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56964" w14:textId="77777777" w:rsidR="0072250C" w:rsidRPr="00E23170" w:rsidRDefault="0072250C" w:rsidP="0072250C">
      <w:pPr>
        <w:adjustRightInd w:val="0"/>
        <w:snapToGrid w:val="0"/>
        <w:spacing w:line="360" w:lineRule="auto"/>
        <w:rPr>
          <w:rFonts w:ascii="Book Antiqua" w:eastAsia="Times New Roman" w:hAnsi="Book Antiqua" w:cs="SimSun"/>
          <w:b/>
          <w:i/>
          <w:color w:val="000000"/>
          <w:sz w:val="24"/>
        </w:rPr>
      </w:pPr>
      <w:bookmarkStart w:id="0" w:name="OLE_LINK543"/>
      <w:bookmarkStart w:id="1" w:name="OLE_LINK544"/>
      <w:bookmarkStart w:id="2" w:name="OLE_LINK545"/>
      <w:bookmarkStart w:id="3" w:name="OLE_LINK546"/>
      <w:bookmarkStart w:id="4" w:name="OLE_LINK592"/>
      <w:bookmarkStart w:id="5" w:name="OLE_LINK104"/>
      <w:bookmarkStart w:id="6" w:name="OLE_LINK1"/>
      <w:r w:rsidRPr="009F19CA">
        <w:rPr>
          <w:rFonts w:ascii="Book Antiqua" w:eastAsia="Times New Roman" w:hAnsi="Book Antiqua" w:cs="SimSun"/>
          <w:b/>
          <w:color w:val="000000"/>
          <w:sz w:val="24"/>
        </w:rPr>
        <w:t xml:space="preserve">Name of journal: </w:t>
      </w:r>
      <w:bookmarkStart w:id="7" w:name="OLE_LINK718"/>
      <w:bookmarkStart w:id="8" w:name="OLE_LINK719"/>
      <w:bookmarkStart w:id="9" w:name="OLE_LINK645"/>
      <w:bookmarkStart w:id="10" w:name="OLE_LINK661"/>
      <w:bookmarkStart w:id="11" w:name="OLE_LINK1068"/>
      <w:r w:rsidRPr="00E23170">
        <w:rPr>
          <w:rFonts w:ascii="Book Antiqua" w:eastAsia="Times New Roman" w:hAnsi="Book Antiqua" w:cs="SimSun"/>
          <w:b/>
          <w:i/>
          <w:color w:val="000000"/>
          <w:sz w:val="24"/>
        </w:rPr>
        <w:t xml:space="preserve">World Journal of </w:t>
      </w:r>
      <w:bookmarkStart w:id="12" w:name="OLE_LINK1222"/>
      <w:bookmarkStart w:id="13" w:name="OLE_LINK1223"/>
      <w:r w:rsidRPr="00E23170">
        <w:rPr>
          <w:rFonts w:ascii="Book Antiqua" w:eastAsia="Times New Roman" w:hAnsi="Book Antiqua" w:cs="SimSun"/>
          <w:b/>
          <w:i/>
          <w:color w:val="000000"/>
          <w:sz w:val="24"/>
        </w:rPr>
        <w:t>Gastroenterology</w:t>
      </w:r>
      <w:bookmarkEnd w:id="7"/>
      <w:bookmarkEnd w:id="8"/>
      <w:bookmarkEnd w:id="9"/>
      <w:bookmarkEnd w:id="10"/>
      <w:bookmarkEnd w:id="11"/>
      <w:bookmarkEnd w:id="12"/>
      <w:bookmarkEnd w:id="13"/>
    </w:p>
    <w:p w14:paraId="3D48E237" w14:textId="77777777" w:rsidR="0072250C" w:rsidRPr="009F19CA" w:rsidRDefault="0072250C" w:rsidP="0072250C">
      <w:pPr>
        <w:adjustRightInd w:val="0"/>
        <w:snapToGrid w:val="0"/>
        <w:spacing w:line="360" w:lineRule="auto"/>
        <w:rPr>
          <w:rFonts w:ascii="Book Antiqua" w:hAnsi="Book Antiqua" w:cs="Arial"/>
          <w:color w:val="000000"/>
          <w:sz w:val="24"/>
          <w:lang w:val="en"/>
        </w:rPr>
      </w:pPr>
      <w:r w:rsidRPr="009F19CA">
        <w:rPr>
          <w:rFonts w:ascii="Book Antiqua" w:hAnsi="Book Antiqua" w:cs="Arial"/>
          <w:b/>
          <w:color w:val="000000"/>
          <w:sz w:val="24"/>
          <w:lang w:val="en"/>
        </w:rPr>
        <w:t xml:space="preserve">ESPS Manuscript NO: </w:t>
      </w:r>
      <w:r>
        <w:rPr>
          <w:rFonts w:ascii="Book Antiqua" w:hAnsi="Book Antiqua" w:cs="Arial" w:hint="eastAsia"/>
          <w:b/>
          <w:color w:val="000000"/>
          <w:sz w:val="24"/>
          <w:lang w:val="en"/>
        </w:rPr>
        <w:t>29256</w:t>
      </w:r>
    </w:p>
    <w:p w14:paraId="301B3D5C" w14:textId="4735960D" w:rsidR="0072250C" w:rsidRDefault="0072250C" w:rsidP="0072250C">
      <w:pPr>
        <w:spacing w:line="360" w:lineRule="auto"/>
        <w:rPr>
          <w:rFonts w:ascii="Book Antiqua" w:hAnsi="Book Antiqua"/>
          <w:b/>
          <w:sz w:val="24"/>
        </w:rPr>
      </w:pPr>
      <w:r w:rsidRPr="00753939">
        <w:rPr>
          <w:rFonts w:ascii="Book Antiqua" w:hAnsi="Book Antiqua"/>
          <w:b/>
          <w:sz w:val="24"/>
        </w:rPr>
        <w:t>Manuscript Type</w:t>
      </w:r>
      <w:r w:rsidRPr="00753939">
        <w:rPr>
          <w:rFonts w:ascii="Book Antiqua" w:hAnsi="Book Antiqua" w:hint="eastAsia"/>
          <w:b/>
          <w:sz w:val="24"/>
        </w:rPr>
        <w:t>:</w:t>
      </w:r>
      <w:r w:rsidR="00452A0C" w:rsidRPr="00753939">
        <w:rPr>
          <w:rFonts w:ascii="Book Antiqua" w:hAnsi="Book Antiqua"/>
          <w:b/>
          <w:sz w:val="24"/>
        </w:rPr>
        <w:t xml:space="preserve"> </w:t>
      </w:r>
      <w:r w:rsidR="00452A0C">
        <w:rPr>
          <w:rFonts w:ascii="Book Antiqua" w:hAnsi="Book Antiqua"/>
          <w:b/>
          <w:sz w:val="24"/>
        </w:rPr>
        <w:t>ORIGINAL ARTICLE</w:t>
      </w:r>
    </w:p>
    <w:p w14:paraId="12451B00" w14:textId="77777777" w:rsidR="00452A0C" w:rsidRDefault="00452A0C" w:rsidP="0072250C">
      <w:pPr>
        <w:spacing w:line="360" w:lineRule="auto"/>
        <w:rPr>
          <w:rFonts w:ascii="Book Antiqua" w:hAnsi="Book Antiqua"/>
          <w:b/>
          <w:sz w:val="24"/>
        </w:rPr>
      </w:pPr>
    </w:p>
    <w:bookmarkEnd w:id="0"/>
    <w:bookmarkEnd w:id="1"/>
    <w:bookmarkEnd w:id="2"/>
    <w:bookmarkEnd w:id="3"/>
    <w:bookmarkEnd w:id="4"/>
    <w:p w14:paraId="4B0067EB" w14:textId="77777777" w:rsidR="0072250C" w:rsidRPr="00B46F34" w:rsidRDefault="0072250C" w:rsidP="0072250C">
      <w:pPr>
        <w:spacing w:line="360" w:lineRule="auto"/>
        <w:rPr>
          <w:rFonts w:ascii="Book Antiqua" w:hAnsi="Book Antiqua"/>
          <w:b/>
          <w:i/>
          <w:sz w:val="24"/>
        </w:rPr>
      </w:pPr>
      <w:r w:rsidRPr="00B46F34">
        <w:rPr>
          <w:rFonts w:ascii="Book Antiqua" w:hAnsi="Book Antiqua"/>
          <w:b/>
          <w:i/>
          <w:sz w:val="24"/>
        </w:rPr>
        <w:t>Retrospective Study</w:t>
      </w:r>
    </w:p>
    <w:p w14:paraId="1B5F8C03" w14:textId="74FE704D" w:rsidR="00256D2A" w:rsidRPr="00F620E2" w:rsidRDefault="00452A0C" w:rsidP="00F620E2">
      <w:pPr>
        <w:spacing w:line="360" w:lineRule="auto"/>
        <w:rPr>
          <w:rFonts w:ascii="Book Antiqua" w:hAnsi="Book Antiqua" w:cs="Arial"/>
          <w:b/>
          <w:color w:val="000000" w:themeColor="text1"/>
          <w:sz w:val="24"/>
          <w:szCs w:val="24"/>
        </w:rPr>
      </w:pPr>
      <w:r>
        <w:rPr>
          <w:rFonts w:ascii="Book Antiqua" w:hAnsi="Book Antiqua" w:cs="Arial"/>
          <w:b/>
          <w:color w:val="000000" w:themeColor="text1"/>
          <w:sz w:val="24"/>
          <w:szCs w:val="24"/>
        </w:rPr>
        <w:t>Preoperative</w:t>
      </w:r>
      <w:r>
        <w:rPr>
          <w:rFonts w:ascii="Book Antiqua" w:hAnsi="Book Antiqua" w:cs="Arial" w:hint="eastAsia"/>
          <w:b/>
          <w:color w:val="000000" w:themeColor="text1"/>
          <w:sz w:val="24"/>
          <w:szCs w:val="24"/>
        </w:rPr>
        <w:t xml:space="preserve"> </w:t>
      </w:r>
      <w:r w:rsidRPr="00F620E2">
        <w:rPr>
          <w:rFonts w:ascii="Book Antiqua" w:hAnsi="Book Antiqua" w:cs="Arial"/>
          <w:b/>
          <w:color w:val="000000" w:themeColor="text1"/>
          <w:sz w:val="24"/>
          <w:szCs w:val="24"/>
        </w:rPr>
        <w:t xml:space="preserve">evaluation of </w:t>
      </w:r>
      <w:r w:rsidRPr="00F620E2">
        <w:rPr>
          <w:rFonts w:ascii="Book Antiqua" w:hAnsi="Book Antiqua" w:cs="Arial"/>
          <w:b/>
          <w:color w:val="000000"/>
          <w:sz w:val="24"/>
          <w:szCs w:val="24"/>
        </w:rPr>
        <w:t xml:space="preserve">pancreatic ductal adenocarcinoma with synchronous liver metastasis: diagnosis and assessment of </w:t>
      </w:r>
      <w:r>
        <w:rPr>
          <w:rFonts w:ascii="Book Antiqua" w:hAnsi="Book Antiqua" w:cs="Arial"/>
          <w:b/>
          <w:color w:val="000000"/>
          <w:sz w:val="24"/>
          <w:szCs w:val="24"/>
        </w:rPr>
        <w:t>unr</w:t>
      </w:r>
      <w:r w:rsidRPr="00F620E2">
        <w:rPr>
          <w:rFonts w:ascii="Book Antiqua" w:hAnsi="Book Antiqua" w:cs="Arial"/>
          <w:b/>
          <w:color w:val="000000"/>
          <w:sz w:val="24"/>
          <w:szCs w:val="24"/>
        </w:rPr>
        <w:t>esectabi</w:t>
      </w:r>
      <w:r w:rsidR="00256D2A" w:rsidRPr="00F620E2">
        <w:rPr>
          <w:rFonts w:ascii="Book Antiqua" w:hAnsi="Book Antiqua" w:cs="Arial"/>
          <w:b/>
          <w:color w:val="000000"/>
          <w:sz w:val="24"/>
          <w:szCs w:val="24"/>
        </w:rPr>
        <w:t>lity</w:t>
      </w:r>
      <w:bookmarkEnd w:id="5"/>
    </w:p>
    <w:p w14:paraId="3B8B1D8A" w14:textId="77777777" w:rsidR="00256D2A" w:rsidRPr="004A4B3F" w:rsidRDefault="00256D2A" w:rsidP="00F620E2">
      <w:pPr>
        <w:spacing w:line="360" w:lineRule="auto"/>
        <w:rPr>
          <w:rFonts w:ascii="Book Antiqua" w:hAnsi="Book Antiqua"/>
          <w:b/>
          <w:color w:val="000000" w:themeColor="text1"/>
          <w:sz w:val="24"/>
          <w:szCs w:val="24"/>
        </w:rPr>
      </w:pPr>
    </w:p>
    <w:p w14:paraId="62F917CA" w14:textId="3ED1FD23" w:rsidR="00C948A2" w:rsidRPr="00F620E2" w:rsidRDefault="00C948A2" w:rsidP="00F620E2">
      <w:pPr>
        <w:spacing w:line="360" w:lineRule="auto"/>
        <w:rPr>
          <w:rFonts w:ascii="Book Antiqua" w:hAnsi="Book Antiqua" w:cs="Arial"/>
          <w:b/>
          <w:color w:val="000000" w:themeColor="text1"/>
          <w:sz w:val="24"/>
          <w:szCs w:val="24"/>
        </w:rPr>
      </w:pPr>
      <w:r w:rsidRPr="00F620E2">
        <w:rPr>
          <w:rFonts w:ascii="Book Antiqua" w:hAnsi="Book Antiqua" w:cs="Arial"/>
          <w:color w:val="000000" w:themeColor="text1"/>
          <w:sz w:val="24"/>
          <w:szCs w:val="24"/>
        </w:rPr>
        <w:t xml:space="preserve">Shi H </w:t>
      </w:r>
      <w:r w:rsidRPr="00F620E2">
        <w:rPr>
          <w:rFonts w:ascii="Book Antiqua" w:hAnsi="Book Antiqua" w:cs="Arial"/>
          <w:i/>
          <w:color w:val="000000" w:themeColor="text1"/>
          <w:sz w:val="24"/>
          <w:szCs w:val="24"/>
        </w:rPr>
        <w:t>et al</w:t>
      </w:r>
      <w:r w:rsidRPr="00F620E2">
        <w:rPr>
          <w:rFonts w:ascii="Book Antiqua" w:hAnsi="Book Antiqua" w:cs="Arial"/>
          <w:color w:val="000000" w:themeColor="text1"/>
          <w:sz w:val="24"/>
          <w:szCs w:val="24"/>
        </w:rPr>
        <w:t xml:space="preserve">. Evaluation of </w:t>
      </w:r>
      <w:r w:rsidR="00452A0C" w:rsidRPr="00F620E2">
        <w:rPr>
          <w:rFonts w:ascii="Book Antiqua" w:hAnsi="Book Antiqua" w:cs="Arial"/>
          <w:color w:val="000000" w:themeColor="text1"/>
          <w:sz w:val="24"/>
          <w:szCs w:val="24"/>
        </w:rPr>
        <w:t xml:space="preserve">liver-metastasized </w:t>
      </w:r>
      <w:r w:rsidR="00452A0C" w:rsidRPr="00F620E2">
        <w:rPr>
          <w:rFonts w:ascii="Book Antiqua" w:hAnsi="Book Antiqua" w:cs="Arial"/>
          <w:color w:val="000000"/>
          <w:sz w:val="24"/>
          <w:szCs w:val="24"/>
        </w:rPr>
        <w:t>pancreatic ductal adenocarcinoma</w:t>
      </w:r>
    </w:p>
    <w:p w14:paraId="0912865D" w14:textId="77777777" w:rsidR="00C948A2" w:rsidRPr="00F620E2" w:rsidRDefault="00C948A2" w:rsidP="00F620E2">
      <w:pPr>
        <w:spacing w:line="360" w:lineRule="auto"/>
        <w:rPr>
          <w:rFonts w:ascii="Book Antiqua" w:hAnsi="Book Antiqua" w:cs="Arial"/>
          <w:b/>
          <w:color w:val="000000" w:themeColor="text1"/>
          <w:sz w:val="24"/>
          <w:szCs w:val="24"/>
        </w:rPr>
      </w:pPr>
    </w:p>
    <w:p w14:paraId="26B9596E" w14:textId="59509904" w:rsidR="00AB45C7" w:rsidRPr="00ED4798" w:rsidRDefault="00AB45C7" w:rsidP="00F620E2">
      <w:pPr>
        <w:spacing w:line="360" w:lineRule="auto"/>
        <w:rPr>
          <w:rFonts w:ascii="Book Antiqua" w:hAnsi="Book Antiqua" w:cs="Arial"/>
          <w:color w:val="000000" w:themeColor="text1"/>
          <w:sz w:val="24"/>
          <w:szCs w:val="24"/>
        </w:rPr>
      </w:pPr>
      <w:r w:rsidRPr="00ED4798">
        <w:rPr>
          <w:rFonts w:ascii="Book Antiqua" w:hAnsi="Book Antiqua" w:cs="Arial"/>
          <w:color w:val="000000" w:themeColor="text1"/>
          <w:sz w:val="24"/>
          <w:szCs w:val="24"/>
        </w:rPr>
        <w:t>H</w:t>
      </w:r>
      <w:r w:rsidR="003535D0" w:rsidRPr="00ED4798">
        <w:rPr>
          <w:rFonts w:ascii="Book Antiqua" w:hAnsi="Book Antiqua" w:cs="Arial"/>
          <w:color w:val="000000" w:themeColor="text1"/>
          <w:sz w:val="24"/>
          <w:szCs w:val="24"/>
        </w:rPr>
        <w:t>ao</w:t>
      </w:r>
      <w:r w:rsidR="00452A0C" w:rsidRPr="00ED4798">
        <w:rPr>
          <w:rFonts w:ascii="Book Antiqua" w:hAnsi="Book Antiqua" w:cs="Arial" w:hint="eastAsia"/>
          <w:color w:val="000000" w:themeColor="text1"/>
          <w:sz w:val="24"/>
          <w:szCs w:val="24"/>
        </w:rPr>
        <w:t>-</w:t>
      </w:r>
      <w:r w:rsidR="00452A0C" w:rsidRPr="00ED4798">
        <w:rPr>
          <w:rFonts w:ascii="Book Antiqua" w:hAnsi="Book Antiqua" w:cs="Arial"/>
          <w:color w:val="000000" w:themeColor="text1"/>
          <w:sz w:val="24"/>
          <w:szCs w:val="24"/>
        </w:rPr>
        <w:t xml:space="preserve">Jun </w:t>
      </w:r>
      <w:r w:rsidRPr="00ED4798">
        <w:rPr>
          <w:rFonts w:ascii="Book Antiqua" w:hAnsi="Book Antiqua" w:cs="Arial"/>
          <w:color w:val="000000" w:themeColor="text1"/>
          <w:sz w:val="24"/>
          <w:szCs w:val="24"/>
        </w:rPr>
        <w:t xml:space="preserve">Shi, </w:t>
      </w:r>
      <w:bookmarkStart w:id="14" w:name="OLE_LINK277"/>
      <w:r w:rsidR="002C5BDC" w:rsidRPr="00ED4798">
        <w:rPr>
          <w:rFonts w:ascii="Book Antiqua" w:hAnsi="Book Antiqua" w:cs="Arial"/>
          <w:color w:val="000000" w:themeColor="text1"/>
          <w:sz w:val="24"/>
          <w:szCs w:val="24"/>
        </w:rPr>
        <w:t>Chen J</w:t>
      </w:r>
      <w:r w:rsidR="008F4392" w:rsidRPr="00ED4798">
        <w:rPr>
          <w:rFonts w:ascii="Book Antiqua" w:hAnsi="Book Antiqua" w:cs="Arial"/>
          <w:color w:val="000000" w:themeColor="text1"/>
          <w:sz w:val="24"/>
          <w:szCs w:val="24"/>
        </w:rPr>
        <w:t>in</w:t>
      </w:r>
      <w:r w:rsidR="002C5BDC" w:rsidRPr="00ED4798">
        <w:rPr>
          <w:rFonts w:ascii="Book Antiqua" w:hAnsi="Book Antiqua" w:cs="Arial"/>
          <w:color w:val="000000" w:themeColor="text1"/>
          <w:sz w:val="24"/>
          <w:szCs w:val="24"/>
        </w:rPr>
        <w:t xml:space="preserve">, </w:t>
      </w:r>
      <w:r w:rsidRPr="00ED4798">
        <w:rPr>
          <w:rFonts w:ascii="Book Antiqua" w:hAnsi="Book Antiqua" w:cs="Arial"/>
          <w:color w:val="000000" w:themeColor="text1"/>
          <w:sz w:val="24"/>
          <w:szCs w:val="24"/>
        </w:rPr>
        <w:t>D</w:t>
      </w:r>
      <w:r w:rsidR="003535D0" w:rsidRPr="00ED4798">
        <w:rPr>
          <w:rFonts w:ascii="Book Antiqua" w:hAnsi="Book Antiqua" w:cs="Arial"/>
          <w:color w:val="000000" w:themeColor="text1"/>
          <w:sz w:val="24"/>
          <w:szCs w:val="24"/>
        </w:rPr>
        <w:t>e</w:t>
      </w:r>
      <w:r w:rsidR="00452A0C" w:rsidRPr="00ED4798">
        <w:rPr>
          <w:rFonts w:ascii="Book Antiqua" w:hAnsi="Book Antiqua" w:cs="Arial" w:hint="eastAsia"/>
          <w:color w:val="000000" w:themeColor="text1"/>
          <w:sz w:val="24"/>
          <w:szCs w:val="24"/>
        </w:rPr>
        <w:t>-</w:t>
      </w:r>
      <w:r w:rsidR="00452A0C" w:rsidRPr="00ED4798">
        <w:rPr>
          <w:rFonts w:ascii="Book Antiqua" w:hAnsi="Book Antiqua" w:cs="Arial"/>
          <w:color w:val="000000" w:themeColor="text1"/>
          <w:sz w:val="24"/>
          <w:szCs w:val="24"/>
        </w:rPr>
        <w:t xml:space="preserve">Liang </w:t>
      </w:r>
      <w:r w:rsidRPr="00ED4798">
        <w:rPr>
          <w:rFonts w:ascii="Book Antiqua" w:hAnsi="Book Antiqua" w:cs="Arial"/>
          <w:color w:val="000000" w:themeColor="text1"/>
          <w:sz w:val="24"/>
          <w:szCs w:val="24"/>
        </w:rPr>
        <w:t>Fu</w:t>
      </w:r>
      <w:bookmarkEnd w:id="14"/>
    </w:p>
    <w:p w14:paraId="2FA89AEB" w14:textId="77777777" w:rsidR="002C5BDC" w:rsidRPr="00452A0C" w:rsidRDefault="002C5BDC" w:rsidP="00F620E2">
      <w:pPr>
        <w:spacing w:line="360" w:lineRule="auto"/>
        <w:rPr>
          <w:rFonts w:ascii="Book Antiqua" w:hAnsi="Book Antiqua" w:cs="Arial"/>
          <w:color w:val="000000" w:themeColor="text1"/>
          <w:sz w:val="24"/>
          <w:szCs w:val="24"/>
          <w:vertAlign w:val="superscript"/>
        </w:rPr>
      </w:pPr>
    </w:p>
    <w:p w14:paraId="724BE78F" w14:textId="13CE9F39" w:rsidR="002C5BDC" w:rsidRPr="00452A0C" w:rsidRDefault="00452A0C"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t>Hao</w:t>
      </w:r>
      <w:r>
        <w:rPr>
          <w:rFonts w:ascii="Book Antiqua" w:hAnsi="Book Antiqua" w:cs="Arial" w:hint="eastAsia"/>
          <w:b/>
          <w:color w:val="000000" w:themeColor="text1"/>
          <w:sz w:val="24"/>
          <w:szCs w:val="24"/>
        </w:rPr>
        <w:t>-</w:t>
      </w:r>
      <w:r w:rsidRPr="00F620E2">
        <w:rPr>
          <w:rFonts w:ascii="Book Antiqua" w:hAnsi="Book Antiqua" w:cs="Arial"/>
          <w:b/>
          <w:color w:val="000000" w:themeColor="text1"/>
          <w:sz w:val="24"/>
          <w:szCs w:val="24"/>
        </w:rPr>
        <w:t>Jun Shi, Chen Jin, De</w:t>
      </w:r>
      <w:r>
        <w:rPr>
          <w:rFonts w:ascii="Book Antiqua" w:hAnsi="Book Antiqua" w:cs="Arial" w:hint="eastAsia"/>
          <w:b/>
          <w:color w:val="000000" w:themeColor="text1"/>
          <w:sz w:val="24"/>
          <w:szCs w:val="24"/>
        </w:rPr>
        <w:t>-</w:t>
      </w:r>
      <w:r w:rsidRPr="00F620E2">
        <w:rPr>
          <w:rFonts w:ascii="Book Antiqua" w:hAnsi="Book Antiqua" w:cs="Arial"/>
          <w:b/>
          <w:color w:val="000000" w:themeColor="text1"/>
          <w:sz w:val="24"/>
          <w:szCs w:val="24"/>
        </w:rPr>
        <w:t>Liang Fu</w:t>
      </w:r>
      <w:r w:rsidR="00EA43C7" w:rsidRPr="00F620E2">
        <w:rPr>
          <w:rFonts w:ascii="Book Antiqua" w:hAnsi="Book Antiqua" w:cs="Arial"/>
          <w:b/>
          <w:color w:val="000000" w:themeColor="text1"/>
          <w:sz w:val="24"/>
          <w:szCs w:val="24"/>
        </w:rPr>
        <w:t xml:space="preserve">, </w:t>
      </w:r>
      <w:r w:rsidR="00EA43C7" w:rsidRPr="00F620E2">
        <w:rPr>
          <w:rFonts w:ascii="Book Antiqua" w:hAnsi="Book Antiqua" w:cs="Arial"/>
          <w:color w:val="000000" w:themeColor="text1"/>
          <w:sz w:val="24"/>
          <w:szCs w:val="24"/>
        </w:rPr>
        <w:t>Department of Pancreatic Surgery, Pancreatic Disease Institute, Huashan Hospital, Fudan University, Shanghai 200040, China</w:t>
      </w:r>
    </w:p>
    <w:p w14:paraId="64FF5002" w14:textId="77777777" w:rsidR="002C5BDC" w:rsidRPr="00F620E2" w:rsidRDefault="002C5BDC" w:rsidP="00F620E2">
      <w:pPr>
        <w:spacing w:line="360" w:lineRule="auto"/>
        <w:rPr>
          <w:rFonts w:ascii="Book Antiqua" w:hAnsi="Book Antiqua" w:cs="Arial"/>
          <w:color w:val="000000" w:themeColor="text1"/>
          <w:sz w:val="24"/>
          <w:szCs w:val="24"/>
          <w:vertAlign w:val="superscript"/>
        </w:rPr>
      </w:pPr>
    </w:p>
    <w:p w14:paraId="31AD4EB2" w14:textId="53860F45" w:rsidR="00B35256" w:rsidRPr="00F620E2" w:rsidRDefault="00C21898" w:rsidP="00F620E2">
      <w:pPr>
        <w:spacing w:line="360" w:lineRule="auto"/>
        <w:rPr>
          <w:rFonts w:ascii="Book Antiqua" w:hAnsi="Book Antiqua" w:cs="Arial"/>
          <w:color w:val="000000" w:themeColor="text1"/>
          <w:sz w:val="24"/>
          <w:szCs w:val="24"/>
        </w:rPr>
      </w:pPr>
      <w:r w:rsidRPr="00F620E2">
        <w:rPr>
          <w:rFonts w:ascii="Book Antiqua" w:hAnsi="Book Antiqua" w:cs="Arial"/>
          <w:b/>
          <w:color w:val="000000" w:themeColor="text1"/>
          <w:sz w:val="24"/>
          <w:szCs w:val="24"/>
        </w:rPr>
        <w:t>Author contributions:</w:t>
      </w:r>
      <w:r w:rsidRPr="00F620E2">
        <w:rPr>
          <w:rFonts w:ascii="Book Antiqua" w:hAnsi="Book Antiqua" w:cs="Arial"/>
          <w:color w:val="000000" w:themeColor="text1"/>
          <w:sz w:val="24"/>
          <w:szCs w:val="24"/>
        </w:rPr>
        <w:t xml:space="preserve"> </w:t>
      </w:r>
      <w:r w:rsidR="00B35256" w:rsidRPr="00F620E2">
        <w:rPr>
          <w:rFonts w:ascii="Book Antiqua" w:hAnsi="Book Antiqua" w:cs="Arial"/>
          <w:color w:val="000000" w:themeColor="text1"/>
          <w:sz w:val="24"/>
          <w:szCs w:val="24"/>
        </w:rPr>
        <w:t>Shi H</w:t>
      </w:r>
      <w:r w:rsidR="00452A0C">
        <w:rPr>
          <w:rFonts w:ascii="Book Antiqua" w:hAnsi="Book Antiqua" w:cs="Arial" w:hint="eastAsia"/>
          <w:color w:val="000000" w:themeColor="text1"/>
          <w:sz w:val="24"/>
          <w:szCs w:val="24"/>
        </w:rPr>
        <w:t>J</w:t>
      </w:r>
      <w:r w:rsidR="00B35256" w:rsidRPr="00F620E2">
        <w:rPr>
          <w:rFonts w:ascii="Book Antiqua" w:eastAsia="TimesNewRomanPSMT" w:hAnsi="Book Antiqua" w:cs="Arial"/>
          <w:kern w:val="0"/>
          <w:sz w:val="24"/>
          <w:szCs w:val="24"/>
        </w:rPr>
        <w:t xml:space="preserve"> contributed to the conception and design of the </w:t>
      </w:r>
      <w:r w:rsidR="00B64D28" w:rsidRPr="00F620E2">
        <w:rPr>
          <w:rFonts w:ascii="Book Antiqua" w:hAnsi="Book Antiqua" w:cs="Arial"/>
          <w:sz w:val="24"/>
          <w:szCs w:val="24"/>
        </w:rPr>
        <w:t>study</w:t>
      </w:r>
      <w:r w:rsidR="00B35256" w:rsidRPr="00F620E2">
        <w:rPr>
          <w:rFonts w:ascii="Book Antiqua" w:eastAsia="TimesNewRomanPSMT" w:hAnsi="Book Antiqua" w:cs="Arial"/>
          <w:kern w:val="0"/>
          <w:sz w:val="24"/>
          <w:szCs w:val="24"/>
        </w:rPr>
        <w:t>, data acquisition, analysis and interpretation, drafting and revising the article, and final approval of the version to be published; Jin C and Fu D</w:t>
      </w:r>
      <w:r w:rsidR="00452A0C">
        <w:rPr>
          <w:rFonts w:ascii="Book Antiqua" w:eastAsia="TimesNewRomanPSMT" w:hAnsi="Book Antiqua" w:cs="Arial" w:hint="eastAsia"/>
          <w:kern w:val="0"/>
          <w:sz w:val="24"/>
          <w:szCs w:val="24"/>
        </w:rPr>
        <w:t>L</w:t>
      </w:r>
      <w:r w:rsidR="00B35256" w:rsidRPr="00F620E2">
        <w:rPr>
          <w:rFonts w:ascii="Book Antiqua" w:eastAsia="TimesNewRomanPSMT" w:hAnsi="Book Antiqua" w:cs="Arial"/>
          <w:kern w:val="0"/>
          <w:sz w:val="24"/>
          <w:szCs w:val="24"/>
        </w:rPr>
        <w:t xml:space="preserve"> contributed to the conception and design of the </w:t>
      </w:r>
      <w:r w:rsidR="00B64D28" w:rsidRPr="00F620E2">
        <w:rPr>
          <w:rFonts w:ascii="Book Antiqua" w:hAnsi="Book Antiqua" w:cs="Arial"/>
          <w:sz w:val="24"/>
          <w:szCs w:val="24"/>
        </w:rPr>
        <w:t>study</w:t>
      </w:r>
      <w:r w:rsidR="00B35256" w:rsidRPr="00F620E2">
        <w:rPr>
          <w:rFonts w:ascii="Book Antiqua" w:eastAsia="TimesNewRomanPSMT" w:hAnsi="Book Antiqua" w:cs="Arial"/>
          <w:kern w:val="0"/>
          <w:sz w:val="24"/>
          <w:szCs w:val="24"/>
        </w:rPr>
        <w:t xml:space="preserve"> and final approval of it.</w:t>
      </w:r>
    </w:p>
    <w:p w14:paraId="60B0C0B4" w14:textId="77777777" w:rsidR="00B35256" w:rsidRPr="00F620E2" w:rsidRDefault="00B35256" w:rsidP="00F620E2">
      <w:pPr>
        <w:spacing w:line="360" w:lineRule="auto"/>
        <w:rPr>
          <w:rFonts w:ascii="Book Antiqua" w:hAnsi="Book Antiqua" w:cs="Arial"/>
          <w:color w:val="000000" w:themeColor="text1"/>
          <w:sz w:val="24"/>
          <w:szCs w:val="24"/>
        </w:rPr>
      </w:pPr>
    </w:p>
    <w:p w14:paraId="0CB075BA" w14:textId="60761ADC" w:rsidR="00D023E8" w:rsidRPr="00452A0C" w:rsidRDefault="0072250C" w:rsidP="00F620E2">
      <w:pPr>
        <w:spacing w:line="360" w:lineRule="auto"/>
        <w:rPr>
          <w:rFonts w:ascii="Book Antiqua" w:hAnsi="Book Antiqua"/>
          <w:b/>
          <w:sz w:val="24"/>
        </w:rPr>
      </w:pPr>
      <w:bookmarkStart w:id="15" w:name="OLE_LINK330"/>
      <w:bookmarkStart w:id="16" w:name="OLE_LINK331"/>
      <w:r w:rsidRPr="00712F63">
        <w:rPr>
          <w:rFonts w:ascii="Book Antiqua" w:hAnsi="Book Antiqua"/>
          <w:b/>
          <w:sz w:val="24"/>
        </w:rPr>
        <w:t>Supported by</w:t>
      </w:r>
      <w:bookmarkEnd w:id="15"/>
      <w:bookmarkEnd w:id="16"/>
      <w:r w:rsidR="00452A0C">
        <w:rPr>
          <w:rFonts w:ascii="Book Antiqua" w:hAnsi="Book Antiqua" w:hint="eastAsia"/>
          <w:b/>
          <w:sz w:val="24"/>
        </w:rPr>
        <w:t xml:space="preserve"> </w:t>
      </w:r>
      <w:r w:rsidR="000F5C5D" w:rsidRPr="00F620E2">
        <w:rPr>
          <w:rFonts w:ascii="Book Antiqua" w:hAnsi="Book Antiqua" w:cs="Arial"/>
          <w:color w:val="000000" w:themeColor="text1"/>
          <w:sz w:val="24"/>
          <w:szCs w:val="24"/>
        </w:rPr>
        <w:t xml:space="preserve">the National Natural Science Foundation of China, No. </w:t>
      </w:r>
      <w:bookmarkStart w:id="17" w:name="OLE_LINK130"/>
      <w:bookmarkStart w:id="18" w:name="OLE_LINK131"/>
      <w:r w:rsidR="000F5C5D" w:rsidRPr="00F620E2">
        <w:rPr>
          <w:rFonts w:ascii="Book Antiqua" w:hAnsi="Book Antiqua" w:cs="Arial"/>
          <w:color w:val="000000" w:themeColor="text1"/>
          <w:sz w:val="24"/>
          <w:szCs w:val="24"/>
        </w:rPr>
        <w:t>81472221</w:t>
      </w:r>
      <w:bookmarkEnd w:id="17"/>
      <w:bookmarkEnd w:id="18"/>
      <w:r w:rsidR="000F5C5D" w:rsidRPr="00F620E2">
        <w:rPr>
          <w:rFonts w:ascii="Book Antiqua" w:hAnsi="Book Antiqua" w:cs="Arial"/>
          <w:color w:val="000000" w:themeColor="text1"/>
          <w:sz w:val="24"/>
          <w:szCs w:val="24"/>
        </w:rPr>
        <w:t>.</w:t>
      </w:r>
    </w:p>
    <w:p w14:paraId="68A1170B" w14:textId="77777777" w:rsidR="0062594E" w:rsidRPr="00F620E2" w:rsidRDefault="0062594E" w:rsidP="00F620E2">
      <w:pPr>
        <w:spacing w:line="360" w:lineRule="auto"/>
        <w:rPr>
          <w:rFonts w:ascii="Book Antiqua" w:hAnsi="Book Antiqua" w:cs="Arial"/>
          <w:color w:val="000000" w:themeColor="text1"/>
          <w:sz w:val="24"/>
          <w:szCs w:val="24"/>
        </w:rPr>
      </w:pPr>
    </w:p>
    <w:p w14:paraId="06FDDCDD" w14:textId="77777777" w:rsidR="00BC3EDC" w:rsidRPr="00F620E2" w:rsidRDefault="00BC3EDC" w:rsidP="00F620E2">
      <w:pPr>
        <w:spacing w:line="360" w:lineRule="auto"/>
        <w:rPr>
          <w:rFonts w:ascii="Book Antiqua" w:hAnsi="Book Antiqua" w:cs="Arial"/>
          <w:b/>
          <w:color w:val="000000" w:themeColor="text1"/>
          <w:sz w:val="24"/>
          <w:szCs w:val="24"/>
        </w:rPr>
      </w:pPr>
      <w:r w:rsidRPr="00F620E2">
        <w:rPr>
          <w:rFonts w:ascii="Book Antiqua" w:hAnsi="Book Antiqua" w:cs="Arial"/>
          <w:b/>
          <w:kern w:val="0"/>
          <w:sz w:val="24"/>
          <w:szCs w:val="24"/>
        </w:rPr>
        <w:t>Institutional review board statement:</w:t>
      </w:r>
      <w:r w:rsidRPr="00F620E2">
        <w:rPr>
          <w:rFonts w:ascii="Book Antiqua" w:hAnsi="Book Antiqua" w:cs="Arial"/>
          <w:sz w:val="24"/>
          <w:szCs w:val="24"/>
        </w:rPr>
        <w:t xml:space="preserve"> The study was reviewed and approved by the </w:t>
      </w:r>
      <w:r w:rsidR="00AD15E9" w:rsidRPr="00F620E2">
        <w:rPr>
          <w:rFonts w:ascii="Book Antiqua" w:hAnsi="Book Antiqua" w:cs="Arial"/>
          <w:sz w:val="24"/>
          <w:szCs w:val="24"/>
        </w:rPr>
        <w:t xml:space="preserve">Fudan University </w:t>
      </w:r>
      <w:r w:rsidRPr="00F620E2">
        <w:rPr>
          <w:rFonts w:ascii="Book Antiqua" w:hAnsi="Book Antiqua" w:cs="Arial"/>
          <w:sz w:val="24"/>
          <w:szCs w:val="24"/>
        </w:rPr>
        <w:t xml:space="preserve">Huashan Hospital </w:t>
      </w:r>
      <w:r w:rsidR="00AD15E9" w:rsidRPr="00F620E2">
        <w:rPr>
          <w:rFonts w:ascii="Book Antiqua" w:hAnsi="Book Antiqua" w:cs="Arial"/>
          <w:sz w:val="24"/>
          <w:szCs w:val="24"/>
        </w:rPr>
        <w:t xml:space="preserve">Ethical Committee and </w:t>
      </w:r>
      <w:r w:rsidRPr="00F620E2">
        <w:rPr>
          <w:rFonts w:ascii="Book Antiqua" w:hAnsi="Book Antiqua" w:cs="Arial"/>
          <w:sz w:val="24"/>
          <w:szCs w:val="24"/>
        </w:rPr>
        <w:t>Institutional Review Board.</w:t>
      </w:r>
    </w:p>
    <w:p w14:paraId="540EB1EC" w14:textId="77777777" w:rsidR="001D0E97" w:rsidRPr="00F620E2" w:rsidRDefault="001D0E97" w:rsidP="00F620E2">
      <w:pPr>
        <w:spacing w:line="360" w:lineRule="auto"/>
        <w:rPr>
          <w:rFonts w:ascii="Book Antiqua" w:hAnsi="Book Antiqua" w:cs="Arial"/>
          <w:b/>
          <w:bCs/>
          <w:sz w:val="24"/>
          <w:szCs w:val="24"/>
        </w:rPr>
      </w:pPr>
    </w:p>
    <w:p w14:paraId="52CC87F2" w14:textId="77777777" w:rsidR="00AD15E9" w:rsidRPr="00F620E2" w:rsidRDefault="001D0E97" w:rsidP="00F620E2">
      <w:pPr>
        <w:spacing w:line="360" w:lineRule="auto"/>
        <w:rPr>
          <w:rFonts w:ascii="Book Antiqua" w:hAnsi="Book Antiqua" w:cs="Arial"/>
          <w:color w:val="000000" w:themeColor="text1"/>
          <w:sz w:val="24"/>
          <w:szCs w:val="24"/>
        </w:rPr>
      </w:pPr>
      <w:r w:rsidRPr="00F620E2">
        <w:rPr>
          <w:rFonts w:ascii="Book Antiqua" w:hAnsi="Book Antiqua" w:cs="Arial"/>
          <w:b/>
          <w:bCs/>
          <w:sz w:val="24"/>
          <w:szCs w:val="24"/>
        </w:rPr>
        <w:t xml:space="preserve">Informed consent statement: </w:t>
      </w:r>
      <w:r w:rsidRPr="00F620E2">
        <w:rPr>
          <w:rFonts w:ascii="Book Antiqua" w:hAnsi="Book Antiqua" w:cs="Arial"/>
          <w:sz w:val="24"/>
          <w:szCs w:val="24"/>
        </w:rPr>
        <w:t>All study participants provided informed written consent prior to study enrollment.</w:t>
      </w:r>
    </w:p>
    <w:p w14:paraId="0B882742" w14:textId="77777777" w:rsidR="001D0E97" w:rsidRPr="00F620E2" w:rsidRDefault="001D0E97" w:rsidP="00F620E2">
      <w:pPr>
        <w:spacing w:line="360" w:lineRule="auto"/>
        <w:rPr>
          <w:rFonts w:ascii="Book Antiqua" w:hAnsi="Book Antiqua" w:cs="Arial"/>
          <w:b/>
          <w:color w:val="000000" w:themeColor="text1"/>
          <w:sz w:val="24"/>
          <w:szCs w:val="24"/>
        </w:rPr>
      </w:pPr>
    </w:p>
    <w:p w14:paraId="0156C860" w14:textId="77777777" w:rsidR="00BC3EDC" w:rsidRPr="00F620E2" w:rsidRDefault="00AD15E9"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t xml:space="preserve">Conflict-of-interest statement: </w:t>
      </w:r>
      <w:r w:rsidRPr="00F620E2">
        <w:rPr>
          <w:rFonts w:ascii="Book Antiqua" w:hAnsi="Book Antiqua" w:cs="Arial"/>
          <w:bCs/>
          <w:color w:val="000000" w:themeColor="text1"/>
          <w:kern w:val="0"/>
          <w:sz w:val="24"/>
          <w:szCs w:val="24"/>
        </w:rPr>
        <w:t>The authors declare no conflict of interest.</w:t>
      </w:r>
    </w:p>
    <w:p w14:paraId="7951C398" w14:textId="77777777" w:rsidR="00AD15E9" w:rsidRPr="00F620E2" w:rsidRDefault="00AD15E9" w:rsidP="00F620E2">
      <w:pPr>
        <w:spacing w:line="360" w:lineRule="auto"/>
        <w:rPr>
          <w:rFonts w:ascii="Book Antiqua" w:hAnsi="Book Antiqua" w:cs="Arial"/>
          <w:color w:val="000000" w:themeColor="text1"/>
          <w:sz w:val="24"/>
          <w:szCs w:val="24"/>
        </w:rPr>
      </w:pPr>
    </w:p>
    <w:p w14:paraId="50C98B51" w14:textId="77777777" w:rsidR="001D0E97" w:rsidRDefault="001D0E97" w:rsidP="00F620E2">
      <w:pPr>
        <w:spacing w:line="360" w:lineRule="auto"/>
        <w:rPr>
          <w:rFonts w:ascii="Book Antiqua" w:hAnsi="Book Antiqua" w:cs="Arial"/>
          <w:sz w:val="24"/>
          <w:szCs w:val="24"/>
        </w:rPr>
      </w:pPr>
      <w:r w:rsidRPr="00F620E2">
        <w:rPr>
          <w:rFonts w:ascii="Book Antiqua" w:hAnsi="Book Antiqua" w:cs="Arial"/>
          <w:b/>
          <w:bCs/>
          <w:sz w:val="24"/>
          <w:szCs w:val="24"/>
        </w:rPr>
        <w:t>Data sharing statement:</w:t>
      </w:r>
      <w:r w:rsidRPr="00F620E2">
        <w:rPr>
          <w:rFonts w:ascii="Book Antiqua" w:hAnsi="Book Antiqua" w:cs="Arial"/>
          <w:sz w:val="24"/>
          <w:szCs w:val="24"/>
        </w:rPr>
        <w:t xml:space="preserve"> No additional data are available.</w:t>
      </w:r>
    </w:p>
    <w:p w14:paraId="3A48BDD9" w14:textId="77777777" w:rsidR="00452A0C" w:rsidRPr="00F620E2" w:rsidRDefault="00452A0C" w:rsidP="00F620E2">
      <w:pPr>
        <w:spacing w:line="360" w:lineRule="auto"/>
        <w:rPr>
          <w:rFonts w:ascii="Book Antiqua" w:hAnsi="Book Antiqua" w:cs="Arial"/>
          <w:color w:val="000000" w:themeColor="text1"/>
          <w:sz w:val="24"/>
          <w:szCs w:val="24"/>
        </w:rPr>
      </w:pPr>
    </w:p>
    <w:p w14:paraId="5EF2736C" w14:textId="77777777" w:rsidR="0072250C" w:rsidRPr="00164EDB" w:rsidRDefault="0072250C" w:rsidP="0072250C">
      <w:pPr>
        <w:spacing w:line="360" w:lineRule="auto"/>
        <w:rPr>
          <w:rFonts w:ascii="Book Antiqua" w:hAnsi="Book Antiqua"/>
          <w:b/>
          <w:color w:val="000000"/>
          <w:kern w:val="0"/>
          <w:sz w:val="24"/>
        </w:rPr>
      </w:pPr>
      <w:bookmarkStart w:id="19" w:name="OLE_LINK183"/>
      <w:bookmarkStart w:id="20"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p w14:paraId="1E3D832B" w14:textId="77777777" w:rsidR="0072250C" w:rsidRPr="00712F63" w:rsidRDefault="0072250C" w:rsidP="0072250C">
      <w:pPr>
        <w:spacing w:line="360" w:lineRule="auto"/>
        <w:rPr>
          <w:rFonts w:ascii="Book Antiqua" w:hAnsi="Book Antiqua" w:cs="Arial Unicode MS"/>
          <w:color w:val="000000"/>
          <w:sz w:val="24"/>
        </w:rPr>
      </w:pPr>
    </w:p>
    <w:p w14:paraId="38DDD101" w14:textId="77777777" w:rsidR="0072250C" w:rsidRPr="000D1F92" w:rsidRDefault="0072250C" w:rsidP="0072250C">
      <w:pPr>
        <w:spacing w:line="360" w:lineRule="auto"/>
        <w:rPr>
          <w:rFonts w:ascii="Book Antiqua" w:hAnsi="Book Antiqua" w:cs="Arial Unicode MS"/>
          <w:color w:val="000000"/>
          <w:sz w:val="24"/>
        </w:rPr>
      </w:pPr>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p>
    <w:p w14:paraId="30A7D8AC" w14:textId="77777777" w:rsidR="001D0E97" w:rsidRPr="00F620E2" w:rsidRDefault="001D0E97" w:rsidP="00F620E2">
      <w:pPr>
        <w:spacing w:line="360" w:lineRule="auto"/>
        <w:rPr>
          <w:rFonts w:ascii="Book Antiqua" w:hAnsi="Book Antiqua" w:cs="Arial"/>
          <w:color w:val="000000" w:themeColor="text1"/>
          <w:sz w:val="24"/>
          <w:szCs w:val="24"/>
        </w:rPr>
      </w:pPr>
    </w:p>
    <w:p w14:paraId="32301900" w14:textId="7549076C" w:rsidR="001F5E4C" w:rsidRPr="00452A0C" w:rsidRDefault="00452A0C" w:rsidP="00F620E2">
      <w:pPr>
        <w:spacing w:line="360" w:lineRule="auto"/>
        <w:rPr>
          <w:rFonts w:ascii="Book Antiqua" w:hAnsi="Book Antiqua"/>
          <w:b/>
          <w:color w:val="000000"/>
          <w:sz w:val="24"/>
        </w:rPr>
      </w:pPr>
      <w:bookmarkStart w:id="21" w:name="OLE_LINK535"/>
      <w:bookmarkStart w:id="22" w:name="OLE_LINK536"/>
      <w:bookmarkStart w:id="23" w:name="OLE_LINK70"/>
      <w:bookmarkStart w:id="24" w:name="OLE_LINK81"/>
      <w:r w:rsidRPr="00712F63">
        <w:rPr>
          <w:rFonts w:ascii="Book Antiqua" w:hAnsi="Book Antiqua"/>
          <w:b/>
          <w:color w:val="000000"/>
          <w:sz w:val="24"/>
        </w:rPr>
        <w:t>Correspondence to:</w:t>
      </w:r>
      <w:bookmarkEnd w:id="21"/>
      <w:bookmarkEnd w:id="22"/>
      <w:r w:rsidR="00037567" w:rsidRPr="00F620E2">
        <w:rPr>
          <w:rFonts w:ascii="Book Antiqua" w:hAnsi="Book Antiqua" w:cs="Arial"/>
          <w:i/>
          <w:color w:val="000000" w:themeColor="text1"/>
          <w:sz w:val="24"/>
          <w:szCs w:val="24"/>
        </w:rPr>
        <w:t xml:space="preserve"> </w:t>
      </w:r>
      <w:bookmarkStart w:id="25" w:name="OLE_LINK53"/>
      <w:bookmarkStart w:id="26" w:name="OLE_LINK69"/>
      <w:r w:rsidR="00ED4798" w:rsidRPr="00ED4798">
        <w:rPr>
          <w:rFonts w:ascii="Book Antiqua" w:hAnsi="Book Antiqua" w:cs="Arial"/>
          <w:b/>
          <w:color w:val="000000" w:themeColor="text1"/>
          <w:sz w:val="24"/>
          <w:szCs w:val="24"/>
        </w:rPr>
        <w:t>De</w:t>
      </w:r>
      <w:r w:rsidR="00ED4798" w:rsidRPr="00ED4798">
        <w:rPr>
          <w:rFonts w:ascii="Book Antiqua" w:hAnsi="Book Antiqua" w:cs="Arial" w:hint="eastAsia"/>
          <w:b/>
          <w:color w:val="000000" w:themeColor="text1"/>
          <w:sz w:val="24"/>
          <w:szCs w:val="24"/>
        </w:rPr>
        <w:t>-</w:t>
      </w:r>
      <w:r w:rsidR="00ED4798" w:rsidRPr="00ED4798">
        <w:rPr>
          <w:rFonts w:ascii="Book Antiqua" w:hAnsi="Book Antiqua" w:cs="Arial"/>
          <w:b/>
          <w:color w:val="000000" w:themeColor="text1"/>
          <w:sz w:val="24"/>
          <w:szCs w:val="24"/>
        </w:rPr>
        <w:t>Liang Fu</w:t>
      </w:r>
      <w:r w:rsidR="00B87842" w:rsidRPr="00ED4798">
        <w:rPr>
          <w:rFonts w:ascii="Book Antiqua" w:hAnsi="Book Antiqua" w:cs="Arial"/>
          <w:b/>
          <w:color w:val="000000" w:themeColor="text1"/>
          <w:sz w:val="24"/>
          <w:szCs w:val="24"/>
        </w:rPr>
        <w:t>,</w:t>
      </w:r>
      <w:r w:rsidR="00B87842" w:rsidRPr="00452A0C">
        <w:rPr>
          <w:rFonts w:ascii="Book Antiqua" w:hAnsi="Book Antiqua" w:cs="Arial"/>
          <w:b/>
          <w:color w:val="000000" w:themeColor="text1"/>
          <w:sz w:val="24"/>
          <w:szCs w:val="24"/>
        </w:rPr>
        <w:t xml:space="preserve"> </w:t>
      </w:r>
      <w:r w:rsidR="00C625FD" w:rsidRPr="00452A0C">
        <w:rPr>
          <w:rFonts w:ascii="Book Antiqua" w:hAnsi="Book Antiqua" w:cs="Arial"/>
          <w:b/>
          <w:color w:val="000000" w:themeColor="text1"/>
          <w:sz w:val="24"/>
          <w:szCs w:val="24"/>
        </w:rPr>
        <w:t xml:space="preserve">MD, PhD, </w:t>
      </w:r>
      <w:r w:rsidRPr="00452A0C">
        <w:rPr>
          <w:rFonts w:ascii="Book Antiqua" w:hAnsi="Book Antiqua" w:cs="Arial"/>
          <w:b/>
          <w:color w:val="000000" w:themeColor="text1"/>
          <w:sz w:val="24"/>
          <w:szCs w:val="24"/>
        </w:rPr>
        <w:t>Professor</w:t>
      </w:r>
      <w:r w:rsidRPr="00452A0C">
        <w:rPr>
          <w:rFonts w:ascii="Book Antiqua" w:hAnsi="Book Antiqua" w:cs="Arial" w:hint="eastAsia"/>
          <w:b/>
          <w:color w:val="000000" w:themeColor="text1"/>
          <w:sz w:val="24"/>
          <w:szCs w:val="24"/>
        </w:rPr>
        <w:t xml:space="preserve">, </w:t>
      </w:r>
      <w:r w:rsidR="00B87842" w:rsidRPr="00F620E2">
        <w:rPr>
          <w:rFonts w:ascii="Book Antiqua" w:hAnsi="Book Antiqua" w:cs="Arial"/>
          <w:color w:val="000000" w:themeColor="text1"/>
          <w:sz w:val="24"/>
          <w:szCs w:val="24"/>
        </w:rPr>
        <w:t>Department of Pancreatic Surgery, Pancreatic Disease Institute, Huashan Hospital, Fudan University, 12 Urumchi Middle Road, Shanghai 200040, China</w:t>
      </w:r>
      <w:bookmarkStart w:id="27" w:name="OLE_LINK146"/>
      <w:bookmarkStart w:id="28" w:name="OLE_LINK149"/>
      <w:r w:rsidR="001F5E4C" w:rsidRPr="00F620E2">
        <w:rPr>
          <w:rFonts w:ascii="Book Antiqua" w:hAnsi="Book Antiqua" w:cs="Arial"/>
          <w:color w:val="000000"/>
          <w:sz w:val="24"/>
          <w:szCs w:val="24"/>
        </w:rPr>
        <w:t>. surgeonfu@163.com</w:t>
      </w:r>
      <w:bookmarkEnd w:id="23"/>
      <w:bookmarkEnd w:id="24"/>
      <w:bookmarkEnd w:id="25"/>
      <w:bookmarkEnd w:id="26"/>
      <w:bookmarkEnd w:id="27"/>
      <w:bookmarkEnd w:id="28"/>
    </w:p>
    <w:p w14:paraId="7A3BD8A8" w14:textId="77777777" w:rsidR="00C35C3B" w:rsidRPr="00F620E2" w:rsidRDefault="003B5E46" w:rsidP="00F620E2">
      <w:pPr>
        <w:spacing w:line="360" w:lineRule="auto"/>
        <w:rPr>
          <w:rFonts w:ascii="Book Antiqua" w:hAnsi="Book Antiqua" w:cs="Arial"/>
          <w:color w:val="000000"/>
          <w:sz w:val="24"/>
          <w:szCs w:val="24"/>
        </w:rPr>
      </w:pPr>
      <w:r w:rsidRPr="00F620E2">
        <w:rPr>
          <w:rFonts w:ascii="Book Antiqua" w:hAnsi="Book Antiqua" w:cs="Arial"/>
          <w:b/>
          <w:color w:val="000000"/>
          <w:sz w:val="24"/>
          <w:szCs w:val="24"/>
        </w:rPr>
        <w:t>Tel</w:t>
      </w:r>
      <w:r w:rsidR="001F5E4C" w:rsidRPr="00F620E2">
        <w:rPr>
          <w:rFonts w:ascii="Book Antiqua" w:hAnsi="Book Antiqua" w:cs="Arial"/>
          <w:b/>
          <w:color w:val="000000"/>
          <w:sz w:val="24"/>
          <w:szCs w:val="24"/>
        </w:rPr>
        <w:t>ephone</w:t>
      </w:r>
      <w:r w:rsidRPr="00F620E2">
        <w:rPr>
          <w:rFonts w:ascii="Book Antiqua" w:hAnsi="Book Antiqua" w:cs="Arial"/>
          <w:b/>
          <w:color w:val="000000"/>
          <w:sz w:val="24"/>
          <w:szCs w:val="24"/>
        </w:rPr>
        <w:t>:</w:t>
      </w:r>
      <w:r w:rsidRPr="00F620E2">
        <w:rPr>
          <w:rFonts w:ascii="Book Antiqua" w:hAnsi="Book Antiqua" w:cs="Arial"/>
          <w:color w:val="000000"/>
          <w:sz w:val="24"/>
          <w:szCs w:val="24"/>
        </w:rPr>
        <w:t xml:space="preserve"> +86-21-52887164</w:t>
      </w:r>
    </w:p>
    <w:p w14:paraId="64F3A60E" w14:textId="77777777" w:rsidR="001F5E4C" w:rsidRDefault="001F5E4C" w:rsidP="00F620E2">
      <w:pPr>
        <w:spacing w:line="360" w:lineRule="auto"/>
        <w:rPr>
          <w:rFonts w:ascii="Book Antiqua" w:hAnsi="Book Antiqua" w:cs="Arial"/>
          <w:color w:val="000000"/>
          <w:sz w:val="24"/>
          <w:szCs w:val="24"/>
        </w:rPr>
      </w:pPr>
      <w:r w:rsidRPr="00F620E2">
        <w:rPr>
          <w:rFonts w:ascii="Book Antiqua" w:hAnsi="Book Antiqua" w:cs="Arial"/>
          <w:b/>
          <w:color w:val="000000" w:themeColor="text1"/>
          <w:sz w:val="24"/>
          <w:szCs w:val="24"/>
        </w:rPr>
        <w:t>Fax:</w:t>
      </w:r>
      <w:r w:rsidRPr="00F620E2">
        <w:rPr>
          <w:rFonts w:ascii="Book Antiqua" w:hAnsi="Book Antiqua" w:cs="Arial"/>
          <w:color w:val="000000"/>
          <w:sz w:val="24"/>
          <w:szCs w:val="24"/>
        </w:rPr>
        <w:t xml:space="preserve"> +86-21-52888277</w:t>
      </w:r>
    </w:p>
    <w:p w14:paraId="027A3ED7" w14:textId="77777777" w:rsidR="00452A0C" w:rsidRPr="00F620E2" w:rsidRDefault="00452A0C" w:rsidP="00F620E2">
      <w:pPr>
        <w:spacing w:line="360" w:lineRule="auto"/>
        <w:rPr>
          <w:rFonts w:ascii="Book Antiqua" w:hAnsi="Book Antiqua" w:cs="Arial"/>
          <w:b/>
          <w:color w:val="000000" w:themeColor="text1"/>
          <w:sz w:val="24"/>
          <w:szCs w:val="24"/>
        </w:rPr>
      </w:pPr>
    </w:p>
    <w:p w14:paraId="72365F31" w14:textId="73E0C542" w:rsidR="0072250C" w:rsidRPr="00452A0C" w:rsidRDefault="0072250C" w:rsidP="0072250C">
      <w:pPr>
        <w:spacing w:line="360" w:lineRule="auto"/>
        <w:rPr>
          <w:rFonts w:ascii="Book Antiqua" w:hAnsi="Book Antiqua"/>
          <w:sz w:val="24"/>
        </w:rPr>
      </w:pPr>
      <w:bookmarkStart w:id="29" w:name="OLE_LINK476"/>
      <w:bookmarkStart w:id="30" w:name="OLE_LINK477"/>
      <w:bookmarkStart w:id="31" w:name="OLE_LINK528"/>
      <w:bookmarkStart w:id="32" w:name="OLE_LINK557"/>
      <w:r>
        <w:rPr>
          <w:rFonts w:ascii="Book Antiqua" w:hAnsi="Book Antiqua"/>
          <w:b/>
          <w:sz w:val="24"/>
        </w:rPr>
        <w:t>Received:</w:t>
      </w:r>
      <w:r w:rsidR="00452A0C">
        <w:rPr>
          <w:rFonts w:ascii="Book Antiqua" w:hAnsi="Book Antiqua" w:hint="eastAsia"/>
          <w:b/>
          <w:sz w:val="24"/>
        </w:rPr>
        <w:t xml:space="preserve"> </w:t>
      </w:r>
      <w:r w:rsidR="00452A0C" w:rsidRPr="00452A0C">
        <w:rPr>
          <w:rFonts w:ascii="Book Antiqua" w:hAnsi="Book Antiqua" w:hint="eastAsia"/>
          <w:sz w:val="24"/>
        </w:rPr>
        <w:t>August 4, 2016</w:t>
      </w:r>
    </w:p>
    <w:p w14:paraId="2AEEE186" w14:textId="659FEE03" w:rsidR="0072250C" w:rsidRPr="00452A0C" w:rsidRDefault="0072250C" w:rsidP="0072250C">
      <w:pPr>
        <w:spacing w:line="360" w:lineRule="auto"/>
        <w:rPr>
          <w:rFonts w:ascii="Book Antiqua" w:hAnsi="Book Antiqua"/>
          <w:sz w:val="24"/>
        </w:rPr>
      </w:pPr>
      <w:r w:rsidRPr="009659DA">
        <w:rPr>
          <w:rFonts w:ascii="Book Antiqua" w:hAnsi="Book Antiqua" w:hint="eastAsia"/>
          <w:b/>
          <w:sz w:val="24"/>
        </w:rPr>
        <w:t>Peer-review started</w:t>
      </w:r>
      <w:r>
        <w:rPr>
          <w:rFonts w:ascii="Book Antiqua" w:hAnsi="Book Antiqua"/>
          <w:b/>
          <w:sz w:val="24"/>
        </w:rPr>
        <w:t>:</w:t>
      </w:r>
      <w:r w:rsidR="00452A0C">
        <w:rPr>
          <w:rFonts w:ascii="Book Antiqua" w:hAnsi="Book Antiqua" w:hint="eastAsia"/>
          <w:b/>
          <w:sz w:val="24"/>
        </w:rPr>
        <w:t xml:space="preserve"> </w:t>
      </w:r>
      <w:r w:rsidR="00452A0C" w:rsidRPr="00452A0C">
        <w:rPr>
          <w:rFonts w:ascii="Book Antiqua" w:hAnsi="Book Antiqua" w:hint="eastAsia"/>
          <w:sz w:val="24"/>
        </w:rPr>
        <w:t xml:space="preserve">August </w:t>
      </w:r>
      <w:r w:rsidR="00452A0C">
        <w:rPr>
          <w:rFonts w:ascii="Book Antiqua" w:hAnsi="Book Antiqua" w:hint="eastAsia"/>
          <w:sz w:val="24"/>
        </w:rPr>
        <w:t>5</w:t>
      </w:r>
      <w:r w:rsidR="00452A0C" w:rsidRPr="00452A0C">
        <w:rPr>
          <w:rFonts w:ascii="Book Antiqua" w:hAnsi="Book Antiqua" w:hint="eastAsia"/>
          <w:sz w:val="24"/>
        </w:rPr>
        <w:t>, 2016</w:t>
      </w:r>
    </w:p>
    <w:p w14:paraId="294E9BEF" w14:textId="539342F1" w:rsidR="0072250C" w:rsidRPr="00452A0C" w:rsidRDefault="0072250C" w:rsidP="0072250C">
      <w:pPr>
        <w:spacing w:line="360" w:lineRule="auto"/>
        <w:rPr>
          <w:rFonts w:ascii="Book Antiqua" w:hAnsi="Book Antiqua"/>
          <w:sz w:val="24"/>
        </w:rPr>
      </w:pPr>
      <w:r w:rsidRPr="009659DA">
        <w:rPr>
          <w:rFonts w:ascii="Book Antiqua" w:hAnsi="Book Antiqua"/>
          <w:b/>
          <w:sz w:val="24"/>
        </w:rPr>
        <w:t>First decision:</w:t>
      </w:r>
      <w:r w:rsidR="00452A0C">
        <w:rPr>
          <w:rFonts w:ascii="Book Antiqua" w:hAnsi="Book Antiqua" w:hint="eastAsia"/>
          <w:b/>
          <w:sz w:val="24"/>
        </w:rPr>
        <w:t xml:space="preserve"> </w:t>
      </w:r>
      <w:r w:rsidR="00452A0C" w:rsidRPr="00452A0C">
        <w:rPr>
          <w:rFonts w:ascii="Book Antiqua" w:hAnsi="Book Antiqua"/>
          <w:sz w:val="24"/>
        </w:rPr>
        <w:t xml:space="preserve">September </w:t>
      </w:r>
      <w:r w:rsidR="00452A0C" w:rsidRPr="00452A0C">
        <w:rPr>
          <w:rFonts w:ascii="Book Antiqua" w:hAnsi="Book Antiqua" w:hint="eastAsia"/>
          <w:sz w:val="24"/>
        </w:rPr>
        <w:t>5</w:t>
      </w:r>
      <w:r w:rsidR="00452A0C" w:rsidRPr="00452A0C">
        <w:rPr>
          <w:rFonts w:ascii="Book Antiqua" w:hAnsi="Book Antiqua"/>
          <w:sz w:val="24"/>
        </w:rPr>
        <w:t>, 2016</w:t>
      </w:r>
    </w:p>
    <w:p w14:paraId="47C0F9E3" w14:textId="57DD52EC" w:rsidR="0072250C" w:rsidRPr="00452A0C" w:rsidRDefault="0072250C" w:rsidP="0072250C">
      <w:pPr>
        <w:spacing w:line="360" w:lineRule="auto"/>
        <w:rPr>
          <w:rFonts w:ascii="Book Antiqua" w:hAnsi="Book Antiqua"/>
          <w:sz w:val="24"/>
        </w:rPr>
      </w:pPr>
      <w:r>
        <w:rPr>
          <w:rFonts w:ascii="Book Antiqua" w:hAnsi="Book Antiqua"/>
          <w:b/>
          <w:sz w:val="24"/>
        </w:rPr>
        <w:t>Revised:</w:t>
      </w:r>
      <w:r w:rsidR="00452A0C">
        <w:rPr>
          <w:rFonts w:ascii="Book Antiqua" w:hAnsi="Book Antiqua" w:hint="eastAsia"/>
          <w:b/>
          <w:sz w:val="24"/>
        </w:rPr>
        <w:t xml:space="preserve"> </w:t>
      </w:r>
      <w:r w:rsidR="00452A0C" w:rsidRPr="00452A0C">
        <w:rPr>
          <w:rFonts w:ascii="Book Antiqua" w:hAnsi="Book Antiqua"/>
          <w:sz w:val="24"/>
        </w:rPr>
        <w:t xml:space="preserve">September </w:t>
      </w:r>
      <w:r w:rsidR="00452A0C">
        <w:rPr>
          <w:rFonts w:ascii="Book Antiqua" w:hAnsi="Book Antiqua" w:hint="eastAsia"/>
          <w:sz w:val="24"/>
        </w:rPr>
        <w:t>9</w:t>
      </w:r>
      <w:r w:rsidR="00452A0C" w:rsidRPr="00452A0C">
        <w:rPr>
          <w:rFonts w:ascii="Book Antiqua" w:hAnsi="Book Antiqua"/>
          <w:sz w:val="24"/>
        </w:rPr>
        <w:t>, 2016</w:t>
      </w:r>
    </w:p>
    <w:p w14:paraId="513F600A" w14:textId="734F058F" w:rsidR="0072250C" w:rsidRPr="006F1413" w:rsidRDefault="0072250C" w:rsidP="0072250C">
      <w:pPr>
        <w:spacing w:line="360" w:lineRule="auto"/>
        <w:rPr>
          <w:rFonts w:ascii="Book Antiqua" w:hAnsi="Book Antiqua"/>
          <w:color w:val="000000"/>
          <w:sz w:val="24"/>
        </w:rPr>
      </w:pPr>
      <w:r>
        <w:rPr>
          <w:rFonts w:ascii="Book Antiqua" w:hAnsi="Book Antiqua"/>
          <w:b/>
          <w:sz w:val="24"/>
        </w:rPr>
        <w:t>Accepted:</w:t>
      </w:r>
      <w:r w:rsidR="006F1413" w:rsidRPr="006F1413">
        <w:rPr>
          <w:rFonts w:ascii="Book Antiqua" w:hAnsi="Book Antiqua"/>
          <w:color w:val="000000"/>
          <w:sz w:val="24"/>
        </w:rPr>
        <w:t xml:space="preserve"> </w:t>
      </w:r>
      <w:r w:rsidR="006F1413">
        <w:rPr>
          <w:rFonts w:ascii="Book Antiqua" w:hAnsi="Book Antiqua"/>
          <w:color w:val="000000"/>
          <w:sz w:val="24"/>
        </w:rPr>
        <w:t>October 19, 2016</w:t>
      </w:r>
      <w:r>
        <w:rPr>
          <w:rFonts w:ascii="Book Antiqua" w:hAnsi="Book Antiqua" w:hint="eastAsia"/>
          <w:b/>
          <w:sz w:val="24"/>
        </w:rPr>
        <w:t xml:space="preserve">  </w:t>
      </w:r>
    </w:p>
    <w:p w14:paraId="07545307" w14:textId="77777777" w:rsidR="0072250C" w:rsidRDefault="0072250C" w:rsidP="0072250C">
      <w:pPr>
        <w:spacing w:line="360" w:lineRule="auto"/>
        <w:rPr>
          <w:rFonts w:ascii="Book Antiqua" w:hAnsi="Book Antiqua"/>
          <w:b/>
          <w:sz w:val="24"/>
        </w:rPr>
      </w:pPr>
      <w:r w:rsidRPr="009659DA">
        <w:rPr>
          <w:rFonts w:ascii="Book Antiqua" w:hAnsi="Book Antiqua"/>
          <w:b/>
          <w:sz w:val="24"/>
        </w:rPr>
        <w:t>Article in press:</w:t>
      </w:r>
    </w:p>
    <w:p w14:paraId="0494BC75" w14:textId="086FB8CA" w:rsidR="00ED4798" w:rsidRDefault="0072250C" w:rsidP="00E0196A">
      <w:pPr>
        <w:spacing w:line="360" w:lineRule="auto"/>
        <w:rPr>
          <w:rFonts w:ascii="Book Antiqua" w:hAnsi="Book Antiqua" w:cs="Arial"/>
          <w:b/>
          <w:color w:val="000000" w:themeColor="text1"/>
          <w:sz w:val="24"/>
          <w:szCs w:val="24"/>
        </w:rPr>
      </w:pPr>
      <w:r>
        <w:rPr>
          <w:rFonts w:ascii="Book Antiqua" w:hAnsi="Book Antiqua"/>
          <w:b/>
          <w:sz w:val="24"/>
        </w:rPr>
        <w:t>Published online:</w:t>
      </w:r>
      <w:bookmarkEnd w:id="29"/>
      <w:bookmarkEnd w:id="30"/>
      <w:bookmarkEnd w:id="31"/>
      <w:bookmarkEnd w:id="32"/>
      <w:r w:rsidR="00ED4798">
        <w:rPr>
          <w:rFonts w:ascii="Book Antiqua" w:hAnsi="Book Antiqua" w:cs="Arial"/>
          <w:b/>
          <w:color w:val="000000" w:themeColor="text1"/>
          <w:sz w:val="24"/>
          <w:szCs w:val="24"/>
        </w:rPr>
        <w:br w:type="page"/>
      </w:r>
    </w:p>
    <w:p w14:paraId="371AB81C" w14:textId="0DAEC3A8" w:rsidR="007155A1" w:rsidRPr="00F620E2" w:rsidRDefault="008B2577"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lastRenderedPageBreak/>
        <w:t>A</w:t>
      </w:r>
      <w:r w:rsidR="00A1701C" w:rsidRPr="00F620E2">
        <w:rPr>
          <w:rFonts w:ascii="Book Antiqua" w:hAnsi="Book Antiqua" w:cs="Arial"/>
          <w:b/>
          <w:color w:val="000000" w:themeColor="text1"/>
          <w:sz w:val="24"/>
          <w:szCs w:val="24"/>
        </w:rPr>
        <w:t>bstract</w:t>
      </w:r>
    </w:p>
    <w:p w14:paraId="7FD2F645" w14:textId="77777777" w:rsidR="00452A0C" w:rsidRPr="00452A0C" w:rsidRDefault="00A22F96" w:rsidP="00F620E2">
      <w:pPr>
        <w:spacing w:line="360" w:lineRule="auto"/>
        <w:rPr>
          <w:rFonts w:ascii="Book Antiqua" w:hAnsi="Book Antiqua" w:cs="Arial"/>
          <w:b/>
          <w:i/>
          <w:color w:val="000000" w:themeColor="text1"/>
          <w:sz w:val="24"/>
          <w:szCs w:val="24"/>
        </w:rPr>
      </w:pPr>
      <w:bookmarkStart w:id="33" w:name="OLE_LINK154"/>
      <w:bookmarkStart w:id="34" w:name="OLE_LINK155"/>
      <w:bookmarkStart w:id="35" w:name="OLE_LINK119"/>
      <w:bookmarkStart w:id="36" w:name="OLE_LINK129"/>
      <w:r w:rsidRPr="00452A0C">
        <w:rPr>
          <w:rFonts w:ascii="Book Antiqua" w:hAnsi="Book Antiqua" w:cs="Arial"/>
          <w:b/>
          <w:i/>
          <w:color w:val="000000" w:themeColor="text1"/>
          <w:sz w:val="24"/>
          <w:szCs w:val="24"/>
        </w:rPr>
        <w:t>A</w:t>
      </w:r>
      <w:r w:rsidR="00A1701C" w:rsidRPr="00452A0C">
        <w:rPr>
          <w:rFonts w:ascii="Book Antiqua" w:hAnsi="Book Antiqua" w:cs="Arial"/>
          <w:b/>
          <w:i/>
          <w:color w:val="000000" w:themeColor="text1"/>
          <w:sz w:val="24"/>
          <w:szCs w:val="24"/>
        </w:rPr>
        <w:t>IM</w:t>
      </w:r>
    </w:p>
    <w:p w14:paraId="1715CA50" w14:textId="5B3EB5B8" w:rsidR="00F3663E" w:rsidRDefault="00A22F96"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T</w:t>
      </w:r>
      <w:r w:rsidR="00DF1B06" w:rsidRPr="00F620E2">
        <w:rPr>
          <w:rFonts w:ascii="Book Antiqua" w:hAnsi="Book Antiqua" w:cs="Arial"/>
          <w:color w:val="000000" w:themeColor="text1"/>
          <w:sz w:val="24"/>
          <w:szCs w:val="24"/>
        </w:rPr>
        <w:t xml:space="preserve">o </w:t>
      </w:r>
      <w:r w:rsidR="00AB73E4" w:rsidRPr="00F620E2">
        <w:rPr>
          <w:rFonts w:ascii="Book Antiqua" w:hAnsi="Book Antiqua" w:cs="Arial"/>
          <w:color w:val="000000" w:themeColor="text1"/>
          <w:sz w:val="24"/>
          <w:szCs w:val="24"/>
        </w:rPr>
        <w:t xml:space="preserve">identify </w:t>
      </w:r>
      <w:bookmarkStart w:id="37" w:name="OLE_LINK128"/>
      <w:r w:rsidR="00836EEF" w:rsidRPr="00F620E2">
        <w:rPr>
          <w:rFonts w:ascii="Book Antiqua" w:hAnsi="Book Antiqua" w:cs="Arial"/>
          <w:color w:val="000000" w:themeColor="text1"/>
          <w:sz w:val="24"/>
          <w:szCs w:val="24"/>
        </w:rPr>
        <w:t>predictors</w:t>
      </w:r>
      <w:bookmarkEnd w:id="37"/>
      <w:r w:rsidR="001F41AD" w:rsidRPr="00F620E2">
        <w:rPr>
          <w:rFonts w:ascii="Book Antiqua" w:hAnsi="Book Antiqua" w:cs="Arial"/>
          <w:color w:val="000000" w:themeColor="text1"/>
          <w:sz w:val="24"/>
          <w:szCs w:val="24"/>
        </w:rPr>
        <w:t xml:space="preserve"> </w:t>
      </w:r>
      <w:r w:rsidR="00765691" w:rsidRPr="00F620E2">
        <w:rPr>
          <w:rFonts w:ascii="Book Antiqua" w:hAnsi="Book Antiqua" w:cs="Arial"/>
          <w:color w:val="000000" w:themeColor="text1"/>
          <w:sz w:val="24"/>
          <w:szCs w:val="24"/>
        </w:rPr>
        <w:t>for</w:t>
      </w:r>
      <w:r w:rsidR="00D83DAC" w:rsidRPr="00F620E2">
        <w:rPr>
          <w:rFonts w:ascii="Book Antiqua" w:hAnsi="Book Antiqua" w:cs="Arial"/>
          <w:color w:val="000000" w:themeColor="text1"/>
          <w:sz w:val="24"/>
          <w:szCs w:val="24"/>
        </w:rPr>
        <w:t xml:space="preserve"> syn</w:t>
      </w:r>
      <w:r w:rsidR="001F41AD" w:rsidRPr="00F620E2">
        <w:rPr>
          <w:rFonts w:ascii="Book Antiqua" w:hAnsi="Book Antiqua" w:cs="Arial"/>
          <w:color w:val="000000" w:themeColor="text1"/>
          <w:sz w:val="24"/>
          <w:szCs w:val="24"/>
        </w:rPr>
        <w:t xml:space="preserve">chronous liver metastasis </w:t>
      </w:r>
      <w:r w:rsidR="001F0EAE" w:rsidRPr="00F620E2">
        <w:rPr>
          <w:rFonts w:ascii="Book Antiqua" w:hAnsi="Book Antiqua" w:cs="Arial"/>
          <w:color w:val="000000" w:themeColor="text1"/>
          <w:sz w:val="24"/>
          <w:szCs w:val="24"/>
        </w:rPr>
        <w:t xml:space="preserve">from </w:t>
      </w:r>
      <w:r w:rsidR="005074E5" w:rsidRPr="00F620E2">
        <w:rPr>
          <w:rFonts w:ascii="Book Antiqua" w:hAnsi="Book Antiqua" w:cs="Arial"/>
          <w:color w:val="000000" w:themeColor="text1"/>
          <w:sz w:val="24"/>
          <w:szCs w:val="24"/>
        </w:rPr>
        <w:t xml:space="preserve">resectable </w:t>
      </w:r>
      <w:r w:rsidR="000452EB" w:rsidRPr="00F620E2">
        <w:rPr>
          <w:rFonts w:ascii="Book Antiqua" w:hAnsi="Book Antiqua" w:cs="Arial"/>
          <w:color w:val="000000"/>
          <w:sz w:val="24"/>
          <w:szCs w:val="24"/>
        </w:rPr>
        <w:t>pancreatic ductal adenocarcinoma</w:t>
      </w:r>
      <w:r w:rsidR="000452EB" w:rsidRPr="00F620E2">
        <w:rPr>
          <w:rFonts w:ascii="Book Antiqua" w:hAnsi="Book Antiqua" w:cs="Arial"/>
          <w:color w:val="000000" w:themeColor="text1"/>
          <w:sz w:val="24"/>
          <w:szCs w:val="24"/>
        </w:rPr>
        <w:t xml:space="preserve"> (</w:t>
      </w:r>
      <w:r w:rsidR="001F0EAE" w:rsidRPr="00F620E2">
        <w:rPr>
          <w:rFonts w:ascii="Book Antiqua" w:hAnsi="Book Antiqua" w:cs="Arial"/>
          <w:color w:val="000000" w:themeColor="text1"/>
          <w:sz w:val="24"/>
          <w:szCs w:val="24"/>
        </w:rPr>
        <w:t>PDAC</w:t>
      </w:r>
      <w:r w:rsidR="000452EB" w:rsidRPr="00F620E2">
        <w:rPr>
          <w:rFonts w:ascii="Book Antiqua" w:hAnsi="Book Antiqua" w:cs="Arial"/>
          <w:color w:val="000000" w:themeColor="text1"/>
          <w:sz w:val="24"/>
          <w:szCs w:val="24"/>
        </w:rPr>
        <w:t>)</w:t>
      </w:r>
      <w:r w:rsidR="001F0EAE" w:rsidRPr="00F620E2">
        <w:rPr>
          <w:rFonts w:ascii="Book Antiqua" w:hAnsi="Book Antiqua" w:cs="Arial"/>
          <w:color w:val="000000" w:themeColor="text1"/>
          <w:sz w:val="24"/>
          <w:szCs w:val="24"/>
        </w:rPr>
        <w:t xml:space="preserve"> </w:t>
      </w:r>
      <w:r w:rsidR="001F41AD" w:rsidRPr="00F620E2">
        <w:rPr>
          <w:rFonts w:ascii="Book Antiqua" w:hAnsi="Book Antiqua" w:cs="Arial"/>
          <w:color w:val="000000" w:themeColor="text1"/>
          <w:sz w:val="24"/>
          <w:szCs w:val="24"/>
        </w:rPr>
        <w:t xml:space="preserve">and </w:t>
      </w:r>
      <w:r w:rsidR="00DF0351" w:rsidRPr="00F620E2">
        <w:rPr>
          <w:rFonts w:ascii="Book Antiqua" w:hAnsi="Book Antiqua" w:cs="Arial"/>
          <w:color w:val="000000" w:themeColor="text1"/>
          <w:sz w:val="24"/>
          <w:szCs w:val="24"/>
        </w:rPr>
        <w:t>assess</w:t>
      </w:r>
      <w:r w:rsidR="00CE45C3" w:rsidRPr="00F620E2">
        <w:rPr>
          <w:rFonts w:ascii="Book Antiqua" w:hAnsi="Book Antiqua" w:cs="Arial"/>
          <w:color w:val="000000" w:themeColor="text1"/>
          <w:sz w:val="24"/>
          <w:szCs w:val="24"/>
        </w:rPr>
        <w:t xml:space="preserve"> </w:t>
      </w:r>
      <w:r w:rsidR="0014253F" w:rsidRPr="00F620E2">
        <w:rPr>
          <w:rFonts w:ascii="Book Antiqua" w:hAnsi="Book Antiqua" w:cs="Arial"/>
          <w:color w:val="000000" w:themeColor="text1"/>
          <w:sz w:val="24"/>
          <w:szCs w:val="24"/>
        </w:rPr>
        <w:t>un</w:t>
      </w:r>
      <w:r w:rsidR="00AC65F6" w:rsidRPr="00F620E2">
        <w:rPr>
          <w:rFonts w:ascii="Book Antiqua" w:hAnsi="Book Antiqua" w:cs="Arial"/>
          <w:color w:val="000000" w:themeColor="text1"/>
          <w:sz w:val="24"/>
          <w:szCs w:val="24"/>
        </w:rPr>
        <w:t>resectability</w:t>
      </w:r>
      <w:r w:rsidR="00CE45C3" w:rsidRPr="00F620E2">
        <w:rPr>
          <w:rFonts w:ascii="Book Antiqua" w:hAnsi="Book Antiqua" w:cs="Arial"/>
          <w:color w:val="000000" w:themeColor="text1"/>
          <w:sz w:val="24"/>
          <w:szCs w:val="24"/>
        </w:rPr>
        <w:t xml:space="preserve"> </w:t>
      </w:r>
      <w:r w:rsidR="00AC65F6" w:rsidRPr="00F620E2">
        <w:rPr>
          <w:rFonts w:ascii="Book Antiqua" w:hAnsi="Book Antiqua" w:cs="Arial"/>
          <w:color w:val="000000" w:themeColor="text1"/>
          <w:sz w:val="24"/>
          <w:szCs w:val="24"/>
        </w:rPr>
        <w:t xml:space="preserve">of </w:t>
      </w:r>
      <w:r w:rsidR="00CE45C3" w:rsidRPr="00F620E2">
        <w:rPr>
          <w:rFonts w:ascii="Book Antiqua" w:hAnsi="Book Antiqua" w:cs="Arial"/>
          <w:color w:val="000000" w:themeColor="text1"/>
          <w:sz w:val="24"/>
          <w:szCs w:val="24"/>
        </w:rPr>
        <w:t>synchronous liver metastasis</w:t>
      </w:r>
      <w:r w:rsidR="00BF2B51" w:rsidRPr="00F620E2">
        <w:rPr>
          <w:rFonts w:ascii="Book Antiqua" w:hAnsi="Book Antiqua" w:cs="Arial"/>
          <w:color w:val="000000" w:themeColor="text1"/>
          <w:sz w:val="24"/>
          <w:szCs w:val="24"/>
        </w:rPr>
        <w:t>.</w:t>
      </w:r>
    </w:p>
    <w:p w14:paraId="0FCE290A" w14:textId="77777777" w:rsidR="00452A0C" w:rsidRPr="00F620E2" w:rsidRDefault="00452A0C" w:rsidP="00F620E2">
      <w:pPr>
        <w:spacing w:line="360" w:lineRule="auto"/>
        <w:rPr>
          <w:rFonts w:ascii="Book Antiqua" w:hAnsi="Book Antiqua" w:cs="Arial"/>
          <w:color w:val="000000" w:themeColor="text1"/>
          <w:sz w:val="24"/>
          <w:szCs w:val="24"/>
        </w:rPr>
      </w:pPr>
    </w:p>
    <w:p w14:paraId="47A66B85" w14:textId="77777777" w:rsidR="00452A0C" w:rsidRPr="00452A0C" w:rsidRDefault="009F2AA8" w:rsidP="00F620E2">
      <w:pPr>
        <w:spacing w:line="360" w:lineRule="auto"/>
        <w:rPr>
          <w:rFonts w:ascii="Book Antiqua" w:hAnsi="Book Antiqua" w:cs="Arial"/>
          <w:b/>
          <w:i/>
          <w:color w:val="000000" w:themeColor="text1"/>
          <w:sz w:val="24"/>
          <w:szCs w:val="24"/>
        </w:rPr>
      </w:pPr>
      <w:r w:rsidRPr="00452A0C">
        <w:rPr>
          <w:rFonts w:ascii="Book Antiqua" w:hAnsi="Book Antiqua" w:cs="Arial"/>
          <w:b/>
          <w:i/>
          <w:color w:val="000000" w:themeColor="text1"/>
          <w:sz w:val="24"/>
          <w:szCs w:val="24"/>
        </w:rPr>
        <w:t>METHODS</w:t>
      </w:r>
    </w:p>
    <w:p w14:paraId="39FF251F" w14:textId="5677BA90" w:rsidR="00F50C66" w:rsidRDefault="007360C6"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Retrospective records of</w:t>
      </w:r>
      <w:r w:rsidR="00F12B9C" w:rsidRPr="00F620E2">
        <w:rPr>
          <w:rFonts w:ascii="Book Antiqua" w:hAnsi="Book Antiqua" w:cs="Arial"/>
          <w:color w:val="000000" w:themeColor="text1"/>
          <w:sz w:val="24"/>
          <w:szCs w:val="24"/>
        </w:rPr>
        <w:t xml:space="preserve"> </w:t>
      </w:r>
      <w:r w:rsidR="003F33E6" w:rsidRPr="00F620E2">
        <w:rPr>
          <w:rFonts w:ascii="Book Antiqua" w:hAnsi="Book Antiqua" w:cs="Arial"/>
          <w:color w:val="000000" w:themeColor="text1"/>
          <w:sz w:val="24"/>
          <w:szCs w:val="24"/>
        </w:rPr>
        <w:t xml:space="preserve">PDAC </w:t>
      </w:r>
      <w:r w:rsidR="007C4777" w:rsidRPr="00F620E2">
        <w:rPr>
          <w:rFonts w:ascii="Book Antiqua" w:hAnsi="Book Antiqua" w:cs="Arial"/>
          <w:color w:val="000000" w:themeColor="text1"/>
          <w:sz w:val="24"/>
          <w:szCs w:val="24"/>
        </w:rPr>
        <w:t>patients</w:t>
      </w:r>
      <w:r w:rsidR="003F33E6" w:rsidRPr="00F620E2">
        <w:rPr>
          <w:rFonts w:ascii="Book Antiqua" w:hAnsi="Book Antiqua" w:cs="Arial"/>
          <w:color w:val="000000" w:themeColor="text1"/>
          <w:sz w:val="24"/>
          <w:szCs w:val="24"/>
        </w:rPr>
        <w:t xml:space="preserve"> with</w:t>
      </w:r>
      <w:r w:rsidR="00DE48B8" w:rsidRPr="00F620E2">
        <w:rPr>
          <w:rFonts w:ascii="Book Antiqua" w:hAnsi="Book Antiqua" w:cs="Arial"/>
          <w:color w:val="000000" w:themeColor="text1"/>
          <w:sz w:val="24"/>
          <w:szCs w:val="24"/>
        </w:rPr>
        <w:t xml:space="preserve"> </w:t>
      </w:r>
      <w:bookmarkStart w:id="38" w:name="OLE_LINK141"/>
      <w:bookmarkStart w:id="39" w:name="OLE_LINK143"/>
      <w:r w:rsidR="00DD2F4A" w:rsidRPr="00F620E2">
        <w:rPr>
          <w:rFonts w:ascii="Book Antiqua" w:hAnsi="Book Antiqua" w:cs="Arial"/>
          <w:color w:val="000000" w:themeColor="text1"/>
          <w:sz w:val="24"/>
          <w:szCs w:val="24"/>
        </w:rPr>
        <w:t>synchronous liver metastasis</w:t>
      </w:r>
      <w:bookmarkEnd w:id="38"/>
      <w:bookmarkEnd w:id="39"/>
      <w:r w:rsidR="00DD2F4A" w:rsidRPr="00F620E2">
        <w:rPr>
          <w:rFonts w:ascii="Book Antiqua" w:hAnsi="Book Antiqua" w:cs="Arial"/>
          <w:color w:val="000000" w:themeColor="text1"/>
          <w:sz w:val="24"/>
          <w:szCs w:val="24"/>
        </w:rPr>
        <w:t xml:space="preserve"> </w:t>
      </w:r>
      <w:r w:rsidR="005B7983" w:rsidRPr="00F620E2">
        <w:rPr>
          <w:rFonts w:ascii="Book Antiqua" w:hAnsi="Book Antiqua" w:cs="Arial"/>
          <w:color w:val="000000" w:themeColor="text1"/>
          <w:sz w:val="24"/>
          <w:szCs w:val="24"/>
        </w:rPr>
        <w:t xml:space="preserve">who underwent simultaneous resections </w:t>
      </w:r>
      <w:r w:rsidR="00FA2FD1" w:rsidRPr="00F620E2">
        <w:rPr>
          <w:rFonts w:ascii="Book Antiqua" w:hAnsi="Book Antiqua" w:cs="Arial"/>
          <w:color w:val="000000" w:themeColor="text1"/>
          <w:sz w:val="24"/>
          <w:szCs w:val="24"/>
        </w:rPr>
        <w:t>of primary PDAC and synchronous liver metastasis</w:t>
      </w:r>
      <w:r w:rsidR="007F6E68" w:rsidRPr="00F620E2">
        <w:rPr>
          <w:rFonts w:ascii="Book Antiqua" w:hAnsi="Book Antiqua" w:cs="Arial"/>
          <w:color w:val="000000" w:themeColor="text1"/>
          <w:sz w:val="24"/>
          <w:szCs w:val="24"/>
        </w:rPr>
        <w:t>,</w:t>
      </w:r>
      <w:r w:rsidR="00FA2FD1" w:rsidRPr="00F620E2">
        <w:rPr>
          <w:rFonts w:ascii="Book Antiqua" w:hAnsi="Book Antiqua" w:cs="Arial"/>
          <w:color w:val="000000" w:themeColor="text1"/>
          <w:sz w:val="24"/>
          <w:szCs w:val="24"/>
        </w:rPr>
        <w:t xml:space="preserve"> </w:t>
      </w:r>
      <w:r w:rsidR="005B7983" w:rsidRPr="00F620E2">
        <w:rPr>
          <w:rFonts w:ascii="Book Antiqua" w:hAnsi="Book Antiqua" w:cs="Arial"/>
          <w:color w:val="000000" w:themeColor="text1"/>
          <w:sz w:val="24"/>
          <w:szCs w:val="24"/>
        </w:rPr>
        <w:t>or palliative surgical bypass</w:t>
      </w:r>
      <w:r w:rsidR="007F6E68" w:rsidRPr="00F620E2">
        <w:rPr>
          <w:rFonts w:ascii="Book Antiqua" w:hAnsi="Book Antiqua" w:cs="Arial"/>
          <w:color w:val="000000" w:themeColor="text1"/>
          <w:sz w:val="24"/>
          <w:szCs w:val="24"/>
        </w:rPr>
        <w:t>,</w:t>
      </w:r>
      <w:r w:rsidR="005B7983" w:rsidRPr="00F620E2">
        <w:rPr>
          <w:rFonts w:ascii="Book Antiqua" w:hAnsi="Book Antiqua" w:cs="Arial"/>
          <w:color w:val="000000" w:themeColor="text1"/>
          <w:sz w:val="24"/>
          <w:szCs w:val="24"/>
        </w:rPr>
        <w:t xml:space="preserve"> </w:t>
      </w:r>
      <w:r w:rsidR="00DD2F4A" w:rsidRPr="00F620E2">
        <w:rPr>
          <w:rFonts w:ascii="Book Antiqua" w:hAnsi="Book Antiqua" w:cs="Arial"/>
          <w:color w:val="000000" w:themeColor="text1"/>
          <w:sz w:val="24"/>
          <w:szCs w:val="24"/>
        </w:rPr>
        <w:t xml:space="preserve">were collected </w:t>
      </w:r>
      <w:r w:rsidR="00AF58A3" w:rsidRPr="00F620E2">
        <w:rPr>
          <w:rFonts w:ascii="Book Antiqua" w:hAnsi="Book Antiqua" w:cs="Arial"/>
          <w:color w:val="000000" w:themeColor="text1"/>
          <w:sz w:val="24"/>
          <w:szCs w:val="24"/>
        </w:rPr>
        <w:t>from</w:t>
      </w:r>
      <w:r w:rsidR="00DD2F4A" w:rsidRPr="00F620E2">
        <w:rPr>
          <w:rFonts w:ascii="Book Antiqua" w:hAnsi="Book Antiqua" w:cs="Arial"/>
          <w:color w:val="000000" w:themeColor="text1"/>
          <w:sz w:val="24"/>
          <w:szCs w:val="24"/>
        </w:rPr>
        <w:t xml:space="preserve"> 2007 to 2015.</w:t>
      </w:r>
      <w:r w:rsidR="0020099F" w:rsidRPr="00F620E2">
        <w:rPr>
          <w:rFonts w:ascii="Book Antiqua" w:hAnsi="Book Antiqua" w:cs="Arial"/>
          <w:color w:val="000000" w:themeColor="text1"/>
          <w:sz w:val="24"/>
          <w:szCs w:val="24"/>
        </w:rPr>
        <w:t xml:space="preserve"> </w:t>
      </w:r>
      <w:r w:rsidR="0024549B" w:rsidRPr="00F620E2">
        <w:rPr>
          <w:rFonts w:ascii="Book Antiqua" w:hAnsi="Book Antiqua" w:cs="Arial"/>
          <w:color w:val="000000" w:themeColor="text1"/>
          <w:sz w:val="24"/>
          <w:szCs w:val="24"/>
        </w:rPr>
        <w:t xml:space="preserve">A series of </w:t>
      </w:r>
      <w:r w:rsidR="007C3A8D" w:rsidRPr="00F620E2">
        <w:rPr>
          <w:rFonts w:ascii="Book Antiqua" w:hAnsi="Book Antiqua" w:cs="Arial"/>
          <w:color w:val="000000" w:themeColor="text1"/>
          <w:sz w:val="24"/>
          <w:szCs w:val="24"/>
        </w:rPr>
        <w:t xml:space="preserve">pre-operative </w:t>
      </w:r>
      <w:r w:rsidR="0024549B" w:rsidRPr="00F620E2">
        <w:rPr>
          <w:rFonts w:ascii="Book Antiqua" w:hAnsi="Book Antiqua" w:cs="Arial"/>
          <w:color w:val="000000" w:themeColor="text1"/>
          <w:sz w:val="24"/>
          <w:szCs w:val="24"/>
        </w:rPr>
        <w:t xml:space="preserve">clinical parameters </w:t>
      </w:r>
      <w:r w:rsidRPr="00F620E2">
        <w:rPr>
          <w:rFonts w:ascii="Book Antiqua" w:hAnsi="Book Antiqua" w:cs="Arial"/>
          <w:color w:val="000000" w:themeColor="text1"/>
          <w:sz w:val="24"/>
          <w:szCs w:val="24"/>
        </w:rPr>
        <w:t xml:space="preserve">including tumor markers and inflammation-based indices </w:t>
      </w:r>
      <w:r w:rsidR="0024549B" w:rsidRPr="00F620E2">
        <w:rPr>
          <w:rFonts w:ascii="Book Antiqua" w:hAnsi="Book Antiqua" w:cs="Arial"/>
          <w:color w:val="000000" w:themeColor="text1"/>
          <w:sz w:val="24"/>
          <w:szCs w:val="24"/>
        </w:rPr>
        <w:t xml:space="preserve">were </w:t>
      </w:r>
      <w:bookmarkStart w:id="40" w:name="OLE_LINK139"/>
      <w:r w:rsidR="0024549B" w:rsidRPr="00F620E2">
        <w:rPr>
          <w:rFonts w:ascii="Book Antiqua" w:hAnsi="Book Antiqua" w:cs="Arial"/>
          <w:color w:val="000000" w:themeColor="text1"/>
          <w:sz w:val="24"/>
          <w:szCs w:val="24"/>
        </w:rPr>
        <w:t>analyzed</w:t>
      </w:r>
      <w:bookmarkEnd w:id="40"/>
      <w:r w:rsidR="00C67755" w:rsidRPr="00F620E2">
        <w:rPr>
          <w:rFonts w:ascii="Book Antiqua" w:hAnsi="Book Antiqua" w:cs="Arial"/>
          <w:color w:val="000000" w:themeColor="text1"/>
          <w:sz w:val="24"/>
          <w:szCs w:val="24"/>
        </w:rPr>
        <w:t xml:space="preserve"> by logistic regression</w:t>
      </w:r>
      <w:r w:rsidR="00A60C8B" w:rsidRPr="00F620E2">
        <w:rPr>
          <w:rFonts w:ascii="Book Antiqua" w:hAnsi="Book Antiqua" w:cs="Arial"/>
          <w:color w:val="000000" w:themeColor="text1"/>
          <w:sz w:val="24"/>
          <w:szCs w:val="24"/>
        </w:rPr>
        <w:t xml:space="preserve"> to figure out predictive factors and assess unresectability of synchronous liver metastasis. </w:t>
      </w:r>
      <w:r w:rsidR="00575450" w:rsidRPr="00F620E2">
        <w:rPr>
          <w:rFonts w:ascii="Book Antiqua" w:hAnsi="Book Antiqua" w:cs="Arial"/>
          <w:color w:val="000000" w:themeColor="text1"/>
          <w:sz w:val="24"/>
          <w:szCs w:val="24"/>
        </w:rPr>
        <w:t>Cox regression was used to identify prognostic factors in liver-metastasized PDAC patients after surgery</w:t>
      </w:r>
      <w:r w:rsidR="0058437E" w:rsidRPr="00F620E2">
        <w:rPr>
          <w:rFonts w:ascii="Book Antiqua" w:hAnsi="Book Antiqua" w:cs="Arial"/>
          <w:color w:val="000000" w:themeColor="text1"/>
          <w:sz w:val="24"/>
          <w:szCs w:val="24"/>
        </w:rPr>
        <w:t>,</w:t>
      </w:r>
      <w:r w:rsidR="00EA64E2" w:rsidRPr="00F620E2">
        <w:rPr>
          <w:rFonts w:ascii="Book Antiqua" w:hAnsi="Book Antiqua" w:cs="Arial"/>
          <w:color w:val="000000" w:themeColor="text1"/>
          <w:sz w:val="24"/>
          <w:szCs w:val="24"/>
        </w:rPr>
        <w:t xml:space="preserve"> with intention to </w:t>
      </w:r>
      <w:r w:rsidR="0058437E" w:rsidRPr="00F620E2">
        <w:rPr>
          <w:rFonts w:ascii="Book Antiqua" w:hAnsi="Book Antiqua" w:cs="Arial"/>
          <w:color w:val="000000" w:themeColor="text1"/>
          <w:sz w:val="24"/>
          <w:szCs w:val="24"/>
        </w:rPr>
        <w:t xml:space="preserve">validate their conformance to the indications of simultaneous resections and palliative surgical bypass. </w:t>
      </w:r>
      <w:r w:rsidR="0046711F" w:rsidRPr="00F620E2">
        <w:rPr>
          <w:rFonts w:ascii="Book Antiqua" w:hAnsi="Book Antiqua" w:cs="Arial"/>
          <w:color w:val="000000" w:themeColor="text1"/>
          <w:sz w:val="24"/>
          <w:szCs w:val="24"/>
        </w:rPr>
        <w:t xml:space="preserve">Survival of patients from different </w:t>
      </w:r>
      <w:r w:rsidR="00F103D5" w:rsidRPr="00F620E2">
        <w:rPr>
          <w:rFonts w:ascii="Book Antiqua" w:hAnsi="Book Antiqua" w:cs="Arial"/>
          <w:color w:val="000000" w:themeColor="text1"/>
          <w:sz w:val="24"/>
          <w:szCs w:val="24"/>
        </w:rPr>
        <w:t>group</w:t>
      </w:r>
      <w:r w:rsidR="0046711F" w:rsidRPr="00F620E2">
        <w:rPr>
          <w:rFonts w:ascii="Book Antiqua" w:hAnsi="Book Antiqua" w:cs="Arial"/>
          <w:color w:val="000000" w:themeColor="text1"/>
          <w:sz w:val="24"/>
          <w:szCs w:val="24"/>
        </w:rPr>
        <w:t>s w</w:t>
      </w:r>
      <w:r w:rsidR="004D7C1A" w:rsidRPr="00F620E2">
        <w:rPr>
          <w:rFonts w:ascii="Book Antiqua" w:hAnsi="Book Antiqua" w:cs="Arial"/>
          <w:color w:val="000000" w:themeColor="text1"/>
          <w:sz w:val="24"/>
          <w:szCs w:val="24"/>
        </w:rPr>
        <w:t>ere</w:t>
      </w:r>
      <w:r w:rsidR="00C67755" w:rsidRPr="00F620E2">
        <w:rPr>
          <w:rFonts w:ascii="Book Antiqua" w:hAnsi="Book Antiqua" w:cs="Arial"/>
          <w:color w:val="000000" w:themeColor="text1"/>
          <w:sz w:val="24"/>
          <w:szCs w:val="24"/>
        </w:rPr>
        <w:t xml:space="preserve"> </w:t>
      </w:r>
      <w:r w:rsidR="0046711F" w:rsidRPr="00F620E2">
        <w:rPr>
          <w:rFonts w:ascii="Book Antiqua" w:hAnsi="Book Antiqua" w:cs="Arial"/>
          <w:color w:val="000000" w:themeColor="text1"/>
          <w:sz w:val="24"/>
          <w:szCs w:val="24"/>
        </w:rPr>
        <w:t xml:space="preserve">analyzed by </w:t>
      </w:r>
      <w:r w:rsidR="00C67755" w:rsidRPr="00F620E2">
        <w:rPr>
          <w:rFonts w:ascii="Book Antiqua" w:hAnsi="Book Antiqua" w:cs="Arial"/>
          <w:color w:val="000000" w:themeColor="text1"/>
          <w:sz w:val="24"/>
          <w:szCs w:val="24"/>
        </w:rPr>
        <w:t>Kaplan-Meier method</w:t>
      </w:r>
      <w:r w:rsidR="00933438" w:rsidRPr="00F620E2">
        <w:rPr>
          <w:rFonts w:ascii="Book Antiqua" w:hAnsi="Book Antiqua" w:cs="Arial"/>
          <w:color w:val="000000" w:themeColor="text1"/>
          <w:sz w:val="24"/>
          <w:szCs w:val="24"/>
        </w:rPr>
        <w:t>.</w:t>
      </w:r>
      <w:r w:rsidR="001C2D7F" w:rsidRPr="00F620E2">
        <w:rPr>
          <w:rFonts w:ascii="Book Antiqua" w:hAnsi="Book Antiqua" w:cs="Arial"/>
          <w:color w:val="000000" w:themeColor="text1"/>
          <w:sz w:val="24"/>
          <w:szCs w:val="24"/>
        </w:rPr>
        <w:t xml:space="preserve"> </w:t>
      </w:r>
      <w:r w:rsidR="00750BE4" w:rsidRPr="00F620E2">
        <w:rPr>
          <w:rFonts w:ascii="Book Antiqua" w:hAnsi="Book Antiqua" w:cs="Arial"/>
          <w:color w:val="000000" w:themeColor="text1"/>
          <w:sz w:val="24"/>
          <w:szCs w:val="24"/>
        </w:rPr>
        <w:t xml:space="preserve">Intra- and post-operative courses were compared, including complications. </w:t>
      </w:r>
      <w:r w:rsidR="00014455" w:rsidRPr="00F620E2">
        <w:rPr>
          <w:rFonts w:ascii="Book Antiqua" w:hAnsi="Book Antiqua" w:cs="Arial"/>
          <w:color w:val="000000" w:themeColor="text1"/>
          <w:sz w:val="24"/>
          <w:szCs w:val="24"/>
        </w:rPr>
        <w:t>PDAC p</w:t>
      </w:r>
      <w:r w:rsidR="001C2D7F" w:rsidRPr="00F620E2">
        <w:rPr>
          <w:rFonts w:ascii="Book Antiqua" w:hAnsi="Book Antiqua" w:cs="Arial"/>
          <w:color w:val="000000" w:themeColor="text1"/>
          <w:sz w:val="24"/>
          <w:szCs w:val="24"/>
        </w:rPr>
        <w:t>atients with</w:t>
      </w:r>
      <w:r w:rsidR="00014455" w:rsidRPr="00F620E2">
        <w:rPr>
          <w:rFonts w:ascii="Book Antiqua" w:hAnsi="Book Antiqua" w:cs="Arial"/>
          <w:color w:val="000000" w:themeColor="text1"/>
          <w:sz w:val="24"/>
          <w:szCs w:val="24"/>
        </w:rPr>
        <w:t xml:space="preserve"> </w:t>
      </w:r>
      <w:r w:rsidR="001C2D7F" w:rsidRPr="00F620E2">
        <w:rPr>
          <w:rFonts w:ascii="Book Antiqua" w:hAnsi="Book Antiqua" w:cs="Arial"/>
          <w:color w:val="000000" w:themeColor="text1"/>
          <w:sz w:val="24"/>
          <w:szCs w:val="24"/>
        </w:rPr>
        <w:t>no distant metastases who underwent curative resection served as the control group.</w:t>
      </w:r>
    </w:p>
    <w:p w14:paraId="4A3CF9B5" w14:textId="77777777" w:rsidR="00452A0C" w:rsidRPr="00F620E2" w:rsidRDefault="00452A0C" w:rsidP="00F620E2">
      <w:pPr>
        <w:spacing w:line="360" w:lineRule="auto"/>
        <w:rPr>
          <w:rFonts w:ascii="Book Antiqua" w:hAnsi="Book Antiqua" w:cs="Arial"/>
          <w:color w:val="000000" w:themeColor="text1"/>
          <w:sz w:val="24"/>
          <w:szCs w:val="24"/>
        </w:rPr>
      </w:pPr>
    </w:p>
    <w:p w14:paraId="49FEC2EC" w14:textId="77777777" w:rsidR="00452A0C" w:rsidRPr="00452A0C" w:rsidRDefault="008B684C" w:rsidP="00F620E2">
      <w:pPr>
        <w:spacing w:line="360" w:lineRule="auto"/>
        <w:rPr>
          <w:rFonts w:ascii="Book Antiqua" w:hAnsi="Book Antiqua" w:cs="Arial"/>
          <w:b/>
          <w:i/>
          <w:color w:val="000000" w:themeColor="text1"/>
          <w:sz w:val="24"/>
          <w:szCs w:val="24"/>
        </w:rPr>
      </w:pPr>
      <w:r w:rsidRPr="00452A0C">
        <w:rPr>
          <w:rFonts w:ascii="Book Antiqua" w:hAnsi="Book Antiqua" w:cs="Arial"/>
          <w:b/>
          <w:i/>
          <w:color w:val="000000" w:themeColor="text1"/>
          <w:sz w:val="24"/>
          <w:szCs w:val="24"/>
        </w:rPr>
        <w:t>R</w:t>
      </w:r>
      <w:r w:rsidR="003971E4" w:rsidRPr="00452A0C">
        <w:rPr>
          <w:rFonts w:ascii="Book Antiqua" w:hAnsi="Book Antiqua" w:cs="Arial"/>
          <w:b/>
          <w:i/>
          <w:color w:val="000000" w:themeColor="text1"/>
          <w:sz w:val="24"/>
          <w:szCs w:val="24"/>
        </w:rPr>
        <w:t>ESULTS</w:t>
      </w:r>
    </w:p>
    <w:p w14:paraId="0C3FE9BC" w14:textId="290C4BFE" w:rsidR="00375AFA" w:rsidRDefault="009C5DA6"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CA125</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sym w:font="Symbol" w:char="F03E"/>
      </w:r>
      <w:r w:rsidR="00452A0C">
        <w:rPr>
          <w:rFonts w:ascii="Book Antiqua" w:hAnsi="Book Antiqua" w:cs="Arial" w:hint="eastAsia"/>
          <w:color w:val="000000" w:themeColor="text1"/>
          <w:sz w:val="24"/>
          <w:szCs w:val="24"/>
        </w:rPr>
        <w:t xml:space="preserve"> </w:t>
      </w:r>
      <w:r w:rsidRPr="00F620E2">
        <w:rPr>
          <w:rFonts w:ascii="Book Antiqua" w:hAnsi="Book Antiqua" w:cs="Arial"/>
          <w:color w:val="000000" w:themeColor="text1"/>
          <w:sz w:val="24"/>
          <w:szCs w:val="24"/>
        </w:rPr>
        <w:t xml:space="preserve">38 U/mL </w:t>
      </w:r>
      <w:r w:rsidR="00452A0C">
        <w:rPr>
          <w:rFonts w:ascii="Book Antiqua" w:hAnsi="Book Antiqua" w:cs="Arial"/>
          <w:color w:val="000000" w:themeColor="text1"/>
          <w:sz w:val="24"/>
          <w:szCs w:val="24"/>
        </w:rPr>
        <w:t>(OR</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t>12.397</w:t>
      </w:r>
      <w:r w:rsidR="00452A0C">
        <w:rPr>
          <w:rFonts w:ascii="Book Antiqua" w:hAnsi="Book Antiqua" w:cs="Arial" w:hint="eastAsia"/>
          <w:color w:val="000000" w:themeColor="text1"/>
          <w:sz w:val="24"/>
          <w:szCs w:val="24"/>
        </w:rPr>
        <w:t>,</w:t>
      </w:r>
      <w:r w:rsidR="00452A0C">
        <w:rPr>
          <w:rFonts w:ascii="Book Antiqua" w:hAnsi="Book Antiqua" w:cs="Arial"/>
          <w:color w:val="000000" w:themeColor="text1"/>
          <w:sz w:val="24"/>
          <w:szCs w:val="24"/>
        </w:rPr>
        <w:t xml:space="preserve"> 95%</w:t>
      </w:r>
      <w:r w:rsidR="00E00F68" w:rsidRPr="00F620E2">
        <w:rPr>
          <w:rFonts w:ascii="Book Antiqua" w:hAnsi="Book Antiqua" w:cs="Arial"/>
          <w:color w:val="000000" w:themeColor="text1"/>
          <w:sz w:val="24"/>
          <w:szCs w:val="24"/>
        </w:rPr>
        <w:t>CI</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5.468-28.105</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w:t>
      </w:r>
      <w:r w:rsidR="00E00F68" w:rsidRPr="00F620E2">
        <w:rPr>
          <w:rFonts w:ascii="Book Antiqua" w:hAnsi="Book Antiqua" w:cs="Arial"/>
          <w:i/>
          <w:color w:val="000000" w:themeColor="text1"/>
          <w:sz w:val="24"/>
          <w:szCs w:val="24"/>
        </w:rPr>
        <w:t>P</w:t>
      </w:r>
      <w:r w:rsidR="00452A0C">
        <w:rPr>
          <w:rFonts w:ascii="Book Antiqua" w:hAnsi="Book Antiqua" w:cs="Arial" w:hint="eastAsia"/>
          <w:i/>
          <w:color w:val="000000" w:themeColor="text1"/>
          <w:sz w:val="24"/>
          <w:szCs w:val="24"/>
        </w:rPr>
        <w:t xml:space="preserve"> </w:t>
      </w:r>
      <w:r w:rsidR="00452A0C">
        <w:rPr>
          <w:rFonts w:ascii="Book Antiqua" w:hAnsi="Book Antiqua" w:cs="Arial"/>
          <w:color w:val="000000" w:themeColor="text1"/>
          <w:sz w:val="24"/>
          <w:szCs w:val="24"/>
        </w:rPr>
        <w:sym w:font="Symbol" w:char="F03C"/>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0.001) and diabetes mellitus (OR</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3.343</w:t>
      </w:r>
      <w:r w:rsidR="00452A0C">
        <w:rPr>
          <w:rFonts w:ascii="Book Antiqua" w:hAnsi="Book Antiqua" w:cs="Arial" w:hint="eastAsia"/>
          <w:color w:val="000000" w:themeColor="text1"/>
          <w:sz w:val="24"/>
          <w:szCs w:val="24"/>
        </w:rPr>
        <w:t>,</w:t>
      </w:r>
      <w:r w:rsidR="00452A0C">
        <w:rPr>
          <w:rFonts w:ascii="Book Antiqua" w:hAnsi="Book Antiqua" w:cs="Arial"/>
          <w:color w:val="000000" w:themeColor="text1"/>
          <w:sz w:val="24"/>
          <w:szCs w:val="24"/>
        </w:rPr>
        <w:t xml:space="preserve"> 95%</w:t>
      </w:r>
      <w:r w:rsidR="00E00F68" w:rsidRPr="00F620E2">
        <w:rPr>
          <w:rFonts w:ascii="Book Antiqua" w:hAnsi="Book Antiqua" w:cs="Arial"/>
          <w:color w:val="000000" w:themeColor="text1"/>
          <w:sz w:val="24"/>
          <w:szCs w:val="24"/>
        </w:rPr>
        <w:t>CI</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1.539-7.262</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w:t>
      </w:r>
      <w:r w:rsidR="00E00F68" w:rsidRPr="00F620E2">
        <w:rPr>
          <w:rFonts w:ascii="Book Antiqua" w:hAnsi="Book Antiqua" w:cs="Arial"/>
          <w:i/>
          <w:color w:val="000000" w:themeColor="text1"/>
          <w:sz w:val="24"/>
          <w:szCs w:val="24"/>
        </w:rPr>
        <w:t>P</w:t>
      </w:r>
      <w:r w:rsidR="00452A0C">
        <w:rPr>
          <w:rFonts w:ascii="Book Antiqua" w:hAnsi="Book Antiqua" w:cs="Arial" w:hint="eastAsia"/>
          <w:i/>
          <w:color w:val="000000" w:themeColor="text1"/>
          <w:sz w:val="24"/>
          <w:szCs w:val="24"/>
        </w:rPr>
        <w:t xml:space="preserve"> </w:t>
      </w:r>
      <w:r w:rsidR="00E00F68" w:rsidRPr="00F620E2">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0.002)</w:t>
      </w:r>
      <w:r w:rsidR="00B83ABD"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independently predict</w:t>
      </w:r>
      <w:r w:rsidR="00946AA0" w:rsidRPr="00F620E2">
        <w:rPr>
          <w:rFonts w:ascii="Book Antiqua" w:hAnsi="Book Antiqua" w:cs="Arial"/>
          <w:color w:val="000000" w:themeColor="text1"/>
          <w:sz w:val="24"/>
          <w:szCs w:val="24"/>
        </w:rPr>
        <w:t>ed</w:t>
      </w:r>
      <w:r w:rsidRPr="00F620E2">
        <w:rPr>
          <w:rFonts w:ascii="Book Antiqua" w:hAnsi="Book Antiqua" w:cs="Arial"/>
          <w:color w:val="000000" w:themeColor="text1"/>
          <w:sz w:val="24"/>
          <w:szCs w:val="24"/>
        </w:rPr>
        <w:t xml:space="preserve"> synchronous liver metastasis from </w:t>
      </w:r>
      <w:r w:rsidR="001646C8" w:rsidRPr="00F620E2">
        <w:rPr>
          <w:rFonts w:ascii="Book Antiqua" w:hAnsi="Book Antiqua" w:cs="Arial"/>
          <w:color w:val="000000" w:themeColor="text1"/>
          <w:sz w:val="24"/>
          <w:szCs w:val="24"/>
        </w:rPr>
        <w:t xml:space="preserve">resectable </w:t>
      </w:r>
      <w:r w:rsidRPr="00F620E2">
        <w:rPr>
          <w:rFonts w:ascii="Book Antiqua" w:hAnsi="Book Antiqua" w:cs="Arial"/>
          <w:color w:val="000000" w:themeColor="text1"/>
          <w:sz w:val="24"/>
          <w:szCs w:val="24"/>
        </w:rPr>
        <w:t>PDAC.</w:t>
      </w:r>
      <w:r w:rsidR="004A7945" w:rsidRPr="00F620E2">
        <w:rPr>
          <w:rFonts w:ascii="Book Antiqua" w:hAnsi="Book Antiqua" w:cs="Arial"/>
          <w:color w:val="000000" w:themeColor="text1"/>
          <w:sz w:val="24"/>
          <w:szCs w:val="24"/>
        </w:rPr>
        <w:t xml:space="preserve"> </w:t>
      </w:r>
      <w:r w:rsidR="00086059" w:rsidRPr="00F620E2">
        <w:rPr>
          <w:rFonts w:ascii="Book Antiqua" w:hAnsi="Book Antiqua" w:cs="Arial"/>
          <w:color w:val="000000" w:themeColor="text1"/>
          <w:sz w:val="24"/>
          <w:szCs w:val="24"/>
        </w:rPr>
        <w:t>CA125</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sym w:font="Symbol" w:char="F03E"/>
      </w:r>
      <w:r w:rsidR="00452A0C">
        <w:rPr>
          <w:rFonts w:ascii="Book Antiqua" w:hAnsi="Book Antiqua" w:cs="Arial" w:hint="eastAsia"/>
          <w:color w:val="000000" w:themeColor="text1"/>
          <w:sz w:val="24"/>
          <w:szCs w:val="24"/>
        </w:rPr>
        <w:t xml:space="preserve"> </w:t>
      </w:r>
      <w:r w:rsidR="00086059" w:rsidRPr="00F620E2">
        <w:rPr>
          <w:rFonts w:ascii="Book Antiqua" w:hAnsi="Book Antiqua" w:cs="Arial"/>
          <w:color w:val="000000" w:themeColor="text1"/>
          <w:sz w:val="24"/>
          <w:szCs w:val="24"/>
        </w:rPr>
        <w:t>62 U/mL</w:t>
      </w:r>
      <w:r w:rsidR="0070144E" w:rsidRPr="00F620E2">
        <w:rPr>
          <w:rFonts w:ascii="Book Antiqua" w:hAnsi="Book Antiqua" w:cs="Arial"/>
          <w:color w:val="000000" w:themeColor="text1"/>
          <w:sz w:val="24"/>
          <w:szCs w:val="24"/>
        </w:rPr>
        <w:t xml:space="preserve"> </w:t>
      </w:r>
      <w:r w:rsidR="00452A0C">
        <w:rPr>
          <w:rFonts w:ascii="Book Antiqua" w:hAnsi="Book Antiqua" w:cs="Arial"/>
          <w:color w:val="000000" w:themeColor="text1"/>
          <w:sz w:val="24"/>
          <w:szCs w:val="24"/>
        </w:rPr>
        <w:t>(OR</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t>5.181</w:t>
      </w:r>
      <w:r w:rsidR="00452A0C">
        <w:rPr>
          <w:rFonts w:ascii="Book Antiqua" w:hAnsi="Book Antiqua" w:cs="Arial" w:hint="eastAsia"/>
          <w:color w:val="000000" w:themeColor="text1"/>
          <w:sz w:val="24"/>
          <w:szCs w:val="24"/>
        </w:rPr>
        <w:t>,</w:t>
      </w:r>
      <w:r w:rsidR="00452A0C">
        <w:rPr>
          <w:rFonts w:ascii="Book Antiqua" w:hAnsi="Book Antiqua" w:cs="Arial"/>
          <w:color w:val="000000" w:themeColor="text1"/>
          <w:sz w:val="24"/>
          <w:szCs w:val="24"/>
        </w:rPr>
        <w:t xml:space="preserve"> 95%</w:t>
      </w:r>
      <w:r w:rsidR="00E00F68" w:rsidRPr="00F620E2">
        <w:rPr>
          <w:rFonts w:ascii="Book Antiqua" w:hAnsi="Book Antiqua" w:cs="Arial"/>
          <w:color w:val="000000" w:themeColor="text1"/>
          <w:sz w:val="24"/>
          <w:szCs w:val="24"/>
        </w:rPr>
        <w:t>CI</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1.612-16.665</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w:t>
      </w:r>
      <w:r w:rsidR="00E00F68" w:rsidRPr="00F620E2">
        <w:rPr>
          <w:rFonts w:ascii="Book Antiqua" w:hAnsi="Book Antiqua" w:cs="Arial"/>
          <w:i/>
          <w:color w:val="000000" w:themeColor="text1"/>
          <w:sz w:val="24"/>
          <w:szCs w:val="24"/>
        </w:rPr>
        <w:t>P</w:t>
      </w:r>
      <w:r w:rsidR="00452A0C">
        <w:rPr>
          <w:rFonts w:ascii="Book Antiqua" w:hAnsi="Book Antiqua" w:cs="Arial" w:hint="eastAsia"/>
          <w:i/>
          <w:color w:val="000000" w:themeColor="text1"/>
          <w:sz w:val="24"/>
          <w:szCs w:val="24"/>
        </w:rPr>
        <w:t xml:space="preserve"> </w:t>
      </w:r>
      <w:r w:rsidR="00E00F68" w:rsidRPr="00F620E2">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0.006)</w:t>
      </w:r>
      <w:r w:rsidR="000A2161" w:rsidRPr="00F620E2">
        <w:rPr>
          <w:rFonts w:ascii="Book Antiqua" w:hAnsi="Book Antiqua" w:cs="Arial"/>
          <w:color w:val="000000" w:themeColor="text1"/>
          <w:sz w:val="24"/>
          <w:szCs w:val="24"/>
        </w:rPr>
        <w:t xml:space="preserve"> </w:t>
      </w:r>
      <w:r w:rsidR="00FD74DD" w:rsidRPr="00F620E2">
        <w:rPr>
          <w:rFonts w:ascii="Book Antiqua" w:hAnsi="Book Antiqua" w:cs="Arial"/>
          <w:color w:val="000000" w:themeColor="text1"/>
          <w:sz w:val="24"/>
          <w:szCs w:val="24"/>
        </w:rPr>
        <w:t>and age</w:t>
      </w:r>
      <w:r w:rsidR="00452A0C">
        <w:rPr>
          <w:rFonts w:ascii="Book Antiqua" w:hAnsi="Book Antiqua" w:cs="Arial" w:hint="eastAsia"/>
          <w:color w:val="000000" w:themeColor="text1"/>
          <w:sz w:val="24"/>
          <w:szCs w:val="24"/>
        </w:rPr>
        <w:t xml:space="preserve"> </w:t>
      </w:r>
      <w:r w:rsidR="00452A0C">
        <w:rPr>
          <w:rFonts w:ascii="Book Antiqua" w:hAnsi="Book Antiqua" w:cs="Arial"/>
          <w:color w:val="000000" w:themeColor="text1"/>
          <w:sz w:val="24"/>
          <w:szCs w:val="24"/>
        </w:rPr>
        <w:sym w:font="Symbol" w:char="F03E"/>
      </w:r>
      <w:r w:rsidR="00452A0C">
        <w:rPr>
          <w:rFonts w:ascii="Book Antiqua" w:hAnsi="Book Antiqua" w:cs="Arial" w:hint="eastAsia"/>
          <w:color w:val="000000" w:themeColor="text1"/>
          <w:sz w:val="24"/>
          <w:szCs w:val="24"/>
        </w:rPr>
        <w:t xml:space="preserve"> </w:t>
      </w:r>
      <w:r w:rsidR="00FD74DD" w:rsidRPr="00F620E2">
        <w:rPr>
          <w:rFonts w:ascii="Book Antiqua" w:hAnsi="Book Antiqua" w:cs="Arial"/>
          <w:color w:val="000000" w:themeColor="text1"/>
          <w:sz w:val="24"/>
          <w:szCs w:val="24"/>
        </w:rPr>
        <w:t xml:space="preserve">62 </w:t>
      </w:r>
      <w:r w:rsidR="002A5F71" w:rsidRPr="00F620E2">
        <w:rPr>
          <w:rFonts w:ascii="Book Antiqua" w:hAnsi="Book Antiqua" w:cs="Arial"/>
          <w:color w:val="000000" w:themeColor="text1"/>
          <w:sz w:val="24"/>
          <w:szCs w:val="24"/>
        </w:rPr>
        <w:t>years</w:t>
      </w:r>
      <w:r w:rsidR="00E86D63" w:rsidRPr="00F620E2">
        <w:rPr>
          <w:rFonts w:ascii="Book Antiqua" w:hAnsi="Book Antiqua" w:cs="Arial"/>
          <w:color w:val="000000" w:themeColor="text1"/>
          <w:sz w:val="24"/>
          <w:szCs w:val="24"/>
        </w:rPr>
        <w:t xml:space="preserve"> </w:t>
      </w:r>
      <w:r w:rsidR="00E00F68" w:rsidRPr="00F620E2">
        <w:rPr>
          <w:rFonts w:ascii="Book Antiqua" w:hAnsi="Book Antiqua" w:cs="Arial"/>
          <w:color w:val="000000" w:themeColor="text1"/>
          <w:sz w:val="24"/>
          <w:szCs w:val="24"/>
        </w:rPr>
        <w:t>(OR</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3.921</w:t>
      </w:r>
      <w:r w:rsidR="00452A0C">
        <w:rPr>
          <w:rFonts w:ascii="Book Antiqua" w:hAnsi="Book Antiqua" w:cs="Arial" w:hint="eastAsia"/>
          <w:color w:val="000000" w:themeColor="text1"/>
          <w:sz w:val="24"/>
          <w:szCs w:val="24"/>
        </w:rPr>
        <w:t>,</w:t>
      </w:r>
      <w:r w:rsidR="00452A0C">
        <w:rPr>
          <w:rFonts w:ascii="Book Antiqua" w:hAnsi="Book Antiqua" w:cs="Arial"/>
          <w:color w:val="000000" w:themeColor="text1"/>
          <w:sz w:val="24"/>
          <w:szCs w:val="24"/>
        </w:rPr>
        <w:t xml:space="preserve"> 95%</w:t>
      </w:r>
      <w:r w:rsidR="00E00F68" w:rsidRPr="00F620E2">
        <w:rPr>
          <w:rFonts w:ascii="Book Antiqua" w:hAnsi="Book Antiqua" w:cs="Arial"/>
          <w:color w:val="000000" w:themeColor="text1"/>
          <w:sz w:val="24"/>
          <w:szCs w:val="24"/>
        </w:rPr>
        <w:t>CI</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1.217-12.632</w:t>
      </w:r>
      <w:r w:rsidR="00452A0C">
        <w:rPr>
          <w:rFonts w:ascii="Book Antiqua" w:hAnsi="Book Antiqua" w:cs="Arial" w:hint="eastAsia"/>
          <w:color w:val="000000" w:themeColor="text1"/>
          <w:sz w:val="24"/>
          <w:szCs w:val="24"/>
        </w:rPr>
        <w:t>,</w:t>
      </w:r>
      <w:r w:rsidR="00E00F68" w:rsidRPr="00F620E2">
        <w:rPr>
          <w:rFonts w:ascii="Book Antiqua" w:hAnsi="Book Antiqua" w:cs="Arial"/>
          <w:color w:val="000000" w:themeColor="text1"/>
          <w:sz w:val="24"/>
          <w:szCs w:val="24"/>
        </w:rPr>
        <w:t xml:space="preserve"> </w:t>
      </w:r>
      <w:r w:rsidR="00E00F68" w:rsidRPr="00F620E2">
        <w:rPr>
          <w:rFonts w:ascii="Book Antiqua" w:hAnsi="Book Antiqua" w:cs="Arial"/>
          <w:i/>
          <w:color w:val="000000" w:themeColor="text1"/>
          <w:sz w:val="24"/>
          <w:szCs w:val="24"/>
        </w:rPr>
        <w:t>P</w:t>
      </w:r>
      <w:r w:rsidR="00452A0C">
        <w:rPr>
          <w:rFonts w:ascii="Book Antiqua" w:hAnsi="Book Antiqua" w:cs="Arial" w:hint="eastAsia"/>
          <w:i/>
          <w:color w:val="000000" w:themeColor="text1"/>
          <w:sz w:val="24"/>
          <w:szCs w:val="24"/>
        </w:rPr>
        <w:t xml:space="preserve"> </w:t>
      </w:r>
      <w:r w:rsidR="00E00F68" w:rsidRPr="00F620E2">
        <w:rPr>
          <w:rFonts w:ascii="Book Antiqua" w:hAnsi="Book Antiqua" w:cs="Arial"/>
          <w:color w:val="000000" w:themeColor="text1"/>
          <w:sz w:val="24"/>
          <w:szCs w:val="24"/>
        </w:rPr>
        <w:t>=</w:t>
      </w:r>
      <w:r w:rsidR="00452A0C">
        <w:rPr>
          <w:rFonts w:ascii="Book Antiqua" w:hAnsi="Book Antiqua" w:cs="Arial" w:hint="eastAsia"/>
          <w:color w:val="000000" w:themeColor="text1"/>
          <w:sz w:val="24"/>
          <w:szCs w:val="24"/>
        </w:rPr>
        <w:t xml:space="preserve"> </w:t>
      </w:r>
      <w:r w:rsidR="00E00F68" w:rsidRPr="00F620E2">
        <w:rPr>
          <w:rFonts w:ascii="Book Antiqua" w:hAnsi="Book Antiqua" w:cs="Arial"/>
          <w:color w:val="000000" w:themeColor="text1"/>
          <w:sz w:val="24"/>
          <w:szCs w:val="24"/>
        </w:rPr>
        <w:t>0.022)</w:t>
      </w:r>
      <w:r w:rsidR="000A2161" w:rsidRPr="00F620E2">
        <w:rPr>
          <w:rFonts w:ascii="Book Antiqua" w:hAnsi="Book Antiqua" w:cs="Arial"/>
          <w:color w:val="000000" w:themeColor="text1"/>
          <w:sz w:val="24"/>
          <w:szCs w:val="24"/>
        </w:rPr>
        <w:t xml:space="preserve"> </w:t>
      </w:r>
      <w:r w:rsidR="004906D2" w:rsidRPr="00F620E2">
        <w:rPr>
          <w:rFonts w:ascii="Book Antiqua" w:hAnsi="Book Antiqua" w:cs="Arial"/>
          <w:color w:val="000000" w:themeColor="text1"/>
          <w:sz w:val="24"/>
          <w:szCs w:val="24"/>
        </w:rPr>
        <w:t>correlate</w:t>
      </w:r>
      <w:r w:rsidR="00E73F79" w:rsidRPr="00F620E2">
        <w:rPr>
          <w:rFonts w:ascii="Book Antiqua" w:hAnsi="Book Antiqua" w:cs="Arial"/>
          <w:color w:val="000000" w:themeColor="text1"/>
          <w:sz w:val="24"/>
          <w:szCs w:val="24"/>
        </w:rPr>
        <w:t>d</w:t>
      </w:r>
      <w:r w:rsidR="00086059" w:rsidRPr="00F620E2">
        <w:rPr>
          <w:rFonts w:ascii="Book Antiqua" w:hAnsi="Book Antiqua" w:cs="Arial"/>
          <w:color w:val="000000" w:themeColor="text1"/>
          <w:sz w:val="24"/>
          <w:szCs w:val="24"/>
        </w:rPr>
        <w:t xml:space="preserve"> with unresectability</w:t>
      </w:r>
      <w:r w:rsidR="00FA6E22" w:rsidRPr="00F620E2">
        <w:rPr>
          <w:rFonts w:ascii="Book Antiqua" w:hAnsi="Book Antiqua" w:cs="Arial"/>
          <w:color w:val="000000" w:themeColor="text1"/>
          <w:sz w:val="24"/>
          <w:szCs w:val="24"/>
        </w:rPr>
        <w:t xml:space="preserve"> of synchronous liver metastasis</w:t>
      </w:r>
      <w:r w:rsidR="005E6310" w:rsidRPr="00F620E2">
        <w:rPr>
          <w:rFonts w:ascii="Book Antiqua" w:hAnsi="Book Antiqua" w:cs="Arial"/>
          <w:color w:val="000000" w:themeColor="text1"/>
          <w:sz w:val="24"/>
          <w:szCs w:val="24"/>
        </w:rPr>
        <w:t>,</w:t>
      </w:r>
      <w:r w:rsidR="00E271C6" w:rsidRPr="00F620E2">
        <w:rPr>
          <w:rFonts w:ascii="Book Antiqua" w:hAnsi="Book Antiqua" w:cs="Arial"/>
          <w:color w:val="000000" w:themeColor="text1"/>
          <w:sz w:val="24"/>
          <w:szCs w:val="24"/>
        </w:rPr>
        <w:t xml:space="preserve"> </w:t>
      </w:r>
      <w:r w:rsidR="00894B1A" w:rsidRPr="00F620E2">
        <w:rPr>
          <w:rFonts w:ascii="Book Antiqua" w:hAnsi="Book Antiqua" w:cs="Arial"/>
          <w:color w:val="000000" w:themeColor="text1"/>
          <w:sz w:val="24"/>
          <w:szCs w:val="24"/>
        </w:rPr>
        <w:t>both of which</w:t>
      </w:r>
      <w:r w:rsidR="00E271C6" w:rsidRPr="00F620E2">
        <w:rPr>
          <w:rFonts w:ascii="Book Antiqua" w:hAnsi="Book Antiqua" w:cs="Arial"/>
          <w:color w:val="000000" w:themeColor="text1"/>
          <w:sz w:val="24"/>
          <w:szCs w:val="24"/>
        </w:rPr>
        <w:t xml:space="preserve"> </w:t>
      </w:r>
      <w:r w:rsidR="005E6310" w:rsidRPr="00F620E2">
        <w:rPr>
          <w:rFonts w:ascii="Book Antiqua" w:hAnsi="Book Antiqua" w:cs="Arial"/>
          <w:color w:val="000000" w:themeColor="text1"/>
          <w:sz w:val="24"/>
          <w:szCs w:val="24"/>
        </w:rPr>
        <w:t xml:space="preserve">also indicated </w:t>
      </w:r>
      <w:r w:rsidR="00C90D08" w:rsidRPr="00F620E2">
        <w:rPr>
          <w:rFonts w:ascii="Book Antiqua" w:hAnsi="Book Antiqua" w:cs="Arial"/>
          <w:color w:val="000000" w:themeColor="text1"/>
          <w:sz w:val="24"/>
          <w:szCs w:val="24"/>
        </w:rPr>
        <w:t xml:space="preserve">a worse </w:t>
      </w:r>
      <w:r w:rsidR="001C6A79" w:rsidRPr="00F620E2">
        <w:rPr>
          <w:rFonts w:ascii="Book Antiqua" w:hAnsi="Book Antiqua" w:cs="Arial"/>
          <w:color w:val="000000" w:themeColor="text1"/>
          <w:sz w:val="24"/>
          <w:szCs w:val="24"/>
        </w:rPr>
        <w:t xml:space="preserve">long-term outcome of </w:t>
      </w:r>
      <w:r w:rsidR="00852301" w:rsidRPr="00F620E2">
        <w:rPr>
          <w:rFonts w:ascii="Book Antiqua" w:hAnsi="Book Antiqua" w:cs="Arial"/>
          <w:color w:val="000000" w:themeColor="text1"/>
          <w:sz w:val="24"/>
          <w:szCs w:val="24"/>
        </w:rPr>
        <w:t xml:space="preserve">liver-metastasized </w:t>
      </w:r>
      <w:r w:rsidR="00B13891" w:rsidRPr="00F620E2">
        <w:rPr>
          <w:rFonts w:ascii="Book Antiqua" w:hAnsi="Book Antiqua" w:cs="Arial"/>
          <w:color w:val="000000" w:themeColor="text1"/>
          <w:sz w:val="24"/>
          <w:szCs w:val="24"/>
        </w:rPr>
        <w:t xml:space="preserve">PDAC </w:t>
      </w:r>
      <w:r w:rsidR="001C6A79" w:rsidRPr="00F620E2">
        <w:rPr>
          <w:rFonts w:ascii="Book Antiqua" w:hAnsi="Book Antiqua" w:cs="Arial"/>
          <w:color w:val="000000" w:themeColor="text1"/>
          <w:sz w:val="24"/>
          <w:szCs w:val="24"/>
        </w:rPr>
        <w:t>patients</w:t>
      </w:r>
      <w:r w:rsidR="00894B1A" w:rsidRPr="00F620E2">
        <w:rPr>
          <w:rFonts w:ascii="Book Antiqua" w:hAnsi="Book Antiqua" w:cs="Arial"/>
          <w:color w:val="000000" w:themeColor="text1"/>
          <w:sz w:val="24"/>
          <w:szCs w:val="24"/>
        </w:rPr>
        <w:t xml:space="preserve"> after surgery</w:t>
      </w:r>
      <w:r w:rsidR="001C6A79" w:rsidRPr="00F620E2">
        <w:rPr>
          <w:rFonts w:ascii="Book Antiqua" w:hAnsi="Book Antiqua" w:cs="Arial"/>
          <w:color w:val="000000" w:themeColor="text1"/>
          <w:sz w:val="24"/>
          <w:szCs w:val="24"/>
        </w:rPr>
        <w:t>.</w:t>
      </w:r>
      <w:r w:rsidR="0003161D" w:rsidRPr="00F620E2">
        <w:rPr>
          <w:rFonts w:ascii="Book Antiqua" w:hAnsi="Book Antiqua" w:cs="Arial"/>
          <w:color w:val="000000" w:themeColor="text1"/>
          <w:sz w:val="24"/>
          <w:szCs w:val="24"/>
        </w:rPr>
        <w:t xml:space="preserve"> </w:t>
      </w:r>
      <w:r w:rsidR="001817AE" w:rsidRPr="00F620E2">
        <w:rPr>
          <w:rFonts w:ascii="Book Antiqua" w:hAnsi="Book Antiqua" w:cs="Arial"/>
          <w:color w:val="000000" w:themeColor="text1"/>
          <w:sz w:val="24"/>
          <w:szCs w:val="24"/>
        </w:rPr>
        <w:t xml:space="preserve">After the simultaneous resections, patients with post-operatively elevated serum CA125 levels had </w:t>
      </w:r>
      <w:r w:rsidR="001817AE" w:rsidRPr="00F620E2">
        <w:rPr>
          <w:rFonts w:ascii="Book Antiqua" w:hAnsi="Book Antiqua" w:cs="Arial"/>
          <w:color w:val="000000" w:themeColor="text1"/>
          <w:sz w:val="24"/>
          <w:szCs w:val="24"/>
        </w:rPr>
        <w:lastRenderedPageBreak/>
        <w:t xml:space="preserve">shorter survival than those with post-operatively reduced serum CA125 levels (7.7 </w:t>
      </w:r>
      <w:r w:rsidR="005431FE">
        <w:rPr>
          <w:rFonts w:ascii="Book Antiqua" w:hAnsi="Book Antiqua" w:cs="Arial" w:hint="eastAsia"/>
          <w:color w:val="000000" w:themeColor="text1"/>
          <w:sz w:val="24"/>
          <w:szCs w:val="24"/>
        </w:rPr>
        <w:t>mo</w:t>
      </w:r>
      <w:r w:rsidR="005431FE" w:rsidRPr="00F620E2">
        <w:rPr>
          <w:rFonts w:ascii="Book Antiqua" w:hAnsi="Book Antiqua" w:cs="Arial"/>
          <w:i/>
          <w:color w:val="000000" w:themeColor="text1"/>
          <w:sz w:val="24"/>
          <w:szCs w:val="24"/>
        </w:rPr>
        <w:t xml:space="preserve"> </w:t>
      </w:r>
      <w:r w:rsidR="001817AE" w:rsidRPr="00F620E2">
        <w:rPr>
          <w:rFonts w:ascii="Book Antiqua" w:hAnsi="Book Antiqua" w:cs="Arial"/>
          <w:i/>
          <w:color w:val="000000" w:themeColor="text1"/>
          <w:sz w:val="24"/>
          <w:szCs w:val="24"/>
        </w:rPr>
        <w:t>vs</w:t>
      </w:r>
      <w:r w:rsidR="005431FE">
        <w:rPr>
          <w:rFonts w:ascii="Book Antiqua" w:hAnsi="Book Antiqua" w:cs="Arial" w:hint="eastAsia"/>
          <w:i/>
          <w:color w:val="000000" w:themeColor="text1"/>
          <w:sz w:val="24"/>
          <w:szCs w:val="24"/>
        </w:rPr>
        <w:t xml:space="preserve"> </w:t>
      </w:r>
      <w:r w:rsidR="001817AE" w:rsidRPr="00F620E2">
        <w:rPr>
          <w:rFonts w:ascii="Book Antiqua" w:hAnsi="Book Antiqua" w:cs="Arial"/>
          <w:color w:val="000000" w:themeColor="text1"/>
          <w:sz w:val="24"/>
          <w:szCs w:val="24"/>
        </w:rPr>
        <w:t xml:space="preserve">16.3 </w:t>
      </w:r>
      <w:r w:rsidR="005431FE">
        <w:rPr>
          <w:rFonts w:ascii="Book Antiqua" w:hAnsi="Book Antiqua" w:cs="Arial" w:hint="eastAsia"/>
          <w:color w:val="000000" w:themeColor="text1"/>
          <w:sz w:val="24"/>
          <w:szCs w:val="24"/>
        </w:rPr>
        <w:t>mo,</w:t>
      </w:r>
      <w:r w:rsidR="001817AE" w:rsidRPr="00F620E2">
        <w:rPr>
          <w:rFonts w:ascii="Book Antiqua" w:hAnsi="Book Antiqua" w:cs="Arial"/>
          <w:color w:val="000000" w:themeColor="text1"/>
          <w:sz w:val="24"/>
          <w:szCs w:val="24"/>
        </w:rPr>
        <w:t xml:space="preserve"> </w:t>
      </w:r>
      <w:r w:rsidR="001817AE"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1817A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1817AE" w:rsidRPr="00F620E2">
        <w:rPr>
          <w:rFonts w:ascii="Book Antiqua" w:hAnsi="Book Antiqua" w:cs="Arial"/>
          <w:color w:val="000000" w:themeColor="text1"/>
          <w:sz w:val="24"/>
          <w:szCs w:val="24"/>
        </w:rPr>
        <w:t xml:space="preserve">0.013). </w:t>
      </w:r>
      <w:r w:rsidR="00246945" w:rsidRPr="00F620E2">
        <w:rPr>
          <w:rFonts w:ascii="Book Antiqua" w:hAnsi="Book Antiqua" w:cs="Arial"/>
          <w:color w:val="000000" w:themeColor="text1"/>
          <w:sz w:val="24"/>
          <w:szCs w:val="24"/>
        </w:rPr>
        <w:t>T</w:t>
      </w:r>
      <w:r w:rsidR="00AD5B65" w:rsidRPr="00F620E2">
        <w:rPr>
          <w:rFonts w:ascii="Book Antiqua" w:hAnsi="Book Antiqua" w:cs="Arial"/>
          <w:color w:val="000000" w:themeColor="text1"/>
          <w:sz w:val="24"/>
          <w:szCs w:val="24"/>
        </w:rPr>
        <w:t xml:space="preserve">he survival of </w:t>
      </w:r>
      <w:r w:rsidR="00B6057E" w:rsidRPr="00F620E2">
        <w:rPr>
          <w:rFonts w:ascii="Book Antiqua" w:hAnsi="Book Antiqua" w:cs="Arial"/>
          <w:color w:val="000000" w:themeColor="text1"/>
          <w:sz w:val="24"/>
          <w:szCs w:val="24"/>
        </w:rPr>
        <w:t xml:space="preserve">liver-metastasized </w:t>
      </w:r>
      <w:r w:rsidR="00AD5B65" w:rsidRPr="00F620E2">
        <w:rPr>
          <w:rFonts w:ascii="Book Antiqua" w:hAnsi="Book Antiqua" w:cs="Arial"/>
          <w:color w:val="000000" w:themeColor="text1"/>
          <w:sz w:val="24"/>
          <w:szCs w:val="24"/>
        </w:rPr>
        <w:t>PDAC patients who underwent</w:t>
      </w:r>
      <w:r w:rsidR="00DC4463" w:rsidRPr="00F620E2">
        <w:rPr>
          <w:rFonts w:ascii="Book Antiqua" w:hAnsi="Book Antiqua" w:cs="Arial"/>
          <w:color w:val="000000" w:themeColor="text1"/>
          <w:sz w:val="24"/>
          <w:szCs w:val="24"/>
        </w:rPr>
        <w:t xml:space="preserve"> </w:t>
      </w:r>
      <w:r w:rsidR="005B7983" w:rsidRPr="00F620E2">
        <w:rPr>
          <w:rFonts w:ascii="Book Antiqua" w:hAnsi="Book Antiqua" w:cs="Arial"/>
          <w:color w:val="000000" w:themeColor="text1"/>
          <w:sz w:val="24"/>
          <w:szCs w:val="24"/>
        </w:rPr>
        <w:t xml:space="preserve">the </w:t>
      </w:r>
      <w:r w:rsidR="00AD5B65" w:rsidRPr="00F620E2">
        <w:rPr>
          <w:rFonts w:ascii="Book Antiqua" w:hAnsi="Book Antiqua" w:cs="Arial"/>
          <w:color w:val="000000" w:themeColor="text1"/>
          <w:sz w:val="24"/>
          <w:szCs w:val="24"/>
        </w:rPr>
        <w:t>simultaneous</w:t>
      </w:r>
      <w:r w:rsidR="00DF3070" w:rsidRPr="00F620E2">
        <w:rPr>
          <w:rFonts w:ascii="Book Antiqua" w:hAnsi="Book Antiqua" w:cs="Arial"/>
          <w:color w:val="000000" w:themeColor="text1"/>
          <w:sz w:val="24"/>
          <w:szCs w:val="24"/>
        </w:rPr>
        <w:t xml:space="preserve"> </w:t>
      </w:r>
      <w:r w:rsidR="00AD5B65" w:rsidRPr="00F620E2">
        <w:rPr>
          <w:rFonts w:ascii="Book Antiqua" w:hAnsi="Book Antiqua" w:cs="Arial"/>
          <w:color w:val="000000" w:themeColor="text1"/>
          <w:sz w:val="24"/>
          <w:szCs w:val="24"/>
        </w:rPr>
        <w:t xml:space="preserve">resections was similar to that of </w:t>
      </w:r>
      <w:r w:rsidR="00ED5456" w:rsidRPr="00F620E2">
        <w:rPr>
          <w:rFonts w:ascii="Book Antiqua" w:hAnsi="Book Antiqua" w:cs="Arial"/>
          <w:color w:val="000000" w:themeColor="text1"/>
          <w:sz w:val="24"/>
          <w:szCs w:val="24"/>
        </w:rPr>
        <w:t xml:space="preserve">non-metastasized PDAC </w:t>
      </w:r>
      <w:r w:rsidR="00AD5B65" w:rsidRPr="00F620E2">
        <w:rPr>
          <w:rFonts w:ascii="Book Antiqua" w:hAnsi="Book Antiqua" w:cs="Arial"/>
          <w:color w:val="000000" w:themeColor="text1"/>
          <w:sz w:val="24"/>
          <w:szCs w:val="24"/>
        </w:rPr>
        <w:t>patients who underwent curative pancreatectomy alone</w:t>
      </w:r>
      <w:r w:rsidR="00012A9E" w:rsidRPr="00F620E2">
        <w:rPr>
          <w:rFonts w:ascii="Book Antiqua" w:hAnsi="Book Antiqua" w:cs="Arial"/>
          <w:color w:val="000000" w:themeColor="text1"/>
          <w:sz w:val="24"/>
          <w:szCs w:val="24"/>
        </w:rPr>
        <w:t xml:space="preserve"> (7.0 </w:t>
      </w:r>
      <w:r w:rsidR="005431FE">
        <w:rPr>
          <w:rFonts w:ascii="Book Antiqua" w:hAnsi="Book Antiqua" w:cs="Arial" w:hint="eastAsia"/>
          <w:color w:val="000000" w:themeColor="text1"/>
          <w:sz w:val="24"/>
          <w:szCs w:val="24"/>
        </w:rPr>
        <w:t>mo</w:t>
      </w:r>
      <w:r w:rsidR="005431FE" w:rsidRPr="00F620E2">
        <w:rPr>
          <w:rFonts w:ascii="Book Antiqua" w:hAnsi="Book Antiqua" w:cs="Arial"/>
          <w:i/>
          <w:color w:val="000000" w:themeColor="text1"/>
          <w:sz w:val="24"/>
          <w:szCs w:val="24"/>
        </w:rPr>
        <w:t xml:space="preserve"> vs</w:t>
      </w:r>
      <w:r w:rsidR="005431FE">
        <w:rPr>
          <w:rFonts w:ascii="Book Antiqua" w:hAnsi="Book Antiqua" w:cs="Arial" w:hint="eastAsia"/>
          <w:i/>
          <w:color w:val="000000" w:themeColor="text1"/>
          <w:sz w:val="24"/>
          <w:szCs w:val="24"/>
        </w:rPr>
        <w:t xml:space="preserve"> </w:t>
      </w:r>
      <w:r w:rsidR="00012A9E" w:rsidRPr="00F620E2">
        <w:rPr>
          <w:rFonts w:ascii="Book Antiqua" w:hAnsi="Book Antiqua" w:cs="Arial"/>
          <w:color w:val="000000" w:themeColor="text1"/>
          <w:sz w:val="24"/>
          <w:szCs w:val="24"/>
        </w:rPr>
        <w:t xml:space="preserve">16.9 </w:t>
      </w:r>
      <w:r w:rsidR="005431FE">
        <w:rPr>
          <w:rFonts w:ascii="Book Antiqua" w:hAnsi="Book Antiqua" w:cs="Arial" w:hint="eastAsia"/>
          <w:color w:val="000000" w:themeColor="text1"/>
          <w:sz w:val="24"/>
          <w:szCs w:val="24"/>
        </w:rPr>
        <w:t>mo,</w:t>
      </w:r>
      <w:r w:rsidR="00012A9E" w:rsidRPr="00F620E2">
        <w:rPr>
          <w:rFonts w:ascii="Book Antiqua" w:hAnsi="Book Antiqua" w:cs="Arial"/>
          <w:color w:val="000000" w:themeColor="text1"/>
          <w:sz w:val="24"/>
          <w:szCs w:val="24"/>
        </w:rPr>
        <w:t xml:space="preserve"> </w:t>
      </w:r>
      <w:r w:rsidR="00012A9E"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431FE">
        <w:rPr>
          <w:rFonts w:ascii="Book Antiqua" w:hAnsi="Book Antiqua" w:cs="Arial"/>
          <w:color w:val="000000" w:themeColor="text1"/>
          <w:sz w:val="24"/>
          <w:szCs w:val="24"/>
        </w:rPr>
        <w:sym w:font="Symbol" w:char="F03C"/>
      </w:r>
      <w:r w:rsidR="005431FE">
        <w:rPr>
          <w:rFonts w:ascii="Book Antiqua" w:hAnsi="Book Antiqua" w:cs="Arial" w:hint="eastAsia"/>
          <w:color w:val="000000" w:themeColor="text1"/>
          <w:sz w:val="24"/>
          <w:szCs w:val="24"/>
        </w:rPr>
        <w:t xml:space="preserve"> </w:t>
      </w:r>
      <w:r w:rsidR="00012A9E" w:rsidRPr="00F620E2">
        <w:rPr>
          <w:rFonts w:ascii="Book Antiqua" w:hAnsi="Book Antiqua" w:cs="Arial"/>
          <w:color w:val="000000" w:themeColor="text1"/>
          <w:sz w:val="24"/>
          <w:szCs w:val="24"/>
        </w:rPr>
        <w:t>0.001)</w:t>
      </w:r>
      <w:r w:rsidR="00F849AE" w:rsidRPr="00F620E2">
        <w:rPr>
          <w:rFonts w:ascii="Book Antiqua" w:hAnsi="Book Antiqua" w:cs="Arial"/>
          <w:color w:val="000000" w:themeColor="text1"/>
          <w:sz w:val="24"/>
          <w:szCs w:val="24"/>
        </w:rPr>
        <w:t>, with n</w:t>
      </w:r>
      <w:r w:rsidR="00246945" w:rsidRPr="00F620E2">
        <w:rPr>
          <w:rFonts w:ascii="Book Antiqua" w:hAnsi="Book Antiqua" w:cs="Arial"/>
          <w:color w:val="000000" w:themeColor="text1"/>
          <w:sz w:val="24"/>
          <w:szCs w:val="24"/>
        </w:rPr>
        <w:t xml:space="preserve">o more </w:t>
      </w:r>
      <w:r w:rsidR="009274A9" w:rsidRPr="00F620E2">
        <w:rPr>
          <w:rFonts w:ascii="Book Antiqua" w:hAnsi="Book Antiqua" w:cs="Arial"/>
          <w:color w:val="000000" w:themeColor="text1"/>
          <w:sz w:val="24"/>
          <w:szCs w:val="24"/>
        </w:rPr>
        <w:t xml:space="preserve">rates of </w:t>
      </w:r>
      <w:r w:rsidR="00077361" w:rsidRPr="00F620E2">
        <w:rPr>
          <w:rFonts w:ascii="Book Antiqua" w:hAnsi="Book Antiqua" w:cs="Arial"/>
          <w:color w:val="000000" w:themeColor="text1"/>
          <w:sz w:val="24"/>
          <w:szCs w:val="24"/>
        </w:rPr>
        <w:t xml:space="preserve">either </w:t>
      </w:r>
      <w:r w:rsidR="009274A9" w:rsidRPr="00F620E2">
        <w:rPr>
          <w:rFonts w:ascii="Book Antiqua" w:hAnsi="Book Antiqua" w:cs="Arial"/>
          <w:color w:val="000000" w:themeColor="text1"/>
          <w:sz w:val="24"/>
          <w:szCs w:val="24"/>
        </w:rPr>
        <w:t>pancreatic fistula (</w:t>
      </w:r>
      <w:r w:rsidR="009274A9"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9274A9"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9274A9" w:rsidRPr="00F620E2">
        <w:rPr>
          <w:rFonts w:ascii="Book Antiqua" w:hAnsi="Book Antiqua" w:cs="Arial"/>
          <w:color w:val="000000" w:themeColor="text1"/>
          <w:sz w:val="24"/>
          <w:szCs w:val="24"/>
        </w:rPr>
        <w:t xml:space="preserve">0.072) </w:t>
      </w:r>
      <w:r w:rsidR="007D3116" w:rsidRPr="00F620E2">
        <w:rPr>
          <w:rFonts w:ascii="Book Antiqua" w:hAnsi="Book Antiqua" w:cs="Arial"/>
          <w:color w:val="000000" w:themeColor="text1"/>
          <w:sz w:val="24"/>
          <w:szCs w:val="24"/>
        </w:rPr>
        <w:t>or</w:t>
      </w:r>
      <w:r w:rsidR="009274A9" w:rsidRPr="00F620E2">
        <w:rPr>
          <w:rFonts w:ascii="Book Antiqua" w:hAnsi="Book Antiqua" w:cs="Arial"/>
          <w:color w:val="000000" w:themeColor="text1"/>
          <w:sz w:val="24"/>
          <w:szCs w:val="24"/>
        </w:rPr>
        <w:t xml:space="preserve"> other complications (</w:t>
      </w:r>
      <w:r w:rsidR="009274A9"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9274A9"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9274A9" w:rsidRPr="00F620E2">
        <w:rPr>
          <w:rFonts w:ascii="Book Antiqua" w:hAnsi="Book Antiqua" w:cs="Arial"/>
          <w:color w:val="000000" w:themeColor="text1"/>
          <w:sz w:val="24"/>
          <w:szCs w:val="24"/>
        </w:rPr>
        <w:t>0.230)</w:t>
      </w:r>
      <w:r w:rsidR="007D3116" w:rsidRPr="00F620E2">
        <w:rPr>
          <w:rFonts w:ascii="Book Antiqua" w:hAnsi="Book Antiqua" w:cs="Arial"/>
          <w:color w:val="000000" w:themeColor="text1"/>
          <w:sz w:val="24"/>
          <w:szCs w:val="24"/>
        </w:rPr>
        <w:t xml:space="preserve"> and no more impacts on</w:t>
      </w:r>
      <w:r w:rsidR="001C6D0B" w:rsidRPr="00F620E2">
        <w:rPr>
          <w:rFonts w:ascii="Book Antiqua" w:hAnsi="Book Antiqua" w:cs="Arial"/>
          <w:color w:val="000000" w:themeColor="text1"/>
          <w:sz w:val="24"/>
          <w:szCs w:val="24"/>
        </w:rPr>
        <w:t xml:space="preserve"> </w:t>
      </w:r>
      <w:r w:rsidR="007D3116" w:rsidRPr="00F620E2">
        <w:rPr>
          <w:rFonts w:ascii="Book Antiqua" w:hAnsi="Book Antiqua" w:cs="Arial"/>
          <w:color w:val="000000" w:themeColor="text1"/>
          <w:sz w:val="24"/>
          <w:szCs w:val="24"/>
        </w:rPr>
        <w:t>length of hospital stay</w:t>
      </w:r>
      <w:r w:rsidR="001C6D0B" w:rsidRPr="00F620E2">
        <w:rPr>
          <w:rFonts w:ascii="Book Antiqua" w:hAnsi="Book Antiqua" w:cs="Arial"/>
          <w:color w:val="000000" w:themeColor="text1"/>
          <w:sz w:val="24"/>
          <w:szCs w:val="24"/>
        </w:rPr>
        <w:t xml:space="preserve"> (</w:t>
      </w:r>
      <w:r w:rsidR="005431FE" w:rsidRPr="00F620E2">
        <w:rPr>
          <w:rFonts w:ascii="Book Antiqua" w:hAnsi="Book Antiqua" w:cs="Arial"/>
          <w:i/>
          <w:color w:val="000000" w:themeColor="text1"/>
          <w:sz w:val="24"/>
          <w:szCs w:val="24"/>
        </w:rPr>
        <w:t>P</w:t>
      </w:r>
      <w:r w:rsidR="005431FE">
        <w:rPr>
          <w:rFonts w:ascii="Book Antiqua" w:hAnsi="Book Antiqua" w:cs="Arial" w:hint="eastAsia"/>
          <w:color w:val="000000" w:themeColor="text1"/>
          <w:sz w:val="24"/>
          <w:szCs w:val="24"/>
        </w:rPr>
        <w:t xml:space="preserve"> </w:t>
      </w:r>
      <w:r w:rsidR="001C6D0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1C6D0B" w:rsidRPr="00F620E2">
        <w:rPr>
          <w:rFonts w:ascii="Book Antiqua" w:hAnsi="Book Antiqua" w:cs="Arial"/>
          <w:color w:val="000000" w:themeColor="text1"/>
          <w:sz w:val="24"/>
          <w:szCs w:val="24"/>
        </w:rPr>
        <w:t>0.602) and post-operative diabetic control (</w:t>
      </w:r>
      <w:r w:rsidR="005431FE" w:rsidRPr="00F620E2">
        <w:rPr>
          <w:rFonts w:ascii="Book Antiqua" w:hAnsi="Book Antiqua" w:cs="Arial"/>
          <w:i/>
          <w:color w:val="000000" w:themeColor="text1"/>
          <w:sz w:val="24"/>
          <w:szCs w:val="24"/>
        </w:rPr>
        <w:t>P</w:t>
      </w:r>
      <w:r w:rsidR="005431FE" w:rsidRPr="00F620E2">
        <w:rPr>
          <w:rFonts w:ascii="Book Antiqua" w:hAnsi="Book Antiqua" w:cs="Arial"/>
          <w:color w:val="000000" w:themeColor="text1"/>
          <w:sz w:val="24"/>
          <w:szCs w:val="24"/>
        </w:rPr>
        <w:t xml:space="preserve"> </w:t>
      </w:r>
      <w:r w:rsidR="001C6D0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1C6D0B" w:rsidRPr="00F620E2">
        <w:rPr>
          <w:rFonts w:ascii="Book Antiqua" w:hAnsi="Book Antiqua" w:cs="Arial"/>
          <w:color w:val="000000" w:themeColor="text1"/>
          <w:sz w:val="24"/>
          <w:szCs w:val="24"/>
        </w:rPr>
        <w:t>0.479)</w:t>
      </w:r>
      <w:r w:rsidR="00246945" w:rsidRPr="00F620E2">
        <w:rPr>
          <w:rFonts w:ascii="Book Antiqua" w:hAnsi="Book Antiqua" w:cs="Arial"/>
          <w:color w:val="000000" w:themeColor="text1"/>
          <w:sz w:val="24"/>
          <w:szCs w:val="24"/>
        </w:rPr>
        <w:t>.</w:t>
      </w:r>
    </w:p>
    <w:p w14:paraId="69A28211" w14:textId="77777777" w:rsidR="005431FE" w:rsidRPr="00F620E2" w:rsidRDefault="005431FE" w:rsidP="00F620E2">
      <w:pPr>
        <w:spacing w:line="360" w:lineRule="auto"/>
        <w:rPr>
          <w:rFonts w:ascii="Book Antiqua" w:hAnsi="Book Antiqua" w:cs="Arial"/>
          <w:color w:val="000000" w:themeColor="text1"/>
          <w:sz w:val="24"/>
          <w:szCs w:val="24"/>
        </w:rPr>
      </w:pPr>
    </w:p>
    <w:p w14:paraId="14FF75E1" w14:textId="77777777" w:rsidR="005431FE" w:rsidRPr="005431FE" w:rsidRDefault="00C91AF1" w:rsidP="00F620E2">
      <w:pPr>
        <w:spacing w:line="360" w:lineRule="auto"/>
        <w:rPr>
          <w:rFonts w:ascii="Book Antiqua" w:hAnsi="Book Antiqua" w:cs="Arial"/>
          <w:b/>
          <w:i/>
          <w:color w:val="000000" w:themeColor="text1"/>
          <w:sz w:val="24"/>
          <w:szCs w:val="24"/>
        </w:rPr>
      </w:pPr>
      <w:r w:rsidRPr="005431FE">
        <w:rPr>
          <w:rFonts w:ascii="Book Antiqua" w:hAnsi="Book Antiqua" w:cs="Arial"/>
          <w:b/>
          <w:i/>
          <w:color w:val="000000" w:themeColor="text1"/>
          <w:sz w:val="24"/>
          <w:szCs w:val="24"/>
        </w:rPr>
        <w:t>C</w:t>
      </w:r>
      <w:r w:rsidR="003971E4" w:rsidRPr="005431FE">
        <w:rPr>
          <w:rFonts w:ascii="Book Antiqua" w:hAnsi="Book Antiqua" w:cs="Arial"/>
          <w:b/>
          <w:i/>
          <w:color w:val="000000" w:themeColor="text1"/>
          <w:sz w:val="24"/>
          <w:szCs w:val="24"/>
        </w:rPr>
        <w:t>ONCLUSION</w:t>
      </w:r>
      <w:bookmarkEnd w:id="33"/>
      <w:bookmarkEnd w:id="34"/>
    </w:p>
    <w:p w14:paraId="0AF6921D" w14:textId="275A04F2" w:rsidR="00DF7A30" w:rsidRPr="00F620E2" w:rsidRDefault="00123856" w:rsidP="00F620E2">
      <w:pPr>
        <w:spacing w:line="360" w:lineRule="auto"/>
        <w:rPr>
          <w:rFonts w:ascii="Book Antiqua" w:hAnsi="Book Antiqua" w:cs="Arial"/>
          <w:color w:val="000000" w:themeColor="text1"/>
          <w:sz w:val="24"/>
          <w:szCs w:val="24"/>
        </w:rPr>
      </w:pPr>
      <w:r w:rsidRPr="00123856">
        <w:rPr>
          <w:rFonts w:ascii="Book Antiqua" w:hAnsi="Book Antiqua" w:cs="Arial"/>
          <w:color w:val="000000" w:themeColor="text1"/>
          <w:sz w:val="24"/>
          <w:szCs w:val="24"/>
        </w:rPr>
        <w:t xml:space="preserve">The </w:t>
      </w:r>
      <w:r>
        <w:rPr>
          <w:rFonts w:ascii="Book Antiqua" w:hAnsi="Book Antiqua" w:cs="Arial"/>
          <w:color w:val="000000"/>
          <w:sz w:val="24"/>
          <w:szCs w:val="24"/>
        </w:rPr>
        <w:t>c</w:t>
      </w:r>
      <w:r w:rsidR="00AE12FF">
        <w:rPr>
          <w:rFonts w:ascii="Book Antiqua" w:hAnsi="Book Antiqua" w:cs="Arial"/>
          <w:color w:val="000000"/>
          <w:sz w:val="24"/>
          <w:szCs w:val="24"/>
        </w:rPr>
        <w:t>riteri</w:t>
      </w:r>
      <w:r w:rsidR="00A93B7F">
        <w:rPr>
          <w:rFonts w:ascii="Book Antiqua" w:hAnsi="Book Antiqua" w:cs="Arial"/>
          <w:color w:val="000000"/>
          <w:sz w:val="24"/>
          <w:szCs w:val="24"/>
        </w:rPr>
        <w:t>on</w:t>
      </w:r>
      <w:r w:rsidR="00AE12FF">
        <w:rPr>
          <w:rFonts w:ascii="Book Antiqua" w:hAnsi="Book Antiqua" w:cs="Arial"/>
          <w:color w:val="000000"/>
          <w:sz w:val="24"/>
          <w:szCs w:val="24"/>
        </w:rPr>
        <w:t xml:space="preserve"> set up by </w:t>
      </w:r>
      <w:r w:rsidR="00AE12FF" w:rsidRPr="00F620E2">
        <w:rPr>
          <w:rFonts w:ascii="Book Antiqua" w:hAnsi="Book Antiqua" w:cs="Arial"/>
          <w:color w:val="000000"/>
          <w:sz w:val="24"/>
          <w:szCs w:val="24"/>
        </w:rPr>
        <w:t xml:space="preserve">CA125 levels could facilitate to carefully </w:t>
      </w:r>
      <w:r w:rsidR="00AE12FF">
        <w:rPr>
          <w:rFonts w:ascii="Book Antiqua" w:hAnsi="Book Antiqua" w:cs="Arial"/>
          <w:color w:val="000000"/>
          <w:sz w:val="24"/>
          <w:szCs w:val="24"/>
        </w:rPr>
        <w:t>diagnose</w:t>
      </w:r>
      <w:r w:rsidR="00AE12FF" w:rsidRPr="00F620E2">
        <w:rPr>
          <w:rFonts w:ascii="Book Antiqua" w:hAnsi="Book Antiqua" w:cs="Arial"/>
          <w:color w:val="000000"/>
          <w:sz w:val="24"/>
          <w:szCs w:val="24"/>
        </w:rPr>
        <w:t xml:space="preserve"> synchronous liver metastases from PDAC, and to prudently select appropriate patients for </w:t>
      </w:r>
      <w:r w:rsidR="00AE12FF">
        <w:rPr>
          <w:rFonts w:ascii="Book Antiqua" w:hAnsi="Book Antiqua" w:cs="Arial"/>
          <w:color w:val="000000"/>
          <w:sz w:val="24"/>
          <w:szCs w:val="24"/>
        </w:rPr>
        <w:t xml:space="preserve">the </w:t>
      </w:r>
      <w:r w:rsidR="00AE12FF" w:rsidRPr="00F620E2">
        <w:rPr>
          <w:rFonts w:ascii="Book Antiqua" w:hAnsi="Book Antiqua" w:cs="Arial"/>
          <w:color w:val="000000"/>
          <w:sz w:val="24"/>
          <w:szCs w:val="24"/>
        </w:rPr>
        <w:t>simultaneous resections</w:t>
      </w:r>
      <w:r w:rsidR="00AE12FF">
        <w:rPr>
          <w:rFonts w:ascii="Book Antiqua" w:hAnsi="Book Antiqua" w:cs="Arial"/>
          <w:color w:val="000000"/>
          <w:sz w:val="24"/>
          <w:szCs w:val="24"/>
        </w:rPr>
        <w:t>.</w:t>
      </w:r>
    </w:p>
    <w:bookmarkEnd w:id="35"/>
    <w:bookmarkEnd w:id="36"/>
    <w:p w14:paraId="30501A95" w14:textId="77777777" w:rsidR="009E6A9E" w:rsidRPr="00F620E2" w:rsidRDefault="009E6A9E" w:rsidP="00F620E2">
      <w:pPr>
        <w:spacing w:line="360" w:lineRule="auto"/>
        <w:rPr>
          <w:rFonts w:ascii="Book Antiqua" w:hAnsi="Book Antiqua" w:cs="Book Antiqua"/>
          <w:kern w:val="0"/>
          <w:sz w:val="24"/>
          <w:szCs w:val="24"/>
        </w:rPr>
      </w:pPr>
    </w:p>
    <w:p w14:paraId="0C189AE0" w14:textId="4E6BDA8F" w:rsidR="0001730E" w:rsidRPr="00F620E2" w:rsidRDefault="0047242D" w:rsidP="00F620E2">
      <w:pPr>
        <w:spacing w:line="360" w:lineRule="auto"/>
        <w:rPr>
          <w:rFonts w:ascii="Book Antiqua" w:hAnsi="Book Antiqua" w:cs="Arial"/>
          <w:color w:val="000000" w:themeColor="text1"/>
          <w:sz w:val="24"/>
          <w:szCs w:val="24"/>
        </w:rPr>
      </w:pPr>
      <w:r w:rsidRPr="00F620E2">
        <w:rPr>
          <w:rFonts w:ascii="Book Antiqua" w:hAnsi="Book Antiqua" w:cs="Arial"/>
          <w:b/>
          <w:color w:val="000000" w:themeColor="text1"/>
          <w:sz w:val="24"/>
          <w:szCs w:val="24"/>
        </w:rPr>
        <w:t>K</w:t>
      </w:r>
      <w:r w:rsidR="005431FE" w:rsidRPr="00F620E2">
        <w:rPr>
          <w:rFonts w:ascii="Book Antiqua" w:hAnsi="Book Antiqua" w:cs="Arial"/>
          <w:b/>
          <w:color w:val="000000" w:themeColor="text1"/>
          <w:sz w:val="24"/>
          <w:szCs w:val="24"/>
        </w:rPr>
        <w:t>ey</w:t>
      </w:r>
      <w:r w:rsidR="005431FE">
        <w:rPr>
          <w:rFonts w:ascii="Book Antiqua" w:hAnsi="Book Antiqua" w:cs="Arial" w:hint="eastAsia"/>
          <w:b/>
          <w:color w:val="000000" w:themeColor="text1"/>
          <w:sz w:val="24"/>
          <w:szCs w:val="24"/>
        </w:rPr>
        <w:t xml:space="preserve"> </w:t>
      </w:r>
      <w:r w:rsidR="005431FE" w:rsidRPr="00F620E2">
        <w:rPr>
          <w:rFonts w:ascii="Book Antiqua" w:hAnsi="Book Antiqua" w:cs="Arial"/>
          <w:b/>
          <w:color w:val="000000" w:themeColor="text1"/>
          <w:sz w:val="24"/>
          <w:szCs w:val="24"/>
        </w:rPr>
        <w:t>words:</w:t>
      </w:r>
      <w:r w:rsidRPr="00F620E2">
        <w:rPr>
          <w:rFonts w:ascii="Book Antiqua" w:hAnsi="Book Antiqua" w:cs="Arial"/>
          <w:b/>
          <w:color w:val="000000" w:themeColor="text1"/>
          <w:sz w:val="24"/>
          <w:szCs w:val="24"/>
        </w:rPr>
        <w:t xml:space="preserve"> </w:t>
      </w:r>
      <w:bookmarkStart w:id="41" w:name="OLE_LINK156"/>
      <w:bookmarkStart w:id="42" w:name="OLE_LINK157"/>
      <w:r w:rsidRPr="00F620E2">
        <w:rPr>
          <w:rFonts w:ascii="Book Antiqua" w:hAnsi="Book Antiqua" w:cs="Arial"/>
          <w:color w:val="000000" w:themeColor="text1"/>
          <w:sz w:val="24"/>
          <w:szCs w:val="24"/>
        </w:rPr>
        <w:t>CA125</w:t>
      </w:r>
      <w:r w:rsidR="00301D5F"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 xml:space="preserve"> </w:t>
      </w:r>
      <w:r w:rsidR="005431FE" w:rsidRPr="00F620E2">
        <w:rPr>
          <w:rFonts w:ascii="Book Antiqua" w:hAnsi="Book Antiqua" w:cs="Arial"/>
          <w:color w:val="000000" w:themeColor="text1"/>
          <w:sz w:val="24"/>
          <w:szCs w:val="24"/>
        </w:rPr>
        <w:t xml:space="preserve">Pancreatic </w:t>
      </w:r>
      <w:r w:rsidRPr="00F620E2">
        <w:rPr>
          <w:rFonts w:ascii="Book Antiqua" w:hAnsi="Book Antiqua" w:cs="Arial"/>
          <w:color w:val="000000" w:themeColor="text1"/>
          <w:sz w:val="24"/>
          <w:szCs w:val="24"/>
        </w:rPr>
        <w:t>ductal adenocarcinoma</w:t>
      </w:r>
      <w:r w:rsidR="00301D5F"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 xml:space="preserve"> </w:t>
      </w:r>
      <w:r w:rsidR="005431FE" w:rsidRPr="00F620E2">
        <w:rPr>
          <w:rFonts w:ascii="Book Antiqua" w:hAnsi="Book Antiqua" w:cs="Arial"/>
          <w:color w:val="000000" w:themeColor="text1"/>
          <w:sz w:val="24"/>
          <w:szCs w:val="24"/>
        </w:rPr>
        <w:t xml:space="preserve">Liver </w:t>
      </w:r>
      <w:r w:rsidRPr="00F620E2">
        <w:rPr>
          <w:rFonts w:ascii="Book Antiqua" w:hAnsi="Book Antiqua" w:cs="Arial"/>
          <w:color w:val="000000" w:themeColor="text1"/>
          <w:sz w:val="24"/>
          <w:szCs w:val="24"/>
        </w:rPr>
        <w:t>metastasis</w:t>
      </w:r>
      <w:r w:rsidR="00301D5F"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 xml:space="preserve"> </w:t>
      </w:r>
      <w:bookmarkEnd w:id="41"/>
      <w:bookmarkEnd w:id="42"/>
      <w:r w:rsidR="005431FE">
        <w:rPr>
          <w:rFonts w:ascii="Book Antiqua" w:hAnsi="Book Antiqua" w:cs="Arial"/>
          <w:color w:val="000000" w:themeColor="text1"/>
          <w:sz w:val="24"/>
          <w:szCs w:val="24"/>
        </w:rPr>
        <w:t>Unresectability</w:t>
      </w:r>
      <w:r w:rsidR="00301D5F" w:rsidRPr="00F620E2">
        <w:rPr>
          <w:rFonts w:ascii="Book Antiqua" w:hAnsi="Book Antiqua" w:cs="Arial"/>
          <w:color w:val="000000" w:themeColor="text1"/>
          <w:sz w:val="24"/>
          <w:szCs w:val="24"/>
        </w:rPr>
        <w:t xml:space="preserve">; </w:t>
      </w:r>
      <w:r w:rsidR="005431FE" w:rsidRPr="00F620E2">
        <w:rPr>
          <w:rFonts w:ascii="Book Antiqua" w:hAnsi="Book Antiqua" w:cs="Arial"/>
          <w:color w:val="000000" w:themeColor="text1"/>
          <w:sz w:val="24"/>
          <w:szCs w:val="24"/>
        </w:rPr>
        <w:t>Prognosis</w:t>
      </w:r>
    </w:p>
    <w:p w14:paraId="26FA4790" w14:textId="77777777" w:rsidR="0072250C" w:rsidRPr="00B54F2A" w:rsidRDefault="0072250C" w:rsidP="0072250C">
      <w:pPr>
        <w:spacing w:line="360" w:lineRule="auto"/>
        <w:rPr>
          <w:rFonts w:ascii="Book Antiqua" w:hAnsi="Book Antiqua" w:cs="Arial Unicode MS"/>
          <w:b/>
          <w:sz w:val="24"/>
        </w:rPr>
      </w:pPr>
    </w:p>
    <w:p w14:paraId="6A981E06" w14:textId="77777777" w:rsidR="0072250C" w:rsidRDefault="0072250C" w:rsidP="0072250C">
      <w:pPr>
        <w:spacing w:line="360" w:lineRule="auto"/>
        <w:rPr>
          <w:rFonts w:ascii="Book Antiqua" w:hAnsi="Book Antiqua" w:cs="Arial"/>
          <w:sz w:val="24"/>
        </w:rPr>
      </w:pPr>
      <w:r w:rsidRPr="0071780A">
        <w:rPr>
          <w:rFonts w:ascii="Book Antiqua" w:hAnsi="Book Antiqua"/>
          <w:b/>
          <w:sz w:val="24"/>
        </w:rPr>
        <w:t>©</w:t>
      </w:r>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p w14:paraId="68C4CDA7" w14:textId="77777777" w:rsidR="00A82263" w:rsidRPr="00F620E2" w:rsidRDefault="00A82263" w:rsidP="00F620E2">
      <w:pPr>
        <w:spacing w:line="360" w:lineRule="auto"/>
        <w:rPr>
          <w:rFonts w:ascii="Book Antiqua" w:hAnsi="Book Antiqua" w:cs="Book Antiqua"/>
          <w:kern w:val="0"/>
          <w:sz w:val="24"/>
          <w:szCs w:val="24"/>
        </w:rPr>
      </w:pPr>
    </w:p>
    <w:p w14:paraId="61127B13" w14:textId="6BDC4AF5" w:rsidR="00B74493" w:rsidRPr="00F620E2" w:rsidRDefault="00B74493" w:rsidP="00F620E2">
      <w:pPr>
        <w:spacing w:line="360" w:lineRule="auto"/>
        <w:rPr>
          <w:rFonts w:ascii="Book Antiqua" w:hAnsi="Book Antiqua" w:cs="Arial"/>
          <w:sz w:val="24"/>
          <w:szCs w:val="24"/>
        </w:rPr>
      </w:pPr>
      <w:r w:rsidRPr="00F620E2">
        <w:rPr>
          <w:rFonts w:ascii="Book Antiqua" w:hAnsi="Book Antiqua" w:cs="Arial"/>
          <w:b/>
          <w:color w:val="000000" w:themeColor="text1"/>
          <w:sz w:val="24"/>
          <w:szCs w:val="24"/>
        </w:rPr>
        <w:t xml:space="preserve">Core tip: </w:t>
      </w:r>
      <w:r w:rsidRPr="00F620E2">
        <w:rPr>
          <w:rFonts w:ascii="Book Antiqua" w:hAnsi="Book Antiqua" w:cs="Arial"/>
          <w:color w:val="000000"/>
          <w:sz w:val="24"/>
          <w:szCs w:val="24"/>
        </w:rPr>
        <w:t xml:space="preserve">The presence of liver metastasis from </w:t>
      </w:r>
      <w:r w:rsidR="00FE4D0A" w:rsidRPr="00F620E2">
        <w:rPr>
          <w:rFonts w:ascii="Book Antiqua" w:hAnsi="Book Antiqua" w:cs="Arial"/>
          <w:color w:val="000000"/>
          <w:sz w:val="24"/>
          <w:szCs w:val="24"/>
        </w:rPr>
        <w:t>pancreatic ductal adenocarcinoma (</w:t>
      </w:r>
      <w:r w:rsidRPr="00F620E2">
        <w:rPr>
          <w:rFonts w:ascii="Book Antiqua" w:hAnsi="Book Antiqua" w:cs="Arial"/>
          <w:color w:val="000000"/>
          <w:sz w:val="24"/>
          <w:szCs w:val="24"/>
        </w:rPr>
        <w:t>PDAC</w:t>
      </w:r>
      <w:r w:rsidR="00FE4D0A" w:rsidRPr="00F620E2">
        <w:rPr>
          <w:rFonts w:ascii="Book Antiqua" w:hAnsi="Book Antiqua" w:cs="Arial"/>
          <w:color w:val="000000"/>
          <w:sz w:val="24"/>
          <w:szCs w:val="24"/>
        </w:rPr>
        <w:t>)</w:t>
      </w:r>
      <w:r w:rsidRPr="00F620E2">
        <w:rPr>
          <w:rFonts w:ascii="Book Antiqua" w:hAnsi="Book Antiqua" w:cs="Arial"/>
          <w:color w:val="000000"/>
          <w:sz w:val="24"/>
          <w:szCs w:val="24"/>
        </w:rPr>
        <w:t xml:space="preserve"> usually deprives patients of opportunities to resection for PDAC. We utilized </w:t>
      </w:r>
      <w:r w:rsidR="00FF60A1" w:rsidRPr="00F620E2">
        <w:rPr>
          <w:rFonts w:ascii="Book Antiqua" w:hAnsi="Book Antiqua" w:cs="Arial"/>
          <w:color w:val="000000"/>
          <w:sz w:val="24"/>
          <w:szCs w:val="24"/>
        </w:rPr>
        <w:t xml:space="preserve">a series of </w:t>
      </w:r>
      <w:r w:rsidRPr="00F620E2">
        <w:rPr>
          <w:rFonts w:ascii="Book Antiqua" w:hAnsi="Book Antiqua" w:cs="Arial"/>
          <w:color w:val="000000"/>
          <w:sz w:val="24"/>
          <w:szCs w:val="24"/>
        </w:rPr>
        <w:t>clinical parameters for pre-operative evaluation</w:t>
      </w:r>
      <w:r w:rsidR="00CD4530" w:rsidRPr="00F620E2">
        <w:rPr>
          <w:rFonts w:ascii="Book Antiqua" w:hAnsi="Book Antiqua" w:cs="Arial"/>
          <w:color w:val="000000"/>
          <w:sz w:val="24"/>
          <w:szCs w:val="24"/>
        </w:rPr>
        <w:t xml:space="preserve"> of PDAC with </w:t>
      </w:r>
      <w:r w:rsidR="00FE4D0A" w:rsidRPr="00F620E2">
        <w:rPr>
          <w:rFonts w:ascii="Book Antiqua" w:hAnsi="Book Antiqua" w:cs="Arial"/>
          <w:color w:val="000000"/>
          <w:sz w:val="24"/>
          <w:szCs w:val="24"/>
        </w:rPr>
        <w:t>s</w:t>
      </w:r>
      <w:r w:rsidR="00CD4530" w:rsidRPr="00F620E2">
        <w:rPr>
          <w:rFonts w:ascii="Book Antiqua" w:hAnsi="Book Antiqua" w:cs="Arial"/>
          <w:color w:val="000000"/>
          <w:sz w:val="24"/>
          <w:szCs w:val="24"/>
        </w:rPr>
        <w:t xml:space="preserve">ynchronous </w:t>
      </w:r>
      <w:r w:rsidR="00FE4D0A" w:rsidRPr="00F620E2">
        <w:rPr>
          <w:rFonts w:ascii="Book Antiqua" w:hAnsi="Book Antiqua" w:cs="Arial"/>
          <w:color w:val="000000"/>
          <w:sz w:val="24"/>
          <w:szCs w:val="24"/>
        </w:rPr>
        <w:t>l</w:t>
      </w:r>
      <w:r w:rsidR="00CD4530" w:rsidRPr="00F620E2">
        <w:rPr>
          <w:rFonts w:ascii="Book Antiqua" w:hAnsi="Book Antiqua" w:cs="Arial"/>
          <w:color w:val="000000"/>
          <w:sz w:val="24"/>
          <w:szCs w:val="24"/>
        </w:rPr>
        <w:t xml:space="preserve">iver </w:t>
      </w:r>
      <w:r w:rsidR="00FE4D0A" w:rsidRPr="00F620E2">
        <w:rPr>
          <w:rFonts w:ascii="Book Antiqua" w:hAnsi="Book Antiqua" w:cs="Arial"/>
          <w:color w:val="000000"/>
          <w:sz w:val="24"/>
          <w:szCs w:val="24"/>
        </w:rPr>
        <w:t>m</w:t>
      </w:r>
      <w:r w:rsidR="00CD4530" w:rsidRPr="00F620E2">
        <w:rPr>
          <w:rFonts w:ascii="Book Antiqua" w:hAnsi="Book Antiqua" w:cs="Arial"/>
          <w:color w:val="000000"/>
          <w:sz w:val="24"/>
          <w:szCs w:val="24"/>
        </w:rPr>
        <w:t>etastasis</w:t>
      </w:r>
      <w:r w:rsidR="00FE4D0A" w:rsidRPr="00F620E2">
        <w:rPr>
          <w:rFonts w:ascii="Book Antiqua" w:hAnsi="Book Antiqua" w:cs="Arial"/>
          <w:color w:val="000000"/>
          <w:sz w:val="24"/>
          <w:szCs w:val="24"/>
        </w:rPr>
        <w:t xml:space="preserve"> including</w:t>
      </w:r>
      <w:r w:rsidR="00CD4530" w:rsidRPr="00F620E2">
        <w:rPr>
          <w:rFonts w:ascii="Book Antiqua" w:hAnsi="Book Antiqua" w:cs="Arial"/>
          <w:color w:val="000000"/>
          <w:sz w:val="24"/>
          <w:szCs w:val="24"/>
        </w:rPr>
        <w:t xml:space="preserve"> </w:t>
      </w:r>
      <w:r w:rsidR="00FE4D0A" w:rsidRPr="00F620E2">
        <w:rPr>
          <w:rFonts w:ascii="Book Antiqua" w:hAnsi="Book Antiqua" w:cs="Arial"/>
          <w:color w:val="000000"/>
          <w:sz w:val="24"/>
          <w:szCs w:val="24"/>
        </w:rPr>
        <w:t>d</w:t>
      </w:r>
      <w:r w:rsidR="00CD4530" w:rsidRPr="00F620E2">
        <w:rPr>
          <w:rFonts w:ascii="Book Antiqua" w:hAnsi="Book Antiqua" w:cs="Arial"/>
          <w:color w:val="000000"/>
          <w:sz w:val="24"/>
          <w:szCs w:val="24"/>
        </w:rPr>
        <w:t xml:space="preserve">iagnosis </w:t>
      </w:r>
      <w:r w:rsidR="00FE4D0A" w:rsidRPr="00F620E2">
        <w:rPr>
          <w:rFonts w:ascii="Book Antiqua" w:hAnsi="Book Antiqua" w:cs="Arial"/>
          <w:color w:val="000000"/>
          <w:sz w:val="24"/>
          <w:szCs w:val="24"/>
        </w:rPr>
        <w:t>and a</w:t>
      </w:r>
      <w:r w:rsidR="00CD4530" w:rsidRPr="00F620E2">
        <w:rPr>
          <w:rFonts w:ascii="Book Antiqua" w:hAnsi="Book Antiqua" w:cs="Arial"/>
          <w:color w:val="000000"/>
          <w:sz w:val="24"/>
          <w:szCs w:val="24"/>
        </w:rPr>
        <w:t xml:space="preserve">ssessment of </w:t>
      </w:r>
      <w:r w:rsidR="00A93B7F">
        <w:rPr>
          <w:rFonts w:ascii="Book Antiqua" w:hAnsi="Book Antiqua" w:cs="Arial"/>
          <w:color w:val="000000"/>
          <w:sz w:val="24"/>
          <w:szCs w:val="24"/>
        </w:rPr>
        <w:t>un</w:t>
      </w:r>
      <w:r w:rsidR="00FE4D0A" w:rsidRPr="00F620E2">
        <w:rPr>
          <w:rFonts w:ascii="Book Antiqua" w:hAnsi="Book Antiqua" w:cs="Arial"/>
          <w:color w:val="000000"/>
          <w:sz w:val="24"/>
          <w:szCs w:val="24"/>
        </w:rPr>
        <w:t>r</w:t>
      </w:r>
      <w:r w:rsidR="00CD4530" w:rsidRPr="00F620E2">
        <w:rPr>
          <w:rFonts w:ascii="Book Antiqua" w:hAnsi="Book Antiqua" w:cs="Arial"/>
          <w:color w:val="000000"/>
          <w:sz w:val="24"/>
          <w:szCs w:val="24"/>
        </w:rPr>
        <w:t>esectability</w:t>
      </w:r>
      <w:r w:rsidRPr="00F620E2">
        <w:rPr>
          <w:rFonts w:ascii="Book Antiqua" w:hAnsi="Book Antiqua" w:cs="Arial"/>
          <w:color w:val="000000"/>
          <w:sz w:val="24"/>
          <w:szCs w:val="24"/>
        </w:rPr>
        <w:t xml:space="preserve">. </w:t>
      </w:r>
      <w:r w:rsidR="00123856">
        <w:rPr>
          <w:rFonts w:ascii="Book Antiqua" w:hAnsi="Book Antiqua" w:cs="Arial"/>
          <w:color w:val="000000"/>
          <w:sz w:val="24"/>
          <w:szCs w:val="24"/>
        </w:rPr>
        <w:t>The c</w:t>
      </w:r>
      <w:r w:rsidRPr="00F620E2">
        <w:rPr>
          <w:rFonts w:ascii="Book Antiqua" w:hAnsi="Book Antiqua" w:cs="Arial"/>
          <w:color w:val="000000"/>
          <w:sz w:val="24"/>
          <w:szCs w:val="24"/>
        </w:rPr>
        <w:t>riteri</w:t>
      </w:r>
      <w:r w:rsidR="00A93B7F">
        <w:rPr>
          <w:rFonts w:ascii="Book Antiqua" w:hAnsi="Book Antiqua" w:cs="Arial"/>
          <w:color w:val="000000"/>
          <w:sz w:val="24"/>
          <w:szCs w:val="24"/>
        </w:rPr>
        <w:t>on</w:t>
      </w:r>
      <w:r w:rsidRPr="00F620E2">
        <w:rPr>
          <w:rFonts w:ascii="Book Antiqua" w:hAnsi="Book Antiqua" w:cs="Arial"/>
          <w:color w:val="000000"/>
          <w:sz w:val="24"/>
          <w:szCs w:val="24"/>
        </w:rPr>
        <w:t xml:space="preserve"> set up by serum CA125 levels could facilitate to carefully judge the occurrence of synchronous liver metastases from PDAC, and to prudently select appropriate patients for simultaneous resections for primary PDAC and synchronous liver metastasis, for the sake of prolonged survival and no more morbidity or mortality. </w:t>
      </w:r>
    </w:p>
    <w:p w14:paraId="1D0867F6" w14:textId="77777777" w:rsidR="0047242D" w:rsidRPr="00F620E2" w:rsidRDefault="0047242D" w:rsidP="000E0932">
      <w:pPr>
        <w:spacing w:line="360" w:lineRule="auto"/>
        <w:rPr>
          <w:rFonts w:ascii="Book Antiqua" w:hAnsi="Book Antiqua" w:cs="Arial"/>
          <w:color w:val="000000" w:themeColor="text1"/>
          <w:sz w:val="24"/>
          <w:szCs w:val="24"/>
        </w:rPr>
      </w:pPr>
    </w:p>
    <w:p w14:paraId="4809AC54" w14:textId="77777777" w:rsidR="005431FE" w:rsidRPr="00712F63" w:rsidRDefault="00745D7C" w:rsidP="000E0932">
      <w:pPr>
        <w:adjustRightInd w:val="0"/>
        <w:snapToGrid w:val="0"/>
        <w:spacing w:line="360" w:lineRule="auto"/>
        <w:rPr>
          <w:rFonts w:ascii="Book Antiqua" w:hAnsi="Book Antiqua"/>
          <w:sz w:val="24"/>
        </w:rPr>
      </w:pPr>
      <w:r w:rsidRPr="00F620E2">
        <w:rPr>
          <w:rFonts w:ascii="Book Antiqua" w:hAnsi="Book Antiqua" w:cs="Arial"/>
          <w:color w:val="000000" w:themeColor="text1"/>
          <w:sz w:val="24"/>
          <w:szCs w:val="24"/>
        </w:rPr>
        <w:t>Shi H</w:t>
      </w:r>
      <w:r w:rsidR="005431FE">
        <w:rPr>
          <w:rFonts w:ascii="Book Antiqua" w:hAnsi="Book Antiqua" w:cs="Arial"/>
          <w:color w:val="000000" w:themeColor="text1"/>
          <w:sz w:val="24"/>
          <w:szCs w:val="24"/>
        </w:rPr>
        <w:t>J</w:t>
      </w:r>
      <w:r w:rsidRPr="00F620E2">
        <w:rPr>
          <w:rFonts w:ascii="Book Antiqua" w:hAnsi="Book Antiqua" w:cs="Arial"/>
          <w:color w:val="000000" w:themeColor="text1"/>
          <w:sz w:val="24"/>
          <w:szCs w:val="24"/>
        </w:rPr>
        <w:t xml:space="preserve">, Jin </w:t>
      </w:r>
      <w:r w:rsidR="008E50BA" w:rsidRPr="00F620E2">
        <w:rPr>
          <w:rFonts w:ascii="Book Antiqua" w:hAnsi="Book Antiqua" w:cs="Arial"/>
          <w:color w:val="000000" w:themeColor="text1"/>
          <w:sz w:val="24"/>
          <w:szCs w:val="24"/>
        </w:rPr>
        <w:t>C</w:t>
      </w:r>
      <w:r w:rsidRPr="00F620E2">
        <w:rPr>
          <w:rFonts w:ascii="Book Antiqua" w:hAnsi="Book Antiqua" w:cs="Arial"/>
          <w:color w:val="000000" w:themeColor="text1"/>
          <w:sz w:val="24"/>
          <w:szCs w:val="24"/>
        </w:rPr>
        <w:t>, Fu D</w:t>
      </w:r>
      <w:r w:rsidR="005431FE">
        <w:rPr>
          <w:rFonts w:ascii="Book Antiqua" w:hAnsi="Book Antiqua" w:cs="Arial" w:hint="eastAsia"/>
          <w:color w:val="000000" w:themeColor="text1"/>
          <w:sz w:val="24"/>
          <w:szCs w:val="24"/>
        </w:rPr>
        <w:t>L</w:t>
      </w:r>
      <w:r w:rsidRPr="00F620E2">
        <w:rPr>
          <w:rFonts w:ascii="Book Antiqua" w:hAnsi="Book Antiqua" w:cs="Arial"/>
          <w:color w:val="000000" w:themeColor="text1"/>
          <w:sz w:val="24"/>
          <w:szCs w:val="24"/>
        </w:rPr>
        <w:t>. Preoperative</w:t>
      </w:r>
      <w:r w:rsidR="005431FE" w:rsidRPr="00F620E2">
        <w:rPr>
          <w:rFonts w:ascii="Book Antiqua" w:hAnsi="Book Antiqua" w:cs="Arial"/>
          <w:color w:val="000000" w:themeColor="text1"/>
          <w:sz w:val="24"/>
          <w:szCs w:val="24"/>
        </w:rPr>
        <w:t xml:space="preserve"> evaluation of </w:t>
      </w:r>
      <w:r w:rsidR="005431FE" w:rsidRPr="00F620E2">
        <w:rPr>
          <w:rFonts w:ascii="Book Antiqua" w:hAnsi="Book Antiqua" w:cs="Arial"/>
          <w:color w:val="000000"/>
          <w:sz w:val="24"/>
          <w:szCs w:val="24"/>
        </w:rPr>
        <w:t xml:space="preserve">pancreatic ductal adenocarcinoma with synchronous liver metastasis: diagnosis and assessment of </w:t>
      </w:r>
      <w:r w:rsidR="005431FE">
        <w:rPr>
          <w:rFonts w:ascii="Book Antiqua" w:hAnsi="Book Antiqua" w:cs="Arial"/>
          <w:color w:val="000000"/>
          <w:sz w:val="24"/>
          <w:szCs w:val="24"/>
        </w:rPr>
        <w:t>unr</w:t>
      </w:r>
      <w:r w:rsidR="005431FE" w:rsidRPr="00F620E2">
        <w:rPr>
          <w:rFonts w:ascii="Book Antiqua" w:hAnsi="Book Antiqua" w:cs="Arial"/>
          <w:color w:val="000000"/>
          <w:sz w:val="24"/>
          <w:szCs w:val="24"/>
        </w:rPr>
        <w:t>esectab</w:t>
      </w:r>
      <w:r w:rsidRPr="00F620E2">
        <w:rPr>
          <w:rFonts w:ascii="Book Antiqua" w:hAnsi="Book Antiqua" w:cs="Arial"/>
          <w:color w:val="000000"/>
          <w:sz w:val="24"/>
          <w:szCs w:val="24"/>
        </w:rPr>
        <w:t>ility</w:t>
      </w:r>
      <w:r w:rsidR="005431FE">
        <w:rPr>
          <w:rFonts w:ascii="Book Antiqua" w:hAnsi="Book Antiqua" w:cs="Arial" w:hint="eastAsia"/>
          <w:color w:val="000000"/>
          <w:sz w:val="24"/>
          <w:szCs w:val="24"/>
        </w:rPr>
        <w:t xml:space="preserve">. </w:t>
      </w:r>
      <w:bookmarkStart w:id="43" w:name="OLE_LINK424"/>
      <w:bookmarkStart w:id="44" w:name="OLE_LINK425"/>
      <w:r w:rsidR="005431FE" w:rsidRPr="00712F63">
        <w:rPr>
          <w:rFonts w:ascii="Book Antiqua" w:hAnsi="Book Antiqua"/>
          <w:i/>
          <w:sz w:val="24"/>
        </w:rPr>
        <w:t>World J Gastroenterol</w:t>
      </w:r>
      <w:r w:rsidR="005431FE" w:rsidRPr="00712F63">
        <w:rPr>
          <w:rFonts w:ascii="Book Antiqua" w:hAnsi="Book Antiqua"/>
          <w:sz w:val="24"/>
        </w:rPr>
        <w:t xml:space="preserve"> 201</w:t>
      </w:r>
      <w:r w:rsidR="005431FE">
        <w:rPr>
          <w:rFonts w:ascii="Book Antiqua" w:hAnsi="Book Antiqua" w:hint="eastAsia"/>
          <w:sz w:val="24"/>
        </w:rPr>
        <w:t>6</w:t>
      </w:r>
      <w:r w:rsidR="005431FE" w:rsidRPr="00712F63">
        <w:rPr>
          <w:rFonts w:ascii="Book Antiqua" w:hAnsi="Book Antiqua"/>
          <w:sz w:val="24"/>
        </w:rPr>
        <w:t xml:space="preserve">; </w:t>
      </w:r>
      <w:bookmarkStart w:id="45" w:name="OLE_LINK1689"/>
      <w:bookmarkStart w:id="46" w:name="OLE_LINK1298"/>
      <w:bookmarkStart w:id="47" w:name="OLE_LINK1297"/>
      <w:r w:rsidR="005431FE" w:rsidRPr="00712F63">
        <w:rPr>
          <w:rFonts w:ascii="Book Antiqua" w:hAnsi="Book Antiqua"/>
          <w:sz w:val="24"/>
        </w:rPr>
        <w:t>In press</w:t>
      </w:r>
      <w:bookmarkEnd w:id="45"/>
      <w:bookmarkEnd w:id="46"/>
      <w:bookmarkEnd w:id="47"/>
    </w:p>
    <w:bookmarkEnd w:id="43"/>
    <w:bookmarkEnd w:id="44"/>
    <w:p w14:paraId="66891CF6" w14:textId="44172C42" w:rsidR="00745D7C" w:rsidRPr="00F620E2" w:rsidRDefault="00745D7C" w:rsidP="00F620E2">
      <w:pPr>
        <w:spacing w:line="360" w:lineRule="auto"/>
        <w:rPr>
          <w:rFonts w:ascii="Book Antiqua" w:hAnsi="Book Antiqua" w:cs="Arial"/>
          <w:color w:val="000000" w:themeColor="text1"/>
          <w:sz w:val="24"/>
          <w:szCs w:val="24"/>
        </w:rPr>
      </w:pPr>
    </w:p>
    <w:p w14:paraId="3528E5FB" w14:textId="77777777" w:rsidR="0057141A" w:rsidRDefault="0057141A" w:rsidP="00F620E2">
      <w:pPr>
        <w:spacing w:line="360" w:lineRule="auto"/>
        <w:rPr>
          <w:rFonts w:ascii="Book Antiqua" w:hAnsi="Book Antiqua" w:cs="Arial"/>
          <w:b/>
          <w:color w:val="000000" w:themeColor="text1"/>
          <w:sz w:val="24"/>
          <w:szCs w:val="24"/>
        </w:rPr>
      </w:pPr>
    </w:p>
    <w:p w14:paraId="42134AA7" w14:textId="77777777" w:rsidR="005431FE" w:rsidRDefault="005431FE">
      <w:pPr>
        <w:widowControl/>
        <w:jc w:val="left"/>
        <w:rPr>
          <w:rFonts w:ascii="Book Antiqua" w:hAnsi="Book Antiqua" w:cs="Arial"/>
          <w:b/>
          <w:color w:val="000000" w:themeColor="text1"/>
          <w:sz w:val="24"/>
          <w:szCs w:val="24"/>
        </w:rPr>
      </w:pPr>
      <w:r>
        <w:rPr>
          <w:rFonts w:ascii="Book Antiqua" w:hAnsi="Book Antiqua" w:cs="Arial"/>
          <w:b/>
          <w:color w:val="000000" w:themeColor="text1"/>
          <w:sz w:val="24"/>
          <w:szCs w:val="24"/>
        </w:rPr>
        <w:br w:type="page"/>
      </w:r>
    </w:p>
    <w:p w14:paraId="7D0B9523" w14:textId="3624EFE1" w:rsidR="007155A1" w:rsidRPr="00F620E2" w:rsidRDefault="003971E4"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lastRenderedPageBreak/>
        <w:t>INTRODUCTION</w:t>
      </w:r>
    </w:p>
    <w:p w14:paraId="40656071" w14:textId="55113A8E" w:rsidR="00277AB1" w:rsidRPr="00F620E2" w:rsidRDefault="00757C73" w:rsidP="00F620E2">
      <w:pPr>
        <w:spacing w:line="360" w:lineRule="auto"/>
        <w:rPr>
          <w:rFonts w:ascii="Book Antiqua" w:hAnsi="Book Antiqua" w:cs="Arial"/>
          <w:color w:val="000000" w:themeColor="text1"/>
          <w:sz w:val="24"/>
          <w:szCs w:val="24"/>
        </w:rPr>
      </w:pPr>
      <w:bookmarkStart w:id="48" w:name="OLE_LINK80"/>
      <w:r w:rsidRPr="00F620E2">
        <w:rPr>
          <w:rFonts w:ascii="Book Antiqua" w:hAnsi="Book Antiqua" w:cs="Arial"/>
          <w:color w:val="000000" w:themeColor="text1"/>
          <w:sz w:val="24"/>
          <w:szCs w:val="24"/>
        </w:rPr>
        <w:t xml:space="preserve">Pancreatic </w:t>
      </w:r>
      <w:r w:rsidR="009E514B" w:rsidRPr="00F620E2">
        <w:rPr>
          <w:rFonts w:ascii="Book Antiqua" w:hAnsi="Book Antiqua" w:cs="Arial"/>
          <w:color w:val="000000" w:themeColor="text1"/>
          <w:sz w:val="24"/>
          <w:szCs w:val="24"/>
        </w:rPr>
        <w:t xml:space="preserve">ductal </w:t>
      </w:r>
      <w:r w:rsidRPr="00F620E2">
        <w:rPr>
          <w:rFonts w:ascii="Book Antiqua" w:hAnsi="Book Antiqua" w:cs="Arial"/>
          <w:color w:val="000000" w:themeColor="text1"/>
          <w:sz w:val="24"/>
          <w:szCs w:val="24"/>
        </w:rPr>
        <w:t>adenocarcinoma</w:t>
      </w:r>
      <w:bookmarkEnd w:id="6"/>
      <w:r w:rsidRPr="00F620E2">
        <w:rPr>
          <w:rFonts w:ascii="Book Antiqua" w:hAnsi="Book Antiqua" w:cs="Arial"/>
          <w:color w:val="000000" w:themeColor="text1"/>
          <w:sz w:val="24"/>
          <w:szCs w:val="24"/>
        </w:rPr>
        <w:t xml:space="preserve"> </w:t>
      </w:r>
      <w:r w:rsidR="009E514B" w:rsidRPr="00F620E2">
        <w:rPr>
          <w:rFonts w:ascii="Book Antiqua" w:hAnsi="Book Antiqua" w:cs="Arial"/>
          <w:color w:val="000000" w:themeColor="text1"/>
          <w:sz w:val="24"/>
          <w:szCs w:val="24"/>
        </w:rPr>
        <w:t>(</w:t>
      </w:r>
      <w:bookmarkStart w:id="49" w:name="OLE_LINK12"/>
      <w:bookmarkStart w:id="50" w:name="OLE_LINK13"/>
      <w:r w:rsidR="009E514B" w:rsidRPr="00F620E2">
        <w:rPr>
          <w:rFonts w:ascii="Book Antiqua" w:hAnsi="Book Antiqua" w:cs="Arial"/>
          <w:color w:val="000000" w:themeColor="text1"/>
          <w:sz w:val="24"/>
          <w:szCs w:val="24"/>
        </w:rPr>
        <w:t>PDAC</w:t>
      </w:r>
      <w:bookmarkEnd w:id="49"/>
      <w:bookmarkEnd w:id="50"/>
      <w:r w:rsidR="009E514B" w:rsidRPr="00F620E2">
        <w:rPr>
          <w:rFonts w:ascii="Book Antiqua" w:hAnsi="Book Antiqua" w:cs="Arial"/>
          <w:color w:val="000000" w:themeColor="text1"/>
          <w:sz w:val="24"/>
          <w:szCs w:val="24"/>
        </w:rPr>
        <w:t>)</w:t>
      </w:r>
      <w:bookmarkEnd w:id="48"/>
      <w:r w:rsidR="009E514B" w:rsidRPr="00F620E2">
        <w:rPr>
          <w:rFonts w:ascii="Book Antiqua" w:hAnsi="Book Antiqua" w:cs="Arial"/>
          <w:color w:val="000000" w:themeColor="text1"/>
          <w:sz w:val="24"/>
          <w:szCs w:val="24"/>
        </w:rPr>
        <w:t xml:space="preserve"> </w:t>
      </w:r>
      <w:r w:rsidR="00A14FFB" w:rsidRPr="00F620E2">
        <w:rPr>
          <w:rFonts w:ascii="Book Antiqua" w:hAnsi="Book Antiqua" w:cs="Arial"/>
          <w:color w:val="000000" w:themeColor="text1"/>
          <w:sz w:val="24"/>
          <w:szCs w:val="24"/>
        </w:rPr>
        <w:t xml:space="preserve">is a highly aggressive </w:t>
      </w:r>
      <w:r w:rsidR="00E250CF" w:rsidRPr="00F620E2">
        <w:rPr>
          <w:rFonts w:ascii="Book Antiqua" w:hAnsi="Book Antiqua" w:cs="Arial"/>
          <w:color w:val="000000" w:themeColor="text1"/>
          <w:sz w:val="24"/>
          <w:szCs w:val="24"/>
        </w:rPr>
        <w:t xml:space="preserve">and progressive malignancy </w:t>
      </w:r>
      <w:r w:rsidR="007A5EA8" w:rsidRPr="00F620E2">
        <w:rPr>
          <w:rFonts w:ascii="Book Antiqua" w:hAnsi="Book Antiqua" w:cs="Arial"/>
          <w:color w:val="000000" w:themeColor="text1"/>
          <w:sz w:val="24"/>
          <w:szCs w:val="24"/>
        </w:rPr>
        <w:t xml:space="preserve">with </w:t>
      </w:r>
      <w:r w:rsidR="00B75001" w:rsidRPr="00F620E2">
        <w:rPr>
          <w:rFonts w:ascii="Book Antiqua" w:hAnsi="Book Antiqua" w:cs="Arial"/>
          <w:color w:val="000000" w:themeColor="text1"/>
          <w:sz w:val="24"/>
          <w:szCs w:val="24"/>
        </w:rPr>
        <w:t>increasing incidence and death rates</w:t>
      </w:r>
      <w:r w:rsidR="005431FE">
        <w:rPr>
          <w:rFonts w:ascii="Book Antiqua" w:hAnsi="Book Antiqua" w:cs="Arial" w:hint="eastAsia"/>
          <w:color w:val="000000" w:themeColor="text1"/>
          <w:sz w:val="24"/>
          <w:szCs w:val="24"/>
          <w:vertAlign w:val="superscript"/>
        </w:rPr>
        <w:t>[</w:t>
      </w:r>
      <w:r w:rsidR="00047258" w:rsidRPr="00F620E2">
        <w:rPr>
          <w:rFonts w:ascii="Book Antiqua" w:hAnsi="Book Antiqua" w:cs="Arial"/>
          <w:color w:val="000000" w:themeColor="text1"/>
          <w:sz w:val="24"/>
          <w:szCs w:val="24"/>
          <w:vertAlign w:val="superscript"/>
        </w:rPr>
        <w:t>1,2</w:t>
      </w:r>
      <w:r w:rsidR="005431FE">
        <w:rPr>
          <w:rFonts w:ascii="Book Antiqua" w:hAnsi="Book Antiqua" w:cs="Arial" w:hint="eastAsia"/>
          <w:color w:val="000000" w:themeColor="text1"/>
          <w:sz w:val="24"/>
          <w:szCs w:val="24"/>
          <w:vertAlign w:val="superscript"/>
        </w:rPr>
        <w:t>]</w:t>
      </w:r>
      <w:r w:rsidR="00B75001" w:rsidRPr="00F620E2">
        <w:rPr>
          <w:rFonts w:ascii="Book Antiqua" w:hAnsi="Book Antiqua" w:cs="Arial"/>
          <w:color w:val="000000" w:themeColor="text1"/>
          <w:sz w:val="24"/>
          <w:szCs w:val="24"/>
        </w:rPr>
        <w:t>.</w:t>
      </w:r>
      <w:r w:rsidR="008B7B7E" w:rsidRPr="00F620E2">
        <w:rPr>
          <w:rFonts w:ascii="Book Antiqua" w:hAnsi="Book Antiqua" w:cs="Arial"/>
          <w:color w:val="000000" w:themeColor="text1"/>
          <w:sz w:val="24"/>
          <w:szCs w:val="24"/>
        </w:rPr>
        <w:t xml:space="preserve"> </w:t>
      </w:r>
      <w:r w:rsidR="00A51226" w:rsidRPr="00F620E2">
        <w:rPr>
          <w:rFonts w:ascii="Book Antiqua" w:hAnsi="Book Antiqua" w:cs="Arial"/>
          <w:color w:val="000000" w:themeColor="text1"/>
          <w:sz w:val="24"/>
          <w:szCs w:val="24"/>
        </w:rPr>
        <w:t xml:space="preserve">Despite the steady improvement in survival for most cancers, </w:t>
      </w:r>
      <w:r w:rsidR="00013014" w:rsidRPr="00F620E2">
        <w:rPr>
          <w:rFonts w:ascii="Book Antiqua" w:hAnsi="Book Antiqua" w:cs="Arial"/>
          <w:color w:val="000000" w:themeColor="text1"/>
          <w:sz w:val="24"/>
          <w:szCs w:val="24"/>
        </w:rPr>
        <w:t xml:space="preserve">progresses have been limited </w:t>
      </w:r>
      <w:r w:rsidR="0080567D" w:rsidRPr="00F620E2">
        <w:rPr>
          <w:rFonts w:ascii="Book Antiqua" w:hAnsi="Book Antiqua" w:cs="Arial"/>
          <w:color w:val="000000" w:themeColor="text1"/>
          <w:sz w:val="24"/>
          <w:szCs w:val="24"/>
        </w:rPr>
        <w:t xml:space="preserve">for </w:t>
      </w:r>
      <w:r w:rsidR="00081C8A" w:rsidRPr="00F620E2">
        <w:rPr>
          <w:rFonts w:ascii="Book Antiqua" w:hAnsi="Book Antiqua" w:cs="Arial"/>
          <w:color w:val="000000" w:themeColor="text1"/>
          <w:sz w:val="24"/>
          <w:szCs w:val="24"/>
        </w:rPr>
        <w:t>PDAC</w:t>
      </w:r>
      <w:r w:rsidR="00DA2759" w:rsidRPr="00F620E2">
        <w:rPr>
          <w:rFonts w:ascii="Book Antiqua" w:hAnsi="Book Antiqua" w:cs="Arial"/>
          <w:color w:val="000000" w:themeColor="text1"/>
          <w:sz w:val="24"/>
          <w:szCs w:val="24"/>
        </w:rPr>
        <w:t>,</w:t>
      </w:r>
      <w:bookmarkStart w:id="51" w:name="OLE_LINK5"/>
      <w:bookmarkStart w:id="52" w:name="OLE_LINK6"/>
      <w:r w:rsidR="00DA2759" w:rsidRPr="00F620E2">
        <w:rPr>
          <w:rFonts w:ascii="Book Antiqua" w:hAnsi="Book Antiqua" w:cs="Arial"/>
          <w:color w:val="000000" w:themeColor="text1"/>
          <w:sz w:val="24"/>
          <w:szCs w:val="24"/>
        </w:rPr>
        <w:t xml:space="preserve"> for which </w:t>
      </w:r>
      <w:bookmarkStart w:id="53" w:name="OLE_LINK3"/>
      <w:bookmarkStart w:id="54" w:name="OLE_LINK4"/>
      <w:r w:rsidR="00001426" w:rsidRPr="00F620E2">
        <w:rPr>
          <w:rFonts w:ascii="Book Antiqua" w:hAnsi="Book Antiqua" w:cs="Arial"/>
          <w:color w:val="000000" w:themeColor="text1"/>
          <w:sz w:val="24"/>
          <w:szCs w:val="24"/>
        </w:rPr>
        <w:t xml:space="preserve">the </w:t>
      </w:r>
      <w:r w:rsidR="00DA2759" w:rsidRPr="00F620E2">
        <w:rPr>
          <w:rFonts w:ascii="Book Antiqua" w:hAnsi="Book Antiqua" w:cs="Arial"/>
          <w:color w:val="000000" w:themeColor="text1"/>
          <w:sz w:val="24"/>
          <w:szCs w:val="24"/>
        </w:rPr>
        <w:t>5-year relative survival rate</w:t>
      </w:r>
      <w:bookmarkEnd w:id="51"/>
      <w:bookmarkEnd w:id="52"/>
      <w:bookmarkEnd w:id="53"/>
      <w:bookmarkEnd w:id="54"/>
      <w:r w:rsidR="00DA2759" w:rsidRPr="00F620E2">
        <w:rPr>
          <w:rFonts w:ascii="Book Antiqua" w:hAnsi="Book Antiqua" w:cs="Arial"/>
          <w:color w:val="000000" w:themeColor="text1"/>
          <w:sz w:val="24"/>
          <w:szCs w:val="24"/>
        </w:rPr>
        <w:t xml:space="preserve"> for all stages combined is 8%</w:t>
      </w:r>
      <w:r w:rsidR="005431FE">
        <w:rPr>
          <w:rFonts w:ascii="Book Antiqua" w:hAnsi="Book Antiqua" w:cs="Arial" w:hint="eastAsia"/>
          <w:color w:val="000000" w:themeColor="text1"/>
          <w:sz w:val="24"/>
          <w:szCs w:val="24"/>
          <w:vertAlign w:val="superscript"/>
        </w:rPr>
        <w:t>[</w:t>
      </w:r>
      <w:r w:rsidR="00047258" w:rsidRPr="00F620E2">
        <w:rPr>
          <w:rFonts w:ascii="Book Antiqua" w:hAnsi="Book Antiqua" w:cs="Arial"/>
          <w:color w:val="000000" w:themeColor="text1"/>
          <w:sz w:val="24"/>
          <w:szCs w:val="24"/>
          <w:vertAlign w:val="superscript"/>
        </w:rPr>
        <w:t>2</w:t>
      </w:r>
      <w:r w:rsidR="005431FE">
        <w:rPr>
          <w:rFonts w:ascii="Book Antiqua" w:hAnsi="Book Antiqua" w:cs="Arial" w:hint="eastAsia"/>
          <w:color w:val="000000" w:themeColor="text1"/>
          <w:sz w:val="24"/>
          <w:szCs w:val="24"/>
          <w:vertAlign w:val="superscript"/>
        </w:rPr>
        <w:t>]</w:t>
      </w:r>
      <w:r w:rsidR="008908D9" w:rsidRPr="00F620E2">
        <w:rPr>
          <w:rFonts w:ascii="Book Antiqua" w:hAnsi="Book Antiqua" w:cs="Arial"/>
          <w:color w:val="000000" w:themeColor="text1"/>
          <w:sz w:val="24"/>
          <w:szCs w:val="24"/>
        </w:rPr>
        <w:t>.</w:t>
      </w:r>
      <w:r w:rsidR="00806A4B" w:rsidRPr="00F620E2">
        <w:rPr>
          <w:rFonts w:ascii="Book Antiqua" w:hAnsi="Book Antiqua" w:cs="Arial"/>
          <w:color w:val="000000" w:themeColor="text1"/>
          <w:sz w:val="24"/>
          <w:szCs w:val="24"/>
        </w:rPr>
        <w:t xml:space="preserve"> </w:t>
      </w:r>
      <w:r w:rsidR="00C80DF9" w:rsidRPr="00F620E2">
        <w:rPr>
          <w:rFonts w:ascii="Book Antiqua" w:hAnsi="Book Antiqua" w:cs="Arial"/>
          <w:color w:val="000000" w:themeColor="text1"/>
          <w:sz w:val="24"/>
          <w:szCs w:val="24"/>
        </w:rPr>
        <w:t xml:space="preserve">The rate of </w:t>
      </w:r>
      <w:r w:rsidR="001D669B" w:rsidRPr="00F620E2">
        <w:rPr>
          <w:rFonts w:ascii="Book Antiqua" w:hAnsi="Book Antiqua" w:cs="Arial"/>
          <w:color w:val="000000" w:themeColor="text1"/>
          <w:sz w:val="24"/>
          <w:szCs w:val="24"/>
        </w:rPr>
        <w:t>resection</w:t>
      </w:r>
      <w:r w:rsidR="009E514B" w:rsidRPr="00F620E2">
        <w:rPr>
          <w:rFonts w:ascii="Book Antiqua" w:hAnsi="Book Antiqua" w:cs="Arial"/>
          <w:color w:val="000000" w:themeColor="text1"/>
          <w:sz w:val="24"/>
          <w:szCs w:val="24"/>
        </w:rPr>
        <w:t xml:space="preserve"> </w:t>
      </w:r>
      <w:r w:rsidR="001D669B" w:rsidRPr="00F620E2">
        <w:rPr>
          <w:rFonts w:ascii="Book Antiqua" w:hAnsi="Book Antiqua" w:cs="Arial"/>
          <w:color w:val="000000" w:themeColor="text1"/>
          <w:sz w:val="24"/>
          <w:szCs w:val="24"/>
        </w:rPr>
        <w:t>for</w:t>
      </w:r>
      <w:r w:rsidR="009E514B" w:rsidRPr="00F620E2">
        <w:rPr>
          <w:rFonts w:ascii="Book Antiqua" w:hAnsi="Book Antiqua" w:cs="Arial"/>
          <w:color w:val="000000" w:themeColor="text1"/>
          <w:sz w:val="24"/>
          <w:szCs w:val="24"/>
        </w:rPr>
        <w:t xml:space="preserve"> </w:t>
      </w:r>
      <w:r w:rsidR="00C20E6F" w:rsidRPr="00F620E2">
        <w:rPr>
          <w:rFonts w:ascii="Book Antiqua" w:hAnsi="Book Antiqua" w:cs="Arial"/>
          <w:color w:val="000000" w:themeColor="text1"/>
          <w:sz w:val="24"/>
          <w:szCs w:val="24"/>
        </w:rPr>
        <w:t xml:space="preserve">primary </w:t>
      </w:r>
      <w:r w:rsidR="005E0198" w:rsidRPr="00F620E2">
        <w:rPr>
          <w:rFonts w:ascii="Book Antiqua" w:hAnsi="Book Antiqua" w:cs="Arial"/>
          <w:color w:val="000000" w:themeColor="text1"/>
          <w:sz w:val="24"/>
          <w:szCs w:val="24"/>
        </w:rPr>
        <w:t xml:space="preserve">PDAC </w:t>
      </w:r>
      <w:r w:rsidR="009E514B" w:rsidRPr="00F620E2">
        <w:rPr>
          <w:rFonts w:ascii="Book Antiqua" w:hAnsi="Book Antiqua" w:cs="Arial"/>
          <w:color w:val="000000" w:themeColor="text1"/>
          <w:sz w:val="24"/>
          <w:szCs w:val="24"/>
        </w:rPr>
        <w:t>is</w:t>
      </w:r>
      <w:r w:rsidR="00C80DF9" w:rsidRPr="00F620E2">
        <w:rPr>
          <w:rFonts w:ascii="Book Antiqua" w:hAnsi="Book Antiqua" w:cs="Arial"/>
          <w:color w:val="000000" w:themeColor="text1"/>
          <w:sz w:val="24"/>
          <w:szCs w:val="24"/>
        </w:rPr>
        <w:t xml:space="preserve"> </w:t>
      </w:r>
      <w:r w:rsidR="0040431E" w:rsidRPr="00F620E2">
        <w:rPr>
          <w:rFonts w:ascii="Book Antiqua" w:hAnsi="Book Antiqua" w:cs="Arial"/>
          <w:color w:val="000000" w:themeColor="text1"/>
          <w:sz w:val="24"/>
          <w:szCs w:val="24"/>
        </w:rPr>
        <w:t xml:space="preserve">only </w:t>
      </w:r>
      <w:r w:rsidR="00C80DF9" w:rsidRPr="00F620E2">
        <w:rPr>
          <w:rFonts w:ascii="Book Antiqua" w:hAnsi="Book Antiqua" w:cs="Arial"/>
          <w:color w:val="000000" w:themeColor="text1"/>
          <w:sz w:val="24"/>
          <w:szCs w:val="24"/>
        </w:rPr>
        <w:t>10</w:t>
      </w:r>
      <w:r w:rsidR="005431FE">
        <w:rPr>
          <w:rFonts w:ascii="Book Antiqua" w:hAnsi="Book Antiqua" w:cs="Arial" w:hint="eastAsia"/>
          <w:color w:val="000000" w:themeColor="text1"/>
          <w:sz w:val="24"/>
          <w:szCs w:val="24"/>
        </w:rPr>
        <w:t>%</w:t>
      </w:r>
      <w:r w:rsidR="00C80DF9" w:rsidRPr="00F620E2">
        <w:rPr>
          <w:rFonts w:ascii="Book Antiqua" w:hAnsi="Book Antiqua" w:cs="Arial"/>
          <w:color w:val="000000" w:themeColor="text1"/>
          <w:sz w:val="24"/>
          <w:szCs w:val="24"/>
        </w:rPr>
        <w:t>-20%</w:t>
      </w:r>
      <w:r w:rsidR="00724F70" w:rsidRPr="00F620E2">
        <w:rPr>
          <w:rFonts w:ascii="Book Antiqua" w:hAnsi="Book Antiqua" w:cs="Arial"/>
          <w:color w:val="000000" w:themeColor="text1"/>
          <w:sz w:val="24"/>
          <w:szCs w:val="24"/>
        </w:rPr>
        <w:t>, and approximately 50% of new PDAC cases</w:t>
      </w:r>
      <w:r w:rsidR="00CF102E" w:rsidRPr="00F620E2">
        <w:rPr>
          <w:rFonts w:ascii="Book Antiqua" w:hAnsi="Book Antiqua" w:cs="Arial"/>
          <w:color w:val="000000" w:themeColor="text1"/>
          <w:sz w:val="24"/>
          <w:szCs w:val="24"/>
        </w:rPr>
        <w:t xml:space="preserve"> are </w:t>
      </w:r>
      <w:r w:rsidR="00FB60ED" w:rsidRPr="00F620E2">
        <w:rPr>
          <w:rFonts w:ascii="Book Antiqua" w:hAnsi="Book Antiqua" w:cs="Arial"/>
          <w:color w:val="000000" w:themeColor="text1"/>
          <w:sz w:val="24"/>
          <w:szCs w:val="24"/>
        </w:rPr>
        <w:t>discovered</w:t>
      </w:r>
      <w:r w:rsidR="00CF102E" w:rsidRPr="00F620E2">
        <w:rPr>
          <w:rFonts w:ascii="Book Antiqua" w:hAnsi="Book Antiqua" w:cs="Arial"/>
          <w:color w:val="000000" w:themeColor="text1"/>
          <w:sz w:val="24"/>
          <w:szCs w:val="24"/>
        </w:rPr>
        <w:t xml:space="preserve"> to have distant metastases</w:t>
      </w:r>
      <w:r w:rsidR="005431FE">
        <w:rPr>
          <w:rFonts w:ascii="Book Antiqua" w:hAnsi="Book Antiqua" w:cs="Arial" w:hint="eastAsia"/>
          <w:color w:val="000000" w:themeColor="text1"/>
          <w:sz w:val="24"/>
          <w:szCs w:val="24"/>
          <w:vertAlign w:val="superscript"/>
        </w:rPr>
        <w:t>[3]</w:t>
      </w:r>
      <w:r w:rsidR="00490393" w:rsidRPr="00F620E2">
        <w:rPr>
          <w:rFonts w:ascii="Book Antiqua" w:hAnsi="Book Antiqua" w:cs="Arial"/>
          <w:color w:val="000000" w:themeColor="text1"/>
          <w:sz w:val="24"/>
          <w:szCs w:val="24"/>
        </w:rPr>
        <w:t>.</w:t>
      </w:r>
      <w:r w:rsidR="00A35133" w:rsidRPr="00F620E2">
        <w:rPr>
          <w:rFonts w:ascii="Book Antiqua" w:hAnsi="Book Antiqua" w:cs="Arial"/>
          <w:color w:val="000000" w:themeColor="text1"/>
          <w:sz w:val="24"/>
          <w:szCs w:val="24"/>
        </w:rPr>
        <w:t xml:space="preserve"> </w:t>
      </w:r>
      <w:r w:rsidR="00B53844" w:rsidRPr="00F620E2">
        <w:rPr>
          <w:rFonts w:ascii="Book Antiqua" w:hAnsi="Book Antiqua" w:cs="Arial"/>
          <w:color w:val="000000" w:themeColor="text1"/>
          <w:sz w:val="24"/>
          <w:szCs w:val="24"/>
        </w:rPr>
        <w:t>Some d</w:t>
      </w:r>
      <w:r w:rsidR="00717542" w:rsidRPr="00F620E2">
        <w:rPr>
          <w:rFonts w:ascii="Book Antiqua" w:hAnsi="Book Antiqua" w:cs="Arial"/>
          <w:color w:val="000000" w:themeColor="text1"/>
          <w:sz w:val="24"/>
          <w:szCs w:val="24"/>
        </w:rPr>
        <w:t xml:space="preserve">istant </w:t>
      </w:r>
      <w:r w:rsidR="00B53844" w:rsidRPr="00F620E2">
        <w:rPr>
          <w:rFonts w:ascii="Book Antiqua" w:hAnsi="Book Antiqua" w:cs="Arial"/>
          <w:color w:val="000000" w:themeColor="text1"/>
          <w:sz w:val="24"/>
          <w:szCs w:val="24"/>
        </w:rPr>
        <w:t>micro</w:t>
      </w:r>
      <w:r w:rsidR="008C29F8" w:rsidRPr="00F620E2">
        <w:rPr>
          <w:rFonts w:ascii="Book Antiqua" w:hAnsi="Book Antiqua" w:cs="Arial"/>
          <w:color w:val="000000" w:themeColor="text1"/>
          <w:sz w:val="24"/>
          <w:szCs w:val="24"/>
        </w:rPr>
        <w:t>-</w:t>
      </w:r>
      <w:r w:rsidR="00717542" w:rsidRPr="00F620E2">
        <w:rPr>
          <w:rFonts w:ascii="Book Antiqua" w:hAnsi="Book Antiqua" w:cs="Arial"/>
          <w:color w:val="000000" w:themeColor="text1"/>
          <w:sz w:val="24"/>
          <w:szCs w:val="24"/>
        </w:rPr>
        <w:t xml:space="preserve">metastases are </w:t>
      </w:r>
      <w:r w:rsidR="00B53844" w:rsidRPr="00F620E2">
        <w:rPr>
          <w:rFonts w:ascii="Book Antiqua" w:hAnsi="Book Antiqua" w:cs="Arial"/>
          <w:color w:val="000000" w:themeColor="text1"/>
          <w:sz w:val="24"/>
          <w:szCs w:val="24"/>
        </w:rPr>
        <w:t xml:space="preserve">undetectable </w:t>
      </w:r>
      <w:r w:rsidR="00A92A78" w:rsidRPr="00F620E2">
        <w:rPr>
          <w:rFonts w:ascii="Book Antiqua" w:hAnsi="Book Antiqua" w:cs="Arial"/>
          <w:color w:val="000000" w:themeColor="text1"/>
          <w:sz w:val="24"/>
          <w:szCs w:val="24"/>
        </w:rPr>
        <w:t xml:space="preserve">at diagnosis </w:t>
      </w:r>
      <w:r w:rsidR="00B53844" w:rsidRPr="00F620E2">
        <w:rPr>
          <w:rFonts w:ascii="Book Antiqua" w:hAnsi="Book Antiqua" w:cs="Arial"/>
          <w:color w:val="000000" w:themeColor="text1"/>
          <w:sz w:val="24"/>
          <w:szCs w:val="24"/>
        </w:rPr>
        <w:t xml:space="preserve">through a </w:t>
      </w:r>
      <w:r w:rsidR="00601269" w:rsidRPr="00F620E2">
        <w:rPr>
          <w:rFonts w:ascii="Book Antiqua" w:hAnsi="Book Antiqua" w:cs="Arial"/>
          <w:color w:val="000000" w:themeColor="text1"/>
          <w:sz w:val="24"/>
          <w:szCs w:val="24"/>
        </w:rPr>
        <w:t>thorough pre</w:t>
      </w:r>
      <w:r w:rsidR="007A0551" w:rsidRPr="00F620E2">
        <w:rPr>
          <w:rFonts w:ascii="Book Antiqua" w:hAnsi="Book Antiqua" w:cs="Arial"/>
          <w:color w:val="000000" w:themeColor="text1"/>
          <w:sz w:val="24"/>
          <w:szCs w:val="24"/>
        </w:rPr>
        <w:t>-</w:t>
      </w:r>
      <w:r w:rsidR="009846B7" w:rsidRPr="00F620E2">
        <w:rPr>
          <w:rFonts w:ascii="Book Antiqua" w:hAnsi="Book Antiqua" w:cs="Arial"/>
          <w:color w:val="000000" w:themeColor="text1"/>
          <w:sz w:val="24"/>
          <w:szCs w:val="24"/>
        </w:rPr>
        <w:t xml:space="preserve">operative imaging tests including </w:t>
      </w:r>
      <w:r w:rsidR="003810D9" w:rsidRPr="00F620E2">
        <w:rPr>
          <w:rFonts w:ascii="Book Antiqua" w:hAnsi="Book Antiqua" w:cs="Arial"/>
          <w:color w:val="000000" w:themeColor="text1"/>
          <w:sz w:val="24"/>
          <w:szCs w:val="24"/>
        </w:rPr>
        <w:t>positron emission tomography/computed tomography (</w:t>
      </w:r>
      <w:r w:rsidR="009846B7" w:rsidRPr="00F620E2">
        <w:rPr>
          <w:rFonts w:ascii="Book Antiqua" w:hAnsi="Book Antiqua" w:cs="Arial"/>
          <w:color w:val="000000" w:themeColor="text1"/>
          <w:sz w:val="24"/>
          <w:szCs w:val="24"/>
        </w:rPr>
        <w:t>PET/CT</w:t>
      </w:r>
      <w:r w:rsidR="003810D9" w:rsidRPr="00F620E2">
        <w:rPr>
          <w:rFonts w:ascii="Book Antiqua" w:hAnsi="Book Antiqua" w:cs="Arial"/>
          <w:color w:val="000000" w:themeColor="text1"/>
          <w:sz w:val="24"/>
          <w:szCs w:val="24"/>
        </w:rPr>
        <w:t>)</w:t>
      </w:r>
      <w:r w:rsidR="00FB60ED" w:rsidRPr="00F620E2">
        <w:rPr>
          <w:rFonts w:ascii="Book Antiqua" w:hAnsi="Book Antiqua" w:cs="Arial"/>
          <w:color w:val="000000" w:themeColor="text1"/>
          <w:sz w:val="24"/>
          <w:szCs w:val="24"/>
        </w:rPr>
        <w:t>, and</w:t>
      </w:r>
      <w:bookmarkStart w:id="55" w:name="OLE_LINK2"/>
      <w:r w:rsidR="00FB60ED" w:rsidRPr="00F620E2">
        <w:rPr>
          <w:rFonts w:ascii="Book Antiqua" w:hAnsi="Book Antiqua" w:cs="Arial"/>
          <w:color w:val="000000" w:themeColor="text1"/>
          <w:sz w:val="24"/>
          <w:szCs w:val="24"/>
        </w:rPr>
        <w:t xml:space="preserve"> </w:t>
      </w:r>
      <w:r w:rsidR="00695DC0" w:rsidRPr="00F620E2">
        <w:rPr>
          <w:rFonts w:ascii="Book Antiqua" w:hAnsi="Book Antiqua" w:cs="Arial"/>
          <w:color w:val="000000" w:themeColor="text1"/>
          <w:sz w:val="24"/>
          <w:szCs w:val="24"/>
        </w:rPr>
        <w:t>may</w:t>
      </w:r>
      <w:r w:rsidR="00E9693D" w:rsidRPr="00F620E2">
        <w:rPr>
          <w:rFonts w:ascii="Book Antiqua" w:hAnsi="Book Antiqua" w:cs="Arial"/>
          <w:color w:val="000000" w:themeColor="text1"/>
          <w:sz w:val="24"/>
          <w:szCs w:val="24"/>
        </w:rPr>
        <w:t xml:space="preserve"> </w:t>
      </w:r>
      <w:r w:rsidR="00FB60ED" w:rsidRPr="00F620E2">
        <w:rPr>
          <w:rFonts w:ascii="Book Antiqua" w:hAnsi="Book Antiqua" w:cs="Arial"/>
          <w:color w:val="000000" w:themeColor="text1"/>
          <w:sz w:val="24"/>
          <w:szCs w:val="24"/>
        </w:rPr>
        <w:t xml:space="preserve">only </w:t>
      </w:r>
      <w:r w:rsidR="00E9693D" w:rsidRPr="00F620E2">
        <w:rPr>
          <w:rFonts w:ascii="Book Antiqua" w:hAnsi="Book Antiqua" w:cs="Arial"/>
          <w:color w:val="000000" w:themeColor="text1"/>
          <w:sz w:val="24"/>
          <w:szCs w:val="24"/>
        </w:rPr>
        <w:t xml:space="preserve">be confirmed </w:t>
      </w:r>
      <w:bookmarkEnd w:id="55"/>
      <w:r w:rsidR="00E9693D" w:rsidRPr="00F620E2">
        <w:rPr>
          <w:rFonts w:ascii="Book Antiqua" w:hAnsi="Book Antiqua" w:cs="Arial"/>
          <w:color w:val="000000" w:themeColor="text1"/>
          <w:sz w:val="24"/>
          <w:szCs w:val="24"/>
        </w:rPr>
        <w:t>by exploration during planned curative resection</w:t>
      </w:r>
      <w:r w:rsidR="00B14D16" w:rsidRPr="00F620E2">
        <w:rPr>
          <w:rFonts w:ascii="Book Antiqua" w:hAnsi="Book Antiqua" w:cs="Arial"/>
          <w:color w:val="000000" w:themeColor="text1"/>
          <w:sz w:val="24"/>
          <w:szCs w:val="24"/>
        </w:rPr>
        <w:t>.</w:t>
      </w:r>
      <w:r w:rsidR="00C32AB6" w:rsidRPr="00F620E2">
        <w:rPr>
          <w:rFonts w:ascii="Book Antiqua" w:hAnsi="Book Antiqua" w:cs="Arial"/>
          <w:color w:val="000000" w:themeColor="text1"/>
          <w:sz w:val="24"/>
          <w:szCs w:val="24"/>
        </w:rPr>
        <w:t xml:space="preserve"> </w:t>
      </w:r>
      <w:r w:rsidR="00194400" w:rsidRPr="00F620E2">
        <w:rPr>
          <w:rFonts w:ascii="Book Antiqua" w:hAnsi="Book Antiqua" w:cs="Arial"/>
          <w:color w:val="000000" w:themeColor="text1"/>
          <w:sz w:val="24"/>
          <w:szCs w:val="24"/>
        </w:rPr>
        <w:t xml:space="preserve">Even </w:t>
      </w:r>
      <w:r w:rsidR="00E47D8A" w:rsidRPr="00F620E2">
        <w:rPr>
          <w:rFonts w:ascii="Book Antiqua" w:hAnsi="Book Antiqua" w:cs="Arial"/>
          <w:color w:val="000000" w:themeColor="text1"/>
          <w:sz w:val="24"/>
          <w:szCs w:val="24"/>
        </w:rPr>
        <w:t>th</w:t>
      </w:r>
      <w:r w:rsidR="00B03E7C" w:rsidRPr="00F620E2">
        <w:rPr>
          <w:rFonts w:ascii="Book Antiqua" w:hAnsi="Book Antiqua" w:cs="Arial"/>
          <w:color w:val="000000" w:themeColor="text1"/>
          <w:sz w:val="24"/>
          <w:szCs w:val="24"/>
        </w:rPr>
        <w:t>o</w:t>
      </w:r>
      <w:r w:rsidR="00E47D8A" w:rsidRPr="00F620E2">
        <w:rPr>
          <w:rFonts w:ascii="Book Antiqua" w:hAnsi="Book Antiqua" w:cs="Arial"/>
          <w:color w:val="000000" w:themeColor="text1"/>
          <w:sz w:val="24"/>
          <w:szCs w:val="24"/>
        </w:rPr>
        <w:t xml:space="preserve">se patients undergoing curative </w:t>
      </w:r>
      <w:r w:rsidR="002F5CFB" w:rsidRPr="00F620E2">
        <w:rPr>
          <w:rFonts w:ascii="Book Antiqua" w:hAnsi="Book Antiqua" w:cs="Arial"/>
          <w:color w:val="000000" w:themeColor="text1"/>
          <w:sz w:val="24"/>
          <w:szCs w:val="24"/>
        </w:rPr>
        <w:t>pancreatectomy</w:t>
      </w:r>
      <w:r w:rsidR="00EB5EC9" w:rsidRPr="00F620E2">
        <w:rPr>
          <w:rFonts w:ascii="Book Antiqua" w:hAnsi="Book Antiqua" w:cs="Arial"/>
          <w:color w:val="000000" w:themeColor="text1"/>
          <w:sz w:val="24"/>
          <w:szCs w:val="24"/>
        </w:rPr>
        <w:t xml:space="preserve"> </w:t>
      </w:r>
      <w:r w:rsidR="009266AE" w:rsidRPr="00F620E2">
        <w:rPr>
          <w:rFonts w:ascii="Book Antiqua" w:hAnsi="Book Antiqua" w:cs="Arial"/>
          <w:color w:val="000000" w:themeColor="text1"/>
          <w:sz w:val="24"/>
          <w:szCs w:val="24"/>
        </w:rPr>
        <w:t xml:space="preserve">are still at a </w:t>
      </w:r>
      <w:r w:rsidR="008A2E28" w:rsidRPr="00F620E2">
        <w:rPr>
          <w:rFonts w:ascii="Book Antiqua" w:hAnsi="Book Antiqua" w:cs="Arial"/>
          <w:color w:val="000000" w:themeColor="text1"/>
          <w:sz w:val="24"/>
          <w:szCs w:val="24"/>
        </w:rPr>
        <w:t xml:space="preserve">25%-50% </w:t>
      </w:r>
      <w:r w:rsidR="009266AE" w:rsidRPr="00F620E2">
        <w:rPr>
          <w:rFonts w:ascii="Book Antiqua" w:hAnsi="Book Antiqua" w:cs="Arial"/>
          <w:color w:val="000000" w:themeColor="text1"/>
          <w:sz w:val="24"/>
          <w:szCs w:val="24"/>
        </w:rPr>
        <w:t>risk of developing distant metastases</w:t>
      </w:r>
      <w:r w:rsidR="005431FE">
        <w:rPr>
          <w:rFonts w:ascii="Book Antiqua" w:hAnsi="Book Antiqua" w:cs="Arial" w:hint="eastAsia"/>
          <w:color w:val="000000" w:themeColor="text1"/>
          <w:sz w:val="24"/>
          <w:szCs w:val="24"/>
          <w:vertAlign w:val="superscript"/>
        </w:rPr>
        <w:t>[4-6]</w:t>
      </w:r>
      <w:r w:rsidR="009266AE" w:rsidRPr="00F620E2">
        <w:rPr>
          <w:rFonts w:ascii="Book Antiqua" w:hAnsi="Book Antiqua" w:cs="Arial"/>
          <w:color w:val="000000" w:themeColor="text1"/>
          <w:sz w:val="24"/>
          <w:szCs w:val="24"/>
        </w:rPr>
        <w:t>.</w:t>
      </w:r>
      <w:r w:rsidR="008B1731" w:rsidRPr="00F620E2">
        <w:rPr>
          <w:rFonts w:ascii="Book Antiqua" w:hAnsi="Book Antiqua" w:cs="Arial"/>
          <w:color w:val="000000" w:themeColor="text1"/>
          <w:sz w:val="24"/>
          <w:szCs w:val="24"/>
        </w:rPr>
        <w:t xml:space="preserve"> </w:t>
      </w:r>
      <w:r w:rsidR="00FC2229" w:rsidRPr="00F620E2">
        <w:rPr>
          <w:rFonts w:ascii="Book Antiqua" w:hAnsi="Book Antiqua" w:cs="Arial"/>
          <w:color w:val="000000" w:themeColor="text1"/>
          <w:sz w:val="24"/>
          <w:szCs w:val="24"/>
        </w:rPr>
        <w:t>The d</w:t>
      </w:r>
      <w:r w:rsidR="00A313F2" w:rsidRPr="00F620E2">
        <w:rPr>
          <w:rFonts w:ascii="Book Antiqua" w:hAnsi="Book Antiqua" w:cs="Arial"/>
          <w:color w:val="000000" w:themeColor="text1"/>
          <w:sz w:val="24"/>
          <w:szCs w:val="24"/>
        </w:rPr>
        <w:t>ismal prognosis</w:t>
      </w:r>
      <w:r w:rsidR="007A5224" w:rsidRPr="00F620E2">
        <w:rPr>
          <w:rFonts w:ascii="Book Antiqua" w:hAnsi="Book Antiqua" w:cs="Arial"/>
          <w:color w:val="000000" w:themeColor="text1"/>
          <w:sz w:val="24"/>
          <w:szCs w:val="24"/>
        </w:rPr>
        <w:t xml:space="preserve"> of PDAC with distant metastasis</w:t>
      </w:r>
      <w:r w:rsidR="00382F30" w:rsidRPr="00F620E2">
        <w:rPr>
          <w:rFonts w:ascii="Book Antiqua" w:hAnsi="Book Antiqua" w:cs="Arial"/>
          <w:color w:val="000000" w:themeColor="text1"/>
          <w:sz w:val="24"/>
          <w:szCs w:val="24"/>
        </w:rPr>
        <w:t xml:space="preserve"> has been acknowledged by </w:t>
      </w:r>
      <w:r w:rsidR="00B5214B" w:rsidRPr="00F620E2">
        <w:rPr>
          <w:rFonts w:ascii="Book Antiqua" w:hAnsi="Book Antiqua" w:cs="Arial"/>
          <w:color w:val="000000" w:themeColor="text1"/>
          <w:sz w:val="24"/>
          <w:szCs w:val="24"/>
        </w:rPr>
        <w:t>its 5-year relative survival rate of 1%</w:t>
      </w:r>
      <w:r w:rsidR="005431FE">
        <w:rPr>
          <w:rFonts w:ascii="Book Antiqua" w:hAnsi="Book Antiqua" w:cs="Arial" w:hint="eastAsia"/>
          <w:color w:val="000000" w:themeColor="text1"/>
          <w:sz w:val="24"/>
          <w:szCs w:val="24"/>
          <w:vertAlign w:val="superscript"/>
        </w:rPr>
        <w:t>[7]</w:t>
      </w:r>
      <w:r w:rsidR="00B5214B" w:rsidRPr="00F620E2">
        <w:rPr>
          <w:rFonts w:ascii="Book Antiqua" w:hAnsi="Book Antiqua" w:cs="Arial"/>
          <w:color w:val="000000" w:themeColor="text1"/>
          <w:sz w:val="24"/>
          <w:szCs w:val="24"/>
        </w:rPr>
        <w:t>.</w:t>
      </w:r>
    </w:p>
    <w:p w14:paraId="0C31AB4A" w14:textId="0CF7B3BD" w:rsidR="00441C16" w:rsidRPr="00F620E2" w:rsidRDefault="00B441D5"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PDAC</w:t>
      </w:r>
      <w:r w:rsidR="00242709" w:rsidRPr="00F620E2">
        <w:rPr>
          <w:rFonts w:ascii="Book Antiqua" w:hAnsi="Book Antiqua" w:cs="Arial"/>
          <w:color w:val="000000" w:themeColor="text1"/>
          <w:sz w:val="24"/>
          <w:szCs w:val="24"/>
        </w:rPr>
        <w:t xml:space="preserve"> </w:t>
      </w:r>
      <w:r w:rsidR="00CC4366" w:rsidRPr="00F620E2">
        <w:rPr>
          <w:rFonts w:ascii="Book Antiqua" w:hAnsi="Book Antiqua" w:cs="Arial"/>
          <w:color w:val="000000" w:themeColor="text1"/>
          <w:sz w:val="24"/>
          <w:szCs w:val="24"/>
        </w:rPr>
        <w:t>shows a remarkable preference for the liver</w:t>
      </w:r>
      <w:r w:rsidR="007900C5" w:rsidRPr="00F620E2">
        <w:rPr>
          <w:rFonts w:ascii="Book Antiqua" w:hAnsi="Book Antiqua" w:cs="Arial"/>
          <w:color w:val="000000" w:themeColor="text1"/>
          <w:sz w:val="24"/>
          <w:szCs w:val="24"/>
        </w:rPr>
        <w:t xml:space="preserve"> to metastasize</w:t>
      </w:r>
      <w:r w:rsidR="006A31AD" w:rsidRPr="00F620E2">
        <w:rPr>
          <w:rFonts w:ascii="Book Antiqua" w:hAnsi="Book Antiqua" w:cs="Arial"/>
          <w:color w:val="000000" w:themeColor="text1"/>
          <w:sz w:val="24"/>
          <w:szCs w:val="24"/>
        </w:rPr>
        <w:t xml:space="preserve"> due to its portal venous blood draining</w:t>
      </w:r>
      <w:r w:rsidR="00686B05" w:rsidRPr="00F620E2">
        <w:rPr>
          <w:rFonts w:ascii="Book Antiqua" w:hAnsi="Book Antiqua" w:cs="Arial"/>
          <w:color w:val="000000" w:themeColor="text1"/>
          <w:sz w:val="24"/>
          <w:szCs w:val="24"/>
        </w:rPr>
        <w:t xml:space="preserve"> and lymphatic spread.</w:t>
      </w:r>
      <w:r w:rsidR="007C7872" w:rsidRPr="00F620E2">
        <w:rPr>
          <w:rFonts w:ascii="Book Antiqua" w:hAnsi="Book Antiqua" w:cs="Arial"/>
          <w:color w:val="000000" w:themeColor="text1"/>
          <w:sz w:val="24"/>
          <w:szCs w:val="24"/>
        </w:rPr>
        <w:t xml:space="preserve"> </w:t>
      </w:r>
      <w:r w:rsidR="00A42303" w:rsidRPr="00F620E2">
        <w:rPr>
          <w:rFonts w:ascii="Book Antiqua" w:hAnsi="Book Antiqua" w:cs="Arial"/>
          <w:color w:val="000000" w:themeColor="text1"/>
          <w:sz w:val="24"/>
          <w:szCs w:val="24"/>
        </w:rPr>
        <w:t>Weh</w:t>
      </w:r>
      <w:r w:rsidR="00A42303" w:rsidRPr="005431FE">
        <w:rPr>
          <w:rFonts w:ascii="Book Antiqua" w:hAnsi="Book Antiqua" w:cs="Arial"/>
          <w:i/>
          <w:color w:val="000000" w:themeColor="text1"/>
          <w:sz w:val="24"/>
          <w:szCs w:val="24"/>
        </w:rPr>
        <w:t xml:space="preserve"> et al</w:t>
      </w:r>
      <w:r w:rsidR="005431FE">
        <w:rPr>
          <w:rFonts w:ascii="Book Antiqua" w:hAnsi="Book Antiqua" w:cs="Arial" w:hint="eastAsia"/>
          <w:color w:val="000000" w:themeColor="text1"/>
          <w:sz w:val="24"/>
          <w:szCs w:val="24"/>
          <w:vertAlign w:val="superscript"/>
        </w:rPr>
        <w:t>[8]</w:t>
      </w:r>
      <w:r w:rsidR="00A42303" w:rsidRPr="00F620E2">
        <w:rPr>
          <w:rFonts w:ascii="Book Antiqua" w:hAnsi="Book Antiqua" w:cs="Arial"/>
          <w:color w:val="000000" w:themeColor="text1"/>
          <w:sz w:val="24"/>
          <w:szCs w:val="24"/>
        </w:rPr>
        <w:t xml:space="preserve"> summarized that the incidence of </w:t>
      </w:r>
      <w:r w:rsidR="00841092" w:rsidRPr="00F620E2">
        <w:rPr>
          <w:rFonts w:ascii="Book Antiqua" w:hAnsi="Book Antiqua" w:cs="Arial"/>
          <w:color w:val="000000" w:themeColor="text1"/>
          <w:sz w:val="24"/>
          <w:szCs w:val="24"/>
        </w:rPr>
        <w:t>liver</w:t>
      </w:r>
      <w:r w:rsidR="00A42303" w:rsidRPr="00F620E2">
        <w:rPr>
          <w:rFonts w:ascii="Book Antiqua" w:hAnsi="Book Antiqua" w:cs="Arial"/>
          <w:color w:val="000000" w:themeColor="text1"/>
          <w:sz w:val="24"/>
          <w:szCs w:val="24"/>
        </w:rPr>
        <w:t xml:space="preserve"> metastasis from PDAC ranged from 25% to 75%.</w:t>
      </w:r>
      <w:r w:rsidR="00AA6AE5" w:rsidRPr="00F620E2">
        <w:rPr>
          <w:rFonts w:ascii="Book Antiqua" w:hAnsi="Book Antiqua" w:cs="Arial"/>
          <w:color w:val="000000" w:themeColor="text1"/>
          <w:sz w:val="24"/>
          <w:szCs w:val="24"/>
        </w:rPr>
        <w:t xml:space="preserve"> </w:t>
      </w:r>
      <w:r w:rsidR="00CA02B7" w:rsidRPr="00F620E2">
        <w:rPr>
          <w:rFonts w:ascii="Book Antiqua" w:hAnsi="Book Antiqua" w:cs="Arial"/>
          <w:color w:val="000000" w:themeColor="text1"/>
          <w:sz w:val="24"/>
          <w:szCs w:val="24"/>
        </w:rPr>
        <w:t xml:space="preserve">About </w:t>
      </w:r>
      <w:r w:rsidR="002A61BF" w:rsidRPr="00F620E2">
        <w:rPr>
          <w:rFonts w:ascii="Book Antiqua" w:hAnsi="Book Antiqua" w:cs="Arial"/>
          <w:color w:val="000000" w:themeColor="text1"/>
          <w:sz w:val="24"/>
          <w:szCs w:val="24"/>
        </w:rPr>
        <w:t xml:space="preserve">12% of </w:t>
      </w:r>
      <w:r w:rsidR="00562E34" w:rsidRPr="00F620E2">
        <w:rPr>
          <w:rFonts w:ascii="Book Antiqua" w:hAnsi="Book Antiqua" w:cs="Arial"/>
          <w:color w:val="000000" w:themeColor="text1"/>
          <w:sz w:val="24"/>
          <w:szCs w:val="24"/>
        </w:rPr>
        <w:t>unsuspected</w:t>
      </w:r>
      <w:r w:rsidR="002A61BF"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002A61BF" w:rsidRPr="00F620E2">
        <w:rPr>
          <w:rFonts w:ascii="Book Antiqua" w:hAnsi="Book Antiqua" w:cs="Arial"/>
          <w:color w:val="000000" w:themeColor="text1"/>
          <w:sz w:val="24"/>
          <w:szCs w:val="24"/>
        </w:rPr>
        <w:t xml:space="preserve"> metastases </w:t>
      </w:r>
      <w:r w:rsidR="00167841" w:rsidRPr="00F620E2">
        <w:rPr>
          <w:rFonts w:ascii="Book Antiqua" w:hAnsi="Book Antiqua" w:cs="Arial"/>
          <w:color w:val="000000" w:themeColor="text1"/>
          <w:sz w:val="24"/>
          <w:szCs w:val="24"/>
        </w:rPr>
        <w:t>are</w:t>
      </w:r>
      <w:r w:rsidR="002A61BF" w:rsidRPr="00F620E2">
        <w:rPr>
          <w:rFonts w:ascii="Book Antiqua" w:hAnsi="Book Antiqua" w:cs="Arial"/>
          <w:color w:val="000000" w:themeColor="text1"/>
          <w:sz w:val="24"/>
          <w:szCs w:val="24"/>
        </w:rPr>
        <w:t xml:space="preserve"> not discovered until surgery</w:t>
      </w:r>
      <w:r w:rsidR="00B539E7" w:rsidRPr="00F620E2">
        <w:rPr>
          <w:rFonts w:ascii="Book Antiqua" w:hAnsi="Book Antiqua" w:cs="Arial"/>
          <w:color w:val="000000" w:themeColor="text1"/>
          <w:sz w:val="24"/>
          <w:szCs w:val="24"/>
        </w:rPr>
        <w:t xml:space="preserve">, and </w:t>
      </w:r>
      <w:r w:rsidR="00841092" w:rsidRPr="00F620E2">
        <w:rPr>
          <w:rFonts w:ascii="Book Antiqua" w:hAnsi="Book Antiqua" w:cs="Arial"/>
          <w:color w:val="000000" w:themeColor="text1"/>
          <w:sz w:val="24"/>
          <w:szCs w:val="24"/>
        </w:rPr>
        <w:t>liver</w:t>
      </w:r>
      <w:r w:rsidR="009F5D19" w:rsidRPr="00F620E2">
        <w:rPr>
          <w:rFonts w:ascii="Book Antiqua" w:hAnsi="Book Antiqua" w:cs="Arial"/>
          <w:color w:val="000000" w:themeColor="text1"/>
          <w:sz w:val="24"/>
          <w:szCs w:val="24"/>
        </w:rPr>
        <w:t xml:space="preserve"> metastasis reduce</w:t>
      </w:r>
      <w:r w:rsidR="00167841" w:rsidRPr="00F620E2">
        <w:rPr>
          <w:rFonts w:ascii="Book Antiqua" w:hAnsi="Book Antiqua" w:cs="Arial"/>
          <w:color w:val="000000" w:themeColor="text1"/>
          <w:sz w:val="24"/>
          <w:szCs w:val="24"/>
        </w:rPr>
        <w:t>s</w:t>
      </w:r>
      <w:r w:rsidR="009F5D19" w:rsidRPr="00F620E2">
        <w:rPr>
          <w:rFonts w:ascii="Book Antiqua" w:hAnsi="Book Antiqua" w:cs="Arial"/>
          <w:color w:val="000000" w:themeColor="text1"/>
          <w:sz w:val="24"/>
          <w:szCs w:val="24"/>
        </w:rPr>
        <w:t xml:space="preserve"> the survival of patients with PDAC</w:t>
      </w:r>
      <w:r w:rsidR="005B194E" w:rsidRPr="00F620E2">
        <w:rPr>
          <w:rFonts w:ascii="Book Antiqua" w:hAnsi="Book Antiqua" w:cs="Arial"/>
          <w:color w:val="000000" w:themeColor="text1"/>
          <w:sz w:val="24"/>
          <w:szCs w:val="24"/>
        </w:rPr>
        <w:t xml:space="preserve"> to </w:t>
      </w:r>
      <w:r w:rsidR="00AD42C5" w:rsidRPr="00F620E2">
        <w:rPr>
          <w:rFonts w:ascii="Book Antiqua" w:hAnsi="Book Antiqua" w:cs="Arial"/>
          <w:color w:val="000000" w:themeColor="text1"/>
          <w:sz w:val="24"/>
          <w:szCs w:val="24"/>
        </w:rPr>
        <w:t xml:space="preserve">5 </w:t>
      </w:r>
      <w:r w:rsidR="005431FE">
        <w:rPr>
          <w:rFonts w:ascii="Book Antiqua" w:hAnsi="Book Antiqua" w:cs="Arial"/>
          <w:color w:val="000000" w:themeColor="text1"/>
          <w:sz w:val="24"/>
          <w:szCs w:val="24"/>
        </w:rPr>
        <w:t>mo</w:t>
      </w:r>
      <w:r w:rsidR="005431FE">
        <w:rPr>
          <w:rFonts w:ascii="Book Antiqua" w:hAnsi="Book Antiqua" w:cs="Arial" w:hint="eastAsia"/>
          <w:color w:val="000000" w:themeColor="text1"/>
          <w:sz w:val="24"/>
          <w:szCs w:val="24"/>
          <w:vertAlign w:val="superscript"/>
        </w:rPr>
        <w:t>[9,10]</w:t>
      </w:r>
      <w:r w:rsidR="007A07CE" w:rsidRPr="00F620E2">
        <w:rPr>
          <w:rFonts w:ascii="Book Antiqua" w:hAnsi="Book Antiqua" w:cs="Arial"/>
          <w:color w:val="000000" w:themeColor="text1"/>
          <w:sz w:val="24"/>
          <w:szCs w:val="24"/>
        </w:rPr>
        <w:t>.</w:t>
      </w:r>
      <w:r w:rsidR="0076505B" w:rsidRPr="00F620E2">
        <w:rPr>
          <w:rFonts w:ascii="Book Antiqua" w:hAnsi="Book Antiqua" w:cs="Arial"/>
          <w:color w:val="000000" w:themeColor="text1"/>
          <w:sz w:val="24"/>
          <w:szCs w:val="24"/>
        </w:rPr>
        <w:t xml:space="preserve"> </w:t>
      </w:r>
      <w:r w:rsidR="003C5B7C" w:rsidRPr="00F620E2">
        <w:rPr>
          <w:rFonts w:ascii="Book Antiqua" w:hAnsi="Book Antiqua" w:cs="Arial"/>
          <w:color w:val="000000" w:themeColor="text1"/>
          <w:sz w:val="24"/>
          <w:szCs w:val="24"/>
        </w:rPr>
        <w:t>Currently, c</w:t>
      </w:r>
      <w:r w:rsidR="00F05E33" w:rsidRPr="00F620E2">
        <w:rPr>
          <w:rFonts w:ascii="Book Antiqua" w:hAnsi="Book Antiqua" w:cs="Arial"/>
          <w:color w:val="000000" w:themeColor="text1"/>
          <w:sz w:val="24"/>
          <w:szCs w:val="24"/>
        </w:rPr>
        <w:t>hemotherapy remains the mainstay of treatment</w:t>
      </w:r>
      <w:r w:rsidR="004D44FB" w:rsidRPr="00F620E2">
        <w:rPr>
          <w:rFonts w:ascii="Book Antiqua" w:hAnsi="Book Antiqua" w:cs="Arial"/>
          <w:color w:val="000000" w:themeColor="text1"/>
          <w:sz w:val="24"/>
          <w:szCs w:val="24"/>
        </w:rPr>
        <w:t xml:space="preserve"> for </w:t>
      </w:r>
      <w:r w:rsidR="00841092" w:rsidRPr="00F620E2">
        <w:rPr>
          <w:rFonts w:ascii="Book Antiqua" w:hAnsi="Book Antiqua" w:cs="Arial"/>
          <w:color w:val="000000" w:themeColor="text1"/>
          <w:sz w:val="24"/>
          <w:szCs w:val="24"/>
        </w:rPr>
        <w:t>liver</w:t>
      </w:r>
      <w:r w:rsidR="004D44FB" w:rsidRPr="00F620E2">
        <w:rPr>
          <w:rFonts w:ascii="Book Antiqua" w:hAnsi="Book Antiqua" w:cs="Arial"/>
          <w:color w:val="000000" w:themeColor="text1"/>
          <w:sz w:val="24"/>
          <w:szCs w:val="24"/>
        </w:rPr>
        <w:t xml:space="preserve"> metastasis</w:t>
      </w:r>
      <w:r w:rsidR="00BD3917" w:rsidRPr="00F620E2">
        <w:rPr>
          <w:rFonts w:ascii="Book Antiqua" w:hAnsi="Book Antiqua" w:cs="Arial"/>
          <w:color w:val="000000" w:themeColor="text1"/>
          <w:sz w:val="24"/>
          <w:szCs w:val="24"/>
        </w:rPr>
        <w:t xml:space="preserve"> from </w:t>
      </w:r>
      <w:r w:rsidR="00081C8A" w:rsidRPr="00F620E2">
        <w:rPr>
          <w:rFonts w:ascii="Book Antiqua" w:hAnsi="Book Antiqua" w:cs="Arial"/>
          <w:color w:val="000000" w:themeColor="text1"/>
          <w:sz w:val="24"/>
          <w:szCs w:val="24"/>
        </w:rPr>
        <w:t>PDAC</w:t>
      </w:r>
      <w:r w:rsidR="00406596" w:rsidRPr="00F620E2">
        <w:rPr>
          <w:rFonts w:ascii="Book Antiqua" w:hAnsi="Book Antiqua" w:cs="Arial"/>
          <w:color w:val="000000" w:themeColor="text1"/>
          <w:sz w:val="24"/>
          <w:szCs w:val="24"/>
        </w:rPr>
        <w:t>, with two</w:t>
      </w:r>
      <w:bookmarkStart w:id="56" w:name="OLE_LINK109"/>
      <w:r w:rsidR="00406596" w:rsidRPr="00F620E2">
        <w:rPr>
          <w:rFonts w:ascii="Book Antiqua" w:hAnsi="Book Antiqua" w:cs="Arial"/>
          <w:color w:val="000000" w:themeColor="text1"/>
          <w:sz w:val="24"/>
          <w:szCs w:val="24"/>
        </w:rPr>
        <w:t xml:space="preserve"> combination chemotherapy regimens</w:t>
      </w:r>
      <w:bookmarkEnd w:id="56"/>
      <w:r w:rsidR="00406596" w:rsidRPr="00F620E2">
        <w:rPr>
          <w:rFonts w:ascii="Book Antiqua" w:hAnsi="Book Antiqua" w:cs="Arial"/>
          <w:color w:val="000000" w:themeColor="text1"/>
          <w:sz w:val="24"/>
          <w:szCs w:val="24"/>
        </w:rPr>
        <w:t xml:space="preserve"> FOLFIRINOX (bolus plus infusional fluorouracil, leucovorin, irinotecan, and oxaliplatin regimen) and gemcitabine plus nanoparticle albumin-bound paclitaxel emerging as new standards</w:t>
      </w:r>
      <w:r w:rsidR="005431FE">
        <w:rPr>
          <w:rFonts w:ascii="Book Antiqua" w:hAnsi="Book Antiqua" w:cs="Arial" w:hint="eastAsia"/>
          <w:color w:val="000000" w:themeColor="text1"/>
          <w:sz w:val="24"/>
          <w:szCs w:val="24"/>
          <w:vertAlign w:val="superscript"/>
        </w:rPr>
        <w:t>[11-13]</w:t>
      </w:r>
      <w:r w:rsidR="002312C8" w:rsidRPr="00F620E2">
        <w:rPr>
          <w:rFonts w:ascii="Book Antiqua" w:hAnsi="Book Antiqua" w:cs="Arial"/>
          <w:color w:val="000000" w:themeColor="text1"/>
          <w:sz w:val="24"/>
          <w:szCs w:val="24"/>
        </w:rPr>
        <w:t>.</w:t>
      </w:r>
      <w:r w:rsidR="004F6768" w:rsidRPr="00F620E2">
        <w:rPr>
          <w:rFonts w:ascii="Book Antiqua" w:hAnsi="Book Antiqua" w:cs="Arial"/>
          <w:color w:val="000000" w:themeColor="text1"/>
          <w:sz w:val="24"/>
          <w:szCs w:val="24"/>
        </w:rPr>
        <w:t xml:space="preserve"> </w:t>
      </w:r>
    </w:p>
    <w:p w14:paraId="6885005C" w14:textId="1C38E8BB" w:rsidR="00695567" w:rsidRPr="00F620E2" w:rsidRDefault="004F6768" w:rsidP="00F620E2">
      <w:pPr>
        <w:spacing w:line="360" w:lineRule="auto"/>
        <w:ind w:firstLineChars="100" w:firstLine="240"/>
        <w:rPr>
          <w:rFonts w:ascii="Book Antiqua" w:hAnsi="Book Antiqua" w:cs="Arial"/>
          <w:color w:val="000000" w:themeColor="text1"/>
          <w:sz w:val="24"/>
          <w:szCs w:val="24"/>
        </w:rPr>
      </w:pPr>
      <w:bookmarkStart w:id="57" w:name="OLE_LINK123"/>
      <w:r w:rsidRPr="00F620E2">
        <w:rPr>
          <w:rFonts w:ascii="Book Antiqua" w:hAnsi="Book Antiqua" w:cs="Arial"/>
          <w:color w:val="000000" w:themeColor="text1"/>
          <w:sz w:val="24"/>
          <w:szCs w:val="24"/>
        </w:rPr>
        <w:t>The doctrine that</w:t>
      </w:r>
      <w:r w:rsidR="00767BD2" w:rsidRPr="00F620E2">
        <w:rPr>
          <w:rFonts w:ascii="Book Antiqua" w:hAnsi="Book Antiqua" w:cs="Arial"/>
          <w:color w:val="000000" w:themeColor="text1"/>
          <w:sz w:val="24"/>
          <w:szCs w:val="24"/>
        </w:rPr>
        <w:t xml:space="preserve"> </w:t>
      </w:r>
      <w:r w:rsidR="00A52B2E" w:rsidRPr="00F620E2">
        <w:rPr>
          <w:rFonts w:ascii="Book Antiqua" w:hAnsi="Book Antiqua" w:cs="Arial"/>
          <w:color w:val="000000" w:themeColor="text1"/>
          <w:sz w:val="24"/>
          <w:szCs w:val="24"/>
        </w:rPr>
        <w:t xml:space="preserve">the </w:t>
      </w:r>
      <w:r w:rsidRPr="00F620E2">
        <w:rPr>
          <w:rFonts w:ascii="Book Antiqua" w:hAnsi="Book Antiqua" w:cs="Arial"/>
          <w:color w:val="000000" w:themeColor="text1"/>
          <w:sz w:val="24"/>
          <w:szCs w:val="24"/>
        </w:rPr>
        <w:t xml:space="preserve">presence of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metastasis from </w:t>
      </w:r>
      <w:r w:rsidR="00D04A96" w:rsidRPr="00F620E2">
        <w:rPr>
          <w:rFonts w:ascii="Book Antiqua" w:hAnsi="Book Antiqua" w:cs="Arial"/>
          <w:color w:val="000000" w:themeColor="text1"/>
          <w:sz w:val="24"/>
          <w:szCs w:val="24"/>
        </w:rPr>
        <w:t xml:space="preserve">resectable </w:t>
      </w:r>
      <w:r w:rsidRPr="00F620E2">
        <w:rPr>
          <w:rFonts w:ascii="Book Antiqua" w:hAnsi="Book Antiqua" w:cs="Arial"/>
          <w:color w:val="000000" w:themeColor="text1"/>
          <w:sz w:val="24"/>
          <w:szCs w:val="24"/>
        </w:rPr>
        <w:t xml:space="preserve">PDAC </w:t>
      </w:r>
      <w:r w:rsidR="00E12C5F" w:rsidRPr="00F620E2">
        <w:rPr>
          <w:rFonts w:ascii="Book Antiqua" w:hAnsi="Book Antiqua" w:cs="Arial"/>
          <w:color w:val="000000" w:themeColor="text1"/>
          <w:sz w:val="24"/>
          <w:szCs w:val="24"/>
        </w:rPr>
        <w:t>contradict</w:t>
      </w:r>
      <w:r w:rsidRPr="00F620E2">
        <w:rPr>
          <w:rFonts w:ascii="Book Antiqua" w:hAnsi="Book Antiqua" w:cs="Arial"/>
          <w:color w:val="000000" w:themeColor="text1"/>
          <w:sz w:val="24"/>
          <w:szCs w:val="24"/>
        </w:rPr>
        <w:t xml:space="preserve">s </w:t>
      </w:r>
      <w:r w:rsidR="00956BDD" w:rsidRPr="00F620E2">
        <w:rPr>
          <w:rFonts w:ascii="Book Antiqua" w:hAnsi="Book Antiqua" w:cs="Arial"/>
          <w:color w:val="000000" w:themeColor="text1"/>
          <w:sz w:val="24"/>
          <w:szCs w:val="24"/>
        </w:rPr>
        <w:t xml:space="preserve">a </w:t>
      </w:r>
      <w:r w:rsidRPr="00F620E2">
        <w:rPr>
          <w:rFonts w:ascii="Book Antiqua" w:hAnsi="Book Antiqua" w:cs="Arial"/>
          <w:color w:val="000000" w:themeColor="text1"/>
          <w:sz w:val="24"/>
          <w:szCs w:val="24"/>
        </w:rPr>
        <w:t xml:space="preserve">curative </w:t>
      </w:r>
      <w:r w:rsidR="005368B0" w:rsidRPr="00F620E2">
        <w:rPr>
          <w:rFonts w:ascii="Book Antiqua" w:hAnsi="Book Antiqua" w:cs="Arial"/>
          <w:color w:val="000000" w:themeColor="text1"/>
          <w:sz w:val="24"/>
          <w:szCs w:val="24"/>
        </w:rPr>
        <w:t>resection</w:t>
      </w:r>
      <w:r w:rsidR="00734B19" w:rsidRPr="00F620E2">
        <w:rPr>
          <w:rFonts w:ascii="Book Antiqua" w:hAnsi="Book Antiqua" w:cs="Arial"/>
          <w:color w:val="000000" w:themeColor="text1"/>
          <w:sz w:val="24"/>
          <w:szCs w:val="24"/>
        </w:rPr>
        <w:t xml:space="preserve"> </w:t>
      </w:r>
      <w:r w:rsidR="00086D73" w:rsidRPr="00F620E2">
        <w:rPr>
          <w:rFonts w:ascii="Book Antiqua" w:hAnsi="Book Antiqua" w:cs="Arial"/>
          <w:color w:val="000000" w:themeColor="text1"/>
          <w:sz w:val="24"/>
          <w:szCs w:val="24"/>
        </w:rPr>
        <w:t>and</w:t>
      </w:r>
      <w:r w:rsidR="00734B19" w:rsidRPr="00F620E2">
        <w:rPr>
          <w:rFonts w:ascii="Book Antiqua" w:hAnsi="Book Antiqua" w:cs="Arial"/>
          <w:color w:val="000000" w:themeColor="text1"/>
          <w:sz w:val="24"/>
          <w:szCs w:val="24"/>
        </w:rPr>
        <w:t xml:space="preserve"> indicates</w:t>
      </w:r>
      <w:r w:rsidR="00956BDD" w:rsidRPr="00F620E2">
        <w:rPr>
          <w:rFonts w:ascii="Book Antiqua" w:hAnsi="Book Antiqua" w:cs="Arial"/>
          <w:color w:val="000000" w:themeColor="text1"/>
          <w:sz w:val="24"/>
          <w:szCs w:val="24"/>
        </w:rPr>
        <w:t xml:space="preserve"> a </w:t>
      </w:r>
      <w:bookmarkStart w:id="58" w:name="OLE_LINK14"/>
      <w:bookmarkStart w:id="59" w:name="OLE_LINK15"/>
      <w:bookmarkStart w:id="60" w:name="OLE_LINK18"/>
      <w:bookmarkStart w:id="61" w:name="OLE_LINK21"/>
      <w:r w:rsidR="00956BDD" w:rsidRPr="00F620E2">
        <w:rPr>
          <w:rFonts w:ascii="Book Antiqua" w:hAnsi="Book Antiqua" w:cs="Arial"/>
          <w:color w:val="000000" w:themeColor="text1"/>
          <w:sz w:val="24"/>
          <w:szCs w:val="24"/>
        </w:rPr>
        <w:t>palliative</w:t>
      </w:r>
      <w:bookmarkEnd w:id="58"/>
      <w:bookmarkEnd w:id="59"/>
      <w:r w:rsidR="00956BDD" w:rsidRPr="00F620E2">
        <w:rPr>
          <w:rFonts w:ascii="Book Antiqua" w:hAnsi="Book Antiqua" w:cs="Arial"/>
          <w:color w:val="000000" w:themeColor="text1"/>
          <w:sz w:val="24"/>
          <w:szCs w:val="24"/>
        </w:rPr>
        <w:t xml:space="preserve"> surgical bypass</w:t>
      </w:r>
      <w:bookmarkEnd w:id="60"/>
      <w:bookmarkEnd w:id="61"/>
      <w:r w:rsidR="00734B19" w:rsidRPr="00F620E2">
        <w:rPr>
          <w:rFonts w:ascii="Book Antiqua" w:hAnsi="Book Antiqua" w:cs="Arial"/>
          <w:color w:val="000000" w:themeColor="text1"/>
          <w:sz w:val="24"/>
          <w:szCs w:val="24"/>
        </w:rPr>
        <w:t xml:space="preserve">, </w:t>
      </w:r>
      <w:r w:rsidR="00F73D07" w:rsidRPr="00F620E2">
        <w:rPr>
          <w:rFonts w:ascii="Book Antiqua" w:hAnsi="Book Antiqua" w:cs="Arial"/>
          <w:color w:val="000000" w:themeColor="text1"/>
          <w:sz w:val="24"/>
          <w:szCs w:val="24"/>
        </w:rPr>
        <w:t>deprives patients of an</w:t>
      </w:r>
      <w:r w:rsidR="00C82C8B" w:rsidRPr="00F620E2">
        <w:rPr>
          <w:rFonts w:ascii="Book Antiqua" w:hAnsi="Book Antiqua" w:cs="Arial"/>
          <w:color w:val="000000" w:themeColor="text1"/>
          <w:sz w:val="24"/>
          <w:szCs w:val="24"/>
        </w:rPr>
        <w:t xml:space="preserve"> incremental benefit </w:t>
      </w:r>
      <w:r w:rsidR="00E1510B" w:rsidRPr="00F620E2">
        <w:rPr>
          <w:rFonts w:ascii="Book Antiqua" w:hAnsi="Book Antiqua" w:cs="Arial"/>
          <w:color w:val="000000" w:themeColor="text1"/>
          <w:sz w:val="24"/>
          <w:szCs w:val="24"/>
        </w:rPr>
        <w:t>from</w:t>
      </w:r>
      <w:r w:rsidR="00E1510B" w:rsidRPr="00CC4BB8">
        <w:rPr>
          <w:rFonts w:ascii="Book Antiqua" w:hAnsi="Book Antiqua" w:cs="Arial"/>
          <w:color w:val="000000" w:themeColor="text1"/>
          <w:sz w:val="24"/>
          <w:szCs w:val="24"/>
        </w:rPr>
        <w:t xml:space="preserve"> </w:t>
      </w:r>
      <w:r w:rsidR="00CC4BB8" w:rsidRPr="00CC4BB8">
        <w:rPr>
          <w:rFonts w:ascii="Book Antiqua" w:hAnsi="Book Antiqua" w:cs="Arial"/>
          <w:color w:val="000000"/>
          <w:sz w:val="24"/>
          <w:szCs w:val="24"/>
        </w:rPr>
        <w:t>simultaneous curative</w:t>
      </w:r>
      <w:r w:rsidR="00CC4BB8" w:rsidRPr="00CC4BB8">
        <w:rPr>
          <w:rFonts w:ascii="Book Antiqua" w:hAnsi="Book Antiqua" w:cs="Arial"/>
          <w:color w:val="000000" w:themeColor="text1"/>
          <w:sz w:val="24"/>
          <w:szCs w:val="24"/>
        </w:rPr>
        <w:t xml:space="preserve"> </w:t>
      </w:r>
      <w:r w:rsidR="00F075AB" w:rsidRPr="00F620E2">
        <w:rPr>
          <w:rFonts w:ascii="Book Antiqua" w:hAnsi="Book Antiqua" w:cs="Arial"/>
          <w:color w:val="000000" w:themeColor="text1"/>
          <w:sz w:val="24"/>
          <w:szCs w:val="24"/>
        </w:rPr>
        <w:t>resection</w:t>
      </w:r>
      <w:r w:rsidR="00CC4BB8">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00DE4F9C" w:rsidRPr="00F620E2">
        <w:rPr>
          <w:rFonts w:ascii="Book Antiqua" w:hAnsi="Book Antiqua" w:cs="Arial"/>
          <w:color w:val="000000" w:themeColor="text1"/>
          <w:sz w:val="24"/>
          <w:szCs w:val="24"/>
        </w:rPr>
        <w:t xml:space="preserve"> </w:t>
      </w:r>
      <w:bookmarkStart w:id="62" w:name="OLE_LINK8"/>
      <w:bookmarkStart w:id="63" w:name="OLE_LINK9"/>
      <w:r w:rsidR="00DE4F9C" w:rsidRPr="00F620E2">
        <w:rPr>
          <w:rFonts w:ascii="Book Antiqua" w:hAnsi="Book Antiqua" w:cs="Arial"/>
          <w:color w:val="000000" w:themeColor="text1"/>
          <w:sz w:val="24"/>
          <w:szCs w:val="24"/>
        </w:rPr>
        <w:t xml:space="preserve">primary and metastatic </w:t>
      </w:r>
      <w:bookmarkEnd w:id="62"/>
      <w:bookmarkEnd w:id="63"/>
      <w:r w:rsidR="00081C8A" w:rsidRPr="00F620E2">
        <w:rPr>
          <w:rFonts w:ascii="Book Antiqua" w:hAnsi="Book Antiqua" w:cs="Arial"/>
          <w:color w:val="000000" w:themeColor="text1"/>
          <w:sz w:val="24"/>
          <w:szCs w:val="24"/>
        </w:rPr>
        <w:t>PDAC</w:t>
      </w:r>
      <w:r w:rsidR="00DE4F9C" w:rsidRPr="00F620E2">
        <w:rPr>
          <w:rFonts w:ascii="Book Antiqua" w:hAnsi="Book Antiqua" w:cs="Arial"/>
          <w:color w:val="000000" w:themeColor="text1"/>
          <w:sz w:val="24"/>
          <w:szCs w:val="24"/>
        </w:rPr>
        <w:t xml:space="preserve">, even </w:t>
      </w:r>
      <w:bookmarkStart w:id="64" w:name="OLE_LINK110"/>
      <w:r w:rsidR="00DB460D" w:rsidRPr="00F620E2">
        <w:rPr>
          <w:rFonts w:ascii="Book Antiqua" w:hAnsi="Book Antiqua" w:cs="Arial"/>
          <w:color w:val="000000" w:themeColor="text1"/>
          <w:sz w:val="24"/>
          <w:szCs w:val="24"/>
        </w:rPr>
        <w:t>at a</w:t>
      </w:r>
      <w:r w:rsidR="00DE4F9C" w:rsidRPr="00F620E2">
        <w:rPr>
          <w:rFonts w:ascii="Book Antiqua" w:hAnsi="Book Antiqua" w:cs="Arial"/>
          <w:color w:val="000000" w:themeColor="text1"/>
          <w:sz w:val="24"/>
          <w:szCs w:val="24"/>
        </w:rPr>
        <w:t xml:space="preserve"> R1 status</w:t>
      </w:r>
      <w:bookmarkEnd w:id="64"/>
      <w:r w:rsidR="00DE4F9C" w:rsidRPr="00F620E2">
        <w:rPr>
          <w:rFonts w:ascii="Book Antiqua" w:hAnsi="Book Antiqua" w:cs="Arial"/>
          <w:color w:val="000000" w:themeColor="text1"/>
          <w:sz w:val="24"/>
          <w:szCs w:val="24"/>
        </w:rPr>
        <w:t>.</w:t>
      </w:r>
      <w:r w:rsidR="0014567A" w:rsidRPr="00F620E2">
        <w:rPr>
          <w:rFonts w:ascii="Book Antiqua" w:hAnsi="Book Antiqua" w:cs="Arial"/>
          <w:color w:val="000000" w:themeColor="text1"/>
          <w:sz w:val="24"/>
          <w:szCs w:val="24"/>
        </w:rPr>
        <w:t xml:space="preserve"> An unconventional </w:t>
      </w:r>
      <w:r w:rsidR="003A48B0" w:rsidRPr="00F620E2">
        <w:rPr>
          <w:rFonts w:ascii="Book Antiqua" w:hAnsi="Book Antiqua" w:cs="Arial"/>
          <w:color w:val="000000" w:themeColor="text1"/>
          <w:sz w:val="24"/>
          <w:szCs w:val="24"/>
        </w:rPr>
        <w:t>surgical option</w:t>
      </w:r>
      <w:r w:rsidR="009F417D" w:rsidRPr="00F620E2">
        <w:rPr>
          <w:rFonts w:ascii="Book Antiqua" w:hAnsi="Book Antiqua" w:cs="Arial"/>
          <w:color w:val="000000" w:themeColor="text1"/>
          <w:sz w:val="24"/>
          <w:szCs w:val="24"/>
        </w:rPr>
        <w:t xml:space="preserve"> to</w:t>
      </w:r>
      <w:r w:rsidR="001A6DCE" w:rsidRPr="00F620E2">
        <w:rPr>
          <w:rFonts w:ascii="Book Antiqua" w:hAnsi="Book Antiqua" w:cs="Arial"/>
          <w:color w:val="000000" w:themeColor="text1"/>
          <w:sz w:val="24"/>
          <w:szCs w:val="24"/>
        </w:rPr>
        <w:t xml:space="preserve"> curatively resect primary </w:t>
      </w:r>
      <w:r w:rsidR="00081C8A" w:rsidRPr="00F620E2">
        <w:rPr>
          <w:rFonts w:ascii="Book Antiqua" w:hAnsi="Book Antiqua" w:cs="Arial"/>
          <w:color w:val="000000" w:themeColor="text1"/>
          <w:sz w:val="24"/>
          <w:szCs w:val="24"/>
        </w:rPr>
        <w:t>PDAC</w:t>
      </w:r>
      <w:r w:rsidR="001A6DCE" w:rsidRPr="00F620E2">
        <w:rPr>
          <w:rFonts w:ascii="Book Antiqua" w:hAnsi="Book Antiqua" w:cs="Arial"/>
          <w:color w:val="000000" w:themeColor="text1"/>
          <w:sz w:val="24"/>
          <w:szCs w:val="24"/>
        </w:rPr>
        <w:t xml:space="preserve"> and </w:t>
      </w:r>
      <w:r w:rsidR="000A7319" w:rsidRPr="00F620E2">
        <w:rPr>
          <w:rFonts w:ascii="Book Antiqua" w:hAnsi="Book Antiqua" w:cs="Arial"/>
          <w:color w:val="000000" w:themeColor="text1"/>
          <w:sz w:val="24"/>
          <w:szCs w:val="24"/>
        </w:rPr>
        <w:t>synchronous</w:t>
      </w:r>
      <w:r w:rsidR="001A6DCE"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001A6DCE" w:rsidRPr="00F620E2">
        <w:rPr>
          <w:rFonts w:ascii="Book Antiqua" w:hAnsi="Book Antiqua" w:cs="Arial"/>
          <w:color w:val="000000" w:themeColor="text1"/>
          <w:sz w:val="24"/>
          <w:szCs w:val="24"/>
        </w:rPr>
        <w:t xml:space="preserve"> metastasis</w:t>
      </w:r>
      <w:r w:rsidR="009F61E8" w:rsidRPr="00F620E2">
        <w:rPr>
          <w:rFonts w:ascii="Book Antiqua" w:hAnsi="Book Antiqua" w:cs="Arial"/>
          <w:color w:val="000000" w:themeColor="text1"/>
          <w:sz w:val="24"/>
          <w:szCs w:val="24"/>
        </w:rPr>
        <w:t xml:space="preserve"> </w:t>
      </w:r>
      <w:r w:rsidR="00974061" w:rsidRPr="00F620E2">
        <w:rPr>
          <w:rFonts w:ascii="Book Antiqua" w:hAnsi="Book Antiqua" w:cs="Arial"/>
          <w:color w:val="000000" w:themeColor="text1"/>
          <w:sz w:val="24"/>
          <w:szCs w:val="24"/>
        </w:rPr>
        <w:t xml:space="preserve">may be merely justified by </w:t>
      </w:r>
      <w:bookmarkStart w:id="65" w:name="OLE_LINK10"/>
      <w:r w:rsidR="00CE46C6" w:rsidRPr="00F620E2">
        <w:rPr>
          <w:rFonts w:ascii="Book Antiqua" w:hAnsi="Book Antiqua" w:cs="Arial"/>
          <w:color w:val="000000" w:themeColor="text1"/>
          <w:sz w:val="24"/>
          <w:szCs w:val="24"/>
        </w:rPr>
        <w:t xml:space="preserve">prolonged survival, </w:t>
      </w:r>
      <w:r w:rsidR="00520C41" w:rsidRPr="00F620E2">
        <w:rPr>
          <w:rFonts w:ascii="Book Antiqua" w:hAnsi="Book Antiqua" w:cs="Arial"/>
          <w:color w:val="000000" w:themeColor="text1"/>
          <w:sz w:val="24"/>
          <w:szCs w:val="24"/>
        </w:rPr>
        <w:t>a</w:t>
      </w:r>
      <w:r w:rsidR="00D831BC" w:rsidRPr="00F620E2">
        <w:rPr>
          <w:rFonts w:ascii="Book Antiqua" w:hAnsi="Book Antiqua" w:cs="Arial"/>
          <w:color w:val="000000" w:themeColor="text1"/>
          <w:sz w:val="24"/>
          <w:szCs w:val="24"/>
        </w:rPr>
        <w:t xml:space="preserve"> </w:t>
      </w:r>
      <w:r w:rsidR="00CE46C6" w:rsidRPr="00F620E2">
        <w:rPr>
          <w:rFonts w:ascii="Book Antiqua" w:hAnsi="Book Antiqua" w:cs="Arial"/>
          <w:color w:val="000000" w:themeColor="text1"/>
          <w:sz w:val="24"/>
          <w:szCs w:val="24"/>
        </w:rPr>
        <w:lastRenderedPageBreak/>
        <w:t xml:space="preserve">longer </w:t>
      </w:r>
      <w:r w:rsidR="00D831BC" w:rsidRPr="00F620E2">
        <w:rPr>
          <w:rFonts w:ascii="Book Antiqua" w:hAnsi="Book Antiqua" w:cs="Arial"/>
          <w:color w:val="000000" w:themeColor="text1"/>
          <w:sz w:val="24"/>
          <w:szCs w:val="24"/>
        </w:rPr>
        <w:t>recurrence</w:t>
      </w:r>
      <w:r w:rsidR="00885821" w:rsidRPr="00F620E2">
        <w:rPr>
          <w:rFonts w:ascii="Book Antiqua" w:hAnsi="Book Antiqua" w:cs="Arial"/>
          <w:color w:val="000000" w:themeColor="text1"/>
          <w:sz w:val="24"/>
          <w:szCs w:val="24"/>
        </w:rPr>
        <w:t>-free</w:t>
      </w:r>
      <w:r w:rsidR="00D831BC" w:rsidRPr="00F620E2">
        <w:rPr>
          <w:rFonts w:ascii="Book Antiqua" w:hAnsi="Book Antiqua" w:cs="Arial"/>
          <w:color w:val="000000" w:themeColor="text1"/>
          <w:sz w:val="24"/>
          <w:szCs w:val="24"/>
        </w:rPr>
        <w:t xml:space="preserve"> inter</w:t>
      </w:r>
      <w:r w:rsidR="00EC6767" w:rsidRPr="00F620E2">
        <w:rPr>
          <w:rFonts w:ascii="Book Antiqua" w:hAnsi="Book Antiqua" w:cs="Arial"/>
          <w:color w:val="000000" w:themeColor="text1"/>
          <w:sz w:val="24"/>
          <w:szCs w:val="24"/>
        </w:rPr>
        <w:t>v</w:t>
      </w:r>
      <w:r w:rsidR="00D831BC" w:rsidRPr="00F620E2">
        <w:rPr>
          <w:rFonts w:ascii="Book Antiqua" w:hAnsi="Book Antiqua" w:cs="Arial"/>
          <w:color w:val="000000" w:themeColor="text1"/>
          <w:sz w:val="24"/>
          <w:szCs w:val="24"/>
        </w:rPr>
        <w:t>al</w:t>
      </w:r>
      <w:bookmarkEnd w:id="65"/>
      <w:r w:rsidR="00CE46C6" w:rsidRPr="00F620E2">
        <w:rPr>
          <w:rFonts w:ascii="Book Antiqua" w:hAnsi="Book Antiqua" w:cs="Arial"/>
          <w:color w:val="000000" w:themeColor="text1"/>
          <w:sz w:val="24"/>
          <w:szCs w:val="24"/>
        </w:rPr>
        <w:t xml:space="preserve"> and</w:t>
      </w:r>
      <w:r w:rsidR="00390D77" w:rsidRPr="00F620E2">
        <w:rPr>
          <w:rFonts w:ascii="Book Antiqua" w:hAnsi="Book Antiqua" w:cs="Arial"/>
          <w:color w:val="000000" w:themeColor="text1"/>
          <w:sz w:val="24"/>
          <w:szCs w:val="24"/>
        </w:rPr>
        <w:t>, at least,</w:t>
      </w:r>
      <w:r w:rsidR="00CE46C6" w:rsidRPr="00F620E2">
        <w:rPr>
          <w:rFonts w:ascii="Book Antiqua" w:hAnsi="Book Antiqua" w:cs="Arial"/>
          <w:color w:val="000000" w:themeColor="text1"/>
          <w:sz w:val="24"/>
          <w:szCs w:val="24"/>
        </w:rPr>
        <w:t xml:space="preserve"> </w:t>
      </w:r>
      <w:bookmarkStart w:id="66" w:name="OLE_LINK11"/>
      <w:r w:rsidR="00E14607" w:rsidRPr="00F620E2">
        <w:rPr>
          <w:rFonts w:ascii="Book Antiqua" w:hAnsi="Book Antiqua" w:cs="Arial"/>
          <w:color w:val="000000" w:themeColor="text1"/>
          <w:sz w:val="24"/>
          <w:szCs w:val="24"/>
        </w:rPr>
        <w:t xml:space="preserve">no more surgical-related </w:t>
      </w:r>
      <w:bookmarkStart w:id="67" w:name="OLE_LINK16"/>
      <w:bookmarkStart w:id="68" w:name="OLE_LINK17"/>
      <w:r w:rsidR="00E14607" w:rsidRPr="00F620E2">
        <w:rPr>
          <w:rFonts w:ascii="Book Antiqua" w:hAnsi="Book Antiqua" w:cs="Arial"/>
          <w:color w:val="000000" w:themeColor="text1"/>
          <w:sz w:val="24"/>
          <w:szCs w:val="24"/>
        </w:rPr>
        <w:t>morbidity</w:t>
      </w:r>
      <w:bookmarkEnd w:id="67"/>
      <w:bookmarkEnd w:id="68"/>
      <w:r w:rsidR="00E14607" w:rsidRPr="00F620E2">
        <w:rPr>
          <w:rFonts w:ascii="Book Antiqua" w:hAnsi="Book Antiqua" w:cs="Arial"/>
          <w:color w:val="000000" w:themeColor="text1"/>
          <w:sz w:val="24"/>
          <w:szCs w:val="24"/>
        </w:rPr>
        <w:t xml:space="preserve"> and mortality</w:t>
      </w:r>
      <w:bookmarkEnd w:id="57"/>
      <w:bookmarkEnd w:id="66"/>
      <w:r w:rsidR="003F67DE" w:rsidRPr="00F620E2">
        <w:rPr>
          <w:rFonts w:ascii="Book Antiqua" w:hAnsi="Book Antiqua" w:cs="Arial"/>
          <w:color w:val="000000" w:themeColor="text1"/>
          <w:sz w:val="24"/>
          <w:szCs w:val="24"/>
        </w:rPr>
        <w:t>.</w:t>
      </w:r>
      <w:r w:rsidR="00B441D5" w:rsidRPr="00F620E2">
        <w:rPr>
          <w:rFonts w:ascii="Book Antiqua" w:hAnsi="Book Antiqua" w:cs="Arial"/>
          <w:color w:val="000000" w:themeColor="text1"/>
          <w:sz w:val="24"/>
          <w:szCs w:val="24"/>
        </w:rPr>
        <w:t xml:space="preserve"> </w:t>
      </w:r>
      <w:r w:rsidR="00D118B4" w:rsidRPr="00F620E2">
        <w:rPr>
          <w:rFonts w:ascii="Book Antiqua" w:hAnsi="Book Antiqua" w:cs="Arial"/>
          <w:color w:val="000000" w:themeColor="text1"/>
          <w:sz w:val="24"/>
          <w:szCs w:val="24"/>
        </w:rPr>
        <w:t xml:space="preserve">Pancreaticoduodenectomy </w:t>
      </w:r>
      <w:r w:rsidR="00892C21" w:rsidRPr="00F620E2">
        <w:rPr>
          <w:rFonts w:ascii="Book Antiqua" w:hAnsi="Book Antiqua" w:cs="Arial"/>
          <w:color w:val="000000" w:themeColor="text1"/>
          <w:sz w:val="24"/>
          <w:szCs w:val="24"/>
        </w:rPr>
        <w:t xml:space="preserve">(PD) </w:t>
      </w:r>
      <w:r w:rsidR="00D118B4" w:rsidRPr="00F620E2">
        <w:rPr>
          <w:rFonts w:ascii="Book Antiqua" w:hAnsi="Book Antiqua" w:cs="Arial"/>
          <w:color w:val="000000" w:themeColor="text1"/>
          <w:sz w:val="24"/>
          <w:szCs w:val="24"/>
        </w:rPr>
        <w:t xml:space="preserve">combined with additional organ resection </w:t>
      </w:r>
      <w:r w:rsidR="00B441D5" w:rsidRPr="00F620E2">
        <w:rPr>
          <w:rFonts w:ascii="Book Antiqua" w:hAnsi="Book Antiqua" w:cs="Arial"/>
          <w:color w:val="000000" w:themeColor="text1"/>
          <w:sz w:val="24"/>
          <w:szCs w:val="24"/>
        </w:rPr>
        <w:t xml:space="preserve">has been indicated for locally advanced </w:t>
      </w:r>
      <w:r w:rsidR="0093140D" w:rsidRPr="00F620E2">
        <w:rPr>
          <w:rFonts w:ascii="Book Antiqua" w:hAnsi="Book Antiqua" w:cs="Arial"/>
          <w:color w:val="000000" w:themeColor="text1"/>
          <w:sz w:val="24"/>
          <w:szCs w:val="24"/>
        </w:rPr>
        <w:t>PDAC</w:t>
      </w:r>
      <w:r w:rsidR="00227B6D" w:rsidRPr="00F620E2">
        <w:rPr>
          <w:rFonts w:ascii="Book Antiqua" w:hAnsi="Book Antiqua" w:cs="Arial"/>
          <w:color w:val="000000" w:themeColor="text1"/>
          <w:sz w:val="24"/>
          <w:szCs w:val="24"/>
        </w:rPr>
        <w:t xml:space="preserve"> with</w:t>
      </w:r>
      <w:r w:rsidR="00A62E89" w:rsidRPr="00F620E2">
        <w:rPr>
          <w:rFonts w:ascii="Book Antiqua" w:hAnsi="Book Antiqua" w:cs="Arial"/>
          <w:color w:val="000000" w:themeColor="text1"/>
          <w:sz w:val="24"/>
          <w:szCs w:val="24"/>
        </w:rPr>
        <w:t xml:space="preserve"> </w:t>
      </w:r>
      <w:r w:rsidR="00C536FD" w:rsidRPr="00F620E2">
        <w:rPr>
          <w:rFonts w:ascii="Book Antiqua" w:hAnsi="Book Antiqua" w:cs="Arial"/>
          <w:color w:val="000000" w:themeColor="text1"/>
          <w:sz w:val="24"/>
          <w:szCs w:val="24"/>
        </w:rPr>
        <w:t xml:space="preserve">the same safety as </w:t>
      </w:r>
      <w:r w:rsidR="00892C21" w:rsidRPr="00F620E2">
        <w:rPr>
          <w:rFonts w:ascii="Book Antiqua" w:hAnsi="Book Antiqua" w:cs="Arial"/>
          <w:color w:val="000000" w:themeColor="text1"/>
          <w:sz w:val="24"/>
          <w:szCs w:val="24"/>
        </w:rPr>
        <w:t>PD alone</w:t>
      </w:r>
      <w:r w:rsidR="00ED4798">
        <w:rPr>
          <w:rFonts w:ascii="Book Antiqua" w:hAnsi="Book Antiqua" w:cs="Arial" w:hint="eastAsia"/>
          <w:color w:val="000000" w:themeColor="text1"/>
          <w:sz w:val="24"/>
          <w:szCs w:val="24"/>
          <w:vertAlign w:val="superscript"/>
        </w:rPr>
        <w:t>[</w:t>
      </w:r>
      <w:r w:rsidR="00047258" w:rsidRPr="00F620E2">
        <w:rPr>
          <w:rFonts w:ascii="Book Antiqua" w:hAnsi="Book Antiqua" w:cs="Arial"/>
          <w:color w:val="000000" w:themeColor="text1"/>
          <w:sz w:val="24"/>
          <w:szCs w:val="24"/>
          <w:vertAlign w:val="superscript"/>
        </w:rPr>
        <w:t>14</w:t>
      </w:r>
      <w:r w:rsidR="00ED4798">
        <w:rPr>
          <w:rFonts w:ascii="Book Antiqua" w:hAnsi="Book Antiqua" w:cs="Arial" w:hint="eastAsia"/>
          <w:color w:val="000000" w:themeColor="text1"/>
          <w:sz w:val="24"/>
          <w:szCs w:val="24"/>
          <w:vertAlign w:val="superscript"/>
        </w:rPr>
        <w:t>]</w:t>
      </w:r>
      <w:r w:rsidR="00892C21" w:rsidRPr="00F620E2">
        <w:rPr>
          <w:rFonts w:ascii="Book Antiqua" w:hAnsi="Book Antiqua" w:cs="Arial"/>
          <w:color w:val="000000" w:themeColor="text1"/>
          <w:sz w:val="24"/>
          <w:szCs w:val="24"/>
        </w:rPr>
        <w:t>.</w:t>
      </w:r>
      <w:r w:rsidR="000E5230" w:rsidRPr="00F620E2">
        <w:rPr>
          <w:rFonts w:ascii="Book Antiqua" w:hAnsi="Book Antiqua" w:cs="Arial"/>
          <w:color w:val="000000" w:themeColor="text1"/>
          <w:sz w:val="24"/>
          <w:szCs w:val="24"/>
        </w:rPr>
        <w:t xml:space="preserve"> </w:t>
      </w:r>
      <w:r w:rsidR="008D5916" w:rsidRPr="00F620E2">
        <w:rPr>
          <w:rFonts w:ascii="Book Antiqua" w:hAnsi="Book Antiqua" w:cs="Arial"/>
          <w:color w:val="000000" w:themeColor="text1"/>
          <w:sz w:val="24"/>
          <w:szCs w:val="24"/>
        </w:rPr>
        <w:t xml:space="preserve">Even if </w:t>
      </w:r>
      <w:r w:rsidR="00FF39AE" w:rsidRPr="00F620E2">
        <w:rPr>
          <w:rFonts w:ascii="Book Antiqua" w:hAnsi="Book Antiqua" w:cs="Arial"/>
          <w:color w:val="000000" w:themeColor="text1"/>
          <w:sz w:val="24"/>
          <w:szCs w:val="24"/>
        </w:rPr>
        <w:t xml:space="preserve">palliative PD can be </w:t>
      </w:r>
      <w:r w:rsidR="00B34459" w:rsidRPr="00F620E2">
        <w:rPr>
          <w:rFonts w:ascii="Book Antiqua" w:hAnsi="Book Antiqua" w:cs="Arial"/>
          <w:color w:val="000000" w:themeColor="text1"/>
          <w:sz w:val="24"/>
          <w:szCs w:val="24"/>
        </w:rPr>
        <w:t>performed</w:t>
      </w:r>
      <w:r w:rsidR="00F20B16" w:rsidRPr="00F620E2">
        <w:rPr>
          <w:rFonts w:ascii="Book Antiqua" w:hAnsi="Book Antiqua" w:cs="Arial"/>
          <w:color w:val="000000" w:themeColor="text1"/>
          <w:sz w:val="24"/>
          <w:szCs w:val="24"/>
        </w:rPr>
        <w:t xml:space="preserve"> instead</w:t>
      </w:r>
      <w:r w:rsidR="00FF39AE" w:rsidRPr="00F620E2">
        <w:rPr>
          <w:rFonts w:ascii="Book Antiqua" w:hAnsi="Book Antiqua" w:cs="Arial"/>
          <w:color w:val="000000" w:themeColor="text1"/>
          <w:sz w:val="24"/>
          <w:szCs w:val="24"/>
        </w:rPr>
        <w:t xml:space="preserve">, </w:t>
      </w:r>
      <w:r w:rsidR="00DA669C" w:rsidRPr="00F620E2">
        <w:rPr>
          <w:rFonts w:ascii="Book Antiqua" w:hAnsi="Book Antiqua" w:cs="Arial"/>
          <w:color w:val="000000" w:themeColor="text1"/>
          <w:sz w:val="24"/>
          <w:szCs w:val="24"/>
        </w:rPr>
        <w:t xml:space="preserve">patients </w:t>
      </w:r>
      <w:r w:rsidR="000F094E" w:rsidRPr="00F620E2">
        <w:rPr>
          <w:rFonts w:ascii="Book Antiqua" w:hAnsi="Book Antiqua" w:cs="Arial"/>
          <w:color w:val="000000" w:themeColor="text1"/>
          <w:sz w:val="24"/>
          <w:szCs w:val="24"/>
        </w:rPr>
        <w:t>can</w:t>
      </w:r>
      <w:r w:rsidR="00DA669C" w:rsidRPr="00F620E2">
        <w:rPr>
          <w:rFonts w:ascii="Book Antiqua" w:hAnsi="Book Antiqua" w:cs="Arial"/>
          <w:color w:val="000000" w:themeColor="text1"/>
          <w:sz w:val="24"/>
          <w:szCs w:val="24"/>
        </w:rPr>
        <w:t xml:space="preserve"> benefit from significantly longer survival and low morbidity rate</w:t>
      </w:r>
      <w:r w:rsidR="005431FE">
        <w:rPr>
          <w:rFonts w:ascii="Book Antiqua" w:hAnsi="Book Antiqua" w:cs="Arial" w:hint="eastAsia"/>
          <w:color w:val="000000" w:themeColor="text1"/>
          <w:sz w:val="24"/>
          <w:szCs w:val="24"/>
          <w:vertAlign w:val="superscript"/>
        </w:rPr>
        <w:t>[15,16]</w:t>
      </w:r>
      <w:r w:rsidR="00DA669C" w:rsidRPr="00F620E2">
        <w:rPr>
          <w:rFonts w:ascii="Book Antiqua" w:hAnsi="Book Antiqua" w:cs="Arial"/>
          <w:color w:val="000000" w:themeColor="text1"/>
          <w:sz w:val="24"/>
          <w:szCs w:val="24"/>
        </w:rPr>
        <w:t>.</w:t>
      </w:r>
      <w:r w:rsidR="00C17843" w:rsidRPr="00F620E2">
        <w:rPr>
          <w:rFonts w:ascii="Book Antiqua" w:hAnsi="Book Antiqua" w:cs="Arial"/>
          <w:color w:val="000000" w:themeColor="text1"/>
          <w:sz w:val="24"/>
          <w:szCs w:val="24"/>
        </w:rPr>
        <w:t xml:space="preserve"> </w:t>
      </w:r>
      <w:r w:rsidR="000A450A" w:rsidRPr="00F620E2">
        <w:rPr>
          <w:rFonts w:ascii="Book Antiqua" w:hAnsi="Book Antiqua" w:cs="Arial"/>
          <w:color w:val="000000" w:themeColor="text1"/>
          <w:sz w:val="24"/>
          <w:szCs w:val="24"/>
        </w:rPr>
        <w:t xml:space="preserve">Thus, simultaneous </w:t>
      </w:r>
      <w:r w:rsidR="007116DD" w:rsidRPr="00F620E2">
        <w:rPr>
          <w:rFonts w:ascii="Book Antiqua" w:hAnsi="Book Antiqua" w:cs="Arial"/>
          <w:color w:val="000000" w:themeColor="text1"/>
          <w:sz w:val="24"/>
          <w:szCs w:val="24"/>
        </w:rPr>
        <w:t xml:space="preserve">curative </w:t>
      </w:r>
      <w:r w:rsidR="000A450A" w:rsidRPr="00F620E2">
        <w:rPr>
          <w:rFonts w:ascii="Book Antiqua" w:hAnsi="Book Antiqua" w:cs="Arial"/>
          <w:color w:val="000000" w:themeColor="text1"/>
          <w:sz w:val="24"/>
          <w:szCs w:val="24"/>
        </w:rPr>
        <w:t>resection</w:t>
      </w:r>
      <w:r w:rsidR="00A53EBC" w:rsidRPr="00F620E2">
        <w:rPr>
          <w:rFonts w:ascii="Book Antiqua" w:hAnsi="Book Antiqua" w:cs="Arial"/>
          <w:color w:val="000000" w:themeColor="text1"/>
          <w:sz w:val="24"/>
          <w:szCs w:val="24"/>
        </w:rPr>
        <w:t>s</w:t>
      </w:r>
      <w:r w:rsidR="000A450A" w:rsidRPr="00F620E2">
        <w:rPr>
          <w:rFonts w:ascii="Book Antiqua" w:hAnsi="Book Antiqua" w:cs="Arial"/>
          <w:color w:val="000000" w:themeColor="text1"/>
          <w:sz w:val="24"/>
          <w:szCs w:val="24"/>
        </w:rPr>
        <w:t xml:space="preserve"> </w:t>
      </w:r>
      <w:r w:rsidR="00390629" w:rsidRPr="00F620E2">
        <w:rPr>
          <w:rFonts w:ascii="Book Antiqua" w:hAnsi="Book Antiqua" w:cs="Arial"/>
          <w:color w:val="000000" w:themeColor="text1"/>
          <w:sz w:val="24"/>
          <w:szCs w:val="24"/>
        </w:rPr>
        <w:t>for</w:t>
      </w:r>
      <w:r w:rsidR="000A450A" w:rsidRPr="00F620E2">
        <w:rPr>
          <w:rFonts w:ascii="Book Antiqua" w:hAnsi="Book Antiqua" w:cs="Arial"/>
          <w:color w:val="000000" w:themeColor="text1"/>
          <w:sz w:val="24"/>
          <w:szCs w:val="24"/>
        </w:rPr>
        <w:t xml:space="preserve"> </w:t>
      </w:r>
      <w:r w:rsidR="00721135" w:rsidRPr="00F620E2">
        <w:rPr>
          <w:rFonts w:ascii="Book Antiqua" w:hAnsi="Book Antiqua" w:cs="Arial"/>
          <w:color w:val="000000" w:themeColor="text1"/>
          <w:sz w:val="24"/>
          <w:szCs w:val="24"/>
        </w:rPr>
        <w:t xml:space="preserve">primary </w:t>
      </w:r>
      <w:r w:rsidR="000D507E" w:rsidRPr="00F620E2">
        <w:rPr>
          <w:rFonts w:ascii="Book Antiqua" w:hAnsi="Book Antiqua" w:cs="Arial"/>
          <w:color w:val="000000" w:themeColor="text1"/>
          <w:sz w:val="24"/>
          <w:szCs w:val="24"/>
        </w:rPr>
        <w:t xml:space="preserve">PDAC </w:t>
      </w:r>
      <w:r w:rsidR="000A450A" w:rsidRPr="00F620E2">
        <w:rPr>
          <w:rFonts w:ascii="Book Antiqua" w:hAnsi="Book Antiqua" w:cs="Arial"/>
          <w:color w:val="000000" w:themeColor="text1"/>
          <w:sz w:val="24"/>
          <w:szCs w:val="24"/>
        </w:rPr>
        <w:t xml:space="preserve">and synchronous </w:t>
      </w:r>
      <w:r w:rsidR="00841092" w:rsidRPr="00F620E2">
        <w:rPr>
          <w:rFonts w:ascii="Book Antiqua" w:hAnsi="Book Antiqua" w:cs="Arial"/>
          <w:color w:val="000000" w:themeColor="text1"/>
          <w:sz w:val="24"/>
          <w:szCs w:val="24"/>
        </w:rPr>
        <w:t>liver</w:t>
      </w:r>
      <w:r w:rsidR="000A450A" w:rsidRPr="00F620E2">
        <w:rPr>
          <w:rFonts w:ascii="Book Antiqua" w:hAnsi="Book Antiqua" w:cs="Arial"/>
          <w:color w:val="000000" w:themeColor="text1"/>
          <w:sz w:val="24"/>
          <w:szCs w:val="24"/>
        </w:rPr>
        <w:t xml:space="preserve"> metastasis</w:t>
      </w:r>
      <w:r w:rsidR="005519D2" w:rsidRPr="00F620E2">
        <w:rPr>
          <w:rFonts w:ascii="Book Antiqua" w:hAnsi="Book Antiqua" w:cs="Arial"/>
          <w:color w:val="000000" w:themeColor="text1"/>
          <w:sz w:val="24"/>
          <w:szCs w:val="24"/>
        </w:rPr>
        <w:t xml:space="preserve"> </w:t>
      </w:r>
      <w:r w:rsidR="00054115" w:rsidRPr="00F620E2">
        <w:rPr>
          <w:rFonts w:ascii="Book Antiqua" w:hAnsi="Book Antiqua" w:cs="Arial"/>
          <w:color w:val="000000" w:themeColor="text1"/>
          <w:sz w:val="24"/>
          <w:szCs w:val="24"/>
        </w:rPr>
        <w:t>can</w:t>
      </w:r>
      <w:r w:rsidR="009D29A1" w:rsidRPr="00F620E2">
        <w:rPr>
          <w:rFonts w:ascii="Book Antiqua" w:hAnsi="Book Antiqua" w:cs="Arial"/>
          <w:color w:val="000000" w:themeColor="text1"/>
          <w:sz w:val="24"/>
          <w:szCs w:val="24"/>
        </w:rPr>
        <w:t xml:space="preserve"> </w:t>
      </w:r>
      <w:r w:rsidR="00C43D07" w:rsidRPr="00F620E2">
        <w:rPr>
          <w:rFonts w:ascii="Book Antiqua" w:hAnsi="Book Antiqua" w:cs="Arial"/>
          <w:color w:val="000000" w:themeColor="text1"/>
          <w:sz w:val="24"/>
          <w:szCs w:val="24"/>
        </w:rPr>
        <w:t xml:space="preserve">also </w:t>
      </w:r>
      <w:r w:rsidR="009D29A1" w:rsidRPr="00F620E2">
        <w:rPr>
          <w:rFonts w:ascii="Book Antiqua" w:hAnsi="Book Antiqua" w:cs="Arial"/>
          <w:color w:val="000000" w:themeColor="text1"/>
          <w:sz w:val="24"/>
          <w:szCs w:val="24"/>
        </w:rPr>
        <w:t>be advocated</w:t>
      </w:r>
      <w:r w:rsidR="00426D60" w:rsidRPr="00F620E2">
        <w:rPr>
          <w:rFonts w:ascii="Book Antiqua" w:hAnsi="Book Antiqua" w:cs="Arial"/>
          <w:color w:val="000000" w:themeColor="text1"/>
          <w:sz w:val="24"/>
          <w:szCs w:val="24"/>
        </w:rPr>
        <w:t xml:space="preserve"> on highly individual basis</w:t>
      </w:r>
      <w:r w:rsidR="00DD3166" w:rsidRPr="00F620E2">
        <w:rPr>
          <w:rFonts w:ascii="Book Antiqua" w:hAnsi="Book Antiqua" w:cs="Arial"/>
          <w:color w:val="000000" w:themeColor="text1"/>
          <w:sz w:val="24"/>
          <w:szCs w:val="24"/>
        </w:rPr>
        <w:t>.</w:t>
      </w:r>
      <w:r w:rsidR="00556E1E" w:rsidRPr="00F620E2">
        <w:rPr>
          <w:rFonts w:ascii="Book Antiqua" w:hAnsi="Book Antiqua" w:cs="Arial"/>
          <w:color w:val="000000" w:themeColor="text1"/>
          <w:sz w:val="24"/>
          <w:szCs w:val="24"/>
        </w:rPr>
        <w:t xml:space="preserve"> </w:t>
      </w:r>
      <w:r w:rsidR="00165D4F" w:rsidRPr="00F620E2">
        <w:rPr>
          <w:rFonts w:ascii="Book Antiqua" w:hAnsi="Book Antiqua" w:cs="Arial"/>
          <w:color w:val="000000" w:themeColor="text1"/>
          <w:sz w:val="24"/>
          <w:szCs w:val="24"/>
        </w:rPr>
        <w:t>However,</w:t>
      </w:r>
      <w:r w:rsidR="003E04B0" w:rsidRPr="00F620E2">
        <w:rPr>
          <w:rFonts w:ascii="Book Antiqua" w:hAnsi="Book Antiqua" w:cs="Arial"/>
          <w:color w:val="000000" w:themeColor="text1"/>
          <w:sz w:val="24"/>
          <w:szCs w:val="24"/>
        </w:rPr>
        <w:t xml:space="preserve"> </w:t>
      </w:r>
      <w:r w:rsidR="000E2AF4" w:rsidRPr="00F620E2">
        <w:rPr>
          <w:rFonts w:ascii="Book Antiqua" w:hAnsi="Book Antiqua" w:cs="Arial"/>
          <w:color w:val="000000" w:themeColor="text1"/>
          <w:sz w:val="24"/>
          <w:szCs w:val="24"/>
        </w:rPr>
        <w:t xml:space="preserve">the threshold </w:t>
      </w:r>
      <w:r w:rsidR="00FC47B7" w:rsidRPr="00F620E2">
        <w:rPr>
          <w:rFonts w:ascii="Book Antiqua" w:hAnsi="Book Antiqua" w:cs="Arial"/>
          <w:color w:val="000000" w:themeColor="text1"/>
          <w:sz w:val="24"/>
          <w:szCs w:val="24"/>
        </w:rPr>
        <w:t xml:space="preserve">comprised of conventional </w:t>
      </w:r>
      <w:r w:rsidR="000239E6" w:rsidRPr="00F620E2">
        <w:rPr>
          <w:rFonts w:ascii="Book Antiqua" w:hAnsi="Book Antiqua" w:cs="Arial"/>
          <w:color w:val="000000" w:themeColor="text1"/>
          <w:sz w:val="24"/>
          <w:szCs w:val="24"/>
        </w:rPr>
        <w:t xml:space="preserve">clinical </w:t>
      </w:r>
      <w:r w:rsidR="00FC47B7" w:rsidRPr="00F620E2">
        <w:rPr>
          <w:rFonts w:ascii="Book Antiqua" w:hAnsi="Book Antiqua" w:cs="Arial"/>
          <w:color w:val="000000" w:themeColor="text1"/>
          <w:sz w:val="24"/>
          <w:szCs w:val="24"/>
        </w:rPr>
        <w:t xml:space="preserve">indexes </w:t>
      </w:r>
      <w:r w:rsidR="0070107D" w:rsidRPr="00F620E2">
        <w:rPr>
          <w:rFonts w:ascii="Book Antiqua" w:hAnsi="Book Antiqua" w:cs="Arial"/>
          <w:color w:val="000000" w:themeColor="text1"/>
          <w:sz w:val="24"/>
          <w:szCs w:val="24"/>
        </w:rPr>
        <w:t>ha</w:t>
      </w:r>
      <w:r w:rsidR="009F6E7C" w:rsidRPr="00F620E2">
        <w:rPr>
          <w:rFonts w:ascii="Book Antiqua" w:hAnsi="Book Antiqua" w:cs="Arial"/>
          <w:color w:val="000000" w:themeColor="text1"/>
          <w:sz w:val="24"/>
          <w:szCs w:val="24"/>
        </w:rPr>
        <w:t>s</w:t>
      </w:r>
      <w:r w:rsidR="0070107D" w:rsidRPr="00F620E2">
        <w:rPr>
          <w:rFonts w:ascii="Book Antiqua" w:hAnsi="Book Antiqua" w:cs="Arial"/>
          <w:color w:val="000000" w:themeColor="text1"/>
          <w:sz w:val="24"/>
          <w:szCs w:val="24"/>
        </w:rPr>
        <w:t xml:space="preserve"> not been </w:t>
      </w:r>
      <w:r w:rsidR="003B129A" w:rsidRPr="00F620E2">
        <w:rPr>
          <w:rFonts w:ascii="Book Antiqua" w:hAnsi="Book Antiqua" w:cs="Arial"/>
          <w:color w:val="000000" w:themeColor="text1"/>
          <w:sz w:val="24"/>
          <w:szCs w:val="24"/>
        </w:rPr>
        <w:t xml:space="preserve">first established </w:t>
      </w:r>
      <w:r w:rsidR="0070107D" w:rsidRPr="00F620E2">
        <w:rPr>
          <w:rFonts w:ascii="Book Antiqua" w:hAnsi="Book Antiqua" w:cs="Arial"/>
          <w:color w:val="000000" w:themeColor="text1"/>
          <w:sz w:val="24"/>
          <w:szCs w:val="24"/>
        </w:rPr>
        <w:t xml:space="preserve">to </w:t>
      </w:r>
      <w:r w:rsidR="00601269" w:rsidRPr="00F620E2">
        <w:rPr>
          <w:rFonts w:ascii="Book Antiqua" w:hAnsi="Book Antiqua" w:cs="Arial"/>
          <w:color w:val="000000" w:themeColor="text1"/>
          <w:sz w:val="24"/>
          <w:szCs w:val="24"/>
        </w:rPr>
        <w:t>pre</w:t>
      </w:r>
      <w:r w:rsidR="007A0551" w:rsidRPr="00F620E2">
        <w:rPr>
          <w:rFonts w:ascii="Book Antiqua" w:hAnsi="Book Antiqua" w:cs="Arial"/>
          <w:color w:val="000000" w:themeColor="text1"/>
          <w:sz w:val="24"/>
          <w:szCs w:val="24"/>
        </w:rPr>
        <w:t>-</w:t>
      </w:r>
      <w:r w:rsidR="00D05DA2" w:rsidRPr="00F620E2">
        <w:rPr>
          <w:rFonts w:ascii="Book Antiqua" w:hAnsi="Book Antiqua" w:cs="Arial"/>
          <w:color w:val="000000" w:themeColor="text1"/>
          <w:sz w:val="24"/>
          <w:szCs w:val="24"/>
        </w:rPr>
        <w:t xml:space="preserve">operatively </w:t>
      </w:r>
      <w:r w:rsidR="00C70405" w:rsidRPr="00F620E2">
        <w:rPr>
          <w:rFonts w:ascii="Book Antiqua" w:hAnsi="Book Antiqua" w:cs="Arial"/>
          <w:color w:val="000000" w:themeColor="text1"/>
          <w:sz w:val="24"/>
          <w:szCs w:val="24"/>
        </w:rPr>
        <w:t xml:space="preserve">distinguish </w:t>
      </w:r>
      <w:r w:rsidR="00035C1B" w:rsidRPr="00F620E2">
        <w:rPr>
          <w:rFonts w:ascii="Book Antiqua" w:hAnsi="Book Antiqua" w:cs="Arial"/>
          <w:color w:val="000000" w:themeColor="text1"/>
          <w:sz w:val="24"/>
          <w:szCs w:val="24"/>
        </w:rPr>
        <w:t xml:space="preserve">the occurrence of </w:t>
      </w:r>
      <w:bookmarkStart w:id="69" w:name="OLE_LINK115"/>
      <w:bookmarkStart w:id="70" w:name="OLE_LINK116"/>
      <w:r w:rsidR="00841092" w:rsidRPr="00F620E2">
        <w:rPr>
          <w:rFonts w:ascii="Book Antiqua" w:hAnsi="Book Antiqua" w:cs="Arial"/>
          <w:color w:val="000000" w:themeColor="text1"/>
          <w:sz w:val="24"/>
          <w:szCs w:val="24"/>
        </w:rPr>
        <w:t>liver</w:t>
      </w:r>
      <w:r w:rsidR="00A35079" w:rsidRPr="00F620E2">
        <w:rPr>
          <w:rFonts w:ascii="Book Antiqua" w:hAnsi="Book Antiqua" w:cs="Arial"/>
          <w:color w:val="000000" w:themeColor="text1"/>
          <w:sz w:val="24"/>
          <w:szCs w:val="24"/>
        </w:rPr>
        <w:t xml:space="preserve"> metastasis</w:t>
      </w:r>
      <w:bookmarkEnd w:id="69"/>
      <w:bookmarkEnd w:id="70"/>
      <w:r w:rsidR="00A35079" w:rsidRPr="00F620E2">
        <w:rPr>
          <w:rFonts w:ascii="Book Antiqua" w:hAnsi="Book Antiqua" w:cs="Arial"/>
          <w:color w:val="000000" w:themeColor="text1"/>
          <w:sz w:val="24"/>
          <w:szCs w:val="24"/>
        </w:rPr>
        <w:t xml:space="preserve"> </w:t>
      </w:r>
      <w:r w:rsidR="00035C1B" w:rsidRPr="00F620E2">
        <w:rPr>
          <w:rFonts w:ascii="Book Antiqua" w:hAnsi="Book Antiqua" w:cs="Arial"/>
          <w:color w:val="000000" w:themeColor="text1"/>
          <w:sz w:val="24"/>
          <w:szCs w:val="24"/>
        </w:rPr>
        <w:t xml:space="preserve">among </w:t>
      </w:r>
      <w:r w:rsidR="00EF39C2" w:rsidRPr="00F620E2">
        <w:rPr>
          <w:rFonts w:ascii="Book Antiqua" w:hAnsi="Book Antiqua" w:cs="Arial"/>
          <w:color w:val="000000" w:themeColor="text1"/>
          <w:sz w:val="24"/>
          <w:szCs w:val="24"/>
        </w:rPr>
        <w:t>patients with resectable PDAC</w:t>
      </w:r>
      <w:r w:rsidR="00CE2C00" w:rsidRPr="00F620E2">
        <w:rPr>
          <w:rFonts w:ascii="Book Antiqua" w:hAnsi="Book Antiqua" w:cs="Arial"/>
          <w:color w:val="000000" w:themeColor="text1"/>
          <w:sz w:val="24"/>
          <w:szCs w:val="24"/>
        </w:rPr>
        <w:t>.</w:t>
      </w:r>
      <w:r w:rsidR="00E4665A" w:rsidRPr="00F620E2">
        <w:rPr>
          <w:rFonts w:ascii="Book Antiqua" w:hAnsi="Book Antiqua" w:cs="Arial"/>
          <w:color w:val="000000" w:themeColor="text1"/>
          <w:sz w:val="24"/>
          <w:szCs w:val="24"/>
        </w:rPr>
        <w:t xml:space="preserve"> </w:t>
      </w:r>
      <w:r w:rsidR="0053018B" w:rsidRPr="00F620E2">
        <w:rPr>
          <w:rFonts w:ascii="Book Antiqua" w:hAnsi="Book Antiqua" w:cs="Arial"/>
          <w:color w:val="000000" w:themeColor="text1"/>
          <w:sz w:val="24"/>
          <w:szCs w:val="24"/>
        </w:rPr>
        <w:t xml:space="preserve">And the </w:t>
      </w:r>
      <w:bookmarkStart w:id="71" w:name="OLE_LINK19"/>
      <w:bookmarkStart w:id="72" w:name="OLE_LINK20"/>
      <w:r w:rsidR="00E7462D" w:rsidRPr="00F620E2">
        <w:rPr>
          <w:rFonts w:ascii="Book Antiqua" w:hAnsi="Book Antiqua" w:cs="Arial"/>
          <w:color w:val="000000" w:themeColor="text1"/>
          <w:sz w:val="24"/>
          <w:szCs w:val="24"/>
        </w:rPr>
        <w:t>criteri</w:t>
      </w:r>
      <w:bookmarkEnd w:id="71"/>
      <w:bookmarkEnd w:id="72"/>
      <w:r w:rsidR="00A93B7F">
        <w:rPr>
          <w:rFonts w:ascii="Book Antiqua" w:hAnsi="Book Antiqua" w:cs="Arial"/>
          <w:color w:val="000000" w:themeColor="text1"/>
          <w:sz w:val="24"/>
          <w:szCs w:val="24"/>
        </w:rPr>
        <w:t>on</w:t>
      </w:r>
      <w:r w:rsidR="0053018B" w:rsidRPr="00F620E2">
        <w:rPr>
          <w:rFonts w:ascii="Book Antiqua" w:hAnsi="Book Antiqua" w:cs="Arial"/>
          <w:color w:val="000000" w:themeColor="text1"/>
          <w:sz w:val="24"/>
          <w:szCs w:val="24"/>
        </w:rPr>
        <w:t xml:space="preserve"> </w:t>
      </w:r>
      <w:r w:rsidR="00F224BE" w:rsidRPr="00F620E2">
        <w:rPr>
          <w:rFonts w:ascii="Book Antiqua" w:hAnsi="Book Antiqua" w:cs="Arial"/>
          <w:color w:val="000000" w:themeColor="text1"/>
          <w:sz w:val="24"/>
          <w:szCs w:val="24"/>
        </w:rPr>
        <w:t xml:space="preserve">also </w:t>
      </w:r>
      <w:r w:rsidR="0053018B" w:rsidRPr="00F620E2">
        <w:rPr>
          <w:rFonts w:ascii="Book Antiqua" w:hAnsi="Book Antiqua" w:cs="Arial"/>
          <w:color w:val="000000" w:themeColor="text1"/>
          <w:sz w:val="24"/>
          <w:szCs w:val="24"/>
        </w:rPr>
        <w:t>need</w:t>
      </w:r>
      <w:r w:rsidR="00A93B7F">
        <w:rPr>
          <w:rFonts w:ascii="Book Antiqua" w:hAnsi="Book Antiqua" w:cs="Arial"/>
          <w:color w:val="000000" w:themeColor="text1"/>
          <w:sz w:val="24"/>
          <w:szCs w:val="24"/>
        </w:rPr>
        <w:t>s</w:t>
      </w:r>
      <w:r w:rsidR="0053018B" w:rsidRPr="00F620E2">
        <w:rPr>
          <w:rFonts w:ascii="Book Antiqua" w:hAnsi="Book Antiqua" w:cs="Arial"/>
          <w:color w:val="000000" w:themeColor="text1"/>
          <w:sz w:val="24"/>
          <w:szCs w:val="24"/>
        </w:rPr>
        <w:t xml:space="preserve"> to be </w:t>
      </w:r>
      <w:r w:rsidR="00EE13DD" w:rsidRPr="00F620E2">
        <w:rPr>
          <w:rFonts w:ascii="Book Antiqua" w:hAnsi="Book Antiqua" w:cs="Arial"/>
          <w:color w:val="000000" w:themeColor="text1"/>
          <w:sz w:val="24"/>
          <w:szCs w:val="24"/>
        </w:rPr>
        <w:t>set</w:t>
      </w:r>
      <w:r w:rsidR="0053018B" w:rsidRPr="00F620E2">
        <w:rPr>
          <w:rFonts w:ascii="Book Antiqua" w:hAnsi="Book Antiqua" w:cs="Arial"/>
          <w:color w:val="000000" w:themeColor="text1"/>
          <w:sz w:val="24"/>
          <w:szCs w:val="24"/>
        </w:rPr>
        <w:t xml:space="preserve"> for</w:t>
      </w:r>
      <w:r w:rsidR="00B5214C" w:rsidRPr="00F620E2">
        <w:rPr>
          <w:rFonts w:ascii="Book Antiqua" w:hAnsi="Book Antiqua" w:cs="Arial"/>
          <w:color w:val="000000" w:themeColor="text1"/>
          <w:sz w:val="24"/>
          <w:szCs w:val="24"/>
        </w:rPr>
        <w:t xml:space="preserve"> </w:t>
      </w:r>
      <w:r w:rsidR="00E776DB" w:rsidRPr="00F620E2">
        <w:rPr>
          <w:rFonts w:ascii="Book Antiqua" w:hAnsi="Book Antiqua" w:cs="Arial"/>
          <w:color w:val="000000" w:themeColor="text1"/>
          <w:sz w:val="24"/>
          <w:szCs w:val="24"/>
        </w:rPr>
        <w:t>select</w:t>
      </w:r>
      <w:r w:rsidR="00426D60" w:rsidRPr="00F620E2">
        <w:rPr>
          <w:rFonts w:ascii="Book Antiqua" w:hAnsi="Book Antiqua" w:cs="Arial"/>
          <w:color w:val="000000" w:themeColor="text1"/>
          <w:sz w:val="24"/>
          <w:szCs w:val="24"/>
        </w:rPr>
        <w:t xml:space="preserve">ion </w:t>
      </w:r>
      <w:r w:rsidR="00E51DA0" w:rsidRPr="00F620E2">
        <w:rPr>
          <w:rFonts w:ascii="Book Antiqua" w:hAnsi="Book Antiqua" w:cs="Arial"/>
          <w:color w:val="000000" w:themeColor="text1"/>
          <w:sz w:val="24"/>
          <w:szCs w:val="24"/>
        </w:rPr>
        <w:t xml:space="preserve">for patients </w:t>
      </w:r>
      <w:r w:rsidR="00093AD4" w:rsidRPr="00F620E2">
        <w:rPr>
          <w:rFonts w:ascii="Book Antiqua" w:hAnsi="Book Antiqua" w:cs="Arial"/>
          <w:color w:val="000000" w:themeColor="text1"/>
          <w:sz w:val="24"/>
          <w:szCs w:val="24"/>
        </w:rPr>
        <w:t>who</w:t>
      </w:r>
      <w:r w:rsidR="001B564A" w:rsidRPr="00F620E2">
        <w:rPr>
          <w:rFonts w:ascii="Book Antiqua" w:hAnsi="Book Antiqua" w:cs="Arial"/>
          <w:color w:val="000000" w:themeColor="text1"/>
          <w:sz w:val="24"/>
          <w:szCs w:val="24"/>
        </w:rPr>
        <w:t>m</w:t>
      </w:r>
      <w:r w:rsidR="00093AD4" w:rsidRPr="00F620E2">
        <w:rPr>
          <w:rFonts w:ascii="Book Antiqua" w:hAnsi="Book Antiqua" w:cs="Arial"/>
          <w:color w:val="000000" w:themeColor="text1"/>
          <w:sz w:val="24"/>
          <w:szCs w:val="24"/>
        </w:rPr>
        <w:t xml:space="preserve"> </w:t>
      </w:r>
      <w:r w:rsidR="006E6EBA" w:rsidRPr="00F620E2">
        <w:rPr>
          <w:rFonts w:ascii="Book Antiqua" w:hAnsi="Book Antiqua" w:cs="Arial"/>
          <w:color w:val="000000" w:themeColor="text1"/>
          <w:sz w:val="24"/>
          <w:szCs w:val="24"/>
        </w:rPr>
        <w:t xml:space="preserve">the </w:t>
      </w:r>
      <w:r w:rsidR="001B564A" w:rsidRPr="00F620E2">
        <w:rPr>
          <w:rFonts w:ascii="Book Antiqua" w:hAnsi="Book Antiqua" w:cs="Arial"/>
          <w:color w:val="000000" w:themeColor="text1"/>
          <w:sz w:val="24"/>
          <w:szCs w:val="24"/>
        </w:rPr>
        <w:t>simultaneous resection</w:t>
      </w:r>
      <w:r w:rsidR="00D315B8" w:rsidRPr="00F620E2">
        <w:rPr>
          <w:rFonts w:ascii="Book Antiqua" w:hAnsi="Book Antiqua" w:cs="Arial"/>
          <w:color w:val="000000" w:themeColor="text1"/>
          <w:sz w:val="24"/>
          <w:szCs w:val="24"/>
        </w:rPr>
        <w:t>s</w:t>
      </w:r>
      <w:r w:rsidR="00922501" w:rsidRPr="00F620E2">
        <w:rPr>
          <w:rFonts w:ascii="Book Antiqua" w:hAnsi="Book Antiqua" w:cs="Arial"/>
          <w:color w:val="000000" w:themeColor="text1"/>
          <w:sz w:val="24"/>
          <w:szCs w:val="24"/>
        </w:rPr>
        <w:t xml:space="preserve"> </w:t>
      </w:r>
      <w:r w:rsidR="00BC0937" w:rsidRPr="00F620E2">
        <w:rPr>
          <w:rFonts w:ascii="Book Antiqua" w:hAnsi="Book Antiqua" w:cs="Arial"/>
          <w:color w:val="000000" w:themeColor="text1"/>
          <w:sz w:val="24"/>
          <w:szCs w:val="24"/>
        </w:rPr>
        <w:t>favo</w:t>
      </w:r>
      <w:r w:rsidR="00B761DE" w:rsidRPr="00F620E2">
        <w:rPr>
          <w:rFonts w:ascii="Book Antiqua" w:hAnsi="Book Antiqua" w:cs="Arial"/>
          <w:color w:val="000000" w:themeColor="text1"/>
          <w:sz w:val="24"/>
          <w:szCs w:val="24"/>
        </w:rPr>
        <w:t>r</w:t>
      </w:r>
      <w:r w:rsidR="00C34C73" w:rsidRPr="00F620E2">
        <w:rPr>
          <w:rFonts w:ascii="Book Antiqua" w:hAnsi="Book Antiqua" w:cs="Arial"/>
          <w:color w:val="000000" w:themeColor="text1"/>
          <w:sz w:val="24"/>
          <w:szCs w:val="24"/>
        </w:rPr>
        <w:t xml:space="preserve"> in a proper sense</w:t>
      </w:r>
      <w:r w:rsidR="00A354D4" w:rsidRPr="00F620E2">
        <w:rPr>
          <w:rFonts w:ascii="Book Antiqua" w:hAnsi="Book Antiqua" w:cs="Arial"/>
          <w:color w:val="000000" w:themeColor="text1"/>
          <w:sz w:val="24"/>
          <w:szCs w:val="24"/>
        </w:rPr>
        <w:t>.</w:t>
      </w:r>
      <w:r w:rsidR="00046A3A" w:rsidRPr="00F620E2">
        <w:rPr>
          <w:rFonts w:ascii="Book Antiqua" w:hAnsi="Book Antiqua" w:cs="Arial"/>
          <w:color w:val="000000" w:themeColor="text1"/>
          <w:sz w:val="24"/>
          <w:szCs w:val="24"/>
        </w:rPr>
        <w:t xml:space="preserve"> </w:t>
      </w:r>
    </w:p>
    <w:p w14:paraId="516BB864" w14:textId="6CD2A300" w:rsidR="00A55BD4" w:rsidRPr="00F620E2" w:rsidRDefault="00824326"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As t</w:t>
      </w:r>
      <w:r w:rsidR="00894A77" w:rsidRPr="00F620E2">
        <w:rPr>
          <w:rFonts w:ascii="Book Antiqua" w:hAnsi="Book Antiqua" w:cs="Arial"/>
          <w:color w:val="000000" w:themeColor="text1"/>
          <w:sz w:val="24"/>
          <w:szCs w:val="24"/>
        </w:rPr>
        <w:t xml:space="preserve">he predictive accuracy of </w:t>
      </w:r>
      <w:bookmarkStart w:id="73" w:name="OLE_LINK113"/>
      <w:bookmarkStart w:id="74" w:name="OLE_LINK114"/>
      <w:r w:rsidR="009F1D2E" w:rsidRPr="00F620E2">
        <w:rPr>
          <w:rFonts w:ascii="Book Antiqua" w:hAnsi="Book Antiqua" w:cs="Arial"/>
          <w:color w:val="000000" w:themeColor="text1"/>
          <w:sz w:val="24"/>
          <w:szCs w:val="24"/>
        </w:rPr>
        <w:t xml:space="preserve">serum </w:t>
      </w:r>
      <w:r w:rsidR="00894A77" w:rsidRPr="00F620E2">
        <w:rPr>
          <w:rFonts w:ascii="Book Antiqua" w:hAnsi="Book Antiqua" w:cs="Arial"/>
          <w:color w:val="000000" w:themeColor="text1"/>
          <w:sz w:val="24"/>
          <w:szCs w:val="24"/>
        </w:rPr>
        <w:t>CA125</w:t>
      </w:r>
      <w:bookmarkEnd w:id="73"/>
      <w:bookmarkEnd w:id="74"/>
      <w:r w:rsidR="006527BD" w:rsidRPr="00F620E2">
        <w:rPr>
          <w:rFonts w:ascii="Book Antiqua" w:hAnsi="Book Antiqua" w:cs="Arial"/>
          <w:color w:val="000000" w:themeColor="text1"/>
          <w:sz w:val="24"/>
          <w:szCs w:val="24"/>
        </w:rPr>
        <w:t xml:space="preserve"> </w:t>
      </w:r>
      <w:r w:rsidR="008B0886" w:rsidRPr="00F620E2">
        <w:rPr>
          <w:rFonts w:ascii="Book Antiqua" w:hAnsi="Book Antiqua" w:cs="Arial"/>
          <w:color w:val="000000" w:themeColor="text1"/>
          <w:sz w:val="24"/>
          <w:szCs w:val="24"/>
        </w:rPr>
        <w:t xml:space="preserve">levels </w:t>
      </w:r>
      <w:r w:rsidRPr="00F620E2">
        <w:rPr>
          <w:rFonts w:ascii="Book Antiqua" w:hAnsi="Book Antiqua" w:cs="Arial"/>
          <w:color w:val="000000" w:themeColor="text1"/>
          <w:sz w:val="24"/>
          <w:szCs w:val="24"/>
        </w:rPr>
        <w:t xml:space="preserve">has been </w:t>
      </w:r>
      <w:r w:rsidR="006527BD" w:rsidRPr="00F620E2">
        <w:rPr>
          <w:rFonts w:ascii="Book Antiqua" w:hAnsi="Book Antiqua" w:cs="Arial"/>
          <w:color w:val="000000" w:themeColor="text1"/>
          <w:sz w:val="24"/>
          <w:szCs w:val="24"/>
        </w:rPr>
        <w:t xml:space="preserve">reported in </w:t>
      </w:r>
      <w:r w:rsidRPr="00F620E2">
        <w:rPr>
          <w:rFonts w:ascii="Book Antiqua" w:hAnsi="Book Antiqua" w:cs="Arial"/>
          <w:color w:val="000000" w:themeColor="text1"/>
          <w:sz w:val="24"/>
          <w:szCs w:val="24"/>
        </w:rPr>
        <w:t>a</w:t>
      </w:r>
      <w:r w:rsidR="006527BD" w:rsidRPr="00F620E2">
        <w:rPr>
          <w:rFonts w:ascii="Book Antiqua" w:hAnsi="Book Antiqua" w:cs="Arial"/>
          <w:color w:val="000000" w:themeColor="text1"/>
          <w:sz w:val="24"/>
          <w:szCs w:val="24"/>
        </w:rPr>
        <w:t xml:space="preserve"> two-center clinical study</w:t>
      </w:r>
      <w:r w:rsidRPr="00F620E2">
        <w:rPr>
          <w:rFonts w:ascii="Book Antiqua" w:hAnsi="Book Antiqua" w:cs="Arial"/>
          <w:color w:val="000000" w:themeColor="text1"/>
          <w:sz w:val="24"/>
          <w:szCs w:val="24"/>
        </w:rPr>
        <w:t xml:space="preserve"> </w:t>
      </w:r>
      <w:r w:rsidR="0025565A" w:rsidRPr="00F620E2">
        <w:rPr>
          <w:rFonts w:ascii="Book Antiqua" w:hAnsi="Book Antiqua" w:cs="Arial"/>
          <w:color w:val="000000" w:themeColor="text1"/>
          <w:sz w:val="24"/>
          <w:szCs w:val="24"/>
        </w:rPr>
        <w:t xml:space="preserve">where </w:t>
      </w:r>
      <w:r w:rsidRPr="00F620E2">
        <w:rPr>
          <w:rFonts w:ascii="Book Antiqua" w:hAnsi="Book Antiqua" w:cs="Arial"/>
          <w:color w:val="000000" w:themeColor="text1"/>
          <w:sz w:val="24"/>
          <w:szCs w:val="24"/>
        </w:rPr>
        <w:t xml:space="preserve">we </w:t>
      </w:r>
      <w:r w:rsidR="008142B3" w:rsidRPr="00F620E2">
        <w:rPr>
          <w:rFonts w:ascii="Book Antiqua" w:hAnsi="Book Antiqua" w:cs="Arial"/>
          <w:color w:val="000000" w:themeColor="text1"/>
          <w:sz w:val="24"/>
          <w:szCs w:val="24"/>
        </w:rPr>
        <w:t xml:space="preserve">were </w:t>
      </w:r>
      <w:r w:rsidRPr="00F620E2">
        <w:rPr>
          <w:rFonts w:ascii="Book Antiqua" w:hAnsi="Book Antiqua" w:cs="Arial"/>
          <w:color w:val="000000" w:themeColor="text1"/>
          <w:sz w:val="24"/>
          <w:szCs w:val="24"/>
        </w:rPr>
        <w:t>involved</w:t>
      </w:r>
      <w:r w:rsidR="005431FE">
        <w:rPr>
          <w:rFonts w:ascii="Book Antiqua" w:hAnsi="Book Antiqua" w:cs="Arial" w:hint="eastAsia"/>
          <w:color w:val="000000" w:themeColor="text1"/>
          <w:sz w:val="24"/>
          <w:szCs w:val="24"/>
          <w:vertAlign w:val="superscript"/>
        </w:rPr>
        <w:t>[17,18]</w:t>
      </w:r>
      <w:r w:rsidRPr="00F620E2">
        <w:rPr>
          <w:rFonts w:ascii="Book Antiqua" w:hAnsi="Book Antiqua" w:cs="Arial"/>
          <w:color w:val="000000" w:themeColor="text1"/>
          <w:sz w:val="24"/>
          <w:szCs w:val="24"/>
        </w:rPr>
        <w:t xml:space="preserve">, </w:t>
      </w:r>
      <w:r w:rsidR="008C3D90" w:rsidRPr="00F620E2">
        <w:rPr>
          <w:rFonts w:ascii="Book Antiqua" w:hAnsi="Book Antiqua" w:cs="Arial"/>
          <w:color w:val="000000" w:themeColor="text1"/>
          <w:sz w:val="24"/>
          <w:szCs w:val="24"/>
        </w:rPr>
        <w:t xml:space="preserve">here we highlighted </w:t>
      </w:r>
      <w:r w:rsidR="00891A44" w:rsidRPr="00F620E2">
        <w:rPr>
          <w:rFonts w:ascii="Book Antiqua" w:hAnsi="Book Antiqua" w:cs="Arial"/>
          <w:color w:val="000000" w:themeColor="text1"/>
          <w:sz w:val="24"/>
          <w:szCs w:val="24"/>
        </w:rPr>
        <w:t>the relationship</w:t>
      </w:r>
      <w:r w:rsidR="00395961" w:rsidRPr="00F620E2">
        <w:rPr>
          <w:rFonts w:ascii="Book Antiqua" w:hAnsi="Book Antiqua" w:cs="Arial"/>
          <w:color w:val="000000" w:themeColor="text1"/>
          <w:sz w:val="24"/>
          <w:szCs w:val="24"/>
        </w:rPr>
        <w:t>s</w:t>
      </w:r>
      <w:r w:rsidR="00891A44" w:rsidRPr="00F620E2">
        <w:rPr>
          <w:rFonts w:ascii="Book Antiqua" w:hAnsi="Book Antiqua" w:cs="Arial"/>
          <w:color w:val="000000" w:themeColor="text1"/>
          <w:sz w:val="24"/>
          <w:szCs w:val="24"/>
        </w:rPr>
        <w:t xml:space="preserve"> between serum CA125 levels and </w:t>
      </w:r>
      <w:r w:rsidR="00395961" w:rsidRPr="00F620E2">
        <w:rPr>
          <w:rFonts w:ascii="Book Antiqua" w:hAnsi="Book Antiqua" w:cs="Arial"/>
          <w:color w:val="000000" w:themeColor="text1"/>
          <w:sz w:val="24"/>
          <w:szCs w:val="24"/>
        </w:rPr>
        <w:t xml:space="preserve">both </w:t>
      </w:r>
      <w:r w:rsidR="00891A44"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891A44" w:rsidRPr="00F620E2">
        <w:rPr>
          <w:rFonts w:ascii="Book Antiqua" w:hAnsi="Book Antiqua" w:cs="Arial"/>
          <w:color w:val="000000" w:themeColor="text1"/>
          <w:sz w:val="24"/>
          <w:szCs w:val="24"/>
        </w:rPr>
        <w:t xml:space="preserve"> metastasis from PDAC and </w:t>
      </w:r>
      <w:r w:rsidR="005B60FB" w:rsidRPr="00F620E2">
        <w:rPr>
          <w:rFonts w:ascii="Book Antiqua" w:hAnsi="Book Antiqua" w:cs="Arial"/>
          <w:color w:val="000000" w:themeColor="text1"/>
          <w:sz w:val="24"/>
          <w:szCs w:val="24"/>
        </w:rPr>
        <w:t>un</w:t>
      </w:r>
      <w:r w:rsidR="003A1DBA" w:rsidRPr="00F620E2">
        <w:rPr>
          <w:rFonts w:ascii="Book Antiqua" w:hAnsi="Book Antiqua" w:cs="Arial"/>
          <w:color w:val="000000" w:themeColor="text1"/>
          <w:sz w:val="24"/>
          <w:szCs w:val="24"/>
        </w:rPr>
        <w:t>resectab</w:t>
      </w:r>
      <w:r w:rsidR="00395961" w:rsidRPr="00F620E2">
        <w:rPr>
          <w:rFonts w:ascii="Book Antiqua" w:hAnsi="Book Antiqua" w:cs="Arial"/>
          <w:color w:val="000000" w:themeColor="text1"/>
          <w:sz w:val="24"/>
          <w:szCs w:val="24"/>
        </w:rPr>
        <w:t>i</w:t>
      </w:r>
      <w:r w:rsidR="003A1DBA" w:rsidRPr="00F620E2">
        <w:rPr>
          <w:rFonts w:ascii="Book Antiqua" w:hAnsi="Book Antiqua" w:cs="Arial"/>
          <w:color w:val="000000" w:themeColor="text1"/>
          <w:sz w:val="24"/>
          <w:szCs w:val="24"/>
        </w:rPr>
        <w:t>l</w:t>
      </w:r>
      <w:r w:rsidR="00395961" w:rsidRPr="00F620E2">
        <w:rPr>
          <w:rFonts w:ascii="Book Antiqua" w:hAnsi="Book Antiqua" w:cs="Arial"/>
          <w:color w:val="000000" w:themeColor="text1"/>
          <w:sz w:val="24"/>
          <w:szCs w:val="24"/>
        </w:rPr>
        <w:t xml:space="preserve">ity </w:t>
      </w:r>
      <w:r w:rsidR="00622683" w:rsidRPr="00F620E2">
        <w:rPr>
          <w:rFonts w:ascii="Book Antiqua" w:hAnsi="Book Antiqua" w:cs="Arial"/>
          <w:color w:val="000000" w:themeColor="text1"/>
          <w:sz w:val="24"/>
          <w:szCs w:val="24"/>
        </w:rPr>
        <w:t xml:space="preserve">of </w:t>
      </w:r>
      <w:r w:rsidR="00841092" w:rsidRPr="00F620E2">
        <w:rPr>
          <w:rFonts w:ascii="Book Antiqua" w:hAnsi="Book Antiqua" w:cs="Arial"/>
          <w:color w:val="000000" w:themeColor="text1"/>
          <w:sz w:val="24"/>
          <w:szCs w:val="24"/>
        </w:rPr>
        <w:t>liver</w:t>
      </w:r>
      <w:r w:rsidR="00A75B9D" w:rsidRPr="00F620E2">
        <w:rPr>
          <w:rFonts w:ascii="Book Antiqua" w:hAnsi="Book Antiqua" w:cs="Arial"/>
          <w:color w:val="000000" w:themeColor="text1"/>
          <w:sz w:val="24"/>
          <w:szCs w:val="24"/>
        </w:rPr>
        <w:t>-</w:t>
      </w:r>
      <w:r w:rsidR="003A1DBA" w:rsidRPr="00F620E2">
        <w:rPr>
          <w:rFonts w:ascii="Book Antiqua" w:hAnsi="Book Antiqua" w:cs="Arial"/>
          <w:color w:val="000000" w:themeColor="text1"/>
          <w:sz w:val="24"/>
          <w:szCs w:val="24"/>
        </w:rPr>
        <w:t>metastasized PDAC</w:t>
      </w:r>
      <w:r w:rsidR="00E4480E" w:rsidRPr="00F620E2">
        <w:rPr>
          <w:rFonts w:ascii="Book Antiqua" w:hAnsi="Book Antiqua" w:cs="Arial"/>
          <w:color w:val="000000" w:themeColor="text1"/>
          <w:sz w:val="24"/>
          <w:szCs w:val="24"/>
        </w:rPr>
        <w:t xml:space="preserve">, and </w:t>
      </w:r>
      <w:r w:rsidR="00235277" w:rsidRPr="00F620E2">
        <w:rPr>
          <w:rFonts w:ascii="Book Antiqua" w:hAnsi="Book Antiqua" w:cs="Arial"/>
          <w:color w:val="000000" w:themeColor="text1"/>
          <w:sz w:val="24"/>
          <w:szCs w:val="24"/>
        </w:rPr>
        <w:t>focus</w:t>
      </w:r>
      <w:r w:rsidR="00C44BBA" w:rsidRPr="00F620E2">
        <w:rPr>
          <w:rFonts w:ascii="Book Antiqua" w:hAnsi="Book Antiqua" w:cs="Arial"/>
          <w:color w:val="000000" w:themeColor="text1"/>
          <w:sz w:val="24"/>
          <w:szCs w:val="24"/>
        </w:rPr>
        <w:t>ed</w:t>
      </w:r>
      <w:r w:rsidR="00235277" w:rsidRPr="00F620E2">
        <w:rPr>
          <w:rFonts w:ascii="Book Antiqua" w:hAnsi="Book Antiqua" w:cs="Arial"/>
          <w:color w:val="000000" w:themeColor="text1"/>
          <w:sz w:val="24"/>
          <w:szCs w:val="24"/>
        </w:rPr>
        <w:t xml:space="preserve"> on</w:t>
      </w:r>
      <w:r w:rsidR="00E40AD9" w:rsidRPr="00F620E2">
        <w:rPr>
          <w:rFonts w:ascii="Book Antiqua" w:hAnsi="Book Antiqua" w:cs="Arial"/>
          <w:color w:val="000000" w:themeColor="text1"/>
          <w:sz w:val="24"/>
          <w:szCs w:val="24"/>
        </w:rPr>
        <w:t xml:space="preserve"> the</w:t>
      </w:r>
      <w:r w:rsidR="00235277" w:rsidRPr="00F620E2">
        <w:rPr>
          <w:rFonts w:ascii="Book Antiqua" w:hAnsi="Book Antiqua" w:cs="Arial"/>
          <w:color w:val="000000" w:themeColor="text1"/>
          <w:sz w:val="24"/>
          <w:szCs w:val="24"/>
        </w:rPr>
        <w:t xml:space="preserve"> </w:t>
      </w:r>
      <w:r w:rsidR="00777CB2" w:rsidRPr="00F620E2">
        <w:rPr>
          <w:rFonts w:ascii="Book Antiqua" w:hAnsi="Book Antiqua" w:cs="Arial"/>
          <w:color w:val="000000" w:themeColor="text1"/>
          <w:sz w:val="24"/>
          <w:szCs w:val="24"/>
        </w:rPr>
        <w:t>long-term outcome</w:t>
      </w:r>
      <w:r w:rsidR="00BE1D06" w:rsidRPr="00F620E2">
        <w:rPr>
          <w:rFonts w:ascii="Book Antiqua" w:hAnsi="Book Antiqua" w:cs="Arial"/>
          <w:color w:val="000000" w:themeColor="text1"/>
          <w:sz w:val="24"/>
          <w:szCs w:val="24"/>
        </w:rPr>
        <w:t xml:space="preserve"> of </w:t>
      </w:r>
      <w:r w:rsidR="00F66375" w:rsidRPr="00F620E2">
        <w:rPr>
          <w:rFonts w:ascii="Book Antiqua" w:hAnsi="Book Antiqua" w:cs="Arial"/>
          <w:color w:val="000000" w:themeColor="text1"/>
          <w:sz w:val="24"/>
          <w:szCs w:val="24"/>
        </w:rPr>
        <w:t xml:space="preserve">liver-metastasized </w:t>
      </w:r>
      <w:r w:rsidR="00BE1D06" w:rsidRPr="00F620E2">
        <w:rPr>
          <w:rFonts w:ascii="Book Antiqua" w:hAnsi="Book Antiqua" w:cs="Arial"/>
          <w:color w:val="000000" w:themeColor="text1"/>
          <w:sz w:val="24"/>
          <w:szCs w:val="24"/>
        </w:rPr>
        <w:t>PDAC patients</w:t>
      </w:r>
      <w:r w:rsidR="000D272F" w:rsidRPr="00F620E2">
        <w:rPr>
          <w:rFonts w:ascii="Book Antiqua" w:hAnsi="Book Antiqua" w:cs="Arial"/>
          <w:color w:val="000000" w:themeColor="text1"/>
          <w:sz w:val="24"/>
          <w:szCs w:val="24"/>
        </w:rPr>
        <w:t xml:space="preserve"> </w:t>
      </w:r>
      <w:r w:rsidR="00BE1D06" w:rsidRPr="00F620E2">
        <w:rPr>
          <w:rFonts w:ascii="Book Antiqua" w:hAnsi="Book Antiqua" w:cs="Arial"/>
          <w:color w:val="000000" w:themeColor="text1"/>
          <w:sz w:val="24"/>
          <w:szCs w:val="24"/>
        </w:rPr>
        <w:t xml:space="preserve">after individualized surgeries </w:t>
      </w:r>
      <w:r w:rsidR="000D272F" w:rsidRPr="00F620E2">
        <w:rPr>
          <w:rFonts w:ascii="Book Antiqua" w:hAnsi="Book Antiqua" w:cs="Arial"/>
          <w:color w:val="000000" w:themeColor="text1"/>
          <w:sz w:val="24"/>
          <w:szCs w:val="24"/>
        </w:rPr>
        <w:t>indicated by serum CA125 levels</w:t>
      </w:r>
      <w:r w:rsidR="00F66921" w:rsidRPr="00F620E2">
        <w:rPr>
          <w:rFonts w:ascii="Book Antiqua" w:hAnsi="Book Antiqua" w:cs="Arial"/>
          <w:color w:val="000000" w:themeColor="text1"/>
          <w:sz w:val="24"/>
          <w:szCs w:val="24"/>
        </w:rPr>
        <w:t>.</w:t>
      </w:r>
    </w:p>
    <w:p w14:paraId="2C8DAE8B" w14:textId="77777777" w:rsidR="00710037" w:rsidRPr="00F620E2" w:rsidRDefault="00710037" w:rsidP="00F620E2">
      <w:pPr>
        <w:spacing w:line="360" w:lineRule="auto"/>
        <w:rPr>
          <w:rFonts w:ascii="Book Antiqua" w:hAnsi="Book Antiqua" w:cs="Arial"/>
          <w:color w:val="000000" w:themeColor="text1"/>
          <w:sz w:val="24"/>
          <w:szCs w:val="24"/>
        </w:rPr>
      </w:pPr>
    </w:p>
    <w:p w14:paraId="526DD8A5" w14:textId="77777777" w:rsidR="001C0301" w:rsidRPr="00F620E2" w:rsidRDefault="00304BAB"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t xml:space="preserve">MATERIAL AND </w:t>
      </w:r>
      <w:r w:rsidR="003971E4" w:rsidRPr="00F620E2">
        <w:rPr>
          <w:rFonts w:ascii="Book Antiqua" w:hAnsi="Book Antiqua" w:cs="Arial"/>
          <w:b/>
          <w:color w:val="000000" w:themeColor="text1"/>
          <w:sz w:val="24"/>
          <w:szCs w:val="24"/>
        </w:rPr>
        <w:t>METHODS</w:t>
      </w:r>
    </w:p>
    <w:p w14:paraId="5B1D1D16" w14:textId="77777777" w:rsidR="006B045D" w:rsidRPr="00F620E2" w:rsidRDefault="006B045D"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P</w:t>
      </w:r>
      <w:r w:rsidR="00540650" w:rsidRPr="00F620E2">
        <w:rPr>
          <w:rFonts w:ascii="Book Antiqua" w:hAnsi="Book Antiqua" w:cs="Arial"/>
          <w:b/>
          <w:i/>
          <w:color w:val="000000" w:themeColor="text1"/>
          <w:sz w:val="24"/>
          <w:szCs w:val="24"/>
        </w:rPr>
        <w:t>atient</w:t>
      </w:r>
      <w:r w:rsidR="00304BAB" w:rsidRPr="00F620E2">
        <w:rPr>
          <w:rFonts w:ascii="Book Antiqua" w:hAnsi="Book Antiqua" w:cs="Arial"/>
          <w:b/>
          <w:i/>
          <w:color w:val="000000" w:themeColor="text1"/>
          <w:sz w:val="24"/>
          <w:szCs w:val="24"/>
        </w:rPr>
        <w:t>s</w:t>
      </w:r>
    </w:p>
    <w:p w14:paraId="06F1CB75" w14:textId="77777777" w:rsidR="00D201B7" w:rsidRPr="00F620E2" w:rsidRDefault="00472237"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Sixty-</w:t>
      </w:r>
      <w:r w:rsidR="00225A89" w:rsidRPr="00F620E2">
        <w:rPr>
          <w:rFonts w:ascii="Book Antiqua" w:hAnsi="Book Antiqua" w:cs="Arial"/>
          <w:color w:val="000000" w:themeColor="text1"/>
          <w:sz w:val="24"/>
          <w:szCs w:val="24"/>
        </w:rPr>
        <w:t>nine</w:t>
      </w:r>
      <w:r w:rsidRPr="00F620E2">
        <w:rPr>
          <w:rFonts w:ascii="Book Antiqua" w:hAnsi="Book Antiqua" w:cs="Arial"/>
          <w:color w:val="000000" w:themeColor="text1"/>
          <w:sz w:val="24"/>
          <w:szCs w:val="24"/>
        </w:rPr>
        <w:t xml:space="preserve"> p</w:t>
      </w:r>
      <w:r w:rsidR="001C0301" w:rsidRPr="00F620E2">
        <w:rPr>
          <w:rFonts w:ascii="Book Antiqua" w:hAnsi="Book Antiqua" w:cs="Arial"/>
          <w:color w:val="000000" w:themeColor="text1"/>
          <w:sz w:val="24"/>
          <w:szCs w:val="24"/>
        </w:rPr>
        <w:t>atients</w:t>
      </w:r>
      <w:r w:rsidR="000A7319" w:rsidRPr="00F620E2">
        <w:rPr>
          <w:rFonts w:ascii="Book Antiqua" w:hAnsi="Book Antiqua" w:cs="Arial"/>
          <w:color w:val="000000" w:themeColor="text1"/>
          <w:sz w:val="24"/>
          <w:szCs w:val="24"/>
        </w:rPr>
        <w:t xml:space="preserve"> with </w:t>
      </w:r>
      <w:r w:rsidR="00C44EB6" w:rsidRPr="00F620E2">
        <w:rPr>
          <w:rFonts w:ascii="Book Antiqua" w:hAnsi="Book Antiqua" w:cs="Arial"/>
          <w:color w:val="000000" w:themeColor="text1"/>
          <w:sz w:val="24"/>
          <w:szCs w:val="24"/>
        </w:rPr>
        <w:t xml:space="preserve">resectable </w:t>
      </w:r>
      <w:r w:rsidR="00721135" w:rsidRPr="00F620E2">
        <w:rPr>
          <w:rFonts w:ascii="Book Antiqua" w:hAnsi="Book Antiqua" w:cs="Arial"/>
          <w:color w:val="000000" w:themeColor="text1"/>
          <w:sz w:val="24"/>
          <w:szCs w:val="24"/>
        </w:rPr>
        <w:t xml:space="preserve">primary </w:t>
      </w:r>
      <w:r w:rsidR="000A7319" w:rsidRPr="00F620E2">
        <w:rPr>
          <w:rFonts w:ascii="Book Antiqua" w:hAnsi="Book Antiqua" w:cs="Arial"/>
          <w:color w:val="000000" w:themeColor="text1"/>
          <w:sz w:val="24"/>
          <w:szCs w:val="24"/>
        </w:rPr>
        <w:t xml:space="preserve">PDAC and synchronous </w:t>
      </w:r>
      <w:r w:rsidR="00841092" w:rsidRPr="00F620E2">
        <w:rPr>
          <w:rFonts w:ascii="Book Antiqua" w:hAnsi="Book Antiqua" w:cs="Arial"/>
          <w:color w:val="000000" w:themeColor="text1"/>
          <w:sz w:val="24"/>
          <w:szCs w:val="24"/>
        </w:rPr>
        <w:t>liver</w:t>
      </w:r>
      <w:r w:rsidR="000A7319" w:rsidRPr="00F620E2">
        <w:rPr>
          <w:rFonts w:ascii="Book Antiqua" w:hAnsi="Book Antiqua" w:cs="Arial"/>
          <w:color w:val="000000" w:themeColor="text1"/>
          <w:sz w:val="24"/>
          <w:szCs w:val="24"/>
        </w:rPr>
        <w:t xml:space="preserve"> metastasis who underwent </w:t>
      </w:r>
      <w:r w:rsidR="008B5864" w:rsidRPr="00F620E2">
        <w:rPr>
          <w:rFonts w:ascii="Book Antiqua" w:hAnsi="Book Antiqua" w:cs="Arial"/>
          <w:color w:val="000000" w:themeColor="text1"/>
          <w:sz w:val="24"/>
          <w:szCs w:val="24"/>
        </w:rPr>
        <w:t>surgery</w:t>
      </w:r>
      <w:r w:rsidR="00927B1B" w:rsidRPr="00F620E2">
        <w:rPr>
          <w:rFonts w:ascii="Book Antiqua" w:hAnsi="Book Antiqua" w:cs="Arial"/>
          <w:color w:val="000000" w:themeColor="text1"/>
          <w:sz w:val="24"/>
          <w:szCs w:val="24"/>
        </w:rPr>
        <w:t xml:space="preserve"> at </w:t>
      </w:r>
      <w:r w:rsidR="00047CD4" w:rsidRPr="00F620E2">
        <w:rPr>
          <w:rFonts w:ascii="Book Antiqua" w:hAnsi="Book Antiqua" w:cs="Arial"/>
          <w:color w:val="000000" w:themeColor="text1"/>
          <w:sz w:val="24"/>
          <w:szCs w:val="24"/>
        </w:rPr>
        <w:t xml:space="preserve">the </w:t>
      </w:r>
      <w:r w:rsidR="00927B1B" w:rsidRPr="00F620E2">
        <w:rPr>
          <w:rFonts w:ascii="Book Antiqua" w:hAnsi="Book Antiqua" w:cs="Arial"/>
          <w:color w:val="000000" w:themeColor="text1"/>
          <w:sz w:val="24"/>
          <w:szCs w:val="24"/>
        </w:rPr>
        <w:t xml:space="preserve">Huashan Hospital </w:t>
      </w:r>
      <w:r w:rsidR="008C0856" w:rsidRPr="00F620E2">
        <w:rPr>
          <w:rFonts w:ascii="Book Antiqua" w:hAnsi="Book Antiqua" w:cs="Arial"/>
          <w:color w:val="000000" w:themeColor="text1"/>
          <w:sz w:val="24"/>
          <w:szCs w:val="24"/>
        </w:rPr>
        <w:t xml:space="preserve">between </w:t>
      </w:r>
      <w:r w:rsidR="00DE2EDB" w:rsidRPr="00F620E2">
        <w:rPr>
          <w:rFonts w:ascii="Book Antiqua" w:hAnsi="Book Antiqua" w:cs="Arial"/>
          <w:color w:val="000000" w:themeColor="text1"/>
          <w:sz w:val="24"/>
          <w:szCs w:val="24"/>
        </w:rPr>
        <w:t xml:space="preserve">March 2007 and December 2015 </w:t>
      </w:r>
      <w:r w:rsidR="00047CD4" w:rsidRPr="00F620E2">
        <w:rPr>
          <w:rFonts w:ascii="Book Antiqua" w:hAnsi="Book Antiqua" w:cs="Arial"/>
          <w:color w:val="000000" w:themeColor="text1"/>
          <w:sz w:val="24"/>
          <w:szCs w:val="24"/>
        </w:rPr>
        <w:t xml:space="preserve">were identified </w:t>
      </w:r>
      <w:r w:rsidR="007A7BB7" w:rsidRPr="00F620E2">
        <w:rPr>
          <w:rFonts w:ascii="Book Antiqua" w:hAnsi="Book Antiqua" w:cs="Arial"/>
          <w:color w:val="000000" w:themeColor="text1"/>
          <w:sz w:val="24"/>
          <w:szCs w:val="24"/>
        </w:rPr>
        <w:t>in a prospective database</w:t>
      </w:r>
      <w:r w:rsidR="003F3AD5" w:rsidRPr="00F620E2">
        <w:rPr>
          <w:rFonts w:ascii="Book Antiqua" w:hAnsi="Book Antiqua" w:cs="Arial"/>
          <w:color w:val="000000" w:themeColor="text1"/>
          <w:sz w:val="24"/>
          <w:szCs w:val="24"/>
        </w:rPr>
        <w:t>.</w:t>
      </w:r>
      <w:r w:rsidR="00DA09ED" w:rsidRPr="00F620E2">
        <w:rPr>
          <w:rFonts w:ascii="Book Antiqua" w:hAnsi="Book Antiqua" w:cs="Arial"/>
          <w:color w:val="000000" w:themeColor="text1"/>
          <w:sz w:val="24"/>
          <w:szCs w:val="24"/>
        </w:rPr>
        <w:t xml:space="preserve"> </w:t>
      </w:r>
      <w:r w:rsidR="00700EEC" w:rsidRPr="00F620E2">
        <w:rPr>
          <w:rFonts w:ascii="Book Antiqua" w:hAnsi="Book Antiqua" w:cs="Arial"/>
          <w:color w:val="000000" w:themeColor="text1"/>
          <w:sz w:val="24"/>
          <w:szCs w:val="24"/>
        </w:rPr>
        <w:t xml:space="preserve">Of these, </w:t>
      </w:r>
      <w:r w:rsidR="00225A89" w:rsidRPr="00F620E2">
        <w:rPr>
          <w:rFonts w:ascii="Book Antiqua" w:hAnsi="Book Antiqua" w:cs="Arial"/>
          <w:color w:val="000000" w:themeColor="text1"/>
          <w:sz w:val="24"/>
          <w:szCs w:val="24"/>
        </w:rPr>
        <w:t>30</w:t>
      </w:r>
      <w:r w:rsidR="00A84C93" w:rsidRPr="00F620E2">
        <w:rPr>
          <w:rFonts w:ascii="Book Antiqua" w:hAnsi="Book Antiqua" w:cs="Arial"/>
          <w:color w:val="000000" w:themeColor="text1"/>
          <w:sz w:val="24"/>
          <w:szCs w:val="24"/>
        </w:rPr>
        <w:t xml:space="preserve"> patients underwent </w:t>
      </w:r>
      <w:bookmarkStart w:id="75" w:name="OLE_LINK34"/>
      <w:bookmarkStart w:id="76" w:name="OLE_LINK35"/>
      <w:r w:rsidR="00A84C93" w:rsidRPr="00F620E2">
        <w:rPr>
          <w:rFonts w:ascii="Book Antiqua" w:hAnsi="Book Antiqua" w:cs="Arial"/>
          <w:color w:val="000000" w:themeColor="text1"/>
          <w:sz w:val="24"/>
          <w:szCs w:val="24"/>
        </w:rPr>
        <w:t xml:space="preserve">simultaneous curative </w:t>
      </w:r>
      <w:r w:rsidR="00F075AB" w:rsidRPr="00F620E2">
        <w:rPr>
          <w:rFonts w:ascii="Book Antiqua" w:hAnsi="Book Antiqua" w:cs="Arial"/>
          <w:color w:val="000000" w:themeColor="text1"/>
          <w:sz w:val="24"/>
          <w:szCs w:val="24"/>
        </w:rPr>
        <w:t>resection</w:t>
      </w:r>
      <w:r w:rsidR="00D70B88" w:rsidRPr="00F620E2">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00F1394A" w:rsidRPr="00F620E2">
        <w:rPr>
          <w:rFonts w:ascii="Book Antiqua" w:hAnsi="Book Antiqua" w:cs="Arial"/>
          <w:color w:val="000000" w:themeColor="text1"/>
          <w:sz w:val="24"/>
          <w:szCs w:val="24"/>
        </w:rPr>
        <w:t xml:space="preserve"> primary PDAC</w:t>
      </w:r>
      <w:r w:rsidR="00C10F78" w:rsidRPr="00F620E2">
        <w:rPr>
          <w:rFonts w:ascii="Book Antiqua" w:hAnsi="Book Antiqua" w:cs="Arial"/>
          <w:color w:val="000000" w:themeColor="text1"/>
          <w:sz w:val="24"/>
          <w:szCs w:val="24"/>
        </w:rPr>
        <w:t xml:space="preserve"> </w:t>
      </w:r>
      <w:r w:rsidR="00400CD2" w:rsidRPr="00F620E2">
        <w:rPr>
          <w:rFonts w:ascii="Book Antiqua" w:hAnsi="Book Antiqua" w:cs="Arial"/>
          <w:color w:val="000000" w:themeColor="text1"/>
          <w:sz w:val="24"/>
          <w:szCs w:val="24"/>
        </w:rPr>
        <w:t>and</w:t>
      </w:r>
      <w:r w:rsidR="00691939" w:rsidRPr="00F620E2">
        <w:rPr>
          <w:rFonts w:ascii="Book Antiqua" w:hAnsi="Book Antiqua" w:cs="Arial"/>
          <w:color w:val="000000" w:themeColor="text1"/>
          <w:sz w:val="24"/>
          <w:szCs w:val="24"/>
        </w:rPr>
        <w:t xml:space="preserve"> </w:t>
      </w:r>
      <w:bookmarkStart w:id="77" w:name="OLE_LINK164"/>
      <w:bookmarkStart w:id="78" w:name="OLE_LINK165"/>
      <w:r w:rsidR="00400CD2"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7E5C70" w:rsidRPr="00F620E2">
        <w:rPr>
          <w:rFonts w:ascii="Book Antiqua" w:hAnsi="Book Antiqua" w:cs="Arial"/>
          <w:color w:val="000000" w:themeColor="text1"/>
          <w:sz w:val="24"/>
          <w:szCs w:val="24"/>
        </w:rPr>
        <w:t xml:space="preserve"> metastas</w:t>
      </w:r>
      <w:r w:rsidR="00691939" w:rsidRPr="00F620E2">
        <w:rPr>
          <w:rFonts w:ascii="Book Antiqua" w:hAnsi="Book Antiqua" w:cs="Arial"/>
          <w:color w:val="000000" w:themeColor="text1"/>
          <w:sz w:val="24"/>
          <w:szCs w:val="24"/>
        </w:rPr>
        <w:t>es</w:t>
      </w:r>
      <w:bookmarkEnd w:id="75"/>
      <w:bookmarkEnd w:id="76"/>
      <w:bookmarkEnd w:id="77"/>
      <w:bookmarkEnd w:id="78"/>
      <w:r w:rsidR="0089453A" w:rsidRPr="00F620E2">
        <w:rPr>
          <w:rFonts w:ascii="Book Antiqua" w:hAnsi="Book Antiqua" w:cs="Arial"/>
          <w:color w:val="000000" w:themeColor="text1"/>
          <w:sz w:val="24"/>
          <w:szCs w:val="24"/>
        </w:rPr>
        <w:t>, and 39 patient underwent palliative surgical bypass</w:t>
      </w:r>
      <w:r w:rsidR="007A590E" w:rsidRPr="00F620E2">
        <w:rPr>
          <w:rFonts w:ascii="Book Antiqua" w:hAnsi="Book Antiqua" w:cs="Arial"/>
          <w:color w:val="000000" w:themeColor="text1"/>
          <w:sz w:val="24"/>
          <w:szCs w:val="24"/>
        </w:rPr>
        <w:t xml:space="preserve"> prior to gemcitabine-based chemotherapy</w:t>
      </w:r>
      <w:r w:rsidR="00473C01" w:rsidRPr="00F620E2">
        <w:rPr>
          <w:rFonts w:ascii="Book Antiqua" w:hAnsi="Book Antiqua" w:cs="Arial"/>
          <w:color w:val="000000" w:themeColor="text1"/>
          <w:sz w:val="24"/>
          <w:szCs w:val="24"/>
        </w:rPr>
        <w:t xml:space="preserve"> due to unresectable liver metastases</w:t>
      </w:r>
      <w:r w:rsidR="00700EEC" w:rsidRPr="00F620E2">
        <w:rPr>
          <w:rFonts w:ascii="Book Antiqua" w:hAnsi="Book Antiqua" w:cs="Arial"/>
          <w:color w:val="000000" w:themeColor="text1"/>
          <w:sz w:val="24"/>
          <w:szCs w:val="24"/>
        </w:rPr>
        <w:t xml:space="preserve">. </w:t>
      </w:r>
      <w:r w:rsidR="000D1AA6" w:rsidRPr="00F620E2">
        <w:rPr>
          <w:rFonts w:ascii="Book Antiqua" w:hAnsi="Book Antiqua" w:cs="Arial"/>
          <w:color w:val="000000" w:themeColor="text1"/>
          <w:sz w:val="24"/>
          <w:szCs w:val="24"/>
        </w:rPr>
        <w:t xml:space="preserve">All data collected was </w:t>
      </w:r>
      <w:r w:rsidR="00DE315A" w:rsidRPr="00F620E2">
        <w:rPr>
          <w:rFonts w:ascii="Book Antiqua" w:hAnsi="Book Antiqua" w:cs="Arial"/>
          <w:color w:val="000000" w:themeColor="text1"/>
          <w:sz w:val="24"/>
          <w:szCs w:val="24"/>
        </w:rPr>
        <w:t xml:space="preserve">consented by </w:t>
      </w:r>
      <w:r w:rsidR="005B4E64" w:rsidRPr="00F620E2">
        <w:rPr>
          <w:rFonts w:ascii="Book Antiqua" w:hAnsi="Book Antiqua" w:cs="Arial"/>
          <w:color w:val="000000" w:themeColor="text1"/>
          <w:sz w:val="24"/>
          <w:szCs w:val="24"/>
        </w:rPr>
        <w:t xml:space="preserve">these </w:t>
      </w:r>
      <w:r w:rsidR="00DE315A" w:rsidRPr="00F620E2">
        <w:rPr>
          <w:rFonts w:ascii="Book Antiqua" w:hAnsi="Book Antiqua" w:cs="Arial"/>
          <w:color w:val="000000" w:themeColor="text1"/>
          <w:sz w:val="24"/>
          <w:szCs w:val="24"/>
        </w:rPr>
        <w:t xml:space="preserve">patients and </w:t>
      </w:r>
      <w:r w:rsidR="000D1AA6" w:rsidRPr="00F620E2">
        <w:rPr>
          <w:rFonts w:ascii="Book Antiqua" w:hAnsi="Book Antiqua" w:cs="Arial"/>
          <w:color w:val="000000" w:themeColor="text1"/>
          <w:sz w:val="24"/>
          <w:szCs w:val="24"/>
        </w:rPr>
        <w:t>approved</w:t>
      </w:r>
      <w:bookmarkStart w:id="79" w:name="OLE_LINK525"/>
      <w:r w:rsidR="00DE315A" w:rsidRPr="00F620E2">
        <w:rPr>
          <w:rFonts w:ascii="Book Antiqua" w:hAnsi="Book Antiqua" w:cs="Arial"/>
          <w:color w:val="000000" w:themeColor="text1"/>
          <w:sz w:val="24"/>
          <w:szCs w:val="24"/>
        </w:rPr>
        <w:t xml:space="preserve"> by</w:t>
      </w:r>
      <w:r w:rsidR="00305F42" w:rsidRPr="00F620E2">
        <w:rPr>
          <w:rFonts w:ascii="Book Antiqua" w:hAnsi="Book Antiqua" w:cs="Arial"/>
          <w:color w:val="000000" w:themeColor="text1"/>
          <w:sz w:val="24"/>
          <w:szCs w:val="24"/>
        </w:rPr>
        <w:t xml:space="preserve"> </w:t>
      </w:r>
      <w:r w:rsidR="000D1AA6" w:rsidRPr="00F620E2">
        <w:rPr>
          <w:rFonts w:ascii="Book Antiqua" w:hAnsi="Book Antiqua" w:cs="Arial"/>
          <w:color w:val="000000" w:themeColor="text1"/>
          <w:sz w:val="24"/>
          <w:szCs w:val="24"/>
        </w:rPr>
        <w:t xml:space="preserve">the </w:t>
      </w:r>
      <w:r w:rsidR="006F78D2" w:rsidRPr="00F620E2">
        <w:rPr>
          <w:rFonts w:ascii="Book Antiqua" w:hAnsi="Book Antiqua" w:cs="Arial"/>
          <w:sz w:val="24"/>
          <w:szCs w:val="24"/>
        </w:rPr>
        <w:t>Ethical Committee</w:t>
      </w:r>
      <w:r w:rsidR="006F78D2" w:rsidRPr="00F620E2">
        <w:rPr>
          <w:rFonts w:ascii="Book Antiqua" w:hAnsi="Book Antiqua" w:cs="Arial"/>
          <w:color w:val="000000" w:themeColor="text1"/>
          <w:sz w:val="24"/>
          <w:szCs w:val="24"/>
        </w:rPr>
        <w:t xml:space="preserve"> and </w:t>
      </w:r>
      <w:r w:rsidR="000D1AA6" w:rsidRPr="00F620E2">
        <w:rPr>
          <w:rFonts w:ascii="Book Antiqua" w:hAnsi="Book Antiqua" w:cs="Arial"/>
          <w:color w:val="000000" w:themeColor="text1"/>
          <w:sz w:val="24"/>
          <w:szCs w:val="24"/>
        </w:rPr>
        <w:t>Institutional Review Board</w:t>
      </w:r>
      <w:bookmarkEnd w:id="79"/>
      <w:r w:rsidR="000D1AA6" w:rsidRPr="00F620E2">
        <w:rPr>
          <w:rFonts w:ascii="Book Antiqua" w:hAnsi="Book Antiqua" w:cs="Arial"/>
          <w:color w:val="000000" w:themeColor="text1"/>
          <w:sz w:val="24"/>
          <w:szCs w:val="24"/>
        </w:rPr>
        <w:t xml:space="preserve">. </w:t>
      </w:r>
      <w:r w:rsidR="00DA09ED" w:rsidRPr="00F620E2">
        <w:rPr>
          <w:rFonts w:ascii="Book Antiqua" w:hAnsi="Book Antiqua" w:cs="Arial"/>
          <w:color w:val="000000" w:themeColor="text1"/>
          <w:sz w:val="24"/>
          <w:szCs w:val="24"/>
        </w:rPr>
        <w:t>Only patients with histological</w:t>
      </w:r>
      <w:r w:rsidR="007F126E" w:rsidRPr="00F620E2">
        <w:rPr>
          <w:rFonts w:ascii="Book Antiqua" w:hAnsi="Book Antiqua" w:cs="Arial"/>
          <w:color w:val="000000" w:themeColor="text1"/>
          <w:sz w:val="24"/>
          <w:szCs w:val="24"/>
        </w:rPr>
        <w:t>ly</w:t>
      </w:r>
      <w:r w:rsidR="00DA09ED" w:rsidRPr="00F620E2">
        <w:rPr>
          <w:rFonts w:ascii="Book Antiqua" w:hAnsi="Book Antiqua" w:cs="Arial"/>
          <w:color w:val="000000" w:themeColor="text1"/>
          <w:sz w:val="24"/>
          <w:szCs w:val="24"/>
        </w:rPr>
        <w:t xml:space="preserve"> confirmed PDAC </w:t>
      </w:r>
      <w:r w:rsidR="00436667" w:rsidRPr="00F620E2">
        <w:rPr>
          <w:rFonts w:ascii="Book Antiqua" w:hAnsi="Book Antiqua" w:cs="Arial"/>
          <w:color w:val="000000" w:themeColor="text1"/>
          <w:sz w:val="24"/>
          <w:szCs w:val="24"/>
        </w:rPr>
        <w:t xml:space="preserve">and </w:t>
      </w:r>
      <w:r w:rsidR="00841092" w:rsidRPr="00F620E2">
        <w:rPr>
          <w:rFonts w:ascii="Book Antiqua" w:hAnsi="Book Antiqua" w:cs="Arial"/>
          <w:color w:val="000000" w:themeColor="text1"/>
          <w:sz w:val="24"/>
          <w:szCs w:val="24"/>
        </w:rPr>
        <w:t>liver</w:t>
      </w:r>
      <w:r w:rsidR="00436667" w:rsidRPr="00F620E2">
        <w:rPr>
          <w:rFonts w:ascii="Book Antiqua" w:hAnsi="Book Antiqua" w:cs="Arial"/>
          <w:color w:val="000000" w:themeColor="text1"/>
          <w:sz w:val="24"/>
          <w:szCs w:val="24"/>
        </w:rPr>
        <w:t xml:space="preserve"> metastasis </w:t>
      </w:r>
      <w:r w:rsidR="00DA09ED" w:rsidRPr="00F620E2">
        <w:rPr>
          <w:rFonts w:ascii="Book Antiqua" w:hAnsi="Book Antiqua" w:cs="Arial"/>
          <w:color w:val="000000" w:themeColor="text1"/>
          <w:sz w:val="24"/>
          <w:szCs w:val="24"/>
        </w:rPr>
        <w:t xml:space="preserve">who </w:t>
      </w:r>
      <w:r w:rsidR="005E3C17" w:rsidRPr="00F620E2">
        <w:rPr>
          <w:rFonts w:ascii="Book Antiqua" w:hAnsi="Book Antiqua" w:cs="Arial"/>
          <w:color w:val="000000" w:themeColor="text1"/>
          <w:sz w:val="24"/>
          <w:szCs w:val="24"/>
        </w:rPr>
        <w:lastRenderedPageBreak/>
        <w:t>underwent surgery were included</w:t>
      </w:r>
      <w:r w:rsidR="004D540F" w:rsidRPr="00F620E2">
        <w:rPr>
          <w:rFonts w:ascii="Book Antiqua" w:hAnsi="Book Antiqua" w:cs="Arial"/>
          <w:color w:val="000000" w:themeColor="text1"/>
          <w:sz w:val="24"/>
          <w:szCs w:val="24"/>
        </w:rPr>
        <w:t xml:space="preserve"> in the current study</w:t>
      </w:r>
      <w:r w:rsidR="005E3C17" w:rsidRPr="00F620E2">
        <w:rPr>
          <w:rFonts w:ascii="Book Antiqua" w:hAnsi="Book Antiqua" w:cs="Arial"/>
          <w:color w:val="000000" w:themeColor="text1"/>
          <w:sz w:val="24"/>
          <w:szCs w:val="24"/>
        </w:rPr>
        <w:t xml:space="preserve">. Patient with </w:t>
      </w:r>
      <w:r w:rsidR="00332E24" w:rsidRPr="00F620E2">
        <w:rPr>
          <w:rFonts w:ascii="Book Antiqua" w:hAnsi="Book Antiqua" w:cs="Arial"/>
          <w:color w:val="000000" w:themeColor="text1"/>
          <w:sz w:val="24"/>
          <w:szCs w:val="24"/>
        </w:rPr>
        <w:t xml:space="preserve">unresectable primary PDAC, </w:t>
      </w:r>
      <w:r w:rsidR="00E53C25" w:rsidRPr="00F620E2">
        <w:rPr>
          <w:rFonts w:ascii="Book Antiqua" w:hAnsi="Book Antiqua" w:cs="Arial"/>
          <w:color w:val="000000" w:themeColor="text1"/>
          <w:sz w:val="24"/>
          <w:szCs w:val="24"/>
        </w:rPr>
        <w:t>neuroendocrine t</w:t>
      </w:r>
      <w:r w:rsidR="00D20C3D" w:rsidRPr="00F620E2">
        <w:rPr>
          <w:rFonts w:ascii="Book Antiqua" w:hAnsi="Book Antiqua" w:cs="Arial"/>
          <w:color w:val="000000" w:themeColor="text1"/>
          <w:sz w:val="24"/>
          <w:szCs w:val="24"/>
        </w:rPr>
        <w:t>umor</w:t>
      </w:r>
      <w:r w:rsidR="00E53C25" w:rsidRPr="00F620E2">
        <w:rPr>
          <w:rFonts w:ascii="Book Antiqua" w:hAnsi="Book Antiqua" w:cs="Arial"/>
          <w:color w:val="000000" w:themeColor="text1"/>
          <w:sz w:val="24"/>
          <w:szCs w:val="24"/>
        </w:rPr>
        <w:t xml:space="preserve">, cystadenocarcinoma, </w:t>
      </w:r>
      <w:r w:rsidR="005E3C17" w:rsidRPr="00F620E2">
        <w:rPr>
          <w:rFonts w:ascii="Book Antiqua" w:hAnsi="Book Antiqua" w:cs="Arial"/>
          <w:color w:val="000000" w:themeColor="text1"/>
          <w:sz w:val="24"/>
          <w:szCs w:val="24"/>
        </w:rPr>
        <w:t>ampullary cancer, distal bile duct, and duodenal carcinoma as well as extra</w:t>
      </w:r>
      <w:r w:rsidR="00841092" w:rsidRPr="00F620E2">
        <w:rPr>
          <w:rFonts w:ascii="Book Antiqua" w:hAnsi="Book Antiqua" w:cs="Arial"/>
          <w:color w:val="000000" w:themeColor="text1"/>
          <w:sz w:val="24"/>
          <w:szCs w:val="24"/>
        </w:rPr>
        <w:t>hepatic</w:t>
      </w:r>
      <w:r w:rsidR="00300005" w:rsidRPr="00F620E2">
        <w:rPr>
          <w:rFonts w:ascii="Book Antiqua" w:hAnsi="Book Antiqua" w:cs="Arial"/>
          <w:color w:val="000000" w:themeColor="text1"/>
          <w:sz w:val="24"/>
          <w:szCs w:val="24"/>
        </w:rPr>
        <w:t xml:space="preserve"> metastatic disease such as serosal implants or peri</w:t>
      </w:r>
      <w:r w:rsidR="007B253B" w:rsidRPr="00F620E2">
        <w:rPr>
          <w:rFonts w:ascii="Book Antiqua" w:hAnsi="Book Antiqua" w:cs="Arial"/>
          <w:color w:val="000000" w:themeColor="text1"/>
          <w:sz w:val="24"/>
          <w:szCs w:val="24"/>
        </w:rPr>
        <w:t>toneal metastases</w:t>
      </w:r>
      <w:r w:rsidR="004D540F" w:rsidRPr="00F620E2">
        <w:rPr>
          <w:rFonts w:ascii="Book Antiqua" w:hAnsi="Book Antiqua" w:cs="Arial"/>
          <w:color w:val="000000" w:themeColor="text1"/>
          <w:sz w:val="24"/>
          <w:szCs w:val="24"/>
        </w:rPr>
        <w:t xml:space="preserve"> were not </w:t>
      </w:r>
      <w:r w:rsidR="00CD178B" w:rsidRPr="00F620E2">
        <w:rPr>
          <w:rFonts w:ascii="Book Antiqua" w:hAnsi="Book Antiqua" w:cs="Arial"/>
          <w:color w:val="000000" w:themeColor="text1"/>
          <w:sz w:val="24"/>
          <w:szCs w:val="24"/>
        </w:rPr>
        <w:t>considere</w:t>
      </w:r>
      <w:r w:rsidR="004D540F" w:rsidRPr="00F620E2">
        <w:rPr>
          <w:rFonts w:ascii="Book Antiqua" w:hAnsi="Book Antiqua" w:cs="Arial"/>
          <w:color w:val="000000" w:themeColor="text1"/>
          <w:sz w:val="24"/>
          <w:szCs w:val="24"/>
        </w:rPr>
        <w:t>d in the study.</w:t>
      </w:r>
      <w:r w:rsidR="002F24CC" w:rsidRPr="00F620E2">
        <w:rPr>
          <w:rFonts w:ascii="Book Antiqua" w:hAnsi="Book Antiqua" w:cs="Arial"/>
          <w:color w:val="000000" w:themeColor="text1"/>
          <w:sz w:val="24"/>
          <w:szCs w:val="24"/>
        </w:rPr>
        <w:t xml:space="preserve"> </w:t>
      </w:r>
      <w:r w:rsidR="00D201B7" w:rsidRPr="00F620E2">
        <w:rPr>
          <w:rFonts w:ascii="Book Antiqua" w:hAnsi="Book Antiqua" w:cs="Arial"/>
          <w:color w:val="000000" w:themeColor="text1"/>
          <w:sz w:val="24"/>
          <w:szCs w:val="24"/>
        </w:rPr>
        <w:t xml:space="preserve">To investigate the predictors </w:t>
      </w:r>
      <w:r w:rsidR="00765691" w:rsidRPr="00F620E2">
        <w:rPr>
          <w:rFonts w:ascii="Book Antiqua" w:hAnsi="Book Antiqua" w:cs="Arial"/>
          <w:color w:val="000000" w:themeColor="text1"/>
          <w:sz w:val="24"/>
          <w:szCs w:val="24"/>
        </w:rPr>
        <w:t>for</w:t>
      </w:r>
      <w:r w:rsidR="00D201B7"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00D201B7" w:rsidRPr="00F620E2">
        <w:rPr>
          <w:rFonts w:ascii="Book Antiqua" w:hAnsi="Book Antiqua" w:cs="Arial"/>
          <w:color w:val="000000" w:themeColor="text1"/>
          <w:sz w:val="24"/>
          <w:szCs w:val="24"/>
        </w:rPr>
        <w:t xml:space="preserve"> metastasis, 138 patients with no evidence of </w:t>
      </w:r>
      <w:r w:rsidR="00C83935" w:rsidRPr="00F620E2">
        <w:rPr>
          <w:rFonts w:ascii="Book Antiqua" w:hAnsi="Book Antiqua" w:cs="Arial"/>
          <w:color w:val="000000" w:themeColor="text1"/>
          <w:sz w:val="24"/>
          <w:szCs w:val="24"/>
        </w:rPr>
        <w:t>distant</w:t>
      </w:r>
      <w:r w:rsidR="00D201B7" w:rsidRPr="00F620E2">
        <w:rPr>
          <w:rFonts w:ascii="Book Antiqua" w:hAnsi="Book Antiqua" w:cs="Arial"/>
          <w:color w:val="000000" w:themeColor="text1"/>
          <w:sz w:val="24"/>
          <w:szCs w:val="24"/>
        </w:rPr>
        <w:t xml:space="preserve"> metastas</w:t>
      </w:r>
      <w:r w:rsidR="00B937AC" w:rsidRPr="00F620E2">
        <w:rPr>
          <w:rFonts w:ascii="Book Antiqua" w:hAnsi="Book Antiqua" w:cs="Arial"/>
          <w:color w:val="000000" w:themeColor="text1"/>
          <w:sz w:val="24"/>
          <w:szCs w:val="24"/>
        </w:rPr>
        <w:t>e</w:t>
      </w:r>
      <w:r w:rsidR="00D201B7" w:rsidRPr="00F620E2">
        <w:rPr>
          <w:rFonts w:ascii="Book Antiqua" w:hAnsi="Book Antiqua" w:cs="Arial"/>
          <w:color w:val="000000" w:themeColor="text1"/>
          <w:sz w:val="24"/>
          <w:szCs w:val="24"/>
        </w:rPr>
        <w:t xml:space="preserve">s who underwent curative </w:t>
      </w:r>
      <w:r w:rsidR="00F075AB" w:rsidRPr="00F620E2">
        <w:rPr>
          <w:rFonts w:ascii="Book Antiqua" w:hAnsi="Book Antiqua" w:cs="Arial"/>
          <w:color w:val="000000" w:themeColor="text1"/>
          <w:sz w:val="24"/>
          <w:szCs w:val="24"/>
        </w:rPr>
        <w:t>resection for</w:t>
      </w:r>
      <w:r w:rsidR="00D201B7" w:rsidRPr="00F620E2">
        <w:rPr>
          <w:rFonts w:ascii="Book Antiqua" w:hAnsi="Book Antiqua" w:cs="Arial"/>
          <w:color w:val="000000" w:themeColor="text1"/>
          <w:sz w:val="24"/>
          <w:szCs w:val="24"/>
        </w:rPr>
        <w:t xml:space="preserve"> primary PDAC </w:t>
      </w:r>
      <w:r w:rsidR="00DD10B5" w:rsidRPr="00F620E2">
        <w:rPr>
          <w:rFonts w:ascii="Book Antiqua" w:hAnsi="Book Antiqua" w:cs="Arial"/>
          <w:color w:val="000000" w:themeColor="text1"/>
          <w:sz w:val="24"/>
          <w:szCs w:val="24"/>
        </w:rPr>
        <w:t xml:space="preserve">alone </w:t>
      </w:r>
      <w:r w:rsidR="00D201B7" w:rsidRPr="00F620E2">
        <w:rPr>
          <w:rFonts w:ascii="Book Antiqua" w:hAnsi="Book Antiqua" w:cs="Arial"/>
          <w:color w:val="000000" w:themeColor="text1"/>
          <w:sz w:val="24"/>
          <w:szCs w:val="24"/>
        </w:rPr>
        <w:t xml:space="preserve">were selected at the same period mentioned above </w:t>
      </w:r>
      <w:r w:rsidR="00045E56" w:rsidRPr="00F620E2">
        <w:rPr>
          <w:rFonts w:ascii="Book Antiqua" w:hAnsi="Book Antiqua" w:cs="Arial"/>
          <w:color w:val="000000" w:themeColor="text1"/>
          <w:sz w:val="24"/>
          <w:szCs w:val="24"/>
        </w:rPr>
        <w:t>for matching with control group in a 1:2 fashion</w:t>
      </w:r>
      <w:r w:rsidR="00D201B7" w:rsidRPr="00F620E2">
        <w:rPr>
          <w:rFonts w:ascii="Book Antiqua" w:hAnsi="Book Antiqua" w:cs="Arial"/>
          <w:color w:val="000000" w:themeColor="text1"/>
          <w:sz w:val="24"/>
          <w:szCs w:val="24"/>
        </w:rPr>
        <w:t xml:space="preserve">. These patients were matched as closely as possible to the baseline characteristics of the </w:t>
      </w:r>
      <w:r w:rsidR="00841092" w:rsidRPr="00F620E2">
        <w:rPr>
          <w:rFonts w:ascii="Book Antiqua" w:hAnsi="Book Antiqua" w:cs="Arial"/>
          <w:color w:val="000000" w:themeColor="text1"/>
          <w:sz w:val="24"/>
          <w:szCs w:val="24"/>
        </w:rPr>
        <w:t>liver</w:t>
      </w:r>
      <w:r w:rsidR="00D201B7" w:rsidRPr="00F620E2">
        <w:rPr>
          <w:rFonts w:ascii="Book Antiqua" w:hAnsi="Book Antiqua" w:cs="Arial"/>
          <w:color w:val="000000" w:themeColor="text1"/>
          <w:sz w:val="24"/>
          <w:szCs w:val="24"/>
        </w:rPr>
        <w:t xml:space="preserve"> metastasis cohort.</w:t>
      </w:r>
    </w:p>
    <w:p w14:paraId="051701A7" w14:textId="77777777" w:rsidR="000F1422" w:rsidRPr="00F620E2" w:rsidRDefault="000F1422" w:rsidP="00F620E2">
      <w:pPr>
        <w:spacing w:line="360" w:lineRule="auto"/>
        <w:rPr>
          <w:rFonts w:ascii="Book Antiqua" w:hAnsi="Book Antiqua" w:cs="Arial"/>
          <w:color w:val="000000" w:themeColor="text1"/>
          <w:sz w:val="24"/>
          <w:szCs w:val="24"/>
        </w:rPr>
      </w:pPr>
    </w:p>
    <w:p w14:paraId="5EA71558" w14:textId="77777777" w:rsidR="00601269" w:rsidRPr="00F620E2" w:rsidRDefault="00601269"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Pre</w:t>
      </w:r>
      <w:r w:rsidR="007A0551" w:rsidRPr="00F620E2">
        <w:rPr>
          <w:rFonts w:ascii="Book Antiqua" w:hAnsi="Book Antiqua" w:cs="Arial"/>
          <w:b/>
          <w:i/>
          <w:color w:val="000000" w:themeColor="text1"/>
          <w:sz w:val="24"/>
          <w:szCs w:val="24"/>
        </w:rPr>
        <w:t>-</w:t>
      </w:r>
      <w:r w:rsidRPr="00F620E2">
        <w:rPr>
          <w:rFonts w:ascii="Book Antiqua" w:hAnsi="Book Antiqua" w:cs="Arial"/>
          <w:b/>
          <w:i/>
          <w:color w:val="000000" w:themeColor="text1"/>
          <w:sz w:val="24"/>
          <w:szCs w:val="24"/>
        </w:rPr>
        <w:t xml:space="preserve">operative </w:t>
      </w:r>
      <w:r w:rsidR="003D60ED" w:rsidRPr="00F620E2">
        <w:rPr>
          <w:rFonts w:ascii="Book Antiqua" w:hAnsi="Book Antiqua" w:cs="Arial"/>
          <w:b/>
          <w:i/>
          <w:color w:val="000000" w:themeColor="text1"/>
          <w:sz w:val="24"/>
          <w:szCs w:val="24"/>
        </w:rPr>
        <w:t>evaluation</w:t>
      </w:r>
    </w:p>
    <w:p w14:paraId="4AEABB37" w14:textId="77777777" w:rsidR="00652CE5" w:rsidRPr="00F620E2" w:rsidRDefault="008A0CBE"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Routine pre</w:t>
      </w:r>
      <w:r w:rsidR="007A0551"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 xml:space="preserve">operative diagnostics </w:t>
      </w:r>
      <w:r w:rsidR="00DD489E" w:rsidRPr="00F620E2">
        <w:rPr>
          <w:rFonts w:ascii="Book Antiqua" w:hAnsi="Book Antiqua" w:cs="Arial"/>
          <w:color w:val="000000" w:themeColor="text1"/>
          <w:sz w:val="24"/>
          <w:szCs w:val="24"/>
        </w:rPr>
        <w:t>consisted of</w:t>
      </w:r>
      <w:r w:rsidR="00EE3234" w:rsidRPr="00F620E2">
        <w:rPr>
          <w:rFonts w:ascii="Book Antiqua" w:hAnsi="Book Antiqua" w:cs="Arial"/>
          <w:color w:val="000000" w:themeColor="text1"/>
          <w:sz w:val="24"/>
          <w:szCs w:val="24"/>
        </w:rPr>
        <w:t xml:space="preserve"> a baseline history, physical examination and clinical laboratory tests</w:t>
      </w:r>
      <w:r w:rsidR="00E45153" w:rsidRPr="00F620E2">
        <w:rPr>
          <w:rFonts w:ascii="Book Antiqua" w:hAnsi="Book Antiqua" w:cs="Arial"/>
          <w:color w:val="000000" w:themeColor="text1"/>
          <w:sz w:val="24"/>
          <w:szCs w:val="24"/>
        </w:rPr>
        <w:t xml:space="preserve"> and </w:t>
      </w:r>
      <w:bookmarkStart w:id="80" w:name="OLE_LINK24"/>
      <w:r w:rsidR="00E45153" w:rsidRPr="00F620E2">
        <w:rPr>
          <w:rFonts w:ascii="Book Antiqua" w:hAnsi="Book Antiqua" w:cs="Arial"/>
          <w:color w:val="000000" w:themeColor="text1"/>
          <w:sz w:val="24"/>
          <w:szCs w:val="24"/>
        </w:rPr>
        <w:t>imaging tests</w:t>
      </w:r>
      <w:bookmarkEnd w:id="80"/>
      <w:r w:rsidR="00E45153" w:rsidRPr="00F620E2">
        <w:rPr>
          <w:rFonts w:ascii="Book Antiqua" w:hAnsi="Book Antiqua" w:cs="Arial"/>
          <w:color w:val="000000" w:themeColor="text1"/>
          <w:sz w:val="24"/>
          <w:szCs w:val="24"/>
        </w:rPr>
        <w:t>.</w:t>
      </w:r>
      <w:r w:rsidR="007D59BA" w:rsidRPr="00F620E2">
        <w:rPr>
          <w:rFonts w:ascii="Book Antiqua" w:hAnsi="Book Antiqua" w:cs="Arial"/>
          <w:color w:val="000000" w:themeColor="text1"/>
          <w:sz w:val="24"/>
          <w:szCs w:val="24"/>
        </w:rPr>
        <w:t xml:space="preserve"> </w:t>
      </w:r>
      <w:r w:rsidR="00A31B33" w:rsidRPr="00F620E2">
        <w:rPr>
          <w:rFonts w:ascii="Book Antiqua" w:hAnsi="Book Antiqua" w:cs="Arial"/>
          <w:color w:val="000000" w:themeColor="text1"/>
          <w:sz w:val="24"/>
          <w:szCs w:val="24"/>
        </w:rPr>
        <w:t xml:space="preserve">The </w:t>
      </w:r>
      <w:r w:rsidR="00741900" w:rsidRPr="00F620E2">
        <w:rPr>
          <w:rFonts w:ascii="Book Antiqua" w:hAnsi="Book Antiqua" w:cs="Arial"/>
          <w:color w:val="000000" w:themeColor="text1"/>
          <w:sz w:val="24"/>
          <w:szCs w:val="24"/>
        </w:rPr>
        <w:t xml:space="preserve">tumor markers CA19-9, </w:t>
      </w:r>
      <w:bookmarkStart w:id="81" w:name="OLE_LINK23"/>
      <w:r w:rsidR="00741900" w:rsidRPr="00F620E2">
        <w:rPr>
          <w:rFonts w:ascii="Book Antiqua" w:hAnsi="Book Antiqua" w:cs="Arial"/>
          <w:color w:val="000000" w:themeColor="text1"/>
          <w:sz w:val="24"/>
          <w:szCs w:val="24"/>
        </w:rPr>
        <w:t>CA125</w:t>
      </w:r>
      <w:bookmarkEnd w:id="81"/>
      <w:r w:rsidR="00A04385" w:rsidRPr="00F620E2">
        <w:rPr>
          <w:rFonts w:ascii="Book Antiqua" w:hAnsi="Book Antiqua" w:cs="Arial"/>
          <w:color w:val="000000" w:themeColor="text1"/>
          <w:sz w:val="24"/>
          <w:szCs w:val="24"/>
        </w:rPr>
        <w:t xml:space="preserve"> and CEA</w:t>
      </w:r>
      <w:r w:rsidR="00A31B33" w:rsidRPr="00F620E2">
        <w:rPr>
          <w:rFonts w:ascii="Book Antiqua" w:hAnsi="Book Antiqua" w:cs="Arial"/>
          <w:color w:val="000000" w:themeColor="text1"/>
          <w:sz w:val="24"/>
          <w:szCs w:val="24"/>
        </w:rPr>
        <w:t xml:space="preserve"> were used as serum diagnostic tools</w:t>
      </w:r>
      <w:r w:rsidR="00892F35" w:rsidRPr="00F620E2">
        <w:rPr>
          <w:rFonts w:ascii="Book Antiqua" w:hAnsi="Book Antiqua" w:cs="Arial"/>
          <w:color w:val="000000" w:themeColor="text1"/>
          <w:sz w:val="24"/>
          <w:szCs w:val="24"/>
        </w:rPr>
        <w:t xml:space="preserve">. </w:t>
      </w:r>
      <w:r w:rsidR="00D647C0" w:rsidRPr="00F620E2">
        <w:rPr>
          <w:rFonts w:ascii="Book Antiqua" w:hAnsi="Book Antiqua" w:cs="Arial"/>
          <w:color w:val="000000" w:themeColor="text1"/>
          <w:sz w:val="24"/>
          <w:szCs w:val="24"/>
        </w:rPr>
        <w:t>Ultrasonography</w:t>
      </w:r>
      <w:r w:rsidR="00E322C1" w:rsidRPr="00F620E2">
        <w:rPr>
          <w:rFonts w:ascii="Book Antiqua" w:hAnsi="Book Antiqua" w:cs="Arial"/>
          <w:color w:val="000000" w:themeColor="text1"/>
          <w:sz w:val="24"/>
          <w:szCs w:val="24"/>
        </w:rPr>
        <w:t xml:space="preserve">, </w:t>
      </w:r>
      <w:r w:rsidR="009569F9" w:rsidRPr="00F620E2">
        <w:rPr>
          <w:rFonts w:ascii="Book Antiqua" w:hAnsi="Book Antiqua" w:cs="Arial"/>
          <w:color w:val="000000" w:themeColor="text1"/>
          <w:sz w:val="24"/>
          <w:szCs w:val="24"/>
        </w:rPr>
        <w:t>c</w:t>
      </w:r>
      <w:r w:rsidR="00652CE5" w:rsidRPr="00F620E2">
        <w:rPr>
          <w:rFonts w:ascii="Book Antiqua" w:hAnsi="Book Antiqua" w:cs="Arial"/>
          <w:color w:val="000000" w:themeColor="text1"/>
          <w:sz w:val="24"/>
          <w:szCs w:val="24"/>
        </w:rPr>
        <w:t xml:space="preserve">omputed tomography </w:t>
      </w:r>
      <w:r w:rsidR="009569F9" w:rsidRPr="00F620E2">
        <w:rPr>
          <w:rFonts w:ascii="Book Antiqua" w:hAnsi="Book Antiqua" w:cs="Arial"/>
          <w:color w:val="000000" w:themeColor="text1"/>
          <w:sz w:val="24"/>
          <w:szCs w:val="24"/>
        </w:rPr>
        <w:t>scanning</w:t>
      </w:r>
      <w:r w:rsidR="00E322C1" w:rsidRPr="00F620E2">
        <w:rPr>
          <w:rFonts w:ascii="Book Antiqua" w:hAnsi="Book Antiqua" w:cs="Arial"/>
          <w:color w:val="000000" w:themeColor="text1"/>
          <w:sz w:val="24"/>
          <w:szCs w:val="24"/>
        </w:rPr>
        <w:t xml:space="preserve"> and PET were performed in all instances</w:t>
      </w:r>
      <w:r w:rsidR="000A0276" w:rsidRPr="00F620E2">
        <w:rPr>
          <w:rFonts w:ascii="Book Antiqua" w:hAnsi="Book Antiqua" w:cs="Arial"/>
          <w:color w:val="000000" w:themeColor="text1"/>
          <w:sz w:val="24"/>
          <w:szCs w:val="24"/>
        </w:rPr>
        <w:t>.</w:t>
      </w:r>
      <w:r w:rsidR="002F2515" w:rsidRPr="00F620E2">
        <w:rPr>
          <w:rFonts w:ascii="Book Antiqua" w:hAnsi="Book Antiqua" w:cs="Arial"/>
          <w:color w:val="000000" w:themeColor="text1"/>
          <w:sz w:val="24"/>
          <w:szCs w:val="24"/>
        </w:rPr>
        <w:t xml:space="preserve"> </w:t>
      </w:r>
      <w:r w:rsidR="00597E63" w:rsidRPr="00F620E2">
        <w:rPr>
          <w:rFonts w:ascii="Book Antiqua" w:hAnsi="Book Antiqua" w:cs="Arial"/>
          <w:color w:val="000000" w:themeColor="text1"/>
          <w:sz w:val="24"/>
          <w:szCs w:val="24"/>
        </w:rPr>
        <w:t>Pre</w:t>
      </w:r>
      <w:r w:rsidR="007A0551" w:rsidRPr="00F620E2">
        <w:rPr>
          <w:rFonts w:ascii="Book Antiqua" w:hAnsi="Book Antiqua" w:cs="Arial"/>
          <w:color w:val="000000" w:themeColor="text1"/>
          <w:sz w:val="24"/>
          <w:szCs w:val="24"/>
        </w:rPr>
        <w:t>-</w:t>
      </w:r>
      <w:r w:rsidR="00597E63" w:rsidRPr="00F620E2">
        <w:rPr>
          <w:rFonts w:ascii="Book Antiqua" w:hAnsi="Book Antiqua" w:cs="Arial"/>
          <w:color w:val="000000" w:themeColor="text1"/>
          <w:sz w:val="24"/>
          <w:szCs w:val="24"/>
        </w:rPr>
        <w:t xml:space="preserve">operative biliary drainage, endoscopic retrograde biliary drainage or </w:t>
      </w:r>
      <w:r w:rsidR="00E13358" w:rsidRPr="00F620E2">
        <w:rPr>
          <w:rFonts w:ascii="Book Antiqua" w:hAnsi="Book Antiqua" w:cs="Arial"/>
          <w:color w:val="000000" w:themeColor="text1"/>
          <w:sz w:val="24"/>
          <w:szCs w:val="24"/>
        </w:rPr>
        <w:t>percutaneous transhepatic cholangial drainage</w:t>
      </w:r>
      <w:r w:rsidR="00353A5E" w:rsidRPr="00F620E2">
        <w:rPr>
          <w:rFonts w:ascii="Book Antiqua" w:hAnsi="Book Antiqua" w:cs="Arial"/>
          <w:color w:val="000000" w:themeColor="text1"/>
          <w:sz w:val="24"/>
          <w:szCs w:val="24"/>
        </w:rPr>
        <w:t>, was</w:t>
      </w:r>
      <w:r w:rsidR="00E13358" w:rsidRPr="00F620E2">
        <w:rPr>
          <w:rFonts w:ascii="Book Antiqua" w:hAnsi="Book Antiqua" w:cs="Arial"/>
          <w:color w:val="000000" w:themeColor="text1"/>
          <w:sz w:val="24"/>
          <w:szCs w:val="24"/>
        </w:rPr>
        <w:t xml:space="preserve"> </w:t>
      </w:r>
      <w:r w:rsidR="00B97743" w:rsidRPr="00F620E2">
        <w:rPr>
          <w:rFonts w:ascii="Book Antiqua" w:hAnsi="Book Antiqua" w:cs="Arial"/>
          <w:color w:val="000000" w:themeColor="text1"/>
          <w:sz w:val="24"/>
          <w:szCs w:val="24"/>
        </w:rPr>
        <w:t>indicated for jaundice</w:t>
      </w:r>
      <w:r w:rsidR="006B450B" w:rsidRPr="00F620E2">
        <w:rPr>
          <w:rFonts w:ascii="Book Antiqua" w:hAnsi="Book Antiqua" w:cs="Arial"/>
          <w:color w:val="000000" w:themeColor="text1"/>
          <w:sz w:val="24"/>
          <w:szCs w:val="24"/>
        </w:rPr>
        <w:t xml:space="preserve">. </w:t>
      </w:r>
    </w:p>
    <w:p w14:paraId="2A1D1C8D" w14:textId="77777777" w:rsidR="00652CE5" w:rsidRPr="00F620E2" w:rsidRDefault="00652CE5" w:rsidP="00F620E2">
      <w:pPr>
        <w:spacing w:line="360" w:lineRule="auto"/>
        <w:rPr>
          <w:rFonts w:ascii="Book Antiqua" w:hAnsi="Book Antiqua" w:cs="Arial"/>
          <w:color w:val="000000" w:themeColor="text1"/>
          <w:sz w:val="24"/>
          <w:szCs w:val="24"/>
        </w:rPr>
      </w:pPr>
    </w:p>
    <w:p w14:paraId="39DD1275" w14:textId="77777777" w:rsidR="003D60ED" w:rsidRPr="00F620E2" w:rsidRDefault="000A5DEF"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Surgical procedure</w:t>
      </w:r>
      <w:r w:rsidR="00F962F9" w:rsidRPr="00F620E2">
        <w:rPr>
          <w:rFonts w:ascii="Book Antiqua" w:hAnsi="Book Antiqua" w:cs="Arial"/>
          <w:b/>
          <w:i/>
          <w:color w:val="000000" w:themeColor="text1"/>
          <w:sz w:val="24"/>
          <w:szCs w:val="24"/>
        </w:rPr>
        <w:t>s</w:t>
      </w:r>
    </w:p>
    <w:p w14:paraId="7119E60C" w14:textId="67C43B19" w:rsidR="00D81995" w:rsidRPr="00F620E2" w:rsidRDefault="00044DAC"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Depending on </w:t>
      </w:r>
      <w:bookmarkStart w:id="82" w:name="OLE_LINK26"/>
      <w:r w:rsidR="00B0793A" w:rsidRPr="00F620E2">
        <w:rPr>
          <w:rFonts w:ascii="Book Antiqua" w:hAnsi="Book Antiqua" w:cs="Arial"/>
          <w:color w:val="000000" w:themeColor="text1"/>
          <w:sz w:val="24"/>
          <w:szCs w:val="24"/>
        </w:rPr>
        <w:t xml:space="preserve">the location of primary PDAC, curative </w:t>
      </w:r>
      <w:r w:rsidR="000916EE" w:rsidRPr="00F620E2">
        <w:rPr>
          <w:rFonts w:ascii="Book Antiqua" w:hAnsi="Book Antiqua" w:cs="Arial"/>
          <w:color w:val="000000" w:themeColor="text1"/>
          <w:sz w:val="24"/>
          <w:szCs w:val="24"/>
        </w:rPr>
        <w:t>resection</w:t>
      </w:r>
      <w:bookmarkEnd w:id="82"/>
      <w:r w:rsidR="000916EE" w:rsidRPr="00F620E2">
        <w:rPr>
          <w:rFonts w:ascii="Book Antiqua" w:hAnsi="Book Antiqua" w:cs="Arial"/>
          <w:color w:val="000000" w:themeColor="text1"/>
          <w:sz w:val="24"/>
          <w:szCs w:val="24"/>
        </w:rPr>
        <w:t xml:space="preserve"> was performed as </w:t>
      </w:r>
      <w:r w:rsidR="00107EB4" w:rsidRPr="00F620E2">
        <w:rPr>
          <w:rFonts w:ascii="Book Antiqua" w:hAnsi="Book Antiqua" w:cs="Arial"/>
          <w:color w:val="000000" w:themeColor="text1"/>
          <w:sz w:val="24"/>
          <w:szCs w:val="24"/>
        </w:rPr>
        <w:t>pancreatoduodenectomy</w:t>
      </w:r>
      <w:r w:rsidR="009A63AC" w:rsidRPr="00F620E2">
        <w:rPr>
          <w:rFonts w:ascii="Book Antiqua" w:hAnsi="Book Antiqua" w:cs="Arial"/>
          <w:color w:val="000000" w:themeColor="text1"/>
          <w:sz w:val="24"/>
          <w:szCs w:val="24"/>
        </w:rPr>
        <w:t xml:space="preserve">, </w:t>
      </w:r>
      <w:r w:rsidR="00787D4D" w:rsidRPr="00F620E2">
        <w:rPr>
          <w:rFonts w:ascii="Book Antiqua" w:hAnsi="Book Antiqua" w:cs="Arial"/>
          <w:color w:val="000000" w:themeColor="text1"/>
          <w:sz w:val="24"/>
          <w:szCs w:val="24"/>
        </w:rPr>
        <w:t xml:space="preserve">or </w:t>
      </w:r>
      <w:r w:rsidR="009A63AC" w:rsidRPr="00F620E2">
        <w:rPr>
          <w:rFonts w:ascii="Book Antiqua" w:hAnsi="Book Antiqua" w:cs="Arial"/>
          <w:color w:val="000000" w:themeColor="text1"/>
          <w:sz w:val="24"/>
          <w:szCs w:val="24"/>
        </w:rPr>
        <w:t>total pancreatectomy</w:t>
      </w:r>
      <w:r w:rsidR="00787D4D" w:rsidRPr="00F620E2">
        <w:rPr>
          <w:rFonts w:ascii="Book Antiqua" w:hAnsi="Book Antiqua" w:cs="Arial"/>
          <w:color w:val="000000" w:themeColor="text1"/>
          <w:sz w:val="24"/>
          <w:szCs w:val="24"/>
        </w:rPr>
        <w:t>,</w:t>
      </w:r>
      <w:r w:rsidR="00107EB4" w:rsidRPr="00F620E2">
        <w:rPr>
          <w:rFonts w:ascii="Book Antiqua" w:hAnsi="Book Antiqua" w:cs="Arial"/>
          <w:color w:val="000000" w:themeColor="text1"/>
          <w:sz w:val="24"/>
          <w:szCs w:val="24"/>
        </w:rPr>
        <w:t xml:space="preserve"> </w:t>
      </w:r>
      <w:r w:rsidR="001361BE" w:rsidRPr="00F620E2">
        <w:rPr>
          <w:rFonts w:ascii="Book Antiqua" w:hAnsi="Book Antiqua" w:cs="Arial"/>
          <w:color w:val="000000" w:themeColor="text1"/>
          <w:sz w:val="24"/>
          <w:szCs w:val="24"/>
        </w:rPr>
        <w:t xml:space="preserve">or distal </w:t>
      </w:r>
      <w:bookmarkStart w:id="83" w:name="OLE_LINK22"/>
      <w:r w:rsidR="001361BE" w:rsidRPr="00F620E2">
        <w:rPr>
          <w:rFonts w:ascii="Book Antiqua" w:hAnsi="Book Antiqua" w:cs="Arial"/>
          <w:color w:val="000000" w:themeColor="text1"/>
          <w:sz w:val="24"/>
          <w:szCs w:val="24"/>
        </w:rPr>
        <w:t>splenopancreatectomy</w:t>
      </w:r>
      <w:bookmarkEnd w:id="83"/>
      <w:r w:rsidR="003B5379" w:rsidRPr="00F620E2">
        <w:rPr>
          <w:rFonts w:ascii="Book Antiqua" w:hAnsi="Book Antiqua" w:cs="Arial"/>
          <w:color w:val="000000" w:themeColor="text1"/>
          <w:sz w:val="24"/>
          <w:szCs w:val="24"/>
        </w:rPr>
        <w:t>, accompanied by lymphadenectomy</w:t>
      </w:r>
      <w:r w:rsidR="004E5540" w:rsidRPr="00F620E2">
        <w:rPr>
          <w:rFonts w:ascii="Book Antiqua" w:hAnsi="Book Antiqua" w:cs="Arial"/>
          <w:color w:val="000000" w:themeColor="text1"/>
          <w:sz w:val="24"/>
          <w:szCs w:val="24"/>
        </w:rPr>
        <w:t>.</w:t>
      </w:r>
      <w:r w:rsidR="001361BE" w:rsidRPr="00F620E2">
        <w:rPr>
          <w:rFonts w:ascii="Book Antiqua" w:hAnsi="Book Antiqua" w:cs="Arial"/>
          <w:color w:val="000000" w:themeColor="text1"/>
          <w:sz w:val="24"/>
          <w:szCs w:val="24"/>
        </w:rPr>
        <w:t xml:space="preserve"> </w:t>
      </w:r>
      <w:r w:rsidR="00701A2E" w:rsidRPr="00F620E2">
        <w:rPr>
          <w:rFonts w:ascii="Book Antiqua" w:hAnsi="Book Antiqua" w:cs="Arial"/>
          <w:color w:val="000000" w:themeColor="text1"/>
          <w:sz w:val="24"/>
          <w:szCs w:val="24"/>
        </w:rPr>
        <w:t xml:space="preserve">Selected patients underwent </w:t>
      </w:r>
      <w:r w:rsidR="005E3B52" w:rsidRPr="00F620E2">
        <w:rPr>
          <w:rFonts w:ascii="Book Antiqua" w:hAnsi="Book Antiqua" w:cs="Arial"/>
          <w:color w:val="000000" w:themeColor="text1"/>
          <w:sz w:val="24"/>
          <w:szCs w:val="24"/>
        </w:rPr>
        <w:t>portal/superior mesenteric vein</w:t>
      </w:r>
      <w:r w:rsidR="00BB4DB1" w:rsidRPr="00F620E2">
        <w:rPr>
          <w:rFonts w:ascii="Book Antiqua" w:hAnsi="Book Antiqua" w:cs="Arial"/>
          <w:color w:val="000000" w:themeColor="text1"/>
          <w:sz w:val="24"/>
          <w:szCs w:val="24"/>
        </w:rPr>
        <w:t xml:space="preserve"> resection and </w:t>
      </w:r>
      <w:r w:rsidR="007B7B97" w:rsidRPr="00F620E2">
        <w:rPr>
          <w:rFonts w:ascii="Book Antiqua" w:hAnsi="Book Antiqua" w:cs="Arial"/>
          <w:color w:val="000000" w:themeColor="text1"/>
          <w:sz w:val="24"/>
          <w:szCs w:val="24"/>
        </w:rPr>
        <w:t>artificial blood vessel replacement</w:t>
      </w:r>
      <w:r w:rsidR="00701A2E" w:rsidRPr="00F620E2">
        <w:rPr>
          <w:rFonts w:ascii="Book Antiqua" w:hAnsi="Book Antiqua" w:cs="Arial"/>
          <w:color w:val="000000" w:themeColor="text1"/>
          <w:sz w:val="24"/>
          <w:szCs w:val="24"/>
        </w:rPr>
        <w:t>.</w:t>
      </w:r>
      <w:r w:rsidR="00474FB6" w:rsidRPr="00F620E2">
        <w:rPr>
          <w:rFonts w:ascii="Book Antiqua" w:hAnsi="Book Antiqua" w:cs="Arial"/>
          <w:color w:val="000000" w:themeColor="text1"/>
          <w:sz w:val="24"/>
          <w:szCs w:val="24"/>
        </w:rPr>
        <w:t xml:space="preserve"> </w:t>
      </w:r>
      <w:r w:rsidR="00D647C0" w:rsidRPr="00F620E2">
        <w:rPr>
          <w:rFonts w:ascii="Book Antiqua" w:hAnsi="Book Antiqua" w:cs="Arial"/>
          <w:color w:val="000000" w:themeColor="text1"/>
          <w:sz w:val="24"/>
          <w:szCs w:val="24"/>
        </w:rPr>
        <w:t>The number and distribution of metastatic diseases</w:t>
      </w:r>
      <w:r w:rsidR="00686ECF" w:rsidRPr="00F620E2">
        <w:rPr>
          <w:rFonts w:ascii="Book Antiqua" w:hAnsi="Book Antiqua" w:cs="Arial"/>
          <w:color w:val="000000" w:themeColor="text1"/>
          <w:sz w:val="24"/>
          <w:szCs w:val="24"/>
        </w:rPr>
        <w:t>,</w:t>
      </w:r>
      <w:r w:rsidR="00D647C0" w:rsidRPr="00F620E2">
        <w:rPr>
          <w:rFonts w:ascii="Book Antiqua" w:hAnsi="Book Antiqua" w:cs="Arial"/>
          <w:color w:val="000000" w:themeColor="text1"/>
          <w:sz w:val="24"/>
          <w:szCs w:val="24"/>
        </w:rPr>
        <w:t xml:space="preserve"> which were assessed by intra</w:t>
      </w:r>
      <w:r w:rsidR="0036779E" w:rsidRPr="00F620E2">
        <w:rPr>
          <w:rFonts w:ascii="Book Antiqua" w:hAnsi="Book Antiqua" w:cs="Arial"/>
          <w:color w:val="000000" w:themeColor="text1"/>
          <w:sz w:val="24"/>
          <w:szCs w:val="24"/>
        </w:rPr>
        <w:t>-</w:t>
      </w:r>
      <w:r w:rsidR="00D647C0" w:rsidRPr="00F620E2">
        <w:rPr>
          <w:rFonts w:ascii="Book Antiqua" w:hAnsi="Book Antiqua" w:cs="Arial"/>
          <w:color w:val="000000" w:themeColor="text1"/>
          <w:sz w:val="24"/>
          <w:szCs w:val="24"/>
        </w:rPr>
        <w:t xml:space="preserve">operative </w:t>
      </w:r>
      <w:bookmarkStart w:id="84" w:name="OLE_LINK43"/>
      <w:bookmarkStart w:id="85" w:name="OLE_LINK44"/>
      <w:r w:rsidR="00D647C0" w:rsidRPr="00F620E2">
        <w:rPr>
          <w:rFonts w:ascii="Book Antiqua" w:hAnsi="Book Antiqua" w:cs="Arial"/>
          <w:color w:val="000000" w:themeColor="text1"/>
          <w:sz w:val="24"/>
          <w:szCs w:val="24"/>
        </w:rPr>
        <w:t xml:space="preserve">ultrasonographic </w:t>
      </w:r>
      <w:r w:rsidR="00A77BE1" w:rsidRPr="00F620E2">
        <w:rPr>
          <w:rFonts w:ascii="Book Antiqua" w:hAnsi="Book Antiqua" w:cs="Arial"/>
          <w:color w:val="000000" w:themeColor="text1"/>
          <w:sz w:val="24"/>
          <w:szCs w:val="24"/>
        </w:rPr>
        <w:t>measurement</w:t>
      </w:r>
      <w:bookmarkEnd w:id="84"/>
      <w:bookmarkEnd w:id="85"/>
      <w:r w:rsidR="00A77BE1" w:rsidRPr="00F620E2">
        <w:rPr>
          <w:rFonts w:ascii="Book Antiqua" w:hAnsi="Book Antiqua" w:cs="Arial"/>
          <w:color w:val="000000" w:themeColor="text1"/>
          <w:sz w:val="24"/>
          <w:szCs w:val="24"/>
        </w:rPr>
        <w:t xml:space="preserve"> once more </w:t>
      </w:r>
      <w:r w:rsidR="00D378E7" w:rsidRPr="00F620E2">
        <w:rPr>
          <w:rFonts w:ascii="Book Antiqua" w:hAnsi="Book Antiqua" w:cs="Arial"/>
          <w:color w:val="000000" w:themeColor="text1"/>
          <w:sz w:val="24"/>
          <w:szCs w:val="24"/>
        </w:rPr>
        <w:t xml:space="preserve">to detect </w:t>
      </w:r>
      <w:r w:rsidR="00841092" w:rsidRPr="00F620E2">
        <w:rPr>
          <w:rFonts w:ascii="Book Antiqua" w:hAnsi="Book Antiqua" w:cs="Arial"/>
          <w:color w:val="000000" w:themeColor="text1"/>
          <w:sz w:val="24"/>
          <w:szCs w:val="24"/>
        </w:rPr>
        <w:t>liver</w:t>
      </w:r>
      <w:r w:rsidR="005E77E1" w:rsidRPr="00F620E2">
        <w:rPr>
          <w:rFonts w:ascii="Book Antiqua" w:hAnsi="Book Antiqua" w:cs="Arial"/>
          <w:color w:val="000000" w:themeColor="text1"/>
          <w:sz w:val="24"/>
          <w:szCs w:val="24"/>
        </w:rPr>
        <w:t xml:space="preserve"> </w:t>
      </w:r>
      <w:r w:rsidR="00D378E7" w:rsidRPr="00F620E2">
        <w:rPr>
          <w:rFonts w:ascii="Book Antiqua" w:hAnsi="Book Antiqua" w:cs="Arial"/>
          <w:color w:val="000000" w:themeColor="text1"/>
          <w:sz w:val="24"/>
          <w:szCs w:val="24"/>
        </w:rPr>
        <w:t>micro-metastases</w:t>
      </w:r>
      <w:r w:rsidR="007F4EA7" w:rsidRPr="00F620E2">
        <w:rPr>
          <w:rFonts w:ascii="Book Antiqua" w:hAnsi="Book Antiqua" w:cs="Arial"/>
          <w:color w:val="000000" w:themeColor="text1"/>
          <w:sz w:val="24"/>
          <w:szCs w:val="24"/>
        </w:rPr>
        <w:t xml:space="preserve"> under suspicious conditions</w:t>
      </w:r>
      <w:r w:rsidR="00E5361C" w:rsidRPr="00F620E2">
        <w:rPr>
          <w:rFonts w:ascii="Book Antiqua" w:hAnsi="Book Antiqua" w:cs="Arial"/>
          <w:color w:val="000000" w:themeColor="text1"/>
          <w:sz w:val="24"/>
          <w:szCs w:val="24"/>
        </w:rPr>
        <w:t>, determine</w:t>
      </w:r>
      <w:r w:rsidR="00AE2E7D" w:rsidRPr="00F620E2">
        <w:rPr>
          <w:rFonts w:ascii="Book Antiqua" w:hAnsi="Book Antiqua" w:cs="Arial"/>
          <w:color w:val="000000" w:themeColor="text1"/>
          <w:sz w:val="24"/>
          <w:szCs w:val="24"/>
        </w:rPr>
        <w:t>d</w:t>
      </w:r>
      <w:r w:rsidR="00686ECF" w:rsidRPr="00F620E2">
        <w:rPr>
          <w:rFonts w:ascii="Book Antiqua" w:hAnsi="Book Antiqua" w:cs="Arial"/>
          <w:color w:val="000000" w:themeColor="text1"/>
          <w:sz w:val="24"/>
          <w:szCs w:val="24"/>
        </w:rPr>
        <w:t xml:space="preserve"> the extent of </w:t>
      </w:r>
      <w:r w:rsidR="00841092" w:rsidRPr="00F620E2">
        <w:rPr>
          <w:rFonts w:ascii="Book Antiqua" w:hAnsi="Book Antiqua" w:cs="Arial"/>
          <w:color w:val="000000" w:themeColor="text1"/>
          <w:sz w:val="24"/>
          <w:szCs w:val="24"/>
        </w:rPr>
        <w:t>liver</w:t>
      </w:r>
      <w:r w:rsidR="00686ECF" w:rsidRPr="00F620E2">
        <w:rPr>
          <w:rFonts w:ascii="Book Antiqua" w:hAnsi="Book Antiqua" w:cs="Arial"/>
          <w:color w:val="000000" w:themeColor="text1"/>
          <w:sz w:val="24"/>
          <w:szCs w:val="24"/>
        </w:rPr>
        <w:t xml:space="preserve"> resection</w:t>
      </w:r>
      <w:r w:rsidR="00F95667" w:rsidRPr="00F620E2">
        <w:rPr>
          <w:rFonts w:ascii="Book Antiqua" w:hAnsi="Book Antiqua" w:cs="Arial"/>
          <w:color w:val="000000" w:themeColor="text1"/>
          <w:sz w:val="24"/>
          <w:szCs w:val="24"/>
        </w:rPr>
        <w:t xml:space="preserve">. </w:t>
      </w:r>
      <w:r w:rsidR="002C6CFE" w:rsidRPr="00F620E2">
        <w:rPr>
          <w:rFonts w:ascii="Book Antiqua" w:hAnsi="Book Antiqua" w:cs="Arial"/>
          <w:color w:val="000000" w:themeColor="text1"/>
          <w:sz w:val="24"/>
          <w:szCs w:val="24"/>
        </w:rPr>
        <w:t xml:space="preserve">During the </w:t>
      </w:r>
      <w:r w:rsidR="00D24AED" w:rsidRPr="00F620E2">
        <w:rPr>
          <w:rFonts w:ascii="Book Antiqua" w:hAnsi="Book Antiqua" w:cs="Arial"/>
          <w:color w:val="000000" w:themeColor="text1"/>
          <w:sz w:val="24"/>
          <w:szCs w:val="24"/>
        </w:rPr>
        <w:t>laparotomy</w:t>
      </w:r>
      <w:r w:rsidR="002C6CFE" w:rsidRPr="00F620E2">
        <w:rPr>
          <w:rFonts w:ascii="Book Antiqua" w:hAnsi="Book Antiqua" w:cs="Arial"/>
          <w:color w:val="000000" w:themeColor="text1"/>
          <w:sz w:val="24"/>
          <w:szCs w:val="24"/>
        </w:rPr>
        <w:t xml:space="preserve">, the abdomen was completely staged. </w:t>
      </w:r>
      <w:r w:rsidR="008E5298" w:rsidRPr="00F620E2">
        <w:rPr>
          <w:rFonts w:ascii="Book Antiqua" w:hAnsi="Book Antiqua" w:cs="Arial"/>
          <w:color w:val="000000" w:themeColor="text1"/>
          <w:sz w:val="24"/>
          <w:szCs w:val="24"/>
        </w:rPr>
        <w:t xml:space="preserve">Given that no acknowledged guidelines </w:t>
      </w:r>
      <w:r w:rsidR="001255B9" w:rsidRPr="00F620E2">
        <w:rPr>
          <w:rFonts w:ascii="Book Antiqua" w:hAnsi="Book Antiqua" w:cs="Arial"/>
          <w:color w:val="000000" w:themeColor="text1"/>
          <w:sz w:val="24"/>
          <w:szCs w:val="24"/>
        </w:rPr>
        <w:t xml:space="preserve">of </w:t>
      </w:r>
      <w:r w:rsidR="00D956FF" w:rsidRPr="00F620E2">
        <w:rPr>
          <w:rFonts w:ascii="Book Antiqua" w:hAnsi="Book Antiqua" w:cs="Arial"/>
          <w:color w:val="000000" w:themeColor="text1"/>
          <w:sz w:val="24"/>
          <w:szCs w:val="24"/>
        </w:rPr>
        <w:t xml:space="preserve">surgery for </w:t>
      </w:r>
      <w:r w:rsidR="00841092" w:rsidRPr="00F620E2">
        <w:rPr>
          <w:rFonts w:ascii="Book Antiqua" w:hAnsi="Book Antiqua" w:cs="Arial"/>
          <w:color w:val="000000" w:themeColor="text1"/>
          <w:sz w:val="24"/>
          <w:szCs w:val="24"/>
        </w:rPr>
        <w:lastRenderedPageBreak/>
        <w:t>liver</w:t>
      </w:r>
      <w:r w:rsidR="00E5312F" w:rsidRPr="00F620E2">
        <w:rPr>
          <w:rFonts w:ascii="Book Antiqua" w:hAnsi="Book Antiqua" w:cs="Arial"/>
          <w:color w:val="000000" w:themeColor="text1"/>
          <w:sz w:val="24"/>
          <w:szCs w:val="24"/>
        </w:rPr>
        <w:t xml:space="preserve"> metastasis from PDAC</w:t>
      </w:r>
      <w:r w:rsidR="001255B9" w:rsidRPr="00F620E2">
        <w:rPr>
          <w:rFonts w:ascii="Book Antiqua" w:hAnsi="Book Antiqua" w:cs="Arial"/>
          <w:color w:val="000000" w:themeColor="text1"/>
          <w:sz w:val="24"/>
          <w:szCs w:val="24"/>
        </w:rPr>
        <w:t xml:space="preserve"> </w:t>
      </w:r>
      <w:r w:rsidR="008E5298" w:rsidRPr="00F620E2">
        <w:rPr>
          <w:rFonts w:ascii="Book Antiqua" w:hAnsi="Book Antiqua" w:cs="Arial"/>
          <w:color w:val="000000" w:themeColor="text1"/>
          <w:sz w:val="24"/>
          <w:szCs w:val="24"/>
        </w:rPr>
        <w:t>offer</w:t>
      </w:r>
      <w:r w:rsidR="006E3BC8" w:rsidRPr="00F620E2">
        <w:rPr>
          <w:rFonts w:ascii="Book Antiqua" w:hAnsi="Book Antiqua" w:cs="Arial"/>
          <w:color w:val="000000" w:themeColor="text1"/>
          <w:sz w:val="24"/>
          <w:szCs w:val="24"/>
        </w:rPr>
        <w:t>ed</w:t>
      </w:r>
      <w:r w:rsidR="008E5298" w:rsidRPr="00F620E2">
        <w:rPr>
          <w:rFonts w:ascii="Book Antiqua" w:hAnsi="Book Antiqua" w:cs="Arial"/>
          <w:color w:val="000000" w:themeColor="text1"/>
          <w:sz w:val="24"/>
          <w:szCs w:val="24"/>
        </w:rPr>
        <w:t xml:space="preserve"> the use of reference</w:t>
      </w:r>
      <w:r w:rsidR="0094253C" w:rsidRPr="00F620E2">
        <w:rPr>
          <w:rFonts w:ascii="Book Antiqua" w:hAnsi="Book Antiqua" w:cs="Arial"/>
          <w:color w:val="000000" w:themeColor="text1"/>
          <w:sz w:val="24"/>
          <w:szCs w:val="24"/>
        </w:rPr>
        <w:t xml:space="preserve"> to surgeons, the decisi</w:t>
      </w:r>
      <w:r w:rsidR="00DE06C9" w:rsidRPr="00F620E2">
        <w:rPr>
          <w:rFonts w:ascii="Book Antiqua" w:hAnsi="Book Antiqua" w:cs="Arial"/>
          <w:color w:val="000000" w:themeColor="text1"/>
          <w:sz w:val="24"/>
          <w:szCs w:val="24"/>
        </w:rPr>
        <w:t xml:space="preserve">on for resection </w:t>
      </w:r>
      <w:r w:rsidR="00E85CE3" w:rsidRPr="00F620E2">
        <w:rPr>
          <w:rFonts w:ascii="Book Antiqua" w:hAnsi="Book Antiqua" w:cs="Arial"/>
          <w:color w:val="000000" w:themeColor="text1"/>
          <w:sz w:val="24"/>
          <w:szCs w:val="24"/>
        </w:rPr>
        <w:t xml:space="preserve">was made by </w:t>
      </w:r>
      <w:r w:rsidR="007F494A" w:rsidRPr="00F620E2">
        <w:rPr>
          <w:rFonts w:ascii="Book Antiqua" w:hAnsi="Book Antiqua" w:cs="Arial"/>
          <w:color w:val="000000" w:themeColor="text1"/>
          <w:sz w:val="24"/>
          <w:szCs w:val="24"/>
        </w:rPr>
        <w:t xml:space="preserve">the </w:t>
      </w:r>
      <w:r w:rsidR="00766495" w:rsidRPr="00F620E2">
        <w:rPr>
          <w:rFonts w:ascii="Book Antiqua" w:hAnsi="Book Antiqua" w:cs="Arial"/>
          <w:color w:val="000000" w:themeColor="text1"/>
          <w:sz w:val="24"/>
          <w:szCs w:val="24"/>
        </w:rPr>
        <w:t>intention</w:t>
      </w:r>
      <w:r w:rsidR="00E85CE3" w:rsidRPr="00F620E2">
        <w:rPr>
          <w:rFonts w:ascii="Book Antiqua" w:hAnsi="Book Antiqua" w:cs="Arial"/>
          <w:color w:val="000000" w:themeColor="text1"/>
          <w:sz w:val="24"/>
          <w:szCs w:val="24"/>
        </w:rPr>
        <w:t xml:space="preserve"> to reach a R0 status</w:t>
      </w:r>
      <w:r w:rsidR="007F494A" w:rsidRPr="00F620E2">
        <w:rPr>
          <w:rFonts w:ascii="Book Antiqua" w:hAnsi="Book Antiqua" w:cs="Arial"/>
          <w:color w:val="000000" w:themeColor="text1"/>
          <w:sz w:val="24"/>
          <w:szCs w:val="24"/>
        </w:rPr>
        <w:t xml:space="preserve"> in both the pancreas and the liver</w:t>
      </w:r>
      <w:r w:rsidR="006F5372" w:rsidRPr="00F620E2">
        <w:rPr>
          <w:rFonts w:ascii="Book Antiqua" w:hAnsi="Book Antiqua" w:cs="Arial"/>
          <w:color w:val="000000" w:themeColor="text1"/>
          <w:sz w:val="24"/>
          <w:szCs w:val="24"/>
        </w:rPr>
        <w:t xml:space="preserve"> and a good performance status (American Society of Anesthesiologists ASA classification ≤</w:t>
      </w:r>
      <w:r w:rsidR="005431FE">
        <w:rPr>
          <w:rFonts w:ascii="Book Antiqua" w:hAnsi="Book Antiqua" w:cs="Arial" w:hint="eastAsia"/>
          <w:color w:val="000000" w:themeColor="text1"/>
          <w:sz w:val="24"/>
          <w:szCs w:val="24"/>
        </w:rPr>
        <w:t xml:space="preserve"> </w:t>
      </w:r>
      <w:r w:rsidR="002E7CBD" w:rsidRPr="00F620E2">
        <w:rPr>
          <w:rFonts w:ascii="Book Antiqua" w:hAnsi="Book Antiqua" w:cs="Arial"/>
          <w:color w:val="000000" w:themeColor="text1"/>
          <w:sz w:val="24"/>
          <w:szCs w:val="24"/>
        </w:rPr>
        <w:t>III</w:t>
      </w:r>
      <w:r w:rsidR="006F5372" w:rsidRPr="00F620E2">
        <w:rPr>
          <w:rFonts w:ascii="Book Antiqua" w:hAnsi="Book Antiqua" w:cs="Arial"/>
          <w:color w:val="000000" w:themeColor="text1"/>
          <w:sz w:val="24"/>
          <w:szCs w:val="24"/>
        </w:rPr>
        <w:t>).</w:t>
      </w:r>
      <w:r w:rsidR="00771506" w:rsidRPr="00F620E2">
        <w:rPr>
          <w:rFonts w:ascii="Book Antiqua" w:hAnsi="Book Antiqua" w:cs="Arial"/>
          <w:color w:val="000000" w:themeColor="text1"/>
          <w:sz w:val="24"/>
          <w:szCs w:val="24"/>
        </w:rPr>
        <w:t xml:space="preserve"> </w:t>
      </w:r>
      <w:r w:rsidR="005944C3" w:rsidRPr="00F620E2">
        <w:rPr>
          <w:rFonts w:ascii="Book Antiqua" w:hAnsi="Book Antiqua" w:cs="Arial"/>
          <w:color w:val="000000" w:themeColor="text1"/>
          <w:sz w:val="24"/>
          <w:szCs w:val="24"/>
        </w:rPr>
        <w:t>T</w:t>
      </w:r>
      <w:r w:rsidR="00EA1B9E" w:rsidRPr="00F620E2">
        <w:rPr>
          <w:rFonts w:ascii="Book Antiqua" w:hAnsi="Book Antiqua" w:cs="Arial"/>
          <w:color w:val="000000" w:themeColor="text1"/>
          <w:sz w:val="24"/>
          <w:szCs w:val="24"/>
        </w:rPr>
        <w:t xml:space="preserve">he </w:t>
      </w:r>
      <w:r w:rsidR="00DB5522" w:rsidRPr="00F620E2">
        <w:rPr>
          <w:rFonts w:ascii="Book Antiqua" w:hAnsi="Book Antiqua" w:cs="Arial"/>
          <w:color w:val="000000" w:themeColor="text1"/>
          <w:sz w:val="24"/>
          <w:szCs w:val="24"/>
        </w:rPr>
        <w:t xml:space="preserve">palliative </w:t>
      </w:r>
      <w:r w:rsidR="003E359E" w:rsidRPr="00F620E2">
        <w:rPr>
          <w:rFonts w:ascii="Book Antiqua" w:hAnsi="Book Antiqua" w:cs="Arial"/>
          <w:color w:val="000000" w:themeColor="text1"/>
          <w:sz w:val="24"/>
          <w:szCs w:val="24"/>
        </w:rPr>
        <w:t xml:space="preserve">Roux-en Y </w:t>
      </w:r>
      <w:r w:rsidR="00EA1B9E" w:rsidRPr="00F620E2">
        <w:rPr>
          <w:rFonts w:ascii="Book Antiqua" w:hAnsi="Book Antiqua" w:cs="Arial"/>
          <w:color w:val="000000" w:themeColor="text1"/>
          <w:sz w:val="24"/>
          <w:szCs w:val="24"/>
        </w:rPr>
        <w:t>bypass</w:t>
      </w:r>
      <w:r w:rsidR="005F1B90" w:rsidRPr="00F620E2">
        <w:rPr>
          <w:rFonts w:ascii="Book Antiqua" w:hAnsi="Book Antiqua" w:cs="Arial"/>
          <w:color w:val="000000" w:themeColor="text1"/>
          <w:sz w:val="24"/>
          <w:szCs w:val="24"/>
        </w:rPr>
        <w:t xml:space="preserve"> </w:t>
      </w:r>
      <w:r w:rsidR="00E35897" w:rsidRPr="00F620E2">
        <w:rPr>
          <w:rFonts w:ascii="Book Antiqua" w:hAnsi="Book Antiqua" w:cs="Arial"/>
          <w:color w:val="000000" w:themeColor="text1"/>
          <w:sz w:val="24"/>
          <w:szCs w:val="24"/>
        </w:rPr>
        <w:t xml:space="preserve">was constituted by </w:t>
      </w:r>
      <w:bookmarkStart w:id="86" w:name="OLE_LINK27"/>
      <w:bookmarkStart w:id="87" w:name="OLE_LINK28"/>
      <w:r w:rsidR="00E35897" w:rsidRPr="00F620E2">
        <w:rPr>
          <w:rFonts w:ascii="Book Antiqua" w:hAnsi="Book Antiqua" w:cs="Arial"/>
          <w:color w:val="000000" w:themeColor="text1"/>
          <w:sz w:val="24"/>
          <w:szCs w:val="24"/>
        </w:rPr>
        <w:t>retrocolic end-to-side hepaticojejunal anastomosis</w:t>
      </w:r>
      <w:bookmarkEnd w:id="86"/>
      <w:bookmarkEnd w:id="87"/>
      <w:r w:rsidR="00110E7E" w:rsidRPr="00F620E2">
        <w:rPr>
          <w:rFonts w:ascii="Book Antiqua" w:hAnsi="Book Antiqua" w:cs="Arial"/>
          <w:color w:val="000000" w:themeColor="text1"/>
          <w:sz w:val="24"/>
          <w:szCs w:val="24"/>
        </w:rPr>
        <w:t xml:space="preserve"> and antecolic gastroenterostomy</w:t>
      </w:r>
      <w:r w:rsidR="002A42E2" w:rsidRPr="00F620E2">
        <w:rPr>
          <w:rFonts w:ascii="Book Antiqua" w:hAnsi="Book Antiqua" w:cs="Arial"/>
          <w:color w:val="000000" w:themeColor="text1"/>
          <w:sz w:val="24"/>
          <w:szCs w:val="24"/>
        </w:rPr>
        <w:t>.</w:t>
      </w:r>
      <w:r w:rsidR="00ED320A" w:rsidRPr="00F620E2">
        <w:rPr>
          <w:rFonts w:ascii="Book Antiqua" w:hAnsi="Book Antiqua" w:cs="Arial"/>
          <w:color w:val="000000" w:themeColor="text1"/>
          <w:sz w:val="24"/>
          <w:szCs w:val="24"/>
        </w:rPr>
        <w:t xml:space="preserve"> </w:t>
      </w:r>
    </w:p>
    <w:p w14:paraId="099B4882" w14:textId="77777777" w:rsidR="009C0F11" w:rsidRPr="00F620E2" w:rsidRDefault="009C0F11" w:rsidP="00F620E2">
      <w:pPr>
        <w:spacing w:line="360" w:lineRule="auto"/>
        <w:rPr>
          <w:rFonts w:ascii="Book Antiqua" w:hAnsi="Book Antiqua" w:cs="Arial"/>
          <w:color w:val="000000" w:themeColor="text1"/>
          <w:sz w:val="24"/>
          <w:szCs w:val="24"/>
        </w:rPr>
      </w:pPr>
    </w:p>
    <w:p w14:paraId="2539574E" w14:textId="77777777" w:rsidR="009C0F11" w:rsidRPr="00F620E2" w:rsidRDefault="009A119B"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Data</w:t>
      </w:r>
      <w:r w:rsidR="00606607" w:rsidRPr="00F620E2">
        <w:rPr>
          <w:rFonts w:ascii="Book Antiqua" w:hAnsi="Book Antiqua" w:cs="Arial"/>
          <w:b/>
          <w:i/>
          <w:color w:val="000000" w:themeColor="text1"/>
          <w:sz w:val="24"/>
          <w:szCs w:val="24"/>
        </w:rPr>
        <w:t xml:space="preserve"> collection</w:t>
      </w:r>
    </w:p>
    <w:p w14:paraId="23D70808" w14:textId="3F68120E" w:rsidR="00606607" w:rsidRPr="00F620E2" w:rsidRDefault="00270616"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The following data were assessed prospectively for each </w:t>
      </w:r>
      <w:r w:rsidR="00434F04" w:rsidRPr="00F620E2">
        <w:rPr>
          <w:rFonts w:ascii="Book Antiqua" w:hAnsi="Book Antiqua" w:cs="Arial"/>
          <w:color w:val="000000" w:themeColor="text1"/>
          <w:sz w:val="24"/>
          <w:szCs w:val="24"/>
        </w:rPr>
        <w:t>patients: demographics</w:t>
      </w:r>
      <w:r w:rsidRPr="00F620E2">
        <w:rPr>
          <w:rFonts w:ascii="Book Antiqua" w:hAnsi="Book Antiqua" w:cs="Arial"/>
          <w:color w:val="000000" w:themeColor="text1"/>
          <w:sz w:val="24"/>
          <w:szCs w:val="24"/>
        </w:rPr>
        <w:t>, pre</w:t>
      </w:r>
      <w:r w:rsidR="007A0551"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operative symptoms</w:t>
      </w:r>
      <w:r w:rsidR="00704494" w:rsidRPr="00F620E2">
        <w:rPr>
          <w:rFonts w:ascii="Book Antiqua" w:hAnsi="Book Antiqua" w:cs="Arial"/>
          <w:color w:val="000000" w:themeColor="text1"/>
          <w:sz w:val="24"/>
          <w:szCs w:val="24"/>
        </w:rPr>
        <w:t xml:space="preserve"> and previous history</w:t>
      </w:r>
      <w:r w:rsidRPr="00F620E2">
        <w:rPr>
          <w:rFonts w:ascii="Book Antiqua" w:hAnsi="Book Antiqua" w:cs="Arial"/>
          <w:color w:val="000000" w:themeColor="text1"/>
          <w:sz w:val="24"/>
          <w:szCs w:val="24"/>
        </w:rPr>
        <w:t xml:space="preserve">, histology of primary PDAC and </w:t>
      </w:r>
      <w:r w:rsidR="00A17CB0" w:rsidRPr="00F620E2">
        <w:rPr>
          <w:rFonts w:ascii="Book Antiqua" w:hAnsi="Book Antiqua" w:cs="Arial"/>
          <w:color w:val="000000" w:themeColor="text1"/>
          <w:sz w:val="24"/>
          <w:szCs w:val="24"/>
        </w:rPr>
        <w:t>synchronous</w:t>
      </w:r>
      <w:r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metastasis, pre</w:t>
      </w:r>
      <w:r w:rsidR="007A0551"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operative treatment</w:t>
      </w:r>
      <w:r w:rsidR="006938CE" w:rsidRPr="00F620E2">
        <w:rPr>
          <w:rFonts w:ascii="Book Antiqua" w:hAnsi="Book Antiqua" w:cs="Arial"/>
          <w:color w:val="000000" w:themeColor="text1"/>
          <w:sz w:val="24"/>
          <w:szCs w:val="24"/>
        </w:rPr>
        <w:t>s</w:t>
      </w:r>
      <w:r w:rsidRPr="00F620E2">
        <w:rPr>
          <w:rFonts w:ascii="Book Antiqua" w:hAnsi="Book Antiqua" w:cs="Arial"/>
          <w:color w:val="000000" w:themeColor="text1"/>
          <w:sz w:val="24"/>
          <w:szCs w:val="24"/>
        </w:rPr>
        <w:t xml:space="preserve">, </w:t>
      </w:r>
      <w:r w:rsidR="00BD6E13" w:rsidRPr="00F620E2">
        <w:rPr>
          <w:rFonts w:ascii="Book Antiqua" w:hAnsi="Book Antiqua" w:cs="Arial"/>
          <w:color w:val="000000" w:themeColor="text1"/>
          <w:sz w:val="24"/>
          <w:szCs w:val="24"/>
        </w:rPr>
        <w:t>blood parameters</w:t>
      </w:r>
      <w:r w:rsidR="005E4FA5" w:rsidRPr="00F620E2">
        <w:rPr>
          <w:rFonts w:ascii="Book Antiqua" w:hAnsi="Book Antiqua" w:cs="Arial"/>
          <w:color w:val="000000" w:themeColor="text1"/>
          <w:sz w:val="24"/>
          <w:szCs w:val="24"/>
        </w:rPr>
        <w:t>,</w:t>
      </w:r>
      <w:r w:rsidR="00BD6E13"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operative details, </w:t>
      </w:r>
      <w:r w:rsidR="003A046A" w:rsidRPr="00F620E2">
        <w:rPr>
          <w:rFonts w:ascii="Book Antiqua" w:hAnsi="Book Antiqua" w:cs="Arial"/>
          <w:color w:val="000000" w:themeColor="text1"/>
          <w:sz w:val="24"/>
          <w:szCs w:val="24"/>
        </w:rPr>
        <w:t>post</w:t>
      </w:r>
      <w:r w:rsidR="0036779E" w:rsidRPr="00F620E2">
        <w:rPr>
          <w:rFonts w:ascii="Book Antiqua" w:hAnsi="Book Antiqua" w:cs="Arial"/>
          <w:color w:val="000000" w:themeColor="text1"/>
          <w:sz w:val="24"/>
          <w:szCs w:val="24"/>
        </w:rPr>
        <w:t>-</w:t>
      </w:r>
      <w:r w:rsidR="003A046A" w:rsidRPr="00F620E2">
        <w:rPr>
          <w:rFonts w:ascii="Book Antiqua" w:hAnsi="Book Antiqua" w:cs="Arial"/>
          <w:color w:val="000000" w:themeColor="text1"/>
          <w:sz w:val="24"/>
          <w:szCs w:val="24"/>
        </w:rPr>
        <w:t xml:space="preserve">operative </w:t>
      </w:r>
      <w:r w:rsidR="0083270C" w:rsidRPr="00F620E2">
        <w:rPr>
          <w:rFonts w:ascii="Book Antiqua" w:hAnsi="Book Antiqua" w:cs="Arial"/>
          <w:color w:val="000000" w:themeColor="text1"/>
          <w:sz w:val="24"/>
          <w:szCs w:val="24"/>
        </w:rPr>
        <w:t>course</w:t>
      </w:r>
      <w:r w:rsidR="00976A7C" w:rsidRPr="00F620E2">
        <w:rPr>
          <w:rFonts w:ascii="Book Antiqua" w:hAnsi="Book Antiqua" w:cs="Arial"/>
          <w:color w:val="000000" w:themeColor="text1"/>
          <w:sz w:val="24"/>
          <w:szCs w:val="24"/>
        </w:rPr>
        <w:t>.</w:t>
      </w:r>
      <w:r w:rsidR="008427C4" w:rsidRPr="00F620E2">
        <w:rPr>
          <w:rFonts w:ascii="Book Antiqua" w:hAnsi="Book Antiqua" w:cs="Arial"/>
          <w:color w:val="000000" w:themeColor="text1"/>
          <w:sz w:val="24"/>
          <w:szCs w:val="24"/>
        </w:rPr>
        <w:t xml:space="preserve"> </w:t>
      </w:r>
      <w:r w:rsidR="00234323" w:rsidRPr="00F620E2">
        <w:rPr>
          <w:rFonts w:ascii="Book Antiqua" w:hAnsi="Book Antiqua" w:cs="Arial"/>
          <w:color w:val="000000" w:themeColor="text1"/>
          <w:sz w:val="24"/>
          <w:szCs w:val="24"/>
        </w:rPr>
        <w:t>Among them, pl</w:t>
      </w:r>
      <w:r w:rsidR="00983FA1" w:rsidRPr="00F620E2">
        <w:rPr>
          <w:rFonts w:ascii="Book Antiqua" w:hAnsi="Book Antiqua" w:cs="Arial"/>
          <w:color w:val="000000" w:themeColor="text1"/>
          <w:sz w:val="24"/>
          <w:szCs w:val="24"/>
        </w:rPr>
        <w:t>asma fibrinogen</w:t>
      </w:r>
      <w:r w:rsidR="00234323" w:rsidRPr="00F620E2">
        <w:rPr>
          <w:rFonts w:ascii="Book Antiqua" w:hAnsi="Book Antiqua" w:cs="Arial"/>
          <w:color w:val="000000" w:themeColor="text1"/>
          <w:sz w:val="24"/>
          <w:szCs w:val="24"/>
        </w:rPr>
        <w:t xml:space="preserve"> and platelets </w:t>
      </w:r>
      <w:r w:rsidR="00B65134" w:rsidRPr="00F620E2">
        <w:rPr>
          <w:rFonts w:ascii="Book Antiqua" w:hAnsi="Book Antiqua" w:cs="Arial"/>
          <w:color w:val="000000" w:themeColor="text1"/>
          <w:sz w:val="24"/>
          <w:szCs w:val="24"/>
        </w:rPr>
        <w:t>have been</w:t>
      </w:r>
      <w:r w:rsidR="00DE2531" w:rsidRPr="00F620E2">
        <w:rPr>
          <w:rFonts w:ascii="Book Antiqua" w:hAnsi="Book Antiqua" w:cs="Arial"/>
          <w:color w:val="000000" w:themeColor="text1"/>
          <w:sz w:val="24"/>
          <w:szCs w:val="24"/>
        </w:rPr>
        <w:t xml:space="preserve"> showed to play a possible role of </w:t>
      </w:r>
      <w:r w:rsidR="001A5F2E" w:rsidRPr="00F620E2">
        <w:rPr>
          <w:rFonts w:ascii="Book Antiqua" w:hAnsi="Book Antiqua" w:cs="Arial"/>
          <w:color w:val="000000" w:themeColor="text1"/>
          <w:sz w:val="24"/>
          <w:szCs w:val="24"/>
        </w:rPr>
        <w:t xml:space="preserve">both </w:t>
      </w:r>
      <w:bookmarkStart w:id="88" w:name="OLE_LINK100"/>
      <w:r w:rsidR="00DE2531" w:rsidRPr="00F620E2">
        <w:rPr>
          <w:rFonts w:ascii="Book Antiqua" w:hAnsi="Book Antiqua" w:cs="Arial"/>
          <w:color w:val="000000" w:themeColor="text1"/>
          <w:sz w:val="24"/>
          <w:szCs w:val="24"/>
        </w:rPr>
        <w:t>predictive</w:t>
      </w:r>
      <w:bookmarkEnd w:id="88"/>
      <w:r w:rsidR="00DE2531" w:rsidRPr="00F620E2">
        <w:rPr>
          <w:rFonts w:ascii="Book Antiqua" w:hAnsi="Book Antiqua" w:cs="Arial"/>
          <w:color w:val="000000" w:themeColor="text1"/>
          <w:sz w:val="24"/>
          <w:szCs w:val="24"/>
        </w:rPr>
        <w:t xml:space="preserve"> and</w:t>
      </w:r>
      <w:r w:rsidR="00E72E63" w:rsidRPr="00F620E2">
        <w:rPr>
          <w:rFonts w:ascii="Book Antiqua" w:hAnsi="Book Antiqua" w:cs="Arial"/>
          <w:color w:val="000000" w:themeColor="text1"/>
          <w:sz w:val="24"/>
          <w:szCs w:val="24"/>
        </w:rPr>
        <w:t xml:space="preserve"> </w:t>
      </w:r>
      <w:r w:rsidR="00DE2531" w:rsidRPr="00F620E2">
        <w:rPr>
          <w:rFonts w:ascii="Book Antiqua" w:hAnsi="Book Antiqua" w:cs="Arial"/>
          <w:color w:val="000000" w:themeColor="text1"/>
          <w:sz w:val="24"/>
          <w:szCs w:val="24"/>
        </w:rPr>
        <w:t>prognostic factors</w:t>
      </w:r>
      <w:r w:rsidR="00E72E63" w:rsidRPr="00F620E2">
        <w:rPr>
          <w:rFonts w:ascii="Book Antiqua" w:hAnsi="Book Antiqua" w:cs="Arial"/>
          <w:color w:val="000000" w:themeColor="text1"/>
          <w:sz w:val="24"/>
          <w:szCs w:val="24"/>
        </w:rPr>
        <w:t xml:space="preserve"> of distant metastasis</w:t>
      </w:r>
      <w:r w:rsidR="005431FE">
        <w:rPr>
          <w:rFonts w:ascii="Book Antiqua" w:hAnsi="Book Antiqua" w:cs="Arial" w:hint="eastAsia"/>
          <w:color w:val="000000" w:themeColor="text1"/>
          <w:sz w:val="24"/>
          <w:szCs w:val="24"/>
          <w:vertAlign w:val="superscript"/>
        </w:rPr>
        <w:t>[19,20]</w:t>
      </w:r>
      <w:r w:rsidR="00DE2531" w:rsidRPr="00F620E2">
        <w:rPr>
          <w:rFonts w:ascii="Book Antiqua" w:hAnsi="Book Antiqua" w:cs="Arial"/>
          <w:color w:val="000000" w:themeColor="text1"/>
          <w:sz w:val="24"/>
          <w:szCs w:val="24"/>
        </w:rPr>
        <w:t xml:space="preserve">. </w:t>
      </w:r>
      <w:r w:rsidR="00295DCB" w:rsidRPr="00F620E2">
        <w:rPr>
          <w:rFonts w:ascii="Book Antiqua" w:hAnsi="Book Antiqua" w:cs="Arial"/>
          <w:color w:val="000000" w:themeColor="text1"/>
          <w:sz w:val="24"/>
          <w:szCs w:val="24"/>
        </w:rPr>
        <w:t xml:space="preserve">Blood neutrophil-lymphocyte </w:t>
      </w:r>
      <w:bookmarkStart w:id="89" w:name="OLE_LINK107"/>
      <w:r w:rsidR="00295DCB" w:rsidRPr="00F620E2">
        <w:rPr>
          <w:rFonts w:ascii="Book Antiqua" w:hAnsi="Book Antiqua" w:cs="Arial"/>
          <w:color w:val="000000" w:themeColor="text1"/>
          <w:sz w:val="24"/>
          <w:szCs w:val="24"/>
        </w:rPr>
        <w:t>ratio</w:t>
      </w:r>
      <w:bookmarkEnd w:id="89"/>
      <w:r w:rsidR="00295DCB" w:rsidRPr="00F620E2">
        <w:rPr>
          <w:rFonts w:ascii="Book Antiqua" w:hAnsi="Book Antiqua" w:cs="Arial"/>
          <w:color w:val="000000" w:themeColor="text1"/>
          <w:sz w:val="24"/>
          <w:szCs w:val="24"/>
        </w:rPr>
        <w:t xml:space="preserve"> (NLR), </w:t>
      </w:r>
      <w:r w:rsidR="009A510F" w:rsidRPr="00F620E2">
        <w:rPr>
          <w:rFonts w:ascii="Book Antiqua" w:hAnsi="Book Antiqua" w:cs="Arial"/>
          <w:color w:val="000000" w:themeColor="text1"/>
          <w:sz w:val="24"/>
          <w:szCs w:val="24"/>
        </w:rPr>
        <w:t>lymphocyte-monocyte ratio (LMR)</w:t>
      </w:r>
      <w:r w:rsidR="00295DCB" w:rsidRPr="00F620E2">
        <w:rPr>
          <w:rFonts w:ascii="Book Antiqua" w:hAnsi="Book Antiqua" w:cs="Arial"/>
          <w:color w:val="000000" w:themeColor="text1"/>
          <w:sz w:val="24"/>
          <w:szCs w:val="24"/>
        </w:rPr>
        <w:t>, platelet-lymphocyte ratio (PLR)</w:t>
      </w:r>
      <w:r w:rsidR="008B5460" w:rsidRPr="00F620E2">
        <w:rPr>
          <w:rFonts w:ascii="Book Antiqua" w:hAnsi="Book Antiqua" w:cs="Arial"/>
          <w:color w:val="000000" w:themeColor="text1"/>
          <w:sz w:val="24"/>
          <w:szCs w:val="24"/>
        </w:rPr>
        <w:t xml:space="preserve"> and prognostic nutritional index (PNI, albumin </w:t>
      </w:r>
      <w:r w:rsidR="00F32BAD" w:rsidRPr="00F620E2">
        <w:rPr>
          <w:rFonts w:ascii="Book Antiqua" w:hAnsi="Book Antiqua" w:cs="Arial"/>
          <w:color w:val="000000" w:themeColor="text1"/>
          <w:sz w:val="24"/>
          <w:szCs w:val="24"/>
        </w:rPr>
        <w:t>[</w:t>
      </w:r>
      <w:r w:rsidR="008B5460" w:rsidRPr="00F620E2">
        <w:rPr>
          <w:rFonts w:ascii="Book Antiqua" w:hAnsi="Book Antiqua" w:cs="Arial"/>
          <w:color w:val="000000" w:themeColor="text1"/>
          <w:sz w:val="24"/>
          <w:szCs w:val="24"/>
        </w:rPr>
        <w:t>g/L</w:t>
      </w:r>
      <w:r w:rsidR="00F32BAD" w:rsidRPr="00F620E2">
        <w:rPr>
          <w:rFonts w:ascii="Book Antiqua" w:hAnsi="Book Antiqua" w:cs="Arial"/>
          <w:color w:val="000000" w:themeColor="text1"/>
          <w:sz w:val="24"/>
          <w:szCs w:val="24"/>
        </w:rPr>
        <w:t>]</w:t>
      </w:r>
      <w:r w:rsidR="008B5460" w:rsidRPr="00F620E2">
        <w:rPr>
          <w:rFonts w:ascii="Book Antiqua" w:hAnsi="Book Antiqua" w:cs="Arial"/>
          <w:color w:val="000000" w:themeColor="text1"/>
          <w:sz w:val="24"/>
          <w:szCs w:val="24"/>
        </w:rPr>
        <w:t xml:space="preserve"> + 5×total lymphocyte count </w:t>
      </w:r>
      <w:r w:rsidR="00F32BAD" w:rsidRPr="00F620E2">
        <w:rPr>
          <w:rFonts w:ascii="Book Antiqua" w:hAnsi="Book Antiqua" w:cs="Arial"/>
          <w:color w:val="000000" w:themeColor="text1"/>
          <w:sz w:val="24"/>
          <w:szCs w:val="24"/>
        </w:rPr>
        <w:t>[</w:t>
      </w:r>
      <w:r w:rsidR="008B5460"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8B5460" w:rsidRPr="00F620E2">
        <w:rPr>
          <w:rFonts w:ascii="Book Antiqua" w:hAnsi="Book Antiqua" w:cs="Arial"/>
          <w:color w:val="000000" w:themeColor="text1"/>
          <w:sz w:val="24"/>
          <w:szCs w:val="24"/>
        </w:rPr>
        <w:t>10</w:t>
      </w:r>
      <w:r w:rsidR="008B5460" w:rsidRPr="00F620E2">
        <w:rPr>
          <w:rFonts w:ascii="Book Antiqua" w:hAnsi="Book Antiqua" w:cs="Arial"/>
          <w:color w:val="000000" w:themeColor="text1"/>
          <w:sz w:val="24"/>
          <w:szCs w:val="24"/>
          <w:vertAlign w:val="superscript"/>
        </w:rPr>
        <w:t>9</w:t>
      </w:r>
      <w:r w:rsidR="008B5460" w:rsidRPr="00F620E2">
        <w:rPr>
          <w:rFonts w:ascii="Book Antiqua" w:hAnsi="Book Antiqua" w:cs="Arial"/>
          <w:color w:val="000000" w:themeColor="text1"/>
          <w:sz w:val="24"/>
          <w:szCs w:val="24"/>
        </w:rPr>
        <w:t>/L</w:t>
      </w:r>
      <w:bookmarkStart w:id="90" w:name="OLE_LINK108"/>
      <w:r w:rsidR="00F32BAD" w:rsidRPr="00F620E2">
        <w:rPr>
          <w:rFonts w:ascii="Book Antiqua" w:hAnsi="Book Antiqua" w:cs="Arial"/>
          <w:color w:val="000000" w:themeColor="text1"/>
          <w:sz w:val="24"/>
          <w:szCs w:val="24"/>
        </w:rPr>
        <w:t>]</w:t>
      </w:r>
      <w:bookmarkEnd w:id="90"/>
      <w:r w:rsidR="008B5460" w:rsidRPr="00F620E2">
        <w:rPr>
          <w:rFonts w:ascii="Book Antiqua" w:hAnsi="Book Antiqua" w:cs="Arial"/>
          <w:color w:val="000000" w:themeColor="text1"/>
          <w:sz w:val="24"/>
          <w:szCs w:val="24"/>
        </w:rPr>
        <w:t xml:space="preserve">) </w:t>
      </w:r>
      <w:r w:rsidR="00B65134" w:rsidRPr="00F620E2">
        <w:rPr>
          <w:rFonts w:ascii="Book Antiqua" w:hAnsi="Book Antiqua" w:cs="Arial"/>
          <w:color w:val="000000" w:themeColor="text1"/>
          <w:sz w:val="24"/>
          <w:szCs w:val="24"/>
        </w:rPr>
        <w:t xml:space="preserve">have </w:t>
      </w:r>
      <w:r w:rsidR="008B5460" w:rsidRPr="00F620E2">
        <w:rPr>
          <w:rFonts w:ascii="Book Antiqua" w:hAnsi="Book Antiqua" w:cs="Arial"/>
          <w:color w:val="000000" w:themeColor="text1"/>
          <w:sz w:val="24"/>
          <w:szCs w:val="24"/>
        </w:rPr>
        <w:t xml:space="preserve">acted as inflammation-based indices to </w:t>
      </w:r>
      <w:r w:rsidR="00CC73DB" w:rsidRPr="00F620E2">
        <w:rPr>
          <w:rFonts w:ascii="Book Antiqua" w:hAnsi="Book Antiqua" w:cs="Arial"/>
          <w:color w:val="000000" w:themeColor="text1"/>
          <w:sz w:val="24"/>
          <w:szCs w:val="24"/>
        </w:rPr>
        <w:t xml:space="preserve">predict </w:t>
      </w:r>
      <w:r w:rsidR="005D401E" w:rsidRPr="00F620E2">
        <w:rPr>
          <w:rFonts w:ascii="Book Antiqua" w:hAnsi="Book Antiqua" w:cs="Arial"/>
          <w:color w:val="000000" w:themeColor="text1"/>
          <w:sz w:val="24"/>
          <w:szCs w:val="24"/>
        </w:rPr>
        <w:t xml:space="preserve">the </w:t>
      </w:r>
      <w:r w:rsidR="004D0680" w:rsidRPr="00F620E2">
        <w:rPr>
          <w:rFonts w:ascii="Book Antiqua" w:hAnsi="Book Antiqua" w:cs="Arial"/>
          <w:color w:val="000000" w:themeColor="text1"/>
          <w:sz w:val="24"/>
          <w:szCs w:val="24"/>
        </w:rPr>
        <w:t>clinical outcome</w:t>
      </w:r>
      <w:r w:rsidR="00CC73DB" w:rsidRPr="00F620E2">
        <w:rPr>
          <w:rFonts w:ascii="Book Antiqua" w:hAnsi="Book Antiqua" w:cs="Arial"/>
          <w:color w:val="000000" w:themeColor="text1"/>
          <w:sz w:val="24"/>
          <w:szCs w:val="24"/>
        </w:rPr>
        <w:t xml:space="preserve"> </w:t>
      </w:r>
      <w:r w:rsidR="00DA0D94" w:rsidRPr="00F620E2">
        <w:rPr>
          <w:rFonts w:ascii="Book Antiqua" w:hAnsi="Book Antiqua" w:cs="Arial"/>
          <w:color w:val="000000" w:themeColor="text1"/>
          <w:sz w:val="24"/>
          <w:szCs w:val="24"/>
        </w:rPr>
        <w:t xml:space="preserve">of </w:t>
      </w:r>
      <w:r w:rsidR="00AF5774" w:rsidRPr="00F620E2">
        <w:rPr>
          <w:rFonts w:ascii="Book Antiqua" w:hAnsi="Book Antiqua" w:cs="Arial"/>
          <w:color w:val="000000" w:themeColor="text1"/>
          <w:sz w:val="24"/>
          <w:szCs w:val="24"/>
        </w:rPr>
        <w:t xml:space="preserve">primary or metastasized </w:t>
      </w:r>
      <w:r w:rsidR="00DA0D94" w:rsidRPr="00F620E2">
        <w:rPr>
          <w:rFonts w:ascii="Book Antiqua" w:hAnsi="Book Antiqua" w:cs="Arial"/>
          <w:color w:val="000000" w:themeColor="text1"/>
          <w:sz w:val="24"/>
          <w:szCs w:val="24"/>
        </w:rPr>
        <w:t>cancer</w:t>
      </w:r>
      <w:r w:rsidR="002D2844" w:rsidRPr="00F620E2">
        <w:rPr>
          <w:rFonts w:ascii="Book Antiqua" w:hAnsi="Book Antiqua" w:cs="Arial"/>
          <w:color w:val="000000" w:themeColor="text1"/>
          <w:sz w:val="24"/>
          <w:szCs w:val="24"/>
        </w:rPr>
        <w:t>s</w:t>
      </w:r>
      <w:r w:rsidR="00DA0D94" w:rsidRPr="00F620E2">
        <w:rPr>
          <w:rFonts w:ascii="Book Antiqua" w:hAnsi="Book Antiqua" w:cs="Arial"/>
          <w:color w:val="000000" w:themeColor="text1"/>
          <w:sz w:val="24"/>
          <w:szCs w:val="24"/>
        </w:rPr>
        <w:t xml:space="preserve"> </w:t>
      </w:r>
      <w:r w:rsidR="00CC73DB" w:rsidRPr="00F620E2">
        <w:rPr>
          <w:rFonts w:ascii="Book Antiqua" w:hAnsi="Book Antiqua" w:cs="Arial"/>
          <w:color w:val="000000" w:themeColor="text1"/>
          <w:sz w:val="24"/>
          <w:szCs w:val="24"/>
        </w:rPr>
        <w:t>after surgery</w:t>
      </w:r>
      <w:r w:rsidR="00B65134" w:rsidRPr="00F620E2">
        <w:rPr>
          <w:rFonts w:ascii="Book Antiqua" w:hAnsi="Book Antiqua" w:cs="Arial"/>
          <w:color w:val="000000" w:themeColor="text1"/>
          <w:sz w:val="24"/>
          <w:szCs w:val="24"/>
        </w:rPr>
        <w:t xml:space="preserve"> or chemotherapy</w:t>
      </w:r>
      <w:r w:rsidR="005431FE">
        <w:rPr>
          <w:rFonts w:ascii="Book Antiqua" w:hAnsi="Book Antiqua" w:cs="Arial" w:hint="eastAsia"/>
          <w:color w:val="000000" w:themeColor="text1"/>
          <w:sz w:val="24"/>
          <w:szCs w:val="24"/>
          <w:vertAlign w:val="superscript"/>
        </w:rPr>
        <w:t>[21-25]</w:t>
      </w:r>
      <w:r w:rsidR="00900ADB" w:rsidRPr="00F620E2">
        <w:rPr>
          <w:rFonts w:ascii="Book Antiqua" w:hAnsi="Book Antiqua" w:cs="Arial"/>
          <w:color w:val="000000" w:themeColor="text1"/>
          <w:sz w:val="24"/>
          <w:szCs w:val="24"/>
        </w:rPr>
        <w:t xml:space="preserve"> </w:t>
      </w:r>
      <w:r w:rsidR="002D2844" w:rsidRPr="00F620E2">
        <w:rPr>
          <w:rFonts w:ascii="Book Antiqua" w:hAnsi="Book Antiqua" w:cs="Arial"/>
          <w:color w:val="000000" w:themeColor="text1"/>
          <w:sz w:val="24"/>
          <w:szCs w:val="24"/>
        </w:rPr>
        <w:t>as well as</w:t>
      </w:r>
      <w:r w:rsidR="00B24F2B" w:rsidRPr="00F620E2">
        <w:rPr>
          <w:rFonts w:ascii="Book Antiqua" w:hAnsi="Book Antiqua" w:cs="Arial"/>
          <w:color w:val="000000" w:themeColor="text1"/>
          <w:sz w:val="24"/>
          <w:szCs w:val="24"/>
        </w:rPr>
        <w:t xml:space="preserve"> </w:t>
      </w:r>
      <w:r w:rsidR="005D401E" w:rsidRPr="00F620E2">
        <w:rPr>
          <w:rFonts w:ascii="Book Antiqua" w:hAnsi="Book Antiqua" w:cs="Arial"/>
          <w:color w:val="000000" w:themeColor="text1"/>
          <w:sz w:val="24"/>
          <w:szCs w:val="24"/>
        </w:rPr>
        <w:t xml:space="preserve">the </w:t>
      </w:r>
      <w:r w:rsidR="00695353" w:rsidRPr="00F620E2">
        <w:rPr>
          <w:rFonts w:ascii="Book Antiqua" w:hAnsi="Book Antiqua" w:cs="Arial"/>
          <w:color w:val="000000" w:themeColor="text1"/>
          <w:sz w:val="24"/>
          <w:szCs w:val="24"/>
        </w:rPr>
        <w:t>association</w:t>
      </w:r>
      <w:r w:rsidR="005D401E" w:rsidRPr="00F620E2">
        <w:rPr>
          <w:rFonts w:ascii="Book Antiqua" w:hAnsi="Book Antiqua" w:cs="Arial"/>
          <w:color w:val="000000" w:themeColor="text1"/>
          <w:sz w:val="24"/>
          <w:szCs w:val="24"/>
        </w:rPr>
        <w:t xml:space="preserve"> with metastasized </w:t>
      </w:r>
      <w:bookmarkStart w:id="91" w:name="OLE_LINK101"/>
      <w:bookmarkStart w:id="92" w:name="OLE_LINK117"/>
      <w:r w:rsidR="005D401E" w:rsidRPr="00F620E2">
        <w:rPr>
          <w:rFonts w:ascii="Book Antiqua" w:hAnsi="Book Antiqua" w:cs="Arial"/>
          <w:color w:val="000000" w:themeColor="text1"/>
          <w:sz w:val="24"/>
          <w:szCs w:val="24"/>
        </w:rPr>
        <w:t>cancer burden</w:t>
      </w:r>
      <w:bookmarkEnd w:id="91"/>
      <w:bookmarkEnd w:id="92"/>
      <w:r w:rsidR="005431FE">
        <w:rPr>
          <w:rFonts w:ascii="Book Antiqua" w:hAnsi="Book Antiqua" w:cs="Arial" w:hint="eastAsia"/>
          <w:color w:val="000000" w:themeColor="text1"/>
          <w:sz w:val="24"/>
          <w:szCs w:val="24"/>
          <w:vertAlign w:val="superscript"/>
        </w:rPr>
        <w:t>[26-27]</w:t>
      </w:r>
      <w:r w:rsidR="005C3072" w:rsidRPr="00F620E2">
        <w:rPr>
          <w:rFonts w:ascii="Book Antiqua" w:hAnsi="Book Antiqua" w:cs="Arial"/>
          <w:color w:val="000000" w:themeColor="text1"/>
          <w:sz w:val="24"/>
          <w:szCs w:val="24"/>
        </w:rPr>
        <w:t xml:space="preserve">. </w:t>
      </w:r>
      <w:r w:rsidR="00AD4744" w:rsidRPr="00F620E2">
        <w:rPr>
          <w:rFonts w:ascii="Book Antiqua" w:hAnsi="Book Antiqua" w:cs="Arial"/>
          <w:color w:val="000000" w:themeColor="text1"/>
          <w:sz w:val="24"/>
          <w:szCs w:val="24"/>
        </w:rPr>
        <w:t xml:space="preserve">Body-mass-index (BMI), </w:t>
      </w:r>
      <w:r w:rsidR="00BD4CC9" w:rsidRPr="00F620E2">
        <w:rPr>
          <w:rFonts w:ascii="Book Antiqua" w:hAnsi="Book Antiqua" w:cs="Arial"/>
          <w:color w:val="000000" w:themeColor="text1"/>
          <w:sz w:val="24"/>
          <w:szCs w:val="24"/>
        </w:rPr>
        <w:t>NLR,</w:t>
      </w:r>
      <w:r w:rsidR="000E3940" w:rsidRPr="00F620E2">
        <w:rPr>
          <w:rFonts w:ascii="Book Antiqua" w:hAnsi="Book Antiqua" w:cs="Arial"/>
          <w:color w:val="000000" w:themeColor="text1"/>
          <w:sz w:val="24"/>
          <w:szCs w:val="24"/>
        </w:rPr>
        <w:t xml:space="preserve"> </w:t>
      </w:r>
      <w:bookmarkStart w:id="93" w:name="OLE_LINK106"/>
      <w:r w:rsidR="00BD4CC9" w:rsidRPr="00F620E2">
        <w:rPr>
          <w:rFonts w:ascii="Book Antiqua" w:hAnsi="Book Antiqua" w:cs="Arial"/>
          <w:color w:val="000000" w:themeColor="text1"/>
          <w:sz w:val="24"/>
          <w:szCs w:val="24"/>
        </w:rPr>
        <w:t>LMR, PLR</w:t>
      </w:r>
      <w:bookmarkEnd w:id="93"/>
      <w:r w:rsidR="00BD4CC9" w:rsidRPr="00F620E2">
        <w:rPr>
          <w:rFonts w:ascii="Book Antiqua" w:hAnsi="Book Antiqua" w:cs="Arial"/>
          <w:color w:val="000000" w:themeColor="text1"/>
          <w:sz w:val="24"/>
          <w:szCs w:val="24"/>
        </w:rPr>
        <w:t xml:space="preserve"> and PNI </w:t>
      </w:r>
      <w:r w:rsidR="00AD4744" w:rsidRPr="00F620E2">
        <w:rPr>
          <w:rFonts w:ascii="Book Antiqua" w:hAnsi="Book Antiqua" w:cs="Arial"/>
          <w:color w:val="000000" w:themeColor="text1"/>
          <w:sz w:val="24"/>
          <w:szCs w:val="24"/>
        </w:rPr>
        <w:t xml:space="preserve">were </w:t>
      </w:r>
      <w:r w:rsidR="00A2128C" w:rsidRPr="00F620E2">
        <w:rPr>
          <w:rFonts w:ascii="Book Antiqua" w:hAnsi="Book Antiqua" w:cs="Arial"/>
          <w:color w:val="000000" w:themeColor="text1"/>
          <w:sz w:val="24"/>
          <w:szCs w:val="24"/>
        </w:rPr>
        <w:t>obtained by calculation</w:t>
      </w:r>
      <w:r w:rsidR="00AD4744" w:rsidRPr="00F620E2">
        <w:rPr>
          <w:rFonts w:ascii="Book Antiqua" w:hAnsi="Book Antiqua" w:cs="Arial"/>
          <w:color w:val="000000" w:themeColor="text1"/>
          <w:sz w:val="24"/>
          <w:szCs w:val="24"/>
        </w:rPr>
        <w:t xml:space="preserve"> </w:t>
      </w:r>
      <w:r w:rsidR="009D2D27" w:rsidRPr="00F620E2">
        <w:rPr>
          <w:rFonts w:ascii="Book Antiqua" w:hAnsi="Book Antiqua" w:cs="Arial"/>
          <w:color w:val="000000" w:themeColor="text1"/>
          <w:sz w:val="24"/>
          <w:szCs w:val="24"/>
        </w:rPr>
        <w:t>during the initial evaluation.</w:t>
      </w:r>
      <w:r w:rsidR="0083270C" w:rsidRPr="00F620E2">
        <w:rPr>
          <w:rFonts w:ascii="Book Antiqua" w:hAnsi="Book Antiqua" w:cs="Arial"/>
          <w:color w:val="000000" w:themeColor="text1"/>
          <w:sz w:val="24"/>
          <w:szCs w:val="24"/>
        </w:rPr>
        <w:t xml:space="preserve"> </w:t>
      </w:r>
      <w:r w:rsidR="005832E4" w:rsidRPr="00F620E2">
        <w:rPr>
          <w:rFonts w:ascii="Book Antiqua" w:hAnsi="Book Antiqua" w:cs="Arial"/>
          <w:color w:val="000000" w:themeColor="text1"/>
          <w:sz w:val="24"/>
          <w:szCs w:val="24"/>
        </w:rPr>
        <w:t>All pathologic specimen</w:t>
      </w:r>
      <w:r w:rsidR="007118EC" w:rsidRPr="00F620E2">
        <w:rPr>
          <w:rFonts w:ascii="Book Antiqua" w:hAnsi="Book Antiqua" w:cs="Arial"/>
          <w:color w:val="000000" w:themeColor="text1"/>
          <w:sz w:val="24"/>
          <w:szCs w:val="24"/>
        </w:rPr>
        <w:t>s</w:t>
      </w:r>
      <w:r w:rsidR="005832E4" w:rsidRPr="00F620E2">
        <w:rPr>
          <w:rFonts w:ascii="Book Antiqua" w:hAnsi="Book Antiqua" w:cs="Arial"/>
          <w:color w:val="000000" w:themeColor="text1"/>
          <w:sz w:val="24"/>
          <w:szCs w:val="24"/>
        </w:rPr>
        <w:t xml:space="preserve"> were reviewed </w:t>
      </w:r>
      <w:r w:rsidR="00180D20" w:rsidRPr="00F620E2">
        <w:rPr>
          <w:rFonts w:ascii="Book Antiqua" w:hAnsi="Book Antiqua" w:cs="Arial"/>
          <w:color w:val="000000" w:themeColor="text1"/>
          <w:sz w:val="24"/>
          <w:szCs w:val="24"/>
        </w:rPr>
        <w:t>through intra</w:t>
      </w:r>
      <w:r w:rsidR="0036779E" w:rsidRPr="00F620E2">
        <w:rPr>
          <w:rFonts w:ascii="Book Antiqua" w:hAnsi="Book Antiqua" w:cs="Arial"/>
          <w:color w:val="000000" w:themeColor="text1"/>
          <w:sz w:val="24"/>
          <w:szCs w:val="24"/>
        </w:rPr>
        <w:t>-</w:t>
      </w:r>
      <w:r w:rsidR="00180D20" w:rsidRPr="00F620E2">
        <w:rPr>
          <w:rFonts w:ascii="Book Antiqua" w:hAnsi="Book Antiqua" w:cs="Arial"/>
          <w:color w:val="000000" w:themeColor="text1"/>
          <w:sz w:val="24"/>
          <w:szCs w:val="24"/>
        </w:rPr>
        <w:t>operative frozen section</w:t>
      </w:r>
      <w:bookmarkStart w:id="94" w:name="OLE_LINK25"/>
      <w:r w:rsidR="00180D20" w:rsidRPr="00F620E2">
        <w:rPr>
          <w:rFonts w:ascii="Book Antiqua" w:hAnsi="Book Antiqua" w:cs="Arial"/>
          <w:color w:val="000000" w:themeColor="text1"/>
          <w:sz w:val="24"/>
          <w:szCs w:val="24"/>
        </w:rPr>
        <w:t xml:space="preserve"> analysis</w:t>
      </w:r>
      <w:bookmarkEnd w:id="94"/>
      <w:r w:rsidR="00180D20" w:rsidRPr="00F620E2">
        <w:rPr>
          <w:rFonts w:ascii="Book Antiqua" w:hAnsi="Book Antiqua" w:cs="Arial"/>
          <w:color w:val="000000" w:themeColor="text1"/>
          <w:sz w:val="24"/>
          <w:szCs w:val="24"/>
        </w:rPr>
        <w:t xml:space="preserve"> </w:t>
      </w:r>
      <w:r w:rsidR="006B7F1C" w:rsidRPr="00F620E2">
        <w:rPr>
          <w:rFonts w:ascii="Book Antiqua" w:hAnsi="Book Antiqua" w:cs="Arial"/>
          <w:color w:val="000000" w:themeColor="text1"/>
          <w:sz w:val="24"/>
          <w:szCs w:val="24"/>
        </w:rPr>
        <w:t xml:space="preserve">or </w:t>
      </w:r>
      <w:r w:rsidR="00CE7071" w:rsidRPr="00F620E2">
        <w:rPr>
          <w:rFonts w:ascii="Book Antiqua" w:hAnsi="Book Antiqua" w:cs="Arial"/>
          <w:color w:val="000000" w:themeColor="text1"/>
          <w:sz w:val="24"/>
          <w:szCs w:val="24"/>
        </w:rPr>
        <w:t xml:space="preserve">routine paraffin section analysis </w:t>
      </w:r>
      <w:r w:rsidR="005832E4" w:rsidRPr="00F620E2">
        <w:rPr>
          <w:rFonts w:ascii="Book Antiqua" w:hAnsi="Book Antiqua" w:cs="Arial"/>
          <w:color w:val="000000" w:themeColor="text1"/>
          <w:sz w:val="24"/>
          <w:szCs w:val="24"/>
        </w:rPr>
        <w:t>by two independent pathologists to unanimously co</w:t>
      </w:r>
      <w:r w:rsidR="00291C52" w:rsidRPr="00F620E2">
        <w:rPr>
          <w:rFonts w:ascii="Book Antiqua" w:hAnsi="Book Antiqua" w:cs="Arial"/>
          <w:color w:val="000000" w:themeColor="text1"/>
          <w:sz w:val="24"/>
          <w:szCs w:val="24"/>
        </w:rPr>
        <w:t>n</w:t>
      </w:r>
      <w:r w:rsidR="005832E4" w:rsidRPr="00F620E2">
        <w:rPr>
          <w:rFonts w:ascii="Book Antiqua" w:hAnsi="Book Antiqua" w:cs="Arial"/>
          <w:color w:val="000000" w:themeColor="text1"/>
          <w:sz w:val="24"/>
          <w:szCs w:val="24"/>
        </w:rPr>
        <w:t xml:space="preserve">firm the diagnosis of </w:t>
      </w:r>
      <w:r w:rsidR="003839FD" w:rsidRPr="00F620E2">
        <w:rPr>
          <w:rFonts w:ascii="Book Antiqua" w:hAnsi="Book Antiqua" w:cs="Arial"/>
          <w:color w:val="000000" w:themeColor="text1"/>
          <w:sz w:val="24"/>
          <w:szCs w:val="24"/>
        </w:rPr>
        <w:t xml:space="preserve">primary </w:t>
      </w:r>
      <w:r w:rsidR="005832E4" w:rsidRPr="00F620E2">
        <w:rPr>
          <w:rFonts w:ascii="Book Antiqua" w:hAnsi="Book Antiqua" w:cs="Arial"/>
          <w:color w:val="000000" w:themeColor="text1"/>
          <w:sz w:val="24"/>
          <w:szCs w:val="24"/>
        </w:rPr>
        <w:t xml:space="preserve">PDAC and </w:t>
      </w:r>
      <w:r w:rsidR="00A17CB0" w:rsidRPr="00F620E2">
        <w:rPr>
          <w:rFonts w:ascii="Book Antiqua" w:hAnsi="Book Antiqua" w:cs="Arial"/>
          <w:color w:val="000000" w:themeColor="text1"/>
          <w:sz w:val="24"/>
          <w:szCs w:val="24"/>
        </w:rPr>
        <w:t>synchronous</w:t>
      </w:r>
      <w:r w:rsidR="005832E4"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005B50D3" w:rsidRPr="00F620E2">
        <w:rPr>
          <w:rFonts w:ascii="Book Antiqua" w:hAnsi="Book Antiqua" w:cs="Arial"/>
          <w:color w:val="000000" w:themeColor="text1"/>
          <w:sz w:val="24"/>
          <w:szCs w:val="24"/>
        </w:rPr>
        <w:t xml:space="preserve"> </w:t>
      </w:r>
      <w:r w:rsidR="005832E4" w:rsidRPr="00F620E2">
        <w:rPr>
          <w:rFonts w:ascii="Book Antiqua" w:hAnsi="Book Antiqua" w:cs="Arial"/>
          <w:color w:val="000000" w:themeColor="text1"/>
          <w:sz w:val="24"/>
          <w:szCs w:val="24"/>
        </w:rPr>
        <w:t xml:space="preserve">metastasis. </w:t>
      </w:r>
      <w:r w:rsidR="009D0812" w:rsidRPr="00F620E2">
        <w:rPr>
          <w:rFonts w:ascii="Book Antiqua" w:hAnsi="Book Antiqua" w:cs="Arial"/>
          <w:color w:val="000000" w:themeColor="text1"/>
          <w:sz w:val="24"/>
          <w:szCs w:val="24"/>
        </w:rPr>
        <w:t>P</w:t>
      </w:r>
      <w:r w:rsidR="00434F04" w:rsidRPr="00F620E2">
        <w:rPr>
          <w:rFonts w:ascii="Book Antiqua" w:hAnsi="Book Antiqua" w:cs="Arial"/>
          <w:color w:val="000000" w:themeColor="text1"/>
          <w:sz w:val="24"/>
          <w:szCs w:val="24"/>
        </w:rPr>
        <w:t>ost</w:t>
      </w:r>
      <w:r w:rsidR="0036779E" w:rsidRPr="00F620E2">
        <w:rPr>
          <w:rFonts w:ascii="Book Antiqua" w:hAnsi="Book Antiqua" w:cs="Arial"/>
          <w:color w:val="000000" w:themeColor="text1"/>
          <w:sz w:val="24"/>
          <w:szCs w:val="24"/>
        </w:rPr>
        <w:t>-</w:t>
      </w:r>
      <w:r w:rsidR="00434F04" w:rsidRPr="00F620E2">
        <w:rPr>
          <w:rFonts w:ascii="Book Antiqua" w:hAnsi="Book Antiqua" w:cs="Arial"/>
          <w:color w:val="000000" w:themeColor="text1"/>
          <w:sz w:val="24"/>
          <w:szCs w:val="24"/>
        </w:rPr>
        <w:t>operative course</w:t>
      </w:r>
      <w:r w:rsidR="009D0812" w:rsidRPr="00F620E2">
        <w:rPr>
          <w:rFonts w:ascii="Book Antiqua" w:hAnsi="Book Antiqua" w:cs="Arial"/>
          <w:color w:val="000000" w:themeColor="text1"/>
          <w:sz w:val="24"/>
          <w:szCs w:val="24"/>
        </w:rPr>
        <w:t xml:space="preserve"> included post</w:t>
      </w:r>
      <w:r w:rsidR="0036779E" w:rsidRPr="00F620E2">
        <w:rPr>
          <w:rFonts w:ascii="Book Antiqua" w:hAnsi="Book Antiqua" w:cs="Arial"/>
          <w:color w:val="000000" w:themeColor="text1"/>
          <w:sz w:val="24"/>
          <w:szCs w:val="24"/>
        </w:rPr>
        <w:t>-</w:t>
      </w:r>
      <w:r w:rsidR="009D0812" w:rsidRPr="00F620E2">
        <w:rPr>
          <w:rFonts w:ascii="Book Antiqua" w:hAnsi="Book Antiqua" w:cs="Arial"/>
          <w:color w:val="000000" w:themeColor="text1"/>
          <w:sz w:val="24"/>
          <w:szCs w:val="24"/>
        </w:rPr>
        <w:t xml:space="preserve">operative </w:t>
      </w:r>
      <w:r w:rsidR="0079445C" w:rsidRPr="00F620E2">
        <w:rPr>
          <w:rFonts w:ascii="Book Antiqua" w:hAnsi="Book Antiqua" w:cs="Arial"/>
          <w:color w:val="000000" w:themeColor="text1"/>
          <w:sz w:val="24"/>
          <w:szCs w:val="24"/>
        </w:rPr>
        <w:t xml:space="preserve">morbidity </w:t>
      </w:r>
      <w:r w:rsidR="002924D4" w:rsidRPr="00F620E2">
        <w:rPr>
          <w:rFonts w:ascii="Book Antiqua" w:hAnsi="Book Antiqua" w:cs="Arial"/>
          <w:color w:val="000000" w:themeColor="text1"/>
          <w:sz w:val="24"/>
          <w:szCs w:val="24"/>
        </w:rPr>
        <w:t>such as</w:t>
      </w:r>
      <w:r w:rsidR="0079445C" w:rsidRPr="00F620E2">
        <w:rPr>
          <w:rFonts w:ascii="Book Antiqua" w:hAnsi="Book Antiqua" w:cs="Arial"/>
          <w:color w:val="000000" w:themeColor="text1"/>
          <w:sz w:val="24"/>
          <w:szCs w:val="24"/>
        </w:rPr>
        <w:t xml:space="preserve"> pancreatic fistula</w:t>
      </w:r>
      <w:r w:rsidR="002924D4" w:rsidRPr="00F620E2">
        <w:rPr>
          <w:rFonts w:ascii="Book Antiqua" w:hAnsi="Book Antiqua" w:cs="Arial"/>
          <w:color w:val="000000" w:themeColor="text1"/>
          <w:sz w:val="24"/>
          <w:szCs w:val="24"/>
        </w:rPr>
        <w:t xml:space="preserve">, and </w:t>
      </w:r>
      <w:r w:rsidR="007E306A" w:rsidRPr="00F620E2">
        <w:rPr>
          <w:rFonts w:ascii="Book Antiqua" w:hAnsi="Book Antiqua" w:cs="Arial"/>
          <w:color w:val="000000" w:themeColor="text1"/>
          <w:sz w:val="24"/>
          <w:szCs w:val="24"/>
        </w:rPr>
        <w:t>mortality</w:t>
      </w:r>
      <w:r w:rsidR="002924D4" w:rsidRPr="00F620E2">
        <w:rPr>
          <w:rFonts w:ascii="Book Antiqua" w:hAnsi="Book Antiqua" w:cs="Arial"/>
          <w:color w:val="000000" w:themeColor="text1"/>
          <w:sz w:val="24"/>
          <w:szCs w:val="24"/>
        </w:rPr>
        <w:t xml:space="preserve"> </w:t>
      </w:r>
      <w:r w:rsidR="007E306A" w:rsidRPr="00F620E2">
        <w:rPr>
          <w:rFonts w:ascii="Book Antiqua" w:hAnsi="Book Antiqua" w:cs="Arial"/>
          <w:color w:val="000000" w:themeColor="text1"/>
          <w:sz w:val="24"/>
          <w:szCs w:val="24"/>
        </w:rPr>
        <w:t xml:space="preserve">defined as any death during hospitalization and within 30 </w:t>
      </w:r>
      <w:r w:rsidR="005431FE">
        <w:rPr>
          <w:rFonts w:ascii="Book Antiqua" w:hAnsi="Book Antiqua" w:cs="Arial" w:hint="eastAsia"/>
          <w:color w:val="000000" w:themeColor="text1"/>
          <w:sz w:val="24"/>
          <w:szCs w:val="24"/>
        </w:rPr>
        <w:t>d</w:t>
      </w:r>
      <w:r w:rsidR="007E306A" w:rsidRPr="00F620E2">
        <w:rPr>
          <w:rFonts w:ascii="Book Antiqua" w:hAnsi="Book Antiqua" w:cs="Arial"/>
          <w:color w:val="000000" w:themeColor="text1"/>
          <w:sz w:val="24"/>
          <w:szCs w:val="24"/>
        </w:rPr>
        <w:t xml:space="preserve"> of surgery.</w:t>
      </w:r>
      <w:r w:rsidR="00C7718C" w:rsidRPr="00F620E2">
        <w:rPr>
          <w:rFonts w:ascii="Book Antiqua" w:hAnsi="Book Antiqua" w:cs="Arial"/>
          <w:color w:val="000000" w:themeColor="text1"/>
          <w:sz w:val="24"/>
          <w:szCs w:val="24"/>
        </w:rPr>
        <w:t xml:space="preserve"> </w:t>
      </w:r>
      <w:r w:rsidR="00F00BB9" w:rsidRPr="00F620E2">
        <w:rPr>
          <w:rFonts w:ascii="Book Antiqua" w:hAnsi="Book Antiqua" w:cs="Arial"/>
          <w:color w:val="000000" w:themeColor="text1"/>
          <w:sz w:val="24"/>
          <w:szCs w:val="24"/>
        </w:rPr>
        <w:t xml:space="preserve">Follow-up information was </w:t>
      </w:r>
      <w:r w:rsidR="00482A9D" w:rsidRPr="00F620E2">
        <w:rPr>
          <w:rFonts w:ascii="Book Antiqua" w:hAnsi="Book Antiqua" w:cs="Arial"/>
          <w:color w:val="000000" w:themeColor="text1"/>
          <w:sz w:val="24"/>
          <w:szCs w:val="24"/>
        </w:rPr>
        <w:t>obtain</w:t>
      </w:r>
      <w:r w:rsidR="00F00BB9" w:rsidRPr="00F620E2">
        <w:rPr>
          <w:rFonts w:ascii="Book Antiqua" w:hAnsi="Book Antiqua" w:cs="Arial"/>
          <w:color w:val="000000" w:themeColor="text1"/>
          <w:sz w:val="24"/>
          <w:szCs w:val="24"/>
        </w:rPr>
        <w:t xml:space="preserve">ed through </w:t>
      </w:r>
      <w:r w:rsidR="001E4183" w:rsidRPr="00F620E2">
        <w:rPr>
          <w:rFonts w:ascii="Book Antiqua" w:hAnsi="Book Antiqua" w:cs="Arial"/>
          <w:color w:val="000000" w:themeColor="text1"/>
          <w:sz w:val="24"/>
          <w:szCs w:val="24"/>
        </w:rPr>
        <w:t xml:space="preserve">review of the medical records and </w:t>
      </w:r>
      <w:r w:rsidR="000C29A8" w:rsidRPr="00F620E2">
        <w:rPr>
          <w:rFonts w:ascii="Book Antiqua" w:hAnsi="Book Antiqua" w:cs="Arial"/>
          <w:color w:val="000000" w:themeColor="text1"/>
          <w:sz w:val="24"/>
          <w:szCs w:val="24"/>
        </w:rPr>
        <w:t xml:space="preserve">the </w:t>
      </w:r>
      <w:r w:rsidR="00F00BB9" w:rsidRPr="00F620E2">
        <w:rPr>
          <w:rFonts w:ascii="Book Antiqua" w:hAnsi="Book Antiqua" w:cs="Arial"/>
          <w:color w:val="000000" w:themeColor="text1"/>
          <w:sz w:val="24"/>
          <w:szCs w:val="24"/>
        </w:rPr>
        <w:t>direct contact with</w:t>
      </w:r>
      <w:r w:rsidR="0070519D" w:rsidRPr="00F620E2">
        <w:rPr>
          <w:rFonts w:ascii="Book Antiqua" w:hAnsi="Book Antiqua" w:cs="Arial"/>
          <w:color w:val="000000" w:themeColor="text1"/>
          <w:sz w:val="24"/>
          <w:szCs w:val="24"/>
        </w:rPr>
        <w:t xml:space="preserve"> </w:t>
      </w:r>
      <w:r w:rsidR="00F00BB9" w:rsidRPr="00F620E2">
        <w:rPr>
          <w:rFonts w:ascii="Book Antiqua" w:hAnsi="Book Antiqua" w:cs="Arial"/>
          <w:color w:val="000000" w:themeColor="text1"/>
          <w:sz w:val="24"/>
          <w:szCs w:val="24"/>
        </w:rPr>
        <w:t>patients</w:t>
      </w:r>
      <w:r w:rsidR="006E5569" w:rsidRPr="00F620E2">
        <w:rPr>
          <w:rFonts w:ascii="Book Antiqua" w:hAnsi="Book Antiqua" w:cs="Arial"/>
          <w:color w:val="000000" w:themeColor="text1"/>
          <w:sz w:val="24"/>
          <w:szCs w:val="24"/>
        </w:rPr>
        <w:t>.</w:t>
      </w:r>
      <w:r w:rsidR="00F00BB9" w:rsidRPr="00F620E2">
        <w:rPr>
          <w:rFonts w:ascii="Book Antiqua" w:hAnsi="Book Antiqua" w:cs="Arial"/>
          <w:color w:val="000000" w:themeColor="text1"/>
          <w:sz w:val="24"/>
          <w:szCs w:val="24"/>
        </w:rPr>
        <w:t xml:space="preserve"> </w:t>
      </w:r>
      <w:r w:rsidR="000C29A8" w:rsidRPr="00F620E2">
        <w:rPr>
          <w:rFonts w:ascii="Book Antiqua" w:hAnsi="Book Antiqua" w:cs="Arial"/>
          <w:color w:val="000000" w:themeColor="text1"/>
          <w:sz w:val="24"/>
          <w:szCs w:val="24"/>
        </w:rPr>
        <w:t xml:space="preserve">When the date of death was </w:t>
      </w:r>
      <w:r w:rsidR="00482A9D" w:rsidRPr="00F620E2">
        <w:rPr>
          <w:rFonts w:ascii="Book Antiqua" w:hAnsi="Book Antiqua" w:cs="Arial"/>
          <w:color w:val="000000" w:themeColor="text1"/>
          <w:sz w:val="24"/>
          <w:szCs w:val="24"/>
        </w:rPr>
        <w:t>unaccessible</w:t>
      </w:r>
      <w:r w:rsidR="000C29A8" w:rsidRPr="00F620E2">
        <w:rPr>
          <w:rFonts w:ascii="Book Antiqua" w:hAnsi="Book Antiqua" w:cs="Arial"/>
          <w:color w:val="000000" w:themeColor="text1"/>
          <w:sz w:val="24"/>
          <w:szCs w:val="24"/>
        </w:rPr>
        <w:t xml:space="preserve">, </w:t>
      </w:r>
      <w:r w:rsidR="0070519D" w:rsidRPr="00F620E2">
        <w:rPr>
          <w:rFonts w:ascii="Book Antiqua" w:hAnsi="Book Antiqua" w:cs="Arial"/>
          <w:color w:val="000000" w:themeColor="text1"/>
          <w:sz w:val="24"/>
          <w:szCs w:val="24"/>
        </w:rPr>
        <w:t>patients were censored at the last contact</w:t>
      </w:r>
      <w:r w:rsidR="009C7F86" w:rsidRPr="00F620E2">
        <w:rPr>
          <w:rFonts w:ascii="Book Antiqua" w:hAnsi="Book Antiqua" w:cs="Arial"/>
          <w:color w:val="000000" w:themeColor="text1"/>
          <w:sz w:val="24"/>
          <w:szCs w:val="24"/>
        </w:rPr>
        <w:t xml:space="preserve"> or </w:t>
      </w:r>
      <w:r w:rsidR="00FC3C5E" w:rsidRPr="00F620E2">
        <w:rPr>
          <w:rFonts w:ascii="Book Antiqua" w:hAnsi="Book Antiqua" w:cs="Arial"/>
          <w:color w:val="000000" w:themeColor="text1"/>
          <w:sz w:val="24"/>
          <w:szCs w:val="24"/>
        </w:rPr>
        <w:t xml:space="preserve">record from </w:t>
      </w:r>
      <w:r w:rsidR="00B92B77" w:rsidRPr="00F620E2">
        <w:rPr>
          <w:rFonts w:ascii="Book Antiqua" w:hAnsi="Book Antiqua" w:cs="Arial"/>
          <w:color w:val="000000" w:themeColor="text1"/>
          <w:sz w:val="24"/>
          <w:szCs w:val="24"/>
        </w:rPr>
        <w:t xml:space="preserve">hospitalization or </w:t>
      </w:r>
      <w:r w:rsidR="00547431" w:rsidRPr="00F620E2">
        <w:rPr>
          <w:rFonts w:ascii="Book Antiqua" w:hAnsi="Book Antiqua" w:cs="Arial"/>
          <w:color w:val="000000" w:themeColor="text1"/>
          <w:sz w:val="24"/>
          <w:szCs w:val="24"/>
        </w:rPr>
        <w:lastRenderedPageBreak/>
        <w:t>oncological</w:t>
      </w:r>
      <w:r w:rsidR="00FC3C5E" w:rsidRPr="00F620E2">
        <w:rPr>
          <w:rFonts w:ascii="Book Antiqua" w:hAnsi="Book Antiqua" w:cs="Arial"/>
          <w:color w:val="000000" w:themeColor="text1"/>
          <w:sz w:val="24"/>
          <w:szCs w:val="24"/>
        </w:rPr>
        <w:t xml:space="preserve"> outpatient clinics</w:t>
      </w:r>
      <w:r w:rsidR="0070519D" w:rsidRPr="00F620E2">
        <w:rPr>
          <w:rFonts w:ascii="Book Antiqua" w:hAnsi="Book Antiqua" w:cs="Arial"/>
          <w:color w:val="000000" w:themeColor="text1"/>
          <w:sz w:val="24"/>
          <w:szCs w:val="24"/>
        </w:rPr>
        <w:t>.</w:t>
      </w:r>
      <w:r w:rsidR="00FF72DD" w:rsidRPr="00F620E2">
        <w:rPr>
          <w:rFonts w:ascii="Book Antiqua" w:hAnsi="Book Antiqua" w:cs="Arial"/>
          <w:color w:val="000000" w:themeColor="text1"/>
          <w:sz w:val="24"/>
          <w:szCs w:val="24"/>
        </w:rPr>
        <w:t xml:space="preserve"> </w:t>
      </w:r>
    </w:p>
    <w:p w14:paraId="0B5BD355" w14:textId="77777777" w:rsidR="00606607" w:rsidRPr="00F620E2" w:rsidRDefault="00606607" w:rsidP="00F620E2">
      <w:pPr>
        <w:spacing w:line="360" w:lineRule="auto"/>
        <w:rPr>
          <w:rFonts w:ascii="Book Antiqua" w:hAnsi="Book Antiqua" w:cs="Arial"/>
          <w:color w:val="000000" w:themeColor="text1"/>
          <w:sz w:val="24"/>
          <w:szCs w:val="24"/>
        </w:rPr>
      </w:pPr>
    </w:p>
    <w:p w14:paraId="5CC70EBD" w14:textId="77777777" w:rsidR="00606607" w:rsidRPr="00F620E2" w:rsidRDefault="00B5329F"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Statistical analysis</w:t>
      </w:r>
    </w:p>
    <w:p w14:paraId="5B8D3E9A" w14:textId="2ACA63E1" w:rsidR="00606607" w:rsidRPr="00F620E2" w:rsidRDefault="00FA6878"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Summary statistics were reported</w:t>
      </w:r>
      <w:r w:rsidR="00743659" w:rsidRPr="00F620E2">
        <w:rPr>
          <w:rFonts w:ascii="Book Antiqua" w:hAnsi="Book Antiqua" w:cs="Arial"/>
          <w:color w:val="000000" w:themeColor="text1"/>
          <w:sz w:val="24"/>
          <w:szCs w:val="24"/>
        </w:rPr>
        <w:t xml:space="preserve"> </w:t>
      </w:r>
      <w:r w:rsidR="0057121C" w:rsidRPr="00F620E2">
        <w:rPr>
          <w:rFonts w:ascii="Book Antiqua" w:hAnsi="Book Antiqua" w:cs="Arial"/>
          <w:color w:val="000000" w:themeColor="text1"/>
          <w:sz w:val="24"/>
          <w:szCs w:val="24"/>
        </w:rPr>
        <w:t>using</w:t>
      </w:r>
      <w:r w:rsidR="00743659" w:rsidRPr="00F620E2">
        <w:rPr>
          <w:rFonts w:ascii="Book Antiqua" w:hAnsi="Book Antiqua" w:cs="Arial"/>
          <w:color w:val="000000" w:themeColor="text1"/>
          <w:sz w:val="24"/>
          <w:szCs w:val="24"/>
        </w:rPr>
        <w:t xml:space="preserve"> </w:t>
      </w:r>
      <w:r w:rsidR="00EB0E4C" w:rsidRPr="00F620E2">
        <w:rPr>
          <w:rFonts w:ascii="Book Antiqua" w:hAnsi="Book Antiqua" w:cs="Arial"/>
          <w:color w:val="000000" w:themeColor="text1"/>
          <w:sz w:val="24"/>
          <w:szCs w:val="24"/>
        </w:rPr>
        <w:t>mean or median values where appropriate.</w:t>
      </w:r>
      <w:r w:rsidR="0057121C" w:rsidRPr="00F620E2">
        <w:rPr>
          <w:rFonts w:ascii="Book Antiqua" w:hAnsi="Book Antiqua" w:cs="Arial"/>
          <w:color w:val="000000" w:themeColor="text1"/>
          <w:sz w:val="24"/>
          <w:szCs w:val="24"/>
        </w:rPr>
        <w:t xml:space="preserve"> </w:t>
      </w:r>
      <w:r w:rsidR="00293158" w:rsidRPr="00F620E2">
        <w:rPr>
          <w:rFonts w:ascii="Book Antiqua" w:hAnsi="Book Antiqua" w:cs="Arial"/>
          <w:color w:val="000000" w:themeColor="text1"/>
          <w:sz w:val="24"/>
          <w:szCs w:val="24"/>
        </w:rPr>
        <w:t xml:space="preserve">Student </w:t>
      </w:r>
      <w:r w:rsidR="00293158" w:rsidRPr="00F620E2">
        <w:rPr>
          <w:rFonts w:ascii="Book Antiqua" w:hAnsi="Book Antiqua" w:cs="Arial"/>
          <w:i/>
          <w:color w:val="000000" w:themeColor="text1"/>
          <w:sz w:val="24"/>
          <w:szCs w:val="24"/>
        </w:rPr>
        <w:t>t</w:t>
      </w:r>
      <w:r w:rsidR="00293158" w:rsidRPr="00F620E2">
        <w:rPr>
          <w:rFonts w:ascii="Book Antiqua" w:hAnsi="Book Antiqua" w:cs="Arial"/>
          <w:color w:val="000000" w:themeColor="text1"/>
          <w:sz w:val="24"/>
          <w:szCs w:val="24"/>
        </w:rPr>
        <w:t xml:space="preserve"> </w:t>
      </w:r>
      <w:r w:rsidR="00D43C0C" w:rsidRPr="00F620E2">
        <w:rPr>
          <w:rFonts w:ascii="Book Antiqua" w:hAnsi="Book Antiqua" w:cs="Arial"/>
          <w:color w:val="000000" w:themeColor="text1"/>
          <w:sz w:val="24"/>
          <w:szCs w:val="24"/>
        </w:rPr>
        <w:t>test</w:t>
      </w:r>
      <w:r w:rsidR="00293158" w:rsidRPr="00F620E2">
        <w:rPr>
          <w:rFonts w:ascii="Book Antiqua" w:hAnsi="Book Antiqua" w:cs="Arial"/>
          <w:color w:val="000000" w:themeColor="text1"/>
          <w:sz w:val="24"/>
          <w:szCs w:val="24"/>
        </w:rPr>
        <w:t xml:space="preserve"> or </w:t>
      </w:r>
      <w:r w:rsidR="00FA5A82" w:rsidRPr="00F620E2">
        <w:rPr>
          <w:rFonts w:ascii="Book Antiqua" w:hAnsi="Book Antiqua" w:cs="Arial"/>
          <w:color w:val="000000" w:themeColor="text1"/>
          <w:sz w:val="24"/>
          <w:szCs w:val="24"/>
        </w:rPr>
        <w:t>analys</w:t>
      </w:r>
      <w:r w:rsidR="00D43C0C" w:rsidRPr="00F620E2">
        <w:rPr>
          <w:rFonts w:ascii="Book Antiqua" w:hAnsi="Book Antiqua" w:cs="Arial"/>
          <w:color w:val="000000" w:themeColor="text1"/>
          <w:sz w:val="24"/>
          <w:szCs w:val="24"/>
        </w:rPr>
        <w:t>is</w:t>
      </w:r>
      <w:r w:rsidR="00FA5A82" w:rsidRPr="00F620E2">
        <w:rPr>
          <w:rFonts w:ascii="Book Antiqua" w:hAnsi="Book Antiqua" w:cs="Arial"/>
          <w:color w:val="000000" w:themeColor="text1"/>
          <w:sz w:val="24"/>
          <w:szCs w:val="24"/>
        </w:rPr>
        <w:t xml:space="preserve"> of variance w</w:t>
      </w:r>
      <w:r w:rsidR="0025638A" w:rsidRPr="00F620E2">
        <w:rPr>
          <w:rFonts w:ascii="Book Antiqua" w:hAnsi="Book Antiqua" w:cs="Arial"/>
          <w:color w:val="000000" w:themeColor="text1"/>
          <w:sz w:val="24"/>
          <w:szCs w:val="24"/>
        </w:rPr>
        <w:t>as</w:t>
      </w:r>
      <w:r w:rsidR="00FA5A82" w:rsidRPr="00F620E2">
        <w:rPr>
          <w:rFonts w:ascii="Book Antiqua" w:hAnsi="Book Antiqua" w:cs="Arial"/>
          <w:color w:val="000000" w:themeColor="text1"/>
          <w:sz w:val="24"/>
          <w:szCs w:val="24"/>
        </w:rPr>
        <w:t xml:space="preserve"> used for mean comparison of continuous variables distributed normally</w:t>
      </w:r>
      <w:r w:rsidR="002A6972" w:rsidRPr="00F620E2">
        <w:rPr>
          <w:rFonts w:ascii="Book Antiqua" w:hAnsi="Book Antiqua" w:cs="Arial"/>
          <w:color w:val="000000" w:themeColor="text1"/>
          <w:sz w:val="24"/>
          <w:szCs w:val="24"/>
        </w:rPr>
        <w:t xml:space="preserve">, whereas </w:t>
      </w:r>
      <w:bookmarkStart w:id="95" w:name="OLE_LINK29"/>
      <w:r w:rsidR="00D43C0C" w:rsidRPr="00F620E2">
        <w:rPr>
          <w:rFonts w:ascii="Book Antiqua" w:hAnsi="Book Antiqua" w:cs="Arial"/>
          <w:color w:val="000000" w:themeColor="text1"/>
          <w:sz w:val="24"/>
          <w:szCs w:val="24"/>
        </w:rPr>
        <w:t xml:space="preserve">Mann-Whitney </w:t>
      </w:r>
      <w:r w:rsidR="00D43C0C" w:rsidRPr="00F620E2">
        <w:rPr>
          <w:rFonts w:ascii="Book Antiqua" w:hAnsi="Book Antiqua" w:cs="Arial"/>
          <w:i/>
          <w:color w:val="000000" w:themeColor="text1"/>
          <w:sz w:val="24"/>
          <w:szCs w:val="24"/>
        </w:rPr>
        <w:t>U</w:t>
      </w:r>
      <w:r w:rsidR="00D43C0C" w:rsidRPr="00F620E2">
        <w:rPr>
          <w:rFonts w:ascii="Book Antiqua" w:hAnsi="Book Antiqua" w:cs="Arial"/>
          <w:color w:val="000000" w:themeColor="text1"/>
          <w:sz w:val="24"/>
          <w:szCs w:val="24"/>
        </w:rPr>
        <w:t xml:space="preserve"> test</w:t>
      </w:r>
      <w:r w:rsidR="0025638A" w:rsidRPr="00F620E2">
        <w:rPr>
          <w:rFonts w:ascii="Book Antiqua" w:hAnsi="Book Antiqua" w:cs="Arial"/>
          <w:color w:val="000000" w:themeColor="text1"/>
          <w:sz w:val="24"/>
          <w:szCs w:val="24"/>
        </w:rPr>
        <w:t xml:space="preserve"> or</w:t>
      </w:r>
      <w:r w:rsidR="00D43C0C" w:rsidRPr="00F620E2">
        <w:rPr>
          <w:rFonts w:ascii="Book Antiqua" w:hAnsi="Book Antiqua" w:cs="Arial"/>
          <w:color w:val="000000" w:themeColor="text1"/>
          <w:sz w:val="24"/>
          <w:szCs w:val="24"/>
        </w:rPr>
        <w:t xml:space="preserve"> </w:t>
      </w:r>
      <w:r w:rsidR="00D43D2A" w:rsidRPr="00F620E2">
        <w:rPr>
          <w:rFonts w:ascii="Book Antiqua" w:hAnsi="Book Antiqua" w:cs="Arial"/>
          <w:color w:val="000000" w:themeColor="text1"/>
          <w:sz w:val="24"/>
          <w:szCs w:val="24"/>
        </w:rPr>
        <w:t>Kruskal-</w:t>
      </w:r>
      <w:r w:rsidR="0025638A" w:rsidRPr="00F620E2">
        <w:rPr>
          <w:rFonts w:ascii="Book Antiqua" w:hAnsi="Book Antiqua" w:cs="Arial"/>
          <w:color w:val="000000" w:themeColor="text1"/>
          <w:sz w:val="24"/>
          <w:szCs w:val="24"/>
        </w:rPr>
        <w:t>W</w:t>
      </w:r>
      <w:r w:rsidR="00D43D2A" w:rsidRPr="00F620E2">
        <w:rPr>
          <w:rFonts w:ascii="Book Antiqua" w:hAnsi="Book Antiqua" w:cs="Arial"/>
          <w:color w:val="000000" w:themeColor="text1"/>
          <w:sz w:val="24"/>
          <w:szCs w:val="24"/>
        </w:rPr>
        <w:t>allis</w:t>
      </w:r>
      <w:bookmarkEnd w:id="95"/>
      <w:r w:rsidR="0025638A" w:rsidRPr="00F620E2">
        <w:rPr>
          <w:rFonts w:ascii="Book Antiqua" w:hAnsi="Book Antiqua" w:cs="Arial"/>
          <w:color w:val="000000" w:themeColor="text1"/>
          <w:sz w:val="24"/>
          <w:szCs w:val="24"/>
        </w:rPr>
        <w:t xml:space="preserve"> </w:t>
      </w:r>
      <w:r w:rsidR="0025638A" w:rsidRPr="00F620E2">
        <w:rPr>
          <w:rFonts w:ascii="Book Antiqua" w:hAnsi="Book Antiqua" w:cs="Arial"/>
          <w:i/>
          <w:color w:val="000000" w:themeColor="text1"/>
          <w:sz w:val="24"/>
          <w:szCs w:val="24"/>
        </w:rPr>
        <w:t>H</w:t>
      </w:r>
      <w:r w:rsidR="0025638A" w:rsidRPr="00F620E2">
        <w:rPr>
          <w:rFonts w:ascii="Book Antiqua" w:hAnsi="Book Antiqua" w:cs="Arial"/>
          <w:color w:val="000000" w:themeColor="text1"/>
          <w:sz w:val="24"/>
          <w:szCs w:val="24"/>
        </w:rPr>
        <w:t xml:space="preserve"> test was </w:t>
      </w:r>
      <w:r w:rsidR="003C64B9" w:rsidRPr="00F620E2">
        <w:rPr>
          <w:rFonts w:ascii="Book Antiqua" w:hAnsi="Book Antiqua" w:cs="Arial"/>
          <w:color w:val="000000" w:themeColor="text1"/>
          <w:sz w:val="24"/>
          <w:szCs w:val="24"/>
        </w:rPr>
        <w:t xml:space="preserve">used </w:t>
      </w:r>
      <w:r w:rsidR="0025638A" w:rsidRPr="00F620E2">
        <w:rPr>
          <w:rFonts w:ascii="Book Antiqua" w:hAnsi="Book Antiqua" w:cs="Arial"/>
          <w:color w:val="000000" w:themeColor="text1"/>
          <w:sz w:val="24"/>
          <w:szCs w:val="24"/>
        </w:rPr>
        <w:t>to compare skewed continuous variables</w:t>
      </w:r>
      <w:r w:rsidR="00FA5A82" w:rsidRPr="00F620E2">
        <w:rPr>
          <w:rFonts w:ascii="Book Antiqua" w:hAnsi="Book Antiqua" w:cs="Arial"/>
          <w:color w:val="000000" w:themeColor="text1"/>
          <w:sz w:val="24"/>
          <w:szCs w:val="24"/>
        </w:rPr>
        <w:t xml:space="preserve">. </w:t>
      </w:r>
      <w:r w:rsidR="002A6972" w:rsidRPr="00F620E2">
        <w:rPr>
          <w:rFonts w:ascii="Book Antiqua" w:hAnsi="Book Antiqua" w:cs="Arial"/>
          <w:color w:val="000000" w:themeColor="text1"/>
          <w:sz w:val="24"/>
          <w:szCs w:val="24"/>
        </w:rPr>
        <w:t>Fisher</w:t>
      </w:r>
      <w:r w:rsidR="00D43D2A" w:rsidRPr="00F620E2">
        <w:rPr>
          <w:rFonts w:ascii="Book Antiqua" w:hAnsi="Book Antiqua" w:cs="Arial"/>
          <w:color w:val="000000" w:themeColor="text1"/>
          <w:sz w:val="24"/>
          <w:szCs w:val="24"/>
        </w:rPr>
        <w:t>’s</w:t>
      </w:r>
      <w:r w:rsidR="002A6972" w:rsidRPr="00F620E2">
        <w:rPr>
          <w:rFonts w:ascii="Book Antiqua" w:hAnsi="Book Antiqua" w:cs="Arial"/>
          <w:color w:val="000000" w:themeColor="text1"/>
          <w:sz w:val="24"/>
          <w:szCs w:val="24"/>
        </w:rPr>
        <w:t xml:space="preserve"> exact </w:t>
      </w:r>
      <w:r w:rsidR="00D43D2A" w:rsidRPr="00F620E2">
        <w:rPr>
          <w:rFonts w:ascii="Book Antiqua" w:hAnsi="Book Antiqua" w:cs="Arial"/>
          <w:color w:val="000000" w:themeColor="text1"/>
          <w:sz w:val="24"/>
          <w:szCs w:val="24"/>
        </w:rPr>
        <w:t>test or Pearson’s</w:t>
      </w:r>
      <w:r w:rsidR="0093107A" w:rsidRPr="00F620E2">
        <w:rPr>
          <w:rFonts w:ascii="Book Antiqua" w:hAnsi="Book Antiqua" w:cs="Arial"/>
          <w:color w:val="000000" w:themeColor="text1"/>
          <w:sz w:val="24"/>
          <w:szCs w:val="24"/>
        </w:rPr>
        <w:t xml:space="preserve"> χ </w:t>
      </w:r>
      <w:r w:rsidR="003469BF" w:rsidRPr="00F620E2">
        <w:rPr>
          <w:rFonts w:ascii="Book Antiqua" w:hAnsi="Book Antiqua" w:cs="Arial"/>
          <w:color w:val="000000" w:themeColor="text1"/>
          <w:sz w:val="24"/>
          <w:szCs w:val="24"/>
        </w:rPr>
        <w:t xml:space="preserve">test </w:t>
      </w:r>
      <w:r w:rsidR="003C64B9" w:rsidRPr="00F620E2">
        <w:rPr>
          <w:rFonts w:ascii="Book Antiqua" w:hAnsi="Book Antiqua" w:cs="Arial"/>
          <w:color w:val="000000" w:themeColor="text1"/>
          <w:sz w:val="24"/>
          <w:szCs w:val="24"/>
        </w:rPr>
        <w:t>was</w:t>
      </w:r>
      <w:bookmarkStart w:id="96" w:name="OLE_LINK30"/>
      <w:bookmarkStart w:id="97" w:name="OLE_LINK31"/>
      <w:r w:rsidR="003C64B9" w:rsidRPr="00F620E2">
        <w:rPr>
          <w:rFonts w:ascii="Book Antiqua" w:hAnsi="Book Antiqua" w:cs="Arial"/>
          <w:color w:val="000000" w:themeColor="text1"/>
          <w:sz w:val="24"/>
          <w:szCs w:val="24"/>
        </w:rPr>
        <w:t xml:space="preserve"> used </w:t>
      </w:r>
      <w:bookmarkEnd w:id="96"/>
      <w:bookmarkEnd w:id="97"/>
      <w:r w:rsidR="003C64B9" w:rsidRPr="00F620E2">
        <w:rPr>
          <w:rFonts w:ascii="Book Antiqua" w:hAnsi="Book Antiqua" w:cs="Arial"/>
          <w:color w:val="000000" w:themeColor="text1"/>
          <w:sz w:val="24"/>
          <w:szCs w:val="24"/>
        </w:rPr>
        <w:t>to compare</w:t>
      </w:r>
      <w:r w:rsidR="009D0983" w:rsidRPr="00F620E2">
        <w:rPr>
          <w:rFonts w:ascii="Book Antiqua" w:hAnsi="Book Antiqua" w:cs="Arial"/>
          <w:color w:val="000000" w:themeColor="text1"/>
          <w:sz w:val="24"/>
          <w:szCs w:val="24"/>
        </w:rPr>
        <w:t xml:space="preserve"> frequencies of categorical variables among groups. </w:t>
      </w:r>
      <w:r w:rsidR="005423F0" w:rsidRPr="00F620E2">
        <w:rPr>
          <w:rFonts w:ascii="Book Antiqua" w:hAnsi="Book Antiqua" w:cs="Arial"/>
          <w:color w:val="000000" w:themeColor="text1"/>
          <w:sz w:val="24"/>
          <w:szCs w:val="24"/>
        </w:rPr>
        <w:t>The cutoff value of</w:t>
      </w:r>
      <w:r w:rsidR="004A038B" w:rsidRPr="00F620E2">
        <w:rPr>
          <w:rFonts w:ascii="Book Antiqua" w:hAnsi="Book Antiqua" w:cs="Arial"/>
          <w:color w:val="000000" w:themeColor="text1"/>
          <w:sz w:val="24"/>
          <w:szCs w:val="24"/>
        </w:rPr>
        <w:t xml:space="preserve"> fibrinogen,</w:t>
      </w:r>
      <w:r w:rsidR="005423F0" w:rsidRPr="00F620E2">
        <w:rPr>
          <w:rFonts w:ascii="Book Antiqua" w:hAnsi="Book Antiqua" w:cs="Arial"/>
          <w:color w:val="000000" w:themeColor="text1"/>
          <w:sz w:val="24"/>
          <w:szCs w:val="24"/>
        </w:rPr>
        <w:t xml:space="preserve"> NLR, LMR, PLR</w:t>
      </w:r>
      <w:r w:rsidR="004A038B" w:rsidRPr="00F620E2">
        <w:rPr>
          <w:rFonts w:ascii="Book Antiqua" w:hAnsi="Book Antiqua" w:cs="Arial"/>
          <w:color w:val="000000" w:themeColor="text1"/>
          <w:sz w:val="24"/>
          <w:szCs w:val="24"/>
        </w:rPr>
        <w:t xml:space="preserve">, </w:t>
      </w:r>
      <w:r w:rsidR="005423F0" w:rsidRPr="00F620E2">
        <w:rPr>
          <w:rFonts w:ascii="Book Antiqua" w:hAnsi="Book Antiqua" w:cs="Arial"/>
          <w:color w:val="000000" w:themeColor="text1"/>
          <w:sz w:val="24"/>
          <w:szCs w:val="24"/>
        </w:rPr>
        <w:t>PNI</w:t>
      </w:r>
      <w:r w:rsidR="004A038B" w:rsidRPr="00F620E2">
        <w:rPr>
          <w:rFonts w:ascii="Book Antiqua" w:hAnsi="Book Antiqua" w:cs="Arial"/>
          <w:color w:val="000000" w:themeColor="text1"/>
          <w:sz w:val="24"/>
          <w:szCs w:val="24"/>
        </w:rPr>
        <w:t xml:space="preserve"> and platelet was determined </w:t>
      </w:r>
      <w:r w:rsidR="00DB11D2" w:rsidRPr="00F620E2">
        <w:rPr>
          <w:rFonts w:ascii="Book Antiqua" w:hAnsi="Book Antiqua" w:cs="Arial"/>
          <w:color w:val="000000" w:themeColor="text1"/>
          <w:sz w:val="24"/>
          <w:szCs w:val="24"/>
        </w:rPr>
        <w:t>by widely accepted thresholds</w:t>
      </w:r>
      <w:r w:rsidR="005431FE">
        <w:rPr>
          <w:rFonts w:ascii="Book Antiqua" w:hAnsi="Book Antiqua" w:cs="Arial" w:hint="eastAsia"/>
          <w:color w:val="000000" w:themeColor="text1"/>
          <w:sz w:val="24"/>
          <w:szCs w:val="24"/>
          <w:vertAlign w:val="superscript"/>
        </w:rPr>
        <w:t>[19,20,23,28]</w:t>
      </w:r>
      <w:r w:rsidR="00DB11D2" w:rsidRPr="00F620E2">
        <w:rPr>
          <w:rFonts w:ascii="Book Antiqua" w:hAnsi="Book Antiqua" w:cs="Arial"/>
          <w:color w:val="000000" w:themeColor="text1"/>
          <w:sz w:val="24"/>
          <w:szCs w:val="24"/>
        </w:rPr>
        <w:t>, allowing comparison with the available literatures</w:t>
      </w:r>
      <w:r w:rsidR="00CD0331" w:rsidRPr="00F620E2">
        <w:rPr>
          <w:rFonts w:ascii="Book Antiqua" w:hAnsi="Book Antiqua" w:cs="Arial"/>
          <w:color w:val="000000" w:themeColor="text1"/>
          <w:sz w:val="24"/>
          <w:szCs w:val="24"/>
        </w:rPr>
        <w:t>.</w:t>
      </w:r>
      <w:r w:rsidR="00536459" w:rsidRPr="00F620E2">
        <w:rPr>
          <w:rFonts w:ascii="Book Antiqua" w:hAnsi="Book Antiqua" w:cs="Arial"/>
          <w:color w:val="000000" w:themeColor="text1"/>
          <w:sz w:val="24"/>
          <w:szCs w:val="24"/>
        </w:rPr>
        <w:t xml:space="preserve"> </w:t>
      </w:r>
      <w:r w:rsidR="00B758E4" w:rsidRPr="00F620E2">
        <w:rPr>
          <w:rFonts w:ascii="Book Antiqua" w:hAnsi="Book Antiqua" w:cs="Arial"/>
          <w:color w:val="000000" w:themeColor="text1"/>
          <w:sz w:val="24"/>
          <w:szCs w:val="24"/>
        </w:rPr>
        <w:t>Serum CA19-9 level of 400 U/mL</w:t>
      </w:r>
      <w:r w:rsidR="00F764D1" w:rsidRPr="00F620E2">
        <w:rPr>
          <w:rFonts w:ascii="Book Antiqua" w:hAnsi="Book Antiqua" w:cs="Arial"/>
          <w:color w:val="000000" w:themeColor="text1"/>
          <w:sz w:val="24"/>
          <w:szCs w:val="24"/>
        </w:rPr>
        <w:t xml:space="preserve"> used for indicating distant metastasis of PDAC</w:t>
      </w:r>
      <w:r w:rsidR="005431FE">
        <w:rPr>
          <w:rFonts w:ascii="Book Antiqua" w:hAnsi="Book Antiqua" w:cs="Arial" w:hint="eastAsia"/>
          <w:color w:val="000000" w:themeColor="text1"/>
          <w:sz w:val="24"/>
          <w:szCs w:val="24"/>
          <w:vertAlign w:val="superscript"/>
        </w:rPr>
        <w:t>[29,30]</w:t>
      </w:r>
      <w:r w:rsidR="00F764D1" w:rsidRPr="00F620E2">
        <w:rPr>
          <w:rFonts w:ascii="Book Antiqua" w:hAnsi="Book Antiqua" w:cs="Arial"/>
          <w:color w:val="000000" w:themeColor="text1"/>
          <w:sz w:val="24"/>
          <w:szCs w:val="24"/>
        </w:rPr>
        <w:t xml:space="preserve"> was </w:t>
      </w:r>
      <w:bookmarkStart w:id="98" w:name="OLE_LINK120"/>
      <w:r w:rsidR="00F764D1" w:rsidRPr="00F620E2">
        <w:rPr>
          <w:rFonts w:ascii="Book Antiqua" w:hAnsi="Book Antiqua" w:cs="Arial"/>
          <w:color w:val="000000" w:themeColor="text1"/>
          <w:sz w:val="24"/>
          <w:szCs w:val="24"/>
        </w:rPr>
        <w:t>ad</w:t>
      </w:r>
      <w:r w:rsidR="004836E6" w:rsidRPr="00F620E2">
        <w:rPr>
          <w:rFonts w:ascii="Book Antiqua" w:hAnsi="Book Antiqua" w:cs="Arial"/>
          <w:color w:val="000000" w:themeColor="text1"/>
          <w:sz w:val="24"/>
          <w:szCs w:val="24"/>
        </w:rPr>
        <w:t>o</w:t>
      </w:r>
      <w:r w:rsidR="00F764D1" w:rsidRPr="00F620E2">
        <w:rPr>
          <w:rFonts w:ascii="Book Antiqua" w:hAnsi="Book Antiqua" w:cs="Arial"/>
          <w:color w:val="000000" w:themeColor="text1"/>
          <w:sz w:val="24"/>
          <w:szCs w:val="24"/>
        </w:rPr>
        <w:t>pted</w:t>
      </w:r>
      <w:bookmarkEnd w:id="98"/>
      <w:r w:rsidR="00F764D1" w:rsidRPr="00F620E2">
        <w:rPr>
          <w:rFonts w:ascii="Book Antiqua" w:hAnsi="Book Antiqua" w:cs="Arial"/>
          <w:color w:val="000000" w:themeColor="text1"/>
          <w:sz w:val="24"/>
          <w:szCs w:val="24"/>
        </w:rPr>
        <w:t xml:space="preserve"> </w:t>
      </w:r>
      <w:r w:rsidR="004836E6" w:rsidRPr="00F620E2">
        <w:rPr>
          <w:rFonts w:ascii="Book Antiqua" w:hAnsi="Book Antiqua" w:cs="Arial"/>
          <w:color w:val="000000" w:themeColor="text1"/>
          <w:sz w:val="24"/>
          <w:szCs w:val="24"/>
        </w:rPr>
        <w:t xml:space="preserve">as a cutoff for </w:t>
      </w:r>
      <w:r w:rsidR="00E17E6D" w:rsidRPr="00F620E2">
        <w:rPr>
          <w:rFonts w:ascii="Book Antiqua" w:hAnsi="Book Antiqua" w:cs="Arial"/>
          <w:color w:val="000000" w:themeColor="text1"/>
          <w:sz w:val="24"/>
          <w:szCs w:val="24"/>
        </w:rPr>
        <w:t xml:space="preserve">logistic </w:t>
      </w:r>
      <w:r w:rsidR="007F255B" w:rsidRPr="00F620E2">
        <w:rPr>
          <w:rFonts w:ascii="Book Antiqua" w:hAnsi="Book Antiqua" w:cs="Arial"/>
          <w:color w:val="000000" w:themeColor="text1"/>
          <w:sz w:val="24"/>
          <w:szCs w:val="24"/>
        </w:rPr>
        <w:t xml:space="preserve">regression </w:t>
      </w:r>
      <w:r w:rsidR="00E17E6D" w:rsidRPr="00F620E2">
        <w:rPr>
          <w:rFonts w:ascii="Book Antiqua" w:hAnsi="Book Antiqua" w:cs="Arial"/>
          <w:color w:val="000000" w:themeColor="text1"/>
          <w:sz w:val="24"/>
          <w:szCs w:val="24"/>
        </w:rPr>
        <w:t>analysis and Cox regression analysis</w:t>
      </w:r>
      <w:r w:rsidR="00DB1F0F" w:rsidRPr="00F620E2">
        <w:rPr>
          <w:rFonts w:ascii="Book Antiqua" w:hAnsi="Book Antiqua" w:cs="Arial"/>
          <w:color w:val="000000" w:themeColor="text1"/>
          <w:sz w:val="24"/>
          <w:szCs w:val="24"/>
        </w:rPr>
        <w:t>.</w:t>
      </w:r>
      <w:r w:rsidR="006E077F" w:rsidRPr="00F620E2">
        <w:rPr>
          <w:rFonts w:ascii="Book Antiqua" w:hAnsi="Book Antiqua" w:cs="Arial"/>
          <w:color w:val="000000" w:themeColor="text1"/>
          <w:sz w:val="24"/>
          <w:szCs w:val="24"/>
        </w:rPr>
        <w:t xml:space="preserve"> </w:t>
      </w:r>
      <w:r w:rsidR="00EC5C60" w:rsidRPr="00F620E2">
        <w:rPr>
          <w:rFonts w:ascii="Book Antiqua" w:hAnsi="Book Antiqua" w:cs="Arial"/>
          <w:color w:val="000000" w:themeColor="text1"/>
          <w:sz w:val="24"/>
          <w:szCs w:val="24"/>
        </w:rPr>
        <w:t xml:space="preserve">According to </w:t>
      </w:r>
      <w:r w:rsidR="006E33AF" w:rsidRPr="00F620E2">
        <w:rPr>
          <w:rFonts w:ascii="Book Antiqua" w:hAnsi="Book Antiqua" w:cs="Arial"/>
          <w:color w:val="000000" w:themeColor="text1"/>
          <w:sz w:val="24"/>
          <w:szCs w:val="24"/>
        </w:rPr>
        <w:t xml:space="preserve">receiver operating characteristic (ROC) curve, </w:t>
      </w:r>
      <w:r w:rsidR="002F659A" w:rsidRPr="00F620E2">
        <w:rPr>
          <w:rFonts w:ascii="Book Antiqua" w:hAnsi="Book Antiqua" w:cs="Arial"/>
          <w:color w:val="000000" w:themeColor="text1"/>
          <w:sz w:val="24"/>
          <w:szCs w:val="24"/>
        </w:rPr>
        <w:t>a</w:t>
      </w:r>
      <w:r w:rsidR="00933E4A" w:rsidRPr="00F620E2">
        <w:rPr>
          <w:rFonts w:ascii="Book Antiqua" w:hAnsi="Book Antiqua" w:cs="Arial"/>
          <w:color w:val="000000" w:themeColor="text1"/>
          <w:sz w:val="24"/>
          <w:szCs w:val="24"/>
        </w:rPr>
        <w:t xml:space="preserve">n optimal </w:t>
      </w:r>
      <w:r w:rsidR="00A0256F" w:rsidRPr="00F620E2">
        <w:rPr>
          <w:rFonts w:ascii="Book Antiqua" w:hAnsi="Book Antiqua" w:cs="Arial"/>
          <w:color w:val="000000" w:themeColor="text1"/>
          <w:sz w:val="24"/>
          <w:szCs w:val="24"/>
        </w:rPr>
        <w:t>cut</w:t>
      </w:r>
      <w:r w:rsidR="00933E4A" w:rsidRPr="00F620E2">
        <w:rPr>
          <w:rFonts w:ascii="Book Antiqua" w:hAnsi="Book Antiqua" w:cs="Arial"/>
          <w:color w:val="000000" w:themeColor="text1"/>
          <w:sz w:val="24"/>
          <w:szCs w:val="24"/>
        </w:rPr>
        <w:t xml:space="preserve">off </w:t>
      </w:r>
      <w:r w:rsidR="009F1D2E" w:rsidRPr="00F620E2">
        <w:rPr>
          <w:rFonts w:ascii="Book Antiqua" w:hAnsi="Book Antiqua" w:cs="Arial"/>
          <w:color w:val="000000" w:themeColor="text1"/>
          <w:sz w:val="24"/>
          <w:szCs w:val="24"/>
        </w:rPr>
        <w:t xml:space="preserve">serum </w:t>
      </w:r>
      <w:r w:rsidR="00933E4A" w:rsidRPr="00F620E2">
        <w:rPr>
          <w:rFonts w:ascii="Book Antiqua" w:hAnsi="Book Antiqua" w:cs="Arial"/>
          <w:color w:val="000000" w:themeColor="text1"/>
          <w:sz w:val="24"/>
          <w:szCs w:val="24"/>
        </w:rPr>
        <w:t xml:space="preserve">CA125 level of </w:t>
      </w:r>
      <w:r w:rsidR="002261EC" w:rsidRPr="00F620E2">
        <w:rPr>
          <w:rFonts w:ascii="Book Antiqua" w:hAnsi="Book Antiqua" w:cs="Arial"/>
          <w:color w:val="000000" w:themeColor="text1"/>
          <w:sz w:val="24"/>
          <w:szCs w:val="24"/>
        </w:rPr>
        <w:t>38</w:t>
      </w:r>
      <w:r w:rsidR="00243EA6" w:rsidRPr="00F620E2">
        <w:rPr>
          <w:rFonts w:ascii="Book Antiqua" w:hAnsi="Book Antiqua" w:cs="Arial"/>
          <w:color w:val="000000" w:themeColor="text1"/>
          <w:sz w:val="24"/>
          <w:szCs w:val="24"/>
        </w:rPr>
        <w:t xml:space="preserve"> </w:t>
      </w:r>
      <w:r w:rsidR="00B758E4" w:rsidRPr="00F620E2">
        <w:rPr>
          <w:rFonts w:ascii="Book Antiqua" w:hAnsi="Book Antiqua" w:cs="Arial"/>
          <w:color w:val="000000" w:themeColor="text1"/>
          <w:sz w:val="24"/>
          <w:szCs w:val="24"/>
        </w:rPr>
        <w:t xml:space="preserve">U/mL </w:t>
      </w:r>
      <w:r w:rsidR="00243EA6" w:rsidRPr="00F620E2">
        <w:rPr>
          <w:rFonts w:ascii="Book Antiqua" w:hAnsi="Book Antiqua" w:cs="Arial"/>
          <w:color w:val="000000" w:themeColor="text1"/>
          <w:sz w:val="24"/>
          <w:szCs w:val="24"/>
        </w:rPr>
        <w:t xml:space="preserve">was identified </w:t>
      </w:r>
      <w:r w:rsidR="00A1240D" w:rsidRPr="00F620E2">
        <w:rPr>
          <w:rFonts w:ascii="Book Antiqua" w:hAnsi="Book Antiqua" w:cs="Arial"/>
          <w:color w:val="000000" w:themeColor="text1"/>
          <w:sz w:val="24"/>
          <w:szCs w:val="24"/>
        </w:rPr>
        <w:t>for</w:t>
      </w:r>
      <w:r w:rsidR="00C21FF0" w:rsidRPr="00F620E2">
        <w:rPr>
          <w:rFonts w:ascii="Book Antiqua" w:hAnsi="Book Antiqua" w:cs="Arial"/>
          <w:color w:val="000000" w:themeColor="text1"/>
          <w:sz w:val="24"/>
          <w:szCs w:val="24"/>
        </w:rPr>
        <w:t xml:space="preserve"> </w:t>
      </w:r>
      <w:r w:rsidR="00A1240D" w:rsidRPr="00F620E2">
        <w:rPr>
          <w:rFonts w:ascii="Book Antiqua" w:hAnsi="Book Antiqua" w:cs="Arial"/>
          <w:color w:val="000000" w:themeColor="text1"/>
          <w:sz w:val="24"/>
          <w:szCs w:val="24"/>
        </w:rPr>
        <w:t xml:space="preserve">analysis of predictors for synchronous liver metastasis, and </w:t>
      </w:r>
      <w:r w:rsidR="002F659A" w:rsidRPr="00F620E2">
        <w:rPr>
          <w:rFonts w:ascii="Book Antiqua" w:hAnsi="Book Antiqua" w:cs="Arial"/>
          <w:color w:val="000000" w:themeColor="text1"/>
          <w:sz w:val="24"/>
          <w:szCs w:val="24"/>
        </w:rPr>
        <w:t xml:space="preserve">62 </w:t>
      </w:r>
      <w:r w:rsidR="00B758E4" w:rsidRPr="00F620E2">
        <w:rPr>
          <w:rFonts w:ascii="Book Antiqua" w:hAnsi="Book Antiqua" w:cs="Arial"/>
          <w:color w:val="000000" w:themeColor="text1"/>
          <w:sz w:val="24"/>
          <w:szCs w:val="24"/>
        </w:rPr>
        <w:t xml:space="preserve">U/mL </w:t>
      </w:r>
      <w:r w:rsidR="002F659A" w:rsidRPr="00F620E2">
        <w:rPr>
          <w:rFonts w:ascii="Book Antiqua" w:hAnsi="Book Antiqua" w:cs="Arial"/>
          <w:color w:val="000000" w:themeColor="text1"/>
          <w:sz w:val="24"/>
          <w:szCs w:val="24"/>
        </w:rPr>
        <w:t>for</w:t>
      </w:r>
      <w:r w:rsidR="00C21FF0" w:rsidRPr="00F620E2">
        <w:rPr>
          <w:rFonts w:ascii="Book Antiqua" w:hAnsi="Book Antiqua" w:cs="Arial"/>
          <w:color w:val="000000" w:themeColor="text1"/>
          <w:sz w:val="24"/>
          <w:szCs w:val="24"/>
        </w:rPr>
        <w:t xml:space="preserve"> </w:t>
      </w:r>
      <w:r w:rsidR="00F40783" w:rsidRPr="00F620E2">
        <w:rPr>
          <w:rFonts w:ascii="Book Antiqua" w:hAnsi="Book Antiqua" w:cs="Arial"/>
          <w:color w:val="000000" w:themeColor="text1"/>
          <w:sz w:val="24"/>
          <w:szCs w:val="24"/>
        </w:rPr>
        <w:t>assessment</w:t>
      </w:r>
      <w:r w:rsidR="00A1240D" w:rsidRPr="00F620E2">
        <w:rPr>
          <w:rFonts w:ascii="Book Antiqua" w:hAnsi="Book Antiqua" w:cs="Arial"/>
          <w:color w:val="000000" w:themeColor="text1"/>
          <w:sz w:val="24"/>
          <w:szCs w:val="24"/>
        </w:rPr>
        <w:t xml:space="preserve"> </w:t>
      </w:r>
      <w:r w:rsidR="004E21A0" w:rsidRPr="00F620E2">
        <w:rPr>
          <w:rFonts w:ascii="Book Antiqua" w:hAnsi="Book Antiqua" w:cs="Arial"/>
          <w:color w:val="000000" w:themeColor="text1"/>
          <w:sz w:val="24"/>
          <w:szCs w:val="24"/>
        </w:rPr>
        <w:t>of</w:t>
      </w:r>
      <w:r w:rsidR="00A1240D" w:rsidRPr="00F620E2">
        <w:rPr>
          <w:rFonts w:ascii="Book Antiqua" w:hAnsi="Book Antiqua" w:cs="Arial"/>
          <w:color w:val="000000" w:themeColor="text1"/>
          <w:sz w:val="24"/>
          <w:szCs w:val="24"/>
        </w:rPr>
        <w:t xml:space="preserve"> unresectability for synchronous liver metastasis</w:t>
      </w:r>
      <w:r w:rsidR="00AE3695" w:rsidRPr="00F620E2">
        <w:rPr>
          <w:rFonts w:ascii="Book Antiqua" w:hAnsi="Book Antiqua" w:cs="Arial"/>
          <w:color w:val="000000" w:themeColor="text1"/>
          <w:sz w:val="24"/>
          <w:szCs w:val="24"/>
        </w:rPr>
        <w:t xml:space="preserve"> and</w:t>
      </w:r>
      <w:r w:rsidR="003A2FB8" w:rsidRPr="00F620E2">
        <w:rPr>
          <w:rFonts w:ascii="Book Antiqua" w:hAnsi="Book Antiqua" w:cs="Arial"/>
          <w:color w:val="000000" w:themeColor="text1"/>
          <w:sz w:val="24"/>
          <w:szCs w:val="24"/>
        </w:rPr>
        <w:t xml:space="preserve"> overall survival for </w:t>
      </w:r>
      <w:r w:rsidR="00427170" w:rsidRPr="00F620E2">
        <w:rPr>
          <w:rFonts w:ascii="Book Antiqua" w:hAnsi="Book Antiqua" w:cs="Arial"/>
          <w:color w:val="000000" w:themeColor="text1"/>
          <w:sz w:val="24"/>
          <w:szCs w:val="24"/>
        </w:rPr>
        <w:t>PDAC patients with synchronous liver metastasis.</w:t>
      </w:r>
      <w:r w:rsidR="00B74429" w:rsidRPr="00F620E2">
        <w:rPr>
          <w:rFonts w:ascii="Book Antiqua" w:hAnsi="Book Antiqua" w:cs="Arial"/>
          <w:color w:val="000000" w:themeColor="text1"/>
          <w:sz w:val="24"/>
          <w:szCs w:val="24"/>
        </w:rPr>
        <w:t xml:space="preserve"> </w:t>
      </w:r>
      <w:r w:rsidR="00046FF9" w:rsidRPr="00F620E2">
        <w:rPr>
          <w:rFonts w:ascii="Book Antiqua" w:hAnsi="Book Antiqua" w:cs="Arial"/>
          <w:color w:val="000000" w:themeColor="text1"/>
          <w:sz w:val="24"/>
          <w:szCs w:val="24"/>
        </w:rPr>
        <w:t>Predictors</w:t>
      </w:r>
      <w:r w:rsidR="006A5031" w:rsidRPr="00F620E2">
        <w:rPr>
          <w:rFonts w:ascii="Book Antiqua" w:hAnsi="Book Antiqua" w:cs="Arial"/>
          <w:color w:val="000000" w:themeColor="text1"/>
          <w:sz w:val="24"/>
          <w:szCs w:val="24"/>
        </w:rPr>
        <w:t xml:space="preserve"> for </w:t>
      </w:r>
      <w:r w:rsidR="00FE645F"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6A5031" w:rsidRPr="00F620E2">
        <w:rPr>
          <w:rFonts w:ascii="Book Antiqua" w:hAnsi="Book Antiqua" w:cs="Arial"/>
          <w:color w:val="000000" w:themeColor="text1"/>
          <w:sz w:val="24"/>
          <w:szCs w:val="24"/>
        </w:rPr>
        <w:t xml:space="preserve"> metastasis</w:t>
      </w:r>
      <w:r w:rsidR="00841092" w:rsidRPr="00F620E2">
        <w:rPr>
          <w:rFonts w:ascii="Book Antiqua" w:hAnsi="Book Antiqua" w:cs="Arial"/>
          <w:color w:val="000000" w:themeColor="text1"/>
          <w:sz w:val="24"/>
          <w:szCs w:val="24"/>
        </w:rPr>
        <w:t xml:space="preserve"> from PDAC</w:t>
      </w:r>
      <w:r w:rsidR="006A5031" w:rsidRPr="00F620E2">
        <w:rPr>
          <w:rFonts w:ascii="Book Antiqua" w:hAnsi="Book Antiqua" w:cs="Arial"/>
          <w:color w:val="000000" w:themeColor="text1"/>
          <w:sz w:val="24"/>
          <w:szCs w:val="24"/>
        </w:rPr>
        <w:t xml:space="preserve"> </w:t>
      </w:r>
      <w:r w:rsidR="0024337E" w:rsidRPr="00F620E2">
        <w:rPr>
          <w:rFonts w:ascii="Book Antiqua" w:hAnsi="Book Antiqua" w:cs="Arial"/>
          <w:color w:val="000000" w:themeColor="text1"/>
          <w:sz w:val="24"/>
          <w:szCs w:val="24"/>
        </w:rPr>
        <w:t xml:space="preserve">and </w:t>
      </w:r>
      <w:r w:rsidR="00B22985" w:rsidRPr="00F620E2">
        <w:rPr>
          <w:rFonts w:ascii="Book Antiqua" w:hAnsi="Book Antiqua" w:cs="Arial"/>
          <w:color w:val="000000" w:themeColor="text1"/>
          <w:sz w:val="24"/>
          <w:szCs w:val="24"/>
        </w:rPr>
        <w:t>unresectability for synchronous liver metastasis</w:t>
      </w:r>
      <w:r w:rsidR="00111D61" w:rsidRPr="00F620E2">
        <w:rPr>
          <w:rFonts w:ascii="Book Antiqua" w:hAnsi="Book Antiqua" w:cs="Arial"/>
          <w:color w:val="000000" w:themeColor="text1"/>
          <w:sz w:val="24"/>
          <w:szCs w:val="24"/>
        </w:rPr>
        <w:t xml:space="preserve"> were </w:t>
      </w:r>
      <w:r w:rsidR="00B66ED2" w:rsidRPr="00F620E2">
        <w:rPr>
          <w:rFonts w:ascii="Book Antiqua" w:hAnsi="Book Antiqua" w:cs="Arial"/>
          <w:color w:val="000000" w:themeColor="text1"/>
          <w:sz w:val="24"/>
          <w:szCs w:val="24"/>
        </w:rPr>
        <w:t xml:space="preserve">estimated by </w:t>
      </w:r>
      <w:r w:rsidR="00CD5A78" w:rsidRPr="00F620E2">
        <w:rPr>
          <w:rFonts w:ascii="Book Antiqua" w:hAnsi="Book Antiqua" w:cs="Arial"/>
          <w:color w:val="000000" w:themeColor="text1"/>
          <w:sz w:val="24"/>
          <w:szCs w:val="24"/>
        </w:rPr>
        <w:t>logistic</w:t>
      </w:r>
      <w:r w:rsidR="00B66ED2" w:rsidRPr="00F620E2">
        <w:rPr>
          <w:rFonts w:ascii="Book Antiqua" w:hAnsi="Book Antiqua" w:cs="Arial"/>
          <w:color w:val="000000" w:themeColor="text1"/>
          <w:sz w:val="24"/>
          <w:szCs w:val="24"/>
        </w:rPr>
        <w:t xml:space="preserve"> regression analyses. </w:t>
      </w:r>
      <w:r w:rsidR="00993C70" w:rsidRPr="00F620E2">
        <w:rPr>
          <w:rFonts w:ascii="Book Antiqua" w:hAnsi="Book Antiqua" w:cs="Arial"/>
          <w:color w:val="000000" w:themeColor="text1"/>
          <w:sz w:val="24"/>
          <w:szCs w:val="24"/>
        </w:rPr>
        <w:t>Prognostic factors</w:t>
      </w:r>
      <w:r w:rsidR="008B2C0C" w:rsidRPr="00F620E2">
        <w:rPr>
          <w:rFonts w:ascii="Book Antiqua" w:hAnsi="Book Antiqua" w:cs="Arial"/>
          <w:color w:val="000000" w:themeColor="text1"/>
          <w:sz w:val="24"/>
          <w:szCs w:val="24"/>
        </w:rPr>
        <w:t xml:space="preserve"> for overall survival</w:t>
      </w:r>
      <w:r w:rsidR="00993C70" w:rsidRPr="00F620E2">
        <w:rPr>
          <w:rFonts w:ascii="Book Antiqua" w:hAnsi="Book Antiqua" w:cs="Arial"/>
          <w:color w:val="000000" w:themeColor="text1"/>
          <w:sz w:val="24"/>
          <w:szCs w:val="24"/>
        </w:rPr>
        <w:t xml:space="preserve"> were estimated by </w:t>
      </w:r>
      <w:bookmarkStart w:id="99" w:name="OLE_LINK32"/>
      <w:bookmarkStart w:id="100" w:name="OLE_LINK33"/>
      <w:r w:rsidR="00993C70" w:rsidRPr="00F620E2">
        <w:rPr>
          <w:rFonts w:ascii="Book Antiqua" w:hAnsi="Book Antiqua" w:cs="Arial"/>
          <w:color w:val="000000" w:themeColor="text1"/>
          <w:sz w:val="24"/>
          <w:szCs w:val="24"/>
        </w:rPr>
        <w:t>Cox proportional hazards models</w:t>
      </w:r>
      <w:bookmarkEnd w:id="99"/>
      <w:bookmarkEnd w:id="100"/>
      <w:r w:rsidR="00993C70" w:rsidRPr="00F620E2">
        <w:rPr>
          <w:rFonts w:ascii="Book Antiqua" w:hAnsi="Book Antiqua" w:cs="Arial"/>
          <w:color w:val="000000" w:themeColor="text1"/>
          <w:sz w:val="24"/>
          <w:szCs w:val="24"/>
        </w:rPr>
        <w:t>.</w:t>
      </w:r>
      <w:r w:rsidR="00A776AE" w:rsidRPr="00F620E2">
        <w:rPr>
          <w:rFonts w:ascii="Book Antiqua" w:hAnsi="Book Antiqua" w:cs="Arial"/>
          <w:color w:val="000000" w:themeColor="text1"/>
          <w:sz w:val="24"/>
          <w:szCs w:val="24"/>
        </w:rPr>
        <w:t xml:space="preserve"> </w:t>
      </w:r>
      <w:r w:rsidR="00554D91" w:rsidRPr="00F620E2">
        <w:rPr>
          <w:rFonts w:ascii="Book Antiqua" w:hAnsi="Book Antiqua" w:cs="Arial"/>
          <w:color w:val="000000" w:themeColor="text1"/>
          <w:sz w:val="24"/>
          <w:szCs w:val="24"/>
        </w:rPr>
        <w:t xml:space="preserve">The </w:t>
      </w:r>
      <w:r w:rsidR="007A6523" w:rsidRPr="00F620E2">
        <w:rPr>
          <w:rFonts w:ascii="Book Antiqua" w:hAnsi="Book Antiqua" w:cs="Arial"/>
          <w:color w:val="000000" w:themeColor="text1"/>
          <w:sz w:val="24"/>
          <w:szCs w:val="24"/>
        </w:rPr>
        <w:t xml:space="preserve">Kaplan-Meier method was used to analyze the overall survival from the date of surgery. Differences in survival were examined using the log-rank test. </w:t>
      </w:r>
      <w:r w:rsidR="00B05DEF" w:rsidRPr="00F620E2">
        <w:rPr>
          <w:rFonts w:ascii="Book Antiqua" w:hAnsi="Book Antiqua" w:cs="Arial"/>
          <w:color w:val="000000" w:themeColor="text1"/>
          <w:sz w:val="24"/>
          <w:szCs w:val="24"/>
        </w:rPr>
        <w:t xml:space="preserve">A two-sided </w:t>
      </w:r>
      <w:r w:rsidR="008A1BE3" w:rsidRPr="00F620E2">
        <w:rPr>
          <w:rFonts w:ascii="Book Antiqua" w:hAnsi="Book Antiqua" w:cs="Arial"/>
          <w:i/>
          <w:color w:val="000000" w:themeColor="text1"/>
          <w:sz w:val="24"/>
          <w:szCs w:val="24"/>
        </w:rPr>
        <w:t>P</w:t>
      </w:r>
      <w:r w:rsidR="00B05DEF" w:rsidRPr="00F620E2">
        <w:rPr>
          <w:rFonts w:ascii="Book Antiqua" w:hAnsi="Book Antiqua" w:cs="Arial"/>
          <w:color w:val="000000" w:themeColor="text1"/>
          <w:sz w:val="24"/>
          <w:szCs w:val="24"/>
        </w:rPr>
        <w:t>-value of</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C"/>
      </w:r>
      <w:r w:rsidR="005431FE">
        <w:rPr>
          <w:rFonts w:ascii="Book Antiqua" w:hAnsi="Book Antiqua" w:cs="Arial" w:hint="eastAsia"/>
          <w:color w:val="000000" w:themeColor="text1"/>
          <w:sz w:val="24"/>
          <w:szCs w:val="24"/>
        </w:rPr>
        <w:t xml:space="preserve"> </w:t>
      </w:r>
      <w:r w:rsidR="008A1BE3" w:rsidRPr="00F620E2">
        <w:rPr>
          <w:rFonts w:ascii="Book Antiqua" w:hAnsi="Book Antiqua" w:cs="Arial"/>
          <w:color w:val="000000" w:themeColor="text1"/>
          <w:sz w:val="24"/>
          <w:szCs w:val="24"/>
        </w:rPr>
        <w:t>0.05</w:t>
      </w:r>
      <w:r w:rsidR="00023FCA" w:rsidRPr="00F620E2">
        <w:rPr>
          <w:rFonts w:ascii="Book Antiqua" w:hAnsi="Book Antiqua" w:cs="Arial"/>
          <w:color w:val="000000" w:themeColor="text1"/>
          <w:sz w:val="24"/>
          <w:szCs w:val="24"/>
        </w:rPr>
        <w:t xml:space="preserve"> was considered to indicate a statistically significant difference.</w:t>
      </w:r>
      <w:r w:rsidR="0035037E" w:rsidRPr="00F620E2">
        <w:rPr>
          <w:rFonts w:ascii="Book Antiqua" w:hAnsi="Book Antiqua" w:cs="Arial"/>
          <w:color w:val="000000" w:themeColor="text1"/>
          <w:sz w:val="24"/>
          <w:szCs w:val="24"/>
        </w:rPr>
        <w:t xml:space="preserve"> </w:t>
      </w:r>
      <w:r w:rsidR="00674E01" w:rsidRPr="00F620E2">
        <w:rPr>
          <w:rFonts w:ascii="Book Antiqua" w:hAnsi="Book Antiqua" w:cs="Arial"/>
          <w:color w:val="000000" w:themeColor="text1"/>
          <w:sz w:val="24"/>
          <w:szCs w:val="24"/>
        </w:rPr>
        <w:t>Statistical analyses were performed utilizing SPSS statistics 20 (IBM corporation, Armonk, NY).</w:t>
      </w:r>
    </w:p>
    <w:p w14:paraId="54A780E5" w14:textId="77777777" w:rsidR="00ED5C3C" w:rsidRPr="00F620E2" w:rsidRDefault="00ED5C3C" w:rsidP="00F620E2">
      <w:pPr>
        <w:spacing w:line="360" w:lineRule="auto"/>
        <w:rPr>
          <w:rFonts w:ascii="Book Antiqua" w:hAnsi="Book Antiqua" w:cs="Arial"/>
          <w:color w:val="000000" w:themeColor="text1"/>
          <w:sz w:val="24"/>
          <w:szCs w:val="24"/>
        </w:rPr>
      </w:pPr>
    </w:p>
    <w:p w14:paraId="3908C10F" w14:textId="77777777" w:rsidR="00827C01" w:rsidRPr="00F620E2" w:rsidRDefault="003971E4"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t>RESULTS</w:t>
      </w:r>
    </w:p>
    <w:p w14:paraId="1FE33D8F" w14:textId="77777777" w:rsidR="00827C01" w:rsidRPr="00F620E2" w:rsidRDefault="00CC6F4D"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Patient characteristics</w:t>
      </w:r>
    </w:p>
    <w:p w14:paraId="6BBD5A02" w14:textId="2DC75EEE" w:rsidR="00393363" w:rsidRPr="00F620E2" w:rsidRDefault="00A961B7"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Table 1 shows the clinicopathologic characteristics of 69 </w:t>
      </w:r>
      <w:r w:rsidR="002D1C1F" w:rsidRPr="00F620E2">
        <w:rPr>
          <w:rFonts w:ascii="Book Antiqua" w:hAnsi="Book Antiqua" w:cs="Arial"/>
          <w:color w:val="000000" w:themeColor="text1"/>
          <w:sz w:val="24"/>
          <w:szCs w:val="24"/>
        </w:rPr>
        <w:t xml:space="preserve">PDAC </w:t>
      </w:r>
      <w:r w:rsidRPr="00F620E2">
        <w:rPr>
          <w:rFonts w:ascii="Book Antiqua" w:hAnsi="Book Antiqua" w:cs="Arial"/>
          <w:color w:val="000000" w:themeColor="text1"/>
          <w:sz w:val="24"/>
          <w:szCs w:val="24"/>
        </w:rPr>
        <w:t>patients</w:t>
      </w:r>
      <w:r w:rsidR="00C31C92" w:rsidRPr="00F620E2">
        <w:rPr>
          <w:rFonts w:ascii="Book Antiqua" w:hAnsi="Book Antiqua" w:cs="Arial"/>
          <w:color w:val="000000" w:themeColor="text1"/>
          <w:sz w:val="24"/>
          <w:szCs w:val="24"/>
        </w:rPr>
        <w:t xml:space="preserve"> </w:t>
      </w:r>
      <w:r w:rsidR="00C31C92" w:rsidRPr="00F620E2">
        <w:rPr>
          <w:rFonts w:ascii="Book Antiqua" w:hAnsi="Book Antiqua" w:cs="Arial"/>
          <w:color w:val="000000" w:themeColor="text1"/>
          <w:sz w:val="24"/>
          <w:szCs w:val="24"/>
        </w:rPr>
        <w:lastRenderedPageBreak/>
        <w:t>(</w:t>
      </w:r>
      <w:r w:rsidR="00D62180" w:rsidRPr="00F620E2">
        <w:rPr>
          <w:rFonts w:ascii="Book Antiqua" w:hAnsi="Book Antiqua" w:cs="Arial"/>
          <w:color w:val="000000" w:themeColor="text1"/>
          <w:sz w:val="24"/>
          <w:szCs w:val="24"/>
        </w:rPr>
        <w:t>g</w:t>
      </w:r>
      <w:r w:rsidR="00C31C92" w:rsidRPr="00F620E2">
        <w:rPr>
          <w:rFonts w:ascii="Book Antiqua" w:hAnsi="Book Antiqua" w:cs="Arial"/>
          <w:color w:val="000000" w:themeColor="text1"/>
          <w:sz w:val="24"/>
          <w:szCs w:val="24"/>
        </w:rPr>
        <w:t xml:space="preserve">roup A and B) </w:t>
      </w:r>
      <w:r w:rsidRPr="00F620E2">
        <w:rPr>
          <w:rFonts w:ascii="Book Antiqua" w:hAnsi="Book Antiqua" w:cs="Arial"/>
          <w:color w:val="000000" w:themeColor="text1"/>
          <w:sz w:val="24"/>
          <w:szCs w:val="24"/>
        </w:rPr>
        <w:t xml:space="preserve">with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metastasis</w:t>
      </w:r>
      <w:r w:rsidR="009D14C6" w:rsidRPr="00F620E2">
        <w:rPr>
          <w:rFonts w:ascii="Book Antiqua" w:hAnsi="Book Antiqua" w:cs="Arial"/>
          <w:color w:val="000000" w:themeColor="text1"/>
          <w:sz w:val="24"/>
          <w:szCs w:val="24"/>
        </w:rPr>
        <w:t xml:space="preserve">, who </w:t>
      </w:r>
      <w:r w:rsidR="00275F4F" w:rsidRPr="00F620E2">
        <w:rPr>
          <w:rFonts w:ascii="Book Antiqua" w:hAnsi="Book Antiqua" w:cs="Arial"/>
          <w:color w:val="000000" w:themeColor="text1"/>
          <w:sz w:val="24"/>
          <w:szCs w:val="24"/>
        </w:rPr>
        <w:t>were</w:t>
      </w:r>
      <w:r w:rsidR="009D14C6" w:rsidRPr="00F620E2">
        <w:rPr>
          <w:rFonts w:ascii="Book Antiqua" w:hAnsi="Book Antiqua" w:cs="Arial"/>
          <w:color w:val="000000" w:themeColor="text1"/>
          <w:sz w:val="24"/>
          <w:szCs w:val="24"/>
        </w:rPr>
        <w:t xml:space="preserve"> the focus of the study</w:t>
      </w:r>
      <w:r w:rsidR="007A37CC" w:rsidRPr="00F620E2">
        <w:rPr>
          <w:rFonts w:ascii="Book Antiqua" w:hAnsi="Book Antiqua" w:cs="Arial"/>
          <w:color w:val="000000" w:themeColor="text1"/>
          <w:sz w:val="24"/>
          <w:szCs w:val="24"/>
        </w:rPr>
        <w:t>,</w:t>
      </w:r>
      <w:r w:rsidR="009D14C6"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and 138 </w:t>
      </w:r>
      <w:r w:rsidR="002D1C1F" w:rsidRPr="00F620E2">
        <w:rPr>
          <w:rFonts w:ascii="Book Antiqua" w:hAnsi="Book Antiqua" w:cs="Arial"/>
          <w:color w:val="000000" w:themeColor="text1"/>
          <w:sz w:val="24"/>
          <w:szCs w:val="24"/>
        </w:rPr>
        <w:t xml:space="preserve">PDAC </w:t>
      </w:r>
      <w:r w:rsidRPr="00F620E2">
        <w:rPr>
          <w:rFonts w:ascii="Book Antiqua" w:hAnsi="Book Antiqua" w:cs="Arial"/>
          <w:color w:val="000000" w:themeColor="text1"/>
          <w:sz w:val="24"/>
          <w:szCs w:val="24"/>
        </w:rPr>
        <w:t>patients</w:t>
      </w:r>
      <w:r w:rsidR="00C31C92" w:rsidRPr="00F620E2">
        <w:rPr>
          <w:rFonts w:ascii="Book Antiqua" w:hAnsi="Book Antiqua" w:cs="Arial"/>
          <w:color w:val="000000" w:themeColor="text1"/>
          <w:sz w:val="24"/>
          <w:szCs w:val="24"/>
        </w:rPr>
        <w:t xml:space="preserve"> (</w:t>
      </w:r>
      <w:r w:rsidR="00D62180" w:rsidRPr="00F620E2">
        <w:rPr>
          <w:rFonts w:ascii="Book Antiqua" w:hAnsi="Book Antiqua" w:cs="Arial"/>
          <w:color w:val="000000" w:themeColor="text1"/>
          <w:sz w:val="24"/>
          <w:szCs w:val="24"/>
        </w:rPr>
        <w:t>g</w:t>
      </w:r>
      <w:r w:rsidR="00C31C92" w:rsidRPr="00F620E2">
        <w:rPr>
          <w:rFonts w:ascii="Book Antiqua" w:hAnsi="Book Antiqua" w:cs="Arial"/>
          <w:color w:val="000000" w:themeColor="text1"/>
          <w:sz w:val="24"/>
          <w:szCs w:val="24"/>
        </w:rPr>
        <w:t xml:space="preserve">roup C) </w:t>
      </w:r>
      <w:r w:rsidRPr="00F620E2">
        <w:rPr>
          <w:rFonts w:ascii="Book Antiqua" w:hAnsi="Book Antiqua" w:cs="Arial"/>
          <w:color w:val="000000" w:themeColor="text1"/>
          <w:sz w:val="24"/>
          <w:szCs w:val="24"/>
        </w:rPr>
        <w:t>with no distant metastas</w:t>
      </w:r>
      <w:r w:rsidR="00562864" w:rsidRPr="00F620E2">
        <w:rPr>
          <w:rFonts w:ascii="Book Antiqua" w:hAnsi="Book Antiqua" w:cs="Arial"/>
          <w:color w:val="000000" w:themeColor="text1"/>
          <w:sz w:val="24"/>
          <w:szCs w:val="24"/>
        </w:rPr>
        <w:t>e</w:t>
      </w:r>
      <w:r w:rsidRPr="00F620E2">
        <w:rPr>
          <w:rFonts w:ascii="Book Antiqua" w:hAnsi="Book Antiqua" w:cs="Arial"/>
          <w:color w:val="000000" w:themeColor="text1"/>
          <w:sz w:val="24"/>
          <w:szCs w:val="24"/>
        </w:rPr>
        <w:t>s</w:t>
      </w:r>
      <w:r w:rsidR="007A37CC" w:rsidRPr="00F620E2">
        <w:rPr>
          <w:rFonts w:ascii="Book Antiqua" w:hAnsi="Book Antiqua" w:cs="Arial"/>
          <w:color w:val="000000" w:themeColor="text1"/>
          <w:sz w:val="24"/>
          <w:szCs w:val="24"/>
        </w:rPr>
        <w:t xml:space="preserve">, who </w:t>
      </w:r>
      <w:r w:rsidR="00D50786" w:rsidRPr="00F620E2">
        <w:rPr>
          <w:rFonts w:ascii="Book Antiqua" w:hAnsi="Book Antiqua" w:cs="Arial"/>
          <w:color w:val="000000" w:themeColor="text1"/>
          <w:sz w:val="24"/>
          <w:szCs w:val="24"/>
        </w:rPr>
        <w:t>were</w:t>
      </w:r>
      <w:r w:rsidR="007A37CC" w:rsidRPr="00F620E2">
        <w:rPr>
          <w:rFonts w:ascii="Book Antiqua" w:hAnsi="Book Antiqua" w:cs="Arial"/>
          <w:color w:val="000000" w:themeColor="text1"/>
          <w:sz w:val="24"/>
          <w:szCs w:val="24"/>
        </w:rPr>
        <w:t xml:space="preserve"> enrolled as a matched group.</w:t>
      </w:r>
      <w:r w:rsidR="00C04DE5" w:rsidRPr="00F620E2">
        <w:rPr>
          <w:rFonts w:ascii="Book Antiqua" w:hAnsi="Book Antiqua" w:cs="Arial"/>
          <w:color w:val="000000" w:themeColor="text1"/>
          <w:sz w:val="24"/>
          <w:szCs w:val="24"/>
        </w:rPr>
        <w:t xml:space="preserve"> </w:t>
      </w:r>
      <w:r w:rsidR="00BC0B06" w:rsidRPr="00F620E2">
        <w:rPr>
          <w:rFonts w:ascii="Book Antiqua" w:hAnsi="Book Antiqua" w:cs="Arial"/>
          <w:color w:val="000000" w:themeColor="text1"/>
          <w:sz w:val="24"/>
          <w:szCs w:val="24"/>
        </w:rPr>
        <w:t>In the case group, t</w:t>
      </w:r>
      <w:r w:rsidR="000C55AD" w:rsidRPr="00F620E2">
        <w:rPr>
          <w:rFonts w:ascii="Book Antiqua" w:hAnsi="Book Antiqua" w:cs="Arial"/>
          <w:color w:val="000000" w:themeColor="text1"/>
          <w:sz w:val="24"/>
          <w:szCs w:val="24"/>
        </w:rPr>
        <w:t xml:space="preserve">he majority of </w:t>
      </w:r>
      <w:r w:rsidR="00402390" w:rsidRPr="00F620E2">
        <w:rPr>
          <w:rFonts w:ascii="Book Antiqua" w:hAnsi="Book Antiqua" w:cs="Arial"/>
          <w:color w:val="000000" w:themeColor="text1"/>
          <w:sz w:val="24"/>
          <w:szCs w:val="24"/>
        </w:rPr>
        <w:t xml:space="preserve">69 </w:t>
      </w:r>
      <w:r w:rsidR="000C55AD" w:rsidRPr="00F620E2">
        <w:rPr>
          <w:rFonts w:ascii="Book Antiqua" w:hAnsi="Book Antiqua" w:cs="Arial"/>
          <w:color w:val="000000" w:themeColor="text1"/>
          <w:sz w:val="24"/>
          <w:szCs w:val="24"/>
        </w:rPr>
        <w:t>patients were male</w:t>
      </w:r>
      <w:r w:rsidR="00803E7D" w:rsidRPr="00F620E2">
        <w:rPr>
          <w:rFonts w:ascii="Book Antiqua" w:hAnsi="Book Antiqua" w:cs="Arial"/>
          <w:color w:val="000000" w:themeColor="text1"/>
          <w:sz w:val="24"/>
          <w:szCs w:val="24"/>
        </w:rPr>
        <w:t xml:space="preserve"> (</w:t>
      </w:r>
      <w:r w:rsidR="00803E7D"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803E7D"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803E7D" w:rsidRPr="00F620E2">
        <w:rPr>
          <w:rFonts w:ascii="Book Antiqua" w:hAnsi="Book Antiqua" w:cs="Arial"/>
          <w:color w:val="000000" w:themeColor="text1"/>
          <w:sz w:val="24"/>
          <w:szCs w:val="24"/>
        </w:rPr>
        <w:t>47</w:t>
      </w:r>
      <w:r w:rsidR="001C4D77" w:rsidRPr="00F620E2">
        <w:rPr>
          <w:rFonts w:ascii="Book Antiqua" w:hAnsi="Book Antiqua" w:cs="Arial"/>
          <w:color w:val="000000" w:themeColor="text1"/>
          <w:sz w:val="24"/>
          <w:szCs w:val="24"/>
        </w:rPr>
        <w:t>, 68.1%</w:t>
      </w:r>
      <w:r w:rsidR="00803E7D" w:rsidRPr="00F620E2">
        <w:rPr>
          <w:rFonts w:ascii="Book Antiqua" w:hAnsi="Book Antiqua" w:cs="Arial"/>
          <w:color w:val="000000" w:themeColor="text1"/>
          <w:sz w:val="24"/>
          <w:szCs w:val="24"/>
        </w:rPr>
        <w:t>)</w:t>
      </w:r>
      <w:r w:rsidR="000C55AD" w:rsidRPr="00F620E2">
        <w:rPr>
          <w:rFonts w:ascii="Book Antiqua" w:hAnsi="Book Antiqua" w:cs="Arial"/>
          <w:color w:val="000000" w:themeColor="text1"/>
          <w:sz w:val="24"/>
          <w:szCs w:val="24"/>
        </w:rPr>
        <w:t xml:space="preserve"> </w:t>
      </w:r>
      <w:r w:rsidR="00F57128" w:rsidRPr="00F620E2">
        <w:rPr>
          <w:rFonts w:ascii="Book Antiqua" w:hAnsi="Book Antiqua" w:cs="Arial"/>
          <w:color w:val="000000" w:themeColor="text1"/>
          <w:sz w:val="24"/>
          <w:szCs w:val="24"/>
        </w:rPr>
        <w:t>with an overall mean age of 62.6 years</w:t>
      </w:r>
      <w:r w:rsidR="000C0E40" w:rsidRPr="00F620E2">
        <w:rPr>
          <w:rFonts w:ascii="Book Antiqua" w:hAnsi="Book Antiqua" w:cs="Arial"/>
          <w:color w:val="000000" w:themeColor="text1"/>
          <w:sz w:val="24"/>
          <w:szCs w:val="24"/>
        </w:rPr>
        <w:t xml:space="preserve">. </w:t>
      </w:r>
      <w:r w:rsidR="004A729E" w:rsidRPr="00F620E2">
        <w:rPr>
          <w:rFonts w:ascii="Book Antiqua" w:hAnsi="Book Antiqua" w:cs="Arial"/>
          <w:color w:val="000000" w:themeColor="text1"/>
          <w:sz w:val="24"/>
          <w:szCs w:val="24"/>
        </w:rPr>
        <w:t>A</w:t>
      </w:r>
      <w:r w:rsidR="00686F6E" w:rsidRPr="00F620E2">
        <w:rPr>
          <w:rFonts w:ascii="Book Antiqua" w:hAnsi="Book Antiqua" w:cs="Arial"/>
          <w:color w:val="000000" w:themeColor="text1"/>
          <w:sz w:val="24"/>
          <w:szCs w:val="24"/>
        </w:rPr>
        <w:t xml:space="preserve">ccording to ASA grading system, </w:t>
      </w:r>
      <w:r w:rsidR="004A729E" w:rsidRPr="00F620E2">
        <w:rPr>
          <w:rFonts w:ascii="Book Antiqua" w:hAnsi="Book Antiqua" w:cs="Arial"/>
          <w:color w:val="000000" w:themeColor="text1"/>
          <w:sz w:val="24"/>
          <w:szCs w:val="24"/>
        </w:rPr>
        <w:t>21</w:t>
      </w:r>
      <w:r w:rsidR="001C4D77" w:rsidRPr="00F620E2">
        <w:rPr>
          <w:rFonts w:ascii="Book Antiqua" w:hAnsi="Book Antiqua" w:cs="Arial"/>
          <w:color w:val="000000" w:themeColor="text1"/>
          <w:sz w:val="24"/>
          <w:szCs w:val="24"/>
        </w:rPr>
        <w:t xml:space="preserve"> (30.4%)</w:t>
      </w:r>
      <w:r w:rsidR="004A729E" w:rsidRPr="00F620E2">
        <w:rPr>
          <w:rFonts w:ascii="Book Antiqua" w:hAnsi="Book Antiqua" w:cs="Arial"/>
          <w:color w:val="000000" w:themeColor="text1"/>
          <w:sz w:val="24"/>
          <w:szCs w:val="24"/>
        </w:rPr>
        <w:t xml:space="preserve"> patients were </w:t>
      </w:r>
      <w:r w:rsidR="00B95AB8" w:rsidRPr="00F620E2">
        <w:rPr>
          <w:rFonts w:ascii="Book Antiqua" w:hAnsi="Book Antiqua" w:cs="Arial"/>
          <w:color w:val="000000" w:themeColor="text1"/>
          <w:sz w:val="24"/>
          <w:szCs w:val="24"/>
        </w:rPr>
        <w:t>evaluated</w:t>
      </w:r>
      <w:r w:rsidR="00DF152D" w:rsidRPr="00F620E2">
        <w:rPr>
          <w:rFonts w:ascii="Book Antiqua" w:hAnsi="Book Antiqua" w:cs="Arial"/>
          <w:color w:val="000000" w:themeColor="text1"/>
          <w:sz w:val="24"/>
          <w:szCs w:val="24"/>
        </w:rPr>
        <w:t xml:space="preserve"> as</w:t>
      </w:r>
      <w:r w:rsidR="00B578DE" w:rsidRPr="00F620E2">
        <w:rPr>
          <w:rFonts w:ascii="Book Antiqua" w:hAnsi="Book Antiqua" w:cs="Arial"/>
          <w:color w:val="000000" w:themeColor="text1"/>
          <w:sz w:val="24"/>
          <w:szCs w:val="24"/>
        </w:rPr>
        <w:t xml:space="preserve"> </w:t>
      </w:r>
      <w:bookmarkStart w:id="101" w:name="OLE_LINK36"/>
      <w:r w:rsidR="00B578DE" w:rsidRPr="00F620E2">
        <w:rPr>
          <w:rFonts w:ascii="Book Antiqua" w:hAnsi="Book Antiqua" w:cs="Arial"/>
          <w:color w:val="000000" w:themeColor="text1"/>
          <w:sz w:val="24"/>
          <w:szCs w:val="24"/>
        </w:rPr>
        <w:t>grade I</w:t>
      </w:r>
      <w:bookmarkEnd w:id="101"/>
      <w:r w:rsidR="00686F6E" w:rsidRPr="00F620E2">
        <w:rPr>
          <w:rFonts w:ascii="Book Antiqua" w:hAnsi="Book Antiqua" w:cs="Arial"/>
          <w:color w:val="000000" w:themeColor="text1"/>
          <w:sz w:val="24"/>
          <w:szCs w:val="24"/>
        </w:rPr>
        <w:t xml:space="preserve">, </w:t>
      </w:r>
      <w:r w:rsidR="00022AAF" w:rsidRPr="00F620E2">
        <w:rPr>
          <w:rFonts w:ascii="Book Antiqua" w:hAnsi="Book Antiqua" w:cs="Arial"/>
          <w:color w:val="000000" w:themeColor="text1"/>
          <w:sz w:val="24"/>
          <w:szCs w:val="24"/>
        </w:rPr>
        <w:t>46</w:t>
      </w:r>
      <w:r w:rsidR="00B07B9F" w:rsidRPr="00F620E2">
        <w:rPr>
          <w:rFonts w:ascii="Book Antiqua" w:hAnsi="Book Antiqua" w:cs="Arial"/>
          <w:color w:val="000000" w:themeColor="text1"/>
          <w:sz w:val="24"/>
          <w:szCs w:val="24"/>
        </w:rPr>
        <w:t xml:space="preserve"> (66.7%)</w:t>
      </w:r>
      <w:r w:rsidR="00022AAF" w:rsidRPr="00F620E2">
        <w:rPr>
          <w:rFonts w:ascii="Book Antiqua" w:hAnsi="Book Antiqua" w:cs="Arial"/>
          <w:color w:val="000000" w:themeColor="text1"/>
          <w:sz w:val="24"/>
          <w:szCs w:val="24"/>
        </w:rPr>
        <w:t xml:space="preserve"> </w:t>
      </w:r>
      <w:r w:rsidR="00B07B9F" w:rsidRPr="00F620E2">
        <w:rPr>
          <w:rFonts w:ascii="Book Antiqua" w:hAnsi="Book Antiqua" w:cs="Arial"/>
          <w:color w:val="000000" w:themeColor="text1"/>
          <w:sz w:val="24"/>
          <w:szCs w:val="24"/>
        </w:rPr>
        <w:t xml:space="preserve">as </w:t>
      </w:r>
      <w:r w:rsidR="00022AAF" w:rsidRPr="00F620E2">
        <w:rPr>
          <w:rFonts w:ascii="Book Antiqua" w:hAnsi="Book Antiqua" w:cs="Arial"/>
          <w:color w:val="000000" w:themeColor="text1"/>
          <w:sz w:val="24"/>
          <w:szCs w:val="24"/>
        </w:rPr>
        <w:t xml:space="preserve">grade II, 2 </w:t>
      </w:r>
      <w:r w:rsidR="00B07B9F" w:rsidRPr="00F620E2">
        <w:rPr>
          <w:rFonts w:ascii="Book Antiqua" w:hAnsi="Book Antiqua" w:cs="Arial"/>
          <w:color w:val="000000" w:themeColor="text1"/>
          <w:sz w:val="24"/>
          <w:szCs w:val="24"/>
        </w:rPr>
        <w:t xml:space="preserve">(2.9%) as </w:t>
      </w:r>
      <w:r w:rsidR="00022AAF" w:rsidRPr="00F620E2">
        <w:rPr>
          <w:rFonts w:ascii="Book Antiqua" w:hAnsi="Book Antiqua" w:cs="Arial"/>
          <w:color w:val="000000" w:themeColor="text1"/>
          <w:sz w:val="24"/>
          <w:szCs w:val="24"/>
        </w:rPr>
        <w:t>grade II</w:t>
      </w:r>
      <w:r w:rsidR="004930D3" w:rsidRPr="00F620E2">
        <w:rPr>
          <w:rFonts w:ascii="Book Antiqua" w:hAnsi="Book Antiqua" w:cs="Arial"/>
          <w:color w:val="000000" w:themeColor="text1"/>
          <w:sz w:val="24"/>
          <w:szCs w:val="24"/>
        </w:rPr>
        <w:t>I</w:t>
      </w:r>
      <w:r w:rsidR="00B07B9F" w:rsidRPr="00F620E2">
        <w:rPr>
          <w:rFonts w:ascii="Book Antiqua" w:hAnsi="Book Antiqua" w:cs="Arial"/>
          <w:color w:val="000000" w:themeColor="text1"/>
          <w:sz w:val="24"/>
          <w:szCs w:val="24"/>
        </w:rPr>
        <w:t>.</w:t>
      </w:r>
      <w:r w:rsidR="00CF461C" w:rsidRPr="00F620E2">
        <w:rPr>
          <w:rFonts w:ascii="Book Antiqua" w:hAnsi="Book Antiqua" w:cs="Arial"/>
          <w:color w:val="000000" w:themeColor="text1"/>
          <w:sz w:val="24"/>
          <w:szCs w:val="24"/>
        </w:rPr>
        <w:t xml:space="preserve"> </w:t>
      </w:r>
      <w:r w:rsidR="00CD7727" w:rsidRPr="00F620E2">
        <w:rPr>
          <w:rFonts w:ascii="Book Antiqua" w:hAnsi="Book Antiqua" w:cs="Arial"/>
          <w:color w:val="000000" w:themeColor="text1"/>
          <w:sz w:val="24"/>
          <w:szCs w:val="24"/>
        </w:rPr>
        <w:t xml:space="preserve">The primary PDAC site was </w:t>
      </w:r>
      <w:r w:rsidR="00591330" w:rsidRPr="00F620E2">
        <w:rPr>
          <w:rFonts w:ascii="Book Antiqua" w:hAnsi="Book Antiqua" w:cs="Arial"/>
          <w:color w:val="000000" w:themeColor="text1"/>
          <w:sz w:val="24"/>
          <w:szCs w:val="24"/>
        </w:rPr>
        <w:t xml:space="preserve">largely </w:t>
      </w:r>
      <w:r w:rsidR="00CD7727" w:rsidRPr="00F620E2">
        <w:rPr>
          <w:rFonts w:ascii="Book Antiqua" w:hAnsi="Book Antiqua" w:cs="Arial"/>
          <w:color w:val="000000" w:themeColor="text1"/>
          <w:sz w:val="24"/>
          <w:szCs w:val="24"/>
        </w:rPr>
        <w:t>head</w:t>
      </w:r>
      <w:r w:rsidR="00F07B17" w:rsidRPr="00F620E2">
        <w:rPr>
          <w:rFonts w:ascii="Book Antiqua" w:hAnsi="Book Antiqua" w:cs="Arial"/>
          <w:color w:val="000000" w:themeColor="text1"/>
          <w:sz w:val="24"/>
          <w:szCs w:val="24"/>
        </w:rPr>
        <w:t xml:space="preserve"> or </w:t>
      </w:r>
      <w:r w:rsidR="00CD7727" w:rsidRPr="00F620E2">
        <w:rPr>
          <w:rFonts w:ascii="Book Antiqua" w:hAnsi="Book Antiqua" w:cs="Arial"/>
          <w:color w:val="000000" w:themeColor="text1"/>
          <w:sz w:val="24"/>
          <w:szCs w:val="24"/>
        </w:rPr>
        <w:t>neck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CD7727"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CD7727" w:rsidRPr="00F620E2">
        <w:rPr>
          <w:rFonts w:ascii="Book Antiqua" w:hAnsi="Book Antiqua" w:cs="Arial"/>
          <w:color w:val="000000" w:themeColor="text1"/>
          <w:sz w:val="24"/>
          <w:szCs w:val="24"/>
        </w:rPr>
        <w:t xml:space="preserve">53, 76.8%). </w:t>
      </w:r>
      <w:r w:rsidR="00393363" w:rsidRPr="00F620E2">
        <w:rPr>
          <w:rFonts w:ascii="Book Antiqua" w:hAnsi="Book Antiqua" w:cs="Arial"/>
          <w:color w:val="000000" w:themeColor="text1"/>
          <w:sz w:val="24"/>
          <w:szCs w:val="24"/>
        </w:rPr>
        <w:t>Primary PDAC displayed venous invasion</w:t>
      </w:r>
      <w:r w:rsidR="000460A8" w:rsidRPr="00F620E2">
        <w:rPr>
          <w:rFonts w:ascii="Book Antiqua" w:hAnsi="Book Antiqua" w:cs="Arial"/>
          <w:color w:val="000000" w:themeColor="text1"/>
          <w:sz w:val="24"/>
          <w:szCs w:val="24"/>
        </w:rPr>
        <w:t xml:space="preserve"> in 22 </w:t>
      </w:r>
      <w:bookmarkStart w:id="102" w:name="OLE_LINK47"/>
      <w:r w:rsidR="000460A8" w:rsidRPr="00F620E2">
        <w:rPr>
          <w:rFonts w:ascii="Book Antiqua" w:hAnsi="Book Antiqua" w:cs="Arial"/>
          <w:color w:val="000000" w:themeColor="text1"/>
          <w:sz w:val="24"/>
          <w:szCs w:val="24"/>
        </w:rPr>
        <w:t>(31.9%) patients</w:t>
      </w:r>
      <w:bookmarkEnd w:id="102"/>
      <w:r w:rsidR="000460A8" w:rsidRPr="00F620E2">
        <w:rPr>
          <w:rFonts w:ascii="Book Antiqua" w:hAnsi="Book Antiqua" w:cs="Arial"/>
          <w:color w:val="000000" w:themeColor="text1"/>
          <w:sz w:val="24"/>
          <w:szCs w:val="24"/>
        </w:rPr>
        <w:t xml:space="preserve"> and lymph node invasion in 14 (</w:t>
      </w:r>
      <w:r w:rsidR="004E1328" w:rsidRPr="00F620E2">
        <w:rPr>
          <w:rFonts w:ascii="Book Antiqua" w:hAnsi="Book Antiqua" w:cs="Arial"/>
          <w:color w:val="000000" w:themeColor="text1"/>
          <w:sz w:val="24"/>
          <w:szCs w:val="24"/>
        </w:rPr>
        <w:t>46.7</w:t>
      </w:r>
      <w:r w:rsidR="000460A8" w:rsidRPr="00F620E2">
        <w:rPr>
          <w:rFonts w:ascii="Book Antiqua" w:hAnsi="Book Antiqua" w:cs="Arial"/>
          <w:color w:val="000000" w:themeColor="text1"/>
          <w:sz w:val="24"/>
          <w:szCs w:val="24"/>
        </w:rPr>
        <w:t>%) patients</w:t>
      </w:r>
      <w:r w:rsidR="00393363" w:rsidRPr="00F620E2">
        <w:rPr>
          <w:rFonts w:ascii="Book Antiqua" w:hAnsi="Book Antiqua" w:cs="Arial"/>
          <w:color w:val="000000" w:themeColor="text1"/>
          <w:sz w:val="24"/>
          <w:szCs w:val="24"/>
        </w:rPr>
        <w:t>.</w:t>
      </w:r>
      <w:r w:rsidR="006C41DC" w:rsidRPr="00F620E2">
        <w:rPr>
          <w:rFonts w:ascii="Book Antiqua" w:hAnsi="Book Antiqua" w:cs="Arial"/>
          <w:color w:val="000000" w:themeColor="text1"/>
          <w:sz w:val="24"/>
          <w:szCs w:val="24"/>
        </w:rPr>
        <w:t xml:space="preserve"> </w:t>
      </w:r>
    </w:p>
    <w:p w14:paraId="5A32EE5E" w14:textId="11DBCD3A" w:rsidR="00646006" w:rsidRPr="00F620E2" w:rsidRDefault="0045339C"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Among these 69 patients</w:t>
      </w:r>
      <w:r w:rsidR="00671BE4" w:rsidRPr="00F620E2">
        <w:rPr>
          <w:rFonts w:ascii="Book Antiqua" w:hAnsi="Book Antiqua" w:cs="Arial"/>
          <w:color w:val="000000" w:themeColor="text1"/>
          <w:sz w:val="24"/>
          <w:szCs w:val="24"/>
        </w:rPr>
        <w:t xml:space="preserve">, </w:t>
      </w:r>
      <w:r w:rsidR="008F6270" w:rsidRPr="00F620E2">
        <w:rPr>
          <w:rFonts w:ascii="Book Antiqua" w:hAnsi="Book Antiqua" w:cs="Arial"/>
          <w:color w:val="000000" w:themeColor="text1"/>
          <w:sz w:val="24"/>
          <w:szCs w:val="24"/>
        </w:rPr>
        <w:t xml:space="preserve">30 patients </w:t>
      </w:r>
      <w:r w:rsidR="005360C0" w:rsidRPr="00F620E2">
        <w:rPr>
          <w:rFonts w:ascii="Book Antiqua" w:hAnsi="Book Antiqua" w:cs="Arial"/>
          <w:color w:val="000000" w:themeColor="text1"/>
          <w:sz w:val="24"/>
          <w:szCs w:val="24"/>
        </w:rPr>
        <w:t>(</w:t>
      </w:r>
      <w:r w:rsidR="00D62180" w:rsidRPr="00F620E2">
        <w:rPr>
          <w:rFonts w:ascii="Book Antiqua" w:hAnsi="Book Antiqua" w:cs="Arial"/>
          <w:color w:val="000000" w:themeColor="text1"/>
          <w:sz w:val="24"/>
          <w:szCs w:val="24"/>
        </w:rPr>
        <w:t>g</w:t>
      </w:r>
      <w:r w:rsidR="005360C0" w:rsidRPr="00F620E2">
        <w:rPr>
          <w:rFonts w:ascii="Book Antiqua" w:hAnsi="Book Antiqua" w:cs="Arial"/>
          <w:color w:val="000000" w:themeColor="text1"/>
          <w:sz w:val="24"/>
          <w:szCs w:val="24"/>
        </w:rPr>
        <w:t xml:space="preserve">roup A) </w:t>
      </w:r>
      <w:r w:rsidR="008F6270" w:rsidRPr="00F620E2">
        <w:rPr>
          <w:rFonts w:ascii="Book Antiqua" w:hAnsi="Book Antiqua" w:cs="Arial"/>
          <w:color w:val="000000" w:themeColor="text1"/>
          <w:sz w:val="24"/>
          <w:szCs w:val="24"/>
        </w:rPr>
        <w:t xml:space="preserve">underwent </w:t>
      </w:r>
      <w:r w:rsidR="00DE38BC" w:rsidRPr="00F620E2">
        <w:rPr>
          <w:rFonts w:ascii="Book Antiqua" w:hAnsi="Book Antiqua" w:cs="Arial"/>
          <w:color w:val="000000" w:themeColor="text1"/>
          <w:sz w:val="24"/>
          <w:szCs w:val="24"/>
        </w:rPr>
        <w:t xml:space="preserve">simultaneous </w:t>
      </w:r>
      <w:r w:rsidR="008F6270" w:rsidRPr="00F620E2">
        <w:rPr>
          <w:rFonts w:ascii="Book Antiqua" w:hAnsi="Book Antiqua" w:cs="Arial"/>
          <w:color w:val="000000" w:themeColor="text1"/>
          <w:sz w:val="24"/>
          <w:szCs w:val="24"/>
        </w:rPr>
        <w:t xml:space="preserve">curative </w:t>
      </w:r>
      <w:r w:rsidR="00F075AB" w:rsidRPr="00F620E2">
        <w:rPr>
          <w:rFonts w:ascii="Book Antiqua" w:hAnsi="Book Antiqua" w:cs="Arial"/>
          <w:color w:val="000000" w:themeColor="text1"/>
          <w:sz w:val="24"/>
          <w:szCs w:val="24"/>
        </w:rPr>
        <w:t>resection</w:t>
      </w:r>
      <w:r w:rsidR="00DE38BC" w:rsidRPr="00F620E2">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008F6270" w:rsidRPr="00F620E2">
        <w:rPr>
          <w:rFonts w:ascii="Book Antiqua" w:hAnsi="Book Antiqua" w:cs="Arial"/>
          <w:color w:val="000000" w:themeColor="text1"/>
          <w:sz w:val="24"/>
          <w:szCs w:val="24"/>
        </w:rPr>
        <w:t xml:space="preserve"> primary </w:t>
      </w:r>
      <w:bookmarkStart w:id="103" w:name="OLE_LINK40"/>
      <w:r w:rsidR="008F6270" w:rsidRPr="00F620E2">
        <w:rPr>
          <w:rFonts w:ascii="Book Antiqua" w:hAnsi="Book Antiqua" w:cs="Arial"/>
          <w:color w:val="000000" w:themeColor="text1"/>
          <w:sz w:val="24"/>
          <w:szCs w:val="24"/>
        </w:rPr>
        <w:t>PDAC</w:t>
      </w:r>
      <w:bookmarkEnd w:id="103"/>
      <w:r w:rsidR="008F6270" w:rsidRPr="00F620E2">
        <w:rPr>
          <w:rFonts w:ascii="Book Antiqua" w:hAnsi="Book Antiqua" w:cs="Arial"/>
          <w:color w:val="000000" w:themeColor="text1"/>
          <w:sz w:val="24"/>
          <w:szCs w:val="24"/>
        </w:rPr>
        <w:t xml:space="preserve"> as well as </w:t>
      </w:r>
      <w:r w:rsidR="00DE38BC" w:rsidRPr="00F620E2">
        <w:rPr>
          <w:rFonts w:ascii="Book Antiqua" w:hAnsi="Book Antiqua" w:cs="Arial"/>
          <w:color w:val="000000" w:themeColor="text1"/>
          <w:sz w:val="24"/>
          <w:szCs w:val="24"/>
        </w:rPr>
        <w:t>synchronous</w:t>
      </w:r>
      <w:r w:rsidR="008F6270"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008F6270" w:rsidRPr="00F620E2">
        <w:rPr>
          <w:rFonts w:ascii="Book Antiqua" w:hAnsi="Book Antiqua" w:cs="Arial"/>
          <w:color w:val="000000" w:themeColor="text1"/>
          <w:sz w:val="24"/>
          <w:szCs w:val="24"/>
        </w:rPr>
        <w:t xml:space="preserve"> metastas</w:t>
      </w:r>
      <w:r w:rsidR="001830F7" w:rsidRPr="00F620E2">
        <w:rPr>
          <w:rFonts w:ascii="Book Antiqua" w:hAnsi="Book Antiqua" w:cs="Arial"/>
          <w:color w:val="000000" w:themeColor="text1"/>
          <w:sz w:val="24"/>
          <w:szCs w:val="24"/>
        </w:rPr>
        <w:t>i</w:t>
      </w:r>
      <w:r w:rsidR="008F6270" w:rsidRPr="00F620E2">
        <w:rPr>
          <w:rFonts w:ascii="Book Antiqua" w:hAnsi="Book Antiqua" w:cs="Arial"/>
          <w:color w:val="000000" w:themeColor="text1"/>
          <w:sz w:val="24"/>
          <w:szCs w:val="24"/>
        </w:rPr>
        <w:t>s</w:t>
      </w:r>
      <w:r w:rsidR="003A6E3C" w:rsidRPr="00F620E2">
        <w:rPr>
          <w:rFonts w:ascii="Book Antiqua" w:hAnsi="Book Antiqua" w:cs="Arial"/>
          <w:color w:val="000000" w:themeColor="text1"/>
          <w:sz w:val="24"/>
          <w:szCs w:val="24"/>
        </w:rPr>
        <w:t xml:space="preserve">, </w:t>
      </w:r>
      <w:r w:rsidR="00C87BE9" w:rsidRPr="00F620E2">
        <w:rPr>
          <w:rFonts w:ascii="Book Antiqua" w:hAnsi="Book Antiqua" w:cs="Arial"/>
          <w:color w:val="000000" w:themeColor="text1"/>
          <w:sz w:val="24"/>
          <w:szCs w:val="24"/>
        </w:rPr>
        <w:t xml:space="preserve">and </w:t>
      </w:r>
      <w:r w:rsidR="0024778A" w:rsidRPr="00F620E2">
        <w:rPr>
          <w:rFonts w:ascii="Book Antiqua" w:hAnsi="Book Antiqua" w:cs="Arial"/>
          <w:color w:val="000000" w:themeColor="text1"/>
          <w:sz w:val="24"/>
          <w:szCs w:val="24"/>
        </w:rPr>
        <w:t xml:space="preserve">39 patients </w:t>
      </w:r>
      <w:r w:rsidR="005360C0" w:rsidRPr="00F620E2">
        <w:rPr>
          <w:rFonts w:ascii="Book Antiqua" w:hAnsi="Book Antiqua" w:cs="Arial"/>
          <w:color w:val="000000" w:themeColor="text1"/>
          <w:sz w:val="24"/>
          <w:szCs w:val="24"/>
        </w:rPr>
        <w:t>(</w:t>
      </w:r>
      <w:r w:rsidR="00D62180" w:rsidRPr="00F620E2">
        <w:rPr>
          <w:rFonts w:ascii="Book Antiqua" w:hAnsi="Book Antiqua" w:cs="Arial"/>
          <w:color w:val="000000" w:themeColor="text1"/>
          <w:sz w:val="24"/>
          <w:szCs w:val="24"/>
        </w:rPr>
        <w:t>g</w:t>
      </w:r>
      <w:r w:rsidR="005360C0" w:rsidRPr="00F620E2">
        <w:rPr>
          <w:rFonts w:ascii="Book Antiqua" w:hAnsi="Book Antiqua" w:cs="Arial"/>
          <w:color w:val="000000" w:themeColor="text1"/>
          <w:sz w:val="24"/>
          <w:szCs w:val="24"/>
        </w:rPr>
        <w:t xml:space="preserve">roup B) </w:t>
      </w:r>
      <w:r w:rsidR="0024778A" w:rsidRPr="00F620E2">
        <w:rPr>
          <w:rFonts w:ascii="Book Antiqua" w:hAnsi="Book Antiqua" w:cs="Arial"/>
          <w:color w:val="000000" w:themeColor="text1"/>
          <w:sz w:val="24"/>
          <w:szCs w:val="24"/>
        </w:rPr>
        <w:t>underwent palliative surgical bypass</w:t>
      </w:r>
      <w:r w:rsidR="00FE2753" w:rsidRPr="00F620E2">
        <w:rPr>
          <w:rFonts w:ascii="Book Antiqua" w:hAnsi="Book Antiqua" w:cs="Arial"/>
          <w:color w:val="000000" w:themeColor="text1"/>
          <w:sz w:val="24"/>
          <w:szCs w:val="24"/>
        </w:rPr>
        <w:t>.</w:t>
      </w:r>
      <w:r w:rsidR="0094415D" w:rsidRPr="00F620E2">
        <w:rPr>
          <w:rFonts w:ascii="Book Antiqua" w:hAnsi="Book Antiqua" w:cs="Arial"/>
          <w:color w:val="000000" w:themeColor="text1"/>
          <w:sz w:val="24"/>
          <w:szCs w:val="24"/>
        </w:rPr>
        <w:t xml:space="preserve"> </w:t>
      </w:r>
      <w:r w:rsidR="005105B2" w:rsidRPr="00F620E2">
        <w:rPr>
          <w:rFonts w:ascii="Book Antiqua" w:hAnsi="Book Antiqua" w:cs="Arial"/>
          <w:color w:val="000000" w:themeColor="text1"/>
          <w:sz w:val="24"/>
          <w:szCs w:val="24"/>
        </w:rPr>
        <w:t>T</w:t>
      </w:r>
      <w:r w:rsidR="00E060F4" w:rsidRPr="00F620E2">
        <w:rPr>
          <w:rFonts w:ascii="Book Antiqua" w:hAnsi="Book Antiqua" w:cs="Arial"/>
          <w:color w:val="000000" w:themeColor="text1"/>
          <w:sz w:val="24"/>
          <w:szCs w:val="24"/>
        </w:rPr>
        <w:t xml:space="preserve">he </w:t>
      </w:r>
      <w:r w:rsidR="005105B2" w:rsidRPr="00F620E2">
        <w:rPr>
          <w:rFonts w:ascii="Book Antiqua" w:hAnsi="Book Antiqua" w:cs="Arial"/>
          <w:color w:val="000000" w:themeColor="text1"/>
          <w:sz w:val="24"/>
          <w:szCs w:val="24"/>
        </w:rPr>
        <w:t>curative resection</w:t>
      </w:r>
      <w:r w:rsidR="00F70070" w:rsidRPr="00F620E2">
        <w:rPr>
          <w:rFonts w:ascii="Book Antiqua" w:hAnsi="Book Antiqua" w:cs="Arial"/>
          <w:color w:val="000000" w:themeColor="text1"/>
          <w:sz w:val="24"/>
          <w:szCs w:val="24"/>
        </w:rPr>
        <w:t>s</w:t>
      </w:r>
      <w:r w:rsidR="007A0FD0" w:rsidRPr="00F620E2">
        <w:rPr>
          <w:rFonts w:ascii="Book Antiqua" w:hAnsi="Book Antiqua" w:cs="Arial"/>
          <w:color w:val="000000" w:themeColor="text1"/>
          <w:sz w:val="24"/>
          <w:szCs w:val="24"/>
        </w:rPr>
        <w:t xml:space="preserve"> for primary PDAC</w:t>
      </w:r>
      <w:r w:rsidR="005105B2" w:rsidRPr="00F620E2">
        <w:rPr>
          <w:rFonts w:ascii="Book Antiqua" w:hAnsi="Book Antiqua" w:cs="Arial"/>
          <w:color w:val="000000" w:themeColor="text1"/>
          <w:sz w:val="24"/>
          <w:szCs w:val="24"/>
        </w:rPr>
        <w:t xml:space="preserve"> included </w:t>
      </w:r>
      <w:r w:rsidR="000C611E" w:rsidRPr="00F620E2">
        <w:rPr>
          <w:rFonts w:ascii="Book Antiqua" w:hAnsi="Book Antiqua" w:cs="Arial"/>
          <w:color w:val="000000" w:themeColor="text1"/>
          <w:sz w:val="24"/>
          <w:szCs w:val="24"/>
        </w:rPr>
        <w:t>PD</w:t>
      </w:r>
      <w:r w:rsidR="00EB4CCD" w:rsidRPr="00F620E2">
        <w:rPr>
          <w:rFonts w:ascii="Book Antiqua" w:hAnsi="Book Antiqua" w:cs="Arial"/>
          <w:color w:val="000000" w:themeColor="text1"/>
          <w:sz w:val="24"/>
          <w:szCs w:val="24"/>
        </w:rPr>
        <w:t xml:space="preserve">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EB4CCD"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B4CCD" w:rsidRPr="00F620E2">
        <w:rPr>
          <w:rFonts w:ascii="Book Antiqua" w:hAnsi="Book Antiqua" w:cs="Arial"/>
          <w:color w:val="000000" w:themeColor="text1"/>
          <w:sz w:val="24"/>
          <w:szCs w:val="24"/>
        </w:rPr>
        <w:t>11</w:t>
      </w:r>
      <w:r w:rsidR="00DE36DF" w:rsidRPr="00F620E2">
        <w:rPr>
          <w:rFonts w:ascii="Book Antiqua" w:hAnsi="Book Antiqua" w:cs="Arial"/>
          <w:color w:val="000000" w:themeColor="text1"/>
          <w:sz w:val="24"/>
          <w:szCs w:val="24"/>
        </w:rPr>
        <w:t>,</w:t>
      </w:r>
      <w:bookmarkStart w:id="104" w:name="OLE_LINK45"/>
      <w:bookmarkStart w:id="105" w:name="OLE_LINK46"/>
      <w:r w:rsidR="00DE36DF" w:rsidRPr="00F620E2">
        <w:rPr>
          <w:rFonts w:ascii="Book Antiqua" w:hAnsi="Book Antiqua" w:cs="Arial"/>
          <w:color w:val="000000" w:themeColor="text1"/>
          <w:sz w:val="24"/>
          <w:szCs w:val="24"/>
        </w:rPr>
        <w:t xml:space="preserve"> 36.7%</w:t>
      </w:r>
      <w:bookmarkEnd w:id="104"/>
      <w:bookmarkEnd w:id="105"/>
      <w:r w:rsidR="00EB4CCD" w:rsidRPr="00F620E2">
        <w:rPr>
          <w:rFonts w:ascii="Book Antiqua" w:hAnsi="Book Antiqua" w:cs="Arial"/>
          <w:color w:val="000000" w:themeColor="text1"/>
          <w:sz w:val="24"/>
          <w:szCs w:val="24"/>
        </w:rPr>
        <w:t>), distal pancreatectomy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EB4CCD"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B4CCD" w:rsidRPr="00F620E2">
        <w:rPr>
          <w:rFonts w:ascii="Book Antiqua" w:hAnsi="Book Antiqua" w:cs="Arial"/>
          <w:color w:val="000000" w:themeColor="text1"/>
          <w:sz w:val="24"/>
          <w:szCs w:val="24"/>
        </w:rPr>
        <w:t>1</w:t>
      </w:r>
      <w:r w:rsidR="00DE36DF" w:rsidRPr="00F620E2">
        <w:rPr>
          <w:rFonts w:ascii="Book Antiqua" w:hAnsi="Book Antiqua" w:cs="Arial"/>
          <w:color w:val="000000" w:themeColor="text1"/>
          <w:sz w:val="24"/>
          <w:szCs w:val="24"/>
        </w:rPr>
        <w:t>8, 60.0%</w:t>
      </w:r>
      <w:r w:rsidR="00EB4CCD" w:rsidRPr="00F620E2">
        <w:rPr>
          <w:rFonts w:ascii="Book Antiqua" w:hAnsi="Book Antiqua" w:cs="Arial"/>
          <w:color w:val="000000" w:themeColor="text1"/>
          <w:sz w:val="24"/>
          <w:szCs w:val="24"/>
        </w:rPr>
        <w:t xml:space="preserve">) and total pancreatectomy </w:t>
      </w:r>
      <w:bookmarkStart w:id="106" w:name="OLE_LINK41"/>
      <w:bookmarkStart w:id="107" w:name="OLE_LINK42"/>
      <w:r w:rsidR="00EB4CCD" w:rsidRPr="00F620E2">
        <w:rPr>
          <w:rFonts w:ascii="Book Antiqua" w:hAnsi="Book Antiqua" w:cs="Arial"/>
          <w:color w:val="000000" w:themeColor="text1"/>
          <w:sz w:val="24"/>
          <w:szCs w:val="24"/>
        </w:rPr>
        <w:t>(</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EB4CCD"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B4CCD" w:rsidRPr="00F620E2">
        <w:rPr>
          <w:rFonts w:ascii="Book Antiqua" w:hAnsi="Book Antiqua" w:cs="Arial"/>
          <w:color w:val="000000" w:themeColor="text1"/>
          <w:sz w:val="24"/>
          <w:szCs w:val="24"/>
        </w:rPr>
        <w:t>1</w:t>
      </w:r>
      <w:r w:rsidR="00DE36DF" w:rsidRPr="00F620E2">
        <w:rPr>
          <w:rFonts w:ascii="Book Antiqua" w:hAnsi="Book Antiqua" w:cs="Arial"/>
          <w:color w:val="000000" w:themeColor="text1"/>
          <w:sz w:val="24"/>
          <w:szCs w:val="24"/>
        </w:rPr>
        <w:t>, 3.3%</w:t>
      </w:r>
      <w:r w:rsidR="00EB4CCD" w:rsidRPr="00F620E2">
        <w:rPr>
          <w:rFonts w:ascii="Book Antiqua" w:hAnsi="Book Antiqua" w:cs="Arial"/>
          <w:color w:val="000000" w:themeColor="text1"/>
          <w:sz w:val="24"/>
          <w:szCs w:val="24"/>
        </w:rPr>
        <w:t>)</w:t>
      </w:r>
      <w:bookmarkEnd w:id="106"/>
      <w:bookmarkEnd w:id="107"/>
      <w:r w:rsidR="0075416F" w:rsidRPr="00F620E2">
        <w:rPr>
          <w:rFonts w:ascii="Book Antiqua" w:hAnsi="Book Antiqua" w:cs="Arial"/>
          <w:color w:val="000000" w:themeColor="text1"/>
          <w:sz w:val="24"/>
          <w:szCs w:val="24"/>
        </w:rPr>
        <w:t>, with portal/superior mesenteric vein resection and artificial blood vessel replacement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75416F"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75416F" w:rsidRPr="00F620E2">
        <w:rPr>
          <w:rFonts w:ascii="Book Antiqua" w:hAnsi="Book Antiqua" w:cs="Arial"/>
          <w:color w:val="000000" w:themeColor="text1"/>
          <w:sz w:val="24"/>
          <w:szCs w:val="24"/>
        </w:rPr>
        <w:t>3, 2.2%)</w:t>
      </w:r>
      <w:r w:rsidR="00EB4CCD" w:rsidRPr="00F620E2">
        <w:rPr>
          <w:rFonts w:ascii="Book Antiqua" w:hAnsi="Book Antiqua" w:cs="Arial"/>
          <w:color w:val="000000" w:themeColor="text1"/>
          <w:sz w:val="24"/>
          <w:szCs w:val="24"/>
        </w:rPr>
        <w:t>.</w:t>
      </w:r>
      <w:r w:rsidR="00EA3FC7" w:rsidRPr="00F620E2">
        <w:rPr>
          <w:rFonts w:ascii="Book Antiqua" w:hAnsi="Book Antiqua" w:cs="Arial"/>
          <w:color w:val="000000" w:themeColor="text1"/>
          <w:sz w:val="24"/>
          <w:szCs w:val="24"/>
        </w:rPr>
        <w:t xml:space="preserve"> </w:t>
      </w:r>
      <w:r w:rsidR="00F272F7" w:rsidRPr="00F620E2">
        <w:rPr>
          <w:rFonts w:ascii="Book Antiqua" w:hAnsi="Book Antiqua" w:cs="Arial"/>
          <w:color w:val="000000" w:themeColor="text1"/>
          <w:sz w:val="24"/>
          <w:szCs w:val="24"/>
        </w:rPr>
        <w:t xml:space="preserve">The mean age </w:t>
      </w:r>
      <w:r w:rsidR="00D62180" w:rsidRPr="00F620E2">
        <w:rPr>
          <w:rFonts w:ascii="Book Antiqua" w:hAnsi="Book Antiqua" w:cs="Arial"/>
          <w:color w:val="000000" w:themeColor="text1"/>
          <w:sz w:val="24"/>
          <w:szCs w:val="24"/>
        </w:rPr>
        <w:t>at the time of surgery was 62.2 years in</w:t>
      </w:r>
      <w:r w:rsidR="00F272F7" w:rsidRPr="00F620E2">
        <w:rPr>
          <w:rFonts w:ascii="Book Antiqua" w:hAnsi="Book Antiqua" w:cs="Arial"/>
          <w:color w:val="000000" w:themeColor="text1"/>
          <w:sz w:val="24"/>
          <w:szCs w:val="24"/>
        </w:rPr>
        <w:t xml:space="preserve"> </w:t>
      </w:r>
      <w:r w:rsidR="00D62180" w:rsidRPr="00F620E2">
        <w:rPr>
          <w:rFonts w:ascii="Book Antiqua" w:hAnsi="Book Antiqua" w:cs="Arial"/>
          <w:color w:val="000000" w:themeColor="text1"/>
          <w:sz w:val="24"/>
          <w:szCs w:val="24"/>
        </w:rPr>
        <w:t xml:space="preserve">group A, and 63.0 years in group B. </w:t>
      </w:r>
      <w:bookmarkStart w:id="108" w:name="OLE_LINK38"/>
      <w:bookmarkStart w:id="109" w:name="OLE_LINK39"/>
      <w:r w:rsidR="008D5CDB" w:rsidRPr="00F620E2">
        <w:rPr>
          <w:rFonts w:ascii="Book Antiqua" w:hAnsi="Book Antiqua" w:cs="Arial"/>
          <w:color w:val="000000" w:themeColor="text1"/>
          <w:sz w:val="24"/>
          <w:szCs w:val="24"/>
        </w:rPr>
        <w:t xml:space="preserve">Half </w:t>
      </w:r>
      <w:bookmarkEnd w:id="108"/>
      <w:bookmarkEnd w:id="109"/>
      <w:r w:rsidR="00FF04A8" w:rsidRPr="00F620E2">
        <w:rPr>
          <w:rFonts w:ascii="Book Antiqua" w:hAnsi="Book Antiqua" w:cs="Arial"/>
          <w:color w:val="000000" w:themeColor="text1"/>
          <w:sz w:val="24"/>
          <w:szCs w:val="24"/>
        </w:rPr>
        <w:t>of</w:t>
      </w:r>
      <w:r w:rsidR="008D5CDB" w:rsidRPr="00F620E2">
        <w:rPr>
          <w:rFonts w:ascii="Book Antiqua" w:hAnsi="Book Antiqua" w:cs="Arial"/>
          <w:color w:val="000000" w:themeColor="text1"/>
          <w:sz w:val="24"/>
          <w:szCs w:val="24"/>
        </w:rPr>
        <w:t xml:space="preserve"> group A and 38 </w:t>
      </w:r>
      <w:r w:rsidR="00FF04A8" w:rsidRPr="00F620E2">
        <w:rPr>
          <w:rFonts w:ascii="Book Antiqua" w:hAnsi="Book Antiqua" w:cs="Arial"/>
          <w:color w:val="000000" w:themeColor="text1"/>
          <w:sz w:val="24"/>
          <w:szCs w:val="24"/>
        </w:rPr>
        <w:t>of</w:t>
      </w:r>
      <w:r w:rsidR="008D5CDB" w:rsidRPr="00F620E2">
        <w:rPr>
          <w:rFonts w:ascii="Book Antiqua" w:hAnsi="Book Antiqua" w:cs="Arial"/>
          <w:color w:val="000000" w:themeColor="text1"/>
          <w:sz w:val="24"/>
          <w:szCs w:val="24"/>
        </w:rPr>
        <w:t xml:space="preserve"> group B</w:t>
      </w:r>
      <w:bookmarkStart w:id="110" w:name="OLE_LINK37"/>
      <w:r w:rsidR="008D5CDB" w:rsidRPr="00F620E2">
        <w:rPr>
          <w:rFonts w:ascii="Book Antiqua" w:hAnsi="Book Antiqua" w:cs="Arial"/>
          <w:color w:val="000000" w:themeColor="text1"/>
          <w:sz w:val="24"/>
          <w:szCs w:val="24"/>
        </w:rPr>
        <w:t xml:space="preserve"> suffer</w:t>
      </w:r>
      <w:r w:rsidR="005F66D9" w:rsidRPr="00F620E2">
        <w:rPr>
          <w:rFonts w:ascii="Book Antiqua" w:hAnsi="Book Antiqua" w:cs="Arial"/>
          <w:color w:val="000000" w:themeColor="text1"/>
          <w:sz w:val="24"/>
          <w:szCs w:val="24"/>
        </w:rPr>
        <w:t>ed</w:t>
      </w:r>
      <w:r w:rsidR="008D5CDB" w:rsidRPr="00F620E2">
        <w:rPr>
          <w:rFonts w:ascii="Book Antiqua" w:hAnsi="Book Antiqua" w:cs="Arial"/>
          <w:color w:val="000000" w:themeColor="text1"/>
          <w:sz w:val="24"/>
          <w:szCs w:val="24"/>
        </w:rPr>
        <w:t xml:space="preserve"> from</w:t>
      </w:r>
      <w:bookmarkEnd w:id="110"/>
      <w:r w:rsidR="008D5CDB" w:rsidRPr="00F620E2">
        <w:rPr>
          <w:rFonts w:ascii="Book Antiqua" w:hAnsi="Book Antiqua" w:cs="Arial"/>
          <w:color w:val="000000" w:themeColor="text1"/>
          <w:sz w:val="24"/>
          <w:szCs w:val="24"/>
        </w:rPr>
        <w:t xml:space="preserve"> </w:t>
      </w:r>
      <w:r w:rsidR="006B4503" w:rsidRPr="00F620E2">
        <w:rPr>
          <w:rFonts w:ascii="Book Antiqua" w:hAnsi="Book Antiqua" w:cs="Arial"/>
          <w:color w:val="000000" w:themeColor="text1"/>
          <w:sz w:val="24"/>
          <w:szCs w:val="24"/>
        </w:rPr>
        <w:t>adenocarcinoma</w:t>
      </w:r>
      <w:r w:rsidR="006F39A9" w:rsidRPr="00F620E2">
        <w:rPr>
          <w:rFonts w:ascii="Book Antiqua" w:hAnsi="Book Antiqua" w:cs="Arial"/>
          <w:color w:val="000000" w:themeColor="text1"/>
          <w:sz w:val="24"/>
          <w:szCs w:val="24"/>
        </w:rPr>
        <w:t xml:space="preserve"> of the head/</w:t>
      </w:r>
      <w:r w:rsidR="006B4503" w:rsidRPr="00F620E2">
        <w:rPr>
          <w:rFonts w:ascii="Book Antiqua" w:hAnsi="Book Antiqua" w:cs="Arial"/>
          <w:color w:val="000000" w:themeColor="text1"/>
          <w:sz w:val="24"/>
          <w:szCs w:val="24"/>
        </w:rPr>
        <w:t xml:space="preserve">neck of the pancreas. </w:t>
      </w:r>
      <w:r w:rsidR="00E7009C" w:rsidRPr="00F620E2">
        <w:rPr>
          <w:rFonts w:ascii="Book Antiqua" w:hAnsi="Book Antiqua" w:cs="Arial"/>
          <w:color w:val="000000" w:themeColor="text1"/>
          <w:sz w:val="24"/>
          <w:szCs w:val="24"/>
        </w:rPr>
        <w:t xml:space="preserve">Fifteen of group A and </w:t>
      </w:r>
      <w:r w:rsidR="002E175E" w:rsidRPr="00F620E2">
        <w:rPr>
          <w:rFonts w:ascii="Book Antiqua" w:hAnsi="Book Antiqua" w:cs="Arial"/>
          <w:color w:val="000000" w:themeColor="text1"/>
          <w:sz w:val="24"/>
          <w:szCs w:val="24"/>
        </w:rPr>
        <w:t>20</w:t>
      </w:r>
      <w:r w:rsidR="00E7009C" w:rsidRPr="00F620E2">
        <w:rPr>
          <w:rFonts w:ascii="Book Antiqua" w:hAnsi="Book Antiqua" w:cs="Arial"/>
          <w:color w:val="000000" w:themeColor="text1"/>
          <w:sz w:val="24"/>
          <w:szCs w:val="24"/>
        </w:rPr>
        <w:t xml:space="preserve"> of group B were found to have unexpected </w:t>
      </w:r>
      <w:r w:rsidR="00841092" w:rsidRPr="00F620E2">
        <w:rPr>
          <w:rFonts w:ascii="Book Antiqua" w:hAnsi="Book Antiqua" w:cs="Arial"/>
          <w:color w:val="000000" w:themeColor="text1"/>
          <w:sz w:val="24"/>
          <w:szCs w:val="24"/>
        </w:rPr>
        <w:t>liver</w:t>
      </w:r>
      <w:r w:rsidR="00E7009C" w:rsidRPr="00F620E2">
        <w:rPr>
          <w:rFonts w:ascii="Book Antiqua" w:hAnsi="Book Antiqua" w:cs="Arial"/>
          <w:color w:val="000000" w:themeColor="text1"/>
          <w:sz w:val="24"/>
          <w:szCs w:val="24"/>
        </w:rPr>
        <w:t xml:space="preserve"> metastases </w:t>
      </w:r>
      <w:r w:rsidR="00F32E3E" w:rsidRPr="00F620E2">
        <w:rPr>
          <w:rFonts w:ascii="Book Antiqua" w:hAnsi="Book Antiqua" w:cs="Arial"/>
          <w:color w:val="000000" w:themeColor="text1"/>
          <w:sz w:val="24"/>
          <w:szCs w:val="24"/>
        </w:rPr>
        <w:t xml:space="preserve">by direct-view or </w:t>
      </w:r>
      <w:r w:rsidR="00F327F1" w:rsidRPr="00F620E2">
        <w:rPr>
          <w:rFonts w:ascii="Book Antiqua" w:hAnsi="Book Antiqua" w:cs="Arial"/>
          <w:color w:val="000000" w:themeColor="text1"/>
          <w:sz w:val="24"/>
          <w:szCs w:val="24"/>
        </w:rPr>
        <w:t>intra</w:t>
      </w:r>
      <w:r w:rsidR="0036779E" w:rsidRPr="00F620E2">
        <w:rPr>
          <w:rFonts w:ascii="Book Antiqua" w:hAnsi="Book Antiqua" w:cs="Arial"/>
          <w:color w:val="000000" w:themeColor="text1"/>
          <w:sz w:val="24"/>
          <w:szCs w:val="24"/>
        </w:rPr>
        <w:t>-</w:t>
      </w:r>
      <w:r w:rsidR="00F327F1" w:rsidRPr="00F620E2">
        <w:rPr>
          <w:rFonts w:ascii="Book Antiqua" w:hAnsi="Book Antiqua" w:cs="Arial"/>
          <w:color w:val="000000" w:themeColor="text1"/>
          <w:sz w:val="24"/>
          <w:szCs w:val="24"/>
        </w:rPr>
        <w:t>operative ultrasonographic measurement during surger</w:t>
      </w:r>
      <w:r w:rsidR="00366F35" w:rsidRPr="00F620E2">
        <w:rPr>
          <w:rFonts w:ascii="Book Antiqua" w:hAnsi="Book Antiqua" w:cs="Arial"/>
          <w:color w:val="000000" w:themeColor="text1"/>
          <w:sz w:val="24"/>
          <w:szCs w:val="24"/>
        </w:rPr>
        <w:t>ies</w:t>
      </w:r>
      <w:r w:rsidR="00F327F1" w:rsidRPr="00F620E2">
        <w:rPr>
          <w:rFonts w:ascii="Book Antiqua" w:hAnsi="Book Antiqua" w:cs="Arial"/>
          <w:color w:val="000000" w:themeColor="text1"/>
          <w:sz w:val="24"/>
          <w:szCs w:val="24"/>
        </w:rPr>
        <w:t>.</w:t>
      </w:r>
      <w:r w:rsidR="001B0CF4" w:rsidRPr="00F620E2">
        <w:rPr>
          <w:rFonts w:ascii="Book Antiqua" w:hAnsi="Book Antiqua" w:cs="Arial"/>
          <w:color w:val="000000" w:themeColor="text1"/>
          <w:sz w:val="24"/>
          <w:szCs w:val="24"/>
        </w:rPr>
        <w:t xml:space="preserve"> </w:t>
      </w:r>
      <w:r w:rsidR="00DC785E" w:rsidRPr="00F620E2">
        <w:rPr>
          <w:rFonts w:ascii="Book Antiqua" w:hAnsi="Book Antiqua" w:cs="Arial"/>
          <w:color w:val="000000" w:themeColor="text1"/>
          <w:sz w:val="24"/>
          <w:szCs w:val="24"/>
        </w:rPr>
        <w:t xml:space="preserve">The proportion of </w:t>
      </w:r>
      <w:r w:rsidR="006F4430" w:rsidRPr="00F620E2">
        <w:rPr>
          <w:rFonts w:ascii="Book Antiqua" w:hAnsi="Book Antiqua" w:cs="Arial"/>
          <w:color w:val="000000" w:themeColor="text1"/>
          <w:sz w:val="24"/>
          <w:szCs w:val="24"/>
        </w:rPr>
        <w:t xml:space="preserve">the </w:t>
      </w:r>
      <w:r w:rsidR="00DC785E" w:rsidRPr="00F620E2">
        <w:rPr>
          <w:rFonts w:ascii="Book Antiqua" w:hAnsi="Book Antiqua" w:cs="Arial"/>
          <w:color w:val="000000" w:themeColor="text1"/>
          <w:sz w:val="24"/>
          <w:szCs w:val="24"/>
        </w:rPr>
        <w:t xml:space="preserve">successful simultaneous resections </w:t>
      </w:r>
      <w:r w:rsidR="00F70DD3" w:rsidRPr="00F620E2">
        <w:rPr>
          <w:rFonts w:ascii="Book Antiqua" w:hAnsi="Book Antiqua" w:cs="Arial"/>
          <w:color w:val="000000" w:themeColor="text1"/>
          <w:sz w:val="24"/>
          <w:szCs w:val="24"/>
        </w:rPr>
        <w:t xml:space="preserve">was </w:t>
      </w:r>
      <w:r w:rsidR="00E56B31" w:rsidRPr="00F620E2">
        <w:rPr>
          <w:rFonts w:ascii="Book Antiqua" w:hAnsi="Book Antiqua" w:cs="Arial"/>
          <w:color w:val="000000" w:themeColor="text1"/>
          <w:sz w:val="24"/>
          <w:szCs w:val="24"/>
        </w:rPr>
        <w:t xml:space="preserve">triennially </w:t>
      </w:r>
      <w:r w:rsidR="00F70DD3" w:rsidRPr="00F620E2">
        <w:rPr>
          <w:rFonts w:ascii="Book Antiqua" w:hAnsi="Book Antiqua" w:cs="Arial"/>
          <w:color w:val="000000" w:themeColor="text1"/>
          <w:sz w:val="24"/>
          <w:szCs w:val="24"/>
        </w:rPr>
        <w:t>rising across the study period</w:t>
      </w:r>
      <w:r w:rsidR="0034747A" w:rsidRPr="00F620E2">
        <w:rPr>
          <w:rFonts w:ascii="Book Antiqua" w:hAnsi="Book Antiqua" w:cs="Arial"/>
          <w:color w:val="000000" w:themeColor="text1"/>
          <w:sz w:val="24"/>
          <w:szCs w:val="24"/>
        </w:rPr>
        <w:t xml:space="preserve"> </w:t>
      </w:r>
      <w:r w:rsidR="00E56B31" w:rsidRPr="00F620E2">
        <w:rPr>
          <w:rFonts w:ascii="Book Antiqua" w:hAnsi="Book Antiqua" w:cs="Arial"/>
          <w:color w:val="000000" w:themeColor="text1"/>
          <w:sz w:val="24"/>
          <w:szCs w:val="24"/>
        </w:rPr>
        <w:t>(Fig</w:t>
      </w:r>
      <w:r w:rsidR="005431FE">
        <w:rPr>
          <w:rFonts w:ascii="Book Antiqua" w:hAnsi="Book Antiqua" w:cs="Arial" w:hint="eastAsia"/>
          <w:color w:val="000000" w:themeColor="text1"/>
          <w:sz w:val="24"/>
          <w:szCs w:val="24"/>
        </w:rPr>
        <w:t>ure</w:t>
      </w:r>
      <w:r w:rsidR="00E56B31" w:rsidRPr="00F620E2">
        <w:rPr>
          <w:rFonts w:ascii="Book Antiqua" w:hAnsi="Book Antiqua" w:cs="Arial"/>
          <w:color w:val="000000" w:themeColor="text1"/>
          <w:sz w:val="24"/>
          <w:szCs w:val="24"/>
        </w:rPr>
        <w:t xml:space="preserve"> 1).</w:t>
      </w:r>
      <w:r w:rsidR="00F70DD3" w:rsidRPr="00F620E2">
        <w:rPr>
          <w:rFonts w:ascii="Book Antiqua" w:hAnsi="Book Antiqua" w:cs="Arial"/>
          <w:color w:val="000000" w:themeColor="text1"/>
          <w:sz w:val="24"/>
          <w:szCs w:val="24"/>
        </w:rPr>
        <w:t xml:space="preserve"> </w:t>
      </w:r>
    </w:p>
    <w:p w14:paraId="6EEF7EDC" w14:textId="52B87E79" w:rsidR="00646006" w:rsidRPr="00F620E2" w:rsidRDefault="002336C1"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Most patients</w:t>
      </w:r>
      <w:r w:rsidR="00C67742" w:rsidRPr="00F620E2">
        <w:rPr>
          <w:rFonts w:ascii="Book Antiqua" w:hAnsi="Book Antiqua" w:cs="Arial"/>
          <w:color w:val="000000" w:themeColor="text1"/>
          <w:sz w:val="24"/>
          <w:szCs w:val="24"/>
        </w:rPr>
        <w:t xml:space="preserve"> of t</w:t>
      </w:r>
      <w:r w:rsidR="00F74419" w:rsidRPr="00F620E2">
        <w:rPr>
          <w:rFonts w:ascii="Book Antiqua" w:hAnsi="Book Antiqua" w:cs="Arial"/>
          <w:color w:val="000000" w:themeColor="text1"/>
          <w:sz w:val="24"/>
          <w:szCs w:val="24"/>
        </w:rPr>
        <w:t xml:space="preserve">he matched </w:t>
      </w:r>
      <w:r w:rsidR="00630545" w:rsidRPr="00F620E2">
        <w:rPr>
          <w:rFonts w:ascii="Book Antiqua" w:hAnsi="Book Antiqua" w:cs="Arial"/>
          <w:color w:val="000000" w:themeColor="text1"/>
          <w:sz w:val="24"/>
          <w:szCs w:val="24"/>
        </w:rPr>
        <w:t>cohort</w:t>
      </w:r>
      <w:r w:rsidR="00F74419" w:rsidRPr="00F620E2">
        <w:rPr>
          <w:rFonts w:ascii="Book Antiqua" w:hAnsi="Book Antiqua" w:cs="Arial"/>
          <w:color w:val="000000" w:themeColor="text1"/>
          <w:sz w:val="24"/>
          <w:szCs w:val="24"/>
        </w:rPr>
        <w:t xml:space="preserve"> </w:t>
      </w:r>
      <w:r w:rsidR="00630545" w:rsidRPr="00F620E2">
        <w:rPr>
          <w:rFonts w:ascii="Book Antiqua" w:hAnsi="Book Antiqua" w:cs="Arial"/>
          <w:color w:val="000000" w:themeColor="text1"/>
          <w:sz w:val="24"/>
          <w:szCs w:val="24"/>
        </w:rPr>
        <w:t>(group C)</w:t>
      </w:r>
      <w:r w:rsidR="008349B9" w:rsidRPr="00F620E2">
        <w:rPr>
          <w:rFonts w:ascii="Book Antiqua" w:hAnsi="Book Antiqua" w:cs="Arial"/>
          <w:color w:val="000000" w:themeColor="text1"/>
          <w:sz w:val="24"/>
          <w:szCs w:val="24"/>
        </w:rPr>
        <w:t xml:space="preserve"> </w:t>
      </w:r>
      <w:r w:rsidR="00C67742" w:rsidRPr="00F620E2">
        <w:rPr>
          <w:rFonts w:ascii="Book Antiqua" w:hAnsi="Book Antiqua" w:cs="Arial"/>
          <w:color w:val="000000" w:themeColor="text1"/>
          <w:sz w:val="24"/>
          <w:szCs w:val="24"/>
        </w:rPr>
        <w:t>were male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C67742"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C67742" w:rsidRPr="00F620E2">
        <w:rPr>
          <w:rFonts w:ascii="Book Antiqua" w:hAnsi="Book Antiqua" w:cs="Arial"/>
          <w:color w:val="000000" w:themeColor="text1"/>
          <w:sz w:val="24"/>
          <w:szCs w:val="24"/>
        </w:rPr>
        <w:t xml:space="preserve">93, 68.1%) with an overall mean age of </w:t>
      </w:r>
      <w:r w:rsidR="00A57856" w:rsidRPr="00F620E2">
        <w:rPr>
          <w:rFonts w:ascii="Book Antiqua" w:hAnsi="Book Antiqua" w:cs="Arial"/>
          <w:color w:val="000000" w:themeColor="text1"/>
          <w:sz w:val="24"/>
          <w:szCs w:val="24"/>
        </w:rPr>
        <w:t>58.8</w:t>
      </w:r>
      <w:r w:rsidR="00C67742" w:rsidRPr="00F620E2">
        <w:rPr>
          <w:rFonts w:ascii="Book Antiqua" w:hAnsi="Book Antiqua" w:cs="Arial"/>
          <w:color w:val="000000" w:themeColor="text1"/>
          <w:sz w:val="24"/>
          <w:szCs w:val="24"/>
        </w:rPr>
        <w:t xml:space="preserve"> years</w:t>
      </w:r>
      <w:r w:rsidR="00A57856" w:rsidRPr="00F620E2">
        <w:rPr>
          <w:rFonts w:ascii="Book Antiqua" w:hAnsi="Book Antiqua" w:cs="Arial"/>
          <w:color w:val="000000" w:themeColor="text1"/>
          <w:sz w:val="24"/>
          <w:szCs w:val="24"/>
        </w:rPr>
        <w:t>.</w:t>
      </w:r>
      <w:r w:rsidR="003B602E" w:rsidRPr="00F620E2">
        <w:rPr>
          <w:rFonts w:ascii="Book Antiqua" w:hAnsi="Book Antiqua" w:cs="Arial"/>
          <w:color w:val="000000" w:themeColor="text1"/>
          <w:sz w:val="24"/>
          <w:szCs w:val="24"/>
        </w:rPr>
        <w:t xml:space="preserve"> </w:t>
      </w:r>
      <w:r w:rsidR="00F21A8F" w:rsidRPr="00F620E2">
        <w:rPr>
          <w:rFonts w:ascii="Book Antiqua" w:hAnsi="Book Antiqua" w:cs="Arial"/>
          <w:color w:val="000000" w:themeColor="text1"/>
          <w:sz w:val="24"/>
          <w:szCs w:val="24"/>
        </w:rPr>
        <w:t>Thirty-seven</w:t>
      </w:r>
      <w:r w:rsidR="00E21CDA" w:rsidRPr="00F620E2">
        <w:rPr>
          <w:rFonts w:ascii="Book Antiqua" w:hAnsi="Book Antiqua" w:cs="Arial"/>
          <w:color w:val="000000" w:themeColor="text1"/>
          <w:sz w:val="24"/>
          <w:szCs w:val="24"/>
        </w:rPr>
        <w:t xml:space="preserve"> (26.8%) patients were evaluated as </w:t>
      </w:r>
      <w:r w:rsidR="00483864" w:rsidRPr="00F620E2">
        <w:rPr>
          <w:rFonts w:ascii="Book Antiqua" w:hAnsi="Book Antiqua" w:cs="Arial"/>
          <w:color w:val="000000" w:themeColor="text1"/>
          <w:sz w:val="24"/>
          <w:szCs w:val="24"/>
        </w:rPr>
        <w:t xml:space="preserve">ASA </w:t>
      </w:r>
      <w:r w:rsidR="00E21CDA" w:rsidRPr="00F620E2">
        <w:rPr>
          <w:rFonts w:ascii="Book Antiqua" w:hAnsi="Book Antiqua" w:cs="Arial"/>
          <w:color w:val="000000" w:themeColor="text1"/>
          <w:sz w:val="24"/>
          <w:szCs w:val="24"/>
        </w:rPr>
        <w:t>grade I, 97 (70.3%) as grade II, 4 (2.9%) as grade III.</w:t>
      </w:r>
      <w:r w:rsidR="00E32AD0" w:rsidRPr="00F620E2">
        <w:rPr>
          <w:rFonts w:ascii="Book Antiqua" w:hAnsi="Book Antiqua" w:cs="Arial"/>
          <w:color w:val="000000" w:themeColor="text1"/>
          <w:sz w:val="24"/>
          <w:szCs w:val="24"/>
        </w:rPr>
        <w:t xml:space="preserve"> </w:t>
      </w:r>
      <w:r w:rsidR="00E21484" w:rsidRPr="00F620E2">
        <w:rPr>
          <w:rFonts w:ascii="Book Antiqua" w:hAnsi="Book Antiqua" w:cs="Arial"/>
          <w:color w:val="000000" w:themeColor="text1"/>
          <w:sz w:val="24"/>
          <w:szCs w:val="24"/>
        </w:rPr>
        <w:t xml:space="preserve">As </w:t>
      </w:r>
      <w:r w:rsidR="00676EE6" w:rsidRPr="00F620E2">
        <w:rPr>
          <w:rFonts w:ascii="Book Antiqua" w:hAnsi="Book Antiqua" w:cs="Arial"/>
          <w:color w:val="000000" w:themeColor="text1"/>
          <w:sz w:val="24"/>
          <w:szCs w:val="24"/>
        </w:rPr>
        <w:t>adenocarcinoma of the head</w:t>
      </w:r>
      <w:r w:rsidR="006F39A9" w:rsidRPr="00F620E2">
        <w:rPr>
          <w:rFonts w:ascii="Book Antiqua" w:hAnsi="Book Antiqua" w:cs="Arial"/>
          <w:color w:val="000000" w:themeColor="text1"/>
          <w:sz w:val="24"/>
          <w:szCs w:val="24"/>
        </w:rPr>
        <w:t>/</w:t>
      </w:r>
      <w:r w:rsidR="00676EE6" w:rsidRPr="00F620E2">
        <w:rPr>
          <w:rFonts w:ascii="Book Antiqua" w:hAnsi="Book Antiqua" w:cs="Arial"/>
          <w:color w:val="000000" w:themeColor="text1"/>
          <w:sz w:val="24"/>
          <w:szCs w:val="24"/>
        </w:rPr>
        <w:t>neck of the pancreas</w:t>
      </w:r>
      <w:r w:rsidR="00E21484" w:rsidRPr="00F620E2">
        <w:rPr>
          <w:rFonts w:ascii="Book Antiqua" w:hAnsi="Book Antiqua" w:cs="Arial"/>
          <w:color w:val="000000" w:themeColor="text1"/>
          <w:sz w:val="24"/>
          <w:szCs w:val="24"/>
        </w:rPr>
        <w:t xml:space="preserve"> </w:t>
      </w:r>
      <w:r w:rsidR="00676EE6" w:rsidRPr="00F620E2">
        <w:rPr>
          <w:rFonts w:ascii="Book Antiqua" w:hAnsi="Book Antiqua" w:cs="Arial"/>
          <w:color w:val="000000" w:themeColor="text1"/>
          <w:sz w:val="24"/>
          <w:szCs w:val="24"/>
        </w:rPr>
        <w:t>(</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676EE6"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21484" w:rsidRPr="00F620E2">
        <w:rPr>
          <w:rFonts w:ascii="Book Antiqua" w:hAnsi="Book Antiqua" w:cs="Arial"/>
          <w:color w:val="000000" w:themeColor="text1"/>
          <w:sz w:val="24"/>
          <w:szCs w:val="24"/>
        </w:rPr>
        <w:t>106</w:t>
      </w:r>
      <w:r w:rsidR="00676EE6" w:rsidRPr="00F620E2">
        <w:rPr>
          <w:rFonts w:ascii="Book Antiqua" w:hAnsi="Book Antiqua" w:cs="Arial"/>
          <w:color w:val="000000" w:themeColor="text1"/>
          <w:sz w:val="24"/>
          <w:szCs w:val="24"/>
        </w:rPr>
        <w:t>)</w:t>
      </w:r>
      <w:r w:rsidR="00E74AD8" w:rsidRPr="00F620E2">
        <w:rPr>
          <w:rFonts w:ascii="Book Antiqua" w:hAnsi="Book Antiqua" w:cs="Arial"/>
          <w:color w:val="000000" w:themeColor="text1"/>
          <w:sz w:val="24"/>
          <w:szCs w:val="24"/>
        </w:rPr>
        <w:t xml:space="preserve"> occupied 76.8% of all resectable pancreatic adenocarcinoma,</w:t>
      </w:r>
      <w:r w:rsidR="00E21484" w:rsidRPr="00F620E2">
        <w:rPr>
          <w:rFonts w:ascii="Book Antiqua" w:hAnsi="Book Antiqua" w:cs="Arial"/>
          <w:color w:val="000000" w:themeColor="text1"/>
          <w:sz w:val="24"/>
          <w:szCs w:val="24"/>
        </w:rPr>
        <w:t xml:space="preserve"> </w:t>
      </w:r>
      <w:r w:rsidR="00DB5798" w:rsidRPr="00F620E2">
        <w:rPr>
          <w:rFonts w:ascii="Book Antiqua" w:hAnsi="Book Antiqua" w:cs="Arial"/>
          <w:color w:val="000000" w:themeColor="text1"/>
          <w:sz w:val="24"/>
          <w:szCs w:val="24"/>
        </w:rPr>
        <w:t xml:space="preserve">the majority of </w:t>
      </w:r>
      <w:r w:rsidR="00E21484" w:rsidRPr="00F620E2">
        <w:rPr>
          <w:rFonts w:ascii="Book Antiqua" w:hAnsi="Book Antiqua" w:cs="Arial"/>
          <w:color w:val="000000" w:themeColor="text1"/>
          <w:sz w:val="24"/>
          <w:szCs w:val="24"/>
        </w:rPr>
        <w:t>s</w:t>
      </w:r>
      <w:r w:rsidR="006907C7" w:rsidRPr="00F620E2">
        <w:rPr>
          <w:rFonts w:ascii="Book Antiqua" w:hAnsi="Book Antiqua" w:cs="Arial"/>
          <w:color w:val="000000" w:themeColor="text1"/>
          <w:sz w:val="24"/>
          <w:szCs w:val="24"/>
        </w:rPr>
        <w:t xml:space="preserve">urgical options </w:t>
      </w:r>
      <w:r w:rsidR="00DB5798" w:rsidRPr="00F620E2">
        <w:rPr>
          <w:rFonts w:ascii="Book Antiqua" w:hAnsi="Book Antiqua" w:cs="Arial"/>
          <w:color w:val="000000" w:themeColor="text1"/>
          <w:sz w:val="24"/>
          <w:szCs w:val="24"/>
        </w:rPr>
        <w:t xml:space="preserve">were </w:t>
      </w:r>
      <w:r w:rsidR="000C611E" w:rsidRPr="00F620E2">
        <w:rPr>
          <w:rFonts w:ascii="Book Antiqua" w:hAnsi="Book Antiqua" w:cs="Arial"/>
          <w:color w:val="000000" w:themeColor="text1"/>
          <w:sz w:val="24"/>
          <w:szCs w:val="24"/>
        </w:rPr>
        <w:t>PD</w:t>
      </w:r>
      <w:r w:rsidR="00DB5798" w:rsidRPr="00F620E2">
        <w:rPr>
          <w:rFonts w:ascii="Book Antiqua" w:hAnsi="Book Antiqua" w:cs="Arial"/>
          <w:color w:val="000000" w:themeColor="text1"/>
          <w:sz w:val="24"/>
          <w:szCs w:val="24"/>
        </w:rPr>
        <w:t xml:space="preserve">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DB579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DB5798" w:rsidRPr="00F620E2">
        <w:rPr>
          <w:rFonts w:ascii="Book Antiqua" w:hAnsi="Book Antiqua" w:cs="Arial"/>
          <w:color w:val="000000" w:themeColor="text1"/>
          <w:sz w:val="24"/>
          <w:szCs w:val="24"/>
        </w:rPr>
        <w:t>95, 68.9%)</w:t>
      </w:r>
      <w:r w:rsidR="00D75BC4" w:rsidRPr="00F620E2">
        <w:rPr>
          <w:rFonts w:ascii="Book Antiqua" w:hAnsi="Book Antiqua" w:cs="Arial"/>
          <w:color w:val="000000" w:themeColor="text1"/>
          <w:sz w:val="24"/>
          <w:szCs w:val="24"/>
        </w:rPr>
        <w:t>,</w:t>
      </w:r>
      <w:r w:rsidR="00DB5798" w:rsidRPr="00F620E2">
        <w:rPr>
          <w:rFonts w:ascii="Book Antiqua" w:hAnsi="Book Antiqua" w:cs="Arial"/>
          <w:color w:val="000000" w:themeColor="text1"/>
          <w:sz w:val="24"/>
          <w:szCs w:val="24"/>
        </w:rPr>
        <w:t xml:space="preserve"> </w:t>
      </w:r>
      <w:r w:rsidR="00D75BC4" w:rsidRPr="00F620E2">
        <w:rPr>
          <w:rFonts w:ascii="Book Antiqua" w:hAnsi="Book Antiqua" w:cs="Arial"/>
          <w:color w:val="000000" w:themeColor="text1"/>
          <w:sz w:val="24"/>
          <w:szCs w:val="24"/>
        </w:rPr>
        <w:t>and</w:t>
      </w:r>
      <w:r w:rsidR="00DB5798" w:rsidRPr="00F620E2">
        <w:rPr>
          <w:rFonts w:ascii="Book Antiqua" w:hAnsi="Book Antiqua" w:cs="Arial"/>
          <w:color w:val="000000" w:themeColor="text1"/>
          <w:sz w:val="24"/>
          <w:szCs w:val="24"/>
        </w:rPr>
        <w:t xml:space="preserve"> the </w:t>
      </w:r>
      <w:r w:rsidR="00D75BC4" w:rsidRPr="00F620E2">
        <w:rPr>
          <w:rFonts w:ascii="Book Antiqua" w:hAnsi="Book Antiqua" w:cs="Arial"/>
          <w:color w:val="000000" w:themeColor="text1"/>
          <w:sz w:val="24"/>
          <w:szCs w:val="24"/>
        </w:rPr>
        <w:t>rest were distal pancreatectomy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D75BC4"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D75BC4" w:rsidRPr="00F620E2">
        <w:rPr>
          <w:rFonts w:ascii="Book Antiqua" w:hAnsi="Book Antiqua" w:cs="Arial"/>
          <w:color w:val="000000" w:themeColor="text1"/>
          <w:sz w:val="24"/>
          <w:szCs w:val="24"/>
        </w:rPr>
        <w:t>38, 27.5%) and total pancreatectomy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D75BC4"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D75BC4" w:rsidRPr="00F620E2">
        <w:rPr>
          <w:rFonts w:ascii="Book Antiqua" w:hAnsi="Book Antiqua" w:cs="Arial"/>
          <w:color w:val="000000" w:themeColor="text1"/>
          <w:sz w:val="24"/>
          <w:szCs w:val="24"/>
        </w:rPr>
        <w:t>5, 3.6%).</w:t>
      </w:r>
      <w:r w:rsidR="006669D1" w:rsidRPr="00F620E2">
        <w:rPr>
          <w:rFonts w:ascii="Book Antiqua" w:hAnsi="Book Antiqua" w:cs="Arial"/>
          <w:color w:val="000000" w:themeColor="text1"/>
          <w:sz w:val="24"/>
          <w:szCs w:val="24"/>
        </w:rPr>
        <w:t xml:space="preserve"> </w:t>
      </w:r>
      <w:r w:rsidR="00303D36" w:rsidRPr="00F620E2">
        <w:rPr>
          <w:rFonts w:ascii="Book Antiqua" w:hAnsi="Book Antiqua" w:cs="Arial"/>
          <w:color w:val="000000" w:themeColor="text1"/>
          <w:sz w:val="24"/>
          <w:szCs w:val="24"/>
        </w:rPr>
        <w:t>Thirty-seven (26.8%) patients underwent portal/superior mesenteric vein resection and artificial blood vessel replacement (</w:t>
      </w:r>
      <w:r w:rsidR="005431FE" w:rsidRPr="005431FE">
        <w:rPr>
          <w:rFonts w:ascii="Book Antiqua" w:hAnsi="Book Antiqua" w:cs="Arial"/>
          <w:i/>
          <w:color w:val="000000" w:themeColor="text1"/>
          <w:sz w:val="24"/>
          <w:szCs w:val="24"/>
        </w:rPr>
        <w:t>n</w:t>
      </w:r>
      <w:r w:rsidR="005431FE" w:rsidRPr="005431FE">
        <w:rPr>
          <w:rFonts w:ascii="Book Antiqua" w:hAnsi="Book Antiqua" w:cs="Arial" w:hint="eastAsia"/>
          <w:i/>
          <w:color w:val="000000" w:themeColor="text1"/>
          <w:sz w:val="24"/>
          <w:szCs w:val="24"/>
        </w:rPr>
        <w:t xml:space="preserve"> </w:t>
      </w:r>
      <w:r w:rsidR="00303D36"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303D36" w:rsidRPr="00F620E2">
        <w:rPr>
          <w:rFonts w:ascii="Book Antiqua" w:hAnsi="Book Antiqua" w:cs="Arial"/>
          <w:color w:val="000000" w:themeColor="text1"/>
          <w:sz w:val="24"/>
          <w:szCs w:val="24"/>
        </w:rPr>
        <w:t xml:space="preserve">3, 2.2%) </w:t>
      </w:r>
      <w:r w:rsidR="00203963" w:rsidRPr="00F620E2">
        <w:rPr>
          <w:rFonts w:ascii="Book Antiqua" w:hAnsi="Book Antiqua" w:cs="Arial"/>
          <w:color w:val="000000" w:themeColor="text1"/>
          <w:sz w:val="24"/>
          <w:szCs w:val="24"/>
        </w:rPr>
        <w:t>due to venous invasion.</w:t>
      </w:r>
      <w:r w:rsidR="00D276E1" w:rsidRPr="00F620E2">
        <w:rPr>
          <w:rFonts w:ascii="Book Antiqua" w:hAnsi="Book Antiqua" w:cs="Arial"/>
          <w:color w:val="000000" w:themeColor="text1"/>
          <w:sz w:val="24"/>
          <w:szCs w:val="24"/>
        </w:rPr>
        <w:t xml:space="preserve"> After </w:t>
      </w:r>
      <w:r w:rsidR="00D276E1" w:rsidRPr="00F620E2">
        <w:rPr>
          <w:rFonts w:ascii="Book Antiqua" w:hAnsi="Book Antiqua" w:cs="Arial"/>
          <w:color w:val="000000" w:themeColor="text1"/>
          <w:sz w:val="24"/>
          <w:szCs w:val="24"/>
        </w:rPr>
        <w:lastRenderedPageBreak/>
        <w:t>lymphadenectomy, 82 of group C were found to have lymph node invasion</w:t>
      </w:r>
      <w:r w:rsidR="00CE2B81" w:rsidRPr="00F620E2">
        <w:rPr>
          <w:rFonts w:ascii="Book Antiqua" w:hAnsi="Book Antiqua" w:cs="Arial"/>
          <w:color w:val="000000" w:themeColor="text1"/>
          <w:sz w:val="24"/>
          <w:szCs w:val="24"/>
        </w:rPr>
        <w:t>.</w:t>
      </w:r>
    </w:p>
    <w:p w14:paraId="74E2C1A5" w14:textId="77777777" w:rsidR="00646006" w:rsidRPr="00F620E2" w:rsidRDefault="00646006" w:rsidP="00F620E2">
      <w:pPr>
        <w:spacing w:line="360" w:lineRule="auto"/>
        <w:rPr>
          <w:rFonts w:ascii="Book Antiqua" w:hAnsi="Book Antiqua" w:cs="Arial"/>
          <w:color w:val="000000" w:themeColor="text1"/>
          <w:sz w:val="24"/>
          <w:szCs w:val="24"/>
        </w:rPr>
      </w:pPr>
    </w:p>
    <w:p w14:paraId="3A2BBD5E" w14:textId="77777777" w:rsidR="00DE501E" w:rsidRPr="00F620E2" w:rsidRDefault="00DE501E"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P</w:t>
      </w:r>
      <w:r w:rsidR="002B170E" w:rsidRPr="00F620E2">
        <w:rPr>
          <w:rFonts w:ascii="Book Antiqua" w:hAnsi="Book Antiqua" w:cs="Arial"/>
          <w:b/>
          <w:i/>
          <w:color w:val="000000" w:themeColor="text1"/>
          <w:sz w:val="24"/>
          <w:szCs w:val="24"/>
        </w:rPr>
        <w:t>redict</w:t>
      </w:r>
      <w:r w:rsidRPr="00F620E2">
        <w:rPr>
          <w:rFonts w:ascii="Book Antiqua" w:hAnsi="Book Antiqua" w:cs="Arial"/>
          <w:b/>
          <w:i/>
          <w:color w:val="000000" w:themeColor="text1"/>
          <w:sz w:val="24"/>
          <w:szCs w:val="24"/>
        </w:rPr>
        <w:t xml:space="preserve">ors </w:t>
      </w:r>
      <w:r w:rsidR="00DF555C" w:rsidRPr="00F620E2">
        <w:rPr>
          <w:rFonts w:ascii="Book Antiqua" w:hAnsi="Book Antiqua" w:cs="Arial"/>
          <w:b/>
          <w:i/>
          <w:color w:val="000000" w:themeColor="text1"/>
          <w:sz w:val="24"/>
          <w:szCs w:val="24"/>
        </w:rPr>
        <w:t>for</w:t>
      </w:r>
      <w:r w:rsidR="002B170E" w:rsidRPr="00F620E2">
        <w:rPr>
          <w:rFonts w:ascii="Book Antiqua" w:hAnsi="Book Antiqua" w:cs="Arial"/>
          <w:b/>
          <w:i/>
          <w:color w:val="000000" w:themeColor="text1"/>
          <w:sz w:val="24"/>
          <w:szCs w:val="24"/>
        </w:rPr>
        <w:t xml:space="preserve"> </w:t>
      </w:r>
      <w:bookmarkStart w:id="111" w:name="OLE_LINK48"/>
      <w:r w:rsidRPr="00F620E2">
        <w:rPr>
          <w:rFonts w:ascii="Book Antiqua" w:hAnsi="Book Antiqua" w:cs="Arial"/>
          <w:b/>
          <w:i/>
          <w:color w:val="000000" w:themeColor="text1"/>
          <w:sz w:val="24"/>
          <w:szCs w:val="24"/>
        </w:rPr>
        <w:t xml:space="preserve">synchronous </w:t>
      </w:r>
      <w:r w:rsidR="00841092" w:rsidRPr="00F620E2">
        <w:rPr>
          <w:rFonts w:ascii="Book Antiqua" w:hAnsi="Book Antiqua" w:cs="Arial"/>
          <w:b/>
          <w:i/>
          <w:color w:val="000000" w:themeColor="text1"/>
          <w:sz w:val="24"/>
          <w:szCs w:val="24"/>
        </w:rPr>
        <w:t>liver</w:t>
      </w:r>
      <w:r w:rsidRPr="00F620E2">
        <w:rPr>
          <w:rFonts w:ascii="Book Antiqua" w:hAnsi="Book Antiqua" w:cs="Arial"/>
          <w:b/>
          <w:i/>
          <w:color w:val="000000" w:themeColor="text1"/>
          <w:sz w:val="24"/>
          <w:szCs w:val="24"/>
        </w:rPr>
        <w:t xml:space="preserve"> metastasis</w:t>
      </w:r>
      <w:bookmarkEnd w:id="111"/>
      <w:r w:rsidRPr="00F620E2">
        <w:rPr>
          <w:rFonts w:ascii="Book Antiqua" w:hAnsi="Book Antiqua" w:cs="Arial"/>
          <w:b/>
          <w:i/>
          <w:color w:val="000000" w:themeColor="text1"/>
          <w:sz w:val="24"/>
          <w:szCs w:val="24"/>
        </w:rPr>
        <w:t xml:space="preserve"> from PDAC</w:t>
      </w:r>
    </w:p>
    <w:p w14:paraId="3B0CA4AD" w14:textId="6482B9E5" w:rsidR="00DE501E" w:rsidRPr="00F620E2" w:rsidRDefault="00EA65D6"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To </w:t>
      </w:r>
      <w:r w:rsidR="00A87269" w:rsidRPr="00F620E2">
        <w:rPr>
          <w:rFonts w:ascii="Book Antiqua" w:hAnsi="Book Antiqua" w:cs="Arial"/>
          <w:color w:val="000000" w:themeColor="text1"/>
          <w:sz w:val="24"/>
          <w:szCs w:val="24"/>
        </w:rPr>
        <w:t>de</w:t>
      </w:r>
      <w:r w:rsidRPr="00F620E2">
        <w:rPr>
          <w:rFonts w:ascii="Book Antiqua" w:hAnsi="Book Antiqua" w:cs="Arial"/>
          <w:color w:val="000000" w:themeColor="text1"/>
          <w:sz w:val="24"/>
          <w:szCs w:val="24"/>
        </w:rPr>
        <w:t xml:space="preserve">termine which </w:t>
      </w:r>
      <w:r w:rsidR="006A536A" w:rsidRPr="00F620E2">
        <w:rPr>
          <w:rFonts w:ascii="Book Antiqua" w:hAnsi="Book Antiqua" w:cs="Arial"/>
          <w:color w:val="000000" w:themeColor="text1"/>
          <w:sz w:val="24"/>
          <w:szCs w:val="24"/>
        </w:rPr>
        <w:t xml:space="preserve">pre-operative </w:t>
      </w:r>
      <w:r w:rsidRPr="00F620E2">
        <w:rPr>
          <w:rFonts w:ascii="Book Antiqua" w:hAnsi="Book Antiqua" w:cs="Arial"/>
          <w:color w:val="000000" w:themeColor="text1"/>
          <w:sz w:val="24"/>
          <w:szCs w:val="24"/>
        </w:rPr>
        <w:t>factors are independent predictors</w:t>
      </w:r>
      <w:r w:rsidR="00DF555C" w:rsidRPr="00F620E2">
        <w:rPr>
          <w:rFonts w:ascii="Book Antiqua" w:hAnsi="Book Antiqua" w:cs="Arial"/>
          <w:color w:val="000000" w:themeColor="text1"/>
          <w:sz w:val="24"/>
          <w:szCs w:val="24"/>
        </w:rPr>
        <w:t xml:space="preserve"> for</w:t>
      </w:r>
      <w:r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metastasis </w:t>
      </w:r>
      <w:r w:rsidR="00A87269" w:rsidRPr="00F620E2">
        <w:rPr>
          <w:rFonts w:ascii="Book Antiqua" w:hAnsi="Book Antiqua" w:cs="Arial"/>
          <w:color w:val="000000" w:themeColor="text1"/>
          <w:sz w:val="24"/>
          <w:szCs w:val="24"/>
        </w:rPr>
        <w:t xml:space="preserve">from PDAC, a </w:t>
      </w:r>
      <w:r w:rsidR="001E46D1" w:rsidRPr="00F620E2">
        <w:rPr>
          <w:rFonts w:ascii="Book Antiqua" w:hAnsi="Book Antiqua" w:cs="Arial"/>
          <w:color w:val="000000" w:themeColor="text1"/>
          <w:sz w:val="24"/>
          <w:szCs w:val="24"/>
        </w:rPr>
        <w:t xml:space="preserve">univariate </w:t>
      </w:r>
      <w:r w:rsidR="00A87269" w:rsidRPr="00F620E2">
        <w:rPr>
          <w:rFonts w:ascii="Book Antiqua" w:hAnsi="Book Antiqua" w:cs="Arial"/>
          <w:color w:val="000000" w:themeColor="text1"/>
          <w:sz w:val="24"/>
          <w:szCs w:val="24"/>
        </w:rPr>
        <w:t xml:space="preserve">analysis was performed </w:t>
      </w:r>
      <w:r w:rsidR="00436146" w:rsidRPr="00F620E2">
        <w:rPr>
          <w:rFonts w:ascii="Book Antiqua" w:hAnsi="Book Antiqua" w:cs="Arial"/>
          <w:color w:val="000000" w:themeColor="text1"/>
          <w:sz w:val="24"/>
          <w:szCs w:val="24"/>
        </w:rPr>
        <w:t xml:space="preserve">for preliminary screening </w:t>
      </w:r>
      <w:r w:rsidR="001E46D1" w:rsidRPr="00F620E2">
        <w:rPr>
          <w:rFonts w:ascii="Book Antiqua" w:hAnsi="Book Antiqua" w:cs="Arial"/>
          <w:color w:val="000000" w:themeColor="text1"/>
          <w:sz w:val="24"/>
          <w:szCs w:val="24"/>
        </w:rPr>
        <w:t xml:space="preserve">of </w:t>
      </w:r>
      <w:r w:rsidR="005F069E" w:rsidRPr="00F620E2">
        <w:rPr>
          <w:rFonts w:ascii="Book Antiqua" w:hAnsi="Book Antiqua" w:cs="Arial"/>
          <w:color w:val="000000" w:themeColor="text1"/>
          <w:sz w:val="24"/>
          <w:szCs w:val="24"/>
        </w:rPr>
        <w:t xml:space="preserve">clinical </w:t>
      </w:r>
      <w:r w:rsidR="00057073" w:rsidRPr="00F620E2">
        <w:rPr>
          <w:rFonts w:ascii="Book Antiqua" w:hAnsi="Book Antiqua" w:cs="Arial"/>
          <w:color w:val="000000" w:themeColor="text1"/>
          <w:sz w:val="24"/>
          <w:szCs w:val="24"/>
        </w:rPr>
        <w:t>parameter</w:t>
      </w:r>
      <w:r w:rsidR="001E46D1" w:rsidRPr="00F620E2">
        <w:rPr>
          <w:rFonts w:ascii="Book Antiqua" w:hAnsi="Book Antiqua" w:cs="Arial"/>
          <w:color w:val="000000" w:themeColor="text1"/>
          <w:sz w:val="24"/>
          <w:szCs w:val="24"/>
        </w:rPr>
        <w:t xml:space="preserve">s followed by a stepwise logistic regression analysis of the </w:t>
      </w:r>
      <w:r w:rsidR="004344F9" w:rsidRPr="00F620E2">
        <w:rPr>
          <w:rFonts w:ascii="Book Antiqua" w:hAnsi="Book Antiqua" w:cs="Arial"/>
          <w:color w:val="000000" w:themeColor="text1"/>
          <w:sz w:val="24"/>
          <w:szCs w:val="24"/>
        </w:rPr>
        <w:t>occurrence</w:t>
      </w:r>
      <w:r w:rsidR="001E46D1" w:rsidRPr="00F620E2">
        <w:rPr>
          <w:rFonts w:ascii="Book Antiqua" w:hAnsi="Book Antiqua" w:cs="Arial"/>
          <w:color w:val="000000" w:themeColor="text1"/>
          <w:sz w:val="24"/>
          <w:szCs w:val="24"/>
        </w:rPr>
        <w:t xml:space="preserve"> of </w:t>
      </w:r>
      <w:r w:rsidR="00851FB2"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851FB2" w:rsidRPr="00F620E2">
        <w:rPr>
          <w:rFonts w:ascii="Book Antiqua" w:hAnsi="Book Antiqua" w:cs="Arial"/>
          <w:color w:val="000000" w:themeColor="text1"/>
          <w:sz w:val="24"/>
          <w:szCs w:val="24"/>
        </w:rPr>
        <w:t xml:space="preserve"> metastasis from PDAC</w:t>
      </w:r>
      <w:r w:rsidR="001B2398" w:rsidRPr="00F620E2">
        <w:rPr>
          <w:rFonts w:ascii="Book Antiqua" w:hAnsi="Book Antiqua" w:cs="Arial"/>
          <w:color w:val="000000" w:themeColor="text1"/>
          <w:sz w:val="24"/>
          <w:szCs w:val="24"/>
        </w:rPr>
        <w:t>.</w:t>
      </w:r>
      <w:r w:rsidR="00333B5F" w:rsidRPr="00F620E2">
        <w:rPr>
          <w:rFonts w:ascii="Book Antiqua" w:hAnsi="Book Antiqua" w:cs="Arial"/>
          <w:color w:val="000000" w:themeColor="text1"/>
          <w:sz w:val="24"/>
          <w:szCs w:val="24"/>
        </w:rPr>
        <w:t xml:space="preserve"> </w:t>
      </w:r>
      <w:r w:rsidR="00A56EEA" w:rsidRPr="00F620E2">
        <w:rPr>
          <w:rFonts w:ascii="Book Antiqua" w:hAnsi="Book Antiqua" w:cs="Arial"/>
          <w:color w:val="000000" w:themeColor="text1"/>
          <w:sz w:val="24"/>
          <w:szCs w:val="24"/>
        </w:rPr>
        <w:t xml:space="preserve">In univariate analysis, there was a trend toward a </w:t>
      </w:r>
      <w:r w:rsidR="00730D7D" w:rsidRPr="00F620E2">
        <w:rPr>
          <w:rFonts w:ascii="Book Antiqua" w:hAnsi="Book Antiqua" w:cs="Arial"/>
          <w:color w:val="000000" w:themeColor="text1"/>
          <w:sz w:val="24"/>
          <w:szCs w:val="24"/>
        </w:rPr>
        <w:t>higher</w:t>
      </w:r>
      <w:r w:rsidR="00A56EEA" w:rsidRPr="00F620E2">
        <w:rPr>
          <w:rFonts w:ascii="Book Antiqua" w:hAnsi="Book Antiqua" w:cs="Arial"/>
          <w:color w:val="000000" w:themeColor="text1"/>
          <w:sz w:val="24"/>
          <w:szCs w:val="24"/>
        </w:rPr>
        <w:t xml:space="preserve"> incidence of </w:t>
      </w:r>
      <w:r w:rsidR="00CD59BD" w:rsidRPr="00F620E2">
        <w:rPr>
          <w:rFonts w:ascii="Book Antiqua" w:hAnsi="Book Antiqua" w:cs="Arial"/>
          <w:color w:val="000000" w:themeColor="text1"/>
          <w:sz w:val="24"/>
          <w:szCs w:val="24"/>
        </w:rPr>
        <w:t xml:space="preserve">no </w:t>
      </w:r>
      <w:r w:rsidR="00995D4A"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A56EEA" w:rsidRPr="00F620E2">
        <w:rPr>
          <w:rFonts w:ascii="Book Antiqua" w:hAnsi="Book Antiqua" w:cs="Arial"/>
          <w:color w:val="000000" w:themeColor="text1"/>
          <w:sz w:val="24"/>
          <w:szCs w:val="24"/>
        </w:rPr>
        <w:t xml:space="preserve"> metastas</w:t>
      </w:r>
      <w:r w:rsidR="00E64F57" w:rsidRPr="00F620E2">
        <w:rPr>
          <w:rFonts w:ascii="Book Antiqua" w:hAnsi="Book Antiqua" w:cs="Arial"/>
          <w:color w:val="000000" w:themeColor="text1"/>
          <w:sz w:val="24"/>
          <w:szCs w:val="24"/>
        </w:rPr>
        <w:t>es</w:t>
      </w:r>
      <w:r w:rsidR="00601558" w:rsidRPr="00F620E2">
        <w:rPr>
          <w:rFonts w:ascii="Book Antiqua" w:hAnsi="Book Antiqua" w:cs="Arial"/>
          <w:color w:val="000000" w:themeColor="text1"/>
          <w:sz w:val="24"/>
          <w:szCs w:val="24"/>
        </w:rPr>
        <w:t xml:space="preserve"> in patients with CA19-9</w:t>
      </w:r>
      <w:r w:rsidR="00601558" w:rsidRPr="00F620E2">
        <w:rPr>
          <w:rFonts w:ascii="Book Antiqua" w:hAnsi="Book Antiqua" w:cs="Arial"/>
          <w:color w:val="000000" w:themeColor="text1"/>
          <w:sz w:val="24"/>
          <w:szCs w:val="24"/>
        </w:rPr>
        <w:t>﹥</w:t>
      </w:r>
      <w:r w:rsidR="008D109D" w:rsidRPr="00F620E2">
        <w:rPr>
          <w:rFonts w:ascii="Book Antiqua" w:hAnsi="Book Antiqua" w:cs="Arial"/>
          <w:color w:val="000000" w:themeColor="text1"/>
          <w:sz w:val="24"/>
          <w:szCs w:val="24"/>
        </w:rPr>
        <w:t xml:space="preserve">400 </w:t>
      </w:r>
      <w:r w:rsidR="006D1754" w:rsidRPr="00F620E2">
        <w:rPr>
          <w:rFonts w:ascii="Book Antiqua" w:hAnsi="Book Antiqua" w:cs="Arial"/>
          <w:color w:val="000000" w:themeColor="text1"/>
          <w:sz w:val="24"/>
          <w:szCs w:val="24"/>
        </w:rPr>
        <w:t>U/mL</w:t>
      </w:r>
      <w:r w:rsidR="00CB0274" w:rsidRPr="00F620E2">
        <w:rPr>
          <w:rFonts w:ascii="Book Antiqua" w:hAnsi="Book Antiqua" w:cs="Arial"/>
          <w:color w:val="000000" w:themeColor="text1"/>
          <w:sz w:val="24"/>
          <w:szCs w:val="24"/>
        </w:rPr>
        <w:t xml:space="preserve"> (</w:t>
      </w:r>
      <w:r w:rsidR="00621AC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431FE">
        <w:rPr>
          <w:rFonts w:ascii="Book Antiqua" w:hAnsi="Book Antiqua" w:cs="Arial"/>
          <w:color w:val="000000" w:themeColor="text1"/>
          <w:sz w:val="24"/>
          <w:szCs w:val="24"/>
        </w:rPr>
        <w:sym w:font="Symbol" w:char="F03C"/>
      </w:r>
      <w:r w:rsidR="005431FE">
        <w:rPr>
          <w:rFonts w:ascii="Book Antiqua" w:hAnsi="Book Antiqua" w:cs="Arial" w:hint="eastAsia"/>
          <w:color w:val="000000" w:themeColor="text1"/>
          <w:sz w:val="24"/>
          <w:szCs w:val="24"/>
        </w:rPr>
        <w:t xml:space="preserve"> </w:t>
      </w:r>
      <w:r w:rsidR="00CB0274" w:rsidRPr="00F620E2">
        <w:rPr>
          <w:rFonts w:ascii="Book Antiqua" w:hAnsi="Book Antiqua" w:cs="Arial"/>
          <w:color w:val="000000" w:themeColor="text1"/>
          <w:sz w:val="24"/>
          <w:szCs w:val="24"/>
        </w:rPr>
        <w:t>0.001)</w:t>
      </w:r>
      <w:r w:rsidR="008D109D" w:rsidRPr="00F620E2">
        <w:rPr>
          <w:rFonts w:ascii="Book Antiqua" w:hAnsi="Book Antiqua" w:cs="Arial"/>
          <w:color w:val="000000" w:themeColor="text1"/>
          <w:sz w:val="24"/>
          <w:szCs w:val="24"/>
        </w:rPr>
        <w:t>, CA125</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2261EC" w:rsidRPr="00F620E2">
        <w:rPr>
          <w:rFonts w:ascii="Book Antiqua" w:hAnsi="Book Antiqua" w:cs="Arial"/>
          <w:color w:val="000000" w:themeColor="text1"/>
          <w:sz w:val="24"/>
          <w:szCs w:val="24"/>
        </w:rPr>
        <w:t>38</w:t>
      </w:r>
      <w:r w:rsidR="008D109D"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4D3BCB" w:rsidRPr="00F620E2">
        <w:rPr>
          <w:rFonts w:ascii="Book Antiqua" w:hAnsi="Book Antiqua" w:cs="Arial"/>
          <w:color w:val="000000" w:themeColor="text1"/>
          <w:sz w:val="24"/>
          <w:szCs w:val="24"/>
        </w:rPr>
        <w:t xml:space="preserve"> (</w:t>
      </w:r>
      <w:r w:rsidR="00621ACF" w:rsidRPr="00F620E2">
        <w:rPr>
          <w:rFonts w:ascii="Book Antiqua" w:hAnsi="Book Antiqua" w:cs="Arial"/>
          <w:i/>
          <w:color w:val="000000" w:themeColor="text1"/>
          <w:sz w:val="24"/>
          <w:szCs w:val="24"/>
        </w:rPr>
        <w:t>P</w:t>
      </w:r>
      <w:r w:rsidR="004D3BCB" w:rsidRPr="00F620E2">
        <w:rPr>
          <w:rFonts w:ascii="Book Antiqua" w:hAnsi="Book Antiqua" w:cs="Arial"/>
          <w:color w:val="000000" w:themeColor="text1"/>
          <w:sz w:val="24"/>
          <w:szCs w:val="24"/>
        </w:rPr>
        <w:t>﹤</w:t>
      </w:r>
      <w:r w:rsidR="004D3BCB" w:rsidRPr="00F620E2">
        <w:rPr>
          <w:rFonts w:ascii="Book Antiqua" w:hAnsi="Book Antiqua" w:cs="Arial"/>
          <w:color w:val="000000" w:themeColor="text1"/>
          <w:sz w:val="24"/>
          <w:szCs w:val="24"/>
        </w:rPr>
        <w:t>0.001)</w:t>
      </w:r>
      <w:r w:rsidR="008D109D" w:rsidRPr="00F620E2">
        <w:rPr>
          <w:rFonts w:ascii="Book Antiqua" w:hAnsi="Book Antiqua" w:cs="Arial"/>
          <w:color w:val="000000" w:themeColor="text1"/>
          <w:sz w:val="24"/>
          <w:szCs w:val="24"/>
        </w:rPr>
        <w:t>, CEA</w:t>
      </w:r>
      <w:r w:rsidR="008D109D" w:rsidRPr="00F620E2">
        <w:rPr>
          <w:rFonts w:ascii="Book Antiqua" w:hAnsi="Book Antiqua" w:cs="Arial"/>
          <w:color w:val="000000" w:themeColor="text1"/>
          <w:sz w:val="24"/>
          <w:szCs w:val="24"/>
        </w:rPr>
        <w:t>﹥</w:t>
      </w:r>
      <w:r w:rsidR="008D109D" w:rsidRPr="00F620E2">
        <w:rPr>
          <w:rFonts w:ascii="Book Antiqua" w:hAnsi="Book Antiqua" w:cs="Arial"/>
          <w:color w:val="000000" w:themeColor="text1"/>
          <w:sz w:val="24"/>
          <w:szCs w:val="24"/>
        </w:rPr>
        <w:t xml:space="preserve">5 </w:t>
      </w:r>
      <w:r w:rsidR="006D1754" w:rsidRPr="00F620E2">
        <w:rPr>
          <w:rFonts w:ascii="Book Antiqua" w:hAnsi="Book Antiqua" w:cs="Arial"/>
          <w:color w:val="000000" w:themeColor="text1"/>
          <w:sz w:val="24"/>
          <w:szCs w:val="24"/>
        </w:rPr>
        <w:t>U/mL</w:t>
      </w:r>
      <w:r w:rsidR="004D3BCB" w:rsidRPr="00F620E2">
        <w:rPr>
          <w:rFonts w:ascii="Book Antiqua" w:hAnsi="Book Antiqua" w:cs="Arial"/>
          <w:color w:val="000000" w:themeColor="text1"/>
          <w:sz w:val="24"/>
          <w:szCs w:val="24"/>
        </w:rPr>
        <w:t xml:space="preserve"> (</w:t>
      </w:r>
      <w:r w:rsidR="00621AC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D3BC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D3BCB" w:rsidRPr="00F620E2">
        <w:rPr>
          <w:rFonts w:ascii="Book Antiqua" w:hAnsi="Book Antiqua" w:cs="Arial"/>
          <w:color w:val="000000" w:themeColor="text1"/>
          <w:sz w:val="24"/>
          <w:szCs w:val="24"/>
        </w:rPr>
        <w:t>0.002)</w:t>
      </w:r>
      <w:r w:rsidR="00A74932" w:rsidRPr="00F620E2">
        <w:rPr>
          <w:rFonts w:ascii="Book Antiqua" w:hAnsi="Book Antiqua" w:cs="Arial"/>
          <w:color w:val="000000" w:themeColor="text1"/>
          <w:sz w:val="24"/>
          <w:szCs w:val="24"/>
        </w:rPr>
        <w:t>, NLR</w:t>
      </w:r>
      <w:bookmarkStart w:id="112" w:name="OLE_LINK51"/>
      <w:bookmarkStart w:id="113" w:name="OLE_LINK52"/>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A74932" w:rsidRPr="00F620E2">
        <w:rPr>
          <w:rFonts w:ascii="Book Antiqua" w:hAnsi="Book Antiqua" w:cs="Arial"/>
          <w:color w:val="000000" w:themeColor="text1"/>
          <w:sz w:val="24"/>
          <w:szCs w:val="24"/>
        </w:rPr>
        <w:t>5</w:t>
      </w:r>
      <w:bookmarkEnd w:id="112"/>
      <w:bookmarkEnd w:id="113"/>
      <w:r w:rsidR="004D3BCB" w:rsidRPr="00F620E2">
        <w:rPr>
          <w:rFonts w:ascii="Book Antiqua" w:hAnsi="Book Antiqua" w:cs="Arial"/>
          <w:color w:val="000000" w:themeColor="text1"/>
          <w:sz w:val="24"/>
          <w:szCs w:val="24"/>
        </w:rPr>
        <w:t xml:space="preserve"> (</w:t>
      </w:r>
      <w:r w:rsidR="00621AC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D3BC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D3BCB" w:rsidRPr="00F620E2">
        <w:rPr>
          <w:rFonts w:ascii="Book Antiqua" w:hAnsi="Book Antiqua" w:cs="Arial"/>
          <w:color w:val="000000" w:themeColor="text1"/>
          <w:sz w:val="24"/>
          <w:szCs w:val="24"/>
        </w:rPr>
        <w:t>0.026)</w:t>
      </w:r>
      <w:r w:rsidR="00A74932" w:rsidRPr="00F620E2">
        <w:rPr>
          <w:rFonts w:ascii="Book Antiqua" w:hAnsi="Book Antiqua" w:cs="Arial"/>
          <w:color w:val="000000" w:themeColor="text1"/>
          <w:sz w:val="24"/>
          <w:szCs w:val="24"/>
        </w:rPr>
        <w:t xml:space="preserve">, </w:t>
      </w:r>
      <w:r w:rsidR="004D3BCB" w:rsidRPr="00F620E2">
        <w:rPr>
          <w:rFonts w:ascii="Book Antiqua" w:hAnsi="Book Antiqua" w:cs="Arial"/>
          <w:color w:val="000000" w:themeColor="text1"/>
          <w:sz w:val="24"/>
          <w:szCs w:val="24"/>
        </w:rPr>
        <w:t xml:space="preserve">and </w:t>
      </w:r>
      <w:r w:rsidR="00A74932" w:rsidRPr="00F620E2">
        <w:rPr>
          <w:rFonts w:ascii="Book Antiqua" w:hAnsi="Book Antiqua" w:cs="Arial"/>
          <w:color w:val="000000" w:themeColor="text1"/>
          <w:sz w:val="24"/>
          <w:szCs w:val="24"/>
        </w:rPr>
        <w:t>diabetes</w:t>
      </w:r>
      <w:r w:rsidR="003E2D5E" w:rsidRPr="00F620E2">
        <w:rPr>
          <w:rFonts w:ascii="Book Antiqua" w:hAnsi="Book Antiqua" w:cs="Arial"/>
          <w:color w:val="000000" w:themeColor="text1"/>
          <w:sz w:val="24"/>
          <w:szCs w:val="24"/>
        </w:rPr>
        <w:t xml:space="preserve"> </w:t>
      </w:r>
      <w:r w:rsidR="00EE410A" w:rsidRPr="00F620E2">
        <w:rPr>
          <w:rFonts w:ascii="Book Antiqua" w:hAnsi="Book Antiqua" w:cs="Arial"/>
          <w:color w:val="000000" w:themeColor="text1"/>
          <w:sz w:val="24"/>
          <w:szCs w:val="24"/>
        </w:rPr>
        <w:t xml:space="preserve">mellitus </w:t>
      </w:r>
      <w:r w:rsidR="003E2D5E" w:rsidRPr="00F620E2">
        <w:rPr>
          <w:rFonts w:ascii="Book Antiqua" w:hAnsi="Book Antiqua" w:cs="Arial"/>
          <w:color w:val="000000" w:themeColor="text1"/>
          <w:sz w:val="24"/>
          <w:szCs w:val="24"/>
        </w:rPr>
        <w:t>(</w:t>
      </w:r>
      <w:r w:rsidR="00621AC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3E2D5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3E2D5E" w:rsidRPr="00F620E2">
        <w:rPr>
          <w:rFonts w:ascii="Book Antiqua" w:hAnsi="Book Antiqua" w:cs="Arial"/>
          <w:color w:val="000000" w:themeColor="text1"/>
          <w:sz w:val="24"/>
          <w:szCs w:val="24"/>
        </w:rPr>
        <w:t>0.017)</w:t>
      </w:r>
      <w:r w:rsidR="004C6888" w:rsidRPr="00F620E2">
        <w:rPr>
          <w:rFonts w:ascii="Book Antiqua" w:hAnsi="Book Antiqua" w:cs="Arial"/>
          <w:color w:val="000000" w:themeColor="text1"/>
          <w:sz w:val="24"/>
          <w:szCs w:val="24"/>
        </w:rPr>
        <w:t xml:space="preserve"> (Table 2)</w:t>
      </w:r>
      <w:r w:rsidR="003E2D5E" w:rsidRPr="00F620E2">
        <w:rPr>
          <w:rFonts w:ascii="Book Antiqua" w:hAnsi="Book Antiqua" w:cs="Arial"/>
          <w:color w:val="000000" w:themeColor="text1"/>
          <w:sz w:val="24"/>
          <w:szCs w:val="24"/>
        </w:rPr>
        <w:t>.</w:t>
      </w:r>
      <w:r w:rsidR="00B8274F" w:rsidRPr="00F620E2">
        <w:rPr>
          <w:rFonts w:ascii="Book Antiqua" w:hAnsi="Book Antiqua" w:cs="Arial"/>
          <w:color w:val="000000" w:themeColor="text1"/>
          <w:sz w:val="24"/>
          <w:szCs w:val="24"/>
        </w:rPr>
        <w:t xml:space="preserve"> In multivariate analysis, </w:t>
      </w:r>
      <w:r w:rsidR="0050775B" w:rsidRPr="00F620E2">
        <w:rPr>
          <w:rFonts w:ascii="Book Antiqua" w:hAnsi="Book Antiqua" w:cs="Arial"/>
          <w:color w:val="000000" w:themeColor="text1"/>
          <w:sz w:val="24"/>
          <w:szCs w:val="24"/>
        </w:rPr>
        <w:t xml:space="preserve">both </w:t>
      </w:r>
      <w:r w:rsidR="00B8274F" w:rsidRPr="00F620E2">
        <w:rPr>
          <w:rFonts w:ascii="Book Antiqua" w:hAnsi="Book Antiqua" w:cs="Arial"/>
          <w:color w:val="000000" w:themeColor="text1"/>
          <w:sz w:val="24"/>
          <w:szCs w:val="24"/>
        </w:rPr>
        <w:t>CA125</w:t>
      </w:r>
      <w:r w:rsidR="00876887" w:rsidRPr="00F620E2">
        <w:rPr>
          <w:rFonts w:ascii="Book Antiqua" w:hAnsi="Book Antiqua" w:cs="Arial"/>
          <w:color w:val="000000" w:themeColor="text1"/>
          <w:sz w:val="24"/>
          <w:szCs w:val="24"/>
        </w:rPr>
        <w:t>﹥</w:t>
      </w:r>
      <w:r w:rsidR="002261EC" w:rsidRPr="00F620E2">
        <w:rPr>
          <w:rFonts w:ascii="Book Antiqua" w:hAnsi="Book Antiqua" w:cs="Arial"/>
          <w:color w:val="000000" w:themeColor="text1"/>
          <w:sz w:val="24"/>
          <w:szCs w:val="24"/>
        </w:rPr>
        <w:t>38</w:t>
      </w:r>
      <w:r w:rsidR="00B8274F"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B8274F" w:rsidRPr="00F620E2">
        <w:rPr>
          <w:rFonts w:ascii="Book Antiqua" w:hAnsi="Book Antiqua" w:cs="Arial"/>
          <w:color w:val="000000" w:themeColor="text1"/>
          <w:sz w:val="24"/>
          <w:szCs w:val="24"/>
        </w:rPr>
        <w:t xml:space="preserve"> (OR</w:t>
      </w:r>
      <w:r w:rsidR="005431FE">
        <w:rPr>
          <w:rFonts w:ascii="Book Antiqua" w:hAnsi="Book Antiqua" w:cs="Arial" w:hint="eastAsia"/>
          <w:color w:val="000000" w:themeColor="text1"/>
          <w:sz w:val="24"/>
          <w:szCs w:val="24"/>
        </w:rPr>
        <w:t xml:space="preserve"> </w:t>
      </w:r>
      <w:r w:rsidR="00B8274F"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1E3AD8" w:rsidRPr="00F620E2">
        <w:rPr>
          <w:rFonts w:ascii="Book Antiqua" w:hAnsi="Book Antiqua" w:cs="Arial"/>
          <w:color w:val="000000" w:themeColor="text1"/>
          <w:sz w:val="24"/>
          <w:szCs w:val="24"/>
        </w:rPr>
        <w:t>12.397</w:t>
      </w:r>
      <w:r w:rsidR="005431FE">
        <w:rPr>
          <w:rFonts w:ascii="Book Antiqua" w:hAnsi="Book Antiqua" w:cs="Arial" w:hint="eastAsia"/>
          <w:color w:val="000000" w:themeColor="text1"/>
          <w:sz w:val="24"/>
          <w:szCs w:val="24"/>
        </w:rPr>
        <w:t>,</w:t>
      </w:r>
      <w:r w:rsidR="005431FE">
        <w:rPr>
          <w:rFonts w:ascii="Book Antiqua" w:hAnsi="Book Antiqua" w:cs="Arial"/>
          <w:color w:val="000000" w:themeColor="text1"/>
          <w:sz w:val="24"/>
          <w:szCs w:val="24"/>
        </w:rPr>
        <w:t xml:space="preserve"> 95%</w:t>
      </w:r>
      <w:r w:rsidR="00B8274F"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B8274F" w:rsidRPr="00F620E2">
        <w:rPr>
          <w:rFonts w:ascii="Book Antiqua" w:hAnsi="Book Antiqua" w:cs="Arial"/>
          <w:color w:val="000000" w:themeColor="text1"/>
          <w:sz w:val="24"/>
          <w:szCs w:val="24"/>
        </w:rPr>
        <w:t xml:space="preserve"> </w:t>
      </w:r>
      <w:r w:rsidR="001E3AD8" w:rsidRPr="00F620E2">
        <w:rPr>
          <w:rFonts w:ascii="Book Antiqua" w:hAnsi="Book Antiqua" w:cs="Arial"/>
          <w:color w:val="000000" w:themeColor="text1"/>
          <w:sz w:val="24"/>
          <w:szCs w:val="24"/>
        </w:rPr>
        <w:t>5.468</w:t>
      </w:r>
      <w:r w:rsidR="00B8274F" w:rsidRPr="00F620E2">
        <w:rPr>
          <w:rFonts w:ascii="Book Antiqua" w:hAnsi="Book Antiqua" w:cs="Arial"/>
          <w:color w:val="000000" w:themeColor="text1"/>
          <w:sz w:val="24"/>
          <w:szCs w:val="24"/>
        </w:rPr>
        <w:t>-</w:t>
      </w:r>
      <w:r w:rsidR="001E3AD8" w:rsidRPr="00F620E2">
        <w:rPr>
          <w:rFonts w:ascii="Book Antiqua" w:hAnsi="Book Antiqua" w:cs="Arial"/>
          <w:color w:val="000000" w:themeColor="text1"/>
          <w:sz w:val="24"/>
          <w:szCs w:val="24"/>
        </w:rPr>
        <w:t>28.105</w:t>
      </w:r>
      <w:r w:rsidR="005431FE">
        <w:rPr>
          <w:rFonts w:ascii="Book Antiqua" w:hAnsi="Book Antiqua" w:cs="Arial" w:hint="eastAsia"/>
          <w:color w:val="000000" w:themeColor="text1"/>
          <w:sz w:val="24"/>
          <w:szCs w:val="24"/>
        </w:rPr>
        <w:t>,</w:t>
      </w:r>
      <w:r w:rsidR="00B8274F" w:rsidRPr="00F620E2">
        <w:rPr>
          <w:rFonts w:ascii="Book Antiqua" w:hAnsi="Book Antiqua" w:cs="Arial"/>
          <w:color w:val="000000" w:themeColor="text1"/>
          <w:sz w:val="24"/>
          <w:szCs w:val="24"/>
        </w:rPr>
        <w:t xml:space="preserve"> </w:t>
      </w:r>
      <w:r w:rsidR="00621AC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431FE">
        <w:rPr>
          <w:rFonts w:ascii="Book Antiqua" w:hAnsi="Book Antiqua" w:cs="Arial"/>
          <w:color w:val="000000" w:themeColor="text1"/>
          <w:sz w:val="24"/>
          <w:szCs w:val="24"/>
        </w:rPr>
        <w:sym w:font="Symbol" w:char="F03C"/>
      </w:r>
      <w:r w:rsidR="005431FE">
        <w:rPr>
          <w:rFonts w:ascii="Book Antiqua" w:hAnsi="Book Antiqua" w:cs="Arial" w:hint="eastAsia"/>
          <w:color w:val="000000" w:themeColor="text1"/>
          <w:sz w:val="24"/>
          <w:szCs w:val="24"/>
        </w:rPr>
        <w:t xml:space="preserve"> </w:t>
      </w:r>
      <w:r w:rsidR="00B8274F" w:rsidRPr="00F620E2">
        <w:rPr>
          <w:rFonts w:ascii="Book Antiqua" w:hAnsi="Book Antiqua" w:cs="Arial"/>
          <w:color w:val="000000" w:themeColor="text1"/>
          <w:sz w:val="24"/>
          <w:szCs w:val="24"/>
        </w:rPr>
        <w:t>0.001)</w:t>
      </w:r>
      <w:r w:rsidR="00DF555C" w:rsidRPr="00F620E2">
        <w:rPr>
          <w:rFonts w:ascii="Book Antiqua" w:hAnsi="Book Antiqua" w:cs="Arial"/>
          <w:color w:val="000000" w:themeColor="text1"/>
          <w:sz w:val="24"/>
          <w:szCs w:val="24"/>
        </w:rPr>
        <w:t xml:space="preserve"> </w:t>
      </w:r>
      <w:r w:rsidR="00D000D6" w:rsidRPr="00F620E2">
        <w:rPr>
          <w:rFonts w:ascii="Book Antiqua" w:hAnsi="Book Antiqua" w:cs="Arial"/>
          <w:color w:val="000000" w:themeColor="text1"/>
          <w:sz w:val="24"/>
          <w:szCs w:val="24"/>
        </w:rPr>
        <w:t xml:space="preserve">and </w:t>
      </w:r>
      <w:r w:rsidR="00EB2B5B" w:rsidRPr="00F620E2">
        <w:rPr>
          <w:rFonts w:ascii="Book Antiqua" w:hAnsi="Book Antiqua" w:cs="Arial"/>
          <w:color w:val="000000" w:themeColor="text1"/>
          <w:sz w:val="24"/>
          <w:szCs w:val="24"/>
        </w:rPr>
        <w:t xml:space="preserve">diabetes </w:t>
      </w:r>
      <w:r w:rsidR="00EE410A" w:rsidRPr="00F620E2">
        <w:rPr>
          <w:rFonts w:ascii="Book Antiqua" w:hAnsi="Book Antiqua" w:cs="Arial"/>
          <w:color w:val="000000" w:themeColor="text1"/>
          <w:sz w:val="24"/>
          <w:szCs w:val="24"/>
        </w:rPr>
        <w:t xml:space="preserve">mellitus </w:t>
      </w:r>
      <w:r w:rsidR="00EB2B5B" w:rsidRPr="00F620E2">
        <w:rPr>
          <w:rFonts w:ascii="Book Antiqua" w:hAnsi="Book Antiqua" w:cs="Arial"/>
          <w:color w:val="000000" w:themeColor="text1"/>
          <w:sz w:val="24"/>
          <w:szCs w:val="24"/>
        </w:rPr>
        <w:t>(OR</w:t>
      </w:r>
      <w:r w:rsidR="005431FE">
        <w:rPr>
          <w:rFonts w:ascii="Book Antiqua" w:hAnsi="Book Antiqua" w:cs="Arial" w:hint="eastAsia"/>
          <w:color w:val="000000" w:themeColor="text1"/>
          <w:sz w:val="24"/>
          <w:szCs w:val="24"/>
        </w:rPr>
        <w:t xml:space="preserve"> </w:t>
      </w:r>
      <w:r w:rsidR="00EB2B5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B2B5B" w:rsidRPr="00F620E2">
        <w:rPr>
          <w:rFonts w:ascii="Book Antiqua" w:hAnsi="Book Antiqua" w:cs="Arial"/>
          <w:color w:val="000000" w:themeColor="text1"/>
          <w:sz w:val="24"/>
          <w:szCs w:val="24"/>
        </w:rPr>
        <w:t>3.343</w:t>
      </w:r>
      <w:r w:rsidR="005431FE">
        <w:rPr>
          <w:rFonts w:ascii="Book Antiqua" w:hAnsi="Book Antiqua" w:cs="Arial" w:hint="eastAsia"/>
          <w:color w:val="000000" w:themeColor="text1"/>
          <w:sz w:val="24"/>
          <w:szCs w:val="24"/>
        </w:rPr>
        <w:t>,</w:t>
      </w:r>
      <w:r w:rsidR="00EB2B5B" w:rsidRPr="00F620E2">
        <w:rPr>
          <w:rFonts w:ascii="Book Antiqua" w:hAnsi="Book Antiqua" w:cs="Arial"/>
          <w:color w:val="000000" w:themeColor="text1"/>
          <w:sz w:val="24"/>
          <w:szCs w:val="24"/>
        </w:rPr>
        <w:t xml:space="preserve"> </w:t>
      </w:r>
      <w:r w:rsidR="005431FE">
        <w:rPr>
          <w:rFonts w:ascii="Book Antiqua" w:hAnsi="Book Antiqua" w:cs="Arial"/>
          <w:color w:val="000000" w:themeColor="text1"/>
          <w:sz w:val="24"/>
          <w:szCs w:val="24"/>
        </w:rPr>
        <w:t>95%</w:t>
      </w:r>
      <w:r w:rsidR="005431FE"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5431FE" w:rsidRPr="00F620E2">
        <w:rPr>
          <w:rFonts w:ascii="Book Antiqua" w:hAnsi="Book Antiqua" w:cs="Arial"/>
          <w:color w:val="000000" w:themeColor="text1"/>
          <w:sz w:val="24"/>
          <w:szCs w:val="24"/>
        </w:rPr>
        <w:t xml:space="preserve"> </w:t>
      </w:r>
      <w:r w:rsidR="00EB2B5B" w:rsidRPr="00F620E2">
        <w:rPr>
          <w:rFonts w:ascii="Book Antiqua" w:hAnsi="Book Antiqua" w:cs="Arial"/>
          <w:color w:val="000000" w:themeColor="text1"/>
          <w:sz w:val="24"/>
          <w:szCs w:val="24"/>
        </w:rPr>
        <w:t xml:space="preserve">1.539-7.262; </w:t>
      </w:r>
      <w:r w:rsidR="00EB2B5B"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EB2B5B"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B2B5B" w:rsidRPr="00F620E2">
        <w:rPr>
          <w:rFonts w:ascii="Book Antiqua" w:hAnsi="Book Antiqua" w:cs="Arial"/>
          <w:color w:val="000000" w:themeColor="text1"/>
          <w:sz w:val="24"/>
          <w:szCs w:val="24"/>
        </w:rPr>
        <w:t xml:space="preserve">0.002) </w:t>
      </w:r>
      <w:r w:rsidR="00DF555C" w:rsidRPr="00F620E2">
        <w:rPr>
          <w:rFonts w:ascii="Book Antiqua" w:hAnsi="Book Antiqua" w:cs="Arial"/>
          <w:color w:val="000000" w:themeColor="text1"/>
          <w:sz w:val="24"/>
          <w:szCs w:val="24"/>
        </w:rPr>
        <w:t>w</w:t>
      </w:r>
      <w:r w:rsidR="00D000D6" w:rsidRPr="00F620E2">
        <w:rPr>
          <w:rFonts w:ascii="Book Antiqua" w:hAnsi="Book Antiqua" w:cs="Arial"/>
          <w:color w:val="000000" w:themeColor="text1"/>
          <w:sz w:val="24"/>
          <w:szCs w:val="24"/>
        </w:rPr>
        <w:t>ere</w:t>
      </w:r>
      <w:r w:rsidR="00DF555C" w:rsidRPr="00F620E2">
        <w:rPr>
          <w:rFonts w:ascii="Book Antiqua" w:hAnsi="Book Antiqua" w:cs="Arial"/>
          <w:color w:val="000000" w:themeColor="text1"/>
          <w:sz w:val="24"/>
          <w:szCs w:val="24"/>
        </w:rPr>
        <w:t xml:space="preserve"> </w:t>
      </w:r>
      <w:r w:rsidR="00021043" w:rsidRPr="00F620E2">
        <w:rPr>
          <w:rFonts w:ascii="Book Antiqua" w:hAnsi="Book Antiqua" w:cs="Arial"/>
          <w:color w:val="000000" w:themeColor="text1"/>
          <w:sz w:val="24"/>
          <w:szCs w:val="24"/>
        </w:rPr>
        <w:t>figured out</w:t>
      </w:r>
      <w:r w:rsidR="00DF555C" w:rsidRPr="00F620E2">
        <w:rPr>
          <w:rFonts w:ascii="Book Antiqua" w:hAnsi="Book Antiqua" w:cs="Arial"/>
          <w:color w:val="000000" w:themeColor="text1"/>
          <w:sz w:val="24"/>
          <w:szCs w:val="24"/>
        </w:rPr>
        <w:t xml:space="preserve"> </w:t>
      </w:r>
      <w:r w:rsidR="008273BD" w:rsidRPr="00F620E2">
        <w:rPr>
          <w:rFonts w:ascii="Book Antiqua" w:hAnsi="Book Antiqua" w:cs="Arial"/>
          <w:color w:val="000000" w:themeColor="text1"/>
          <w:sz w:val="24"/>
          <w:szCs w:val="24"/>
        </w:rPr>
        <w:t>to</w:t>
      </w:r>
      <w:r w:rsidR="00DF555C" w:rsidRPr="00F620E2">
        <w:rPr>
          <w:rFonts w:ascii="Book Antiqua" w:hAnsi="Book Antiqua" w:cs="Arial"/>
          <w:color w:val="000000" w:themeColor="text1"/>
          <w:sz w:val="24"/>
          <w:szCs w:val="24"/>
        </w:rPr>
        <w:t xml:space="preserve"> </w:t>
      </w:r>
      <w:r w:rsidR="009F06FD" w:rsidRPr="00F620E2">
        <w:rPr>
          <w:rFonts w:ascii="Book Antiqua" w:hAnsi="Book Antiqua" w:cs="Arial"/>
          <w:color w:val="000000" w:themeColor="text1"/>
          <w:sz w:val="24"/>
          <w:szCs w:val="24"/>
        </w:rPr>
        <w:t>independent</w:t>
      </w:r>
      <w:r w:rsidR="008273BD" w:rsidRPr="00F620E2">
        <w:rPr>
          <w:rFonts w:ascii="Book Antiqua" w:hAnsi="Book Antiqua" w:cs="Arial"/>
          <w:color w:val="000000" w:themeColor="text1"/>
          <w:sz w:val="24"/>
          <w:szCs w:val="24"/>
        </w:rPr>
        <w:t>ly</w:t>
      </w:r>
      <w:r w:rsidR="00CB724E" w:rsidRPr="00F620E2">
        <w:rPr>
          <w:rFonts w:ascii="Book Antiqua" w:hAnsi="Book Antiqua" w:cs="Arial"/>
          <w:color w:val="000000" w:themeColor="text1"/>
          <w:sz w:val="24"/>
          <w:szCs w:val="24"/>
        </w:rPr>
        <w:t xml:space="preserve"> predict</w:t>
      </w:r>
      <w:r w:rsidR="00DF555C" w:rsidRPr="00F620E2">
        <w:rPr>
          <w:rFonts w:ascii="Book Antiqua" w:hAnsi="Book Antiqua" w:cs="Arial"/>
          <w:color w:val="000000" w:themeColor="text1"/>
          <w:sz w:val="24"/>
          <w:szCs w:val="24"/>
        </w:rPr>
        <w:t xml:space="preserve"> </w:t>
      </w:r>
      <w:bookmarkStart w:id="114" w:name="OLE_LINK78"/>
      <w:r w:rsidR="009F7154"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9F7154" w:rsidRPr="00F620E2">
        <w:rPr>
          <w:rFonts w:ascii="Book Antiqua" w:hAnsi="Book Antiqua" w:cs="Arial"/>
          <w:color w:val="000000" w:themeColor="text1"/>
          <w:sz w:val="24"/>
          <w:szCs w:val="24"/>
        </w:rPr>
        <w:t xml:space="preserve"> metastasis from PDAC</w:t>
      </w:r>
      <w:bookmarkEnd w:id="114"/>
      <w:r w:rsidR="004C6888" w:rsidRPr="00F620E2">
        <w:rPr>
          <w:rFonts w:ascii="Book Antiqua" w:hAnsi="Book Antiqua" w:cs="Arial"/>
          <w:color w:val="000000" w:themeColor="text1"/>
          <w:sz w:val="24"/>
          <w:szCs w:val="24"/>
        </w:rPr>
        <w:t xml:space="preserve"> (Table 3)</w:t>
      </w:r>
      <w:r w:rsidR="00FA6439" w:rsidRPr="00F620E2">
        <w:rPr>
          <w:rFonts w:ascii="Book Antiqua" w:hAnsi="Book Antiqua" w:cs="Arial"/>
          <w:color w:val="000000" w:themeColor="text1"/>
          <w:sz w:val="24"/>
          <w:szCs w:val="24"/>
        </w:rPr>
        <w:t>.</w:t>
      </w:r>
      <w:r w:rsidR="009F43A3" w:rsidRPr="00F620E2">
        <w:rPr>
          <w:rFonts w:ascii="Book Antiqua" w:hAnsi="Book Antiqua" w:cs="Arial"/>
          <w:color w:val="000000" w:themeColor="text1"/>
          <w:sz w:val="24"/>
          <w:szCs w:val="24"/>
        </w:rPr>
        <w:t xml:space="preserve"> </w:t>
      </w:r>
      <w:r w:rsidR="00AD15A2" w:rsidRPr="00F620E2">
        <w:rPr>
          <w:rFonts w:ascii="Book Antiqua" w:hAnsi="Book Antiqua" w:cs="Arial"/>
          <w:color w:val="000000" w:themeColor="text1"/>
          <w:sz w:val="24"/>
          <w:szCs w:val="24"/>
        </w:rPr>
        <w:t xml:space="preserve">The area </w:t>
      </w:r>
      <w:r w:rsidR="001417EC" w:rsidRPr="00F620E2">
        <w:rPr>
          <w:rFonts w:ascii="Book Antiqua" w:hAnsi="Book Antiqua" w:cs="Arial"/>
          <w:color w:val="000000" w:themeColor="text1"/>
          <w:sz w:val="24"/>
          <w:szCs w:val="24"/>
        </w:rPr>
        <w:t xml:space="preserve">under the ROC curve (AUC) </w:t>
      </w:r>
      <w:r w:rsidR="00C7277D" w:rsidRPr="00F620E2">
        <w:rPr>
          <w:rFonts w:ascii="Book Antiqua" w:hAnsi="Book Antiqua" w:cs="Arial"/>
          <w:color w:val="000000" w:themeColor="text1"/>
          <w:sz w:val="24"/>
          <w:szCs w:val="24"/>
        </w:rPr>
        <w:t xml:space="preserve">of serum CA125 level </w:t>
      </w:r>
      <w:r w:rsidR="001417EC" w:rsidRPr="00F620E2">
        <w:rPr>
          <w:rFonts w:ascii="Book Antiqua" w:hAnsi="Book Antiqua" w:cs="Arial"/>
          <w:color w:val="000000" w:themeColor="text1"/>
          <w:sz w:val="24"/>
          <w:szCs w:val="24"/>
        </w:rPr>
        <w:t xml:space="preserve">were </w:t>
      </w:r>
      <w:r w:rsidR="00C75CF9" w:rsidRPr="00F620E2">
        <w:rPr>
          <w:rFonts w:ascii="Book Antiqua" w:hAnsi="Book Antiqua" w:cs="Arial"/>
          <w:color w:val="000000" w:themeColor="text1"/>
          <w:sz w:val="24"/>
          <w:szCs w:val="24"/>
        </w:rPr>
        <w:t>0.8</w:t>
      </w:r>
      <w:r w:rsidR="007115E1" w:rsidRPr="00F620E2">
        <w:rPr>
          <w:rFonts w:ascii="Book Antiqua" w:hAnsi="Book Antiqua" w:cs="Arial"/>
          <w:color w:val="000000" w:themeColor="text1"/>
          <w:sz w:val="24"/>
          <w:szCs w:val="24"/>
        </w:rPr>
        <w:t>21</w:t>
      </w:r>
      <w:r w:rsidR="00AC287F" w:rsidRPr="00F620E2">
        <w:rPr>
          <w:rFonts w:ascii="Book Antiqua" w:hAnsi="Book Antiqua" w:cs="Arial"/>
          <w:color w:val="000000" w:themeColor="text1"/>
          <w:sz w:val="24"/>
          <w:szCs w:val="24"/>
        </w:rPr>
        <w:t xml:space="preserve"> (</w:t>
      </w:r>
      <w:r w:rsidR="005431FE">
        <w:rPr>
          <w:rFonts w:ascii="Book Antiqua" w:hAnsi="Book Antiqua" w:cs="Arial"/>
          <w:color w:val="000000" w:themeColor="text1"/>
          <w:sz w:val="24"/>
          <w:szCs w:val="24"/>
        </w:rPr>
        <w:t>95%</w:t>
      </w:r>
      <w:r w:rsidR="006A0A04"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6A0A04" w:rsidRPr="00F620E2">
        <w:rPr>
          <w:rFonts w:ascii="Book Antiqua" w:hAnsi="Book Antiqua" w:cs="Arial"/>
          <w:color w:val="000000" w:themeColor="text1"/>
          <w:sz w:val="24"/>
          <w:szCs w:val="24"/>
        </w:rPr>
        <w:t xml:space="preserve"> 0.7</w:t>
      </w:r>
      <w:r w:rsidR="007115E1" w:rsidRPr="00F620E2">
        <w:rPr>
          <w:rFonts w:ascii="Book Antiqua" w:hAnsi="Book Antiqua" w:cs="Arial"/>
          <w:color w:val="000000" w:themeColor="text1"/>
          <w:sz w:val="24"/>
          <w:szCs w:val="24"/>
        </w:rPr>
        <w:t>52</w:t>
      </w:r>
      <w:r w:rsidR="006A0A04" w:rsidRPr="00F620E2">
        <w:rPr>
          <w:rFonts w:ascii="Book Antiqua" w:hAnsi="Book Antiqua" w:cs="Arial"/>
          <w:color w:val="000000" w:themeColor="text1"/>
          <w:sz w:val="24"/>
          <w:szCs w:val="24"/>
        </w:rPr>
        <w:t>-0.89</w:t>
      </w:r>
      <w:r w:rsidR="007115E1" w:rsidRPr="00F620E2">
        <w:rPr>
          <w:rFonts w:ascii="Book Antiqua" w:hAnsi="Book Antiqua" w:cs="Arial"/>
          <w:color w:val="000000" w:themeColor="text1"/>
          <w:sz w:val="24"/>
          <w:szCs w:val="24"/>
        </w:rPr>
        <w:t>1</w:t>
      </w:r>
      <w:r w:rsidR="007A67EA" w:rsidRPr="00F620E2">
        <w:rPr>
          <w:rFonts w:ascii="Book Antiqua" w:hAnsi="Book Antiqua" w:cs="Arial"/>
          <w:color w:val="000000" w:themeColor="text1"/>
          <w:sz w:val="24"/>
          <w:szCs w:val="24"/>
        </w:rPr>
        <w:t>)</w:t>
      </w:r>
      <w:r w:rsidR="00C72954" w:rsidRPr="00F620E2">
        <w:rPr>
          <w:rFonts w:ascii="Book Antiqua" w:hAnsi="Book Antiqua" w:cs="Arial"/>
          <w:color w:val="000000" w:themeColor="text1"/>
          <w:sz w:val="24"/>
          <w:szCs w:val="24"/>
        </w:rPr>
        <w:t xml:space="preserve"> with sensitivity of 71.01% and specificity of 87.61%</w:t>
      </w:r>
      <w:r w:rsidR="00691E05" w:rsidRPr="00F620E2">
        <w:rPr>
          <w:rFonts w:ascii="Book Antiqua" w:hAnsi="Book Antiqua" w:cs="Arial"/>
          <w:color w:val="000000" w:themeColor="text1"/>
          <w:sz w:val="24"/>
          <w:szCs w:val="24"/>
        </w:rPr>
        <w:t xml:space="preserve"> at the threshold of 38 U/mL.</w:t>
      </w:r>
    </w:p>
    <w:p w14:paraId="6F165F68" w14:textId="77777777" w:rsidR="00DE501E" w:rsidRPr="00F620E2" w:rsidRDefault="00DE501E" w:rsidP="00F620E2">
      <w:pPr>
        <w:spacing w:line="360" w:lineRule="auto"/>
        <w:rPr>
          <w:rFonts w:ascii="Book Antiqua" w:hAnsi="Book Antiqua" w:cs="Arial"/>
          <w:color w:val="000000" w:themeColor="text1"/>
          <w:sz w:val="24"/>
          <w:szCs w:val="24"/>
        </w:rPr>
      </w:pPr>
    </w:p>
    <w:p w14:paraId="4856FB76" w14:textId="77777777" w:rsidR="00223F1C" w:rsidRPr="00F620E2" w:rsidRDefault="009D1630" w:rsidP="00F620E2">
      <w:pPr>
        <w:spacing w:line="360" w:lineRule="auto"/>
        <w:rPr>
          <w:rFonts w:ascii="Book Antiqua" w:hAnsi="Book Antiqua" w:cs="Arial"/>
          <w:b/>
          <w:i/>
          <w:color w:val="000000" w:themeColor="text1"/>
          <w:sz w:val="24"/>
          <w:szCs w:val="24"/>
        </w:rPr>
      </w:pPr>
      <w:bookmarkStart w:id="115" w:name="OLE_LINK56"/>
      <w:bookmarkStart w:id="116" w:name="OLE_LINK57"/>
      <w:r w:rsidRPr="00F620E2">
        <w:rPr>
          <w:rFonts w:ascii="Book Antiqua" w:hAnsi="Book Antiqua" w:cs="Arial"/>
          <w:b/>
          <w:i/>
          <w:color w:val="000000" w:themeColor="text1"/>
          <w:sz w:val="24"/>
          <w:szCs w:val="24"/>
        </w:rPr>
        <w:t xml:space="preserve">Risk </w:t>
      </w:r>
      <w:r w:rsidR="00735F76" w:rsidRPr="00F620E2">
        <w:rPr>
          <w:rFonts w:ascii="Book Antiqua" w:hAnsi="Book Antiqua" w:cs="Arial"/>
          <w:b/>
          <w:i/>
          <w:color w:val="000000" w:themeColor="text1"/>
          <w:sz w:val="24"/>
          <w:szCs w:val="24"/>
        </w:rPr>
        <w:t>f</w:t>
      </w:r>
      <w:r w:rsidR="00223F1C" w:rsidRPr="00F620E2">
        <w:rPr>
          <w:rFonts w:ascii="Book Antiqua" w:hAnsi="Book Antiqua" w:cs="Arial"/>
          <w:b/>
          <w:i/>
          <w:color w:val="000000" w:themeColor="text1"/>
          <w:sz w:val="24"/>
          <w:szCs w:val="24"/>
        </w:rPr>
        <w:t>actors</w:t>
      </w:r>
      <w:r w:rsidRPr="00F620E2">
        <w:rPr>
          <w:rFonts w:ascii="Book Antiqua" w:hAnsi="Book Antiqua" w:cs="Arial"/>
          <w:b/>
          <w:i/>
          <w:color w:val="000000" w:themeColor="text1"/>
          <w:sz w:val="24"/>
          <w:szCs w:val="24"/>
        </w:rPr>
        <w:t xml:space="preserve"> </w:t>
      </w:r>
      <w:r w:rsidR="00F648C4" w:rsidRPr="00F620E2">
        <w:rPr>
          <w:rFonts w:ascii="Book Antiqua" w:hAnsi="Book Antiqua" w:cs="Arial"/>
          <w:b/>
          <w:i/>
          <w:color w:val="000000" w:themeColor="text1"/>
          <w:sz w:val="24"/>
          <w:szCs w:val="24"/>
        </w:rPr>
        <w:t>for</w:t>
      </w:r>
      <w:r w:rsidR="00223F1C" w:rsidRPr="00F620E2">
        <w:rPr>
          <w:rFonts w:ascii="Book Antiqua" w:hAnsi="Book Antiqua" w:cs="Arial"/>
          <w:b/>
          <w:i/>
          <w:color w:val="000000" w:themeColor="text1"/>
          <w:sz w:val="24"/>
          <w:szCs w:val="24"/>
        </w:rPr>
        <w:t xml:space="preserve"> unresectability</w:t>
      </w:r>
      <w:r w:rsidR="00587736" w:rsidRPr="00F620E2">
        <w:rPr>
          <w:rFonts w:ascii="Book Antiqua" w:hAnsi="Book Antiqua" w:cs="Arial"/>
          <w:b/>
          <w:i/>
          <w:color w:val="000000" w:themeColor="text1"/>
          <w:sz w:val="24"/>
          <w:szCs w:val="24"/>
        </w:rPr>
        <w:t xml:space="preserve"> </w:t>
      </w:r>
      <w:bookmarkEnd w:id="115"/>
      <w:bookmarkEnd w:id="116"/>
      <w:r w:rsidR="003A2FB8" w:rsidRPr="00F620E2">
        <w:rPr>
          <w:rFonts w:ascii="Book Antiqua" w:hAnsi="Book Antiqua" w:cs="Arial"/>
          <w:b/>
          <w:i/>
          <w:color w:val="000000" w:themeColor="text1"/>
          <w:sz w:val="24"/>
          <w:szCs w:val="24"/>
        </w:rPr>
        <w:t>of</w:t>
      </w:r>
      <w:r w:rsidR="00587736" w:rsidRPr="00F620E2">
        <w:rPr>
          <w:rFonts w:ascii="Book Antiqua" w:hAnsi="Book Antiqua" w:cs="Arial"/>
          <w:b/>
          <w:i/>
          <w:color w:val="000000" w:themeColor="text1"/>
          <w:sz w:val="24"/>
          <w:szCs w:val="24"/>
        </w:rPr>
        <w:t xml:space="preserve"> </w:t>
      </w:r>
      <w:r w:rsidR="00417A76" w:rsidRPr="00F620E2">
        <w:rPr>
          <w:rFonts w:ascii="Book Antiqua" w:hAnsi="Book Antiqua" w:cs="Arial"/>
          <w:b/>
          <w:i/>
          <w:color w:val="000000" w:themeColor="text1"/>
          <w:sz w:val="24"/>
          <w:szCs w:val="24"/>
        </w:rPr>
        <w:t xml:space="preserve">synchronous </w:t>
      </w:r>
      <w:r w:rsidR="00841092" w:rsidRPr="00F620E2">
        <w:rPr>
          <w:rFonts w:ascii="Book Antiqua" w:hAnsi="Book Antiqua" w:cs="Arial"/>
          <w:b/>
          <w:i/>
          <w:color w:val="000000" w:themeColor="text1"/>
          <w:sz w:val="24"/>
          <w:szCs w:val="24"/>
        </w:rPr>
        <w:t>liver</w:t>
      </w:r>
      <w:r w:rsidR="00417A76" w:rsidRPr="00F620E2">
        <w:rPr>
          <w:rFonts w:ascii="Book Antiqua" w:hAnsi="Book Antiqua" w:cs="Arial"/>
          <w:b/>
          <w:i/>
          <w:color w:val="000000" w:themeColor="text1"/>
          <w:sz w:val="24"/>
          <w:szCs w:val="24"/>
        </w:rPr>
        <w:t xml:space="preserve"> metastasis</w:t>
      </w:r>
    </w:p>
    <w:p w14:paraId="4BF9C03F" w14:textId="1E907E42" w:rsidR="00F07577" w:rsidRPr="00F620E2" w:rsidRDefault="003715E5"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Table </w:t>
      </w:r>
      <w:r w:rsidR="00724AE6" w:rsidRPr="00F620E2">
        <w:rPr>
          <w:rFonts w:ascii="Book Antiqua" w:hAnsi="Book Antiqua" w:cs="Arial"/>
          <w:color w:val="000000" w:themeColor="text1"/>
          <w:sz w:val="24"/>
          <w:szCs w:val="24"/>
        </w:rPr>
        <w:t>4</w:t>
      </w:r>
      <w:r w:rsidRPr="00F620E2">
        <w:rPr>
          <w:rFonts w:ascii="Book Antiqua" w:hAnsi="Book Antiqua" w:cs="Arial"/>
          <w:color w:val="000000" w:themeColor="text1"/>
          <w:sz w:val="24"/>
          <w:szCs w:val="24"/>
        </w:rPr>
        <w:t xml:space="preserve"> compares the clinical </w:t>
      </w:r>
      <w:r w:rsidR="00057073" w:rsidRPr="00F620E2">
        <w:rPr>
          <w:rFonts w:ascii="Book Antiqua" w:hAnsi="Book Antiqua" w:cs="Arial"/>
          <w:color w:val="000000" w:themeColor="text1"/>
          <w:sz w:val="24"/>
          <w:szCs w:val="24"/>
        </w:rPr>
        <w:t>parameter</w:t>
      </w:r>
      <w:r w:rsidRPr="00F620E2">
        <w:rPr>
          <w:rFonts w:ascii="Book Antiqua" w:hAnsi="Book Antiqua" w:cs="Arial"/>
          <w:color w:val="000000" w:themeColor="text1"/>
          <w:sz w:val="24"/>
          <w:szCs w:val="24"/>
        </w:rPr>
        <w:t xml:space="preserve">s </w:t>
      </w:r>
      <w:r w:rsidR="004770CA" w:rsidRPr="00F620E2">
        <w:rPr>
          <w:rFonts w:ascii="Book Antiqua" w:hAnsi="Book Antiqua" w:cs="Arial"/>
          <w:color w:val="000000" w:themeColor="text1"/>
          <w:sz w:val="24"/>
          <w:szCs w:val="24"/>
        </w:rPr>
        <w:t>between the curative group (group A) and the palliative group (group B)</w:t>
      </w:r>
      <w:r w:rsidR="00317452" w:rsidRPr="00F620E2">
        <w:rPr>
          <w:rFonts w:ascii="Book Antiqua" w:hAnsi="Book Antiqua" w:cs="Arial"/>
          <w:color w:val="000000" w:themeColor="text1"/>
          <w:sz w:val="24"/>
          <w:szCs w:val="24"/>
        </w:rPr>
        <w:t xml:space="preserve">, all of whom had </w:t>
      </w:r>
      <w:bookmarkStart w:id="117" w:name="OLE_LINK58"/>
      <w:r w:rsidR="00721135" w:rsidRPr="00F620E2">
        <w:rPr>
          <w:rFonts w:ascii="Book Antiqua" w:hAnsi="Book Antiqua" w:cs="Arial"/>
          <w:color w:val="000000" w:themeColor="text1"/>
          <w:sz w:val="24"/>
          <w:szCs w:val="24"/>
        </w:rPr>
        <w:t xml:space="preserve">primary </w:t>
      </w:r>
      <w:r w:rsidR="00A811C0" w:rsidRPr="00F620E2">
        <w:rPr>
          <w:rFonts w:ascii="Book Antiqua" w:hAnsi="Book Antiqua" w:cs="Arial"/>
          <w:color w:val="000000" w:themeColor="text1"/>
          <w:sz w:val="24"/>
          <w:szCs w:val="24"/>
        </w:rPr>
        <w:t xml:space="preserve">PDAC and synchronous </w:t>
      </w:r>
      <w:r w:rsidR="00841092" w:rsidRPr="00F620E2">
        <w:rPr>
          <w:rFonts w:ascii="Book Antiqua" w:hAnsi="Book Antiqua" w:cs="Arial"/>
          <w:color w:val="000000" w:themeColor="text1"/>
          <w:sz w:val="24"/>
          <w:szCs w:val="24"/>
        </w:rPr>
        <w:t>liver</w:t>
      </w:r>
      <w:r w:rsidR="00A811C0" w:rsidRPr="00F620E2">
        <w:rPr>
          <w:rFonts w:ascii="Book Antiqua" w:hAnsi="Book Antiqua" w:cs="Arial"/>
          <w:color w:val="000000" w:themeColor="text1"/>
          <w:sz w:val="24"/>
          <w:szCs w:val="24"/>
        </w:rPr>
        <w:t xml:space="preserve"> metastasis</w:t>
      </w:r>
      <w:bookmarkEnd w:id="117"/>
      <w:r w:rsidR="00A811C0" w:rsidRPr="00F620E2">
        <w:rPr>
          <w:rFonts w:ascii="Book Antiqua" w:hAnsi="Book Antiqua" w:cs="Arial"/>
          <w:color w:val="000000" w:themeColor="text1"/>
          <w:sz w:val="24"/>
          <w:szCs w:val="24"/>
        </w:rPr>
        <w:t>.</w:t>
      </w:r>
      <w:r w:rsidR="00E06A7C" w:rsidRPr="00F620E2">
        <w:rPr>
          <w:rFonts w:ascii="Book Antiqua" w:hAnsi="Book Antiqua" w:cs="Arial"/>
          <w:color w:val="000000" w:themeColor="text1"/>
          <w:sz w:val="24"/>
          <w:szCs w:val="24"/>
        </w:rPr>
        <w:t xml:space="preserve"> </w:t>
      </w:r>
      <w:bookmarkStart w:id="118" w:name="OLE_LINK54"/>
      <w:bookmarkStart w:id="119" w:name="OLE_LINK55"/>
      <w:r w:rsidR="008E6E6C" w:rsidRPr="00F620E2">
        <w:rPr>
          <w:rFonts w:ascii="Book Antiqua" w:hAnsi="Book Antiqua" w:cs="Arial"/>
          <w:color w:val="000000" w:themeColor="text1"/>
          <w:sz w:val="24"/>
          <w:szCs w:val="24"/>
        </w:rPr>
        <w:t>In</w:t>
      </w:r>
      <w:r w:rsidR="00E06A7C" w:rsidRPr="00F620E2">
        <w:rPr>
          <w:rFonts w:ascii="Book Antiqua" w:hAnsi="Book Antiqua" w:cs="Arial"/>
          <w:color w:val="000000" w:themeColor="text1"/>
          <w:sz w:val="24"/>
          <w:szCs w:val="24"/>
        </w:rPr>
        <w:t xml:space="preserve"> univariate analysis</w:t>
      </w:r>
      <w:r w:rsidR="00FB7583" w:rsidRPr="00F620E2">
        <w:rPr>
          <w:rFonts w:ascii="Book Antiqua" w:hAnsi="Book Antiqua" w:cs="Arial"/>
          <w:color w:val="000000" w:themeColor="text1"/>
          <w:sz w:val="24"/>
          <w:szCs w:val="24"/>
        </w:rPr>
        <w:t>,</w:t>
      </w:r>
      <w:bookmarkEnd w:id="118"/>
      <w:bookmarkEnd w:id="119"/>
      <w:r w:rsidR="00FB7583" w:rsidRPr="00F620E2">
        <w:rPr>
          <w:rFonts w:ascii="Book Antiqua" w:hAnsi="Book Antiqua" w:cs="Arial"/>
          <w:color w:val="000000" w:themeColor="text1"/>
          <w:sz w:val="24"/>
          <w:szCs w:val="24"/>
        </w:rPr>
        <w:t xml:space="preserve"> </w:t>
      </w:r>
      <w:r w:rsidR="006E4ECC" w:rsidRPr="00F620E2">
        <w:rPr>
          <w:rFonts w:ascii="Book Antiqua" w:hAnsi="Book Antiqua" w:cs="Arial"/>
          <w:color w:val="000000" w:themeColor="text1"/>
          <w:sz w:val="24"/>
          <w:szCs w:val="24"/>
        </w:rPr>
        <w:t xml:space="preserve">the probability of </w:t>
      </w:r>
      <w:r w:rsidR="000E2F3D" w:rsidRPr="00F620E2">
        <w:rPr>
          <w:rFonts w:ascii="Book Antiqua" w:hAnsi="Book Antiqua" w:cs="Arial"/>
          <w:color w:val="000000" w:themeColor="text1"/>
          <w:sz w:val="24"/>
          <w:szCs w:val="24"/>
        </w:rPr>
        <w:t xml:space="preserve">unresectability </w:t>
      </w:r>
      <w:r w:rsidR="003B6ED1" w:rsidRPr="00F620E2">
        <w:rPr>
          <w:rFonts w:ascii="Book Antiqua" w:hAnsi="Book Antiqua" w:cs="Arial"/>
          <w:color w:val="000000" w:themeColor="text1"/>
          <w:sz w:val="24"/>
          <w:szCs w:val="24"/>
        </w:rPr>
        <w:t>w</w:t>
      </w:r>
      <w:r w:rsidR="000B24BC" w:rsidRPr="00F620E2">
        <w:rPr>
          <w:rFonts w:ascii="Book Antiqua" w:hAnsi="Book Antiqua" w:cs="Arial"/>
          <w:color w:val="000000" w:themeColor="text1"/>
          <w:sz w:val="24"/>
          <w:szCs w:val="24"/>
        </w:rPr>
        <w:t>as</w:t>
      </w:r>
      <w:r w:rsidR="003B6ED1" w:rsidRPr="00F620E2">
        <w:rPr>
          <w:rFonts w:ascii="Book Antiqua" w:hAnsi="Book Antiqua" w:cs="Arial"/>
          <w:color w:val="000000" w:themeColor="text1"/>
          <w:sz w:val="24"/>
          <w:szCs w:val="24"/>
        </w:rPr>
        <w:t xml:space="preserve"> significantly increased when patients presented with </w:t>
      </w:r>
      <w:r w:rsidR="00266EB9" w:rsidRPr="00F620E2">
        <w:rPr>
          <w:rFonts w:ascii="Book Antiqua" w:hAnsi="Book Antiqua" w:cs="Arial"/>
          <w:color w:val="000000" w:themeColor="text1"/>
          <w:sz w:val="24"/>
          <w:szCs w:val="24"/>
        </w:rPr>
        <w:t>age</w:t>
      </w:r>
      <w:r w:rsidR="00266EB9" w:rsidRPr="00F620E2">
        <w:rPr>
          <w:rFonts w:ascii="Book Antiqua" w:hAnsi="Book Antiqua" w:cs="Arial"/>
          <w:color w:val="000000" w:themeColor="text1"/>
          <w:sz w:val="24"/>
          <w:szCs w:val="24"/>
        </w:rPr>
        <w:t>﹥</w:t>
      </w:r>
      <w:r w:rsidR="00266EB9" w:rsidRPr="00F620E2">
        <w:rPr>
          <w:rFonts w:ascii="Book Antiqua" w:hAnsi="Book Antiqua" w:cs="Arial"/>
          <w:color w:val="000000" w:themeColor="text1"/>
          <w:sz w:val="24"/>
          <w:szCs w:val="24"/>
        </w:rPr>
        <w:t>62 (</w:t>
      </w:r>
      <w:r w:rsidR="00266EB9"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266EB9"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66EB9" w:rsidRPr="00F620E2">
        <w:rPr>
          <w:rFonts w:ascii="Book Antiqua" w:hAnsi="Book Antiqua" w:cs="Arial"/>
          <w:color w:val="000000" w:themeColor="text1"/>
          <w:sz w:val="24"/>
          <w:szCs w:val="24"/>
        </w:rPr>
        <w:t>0.004), CA19-9</w:t>
      </w:r>
      <w:r w:rsidR="00266EB9" w:rsidRPr="00F620E2">
        <w:rPr>
          <w:rFonts w:ascii="Book Antiqua" w:hAnsi="Book Antiqua" w:cs="Arial"/>
          <w:color w:val="000000" w:themeColor="text1"/>
          <w:sz w:val="24"/>
          <w:szCs w:val="24"/>
        </w:rPr>
        <w:t>﹥</w:t>
      </w:r>
      <w:r w:rsidR="00266EB9" w:rsidRPr="00F620E2">
        <w:rPr>
          <w:rFonts w:ascii="Book Antiqua" w:hAnsi="Book Antiqua" w:cs="Arial"/>
          <w:color w:val="000000" w:themeColor="text1"/>
          <w:sz w:val="24"/>
          <w:szCs w:val="24"/>
        </w:rPr>
        <w:t xml:space="preserve">400 </w:t>
      </w:r>
      <w:r w:rsidR="006D1754" w:rsidRPr="00F620E2">
        <w:rPr>
          <w:rFonts w:ascii="Book Antiqua" w:hAnsi="Book Antiqua" w:cs="Arial"/>
          <w:color w:val="000000" w:themeColor="text1"/>
          <w:sz w:val="24"/>
          <w:szCs w:val="24"/>
        </w:rPr>
        <w:t>U/mL</w:t>
      </w:r>
      <w:r w:rsidR="00266EB9" w:rsidRPr="00F620E2">
        <w:rPr>
          <w:rFonts w:ascii="Book Antiqua" w:hAnsi="Book Antiqua" w:cs="Arial"/>
          <w:color w:val="000000" w:themeColor="text1"/>
          <w:sz w:val="24"/>
          <w:szCs w:val="24"/>
        </w:rPr>
        <w:t xml:space="preserve"> (</w:t>
      </w:r>
      <w:r w:rsidR="00266EB9"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266EB9"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66EB9" w:rsidRPr="00F620E2">
        <w:rPr>
          <w:rFonts w:ascii="Book Antiqua" w:hAnsi="Book Antiqua" w:cs="Arial"/>
          <w:color w:val="000000" w:themeColor="text1"/>
          <w:sz w:val="24"/>
          <w:szCs w:val="24"/>
        </w:rPr>
        <w:t>0.026)</w:t>
      </w:r>
      <w:r w:rsidR="00B93AA4" w:rsidRPr="00F620E2">
        <w:rPr>
          <w:rFonts w:ascii="Book Antiqua" w:hAnsi="Book Antiqua" w:cs="Arial"/>
          <w:color w:val="000000" w:themeColor="text1"/>
          <w:sz w:val="24"/>
          <w:szCs w:val="24"/>
        </w:rPr>
        <w:t xml:space="preserve"> and </w:t>
      </w:r>
      <w:r w:rsidR="001819A3" w:rsidRPr="00F620E2">
        <w:rPr>
          <w:rFonts w:ascii="Book Antiqua" w:hAnsi="Book Antiqua" w:cs="Arial"/>
          <w:color w:val="000000" w:themeColor="text1"/>
          <w:sz w:val="24"/>
          <w:szCs w:val="24"/>
        </w:rPr>
        <w:t>CA125</w:t>
      </w:r>
      <w:r w:rsidR="001819A3" w:rsidRPr="00F620E2">
        <w:rPr>
          <w:rFonts w:ascii="Book Antiqua" w:hAnsi="Book Antiqua" w:cs="Arial"/>
          <w:color w:val="000000" w:themeColor="text1"/>
          <w:sz w:val="24"/>
          <w:szCs w:val="24"/>
        </w:rPr>
        <w:t>﹥</w:t>
      </w:r>
      <w:r w:rsidR="001819A3" w:rsidRPr="00F620E2">
        <w:rPr>
          <w:rFonts w:ascii="Book Antiqua" w:hAnsi="Book Antiqua" w:cs="Arial"/>
          <w:color w:val="000000" w:themeColor="text1"/>
          <w:sz w:val="24"/>
          <w:szCs w:val="24"/>
        </w:rPr>
        <w:t>62 U/mL (</w:t>
      </w:r>
      <w:r w:rsidR="001819A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F631F7"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F631F7" w:rsidRPr="00F620E2">
        <w:rPr>
          <w:rFonts w:ascii="Book Antiqua" w:hAnsi="Book Antiqua" w:cs="Arial"/>
          <w:color w:val="000000" w:themeColor="text1"/>
          <w:sz w:val="24"/>
          <w:szCs w:val="24"/>
        </w:rPr>
        <w:t xml:space="preserve">0.001) </w:t>
      </w:r>
      <w:r w:rsidR="00266EB9" w:rsidRPr="00F620E2">
        <w:rPr>
          <w:rFonts w:ascii="Book Antiqua" w:hAnsi="Book Antiqua" w:cs="Arial"/>
          <w:color w:val="000000" w:themeColor="text1"/>
          <w:sz w:val="24"/>
          <w:szCs w:val="24"/>
        </w:rPr>
        <w:t>and albumin</w:t>
      </w:r>
      <w:r w:rsidR="00F631F7" w:rsidRPr="00F620E2">
        <w:rPr>
          <w:rFonts w:ascii="Book Antiqua" w:hAnsi="Book Antiqua" w:cs="Arial"/>
          <w:color w:val="000000" w:themeColor="text1"/>
          <w:sz w:val="24"/>
          <w:szCs w:val="24"/>
        </w:rPr>
        <w:t xml:space="preserve"> ≤</w:t>
      </w:r>
      <w:r w:rsidR="005431FE">
        <w:rPr>
          <w:rFonts w:ascii="Book Antiqua" w:hAnsi="Book Antiqua" w:cs="Arial" w:hint="eastAsia"/>
          <w:color w:val="000000" w:themeColor="text1"/>
          <w:sz w:val="24"/>
          <w:szCs w:val="24"/>
        </w:rPr>
        <w:t xml:space="preserve"> </w:t>
      </w:r>
      <w:r w:rsidR="00266EB9" w:rsidRPr="00F620E2">
        <w:rPr>
          <w:rFonts w:ascii="Book Antiqua" w:hAnsi="Book Antiqua" w:cs="Arial"/>
          <w:color w:val="000000" w:themeColor="text1"/>
          <w:sz w:val="24"/>
          <w:szCs w:val="24"/>
        </w:rPr>
        <w:t>3</w:t>
      </w:r>
      <w:r w:rsidR="003D2302" w:rsidRPr="00F620E2">
        <w:rPr>
          <w:rFonts w:ascii="Book Antiqua" w:hAnsi="Book Antiqua" w:cs="Arial"/>
          <w:color w:val="000000" w:themeColor="text1"/>
          <w:sz w:val="24"/>
          <w:szCs w:val="24"/>
        </w:rPr>
        <w:t>5</w:t>
      </w:r>
      <w:r w:rsidR="00266EB9" w:rsidRPr="00F620E2">
        <w:rPr>
          <w:rFonts w:ascii="Book Antiqua" w:hAnsi="Book Antiqua" w:cs="Arial"/>
          <w:color w:val="000000" w:themeColor="text1"/>
          <w:sz w:val="24"/>
          <w:szCs w:val="24"/>
        </w:rPr>
        <w:t xml:space="preserve"> g/L (</w:t>
      </w:r>
      <w:r w:rsidR="00266EB9"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266EB9"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66EB9" w:rsidRPr="00F620E2">
        <w:rPr>
          <w:rFonts w:ascii="Book Antiqua" w:hAnsi="Book Antiqua" w:cs="Arial"/>
          <w:color w:val="000000" w:themeColor="text1"/>
          <w:sz w:val="24"/>
          <w:szCs w:val="24"/>
        </w:rPr>
        <w:t xml:space="preserve">0.021). </w:t>
      </w:r>
      <w:r w:rsidR="004C1B89" w:rsidRPr="00F620E2">
        <w:rPr>
          <w:rFonts w:ascii="Book Antiqua" w:hAnsi="Book Antiqua" w:cs="Arial"/>
          <w:color w:val="000000" w:themeColor="text1"/>
          <w:sz w:val="24"/>
          <w:szCs w:val="24"/>
        </w:rPr>
        <w:t xml:space="preserve">In multivariate analysis, </w:t>
      </w:r>
      <w:r w:rsidR="00381D3B" w:rsidRPr="00F620E2">
        <w:rPr>
          <w:rFonts w:ascii="Book Antiqua" w:hAnsi="Book Antiqua" w:cs="Arial"/>
          <w:color w:val="000000" w:themeColor="text1"/>
          <w:sz w:val="24"/>
          <w:szCs w:val="24"/>
        </w:rPr>
        <w:t xml:space="preserve">one clinical </w:t>
      </w:r>
      <w:r w:rsidR="00793091" w:rsidRPr="00F620E2">
        <w:rPr>
          <w:rFonts w:ascii="Book Antiqua" w:hAnsi="Book Antiqua" w:cs="Arial"/>
          <w:color w:val="000000" w:themeColor="text1"/>
          <w:sz w:val="24"/>
          <w:szCs w:val="24"/>
        </w:rPr>
        <w:t>index</w:t>
      </w:r>
      <w:r w:rsidR="00381D3B" w:rsidRPr="00F620E2">
        <w:rPr>
          <w:rFonts w:ascii="Book Antiqua" w:hAnsi="Book Antiqua" w:cs="Arial"/>
          <w:color w:val="000000" w:themeColor="text1"/>
          <w:sz w:val="24"/>
          <w:szCs w:val="24"/>
        </w:rPr>
        <w:t xml:space="preserve"> and one tumor marker, a</w:t>
      </w:r>
      <w:r w:rsidR="000F58F6" w:rsidRPr="00F620E2">
        <w:rPr>
          <w:rFonts w:ascii="Book Antiqua" w:hAnsi="Book Antiqua" w:cs="Arial"/>
          <w:color w:val="000000" w:themeColor="text1"/>
          <w:sz w:val="24"/>
          <w:szCs w:val="24"/>
        </w:rPr>
        <w:t>ge</w:t>
      </w:r>
      <w:r w:rsidR="000F58F6" w:rsidRPr="00F620E2">
        <w:rPr>
          <w:rFonts w:ascii="Book Antiqua" w:hAnsi="Book Antiqua" w:cs="Arial"/>
          <w:color w:val="000000" w:themeColor="text1"/>
          <w:sz w:val="24"/>
          <w:szCs w:val="24"/>
        </w:rPr>
        <w:t>﹥</w:t>
      </w:r>
      <w:r w:rsidR="000F58F6" w:rsidRPr="00F620E2">
        <w:rPr>
          <w:rFonts w:ascii="Book Antiqua" w:hAnsi="Book Antiqua" w:cs="Arial"/>
          <w:color w:val="000000" w:themeColor="text1"/>
          <w:sz w:val="24"/>
          <w:szCs w:val="24"/>
        </w:rPr>
        <w:t>62 (OR</w:t>
      </w:r>
      <w:r w:rsidR="005431FE">
        <w:rPr>
          <w:rFonts w:ascii="Book Antiqua" w:hAnsi="Book Antiqua" w:cs="Arial" w:hint="eastAsia"/>
          <w:color w:val="000000" w:themeColor="text1"/>
          <w:sz w:val="24"/>
          <w:szCs w:val="24"/>
        </w:rPr>
        <w:t xml:space="preserve"> </w:t>
      </w:r>
      <w:r w:rsidR="000F58F6"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0F58F6" w:rsidRPr="00F620E2">
        <w:rPr>
          <w:rFonts w:ascii="Book Antiqua" w:hAnsi="Book Antiqua" w:cs="Arial"/>
          <w:color w:val="000000" w:themeColor="text1"/>
          <w:sz w:val="24"/>
          <w:szCs w:val="24"/>
        </w:rPr>
        <w:t>3.</w:t>
      </w:r>
      <w:r w:rsidR="00BE5BFF" w:rsidRPr="00F620E2">
        <w:rPr>
          <w:rFonts w:ascii="Book Antiqua" w:hAnsi="Book Antiqua" w:cs="Arial"/>
          <w:color w:val="000000" w:themeColor="text1"/>
          <w:sz w:val="24"/>
          <w:szCs w:val="24"/>
        </w:rPr>
        <w:t>921</w:t>
      </w:r>
      <w:r w:rsidR="005431FE">
        <w:rPr>
          <w:rFonts w:ascii="Book Antiqua" w:hAnsi="Book Antiqua" w:cs="Arial" w:hint="eastAsia"/>
          <w:color w:val="000000" w:themeColor="text1"/>
          <w:sz w:val="24"/>
          <w:szCs w:val="24"/>
        </w:rPr>
        <w:t>,</w:t>
      </w:r>
      <w:r w:rsidR="005431FE">
        <w:rPr>
          <w:rFonts w:ascii="Book Antiqua" w:hAnsi="Book Antiqua" w:cs="Arial"/>
          <w:color w:val="000000" w:themeColor="text1"/>
          <w:sz w:val="24"/>
          <w:szCs w:val="24"/>
        </w:rPr>
        <w:t xml:space="preserve"> 95%</w:t>
      </w:r>
      <w:r w:rsidR="000F58F6"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0F58F6" w:rsidRPr="00F620E2">
        <w:rPr>
          <w:rFonts w:ascii="Book Antiqua" w:hAnsi="Book Antiqua" w:cs="Arial"/>
          <w:color w:val="000000" w:themeColor="text1"/>
          <w:sz w:val="24"/>
          <w:szCs w:val="24"/>
        </w:rPr>
        <w:t xml:space="preserve"> 1.</w:t>
      </w:r>
      <w:r w:rsidR="00BE5BFF" w:rsidRPr="00F620E2">
        <w:rPr>
          <w:rFonts w:ascii="Book Antiqua" w:hAnsi="Book Antiqua" w:cs="Arial"/>
          <w:color w:val="000000" w:themeColor="text1"/>
          <w:sz w:val="24"/>
          <w:szCs w:val="24"/>
        </w:rPr>
        <w:t>217</w:t>
      </w:r>
      <w:r w:rsidR="000F58F6" w:rsidRPr="00F620E2">
        <w:rPr>
          <w:rFonts w:ascii="Book Antiqua" w:hAnsi="Book Antiqua" w:cs="Arial"/>
          <w:color w:val="000000" w:themeColor="text1"/>
          <w:sz w:val="24"/>
          <w:szCs w:val="24"/>
        </w:rPr>
        <w:t>-</w:t>
      </w:r>
      <w:r w:rsidR="00BE5BFF" w:rsidRPr="00F620E2">
        <w:rPr>
          <w:rFonts w:ascii="Book Antiqua" w:hAnsi="Book Antiqua" w:cs="Arial"/>
          <w:color w:val="000000" w:themeColor="text1"/>
          <w:sz w:val="24"/>
          <w:szCs w:val="24"/>
        </w:rPr>
        <w:t>12.632</w:t>
      </w:r>
      <w:r w:rsidR="000F58F6" w:rsidRPr="00F620E2">
        <w:rPr>
          <w:rFonts w:ascii="Book Antiqua" w:hAnsi="Book Antiqua" w:cs="Arial"/>
          <w:color w:val="000000" w:themeColor="text1"/>
          <w:sz w:val="24"/>
          <w:szCs w:val="24"/>
        </w:rPr>
        <w:t xml:space="preserve">; </w:t>
      </w:r>
      <w:r w:rsidR="000F58F6"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0F58F6"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0F58F6" w:rsidRPr="00F620E2">
        <w:rPr>
          <w:rFonts w:ascii="Book Antiqua" w:hAnsi="Book Antiqua" w:cs="Arial"/>
          <w:color w:val="000000" w:themeColor="text1"/>
          <w:sz w:val="24"/>
          <w:szCs w:val="24"/>
        </w:rPr>
        <w:t>0.0</w:t>
      </w:r>
      <w:r w:rsidR="00575F9B" w:rsidRPr="00F620E2">
        <w:rPr>
          <w:rFonts w:ascii="Book Antiqua" w:hAnsi="Book Antiqua" w:cs="Arial"/>
          <w:color w:val="000000" w:themeColor="text1"/>
          <w:sz w:val="24"/>
          <w:szCs w:val="24"/>
        </w:rPr>
        <w:t>22</w:t>
      </w:r>
      <w:r w:rsidR="000F58F6" w:rsidRPr="00F620E2">
        <w:rPr>
          <w:rFonts w:ascii="Book Antiqua" w:hAnsi="Book Antiqua" w:cs="Arial"/>
          <w:color w:val="000000" w:themeColor="text1"/>
          <w:sz w:val="24"/>
          <w:szCs w:val="24"/>
        </w:rPr>
        <w:t xml:space="preserve">) and </w:t>
      </w:r>
      <w:r w:rsidR="00BE5BFF" w:rsidRPr="00F620E2">
        <w:rPr>
          <w:rFonts w:ascii="Book Antiqua" w:hAnsi="Book Antiqua" w:cs="Arial"/>
          <w:color w:val="000000" w:themeColor="text1"/>
          <w:sz w:val="24"/>
          <w:szCs w:val="24"/>
        </w:rPr>
        <w:t>CA125</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BE5BFF" w:rsidRPr="00F620E2">
        <w:rPr>
          <w:rFonts w:ascii="Book Antiqua" w:hAnsi="Book Antiqua" w:cs="Arial"/>
          <w:color w:val="000000" w:themeColor="text1"/>
          <w:sz w:val="24"/>
          <w:szCs w:val="24"/>
        </w:rPr>
        <w:t>62 U/mL (OR</w:t>
      </w:r>
      <w:r w:rsidR="005431FE">
        <w:rPr>
          <w:rFonts w:ascii="Book Antiqua" w:hAnsi="Book Antiqua" w:cs="Arial" w:hint="eastAsia"/>
          <w:color w:val="000000" w:themeColor="text1"/>
          <w:sz w:val="24"/>
          <w:szCs w:val="24"/>
        </w:rPr>
        <w:t xml:space="preserve"> </w:t>
      </w:r>
      <w:r w:rsidR="00BE5BFF"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B55B4" w:rsidRPr="00F620E2">
        <w:rPr>
          <w:rFonts w:ascii="Book Antiqua" w:hAnsi="Book Antiqua" w:cs="Arial"/>
          <w:color w:val="000000" w:themeColor="text1"/>
          <w:sz w:val="24"/>
          <w:szCs w:val="24"/>
        </w:rPr>
        <w:t>5</w:t>
      </w:r>
      <w:r w:rsidR="00BE5BFF" w:rsidRPr="00F620E2">
        <w:rPr>
          <w:rFonts w:ascii="Book Antiqua" w:hAnsi="Book Antiqua" w:cs="Arial"/>
          <w:color w:val="000000" w:themeColor="text1"/>
          <w:sz w:val="24"/>
          <w:szCs w:val="24"/>
        </w:rPr>
        <w:t>.1</w:t>
      </w:r>
      <w:r w:rsidR="002B55B4" w:rsidRPr="00F620E2">
        <w:rPr>
          <w:rFonts w:ascii="Book Antiqua" w:hAnsi="Book Antiqua" w:cs="Arial"/>
          <w:color w:val="000000" w:themeColor="text1"/>
          <w:sz w:val="24"/>
          <w:szCs w:val="24"/>
        </w:rPr>
        <w:t>8</w:t>
      </w:r>
      <w:r w:rsidR="005431FE">
        <w:rPr>
          <w:rFonts w:ascii="Book Antiqua" w:hAnsi="Book Antiqua" w:cs="Arial"/>
          <w:color w:val="000000" w:themeColor="text1"/>
          <w:sz w:val="24"/>
          <w:szCs w:val="24"/>
        </w:rPr>
        <w:t>1</w:t>
      </w:r>
      <w:r w:rsidR="005431FE">
        <w:rPr>
          <w:rFonts w:ascii="Book Antiqua" w:hAnsi="Book Antiqua" w:cs="Arial" w:hint="eastAsia"/>
          <w:color w:val="000000" w:themeColor="text1"/>
          <w:sz w:val="24"/>
          <w:szCs w:val="24"/>
        </w:rPr>
        <w:t>,</w:t>
      </w:r>
      <w:r w:rsidR="005431FE">
        <w:rPr>
          <w:rFonts w:ascii="Book Antiqua" w:hAnsi="Book Antiqua" w:cs="Arial"/>
          <w:color w:val="000000" w:themeColor="text1"/>
          <w:sz w:val="24"/>
          <w:szCs w:val="24"/>
        </w:rPr>
        <w:t xml:space="preserve"> 95%</w:t>
      </w:r>
      <w:r w:rsidR="00BE5BFF"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 xml:space="preserve">: </w:t>
      </w:r>
      <w:r w:rsidR="00BE5BFF" w:rsidRPr="00F620E2">
        <w:rPr>
          <w:rFonts w:ascii="Book Antiqua" w:hAnsi="Book Antiqua" w:cs="Arial"/>
          <w:color w:val="000000" w:themeColor="text1"/>
          <w:sz w:val="24"/>
          <w:szCs w:val="24"/>
        </w:rPr>
        <w:t>1.6</w:t>
      </w:r>
      <w:r w:rsidR="002B55B4" w:rsidRPr="00F620E2">
        <w:rPr>
          <w:rFonts w:ascii="Book Antiqua" w:hAnsi="Book Antiqua" w:cs="Arial"/>
          <w:color w:val="000000" w:themeColor="text1"/>
          <w:sz w:val="24"/>
          <w:szCs w:val="24"/>
        </w:rPr>
        <w:t>1</w:t>
      </w:r>
      <w:r w:rsidR="00BE5BFF" w:rsidRPr="00F620E2">
        <w:rPr>
          <w:rFonts w:ascii="Book Antiqua" w:hAnsi="Book Antiqua" w:cs="Arial"/>
          <w:color w:val="000000" w:themeColor="text1"/>
          <w:sz w:val="24"/>
          <w:szCs w:val="24"/>
        </w:rPr>
        <w:t>2-</w:t>
      </w:r>
      <w:r w:rsidR="002B55B4" w:rsidRPr="00F620E2">
        <w:rPr>
          <w:rFonts w:ascii="Book Antiqua" w:hAnsi="Book Antiqua" w:cs="Arial"/>
          <w:color w:val="000000" w:themeColor="text1"/>
          <w:sz w:val="24"/>
          <w:szCs w:val="24"/>
        </w:rPr>
        <w:t>16.665</w:t>
      </w:r>
      <w:r w:rsidR="005431FE">
        <w:rPr>
          <w:rFonts w:ascii="Book Antiqua" w:hAnsi="Book Antiqua" w:cs="Arial" w:hint="eastAsia"/>
          <w:color w:val="000000" w:themeColor="text1"/>
          <w:sz w:val="24"/>
          <w:szCs w:val="24"/>
        </w:rPr>
        <w:t xml:space="preserve">, </w:t>
      </w:r>
      <w:r w:rsidR="00BE5BFF"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BE5BFF"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BE5BFF" w:rsidRPr="00F620E2">
        <w:rPr>
          <w:rFonts w:ascii="Book Antiqua" w:hAnsi="Book Antiqua" w:cs="Arial"/>
          <w:color w:val="000000" w:themeColor="text1"/>
          <w:sz w:val="24"/>
          <w:szCs w:val="24"/>
        </w:rPr>
        <w:t>0.00</w:t>
      </w:r>
      <w:r w:rsidR="002B55B4" w:rsidRPr="00F620E2">
        <w:rPr>
          <w:rFonts w:ascii="Book Antiqua" w:hAnsi="Book Antiqua" w:cs="Arial"/>
          <w:color w:val="000000" w:themeColor="text1"/>
          <w:sz w:val="24"/>
          <w:szCs w:val="24"/>
        </w:rPr>
        <w:t>6</w:t>
      </w:r>
      <w:r w:rsidR="00BE5BFF" w:rsidRPr="00F620E2">
        <w:rPr>
          <w:rFonts w:ascii="Book Antiqua" w:hAnsi="Book Antiqua" w:cs="Arial"/>
          <w:color w:val="000000" w:themeColor="text1"/>
          <w:sz w:val="24"/>
          <w:szCs w:val="24"/>
        </w:rPr>
        <w:t>)</w:t>
      </w:r>
      <w:r w:rsidR="00012309" w:rsidRPr="00F620E2">
        <w:rPr>
          <w:rFonts w:ascii="Book Antiqua" w:hAnsi="Book Antiqua" w:cs="Arial"/>
          <w:color w:val="000000" w:themeColor="text1"/>
          <w:sz w:val="24"/>
          <w:szCs w:val="24"/>
        </w:rPr>
        <w:t xml:space="preserve">, were </w:t>
      </w:r>
      <w:r w:rsidR="003418AA" w:rsidRPr="00F620E2">
        <w:rPr>
          <w:rFonts w:ascii="Book Antiqua" w:hAnsi="Book Antiqua" w:cs="Arial"/>
          <w:color w:val="000000" w:themeColor="text1"/>
          <w:sz w:val="24"/>
          <w:szCs w:val="24"/>
        </w:rPr>
        <w:t>found</w:t>
      </w:r>
      <w:r w:rsidR="00012309" w:rsidRPr="00F620E2">
        <w:rPr>
          <w:rFonts w:ascii="Book Antiqua" w:hAnsi="Book Antiqua" w:cs="Arial"/>
          <w:color w:val="000000" w:themeColor="text1"/>
          <w:sz w:val="24"/>
          <w:szCs w:val="24"/>
        </w:rPr>
        <w:t xml:space="preserve"> </w:t>
      </w:r>
      <w:r w:rsidR="003418AA" w:rsidRPr="00F620E2">
        <w:rPr>
          <w:rFonts w:ascii="Book Antiqua" w:hAnsi="Book Antiqua" w:cs="Arial"/>
          <w:color w:val="000000" w:themeColor="text1"/>
          <w:sz w:val="24"/>
          <w:szCs w:val="24"/>
        </w:rPr>
        <w:t xml:space="preserve">to </w:t>
      </w:r>
      <w:r w:rsidR="00A8086C" w:rsidRPr="00F620E2">
        <w:rPr>
          <w:rFonts w:ascii="Book Antiqua" w:hAnsi="Book Antiqua" w:cs="Arial"/>
          <w:color w:val="000000" w:themeColor="text1"/>
          <w:sz w:val="24"/>
          <w:szCs w:val="24"/>
        </w:rPr>
        <w:t>correlate</w:t>
      </w:r>
      <w:r w:rsidR="003418AA" w:rsidRPr="00F620E2">
        <w:rPr>
          <w:rFonts w:ascii="Book Antiqua" w:hAnsi="Book Antiqua" w:cs="Arial"/>
          <w:color w:val="000000" w:themeColor="text1"/>
          <w:sz w:val="24"/>
          <w:szCs w:val="24"/>
        </w:rPr>
        <w:t xml:space="preserve"> with increased </w:t>
      </w:r>
      <w:r w:rsidR="0079069A" w:rsidRPr="00F620E2">
        <w:rPr>
          <w:rFonts w:ascii="Book Antiqua" w:hAnsi="Book Antiqua" w:cs="Arial"/>
          <w:color w:val="000000" w:themeColor="text1"/>
          <w:sz w:val="24"/>
          <w:szCs w:val="24"/>
        </w:rPr>
        <w:t>unresectability</w:t>
      </w:r>
      <w:r w:rsidR="00575F9B" w:rsidRPr="00F620E2">
        <w:rPr>
          <w:rFonts w:ascii="Book Antiqua" w:hAnsi="Book Antiqua" w:cs="Arial"/>
          <w:color w:val="000000" w:themeColor="text1"/>
          <w:sz w:val="24"/>
          <w:szCs w:val="24"/>
        </w:rPr>
        <w:t xml:space="preserve"> when a 62-U/mL threshold of CA125 was used</w:t>
      </w:r>
      <w:r w:rsidR="005355DB" w:rsidRPr="00F620E2">
        <w:rPr>
          <w:rFonts w:ascii="Book Antiqua" w:hAnsi="Book Antiqua" w:cs="Arial"/>
          <w:color w:val="000000" w:themeColor="text1"/>
          <w:sz w:val="24"/>
          <w:szCs w:val="24"/>
        </w:rPr>
        <w:t xml:space="preserve"> (Table 5)</w:t>
      </w:r>
      <w:r w:rsidR="003418AA" w:rsidRPr="00F620E2">
        <w:rPr>
          <w:rFonts w:ascii="Book Antiqua" w:hAnsi="Book Antiqua" w:cs="Arial"/>
          <w:color w:val="000000" w:themeColor="text1"/>
          <w:sz w:val="24"/>
          <w:szCs w:val="24"/>
        </w:rPr>
        <w:t xml:space="preserve">. </w:t>
      </w:r>
      <w:r w:rsidR="00F07577" w:rsidRPr="00F620E2">
        <w:rPr>
          <w:rFonts w:ascii="Book Antiqua" w:hAnsi="Book Antiqua" w:cs="Arial"/>
          <w:color w:val="000000" w:themeColor="text1"/>
          <w:sz w:val="24"/>
          <w:szCs w:val="24"/>
        </w:rPr>
        <w:t>The area under the ROC curve (AUC) of se</w:t>
      </w:r>
      <w:r w:rsidR="005431FE">
        <w:rPr>
          <w:rFonts w:ascii="Book Antiqua" w:hAnsi="Book Antiqua" w:cs="Arial"/>
          <w:color w:val="000000" w:themeColor="text1"/>
          <w:sz w:val="24"/>
          <w:szCs w:val="24"/>
        </w:rPr>
        <w:t>rum CA125 level were 0.701 (95%</w:t>
      </w:r>
      <w:r w:rsidR="00F07577"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F07577" w:rsidRPr="00F620E2">
        <w:rPr>
          <w:rFonts w:ascii="Book Antiqua" w:hAnsi="Book Antiqua" w:cs="Arial"/>
          <w:color w:val="000000" w:themeColor="text1"/>
          <w:sz w:val="24"/>
          <w:szCs w:val="24"/>
        </w:rPr>
        <w:t xml:space="preserve"> 0.576-0.826) with sensitivity of 71.79% </w:t>
      </w:r>
      <w:r w:rsidR="00F07577" w:rsidRPr="00F620E2">
        <w:rPr>
          <w:rFonts w:ascii="Book Antiqua" w:hAnsi="Book Antiqua" w:cs="Arial"/>
          <w:color w:val="000000" w:themeColor="text1"/>
          <w:sz w:val="24"/>
          <w:szCs w:val="24"/>
        </w:rPr>
        <w:lastRenderedPageBreak/>
        <w:t xml:space="preserve">and specificity of 70.00% at the threshold of </w:t>
      </w:r>
      <w:r w:rsidR="00A64E64" w:rsidRPr="00F620E2">
        <w:rPr>
          <w:rFonts w:ascii="Book Antiqua" w:hAnsi="Book Antiqua" w:cs="Arial"/>
          <w:color w:val="000000" w:themeColor="text1"/>
          <w:sz w:val="24"/>
          <w:szCs w:val="24"/>
        </w:rPr>
        <w:t>62</w:t>
      </w:r>
      <w:r w:rsidR="00F07577" w:rsidRPr="00F620E2">
        <w:rPr>
          <w:rFonts w:ascii="Book Antiqua" w:hAnsi="Book Antiqua" w:cs="Arial"/>
          <w:color w:val="000000" w:themeColor="text1"/>
          <w:sz w:val="24"/>
          <w:szCs w:val="24"/>
        </w:rPr>
        <w:t xml:space="preserve"> U/mL.</w:t>
      </w:r>
    </w:p>
    <w:p w14:paraId="47511DAF" w14:textId="77777777" w:rsidR="00BE5BFF" w:rsidRPr="00F620E2" w:rsidRDefault="00BE5BFF" w:rsidP="00F620E2">
      <w:pPr>
        <w:spacing w:line="360" w:lineRule="auto"/>
        <w:rPr>
          <w:rFonts w:ascii="Book Antiqua" w:hAnsi="Book Antiqua" w:cs="Arial"/>
          <w:color w:val="000000" w:themeColor="text1"/>
          <w:sz w:val="24"/>
          <w:szCs w:val="24"/>
        </w:rPr>
      </w:pPr>
    </w:p>
    <w:p w14:paraId="0DEC9287" w14:textId="77777777" w:rsidR="00381D3B" w:rsidRPr="00F620E2" w:rsidRDefault="0033073F"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P</w:t>
      </w:r>
      <w:r w:rsidR="00E5748E" w:rsidRPr="00F620E2">
        <w:rPr>
          <w:rFonts w:ascii="Book Antiqua" w:hAnsi="Book Antiqua" w:cs="Arial"/>
          <w:b/>
          <w:i/>
          <w:color w:val="000000" w:themeColor="text1"/>
          <w:sz w:val="24"/>
          <w:szCs w:val="24"/>
        </w:rPr>
        <w:t>rognostic factors</w:t>
      </w:r>
      <w:r w:rsidR="00EC561B" w:rsidRPr="00F620E2">
        <w:rPr>
          <w:rFonts w:ascii="Book Antiqua" w:hAnsi="Book Antiqua" w:cs="Arial"/>
          <w:b/>
          <w:i/>
          <w:color w:val="000000" w:themeColor="text1"/>
          <w:sz w:val="24"/>
          <w:szCs w:val="24"/>
        </w:rPr>
        <w:t xml:space="preserve"> </w:t>
      </w:r>
      <w:r w:rsidR="00735F76" w:rsidRPr="00F620E2">
        <w:rPr>
          <w:rFonts w:ascii="Book Antiqua" w:hAnsi="Book Antiqua" w:cs="Arial"/>
          <w:b/>
          <w:i/>
          <w:color w:val="000000" w:themeColor="text1"/>
          <w:sz w:val="24"/>
          <w:szCs w:val="24"/>
        </w:rPr>
        <w:t>for</w:t>
      </w:r>
      <w:r w:rsidR="00EC561B" w:rsidRPr="00F620E2">
        <w:rPr>
          <w:rFonts w:ascii="Book Antiqua" w:hAnsi="Book Antiqua" w:cs="Arial"/>
          <w:b/>
          <w:i/>
          <w:color w:val="000000" w:themeColor="text1"/>
          <w:sz w:val="24"/>
          <w:szCs w:val="24"/>
        </w:rPr>
        <w:t xml:space="preserve"> PDAC patients with synchronous liver metastasis</w:t>
      </w:r>
    </w:p>
    <w:p w14:paraId="47BDF140" w14:textId="467AEA5D" w:rsidR="00981624" w:rsidRPr="00F620E2" w:rsidRDefault="00981624"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Following their respective surger</w:t>
      </w:r>
      <w:r w:rsidR="00532E59" w:rsidRPr="00F620E2">
        <w:rPr>
          <w:rFonts w:ascii="Book Antiqua" w:hAnsi="Book Antiqua" w:cs="Arial"/>
          <w:color w:val="000000" w:themeColor="text1"/>
          <w:sz w:val="24"/>
          <w:szCs w:val="24"/>
        </w:rPr>
        <w:t>ies</w:t>
      </w:r>
      <w:r w:rsidRPr="00F620E2">
        <w:rPr>
          <w:rFonts w:ascii="Book Antiqua" w:hAnsi="Book Antiqua" w:cs="Arial"/>
          <w:color w:val="000000" w:themeColor="text1"/>
          <w:sz w:val="24"/>
          <w:szCs w:val="24"/>
        </w:rPr>
        <w:t xml:space="preserve">, </w:t>
      </w:r>
      <w:r w:rsidR="0029447B" w:rsidRPr="00F620E2">
        <w:rPr>
          <w:rFonts w:ascii="Book Antiqua" w:hAnsi="Book Antiqua" w:cs="Arial"/>
          <w:color w:val="000000" w:themeColor="text1"/>
          <w:sz w:val="24"/>
          <w:szCs w:val="24"/>
        </w:rPr>
        <w:t xml:space="preserve">PDAC </w:t>
      </w:r>
      <w:r w:rsidRPr="00F620E2">
        <w:rPr>
          <w:rFonts w:ascii="Book Antiqua" w:hAnsi="Book Antiqua" w:cs="Arial"/>
          <w:color w:val="000000" w:themeColor="text1"/>
          <w:sz w:val="24"/>
          <w:szCs w:val="24"/>
        </w:rPr>
        <w:t>patients with</w:t>
      </w:r>
      <w:r w:rsidR="0029447B"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w:t>
      </w:r>
      <w:bookmarkStart w:id="120" w:name="OLE_LINK60"/>
      <w:r w:rsidRPr="00F620E2">
        <w:rPr>
          <w:rFonts w:ascii="Book Antiqua" w:hAnsi="Book Antiqua" w:cs="Arial"/>
          <w:color w:val="000000" w:themeColor="text1"/>
          <w:sz w:val="24"/>
          <w:szCs w:val="24"/>
        </w:rPr>
        <w:t>metastasis</w:t>
      </w:r>
      <w:bookmarkEnd w:id="120"/>
      <w:r w:rsidRPr="00F620E2">
        <w:rPr>
          <w:rFonts w:ascii="Book Antiqua" w:hAnsi="Book Antiqua" w:cs="Arial"/>
          <w:color w:val="000000" w:themeColor="text1"/>
          <w:sz w:val="24"/>
          <w:szCs w:val="24"/>
        </w:rPr>
        <w:t xml:space="preserve"> ha</w:t>
      </w:r>
      <w:r w:rsidR="00DA4529" w:rsidRPr="00F620E2">
        <w:rPr>
          <w:rFonts w:ascii="Book Antiqua" w:hAnsi="Book Antiqua" w:cs="Arial"/>
          <w:color w:val="000000" w:themeColor="text1"/>
          <w:sz w:val="24"/>
          <w:szCs w:val="24"/>
        </w:rPr>
        <w:t>d</w:t>
      </w:r>
      <w:r w:rsidRPr="00F620E2">
        <w:rPr>
          <w:rFonts w:ascii="Book Antiqua" w:hAnsi="Book Antiqua" w:cs="Arial"/>
          <w:color w:val="000000" w:themeColor="text1"/>
          <w:sz w:val="24"/>
          <w:szCs w:val="24"/>
        </w:rPr>
        <w:t xml:space="preserve"> a decreased median survival than those with PDAC and no distant metastasis (</w:t>
      </w:r>
      <w:r w:rsidR="009B09EA" w:rsidRPr="00F620E2">
        <w:rPr>
          <w:rFonts w:ascii="Book Antiqua" w:hAnsi="Book Antiqua" w:cs="Arial"/>
          <w:color w:val="000000" w:themeColor="text1"/>
          <w:sz w:val="24"/>
          <w:szCs w:val="24"/>
        </w:rPr>
        <w:t>7.0</w:t>
      </w:r>
      <w:r w:rsidR="005431FE" w:rsidRPr="005431FE">
        <w:rPr>
          <w:rFonts w:ascii="Book Antiqua" w:hAnsi="Book Antiqua" w:cs="Arial" w:hint="eastAsia"/>
          <w:color w:val="000000" w:themeColor="text1"/>
          <w:sz w:val="24"/>
          <w:szCs w:val="24"/>
        </w:rPr>
        <w:t xml:space="preserve"> </w:t>
      </w:r>
      <w:r w:rsidR="005431FE">
        <w:rPr>
          <w:rFonts w:ascii="Book Antiqua" w:hAnsi="Book Antiqua" w:cs="Arial" w:hint="eastAsia"/>
          <w:color w:val="000000" w:themeColor="text1"/>
          <w:sz w:val="24"/>
          <w:szCs w:val="24"/>
        </w:rPr>
        <w:t>mo</w:t>
      </w:r>
      <w:r w:rsidRPr="00F620E2">
        <w:rPr>
          <w:rFonts w:ascii="Book Antiqua" w:hAnsi="Book Antiqua" w:cs="Arial"/>
          <w:color w:val="000000" w:themeColor="text1"/>
          <w:sz w:val="24"/>
          <w:szCs w:val="24"/>
        </w:rPr>
        <w:t xml:space="preserve"> </w:t>
      </w:r>
      <w:r w:rsidRPr="005431FE">
        <w:rPr>
          <w:rFonts w:ascii="Book Antiqua" w:hAnsi="Book Antiqua" w:cs="Arial"/>
          <w:i/>
          <w:color w:val="000000" w:themeColor="text1"/>
          <w:sz w:val="24"/>
          <w:szCs w:val="24"/>
        </w:rPr>
        <w:t>vs</w:t>
      </w:r>
      <w:r w:rsidRPr="00F620E2">
        <w:rPr>
          <w:rFonts w:ascii="Book Antiqua" w:hAnsi="Book Antiqua" w:cs="Arial"/>
          <w:color w:val="000000" w:themeColor="text1"/>
          <w:sz w:val="24"/>
          <w:szCs w:val="24"/>
        </w:rPr>
        <w:t xml:space="preserve"> 16.9 </w:t>
      </w:r>
      <w:r w:rsidR="005431FE">
        <w:rPr>
          <w:rFonts w:ascii="Book Antiqua" w:hAnsi="Book Antiqua" w:cs="Arial" w:hint="eastAsia"/>
          <w:color w:val="000000" w:themeColor="text1"/>
          <w:sz w:val="24"/>
          <w:szCs w:val="24"/>
        </w:rPr>
        <w:t>mo,</w:t>
      </w:r>
      <w:r w:rsidRPr="00F620E2">
        <w:rPr>
          <w:rFonts w:ascii="Book Antiqua" w:hAnsi="Book Antiqua" w:cs="Arial"/>
          <w:color w:val="000000" w:themeColor="text1"/>
          <w:sz w:val="24"/>
          <w:szCs w:val="24"/>
        </w:rPr>
        <w:t xml:space="preserve"> </w:t>
      </w:r>
      <w:r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431FE">
        <w:rPr>
          <w:rFonts w:ascii="Book Antiqua" w:hAnsi="Book Antiqua" w:cs="Arial"/>
          <w:color w:val="000000" w:themeColor="text1"/>
          <w:sz w:val="24"/>
          <w:szCs w:val="24"/>
        </w:rPr>
        <w:sym w:font="Symbol" w:char="F03C"/>
      </w:r>
      <w:r w:rsidR="005431FE">
        <w:rPr>
          <w:rFonts w:ascii="Book Antiqua" w:hAnsi="Book Antiqua" w:cs="Arial" w:hint="eastAsia"/>
          <w:color w:val="000000" w:themeColor="text1"/>
          <w:sz w:val="24"/>
          <w:szCs w:val="24"/>
        </w:rPr>
        <w:t xml:space="preserve"> </w:t>
      </w:r>
      <w:r w:rsidRPr="00F620E2">
        <w:rPr>
          <w:rFonts w:ascii="Book Antiqua" w:hAnsi="Book Antiqua" w:cs="Arial"/>
          <w:color w:val="000000" w:themeColor="text1"/>
          <w:sz w:val="24"/>
          <w:szCs w:val="24"/>
        </w:rPr>
        <w:t>0.001)</w:t>
      </w:r>
      <w:r w:rsidR="005A0868" w:rsidRPr="00F620E2">
        <w:rPr>
          <w:rFonts w:ascii="Book Antiqua" w:hAnsi="Book Antiqua" w:cs="Arial"/>
          <w:color w:val="000000" w:themeColor="text1"/>
          <w:sz w:val="24"/>
          <w:szCs w:val="24"/>
        </w:rPr>
        <w:t xml:space="preserve"> (Fig</w:t>
      </w:r>
      <w:r w:rsidR="005431FE">
        <w:rPr>
          <w:rFonts w:ascii="Book Antiqua" w:hAnsi="Book Antiqua" w:cs="Arial" w:hint="eastAsia"/>
          <w:color w:val="000000" w:themeColor="text1"/>
          <w:sz w:val="24"/>
          <w:szCs w:val="24"/>
        </w:rPr>
        <w:t>ure</w:t>
      </w:r>
      <w:r w:rsidR="003A026E" w:rsidRPr="00F620E2">
        <w:rPr>
          <w:rFonts w:ascii="Book Antiqua" w:hAnsi="Book Antiqua" w:cs="Arial"/>
          <w:color w:val="000000" w:themeColor="text1"/>
          <w:sz w:val="24"/>
          <w:szCs w:val="24"/>
        </w:rPr>
        <w:t xml:space="preserve"> </w:t>
      </w:r>
      <w:r w:rsidR="00814F0D" w:rsidRPr="00F620E2">
        <w:rPr>
          <w:rFonts w:ascii="Book Antiqua" w:hAnsi="Book Antiqua" w:cs="Arial"/>
          <w:color w:val="000000" w:themeColor="text1"/>
          <w:sz w:val="24"/>
          <w:szCs w:val="24"/>
        </w:rPr>
        <w:t>2</w:t>
      </w:r>
      <w:r w:rsidR="005A0868" w:rsidRPr="00F620E2">
        <w:rPr>
          <w:rFonts w:ascii="Book Antiqua" w:hAnsi="Book Antiqua" w:cs="Arial"/>
          <w:color w:val="000000" w:themeColor="text1"/>
          <w:sz w:val="24"/>
          <w:szCs w:val="24"/>
        </w:rPr>
        <w:t>)</w:t>
      </w:r>
      <w:r w:rsidRPr="00F620E2">
        <w:rPr>
          <w:rFonts w:ascii="Book Antiqua" w:hAnsi="Book Antiqua" w:cs="Arial"/>
          <w:color w:val="000000" w:themeColor="text1"/>
          <w:sz w:val="24"/>
          <w:szCs w:val="24"/>
        </w:rPr>
        <w:t xml:space="preserve">. However, </w:t>
      </w:r>
      <w:r w:rsidR="004F6591" w:rsidRPr="00F620E2">
        <w:rPr>
          <w:rFonts w:ascii="Book Antiqua" w:hAnsi="Book Antiqua" w:cs="Arial"/>
          <w:color w:val="000000" w:themeColor="text1"/>
          <w:sz w:val="24"/>
          <w:szCs w:val="24"/>
        </w:rPr>
        <w:t xml:space="preserve">the </w:t>
      </w:r>
      <w:r w:rsidRPr="00F620E2">
        <w:rPr>
          <w:rFonts w:ascii="Book Antiqua" w:hAnsi="Book Antiqua" w:cs="Arial"/>
          <w:color w:val="000000" w:themeColor="text1"/>
          <w:sz w:val="24"/>
          <w:szCs w:val="24"/>
        </w:rPr>
        <w:t>median survival of patients who</w:t>
      </w:r>
      <w:r w:rsidR="00EC506E"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underwent simultaneous curative </w:t>
      </w:r>
      <w:r w:rsidR="00F075AB" w:rsidRPr="00F620E2">
        <w:rPr>
          <w:rFonts w:ascii="Book Antiqua" w:hAnsi="Book Antiqua" w:cs="Arial"/>
          <w:color w:val="000000" w:themeColor="text1"/>
          <w:sz w:val="24"/>
          <w:szCs w:val="24"/>
        </w:rPr>
        <w:t>resection</w:t>
      </w:r>
      <w:r w:rsidR="00A65485" w:rsidRPr="00F620E2">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Pr="00F620E2">
        <w:rPr>
          <w:rFonts w:ascii="Book Antiqua" w:hAnsi="Book Antiqua" w:cs="Arial"/>
          <w:color w:val="000000" w:themeColor="text1"/>
          <w:sz w:val="24"/>
          <w:szCs w:val="24"/>
        </w:rPr>
        <w:t xml:space="preserve"> primary PDAC and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metastasis was not significantly different from that of those who underwent curative </w:t>
      </w:r>
      <w:r w:rsidR="00F075AB" w:rsidRPr="00F620E2">
        <w:rPr>
          <w:rFonts w:ascii="Book Antiqua" w:hAnsi="Book Antiqua" w:cs="Arial"/>
          <w:color w:val="000000" w:themeColor="text1"/>
          <w:sz w:val="24"/>
          <w:szCs w:val="24"/>
        </w:rPr>
        <w:t>resection for</w:t>
      </w:r>
      <w:r w:rsidRPr="00F620E2">
        <w:rPr>
          <w:rFonts w:ascii="Book Antiqua" w:hAnsi="Book Antiqua" w:cs="Arial"/>
          <w:color w:val="000000" w:themeColor="text1"/>
          <w:sz w:val="24"/>
          <w:szCs w:val="24"/>
        </w:rPr>
        <w:t xml:space="preserve"> primary PDAC </w:t>
      </w:r>
      <w:r w:rsidR="00046F50" w:rsidRPr="00F620E2">
        <w:rPr>
          <w:rFonts w:ascii="Book Antiqua" w:hAnsi="Book Antiqua" w:cs="Arial"/>
          <w:color w:val="000000" w:themeColor="text1"/>
          <w:sz w:val="24"/>
          <w:szCs w:val="24"/>
        </w:rPr>
        <w:t xml:space="preserve">alone </w:t>
      </w:r>
      <w:r w:rsidRPr="00F620E2">
        <w:rPr>
          <w:rFonts w:ascii="Book Antiqua" w:hAnsi="Book Antiqua" w:cs="Arial"/>
          <w:color w:val="000000" w:themeColor="text1"/>
          <w:sz w:val="24"/>
          <w:szCs w:val="24"/>
        </w:rPr>
        <w:t xml:space="preserve">(15.7 </w:t>
      </w:r>
      <w:r w:rsidR="005431FE">
        <w:rPr>
          <w:rFonts w:ascii="Book Antiqua" w:hAnsi="Book Antiqua" w:cs="Arial" w:hint="eastAsia"/>
          <w:color w:val="000000" w:themeColor="text1"/>
          <w:sz w:val="24"/>
          <w:szCs w:val="24"/>
        </w:rPr>
        <w:t>mo</w:t>
      </w:r>
      <w:r w:rsidR="005431FE" w:rsidRPr="00F620E2">
        <w:rPr>
          <w:rFonts w:ascii="Book Antiqua" w:hAnsi="Book Antiqua" w:cs="Arial"/>
          <w:color w:val="000000" w:themeColor="text1"/>
          <w:sz w:val="24"/>
          <w:szCs w:val="24"/>
        </w:rPr>
        <w:t xml:space="preserve"> </w:t>
      </w:r>
      <w:r w:rsidRPr="005431FE">
        <w:rPr>
          <w:rFonts w:ascii="Book Antiqua" w:hAnsi="Book Antiqua" w:cs="Arial"/>
          <w:i/>
          <w:color w:val="000000" w:themeColor="text1"/>
          <w:sz w:val="24"/>
          <w:szCs w:val="24"/>
        </w:rPr>
        <w:t>vs</w:t>
      </w:r>
      <w:r w:rsidRPr="00F620E2">
        <w:rPr>
          <w:rFonts w:ascii="Book Antiqua" w:hAnsi="Book Antiqua" w:cs="Arial"/>
          <w:color w:val="000000" w:themeColor="text1"/>
          <w:sz w:val="24"/>
          <w:szCs w:val="24"/>
        </w:rPr>
        <w:t xml:space="preserve"> 16.9 </w:t>
      </w:r>
      <w:r w:rsidR="005431FE">
        <w:rPr>
          <w:rFonts w:ascii="Book Antiqua" w:hAnsi="Book Antiqua" w:cs="Arial" w:hint="eastAsia"/>
          <w:color w:val="000000" w:themeColor="text1"/>
          <w:sz w:val="24"/>
          <w:szCs w:val="24"/>
        </w:rPr>
        <w:t>mo,</w:t>
      </w:r>
      <w:r w:rsidRPr="00F620E2">
        <w:rPr>
          <w:rFonts w:ascii="Book Antiqua" w:hAnsi="Book Antiqua" w:cs="Arial"/>
          <w:color w:val="000000" w:themeColor="text1"/>
          <w:sz w:val="24"/>
          <w:szCs w:val="24"/>
        </w:rPr>
        <w:t xml:space="preserve"> </w:t>
      </w:r>
      <w:r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Pr="00F620E2">
        <w:rPr>
          <w:rFonts w:ascii="Book Antiqua" w:hAnsi="Book Antiqua" w:cs="Arial"/>
          <w:color w:val="000000" w:themeColor="text1"/>
          <w:sz w:val="24"/>
          <w:szCs w:val="24"/>
        </w:rPr>
        <w:t>0.085). Unfortunately, patients who underwent palliative bypass merely had a 4.</w:t>
      </w:r>
      <w:r w:rsidR="00EA6828" w:rsidRPr="00F620E2">
        <w:rPr>
          <w:rFonts w:ascii="Book Antiqua" w:hAnsi="Book Antiqua" w:cs="Arial"/>
          <w:color w:val="000000" w:themeColor="text1"/>
          <w:sz w:val="24"/>
          <w:szCs w:val="24"/>
        </w:rPr>
        <w:t>4</w:t>
      </w:r>
      <w:r w:rsidRPr="00F620E2">
        <w:rPr>
          <w:rFonts w:ascii="Book Antiqua" w:hAnsi="Book Antiqua" w:cs="Arial"/>
          <w:color w:val="000000" w:themeColor="text1"/>
          <w:sz w:val="24"/>
          <w:szCs w:val="24"/>
        </w:rPr>
        <w:t xml:space="preserve">-month survival because of unresectable </w:t>
      </w:r>
      <w:r w:rsidR="00841092" w:rsidRPr="00F620E2">
        <w:rPr>
          <w:rFonts w:ascii="Book Antiqua" w:hAnsi="Book Antiqua" w:cs="Arial"/>
          <w:color w:val="000000" w:themeColor="text1"/>
          <w:sz w:val="24"/>
          <w:szCs w:val="24"/>
        </w:rPr>
        <w:t>liver</w:t>
      </w:r>
      <w:r w:rsidRPr="00F620E2">
        <w:rPr>
          <w:rFonts w:ascii="Book Antiqua" w:hAnsi="Book Antiqua" w:cs="Arial"/>
          <w:color w:val="000000" w:themeColor="text1"/>
          <w:sz w:val="24"/>
          <w:szCs w:val="24"/>
        </w:rPr>
        <w:t xml:space="preserve"> metastases.</w:t>
      </w:r>
    </w:p>
    <w:p w14:paraId="5CDD0488" w14:textId="0EC80682" w:rsidR="00FB7583" w:rsidRPr="00F620E2" w:rsidRDefault="00473D8C"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P</w:t>
      </w:r>
      <w:r w:rsidR="00852525" w:rsidRPr="00F620E2">
        <w:rPr>
          <w:rFonts w:ascii="Book Antiqua" w:hAnsi="Book Antiqua" w:cs="Arial"/>
          <w:color w:val="000000" w:themeColor="text1"/>
          <w:sz w:val="24"/>
          <w:szCs w:val="24"/>
        </w:rPr>
        <w:t>rognostic factors</w:t>
      </w:r>
      <w:r w:rsidR="00741297" w:rsidRPr="00F620E2">
        <w:rPr>
          <w:rFonts w:ascii="Book Antiqua" w:hAnsi="Book Antiqua" w:cs="Arial"/>
          <w:color w:val="000000" w:themeColor="text1"/>
          <w:sz w:val="24"/>
          <w:szCs w:val="24"/>
        </w:rPr>
        <w:t xml:space="preserve"> for overall survival </w:t>
      </w:r>
      <w:r w:rsidR="00404550" w:rsidRPr="00F620E2">
        <w:rPr>
          <w:rFonts w:ascii="Book Antiqua" w:hAnsi="Book Antiqua" w:cs="Arial"/>
          <w:color w:val="000000" w:themeColor="text1"/>
          <w:sz w:val="24"/>
          <w:szCs w:val="24"/>
        </w:rPr>
        <w:t xml:space="preserve">of </w:t>
      </w:r>
      <w:r w:rsidR="00883EAB" w:rsidRPr="00F620E2">
        <w:rPr>
          <w:rFonts w:ascii="Book Antiqua" w:hAnsi="Book Antiqua" w:cs="Arial"/>
          <w:color w:val="000000" w:themeColor="text1"/>
          <w:sz w:val="24"/>
          <w:szCs w:val="24"/>
        </w:rPr>
        <w:t xml:space="preserve">PDAC </w:t>
      </w:r>
      <w:r w:rsidR="00634FD5" w:rsidRPr="00F620E2">
        <w:rPr>
          <w:rFonts w:ascii="Book Antiqua" w:hAnsi="Book Antiqua" w:cs="Arial"/>
          <w:color w:val="000000" w:themeColor="text1"/>
          <w:sz w:val="24"/>
          <w:szCs w:val="24"/>
        </w:rPr>
        <w:t xml:space="preserve">patients </w:t>
      </w:r>
      <w:r w:rsidR="00453251" w:rsidRPr="00F620E2">
        <w:rPr>
          <w:rFonts w:ascii="Book Antiqua" w:hAnsi="Book Antiqua" w:cs="Arial"/>
          <w:color w:val="000000" w:themeColor="text1"/>
          <w:sz w:val="24"/>
          <w:szCs w:val="24"/>
        </w:rPr>
        <w:t>with</w:t>
      </w:r>
      <w:r w:rsidR="00883EAB" w:rsidRPr="00F620E2">
        <w:rPr>
          <w:rFonts w:ascii="Book Antiqua" w:hAnsi="Book Antiqua" w:cs="Arial"/>
          <w:color w:val="000000" w:themeColor="text1"/>
          <w:sz w:val="24"/>
          <w:szCs w:val="24"/>
        </w:rPr>
        <w:t xml:space="preserve"> </w:t>
      </w:r>
      <w:r w:rsidR="00453251"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453251" w:rsidRPr="00F620E2">
        <w:rPr>
          <w:rFonts w:ascii="Book Antiqua" w:hAnsi="Book Antiqua" w:cs="Arial"/>
          <w:color w:val="000000" w:themeColor="text1"/>
          <w:sz w:val="24"/>
          <w:szCs w:val="24"/>
        </w:rPr>
        <w:t xml:space="preserve"> metastasis</w:t>
      </w:r>
      <w:r w:rsidR="00A43D12" w:rsidRPr="00F620E2">
        <w:rPr>
          <w:rFonts w:ascii="Book Antiqua" w:hAnsi="Book Antiqua" w:cs="Arial"/>
          <w:color w:val="000000" w:themeColor="text1"/>
          <w:sz w:val="24"/>
          <w:szCs w:val="24"/>
        </w:rPr>
        <w:t xml:space="preserve"> </w:t>
      </w:r>
      <w:r w:rsidR="00841072" w:rsidRPr="00F620E2">
        <w:rPr>
          <w:rFonts w:ascii="Book Antiqua" w:hAnsi="Book Antiqua" w:cs="Arial"/>
          <w:color w:val="000000" w:themeColor="text1"/>
          <w:sz w:val="24"/>
          <w:szCs w:val="24"/>
        </w:rPr>
        <w:t>were</w:t>
      </w:r>
      <w:r w:rsidR="007F3FDC" w:rsidRPr="00F620E2">
        <w:rPr>
          <w:rFonts w:ascii="Book Antiqua" w:hAnsi="Book Antiqua" w:cs="Arial"/>
          <w:color w:val="000000" w:themeColor="text1"/>
          <w:sz w:val="24"/>
          <w:szCs w:val="24"/>
        </w:rPr>
        <w:t xml:space="preserve"> illustrat</w:t>
      </w:r>
      <w:r w:rsidRPr="00F620E2">
        <w:rPr>
          <w:rFonts w:ascii="Book Antiqua" w:hAnsi="Book Antiqua" w:cs="Arial"/>
          <w:color w:val="000000" w:themeColor="text1"/>
          <w:sz w:val="24"/>
          <w:szCs w:val="24"/>
        </w:rPr>
        <w:t xml:space="preserve">ed </w:t>
      </w:r>
      <w:r w:rsidR="00404550" w:rsidRPr="00F620E2">
        <w:rPr>
          <w:rFonts w:ascii="Book Antiqua" w:hAnsi="Book Antiqua" w:cs="Arial"/>
          <w:color w:val="000000" w:themeColor="text1"/>
          <w:sz w:val="24"/>
          <w:szCs w:val="24"/>
        </w:rPr>
        <w:t>using Cox regression analysis</w:t>
      </w:r>
      <w:r w:rsidRPr="00F620E2">
        <w:rPr>
          <w:rFonts w:ascii="Book Antiqua" w:hAnsi="Book Antiqua" w:cs="Arial"/>
          <w:color w:val="000000" w:themeColor="text1"/>
          <w:sz w:val="24"/>
          <w:szCs w:val="24"/>
        </w:rPr>
        <w:t xml:space="preserve"> in</w:t>
      </w:r>
      <w:r w:rsidR="00404550"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Table </w:t>
      </w:r>
      <w:r w:rsidR="00D50A0F" w:rsidRPr="00F620E2">
        <w:rPr>
          <w:rFonts w:ascii="Book Antiqua" w:hAnsi="Book Antiqua" w:cs="Arial"/>
          <w:color w:val="000000" w:themeColor="text1"/>
          <w:sz w:val="24"/>
          <w:szCs w:val="24"/>
        </w:rPr>
        <w:t>6</w:t>
      </w:r>
      <w:r w:rsidR="00AB1A38" w:rsidRPr="00F620E2">
        <w:rPr>
          <w:rFonts w:ascii="Book Antiqua" w:hAnsi="Book Antiqua" w:cs="Arial"/>
          <w:color w:val="000000" w:themeColor="text1"/>
          <w:sz w:val="24"/>
          <w:szCs w:val="24"/>
        </w:rPr>
        <w:t>.</w:t>
      </w:r>
      <w:r w:rsidR="00D70D1D" w:rsidRPr="00F620E2">
        <w:rPr>
          <w:rFonts w:ascii="Book Antiqua" w:hAnsi="Book Antiqua" w:cs="Arial"/>
          <w:color w:val="000000" w:themeColor="text1"/>
          <w:sz w:val="24"/>
          <w:szCs w:val="24"/>
        </w:rPr>
        <w:t xml:space="preserve"> </w:t>
      </w:r>
      <w:r w:rsidR="007F3FDC" w:rsidRPr="00F620E2">
        <w:rPr>
          <w:rFonts w:ascii="Book Antiqua" w:hAnsi="Book Antiqua" w:cs="Arial"/>
          <w:color w:val="000000" w:themeColor="text1"/>
          <w:sz w:val="24"/>
          <w:szCs w:val="24"/>
        </w:rPr>
        <w:t xml:space="preserve">Univariate analysis revealed that </w:t>
      </w:r>
      <w:r w:rsidR="000D5820" w:rsidRPr="00F620E2">
        <w:rPr>
          <w:rFonts w:ascii="Book Antiqua" w:hAnsi="Book Antiqua" w:cs="Arial"/>
          <w:color w:val="000000" w:themeColor="text1"/>
          <w:sz w:val="24"/>
          <w:szCs w:val="24"/>
        </w:rPr>
        <w:t xml:space="preserve">patients with </w:t>
      </w:r>
      <w:r w:rsidR="006125EE" w:rsidRPr="00F620E2">
        <w:rPr>
          <w:rFonts w:ascii="Book Antiqua" w:hAnsi="Book Antiqua" w:cs="Arial"/>
          <w:color w:val="000000" w:themeColor="text1"/>
          <w:sz w:val="24"/>
          <w:szCs w:val="24"/>
        </w:rPr>
        <w:t>age</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6125EE" w:rsidRPr="00F620E2">
        <w:rPr>
          <w:rFonts w:ascii="Book Antiqua" w:hAnsi="Book Antiqua" w:cs="Arial"/>
          <w:color w:val="000000" w:themeColor="text1"/>
          <w:sz w:val="24"/>
          <w:szCs w:val="24"/>
        </w:rPr>
        <w:t>62 (</w:t>
      </w:r>
      <w:r w:rsidR="006125EE"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6125E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125EE" w:rsidRPr="00F620E2">
        <w:rPr>
          <w:rFonts w:ascii="Book Antiqua" w:hAnsi="Book Antiqua" w:cs="Arial"/>
          <w:color w:val="000000" w:themeColor="text1"/>
          <w:sz w:val="24"/>
          <w:szCs w:val="24"/>
        </w:rPr>
        <w:t>0.006), CA19-9</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6125EE" w:rsidRPr="00F620E2">
        <w:rPr>
          <w:rFonts w:ascii="Book Antiqua" w:hAnsi="Book Antiqua" w:cs="Arial"/>
          <w:color w:val="000000" w:themeColor="text1"/>
          <w:sz w:val="24"/>
          <w:szCs w:val="24"/>
        </w:rPr>
        <w:t xml:space="preserve">400 </w:t>
      </w:r>
      <w:r w:rsidR="006D1754" w:rsidRPr="00F620E2">
        <w:rPr>
          <w:rFonts w:ascii="Book Antiqua" w:hAnsi="Book Antiqua" w:cs="Arial"/>
          <w:color w:val="000000" w:themeColor="text1"/>
          <w:sz w:val="24"/>
          <w:szCs w:val="24"/>
        </w:rPr>
        <w:t>U/mL</w:t>
      </w:r>
      <w:r w:rsidR="006125EE" w:rsidRPr="00F620E2">
        <w:rPr>
          <w:rFonts w:ascii="Book Antiqua" w:hAnsi="Book Antiqua" w:cs="Arial"/>
          <w:color w:val="000000" w:themeColor="text1"/>
          <w:sz w:val="24"/>
          <w:szCs w:val="24"/>
        </w:rPr>
        <w:t xml:space="preserve"> (</w:t>
      </w:r>
      <w:r w:rsidR="006125EE"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6125E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125EE" w:rsidRPr="00F620E2">
        <w:rPr>
          <w:rFonts w:ascii="Book Antiqua" w:hAnsi="Book Antiqua" w:cs="Arial"/>
          <w:color w:val="000000" w:themeColor="text1"/>
          <w:sz w:val="24"/>
          <w:szCs w:val="24"/>
        </w:rPr>
        <w:t>0.042)</w:t>
      </w:r>
      <w:r w:rsidR="00C10022" w:rsidRPr="00F620E2">
        <w:rPr>
          <w:rFonts w:ascii="Book Antiqua" w:hAnsi="Book Antiqua" w:cs="Arial"/>
          <w:color w:val="000000" w:themeColor="text1"/>
          <w:sz w:val="24"/>
          <w:szCs w:val="24"/>
        </w:rPr>
        <w:t xml:space="preserve"> and</w:t>
      </w:r>
      <w:r w:rsidR="00505E98" w:rsidRPr="00F620E2">
        <w:rPr>
          <w:rFonts w:ascii="Book Antiqua" w:hAnsi="Book Antiqua" w:cs="Arial"/>
          <w:color w:val="000000" w:themeColor="text1"/>
          <w:sz w:val="24"/>
          <w:szCs w:val="24"/>
        </w:rPr>
        <w:t xml:space="preserve"> CA125</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505E98" w:rsidRPr="00F620E2">
        <w:rPr>
          <w:rFonts w:ascii="Book Antiqua" w:hAnsi="Book Antiqua" w:cs="Arial"/>
          <w:color w:val="000000" w:themeColor="text1"/>
          <w:sz w:val="24"/>
          <w:szCs w:val="24"/>
        </w:rPr>
        <w:t>6</w:t>
      </w:r>
      <w:r w:rsidR="002261EC" w:rsidRPr="00F620E2">
        <w:rPr>
          <w:rFonts w:ascii="Book Antiqua" w:hAnsi="Book Antiqua" w:cs="Arial"/>
          <w:color w:val="000000" w:themeColor="text1"/>
          <w:sz w:val="24"/>
          <w:szCs w:val="24"/>
        </w:rPr>
        <w:t>2</w:t>
      </w:r>
      <w:r w:rsidR="00505E98"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505E98" w:rsidRPr="00F620E2">
        <w:rPr>
          <w:rFonts w:ascii="Book Antiqua" w:hAnsi="Book Antiqua" w:cs="Arial"/>
          <w:color w:val="000000" w:themeColor="text1"/>
          <w:sz w:val="24"/>
          <w:szCs w:val="24"/>
        </w:rPr>
        <w:t xml:space="preserve"> (</w:t>
      </w:r>
      <w:r w:rsidR="00505E98"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05E9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505E98" w:rsidRPr="00F620E2">
        <w:rPr>
          <w:rFonts w:ascii="Book Antiqua" w:hAnsi="Book Antiqua" w:cs="Arial"/>
          <w:color w:val="000000" w:themeColor="text1"/>
          <w:sz w:val="24"/>
          <w:szCs w:val="24"/>
        </w:rPr>
        <w:t>0.00</w:t>
      </w:r>
      <w:r w:rsidR="00763B0E" w:rsidRPr="00F620E2">
        <w:rPr>
          <w:rFonts w:ascii="Book Antiqua" w:hAnsi="Book Antiqua" w:cs="Arial"/>
          <w:color w:val="000000" w:themeColor="text1"/>
          <w:sz w:val="24"/>
          <w:szCs w:val="24"/>
        </w:rPr>
        <w:t>3</w:t>
      </w:r>
      <w:r w:rsidR="00505E98" w:rsidRPr="00F620E2">
        <w:rPr>
          <w:rFonts w:ascii="Book Antiqua" w:hAnsi="Book Antiqua" w:cs="Arial"/>
          <w:color w:val="000000" w:themeColor="text1"/>
          <w:sz w:val="24"/>
          <w:szCs w:val="24"/>
        </w:rPr>
        <w:t>)</w:t>
      </w:r>
      <w:r w:rsidR="005A1E02" w:rsidRPr="00F620E2">
        <w:rPr>
          <w:rFonts w:ascii="Book Antiqua" w:hAnsi="Book Antiqua" w:cs="Arial"/>
          <w:color w:val="000000" w:themeColor="text1"/>
          <w:sz w:val="24"/>
          <w:szCs w:val="24"/>
        </w:rPr>
        <w:t xml:space="preserve"> </w:t>
      </w:r>
      <w:r w:rsidR="003E43DE" w:rsidRPr="00F620E2">
        <w:rPr>
          <w:rFonts w:ascii="Book Antiqua" w:hAnsi="Book Antiqua" w:cs="Arial"/>
          <w:color w:val="000000" w:themeColor="text1"/>
          <w:sz w:val="24"/>
          <w:szCs w:val="24"/>
        </w:rPr>
        <w:t>tend</w:t>
      </w:r>
      <w:r w:rsidR="00763B0E" w:rsidRPr="00F620E2">
        <w:rPr>
          <w:rFonts w:ascii="Book Antiqua" w:hAnsi="Book Antiqua" w:cs="Arial"/>
          <w:color w:val="000000" w:themeColor="text1"/>
          <w:sz w:val="24"/>
          <w:szCs w:val="24"/>
        </w:rPr>
        <w:t>ed</w:t>
      </w:r>
      <w:r w:rsidR="003A536A" w:rsidRPr="00F620E2">
        <w:rPr>
          <w:rFonts w:ascii="Book Antiqua" w:hAnsi="Book Antiqua" w:cs="Arial"/>
          <w:color w:val="000000" w:themeColor="text1"/>
          <w:sz w:val="24"/>
          <w:szCs w:val="24"/>
        </w:rPr>
        <w:t xml:space="preserve"> to have a </w:t>
      </w:r>
      <w:r w:rsidR="00F73E71" w:rsidRPr="00F620E2">
        <w:rPr>
          <w:rFonts w:ascii="Book Antiqua" w:hAnsi="Book Antiqua" w:cs="Arial"/>
          <w:color w:val="000000" w:themeColor="text1"/>
          <w:sz w:val="24"/>
          <w:szCs w:val="24"/>
        </w:rPr>
        <w:t>diminished</w:t>
      </w:r>
      <w:r w:rsidR="00F90F27" w:rsidRPr="00F620E2">
        <w:rPr>
          <w:rFonts w:ascii="Book Antiqua" w:hAnsi="Book Antiqua" w:cs="Arial"/>
          <w:color w:val="000000" w:themeColor="text1"/>
          <w:sz w:val="24"/>
          <w:szCs w:val="24"/>
        </w:rPr>
        <w:t xml:space="preserve"> survival. </w:t>
      </w:r>
      <w:r w:rsidR="00E7200D" w:rsidRPr="00F620E2">
        <w:rPr>
          <w:rFonts w:ascii="Book Antiqua" w:hAnsi="Book Antiqua" w:cs="Arial"/>
          <w:color w:val="000000" w:themeColor="text1"/>
          <w:sz w:val="24"/>
          <w:szCs w:val="24"/>
        </w:rPr>
        <w:t xml:space="preserve">Multivariate analysis </w:t>
      </w:r>
      <w:r w:rsidR="00AD6BC7" w:rsidRPr="00F620E2">
        <w:rPr>
          <w:rFonts w:ascii="Book Antiqua" w:hAnsi="Book Antiqua" w:cs="Arial"/>
          <w:color w:val="000000" w:themeColor="text1"/>
          <w:sz w:val="24"/>
          <w:szCs w:val="24"/>
        </w:rPr>
        <w:t xml:space="preserve">demonstrated that </w:t>
      </w:r>
      <w:r w:rsidR="00645FF8" w:rsidRPr="00F620E2">
        <w:rPr>
          <w:rFonts w:ascii="Book Antiqua" w:hAnsi="Book Antiqua" w:cs="Arial"/>
          <w:color w:val="000000" w:themeColor="text1"/>
          <w:sz w:val="24"/>
          <w:szCs w:val="24"/>
        </w:rPr>
        <w:t>age</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62 (HR</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2.</w:t>
      </w:r>
      <w:r w:rsidR="00EA2C32" w:rsidRPr="00F620E2">
        <w:rPr>
          <w:rFonts w:ascii="Book Antiqua" w:hAnsi="Book Antiqua" w:cs="Arial"/>
          <w:color w:val="000000" w:themeColor="text1"/>
          <w:sz w:val="24"/>
          <w:szCs w:val="24"/>
        </w:rPr>
        <w:t>191</w:t>
      </w:r>
      <w:r w:rsidR="005431FE">
        <w:rPr>
          <w:rFonts w:ascii="Book Antiqua" w:hAnsi="Book Antiqua" w:cs="Arial" w:hint="eastAsia"/>
          <w:color w:val="000000" w:themeColor="text1"/>
          <w:sz w:val="24"/>
          <w:szCs w:val="24"/>
        </w:rPr>
        <w:t>,</w:t>
      </w:r>
      <w:r w:rsidR="005431FE">
        <w:rPr>
          <w:rFonts w:ascii="Book Antiqua" w:hAnsi="Book Antiqua" w:cs="Arial"/>
          <w:color w:val="000000" w:themeColor="text1"/>
          <w:sz w:val="24"/>
          <w:szCs w:val="24"/>
        </w:rPr>
        <w:t xml:space="preserve"> 95%</w:t>
      </w:r>
      <w:r w:rsidR="00645FF8"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1.1</w:t>
      </w:r>
      <w:r w:rsidR="00622A9B" w:rsidRPr="00F620E2">
        <w:rPr>
          <w:rFonts w:ascii="Book Antiqua" w:hAnsi="Book Antiqua" w:cs="Arial"/>
          <w:color w:val="000000" w:themeColor="text1"/>
          <w:sz w:val="24"/>
          <w:szCs w:val="24"/>
        </w:rPr>
        <w:t>8</w:t>
      </w:r>
      <w:r w:rsidR="00645FF8" w:rsidRPr="00F620E2">
        <w:rPr>
          <w:rFonts w:ascii="Book Antiqua" w:hAnsi="Book Antiqua" w:cs="Arial"/>
          <w:color w:val="000000" w:themeColor="text1"/>
          <w:sz w:val="24"/>
          <w:szCs w:val="24"/>
        </w:rPr>
        <w:t>2-4.</w:t>
      </w:r>
      <w:r w:rsidR="00622A9B" w:rsidRPr="00F620E2">
        <w:rPr>
          <w:rFonts w:ascii="Book Antiqua" w:hAnsi="Book Antiqua" w:cs="Arial"/>
          <w:color w:val="000000" w:themeColor="text1"/>
          <w:sz w:val="24"/>
          <w:szCs w:val="24"/>
        </w:rPr>
        <w:t>060</w:t>
      </w:r>
      <w:r w:rsidR="005431FE">
        <w:rPr>
          <w:rFonts w:ascii="Book Antiqua" w:hAnsi="Book Antiqua" w:cs="Arial" w:hint="eastAsia"/>
          <w:color w:val="000000" w:themeColor="text1"/>
          <w:sz w:val="24"/>
          <w:szCs w:val="24"/>
        </w:rPr>
        <w:t>,</w:t>
      </w:r>
      <w:r w:rsidR="00645FF8" w:rsidRPr="00F620E2">
        <w:rPr>
          <w:rFonts w:ascii="Book Antiqua" w:hAnsi="Book Antiqua" w:cs="Arial"/>
          <w:color w:val="000000" w:themeColor="text1"/>
          <w:sz w:val="24"/>
          <w:szCs w:val="24"/>
        </w:rPr>
        <w:t xml:space="preserve"> </w:t>
      </w:r>
      <w:r w:rsidR="00645FF8"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645FF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0.01</w:t>
      </w:r>
      <w:r w:rsidR="00EA2C32" w:rsidRPr="00F620E2">
        <w:rPr>
          <w:rFonts w:ascii="Book Antiqua" w:hAnsi="Book Antiqua" w:cs="Arial"/>
          <w:color w:val="000000" w:themeColor="text1"/>
          <w:sz w:val="24"/>
          <w:szCs w:val="24"/>
        </w:rPr>
        <w:t>3</w:t>
      </w:r>
      <w:r w:rsidR="00645FF8" w:rsidRPr="00F620E2">
        <w:rPr>
          <w:rFonts w:ascii="Book Antiqua" w:hAnsi="Book Antiqua" w:cs="Arial"/>
          <w:color w:val="000000" w:themeColor="text1"/>
          <w:sz w:val="24"/>
          <w:szCs w:val="24"/>
        </w:rPr>
        <w:t>)</w:t>
      </w:r>
      <w:r w:rsidR="008012CB" w:rsidRPr="00F620E2">
        <w:rPr>
          <w:rFonts w:ascii="Book Antiqua" w:hAnsi="Book Antiqua" w:cs="Arial"/>
          <w:color w:val="000000" w:themeColor="text1"/>
          <w:sz w:val="24"/>
          <w:szCs w:val="24"/>
        </w:rPr>
        <w:t xml:space="preserve"> and </w:t>
      </w:r>
      <w:r w:rsidR="00645FF8" w:rsidRPr="00F620E2">
        <w:rPr>
          <w:rFonts w:ascii="Book Antiqua" w:hAnsi="Book Antiqua" w:cs="Arial"/>
          <w:color w:val="000000" w:themeColor="text1"/>
          <w:sz w:val="24"/>
          <w:szCs w:val="24"/>
        </w:rPr>
        <w:t>CA125</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sym w:font="Symbol" w:char="F03E"/>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6</w:t>
      </w:r>
      <w:r w:rsidR="002261EC" w:rsidRPr="00F620E2">
        <w:rPr>
          <w:rFonts w:ascii="Book Antiqua" w:hAnsi="Book Antiqua" w:cs="Arial"/>
          <w:color w:val="000000" w:themeColor="text1"/>
          <w:sz w:val="24"/>
          <w:szCs w:val="24"/>
        </w:rPr>
        <w:t>2</w:t>
      </w:r>
      <w:r w:rsidR="00645FF8"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645FF8" w:rsidRPr="00F620E2">
        <w:rPr>
          <w:rFonts w:ascii="Book Antiqua" w:hAnsi="Book Antiqua" w:cs="Arial"/>
          <w:color w:val="000000" w:themeColor="text1"/>
          <w:sz w:val="24"/>
          <w:szCs w:val="24"/>
        </w:rPr>
        <w:t xml:space="preserve"> (HR</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22A9B" w:rsidRPr="00F620E2">
        <w:rPr>
          <w:rFonts w:ascii="Book Antiqua" w:hAnsi="Book Antiqua" w:cs="Arial"/>
          <w:color w:val="000000" w:themeColor="text1"/>
          <w:sz w:val="24"/>
          <w:szCs w:val="24"/>
        </w:rPr>
        <w:t>2.601</w:t>
      </w:r>
      <w:r w:rsidR="005431FE">
        <w:rPr>
          <w:rFonts w:ascii="Book Antiqua" w:hAnsi="Book Antiqua" w:cs="Arial" w:hint="eastAsia"/>
          <w:color w:val="000000" w:themeColor="text1"/>
          <w:sz w:val="24"/>
          <w:szCs w:val="24"/>
        </w:rPr>
        <w:t xml:space="preserve">, </w:t>
      </w:r>
      <w:r w:rsidR="005431FE">
        <w:rPr>
          <w:rFonts w:ascii="Book Antiqua" w:hAnsi="Book Antiqua" w:cs="Arial"/>
          <w:color w:val="000000" w:themeColor="text1"/>
          <w:sz w:val="24"/>
          <w:szCs w:val="24"/>
        </w:rPr>
        <w:t>95%</w:t>
      </w:r>
      <w:r w:rsidR="00645FF8" w:rsidRPr="00F620E2">
        <w:rPr>
          <w:rFonts w:ascii="Book Antiqua" w:hAnsi="Book Antiqua" w:cs="Arial"/>
          <w:color w:val="000000" w:themeColor="text1"/>
          <w:sz w:val="24"/>
          <w:szCs w:val="24"/>
        </w:rPr>
        <w:t>CI</w:t>
      </w:r>
      <w:r w:rsidR="005431FE">
        <w:rPr>
          <w:rFonts w:ascii="Book Antiqua" w:hAnsi="Book Antiqua" w:cs="Arial" w:hint="eastAsia"/>
          <w:color w:val="000000" w:themeColor="text1"/>
          <w:sz w:val="24"/>
          <w:szCs w:val="24"/>
        </w:rPr>
        <w:t>:</w:t>
      </w:r>
      <w:r w:rsidR="00645FF8" w:rsidRPr="00F620E2">
        <w:rPr>
          <w:rFonts w:ascii="Book Antiqua" w:hAnsi="Book Antiqua" w:cs="Arial"/>
          <w:color w:val="000000" w:themeColor="text1"/>
          <w:sz w:val="24"/>
          <w:szCs w:val="24"/>
        </w:rPr>
        <w:t xml:space="preserve"> 1.</w:t>
      </w:r>
      <w:r w:rsidR="00622A9B" w:rsidRPr="00F620E2">
        <w:rPr>
          <w:rFonts w:ascii="Book Antiqua" w:hAnsi="Book Antiqua" w:cs="Arial"/>
          <w:color w:val="000000" w:themeColor="text1"/>
          <w:sz w:val="24"/>
          <w:szCs w:val="24"/>
        </w:rPr>
        <w:t>403</w:t>
      </w:r>
      <w:r w:rsidR="00645FF8" w:rsidRPr="00F620E2">
        <w:rPr>
          <w:rFonts w:ascii="Book Antiqua" w:hAnsi="Book Antiqua" w:cs="Arial"/>
          <w:color w:val="000000" w:themeColor="text1"/>
          <w:sz w:val="24"/>
          <w:szCs w:val="24"/>
        </w:rPr>
        <w:t>-</w:t>
      </w:r>
      <w:r w:rsidR="00622A9B" w:rsidRPr="00F620E2">
        <w:rPr>
          <w:rFonts w:ascii="Book Antiqua" w:hAnsi="Book Antiqua" w:cs="Arial"/>
          <w:color w:val="000000" w:themeColor="text1"/>
          <w:sz w:val="24"/>
          <w:szCs w:val="24"/>
        </w:rPr>
        <w:t>4.832</w:t>
      </w:r>
      <w:r w:rsidR="005431FE">
        <w:rPr>
          <w:rFonts w:ascii="Book Antiqua" w:hAnsi="Book Antiqua" w:cs="Arial" w:hint="eastAsia"/>
          <w:color w:val="000000" w:themeColor="text1"/>
          <w:sz w:val="24"/>
          <w:szCs w:val="24"/>
        </w:rPr>
        <w:t>,</w:t>
      </w:r>
      <w:r w:rsidR="00645FF8" w:rsidRPr="00F620E2">
        <w:rPr>
          <w:rFonts w:ascii="Book Antiqua" w:hAnsi="Book Antiqua" w:cs="Arial"/>
          <w:color w:val="000000" w:themeColor="text1"/>
          <w:sz w:val="24"/>
          <w:szCs w:val="24"/>
        </w:rPr>
        <w:t xml:space="preserve"> </w:t>
      </w:r>
      <w:r w:rsidR="00645FF8"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645FF8"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645FF8" w:rsidRPr="00F620E2">
        <w:rPr>
          <w:rFonts w:ascii="Book Antiqua" w:hAnsi="Book Antiqua" w:cs="Arial"/>
          <w:color w:val="000000" w:themeColor="text1"/>
          <w:sz w:val="24"/>
          <w:szCs w:val="24"/>
        </w:rPr>
        <w:t>0.00</w:t>
      </w:r>
      <w:r w:rsidR="00622A9B" w:rsidRPr="00F620E2">
        <w:rPr>
          <w:rFonts w:ascii="Book Antiqua" w:hAnsi="Book Antiqua" w:cs="Arial"/>
          <w:color w:val="000000" w:themeColor="text1"/>
          <w:sz w:val="24"/>
          <w:szCs w:val="24"/>
        </w:rPr>
        <w:t>2</w:t>
      </w:r>
      <w:r w:rsidR="00645FF8" w:rsidRPr="00F620E2">
        <w:rPr>
          <w:rFonts w:ascii="Book Antiqua" w:hAnsi="Book Antiqua" w:cs="Arial"/>
          <w:color w:val="000000" w:themeColor="text1"/>
          <w:sz w:val="24"/>
          <w:szCs w:val="24"/>
        </w:rPr>
        <w:t>)</w:t>
      </w:r>
      <w:r w:rsidR="00794CB5" w:rsidRPr="00F620E2">
        <w:rPr>
          <w:rFonts w:ascii="Book Antiqua" w:hAnsi="Book Antiqua" w:cs="Arial"/>
          <w:color w:val="000000" w:themeColor="text1"/>
          <w:sz w:val="24"/>
          <w:szCs w:val="24"/>
        </w:rPr>
        <w:t xml:space="preserve"> were still retained as significant and independent prognostic factors for long-term survival</w:t>
      </w:r>
      <w:r w:rsidR="003F760B" w:rsidRPr="00F620E2">
        <w:rPr>
          <w:rFonts w:ascii="Book Antiqua" w:hAnsi="Book Antiqua" w:cs="Arial"/>
          <w:color w:val="000000" w:themeColor="text1"/>
          <w:sz w:val="24"/>
          <w:szCs w:val="24"/>
        </w:rPr>
        <w:t>.</w:t>
      </w:r>
      <w:r w:rsidR="00E917CC" w:rsidRPr="00F620E2">
        <w:rPr>
          <w:rFonts w:ascii="Book Antiqua" w:hAnsi="Book Antiqua" w:cs="Arial"/>
          <w:color w:val="000000" w:themeColor="text1"/>
          <w:sz w:val="24"/>
          <w:szCs w:val="24"/>
        </w:rPr>
        <w:t xml:space="preserve"> </w:t>
      </w:r>
      <w:r w:rsidR="00D535D0" w:rsidRPr="00F620E2">
        <w:rPr>
          <w:rFonts w:ascii="Book Antiqua" w:hAnsi="Book Antiqua" w:cs="Arial"/>
          <w:color w:val="000000" w:themeColor="text1"/>
          <w:sz w:val="24"/>
          <w:szCs w:val="24"/>
        </w:rPr>
        <w:t>Moreover, a</w:t>
      </w:r>
      <w:r w:rsidR="009B3488" w:rsidRPr="00F620E2">
        <w:rPr>
          <w:rFonts w:ascii="Book Antiqua" w:hAnsi="Book Antiqua" w:cs="Arial"/>
          <w:color w:val="000000" w:themeColor="text1"/>
          <w:sz w:val="24"/>
          <w:szCs w:val="24"/>
        </w:rPr>
        <w:t xml:space="preserve">fter the simultaneous resections, </w:t>
      </w:r>
      <w:r w:rsidR="00415645" w:rsidRPr="00F620E2">
        <w:rPr>
          <w:rFonts w:ascii="Book Antiqua" w:hAnsi="Book Antiqua" w:cs="Arial"/>
          <w:color w:val="000000" w:themeColor="text1"/>
          <w:sz w:val="24"/>
          <w:szCs w:val="24"/>
        </w:rPr>
        <w:t>patients with post-operative</w:t>
      </w:r>
      <w:r w:rsidR="00ED430A" w:rsidRPr="00F620E2">
        <w:rPr>
          <w:rFonts w:ascii="Book Antiqua" w:hAnsi="Book Antiqua" w:cs="Arial"/>
          <w:color w:val="000000" w:themeColor="text1"/>
          <w:sz w:val="24"/>
          <w:szCs w:val="24"/>
        </w:rPr>
        <w:t>ly</w:t>
      </w:r>
      <w:r w:rsidR="00415645" w:rsidRPr="00F620E2">
        <w:rPr>
          <w:rFonts w:ascii="Book Antiqua" w:hAnsi="Book Antiqua" w:cs="Arial"/>
          <w:color w:val="000000" w:themeColor="text1"/>
          <w:sz w:val="24"/>
          <w:szCs w:val="24"/>
        </w:rPr>
        <w:t xml:space="preserve"> </w:t>
      </w:r>
      <w:r w:rsidR="00ED430A" w:rsidRPr="00F620E2">
        <w:rPr>
          <w:rFonts w:ascii="Book Antiqua" w:hAnsi="Book Antiqua" w:cs="Arial"/>
          <w:color w:val="000000" w:themeColor="text1"/>
          <w:sz w:val="24"/>
          <w:szCs w:val="24"/>
        </w:rPr>
        <w:t xml:space="preserve">elevated </w:t>
      </w:r>
      <w:r w:rsidR="00415645" w:rsidRPr="00F620E2">
        <w:rPr>
          <w:rFonts w:ascii="Book Antiqua" w:hAnsi="Book Antiqua" w:cs="Arial"/>
          <w:color w:val="000000" w:themeColor="text1"/>
          <w:sz w:val="24"/>
          <w:szCs w:val="24"/>
        </w:rPr>
        <w:t xml:space="preserve">serum CA125 levels had shorter survival than those with </w:t>
      </w:r>
      <w:r w:rsidR="00ED430A" w:rsidRPr="00F620E2">
        <w:rPr>
          <w:rFonts w:ascii="Book Antiqua" w:hAnsi="Book Antiqua" w:cs="Arial"/>
          <w:color w:val="000000" w:themeColor="text1"/>
          <w:sz w:val="24"/>
          <w:szCs w:val="24"/>
        </w:rPr>
        <w:t>post-operatively</w:t>
      </w:r>
      <w:r w:rsidR="00415645" w:rsidRPr="00F620E2">
        <w:rPr>
          <w:rFonts w:ascii="Book Antiqua" w:hAnsi="Book Antiqua" w:cs="Arial"/>
          <w:color w:val="000000" w:themeColor="text1"/>
          <w:sz w:val="24"/>
          <w:szCs w:val="24"/>
        </w:rPr>
        <w:t xml:space="preserve"> </w:t>
      </w:r>
      <w:r w:rsidR="00ED430A" w:rsidRPr="00F620E2">
        <w:rPr>
          <w:rFonts w:ascii="Book Antiqua" w:hAnsi="Book Antiqua" w:cs="Arial"/>
          <w:color w:val="000000" w:themeColor="text1"/>
          <w:sz w:val="24"/>
          <w:szCs w:val="24"/>
        </w:rPr>
        <w:t xml:space="preserve">reduced </w:t>
      </w:r>
      <w:r w:rsidR="00415645" w:rsidRPr="00F620E2">
        <w:rPr>
          <w:rFonts w:ascii="Book Antiqua" w:hAnsi="Book Antiqua" w:cs="Arial"/>
          <w:color w:val="000000" w:themeColor="text1"/>
          <w:sz w:val="24"/>
          <w:szCs w:val="24"/>
        </w:rPr>
        <w:t xml:space="preserve">serum CA125 levels (7.7 </w:t>
      </w:r>
      <w:r w:rsidR="005431FE">
        <w:rPr>
          <w:rFonts w:ascii="Book Antiqua" w:hAnsi="Book Antiqua" w:cs="Arial" w:hint="eastAsia"/>
          <w:color w:val="000000" w:themeColor="text1"/>
          <w:sz w:val="24"/>
          <w:szCs w:val="24"/>
        </w:rPr>
        <w:t>mo</w:t>
      </w:r>
      <w:r w:rsidR="005431FE" w:rsidRPr="00F620E2">
        <w:rPr>
          <w:rFonts w:ascii="Book Antiqua" w:hAnsi="Book Antiqua" w:cs="Arial"/>
          <w:i/>
          <w:color w:val="000000" w:themeColor="text1"/>
          <w:sz w:val="24"/>
          <w:szCs w:val="24"/>
        </w:rPr>
        <w:t xml:space="preserve"> </w:t>
      </w:r>
      <w:r w:rsidR="00415645" w:rsidRPr="00F620E2">
        <w:rPr>
          <w:rFonts w:ascii="Book Antiqua" w:hAnsi="Book Antiqua" w:cs="Arial"/>
          <w:i/>
          <w:color w:val="000000" w:themeColor="text1"/>
          <w:sz w:val="24"/>
          <w:szCs w:val="24"/>
        </w:rPr>
        <w:t>vs</w:t>
      </w:r>
      <w:r w:rsidR="00415645" w:rsidRPr="00F620E2">
        <w:rPr>
          <w:rFonts w:ascii="Book Antiqua" w:hAnsi="Book Antiqua" w:cs="Arial"/>
          <w:color w:val="000000" w:themeColor="text1"/>
          <w:sz w:val="24"/>
          <w:szCs w:val="24"/>
        </w:rPr>
        <w:t xml:space="preserve"> 16.3</w:t>
      </w:r>
      <w:r w:rsidR="007002E0" w:rsidRPr="00F620E2">
        <w:rPr>
          <w:rFonts w:ascii="Book Antiqua" w:hAnsi="Book Antiqua" w:cs="Arial"/>
          <w:color w:val="000000" w:themeColor="text1"/>
          <w:sz w:val="24"/>
          <w:szCs w:val="24"/>
        </w:rPr>
        <w:t xml:space="preserve"> </w:t>
      </w:r>
      <w:r w:rsidR="005431FE">
        <w:rPr>
          <w:rFonts w:ascii="Book Antiqua" w:hAnsi="Book Antiqua" w:cs="Arial" w:hint="eastAsia"/>
          <w:color w:val="000000" w:themeColor="text1"/>
          <w:sz w:val="24"/>
          <w:szCs w:val="24"/>
        </w:rPr>
        <w:t>mo,</w:t>
      </w:r>
      <w:r w:rsidR="007002E0" w:rsidRPr="00F620E2">
        <w:rPr>
          <w:rFonts w:ascii="Book Antiqua" w:hAnsi="Book Antiqua" w:cs="Arial"/>
          <w:color w:val="000000" w:themeColor="text1"/>
          <w:sz w:val="24"/>
          <w:szCs w:val="24"/>
        </w:rPr>
        <w:t xml:space="preserve"> </w:t>
      </w:r>
      <w:r w:rsidR="007002E0"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7002E0"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7002E0" w:rsidRPr="00F620E2">
        <w:rPr>
          <w:rFonts w:ascii="Book Antiqua" w:hAnsi="Book Antiqua" w:cs="Arial"/>
          <w:color w:val="000000" w:themeColor="text1"/>
          <w:sz w:val="24"/>
          <w:szCs w:val="24"/>
        </w:rPr>
        <w:t>0.013</w:t>
      </w:r>
      <w:r w:rsidR="00415645" w:rsidRPr="00F620E2">
        <w:rPr>
          <w:rFonts w:ascii="Book Antiqua" w:hAnsi="Book Antiqua" w:cs="Arial"/>
          <w:color w:val="000000" w:themeColor="text1"/>
          <w:sz w:val="24"/>
          <w:szCs w:val="24"/>
        </w:rPr>
        <w:t>)</w:t>
      </w:r>
      <w:r w:rsidR="00B34622" w:rsidRPr="00F620E2">
        <w:rPr>
          <w:rFonts w:ascii="Book Antiqua" w:hAnsi="Book Antiqua" w:cs="Arial"/>
          <w:color w:val="000000" w:themeColor="text1"/>
          <w:sz w:val="24"/>
          <w:szCs w:val="24"/>
        </w:rPr>
        <w:t xml:space="preserve"> (Fig</w:t>
      </w:r>
      <w:r w:rsidR="005431FE">
        <w:rPr>
          <w:rFonts w:ascii="Book Antiqua" w:hAnsi="Book Antiqua" w:cs="Arial" w:hint="eastAsia"/>
          <w:color w:val="000000" w:themeColor="text1"/>
          <w:sz w:val="24"/>
          <w:szCs w:val="24"/>
        </w:rPr>
        <w:t>ure</w:t>
      </w:r>
      <w:r w:rsidR="00B34622" w:rsidRPr="00F620E2">
        <w:rPr>
          <w:rFonts w:ascii="Book Antiqua" w:hAnsi="Book Antiqua" w:cs="Arial"/>
          <w:color w:val="000000" w:themeColor="text1"/>
          <w:sz w:val="24"/>
          <w:szCs w:val="24"/>
        </w:rPr>
        <w:t xml:space="preserve"> 3)</w:t>
      </w:r>
      <w:r w:rsidR="007002E0" w:rsidRPr="00F620E2">
        <w:rPr>
          <w:rFonts w:ascii="Book Antiqua" w:hAnsi="Book Antiqua" w:cs="Arial"/>
          <w:color w:val="000000" w:themeColor="text1"/>
          <w:sz w:val="24"/>
          <w:szCs w:val="24"/>
        </w:rPr>
        <w:t>.</w:t>
      </w:r>
    </w:p>
    <w:p w14:paraId="2603BEE8" w14:textId="77777777" w:rsidR="00FB7583" w:rsidRPr="00F620E2" w:rsidRDefault="00FB7583" w:rsidP="00F620E2">
      <w:pPr>
        <w:spacing w:line="360" w:lineRule="auto"/>
        <w:rPr>
          <w:rFonts w:ascii="Book Antiqua" w:hAnsi="Book Antiqua" w:cs="Arial"/>
          <w:color w:val="000000" w:themeColor="text1"/>
          <w:sz w:val="24"/>
          <w:szCs w:val="24"/>
        </w:rPr>
      </w:pPr>
    </w:p>
    <w:p w14:paraId="78BF9A87" w14:textId="77777777" w:rsidR="00FB7583" w:rsidRPr="00F620E2" w:rsidRDefault="006B4502" w:rsidP="00F620E2">
      <w:pPr>
        <w:spacing w:line="360" w:lineRule="auto"/>
        <w:rPr>
          <w:rFonts w:ascii="Book Antiqua" w:hAnsi="Book Antiqua" w:cs="Arial"/>
          <w:b/>
          <w:i/>
          <w:color w:val="000000" w:themeColor="text1"/>
          <w:sz w:val="24"/>
          <w:szCs w:val="24"/>
        </w:rPr>
      </w:pPr>
      <w:r w:rsidRPr="00F620E2">
        <w:rPr>
          <w:rFonts w:ascii="Book Antiqua" w:hAnsi="Book Antiqua" w:cs="Arial"/>
          <w:b/>
          <w:i/>
          <w:color w:val="000000" w:themeColor="text1"/>
          <w:sz w:val="24"/>
          <w:szCs w:val="24"/>
        </w:rPr>
        <w:t xml:space="preserve">Comparison of </w:t>
      </w:r>
      <w:r w:rsidR="00A24DEB" w:rsidRPr="00F620E2">
        <w:rPr>
          <w:rFonts w:ascii="Book Antiqua" w:hAnsi="Book Antiqua" w:cs="Arial"/>
          <w:b/>
          <w:i/>
          <w:color w:val="000000" w:themeColor="text1"/>
          <w:sz w:val="24"/>
          <w:szCs w:val="24"/>
        </w:rPr>
        <w:t xml:space="preserve">Intra- and post-operative </w:t>
      </w:r>
      <w:r w:rsidR="00EE46AC" w:rsidRPr="00F620E2">
        <w:rPr>
          <w:rFonts w:ascii="Book Antiqua" w:hAnsi="Book Antiqua" w:cs="Arial"/>
          <w:b/>
          <w:i/>
          <w:color w:val="000000" w:themeColor="text1"/>
          <w:sz w:val="24"/>
          <w:szCs w:val="24"/>
        </w:rPr>
        <w:t>course</w:t>
      </w:r>
      <w:r w:rsidR="000A09A1" w:rsidRPr="00F620E2">
        <w:rPr>
          <w:rFonts w:ascii="Book Antiqua" w:hAnsi="Book Antiqua" w:cs="Arial"/>
          <w:b/>
          <w:i/>
          <w:color w:val="000000" w:themeColor="text1"/>
          <w:sz w:val="24"/>
          <w:szCs w:val="24"/>
        </w:rPr>
        <w:t>s</w:t>
      </w:r>
    </w:p>
    <w:p w14:paraId="69981B7C" w14:textId="4B7FC557" w:rsidR="00460BBA" w:rsidRPr="00F620E2" w:rsidRDefault="00B519D9"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During</w:t>
      </w:r>
      <w:r w:rsidR="00602749" w:rsidRPr="00F620E2">
        <w:rPr>
          <w:rFonts w:ascii="Book Antiqua" w:hAnsi="Book Antiqua" w:cs="Arial"/>
          <w:color w:val="000000" w:themeColor="text1"/>
          <w:sz w:val="24"/>
          <w:szCs w:val="24"/>
        </w:rPr>
        <w:t xml:space="preserve"> the</w:t>
      </w:r>
      <w:r w:rsidRPr="00F620E2">
        <w:rPr>
          <w:rFonts w:ascii="Book Antiqua" w:hAnsi="Book Antiqua" w:cs="Arial"/>
          <w:color w:val="000000" w:themeColor="text1"/>
          <w:sz w:val="24"/>
          <w:szCs w:val="24"/>
        </w:rPr>
        <w:t xml:space="preserve"> intra-operative period</w:t>
      </w:r>
      <w:r w:rsidR="00E124D3" w:rsidRPr="00F620E2">
        <w:rPr>
          <w:rFonts w:ascii="Book Antiqua" w:hAnsi="Book Antiqua" w:cs="Arial"/>
          <w:color w:val="000000" w:themeColor="text1"/>
          <w:sz w:val="24"/>
          <w:szCs w:val="24"/>
        </w:rPr>
        <w:t>, m</w:t>
      </w:r>
      <w:r w:rsidR="00886EAE" w:rsidRPr="00F620E2">
        <w:rPr>
          <w:rFonts w:ascii="Book Antiqua" w:hAnsi="Book Antiqua" w:cs="Arial"/>
          <w:color w:val="000000" w:themeColor="text1"/>
          <w:sz w:val="24"/>
          <w:szCs w:val="24"/>
        </w:rPr>
        <w:t>ean operative time, median blood loss</w:t>
      </w:r>
      <w:r w:rsidR="0027372F" w:rsidRPr="00F620E2">
        <w:rPr>
          <w:rFonts w:ascii="Book Antiqua" w:hAnsi="Book Antiqua" w:cs="Arial"/>
          <w:color w:val="000000" w:themeColor="text1"/>
          <w:sz w:val="24"/>
          <w:szCs w:val="24"/>
        </w:rPr>
        <w:t xml:space="preserve"> and </w:t>
      </w:r>
      <w:r w:rsidR="00AC614B" w:rsidRPr="00F620E2">
        <w:rPr>
          <w:rFonts w:ascii="Book Antiqua" w:hAnsi="Book Antiqua" w:cs="Arial"/>
          <w:color w:val="000000" w:themeColor="text1"/>
          <w:sz w:val="24"/>
          <w:szCs w:val="24"/>
        </w:rPr>
        <w:t xml:space="preserve">frequency of </w:t>
      </w:r>
      <w:r w:rsidR="00886EAE" w:rsidRPr="00F620E2">
        <w:rPr>
          <w:rFonts w:ascii="Book Antiqua" w:hAnsi="Book Antiqua" w:cs="Arial"/>
          <w:color w:val="000000" w:themeColor="text1"/>
          <w:sz w:val="24"/>
          <w:szCs w:val="24"/>
        </w:rPr>
        <w:t>intra-operative RBC transfusion</w:t>
      </w:r>
      <w:r w:rsidR="00186BED" w:rsidRPr="00F620E2">
        <w:rPr>
          <w:rFonts w:ascii="Book Antiqua" w:hAnsi="Book Antiqua" w:cs="Arial"/>
          <w:color w:val="000000" w:themeColor="text1"/>
          <w:sz w:val="24"/>
          <w:szCs w:val="24"/>
        </w:rPr>
        <w:t xml:space="preserve"> were</w:t>
      </w:r>
      <w:r w:rsidR="001F3E85" w:rsidRPr="00F620E2">
        <w:rPr>
          <w:rFonts w:ascii="Book Antiqua" w:hAnsi="Book Antiqua" w:cs="Arial"/>
          <w:color w:val="000000" w:themeColor="text1"/>
          <w:sz w:val="24"/>
          <w:szCs w:val="24"/>
        </w:rPr>
        <w:t xml:space="preserve"> </w:t>
      </w:r>
      <w:r w:rsidR="00D84AF0" w:rsidRPr="00F620E2">
        <w:rPr>
          <w:rFonts w:ascii="Book Antiqua" w:hAnsi="Book Antiqua" w:cs="Arial"/>
          <w:color w:val="000000" w:themeColor="text1"/>
          <w:sz w:val="24"/>
          <w:szCs w:val="24"/>
        </w:rPr>
        <w:t>similar</w:t>
      </w:r>
      <w:r w:rsidRPr="00F620E2">
        <w:rPr>
          <w:rFonts w:ascii="Book Antiqua" w:hAnsi="Book Antiqua" w:cs="Arial"/>
          <w:color w:val="000000" w:themeColor="text1"/>
          <w:sz w:val="24"/>
          <w:szCs w:val="24"/>
        </w:rPr>
        <w:t xml:space="preserve"> </w:t>
      </w:r>
      <w:r w:rsidR="00D84AF0" w:rsidRPr="00F620E2">
        <w:rPr>
          <w:rFonts w:ascii="Book Antiqua" w:hAnsi="Book Antiqua" w:cs="Arial"/>
          <w:color w:val="000000" w:themeColor="text1"/>
          <w:sz w:val="24"/>
          <w:szCs w:val="24"/>
        </w:rPr>
        <w:t>between</w:t>
      </w:r>
      <w:r w:rsidRPr="00F620E2">
        <w:rPr>
          <w:rFonts w:ascii="Book Antiqua" w:hAnsi="Book Antiqua" w:cs="Arial"/>
          <w:color w:val="000000" w:themeColor="text1"/>
          <w:sz w:val="24"/>
          <w:szCs w:val="24"/>
        </w:rPr>
        <w:t xml:space="preserve"> </w:t>
      </w:r>
      <w:r w:rsidR="00EC506E" w:rsidRPr="00F620E2">
        <w:rPr>
          <w:rFonts w:ascii="Book Antiqua" w:hAnsi="Book Antiqua" w:cs="Arial"/>
          <w:color w:val="000000" w:themeColor="text1"/>
          <w:sz w:val="24"/>
          <w:szCs w:val="24"/>
        </w:rPr>
        <w:t xml:space="preserve">patients </w:t>
      </w:r>
      <w:r w:rsidR="00404784" w:rsidRPr="00F620E2">
        <w:rPr>
          <w:rFonts w:ascii="Book Antiqua" w:hAnsi="Book Antiqua" w:cs="Arial"/>
          <w:color w:val="000000" w:themeColor="text1"/>
          <w:sz w:val="24"/>
          <w:szCs w:val="24"/>
        </w:rPr>
        <w:t>in group A</w:t>
      </w:r>
      <w:r w:rsidR="00044C84" w:rsidRPr="00F620E2">
        <w:rPr>
          <w:rFonts w:ascii="Book Antiqua" w:hAnsi="Book Antiqua" w:cs="Arial"/>
          <w:color w:val="000000" w:themeColor="text1"/>
          <w:sz w:val="24"/>
          <w:szCs w:val="24"/>
        </w:rPr>
        <w:t xml:space="preserve"> and </w:t>
      </w:r>
      <w:r w:rsidR="00404784" w:rsidRPr="00F620E2">
        <w:rPr>
          <w:rFonts w:ascii="Book Antiqua" w:hAnsi="Book Antiqua" w:cs="Arial"/>
          <w:color w:val="000000" w:themeColor="text1"/>
          <w:sz w:val="24"/>
          <w:szCs w:val="24"/>
        </w:rPr>
        <w:t xml:space="preserve">group </w:t>
      </w:r>
      <w:r w:rsidR="00A66291" w:rsidRPr="00F620E2">
        <w:rPr>
          <w:rFonts w:ascii="Book Antiqua" w:hAnsi="Book Antiqua" w:cs="Arial"/>
          <w:color w:val="000000" w:themeColor="text1"/>
          <w:sz w:val="24"/>
          <w:szCs w:val="24"/>
        </w:rPr>
        <w:t>C</w:t>
      </w:r>
      <w:r w:rsidR="00462D03" w:rsidRPr="00F620E2">
        <w:rPr>
          <w:rFonts w:ascii="Book Antiqua" w:hAnsi="Book Antiqua" w:cs="Arial"/>
          <w:color w:val="000000" w:themeColor="text1"/>
          <w:sz w:val="24"/>
          <w:szCs w:val="24"/>
        </w:rPr>
        <w:t xml:space="preserve"> (</w:t>
      </w:r>
      <w:r w:rsidR="00462D0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62D03"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color w:val="000000" w:themeColor="text1"/>
          <w:sz w:val="24"/>
          <w:szCs w:val="24"/>
        </w:rPr>
        <w:t>0.494</w:t>
      </w:r>
      <w:r w:rsidR="005431FE">
        <w:rPr>
          <w:rFonts w:ascii="Book Antiqua" w:hAnsi="Book Antiqua" w:cs="Arial" w:hint="eastAsia"/>
          <w:color w:val="000000" w:themeColor="text1"/>
          <w:sz w:val="24"/>
          <w:szCs w:val="24"/>
        </w:rPr>
        <w:t>,</w:t>
      </w:r>
      <w:r w:rsidR="00462D03" w:rsidRPr="00F620E2">
        <w:rPr>
          <w:rFonts w:ascii="Book Antiqua" w:hAnsi="Book Antiqua" w:cs="Arial"/>
          <w:color w:val="000000" w:themeColor="text1"/>
          <w:sz w:val="24"/>
          <w:szCs w:val="24"/>
        </w:rPr>
        <w:t xml:space="preserve"> </w:t>
      </w:r>
      <w:r w:rsidR="00462D0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62D03"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color w:val="000000" w:themeColor="text1"/>
          <w:sz w:val="24"/>
          <w:szCs w:val="24"/>
        </w:rPr>
        <w:t>0.780</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62D03"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color w:val="000000" w:themeColor="text1"/>
          <w:sz w:val="24"/>
          <w:szCs w:val="24"/>
        </w:rPr>
        <w:t>0.691)</w:t>
      </w:r>
      <w:r w:rsidR="00B4534A" w:rsidRPr="00F620E2">
        <w:rPr>
          <w:rFonts w:ascii="Book Antiqua" w:hAnsi="Book Antiqua" w:cs="Arial"/>
          <w:color w:val="000000" w:themeColor="text1"/>
          <w:sz w:val="24"/>
          <w:szCs w:val="24"/>
        </w:rPr>
        <w:t xml:space="preserve"> (</w:t>
      </w:r>
      <w:bookmarkStart w:id="121" w:name="OLE_LINK124"/>
      <w:bookmarkStart w:id="122" w:name="OLE_LINK125"/>
      <w:r w:rsidR="00B4534A" w:rsidRPr="00F620E2">
        <w:rPr>
          <w:rFonts w:ascii="Book Antiqua" w:hAnsi="Book Antiqua" w:cs="Arial"/>
          <w:color w:val="000000" w:themeColor="text1"/>
          <w:sz w:val="24"/>
          <w:szCs w:val="24"/>
        </w:rPr>
        <w:t>Table</w:t>
      </w:r>
      <w:bookmarkEnd w:id="121"/>
      <w:bookmarkEnd w:id="122"/>
      <w:r w:rsidR="00B4534A" w:rsidRPr="00F620E2">
        <w:rPr>
          <w:rFonts w:ascii="Book Antiqua" w:hAnsi="Book Antiqua" w:cs="Arial"/>
          <w:color w:val="000000" w:themeColor="text1"/>
          <w:sz w:val="24"/>
          <w:szCs w:val="24"/>
        </w:rPr>
        <w:t xml:space="preserve"> 5)</w:t>
      </w:r>
      <w:r w:rsidR="00460BBA" w:rsidRPr="00F620E2">
        <w:rPr>
          <w:rFonts w:ascii="Book Antiqua" w:hAnsi="Book Antiqua" w:cs="Arial"/>
          <w:color w:val="000000" w:themeColor="text1"/>
          <w:sz w:val="24"/>
          <w:szCs w:val="24"/>
        </w:rPr>
        <w:t>.</w:t>
      </w:r>
      <w:r w:rsidR="00910CA4" w:rsidRPr="00F620E2">
        <w:rPr>
          <w:rFonts w:ascii="Book Antiqua" w:hAnsi="Book Antiqua" w:cs="Arial"/>
          <w:color w:val="000000" w:themeColor="text1"/>
          <w:sz w:val="24"/>
          <w:szCs w:val="24"/>
        </w:rPr>
        <w:t xml:space="preserve"> </w:t>
      </w:r>
      <w:r w:rsidR="00EB1EC1" w:rsidRPr="00F620E2">
        <w:rPr>
          <w:rFonts w:ascii="Book Antiqua" w:hAnsi="Book Antiqua" w:cs="Arial"/>
          <w:color w:val="000000" w:themeColor="text1"/>
          <w:sz w:val="24"/>
          <w:szCs w:val="24"/>
        </w:rPr>
        <w:t xml:space="preserve">During </w:t>
      </w:r>
      <w:r w:rsidR="00602749" w:rsidRPr="00F620E2">
        <w:rPr>
          <w:rFonts w:ascii="Book Antiqua" w:hAnsi="Book Antiqua" w:cs="Arial"/>
          <w:color w:val="000000" w:themeColor="text1"/>
          <w:sz w:val="24"/>
          <w:szCs w:val="24"/>
        </w:rPr>
        <w:t xml:space="preserve">the </w:t>
      </w:r>
      <w:r w:rsidR="00910CA4" w:rsidRPr="00F620E2">
        <w:rPr>
          <w:rFonts w:ascii="Book Antiqua" w:hAnsi="Book Antiqua" w:cs="Arial"/>
          <w:color w:val="000000" w:themeColor="text1"/>
          <w:sz w:val="24"/>
          <w:szCs w:val="24"/>
        </w:rPr>
        <w:t>post-operative course</w:t>
      </w:r>
      <w:r w:rsidR="00602749" w:rsidRPr="00F620E2">
        <w:rPr>
          <w:rFonts w:ascii="Book Antiqua" w:hAnsi="Book Antiqua" w:cs="Arial"/>
          <w:color w:val="000000" w:themeColor="text1"/>
          <w:sz w:val="24"/>
          <w:szCs w:val="24"/>
        </w:rPr>
        <w:t xml:space="preserve">, </w:t>
      </w:r>
      <w:r w:rsidR="004B4E3E" w:rsidRPr="00F620E2">
        <w:rPr>
          <w:rFonts w:ascii="Book Antiqua" w:hAnsi="Book Antiqua" w:cs="Arial"/>
          <w:color w:val="000000" w:themeColor="text1"/>
          <w:sz w:val="24"/>
          <w:szCs w:val="24"/>
        </w:rPr>
        <w:t xml:space="preserve">pancreatic fistula was the most frequent complication in </w:t>
      </w:r>
      <w:r w:rsidR="003F4C33" w:rsidRPr="00F620E2">
        <w:rPr>
          <w:rFonts w:ascii="Book Antiqua" w:hAnsi="Book Antiqua" w:cs="Arial"/>
          <w:color w:val="000000" w:themeColor="text1"/>
          <w:sz w:val="24"/>
          <w:szCs w:val="24"/>
        </w:rPr>
        <w:t xml:space="preserve">both </w:t>
      </w:r>
      <w:r w:rsidR="004B4E3E" w:rsidRPr="00F620E2">
        <w:rPr>
          <w:rFonts w:ascii="Book Antiqua" w:hAnsi="Book Antiqua" w:cs="Arial"/>
          <w:color w:val="000000" w:themeColor="text1"/>
          <w:sz w:val="24"/>
          <w:szCs w:val="24"/>
        </w:rPr>
        <w:t>group A (</w:t>
      </w:r>
      <w:r w:rsidR="004B4E3E" w:rsidRPr="005431FE">
        <w:rPr>
          <w:rFonts w:ascii="Book Antiqua" w:hAnsi="Book Antiqua" w:cs="Arial"/>
          <w:i/>
          <w:color w:val="000000" w:themeColor="text1"/>
          <w:sz w:val="24"/>
          <w:szCs w:val="24"/>
        </w:rPr>
        <w:t>n</w:t>
      </w:r>
      <w:r w:rsidR="005431FE">
        <w:rPr>
          <w:rFonts w:ascii="Book Antiqua" w:hAnsi="Book Antiqua" w:cs="Arial" w:hint="eastAsia"/>
          <w:color w:val="000000" w:themeColor="text1"/>
          <w:sz w:val="24"/>
          <w:szCs w:val="24"/>
        </w:rPr>
        <w:t xml:space="preserve"> </w:t>
      </w:r>
      <w:r w:rsidR="004B4E3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B4E3E" w:rsidRPr="00F620E2">
        <w:rPr>
          <w:rFonts w:ascii="Book Antiqua" w:hAnsi="Book Antiqua" w:cs="Arial"/>
          <w:color w:val="000000" w:themeColor="text1"/>
          <w:sz w:val="24"/>
          <w:szCs w:val="24"/>
        </w:rPr>
        <w:t xml:space="preserve">9, 40.9%) and group </w:t>
      </w:r>
      <w:r w:rsidR="00A66291" w:rsidRPr="00F620E2">
        <w:rPr>
          <w:rFonts w:ascii="Book Antiqua" w:hAnsi="Book Antiqua" w:cs="Arial"/>
          <w:color w:val="000000" w:themeColor="text1"/>
          <w:sz w:val="24"/>
          <w:szCs w:val="24"/>
        </w:rPr>
        <w:t>C</w:t>
      </w:r>
      <w:r w:rsidR="004B4E3E" w:rsidRPr="00F620E2">
        <w:rPr>
          <w:rFonts w:ascii="Book Antiqua" w:hAnsi="Book Antiqua" w:cs="Arial"/>
          <w:color w:val="000000" w:themeColor="text1"/>
          <w:sz w:val="24"/>
          <w:szCs w:val="24"/>
        </w:rPr>
        <w:t xml:space="preserve"> (</w:t>
      </w:r>
      <w:r w:rsidR="005431FE" w:rsidRPr="005431FE">
        <w:rPr>
          <w:rFonts w:ascii="Book Antiqua" w:hAnsi="Book Antiqua" w:cs="Arial"/>
          <w:i/>
          <w:color w:val="000000" w:themeColor="text1"/>
          <w:sz w:val="24"/>
          <w:szCs w:val="24"/>
        </w:rPr>
        <w:t>n</w:t>
      </w:r>
      <w:r w:rsidR="005431FE" w:rsidRPr="00F620E2">
        <w:rPr>
          <w:rFonts w:ascii="Book Antiqua" w:hAnsi="Book Antiqua" w:cs="Arial"/>
          <w:color w:val="000000" w:themeColor="text1"/>
          <w:sz w:val="24"/>
          <w:szCs w:val="24"/>
        </w:rPr>
        <w:t xml:space="preserve"> </w:t>
      </w:r>
      <w:r w:rsidR="004B4E3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B4E3E" w:rsidRPr="00F620E2">
        <w:rPr>
          <w:rFonts w:ascii="Book Antiqua" w:hAnsi="Book Antiqua" w:cs="Arial"/>
          <w:color w:val="000000" w:themeColor="text1"/>
          <w:sz w:val="24"/>
          <w:szCs w:val="24"/>
        </w:rPr>
        <w:t>22, 33.3%).</w:t>
      </w:r>
      <w:r w:rsidR="00212B4F" w:rsidRPr="00F620E2">
        <w:rPr>
          <w:rFonts w:ascii="Book Antiqua" w:hAnsi="Book Antiqua" w:cs="Arial"/>
          <w:color w:val="000000" w:themeColor="text1"/>
          <w:sz w:val="24"/>
          <w:szCs w:val="24"/>
        </w:rPr>
        <w:t xml:space="preserve"> </w:t>
      </w:r>
      <w:r w:rsidR="00A66291" w:rsidRPr="00F620E2">
        <w:rPr>
          <w:rFonts w:ascii="Book Antiqua" w:hAnsi="Book Antiqua" w:cs="Arial"/>
          <w:color w:val="000000" w:themeColor="text1"/>
          <w:sz w:val="24"/>
          <w:szCs w:val="24"/>
        </w:rPr>
        <w:t xml:space="preserve">Only </w:t>
      </w:r>
      <w:r w:rsidR="00F5537F" w:rsidRPr="00F620E2">
        <w:rPr>
          <w:rFonts w:ascii="Book Antiqua" w:hAnsi="Book Antiqua" w:cs="Arial"/>
          <w:color w:val="000000" w:themeColor="text1"/>
          <w:sz w:val="24"/>
          <w:szCs w:val="24"/>
        </w:rPr>
        <w:lastRenderedPageBreak/>
        <w:t xml:space="preserve">one patient </w:t>
      </w:r>
      <w:r w:rsidR="00930386" w:rsidRPr="00F620E2">
        <w:rPr>
          <w:rFonts w:ascii="Book Antiqua" w:hAnsi="Book Antiqua" w:cs="Arial"/>
          <w:color w:val="000000" w:themeColor="text1"/>
          <w:sz w:val="24"/>
          <w:szCs w:val="24"/>
        </w:rPr>
        <w:t>in group A</w:t>
      </w:r>
      <w:r w:rsidR="00A66291" w:rsidRPr="00F620E2">
        <w:rPr>
          <w:rFonts w:ascii="Book Antiqua" w:hAnsi="Book Antiqua" w:cs="Arial"/>
          <w:color w:val="000000" w:themeColor="text1"/>
          <w:sz w:val="24"/>
          <w:szCs w:val="24"/>
        </w:rPr>
        <w:t xml:space="preserve"> </w:t>
      </w:r>
      <w:r w:rsidR="005978A6" w:rsidRPr="00F620E2">
        <w:rPr>
          <w:rFonts w:ascii="Book Antiqua" w:hAnsi="Book Antiqua" w:cs="Arial"/>
          <w:color w:val="000000" w:themeColor="text1"/>
          <w:sz w:val="24"/>
          <w:szCs w:val="24"/>
        </w:rPr>
        <w:t>had two complications, pancreatic fistula and cerebral infarction</w:t>
      </w:r>
      <w:r w:rsidR="000A50AE" w:rsidRPr="00F620E2">
        <w:rPr>
          <w:rFonts w:ascii="Book Antiqua" w:hAnsi="Book Antiqua" w:cs="Arial"/>
          <w:color w:val="000000" w:themeColor="text1"/>
          <w:sz w:val="24"/>
          <w:szCs w:val="24"/>
        </w:rPr>
        <w:t>. T</w:t>
      </w:r>
      <w:r w:rsidR="00A66291" w:rsidRPr="00F620E2">
        <w:rPr>
          <w:rFonts w:ascii="Book Antiqua" w:hAnsi="Book Antiqua" w:cs="Arial"/>
          <w:color w:val="000000" w:themeColor="text1"/>
          <w:sz w:val="24"/>
          <w:szCs w:val="24"/>
        </w:rPr>
        <w:t>hree patients in group C had two complications</w:t>
      </w:r>
      <w:r w:rsidR="00AC4CCD" w:rsidRPr="00F620E2">
        <w:rPr>
          <w:rFonts w:ascii="Book Antiqua" w:hAnsi="Book Antiqua" w:cs="Arial"/>
          <w:color w:val="000000" w:themeColor="text1"/>
          <w:sz w:val="24"/>
          <w:szCs w:val="24"/>
        </w:rPr>
        <w:t>, pancreatic fistula</w:t>
      </w:r>
      <w:r w:rsidR="00317EE4" w:rsidRPr="00F620E2">
        <w:rPr>
          <w:rFonts w:ascii="Book Antiqua" w:hAnsi="Book Antiqua" w:cs="Arial"/>
          <w:color w:val="000000" w:themeColor="text1"/>
          <w:sz w:val="24"/>
          <w:szCs w:val="24"/>
        </w:rPr>
        <w:t xml:space="preserve"> and delayed gastric emptying, delayed gastric emptying and gastrointestinal hemorrhage, pancreatic fistula and pneumonia respectively</w:t>
      </w:r>
      <w:r w:rsidR="005978A6" w:rsidRPr="00F620E2">
        <w:rPr>
          <w:rFonts w:ascii="Book Antiqua" w:hAnsi="Book Antiqua" w:cs="Arial"/>
          <w:color w:val="000000" w:themeColor="text1"/>
          <w:sz w:val="24"/>
          <w:szCs w:val="24"/>
        </w:rPr>
        <w:t>.</w:t>
      </w:r>
      <w:r w:rsidR="005D0EBB" w:rsidRPr="00F620E2">
        <w:rPr>
          <w:rFonts w:ascii="Book Antiqua" w:hAnsi="Book Antiqua" w:cs="Arial"/>
          <w:color w:val="000000" w:themeColor="text1"/>
          <w:sz w:val="24"/>
          <w:szCs w:val="24"/>
        </w:rPr>
        <w:t xml:space="preserve"> </w:t>
      </w:r>
      <w:r w:rsidR="00D454B2" w:rsidRPr="00F620E2">
        <w:rPr>
          <w:rFonts w:ascii="Book Antiqua" w:hAnsi="Book Antiqua" w:cs="Arial"/>
          <w:color w:val="000000" w:themeColor="text1"/>
          <w:sz w:val="24"/>
          <w:szCs w:val="24"/>
        </w:rPr>
        <w:t>The rate</w:t>
      </w:r>
      <w:r w:rsidR="0075500C" w:rsidRPr="00F620E2">
        <w:rPr>
          <w:rFonts w:ascii="Book Antiqua" w:hAnsi="Book Antiqua" w:cs="Arial"/>
          <w:color w:val="000000" w:themeColor="text1"/>
          <w:sz w:val="24"/>
          <w:szCs w:val="24"/>
        </w:rPr>
        <w:t>s</w:t>
      </w:r>
      <w:r w:rsidR="00D454B2" w:rsidRPr="00F620E2">
        <w:rPr>
          <w:rFonts w:ascii="Book Antiqua" w:hAnsi="Book Antiqua" w:cs="Arial"/>
          <w:color w:val="000000" w:themeColor="text1"/>
          <w:sz w:val="24"/>
          <w:szCs w:val="24"/>
        </w:rPr>
        <w:t xml:space="preserve"> of p</w:t>
      </w:r>
      <w:r w:rsidR="00EB444F" w:rsidRPr="00F620E2">
        <w:rPr>
          <w:rFonts w:ascii="Book Antiqua" w:hAnsi="Book Antiqua" w:cs="Arial"/>
          <w:color w:val="000000" w:themeColor="text1"/>
          <w:sz w:val="24"/>
          <w:szCs w:val="24"/>
        </w:rPr>
        <w:t>ancreatic fistula</w:t>
      </w:r>
      <w:r w:rsidR="00FC608D" w:rsidRPr="00F620E2">
        <w:rPr>
          <w:rFonts w:ascii="Book Antiqua" w:hAnsi="Book Antiqua" w:cs="Arial"/>
          <w:color w:val="000000" w:themeColor="text1"/>
          <w:sz w:val="24"/>
          <w:szCs w:val="24"/>
        </w:rPr>
        <w:t xml:space="preserve"> </w:t>
      </w:r>
      <w:r w:rsidR="00D454B2" w:rsidRPr="00F620E2">
        <w:rPr>
          <w:rFonts w:ascii="Book Antiqua" w:hAnsi="Book Antiqua" w:cs="Arial"/>
          <w:color w:val="000000" w:themeColor="text1"/>
          <w:sz w:val="24"/>
          <w:szCs w:val="24"/>
        </w:rPr>
        <w:t>and other complications</w:t>
      </w:r>
      <w:bookmarkStart w:id="123" w:name="OLE_LINK61"/>
      <w:r w:rsidR="00D454B2" w:rsidRPr="00F620E2">
        <w:rPr>
          <w:rFonts w:ascii="Book Antiqua" w:hAnsi="Book Antiqua" w:cs="Arial"/>
          <w:color w:val="000000" w:themeColor="text1"/>
          <w:sz w:val="24"/>
          <w:szCs w:val="24"/>
        </w:rPr>
        <w:t xml:space="preserve"> </w:t>
      </w:r>
      <w:r w:rsidR="00D1440D" w:rsidRPr="00F620E2">
        <w:rPr>
          <w:rFonts w:ascii="Book Antiqua" w:hAnsi="Book Antiqua" w:cs="Arial"/>
          <w:color w:val="000000" w:themeColor="text1"/>
          <w:sz w:val="24"/>
          <w:szCs w:val="24"/>
        </w:rPr>
        <w:t>in group A</w:t>
      </w:r>
      <w:bookmarkEnd w:id="123"/>
      <w:r w:rsidR="00D1440D" w:rsidRPr="00F620E2">
        <w:rPr>
          <w:rFonts w:ascii="Book Antiqua" w:hAnsi="Book Antiqua" w:cs="Arial"/>
          <w:color w:val="000000" w:themeColor="text1"/>
          <w:sz w:val="24"/>
          <w:szCs w:val="24"/>
        </w:rPr>
        <w:t xml:space="preserve"> </w:t>
      </w:r>
      <w:r w:rsidR="00D454B2" w:rsidRPr="00F620E2">
        <w:rPr>
          <w:rFonts w:ascii="Book Antiqua" w:hAnsi="Book Antiqua" w:cs="Arial"/>
          <w:color w:val="000000" w:themeColor="text1"/>
          <w:sz w:val="24"/>
          <w:szCs w:val="24"/>
        </w:rPr>
        <w:t>w</w:t>
      </w:r>
      <w:r w:rsidR="0075500C" w:rsidRPr="00F620E2">
        <w:rPr>
          <w:rFonts w:ascii="Book Antiqua" w:hAnsi="Book Antiqua" w:cs="Arial"/>
          <w:color w:val="000000" w:themeColor="text1"/>
          <w:sz w:val="24"/>
          <w:szCs w:val="24"/>
        </w:rPr>
        <w:t>ere</w:t>
      </w:r>
      <w:r w:rsidR="00D454B2" w:rsidRPr="00F620E2">
        <w:rPr>
          <w:rFonts w:ascii="Book Antiqua" w:hAnsi="Book Antiqua" w:cs="Arial"/>
          <w:color w:val="000000" w:themeColor="text1"/>
          <w:sz w:val="24"/>
          <w:szCs w:val="24"/>
        </w:rPr>
        <w:t xml:space="preserve"> not </w:t>
      </w:r>
      <w:r w:rsidR="00B709BD" w:rsidRPr="00F620E2">
        <w:rPr>
          <w:rFonts w:ascii="Book Antiqua" w:hAnsi="Book Antiqua" w:cs="Arial"/>
          <w:color w:val="000000" w:themeColor="text1"/>
          <w:sz w:val="24"/>
          <w:szCs w:val="24"/>
        </w:rPr>
        <w:t xml:space="preserve">significantly </w:t>
      </w:r>
      <w:r w:rsidR="00D454B2" w:rsidRPr="00F620E2">
        <w:rPr>
          <w:rFonts w:ascii="Book Antiqua" w:hAnsi="Book Antiqua" w:cs="Arial"/>
          <w:color w:val="000000" w:themeColor="text1"/>
          <w:sz w:val="24"/>
          <w:szCs w:val="24"/>
        </w:rPr>
        <w:t xml:space="preserve">greater </w:t>
      </w:r>
      <w:r w:rsidR="00B709BD" w:rsidRPr="00F620E2">
        <w:rPr>
          <w:rFonts w:ascii="Book Antiqua" w:hAnsi="Book Antiqua" w:cs="Arial"/>
          <w:color w:val="000000" w:themeColor="text1"/>
          <w:sz w:val="24"/>
          <w:szCs w:val="24"/>
        </w:rPr>
        <w:t xml:space="preserve">than </w:t>
      </w:r>
      <w:r w:rsidR="00D1440D" w:rsidRPr="00F620E2">
        <w:rPr>
          <w:rFonts w:ascii="Book Antiqua" w:hAnsi="Book Antiqua" w:cs="Arial"/>
          <w:color w:val="000000" w:themeColor="text1"/>
          <w:sz w:val="24"/>
          <w:szCs w:val="24"/>
        </w:rPr>
        <w:t>in group</w:t>
      </w:r>
      <w:r w:rsidR="00383EBA" w:rsidRPr="00F620E2">
        <w:rPr>
          <w:rFonts w:ascii="Book Antiqua" w:hAnsi="Book Antiqua" w:cs="Arial"/>
          <w:color w:val="000000" w:themeColor="text1"/>
          <w:sz w:val="24"/>
          <w:szCs w:val="24"/>
        </w:rPr>
        <w:t xml:space="preserve"> C</w:t>
      </w:r>
      <w:r w:rsidR="00462D03" w:rsidRPr="00F620E2">
        <w:rPr>
          <w:rFonts w:ascii="Book Antiqua" w:hAnsi="Book Antiqua" w:cs="Arial"/>
          <w:color w:val="000000" w:themeColor="text1"/>
          <w:sz w:val="24"/>
          <w:szCs w:val="24"/>
        </w:rPr>
        <w:t xml:space="preserve"> (</w:t>
      </w:r>
      <w:r w:rsidR="00462D0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62D03"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color w:val="000000" w:themeColor="text1"/>
          <w:sz w:val="24"/>
          <w:szCs w:val="24"/>
        </w:rPr>
        <w:t>0.072</w:t>
      </w:r>
      <w:r w:rsidR="005431FE">
        <w:rPr>
          <w:rFonts w:ascii="Book Antiqua" w:hAnsi="Book Antiqua" w:cs="Arial" w:hint="eastAsia"/>
          <w:color w:val="000000" w:themeColor="text1"/>
          <w:sz w:val="24"/>
          <w:szCs w:val="24"/>
        </w:rPr>
        <w:t>,</w:t>
      </w:r>
      <w:r w:rsidR="00462D03" w:rsidRPr="00F620E2">
        <w:rPr>
          <w:rFonts w:ascii="Book Antiqua" w:hAnsi="Book Antiqua" w:cs="Arial"/>
          <w:color w:val="000000" w:themeColor="text1"/>
          <w:sz w:val="24"/>
          <w:szCs w:val="24"/>
        </w:rPr>
        <w:t xml:space="preserve"> </w:t>
      </w:r>
      <w:r w:rsidR="00462D03"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462D03"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462D03" w:rsidRPr="00F620E2">
        <w:rPr>
          <w:rFonts w:ascii="Book Antiqua" w:hAnsi="Book Antiqua" w:cs="Arial"/>
          <w:color w:val="000000" w:themeColor="text1"/>
          <w:sz w:val="24"/>
          <w:szCs w:val="24"/>
        </w:rPr>
        <w:t>0.230)</w:t>
      </w:r>
      <w:r w:rsidR="001A4FAC" w:rsidRPr="00F620E2">
        <w:rPr>
          <w:rFonts w:ascii="Book Antiqua" w:hAnsi="Book Antiqua" w:cs="Arial"/>
          <w:color w:val="000000" w:themeColor="text1"/>
          <w:sz w:val="24"/>
          <w:szCs w:val="24"/>
        </w:rPr>
        <w:t>.</w:t>
      </w:r>
      <w:r w:rsidR="00E024CF" w:rsidRPr="00F620E2">
        <w:rPr>
          <w:rFonts w:ascii="Book Antiqua" w:hAnsi="Book Antiqua" w:cs="Arial"/>
          <w:color w:val="000000" w:themeColor="text1"/>
          <w:sz w:val="24"/>
          <w:szCs w:val="24"/>
        </w:rPr>
        <w:t xml:space="preserve"> </w:t>
      </w:r>
      <w:r w:rsidR="002934AE" w:rsidRPr="00F620E2">
        <w:rPr>
          <w:rFonts w:ascii="Book Antiqua" w:hAnsi="Book Antiqua" w:cs="Arial"/>
          <w:color w:val="000000" w:themeColor="text1"/>
          <w:sz w:val="24"/>
          <w:szCs w:val="24"/>
        </w:rPr>
        <w:t xml:space="preserve">As for </w:t>
      </w:r>
      <w:r w:rsidR="00747AAA" w:rsidRPr="00F620E2">
        <w:rPr>
          <w:rFonts w:ascii="Book Antiqua" w:hAnsi="Book Antiqua" w:cs="Arial"/>
          <w:color w:val="000000" w:themeColor="text1"/>
          <w:sz w:val="24"/>
          <w:szCs w:val="24"/>
        </w:rPr>
        <w:t xml:space="preserve">alteration of </w:t>
      </w:r>
      <w:r w:rsidR="00666C4A" w:rsidRPr="00F620E2">
        <w:rPr>
          <w:rFonts w:ascii="Book Antiqua" w:hAnsi="Book Antiqua" w:cs="Arial"/>
          <w:color w:val="000000" w:themeColor="text1"/>
          <w:sz w:val="24"/>
          <w:szCs w:val="24"/>
        </w:rPr>
        <w:t xml:space="preserve">post-operative </w:t>
      </w:r>
      <w:r w:rsidR="002934AE" w:rsidRPr="00F620E2">
        <w:rPr>
          <w:rFonts w:ascii="Book Antiqua" w:hAnsi="Book Antiqua" w:cs="Arial"/>
          <w:color w:val="000000" w:themeColor="text1"/>
          <w:sz w:val="24"/>
          <w:szCs w:val="24"/>
        </w:rPr>
        <w:t xml:space="preserve">glycemic status </w:t>
      </w:r>
      <w:r w:rsidR="00747AAA" w:rsidRPr="00F620E2">
        <w:rPr>
          <w:rFonts w:ascii="Book Antiqua" w:hAnsi="Book Antiqua" w:cs="Arial"/>
          <w:color w:val="000000" w:themeColor="text1"/>
          <w:sz w:val="24"/>
          <w:szCs w:val="24"/>
        </w:rPr>
        <w:t xml:space="preserve">by surgery, </w:t>
      </w:r>
      <w:r w:rsidR="00930386" w:rsidRPr="00F620E2">
        <w:rPr>
          <w:rFonts w:ascii="Book Antiqua" w:hAnsi="Book Antiqua" w:cs="Arial"/>
          <w:color w:val="000000" w:themeColor="text1"/>
          <w:sz w:val="24"/>
          <w:szCs w:val="24"/>
        </w:rPr>
        <w:t>53.8%</w:t>
      </w:r>
      <w:r w:rsidR="00275C01" w:rsidRPr="00F620E2">
        <w:rPr>
          <w:rFonts w:ascii="Book Antiqua" w:hAnsi="Book Antiqua" w:cs="Arial"/>
          <w:color w:val="000000" w:themeColor="text1"/>
          <w:sz w:val="24"/>
          <w:szCs w:val="24"/>
        </w:rPr>
        <w:t xml:space="preserve"> (</w:t>
      </w:r>
      <w:r w:rsidR="005431FE" w:rsidRPr="005431FE">
        <w:rPr>
          <w:rFonts w:ascii="Book Antiqua" w:hAnsi="Book Antiqua" w:cs="Arial"/>
          <w:i/>
          <w:color w:val="000000" w:themeColor="text1"/>
          <w:sz w:val="24"/>
          <w:szCs w:val="24"/>
        </w:rPr>
        <w:t>n</w:t>
      </w:r>
      <w:r w:rsidR="005431FE" w:rsidRPr="00F620E2">
        <w:rPr>
          <w:rFonts w:ascii="Book Antiqua" w:hAnsi="Book Antiqua" w:cs="Arial"/>
          <w:color w:val="000000" w:themeColor="text1"/>
          <w:sz w:val="24"/>
          <w:szCs w:val="24"/>
        </w:rPr>
        <w:t xml:space="preserve"> </w:t>
      </w:r>
      <w:r w:rsidR="00275C01"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75C01" w:rsidRPr="00F620E2">
        <w:rPr>
          <w:rFonts w:ascii="Book Antiqua" w:hAnsi="Book Antiqua" w:cs="Arial"/>
          <w:color w:val="000000" w:themeColor="text1"/>
          <w:sz w:val="24"/>
          <w:szCs w:val="24"/>
        </w:rPr>
        <w:t>7)</w:t>
      </w:r>
      <w:r w:rsidR="00930386" w:rsidRPr="00F620E2">
        <w:rPr>
          <w:rFonts w:ascii="Book Antiqua" w:hAnsi="Book Antiqua" w:cs="Arial"/>
          <w:color w:val="000000" w:themeColor="text1"/>
          <w:sz w:val="24"/>
          <w:szCs w:val="24"/>
        </w:rPr>
        <w:t xml:space="preserve"> </w:t>
      </w:r>
      <w:r w:rsidR="00526C15" w:rsidRPr="00F620E2">
        <w:rPr>
          <w:rFonts w:ascii="Book Antiqua" w:hAnsi="Book Antiqua" w:cs="Arial"/>
          <w:color w:val="000000" w:themeColor="text1"/>
          <w:sz w:val="24"/>
          <w:szCs w:val="24"/>
        </w:rPr>
        <w:t xml:space="preserve">of </w:t>
      </w:r>
      <w:r w:rsidR="00930386" w:rsidRPr="00F620E2">
        <w:rPr>
          <w:rFonts w:ascii="Book Antiqua" w:hAnsi="Book Antiqua" w:cs="Arial"/>
          <w:color w:val="000000" w:themeColor="text1"/>
          <w:sz w:val="24"/>
          <w:szCs w:val="24"/>
        </w:rPr>
        <w:t xml:space="preserve">patients </w:t>
      </w:r>
      <w:bookmarkStart w:id="124" w:name="OLE_LINK62"/>
      <w:r w:rsidR="00930386" w:rsidRPr="00F620E2">
        <w:rPr>
          <w:rFonts w:ascii="Book Antiqua" w:hAnsi="Book Antiqua" w:cs="Arial"/>
          <w:color w:val="000000" w:themeColor="text1"/>
          <w:sz w:val="24"/>
          <w:szCs w:val="24"/>
        </w:rPr>
        <w:t>in group A</w:t>
      </w:r>
      <w:bookmarkEnd w:id="124"/>
      <w:r w:rsidR="00930386" w:rsidRPr="00F620E2">
        <w:rPr>
          <w:rFonts w:ascii="Book Antiqua" w:hAnsi="Book Antiqua" w:cs="Arial"/>
          <w:color w:val="000000" w:themeColor="text1"/>
          <w:sz w:val="24"/>
          <w:szCs w:val="24"/>
        </w:rPr>
        <w:t xml:space="preserve"> </w:t>
      </w:r>
      <w:r w:rsidR="00526C15" w:rsidRPr="00F620E2">
        <w:rPr>
          <w:rFonts w:ascii="Book Antiqua" w:hAnsi="Book Antiqua" w:cs="Arial"/>
          <w:color w:val="000000" w:themeColor="text1"/>
          <w:sz w:val="24"/>
          <w:szCs w:val="24"/>
        </w:rPr>
        <w:t xml:space="preserve">with diabetes mellitus </w:t>
      </w:r>
      <w:r w:rsidR="00930386" w:rsidRPr="00F620E2">
        <w:rPr>
          <w:rFonts w:ascii="Book Antiqua" w:hAnsi="Book Antiqua" w:cs="Arial"/>
          <w:color w:val="000000" w:themeColor="text1"/>
          <w:sz w:val="24"/>
          <w:szCs w:val="24"/>
        </w:rPr>
        <w:t>were cured of diabetes post-operatively</w:t>
      </w:r>
      <w:r w:rsidR="000A50AE" w:rsidRPr="00F620E2">
        <w:rPr>
          <w:rFonts w:ascii="Book Antiqua" w:hAnsi="Book Antiqua" w:cs="Arial"/>
          <w:color w:val="000000" w:themeColor="text1"/>
          <w:sz w:val="24"/>
          <w:szCs w:val="24"/>
        </w:rPr>
        <w:t xml:space="preserve">, </w:t>
      </w:r>
      <w:r w:rsidR="00C93780" w:rsidRPr="00F620E2">
        <w:rPr>
          <w:rFonts w:ascii="Book Antiqua" w:hAnsi="Book Antiqua" w:cs="Arial"/>
          <w:color w:val="000000" w:themeColor="text1"/>
          <w:sz w:val="24"/>
          <w:szCs w:val="24"/>
        </w:rPr>
        <w:t>whereas</w:t>
      </w:r>
      <w:r w:rsidR="000A50AE" w:rsidRPr="00F620E2">
        <w:rPr>
          <w:rFonts w:ascii="Book Antiqua" w:hAnsi="Book Antiqua" w:cs="Arial"/>
          <w:color w:val="000000" w:themeColor="text1"/>
          <w:sz w:val="24"/>
          <w:szCs w:val="24"/>
        </w:rPr>
        <w:t xml:space="preserve"> </w:t>
      </w:r>
      <w:r w:rsidR="00E83CEA" w:rsidRPr="00F620E2">
        <w:rPr>
          <w:rFonts w:ascii="Book Antiqua" w:hAnsi="Book Antiqua" w:cs="Arial"/>
          <w:color w:val="000000" w:themeColor="text1"/>
          <w:sz w:val="24"/>
          <w:szCs w:val="24"/>
        </w:rPr>
        <w:t>46.2%</w:t>
      </w:r>
      <w:r w:rsidR="00AB2167" w:rsidRPr="00F620E2">
        <w:rPr>
          <w:rFonts w:ascii="Book Antiqua" w:hAnsi="Book Antiqua" w:cs="Arial"/>
          <w:color w:val="000000" w:themeColor="text1"/>
          <w:sz w:val="24"/>
          <w:szCs w:val="24"/>
        </w:rPr>
        <w:t xml:space="preserve"> </w:t>
      </w:r>
      <w:r w:rsidR="00275C01" w:rsidRPr="00F620E2">
        <w:rPr>
          <w:rFonts w:ascii="Book Antiqua" w:hAnsi="Book Antiqua" w:cs="Arial"/>
          <w:color w:val="000000" w:themeColor="text1"/>
          <w:sz w:val="24"/>
          <w:szCs w:val="24"/>
        </w:rPr>
        <w:t>(</w:t>
      </w:r>
      <w:r w:rsidR="005431FE" w:rsidRPr="005431FE">
        <w:rPr>
          <w:rFonts w:ascii="Book Antiqua" w:hAnsi="Book Antiqua" w:cs="Arial"/>
          <w:i/>
          <w:color w:val="000000" w:themeColor="text1"/>
          <w:sz w:val="24"/>
          <w:szCs w:val="24"/>
        </w:rPr>
        <w:t>n</w:t>
      </w:r>
      <w:r w:rsidR="005431FE" w:rsidRPr="00F620E2">
        <w:rPr>
          <w:rFonts w:ascii="Book Antiqua" w:hAnsi="Book Antiqua" w:cs="Arial"/>
          <w:color w:val="000000" w:themeColor="text1"/>
          <w:sz w:val="24"/>
          <w:szCs w:val="24"/>
        </w:rPr>
        <w:t xml:space="preserve"> </w:t>
      </w:r>
      <w:r w:rsidR="00275C01"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75C01" w:rsidRPr="00F620E2">
        <w:rPr>
          <w:rFonts w:ascii="Book Antiqua" w:hAnsi="Book Antiqua" w:cs="Arial"/>
          <w:color w:val="000000" w:themeColor="text1"/>
          <w:sz w:val="24"/>
          <w:szCs w:val="24"/>
        </w:rPr>
        <w:t xml:space="preserve">6) </w:t>
      </w:r>
      <w:r w:rsidR="00E83CEA" w:rsidRPr="00F620E2">
        <w:rPr>
          <w:rFonts w:ascii="Book Antiqua" w:hAnsi="Book Antiqua" w:cs="Arial"/>
          <w:color w:val="000000" w:themeColor="text1"/>
          <w:sz w:val="24"/>
          <w:szCs w:val="24"/>
        </w:rPr>
        <w:t xml:space="preserve">had </w:t>
      </w:r>
      <w:r w:rsidR="00AB2167" w:rsidRPr="00F620E2">
        <w:rPr>
          <w:rFonts w:ascii="Book Antiqua" w:hAnsi="Book Antiqua" w:cs="Arial"/>
          <w:color w:val="000000" w:themeColor="text1"/>
          <w:sz w:val="24"/>
          <w:szCs w:val="24"/>
        </w:rPr>
        <w:t>either no change in diabetic status or experienced worsening of glucose control</w:t>
      </w:r>
      <w:r w:rsidR="00930386" w:rsidRPr="00F620E2">
        <w:rPr>
          <w:rFonts w:ascii="Book Antiqua" w:hAnsi="Book Antiqua" w:cs="Arial"/>
          <w:color w:val="000000" w:themeColor="text1"/>
          <w:sz w:val="24"/>
          <w:szCs w:val="24"/>
        </w:rPr>
        <w:t xml:space="preserve">. </w:t>
      </w:r>
      <w:r w:rsidR="00885932" w:rsidRPr="00F620E2">
        <w:rPr>
          <w:rFonts w:ascii="Book Antiqua" w:hAnsi="Book Antiqua" w:cs="Arial"/>
          <w:color w:val="000000" w:themeColor="text1"/>
          <w:sz w:val="24"/>
          <w:szCs w:val="24"/>
        </w:rPr>
        <w:t xml:space="preserve">Among patients </w:t>
      </w:r>
      <w:r w:rsidR="00275C01" w:rsidRPr="00F620E2">
        <w:rPr>
          <w:rFonts w:ascii="Book Antiqua" w:hAnsi="Book Antiqua" w:cs="Arial"/>
          <w:color w:val="000000" w:themeColor="text1"/>
          <w:sz w:val="24"/>
          <w:szCs w:val="24"/>
        </w:rPr>
        <w:t>without pre</w:t>
      </w:r>
      <w:r w:rsidR="00885932" w:rsidRPr="00F620E2">
        <w:rPr>
          <w:rFonts w:ascii="Book Antiqua" w:hAnsi="Book Antiqua" w:cs="Arial"/>
          <w:color w:val="000000" w:themeColor="text1"/>
          <w:sz w:val="24"/>
          <w:szCs w:val="24"/>
        </w:rPr>
        <w:t>-</w:t>
      </w:r>
      <w:r w:rsidR="00275C01" w:rsidRPr="00F620E2">
        <w:rPr>
          <w:rFonts w:ascii="Book Antiqua" w:hAnsi="Book Antiqua" w:cs="Arial"/>
          <w:color w:val="000000" w:themeColor="text1"/>
          <w:sz w:val="24"/>
          <w:szCs w:val="24"/>
        </w:rPr>
        <w:t xml:space="preserve">operative </w:t>
      </w:r>
      <w:r w:rsidR="00885932" w:rsidRPr="00F620E2">
        <w:rPr>
          <w:rFonts w:ascii="Book Antiqua" w:hAnsi="Book Antiqua" w:cs="Arial"/>
          <w:color w:val="000000" w:themeColor="text1"/>
          <w:sz w:val="24"/>
          <w:szCs w:val="24"/>
        </w:rPr>
        <w:t>diabetes mellitus</w:t>
      </w:r>
      <w:r w:rsidR="00E11F79" w:rsidRPr="00F620E2">
        <w:rPr>
          <w:rFonts w:ascii="Book Antiqua" w:hAnsi="Book Antiqua" w:cs="Arial"/>
          <w:color w:val="000000" w:themeColor="text1"/>
          <w:sz w:val="24"/>
          <w:szCs w:val="24"/>
        </w:rPr>
        <w:t xml:space="preserve"> in group A</w:t>
      </w:r>
      <w:r w:rsidR="00526C15" w:rsidRPr="00F620E2">
        <w:rPr>
          <w:rFonts w:ascii="Book Antiqua" w:hAnsi="Book Antiqua" w:cs="Arial"/>
          <w:color w:val="000000" w:themeColor="text1"/>
          <w:sz w:val="24"/>
          <w:szCs w:val="24"/>
        </w:rPr>
        <w:t>, 35.3% (</w:t>
      </w:r>
      <w:r w:rsidR="005431FE" w:rsidRPr="005431FE">
        <w:rPr>
          <w:rFonts w:ascii="Book Antiqua" w:hAnsi="Book Antiqua" w:cs="Arial"/>
          <w:i/>
          <w:color w:val="000000" w:themeColor="text1"/>
          <w:sz w:val="24"/>
          <w:szCs w:val="24"/>
        </w:rPr>
        <w:t>n</w:t>
      </w:r>
      <w:r w:rsidR="005431FE" w:rsidRPr="00F620E2">
        <w:rPr>
          <w:rFonts w:ascii="Book Antiqua" w:hAnsi="Book Antiqua" w:cs="Arial"/>
          <w:color w:val="000000" w:themeColor="text1"/>
          <w:sz w:val="24"/>
          <w:szCs w:val="24"/>
        </w:rPr>
        <w:t xml:space="preserve"> </w:t>
      </w:r>
      <w:r w:rsidR="00526C15"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526C15" w:rsidRPr="00F620E2">
        <w:rPr>
          <w:rFonts w:ascii="Book Antiqua" w:hAnsi="Book Antiqua" w:cs="Arial"/>
          <w:color w:val="000000" w:themeColor="text1"/>
          <w:sz w:val="24"/>
          <w:szCs w:val="24"/>
        </w:rPr>
        <w:t xml:space="preserve">6) </w:t>
      </w:r>
      <w:r w:rsidR="00C93780" w:rsidRPr="00F620E2">
        <w:rPr>
          <w:rFonts w:ascii="Book Antiqua" w:hAnsi="Book Antiqua" w:cs="Arial"/>
          <w:color w:val="000000" w:themeColor="text1"/>
          <w:sz w:val="24"/>
          <w:szCs w:val="24"/>
        </w:rPr>
        <w:t>remained nondiabetic post</w:t>
      </w:r>
      <w:r w:rsidR="0036779E" w:rsidRPr="00F620E2">
        <w:rPr>
          <w:rFonts w:ascii="Book Antiqua" w:hAnsi="Book Antiqua" w:cs="Arial"/>
          <w:color w:val="000000" w:themeColor="text1"/>
          <w:sz w:val="24"/>
          <w:szCs w:val="24"/>
        </w:rPr>
        <w:t>-</w:t>
      </w:r>
      <w:r w:rsidR="00C93780" w:rsidRPr="00F620E2">
        <w:rPr>
          <w:rFonts w:ascii="Book Antiqua" w:hAnsi="Book Antiqua" w:cs="Arial"/>
          <w:color w:val="000000" w:themeColor="text1"/>
          <w:sz w:val="24"/>
          <w:szCs w:val="24"/>
        </w:rPr>
        <w:t>operatively</w:t>
      </w:r>
      <w:r w:rsidR="00ED6D94" w:rsidRPr="00F620E2">
        <w:rPr>
          <w:rFonts w:ascii="Book Antiqua" w:hAnsi="Book Antiqua" w:cs="Arial"/>
          <w:color w:val="000000" w:themeColor="text1"/>
          <w:sz w:val="24"/>
          <w:szCs w:val="24"/>
        </w:rPr>
        <w:t>, 64.7% (</w:t>
      </w:r>
      <w:r w:rsidR="005431FE" w:rsidRPr="005431FE">
        <w:rPr>
          <w:rFonts w:ascii="Book Antiqua" w:hAnsi="Book Antiqua" w:cs="Arial"/>
          <w:i/>
          <w:color w:val="000000" w:themeColor="text1"/>
          <w:sz w:val="24"/>
          <w:szCs w:val="24"/>
        </w:rPr>
        <w:t>n</w:t>
      </w:r>
      <w:r w:rsidR="005431FE" w:rsidRPr="00F620E2">
        <w:rPr>
          <w:rFonts w:ascii="Book Antiqua" w:hAnsi="Book Antiqua" w:cs="Arial"/>
          <w:color w:val="000000" w:themeColor="text1"/>
          <w:sz w:val="24"/>
          <w:szCs w:val="24"/>
        </w:rPr>
        <w:t xml:space="preserve"> </w:t>
      </w:r>
      <w:r w:rsidR="00ED6D94"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ED6D94" w:rsidRPr="00F620E2">
        <w:rPr>
          <w:rFonts w:ascii="Book Antiqua" w:hAnsi="Book Antiqua" w:cs="Arial"/>
          <w:color w:val="000000" w:themeColor="text1"/>
          <w:sz w:val="24"/>
          <w:szCs w:val="24"/>
        </w:rPr>
        <w:t>11) developed new-onset</w:t>
      </w:r>
      <w:r w:rsidR="007B536F" w:rsidRPr="00F620E2">
        <w:rPr>
          <w:rFonts w:ascii="Book Antiqua" w:hAnsi="Book Antiqua" w:cs="Arial"/>
          <w:color w:val="000000" w:themeColor="text1"/>
          <w:sz w:val="24"/>
          <w:szCs w:val="24"/>
        </w:rPr>
        <w:t xml:space="preserve">. </w:t>
      </w:r>
      <w:r w:rsidR="005B0A47" w:rsidRPr="00F620E2">
        <w:rPr>
          <w:rFonts w:ascii="Book Antiqua" w:hAnsi="Book Antiqua" w:cs="Arial"/>
          <w:color w:val="000000" w:themeColor="text1"/>
          <w:sz w:val="24"/>
          <w:szCs w:val="24"/>
        </w:rPr>
        <w:t xml:space="preserve">These two </w:t>
      </w:r>
      <w:bookmarkStart w:id="125" w:name="OLE_LINK63"/>
      <w:r w:rsidR="00846B6A" w:rsidRPr="00F620E2">
        <w:rPr>
          <w:rFonts w:ascii="Book Antiqua" w:hAnsi="Book Antiqua" w:cs="Arial"/>
          <w:color w:val="000000" w:themeColor="text1"/>
          <w:sz w:val="24"/>
          <w:szCs w:val="24"/>
        </w:rPr>
        <w:t>surgi</w:t>
      </w:r>
      <w:r w:rsidR="005B0A47" w:rsidRPr="00F620E2">
        <w:rPr>
          <w:rFonts w:ascii="Book Antiqua" w:hAnsi="Book Antiqua" w:cs="Arial"/>
          <w:color w:val="000000" w:themeColor="text1"/>
          <w:sz w:val="24"/>
          <w:szCs w:val="24"/>
        </w:rPr>
        <w:t>cal</w:t>
      </w:r>
      <w:bookmarkEnd w:id="125"/>
      <w:r w:rsidR="005B0A47" w:rsidRPr="00F620E2">
        <w:rPr>
          <w:rFonts w:ascii="Book Antiqua" w:hAnsi="Book Antiqua" w:cs="Arial"/>
          <w:color w:val="000000" w:themeColor="text1"/>
          <w:sz w:val="24"/>
          <w:szCs w:val="24"/>
        </w:rPr>
        <w:t xml:space="preserve"> options of group A and C did not </w:t>
      </w:r>
      <w:r w:rsidR="007D3116" w:rsidRPr="00F620E2">
        <w:rPr>
          <w:rFonts w:ascii="Book Antiqua" w:hAnsi="Book Antiqua" w:cs="Arial"/>
          <w:color w:val="000000" w:themeColor="text1"/>
          <w:sz w:val="24"/>
          <w:szCs w:val="24"/>
        </w:rPr>
        <w:t xml:space="preserve">have </w:t>
      </w:r>
      <w:r w:rsidR="005B0A47" w:rsidRPr="00F620E2">
        <w:rPr>
          <w:rFonts w:ascii="Book Antiqua" w:hAnsi="Book Antiqua" w:cs="Arial"/>
          <w:color w:val="000000" w:themeColor="text1"/>
          <w:sz w:val="24"/>
          <w:szCs w:val="24"/>
        </w:rPr>
        <w:t xml:space="preserve">significantly different </w:t>
      </w:r>
      <w:r w:rsidR="007B536F" w:rsidRPr="00F620E2">
        <w:rPr>
          <w:rFonts w:ascii="Book Antiqua" w:hAnsi="Book Antiqua" w:cs="Arial"/>
          <w:color w:val="000000" w:themeColor="text1"/>
          <w:sz w:val="24"/>
          <w:szCs w:val="24"/>
        </w:rPr>
        <w:t>impact</w:t>
      </w:r>
      <w:r w:rsidR="003B026B" w:rsidRPr="00F620E2">
        <w:rPr>
          <w:rFonts w:ascii="Book Antiqua" w:hAnsi="Book Antiqua" w:cs="Arial"/>
          <w:color w:val="000000" w:themeColor="text1"/>
          <w:sz w:val="24"/>
          <w:szCs w:val="24"/>
        </w:rPr>
        <w:t>s</w:t>
      </w:r>
      <w:r w:rsidR="007B536F" w:rsidRPr="00F620E2">
        <w:rPr>
          <w:rFonts w:ascii="Book Antiqua" w:hAnsi="Book Antiqua" w:cs="Arial"/>
          <w:color w:val="000000" w:themeColor="text1"/>
          <w:sz w:val="24"/>
          <w:szCs w:val="24"/>
        </w:rPr>
        <w:t xml:space="preserve"> </w:t>
      </w:r>
      <w:r w:rsidR="003B026B" w:rsidRPr="00F620E2">
        <w:rPr>
          <w:rFonts w:ascii="Book Antiqua" w:hAnsi="Book Antiqua" w:cs="Arial"/>
          <w:color w:val="000000" w:themeColor="text1"/>
          <w:sz w:val="24"/>
          <w:szCs w:val="24"/>
        </w:rPr>
        <w:t>on post</w:t>
      </w:r>
      <w:r w:rsidR="0036779E" w:rsidRPr="00F620E2">
        <w:rPr>
          <w:rFonts w:ascii="Book Antiqua" w:hAnsi="Book Antiqua" w:cs="Arial"/>
          <w:color w:val="000000" w:themeColor="text1"/>
          <w:sz w:val="24"/>
          <w:szCs w:val="24"/>
        </w:rPr>
        <w:t>-</w:t>
      </w:r>
      <w:r w:rsidR="003B026B" w:rsidRPr="00F620E2">
        <w:rPr>
          <w:rFonts w:ascii="Book Antiqua" w:hAnsi="Book Antiqua" w:cs="Arial"/>
          <w:color w:val="000000" w:themeColor="text1"/>
          <w:sz w:val="24"/>
          <w:szCs w:val="24"/>
        </w:rPr>
        <w:t xml:space="preserve">operative </w:t>
      </w:r>
      <w:r w:rsidR="001C6D0B" w:rsidRPr="00F620E2">
        <w:rPr>
          <w:rFonts w:ascii="Book Antiqua" w:hAnsi="Book Antiqua" w:cs="Arial"/>
          <w:color w:val="000000" w:themeColor="text1"/>
          <w:sz w:val="24"/>
          <w:szCs w:val="24"/>
        </w:rPr>
        <w:t>diabetic control</w:t>
      </w:r>
      <w:r w:rsidR="005B0A47" w:rsidRPr="00F620E2">
        <w:rPr>
          <w:rFonts w:ascii="Book Antiqua" w:hAnsi="Book Antiqua" w:cs="Arial"/>
          <w:color w:val="000000" w:themeColor="text1"/>
          <w:sz w:val="24"/>
          <w:szCs w:val="24"/>
        </w:rPr>
        <w:t xml:space="preserve"> (</w:t>
      </w:r>
      <w:bookmarkStart w:id="126" w:name="OLE_LINK65"/>
      <w:bookmarkStart w:id="127" w:name="OLE_LINK64"/>
      <w:r w:rsidR="005B0A47"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5B0A47" w:rsidRPr="00F620E2">
        <w:rPr>
          <w:rFonts w:ascii="Book Antiqua" w:hAnsi="Book Antiqua" w:cs="Arial"/>
          <w:color w:val="000000" w:themeColor="text1"/>
          <w:sz w:val="24"/>
          <w:szCs w:val="24"/>
        </w:rPr>
        <w:t>=</w:t>
      </w:r>
      <w:bookmarkEnd w:id="126"/>
      <w:r w:rsidR="005431FE">
        <w:rPr>
          <w:rFonts w:ascii="Book Antiqua" w:hAnsi="Book Antiqua" w:cs="Arial" w:hint="eastAsia"/>
          <w:color w:val="000000" w:themeColor="text1"/>
          <w:sz w:val="24"/>
          <w:szCs w:val="24"/>
        </w:rPr>
        <w:t xml:space="preserve"> </w:t>
      </w:r>
      <w:r w:rsidR="005B0A47" w:rsidRPr="00F620E2">
        <w:rPr>
          <w:rFonts w:ascii="Book Antiqua" w:hAnsi="Book Antiqua" w:cs="Arial"/>
          <w:color w:val="000000" w:themeColor="text1"/>
          <w:sz w:val="24"/>
          <w:szCs w:val="24"/>
        </w:rPr>
        <w:t>0.602</w:t>
      </w:r>
      <w:bookmarkEnd w:id="127"/>
      <w:r w:rsidR="005B0A47" w:rsidRPr="00F620E2">
        <w:rPr>
          <w:rFonts w:ascii="Book Antiqua" w:hAnsi="Book Antiqua" w:cs="Arial"/>
          <w:color w:val="000000" w:themeColor="text1"/>
          <w:sz w:val="24"/>
          <w:szCs w:val="24"/>
        </w:rPr>
        <w:t>).</w:t>
      </w:r>
      <w:r w:rsidR="00675B73" w:rsidRPr="00F620E2">
        <w:rPr>
          <w:rFonts w:ascii="Book Antiqua" w:hAnsi="Book Antiqua" w:cs="Arial"/>
          <w:color w:val="000000" w:themeColor="text1"/>
          <w:sz w:val="24"/>
          <w:szCs w:val="24"/>
        </w:rPr>
        <w:t xml:space="preserve"> Two in group A and 4 in group </w:t>
      </w:r>
      <w:r w:rsidR="0053012D" w:rsidRPr="00F620E2">
        <w:rPr>
          <w:rFonts w:ascii="Book Antiqua" w:hAnsi="Book Antiqua" w:cs="Arial"/>
          <w:color w:val="000000" w:themeColor="text1"/>
          <w:sz w:val="24"/>
          <w:szCs w:val="24"/>
        </w:rPr>
        <w:t>C</w:t>
      </w:r>
      <w:r w:rsidR="00567731" w:rsidRPr="00F620E2">
        <w:rPr>
          <w:rFonts w:ascii="Book Antiqua" w:hAnsi="Book Antiqua" w:cs="Arial"/>
          <w:color w:val="000000" w:themeColor="text1"/>
          <w:sz w:val="24"/>
          <w:szCs w:val="24"/>
        </w:rPr>
        <w:t xml:space="preserve"> were readmitted because of biliary reflux or delayed gastric emptying</w:t>
      </w:r>
      <w:r w:rsidR="00E7345C" w:rsidRPr="00F620E2">
        <w:rPr>
          <w:rFonts w:ascii="Book Antiqua" w:hAnsi="Book Antiqua" w:cs="Arial"/>
          <w:color w:val="000000" w:themeColor="text1"/>
          <w:sz w:val="24"/>
          <w:szCs w:val="24"/>
        </w:rPr>
        <w:t xml:space="preserve">. </w:t>
      </w:r>
      <w:r w:rsidR="0053012D" w:rsidRPr="00F620E2">
        <w:rPr>
          <w:rFonts w:ascii="Book Antiqua" w:hAnsi="Book Antiqua" w:cs="Arial"/>
          <w:color w:val="000000" w:themeColor="text1"/>
          <w:sz w:val="24"/>
          <w:szCs w:val="24"/>
        </w:rPr>
        <w:t xml:space="preserve">There was no in-hospital mortality in both group. </w:t>
      </w:r>
      <w:r w:rsidR="00056104" w:rsidRPr="00F620E2">
        <w:rPr>
          <w:rFonts w:ascii="Book Antiqua" w:hAnsi="Book Antiqua" w:cs="Arial"/>
          <w:color w:val="000000" w:themeColor="text1"/>
          <w:sz w:val="24"/>
          <w:szCs w:val="24"/>
        </w:rPr>
        <w:t xml:space="preserve">The </w:t>
      </w:r>
      <w:r w:rsidR="00C033DE" w:rsidRPr="00F620E2">
        <w:rPr>
          <w:rFonts w:ascii="Book Antiqua" w:hAnsi="Book Antiqua" w:cs="Arial"/>
          <w:color w:val="000000" w:themeColor="text1"/>
          <w:sz w:val="24"/>
          <w:szCs w:val="24"/>
        </w:rPr>
        <w:t xml:space="preserve">median </w:t>
      </w:r>
      <w:r w:rsidR="00056104" w:rsidRPr="00F620E2">
        <w:rPr>
          <w:rFonts w:ascii="Book Antiqua" w:hAnsi="Book Antiqua" w:cs="Arial"/>
          <w:color w:val="000000" w:themeColor="text1"/>
          <w:sz w:val="24"/>
          <w:szCs w:val="24"/>
        </w:rPr>
        <w:t>length of hospital stay in group A was not longer than in group C</w:t>
      </w:r>
      <w:r w:rsidR="00D5152C" w:rsidRPr="00F620E2">
        <w:rPr>
          <w:rFonts w:ascii="Book Antiqua" w:hAnsi="Book Antiqua" w:cs="Arial"/>
          <w:color w:val="000000" w:themeColor="text1"/>
          <w:sz w:val="24"/>
          <w:szCs w:val="24"/>
        </w:rPr>
        <w:t xml:space="preserve"> </w:t>
      </w:r>
      <w:r w:rsidR="00774987" w:rsidRPr="00F620E2">
        <w:rPr>
          <w:rFonts w:ascii="Book Antiqua" w:hAnsi="Book Antiqua" w:cs="Arial"/>
          <w:color w:val="000000" w:themeColor="text1"/>
          <w:sz w:val="24"/>
          <w:szCs w:val="24"/>
        </w:rPr>
        <w:t xml:space="preserve">due to </w:t>
      </w:r>
      <w:r w:rsidR="00074792" w:rsidRPr="00F620E2">
        <w:rPr>
          <w:rFonts w:ascii="Book Antiqua" w:hAnsi="Book Antiqua" w:cs="Arial"/>
          <w:color w:val="000000" w:themeColor="text1"/>
          <w:sz w:val="24"/>
          <w:szCs w:val="24"/>
        </w:rPr>
        <w:t xml:space="preserve">additional </w:t>
      </w:r>
      <w:r w:rsidR="00F075AB" w:rsidRPr="00F620E2">
        <w:rPr>
          <w:rFonts w:ascii="Book Antiqua" w:hAnsi="Book Antiqua" w:cs="Arial"/>
          <w:color w:val="000000" w:themeColor="text1"/>
          <w:sz w:val="24"/>
          <w:szCs w:val="24"/>
        </w:rPr>
        <w:t>resection for</w:t>
      </w:r>
      <w:r w:rsidR="00074792"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00074792" w:rsidRPr="00F620E2">
        <w:rPr>
          <w:rFonts w:ascii="Book Antiqua" w:hAnsi="Book Antiqua" w:cs="Arial"/>
          <w:color w:val="000000" w:themeColor="text1"/>
          <w:sz w:val="24"/>
          <w:szCs w:val="24"/>
        </w:rPr>
        <w:t xml:space="preserve"> metastases (</w:t>
      </w:r>
      <w:r w:rsidR="007408EE"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7408EE"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074792" w:rsidRPr="00F620E2">
        <w:rPr>
          <w:rFonts w:ascii="Book Antiqua" w:hAnsi="Book Antiqua" w:cs="Arial"/>
          <w:color w:val="000000" w:themeColor="text1"/>
          <w:sz w:val="24"/>
          <w:szCs w:val="24"/>
        </w:rPr>
        <w:t>0.479).</w:t>
      </w:r>
      <w:r w:rsidR="003E4DD8" w:rsidRPr="00F620E2">
        <w:rPr>
          <w:rFonts w:ascii="Book Antiqua" w:hAnsi="Book Antiqua" w:cs="Arial"/>
          <w:color w:val="000000" w:themeColor="text1"/>
          <w:sz w:val="24"/>
          <w:szCs w:val="24"/>
        </w:rPr>
        <w:t xml:space="preserve"> </w:t>
      </w:r>
    </w:p>
    <w:p w14:paraId="0B635A5D" w14:textId="77777777" w:rsidR="00460BBA" w:rsidRPr="00F620E2" w:rsidRDefault="00460BBA" w:rsidP="00F620E2">
      <w:pPr>
        <w:spacing w:line="360" w:lineRule="auto"/>
        <w:rPr>
          <w:rFonts w:ascii="Book Antiqua" w:hAnsi="Book Antiqua" w:cs="Arial"/>
          <w:color w:val="000000" w:themeColor="text1"/>
          <w:sz w:val="24"/>
          <w:szCs w:val="24"/>
        </w:rPr>
      </w:pPr>
    </w:p>
    <w:p w14:paraId="7D8E4DFD" w14:textId="77777777" w:rsidR="00460BBA" w:rsidRPr="00F620E2" w:rsidRDefault="00285169" w:rsidP="00F620E2">
      <w:pPr>
        <w:spacing w:line="360" w:lineRule="auto"/>
        <w:rPr>
          <w:rFonts w:ascii="Book Antiqua" w:hAnsi="Book Antiqua" w:cs="Arial"/>
          <w:b/>
          <w:color w:val="000000" w:themeColor="text1"/>
          <w:sz w:val="24"/>
          <w:szCs w:val="24"/>
        </w:rPr>
      </w:pPr>
      <w:r w:rsidRPr="00F620E2">
        <w:rPr>
          <w:rFonts w:ascii="Book Antiqua" w:hAnsi="Book Antiqua" w:cs="Arial"/>
          <w:b/>
          <w:color w:val="000000" w:themeColor="text1"/>
          <w:sz w:val="24"/>
          <w:szCs w:val="24"/>
        </w:rPr>
        <w:t>DISCUSSION</w:t>
      </w:r>
    </w:p>
    <w:p w14:paraId="5752E98E" w14:textId="77777777" w:rsidR="00473BE2" w:rsidRPr="00F620E2" w:rsidRDefault="00DB2279" w:rsidP="00F620E2">
      <w:pPr>
        <w:spacing w:line="360" w:lineRule="auto"/>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Although incidental liver metastases from PDAC identified during surgeries are not an unusual finding to surgeons, intra-operative surprises probably make patients lose opportunities to receive a more rational treatment modality which surgeons has weighed the pros and cons of. </w:t>
      </w:r>
      <w:r w:rsidR="002A6AD6" w:rsidRPr="00F620E2">
        <w:rPr>
          <w:rFonts w:ascii="Book Antiqua" w:hAnsi="Book Antiqua" w:cs="Arial"/>
          <w:color w:val="000000" w:themeColor="text1"/>
          <w:sz w:val="24"/>
          <w:szCs w:val="24"/>
        </w:rPr>
        <w:t>Accurate d</w:t>
      </w:r>
      <w:r w:rsidR="001B6F79" w:rsidRPr="00F620E2">
        <w:rPr>
          <w:rFonts w:ascii="Book Antiqua" w:hAnsi="Book Antiqua" w:cs="Arial"/>
          <w:color w:val="000000" w:themeColor="text1"/>
          <w:sz w:val="24"/>
          <w:szCs w:val="24"/>
        </w:rPr>
        <w:t xml:space="preserve">etection of </w:t>
      </w:r>
      <w:r w:rsidR="00841092" w:rsidRPr="00F620E2">
        <w:rPr>
          <w:rFonts w:ascii="Book Antiqua" w:hAnsi="Book Antiqua" w:cs="Arial"/>
          <w:color w:val="000000" w:themeColor="text1"/>
          <w:sz w:val="24"/>
          <w:szCs w:val="24"/>
        </w:rPr>
        <w:t>liver</w:t>
      </w:r>
      <w:r w:rsidR="00FB131D" w:rsidRPr="00F620E2">
        <w:rPr>
          <w:rFonts w:ascii="Book Antiqua" w:hAnsi="Book Antiqua" w:cs="Arial"/>
          <w:color w:val="000000" w:themeColor="text1"/>
          <w:sz w:val="24"/>
          <w:szCs w:val="24"/>
        </w:rPr>
        <w:t xml:space="preserve"> metastas</w:t>
      </w:r>
      <w:r w:rsidR="0013694E" w:rsidRPr="00F620E2">
        <w:rPr>
          <w:rFonts w:ascii="Book Antiqua" w:hAnsi="Book Antiqua" w:cs="Arial"/>
          <w:color w:val="000000" w:themeColor="text1"/>
          <w:sz w:val="24"/>
          <w:szCs w:val="24"/>
        </w:rPr>
        <w:t>es</w:t>
      </w:r>
      <w:r w:rsidR="00FB131D" w:rsidRPr="00F620E2">
        <w:rPr>
          <w:rFonts w:ascii="Book Antiqua" w:hAnsi="Book Antiqua" w:cs="Arial"/>
          <w:color w:val="000000" w:themeColor="text1"/>
          <w:sz w:val="24"/>
          <w:szCs w:val="24"/>
        </w:rPr>
        <w:t xml:space="preserve"> </w:t>
      </w:r>
      <w:r w:rsidR="006F2E1E" w:rsidRPr="00F620E2">
        <w:rPr>
          <w:rFonts w:ascii="Book Antiqua" w:hAnsi="Book Antiqua" w:cs="Arial"/>
          <w:color w:val="000000" w:themeColor="text1"/>
          <w:sz w:val="24"/>
          <w:szCs w:val="24"/>
        </w:rPr>
        <w:t>from</w:t>
      </w:r>
      <w:r w:rsidR="00FB131D" w:rsidRPr="00F620E2">
        <w:rPr>
          <w:rFonts w:ascii="Book Antiqua" w:hAnsi="Book Antiqua" w:cs="Arial"/>
          <w:color w:val="000000" w:themeColor="text1"/>
          <w:sz w:val="24"/>
          <w:szCs w:val="24"/>
        </w:rPr>
        <w:t xml:space="preserve"> </w:t>
      </w:r>
      <w:r w:rsidR="005E0FA6" w:rsidRPr="00F620E2">
        <w:rPr>
          <w:rFonts w:ascii="Book Antiqua" w:hAnsi="Book Antiqua" w:cs="Arial"/>
          <w:color w:val="000000" w:themeColor="text1"/>
          <w:sz w:val="24"/>
          <w:szCs w:val="24"/>
        </w:rPr>
        <w:t>PDAC</w:t>
      </w:r>
      <w:r w:rsidR="00FB131D" w:rsidRPr="00F620E2">
        <w:rPr>
          <w:rFonts w:ascii="Book Antiqua" w:hAnsi="Book Antiqua" w:cs="Arial"/>
          <w:color w:val="000000" w:themeColor="text1"/>
          <w:sz w:val="24"/>
          <w:szCs w:val="24"/>
        </w:rPr>
        <w:t xml:space="preserve"> and proper selection of patients who are likely to benefit from </w:t>
      </w:r>
      <w:r w:rsidR="007A3ACE" w:rsidRPr="00F620E2">
        <w:rPr>
          <w:rFonts w:ascii="Book Antiqua" w:hAnsi="Book Antiqua" w:cs="Arial"/>
          <w:color w:val="000000" w:themeColor="text1"/>
          <w:sz w:val="24"/>
          <w:szCs w:val="24"/>
        </w:rPr>
        <w:t>simultaneous curative resection</w:t>
      </w:r>
      <w:r w:rsidR="009B224C" w:rsidRPr="00F620E2">
        <w:rPr>
          <w:rFonts w:ascii="Book Antiqua" w:hAnsi="Book Antiqua" w:cs="Arial"/>
          <w:color w:val="000000" w:themeColor="text1"/>
          <w:sz w:val="24"/>
          <w:szCs w:val="24"/>
        </w:rPr>
        <w:t>s</w:t>
      </w:r>
      <w:r w:rsidR="007A3ACE" w:rsidRPr="00F620E2">
        <w:rPr>
          <w:rFonts w:ascii="Book Antiqua" w:hAnsi="Book Antiqua" w:cs="Arial"/>
          <w:color w:val="000000" w:themeColor="text1"/>
          <w:sz w:val="24"/>
          <w:szCs w:val="24"/>
        </w:rPr>
        <w:t xml:space="preserve"> </w:t>
      </w:r>
      <w:r w:rsidR="00390629" w:rsidRPr="00F620E2">
        <w:rPr>
          <w:rFonts w:ascii="Book Antiqua" w:hAnsi="Book Antiqua" w:cs="Arial"/>
          <w:color w:val="000000" w:themeColor="text1"/>
          <w:sz w:val="24"/>
          <w:szCs w:val="24"/>
        </w:rPr>
        <w:t>for</w:t>
      </w:r>
      <w:r w:rsidR="007A3ACE" w:rsidRPr="00F620E2">
        <w:rPr>
          <w:rFonts w:ascii="Book Antiqua" w:hAnsi="Book Antiqua" w:cs="Arial"/>
          <w:color w:val="000000" w:themeColor="text1"/>
          <w:sz w:val="24"/>
          <w:szCs w:val="24"/>
        </w:rPr>
        <w:t xml:space="preserve"> primary PDAC and </w:t>
      </w:r>
      <w:bookmarkStart w:id="128" w:name="OLE_LINK144"/>
      <w:r w:rsidR="00B377AC" w:rsidRPr="00F620E2">
        <w:rPr>
          <w:rFonts w:ascii="Book Antiqua" w:hAnsi="Book Antiqua" w:cs="Arial"/>
          <w:color w:val="000000" w:themeColor="text1"/>
          <w:sz w:val="24"/>
          <w:szCs w:val="24"/>
        </w:rPr>
        <w:t>synchronous</w:t>
      </w:r>
      <w:bookmarkEnd w:id="128"/>
      <w:r w:rsidR="00B377AC" w:rsidRPr="00F620E2">
        <w:rPr>
          <w:rFonts w:ascii="Book Antiqua" w:hAnsi="Book Antiqua" w:cs="Arial"/>
          <w:color w:val="000000" w:themeColor="text1"/>
          <w:sz w:val="24"/>
          <w:szCs w:val="24"/>
        </w:rPr>
        <w:t xml:space="preserve"> </w:t>
      </w:r>
      <w:r w:rsidR="00841092" w:rsidRPr="00F620E2">
        <w:rPr>
          <w:rFonts w:ascii="Book Antiqua" w:hAnsi="Book Antiqua" w:cs="Arial"/>
          <w:color w:val="000000" w:themeColor="text1"/>
          <w:sz w:val="24"/>
          <w:szCs w:val="24"/>
        </w:rPr>
        <w:t>liver</w:t>
      </w:r>
      <w:r w:rsidR="007A3ACE" w:rsidRPr="00F620E2">
        <w:rPr>
          <w:rFonts w:ascii="Book Antiqua" w:hAnsi="Book Antiqua" w:cs="Arial"/>
          <w:color w:val="000000" w:themeColor="text1"/>
          <w:sz w:val="24"/>
          <w:szCs w:val="24"/>
        </w:rPr>
        <w:t xml:space="preserve"> metastas</w:t>
      </w:r>
      <w:r w:rsidR="002F7FA4" w:rsidRPr="00F620E2">
        <w:rPr>
          <w:rFonts w:ascii="Book Antiqua" w:hAnsi="Book Antiqua" w:cs="Arial"/>
          <w:color w:val="000000" w:themeColor="text1"/>
          <w:sz w:val="24"/>
          <w:szCs w:val="24"/>
        </w:rPr>
        <w:t>i</w:t>
      </w:r>
      <w:r w:rsidR="007A3ACE" w:rsidRPr="00F620E2">
        <w:rPr>
          <w:rFonts w:ascii="Book Antiqua" w:hAnsi="Book Antiqua" w:cs="Arial"/>
          <w:color w:val="000000" w:themeColor="text1"/>
          <w:sz w:val="24"/>
          <w:szCs w:val="24"/>
        </w:rPr>
        <w:t>s</w:t>
      </w:r>
      <w:r w:rsidR="005E0FA6" w:rsidRPr="00F620E2">
        <w:rPr>
          <w:rFonts w:ascii="Book Antiqua" w:hAnsi="Book Antiqua" w:cs="Arial"/>
          <w:color w:val="000000" w:themeColor="text1"/>
          <w:sz w:val="24"/>
          <w:szCs w:val="24"/>
        </w:rPr>
        <w:t xml:space="preserve"> are a great challenge for individualized therapy for PDAC.</w:t>
      </w:r>
      <w:r w:rsidR="00D14BBE" w:rsidRPr="00F620E2">
        <w:rPr>
          <w:rFonts w:ascii="Book Antiqua" w:hAnsi="Book Antiqua" w:cs="Arial"/>
          <w:color w:val="000000" w:themeColor="text1"/>
          <w:sz w:val="24"/>
          <w:szCs w:val="24"/>
        </w:rPr>
        <w:t xml:space="preserve"> As </w:t>
      </w:r>
      <w:r w:rsidR="009017ED" w:rsidRPr="00F620E2">
        <w:rPr>
          <w:rFonts w:ascii="Book Antiqua" w:hAnsi="Book Antiqua" w:cs="Arial"/>
          <w:color w:val="000000" w:themeColor="text1"/>
          <w:sz w:val="24"/>
          <w:szCs w:val="24"/>
        </w:rPr>
        <w:t xml:space="preserve">pancreatectomy is </w:t>
      </w:r>
      <w:r w:rsidR="00C67528" w:rsidRPr="00F620E2">
        <w:rPr>
          <w:rFonts w:ascii="Book Antiqua" w:hAnsi="Book Antiqua" w:cs="Arial"/>
          <w:color w:val="000000" w:themeColor="text1"/>
          <w:sz w:val="24"/>
          <w:szCs w:val="24"/>
        </w:rPr>
        <w:t xml:space="preserve">performed with relatively </w:t>
      </w:r>
      <w:bookmarkStart w:id="129" w:name="OLE_LINK66"/>
      <w:bookmarkStart w:id="130" w:name="OLE_LINK67"/>
      <w:r w:rsidR="00C67528" w:rsidRPr="00F620E2">
        <w:rPr>
          <w:rFonts w:ascii="Book Antiqua" w:hAnsi="Book Antiqua" w:cs="Arial"/>
          <w:color w:val="000000" w:themeColor="text1"/>
          <w:sz w:val="24"/>
          <w:szCs w:val="24"/>
        </w:rPr>
        <w:t>high morbidity and mortality</w:t>
      </w:r>
      <w:bookmarkEnd w:id="129"/>
      <w:bookmarkEnd w:id="130"/>
      <w:r w:rsidR="00D14BBE" w:rsidRPr="00F620E2">
        <w:rPr>
          <w:rFonts w:ascii="Book Antiqua" w:hAnsi="Book Antiqua" w:cs="Arial"/>
          <w:color w:val="000000" w:themeColor="text1"/>
          <w:sz w:val="24"/>
          <w:szCs w:val="24"/>
        </w:rPr>
        <w:t xml:space="preserve">, </w:t>
      </w:r>
      <w:r w:rsidR="008E099F" w:rsidRPr="00F620E2">
        <w:rPr>
          <w:rFonts w:ascii="Book Antiqua" w:hAnsi="Book Antiqua" w:cs="Arial"/>
          <w:color w:val="000000" w:themeColor="text1"/>
          <w:sz w:val="24"/>
          <w:szCs w:val="24"/>
        </w:rPr>
        <w:t xml:space="preserve">assessment of </w:t>
      </w:r>
      <w:r w:rsidR="008A0DB7" w:rsidRPr="00F620E2">
        <w:rPr>
          <w:rFonts w:ascii="Book Antiqua" w:hAnsi="Book Antiqua" w:cs="Arial"/>
          <w:color w:val="000000" w:themeColor="text1"/>
          <w:sz w:val="24"/>
          <w:szCs w:val="24"/>
        </w:rPr>
        <w:t>un</w:t>
      </w:r>
      <w:r w:rsidR="007D2282" w:rsidRPr="00F620E2">
        <w:rPr>
          <w:rFonts w:ascii="Book Antiqua" w:hAnsi="Book Antiqua" w:cs="Arial"/>
          <w:color w:val="000000" w:themeColor="text1"/>
          <w:sz w:val="24"/>
          <w:szCs w:val="24"/>
        </w:rPr>
        <w:t>resectab</w:t>
      </w:r>
      <w:r w:rsidR="00D31BAB" w:rsidRPr="00F620E2">
        <w:rPr>
          <w:rFonts w:ascii="Book Antiqua" w:hAnsi="Book Antiqua" w:cs="Arial"/>
          <w:color w:val="000000" w:themeColor="text1"/>
          <w:sz w:val="24"/>
          <w:szCs w:val="24"/>
        </w:rPr>
        <w:t>i</w:t>
      </w:r>
      <w:r w:rsidR="007D2282" w:rsidRPr="00F620E2">
        <w:rPr>
          <w:rFonts w:ascii="Book Antiqua" w:hAnsi="Book Antiqua" w:cs="Arial"/>
          <w:color w:val="000000" w:themeColor="text1"/>
          <w:sz w:val="24"/>
          <w:szCs w:val="24"/>
        </w:rPr>
        <w:t xml:space="preserve">lity </w:t>
      </w:r>
      <w:r w:rsidR="009310A1" w:rsidRPr="00F620E2">
        <w:rPr>
          <w:rFonts w:ascii="Book Antiqua" w:hAnsi="Book Antiqua" w:cs="Arial"/>
          <w:color w:val="000000" w:themeColor="text1"/>
          <w:sz w:val="24"/>
          <w:szCs w:val="24"/>
        </w:rPr>
        <w:t xml:space="preserve">of </w:t>
      </w:r>
      <w:r w:rsidR="008A0DB7"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9310A1" w:rsidRPr="00F620E2">
        <w:rPr>
          <w:rFonts w:ascii="Book Antiqua" w:hAnsi="Book Antiqua" w:cs="Arial"/>
          <w:color w:val="000000" w:themeColor="text1"/>
          <w:sz w:val="24"/>
          <w:szCs w:val="24"/>
        </w:rPr>
        <w:t xml:space="preserve"> metastases</w:t>
      </w:r>
      <w:r w:rsidR="00B95F61" w:rsidRPr="00F620E2">
        <w:rPr>
          <w:rFonts w:ascii="Book Antiqua" w:hAnsi="Book Antiqua" w:cs="Arial"/>
          <w:color w:val="000000" w:themeColor="text1"/>
          <w:sz w:val="24"/>
          <w:szCs w:val="24"/>
        </w:rPr>
        <w:t xml:space="preserve"> </w:t>
      </w:r>
      <w:r w:rsidR="00E43FF0" w:rsidRPr="00F620E2">
        <w:rPr>
          <w:rFonts w:ascii="Book Antiqua" w:hAnsi="Book Antiqua" w:cs="Arial"/>
          <w:color w:val="000000" w:themeColor="text1"/>
          <w:sz w:val="24"/>
          <w:szCs w:val="24"/>
        </w:rPr>
        <w:t xml:space="preserve">under the circumstance of resectable primary PDAC, </w:t>
      </w:r>
      <w:r w:rsidR="00A37313" w:rsidRPr="00F620E2">
        <w:rPr>
          <w:rFonts w:ascii="Book Antiqua" w:hAnsi="Book Antiqua" w:cs="Arial"/>
          <w:color w:val="000000" w:themeColor="text1"/>
          <w:sz w:val="24"/>
          <w:szCs w:val="24"/>
        </w:rPr>
        <w:t>need</w:t>
      </w:r>
      <w:r w:rsidR="00AC3D15" w:rsidRPr="00F620E2">
        <w:rPr>
          <w:rFonts w:ascii="Book Antiqua" w:hAnsi="Book Antiqua" w:cs="Arial"/>
          <w:color w:val="000000" w:themeColor="text1"/>
          <w:sz w:val="24"/>
          <w:szCs w:val="24"/>
        </w:rPr>
        <w:t xml:space="preserve">s </w:t>
      </w:r>
      <w:r w:rsidR="00AC3D15" w:rsidRPr="00F620E2">
        <w:rPr>
          <w:rFonts w:ascii="Book Antiqua" w:hAnsi="Book Antiqua" w:cs="Arial"/>
          <w:color w:val="000000" w:themeColor="text1"/>
          <w:sz w:val="24"/>
          <w:szCs w:val="24"/>
        </w:rPr>
        <w:lastRenderedPageBreak/>
        <w:t xml:space="preserve">objective </w:t>
      </w:r>
      <w:r w:rsidR="00694C5C" w:rsidRPr="00F620E2">
        <w:rPr>
          <w:rFonts w:ascii="Book Antiqua" w:hAnsi="Book Antiqua" w:cs="Arial"/>
          <w:color w:val="000000" w:themeColor="text1"/>
          <w:sz w:val="24"/>
          <w:szCs w:val="24"/>
        </w:rPr>
        <w:t>standard</w:t>
      </w:r>
      <w:r w:rsidR="00092B0B" w:rsidRPr="00F620E2">
        <w:rPr>
          <w:rFonts w:ascii="Book Antiqua" w:hAnsi="Book Antiqua" w:cs="Arial"/>
          <w:color w:val="000000" w:themeColor="text1"/>
          <w:sz w:val="24"/>
          <w:szCs w:val="24"/>
        </w:rPr>
        <w:t xml:space="preserve"> using a series </w:t>
      </w:r>
      <w:r w:rsidR="00573DBB" w:rsidRPr="00F620E2">
        <w:rPr>
          <w:rFonts w:ascii="Book Antiqua" w:hAnsi="Book Antiqua" w:cs="Arial"/>
          <w:color w:val="000000" w:themeColor="text1"/>
          <w:sz w:val="24"/>
          <w:szCs w:val="24"/>
        </w:rPr>
        <w:t xml:space="preserve">of </w:t>
      </w:r>
      <w:r w:rsidR="00092B0B" w:rsidRPr="00F620E2">
        <w:rPr>
          <w:rFonts w:ascii="Book Antiqua" w:hAnsi="Book Antiqua" w:cs="Arial"/>
          <w:color w:val="000000" w:themeColor="text1"/>
          <w:sz w:val="24"/>
          <w:szCs w:val="24"/>
        </w:rPr>
        <w:t>pre</w:t>
      </w:r>
      <w:r w:rsidR="0036779E" w:rsidRPr="00F620E2">
        <w:rPr>
          <w:rFonts w:ascii="Book Antiqua" w:hAnsi="Book Antiqua" w:cs="Arial"/>
          <w:color w:val="000000" w:themeColor="text1"/>
          <w:sz w:val="24"/>
          <w:szCs w:val="24"/>
        </w:rPr>
        <w:t>-</w:t>
      </w:r>
      <w:r w:rsidR="00092B0B" w:rsidRPr="00F620E2">
        <w:rPr>
          <w:rFonts w:ascii="Book Antiqua" w:hAnsi="Book Antiqua" w:cs="Arial"/>
          <w:color w:val="000000" w:themeColor="text1"/>
          <w:sz w:val="24"/>
          <w:szCs w:val="24"/>
        </w:rPr>
        <w:t>operative clinical parameters.</w:t>
      </w:r>
      <w:r w:rsidR="00287C9D" w:rsidRPr="00F620E2">
        <w:rPr>
          <w:rFonts w:ascii="Book Antiqua" w:hAnsi="Book Antiqua" w:cs="Arial"/>
          <w:color w:val="000000" w:themeColor="text1"/>
          <w:sz w:val="24"/>
          <w:szCs w:val="24"/>
        </w:rPr>
        <w:t xml:space="preserve"> </w:t>
      </w:r>
      <w:r w:rsidR="00D705D9" w:rsidRPr="00F620E2">
        <w:rPr>
          <w:rFonts w:ascii="Book Antiqua" w:hAnsi="Book Antiqua" w:cs="Arial"/>
          <w:color w:val="000000" w:themeColor="text1"/>
          <w:sz w:val="24"/>
          <w:szCs w:val="24"/>
        </w:rPr>
        <w:t xml:space="preserve">In the present study, we </w:t>
      </w:r>
      <w:r w:rsidR="00D67296" w:rsidRPr="00F620E2">
        <w:rPr>
          <w:rFonts w:ascii="Book Antiqua" w:hAnsi="Book Antiqua" w:cs="Arial"/>
          <w:color w:val="000000" w:themeColor="text1"/>
          <w:sz w:val="24"/>
          <w:szCs w:val="24"/>
        </w:rPr>
        <w:t>identified</w:t>
      </w:r>
      <w:r w:rsidR="00DF7E87" w:rsidRPr="00F620E2">
        <w:rPr>
          <w:rFonts w:ascii="Book Antiqua" w:hAnsi="Book Antiqua" w:cs="Arial"/>
          <w:color w:val="000000" w:themeColor="text1"/>
          <w:sz w:val="24"/>
          <w:szCs w:val="24"/>
        </w:rPr>
        <w:t xml:space="preserve"> </w:t>
      </w:r>
      <w:r w:rsidR="006C4109" w:rsidRPr="00F620E2">
        <w:rPr>
          <w:rFonts w:ascii="Book Antiqua" w:hAnsi="Book Antiqua" w:cs="Arial"/>
          <w:color w:val="000000" w:themeColor="text1"/>
          <w:sz w:val="24"/>
          <w:szCs w:val="24"/>
        </w:rPr>
        <w:t xml:space="preserve">a </w:t>
      </w:r>
      <w:r w:rsidR="00BC6215" w:rsidRPr="00F620E2">
        <w:rPr>
          <w:rFonts w:ascii="Book Antiqua" w:hAnsi="Book Antiqua" w:cs="Arial"/>
          <w:color w:val="000000" w:themeColor="text1"/>
          <w:sz w:val="24"/>
          <w:szCs w:val="24"/>
        </w:rPr>
        <w:t>pre-operative</w:t>
      </w:r>
      <w:r w:rsidR="004B1BCA" w:rsidRPr="00F620E2">
        <w:rPr>
          <w:rFonts w:ascii="Book Antiqua" w:hAnsi="Book Antiqua" w:cs="Arial"/>
          <w:color w:val="000000" w:themeColor="text1"/>
          <w:sz w:val="24"/>
          <w:szCs w:val="24"/>
        </w:rPr>
        <w:t xml:space="preserve"> serum signature of </w:t>
      </w:r>
      <w:bookmarkStart w:id="131" w:name="OLE_LINK68"/>
      <w:r w:rsidR="004B1BCA" w:rsidRPr="00F620E2">
        <w:rPr>
          <w:rFonts w:ascii="Book Antiqua" w:hAnsi="Book Antiqua" w:cs="Arial"/>
          <w:color w:val="000000" w:themeColor="text1"/>
          <w:sz w:val="24"/>
          <w:szCs w:val="24"/>
        </w:rPr>
        <w:t>CA125</w:t>
      </w:r>
      <w:r w:rsidR="00526A07" w:rsidRPr="00F620E2">
        <w:rPr>
          <w:rFonts w:ascii="Book Antiqua" w:hAnsi="Book Antiqua" w:cs="Arial"/>
          <w:color w:val="000000" w:themeColor="text1"/>
          <w:sz w:val="24"/>
          <w:szCs w:val="24"/>
        </w:rPr>
        <w:t xml:space="preserve"> levels </w:t>
      </w:r>
      <w:r w:rsidR="00194A06" w:rsidRPr="00F620E2">
        <w:rPr>
          <w:rFonts w:ascii="Book Antiqua" w:hAnsi="Book Antiqua" w:cs="Arial"/>
          <w:color w:val="000000" w:themeColor="text1"/>
          <w:sz w:val="24"/>
          <w:szCs w:val="24"/>
        </w:rPr>
        <w:t>over</w:t>
      </w:r>
      <w:r w:rsidR="00526A07" w:rsidRPr="00F620E2">
        <w:rPr>
          <w:rFonts w:ascii="Book Antiqua" w:hAnsi="Book Antiqua" w:cs="Arial"/>
          <w:color w:val="000000" w:themeColor="text1"/>
          <w:sz w:val="24"/>
          <w:szCs w:val="24"/>
        </w:rPr>
        <w:t xml:space="preserve"> </w:t>
      </w:r>
      <w:r w:rsidR="002261EC" w:rsidRPr="00F620E2">
        <w:rPr>
          <w:rFonts w:ascii="Book Antiqua" w:hAnsi="Book Antiqua" w:cs="Arial"/>
          <w:color w:val="000000" w:themeColor="text1"/>
          <w:sz w:val="24"/>
          <w:szCs w:val="24"/>
        </w:rPr>
        <w:t>38</w:t>
      </w:r>
      <w:r w:rsidR="000853C4"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bookmarkEnd w:id="131"/>
      <w:r w:rsidR="00673784" w:rsidRPr="00F620E2">
        <w:rPr>
          <w:rFonts w:ascii="Book Antiqua" w:hAnsi="Book Antiqua" w:cs="Arial"/>
          <w:color w:val="000000" w:themeColor="text1"/>
          <w:sz w:val="24"/>
          <w:szCs w:val="24"/>
        </w:rPr>
        <w:t xml:space="preserve"> as</w:t>
      </w:r>
      <w:r w:rsidR="004640D4" w:rsidRPr="00F620E2">
        <w:rPr>
          <w:rFonts w:ascii="Book Antiqua" w:hAnsi="Book Antiqua" w:cs="Arial"/>
          <w:color w:val="000000" w:themeColor="text1"/>
          <w:sz w:val="24"/>
          <w:szCs w:val="24"/>
        </w:rPr>
        <w:t xml:space="preserve"> one of the </w:t>
      </w:r>
      <w:r w:rsidR="00CB724E" w:rsidRPr="00F620E2">
        <w:rPr>
          <w:rFonts w:ascii="Book Antiqua" w:hAnsi="Book Antiqua" w:cs="Arial"/>
          <w:color w:val="000000" w:themeColor="text1"/>
          <w:sz w:val="24"/>
          <w:szCs w:val="24"/>
        </w:rPr>
        <w:t>predictor</w:t>
      </w:r>
      <w:r w:rsidR="004640D4" w:rsidRPr="00F620E2">
        <w:rPr>
          <w:rFonts w:ascii="Book Antiqua" w:hAnsi="Book Antiqua" w:cs="Arial"/>
          <w:color w:val="000000" w:themeColor="text1"/>
          <w:sz w:val="24"/>
          <w:szCs w:val="24"/>
        </w:rPr>
        <w:t>s</w:t>
      </w:r>
      <w:r w:rsidR="00CB724E" w:rsidRPr="00F620E2">
        <w:rPr>
          <w:rFonts w:ascii="Book Antiqua" w:hAnsi="Book Antiqua" w:cs="Arial"/>
          <w:color w:val="000000" w:themeColor="text1"/>
          <w:sz w:val="24"/>
          <w:szCs w:val="24"/>
        </w:rPr>
        <w:t xml:space="preserve"> </w:t>
      </w:r>
      <w:r w:rsidR="00765691" w:rsidRPr="00F620E2">
        <w:rPr>
          <w:rFonts w:ascii="Book Antiqua" w:hAnsi="Book Antiqua" w:cs="Arial"/>
          <w:color w:val="000000" w:themeColor="text1"/>
          <w:sz w:val="24"/>
          <w:szCs w:val="24"/>
        </w:rPr>
        <w:t>for</w:t>
      </w:r>
      <w:r w:rsidR="00C251C5"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00C251C5" w:rsidRPr="00F620E2">
        <w:rPr>
          <w:rFonts w:ascii="Book Antiqua" w:hAnsi="Book Antiqua" w:cs="Arial"/>
          <w:color w:val="000000" w:themeColor="text1"/>
          <w:sz w:val="24"/>
          <w:szCs w:val="24"/>
        </w:rPr>
        <w:t xml:space="preserve"> metastas</w:t>
      </w:r>
      <w:r w:rsidR="009A2774" w:rsidRPr="00F620E2">
        <w:rPr>
          <w:rFonts w:ascii="Book Antiqua" w:hAnsi="Book Antiqua" w:cs="Arial"/>
          <w:color w:val="000000" w:themeColor="text1"/>
          <w:sz w:val="24"/>
          <w:szCs w:val="24"/>
        </w:rPr>
        <w:t>is</w:t>
      </w:r>
      <w:r w:rsidR="00C251C5" w:rsidRPr="00F620E2">
        <w:rPr>
          <w:rFonts w:ascii="Book Antiqua" w:hAnsi="Book Antiqua" w:cs="Arial"/>
          <w:color w:val="000000" w:themeColor="text1"/>
          <w:sz w:val="24"/>
          <w:szCs w:val="24"/>
        </w:rPr>
        <w:t xml:space="preserve"> from PDAC</w:t>
      </w:r>
      <w:r w:rsidR="009A691C" w:rsidRPr="00F620E2">
        <w:rPr>
          <w:rFonts w:ascii="Book Antiqua" w:hAnsi="Book Antiqua" w:cs="Arial"/>
          <w:color w:val="000000" w:themeColor="text1"/>
          <w:sz w:val="24"/>
          <w:szCs w:val="24"/>
        </w:rPr>
        <w:t>.</w:t>
      </w:r>
      <w:r w:rsidR="00A83952" w:rsidRPr="00F620E2">
        <w:rPr>
          <w:rFonts w:ascii="Book Antiqua" w:hAnsi="Book Antiqua" w:cs="Arial"/>
          <w:color w:val="000000" w:themeColor="text1"/>
          <w:sz w:val="24"/>
          <w:szCs w:val="24"/>
        </w:rPr>
        <w:t xml:space="preserve"> </w:t>
      </w:r>
      <w:r w:rsidR="009F1D2E" w:rsidRPr="00F620E2">
        <w:rPr>
          <w:rFonts w:ascii="Book Antiqua" w:hAnsi="Book Antiqua" w:cs="Arial"/>
          <w:color w:val="000000" w:themeColor="text1"/>
          <w:sz w:val="24"/>
          <w:szCs w:val="24"/>
        </w:rPr>
        <w:t xml:space="preserve">Serum </w:t>
      </w:r>
      <w:r w:rsidR="006C1611" w:rsidRPr="00F620E2">
        <w:rPr>
          <w:rFonts w:ascii="Book Antiqua" w:hAnsi="Book Antiqua" w:cs="Arial"/>
          <w:color w:val="000000" w:themeColor="text1"/>
          <w:sz w:val="24"/>
          <w:szCs w:val="24"/>
        </w:rPr>
        <w:t>CA125</w:t>
      </w:r>
      <w:r w:rsidR="00526A07" w:rsidRPr="00F620E2">
        <w:rPr>
          <w:rFonts w:ascii="Book Antiqua" w:hAnsi="Book Antiqua" w:cs="Arial"/>
          <w:color w:val="000000" w:themeColor="text1"/>
          <w:sz w:val="24"/>
          <w:szCs w:val="24"/>
        </w:rPr>
        <w:t xml:space="preserve"> levels </w:t>
      </w:r>
      <w:r w:rsidR="00194A06" w:rsidRPr="00F620E2">
        <w:rPr>
          <w:rFonts w:ascii="Book Antiqua" w:hAnsi="Book Antiqua" w:cs="Arial"/>
          <w:color w:val="000000" w:themeColor="text1"/>
          <w:sz w:val="24"/>
          <w:szCs w:val="24"/>
        </w:rPr>
        <w:t>over</w:t>
      </w:r>
      <w:r w:rsidR="00526A07" w:rsidRPr="00F620E2">
        <w:rPr>
          <w:rFonts w:ascii="Book Antiqua" w:hAnsi="Book Antiqua" w:cs="Arial"/>
          <w:color w:val="000000" w:themeColor="text1"/>
          <w:sz w:val="24"/>
          <w:szCs w:val="24"/>
        </w:rPr>
        <w:t xml:space="preserve"> </w:t>
      </w:r>
      <w:r w:rsidR="006C1611" w:rsidRPr="00F620E2">
        <w:rPr>
          <w:rFonts w:ascii="Book Antiqua" w:hAnsi="Book Antiqua" w:cs="Arial"/>
          <w:color w:val="000000" w:themeColor="text1"/>
          <w:sz w:val="24"/>
          <w:szCs w:val="24"/>
        </w:rPr>
        <w:t>6</w:t>
      </w:r>
      <w:r w:rsidR="002261EC" w:rsidRPr="00F620E2">
        <w:rPr>
          <w:rFonts w:ascii="Book Antiqua" w:hAnsi="Book Antiqua" w:cs="Arial"/>
          <w:color w:val="000000" w:themeColor="text1"/>
          <w:sz w:val="24"/>
          <w:szCs w:val="24"/>
        </w:rPr>
        <w:t>2</w:t>
      </w:r>
      <w:r w:rsidR="006C1611"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6C1611" w:rsidRPr="00F620E2">
        <w:rPr>
          <w:rFonts w:ascii="Book Antiqua" w:hAnsi="Book Antiqua" w:cs="Arial"/>
          <w:color w:val="000000" w:themeColor="text1"/>
          <w:sz w:val="24"/>
          <w:szCs w:val="24"/>
        </w:rPr>
        <w:t xml:space="preserve"> </w:t>
      </w:r>
      <w:r w:rsidR="00E7588D" w:rsidRPr="00F620E2">
        <w:rPr>
          <w:rFonts w:ascii="Book Antiqua" w:hAnsi="Book Antiqua" w:cs="Arial"/>
          <w:color w:val="000000" w:themeColor="text1"/>
          <w:sz w:val="24"/>
          <w:szCs w:val="24"/>
        </w:rPr>
        <w:t xml:space="preserve">was found </w:t>
      </w:r>
      <w:r w:rsidR="005C1AE0" w:rsidRPr="00F620E2">
        <w:rPr>
          <w:rFonts w:ascii="Book Antiqua" w:hAnsi="Book Antiqua" w:cs="Arial"/>
          <w:color w:val="000000" w:themeColor="text1"/>
          <w:sz w:val="24"/>
          <w:szCs w:val="24"/>
        </w:rPr>
        <w:t xml:space="preserve">not only </w:t>
      </w:r>
      <w:r w:rsidR="00E7588D" w:rsidRPr="00F620E2">
        <w:rPr>
          <w:rFonts w:ascii="Book Antiqua" w:hAnsi="Book Antiqua" w:cs="Arial"/>
          <w:color w:val="000000" w:themeColor="text1"/>
          <w:sz w:val="24"/>
          <w:szCs w:val="24"/>
        </w:rPr>
        <w:t xml:space="preserve">to </w:t>
      </w:r>
      <w:r w:rsidR="00A27DFF" w:rsidRPr="00F620E2">
        <w:rPr>
          <w:rFonts w:ascii="Book Antiqua" w:hAnsi="Book Antiqua" w:cs="Arial"/>
          <w:color w:val="000000" w:themeColor="text1"/>
          <w:sz w:val="24"/>
          <w:szCs w:val="24"/>
        </w:rPr>
        <w:t>imply</w:t>
      </w:r>
      <w:r w:rsidR="00E7588D" w:rsidRPr="00F620E2">
        <w:rPr>
          <w:rFonts w:ascii="Book Antiqua" w:hAnsi="Book Antiqua" w:cs="Arial"/>
          <w:color w:val="000000" w:themeColor="text1"/>
          <w:sz w:val="24"/>
          <w:szCs w:val="24"/>
        </w:rPr>
        <w:t xml:space="preserve"> </w:t>
      </w:r>
      <w:r w:rsidR="00337EEE" w:rsidRPr="00F620E2">
        <w:rPr>
          <w:rFonts w:ascii="Book Antiqua" w:hAnsi="Book Antiqua" w:cs="Arial"/>
          <w:color w:val="000000" w:themeColor="text1"/>
          <w:sz w:val="24"/>
          <w:szCs w:val="24"/>
        </w:rPr>
        <w:t xml:space="preserve">unresectability for synchronous </w:t>
      </w:r>
      <w:r w:rsidR="00841092" w:rsidRPr="00F620E2">
        <w:rPr>
          <w:rFonts w:ascii="Book Antiqua" w:hAnsi="Book Antiqua" w:cs="Arial"/>
          <w:color w:val="000000" w:themeColor="text1"/>
          <w:sz w:val="24"/>
          <w:szCs w:val="24"/>
        </w:rPr>
        <w:t>liver</w:t>
      </w:r>
      <w:r w:rsidR="003E3459" w:rsidRPr="00F620E2">
        <w:rPr>
          <w:rFonts w:ascii="Book Antiqua" w:hAnsi="Book Antiqua" w:cs="Arial"/>
          <w:color w:val="000000" w:themeColor="text1"/>
          <w:sz w:val="24"/>
          <w:szCs w:val="24"/>
        </w:rPr>
        <w:t xml:space="preserve"> metastasis</w:t>
      </w:r>
      <w:r w:rsidR="004C667F" w:rsidRPr="00F620E2">
        <w:rPr>
          <w:rFonts w:ascii="Book Antiqua" w:hAnsi="Book Antiqua" w:cs="Arial"/>
          <w:color w:val="000000" w:themeColor="text1"/>
          <w:sz w:val="24"/>
          <w:szCs w:val="24"/>
        </w:rPr>
        <w:t>,</w:t>
      </w:r>
      <w:r w:rsidR="00D63CA7" w:rsidRPr="00F620E2">
        <w:rPr>
          <w:rFonts w:ascii="Book Antiqua" w:hAnsi="Book Antiqua" w:cs="Arial"/>
          <w:color w:val="000000" w:themeColor="text1"/>
          <w:sz w:val="24"/>
          <w:szCs w:val="24"/>
        </w:rPr>
        <w:t xml:space="preserve"> </w:t>
      </w:r>
      <w:r w:rsidR="0078009D" w:rsidRPr="00F620E2">
        <w:rPr>
          <w:rFonts w:ascii="Book Antiqua" w:hAnsi="Book Antiqua" w:cs="Arial"/>
          <w:color w:val="000000" w:themeColor="text1"/>
          <w:sz w:val="24"/>
          <w:szCs w:val="24"/>
        </w:rPr>
        <w:t xml:space="preserve">but also </w:t>
      </w:r>
      <w:r w:rsidR="005C1AE0" w:rsidRPr="00F620E2">
        <w:rPr>
          <w:rFonts w:ascii="Book Antiqua" w:hAnsi="Book Antiqua" w:cs="Arial"/>
          <w:color w:val="000000" w:themeColor="text1"/>
          <w:sz w:val="24"/>
          <w:szCs w:val="24"/>
        </w:rPr>
        <w:t xml:space="preserve">to </w:t>
      </w:r>
      <w:r w:rsidR="00B03359" w:rsidRPr="00F620E2">
        <w:rPr>
          <w:rFonts w:ascii="Book Antiqua" w:hAnsi="Book Antiqua" w:cs="Arial"/>
          <w:color w:val="000000" w:themeColor="text1"/>
          <w:sz w:val="24"/>
          <w:szCs w:val="24"/>
        </w:rPr>
        <w:t>i</w:t>
      </w:r>
      <w:r w:rsidR="00FA1F70" w:rsidRPr="00F620E2">
        <w:rPr>
          <w:rFonts w:ascii="Book Antiqua" w:hAnsi="Book Antiqua" w:cs="Arial"/>
          <w:color w:val="000000" w:themeColor="text1"/>
          <w:sz w:val="24"/>
          <w:szCs w:val="24"/>
        </w:rPr>
        <w:t xml:space="preserve">ndicate </w:t>
      </w:r>
      <w:r w:rsidR="00E1618A" w:rsidRPr="00F620E2">
        <w:rPr>
          <w:rFonts w:ascii="Book Antiqua" w:hAnsi="Book Antiqua" w:cs="Arial"/>
          <w:color w:val="000000" w:themeColor="text1"/>
          <w:sz w:val="24"/>
          <w:szCs w:val="24"/>
        </w:rPr>
        <w:t xml:space="preserve">a </w:t>
      </w:r>
      <w:r w:rsidR="00FA1F70" w:rsidRPr="00F620E2">
        <w:rPr>
          <w:rFonts w:ascii="Book Antiqua" w:hAnsi="Book Antiqua" w:cs="Arial"/>
          <w:color w:val="000000" w:themeColor="text1"/>
          <w:sz w:val="24"/>
          <w:szCs w:val="24"/>
        </w:rPr>
        <w:t xml:space="preserve">poor </w:t>
      </w:r>
      <w:r w:rsidR="00E1618A" w:rsidRPr="00F620E2">
        <w:rPr>
          <w:rFonts w:ascii="Book Antiqua" w:hAnsi="Book Antiqua" w:cs="Arial"/>
          <w:color w:val="000000" w:themeColor="text1"/>
          <w:sz w:val="24"/>
          <w:szCs w:val="24"/>
        </w:rPr>
        <w:t xml:space="preserve">survival </w:t>
      </w:r>
      <w:r w:rsidR="00FA4C35" w:rsidRPr="00F620E2">
        <w:rPr>
          <w:rFonts w:ascii="Book Antiqua" w:hAnsi="Book Antiqua" w:cs="Arial"/>
          <w:color w:val="000000" w:themeColor="text1"/>
          <w:sz w:val="24"/>
          <w:szCs w:val="24"/>
        </w:rPr>
        <w:t xml:space="preserve">for </w:t>
      </w:r>
      <w:r w:rsidR="00E66352" w:rsidRPr="00F620E2">
        <w:rPr>
          <w:rFonts w:ascii="Book Antiqua" w:hAnsi="Book Antiqua" w:cs="Arial"/>
          <w:color w:val="000000" w:themeColor="text1"/>
          <w:sz w:val="24"/>
          <w:szCs w:val="24"/>
        </w:rPr>
        <w:t xml:space="preserve">PDAC </w:t>
      </w:r>
      <w:r w:rsidR="0049620A" w:rsidRPr="00F620E2">
        <w:rPr>
          <w:rFonts w:ascii="Book Antiqua" w:hAnsi="Book Antiqua" w:cs="Arial"/>
          <w:color w:val="000000" w:themeColor="text1"/>
          <w:sz w:val="24"/>
          <w:szCs w:val="24"/>
        </w:rPr>
        <w:t xml:space="preserve">patients </w:t>
      </w:r>
      <w:r w:rsidR="00FA4C35" w:rsidRPr="00F620E2">
        <w:rPr>
          <w:rFonts w:ascii="Book Antiqua" w:hAnsi="Book Antiqua" w:cs="Arial"/>
          <w:color w:val="000000" w:themeColor="text1"/>
          <w:sz w:val="24"/>
          <w:szCs w:val="24"/>
        </w:rPr>
        <w:t xml:space="preserve">with </w:t>
      </w:r>
      <w:r w:rsidR="00B5207C"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B5207C" w:rsidRPr="00F620E2">
        <w:rPr>
          <w:rFonts w:ascii="Book Antiqua" w:hAnsi="Book Antiqua" w:cs="Arial"/>
          <w:color w:val="000000" w:themeColor="text1"/>
          <w:sz w:val="24"/>
          <w:szCs w:val="24"/>
        </w:rPr>
        <w:t xml:space="preserve"> metastasis.</w:t>
      </w:r>
      <w:r w:rsidR="00FC14F6" w:rsidRPr="00F620E2">
        <w:rPr>
          <w:rFonts w:ascii="Book Antiqua" w:hAnsi="Book Antiqua" w:cs="Arial"/>
          <w:color w:val="000000" w:themeColor="text1"/>
          <w:sz w:val="24"/>
          <w:szCs w:val="24"/>
        </w:rPr>
        <w:t xml:space="preserve"> </w:t>
      </w:r>
      <w:r w:rsidR="00E277BE" w:rsidRPr="00F620E2">
        <w:rPr>
          <w:rFonts w:ascii="Book Antiqua" w:hAnsi="Book Antiqua" w:cs="Arial"/>
          <w:color w:val="000000" w:themeColor="text1"/>
          <w:sz w:val="24"/>
          <w:szCs w:val="24"/>
        </w:rPr>
        <w:t xml:space="preserve">These suggest that </w:t>
      </w:r>
      <w:r w:rsidR="00F72FB4" w:rsidRPr="00F620E2">
        <w:rPr>
          <w:rFonts w:ascii="Book Antiqua" w:hAnsi="Book Antiqua" w:cs="Arial"/>
          <w:color w:val="000000" w:themeColor="text1"/>
          <w:sz w:val="24"/>
          <w:szCs w:val="24"/>
        </w:rPr>
        <w:t xml:space="preserve">PDAC patients with synchronous </w:t>
      </w:r>
      <w:r w:rsidR="00841092" w:rsidRPr="00F620E2">
        <w:rPr>
          <w:rFonts w:ascii="Book Antiqua" w:hAnsi="Book Antiqua" w:cs="Arial"/>
          <w:color w:val="000000" w:themeColor="text1"/>
          <w:sz w:val="24"/>
          <w:szCs w:val="24"/>
        </w:rPr>
        <w:t>liver</w:t>
      </w:r>
      <w:r w:rsidR="00F72FB4" w:rsidRPr="00F620E2">
        <w:rPr>
          <w:rFonts w:ascii="Book Antiqua" w:hAnsi="Book Antiqua" w:cs="Arial"/>
          <w:color w:val="000000" w:themeColor="text1"/>
          <w:sz w:val="24"/>
          <w:szCs w:val="24"/>
        </w:rPr>
        <w:t xml:space="preserve"> metastasis</w:t>
      </w:r>
      <w:r w:rsidR="00FE340D" w:rsidRPr="00F620E2">
        <w:rPr>
          <w:rFonts w:ascii="Book Antiqua" w:hAnsi="Book Antiqua" w:cs="Arial"/>
          <w:color w:val="000000" w:themeColor="text1"/>
          <w:sz w:val="24"/>
          <w:szCs w:val="24"/>
        </w:rPr>
        <w:t xml:space="preserve"> </w:t>
      </w:r>
      <w:r w:rsidR="008B3E06" w:rsidRPr="00F620E2">
        <w:rPr>
          <w:rFonts w:ascii="Book Antiqua" w:hAnsi="Book Antiqua" w:cs="Arial"/>
          <w:color w:val="000000" w:themeColor="text1"/>
          <w:sz w:val="24"/>
          <w:szCs w:val="24"/>
        </w:rPr>
        <w:t xml:space="preserve">predicted by </w:t>
      </w:r>
      <w:r w:rsidR="009F1D2E" w:rsidRPr="00F620E2">
        <w:rPr>
          <w:rFonts w:ascii="Book Antiqua" w:hAnsi="Book Antiqua" w:cs="Arial"/>
          <w:color w:val="000000" w:themeColor="text1"/>
          <w:sz w:val="24"/>
          <w:szCs w:val="24"/>
        </w:rPr>
        <w:t xml:space="preserve">serum </w:t>
      </w:r>
      <w:r w:rsidR="008B3E06" w:rsidRPr="00F620E2">
        <w:rPr>
          <w:rFonts w:ascii="Book Antiqua" w:hAnsi="Book Antiqua" w:cs="Arial"/>
          <w:color w:val="000000" w:themeColor="text1"/>
          <w:sz w:val="24"/>
          <w:szCs w:val="24"/>
        </w:rPr>
        <w:t>CA125</w:t>
      </w:r>
      <w:r w:rsidR="00526A07" w:rsidRPr="00F620E2">
        <w:rPr>
          <w:rFonts w:ascii="Book Antiqua" w:hAnsi="Book Antiqua" w:cs="Arial"/>
          <w:color w:val="000000" w:themeColor="text1"/>
          <w:sz w:val="24"/>
          <w:szCs w:val="24"/>
        </w:rPr>
        <w:t xml:space="preserve"> levels </w:t>
      </w:r>
      <w:r w:rsidR="00194A06" w:rsidRPr="00F620E2">
        <w:rPr>
          <w:rFonts w:ascii="Book Antiqua" w:hAnsi="Book Antiqua" w:cs="Arial"/>
          <w:color w:val="000000" w:themeColor="text1"/>
          <w:sz w:val="24"/>
          <w:szCs w:val="24"/>
        </w:rPr>
        <w:t>over</w:t>
      </w:r>
      <w:r w:rsidR="00526A07" w:rsidRPr="00F620E2">
        <w:rPr>
          <w:rFonts w:ascii="Book Antiqua" w:hAnsi="Book Antiqua" w:cs="Arial"/>
          <w:color w:val="000000" w:themeColor="text1"/>
          <w:sz w:val="24"/>
          <w:szCs w:val="24"/>
        </w:rPr>
        <w:t xml:space="preserve"> </w:t>
      </w:r>
      <w:r w:rsidR="002261EC" w:rsidRPr="00F620E2">
        <w:rPr>
          <w:rFonts w:ascii="Book Antiqua" w:hAnsi="Book Antiqua" w:cs="Arial"/>
          <w:color w:val="000000" w:themeColor="text1"/>
          <w:sz w:val="24"/>
          <w:szCs w:val="24"/>
        </w:rPr>
        <w:t>38</w:t>
      </w:r>
      <w:r w:rsidR="008B3E06"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8B3E06" w:rsidRPr="00F620E2">
        <w:rPr>
          <w:rFonts w:ascii="Book Antiqua" w:hAnsi="Book Antiqua" w:cs="Arial"/>
          <w:color w:val="000000" w:themeColor="text1"/>
          <w:sz w:val="24"/>
          <w:szCs w:val="24"/>
        </w:rPr>
        <w:t xml:space="preserve"> </w:t>
      </w:r>
      <w:r w:rsidR="00F70E15" w:rsidRPr="00F620E2">
        <w:rPr>
          <w:rFonts w:ascii="Book Antiqua" w:hAnsi="Book Antiqua" w:cs="Arial"/>
          <w:color w:val="000000" w:themeColor="text1"/>
          <w:sz w:val="24"/>
          <w:szCs w:val="24"/>
        </w:rPr>
        <w:t>could</w:t>
      </w:r>
      <w:r w:rsidR="00FE340D" w:rsidRPr="00F620E2">
        <w:rPr>
          <w:rFonts w:ascii="Book Antiqua" w:hAnsi="Book Antiqua" w:cs="Arial"/>
          <w:color w:val="000000" w:themeColor="text1"/>
          <w:sz w:val="24"/>
          <w:szCs w:val="24"/>
        </w:rPr>
        <w:t xml:space="preserve"> </w:t>
      </w:r>
      <w:r w:rsidR="00F72FB4" w:rsidRPr="00F620E2">
        <w:rPr>
          <w:rFonts w:ascii="Book Antiqua" w:hAnsi="Book Antiqua" w:cs="Arial"/>
          <w:color w:val="000000" w:themeColor="text1"/>
          <w:sz w:val="24"/>
          <w:szCs w:val="24"/>
        </w:rPr>
        <w:t xml:space="preserve">be </w:t>
      </w:r>
      <w:r w:rsidR="00BC5183" w:rsidRPr="00F620E2">
        <w:rPr>
          <w:rFonts w:ascii="Book Antiqua" w:hAnsi="Book Antiqua" w:cs="Arial"/>
          <w:color w:val="000000" w:themeColor="text1"/>
          <w:sz w:val="24"/>
          <w:szCs w:val="24"/>
        </w:rPr>
        <w:t>appropriate</w:t>
      </w:r>
      <w:r w:rsidR="00F72FB4" w:rsidRPr="00F620E2">
        <w:rPr>
          <w:rFonts w:ascii="Book Antiqua" w:hAnsi="Book Antiqua" w:cs="Arial"/>
          <w:color w:val="000000" w:themeColor="text1"/>
          <w:sz w:val="24"/>
          <w:szCs w:val="24"/>
        </w:rPr>
        <w:t xml:space="preserve"> for and</w:t>
      </w:r>
      <w:r w:rsidR="00747A35" w:rsidRPr="00F620E2">
        <w:rPr>
          <w:rFonts w:ascii="Book Antiqua" w:hAnsi="Book Antiqua" w:cs="Arial"/>
          <w:color w:val="000000" w:themeColor="text1"/>
          <w:sz w:val="24"/>
          <w:szCs w:val="24"/>
        </w:rPr>
        <w:t>,</w:t>
      </w:r>
      <w:r w:rsidR="00F72FB4" w:rsidRPr="00F620E2">
        <w:rPr>
          <w:rFonts w:ascii="Book Antiqua" w:hAnsi="Book Antiqua" w:cs="Arial"/>
          <w:color w:val="000000" w:themeColor="text1"/>
          <w:sz w:val="24"/>
          <w:szCs w:val="24"/>
        </w:rPr>
        <w:t xml:space="preserve"> </w:t>
      </w:r>
      <w:r w:rsidR="00747A35" w:rsidRPr="00F620E2">
        <w:rPr>
          <w:rFonts w:ascii="Book Antiqua" w:hAnsi="Book Antiqua" w:cs="Arial"/>
          <w:color w:val="000000" w:themeColor="text1"/>
          <w:sz w:val="24"/>
          <w:szCs w:val="24"/>
        </w:rPr>
        <w:t>more</w:t>
      </w:r>
      <w:r w:rsidR="003E19BE" w:rsidRPr="00F620E2">
        <w:rPr>
          <w:rFonts w:ascii="Book Antiqua" w:hAnsi="Book Antiqua" w:cs="Arial"/>
          <w:color w:val="000000" w:themeColor="text1"/>
          <w:sz w:val="24"/>
          <w:szCs w:val="24"/>
        </w:rPr>
        <w:t xml:space="preserve"> importantly</w:t>
      </w:r>
      <w:r w:rsidR="00747A35" w:rsidRPr="00F620E2">
        <w:rPr>
          <w:rFonts w:ascii="Book Antiqua" w:hAnsi="Book Antiqua" w:cs="Arial"/>
          <w:color w:val="000000" w:themeColor="text1"/>
          <w:sz w:val="24"/>
          <w:szCs w:val="24"/>
        </w:rPr>
        <w:t>,</w:t>
      </w:r>
      <w:r w:rsidR="00F72FB4" w:rsidRPr="00F620E2">
        <w:rPr>
          <w:rFonts w:ascii="Book Antiqua" w:hAnsi="Book Antiqua" w:cs="Arial"/>
          <w:color w:val="000000" w:themeColor="text1"/>
          <w:sz w:val="24"/>
          <w:szCs w:val="24"/>
        </w:rPr>
        <w:t xml:space="preserve"> </w:t>
      </w:r>
      <w:r w:rsidR="00FE340D" w:rsidRPr="00F620E2">
        <w:rPr>
          <w:rFonts w:ascii="Book Antiqua" w:hAnsi="Book Antiqua" w:cs="Arial"/>
          <w:color w:val="000000" w:themeColor="text1"/>
          <w:sz w:val="24"/>
          <w:szCs w:val="24"/>
        </w:rPr>
        <w:t xml:space="preserve">benefit from </w:t>
      </w:r>
      <w:r w:rsidR="007E6FA3" w:rsidRPr="00F620E2">
        <w:rPr>
          <w:rFonts w:ascii="Book Antiqua" w:hAnsi="Book Antiqua" w:cs="Arial"/>
          <w:color w:val="000000" w:themeColor="text1"/>
          <w:sz w:val="24"/>
          <w:szCs w:val="24"/>
        </w:rPr>
        <w:t xml:space="preserve">the </w:t>
      </w:r>
      <w:r w:rsidR="00FE340D" w:rsidRPr="00F620E2">
        <w:rPr>
          <w:rFonts w:ascii="Book Antiqua" w:hAnsi="Book Antiqua" w:cs="Arial"/>
          <w:color w:val="000000" w:themeColor="text1"/>
          <w:sz w:val="24"/>
          <w:szCs w:val="24"/>
        </w:rPr>
        <w:t>simultaneous resection</w:t>
      </w:r>
      <w:r w:rsidR="007E6FA3" w:rsidRPr="00F620E2">
        <w:rPr>
          <w:rFonts w:ascii="Book Antiqua" w:hAnsi="Book Antiqua" w:cs="Arial"/>
          <w:color w:val="000000" w:themeColor="text1"/>
          <w:sz w:val="24"/>
          <w:szCs w:val="24"/>
        </w:rPr>
        <w:t>s</w:t>
      </w:r>
      <w:r w:rsidR="00FE340D" w:rsidRPr="00F620E2">
        <w:rPr>
          <w:rFonts w:ascii="Book Antiqua" w:hAnsi="Book Antiqua" w:cs="Arial"/>
          <w:color w:val="000000" w:themeColor="text1"/>
          <w:sz w:val="24"/>
          <w:szCs w:val="24"/>
        </w:rPr>
        <w:t xml:space="preserve"> </w:t>
      </w:r>
      <w:r w:rsidR="006167B2" w:rsidRPr="00F620E2">
        <w:rPr>
          <w:rFonts w:ascii="Book Antiqua" w:hAnsi="Book Antiqua" w:cs="Arial"/>
          <w:color w:val="000000" w:themeColor="text1"/>
          <w:sz w:val="24"/>
          <w:szCs w:val="24"/>
        </w:rPr>
        <w:t xml:space="preserve">if </w:t>
      </w:r>
      <w:r w:rsidR="00295364" w:rsidRPr="00F620E2">
        <w:rPr>
          <w:rFonts w:ascii="Book Antiqua" w:hAnsi="Book Antiqua" w:cs="Arial"/>
          <w:color w:val="000000" w:themeColor="text1"/>
          <w:sz w:val="24"/>
          <w:szCs w:val="24"/>
        </w:rPr>
        <w:t xml:space="preserve">serum </w:t>
      </w:r>
      <w:r w:rsidR="006167B2" w:rsidRPr="00F620E2">
        <w:rPr>
          <w:rFonts w:ascii="Book Antiqua" w:hAnsi="Book Antiqua" w:cs="Arial"/>
          <w:color w:val="000000" w:themeColor="text1"/>
          <w:sz w:val="24"/>
          <w:szCs w:val="24"/>
        </w:rPr>
        <w:t xml:space="preserve">CA125 </w:t>
      </w:r>
      <w:r w:rsidR="00BE2649" w:rsidRPr="00F620E2">
        <w:rPr>
          <w:rFonts w:ascii="Book Antiqua" w:hAnsi="Book Antiqua" w:cs="Arial"/>
          <w:color w:val="000000" w:themeColor="text1"/>
          <w:sz w:val="24"/>
          <w:szCs w:val="24"/>
        </w:rPr>
        <w:t>level</w:t>
      </w:r>
      <w:r w:rsidR="00BD54F2" w:rsidRPr="00F620E2">
        <w:rPr>
          <w:rFonts w:ascii="Book Antiqua" w:hAnsi="Book Antiqua" w:cs="Arial"/>
          <w:color w:val="000000" w:themeColor="text1"/>
          <w:sz w:val="24"/>
          <w:szCs w:val="24"/>
        </w:rPr>
        <w:t xml:space="preserve">s </w:t>
      </w:r>
      <w:r w:rsidR="006167B2" w:rsidRPr="00F620E2">
        <w:rPr>
          <w:rFonts w:ascii="Book Antiqua" w:hAnsi="Book Antiqua" w:cs="Arial"/>
          <w:color w:val="000000" w:themeColor="text1"/>
          <w:sz w:val="24"/>
          <w:szCs w:val="24"/>
        </w:rPr>
        <w:t xml:space="preserve">range between </w:t>
      </w:r>
      <w:r w:rsidR="002261EC" w:rsidRPr="00F620E2">
        <w:rPr>
          <w:rFonts w:ascii="Book Antiqua" w:hAnsi="Book Antiqua" w:cs="Arial"/>
          <w:color w:val="000000" w:themeColor="text1"/>
          <w:sz w:val="24"/>
          <w:szCs w:val="24"/>
        </w:rPr>
        <w:t>38</w:t>
      </w:r>
      <w:r w:rsidR="00092DEA"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092DEA" w:rsidRPr="00F620E2">
        <w:rPr>
          <w:rFonts w:ascii="Book Antiqua" w:hAnsi="Book Antiqua" w:cs="Arial"/>
          <w:color w:val="000000" w:themeColor="text1"/>
          <w:sz w:val="24"/>
          <w:szCs w:val="24"/>
        </w:rPr>
        <w:t xml:space="preserve"> and 6</w:t>
      </w:r>
      <w:r w:rsidR="002261EC" w:rsidRPr="00F620E2">
        <w:rPr>
          <w:rFonts w:ascii="Book Antiqua" w:hAnsi="Book Antiqua" w:cs="Arial"/>
          <w:color w:val="000000" w:themeColor="text1"/>
          <w:sz w:val="24"/>
          <w:szCs w:val="24"/>
        </w:rPr>
        <w:t>2</w:t>
      </w:r>
      <w:r w:rsidR="00092DEA"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092DEA" w:rsidRPr="00F620E2">
        <w:rPr>
          <w:rFonts w:ascii="Book Antiqua" w:hAnsi="Book Antiqua" w:cs="Arial"/>
          <w:color w:val="000000" w:themeColor="text1"/>
          <w:sz w:val="24"/>
          <w:szCs w:val="24"/>
        </w:rPr>
        <w:t>.</w:t>
      </w:r>
      <w:r w:rsidR="0091596C" w:rsidRPr="00F620E2">
        <w:rPr>
          <w:rFonts w:ascii="Book Antiqua" w:hAnsi="Book Antiqua" w:cs="Arial"/>
          <w:color w:val="000000" w:themeColor="text1"/>
          <w:sz w:val="24"/>
          <w:szCs w:val="24"/>
        </w:rPr>
        <w:t xml:space="preserve"> </w:t>
      </w:r>
    </w:p>
    <w:p w14:paraId="22D6D629" w14:textId="7626C645" w:rsidR="002E729E" w:rsidRPr="00F620E2" w:rsidRDefault="00E15C31"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Since CA125 has been </w:t>
      </w:r>
      <w:r w:rsidR="00425B57" w:rsidRPr="00F620E2">
        <w:rPr>
          <w:rFonts w:ascii="Book Antiqua" w:hAnsi="Book Antiqua" w:cs="Arial"/>
          <w:color w:val="000000" w:themeColor="text1"/>
          <w:sz w:val="24"/>
          <w:szCs w:val="24"/>
        </w:rPr>
        <w:t>extensive</w:t>
      </w:r>
      <w:r w:rsidRPr="00F620E2">
        <w:rPr>
          <w:rFonts w:ascii="Book Antiqua" w:hAnsi="Book Antiqua" w:cs="Arial"/>
          <w:color w:val="000000" w:themeColor="text1"/>
          <w:sz w:val="24"/>
          <w:szCs w:val="24"/>
        </w:rPr>
        <w:t xml:space="preserve">ly used as a biomarker of </w:t>
      </w:r>
      <w:bookmarkStart w:id="132" w:name="OLE_LINK71"/>
      <w:r w:rsidRPr="00F620E2">
        <w:rPr>
          <w:rFonts w:ascii="Book Antiqua" w:hAnsi="Book Antiqua" w:cs="Arial"/>
          <w:color w:val="000000" w:themeColor="text1"/>
          <w:sz w:val="24"/>
          <w:szCs w:val="24"/>
        </w:rPr>
        <w:t>various types of cancers</w:t>
      </w:r>
      <w:bookmarkEnd w:id="132"/>
      <w:r w:rsidRPr="00F620E2">
        <w:rPr>
          <w:rFonts w:ascii="Book Antiqua" w:hAnsi="Book Antiqua" w:cs="Arial"/>
          <w:color w:val="000000" w:themeColor="text1"/>
          <w:sz w:val="24"/>
          <w:szCs w:val="24"/>
        </w:rPr>
        <w:t>,</w:t>
      </w:r>
      <w:r w:rsidR="00F94C33" w:rsidRPr="00F620E2">
        <w:rPr>
          <w:rFonts w:ascii="Book Antiqua" w:hAnsi="Book Antiqua" w:cs="Arial"/>
          <w:color w:val="000000" w:themeColor="text1"/>
          <w:sz w:val="24"/>
          <w:szCs w:val="24"/>
        </w:rPr>
        <w:t xml:space="preserve"> </w:t>
      </w:r>
      <w:r w:rsidR="00BF6AF7" w:rsidRPr="00F620E2">
        <w:rPr>
          <w:rFonts w:ascii="Book Antiqua" w:hAnsi="Book Antiqua" w:cs="Arial"/>
          <w:color w:val="000000" w:themeColor="text1"/>
          <w:sz w:val="24"/>
          <w:szCs w:val="24"/>
        </w:rPr>
        <w:t xml:space="preserve">its diagnostic and prognostic </w:t>
      </w:r>
      <w:r w:rsidR="007900B0" w:rsidRPr="00F620E2">
        <w:rPr>
          <w:rFonts w:ascii="Book Antiqua" w:hAnsi="Book Antiqua" w:cs="Arial"/>
          <w:color w:val="000000" w:themeColor="text1"/>
          <w:sz w:val="24"/>
          <w:szCs w:val="24"/>
        </w:rPr>
        <w:t>value</w:t>
      </w:r>
      <w:r w:rsidR="004F4A59" w:rsidRPr="00F620E2">
        <w:rPr>
          <w:rFonts w:ascii="Book Antiqua" w:hAnsi="Book Antiqua" w:cs="Arial"/>
          <w:color w:val="000000" w:themeColor="text1"/>
          <w:sz w:val="24"/>
          <w:szCs w:val="24"/>
        </w:rPr>
        <w:t>s</w:t>
      </w:r>
      <w:r w:rsidR="00BF6AF7" w:rsidRPr="00F620E2">
        <w:rPr>
          <w:rFonts w:ascii="Book Antiqua" w:hAnsi="Book Antiqua" w:cs="Arial"/>
          <w:color w:val="000000" w:themeColor="text1"/>
          <w:sz w:val="24"/>
          <w:szCs w:val="24"/>
        </w:rPr>
        <w:t xml:space="preserve"> </w:t>
      </w:r>
      <w:r w:rsidR="00990708" w:rsidRPr="00F620E2">
        <w:rPr>
          <w:rFonts w:ascii="Book Antiqua" w:hAnsi="Book Antiqua" w:cs="Arial"/>
          <w:color w:val="000000" w:themeColor="text1"/>
          <w:sz w:val="24"/>
          <w:szCs w:val="24"/>
        </w:rPr>
        <w:t xml:space="preserve">are </w:t>
      </w:r>
      <w:r w:rsidR="00494F87" w:rsidRPr="00F620E2">
        <w:rPr>
          <w:rFonts w:ascii="Book Antiqua" w:hAnsi="Book Antiqua" w:cs="Arial"/>
          <w:color w:val="000000" w:themeColor="text1"/>
          <w:sz w:val="24"/>
          <w:szCs w:val="24"/>
        </w:rPr>
        <w:t>gradually ari</w:t>
      </w:r>
      <w:r w:rsidR="00E7399E" w:rsidRPr="00F620E2">
        <w:rPr>
          <w:rFonts w:ascii="Book Antiqua" w:hAnsi="Book Antiqua" w:cs="Arial"/>
          <w:color w:val="000000" w:themeColor="text1"/>
          <w:sz w:val="24"/>
          <w:szCs w:val="24"/>
        </w:rPr>
        <w:t>s</w:t>
      </w:r>
      <w:r w:rsidR="00990708" w:rsidRPr="00F620E2">
        <w:rPr>
          <w:rFonts w:ascii="Book Antiqua" w:hAnsi="Book Antiqua" w:cs="Arial"/>
          <w:color w:val="000000" w:themeColor="text1"/>
          <w:sz w:val="24"/>
          <w:szCs w:val="24"/>
        </w:rPr>
        <w:t>ing</w:t>
      </w:r>
      <w:r w:rsidR="00BB5323" w:rsidRPr="00F620E2">
        <w:rPr>
          <w:rFonts w:ascii="Book Antiqua" w:hAnsi="Book Antiqua" w:cs="Arial"/>
          <w:color w:val="000000" w:themeColor="text1"/>
          <w:sz w:val="24"/>
          <w:szCs w:val="24"/>
        </w:rPr>
        <w:t xml:space="preserve"> great attention</w:t>
      </w:r>
      <w:r w:rsidR="009A5B4A" w:rsidRPr="00F620E2">
        <w:rPr>
          <w:rFonts w:ascii="Book Antiqua" w:hAnsi="Book Antiqua" w:cs="Arial"/>
          <w:color w:val="000000" w:themeColor="text1"/>
          <w:sz w:val="24"/>
          <w:szCs w:val="24"/>
        </w:rPr>
        <w:t xml:space="preserve"> on PDAC. </w:t>
      </w:r>
      <w:r w:rsidR="0057341E" w:rsidRPr="00F620E2">
        <w:rPr>
          <w:rFonts w:ascii="Book Antiqua" w:hAnsi="Book Antiqua" w:cs="Arial"/>
          <w:color w:val="000000" w:themeColor="text1"/>
          <w:sz w:val="24"/>
          <w:szCs w:val="24"/>
        </w:rPr>
        <w:t>Recent</w:t>
      </w:r>
      <w:r w:rsidR="00B15E18" w:rsidRPr="00F620E2">
        <w:rPr>
          <w:rFonts w:ascii="Book Antiqua" w:hAnsi="Book Antiqua" w:cs="Arial"/>
          <w:color w:val="000000" w:themeColor="text1"/>
          <w:sz w:val="24"/>
          <w:szCs w:val="24"/>
        </w:rPr>
        <w:t xml:space="preserve">ly </w:t>
      </w:r>
      <w:bookmarkStart w:id="133" w:name="OLE_LINK111"/>
      <w:bookmarkStart w:id="134" w:name="OLE_LINK112"/>
      <w:r w:rsidR="00E71981" w:rsidRPr="00F620E2">
        <w:rPr>
          <w:rFonts w:ascii="Book Antiqua" w:hAnsi="Book Antiqua" w:cs="Arial"/>
          <w:color w:val="000000" w:themeColor="text1"/>
          <w:sz w:val="24"/>
          <w:szCs w:val="24"/>
        </w:rPr>
        <w:t>it was</w:t>
      </w:r>
      <w:r w:rsidR="00B15E18" w:rsidRPr="00F620E2">
        <w:rPr>
          <w:rFonts w:ascii="Book Antiqua" w:hAnsi="Book Antiqua" w:cs="Arial"/>
          <w:color w:val="000000" w:themeColor="text1"/>
          <w:sz w:val="24"/>
          <w:szCs w:val="24"/>
        </w:rPr>
        <w:t xml:space="preserve"> reported in a two-center </w:t>
      </w:r>
      <w:r w:rsidR="00772029" w:rsidRPr="00F620E2">
        <w:rPr>
          <w:rFonts w:ascii="Book Antiqua" w:hAnsi="Book Antiqua" w:cs="Arial"/>
          <w:color w:val="000000" w:themeColor="text1"/>
          <w:sz w:val="24"/>
          <w:szCs w:val="24"/>
        </w:rPr>
        <w:t xml:space="preserve">clinical </w:t>
      </w:r>
      <w:r w:rsidR="00B15E18" w:rsidRPr="00F620E2">
        <w:rPr>
          <w:rFonts w:ascii="Book Antiqua" w:hAnsi="Book Antiqua" w:cs="Arial"/>
          <w:color w:val="000000" w:themeColor="text1"/>
          <w:sz w:val="24"/>
          <w:szCs w:val="24"/>
        </w:rPr>
        <w:t>study</w:t>
      </w:r>
      <w:bookmarkEnd w:id="133"/>
      <w:bookmarkEnd w:id="134"/>
      <w:r w:rsidR="00236480" w:rsidRPr="00F620E2">
        <w:rPr>
          <w:rFonts w:ascii="Book Antiqua" w:hAnsi="Book Antiqua" w:cs="Arial"/>
          <w:color w:val="000000" w:themeColor="text1"/>
          <w:sz w:val="24"/>
          <w:szCs w:val="24"/>
        </w:rPr>
        <w:t xml:space="preserve"> that</w:t>
      </w:r>
      <w:bookmarkStart w:id="135" w:name="OLE_LINK77"/>
      <w:r w:rsidR="00236480" w:rsidRPr="00F620E2">
        <w:rPr>
          <w:rFonts w:ascii="Book Antiqua" w:hAnsi="Book Antiqua" w:cs="Arial"/>
          <w:color w:val="000000" w:themeColor="text1"/>
          <w:sz w:val="24"/>
          <w:szCs w:val="24"/>
        </w:rPr>
        <w:t xml:space="preserve"> </w:t>
      </w:r>
      <w:r w:rsidR="001052B8" w:rsidRPr="00F620E2">
        <w:rPr>
          <w:rFonts w:ascii="Book Antiqua" w:hAnsi="Book Antiqua" w:cs="Arial"/>
          <w:color w:val="000000" w:themeColor="text1"/>
          <w:sz w:val="24"/>
          <w:szCs w:val="24"/>
        </w:rPr>
        <w:t xml:space="preserve">elevated </w:t>
      </w:r>
      <w:bookmarkStart w:id="136" w:name="OLE_LINK72"/>
      <w:bookmarkStart w:id="137" w:name="OLE_LINK73"/>
      <w:r w:rsidR="001052B8" w:rsidRPr="00F620E2">
        <w:rPr>
          <w:rFonts w:ascii="Book Antiqua" w:hAnsi="Book Antiqua" w:cs="Arial"/>
          <w:color w:val="000000" w:themeColor="text1"/>
          <w:sz w:val="24"/>
          <w:szCs w:val="24"/>
        </w:rPr>
        <w:t>serum</w:t>
      </w:r>
      <w:bookmarkEnd w:id="136"/>
      <w:bookmarkEnd w:id="137"/>
      <w:r w:rsidR="001052B8" w:rsidRPr="00F620E2">
        <w:rPr>
          <w:rFonts w:ascii="Book Antiqua" w:hAnsi="Book Antiqua" w:cs="Arial"/>
          <w:color w:val="000000" w:themeColor="text1"/>
          <w:sz w:val="24"/>
          <w:szCs w:val="24"/>
        </w:rPr>
        <w:t xml:space="preserve"> CA125 level</w:t>
      </w:r>
      <w:r w:rsidR="00793EBE" w:rsidRPr="00F620E2">
        <w:rPr>
          <w:rFonts w:ascii="Book Antiqua" w:hAnsi="Book Antiqua" w:cs="Arial"/>
          <w:color w:val="000000" w:themeColor="text1"/>
          <w:sz w:val="24"/>
          <w:szCs w:val="24"/>
        </w:rPr>
        <w:t>s</w:t>
      </w:r>
      <w:bookmarkEnd w:id="135"/>
      <w:r w:rsidR="001052B8" w:rsidRPr="00F620E2">
        <w:rPr>
          <w:rFonts w:ascii="Book Antiqua" w:hAnsi="Book Antiqua" w:cs="Arial"/>
          <w:color w:val="000000" w:themeColor="text1"/>
          <w:sz w:val="24"/>
          <w:szCs w:val="24"/>
        </w:rPr>
        <w:t xml:space="preserve"> </w:t>
      </w:r>
      <w:r w:rsidR="00793EBE" w:rsidRPr="00F620E2">
        <w:rPr>
          <w:rFonts w:ascii="Book Antiqua" w:hAnsi="Book Antiqua" w:cs="Arial"/>
          <w:color w:val="000000" w:themeColor="text1"/>
          <w:sz w:val="24"/>
          <w:szCs w:val="24"/>
        </w:rPr>
        <w:t>were more pronounced in patients with</w:t>
      </w:r>
      <w:r w:rsidR="004035DF" w:rsidRPr="00F620E2">
        <w:rPr>
          <w:rFonts w:ascii="Book Antiqua" w:hAnsi="Book Antiqua" w:cs="Arial"/>
          <w:color w:val="000000" w:themeColor="text1"/>
          <w:sz w:val="24"/>
          <w:szCs w:val="24"/>
        </w:rPr>
        <w:t xml:space="preserve"> the </w:t>
      </w:r>
      <w:r w:rsidR="00793EBE" w:rsidRPr="00F620E2">
        <w:rPr>
          <w:rFonts w:ascii="Book Antiqua" w:hAnsi="Book Antiqua" w:cs="Arial"/>
          <w:color w:val="000000" w:themeColor="text1"/>
          <w:sz w:val="24"/>
          <w:szCs w:val="24"/>
        </w:rPr>
        <w:t>metastasis</w:t>
      </w:r>
      <w:r w:rsidR="004035DF" w:rsidRPr="00F620E2">
        <w:rPr>
          <w:rFonts w:ascii="Book Antiqua" w:hAnsi="Book Antiqua" w:cs="Arial"/>
          <w:color w:val="000000" w:themeColor="text1"/>
          <w:sz w:val="24"/>
          <w:szCs w:val="24"/>
        </w:rPr>
        <w:t>-associated</w:t>
      </w:r>
      <w:r w:rsidR="00793EBE" w:rsidRPr="00F620E2">
        <w:rPr>
          <w:rFonts w:ascii="Book Antiqua" w:hAnsi="Book Antiqua" w:cs="Arial"/>
          <w:color w:val="000000" w:themeColor="text1"/>
          <w:sz w:val="24"/>
          <w:szCs w:val="24"/>
        </w:rPr>
        <w:t xml:space="preserve"> burden</w:t>
      </w:r>
      <w:r w:rsidR="004035DF" w:rsidRPr="00F620E2">
        <w:rPr>
          <w:rFonts w:ascii="Book Antiqua" w:hAnsi="Book Antiqua" w:cs="Arial"/>
          <w:color w:val="000000" w:themeColor="text1"/>
          <w:sz w:val="24"/>
          <w:szCs w:val="24"/>
        </w:rPr>
        <w:t xml:space="preserve">, especially </w:t>
      </w:r>
      <w:r w:rsidR="00841092" w:rsidRPr="00F620E2">
        <w:rPr>
          <w:rFonts w:ascii="Book Antiqua" w:hAnsi="Book Antiqua" w:cs="Arial"/>
          <w:color w:val="000000" w:themeColor="text1"/>
          <w:sz w:val="24"/>
          <w:szCs w:val="24"/>
        </w:rPr>
        <w:t>liver</w:t>
      </w:r>
      <w:r w:rsidR="004035DF" w:rsidRPr="00F620E2">
        <w:rPr>
          <w:rFonts w:ascii="Book Antiqua" w:hAnsi="Book Antiqua" w:cs="Arial"/>
          <w:color w:val="000000" w:themeColor="text1"/>
          <w:sz w:val="24"/>
          <w:szCs w:val="24"/>
        </w:rPr>
        <w:t xml:space="preserve"> metastasis</w:t>
      </w:r>
      <w:r w:rsidR="005431FE">
        <w:rPr>
          <w:rFonts w:ascii="Book Antiqua" w:hAnsi="Book Antiqua" w:cs="Arial" w:hint="eastAsia"/>
          <w:color w:val="000000" w:themeColor="text1"/>
          <w:sz w:val="24"/>
          <w:szCs w:val="24"/>
          <w:vertAlign w:val="superscript"/>
        </w:rPr>
        <w:t>[</w:t>
      </w:r>
      <w:r w:rsidR="00005BD5" w:rsidRPr="00F620E2">
        <w:rPr>
          <w:rFonts w:ascii="Book Antiqua" w:hAnsi="Book Antiqua" w:cs="Arial"/>
          <w:color w:val="000000" w:themeColor="text1"/>
          <w:sz w:val="24"/>
          <w:szCs w:val="24"/>
          <w:vertAlign w:val="superscript"/>
        </w:rPr>
        <w:t>17</w:t>
      </w:r>
      <w:r w:rsidR="005431FE">
        <w:rPr>
          <w:rFonts w:ascii="Book Antiqua" w:hAnsi="Book Antiqua" w:cs="Arial" w:hint="eastAsia"/>
          <w:color w:val="000000" w:themeColor="text1"/>
          <w:sz w:val="24"/>
          <w:szCs w:val="24"/>
          <w:vertAlign w:val="superscript"/>
        </w:rPr>
        <w:t>]</w:t>
      </w:r>
      <w:r w:rsidR="00315EB9" w:rsidRPr="00F620E2">
        <w:rPr>
          <w:rFonts w:ascii="Book Antiqua" w:hAnsi="Book Antiqua" w:cs="Arial"/>
          <w:color w:val="000000" w:themeColor="text1"/>
          <w:sz w:val="24"/>
          <w:szCs w:val="24"/>
        </w:rPr>
        <w:t>.</w:t>
      </w:r>
      <w:r w:rsidR="00215982" w:rsidRPr="00F620E2">
        <w:rPr>
          <w:rFonts w:ascii="Book Antiqua" w:hAnsi="Book Antiqua" w:cs="Arial"/>
          <w:color w:val="000000" w:themeColor="text1"/>
          <w:sz w:val="24"/>
          <w:szCs w:val="24"/>
        </w:rPr>
        <w:t xml:space="preserve"> Elevated serum CA125 levels in patients with </w:t>
      </w:r>
      <w:r w:rsidR="00164AFB" w:rsidRPr="00F620E2">
        <w:rPr>
          <w:rFonts w:ascii="Book Antiqua" w:hAnsi="Book Antiqua" w:cs="Arial"/>
          <w:color w:val="000000" w:themeColor="text1"/>
          <w:sz w:val="24"/>
          <w:szCs w:val="24"/>
        </w:rPr>
        <w:t xml:space="preserve">gastric adenocarcinoma </w:t>
      </w:r>
      <w:r w:rsidR="007A3A3B" w:rsidRPr="00F620E2">
        <w:rPr>
          <w:rFonts w:ascii="Book Antiqua" w:hAnsi="Book Antiqua" w:cs="Arial"/>
          <w:color w:val="000000" w:themeColor="text1"/>
          <w:sz w:val="24"/>
          <w:szCs w:val="24"/>
        </w:rPr>
        <w:t>were</w:t>
      </w:r>
      <w:r w:rsidR="00164AFB" w:rsidRPr="00F620E2">
        <w:rPr>
          <w:rFonts w:ascii="Book Antiqua" w:hAnsi="Book Antiqua" w:cs="Arial"/>
          <w:color w:val="000000" w:themeColor="text1"/>
          <w:sz w:val="24"/>
          <w:szCs w:val="24"/>
        </w:rPr>
        <w:t xml:space="preserve"> </w:t>
      </w:r>
      <w:r w:rsidR="0063218F" w:rsidRPr="00F620E2">
        <w:rPr>
          <w:rFonts w:ascii="Book Antiqua" w:hAnsi="Book Antiqua" w:cs="Arial"/>
          <w:color w:val="000000" w:themeColor="text1"/>
          <w:sz w:val="24"/>
          <w:szCs w:val="24"/>
        </w:rPr>
        <w:t xml:space="preserve">also </w:t>
      </w:r>
      <w:r w:rsidR="00164AFB" w:rsidRPr="00F620E2">
        <w:rPr>
          <w:rFonts w:ascii="Book Antiqua" w:hAnsi="Book Antiqua" w:cs="Arial"/>
          <w:color w:val="000000" w:themeColor="text1"/>
          <w:sz w:val="24"/>
          <w:szCs w:val="24"/>
        </w:rPr>
        <w:t>observed with the presence of peritoneal metastases and lymph node metastases</w:t>
      </w:r>
      <w:r w:rsidR="005431FE">
        <w:rPr>
          <w:rFonts w:ascii="Book Antiqua" w:hAnsi="Book Antiqua" w:cs="Arial" w:hint="eastAsia"/>
          <w:color w:val="000000" w:themeColor="text1"/>
          <w:sz w:val="24"/>
          <w:szCs w:val="24"/>
          <w:vertAlign w:val="superscript"/>
        </w:rPr>
        <w:t>[31,32]</w:t>
      </w:r>
      <w:r w:rsidR="00164AFB" w:rsidRPr="00F620E2">
        <w:rPr>
          <w:rFonts w:ascii="Book Antiqua" w:hAnsi="Book Antiqua" w:cs="Arial"/>
          <w:color w:val="000000" w:themeColor="text1"/>
          <w:sz w:val="24"/>
          <w:szCs w:val="24"/>
        </w:rPr>
        <w:t>.</w:t>
      </w:r>
      <w:r w:rsidR="00E46B21" w:rsidRPr="00F620E2">
        <w:rPr>
          <w:rFonts w:ascii="Book Antiqua" w:hAnsi="Book Antiqua" w:cs="Arial"/>
          <w:color w:val="000000" w:themeColor="text1"/>
          <w:sz w:val="24"/>
          <w:szCs w:val="24"/>
        </w:rPr>
        <w:t xml:space="preserve"> </w:t>
      </w:r>
      <w:r w:rsidR="00D1724D" w:rsidRPr="00F620E2">
        <w:rPr>
          <w:rFonts w:ascii="Book Antiqua" w:hAnsi="Book Antiqua" w:cs="Arial"/>
          <w:color w:val="000000" w:themeColor="text1"/>
          <w:sz w:val="24"/>
          <w:szCs w:val="24"/>
        </w:rPr>
        <w:t xml:space="preserve">On the contrary to the similar elevated serum CA19-9 </w:t>
      </w:r>
      <w:r w:rsidR="00BE2649" w:rsidRPr="00F620E2">
        <w:rPr>
          <w:rFonts w:ascii="Book Antiqua" w:hAnsi="Book Antiqua" w:cs="Arial"/>
          <w:color w:val="000000" w:themeColor="text1"/>
          <w:sz w:val="24"/>
          <w:szCs w:val="24"/>
        </w:rPr>
        <w:t>level</w:t>
      </w:r>
      <w:r w:rsidR="00D1724D" w:rsidRPr="00F620E2">
        <w:rPr>
          <w:rFonts w:ascii="Book Antiqua" w:hAnsi="Book Antiqua" w:cs="Arial"/>
          <w:color w:val="000000" w:themeColor="text1"/>
          <w:sz w:val="24"/>
          <w:szCs w:val="24"/>
        </w:rPr>
        <w:t>s in all stages of PDAC, serum CA125 levels for PDAC with distant metastasis showed higher than that for early or locally advanced PDAC</w:t>
      </w:r>
      <w:r w:rsidR="005431FE">
        <w:rPr>
          <w:rFonts w:ascii="Book Antiqua" w:hAnsi="Book Antiqua" w:cs="Arial" w:hint="eastAsia"/>
          <w:color w:val="000000" w:themeColor="text1"/>
          <w:sz w:val="24"/>
          <w:szCs w:val="24"/>
          <w:vertAlign w:val="superscript"/>
        </w:rPr>
        <w:t>[33]</w:t>
      </w:r>
      <w:r w:rsidR="00D1724D" w:rsidRPr="00F620E2">
        <w:rPr>
          <w:rFonts w:ascii="Book Antiqua" w:hAnsi="Book Antiqua" w:cs="Arial"/>
          <w:color w:val="000000" w:themeColor="text1"/>
          <w:sz w:val="24"/>
          <w:szCs w:val="24"/>
        </w:rPr>
        <w:t xml:space="preserve">. </w:t>
      </w:r>
      <w:r w:rsidR="00FA7C2F" w:rsidRPr="00F620E2">
        <w:rPr>
          <w:rFonts w:ascii="Book Antiqua" w:hAnsi="Book Antiqua" w:cs="Arial"/>
          <w:color w:val="000000" w:themeColor="text1"/>
          <w:sz w:val="24"/>
          <w:szCs w:val="24"/>
        </w:rPr>
        <w:t xml:space="preserve">Our result indicated that </w:t>
      </w:r>
      <w:r w:rsidR="0012047F" w:rsidRPr="00F620E2">
        <w:rPr>
          <w:rFonts w:ascii="Book Antiqua" w:hAnsi="Book Antiqua" w:cs="Arial"/>
          <w:color w:val="000000" w:themeColor="text1"/>
          <w:sz w:val="24"/>
          <w:szCs w:val="24"/>
        </w:rPr>
        <w:t xml:space="preserve">patients with </w:t>
      </w:r>
      <w:r w:rsidR="00741544" w:rsidRPr="00F620E2">
        <w:rPr>
          <w:rFonts w:ascii="Book Antiqua" w:hAnsi="Book Antiqua" w:cs="Arial"/>
          <w:color w:val="000000" w:themeColor="text1"/>
          <w:sz w:val="24"/>
          <w:szCs w:val="24"/>
        </w:rPr>
        <w:t xml:space="preserve">PDAC </w:t>
      </w:r>
      <w:r w:rsidR="00E272F1" w:rsidRPr="00F620E2">
        <w:rPr>
          <w:rFonts w:ascii="Book Antiqua" w:hAnsi="Book Antiqua" w:cs="Arial"/>
          <w:color w:val="000000" w:themeColor="text1"/>
          <w:sz w:val="24"/>
          <w:szCs w:val="24"/>
        </w:rPr>
        <w:t>were</w:t>
      </w:r>
      <w:r w:rsidR="0012047F" w:rsidRPr="00F620E2">
        <w:rPr>
          <w:rFonts w:ascii="Book Antiqua" w:hAnsi="Book Antiqua" w:cs="Arial"/>
          <w:color w:val="000000" w:themeColor="text1"/>
          <w:sz w:val="24"/>
          <w:szCs w:val="24"/>
        </w:rPr>
        <w:t xml:space="preserve"> more likely </w:t>
      </w:r>
      <w:r w:rsidR="00741544" w:rsidRPr="00F620E2">
        <w:rPr>
          <w:rFonts w:ascii="Book Antiqua" w:hAnsi="Book Antiqua" w:cs="Arial"/>
          <w:color w:val="000000" w:themeColor="text1"/>
          <w:sz w:val="24"/>
          <w:szCs w:val="24"/>
        </w:rPr>
        <w:t xml:space="preserve">to have synchronous </w:t>
      </w:r>
      <w:r w:rsidR="00841092" w:rsidRPr="00F620E2">
        <w:rPr>
          <w:rFonts w:ascii="Book Antiqua" w:hAnsi="Book Antiqua" w:cs="Arial"/>
          <w:color w:val="000000" w:themeColor="text1"/>
          <w:sz w:val="24"/>
          <w:szCs w:val="24"/>
        </w:rPr>
        <w:t>liver</w:t>
      </w:r>
      <w:r w:rsidR="00741544" w:rsidRPr="00F620E2">
        <w:rPr>
          <w:rFonts w:ascii="Book Antiqua" w:hAnsi="Book Antiqua" w:cs="Arial"/>
          <w:color w:val="000000" w:themeColor="text1"/>
          <w:sz w:val="24"/>
          <w:szCs w:val="24"/>
        </w:rPr>
        <w:t xml:space="preserve"> metastasis </w:t>
      </w:r>
      <w:r w:rsidR="00961176" w:rsidRPr="00F620E2">
        <w:rPr>
          <w:rFonts w:ascii="Book Antiqua" w:hAnsi="Book Antiqua" w:cs="Arial"/>
          <w:color w:val="000000" w:themeColor="text1"/>
          <w:sz w:val="24"/>
          <w:szCs w:val="24"/>
        </w:rPr>
        <w:t xml:space="preserve">if serum </w:t>
      </w:r>
      <w:r w:rsidR="008D4290" w:rsidRPr="00F620E2">
        <w:rPr>
          <w:rFonts w:ascii="Book Antiqua" w:hAnsi="Book Antiqua" w:cs="Arial"/>
          <w:color w:val="000000" w:themeColor="text1"/>
          <w:sz w:val="24"/>
          <w:szCs w:val="24"/>
        </w:rPr>
        <w:t>CA125</w:t>
      </w:r>
      <w:r w:rsidR="00961176" w:rsidRPr="00F620E2">
        <w:rPr>
          <w:rFonts w:ascii="Book Antiqua" w:hAnsi="Book Antiqua" w:cs="Arial"/>
          <w:color w:val="000000" w:themeColor="text1"/>
          <w:sz w:val="24"/>
          <w:szCs w:val="24"/>
        </w:rPr>
        <w:t xml:space="preserve"> level exceeded </w:t>
      </w:r>
      <w:r w:rsidR="002261EC" w:rsidRPr="00F620E2">
        <w:rPr>
          <w:rFonts w:ascii="Book Antiqua" w:hAnsi="Book Antiqua" w:cs="Arial"/>
          <w:color w:val="000000" w:themeColor="text1"/>
          <w:sz w:val="24"/>
          <w:szCs w:val="24"/>
        </w:rPr>
        <w:t>38</w:t>
      </w:r>
      <w:r w:rsidR="008D4290" w:rsidRPr="00F620E2">
        <w:rPr>
          <w:rFonts w:ascii="Book Antiqua" w:hAnsi="Book Antiqua" w:cs="Arial"/>
          <w:color w:val="000000" w:themeColor="text1"/>
          <w:sz w:val="24"/>
          <w:szCs w:val="24"/>
        </w:rPr>
        <w:t xml:space="preserve"> </w:t>
      </w:r>
      <w:r w:rsidR="006D1754" w:rsidRPr="00F620E2">
        <w:rPr>
          <w:rFonts w:ascii="Book Antiqua" w:hAnsi="Book Antiqua" w:cs="Arial"/>
          <w:color w:val="000000" w:themeColor="text1"/>
          <w:sz w:val="24"/>
          <w:szCs w:val="24"/>
        </w:rPr>
        <w:t>U/mL</w:t>
      </w:r>
      <w:r w:rsidR="00741544" w:rsidRPr="00F620E2">
        <w:rPr>
          <w:rFonts w:ascii="Book Antiqua" w:hAnsi="Book Antiqua" w:cs="Arial"/>
          <w:color w:val="000000" w:themeColor="text1"/>
          <w:sz w:val="24"/>
          <w:szCs w:val="24"/>
        </w:rPr>
        <w:t xml:space="preserve"> </w:t>
      </w:r>
      <w:r w:rsidR="005D286D" w:rsidRPr="00F620E2">
        <w:rPr>
          <w:rFonts w:ascii="Book Antiqua" w:hAnsi="Book Antiqua" w:cs="Arial"/>
          <w:color w:val="000000" w:themeColor="text1"/>
          <w:sz w:val="24"/>
          <w:szCs w:val="24"/>
        </w:rPr>
        <w:t xml:space="preserve">instead of </w:t>
      </w:r>
      <w:r w:rsidR="00D206AD" w:rsidRPr="00F620E2">
        <w:rPr>
          <w:rFonts w:ascii="Book Antiqua" w:hAnsi="Book Antiqua" w:cs="Arial"/>
          <w:color w:val="000000" w:themeColor="text1"/>
          <w:sz w:val="24"/>
          <w:szCs w:val="24"/>
        </w:rPr>
        <w:t xml:space="preserve">serum </w:t>
      </w:r>
      <w:r w:rsidR="005D286D" w:rsidRPr="00F620E2">
        <w:rPr>
          <w:rFonts w:ascii="Book Antiqua" w:hAnsi="Book Antiqua" w:cs="Arial"/>
          <w:color w:val="000000" w:themeColor="text1"/>
          <w:sz w:val="24"/>
          <w:szCs w:val="24"/>
        </w:rPr>
        <w:t>CA19-9</w:t>
      </w:r>
      <w:r w:rsidR="00A83C14" w:rsidRPr="00F620E2">
        <w:rPr>
          <w:rFonts w:ascii="Book Antiqua" w:hAnsi="Book Antiqua" w:cs="Arial"/>
          <w:color w:val="000000" w:themeColor="text1"/>
          <w:sz w:val="24"/>
          <w:szCs w:val="24"/>
        </w:rPr>
        <w:t xml:space="preserve"> </w:t>
      </w:r>
      <w:r w:rsidR="00D206AD" w:rsidRPr="00F620E2">
        <w:rPr>
          <w:rFonts w:ascii="Book Antiqua" w:hAnsi="Book Antiqua" w:cs="Arial"/>
          <w:color w:val="000000" w:themeColor="text1"/>
          <w:sz w:val="24"/>
          <w:szCs w:val="24"/>
        </w:rPr>
        <w:t xml:space="preserve">level </w:t>
      </w:r>
      <w:r w:rsidR="00A83C14" w:rsidRPr="00F620E2">
        <w:rPr>
          <w:rFonts w:ascii="Book Antiqua" w:hAnsi="Book Antiqua" w:cs="Arial"/>
          <w:color w:val="000000" w:themeColor="text1"/>
          <w:sz w:val="24"/>
          <w:szCs w:val="24"/>
        </w:rPr>
        <w:t>high</w:t>
      </w:r>
      <w:r w:rsidR="00D925F8" w:rsidRPr="00F620E2">
        <w:rPr>
          <w:rFonts w:ascii="Book Antiqua" w:hAnsi="Book Antiqua" w:cs="Arial"/>
          <w:color w:val="000000" w:themeColor="text1"/>
          <w:sz w:val="24"/>
          <w:szCs w:val="24"/>
        </w:rPr>
        <w:t>er</w:t>
      </w:r>
      <w:r w:rsidR="00A83C14" w:rsidRPr="00F620E2">
        <w:rPr>
          <w:rFonts w:ascii="Book Antiqua" w:hAnsi="Book Antiqua" w:cs="Arial"/>
          <w:color w:val="000000" w:themeColor="text1"/>
          <w:sz w:val="24"/>
          <w:szCs w:val="24"/>
        </w:rPr>
        <w:t xml:space="preserve"> than 1000 </w:t>
      </w:r>
      <w:r w:rsidR="006D1754" w:rsidRPr="00F620E2">
        <w:rPr>
          <w:rFonts w:ascii="Book Antiqua" w:hAnsi="Book Antiqua" w:cs="Arial"/>
          <w:color w:val="000000" w:themeColor="text1"/>
          <w:sz w:val="24"/>
          <w:szCs w:val="24"/>
        </w:rPr>
        <w:t>U/mL</w:t>
      </w:r>
      <w:r w:rsidR="00961176" w:rsidRPr="00F620E2">
        <w:rPr>
          <w:rFonts w:ascii="Book Antiqua" w:hAnsi="Book Antiqua" w:cs="Arial"/>
          <w:color w:val="000000" w:themeColor="text1"/>
          <w:sz w:val="24"/>
          <w:szCs w:val="24"/>
        </w:rPr>
        <w:t>.</w:t>
      </w:r>
      <w:r w:rsidR="00741544" w:rsidRPr="00F620E2">
        <w:rPr>
          <w:rFonts w:ascii="Book Antiqua" w:hAnsi="Book Antiqua" w:cs="Arial"/>
          <w:color w:val="000000" w:themeColor="text1"/>
          <w:sz w:val="24"/>
          <w:szCs w:val="24"/>
        </w:rPr>
        <w:t xml:space="preserve"> </w:t>
      </w:r>
      <w:r w:rsidR="004534DE" w:rsidRPr="00F620E2">
        <w:rPr>
          <w:rFonts w:ascii="Book Antiqua" w:hAnsi="Book Antiqua" w:cs="Arial"/>
          <w:color w:val="000000" w:themeColor="text1"/>
          <w:sz w:val="24"/>
          <w:szCs w:val="24"/>
        </w:rPr>
        <w:t>Thus, i</w:t>
      </w:r>
      <w:r w:rsidR="00663D18" w:rsidRPr="00F620E2">
        <w:rPr>
          <w:rFonts w:ascii="Book Antiqua" w:hAnsi="Book Antiqua" w:cs="Arial"/>
          <w:color w:val="000000" w:themeColor="text1"/>
          <w:sz w:val="24"/>
          <w:szCs w:val="24"/>
        </w:rPr>
        <w:t xml:space="preserve">t is inferred that </w:t>
      </w:r>
      <w:r w:rsidR="00D206AD" w:rsidRPr="00F620E2">
        <w:rPr>
          <w:rFonts w:ascii="Book Antiqua" w:hAnsi="Book Antiqua" w:cs="Arial"/>
          <w:color w:val="000000" w:themeColor="text1"/>
          <w:sz w:val="24"/>
          <w:szCs w:val="24"/>
        </w:rPr>
        <w:t xml:space="preserve">serum </w:t>
      </w:r>
      <w:r w:rsidR="00846D1E" w:rsidRPr="00F620E2">
        <w:rPr>
          <w:rFonts w:ascii="Book Antiqua" w:hAnsi="Book Antiqua" w:cs="Arial"/>
          <w:color w:val="000000" w:themeColor="text1"/>
          <w:sz w:val="24"/>
          <w:szCs w:val="24"/>
        </w:rPr>
        <w:t>CA125 level</w:t>
      </w:r>
      <w:r w:rsidR="0076060C" w:rsidRPr="00F620E2">
        <w:rPr>
          <w:rFonts w:ascii="Book Antiqua" w:hAnsi="Book Antiqua" w:cs="Arial"/>
          <w:color w:val="000000" w:themeColor="text1"/>
          <w:sz w:val="24"/>
          <w:szCs w:val="24"/>
        </w:rPr>
        <w:t>s</w:t>
      </w:r>
      <w:r w:rsidR="00846D1E" w:rsidRPr="00F620E2">
        <w:rPr>
          <w:rFonts w:ascii="Book Antiqua" w:hAnsi="Book Antiqua" w:cs="Arial"/>
          <w:color w:val="000000" w:themeColor="text1"/>
          <w:sz w:val="24"/>
          <w:szCs w:val="24"/>
        </w:rPr>
        <w:t xml:space="preserve"> </w:t>
      </w:r>
      <w:r w:rsidR="0076060C" w:rsidRPr="00F620E2">
        <w:rPr>
          <w:rFonts w:ascii="Book Antiqua" w:hAnsi="Book Antiqua" w:cs="Arial"/>
          <w:color w:val="000000" w:themeColor="text1"/>
          <w:sz w:val="24"/>
          <w:szCs w:val="24"/>
        </w:rPr>
        <w:t xml:space="preserve">are </w:t>
      </w:r>
      <w:r w:rsidR="00014006" w:rsidRPr="00F620E2">
        <w:rPr>
          <w:rFonts w:ascii="Book Antiqua" w:hAnsi="Book Antiqua" w:cs="Arial"/>
          <w:color w:val="000000" w:themeColor="text1"/>
          <w:sz w:val="24"/>
          <w:szCs w:val="24"/>
        </w:rPr>
        <w:t>insensitive to primary PDAC.</w:t>
      </w:r>
      <w:r w:rsidR="00A83C14" w:rsidRPr="00F620E2">
        <w:rPr>
          <w:rFonts w:ascii="Book Antiqua" w:hAnsi="Book Antiqua" w:cs="Arial"/>
          <w:color w:val="000000" w:themeColor="text1"/>
          <w:sz w:val="24"/>
          <w:szCs w:val="24"/>
        </w:rPr>
        <w:t xml:space="preserve"> </w:t>
      </w:r>
      <w:r w:rsidR="008E7905" w:rsidRPr="00F620E2">
        <w:rPr>
          <w:rFonts w:ascii="Book Antiqua" w:hAnsi="Book Antiqua" w:cs="Arial"/>
          <w:color w:val="000000" w:themeColor="text1"/>
          <w:sz w:val="24"/>
          <w:szCs w:val="24"/>
        </w:rPr>
        <w:t xml:space="preserve">In addition to </w:t>
      </w:r>
      <w:r w:rsidR="00247C40" w:rsidRPr="00F620E2">
        <w:rPr>
          <w:rFonts w:ascii="Book Antiqua" w:hAnsi="Book Antiqua" w:cs="Arial"/>
          <w:color w:val="000000" w:themeColor="text1"/>
          <w:sz w:val="24"/>
          <w:szCs w:val="24"/>
        </w:rPr>
        <w:t>differential diagnosis</w:t>
      </w:r>
      <w:r w:rsidR="008E7905" w:rsidRPr="00F620E2">
        <w:rPr>
          <w:rFonts w:ascii="Book Antiqua" w:hAnsi="Book Antiqua" w:cs="Arial"/>
          <w:color w:val="000000" w:themeColor="text1"/>
          <w:sz w:val="24"/>
          <w:szCs w:val="24"/>
        </w:rPr>
        <w:t>, s</w:t>
      </w:r>
      <w:r w:rsidR="007D7C52" w:rsidRPr="00F620E2">
        <w:rPr>
          <w:rFonts w:ascii="Book Antiqua" w:hAnsi="Book Antiqua" w:cs="Arial"/>
          <w:color w:val="000000" w:themeColor="text1"/>
          <w:sz w:val="24"/>
          <w:szCs w:val="24"/>
        </w:rPr>
        <w:t xml:space="preserve">erum CA125 levels </w:t>
      </w:r>
      <w:r w:rsidR="00DB5162" w:rsidRPr="00F620E2">
        <w:rPr>
          <w:rFonts w:ascii="Book Antiqua" w:hAnsi="Book Antiqua" w:cs="Arial"/>
          <w:color w:val="000000" w:themeColor="text1"/>
          <w:sz w:val="24"/>
          <w:szCs w:val="24"/>
        </w:rPr>
        <w:t>reflected</w:t>
      </w:r>
      <w:r w:rsidR="00B04CA2" w:rsidRPr="00F620E2">
        <w:rPr>
          <w:rFonts w:ascii="Book Antiqua" w:hAnsi="Book Antiqua" w:cs="Arial"/>
          <w:color w:val="000000" w:themeColor="text1"/>
          <w:sz w:val="24"/>
          <w:szCs w:val="24"/>
        </w:rPr>
        <w:t xml:space="preserve"> the extent of </w:t>
      </w:r>
      <w:r w:rsidR="00841092" w:rsidRPr="00F620E2">
        <w:rPr>
          <w:rFonts w:ascii="Book Antiqua" w:hAnsi="Book Antiqua" w:cs="Arial"/>
          <w:color w:val="000000" w:themeColor="text1"/>
          <w:sz w:val="24"/>
          <w:szCs w:val="24"/>
        </w:rPr>
        <w:t>liver</w:t>
      </w:r>
      <w:r w:rsidR="00B04CA2" w:rsidRPr="00F620E2">
        <w:rPr>
          <w:rFonts w:ascii="Book Antiqua" w:hAnsi="Book Antiqua" w:cs="Arial"/>
          <w:color w:val="000000" w:themeColor="text1"/>
          <w:sz w:val="24"/>
          <w:szCs w:val="24"/>
        </w:rPr>
        <w:t xml:space="preserve"> metastas</w:t>
      </w:r>
      <w:r w:rsidR="003630B1" w:rsidRPr="00F620E2">
        <w:rPr>
          <w:rFonts w:ascii="Book Antiqua" w:hAnsi="Book Antiqua" w:cs="Arial"/>
          <w:color w:val="000000" w:themeColor="text1"/>
          <w:sz w:val="24"/>
          <w:szCs w:val="24"/>
        </w:rPr>
        <w:t>e</w:t>
      </w:r>
      <w:r w:rsidR="00B04CA2" w:rsidRPr="00F620E2">
        <w:rPr>
          <w:rFonts w:ascii="Book Antiqua" w:hAnsi="Book Antiqua" w:cs="Arial"/>
          <w:color w:val="000000" w:themeColor="text1"/>
          <w:sz w:val="24"/>
          <w:szCs w:val="24"/>
        </w:rPr>
        <w:t>s</w:t>
      </w:r>
      <w:r w:rsidR="00DB5162" w:rsidRPr="00F620E2">
        <w:rPr>
          <w:rFonts w:ascii="Book Antiqua" w:hAnsi="Book Antiqua" w:cs="Arial"/>
          <w:color w:val="000000" w:themeColor="text1"/>
          <w:sz w:val="24"/>
          <w:szCs w:val="24"/>
        </w:rPr>
        <w:t xml:space="preserve"> as well.</w:t>
      </w:r>
      <w:r w:rsidR="007C6955" w:rsidRPr="00F620E2">
        <w:rPr>
          <w:rFonts w:ascii="Book Antiqua" w:hAnsi="Book Antiqua" w:cs="Arial"/>
          <w:color w:val="000000" w:themeColor="text1"/>
          <w:sz w:val="24"/>
          <w:szCs w:val="24"/>
        </w:rPr>
        <w:t xml:space="preserve"> </w:t>
      </w:r>
      <w:r w:rsidR="00252AA7" w:rsidRPr="00F620E2">
        <w:rPr>
          <w:rFonts w:ascii="Book Antiqua" w:hAnsi="Book Antiqua" w:cs="Arial"/>
          <w:color w:val="000000" w:themeColor="text1"/>
          <w:sz w:val="24"/>
          <w:szCs w:val="24"/>
        </w:rPr>
        <w:t xml:space="preserve">We found that the median </w:t>
      </w:r>
      <w:r w:rsidR="009F1D2E" w:rsidRPr="00F620E2">
        <w:rPr>
          <w:rFonts w:ascii="Book Antiqua" w:hAnsi="Book Antiqua" w:cs="Arial"/>
          <w:color w:val="000000" w:themeColor="text1"/>
          <w:sz w:val="24"/>
          <w:szCs w:val="24"/>
        </w:rPr>
        <w:t xml:space="preserve">serum </w:t>
      </w:r>
      <w:r w:rsidR="00252AA7" w:rsidRPr="00F620E2">
        <w:rPr>
          <w:rFonts w:ascii="Book Antiqua" w:hAnsi="Book Antiqua" w:cs="Arial"/>
          <w:color w:val="000000" w:themeColor="text1"/>
          <w:sz w:val="24"/>
          <w:szCs w:val="24"/>
        </w:rPr>
        <w:t xml:space="preserve">CA125 levels of unexpected liver metastases was lower than that of detected liver metastases (52 U/mL </w:t>
      </w:r>
      <w:r w:rsidR="005431FE">
        <w:rPr>
          <w:rFonts w:ascii="Book Antiqua" w:hAnsi="Book Antiqua" w:cs="Arial"/>
          <w:i/>
          <w:color w:val="000000" w:themeColor="text1"/>
          <w:sz w:val="24"/>
          <w:szCs w:val="24"/>
        </w:rPr>
        <w:t>vs</w:t>
      </w:r>
      <w:r w:rsidR="00252AA7" w:rsidRPr="00F620E2">
        <w:rPr>
          <w:rFonts w:ascii="Book Antiqua" w:hAnsi="Book Antiqua" w:cs="Arial"/>
          <w:color w:val="000000" w:themeColor="text1"/>
          <w:sz w:val="24"/>
          <w:szCs w:val="24"/>
        </w:rPr>
        <w:t xml:space="preserve"> 72 U/mL</w:t>
      </w:r>
      <w:r w:rsidR="005431FE">
        <w:rPr>
          <w:rFonts w:ascii="Book Antiqua" w:hAnsi="Book Antiqua" w:cs="Arial" w:hint="eastAsia"/>
          <w:color w:val="000000" w:themeColor="text1"/>
          <w:sz w:val="24"/>
          <w:szCs w:val="24"/>
        </w:rPr>
        <w:t>,</w:t>
      </w:r>
      <w:r w:rsidR="00252AA7" w:rsidRPr="00F620E2">
        <w:rPr>
          <w:rFonts w:ascii="Book Antiqua" w:hAnsi="Book Antiqua" w:cs="Arial"/>
          <w:color w:val="000000" w:themeColor="text1"/>
          <w:sz w:val="24"/>
          <w:szCs w:val="24"/>
        </w:rPr>
        <w:t xml:space="preserve"> </w:t>
      </w:r>
      <w:r w:rsidR="00252AA7" w:rsidRPr="00F620E2">
        <w:rPr>
          <w:rFonts w:ascii="Book Antiqua" w:hAnsi="Book Antiqua" w:cs="Arial"/>
          <w:i/>
          <w:color w:val="000000" w:themeColor="text1"/>
          <w:sz w:val="24"/>
          <w:szCs w:val="24"/>
        </w:rPr>
        <w:t>P</w:t>
      </w:r>
      <w:r w:rsidR="005431FE">
        <w:rPr>
          <w:rFonts w:ascii="Book Antiqua" w:hAnsi="Book Antiqua" w:cs="Arial" w:hint="eastAsia"/>
          <w:i/>
          <w:color w:val="000000" w:themeColor="text1"/>
          <w:sz w:val="24"/>
          <w:szCs w:val="24"/>
        </w:rPr>
        <w:t xml:space="preserve"> </w:t>
      </w:r>
      <w:r w:rsidR="00252AA7" w:rsidRPr="00F620E2">
        <w:rPr>
          <w:rFonts w:ascii="Book Antiqua" w:hAnsi="Book Antiqua" w:cs="Arial"/>
          <w:color w:val="000000" w:themeColor="text1"/>
          <w:sz w:val="24"/>
          <w:szCs w:val="24"/>
        </w:rPr>
        <w:t>=</w:t>
      </w:r>
      <w:r w:rsidR="005431FE">
        <w:rPr>
          <w:rFonts w:ascii="Book Antiqua" w:hAnsi="Book Antiqua" w:cs="Arial" w:hint="eastAsia"/>
          <w:color w:val="000000" w:themeColor="text1"/>
          <w:sz w:val="24"/>
          <w:szCs w:val="24"/>
        </w:rPr>
        <w:t xml:space="preserve"> </w:t>
      </w:r>
      <w:r w:rsidR="00252AA7" w:rsidRPr="00F620E2">
        <w:rPr>
          <w:rFonts w:ascii="Book Antiqua" w:hAnsi="Book Antiqua" w:cs="Arial"/>
          <w:color w:val="000000" w:themeColor="text1"/>
          <w:sz w:val="24"/>
          <w:szCs w:val="24"/>
        </w:rPr>
        <w:t xml:space="preserve">0.009). </w:t>
      </w:r>
      <w:r w:rsidR="00471BF5" w:rsidRPr="00F620E2">
        <w:rPr>
          <w:rFonts w:ascii="Book Antiqua" w:hAnsi="Book Antiqua" w:cs="Arial"/>
          <w:color w:val="000000" w:themeColor="text1"/>
          <w:sz w:val="24"/>
          <w:szCs w:val="24"/>
        </w:rPr>
        <w:t xml:space="preserve">The median </w:t>
      </w:r>
      <w:r w:rsidR="009F1D2E" w:rsidRPr="00F620E2">
        <w:rPr>
          <w:rFonts w:ascii="Book Antiqua" w:hAnsi="Book Antiqua" w:cs="Arial"/>
          <w:color w:val="000000" w:themeColor="text1"/>
          <w:sz w:val="24"/>
          <w:szCs w:val="24"/>
        </w:rPr>
        <w:t xml:space="preserve">serum </w:t>
      </w:r>
      <w:r w:rsidR="00471BF5" w:rsidRPr="00F620E2">
        <w:rPr>
          <w:rFonts w:ascii="Book Antiqua" w:hAnsi="Book Antiqua" w:cs="Arial"/>
          <w:color w:val="000000" w:themeColor="text1"/>
          <w:sz w:val="24"/>
          <w:szCs w:val="24"/>
        </w:rPr>
        <w:t xml:space="preserve">CA125 levels of </w:t>
      </w:r>
      <w:r w:rsidR="00456734" w:rsidRPr="00F620E2">
        <w:rPr>
          <w:rFonts w:ascii="Book Antiqua" w:hAnsi="Book Antiqua" w:cs="Arial"/>
          <w:color w:val="000000" w:themeColor="text1"/>
          <w:sz w:val="24"/>
          <w:szCs w:val="24"/>
        </w:rPr>
        <w:t>liver metastas</w:t>
      </w:r>
      <w:r w:rsidR="003630B1" w:rsidRPr="00F620E2">
        <w:rPr>
          <w:rFonts w:ascii="Book Antiqua" w:hAnsi="Book Antiqua" w:cs="Arial"/>
          <w:color w:val="000000" w:themeColor="text1"/>
          <w:sz w:val="24"/>
          <w:szCs w:val="24"/>
        </w:rPr>
        <w:t>es</w:t>
      </w:r>
      <w:r w:rsidR="00456734" w:rsidRPr="00F620E2">
        <w:rPr>
          <w:rFonts w:ascii="Book Antiqua" w:hAnsi="Book Antiqua" w:cs="Arial"/>
          <w:color w:val="000000" w:themeColor="text1"/>
          <w:sz w:val="24"/>
          <w:szCs w:val="24"/>
        </w:rPr>
        <w:t xml:space="preserve"> with fewer than 5 nodules smaller than 3cm</w:t>
      </w:r>
      <w:r w:rsidR="00471BF5" w:rsidRPr="00F620E2">
        <w:rPr>
          <w:rFonts w:ascii="Book Antiqua" w:hAnsi="Book Antiqua" w:cs="Arial"/>
          <w:color w:val="000000" w:themeColor="text1"/>
          <w:sz w:val="24"/>
          <w:szCs w:val="24"/>
        </w:rPr>
        <w:t xml:space="preserve">, or </w:t>
      </w:r>
      <w:r w:rsidR="00456734" w:rsidRPr="00F620E2">
        <w:rPr>
          <w:rFonts w:ascii="Book Antiqua" w:hAnsi="Book Antiqua" w:cs="Arial"/>
          <w:color w:val="000000" w:themeColor="text1"/>
          <w:sz w:val="24"/>
          <w:szCs w:val="24"/>
        </w:rPr>
        <w:t>more than 3 nodules larger than 3cm</w:t>
      </w:r>
      <w:r w:rsidR="00471BF5" w:rsidRPr="00F620E2">
        <w:rPr>
          <w:rFonts w:ascii="Book Antiqua" w:hAnsi="Book Antiqua" w:cs="Arial"/>
          <w:color w:val="000000" w:themeColor="text1"/>
          <w:sz w:val="24"/>
          <w:szCs w:val="24"/>
        </w:rPr>
        <w:t>,</w:t>
      </w:r>
      <w:r w:rsidR="004220F5" w:rsidRPr="00F620E2">
        <w:rPr>
          <w:rFonts w:ascii="Book Antiqua" w:hAnsi="Book Antiqua" w:cs="Arial"/>
          <w:color w:val="000000" w:themeColor="text1"/>
          <w:sz w:val="24"/>
          <w:szCs w:val="24"/>
        </w:rPr>
        <w:t xml:space="preserve"> </w:t>
      </w:r>
      <w:r w:rsidR="00471BF5" w:rsidRPr="00F620E2">
        <w:rPr>
          <w:rFonts w:ascii="Book Antiqua" w:hAnsi="Book Antiqua" w:cs="Arial"/>
          <w:color w:val="000000" w:themeColor="text1"/>
          <w:sz w:val="24"/>
          <w:szCs w:val="24"/>
        </w:rPr>
        <w:t xml:space="preserve">or </w:t>
      </w:r>
      <w:bookmarkStart w:id="138" w:name="OLE_LINK126"/>
      <w:bookmarkStart w:id="139" w:name="OLE_LINK127"/>
      <w:r w:rsidR="00471BF5" w:rsidRPr="00F620E2">
        <w:rPr>
          <w:rFonts w:ascii="Book Antiqua" w:hAnsi="Book Antiqua" w:cs="Arial"/>
          <w:color w:val="000000" w:themeColor="text1"/>
          <w:sz w:val="24"/>
          <w:szCs w:val="24"/>
        </w:rPr>
        <w:t>intermediate</w:t>
      </w:r>
      <w:r w:rsidR="004220F5" w:rsidRPr="00F620E2">
        <w:rPr>
          <w:rFonts w:ascii="Book Antiqua" w:hAnsi="Book Antiqua" w:cs="Arial"/>
          <w:color w:val="000000" w:themeColor="text1"/>
          <w:sz w:val="24"/>
          <w:szCs w:val="24"/>
        </w:rPr>
        <w:t xml:space="preserve"> nodules</w:t>
      </w:r>
      <w:bookmarkEnd w:id="138"/>
      <w:bookmarkEnd w:id="139"/>
      <w:r w:rsidR="004220F5" w:rsidRPr="00F620E2">
        <w:rPr>
          <w:rFonts w:ascii="Book Antiqua" w:hAnsi="Book Antiqua" w:cs="Arial"/>
          <w:color w:val="000000" w:themeColor="text1"/>
          <w:sz w:val="24"/>
          <w:szCs w:val="24"/>
        </w:rPr>
        <w:t xml:space="preserve"> was</w:t>
      </w:r>
      <w:r w:rsidR="004559AE" w:rsidRPr="00F620E2">
        <w:rPr>
          <w:rFonts w:ascii="Book Antiqua" w:hAnsi="Book Antiqua" w:cs="Arial"/>
          <w:color w:val="000000" w:themeColor="text1"/>
          <w:sz w:val="24"/>
          <w:szCs w:val="24"/>
        </w:rPr>
        <w:t>, re</w:t>
      </w:r>
      <w:bookmarkStart w:id="140" w:name="OLE_LINK59"/>
      <w:r w:rsidR="004559AE" w:rsidRPr="00F620E2">
        <w:rPr>
          <w:rFonts w:ascii="Book Antiqua" w:hAnsi="Book Antiqua" w:cs="Arial"/>
          <w:color w:val="000000" w:themeColor="text1"/>
          <w:sz w:val="24"/>
          <w:szCs w:val="24"/>
        </w:rPr>
        <w:t>spectively,</w:t>
      </w:r>
      <w:r w:rsidR="004220F5" w:rsidRPr="00F620E2">
        <w:rPr>
          <w:rFonts w:ascii="Book Antiqua" w:hAnsi="Book Antiqua" w:cs="Arial"/>
          <w:color w:val="000000" w:themeColor="text1"/>
          <w:sz w:val="24"/>
          <w:szCs w:val="24"/>
        </w:rPr>
        <w:t xml:space="preserve"> </w:t>
      </w:r>
      <w:r w:rsidR="004559AE" w:rsidRPr="00F620E2">
        <w:rPr>
          <w:rFonts w:ascii="Book Antiqua" w:hAnsi="Book Antiqua" w:cs="Arial"/>
          <w:color w:val="000000" w:themeColor="text1"/>
          <w:sz w:val="24"/>
          <w:szCs w:val="24"/>
        </w:rPr>
        <w:t>37</w:t>
      </w:r>
      <w:bookmarkEnd w:id="140"/>
      <w:r w:rsidR="004559AE" w:rsidRPr="00F620E2">
        <w:rPr>
          <w:rFonts w:ascii="Book Antiqua" w:hAnsi="Book Antiqua" w:cs="Arial"/>
          <w:color w:val="000000" w:themeColor="text1"/>
          <w:sz w:val="24"/>
          <w:szCs w:val="24"/>
        </w:rPr>
        <w:t xml:space="preserve"> U/mL, 67 U/mL and 48</w:t>
      </w:r>
      <w:r w:rsidR="00020588" w:rsidRPr="00F620E2">
        <w:rPr>
          <w:rFonts w:ascii="Book Antiqua" w:hAnsi="Book Antiqua" w:cs="Arial"/>
          <w:color w:val="000000" w:themeColor="text1"/>
          <w:sz w:val="24"/>
          <w:szCs w:val="24"/>
        </w:rPr>
        <w:t>6</w:t>
      </w:r>
      <w:r w:rsidR="004559AE" w:rsidRPr="00F620E2">
        <w:rPr>
          <w:rFonts w:ascii="Book Antiqua" w:hAnsi="Book Antiqua" w:cs="Arial"/>
          <w:color w:val="000000" w:themeColor="text1"/>
          <w:sz w:val="24"/>
          <w:szCs w:val="24"/>
        </w:rPr>
        <w:t xml:space="preserve"> U/mL</w:t>
      </w:r>
      <w:r w:rsidR="005431FE">
        <w:rPr>
          <w:rFonts w:ascii="Book Antiqua" w:hAnsi="Book Antiqua" w:cs="Arial" w:hint="eastAsia"/>
          <w:color w:val="000000" w:themeColor="text1"/>
          <w:sz w:val="24"/>
          <w:szCs w:val="24"/>
          <w:vertAlign w:val="superscript"/>
        </w:rPr>
        <w:t>[</w:t>
      </w:r>
      <w:r w:rsidR="005431FE" w:rsidRPr="00F620E2">
        <w:rPr>
          <w:rFonts w:ascii="Book Antiqua" w:hAnsi="Book Antiqua" w:cs="Arial"/>
          <w:color w:val="000000" w:themeColor="text1"/>
          <w:sz w:val="24"/>
          <w:szCs w:val="24"/>
          <w:vertAlign w:val="superscript"/>
        </w:rPr>
        <w:t>17</w:t>
      </w:r>
      <w:r w:rsidR="005431FE">
        <w:rPr>
          <w:rFonts w:ascii="Book Antiqua" w:hAnsi="Book Antiqua" w:cs="Arial" w:hint="eastAsia"/>
          <w:color w:val="000000" w:themeColor="text1"/>
          <w:sz w:val="24"/>
          <w:szCs w:val="24"/>
          <w:vertAlign w:val="superscript"/>
        </w:rPr>
        <w:t>]</w:t>
      </w:r>
      <w:r w:rsidR="004559AE" w:rsidRPr="00F620E2">
        <w:rPr>
          <w:rFonts w:ascii="Book Antiqua" w:hAnsi="Book Antiqua" w:cs="Arial"/>
          <w:color w:val="000000" w:themeColor="text1"/>
          <w:sz w:val="24"/>
          <w:szCs w:val="24"/>
        </w:rPr>
        <w:t>.</w:t>
      </w:r>
      <w:r w:rsidR="001968D2" w:rsidRPr="00F620E2">
        <w:rPr>
          <w:rFonts w:ascii="Book Antiqua" w:hAnsi="Book Antiqua" w:cs="Arial"/>
          <w:color w:val="000000" w:themeColor="text1"/>
          <w:sz w:val="24"/>
          <w:szCs w:val="24"/>
        </w:rPr>
        <w:t xml:space="preserve"> </w:t>
      </w:r>
      <w:r w:rsidR="007C6955" w:rsidRPr="00F620E2">
        <w:rPr>
          <w:rFonts w:ascii="Book Antiqua" w:hAnsi="Book Antiqua" w:cs="Arial"/>
          <w:color w:val="000000" w:themeColor="text1"/>
          <w:sz w:val="24"/>
          <w:szCs w:val="24"/>
        </w:rPr>
        <w:t>Of note</w:t>
      </w:r>
      <w:r w:rsidR="004F2630" w:rsidRPr="00F620E2">
        <w:rPr>
          <w:rFonts w:ascii="Book Antiqua" w:hAnsi="Book Antiqua" w:cs="Arial"/>
          <w:color w:val="000000" w:themeColor="text1"/>
          <w:sz w:val="24"/>
          <w:szCs w:val="24"/>
        </w:rPr>
        <w:t xml:space="preserve">, </w:t>
      </w:r>
      <w:r w:rsidR="00CA004C" w:rsidRPr="00F620E2">
        <w:rPr>
          <w:rFonts w:ascii="Book Antiqua" w:hAnsi="Book Antiqua" w:cs="Arial"/>
          <w:color w:val="000000" w:themeColor="text1"/>
          <w:sz w:val="24"/>
          <w:szCs w:val="24"/>
        </w:rPr>
        <w:t xml:space="preserve">even </w:t>
      </w:r>
      <w:r w:rsidR="00494145" w:rsidRPr="00F620E2">
        <w:rPr>
          <w:rFonts w:ascii="Book Antiqua" w:hAnsi="Book Antiqua" w:cs="Arial"/>
          <w:color w:val="000000" w:themeColor="text1"/>
          <w:sz w:val="24"/>
          <w:szCs w:val="24"/>
        </w:rPr>
        <w:lastRenderedPageBreak/>
        <w:t>though</w:t>
      </w:r>
      <w:r w:rsidR="00CA004C" w:rsidRPr="00F620E2">
        <w:rPr>
          <w:rFonts w:ascii="Book Antiqua" w:hAnsi="Book Antiqua" w:cs="Arial"/>
          <w:color w:val="000000" w:themeColor="text1"/>
          <w:sz w:val="24"/>
          <w:szCs w:val="24"/>
        </w:rPr>
        <w:t xml:space="preserve"> </w:t>
      </w:r>
      <w:r w:rsidR="00C24F26" w:rsidRPr="00F620E2">
        <w:rPr>
          <w:rFonts w:ascii="Book Antiqua" w:hAnsi="Book Antiqua" w:cs="Arial"/>
          <w:color w:val="000000" w:themeColor="text1"/>
          <w:sz w:val="24"/>
          <w:szCs w:val="24"/>
        </w:rPr>
        <w:t xml:space="preserve">patients </w:t>
      </w:r>
      <w:r w:rsidR="001F2289" w:rsidRPr="00F620E2">
        <w:rPr>
          <w:rFonts w:ascii="Book Antiqua" w:hAnsi="Book Antiqua" w:cs="Arial"/>
          <w:color w:val="000000" w:themeColor="text1"/>
          <w:sz w:val="24"/>
          <w:szCs w:val="24"/>
        </w:rPr>
        <w:t xml:space="preserve">received curative </w:t>
      </w:r>
      <w:r w:rsidR="00F075AB" w:rsidRPr="00F620E2">
        <w:rPr>
          <w:rFonts w:ascii="Book Antiqua" w:hAnsi="Book Antiqua" w:cs="Arial"/>
          <w:color w:val="000000" w:themeColor="text1"/>
          <w:sz w:val="24"/>
          <w:szCs w:val="24"/>
        </w:rPr>
        <w:t>resection for</w:t>
      </w:r>
      <w:r w:rsidR="001F2289" w:rsidRPr="00F620E2">
        <w:rPr>
          <w:rFonts w:ascii="Book Antiqua" w:hAnsi="Book Antiqua" w:cs="Arial"/>
          <w:color w:val="000000" w:themeColor="text1"/>
          <w:sz w:val="24"/>
          <w:szCs w:val="24"/>
        </w:rPr>
        <w:t xml:space="preserve"> </w:t>
      </w:r>
      <w:r w:rsidR="00FC6C7D" w:rsidRPr="00F620E2">
        <w:rPr>
          <w:rFonts w:ascii="Book Antiqua" w:hAnsi="Book Antiqua" w:cs="Arial"/>
          <w:color w:val="000000" w:themeColor="text1"/>
          <w:sz w:val="24"/>
          <w:szCs w:val="24"/>
        </w:rPr>
        <w:t xml:space="preserve">primary PDAC </w:t>
      </w:r>
      <w:r w:rsidR="001F2289" w:rsidRPr="00F620E2">
        <w:rPr>
          <w:rFonts w:ascii="Book Antiqua" w:hAnsi="Book Antiqua" w:cs="Arial"/>
          <w:color w:val="000000" w:themeColor="text1"/>
          <w:sz w:val="24"/>
          <w:szCs w:val="24"/>
        </w:rPr>
        <w:t xml:space="preserve">and </w:t>
      </w:r>
      <w:r w:rsidR="00A15027" w:rsidRPr="00F620E2">
        <w:rPr>
          <w:rFonts w:ascii="Book Antiqua" w:hAnsi="Book Antiqua" w:cs="Arial"/>
          <w:color w:val="000000" w:themeColor="text1"/>
          <w:sz w:val="24"/>
          <w:szCs w:val="24"/>
        </w:rPr>
        <w:t xml:space="preserve">post-operatively </w:t>
      </w:r>
      <w:r w:rsidR="00B3363E" w:rsidRPr="00F620E2">
        <w:rPr>
          <w:rFonts w:ascii="Book Antiqua" w:hAnsi="Book Antiqua" w:cs="Arial"/>
          <w:color w:val="000000" w:themeColor="text1"/>
          <w:sz w:val="24"/>
          <w:szCs w:val="24"/>
        </w:rPr>
        <w:t xml:space="preserve">displayed </w:t>
      </w:r>
      <w:r w:rsidR="00494145" w:rsidRPr="00F620E2">
        <w:rPr>
          <w:rFonts w:ascii="Book Antiqua" w:hAnsi="Book Antiqua" w:cs="Arial"/>
          <w:color w:val="000000" w:themeColor="text1"/>
          <w:sz w:val="24"/>
          <w:szCs w:val="24"/>
        </w:rPr>
        <w:t>a dec</w:t>
      </w:r>
      <w:r w:rsidR="00A15027" w:rsidRPr="00F620E2">
        <w:rPr>
          <w:rFonts w:ascii="Book Antiqua" w:hAnsi="Book Antiqua" w:cs="Arial"/>
          <w:color w:val="000000" w:themeColor="text1"/>
          <w:sz w:val="24"/>
          <w:szCs w:val="24"/>
        </w:rPr>
        <w:t>r</w:t>
      </w:r>
      <w:r w:rsidR="00494145" w:rsidRPr="00F620E2">
        <w:rPr>
          <w:rFonts w:ascii="Book Antiqua" w:hAnsi="Book Antiqua" w:cs="Arial"/>
          <w:color w:val="000000" w:themeColor="text1"/>
          <w:sz w:val="24"/>
          <w:szCs w:val="24"/>
        </w:rPr>
        <w:t xml:space="preserve">ease in </w:t>
      </w:r>
      <w:r w:rsidR="00D206AD" w:rsidRPr="00F620E2">
        <w:rPr>
          <w:rFonts w:ascii="Book Antiqua" w:hAnsi="Book Antiqua" w:cs="Arial"/>
          <w:color w:val="000000" w:themeColor="text1"/>
          <w:sz w:val="24"/>
          <w:szCs w:val="24"/>
        </w:rPr>
        <w:t xml:space="preserve">serum </w:t>
      </w:r>
      <w:r w:rsidR="00191484" w:rsidRPr="00F620E2">
        <w:rPr>
          <w:rFonts w:ascii="Book Antiqua" w:hAnsi="Book Antiqua" w:cs="Arial"/>
          <w:color w:val="000000" w:themeColor="text1"/>
          <w:sz w:val="24"/>
          <w:szCs w:val="24"/>
        </w:rPr>
        <w:t>CA19-9 level</w:t>
      </w:r>
      <w:r w:rsidR="00494145" w:rsidRPr="00F620E2">
        <w:rPr>
          <w:rFonts w:ascii="Book Antiqua" w:hAnsi="Book Antiqua" w:cs="Arial"/>
          <w:color w:val="000000" w:themeColor="text1"/>
          <w:sz w:val="24"/>
          <w:szCs w:val="24"/>
        </w:rPr>
        <w:t xml:space="preserve">, an early distant metastasis </w:t>
      </w:r>
      <w:r w:rsidR="00405D2F" w:rsidRPr="00F620E2">
        <w:rPr>
          <w:rFonts w:ascii="Book Antiqua" w:hAnsi="Book Antiqua" w:cs="Arial"/>
          <w:color w:val="000000" w:themeColor="text1"/>
          <w:sz w:val="24"/>
          <w:szCs w:val="24"/>
        </w:rPr>
        <w:t xml:space="preserve">and poor survival </w:t>
      </w:r>
      <w:r w:rsidR="00757202" w:rsidRPr="00F620E2">
        <w:rPr>
          <w:rFonts w:ascii="Book Antiqua" w:hAnsi="Book Antiqua" w:cs="Arial"/>
          <w:color w:val="000000" w:themeColor="text1"/>
          <w:sz w:val="24"/>
          <w:szCs w:val="24"/>
        </w:rPr>
        <w:t>still trouble</w:t>
      </w:r>
      <w:r w:rsidR="00B3363E" w:rsidRPr="00F620E2">
        <w:rPr>
          <w:rFonts w:ascii="Book Antiqua" w:hAnsi="Book Antiqua" w:cs="Arial"/>
          <w:color w:val="000000" w:themeColor="text1"/>
          <w:sz w:val="24"/>
          <w:szCs w:val="24"/>
        </w:rPr>
        <w:t>d</w:t>
      </w:r>
      <w:r w:rsidR="00A15027" w:rsidRPr="00F620E2">
        <w:rPr>
          <w:rFonts w:ascii="Book Antiqua" w:hAnsi="Book Antiqua" w:cs="Arial"/>
          <w:color w:val="000000" w:themeColor="text1"/>
          <w:sz w:val="24"/>
          <w:szCs w:val="24"/>
        </w:rPr>
        <w:t xml:space="preserve"> those who </w:t>
      </w:r>
      <w:r w:rsidR="00B3363E" w:rsidRPr="00F620E2">
        <w:rPr>
          <w:rFonts w:ascii="Book Antiqua" w:hAnsi="Book Antiqua" w:cs="Arial"/>
          <w:color w:val="000000" w:themeColor="text1"/>
          <w:sz w:val="24"/>
          <w:szCs w:val="24"/>
        </w:rPr>
        <w:t>did not experienced</w:t>
      </w:r>
      <w:r w:rsidR="003D2F55" w:rsidRPr="00F620E2">
        <w:rPr>
          <w:rFonts w:ascii="Book Antiqua" w:hAnsi="Book Antiqua" w:cs="Arial"/>
          <w:color w:val="000000" w:themeColor="text1"/>
          <w:sz w:val="24"/>
          <w:szCs w:val="24"/>
        </w:rPr>
        <w:t xml:space="preserve"> a decrease in </w:t>
      </w:r>
      <w:r w:rsidR="00D206AD" w:rsidRPr="00F620E2">
        <w:rPr>
          <w:rFonts w:ascii="Book Antiqua" w:hAnsi="Book Antiqua" w:cs="Arial"/>
          <w:color w:val="000000" w:themeColor="text1"/>
          <w:sz w:val="24"/>
          <w:szCs w:val="24"/>
        </w:rPr>
        <w:t xml:space="preserve">serum </w:t>
      </w:r>
      <w:r w:rsidR="003D2F55" w:rsidRPr="00F620E2">
        <w:rPr>
          <w:rFonts w:ascii="Book Antiqua" w:hAnsi="Book Antiqua" w:cs="Arial"/>
          <w:color w:val="000000" w:themeColor="text1"/>
          <w:sz w:val="24"/>
          <w:szCs w:val="24"/>
        </w:rPr>
        <w:t>CA125 levels</w:t>
      </w:r>
      <w:r w:rsidR="005431FE">
        <w:rPr>
          <w:rFonts w:ascii="Book Antiqua" w:hAnsi="Book Antiqua" w:cs="Arial" w:hint="eastAsia"/>
          <w:color w:val="000000" w:themeColor="text1"/>
          <w:sz w:val="24"/>
          <w:szCs w:val="24"/>
          <w:vertAlign w:val="superscript"/>
        </w:rPr>
        <w:t>[</w:t>
      </w:r>
      <w:r w:rsidR="005431FE" w:rsidRPr="00F620E2">
        <w:rPr>
          <w:rFonts w:ascii="Book Antiqua" w:hAnsi="Book Antiqua" w:cs="Arial"/>
          <w:color w:val="000000" w:themeColor="text1"/>
          <w:sz w:val="24"/>
          <w:szCs w:val="24"/>
          <w:vertAlign w:val="superscript"/>
        </w:rPr>
        <w:t>17</w:t>
      </w:r>
      <w:r w:rsidR="005431FE">
        <w:rPr>
          <w:rFonts w:ascii="Book Antiqua" w:hAnsi="Book Antiqua" w:cs="Arial" w:hint="eastAsia"/>
          <w:color w:val="000000" w:themeColor="text1"/>
          <w:sz w:val="24"/>
          <w:szCs w:val="24"/>
          <w:vertAlign w:val="superscript"/>
        </w:rPr>
        <w:t>,18]</w:t>
      </w:r>
      <w:r w:rsidR="00170C03" w:rsidRPr="00F620E2">
        <w:rPr>
          <w:rFonts w:ascii="Book Antiqua" w:hAnsi="Book Antiqua" w:cs="Arial"/>
          <w:color w:val="000000" w:themeColor="text1"/>
          <w:sz w:val="24"/>
          <w:szCs w:val="24"/>
        </w:rPr>
        <w:t>, as we observed</w:t>
      </w:r>
      <w:r w:rsidR="003D2F55" w:rsidRPr="00F620E2">
        <w:rPr>
          <w:rFonts w:ascii="Book Antiqua" w:hAnsi="Book Antiqua" w:cs="Arial"/>
          <w:color w:val="000000" w:themeColor="text1"/>
          <w:sz w:val="24"/>
          <w:szCs w:val="24"/>
        </w:rPr>
        <w:t>.</w:t>
      </w:r>
      <w:r w:rsidR="002C6344" w:rsidRPr="00F620E2">
        <w:rPr>
          <w:rFonts w:ascii="Book Antiqua" w:hAnsi="Book Antiqua" w:cs="Arial"/>
          <w:color w:val="000000" w:themeColor="text1"/>
          <w:sz w:val="24"/>
          <w:szCs w:val="24"/>
        </w:rPr>
        <w:t xml:space="preserve"> </w:t>
      </w:r>
      <w:r w:rsidR="002C1248" w:rsidRPr="00F620E2">
        <w:rPr>
          <w:rFonts w:ascii="Book Antiqua" w:hAnsi="Book Antiqua" w:cs="Arial"/>
          <w:color w:val="000000" w:themeColor="text1"/>
          <w:sz w:val="24"/>
          <w:szCs w:val="24"/>
        </w:rPr>
        <w:t xml:space="preserve">Furthermore, </w:t>
      </w:r>
      <w:bookmarkStart w:id="141" w:name="OLE_LINK74"/>
      <w:r w:rsidR="002C1248" w:rsidRPr="00F620E2">
        <w:rPr>
          <w:rFonts w:ascii="Book Antiqua" w:hAnsi="Book Antiqua" w:cs="Arial"/>
          <w:color w:val="000000" w:themeColor="text1"/>
          <w:sz w:val="24"/>
          <w:szCs w:val="24"/>
        </w:rPr>
        <w:t>CA125 expression</w:t>
      </w:r>
      <w:bookmarkEnd w:id="141"/>
      <w:r w:rsidR="002C1248" w:rsidRPr="00F620E2">
        <w:rPr>
          <w:rFonts w:ascii="Book Antiqua" w:hAnsi="Book Antiqua" w:cs="Arial"/>
          <w:color w:val="000000" w:themeColor="text1"/>
          <w:sz w:val="24"/>
          <w:szCs w:val="24"/>
        </w:rPr>
        <w:t xml:space="preserve"> in PDAC was </w:t>
      </w:r>
      <w:r w:rsidR="00AE5AC6" w:rsidRPr="00F620E2">
        <w:rPr>
          <w:rFonts w:ascii="Book Antiqua" w:hAnsi="Book Antiqua" w:cs="Arial"/>
          <w:color w:val="000000" w:themeColor="text1"/>
          <w:sz w:val="24"/>
          <w:szCs w:val="24"/>
        </w:rPr>
        <w:t xml:space="preserve">also </w:t>
      </w:r>
      <w:r w:rsidR="002C1248" w:rsidRPr="00F620E2">
        <w:rPr>
          <w:rFonts w:ascii="Book Antiqua" w:hAnsi="Book Antiqua" w:cs="Arial"/>
          <w:color w:val="000000" w:themeColor="text1"/>
          <w:sz w:val="24"/>
          <w:szCs w:val="24"/>
        </w:rPr>
        <w:t>found to directly correlate with tumor stage</w:t>
      </w:r>
      <w:r w:rsidR="00E919A3" w:rsidRPr="00F620E2">
        <w:rPr>
          <w:rFonts w:ascii="Book Antiqua" w:hAnsi="Book Antiqua" w:cs="Arial"/>
          <w:color w:val="000000" w:themeColor="text1"/>
          <w:sz w:val="24"/>
          <w:szCs w:val="24"/>
        </w:rPr>
        <w:t>, grade and metastasis</w:t>
      </w:r>
      <w:r w:rsidR="005431FE">
        <w:rPr>
          <w:rFonts w:ascii="Book Antiqua" w:hAnsi="Book Antiqua" w:cs="Arial" w:hint="eastAsia"/>
          <w:color w:val="000000" w:themeColor="text1"/>
          <w:sz w:val="24"/>
          <w:szCs w:val="24"/>
          <w:vertAlign w:val="superscript"/>
        </w:rPr>
        <w:t>[34,35]</w:t>
      </w:r>
      <w:r w:rsidR="00EC3949" w:rsidRPr="00F620E2">
        <w:rPr>
          <w:rFonts w:ascii="Book Antiqua" w:hAnsi="Book Antiqua" w:cs="Arial"/>
          <w:color w:val="000000" w:themeColor="text1"/>
          <w:sz w:val="24"/>
          <w:szCs w:val="24"/>
        </w:rPr>
        <w:t>, and to increase</w:t>
      </w:r>
      <w:r w:rsidR="00E42F9D" w:rsidRPr="00F620E2">
        <w:rPr>
          <w:rFonts w:ascii="Book Antiqua" w:hAnsi="Book Antiqua" w:cs="Arial"/>
          <w:color w:val="000000" w:themeColor="text1"/>
          <w:sz w:val="24"/>
          <w:szCs w:val="24"/>
        </w:rPr>
        <w:t xml:space="preserve"> along with loss of differentiation of PDAC</w:t>
      </w:r>
      <w:r w:rsidR="00047258" w:rsidRPr="00F620E2">
        <w:rPr>
          <w:rFonts w:ascii="Book Antiqua" w:hAnsi="Book Antiqua" w:cs="Arial"/>
          <w:color w:val="000000" w:themeColor="text1"/>
          <w:sz w:val="24"/>
          <w:szCs w:val="24"/>
          <w:vertAlign w:val="superscript"/>
        </w:rPr>
        <w:t>35</w:t>
      </w:r>
      <w:r w:rsidR="00C77BBD" w:rsidRPr="00F620E2">
        <w:rPr>
          <w:rFonts w:ascii="Book Antiqua" w:hAnsi="Book Antiqua" w:cs="Arial"/>
          <w:color w:val="000000" w:themeColor="text1"/>
          <w:sz w:val="24"/>
          <w:szCs w:val="24"/>
        </w:rPr>
        <w:t xml:space="preserve"> which </w:t>
      </w:r>
      <w:r w:rsidR="00D403FE" w:rsidRPr="00F620E2">
        <w:rPr>
          <w:rFonts w:ascii="Book Antiqua" w:hAnsi="Book Antiqua" w:cs="Arial"/>
          <w:color w:val="000000" w:themeColor="text1"/>
          <w:sz w:val="24"/>
          <w:szCs w:val="24"/>
        </w:rPr>
        <w:t>denot</w:t>
      </w:r>
      <w:r w:rsidR="00C77BBD" w:rsidRPr="00F620E2">
        <w:rPr>
          <w:rFonts w:ascii="Book Antiqua" w:hAnsi="Book Antiqua" w:cs="Arial"/>
          <w:color w:val="000000" w:themeColor="text1"/>
          <w:sz w:val="24"/>
          <w:szCs w:val="24"/>
        </w:rPr>
        <w:t>es</w:t>
      </w:r>
      <w:r w:rsidR="00D403FE" w:rsidRPr="00F620E2">
        <w:rPr>
          <w:rFonts w:ascii="Book Antiqua" w:hAnsi="Book Antiqua" w:cs="Arial"/>
          <w:color w:val="000000" w:themeColor="text1"/>
          <w:sz w:val="24"/>
          <w:szCs w:val="24"/>
        </w:rPr>
        <w:t xml:space="preserve"> </w:t>
      </w:r>
      <w:r w:rsidR="00BB6828" w:rsidRPr="00F620E2">
        <w:rPr>
          <w:rFonts w:ascii="Book Antiqua" w:hAnsi="Book Antiqua" w:cs="Arial"/>
          <w:color w:val="000000" w:themeColor="text1"/>
          <w:sz w:val="24"/>
          <w:szCs w:val="24"/>
        </w:rPr>
        <w:t xml:space="preserve">the tendency </w:t>
      </w:r>
      <w:r w:rsidR="00646D92" w:rsidRPr="00F620E2">
        <w:rPr>
          <w:rFonts w:ascii="Book Antiqua" w:hAnsi="Book Antiqua" w:cs="Arial"/>
          <w:color w:val="000000" w:themeColor="text1"/>
          <w:sz w:val="24"/>
          <w:szCs w:val="24"/>
        </w:rPr>
        <w:t>for distant metastasis</w:t>
      </w:r>
      <w:r w:rsidR="005431FE">
        <w:rPr>
          <w:rFonts w:ascii="Book Antiqua" w:hAnsi="Book Antiqua" w:cs="Arial" w:hint="eastAsia"/>
          <w:color w:val="000000" w:themeColor="text1"/>
          <w:sz w:val="24"/>
          <w:szCs w:val="24"/>
          <w:vertAlign w:val="superscript"/>
        </w:rPr>
        <w:t>[36,37]</w:t>
      </w:r>
      <w:r w:rsidR="00646D92" w:rsidRPr="00F620E2">
        <w:rPr>
          <w:rFonts w:ascii="Book Antiqua" w:hAnsi="Book Antiqua" w:cs="Arial"/>
          <w:color w:val="000000" w:themeColor="text1"/>
          <w:sz w:val="24"/>
          <w:szCs w:val="24"/>
        </w:rPr>
        <w:t xml:space="preserve">. </w:t>
      </w:r>
      <w:r w:rsidR="00FC1AB8" w:rsidRPr="00F620E2">
        <w:rPr>
          <w:rFonts w:ascii="Book Antiqua" w:hAnsi="Book Antiqua" w:cs="Arial"/>
          <w:color w:val="000000" w:themeColor="text1"/>
          <w:sz w:val="24"/>
          <w:szCs w:val="24"/>
        </w:rPr>
        <w:t xml:space="preserve">Primary PDAC expressed CA125 </w:t>
      </w:r>
      <w:r w:rsidR="00DE2501" w:rsidRPr="00F620E2">
        <w:rPr>
          <w:rFonts w:ascii="Book Antiqua" w:hAnsi="Book Antiqua" w:cs="Arial"/>
          <w:color w:val="000000" w:themeColor="text1"/>
          <w:sz w:val="24"/>
          <w:szCs w:val="24"/>
        </w:rPr>
        <w:t>under</w:t>
      </w:r>
      <w:r w:rsidR="00FC1AB8" w:rsidRPr="00F620E2">
        <w:rPr>
          <w:rFonts w:ascii="Book Antiqua" w:hAnsi="Book Antiqua" w:cs="Arial"/>
          <w:color w:val="000000" w:themeColor="text1"/>
          <w:sz w:val="24"/>
          <w:szCs w:val="24"/>
        </w:rPr>
        <w:t xml:space="preserve"> the same </w:t>
      </w:r>
      <w:r w:rsidR="00DE2501" w:rsidRPr="00F620E2">
        <w:rPr>
          <w:rFonts w:ascii="Book Antiqua" w:hAnsi="Book Antiqua" w:cs="Arial"/>
          <w:color w:val="000000" w:themeColor="text1"/>
          <w:sz w:val="24"/>
          <w:szCs w:val="24"/>
        </w:rPr>
        <w:t xml:space="preserve">intensity </w:t>
      </w:r>
      <w:r w:rsidR="00FC1AB8" w:rsidRPr="00F620E2">
        <w:rPr>
          <w:rFonts w:ascii="Book Antiqua" w:hAnsi="Book Antiqua" w:cs="Arial"/>
          <w:color w:val="000000" w:themeColor="text1"/>
          <w:sz w:val="24"/>
          <w:szCs w:val="24"/>
        </w:rPr>
        <w:t xml:space="preserve">as metastatic lesions </w:t>
      </w:r>
      <w:r w:rsidR="003F63EC" w:rsidRPr="00F620E2">
        <w:rPr>
          <w:rFonts w:ascii="Book Antiqua" w:hAnsi="Book Antiqua" w:cs="Arial"/>
          <w:color w:val="000000" w:themeColor="text1"/>
          <w:sz w:val="24"/>
          <w:szCs w:val="24"/>
        </w:rPr>
        <w:t xml:space="preserve">did, demonstrating the </w:t>
      </w:r>
      <w:bookmarkStart w:id="142" w:name="OLE_LINK75"/>
      <w:bookmarkStart w:id="143" w:name="OLE_LINK76"/>
      <w:r w:rsidR="003F63EC" w:rsidRPr="00F620E2">
        <w:rPr>
          <w:rFonts w:ascii="Book Antiqua" w:hAnsi="Book Antiqua" w:cs="Arial"/>
          <w:color w:val="000000" w:themeColor="text1"/>
          <w:sz w:val="24"/>
          <w:szCs w:val="24"/>
        </w:rPr>
        <w:t>maintenance</w:t>
      </w:r>
      <w:bookmarkEnd w:id="142"/>
      <w:bookmarkEnd w:id="143"/>
      <w:r w:rsidR="00D750C7" w:rsidRPr="00F620E2">
        <w:rPr>
          <w:rFonts w:ascii="Book Antiqua" w:hAnsi="Book Antiqua" w:cs="Arial"/>
          <w:color w:val="000000" w:themeColor="text1"/>
          <w:sz w:val="24"/>
          <w:szCs w:val="24"/>
        </w:rPr>
        <w:t xml:space="preserve"> of PDAC for CA125 expression during the metastatic process</w:t>
      </w:r>
      <w:r w:rsidR="005431FE">
        <w:rPr>
          <w:rFonts w:ascii="Book Antiqua" w:hAnsi="Book Antiqua" w:cs="Arial" w:hint="eastAsia"/>
          <w:color w:val="000000" w:themeColor="text1"/>
          <w:sz w:val="24"/>
          <w:szCs w:val="24"/>
          <w:vertAlign w:val="superscript"/>
        </w:rPr>
        <w:t>[35]</w:t>
      </w:r>
      <w:r w:rsidR="003F63EC" w:rsidRPr="00F620E2">
        <w:rPr>
          <w:rFonts w:ascii="Book Antiqua" w:hAnsi="Book Antiqua" w:cs="Arial"/>
          <w:color w:val="000000" w:themeColor="text1"/>
          <w:sz w:val="24"/>
          <w:szCs w:val="24"/>
        </w:rPr>
        <w:t>.</w:t>
      </w:r>
      <w:r w:rsidR="00E805D4" w:rsidRPr="00F620E2">
        <w:rPr>
          <w:rFonts w:ascii="Book Antiqua" w:hAnsi="Book Antiqua" w:cs="Arial"/>
          <w:color w:val="000000" w:themeColor="text1"/>
          <w:sz w:val="24"/>
          <w:szCs w:val="24"/>
        </w:rPr>
        <w:t xml:space="preserve"> </w:t>
      </w:r>
      <w:r w:rsidR="005D4ADD" w:rsidRPr="00F620E2">
        <w:rPr>
          <w:rFonts w:ascii="Book Antiqua" w:hAnsi="Book Antiqua" w:cs="Arial"/>
          <w:color w:val="000000" w:themeColor="text1"/>
          <w:sz w:val="24"/>
          <w:szCs w:val="24"/>
        </w:rPr>
        <w:t xml:space="preserve">Therefore, we believe that </w:t>
      </w:r>
      <w:r w:rsidR="00297759" w:rsidRPr="00F620E2">
        <w:rPr>
          <w:rFonts w:ascii="Book Antiqua" w:hAnsi="Book Antiqua" w:cs="Arial"/>
          <w:color w:val="000000" w:themeColor="text1"/>
          <w:sz w:val="24"/>
          <w:szCs w:val="24"/>
        </w:rPr>
        <w:t>CA125 is a</w:t>
      </w:r>
      <w:r w:rsidR="00E45FB1" w:rsidRPr="00F620E2">
        <w:rPr>
          <w:rFonts w:ascii="Book Antiqua" w:hAnsi="Book Antiqua" w:cs="Arial"/>
          <w:color w:val="000000" w:themeColor="text1"/>
          <w:sz w:val="24"/>
          <w:szCs w:val="24"/>
        </w:rPr>
        <w:t>n</w:t>
      </w:r>
      <w:r w:rsidR="00C97F0B" w:rsidRPr="00F620E2">
        <w:rPr>
          <w:rFonts w:ascii="Book Antiqua" w:hAnsi="Book Antiqua" w:cs="Arial"/>
          <w:color w:val="000000" w:themeColor="text1"/>
          <w:sz w:val="24"/>
          <w:szCs w:val="24"/>
        </w:rPr>
        <w:t xml:space="preserve"> effective</w:t>
      </w:r>
      <w:r w:rsidR="00297759" w:rsidRPr="00F620E2">
        <w:rPr>
          <w:rFonts w:ascii="Book Antiqua" w:hAnsi="Book Antiqua" w:cs="Arial"/>
          <w:color w:val="000000" w:themeColor="text1"/>
          <w:sz w:val="24"/>
          <w:szCs w:val="24"/>
        </w:rPr>
        <w:t xml:space="preserve"> pre-operative </w:t>
      </w:r>
      <w:r w:rsidR="001F433E" w:rsidRPr="00F620E2">
        <w:rPr>
          <w:rFonts w:ascii="Book Antiqua" w:hAnsi="Book Antiqua" w:cs="Arial"/>
          <w:color w:val="000000" w:themeColor="text1"/>
          <w:sz w:val="24"/>
          <w:szCs w:val="24"/>
        </w:rPr>
        <w:t>factor monitoring</w:t>
      </w:r>
      <w:r w:rsidR="004A2492"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004A2492" w:rsidRPr="00F620E2">
        <w:rPr>
          <w:rFonts w:ascii="Book Antiqua" w:hAnsi="Book Antiqua" w:cs="Arial"/>
          <w:color w:val="000000" w:themeColor="text1"/>
          <w:sz w:val="24"/>
          <w:szCs w:val="24"/>
        </w:rPr>
        <w:t xml:space="preserve"> metastasis from PDAC.</w:t>
      </w:r>
    </w:p>
    <w:p w14:paraId="26E2BA1D" w14:textId="688D595A" w:rsidR="00B46F66" w:rsidRPr="00F620E2" w:rsidRDefault="005B1FB4"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Given that CA1</w:t>
      </w:r>
      <w:bookmarkStart w:id="144" w:name="OLE_LINK82"/>
      <w:bookmarkStart w:id="145" w:name="OLE_LINK83"/>
      <w:r w:rsidRPr="00F620E2">
        <w:rPr>
          <w:rFonts w:ascii="Book Antiqua" w:hAnsi="Book Antiqua" w:cs="Arial"/>
          <w:color w:val="000000" w:themeColor="text1"/>
          <w:sz w:val="24"/>
          <w:szCs w:val="24"/>
        </w:rPr>
        <w:t>9-9 can be in</w:t>
      </w:r>
      <w:bookmarkEnd w:id="144"/>
      <w:bookmarkEnd w:id="145"/>
      <w:r w:rsidRPr="00F620E2">
        <w:rPr>
          <w:rFonts w:ascii="Book Antiqua" w:hAnsi="Book Antiqua" w:cs="Arial"/>
          <w:color w:val="000000" w:themeColor="text1"/>
          <w:sz w:val="24"/>
          <w:szCs w:val="24"/>
        </w:rPr>
        <w:t xml:space="preserve">fluenced by </w:t>
      </w:r>
      <w:bookmarkStart w:id="146" w:name="OLE_LINK84"/>
      <w:r w:rsidRPr="00F620E2">
        <w:rPr>
          <w:rFonts w:ascii="Book Antiqua" w:hAnsi="Book Antiqua" w:cs="Arial"/>
          <w:color w:val="000000" w:themeColor="text1"/>
          <w:sz w:val="24"/>
          <w:szCs w:val="24"/>
        </w:rPr>
        <w:t>obstructive jaundice or pancreatitis</w:t>
      </w:r>
      <w:bookmarkEnd w:id="146"/>
      <w:r w:rsidR="005431FE">
        <w:rPr>
          <w:rFonts w:ascii="Book Antiqua" w:hAnsi="Book Antiqua" w:cs="Arial" w:hint="eastAsia"/>
          <w:color w:val="000000" w:themeColor="text1"/>
          <w:sz w:val="24"/>
          <w:szCs w:val="24"/>
          <w:vertAlign w:val="superscript"/>
        </w:rPr>
        <w:t>[38]</w:t>
      </w:r>
      <w:r w:rsidRPr="00F620E2">
        <w:rPr>
          <w:rFonts w:ascii="Book Antiqua" w:hAnsi="Book Antiqua" w:cs="Arial"/>
          <w:color w:val="000000" w:themeColor="text1"/>
          <w:sz w:val="24"/>
          <w:szCs w:val="24"/>
        </w:rPr>
        <w:t xml:space="preserve"> and cannot be detected due to </w:t>
      </w:r>
      <w:bookmarkStart w:id="147" w:name="OLE_LINK85"/>
      <w:bookmarkStart w:id="148" w:name="OLE_LINK86"/>
      <w:r w:rsidRPr="00F620E2">
        <w:rPr>
          <w:rFonts w:ascii="Book Antiqua" w:hAnsi="Book Antiqua" w:cs="Arial"/>
          <w:color w:val="000000" w:themeColor="text1"/>
          <w:sz w:val="24"/>
          <w:szCs w:val="24"/>
        </w:rPr>
        <w:t>lack of the Lewis antigen</w:t>
      </w:r>
      <w:bookmarkEnd w:id="147"/>
      <w:bookmarkEnd w:id="148"/>
      <w:r w:rsidR="005431FE">
        <w:rPr>
          <w:rFonts w:ascii="Book Antiqua" w:hAnsi="Book Antiqua" w:cs="Arial" w:hint="eastAsia"/>
          <w:color w:val="000000" w:themeColor="text1"/>
          <w:sz w:val="24"/>
          <w:szCs w:val="24"/>
          <w:vertAlign w:val="superscript"/>
        </w:rPr>
        <w:t>[39]</w:t>
      </w:r>
      <w:r w:rsidRPr="00F620E2">
        <w:rPr>
          <w:rFonts w:ascii="Book Antiqua" w:hAnsi="Book Antiqua" w:cs="Arial"/>
          <w:color w:val="000000" w:themeColor="text1"/>
          <w:sz w:val="24"/>
          <w:szCs w:val="24"/>
        </w:rPr>
        <w:t>, CA125 characterize</w:t>
      </w:r>
      <w:r w:rsidR="00D3760C" w:rsidRPr="00F620E2">
        <w:rPr>
          <w:rFonts w:ascii="Book Antiqua" w:hAnsi="Book Antiqua" w:cs="Arial"/>
          <w:color w:val="000000" w:themeColor="text1"/>
          <w:sz w:val="24"/>
          <w:szCs w:val="24"/>
        </w:rPr>
        <w:t>d</w:t>
      </w:r>
      <w:r w:rsidRPr="00F620E2">
        <w:rPr>
          <w:rFonts w:ascii="Book Antiqua" w:hAnsi="Book Antiqua" w:cs="Arial"/>
          <w:color w:val="000000" w:themeColor="text1"/>
          <w:sz w:val="24"/>
          <w:szCs w:val="24"/>
        </w:rPr>
        <w:t xml:space="preserve"> </w:t>
      </w:r>
      <w:r w:rsidR="00D3760C" w:rsidRPr="00F620E2">
        <w:rPr>
          <w:rFonts w:ascii="Book Antiqua" w:hAnsi="Book Antiqua" w:cs="Arial"/>
          <w:color w:val="000000" w:themeColor="text1"/>
          <w:sz w:val="24"/>
          <w:szCs w:val="24"/>
        </w:rPr>
        <w:t xml:space="preserve">by </w:t>
      </w:r>
      <w:r w:rsidRPr="00F620E2">
        <w:rPr>
          <w:rFonts w:ascii="Book Antiqua" w:hAnsi="Book Antiqua" w:cs="Arial"/>
          <w:color w:val="000000" w:themeColor="text1"/>
          <w:sz w:val="24"/>
          <w:szCs w:val="24"/>
        </w:rPr>
        <w:t xml:space="preserve">secretory stability </w:t>
      </w:r>
      <w:r w:rsidR="009A45A4" w:rsidRPr="00F620E2">
        <w:rPr>
          <w:rFonts w:ascii="Book Antiqua" w:hAnsi="Book Antiqua" w:cs="Arial"/>
          <w:color w:val="000000" w:themeColor="text1"/>
          <w:sz w:val="24"/>
          <w:szCs w:val="24"/>
        </w:rPr>
        <w:t>is considered more suitable for</w:t>
      </w:r>
      <w:r w:rsidRPr="00F620E2">
        <w:rPr>
          <w:rFonts w:ascii="Book Antiqua" w:hAnsi="Book Antiqua" w:cs="Arial"/>
          <w:color w:val="000000" w:themeColor="text1"/>
          <w:sz w:val="24"/>
          <w:szCs w:val="24"/>
        </w:rPr>
        <w:t xml:space="preserve"> objective judgement.</w:t>
      </w:r>
      <w:r w:rsidR="00262CB6" w:rsidRPr="00F620E2">
        <w:rPr>
          <w:rFonts w:ascii="Book Antiqua" w:hAnsi="Book Antiqua" w:cs="Arial"/>
          <w:color w:val="000000" w:themeColor="text1"/>
          <w:sz w:val="24"/>
          <w:szCs w:val="24"/>
        </w:rPr>
        <w:t xml:space="preserve"> </w:t>
      </w:r>
      <w:r w:rsidR="005E45C7" w:rsidRPr="00F620E2">
        <w:rPr>
          <w:rFonts w:ascii="Book Antiqua" w:hAnsi="Book Antiqua" w:cs="Arial"/>
          <w:color w:val="000000" w:themeColor="text1"/>
          <w:sz w:val="24"/>
          <w:szCs w:val="24"/>
        </w:rPr>
        <w:t xml:space="preserve">Regarding the </w:t>
      </w:r>
      <w:r w:rsidR="00853D3D">
        <w:rPr>
          <w:rFonts w:ascii="Book Antiqua" w:hAnsi="Book Antiqua" w:cs="Arial"/>
          <w:color w:val="000000" w:themeColor="text1"/>
          <w:sz w:val="24"/>
          <w:szCs w:val="24"/>
        </w:rPr>
        <w:t>un</w:t>
      </w:r>
      <w:r w:rsidR="005E45C7" w:rsidRPr="00F620E2">
        <w:rPr>
          <w:rFonts w:ascii="Book Antiqua" w:hAnsi="Book Antiqua" w:cs="Arial"/>
          <w:color w:val="000000" w:themeColor="text1"/>
          <w:sz w:val="24"/>
          <w:szCs w:val="24"/>
        </w:rPr>
        <w:t xml:space="preserve">resectability of cancer, </w:t>
      </w:r>
      <w:bookmarkStart w:id="149" w:name="OLE_LINK79"/>
      <w:r w:rsidR="005E45C7" w:rsidRPr="00F620E2">
        <w:rPr>
          <w:rFonts w:ascii="Book Antiqua" w:hAnsi="Book Antiqua" w:cs="Arial"/>
          <w:color w:val="000000" w:themeColor="text1"/>
          <w:sz w:val="24"/>
          <w:szCs w:val="24"/>
        </w:rPr>
        <w:t>CA125</w:t>
      </w:r>
      <w:bookmarkEnd w:id="149"/>
      <w:r w:rsidR="005E45C7" w:rsidRPr="00F620E2">
        <w:rPr>
          <w:rFonts w:ascii="Book Antiqua" w:hAnsi="Book Antiqua" w:cs="Arial"/>
          <w:color w:val="000000" w:themeColor="text1"/>
          <w:sz w:val="24"/>
          <w:szCs w:val="24"/>
        </w:rPr>
        <w:t xml:space="preserve"> has been </w:t>
      </w:r>
      <w:r w:rsidR="00425B57" w:rsidRPr="00F620E2">
        <w:rPr>
          <w:rFonts w:ascii="Book Antiqua" w:hAnsi="Book Antiqua" w:cs="Arial"/>
          <w:color w:val="000000" w:themeColor="text1"/>
          <w:sz w:val="24"/>
          <w:szCs w:val="24"/>
        </w:rPr>
        <w:t xml:space="preserve">widely </w:t>
      </w:r>
      <w:r w:rsidR="005E45C7" w:rsidRPr="00F620E2">
        <w:rPr>
          <w:rFonts w:ascii="Book Antiqua" w:hAnsi="Book Antiqua" w:cs="Arial"/>
          <w:color w:val="000000" w:themeColor="text1"/>
          <w:sz w:val="24"/>
          <w:szCs w:val="24"/>
        </w:rPr>
        <w:t>utilized for the management of the therapeutic strategy</w:t>
      </w:r>
      <w:r w:rsidR="001D74AA">
        <w:rPr>
          <w:rFonts w:ascii="Book Antiqua" w:hAnsi="Book Antiqua" w:cs="Arial" w:hint="eastAsia"/>
          <w:color w:val="000000" w:themeColor="text1"/>
          <w:sz w:val="24"/>
          <w:szCs w:val="24"/>
          <w:vertAlign w:val="superscript"/>
        </w:rPr>
        <w:t>[40-44]</w:t>
      </w:r>
      <w:r w:rsidR="005E45C7" w:rsidRPr="00F620E2">
        <w:rPr>
          <w:rFonts w:ascii="Book Antiqua" w:hAnsi="Book Antiqua" w:cs="Arial"/>
          <w:color w:val="000000" w:themeColor="text1"/>
          <w:sz w:val="24"/>
          <w:szCs w:val="24"/>
        </w:rPr>
        <w:t xml:space="preserve">. </w:t>
      </w:r>
      <w:r w:rsidR="0042078B" w:rsidRPr="00F620E2">
        <w:rPr>
          <w:rFonts w:ascii="Book Antiqua" w:hAnsi="Book Antiqua" w:cs="Arial"/>
          <w:color w:val="000000" w:themeColor="text1"/>
          <w:sz w:val="24"/>
          <w:szCs w:val="24"/>
        </w:rPr>
        <w:t>Compared with CA19-9</w:t>
      </w:r>
      <w:r w:rsidR="007C5B5D" w:rsidRPr="00F620E2">
        <w:rPr>
          <w:rFonts w:ascii="Book Antiqua" w:hAnsi="Book Antiqua" w:cs="Arial"/>
          <w:color w:val="000000" w:themeColor="text1"/>
          <w:sz w:val="24"/>
          <w:szCs w:val="24"/>
        </w:rPr>
        <w:t>,</w:t>
      </w:r>
      <w:r w:rsidR="0042078B" w:rsidRPr="00F620E2">
        <w:rPr>
          <w:rFonts w:ascii="Book Antiqua" w:hAnsi="Book Antiqua" w:cs="Arial"/>
          <w:color w:val="000000" w:themeColor="text1"/>
          <w:sz w:val="24"/>
          <w:szCs w:val="24"/>
        </w:rPr>
        <w:t xml:space="preserve"> the most common </w:t>
      </w:r>
      <w:r w:rsidR="007C5B5D" w:rsidRPr="00F620E2">
        <w:rPr>
          <w:rFonts w:ascii="Book Antiqua" w:hAnsi="Book Antiqua" w:cs="Arial"/>
          <w:color w:val="000000" w:themeColor="text1"/>
          <w:sz w:val="24"/>
          <w:szCs w:val="24"/>
        </w:rPr>
        <w:t xml:space="preserve">tumor marker evaluated in patients with PDAC, </w:t>
      </w:r>
      <w:r w:rsidR="00CC79F2" w:rsidRPr="00F620E2">
        <w:rPr>
          <w:rFonts w:ascii="Book Antiqua" w:hAnsi="Book Antiqua" w:cs="Arial"/>
          <w:color w:val="000000" w:themeColor="text1"/>
          <w:sz w:val="24"/>
          <w:szCs w:val="24"/>
        </w:rPr>
        <w:t>CA125</w:t>
      </w:r>
      <w:r w:rsidR="003D33D7" w:rsidRPr="00F620E2">
        <w:rPr>
          <w:rFonts w:ascii="Book Antiqua" w:hAnsi="Book Antiqua" w:cs="Arial"/>
          <w:color w:val="000000" w:themeColor="text1"/>
          <w:sz w:val="24"/>
          <w:szCs w:val="24"/>
        </w:rPr>
        <w:t xml:space="preserve"> </w:t>
      </w:r>
      <w:r w:rsidR="00262CB6" w:rsidRPr="00F620E2">
        <w:rPr>
          <w:rFonts w:ascii="Book Antiqua" w:hAnsi="Book Antiqua" w:cs="Arial"/>
          <w:color w:val="000000" w:themeColor="text1"/>
          <w:sz w:val="24"/>
          <w:szCs w:val="24"/>
        </w:rPr>
        <w:t xml:space="preserve">as a predictor </w:t>
      </w:r>
      <w:r w:rsidR="00765691" w:rsidRPr="00F620E2">
        <w:rPr>
          <w:rFonts w:ascii="Book Antiqua" w:hAnsi="Book Antiqua" w:cs="Arial"/>
          <w:color w:val="000000" w:themeColor="text1"/>
          <w:sz w:val="24"/>
          <w:szCs w:val="24"/>
        </w:rPr>
        <w:t>for</w:t>
      </w:r>
      <w:r w:rsidR="00262CB6" w:rsidRPr="00F620E2">
        <w:rPr>
          <w:rFonts w:ascii="Book Antiqua" w:hAnsi="Book Antiqua" w:cs="Arial"/>
          <w:color w:val="000000" w:themeColor="text1"/>
          <w:sz w:val="24"/>
          <w:szCs w:val="24"/>
        </w:rPr>
        <w:t xml:space="preserve"> </w:t>
      </w:r>
      <w:r w:rsidR="00467334" w:rsidRPr="00F620E2">
        <w:rPr>
          <w:rFonts w:ascii="Book Antiqua" w:hAnsi="Book Antiqua" w:cs="Arial"/>
          <w:color w:val="000000" w:themeColor="text1"/>
          <w:sz w:val="24"/>
          <w:szCs w:val="24"/>
        </w:rPr>
        <w:t>un</w:t>
      </w:r>
      <w:r w:rsidR="00262CB6" w:rsidRPr="00F620E2">
        <w:rPr>
          <w:rFonts w:ascii="Book Antiqua" w:hAnsi="Book Antiqua" w:cs="Arial"/>
          <w:color w:val="000000" w:themeColor="text1"/>
          <w:sz w:val="24"/>
          <w:szCs w:val="24"/>
        </w:rPr>
        <w:t xml:space="preserve">resectability </w:t>
      </w:r>
      <w:r w:rsidR="00984761" w:rsidRPr="00F620E2">
        <w:rPr>
          <w:rFonts w:ascii="Book Antiqua" w:hAnsi="Book Antiqua" w:cs="Arial"/>
          <w:color w:val="000000" w:themeColor="text1"/>
          <w:sz w:val="24"/>
          <w:szCs w:val="24"/>
        </w:rPr>
        <w:t xml:space="preserve">of primary PDAC </w:t>
      </w:r>
      <w:r w:rsidR="00F1396E" w:rsidRPr="00F620E2">
        <w:rPr>
          <w:rFonts w:ascii="Book Antiqua" w:hAnsi="Book Antiqua" w:cs="Arial"/>
          <w:color w:val="000000" w:themeColor="text1"/>
          <w:sz w:val="24"/>
          <w:szCs w:val="24"/>
        </w:rPr>
        <w:t xml:space="preserve">had a </w:t>
      </w:r>
      <w:r w:rsidR="008D37D1" w:rsidRPr="00F620E2">
        <w:rPr>
          <w:rFonts w:ascii="Book Antiqua" w:hAnsi="Book Antiqua" w:cs="Arial"/>
          <w:color w:val="000000" w:themeColor="text1"/>
          <w:sz w:val="24"/>
          <w:szCs w:val="24"/>
        </w:rPr>
        <w:t xml:space="preserve">superior </w:t>
      </w:r>
      <w:r w:rsidR="00F1396E" w:rsidRPr="00F620E2">
        <w:rPr>
          <w:rFonts w:ascii="Book Antiqua" w:hAnsi="Book Antiqua" w:cs="Arial"/>
          <w:color w:val="000000" w:themeColor="text1"/>
          <w:sz w:val="24"/>
          <w:szCs w:val="24"/>
        </w:rPr>
        <w:t>ROC area of 0</w:t>
      </w:r>
      <w:r w:rsidR="004E2810" w:rsidRPr="00F620E2">
        <w:rPr>
          <w:rFonts w:ascii="Book Antiqua" w:hAnsi="Book Antiqua" w:cs="Arial"/>
          <w:color w:val="000000" w:themeColor="text1"/>
          <w:sz w:val="24"/>
          <w:szCs w:val="24"/>
        </w:rPr>
        <w:t>.81 with a cutoff level of 19.7</w:t>
      </w:r>
      <w:r w:rsidR="006D1754" w:rsidRPr="00F620E2">
        <w:rPr>
          <w:rFonts w:ascii="Book Antiqua" w:hAnsi="Book Antiqua" w:cs="Arial"/>
          <w:color w:val="000000" w:themeColor="text1"/>
          <w:sz w:val="24"/>
          <w:szCs w:val="24"/>
        </w:rPr>
        <w:t>U/mL</w:t>
      </w:r>
      <w:r w:rsidR="001D74AA">
        <w:rPr>
          <w:rFonts w:ascii="Book Antiqua" w:hAnsi="Book Antiqua" w:cs="Arial" w:hint="eastAsia"/>
          <w:color w:val="000000" w:themeColor="text1"/>
          <w:sz w:val="24"/>
          <w:szCs w:val="24"/>
          <w:vertAlign w:val="superscript"/>
        </w:rPr>
        <w:t>[45]</w:t>
      </w:r>
      <w:r w:rsidR="001C4D07" w:rsidRPr="00F620E2">
        <w:rPr>
          <w:rFonts w:ascii="Book Antiqua" w:hAnsi="Book Antiqua" w:cs="Arial"/>
          <w:color w:val="000000" w:themeColor="text1"/>
          <w:sz w:val="24"/>
          <w:szCs w:val="24"/>
        </w:rPr>
        <w:t>.</w:t>
      </w:r>
      <w:r w:rsidR="00204132" w:rsidRPr="00F620E2">
        <w:rPr>
          <w:rFonts w:ascii="Book Antiqua" w:hAnsi="Book Antiqua" w:cs="Arial"/>
          <w:color w:val="000000" w:themeColor="text1"/>
          <w:sz w:val="24"/>
          <w:szCs w:val="24"/>
        </w:rPr>
        <w:t xml:space="preserve"> </w:t>
      </w:r>
      <w:r w:rsidR="009926DF" w:rsidRPr="00F620E2">
        <w:rPr>
          <w:rFonts w:ascii="Book Antiqua" w:hAnsi="Book Antiqua" w:cs="Arial"/>
          <w:color w:val="000000" w:themeColor="text1"/>
          <w:sz w:val="24"/>
          <w:szCs w:val="24"/>
        </w:rPr>
        <w:t>More</w:t>
      </w:r>
      <w:r w:rsidR="00873F4A" w:rsidRPr="00F620E2">
        <w:rPr>
          <w:rFonts w:ascii="Book Antiqua" w:hAnsi="Book Antiqua" w:cs="Arial"/>
          <w:color w:val="000000" w:themeColor="text1"/>
          <w:sz w:val="24"/>
          <w:szCs w:val="24"/>
        </w:rPr>
        <w:t>over,</w:t>
      </w:r>
      <w:r w:rsidR="005F1145" w:rsidRPr="00F620E2">
        <w:rPr>
          <w:rFonts w:ascii="Book Antiqua" w:hAnsi="Book Antiqua" w:cs="Arial"/>
          <w:color w:val="000000" w:themeColor="text1"/>
          <w:sz w:val="24"/>
          <w:szCs w:val="24"/>
        </w:rPr>
        <w:t xml:space="preserve"> </w:t>
      </w:r>
      <w:r w:rsidR="00662F6E" w:rsidRPr="00F620E2">
        <w:rPr>
          <w:rFonts w:ascii="Book Antiqua" w:hAnsi="Book Antiqua" w:cs="Arial"/>
          <w:color w:val="000000" w:themeColor="text1"/>
          <w:sz w:val="24"/>
          <w:szCs w:val="24"/>
        </w:rPr>
        <w:t xml:space="preserve">elevated CA125 levels over the selected threshold </w:t>
      </w:r>
      <w:r w:rsidR="00E15B11" w:rsidRPr="00F620E2">
        <w:rPr>
          <w:rFonts w:ascii="Book Antiqua" w:hAnsi="Book Antiqua" w:cs="Arial"/>
          <w:color w:val="000000" w:themeColor="text1"/>
          <w:sz w:val="24"/>
          <w:szCs w:val="24"/>
        </w:rPr>
        <w:t>could distinguish</w:t>
      </w:r>
      <w:r w:rsidR="00662F6E" w:rsidRPr="00F620E2">
        <w:rPr>
          <w:rFonts w:ascii="Book Antiqua" w:hAnsi="Book Antiqua" w:cs="Arial"/>
          <w:color w:val="000000" w:themeColor="text1"/>
          <w:sz w:val="24"/>
          <w:szCs w:val="24"/>
        </w:rPr>
        <w:t xml:space="preserve"> </w:t>
      </w:r>
      <w:r w:rsidR="0094135A" w:rsidRPr="00F620E2">
        <w:rPr>
          <w:rFonts w:ascii="Book Antiqua" w:hAnsi="Book Antiqua" w:cs="Arial"/>
          <w:color w:val="000000" w:themeColor="text1"/>
          <w:sz w:val="24"/>
          <w:szCs w:val="24"/>
        </w:rPr>
        <w:t xml:space="preserve">factually unresectable PDAC from </w:t>
      </w:r>
      <w:r w:rsidR="00D36054" w:rsidRPr="00F620E2">
        <w:rPr>
          <w:rFonts w:ascii="Book Antiqua" w:hAnsi="Book Antiqua" w:cs="Arial"/>
          <w:color w:val="000000" w:themeColor="text1"/>
          <w:sz w:val="24"/>
          <w:szCs w:val="24"/>
        </w:rPr>
        <w:t xml:space="preserve">equivocally </w:t>
      </w:r>
      <w:r w:rsidR="004A4CBC" w:rsidRPr="00F620E2">
        <w:rPr>
          <w:rFonts w:ascii="Book Antiqua" w:hAnsi="Book Antiqua" w:cs="Arial"/>
          <w:color w:val="000000" w:themeColor="text1"/>
          <w:sz w:val="24"/>
          <w:szCs w:val="24"/>
        </w:rPr>
        <w:t>resectable PDAC judged by multidetector CT</w:t>
      </w:r>
      <w:r w:rsidR="001D74AA">
        <w:rPr>
          <w:rFonts w:ascii="Book Antiqua" w:hAnsi="Book Antiqua" w:cs="Arial" w:hint="eastAsia"/>
          <w:color w:val="000000" w:themeColor="text1"/>
          <w:sz w:val="24"/>
          <w:szCs w:val="24"/>
          <w:vertAlign w:val="superscript"/>
        </w:rPr>
        <w:t>[45]</w:t>
      </w:r>
      <w:r w:rsidR="004A4CBC" w:rsidRPr="00F620E2">
        <w:rPr>
          <w:rFonts w:ascii="Book Antiqua" w:hAnsi="Book Antiqua" w:cs="Arial"/>
          <w:color w:val="000000" w:themeColor="text1"/>
          <w:sz w:val="24"/>
          <w:szCs w:val="24"/>
        </w:rPr>
        <w:t xml:space="preserve">. </w:t>
      </w:r>
      <w:r w:rsidR="00A32FD2" w:rsidRPr="00F620E2">
        <w:rPr>
          <w:rFonts w:ascii="Book Antiqua" w:hAnsi="Book Antiqua" w:cs="Arial"/>
          <w:color w:val="000000" w:themeColor="text1"/>
          <w:sz w:val="24"/>
          <w:szCs w:val="24"/>
        </w:rPr>
        <w:t xml:space="preserve">In the present study, </w:t>
      </w:r>
      <w:r w:rsidR="0019438D" w:rsidRPr="00F620E2">
        <w:rPr>
          <w:rFonts w:ascii="Book Antiqua" w:hAnsi="Book Antiqua" w:cs="Arial"/>
          <w:color w:val="000000" w:themeColor="text1"/>
          <w:sz w:val="24"/>
          <w:szCs w:val="24"/>
        </w:rPr>
        <w:t xml:space="preserve">we analyzed a series of </w:t>
      </w:r>
      <w:r w:rsidR="00202057" w:rsidRPr="00F620E2">
        <w:rPr>
          <w:rFonts w:ascii="Book Antiqua" w:hAnsi="Book Antiqua" w:cs="Arial"/>
          <w:color w:val="000000" w:themeColor="text1"/>
          <w:sz w:val="24"/>
          <w:szCs w:val="24"/>
        </w:rPr>
        <w:t xml:space="preserve">clinical </w:t>
      </w:r>
      <w:r w:rsidR="0019438D" w:rsidRPr="00F620E2">
        <w:rPr>
          <w:rFonts w:ascii="Book Antiqua" w:hAnsi="Book Antiqua" w:cs="Arial"/>
          <w:color w:val="000000" w:themeColor="text1"/>
          <w:sz w:val="24"/>
          <w:szCs w:val="24"/>
        </w:rPr>
        <w:t>parameters</w:t>
      </w:r>
      <w:r w:rsidR="00202057" w:rsidRPr="00F620E2">
        <w:rPr>
          <w:rFonts w:ascii="Book Antiqua" w:hAnsi="Book Antiqua" w:cs="Arial"/>
          <w:color w:val="000000" w:themeColor="text1"/>
          <w:sz w:val="24"/>
          <w:szCs w:val="24"/>
        </w:rPr>
        <w:t xml:space="preserve"> including tumor markers and found that </w:t>
      </w:r>
      <w:r w:rsidR="003E1AB2" w:rsidRPr="00F620E2">
        <w:rPr>
          <w:rFonts w:ascii="Book Antiqua" w:hAnsi="Book Antiqua" w:cs="Arial"/>
          <w:color w:val="000000" w:themeColor="text1"/>
          <w:sz w:val="24"/>
          <w:szCs w:val="24"/>
        </w:rPr>
        <w:t xml:space="preserve">serum </w:t>
      </w:r>
      <w:r w:rsidR="00AA0E53" w:rsidRPr="00F620E2">
        <w:rPr>
          <w:rFonts w:ascii="Book Antiqua" w:hAnsi="Book Antiqua" w:cs="Arial"/>
          <w:color w:val="000000" w:themeColor="text1"/>
          <w:sz w:val="24"/>
          <w:szCs w:val="24"/>
        </w:rPr>
        <w:t xml:space="preserve">CA125 levels </w:t>
      </w:r>
      <w:r w:rsidR="00194A06" w:rsidRPr="00F620E2">
        <w:rPr>
          <w:rFonts w:ascii="Book Antiqua" w:hAnsi="Book Antiqua" w:cs="Arial"/>
          <w:color w:val="000000" w:themeColor="text1"/>
          <w:sz w:val="24"/>
          <w:szCs w:val="24"/>
        </w:rPr>
        <w:t>over</w:t>
      </w:r>
      <w:r w:rsidR="00AA0E53" w:rsidRPr="00F620E2">
        <w:rPr>
          <w:rFonts w:ascii="Book Antiqua" w:hAnsi="Book Antiqua" w:cs="Arial"/>
          <w:color w:val="000000" w:themeColor="text1"/>
          <w:sz w:val="24"/>
          <w:szCs w:val="24"/>
        </w:rPr>
        <w:t xml:space="preserve"> 6</w:t>
      </w:r>
      <w:r w:rsidR="002261EC" w:rsidRPr="00F620E2">
        <w:rPr>
          <w:rFonts w:ascii="Book Antiqua" w:hAnsi="Book Antiqua" w:cs="Arial"/>
          <w:color w:val="000000" w:themeColor="text1"/>
          <w:sz w:val="24"/>
          <w:szCs w:val="24"/>
        </w:rPr>
        <w:t>2</w:t>
      </w:r>
      <w:r w:rsidR="00AA0E53" w:rsidRPr="00F620E2">
        <w:rPr>
          <w:rFonts w:ascii="Book Antiqua" w:hAnsi="Book Antiqua" w:cs="Arial"/>
          <w:color w:val="000000" w:themeColor="text1"/>
          <w:sz w:val="24"/>
          <w:szCs w:val="24"/>
        </w:rPr>
        <w:t xml:space="preserve"> U/mL </w:t>
      </w:r>
      <w:r w:rsidR="007B077B" w:rsidRPr="00F620E2">
        <w:rPr>
          <w:rFonts w:ascii="Book Antiqua" w:hAnsi="Book Antiqua" w:cs="Arial"/>
          <w:color w:val="000000" w:themeColor="text1"/>
          <w:sz w:val="24"/>
          <w:szCs w:val="24"/>
        </w:rPr>
        <w:t>might</w:t>
      </w:r>
      <w:r w:rsidR="00AA0E53" w:rsidRPr="00F620E2">
        <w:rPr>
          <w:rFonts w:ascii="Book Antiqua" w:hAnsi="Book Antiqua" w:cs="Arial"/>
          <w:color w:val="000000" w:themeColor="text1"/>
          <w:sz w:val="24"/>
          <w:szCs w:val="24"/>
        </w:rPr>
        <w:t xml:space="preserve"> signify unresectability of </w:t>
      </w:r>
      <w:r w:rsidR="007565FA"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7565FA" w:rsidRPr="00F620E2">
        <w:rPr>
          <w:rFonts w:ascii="Book Antiqua" w:hAnsi="Book Antiqua" w:cs="Arial"/>
          <w:color w:val="000000" w:themeColor="text1"/>
          <w:sz w:val="24"/>
          <w:szCs w:val="24"/>
        </w:rPr>
        <w:t xml:space="preserve"> metastasis</w:t>
      </w:r>
      <w:r w:rsidR="00F94AEE" w:rsidRPr="00F620E2">
        <w:rPr>
          <w:rFonts w:ascii="Book Antiqua" w:hAnsi="Book Antiqua" w:cs="Arial"/>
          <w:color w:val="000000" w:themeColor="text1"/>
          <w:sz w:val="24"/>
          <w:szCs w:val="24"/>
        </w:rPr>
        <w:t xml:space="preserve"> even if </w:t>
      </w:r>
      <w:r w:rsidR="00936C20" w:rsidRPr="00F620E2">
        <w:rPr>
          <w:rFonts w:ascii="Book Antiqua" w:hAnsi="Book Antiqua" w:cs="Arial"/>
          <w:color w:val="000000" w:themeColor="text1"/>
          <w:sz w:val="24"/>
          <w:szCs w:val="24"/>
        </w:rPr>
        <w:t xml:space="preserve">primary PDAC </w:t>
      </w:r>
      <w:r w:rsidR="00D00978" w:rsidRPr="00F620E2">
        <w:rPr>
          <w:rFonts w:ascii="Book Antiqua" w:hAnsi="Book Antiqua" w:cs="Arial"/>
          <w:color w:val="000000" w:themeColor="text1"/>
          <w:sz w:val="24"/>
          <w:szCs w:val="24"/>
        </w:rPr>
        <w:t>c</w:t>
      </w:r>
      <w:r w:rsidR="007B077B" w:rsidRPr="00F620E2">
        <w:rPr>
          <w:rFonts w:ascii="Book Antiqua" w:hAnsi="Book Antiqua" w:cs="Arial"/>
          <w:color w:val="000000" w:themeColor="text1"/>
          <w:sz w:val="24"/>
          <w:szCs w:val="24"/>
        </w:rPr>
        <w:t>ould</w:t>
      </w:r>
      <w:r w:rsidR="00936C20" w:rsidRPr="00F620E2">
        <w:rPr>
          <w:rFonts w:ascii="Book Antiqua" w:hAnsi="Book Antiqua" w:cs="Arial"/>
          <w:color w:val="000000" w:themeColor="text1"/>
          <w:sz w:val="24"/>
          <w:szCs w:val="24"/>
        </w:rPr>
        <w:t xml:space="preserve"> be </w:t>
      </w:r>
      <w:bookmarkStart w:id="150" w:name="OLE_LINK87"/>
      <w:r w:rsidR="00D00978" w:rsidRPr="00F620E2">
        <w:rPr>
          <w:rFonts w:ascii="Book Antiqua" w:hAnsi="Book Antiqua" w:cs="Arial"/>
          <w:color w:val="000000" w:themeColor="text1"/>
          <w:sz w:val="24"/>
          <w:szCs w:val="24"/>
        </w:rPr>
        <w:t>curative</w:t>
      </w:r>
      <w:r w:rsidR="00E6645A" w:rsidRPr="00F620E2">
        <w:rPr>
          <w:rFonts w:ascii="Book Antiqua" w:hAnsi="Book Antiqua" w:cs="Arial"/>
          <w:color w:val="000000" w:themeColor="text1"/>
          <w:sz w:val="24"/>
          <w:szCs w:val="24"/>
        </w:rPr>
        <w:t>ly</w:t>
      </w:r>
      <w:r w:rsidR="00D00978" w:rsidRPr="00F620E2">
        <w:rPr>
          <w:rFonts w:ascii="Book Antiqua" w:hAnsi="Book Antiqua" w:cs="Arial"/>
          <w:color w:val="000000" w:themeColor="text1"/>
          <w:sz w:val="24"/>
          <w:szCs w:val="24"/>
        </w:rPr>
        <w:t xml:space="preserve"> </w:t>
      </w:r>
      <w:r w:rsidR="00E6645A" w:rsidRPr="00F620E2">
        <w:rPr>
          <w:rFonts w:ascii="Book Antiqua" w:hAnsi="Book Antiqua" w:cs="Arial"/>
          <w:color w:val="000000" w:themeColor="text1"/>
          <w:sz w:val="24"/>
          <w:szCs w:val="24"/>
        </w:rPr>
        <w:t>resected</w:t>
      </w:r>
      <w:bookmarkEnd w:id="150"/>
      <w:r w:rsidR="00E6645A" w:rsidRPr="00F620E2">
        <w:rPr>
          <w:rFonts w:ascii="Book Antiqua" w:hAnsi="Book Antiqua" w:cs="Arial"/>
          <w:color w:val="000000" w:themeColor="text1"/>
          <w:sz w:val="24"/>
          <w:szCs w:val="24"/>
        </w:rPr>
        <w:t xml:space="preserve"> at </w:t>
      </w:r>
      <w:r w:rsidR="00B9306D" w:rsidRPr="00F620E2">
        <w:rPr>
          <w:rFonts w:ascii="Book Antiqua" w:hAnsi="Book Antiqua" w:cs="Arial"/>
          <w:color w:val="000000" w:themeColor="text1"/>
          <w:sz w:val="24"/>
          <w:szCs w:val="24"/>
        </w:rPr>
        <w:t xml:space="preserve">a </w:t>
      </w:r>
      <w:r w:rsidR="00E6645A" w:rsidRPr="00F620E2">
        <w:rPr>
          <w:rFonts w:ascii="Book Antiqua" w:hAnsi="Book Antiqua" w:cs="Arial"/>
          <w:color w:val="000000" w:themeColor="text1"/>
          <w:sz w:val="24"/>
          <w:szCs w:val="24"/>
        </w:rPr>
        <w:t>R0 status</w:t>
      </w:r>
      <w:r w:rsidR="00BC1A06" w:rsidRPr="00F620E2">
        <w:rPr>
          <w:rFonts w:ascii="Book Antiqua" w:hAnsi="Book Antiqua" w:cs="Arial"/>
          <w:color w:val="000000" w:themeColor="text1"/>
          <w:sz w:val="24"/>
          <w:szCs w:val="24"/>
        </w:rPr>
        <w:t xml:space="preserve">. </w:t>
      </w:r>
      <w:r w:rsidR="00B46F66" w:rsidRPr="00F620E2">
        <w:rPr>
          <w:rFonts w:ascii="Book Antiqua" w:hAnsi="Book Antiqua" w:cs="Arial"/>
          <w:color w:val="000000" w:themeColor="text1"/>
          <w:sz w:val="24"/>
          <w:szCs w:val="24"/>
        </w:rPr>
        <w:t xml:space="preserve">Considering </w:t>
      </w:r>
      <w:r w:rsidR="004F0F0C" w:rsidRPr="00F620E2">
        <w:rPr>
          <w:rFonts w:ascii="Book Antiqua" w:hAnsi="Book Antiqua" w:cs="Arial"/>
          <w:color w:val="000000" w:themeColor="text1"/>
          <w:sz w:val="24"/>
          <w:szCs w:val="24"/>
        </w:rPr>
        <w:t xml:space="preserve">that </w:t>
      </w:r>
      <w:r w:rsidR="003E1AB2" w:rsidRPr="00F620E2">
        <w:rPr>
          <w:rFonts w:ascii="Book Antiqua" w:hAnsi="Book Antiqua" w:cs="Arial"/>
          <w:color w:val="000000" w:themeColor="text1"/>
          <w:sz w:val="24"/>
          <w:szCs w:val="24"/>
        </w:rPr>
        <w:t xml:space="preserve">serum </w:t>
      </w:r>
      <w:r w:rsidR="00723E62" w:rsidRPr="00F620E2">
        <w:rPr>
          <w:rFonts w:ascii="Book Antiqua" w:hAnsi="Book Antiqua" w:cs="Arial"/>
          <w:color w:val="000000" w:themeColor="text1"/>
          <w:sz w:val="24"/>
          <w:szCs w:val="24"/>
        </w:rPr>
        <w:t>CA125 level</w:t>
      </w:r>
      <w:r w:rsidR="003404D4" w:rsidRPr="00F620E2">
        <w:rPr>
          <w:rFonts w:ascii="Book Antiqua" w:hAnsi="Book Antiqua" w:cs="Arial"/>
          <w:color w:val="000000" w:themeColor="text1"/>
          <w:sz w:val="24"/>
          <w:szCs w:val="24"/>
        </w:rPr>
        <w:t>s</w:t>
      </w:r>
      <w:r w:rsidR="00B46F66" w:rsidRPr="00F620E2">
        <w:rPr>
          <w:rFonts w:ascii="Book Antiqua" w:hAnsi="Book Antiqua" w:cs="Arial"/>
          <w:color w:val="000000" w:themeColor="text1"/>
          <w:sz w:val="24"/>
          <w:szCs w:val="24"/>
        </w:rPr>
        <w:t xml:space="preserve"> also impl</w:t>
      </w:r>
      <w:r w:rsidR="00723E62" w:rsidRPr="00F620E2">
        <w:rPr>
          <w:rFonts w:ascii="Book Antiqua" w:hAnsi="Book Antiqua" w:cs="Arial"/>
          <w:color w:val="000000" w:themeColor="text1"/>
          <w:sz w:val="24"/>
          <w:szCs w:val="24"/>
        </w:rPr>
        <w:t>ie</w:t>
      </w:r>
      <w:r w:rsidR="003404D4" w:rsidRPr="00F620E2">
        <w:rPr>
          <w:rFonts w:ascii="Book Antiqua" w:hAnsi="Book Antiqua" w:cs="Arial"/>
          <w:color w:val="000000" w:themeColor="text1"/>
          <w:sz w:val="24"/>
          <w:szCs w:val="24"/>
        </w:rPr>
        <w:t>d</w:t>
      </w:r>
      <w:r w:rsidR="00B46F66" w:rsidRPr="00F620E2">
        <w:rPr>
          <w:rFonts w:ascii="Book Antiqua" w:hAnsi="Book Antiqua" w:cs="Arial"/>
          <w:color w:val="000000" w:themeColor="text1"/>
          <w:sz w:val="24"/>
          <w:szCs w:val="24"/>
        </w:rPr>
        <w:t xml:space="preserve"> the extent of </w:t>
      </w:r>
      <w:r w:rsidR="00841092" w:rsidRPr="00F620E2">
        <w:rPr>
          <w:rFonts w:ascii="Book Antiqua" w:hAnsi="Book Antiqua" w:cs="Arial"/>
          <w:color w:val="000000" w:themeColor="text1"/>
          <w:sz w:val="24"/>
          <w:szCs w:val="24"/>
        </w:rPr>
        <w:t>liver</w:t>
      </w:r>
      <w:r w:rsidR="00B46F66" w:rsidRPr="00F620E2">
        <w:rPr>
          <w:rFonts w:ascii="Book Antiqua" w:hAnsi="Book Antiqua" w:cs="Arial"/>
          <w:color w:val="000000" w:themeColor="text1"/>
          <w:sz w:val="24"/>
          <w:szCs w:val="24"/>
        </w:rPr>
        <w:t xml:space="preserve"> metastasis</w:t>
      </w:r>
      <w:r w:rsidR="001D74AA">
        <w:rPr>
          <w:rFonts w:ascii="Book Antiqua" w:hAnsi="Book Antiqua" w:cs="Arial" w:hint="eastAsia"/>
          <w:color w:val="000000" w:themeColor="text1"/>
          <w:sz w:val="24"/>
          <w:szCs w:val="24"/>
          <w:vertAlign w:val="superscript"/>
        </w:rPr>
        <w:t>[</w:t>
      </w:r>
      <w:r w:rsidR="001D74AA" w:rsidRPr="00F620E2">
        <w:rPr>
          <w:rFonts w:ascii="Book Antiqua" w:hAnsi="Book Antiqua" w:cs="Arial"/>
          <w:color w:val="000000" w:themeColor="text1"/>
          <w:sz w:val="24"/>
          <w:szCs w:val="24"/>
          <w:vertAlign w:val="superscript"/>
        </w:rPr>
        <w:t>17</w:t>
      </w:r>
      <w:r w:rsidR="001D74AA">
        <w:rPr>
          <w:rFonts w:ascii="Book Antiqua" w:hAnsi="Book Antiqua" w:cs="Arial" w:hint="eastAsia"/>
          <w:color w:val="000000" w:themeColor="text1"/>
          <w:sz w:val="24"/>
          <w:szCs w:val="24"/>
          <w:vertAlign w:val="superscript"/>
        </w:rPr>
        <w:t>]</w:t>
      </w:r>
      <w:r w:rsidR="004F0F0C" w:rsidRPr="00F620E2">
        <w:rPr>
          <w:rFonts w:ascii="Book Antiqua" w:hAnsi="Book Antiqua" w:cs="Arial"/>
          <w:color w:val="000000" w:themeColor="text1"/>
          <w:sz w:val="24"/>
          <w:szCs w:val="24"/>
        </w:rPr>
        <w:t xml:space="preserve"> and that</w:t>
      </w:r>
      <w:r w:rsidR="00856D89">
        <w:rPr>
          <w:rFonts w:ascii="Book Antiqua" w:hAnsi="Book Antiqua" w:cs="Arial"/>
          <w:color w:val="000000" w:themeColor="text1"/>
          <w:sz w:val="24"/>
          <w:szCs w:val="24"/>
        </w:rPr>
        <w:t xml:space="preserve"> the</w:t>
      </w:r>
      <w:r w:rsidR="004F0F0C" w:rsidRPr="00F620E2">
        <w:rPr>
          <w:rFonts w:ascii="Book Antiqua" w:hAnsi="Book Antiqua" w:cs="Arial"/>
          <w:color w:val="000000" w:themeColor="text1"/>
          <w:sz w:val="24"/>
          <w:szCs w:val="24"/>
        </w:rPr>
        <w:t xml:space="preserve"> </w:t>
      </w:r>
      <w:r w:rsidR="00723E62" w:rsidRPr="00F620E2">
        <w:rPr>
          <w:rFonts w:ascii="Book Antiqua" w:hAnsi="Book Antiqua" w:cs="Arial"/>
          <w:color w:val="000000" w:themeColor="text1"/>
          <w:sz w:val="24"/>
          <w:szCs w:val="24"/>
        </w:rPr>
        <w:t xml:space="preserve">location and number of </w:t>
      </w:r>
      <w:r w:rsidR="00841092" w:rsidRPr="00F620E2">
        <w:rPr>
          <w:rFonts w:ascii="Book Antiqua" w:hAnsi="Book Antiqua" w:cs="Arial"/>
          <w:color w:val="000000" w:themeColor="text1"/>
          <w:sz w:val="24"/>
          <w:szCs w:val="24"/>
        </w:rPr>
        <w:t>liver</w:t>
      </w:r>
      <w:r w:rsidR="00723E62" w:rsidRPr="00F620E2">
        <w:rPr>
          <w:rFonts w:ascii="Book Antiqua" w:hAnsi="Book Antiqua" w:cs="Arial"/>
          <w:color w:val="000000" w:themeColor="text1"/>
          <w:sz w:val="24"/>
          <w:szCs w:val="24"/>
        </w:rPr>
        <w:t xml:space="preserve"> metastases determine</w:t>
      </w:r>
      <w:r w:rsidR="003404D4" w:rsidRPr="00F620E2">
        <w:rPr>
          <w:rFonts w:ascii="Book Antiqua" w:hAnsi="Book Antiqua" w:cs="Arial"/>
          <w:color w:val="000000" w:themeColor="text1"/>
          <w:sz w:val="24"/>
          <w:szCs w:val="24"/>
        </w:rPr>
        <w:t>d</w:t>
      </w:r>
      <w:r w:rsidR="00723E62" w:rsidRPr="00F620E2">
        <w:rPr>
          <w:rFonts w:ascii="Book Antiqua" w:hAnsi="Book Antiqua" w:cs="Arial"/>
          <w:color w:val="000000" w:themeColor="text1"/>
          <w:sz w:val="24"/>
          <w:szCs w:val="24"/>
        </w:rPr>
        <w:t xml:space="preserve"> </w:t>
      </w:r>
      <w:r w:rsidR="001E7A79">
        <w:rPr>
          <w:rFonts w:ascii="Book Antiqua" w:hAnsi="Book Antiqua" w:cs="Arial"/>
          <w:color w:val="000000" w:themeColor="text1"/>
          <w:sz w:val="24"/>
          <w:szCs w:val="24"/>
        </w:rPr>
        <w:t xml:space="preserve">the </w:t>
      </w:r>
      <w:r w:rsidR="00723E62" w:rsidRPr="00F620E2">
        <w:rPr>
          <w:rFonts w:ascii="Book Antiqua" w:hAnsi="Book Antiqua" w:cs="Arial"/>
          <w:color w:val="000000" w:themeColor="text1"/>
          <w:sz w:val="24"/>
          <w:szCs w:val="24"/>
        </w:rPr>
        <w:t xml:space="preserve">feasibility and </w:t>
      </w:r>
      <w:r w:rsidR="0000065A" w:rsidRPr="00F620E2">
        <w:rPr>
          <w:rFonts w:ascii="Book Antiqua" w:hAnsi="Book Antiqua" w:cs="Arial"/>
          <w:color w:val="000000" w:themeColor="text1"/>
          <w:sz w:val="24"/>
          <w:szCs w:val="24"/>
        </w:rPr>
        <w:t>method of surgery</w:t>
      </w:r>
      <w:r w:rsidR="001D74AA">
        <w:rPr>
          <w:rFonts w:ascii="Book Antiqua" w:hAnsi="Book Antiqua" w:cs="Arial" w:hint="eastAsia"/>
          <w:color w:val="000000" w:themeColor="text1"/>
          <w:sz w:val="24"/>
          <w:szCs w:val="24"/>
          <w:vertAlign w:val="superscript"/>
        </w:rPr>
        <w:t>[46]</w:t>
      </w:r>
      <w:r w:rsidR="00B46F66" w:rsidRPr="00F620E2">
        <w:rPr>
          <w:rFonts w:ascii="Book Antiqua" w:hAnsi="Book Antiqua" w:cs="Arial"/>
          <w:color w:val="000000" w:themeColor="text1"/>
          <w:sz w:val="24"/>
          <w:szCs w:val="24"/>
        </w:rPr>
        <w:t xml:space="preserve">, </w:t>
      </w:r>
      <w:r w:rsidR="00F10F78" w:rsidRPr="00F620E2">
        <w:rPr>
          <w:rFonts w:ascii="Book Antiqua" w:hAnsi="Book Antiqua" w:cs="Arial"/>
          <w:color w:val="000000" w:themeColor="text1"/>
          <w:sz w:val="24"/>
          <w:szCs w:val="24"/>
        </w:rPr>
        <w:t xml:space="preserve">our </w:t>
      </w:r>
      <w:r w:rsidR="00F2629C" w:rsidRPr="00F620E2">
        <w:rPr>
          <w:rFonts w:ascii="Book Antiqua" w:hAnsi="Book Antiqua" w:cs="Arial"/>
          <w:color w:val="000000" w:themeColor="text1"/>
          <w:sz w:val="24"/>
          <w:szCs w:val="24"/>
        </w:rPr>
        <w:t>findings</w:t>
      </w:r>
      <w:r w:rsidR="00CB69D3" w:rsidRPr="00F620E2">
        <w:rPr>
          <w:rFonts w:ascii="Book Antiqua" w:hAnsi="Book Antiqua" w:cs="Arial"/>
          <w:color w:val="000000" w:themeColor="text1"/>
          <w:sz w:val="24"/>
          <w:szCs w:val="24"/>
        </w:rPr>
        <w:t xml:space="preserve"> </w:t>
      </w:r>
      <w:r w:rsidR="00F2629C" w:rsidRPr="00F620E2">
        <w:rPr>
          <w:rFonts w:ascii="Book Antiqua" w:hAnsi="Book Antiqua" w:cs="Arial"/>
          <w:color w:val="000000" w:themeColor="text1"/>
          <w:sz w:val="24"/>
          <w:szCs w:val="24"/>
        </w:rPr>
        <w:t>were</w:t>
      </w:r>
      <w:r w:rsidR="00F10F78" w:rsidRPr="00F620E2">
        <w:rPr>
          <w:rFonts w:ascii="Book Antiqua" w:hAnsi="Book Antiqua" w:cs="Arial"/>
          <w:color w:val="000000" w:themeColor="text1"/>
          <w:sz w:val="24"/>
          <w:szCs w:val="24"/>
        </w:rPr>
        <w:t xml:space="preserve"> quite </w:t>
      </w:r>
      <w:r w:rsidR="00AD60BD" w:rsidRPr="00F620E2">
        <w:rPr>
          <w:rFonts w:ascii="Book Antiqua" w:hAnsi="Book Antiqua" w:cs="Arial"/>
          <w:color w:val="000000" w:themeColor="text1"/>
          <w:sz w:val="24"/>
          <w:szCs w:val="24"/>
        </w:rPr>
        <w:t xml:space="preserve">deducible and </w:t>
      </w:r>
      <w:r w:rsidR="000C13E3" w:rsidRPr="00F620E2">
        <w:rPr>
          <w:rFonts w:ascii="Book Antiqua" w:hAnsi="Book Antiqua" w:cs="Arial"/>
          <w:color w:val="000000" w:themeColor="text1"/>
          <w:sz w:val="24"/>
          <w:szCs w:val="24"/>
        </w:rPr>
        <w:t>rational.</w:t>
      </w:r>
      <w:r w:rsidR="000A2DDF" w:rsidRPr="00F620E2">
        <w:rPr>
          <w:rFonts w:ascii="Book Antiqua" w:hAnsi="Book Antiqua" w:cs="Arial"/>
          <w:color w:val="000000" w:themeColor="text1"/>
          <w:sz w:val="24"/>
          <w:szCs w:val="24"/>
        </w:rPr>
        <w:t xml:space="preserve"> </w:t>
      </w:r>
      <w:r w:rsidR="00074D1B" w:rsidRPr="00F620E2">
        <w:rPr>
          <w:rFonts w:ascii="Book Antiqua" w:hAnsi="Book Antiqua" w:cs="Arial"/>
          <w:color w:val="000000" w:themeColor="text1"/>
          <w:sz w:val="24"/>
          <w:szCs w:val="24"/>
        </w:rPr>
        <w:t xml:space="preserve">Taken together with </w:t>
      </w:r>
      <w:r w:rsidR="005A7365" w:rsidRPr="00F620E2">
        <w:rPr>
          <w:rFonts w:ascii="Book Antiqua" w:hAnsi="Book Antiqua" w:cs="Arial"/>
          <w:color w:val="000000" w:themeColor="text1"/>
          <w:sz w:val="24"/>
          <w:szCs w:val="24"/>
        </w:rPr>
        <w:t xml:space="preserve">predictability </w:t>
      </w:r>
      <w:r w:rsidR="008C45C9" w:rsidRPr="00F620E2">
        <w:rPr>
          <w:rFonts w:ascii="Book Antiqua" w:hAnsi="Book Antiqua" w:cs="Arial"/>
          <w:color w:val="000000" w:themeColor="text1"/>
          <w:sz w:val="24"/>
          <w:szCs w:val="24"/>
        </w:rPr>
        <w:t xml:space="preserve">of synchronous </w:t>
      </w:r>
      <w:r w:rsidR="00841092" w:rsidRPr="00F620E2">
        <w:rPr>
          <w:rFonts w:ascii="Book Antiqua" w:hAnsi="Book Antiqua" w:cs="Arial"/>
          <w:color w:val="000000" w:themeColor="text1"/>
          <w:sz w:val="24"/>
          <w:szCs w:val="24"/>
        </w:rPr>
        <w:t>liver</w:t>
      </w:r>
      <w:r w:rsidR="008C45C9" w:rsidRPr="00F620E2">
        <w:rPr>
          <w:rFonts w:ascii="Book Antiqua" w:hAnsi="Book Antiqua" w:cs="Arial"/>
          <w:color w:val="000000" w:themeColor="text1"/>
          <w:sz w:val="24"/>
          <w:szCs w:val="24"/>
        </w:rPr>
        <w:t xml:space="preserve"> metastasis by </w:t>
      </w:r>
      <w:r w:rsidR="003E1AB2" w:rsidRPr="00F620E2">
        <w:rPr>
          <w:rFonts w:ascii="Book Antiqua" w:hAnsi="Book Antiqua" w:cs="Arial"/>
          <w:color w:val="000000" w:themeColor="text1"/>
          <w:sz w:val="24"/>
          <w:szCs w:val="24"/>
        </w:rPr>
        <w:t xml:space="preserve">serum </w:t>
      </w:r>
      <w:r w:rsidR="00074D1B" w:rsidRPr="00F620E2">
        <w:rPr>
          <w:rFonts w:ascii="Book Antiqua" w:hAnsi="Book Antiqua" w:cs="Arial"/>
          <w:color w:val="000000" w:themeColor="text1"/>
          <w:sz w:val="24"/>
          <w:szCs w:val="24"/>
        </w:rPr>
        <w:t xml:space="preserve">CA125 </w:t>
      </w:r>
      <w:r w:rsidR="00275495" w:rsidRPr="00F620E2">
        <w:rPr>
          <w:rFonts w:ascii="Book Antiqua" w:hAnsi="Book Antiqua" w:cs="Arial"/>
          <w:color w:val="000000" w:themeColor="text1"/>
          <w:sz w:val="24"/>
          <w:szCs w:val="24"/>
        </w:rPr>
        <w:t xml:space="preserve">level </w:t>
      </w:r>
      <w:r w:rsidR="00D53590" w:rsidRPr="00F620E2">
        <w:rPr>
          <w:rFonts w:ascii="Book Antiqua" w:hAnsi="Book Antiqua" w:cs="Arial"/>
          <w:color w:val="000000" w:themeColor="text1"/>
          <w:sz w:val="24"/>
          <w:szCs w:val="24"/>
        </w:rPr>
        <w:t xml:space="preserve">over </w:t>
      </w:r>
      <w:r w:rsidR="00BD3AC3" w:rsidRPr="00F620E2">
        <w:rPr>
          <w:rFonts w:ascii="Book Antiqua" w:hAnsi="Book Antiqua" w:cs="Arial"/>
          <w:color w:val="000000" w:themeColor="text1"/>
          <w:sz w:val="24"/>
          <w:szCs w:val="24"/>
        </w:rPr>
        <w:t>38</w:t>
      </w:r>
      <w:r w:rsidR="00D53590" w:rsidRPr="00F620E2">
        <w:rPr>
          <w:rFonts w:ascii="Book Antiqua" w:hAnsi="Book Antiqua" w:cs="Arial"/>
          <w:color w:val="000000" w:themeColor="text1"/>
          <w:sz w:val="24"/>
          <w:szCs w:val="24"/>
        </w:rPr>
        <w:t xml:space="preserve"> U/mL, </w:t>
      </w:r>
      <w:r w:rsidR="00D022A4" w:rsidRPr="00F620E2">
        <w:rPr>
          <w:rFonts w:ascii="Book Antiqua" w:hAnsi="Book Antiqua" w:cs="Arial"/>
          <w:color w:val="000000" w:themeColor="text1"/>
          <w:sz w:val="24"/>
          <w:szCs w:val="24"/>
        </w:rPr>
        <w:t xml:space="preserve">a narrow </w:t>
      </w:r>
      <w:r w:rsidR="00494514" w:rsidRPr="00F620E2">
        <w:rPr>
          <w:rFonts w:ascii="Book Antiqua" w:hAnsi="Book Antiqua" w:cs="Arial"/>
          <w:color w:val="000000" w:themeColor="text1"/>
          <w:sz w:val="24"/>
          <w:szCs w:val="24"/>
        </w:rPr>
        <w:t xml:space="preserve">range of </w:t>
      </w:r>
      <w:r w:rsidR="003E1AB2" w:rsidRPr="00F620E2">
        <w:rPr>
          <w:rFonts w:ascii="Book Antiqua" w:hAnsi="Book Antiqua" w:cs="Arial"/>
          <w:color w:val="000000" w:themeColor="text1"/>
          <w:sz w:val="24"/>
          <w:szCs w:val="24"/>
        </w:rPr>
        <w:t xml:space="preserve">serum </w:t>
      </w:r>
      <w:r w:rsidR="00494514" w:rsidRPr="00F620E2">
        <w:rPr>
          <w:rFonts w:ascii="Book Antiqua" w:hAnsi="Book Antiqua" w:cs="Arial"/>
          <w:color w:val="000000" w:themeColor="text1"/>
          <w:sz w:val="24"/>
          <w:szCs w:val="24"/>
        </w:rPr>
        <w:lastRenderedPageBreak/>
        <w:t xml:space="preserve">CA125 level from </w:t>
      </w:r>
      <w:r w:rsidR="00BD3AC3" w:rsidRPr="00F620E2">
        <w:rPr>
          <w:rFonts w:ascii="Book Antiqua" w:hAnsi="Book Antiqua" w:cs="Arial"/>
          <w:color w:val="000000" w:themeColor="text1"/>
          <w:sz w:val="24"/>
          <w:szCs w:val="24"/>
        </w:rPr>
        <w:t>38</w:t>
      </w:r>
      <w:r w:rsidR="00494514" w:rsidRPr="00F620E2">
        <w:rPr>
          <w:rFonts w:ascii="Book Antiqua" w:hAnsi="Book Antiqua" w:cs="Arial"/>
          <w:color w:val="000000" w:themeColor="text1"/>
          <w:sz w:val="24"/>
          <w:szCs w:val="24"/>
        </w:rPr>
        <w:t xml:space="preserve"> U/mL to </w:t>
      </w:r>
      <w:r w:rsidR="008E284F" w:rsidRPr="00F620E2">
        <w:rPr>
          <w:rFonts w:ascii="Book Antiqua" w:hAnsi="Book Antiqua" w:cs="Arial"/>
          <w:color w:val="000000" w:themeColor="text1"/>
          <w:sz w:val="24"/>
          <w:szCs w:val="24"/>
        </w:rPr>
        <w:t>6</w:t>
      </w:r>
      <w:r w:rsidR="002261EC" w:rsidRPr="00F620E2">
        <w:rPr>
          <w:rFonts w:ascii="Book Antiqua" w:hAnsi="Book Antiqua" w:cs="Arial"/>
          <w:color w:val="000000" w:themeColor="text1"/>
          <w:sz w:val="24"/>
          <w:szCs w:val="24"/>
        </w:rPr>
        <w:t>2</w:t>
      </w:r>
      <w:r w:rsidR="00494514" w:rsidRPr="00F620E2">
        <w:rPr>
          <w:rFonts w:ascii="Book Antiqua" w:hAnsi="Book Antiqua" w:cs="Arial"/>
          <w:color w:val="000000" w:themeColor="text1"/>
          <w:sz w:val="24"/>
          <w:szCs w:val="24"/>
        </w:rPr>
        <w:t xml:space="preserve"> U/mL </w:t>
      </w:r>
      <w:r w:rsidR="00DE3BA2" w:rsidRPr="00F620E2">
        <w:rPr>
          <w:rFonts w:ascii="Book Antiqua" w:hAnsi="Book Antiqua" w:cs="Arial"/>
          <w:color w:val="000000" w:themeColor="text1"/>
          <w:sz w:val="24"/>
          <w:szCs w:val="24"/>
        </w:rPr>
        <w:t>denoted</w:t>
      </w:r>
      <w:r w:rsidR="00494514" w:rsidRPr="00F620E2">
        <w:rPr>
          <w:rFonts w:ascii="Book Antiqua" w:hAnsi="Book Antiqua" w:cs="Arial"/>
          <w:color w:val="000000" w:themeColor="text1"/>
          <w:sz w:val="24"/>
          <w:szCs w:val="24"/>
        </w:rPr>
        <w:t xml:space="preserve"> </w:t>
      </w:r>
      <w:r w:rsidR="0051511C" w:rsidRPr="00F620E2">
        <w:rPr>
          <w:rFonts w:ascii="Book Antiqua" w:hAnsi="Book Antiqua" w:cs="Arial"/>
          <w:color w:val="000000" w:themeColor="text1"/>
          <w:sz w:val="24"/>
          <w:szCs w:val="24"/>
        </w:rPr>
        <w:t xml:space="preserve">simultaneous </w:t>
      </w:r>
      <w:r w:rsidR="001C5E57" w:rsidRPr="00F620E2">
        <w:rPr>
          <w:rFonts w:ascii="Book Antiqua" w:hAnsi="Book Antiqua" w:cs="Arial"/>
          <w:color w:val="000000" w:themeColor="text1"/>
          <w:sz w:val="24"/>
          <w:szCs w:val="24"/>
        </w:rPr>
        <w:t>resectability</w:t>
      </w:r>
      <w:r w:rsidR="0051511C" w:rsidRPr="00F620E2">
        <w:rPr>
          <w:rFonts w:ascii="Book Antiqua" w:hAnsi="Book Antiqua" w:cs="Arial"/>
          <w:color w:val="000000" w:themeColor="text1"/>
          <w:sz w:val="24"/>
          <w:szCs w:val="24"/>
        </w:rPr>
        <w:t xml:space="preserve"> of primary PDAC and synchronous </w:t>
      </w:r>
      <w:r w:rsidR="00841092" w:rsidRPr="00F620E2">
        <w:rPr>
          <w:rFonts w:ascii="Book Antiqua" w:hAnsi="Book Antiqua" w:cs="Arial"/>
          <w:color w:val="000000" w:themeColor="text1"/>
          <w:sz w:val="24"/>
          <w:szCs w:val="24"/>
        </w:rPr>
        <w:t>liver</w:t>
      </w:r>
      <w:r w:rsidR="0051511C" w:rsidRPr="00F620E2">
        <w:rPr>
          <w:rFonts w:ascii="Book Antiqua" w:hAnsi="Book Antiqua" w:cs="Arial"/>
          <w:color w:val="000000" w:themeColor="text1"/>
          <w:sz w:val="24"/>
          <w:szCs w:val="24"/>
        </w:rPr>
        <w:t xml:space="preserve"> metastasis.</w:t>
      </w:r>
    </w:p>
    <w:p w14:paraId="630AAE7E" w14:textId="21020A16" w:rsidR="001130C1" w:rsidRPr="00F620E2" w:rsidRDefault="0008459E"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In spite of u</w:t>
      </w:r>
      <w:r w:rsidR="00260120" w:rsidRPr="00F620E2">
        <w:rPr>
          <w:rFonts w:ascii="Book Antiqua" w:hAnsi="Book Antiqua" w:cs="Arial"/>
          <w:color w:val="000000" w:themeColor="text1"/>
          <w:sz w:val="24"/>
          <w:szCs w:val="24"/>
        </w:rPr>
        <w:t>n</w:t>
      </w:r>
      <w:r w:rsidRPr="00F620E2">
        <w:rPr>
          <w:rFonts w:ascii="Book Antiqua" w:hAnsi="Book Antiqua" w:cs="Arial"/>
          <w:color w:val="000000" w:themeColor="text1"/>
          <w:sz w:val="24"/>
          <w:szCs w:val="24"/>
        </w:rPr>
        <w:t>eventful</w:t>
      </w:r>
      <w:r w:rsidR="00547E34" w:rsidRPr="00F620E2">
        <w:rPr>
          <w:rFonts w:ascii="Book Antiqua" w:hAnsi="Book Antiqua" w:cs="Arial"/>
          <w:color w:val="000000" w:themeColor="text1"/>
          <w:sz w:val="24"/>
          <w:szCs w:val="24"/>
        </w:rPr>
        <w:t xml:space="preserve"> </w:t>
      </w:r>
      <w:r w:rsidRPr="00F620E2">
        <w:rPr>
          <w:rFonts w:ascii="Book Antiqua" w:hAnsi="Book Antiqua" w:cs="Arial"/>
          <w:color w:val="000000" w:themeColor="text1"/>
          <w:sz w:val="24"/>
          <w:szCs w:val="24"/>
        </w:rPr>
        <w:t xml:space="preserve">curative </w:t>
      </w:r>
      <w:r w:rsidR="0072302A" w:rsidRPr="00F620E2">
        <w:rPr>
          <w:rFonts w:ascii="Book Antiqua" w:hAnsi="Book Antiqua" w:cs="Arial"/>
          <w:color w:val="000000" w:themeColor="text1"/>
          <w:sz w:val="24"/>
          <w:szCs w:val="24"/>
        </w:rPr>
        <w:t>resection</w:t>
      </w:r>
      <w:r w:rsidR="000B517D" w:rsidRPr="00F620E2">
        <w:rPr>
          <w:rFonts w:ascii="Book Antiqua" w:hAnsi="Book Antiqua" w:cs="Arial"/>
          <w:color w:val="000000" w:themeColor="text1"/>
          <w:sz w:val="24"/>
          <w:szCs w:val="24"/>
        </w:rPr>
        <w:t>s</w:t>
      </w:r>
      <w:r w:rsidR="00D6195D" w:rsidRPr="00F620E2">
        <w:rPr>
          <w:rFonts w:ascii="Book Antiqua" w:hAnsi="Book Antiqua" w:cs="Arial"/>
          <w:color w:val="000000" w:themeColor="text1"/>
          <w:sz w:val="24"/>
          <w:szCs w:val="24"/>
        </w:rPr>
        <w:t xml:space="preserve">, </w:t>
      </w:r>
      <w:r w:rsidR="00B51F12" w:rsidRPr="00F620E2">
        <w:rPr>
          <w:rFonts w:ascii="Book Antiqua" w:hAnsi="Book Antiqua" w:cs="Arial"/>
          <w:color w:val="000000" w:themeColor="text1"/>
          <w:sz w:val="24"/>
          <w:szCs w:val="24"/>
        </w:rPr>
        <w:t xml:space="preserve">prolonged survival </w:t>
      </w:r>
      <w:r w:rsidR="00B947BD" w:rsidRPr="00F620E2">
        <w:rPr>
          <w:rFonts w:ascii="Book Antiqua" w:hAnsi="Book Antiqua" w:cs="Arial"/>
          <w:color w:val="000000" w:themeColor="text1"/>
          <w:sz w:val="24"/>
          <w:szCs w:val="24"/>
        </w:rPr>
        <w:t xml:space="preserve">does not necessarily belong to </w:t>
      </w:r>
      <w:r w:rsidR="00252BED" w:rsidRPr="00F620E2">
        <w:rPr>
          <w:rFonts w:ascii="Book Antiqua" w:hAnsi="Book Antiqua" w:cs="Arial"/>
          <w:color w:val="000000" w:themeColor="text1"/>
          <w:sz w:val="24"/>
          <w:szCs w:val="24"/>
        </w:rPr>
        <w:t>all</w:t>
      </w:r>
      <w:r w:rsidR="00B947BD" w:rsidRPr="00F620E2">
        <w:rPr>
          <w:rFonts w:ascii="Book Antiqua" w:hAnsi="Book Antiqua" w:cs="Arial"/>
          <w:color w:val="000000" w:themeColor="text1"/>
          <w:sz w:val="24"/>
          <w:szCs w:val="24"/>
        </w:rPr>
        <w:t xml:space="preserve"> patients.</w:t>
      </w:r>
      <w:bookmarkStart w:id="151" w:name="OLE_LINK88"/>
      <w:r w:rsidR="00B947BD" w:rsidRPr="00F620E2">
        <w:rPr>
          <w:rFonts w:ascii="Book Antiqua" w:hAnsi="Book Antiqua" w:cs="Arial"/>
          <w:color w:val="000000" w:themeColor="text1"/>
          <w:sz w:val="24"/>
          <w:szCs w:val="24"/>
        </w:rPr>
        <w:t xml:space="preserve"> </w:t>
      </w:r>
      <w:r w:rsidR="002367C4" w:rsidRPr="00F620E2">
        <w:rPr>
          <w:rFonts w:ascii="Book Antiqua" w:hAnsi="Book Antiqua" w:cs="Arial"/>
          <w:color w:val="000000" w:themeColor="text1"/>
          <w:sz w:val="24"/>
          <w:szCs w:val="24"/>
        </w:rPr>
        <w:t>On one hand, i</w:t>
      </w:r>
      <w:r w:rsidR="00983B12" w:rsidRPr="00F620E2">
        <w:rPr>
          <w:rFonts w:ascii="Book Antiqua" w:hAnsi="Book Antiqua" w:cs="Arial"/>
          <w:color w:val="000000" w:themeColor="text1"/>
          <w:sz w:val="24"/>
          <w:szCs w:val="24"/>
        </w:rPr>
        <w:t xml:space="preserve">t </w:t>
      </w:r>
      <w:r w:rsidR="006F6E2D" w:rsidRPr="00F620E2">
        <w:rPr>
          <w:rFonts w:ascii="Book Antiqua" w:hAnsi="Book Antiqua" w:cs="Arial"/>
          <w:color w:val="000000" w:themeColor="text1"/>
          <w:sz w:val="24"/>
          <w:szCs w:val="24"/>
        </w:rPr>
        <w:t>was</w:t>
      </w:r>
      <w:r w:rsidR="00983B12" w:rsidRPr="00F620E2">
        <w:rPr>
          <w:rFonts w:ascii="Book Antiqua" w:hAnsi="Book Antiqua" w:cs="Arial"/>
          <w:color w:val="000000" w:themeColor="text1"/>
          <w:sz w:val="24"/>
          <w:szCs w:val="24"/>
        </w:rPr>
        <w:t xml:space="preserve"> </w:t>
      </w:r>
      <w:bookmarkEnd w:id="151"/>
      <w:r w:rsidR="001204F2" w:rsidRPr="00F620E2">
        <w:rPr>
          <w:rFonts w:ascii="Book Antiqua" w:hAnsi="Book Antiqua" w:cs="Arial"/>
          <w:color w:val="000000" w:themeColor="text1"/>
          <w:sz w:val="24"/>
          <w:szCs w:val="24"/>
        </w:rPr>
        <w:t>demonstrated</w:t>
      </w:r>
      <w:r w:rsidR="00983B12" w:rsidRPr="00F620E2">
        <w:rPr>
          <w:rFonts w:ascii="Book Antiqua" w:hAnsi="Book Antiqua" w:cs="Arial"/>
          <w:color w:val="000000" w:themeColor="text1"/>
          <w:sz w:val="24"/>
          <w:szCs w:val="24"/>
        </w:rPr>
        <w:t xml:space="preserve"> that </w:t>
      </w:r>
      <w:r w:rsidR="00905DA2" w:rsidRPr="00F620E2">
        <w:rPr>
          <w:rFonts w:ascii="Book Antiqua" w:hAnsi="Book Antiqua" w:cs="Arial"/>
          <w:color w:val="000000" w:themeColor="text1"/>
          <w:sz w:val="24"/>
          <w:szCs w:val="24"/>
        </w:rPr>
        <w:t xml:space="preserve">resected </w:t>
      </w:r>
      <w:r w:rsidR="00220D1A" w:rsidRPr="00F620E2">
        <w:rPr>
          <w:rFonts w:ascii="Book Antiqua" w:hAnsi="Book Antiqua" w:cs="Arial"/>
          <w:color w:val="000000" w:themeColor="text1"/>
          <w:sz w:val="24"/>
          <w:szCs w:val="24"/>
        </w:rPr>
        <w:t xml:space="preserve">patients with </w:t>
      </w:r>
      <w:r w:rsidR="00D70AE7" w:rsidRPr="00F620E2">
        <w:rPr>
          <w:rFonts w:ascii="Book Antiqua" w:hAnsi="Book Antiqua" w:cs="Arial"/>
          <w:color w:val="000000" w:themeColor="text1"/>
          <w:sz w:val="24"/>
          <w:szCs w:val="24"/>
        </w:rPr>
        <w:t xml:space="preserve">pre-operative </w:t>
      </w:r>
      <w:r w:rsidR="007921CB" w:rsidRPr="00F620E2">
        <w:rPr>
          <w:rFonts w:ascii="Book Antiqua" w:hAnsi="Book Antiqua" w:cs="Arial"/>
          <w:color w:val="000000" w:themeColor="text1"/>
          <w:sz w:val="24"/>
          <w:szCs w:val="24"/>
        </w:rPr>
        <w:t xml:space="preserve">serum </w:t>
      </w:r>
      <w:r w:rsidR="00220D1A" w:rsidRPr="00F620E2">
        <w:rPr>
          <w:rFonts w:ascii="Book Antiqua" w:hAnsi="Book Antiqua" w:cs="Arial"/>
          <w:color w:val="000000" w:themeColor="text1"/>
          <w:sz w:val="24"/>
          <w:szCs w:val="24"/>
        </w:rPr>
        <w:t xml:space="preserve">CA125 levels </w:t>
      </w:r>
      <w:r w:rsidR="00120511" w:rsidRPr="00F620E2">
        <w:rPr>
          <w:rFonts w:ascii="Book Antiqua" w:hAnsi="Book Antiqua" w:cs="Arial"/>
          <w:color w:val="000000" w:themeColor="text1"/>
          <w:sz w:val="24"/>
          <w:szCs w:val="24"/>
        </w:rPr>
        <w:t>over</w:t>
      </w:r>
      <w:r w:rsidR="00220D1A" w:rsidRPr="00F620E2">
        <w:rPr>
          <w:rFonts w:ascii="Book Antiqua" w:hAnsi="Book Antiqua" w:cs="Arial"/>
          <w:color w:val="000000" w:themeColor="text1"/>
          <w:sz w:val="24"/>
          <w:szCs w:val="24"/>
        </w:rPr>
        <w:t xml:space="preserve"> 18.4 U/mL </w:t>
      </w:r>
      <w:r w:rsidR="00120511" w:rsidRPr="00F620E2">
        <w:rPr>
          <w:rFonts w:ascii="Book Antiqua" w:hAnsi="Book Antiqua" w:cs="Arial"/>
          <w:color w:val="000000" w:themeColor="text1"/>
          <w:sz w:val="24"/>
          <w:szCs w:val="24"/>
        </w:rPr>
        <w:t>survive</w:t>
      </w:r>
      <w:r w:rsidR="006F6E2D" w:rsidRPr="00F620E2">
        <w:rPr>
          <w:rFonts w:ascii="Book Antiqua" w:hAnsi="Book Antiqua" w:cs="Arial"/>
          <w:color w:val="000000" w:themeColor="text1"/>
          <w:sz w:val="24"/>
          <w:szCs w:val="24"/>
        </w:rPr>
        <w:t xml:space="preserve">d </w:t>
      </w:r>
      <w:r w:rsidR="004A2ADF" w:rsidRPr="00F620E2">
        <w:rPr>
          <w:rFonts w:ascii="Book Antiqua" w:hAnsi="Book Antiqua" w:cs="Arial"/>
          <w:color w:val="000000" w:themeColor="text1"/>
          <w:sz w:val="24"/>
          <w:szCs w:val="24"/>
        </w:rPr>
        <w:t xml:space="preserve">less than </w:t>
      </w:r>
      <w:r w:rsidR="006F6E2D" w:rsidRPr="00F620E2">
        <w:rPr>
          <w:rFonts w:ascii="Book Antiqua" w:hAnsi="Book Antiqua" w:cs="Arial"/>
          <w:color w:val="000000" w:themeColor="text1"/>
          <w:sz w:val="24"/>
          <w:szCs w:val="24"/>
        </w:rPr>
        <w:t>half of the</w:t>
      </w:r>
      <w:bookmarkStart w:id="152" w:name="OLE_LINK89"/>
      <w:bookmarkStart w:id="153" w:name="OLE_LINK90"/>
      <w:r w:rsidR="006F6E2D" w:rsidRPr="00F620E2">
        <w:rPr>
          <w:rFonts w:ascii="Book Antiqua" w:hAnsi="Book Antiqua" w:cs="Arial"/>
          <w:color w:val="000000" w:themeColor="text1"/>
          <w:sz w:val="24"/>
          <w:szCs w:val="24"/>
        </w:rPr>
        <w:t xml:space="preserve"> </w:t>
      </w:r>
      <w:r w:rsidR="00593BA3" w:rsidRPr="00F620E2">
        <w:rPr>
          <w:rFonts w:ascii="Book Antiqua" w:hAnsi="Book Antiqua" w:cs="Arial"/>
          <w:color w:val="000000" w:themeColor="text1"/>
          <w:sz w:val="24"/>
          <w:szCs w:val="24"/>
        </w:rPr>
        <w:t xml:space="preserve">life </w:t>
      </w:r>
      <w:r w:rsidR="006F6E2D" w:rsidRPr="00F620E2">
        <w:rPr>
          <w:rFonts w:ascii="Book Antiqua" w:hAnsi="Book Antiqua" w:cs="Arial"/>
          <w:color w:val="000000" w:themeColor="text1"/>
          <w:sz w:val="24"/>
          <w:szCs w:val="24"/>
        </w:rPr>
        <w:t>time</w:t>
      </w:r>
      <w:bookmarkEnd w:id="152"/>
      <w:bookmarkEnd w:id="153"/>
      <w:r w:rsidR="006F6E2D" w:rsidRPr="00F620E2">
        <w:rPr>
          <w:rFonts w:ascii="Book Antiqua" w:hAnsi="Book Antiqua" w:cs="Arial"/>
          <w:color w:val="000000" w:themeColor="text1"/>
          <w:sz w:val="24"/>
          <w:szCs w:val="24"/>
        </w:rPr>
        <w:t xml:space="preserve"> </w:t>
      </w:r>
      <w:r w:rsidR="00061EA3" w:rsidRPr="00F620E2">
        <w:rPr>
          <w:rFonts w:ascii="Book Antiqua" w:hAnsi="Book Antiqua" w:cs="Arial"/>
          <w:color w:val="000000" w:themeColor="text1"/>
          <w:sz w:val="24"/>
          <w:szCs w:val="24"/>
        </w:rPr>
        <w:t>which those</w:t>
      </w:r>
      <w:r w:rsidR="001204F2" w:rsidRPr="00F620E2">
        <w:rPr>
          <w:rFonts w:ascii="Book Antiqua" w:hAnsi="Book Antiqua" w:cs="Arial"/>
          <w:color w:val="000000" w:themeColor="text1"/>
          <w:sz w:val="24"/>
          <w:szCs w:val="24"/>
        </w:rPr>
        <w:t xml:space="preserve"> with lower </w:t>
      </w:r>
      <w:r w:rsidR="007921CB" w:rsidRPr="00F620E2">
        <w:rPr>
          <w:rFonts w:ascii="Book Antiqua" w:hAnsi="Book Antiqua" w:cs="Arial"/>
          <w:color w:val="000000" w:themeColor="text1"/>
          <w:sz w:val="24"/>
          <w:szCs w:val="24"/>
        </w:rPr>
        <w:t xml:space="preserve">serum </w:t>
      </w:r>
      <w:r w:rsidR="001204F2" w:rsidRPr="00F620E2">
        <w:rPr>
          <w:rFonts w:ascii="Book Antiqua" w:hAnsi="Book Antiqua" w:cs="Arial"/>
          <w:color w:val="000000" w:themeColor="text1"/>
          <w:sz w:val="24"/>
          <w:szCs w:val="24"/>
        </w:rPr>
        <w:t>CA125 levels had</w:t>
      </w:r>
      <w:r w:rsidR="00D55A0E" w:rsidRPr="00F620E2">
        <w:rPr>
          <w:rFonts w:ascii="Book Antiqua" w:hAnsi="Book Antiqua" w:cs="Arial"/>
          <w:color w:val="000000" w:themeColor="text1"/>
          <w:sz w:val="24"/>
          <w:szCs w:val="24"/>
        </w:rPr>
        <w:t xml:space="preserve"> (11.</w:t>
      </w:r>
      <w:bookmarkStart w:id="154" w:name="OLE_LINK91"/>
      <w:r w:rsidR="00D55A0E" w:rsidRPr="00F620E2">
        <w:rPr>
          <w:rFonts w:ascii="Book Antiqua" w:hAnsi="Book Antiqua" w:cs="Arial"/>
          <w:color w:val="000000" w:themeColor="text1"/>
          <w:sz w:val="24"/>
          <w:szCs w:val="24"/>
        </w:rPr>
        <w:t xml:space="preserve">3 </w:t>
      </w:r>
      <w:r w:rsidR="001D74AA">
        <w:rPr>
          <w:rFonts w:ascii="Book Antiqua" w:hAnsi="Book Antiqua" w:cs="Arial" w:hint="eastAsia"/>
          <w:color w:val="000000" w:themeColor="text1"/>
          <w:sz w:val="24"/>
          <w:szCs w:val="24"/>
        </w:rPr>
        <w:t>mo</w:t>
      </w:r>
      <w:r w:rsidR="00192CBF" w:rsidRPr="00F620E2">
        <w:rPr>
          <w:rFonts w:ascii="Book Antiqua" w:hAnsi="Book Antiqua" w:cs="Arial"/>
          <w:i/>
          <w:color w:val="000000" w:themeColor="text1"/>
          <w:sz w:val="24"/>
          <w:szCs w:val="24"/>
        </w:rPr>
        <w:t xml:space="preserve"> </w:t>
      </w:r>
      <w:r w:rsidR="001D74AA">
        <w:rPr>
          <w:rFonts w:ascii="Book Antiqua" w:hAnsi="Book Antiqua" w:cs="Arial"/>
          <w:i/>
          <w:color w:val="000000" w:themeColor="text1"/>
          <w:sz w:val="24"/>
          <w:szCs w:val="24"/>
        </w:rPr>
        <w:t>vs</w:t>
      </w:r>
      <w:r w:rsidR="00D55A0E" w:rsidRPr="00F620E2">
        <w:rPr>
          <w:rFonts w:ascii="Book Antiqua" w:hAnsi="Book Antiqua" w:cs="Arial"/>
          <w:color w:val="000000" w:themeColor="text1"/>
          <w:sz w:val="24"/>
          <w:szCs w:val="24"/>
        </w:rPr>
        <w:t xml:space="preserve"> 25.3 </w:t>
      </w:r>
      <w:bookmarkEnd w:id="154"/>
      <w:r w:rsidR="001D74AA">
        <w:rPr>
          <w:rFonts w:ascii="Book Antiqua" w:hAnsi="Book Antiqua" w:cs="Arial" w:hint="eastAsia"/>
          <w:color w:val="000000" w:themeColor="text1"/>
          <w:sz w:val="24"/>
          <w:szCs w:val="24"/>
        </w:rPr>
        <w:t>mo</w:t>
      </w:r>
      <w:r w:rsidR="00D55A0E" w:rsidRPr="00F620E2">
        <w:rPr>
          <w:rFonts w:ascii="Book Antiqua" w:hAnsi="Book Antiqua" w:cs="Arial"/>
          <w:color w:val="000000" w:themeColor="text1"/>
          <w:sz w:val="24"/>
          <w:szCs w:val="24"/>
        </w:rPr>
        <w:t>)</w:t>
      </w:r>
      <w:r w:rsidR="001D74AA">
        <w:rPr>
          <w:rFonts w:ascii="Book Antiqua" w:hAnsi="Book Antiqua" w:cs="Arial" w:hint="eastAsia"/>
          <w:color w:val="000000" w:themeColor="text1"/>
          <w:sz w:val="24"/>
          <w:szCs w:val="24"/>
          <w:vertAlign w:val="superscript"/>
        </w:rPr>
        <w:t>[</w:t>
      </w:r>
      <w:r w:rsidR="001D74AA" w:rsidRPr="00F620E2">
        <w:rPr>
          <w:rFonts w:ascii="Book Antiqua" w:hAnsi="Book Antiqua" w:cs="Arial"/>
          <w:color w:val="000000" w:themeColor="text1"/>
          <w:sz w:val="24"/>
          <w:szCs w:val="24"/>
          <w:vertAlign w:val="superscript"/>
        </w:rPr>
        <w:t>17</w:t>
      </w:r>
      <w:r w:rsidR="001D74AA">
        <w:rPr>
          <w:rFonts w:ascii="Book Antiqua" w:hAnsi="Book Antiqua" w:cs="Arial" w:hint="eastAsia"/>
          <w:color w:val="000000" w:themeColor="text1"/>
          <w:sz w:val="24"/>
          <w:szCs w:val="24"/>
          <w:vertAlign w:val="superscript"/>
        </w:rPr>
        <w:t>]</w:t>
      </w:r>
      <w:r w:rsidR="001204F2" w:rsidRPr="00F620E2">
        <w:rPr>
          <w:rFonts w:ascii="Book Antiqua" w:hAnsi="Book Antiqua" w:cs="Arial"/>
          <w:color w:val="000000" w:themeColor="text1"/>
          <w:sz w:val="24"/>
          <w:szCs w:val="24"/>
        </w:rPr>
        <w:t>.</w:t>
      </w:r>
      <w:r w:rsidR="00916B7D" w:rsidRPr="00F620E2">
        <w:rPr>
          <w:rFonts w:ascii="Book Antiqua" w:hAnsi="Book Antiqua" w:cs="Arial"/>
          <w:color w:val="000000" w:themeColor="text1"/>
          <w:sz w:val="24"/>
          <w:szCs w:val="24"/>
        </w:rPr>
        <w:t xml:space="preserve"> </w:t>
      </w:r>
      <w:r w:rsidR="00404F4E" w:rsidRPr="00F620E2">
        <w:rPr>
          <w:rFonts w:ascii="Book Antiqua" w:hAnsi="Book Antiqua" w:cs="Arial"/>
          <w:color w:val="000000" w:themeColor="text1"/>
          <w:sz w:val="24"/>
          <w:szCs w:val="24"/>
        </w:rPr>
        <w:t xml:space="preserve">More importantly, </w:t>
      </w:r>
      <w:r w:rsidR="001E4818" w:rsidRPr="00F620E2">
        <w:rPr>
          <w:rFonts w:ascii="Book Antiqua" w:hAnsi="Book Antiqua" w:cs="Arial"/>
          <w:color w:val="000000" w:themeColor="text1"/>
          <w:sz w:val="24"/>
          <w:szCs w:val="24"/>
        </w:rPr>
        <w:t xml:space="preserve">unlike CA19-9, </w:t>
      </w:r>
      <w:r w:rsidR="00404F4E" w:rsidRPr="00F620E2">
        <w:rPr>
          <w:rFonts w:ascii="Book Antiqua" w:hAnsi="Book Antiqua" w:cs="Arial"/>
          <w:color w:val="000000" w:themeColor="text1"/>
          <w:sz w:val="24"/>
          <w:szCs w:val="24"/>
        </w:rPr>
        <w:t xml:space="preserve">no discrepancies </w:t>
      </w:r>
      <w:r w:rsidR="00F3276E" w:rsidRPr="00F620E2">
        <w:rPr>
          <w:rFonts w:ascii="Book Antiqua" w:hAnsi="Book Antiqua" w:cs="Arial"/>
          <w:color w:val="000000" w:themeColor="text1"/>
          <w:sz w:val="24"/>
          <w:szCs w:val="24"/>
        </w:rPr>
        <w:t>of predictability by CA125 were found out in PDAC patients with hyperbilirubinemia</w:t>
      </w:r>
      <w:r w:rsidR="001D74AA">
        <w:rPr>
          <w:rFonts w:ascii="Book Antiqua" w:hAnsi="Book Antiqua" w:cs="Arial" w:hint="eastAsia"/>
          <w:color w:val="000000" w:themeColor="text1"/>
          <w:sz w:val="24"/>
          <w:szCs w:val="24"/>
          <w:vertAlign w:val="superscript"/>
        </w:rPr>
        <w:t>[47]</w:t>
      </w:r>
      <w:r w:rsidR="00404F4E" w:rsidRPr="00F620E2">
        <w:rPr>
          <w:rFonts w:ascii="Book Antiqua" w:hAnsi="Book Antiqua" w:cs="Arial"/>
          <w:color w:val="000000" w:themeColor="text1"/>
          <w:sz w:val="24"/>
          <w:szCs w:val="24"/>
        </w:rPr>
        <w:t xml:space="preserve">. </w:t>
      </w:r>
      <w:r w:rsidR="00C24E10" w:rsidRPr="00F620E2">
        <w:rPr>
          <w:rFonts w:ascii="Book Antiqua" w:hAnsi="Book Antiqua" w:cs="Arial"/>
          <w:color w:val="000000" w:themeColor="text1"/>
          <w:sz w:val="24"/>
          <w:szCs w:val="24"/>
        </w:rPr>
        <w:t>It was</w:t>
      </w:r>
      <w:r w:rsidR="00F268F1" w:rsidRPr="00F620E2">
        <w:rPr>
          <w:rFonts w:ascii="Book Antiqua" w:hAnsi="Book Antiqua" w:cs="Arial"/>
          <w:color w:val="000000" w:themeColor="text1"/>
          <w:sz w:val="24"/>
          <w:szCs w:val="24"/>
        </w:rPr>
        <w:t xml:space="preserve"> </w:t>
      </w:r>
      <w:r w:rsidR="00782062" w:rsidRPr="00F620E2">
        <w:rPr>
          <w:rFonts w:ascii="Book Antiqua" w:hAnsi="Book Antiqua" w:cs="Arial"/>
          <w:color w:val="000000" w:themeColor="text1"/>
          <w:sz w:val="24"/>
          <w:szCs w:val="24"/>
        </w:rPr>
        <w:t>figured out</w:t>
      </w:r>
      <w:r w:rsidR="00F268F1" w:rsidRPr="00F620E2">
        <w:rPr>
          <w:rFonts w:ascii="Book Antiqua" w:hAnsi="Book Antiqua" w:cs="Arial"/>
          <w:color w:val="000000" w:themeColor="text1"/>
          <w:sz w:val="24"/>
          <w:szCs w:val="24"/>
        </w:rPr>
        <w:t xml:space="preserve"> in the two-center clinical study that t</w:t>
      </w:r>
      <w:r w:rsidR="007E2062" w:rsidRPr="00F620E2">
        <w:rPr>
          <w:rFonts w:ascii="Book Antiqua" w:hAnsi="Book Antiqua" w:cs="Arial"/>
          <w:color w:val="000000" w:themeColor="text1"/>
          <w:sz w:val="24"/>
          <w:szCs w:val="24"/>
        </w:rPr>
        <w:t xml:space="preserve">he combination of </w:t>
      </w:r>
      <w:r w:rsidR="00665ACA" w:rsidRPr="00F620E2">
        <w:rPr>
          <w:rFonts w:ascii="Book Antiqua" w:hAnsi="Book Antiqua" w:cs="Arial"/>
          <w:color w:val="000000" w:themeColor="text1"/>
          <w:sz w:val="24"/>
          <w:szCs w:val="24"/>
        </w:rPr>
        <w:t xml:space="preserve">CA19-9 </w:t>
      </w:r>
      <w:r w:rsidR="00161780" w:rsidRPr="00F620E2">
        <w:rPr>
          <w:rFonts w:ascii="Book Antiqua" w:hAnsi="Book Antiqua" w:cs="Arial"/>
          <w:color w:val="000000" w:themeColor="text1"/>
          <w:sz w:val="24"/>
          <w:szCs w:val="24"/>
        </w:rPr>
        <w:t>over</w:t>
      </w:r>
      <w:r w:rsidR="00665ACA" w:rsidRPr="00F620E2">
        <w:rPr>
          <w:rFonts w:ascii="Book Antiqua" w:hAnsi="Book Antiqua" w:cs="Arial"/>
          <w:color w:val="000000" w:themeColor="text1"/>
          <w:sz w:val="24"/>
          <w:szCs w:val="24"/>
        </w:rPr>
        <w:t xml:space="preserve"> 1000 U/mL and either </w:t>
      </w:r>
      <w:r w:rsidR="00B029CC" w:rsidRPr="00F620E2">
        <w:rPr>
          <w:rFonts w:ascii="Book Antiqua" w:hAnsi="Book Antiqua" w:cs="Arial"/>
          <w:color w:val="000000" w:themeColor="text1"/>
          <w:sz w:val="24"/>
          <w:szCs w:val="24"/>
        </w:rPr>
        <w:t>CA125</w:t>
      </w:r>
      <w:r w:rsidR="00665ACA" w:rsidRPr="00F620E2">
        <w:rPr>
          <w:rFonts w:ascii="Book Antiqua" w:hAnsi="Book Antiqua" w:cs="Arial"/>
          <w:color w:val="000000" w:themeColor="text1"/>
          <w:sz w:val="24"/>
          <w:szCs w:val="24"/>
        </w:rPr>
        <w:t xml:space="preserve"> or </w:t>
      </w:r>
      <w:r w:rsidR="00B029CC" w:rsidRPr="00F620E2">
        <w:rPr>
          <w:rFonts w:ascii="Book Antiqua" w:hAnsi="Book Antiqua" w:cs="Arial"/>
          <w:color w:val="000000" w:themeColor="text1"/>
          <w:sz w:val="24"/>
          <w:szCs w:val="24"/>
        </w:rPr>
        <w:t>CEA</w:t>
      </w:r>
      <w:r w:rsidR="00F268F1" w:rsidRPr="00F620E2">
        <w:rPr>
          <w:rFonts w:ascii="Book Antiqua" w:hAnsi="Book Antiqua" w:cs="Arial"/>
          <w:color w:val="000000" w:themeColor="text1"/>
          <w:sz w:val="24"/>
          <w:szCs w:val="24"/>
        </w:rPr>
        <w:t xml:space="preserve"> indicated a worse surgical outcome</w:t>
      </w:r>
      <w:r w:rsidR="00727A9D" w:rsidRPr="00F620E2">
        <w:rPr>
          <w:rFonts w:ascii="Book Antiqua" w:hAnsi="Book Antiqua" w:cs="Arial"/>
          <w:color w:val="000000" w:themeColor="text1"/>
          <w:sz w:val="24"/>
          <w:szCs w:val="24"/>
        </w:rPr>
        <w:t xml:space="preserve"> with a median survival of 7.0 </w:t>
      </w:r>
      <w:r w:rsidR="001D74AA">
        <w:rPr>
          <w:rFonts w:ascii="Book Antiqua" w:hAnsi="Book Antiqua" w:cs="Arial" w:hint="eastAsia"/>
          <w:color w:val="000000" w:themeColor="text1"/>
          <w:sz w:val="24"/>
          <w:szCs w:val="24"/>
        </w:rPr>
        <w:t>mo</w:t>
      </w:r>
      <w:r w:rsidR="00192CBF" w:rsidRPr="00F620E2">
        <w:rPr>
          <w:rFonts w:ascii="Book Antiqua" w:hAnsi="Book Antiqua" w:cs="Arial"/>
          <w:i/>
          <w:color w:val="000000" w:themeColor="text1"/>
          <w:sz w:val="24"/>
          <w:szCs w:val="24"/>
        </w:rPr>
        <w:t xml:space="preserve"> </w:t>
      </w:r>
      <w:r w:rsidR="001D74AA">
        <w:rPr>
          <w:rFonts w:ascii="Book Antiqua" w:hAnsi="Book Antiqua" w:cs="Arial"/>
          <w:i/>
          <w:color w:val="000000" w:themeColor="text1"/>
          <w:sz w:val="24"/>
          <w:szCs w:val="24"/>
        </w:rPr>
        <w:t>vs</w:t>
      </w:r>
      <w:r w:rsidR="00727A9D" w:rsidRPr="00F620E2">
        <w:rPr>
          <w:rFonts w:ascii="Book Antiqua" w:hAnsi="Book Antiqua" w:cs="Arial"/>
          <w:color w:val="000000" w:themeColor="text1"/>
          <w:sz w:val="24"/>
          <w:szCs w:val="24"/>
        </w:rPr>
        <w:t xml:space="preserve"> 18.2 </w:t>
      </w:r>
      <w:r w:rsidR="001D74AA">
        <w:rPr>
          <w:rFonts w:ascii="Book Antiqua" w:hAnsi="Book Antiqua" w:cs="Arial" w:hint="eastAsia"/>
          <w:color w:val="000000" w:themeColor="text1"/>
          <w:sz w:val="24"/>
          <w:szCs w:val="24"/>
        </w:rPr>
        <w:t>mo</w:t>
      </w:r>
      <w:r w:rsidR="001D74AA" w:rsidRPr="00F620E2">
        <w:rPr>
          <w:rFonts w:ascii="Book Antiqua" w:hAnsi="Book Antiqua" w:cs="Arial"/>
          <w:i/>
          <w:color w:val="000000" w:themeColor="text1"/>
          <w:sz w:val="24"/>
          <w:szCs w:val="24"/>
        </w:rPr>
        <w:t xml:space="preserve"> </w:t>
      </w:r>
      <w:r w:rsidR="00C2722F" w:rsidRPr="00F620E2">
        <w:rPr>
          <w:rFonts w:ascii="Book Antiqua" w:hAnsi="Book Antiqua" w:cs="Arial"/>
          <w:color w:val="000000" w:themeColor="text1"/>
          <w:sz w:val="24"/>
          <w:szCs w:val="24"/>
        </w:rPr>
        <w:t>for the validation cohort from our hospital</w:t>
      </w:r>
      <w:r w:rsidR="001D74AA">
        <w:rPr>
          <w:rFonts w:ascii="Book Antiqua" w:hAnsi="Book Antiqua" w:cs="Arial" w:hint="eastAsia"/>
          <w:color w:val="000000" w:themeColor="text1"/>
          <w:sz w:val="24"/>
          <w:szCs w:val="24"/>
          <w:vertAlign w:val="superscript"/>
        </w:rPr>
        <w:t>[18]</w:t>
      </w:r>
      <w:r w:rsidR="00C2722F" w:rsidRPr="00F620E2">
        <w:rPr>
          <w:rFonts w:ascii="Book Antiqua" w:hAnsi="Book Antiqua" w:cs="Arial"/>
          <w:color w:val="000000" w:themeColor="text1"/>
          <w:sz w:val="24"/>
          <w:szCs w:val="24"/>
        </w:rPr>
        <w:t>.</w:t>
      </w:r>
      <w:r w:rsidR="00EB1C98" w:rsidRPr="00F620E2">
        <w:rPr>
          <w:rFonts w:ascii="Book Antiqua" w:hAnsi="Book Antiqua" w:cs="Arial"/>
          <w:color w:val="000000" w:themeColor="text1"/>
          <w:sz w:val="24"/>
          <w:szCs w:val="24"/>
        </w:rPr>
        <w:t xml:space="preserve"> </w:t>
      </w:r>
      <w:r w:rsidR="00035E20" w:rsidRPr="00F620E2">
        <w:rPr>
          <w:rFonts w:ascii="Book Antiqua" w:hAnsi="Book Antiqua" w:cs="Arial"/>
          <w:color w:val="000000" w:themeColor="text1"/>
          <w:sz w:val="24"/>
          <w:szCs w:val="24"/>
        </w:rPr>
        <w:t>In addition, a</w:t>
      </w:r>
      <w:r w:rsidR="009472F2" w:rsidRPr="00F620E2">
        <w:rPr>
          <w:rFonts w:ascii="Book Antiqua" w:hAnsi="Book Antiqua" w:cs="Arial"/>
          <w:color w:val="000000" w:themeColor="text1"/>
          <w:sz w:val="24"/>
          <w:szCs w:val="24"/>
        </w:rPr>
        <w:t>s a good response to curative surgery, d</w:t>
      </w:r>
      <w:r w:rsidR="00430558" w:rsidRPr="00F620E2">
        <w:rPr>
          <w:rFonts w:ascii="Book Antiqua" w:hAnsi="Book Antiqua" w:cs="Arial"/>
          <w:color w:val="000000" w:themeColor="text1"/>
          <w:sz w:val="24"/>
          <w:szCs w:val="24"/>
        </w:rPr>
        <w:t xml:space="preserve">eceasing </w:t>
      </w:r>
      <w:r w:rsidR="005F5EB4" w:rsidRPr="00F620E2">
        <w:rPr>
          <w:rFonts w:ascii="Book Antiqua" w:hAnsi="Book Antiqua" w:cs="Arial"/>
          <w:color w:val="000000" w:themeColor="text1"/>
          <w:sz w:val="24"/>
          <w:szCs w:val="24"/>
        </w:rPr>
        <w:t>CA125 levels</w:t>
      </w:r>
      <w:r w:rsidR="00436B25" w:rsidRPr="00F620E2">
        <w:rPr>
          <w:rFonts w:ascii="Book Antiqua" w:hAnsi="Book Antiqua" w:cs="Arial"/>
          <w:color w:val="000000" w:themeColor="text1"/>
          <w:sz w:val="24"/>
          <w:szCs w:val="24"/>
        </w:rPr>
        <w:t xml:space="preserve"> </w:t>
      </w:r>
      <w:r w:rsidR="00BB6CE7" w:rsidRPr="00F620E2">
        <w:rPr>
          <w:rFonts w:ascii="Book Antiqua" w:hAnsi="Book Antiqua" w:cs="Arial"/>
          <w:color w:val="000000" w:themeColor="text1"/>
          <w:sz w:val="24"/>
          <w:szCs w:val="24"/>
        </w:rPr>
        <w:t>after pancreatectomy w</w:t>
      </w:r>
      <w:r w:rsidR="005F5EB4" w:rsidRPr="00F620E2">
        <w:rPr>
          <w:rFonts w:ascii="Book Antiqua" w:hAnsi="Book Antiqua" w:cs="Arial"/>
          <w:color w:val="000000" w:themeColor="text1"/>
          <w:sz w:val="24"/>
          <w:szCs w:val="24"/>
        </w:rPr>
        <w:t>ere</w:t>
      </w:r>
      <w:r w:rsidR="00B77AE4" w:rsidRPr="00F620E2">
        <w:rPr>
          <w:rFonts w:ascii="Book Antiqua" w:hAnsi="Book Antiqua" w:cs="Arial"/>
          <w:color w:val="000000" w:themeColor="text1"/>
          <w:sz w:val="24"/>
          <w:szCs w:val="24"/>
        </w:rPr>
        <w:t xml:space="preserve"> </w:t>
      </w:r>
      <w:r w:rsidR="00BB6CE7" w:rsidRPr="00F620E2">
        <w:rPr>
          <w:rFonts w:ascii="Book Antiqua" w:hAnsi="Book Antiqua" w:cs="Arial"/>
          <w:color w:val="000000" w:themeColor="text1"/>
          <w:sz w:val="24"/>
          <w:szCs w:val="24"/>
        </w:rPr>
        <w:t xml:space="preserve">associated with </w:t>
      </w:r>
      <w:r w:rsidR="004343B3" w:rsidRPr="00F620E2">
        <w:rPr>
          <w:rFonts w:ascii="Book Antiqua" w:hAnsi="Book Antiqua" w:cs="Arial"/>
          <w:color w:val="000000" w:themeColor="text1"/>
          <w:sz w:val="24"/>
          <w:szCs w:val="24"/>
        </w:rPr>
        <w:t>longer survival time</w:t>
      </w:r>
      <w:r w:rsidR="00994B34" w:rsidRPr="00F620E2">
        <w:rPr>
          <w:rFonts w:ascii="Book Antiqua" w:hAnsi="Book Antiqua" w:cs="Arial"/>
          <w:color w:val="000000" w:themeColor="text1"/>
          <w:sz w:val="24"/>
          <w:szCs w:val="24"/>
        </w:rPr>
        <w:t xml:space="preserve"> as well</w:t>
      </w:r>
      <w:r w:rsidR="00DF02DF" w:rsidRPr="00F620E2">
        <w:rPr>
          <w:rFonts w:ascii="Book Antiqua" w:hAnsi="Book Antiqua" w:cs="Arial"/>
          <w:color w:val="000000" w:themeColor="text1"/>
          <w:sz w:val="24"/>
          <w:szCs w:val="24"/>
        </w:rPr>
        <w:t xml:space="preserve"> (40.8 </w:t>
      </w:r>
      <w:r w:rsidR="001D74AA">
        <w:rPr>
          <w:rFonts w:ascii="Book Antiqua" w:hAnsi="Book Antiqua" w:cs="Arial" w:hint="eastAsia"/>
          <w:color w:val="000000" w:themeColor="text1"/>
          <w:sz w:val="24"/>
          <w:szCs w:val="24"/>
        </w:rPr>
        <w:t>mo</w:t>
      </w:r>
      <w:r w:rsidR="001D74AA" w:rsidRPr="00F620E2">
        <w:rPr>
          <w:rFonts w:ascii="Book Antiqua" w:hAnsi="Book Antiqua" w:cs="Arial"/>
          <w:i/>
          <w:color w:val="000000" w:themeColor="text1"/>
          <w:sz w:val="24"/>
          <w:szCs w:val="24"/>
        </w:rPr>
        <w:t xml:space="preserve"> </w:t>
      </w:r>
      <w:r w:rsidR="001D74AA">
        <w:rPr>
          <w:rFonts w:ascii="Book Antiqua" w:hAnsi="Book Antiqua" w:cs="Arial"/>
          <w:i/>
          <w:color w:val="000000" w:themeColor="text1"/>
          <w:sz w:val="24"/>
          <w:szCs w:val="24"/>
        </w:rPr>
        <w:t>vs</w:t>
      </w:r>
      <w:r w:rsidR="00DF02DF" w:rsidRPr="00F620E2">
        <w:rPr>
          <w:rFonts w:ascii="Book Antiqua" w:hAnsi="Book Antiqua" w:cs="Arial"/>
          <w:color w:val="000000" w:themeColor="text1"/>
          <w:sz w:val="24"/>
          <w:szCs w:val="24"/>
        </w:rPr>
        <w:t xml:space="preserve"> 14.6 </w:t>
      </w:r>
      <w:r w:rsidR="001D74AA">
        <w:rPr>
          <w:rFonts w:ascii="Book Antiqua" w:hAnsi="Book Antiqua" w:cs="Arial" w:hint="eastAsia"/>
          <w:color w:val="000000" w:themeColor="text1"/>
          <w:sz w:val="24"/>
          <w:szCs w:val="24"/>
        </w:rPr>
        <w:t>mo</w:t>
      </w:r>
      <w:r w:rsidR="00DF02DF" w:rsidRPr="00F620E2">
        <w:rPr>
          <w:rFonts w:ascii="Book Antiqua" w:hAnsi="Book Antiqua" w:cs="Arial"/>
          <w:color w:val="000000" w:themeColor="text1"/>
          <w:sz w:val="24"/>
          <w:szCs w:val="24"/>
        </w:rPr>
        <w:t>)</w:t>
      </w:r>
      <w:r w:rsidR="001D74AA">
        <w:rPr>
          <w:rFonts w:ascii="Book Antiqua" w:hAnsi="Book Antiqua" w:cs="Arial" w:hint="eastAsia"/>
          <w:color w:val="000000" w:themeColor="text1"/>
          <w:sz w:val="24"/>
          <w:szCs w:val="24"/>
          <w:vertAlign w:val="superscript"/>
        </w:rPr>
        <w:t>[17]</w:t>
      </w:r>
      <w:r w:rsidR="004343B3" w:rsidRPr="00F620E2">
        <w:rPr>
          <w:rFonts w:ascii="Book Antiqua" w:hAnsi="Book Antiqua" w:cs="Arial"/>
          <w:color w:val="000000" w:themeColor="text1"/>
          <w:sz w:val="24"/>
          <w:szCs w:val="24"/>
        </w:rPr>
        <w:t>.</w:t>
      </w:r>
      <w:r w:rsidR="009A217F" w:rsidRPr="00F620E2">
        <w:rPr>
          <w:rFonts w:ascii="Book Antiqua" w:hAnsi="Book Antiqua" w:cs="Arial"/>
          <w:color w:val="000000" w:themeColor="text1"/>
          <w:sz w:val="24"/>
          <w:szCs w:val="24"/>
        </w:rPr>
        <w:t xml:space="preserve"> </w:t>
      </w:r>
      <w:r w:rsidR="00E0019F" w:rsidRPr="00F620E2">
        <w:rPr>
          <w:rFonts w:ascii="Book Antiqua" w:hAnsi="Book Antiqua" w:cs="Arial"/>
          <w:color w:val="000000" w:themeColor="text1"/>
          <w:sz w:val="24"/>
          <w:szCs w:val="24"/>
        </w:rPr>
        <w:t xml:space="preserve">Our data also reflected that patients with elevated serum CA125 levels did not display survival advantage following the simultaneous resections. </w:t>
      </w:r>
      <w:r w:rsidR="009140FE" w:rsidRPr="00F620E2">
        <w:rPr>
          <w:rFonts w:ascii="Book Antiqua" w:hAnsi="Book Antiqua" w:cs="Arial"/>
          <w:color w:val="000000" w:themeColor="text1"/>
          <w:sz w:val="24"/>
          <w:szCs w:val="24"/>
        </w:rPr>
        <w:t xml:space="preserve">Associated with the incidence of liver metastasis, co-expression of CA125 and mesothelin could signify unfavorable outcome in PDAC patients </w:t>
      </w:r>
      <w:bookmarkStart w:id="155" w:name="OLE_LINK94"/>
      <w:bookmarkStart w:id="156" w:name="OLE_LINK95"/>
      <w:r w:rsidR="009140FE" w:rsidRPr="00F620E2">
        <w:rPr>
          <w:rFonts w:ascii="Book Antiqua" w:hAnsi="Book Antiqua" w:cs="Arial"/>
          <w:color w:val="000000" w:themeColor="text1"/>
          <w:sz w:val="24"/>
          <w:szCs w:val="24"/>
        </w:rPr>
        <w:t xml:space="preserve">(19.0 </w:t>
      </w:r>
      <w:r w:rsidR="001D74AA">
        <w:rPr>
          <w:rFonts w:ascii="Book Antiqua" w:hAnsi="Book Antiqua" w:cs="Arial" w:hint="eastAsia"/>
          <w:color w:val="000000" w:themeColor="text1"/>
          <w:sz w:val="24"/>
          <w:szCs w:val="24"/>
        </w:rPr>
        <w:t>mo</w:t>
      </w:r>
      <w:r w:rsidR="001D74AA">
        <w:rPr>
          <w:rFonts w:ascii="Book Antiqua" w:hAnsi="Book Antiqua" w:cs="Arial"/>
          <w:i/>
          <w:color w:val="000000" w:themeColor="text1"/>
          <w:sz w:val="24"/>
          <w:szCs w:val="24"/>
        </w:rPr>
        <w:t xml:space="preserve"> v</w:t>
      </w:r>
      <w:r w:rsidR="001D74AA">
        <w:rPr>
          <w:rFonts w:ascii="Book Antiqua" w:hAnsi="Book Antiqua" w:cs="Arial" w:hint="eastAsia"/>
          <w:i/>
          <w:color w:val="000000" w:themeColor="text1"/>
          <w:sz w:val="24"/>
          <w:szCs w:val="24"/>
        </w:rPr>
        <w:t>s</w:t>
      </w:r>
      <w:r w:rsidR="009140FE" w:rsidRPr="00F620E2">
        <w:rPr>
          <w:rFonts w:ascii="Book Antiqua" w:hAnsi="Book Antiqua" w:cs="Arial"/>
          <w:color w:val="000000" w:themeColor="text1"/>
          <w:sz w:val="24"/>
          <w:szCs w:val="24"/>
        </w:rPr>
        <w:t xml:space="preserve"> 34.8 </w:t>
      </w:r>
      <w:r w:rsidR="001D74AA">
        <w:rPr>
          <w:rFonts w:ascii="Book Antiqua" w:hAnsi="Book Antiqua" w:cs="Arial" w:hint="eastAsia"/>
          <w:color w:val="000000" w:themeColor="text1"/>
          <w:sz w:val="24"/>
          <w:szCs w:val="24"/>
        </w:rPr>
        <w:t>mo</w:t>
      </w:r>
      <w:r w:rsidR="009140FE" w:rsidRPr="00F620E2">
        <w:rPr>
          <w:rFonts w:ascii="Book Antiqua" w:hAnsi="Book Antiqua" w:cs="Arial"/>
          <w:color w:val="000000" w:themeColor="text1"/>
          <w:sz w:val="24"/>
          <w:szCs w:val="24"/>
        </w:rPr>
        <w:t>)</w:t>
      </w:r>
      <w:bookmarkEnd w:id="155"/>
      <w:bookmarkEnd w:id="156"/>
      <w:r w:rsidR="001D74AA">
        <w:rPr>
          <w:rFonts w:ascii="Book Antiqua" w:hAnsi="Book Antiqua" w:cs="Arial" w:hint="eastAsia"/>
          <w:color w:val="000000" w:themeColor="text1"/>
          <w:sz w:val="24"/>
          <w:szCs w:val="24"/>
          <w:vertAlign w:val="superscript"/>
        </w:rPr>
        <w:t>[48]</w:t>
      </w:r>
      <w:r w:rsidR="009140FE" w:rsidRPr="00F620E2">
        <w:rPr>
          <w:rFonts w:ascii="Book Antiqua" w:hAnsi="Book Antiqua" w:cs="Arial"/>
          <w:color w:val="000000" w:themeColor="text1"/>
          <w:sz w:val="24"/>
          <w:szCs w:val="24"/>
        </w:rPr>
        <w:t xml:space="preserve">. </w:t>
      </w:r>
      <w:r w:rsidR="003352B2" w:rsidRPr="00F620E2">
        <w:rPr>
          <w:rFonts w:ascii="Book Antiqua" w:hAnsi="Book Antiqua" w:cs="Arial"/>
          <w:color w:val="000000" w:themeColor="text1"/>
          <w:sz w:val="24"/>
          <w:szCs w:val="24"/>
        </w:rPr>
        <w:t xml:space="preserve">In the study, we showed that </w:t>
      </w:r>
      <w:r w:rsidR="00263CC3" w:rsidRPr="00F620E2">
        <w:rPr>
          <w:rFonts w:ascii="Book Antiqua" w:hAnsi="Book Antiqua" w:cs="Arial"/>
          <w:color w:val="000000" w:themeColor="text1"/>
          <w:sz w:val="24"/>
          <w:szCs w:val="24"/>
        </w:rPr>
        <w:t xml:space="preserve">pretreatment </w:t>
      </w:r>
      <w:bookmarkStart w:id="157" w:name="OLE_LINK92"/>
      <w:r w:rsidR="001C7489" w:rsidRPr="00F620E2">
        <w:rPr>
          <w:rFonts w:ascii="Book Antiqua" w:hAnsi="Book Antiqua" w:cs="Arial"/>
          <w:color w:val="000000" w:themeColor="text1"/>
          <w:sz w:val="24"/>
          <w:szCs w:val="24"/>
        </w:rPr>
        <w:t xml:space="preserve">serum </w:t>
      </w:r>
      <w:r w:rsidR="00415C6A" w:rsidRPr="00F620E2">
        <w:rPr>
          <w:rFonts w:ascii="Book Antiqua" w:hAnsi="Book Antiqua" w:cs="Arial"/>
          <w:color w:val="000000" w:themeColor="text1"/>
          <w:sz w:val="24"/>
          <w:szCs w:val="24"/>
        </w:rPr>
        <w:t xml:space="preserve">CA125 </w:t>
      </w:r>
      <w:r w:rsidR="00CD4640" w:rsidRPr="00F620E2">
        <w:rPr>
          <w:rFonts w:ascii="Book Antiqua" w:hAnsi="Book Antiqua" w:cs="Arial"/>
          <w:color w:val="000000" w:themeColor="text1"/>
          <w:sz w:val="24"/>
          <w:szCs w:val="24"/>
        </w:rPr>
        <w:t>level</w:t>
      </w:r>
      <w:r w:rsidR="001C7489" w:rsidRPr="00F620E2">
        <w:rPr>
          <w:rFonts w:ascii="Book Antiqua" w:hAnsi="Book Antiqua" w:cs="Arial"/>
          <w:color w:val="000000" w:themeColor="text1"/>
          <w:sz w:val="24"/>
          <w:szCs w:val="24"/>
        </w:rPr>
        <w:t xml:space="preserve"> over</w:t>
      </w:r>
      <w:r w:rsidR="00415C6A" w:rsidRPr="00F620E2">
        <w:rPr>
          <w:rFonts w:ascii="Book Antiqua" w:hAnsi="Book Antiqua" w:cs="Arial"/>
          <w:color w:val="000000" w:themeColor="text1"/>
          <w:sz w:val="24"/>
          <w:szCs w:val="24"/>
        </w:rPr>
        <w:t xml:space="preserve"> 6</w:t>
      </w:r>
      <w:r w:rsidR="002261EC" w:rsidRPr="00F620E2">
        <w:rPr>
          <w:rFonts w:ascii="Book Antiqua" w:hAnsi="Book Antiqua" w:cs="Arial"/>
          <w:color w:val="000000" w:themeColor="text1"/>
          <w:sz w:val="24"/>
          <w:szCs w:val="24"/>
        </w:rPr>
        <w:t>2</w:t>
      </w:r>
      <w:r w:rsidR="00415C6A" w:rsidRPr="00F620E2">
        <w:rPr>
          <w:rFonts w:ascii="Book Antiqua" w:hAnsi="Book Antiqua" w:cs="Arial"/>
          <w:color w:val="000000" w:themeColor="text1"/>
          <w:sz w:val="24"/>
          <w:szCs w:val="24"/>
        </w:rPr>
        <w:t xml:space="preserve"> U/mL</w:t>
      </w:r>
      <w:bookmarkEnd w:id="157"/>
      <w:r w:rsidR="00415C6A" w:rsidRPr="00F620E2">
        <w:rPr>
          <w:rFonts w:ascii="Book Antiqua" w:hAnsi="Book Antiqua" w:cs="Arial"/>
          <w:color w:val="000000" w:themeColor="text1"/>
          <w:sz w:val="24"/>
          <w:szCs w:val="24"/>
        </w:rPr>
        <w:t xml:space="preserve"> was useful for indicating a worse outcome </w:t>
      </w:r>
      <w:r w:rsidR="00503BEC" w:rsidRPr="00F620E2">
        <w:rPr>
          <w:rFonts w:ascii="Book Antiqua" w:hAnsi="Book Antiqua" w:cs="Arial"/>
          <w:color w:val="000000" w:themeColor="text1"/>
          <w:sz w:val="24"/>
          <w:szCs w:val="24"/>
        </w:rPr>
        <w:t xml:space="preserve">PDAC patients with synchronous </w:t>
      </w:r>
      <w:r w:rsidR="00841092" w:rsidRPr="00F620E2">
        <w:rPr>
          <w:rFonts w:ascii="Book Antiqua" w:hAnsi="Book Antiqua" w:cs="Arial"/>
          <w:color w:val="000000" w:themeColor="text1"/>
          <w:sz w:val="24"/>
          <w:szCs w:val="24"/>
        </w:rPr>
        <w:t>liver</w:t>
      </w:r>
      <w:r w:rsidR="00503BEC" w:rsidRPr="00F620E2">
        <w:rPr>
          <w:rFonts w:ascii="Book Antiqua" w:hAnsi="Book Antiqua" w:cs="Arial"/>
          <w:color w:val="000000" w:themeColor="text1"/>
          <w:sz w:val="24"/>
          <w:szCs w:val="24"/>
        </w:rPr>
        <w:t xml:space="preserve"> metastasis</w:t>
      </w:r>
      <w:r w:rsidR="003007E6" w:rsidRPr="00F620E2">
        <w:rPr>
          <w:rFonts w:ascii="Book Antiqua" w:hAnsi="Book Antiqua" w:cs="Arial"/>
          <w:color w:val="000000" w:themeColor="text1"/>
          <w:sz w:val="24"/>
          <w:szCs w:val="24"/>
        </w:rPr>
        <w:t xml:space="preserve">. </w:t>
      </w:r>
      <w:r w:rsidR="005A5E2C" w:rsidRPr="00F620E2">
        <w:rPr>
          <w:rFonts w:ascii="Book Antiqua" w:hAnsi="Book Antiqua" w:cs="Arial"/>
          <w:color w:val="000000" w:themeColor="text1"/>
          <w:sz w:val="24"/>
          <w:szCs w:val="24"/>
        </w:rPr>
        <w:t>These impl</w:t>
      </w:r>
      <w:r w:rsidR="00A55E51" w:rsidRPr="00F620E2">
        <w:rPr>
          <w:rFonts w:ascii="Book Antiqua" w:hAnsi="Book Antiqua" w:cs="Arial"/>
          <w:color w:val="000000" w:themeColor="text1"/>
          <w:sz w:val="24"/>
          <w:szCs w:val="24"/>
        </w:rPr>
        <w:t>y</w:t>
      </w:r>
      <w:r w:rsidR="005A5E2C" w:rsidRPr="00F620E2">
        <w:rPr>
          <w:rFonts w:ascii="Book Antiqua" w:hAnsi="Book Antiqua" w:cs="Arial"/>
          <w:color w:val="000000" w:themeColor="text1"/>
          <w:sz w:val="24"/>
          <w:szCs w:val="24"/>
        </w:rPr>
        <w:t xml:space="preserve"> that </w:t>
      </w:r>
      <w:r w:rsidR="000E2334" w:rsidRPr="00F620E2">
        <w:rPr>
          <w:rFonts w:ascii="Book Antiqua" w:hAnsi="Book Antiqua" w:cs="Arial"/>
          <w:color w:val="000000" w:themeColor="text1"/>
          <w:sz w:val="24"/>
          <w:szCs w:val="24"/>
        </w:rPr>
        <w:t>our</w:t>
      </w:r>
      <w:r w:rsidR="0036523F" w:rsidRPr="00F620E2">
        <w:rPr>
          <w:rFonts w:ascii="Book Antiqua" w:hAnsi="Book Antiqua" w:cs="Arial"/>
          <w:color w:val="000000" w:themeColor="text1"/>
          <w:sz w:val="24"/>
          <w:szCs w:val="24"/>
        </w:rPr>
        <w:t xml:space="preserve"> </w:t>
      </w:r>
      <w:r w:rsidR="00740191" w:rsidRPr="00F620E2">
        <w:rPr>
          <w:rFonts w:ascii="Book Antiqua" w:hAnsi="Book Antiqua" w:cs="Arial"/>
          <w:color w:val="000000" w:themeColor="text1"/>
          <w:sz w:val="24"/>
          <w:szCs w:val="24"/>
        </w:rPr>
        <w:t xml:space="preserve">surgical </w:t>
      </w:r>
      <w:r w:rsidR="0036523F" w:rsidRPr="00F620E2">
        <w:rPr>
          <w:rFonts w:ascii="Book Antiqua" w:hAnsi="Book Antiqua" w:cs="Arial"/>
          <w:color w:val="000000" w:themeColor="text1"/>
          <w:sz w:val="24"/>
          <w:szCs w:val="24"/>
        </w:rPr>
        <w:t>option for primary PDAC and synchronous liver metastasis determined by serum CA125 level</w:t>
      </w:r>
      <w:r w:rsidR="00292D4D" w:rsidRPr="00F620E2">
        <w:rPr>
          <w:rFonts w:ascii="Book Antiqua" w:hAnsi="Book Antiqua" w:cs="Arial"/>
          <w:color w:val="000000" w:themeColor="text1"/>
          <w:sz w:val="24"/>
          <w:szCs w:val="24"/>
        </w:rPr>
        <w:t xml:space="preserve">s </w:t>
      </w:r>
      <w:r w:rsidR="004A4ED3" w:rsidRPr="00F620E2">
        <w:rPr>
          <w:rFonts w:ascii="Book Antiqua" w:hAnsi="Book Antiqua" w:cs="Arial"/>
          <w:color w:val="000000" w:themeColor="text1"/>
          <w:sz w:val="24"/>
          <w:szCs w:val="24"/>
        </w:rPr>
        <w:t>does</w:t>
      </w:r>
      <w:r w:rsidR="0036523F" w:rsidRPr="00F620E2">
        <w:rPr>
          <w:rFonts w:ascii="Book Antiqua" w:hAnsi="Book Antiqua" w:cs="Arial"/>
          <w:color w:val="000000" w:themeColor="text1"/>
          <w:sz w:val="24"/>
          <w:szCs w:val="24"/>
        </w:rPr>
        <w:t xml:space="preserve"> </w:t>
      </w:r>
      <w:r w:rsidR="00292D4D" w:rsidRPr="00F620E2">
        <w:rPr>
          <w:rFonts w:ascii="Book Antiqua" w:hAnsi="Book Antiqua" w:cs="Arial"/>
          <w:color w:val="000000" w:themeColor="text1"/>
          <w:sz w:val="24"/>
          <w:szCs w:val="24"/>
        </w:rPr>
        <w:t>have an impact on patient survival</w:t>
      </w:r>
      <w:r w:rsidR="00363232" w:rsidRPr="00F620E2">
        <w:rPr>
          <w:rFonts w:ascii="Book Antiqua" w:hAnsi="Book Antiqua" w:cs="Arial"/>
          <w:color w:val="000000" w:themeColor="text1"/>
          <w:sz w:val="24"/>
          <w:szCs w:val="24"/>
        </w:rPr>
        <w:t xml:space="preserve"> and </w:t>
      </w:r>
      <w:r w:rsidR="00740191" w:rsidRPr="00F620E2">
        <w:rPr>
          <w:rFonts w:ascii="Book Antiqua" w:hAnsi="Book Antiqua" w:cs="Arial"/>
          <w:color w:val="000000" w:themeColor="text1"/>
          <w:sz w:val="24"/>
          <w:szCs w:val="24"/>
        </w:rPr>
        <w:t xml:space="preserve">the simultaneous curative resections do </w:t>
      </w:r>
      <w:r w:rsidR="00363232" w:rsidRPr="00F620E2">
        <w:rPr>
          <w:rFonts w:ascii="Book Antiqua" w:hAnsi="Book Antiqua" w:cs="Arial"/>
          <w:color w:val="000000" w:themeColor="text1"/>
          <w:sz w:val="24"/>
          <w:szCs w:val="24"/>
        </w:rPr>
        <w:t>improve clinical outcome</w:t>
      </w:r>
      <w:r w:rsidR="00292D4D" w:rsidRPr="00F620E2">
        <w:rPr>
          <w:rFonts w:ascii="Book Antiqua" w:hAnsi="Book Antiqua" w:cs="Arial"/>
          <w:color w:val="000000" w:themeColor="text1"/>
          <w:sz w:val="24"/>
          <w:szCs w:val="24"/>
        </w:rPr>
        <w:t>. A</w:t>
      </w:r>
      <w:r w:rsidR="000E0C66" w:rsidRPr="00F620E2">
        <w:rPr>
          <w:rFonts w:ascii="Book Antiqua" w:hAnsi="Book Antiqua" w:cs="Arial"/>
          <w:color w:val="000000" w:themeColor="text1"/>
          <w:sz w:val="24"/>
          <w:szCs w:val="24"/>
        </w:rPr>
        <w:t xml:space="preserve">ggressive </w:t>
      </w:r>
      <w:r w:rsidR="00A3541E" w:rsidRPr="00F620E2">
        <w:rPr>
          <w:rFonts w:ascii="Book Antiqua" w:hAnsi="Book Antiqua" w:cs="Arial"/>
          <w:color w:val="000000" w:themeColor="text1"/>
          <w:sz w:val="24"/>
          <w:szCs w:val="24"/>
        </w:rPr>
        <w:t>therapeutic regimens</w:t>
      </w:r>
      <w:r w:rsidR="00292D4D" w:rsidRPr="00F620E2">
        <w:rPr>
          <w:rFonts w:ascii="Book Antiqua" w:hAnsi="Book Antiqua" w:cs="Arial"/>
          <w:color w:val="000000" w:themeColor="text1"/>
          <w:sz w:val="24"/>
          <w:szCs w:val="24"/>
        </w:rPr>
        <w:t xml:space="preserve"> </w:t>
      </w:r>
      <w:r w:rsidR="00944E68" w:rsidRPr="00F620E2">
        <w:rPr>
          <w:rFonts w:ascii="Book Antiqua" w:hAnsi="Book Antiqua" w:cs="Arial"/>
          <w:color w:val="000000" w:themeColor="text1"/>
          <w:sz w:val="24"/>
          <w:szCs w:val="24"/>
        </w:rPr>
        <w:t>may be</w:t>
      </w:r>
      <w:r w:rsidR="00853D78" w:rsidRPr="00F620E2">
        <w:rPr>
          <w:rFonts w:ascii="Book Antiqua" w:hAnsi="Book Antiqua" w:cs="Arial"/>
          <w:color w:val="000000" w:themeColor="text1"/>
          <w:sz w:val="24"/>
          <w:szCs w:val="24"/>
        </w:rPr>
        <w:t xml:space="preserve"> more worth in </w:t>
      </w:r>
      <w:r w:rsidR="005A5E2C" w:rsidRPr="00F620E2">
        <w:rPr>
          <w:rFonts w:ascii="Book Antiqua" w:hAnsi="Book Antiqua" w:cs="Arial"/>
          <w:color w:val="000000" w:themeColor="text1"/>
          <w:sz w:val="24"/>
          <w:szCs w:val="24"/>
        </w:rPr>
        <w:t xml:space="preserve">patients with </w:t>
      </w:r>
      <w:r w:rsidR="0001254A" w:rsidRPr="00F620E2">
        <w:rPr>
          <w:rFonts w:ascii="Book Antiqua" w:hAnsi="Book Antiqua" w:cs="Arial"/>
          <w:color w:val="000000" w:themeColor="text1"/>
          <w:sz w:val="24"/>
          <w:szCs w:val="24"/>
        </w:rPr>
        <w:t xml:space="preserve">lower </w:t>
      </w:r>
      <w:r w:rsidR="00194A06" w:rsidRPr="00F620E2">
        <w:rPr>
          <w:rFonts w:ascii="Book Antiqua" w:hAnsi="Book Antiqua" w:cs="Arial"/>
          <w:color w:val="000000" w:themeColor="text1"/>
          <w:sz w:val="24"/>
          <w:szCs w:val="24"/>
        </w:rPr>
        <w:t xml:space="preserve">serum </w:t>
      </w:r>
      <w:r w:rsidR="005A5E2C" w:rsidRPr="00F620E2">
        <w:rPr>
          <w:rFonts w:ascii="Book Antiqua" w:hAnsi="Book Antiqua" w:cs="Arial"/>
          <w:color w:val="000000" w:themeColor="text1"/>
          <w:sz w:val="24"/>
          <w:szCs w:val="24"/>
        </w:rPr>
        <w:t xml:space="preserve">CA125 </w:t>
      </w:r>
      <w:r w:rsidR="00194A06" w:rsidRPr="00F620E2">
        <w:rPr>
          <w:rFonts w:ascii="Book Antiqua" w:hAnsi="Book Antiqua" w:cs="Arial"/>
          <w:color w:val="000000" w:themeColor="text1"/>
          <w:sz w:val="24"/>
          <w:szCs w:val="24"/>
        </w:rPr>
        <w:t>levels</w:t>
      </w:r>
      <w:r w:rsidR="000E0C66" w:rsidRPr="00F620E2">
        <w:rPr>
          <w:rFonts w:ascii="Book Antiqua" w:hAnsi="Book Antiqua" w:cs="Arial"/>
          <w:color w:val="000000" w:themeColor="text1"/>
          <w:sz w:val="24"/>
          <w:szCs w:val="24"/>
        </w:rPr>
        <w:t>.</w:t>
      </w:r>
      <w:r w:rsidR="00C91EDC" w:rsidRPr="00F620E2">
        <w:rPr>
          <w:rFonts w:ascii="Book Antiqua" w:hAnsi="Book Antiqua" w:cs="Arial"/>
          <w:color w:val="000000" w:themeColor="text1"/>
          <w:sz w:val="24"/>
          <w:szCs w:val="24"/>
        </w:rPr>
        <w:t xml:space="preserve"> </w:t>
      </w:r>
      <w:r w:rsidR="00F55974" w:rsidRPr="00F620E2">
        <w:rPr>
          <w:rFonts w:ascii="Book Antiqua" w:hAnsi="Book Antiqua" w:cs="Arial"/>
          <w:color w:val="000000" w:themeColor="text1"/>
          <w:sz w:val="24"/>
          <w:szCs w:val="24"/>
        </w:rPr>
        <w:t xml:space="preserve">On the other hand, </w:t>
      </w:r>
      <w:r w:rsidR="004C1C95" w:rsidRPr="00F620E2">
        <w:rPr>
          <w:rFonts w:ascii="Book Antiqua" w:hAnsi="Book Antiqua" w:cs="Arial"/>
          <w:color w:val="000000" w:themeColor="text1"/>
          <w:sz w:val="24"/>
          <w:szCs w:val="24"/>
        </w:rPr>
        <w:t xml:space="preserve">Dünschede </w:t>
      </w:r>
      <w:r w:rsidR="00F83ACE" w:rsidRPr="001D74AA">
        <w:rPr>
          <w:rFonts w:ascii="Book Antiqua" w:hAnsi="Book Antiqua" w:cs="Arial"/>
          <w:i/>
          <w:color w:val="000000" w:themeColor="text1"/>
          <w:sz w:val="24"/>
          <w:szCs w:val="24"/>
        </w:rPr>
        <w:t>et al</w:t>
      </w:r>
      <w:r w:rsidR="001D74AA">
        <w:rPr>
          <w:rFonts w:ascii="Book Antiqua" w:hAnsi="Book Antiqua" w:cs="Arial" w:hint="eastAsia"/>
          <w:color w:val="000000" w:themeColor="text1"/>
          <w:sz w:val="24"/>
          <w:szCs w:val="24"/>
          <w:vertAlign w:val="superscript"/>
        </w:rPr>
        <w:t>[49]</w:t>
      </w:r>
      <w:r w:rsidR="00F83ACE" w:rsidRPr="00F620E2">
        <w:rPr>
          <w:rFonts w:ascii="Book Antiqua" w:hAnsi="Book Antiqua" w:cs="Arial"/>
          <w:color w:val="000000" w:themeColor="text1"/>
          <w:sz w:val="24"/>
          <w:szCs w:val="24"/>
        </w:rPr>
        <w:t xml:space="preserve"> </w:t>
      </w:r>
      <w:r w:rsidR="004C1C95" w:rsidRPr="00F620E2">
        <w:rPr>
          <w:rFonts w:ascii="Book Antiqua" w:hAnsi="Book Antiqua" w:cs="Arial"/>
          <w:color w:val="000000" w:themeColor="text1"/>
          <w:sz w:val="24"/>
          <w:szCs w:val="24"/>
        </w:rPr>
        <w:t xml:space="preserve">claimed </w:t>
      </w:r>
      <w:r w:rsidR="00C26D5F" w:rsidRPr="00F620E2">
        <w:rPr>
          <w:rFonts w:ascii="Book Antiqua" w:hAnsi="Book Antiqua" w:cs="Arial"/>
          <w:color w:val="000000" w:themeColor="text1"/>
          <w:sz w:val="24"/>
          <w:szCs w:val="24"/>
        </w:rPr>
        <w:t>shorter</w:t>
      </w:r>
      <w:r w:rsidR="00187819" w:rsidRPr="00F620E2">
        <w:rPr>
          <w:rFonts w:ascii="Book Antiqua" w:hAnsi="Book Antiqua" w:cs="Arial"/>
          <w:color w:val="000000" w:themeColor="text1"/>
          <w:sz w:val="24"/>
          <w:szCs w:val="24"/>
        </w:rPr>
        <w:t xml:space="preserve"> survival in patients with synchronous </w:t>
      </w:r>
      <w:r w:rsidR="00841092" w:rsidRPr="00F620E2">
        <w:rPr>
          <w:rFonts w:ascii="Book Antiqua" w:hAnsi="Book Antiqua" w:cs="Arial"/>
          <w:color w:val="000000" w:themeColor="text1"/>
          <w:sz w:val="24"/>
          <w:szCs w:val="24"/>
        </w:rPr>
        <w:t>liver</w:t>
      </w:r>
      <w:r w:rsidR="00187819" w:rsidRPr="00F620E2">
        <w:rPr>
          <w:rFonts w:ascii="Book Antiqua" w:hAnsi="Book Antiqua" w:cs="Arial"/>
          <w:color w:val="000000" w:themeColor="text1"/>
          <w:sz w:val="24"/>
          <w:szCs w:val="24"/>
        </w:rPr>
        <w:t xml:space="preserve"> metastas</w:t>
      </w:r>
      <w:r w:rsidR="00310297" w:rsidRPr="00F620E2">
        <w:rPr>
          <w:rFonts w:ascii="Book Antiqua" w:hAnsi="Book Antiqua" w:cs="Arial"/>
          <w:color w:val="000000" w:themeColor="text1"/>
          <w:sz w:val="24"/>
          <w:szCs w:val="24"/>
        </w:rPr>
        <w:t>i</w:t>
      </w:r>
      <w:r w:rsidR="00187819" w:rsidRPr="00F620E2">
        <w:rPr>
          <w:rFonts w:ascii="Book Antiqua" w:hAnsi="Book Antiqua" w:cs="Arial"/>
          <w:color w:val="000000" w:themeColor="text1"/>
          <w:sz w:val="24"/>
          <w:szCs w:val="24"/>
        </w:rPr>
        <w:t>s undergoing by simultaneous resection</w:t>
      </w:r>
      <w:r w:rsidR="00310297" w:rsidRPr="00F620E2">
        <w:rPr>
          <w:rFonts w:ascii="Book Antiqua" w:hAnsi="Book Antiqua" w:cs="Arial"/>
          <w:color w:val="000000" w:themeColor="text1"/>
          <w:sz w:val="24"/>
          <w:szCs w:val="24"/>
        </w:rPr>
        <w:t>s</w:t>
      </w:r>
      <w:r w:rsidR="00187819" w:rsidRPr="00F620E2">
        <w:rPr>
          <w:rFonts w:ascii="Book Antiqua" w:hAnsi="Book Antiqua" w:cs="Arial"/>
          <w:color w:val="000000" w:themeColor="text1"/>
          <w:sz w:val="24"/>
          <w:szCs w:val="24"/>
        </w:rPr>
        <w:t xml:space="preserve"> than in those </w:t>
      </w:r>
      <w:bookmarkStart w:id="158" w:name="OLE_LINK96"/>
      <w:bookmarkStart w:id="159" w:name="OLE_LINK97"/>
      <w:r w:rsidR="00187819" w:rsidRPr="00F620E2">
        <w:rPr>
          <w:rFonts w:ascii="Book Antiqua" w:hAnsi="Book Antiqua" w:cs="Arial"/>
          <w:color w:val="000000" w:themeColor="text1"/>
          <w:sz w:val="24"/>
          <w:szCs w:val="24"/>
        </w:rPr>
        <w:t>treated by gemcitabine</w:t>
      </w:r>
      <w:bookmarkEnd w:id="158"/>
      <w:bookmarkEnd w:id="159"/>
      <w:r w:rsidR="00187819" w:rsidRPr="00F620E2">
        <w:rPr>
          <w:rFonts w:ascii="Book Antiqua" w:hAnsi="Book Antiqua" w:cs="Arial"/>
          <w:color w:val="000000" w:themeColor="text1"/>
          <w:sz w:val="24"/>
          <w:szCs w:val="24"/>
        </w:rPr>
        <w:t xml:space="preserve"> (8.0 </w:t>
      </w:r>
      <w:r w:rsidR="001D74AA">
        <w:rPr>
          <w:rFonts w:ascii="Book Antiqua" w:hAnsi="Book Antiqua" w:cs="Arial" w:hint="eastAsia"/>
          <w:color w:val="000000" w:themeColor="text1"/>
          <w:sz w:val="24"/>
          <w:szCs w:val="24"/>
        </w:rPr>
        <w:t>mo</w:t>
      </w:r>
      <w:r w:rsidR="00187819" w:rsidRPr="00F620E2">
        <w:rPr>
          <w:rFonts w:ascii="Book Antiqua" w:hAnsi="Book Antiqua" w:cs="Arial"/>
          <w:i/>
          <w:color w:val="000000" w:themeColor="text1"/>
          <w:sz w:val="24"/>
          <w:szCs w:val="24"/>
        </w:rPr>
        <w:t xml:space="preserve"> vs</w:t>
      </w:r>
      <w:r w:rsidR="001D74AA">
        <w:rPr>
          <w:rFonts w:ascii="Book Antiqua" w:hAnsi="Book Antiqua" w:cs="Arial" w:hint="eastAsia"/>
          <w:i/>
          <w:color w:val="000000" w:themeColor="text1"/>
          <w:sz w:val="24"/>
          <w:szCs w:val="24"/>
        </w:rPr>
        <w:t xml:space="preserve"> </w:t>
      </w:r>
      <w:r w:rsidR="00187819" w:rsidRPr="00F620E2">
        <w:rPr>
          <w:rFonts w:ascii="Book Antiqua" w:hAnsi="Book Antiqua" w:cs="Arial"/>
          <w:color w:val="000000" w:themeColor="text1"/>
          <w:sz w:val="24"/>
          <w:szCs w:val="24"/>
        </w:rPr>
        <w:t xml:space="preserve">11 </w:t>
      </w:r>
      <w:r w:rsidR="001D74AA">
        <w:rPr>
          <w:rFonts w:ascii="Book Antiqua" w:hAnsi="Book Antiqua" w:cs="Arial" w:hint="eastAsia"/>
          <w:color w:val="000000" w:themeColor="text1"/>
          <w:sz w:val="24"/>
          <w:szCs w:val="24"/>
        </w:rPr>
        <w:t>mo</w:t>
      </w:r>
      <w:r w:rsidR="00187819" w:rsidRPr="00F620E2">
        <w:rPr>
          <w:rFonts w:ascii="Book Antiqua" w:hAnsi="Book Antiqua" w:cs="Arial"/>
          <w:color w:val="000000" w:themeColor="text1"/>
          <w:sz w:val="24"/>
          <w:szCs w:val="24"/>
        </w:rPr>
        <w:t>)</w:t>
      </w:r>
      <w:r w:rsidR="00B4319D" w:rsidRPr="00F620E2">
        <w:rPr>
          <w:rFonts w:ascii="Book Antiqua" w:hAnsi="Book Antiqua" w:cs="Arial"/>
          <w:color w:val="000000" w:themeColor="text1"/>
          <w:sz w:val="24"/>
          <w:szCs w:val="24"/>
        </w:rPr>
        <w:t xml:space="preserve"> despite no statistical differences</w:t>
      </w:r>
      <w:r w:rsidR="008914AE" w:rsidRPr="00F620E2">
        <w:rPr>
          <w:rFonts w:ascii="Book Antiqua" w:hAnsi="Book Antiqua" w:cs="Arial"/>
          <w:color w:val="000000" w:themeColor="text1"/>
          <w:sz w:val="24"/>
          <w:szCs w:val="24"/>
        </w:rPr>
        <w:t>.</w:t>
      </w:r>
      <w:r w:rsidR="0037505C" w:rsidRPr="00F620E2">
        <w:rPr>
          <w:rFonts w:ascii="Book Antiqua" w:hAnsi="Book Antiqua" w:cs="Arial"/>
          <w:color w:val="000000" w:themeColor="text1"/>
          <w:sz w:val="24"/>
          <w:szCs w:val="24"/>
        </w:rPr>
        <w:t xml:space="preserve"> </w:t>
      </w:r>
      <w:r w:rsidR="000C3365" w:rsidRPr="00F620E2">
        <w:rPr>
          <w:rFonts w:ascii="Book Antiqua" w:hAnsi="Book Antiqua" w:cs="Arial"/>
          <w:color w:val="000000" w:themeColor="text1"/>
          <w:sz w:val="24"/>
          <w:szCs w:val="24"/>
        </w:rPr>
        <w:t xml:space="preserve">However, </w:t>
      </w:r>
      <w:r w:rsidR="00F075AB" w:rsidRPr="00F620E2">
        <w:rPr>
          <w:rFonts w:ascii="Book Antiqua" w:hAnsi="Book Antiqua" w:cs="Arial"/>
          <w:color w:val="000000" w:themeColor="text1"/>
          <w:sz w:val="24"/>
          <w:szCs w:val="24"/>
        </w:rPr>
        <w:t>resection for</w:t>
      </w:r>
      <w:r w:rsidR="000C3365" w:rsidRPr="00F620E2">
        <w:rPr>
          <w:rFonts w:ascii="Book Antiqua" w:hAnsi="Book Antiqua" w:cs="Arial"/>
          <w:color w:val="000000" w:themeColor="text1"/>
          <w:sz w:val="24"/>
          <w:szCs w:val="24"/>
        </w:rPr>
        <w:t xml:space="preserve"> metachronous </w:t>
      </w:r>
      <w:r w:rsidR="00841092" w:rsidRPr="00F620E2">
        <w:rPr>
          <w:rFonts w:ascii="Book Antiqua" w:hAnsi="Book Antiqua" w:cs="Arial"/>
          <w:color w:val="000000" w:themeColor="text1"/>
          <w:sz w:val="24"/>
          <w:szCs w:val="24"/>
        </w:rPr>
        <w:t>liver</w:t>
      </w:r>
      <w:r w:rsidR="000C3365" w:rsidRPr="00F620E2">
        <w:rPr>
          <w:rFonts w:ascii="Book Antiqua" w:hAnsi="Book Antiqua" w:cs="Arial"/>
          <w:color w:val="000000" w:themeColor="text1"/>
          <w:sz w:val="24"/>
          <w:szCs w:val="24"/>
        </w:rPr>
        <w:t xml:space="preserve"> metastases </w:t>
      </w:r>
      <w:r w:rsidR="004C2CAD" w:rsidRPr="00F620E2">
        <w:rPr>
          <w:rFonts w:ascii="Book Antiqua" w:hAnsi="Book Antiqua" w:cs="Arial"/>
          <w:color w:val="000000" w:themeColor="text1"/>
          <w:sz w:val="24"/>
          <w:szCs w:val="24"/>
        </w:rPr>
        <w:t xml:space="preserve">instead of gemcitabine </w:t>
      </w:r>
      <w:r w:rsidR="003A0AB9" w:rsidRPr="00F620E2">
        <w:rPr>
          <w:rFonts w:ascii="Book Antiqua" w:hAnsi="Book Antiqua" w:cs="Arial"/>
          <w:color w:val="000000" w:themeColor="text1"/>
          <w:sz w:val="24"/>
          <w:szCs w:val="24"/>
        </w:rPr>
        <w:t>might extend survival in highly selected patients.</w:t>
      </w:r>
      <w:r w:rsidR="00DA0E9E" w:rsidRPr="00F620E2">
        <w:rPr>
          <w:rFonts w:ascii="Book Antiqua" w:hAnsi="Book Antiqua" w:cs="Arial"/>
          <w:color w:val="000000" w:themeColor="text1"/>
          <w:sz w:val="24"/>
          <w:szCs w:val="24"/>
        </w:rPr>
        <w:t xml:space="preserve"> </w:t>
      </w:r>
      <w:r w:rsidR="00F403A8" w:rsidRPr="00F620E2">
        <w:rPr>
          <w:rFonts w:ascii="Book Antiqua" w:hAnsi="Book Antiqua" w:cs="Arial"/>
          <w:color w:val="000000" w:themeColor="text1"/>
          <w:sz w:val="24"/>
          <w:szCs w:val="24"/>
        </w:rPr>
        <w:t>Meanwhile, Klein</w:t>
      </w:r>
      <w:r w:rsidR="009E09E6" w:rsidRPr="00F620E2">
        <w:rPr>
          <w:rFonts w:ascii="Book Antiqua" w:hAnsi="Book Antiqua" w:cs="Arial"/>
          <w:color w:val="000000" w:themeColor="text1"/>
          <w:sz w:val="24"/>
          <w:szCs w:val="24"/>
        </w:rPr>
        <w:t xml:space="preserve"> </w:t>
      </w:r>
      <w:r w:rsidR="009E09E6" w:rsidRPr="001D74AA">
        <w:rPr>
          <w:rFonts w:ascii="Book Antiqua" w:hAnsi="Book Antiqua" w:cs="Arial"/>
          <w:i/>
          <w:color w:val="000000" w:themeColor="text1"/>
          <w:sz w:val="24"/>
          <w:szCs w:val="24"/>
        </w:rPr>
        <w:t>et al</w:t>
      </w:r>
      <w:r w:rsidR="001D74AA">
        <w:rPr>
          <w:rFonts w:ascii="Book Antiqua" w:hAnsi="Book Antiqua" w:cs="Arial" w:hint="eastAsia"/>
          <w:color w:val="000000" w:themeColor="text1"/>
          <w:sz w:val="24"/>
          <w:szCs w:val="24"/>
          <w:vertAlign w:val="superscript"/>
        </w:rPr>
        <w:t>[</w:t>
      </w:r>
      <w:r w:rsidR="001D74AA" w:rsidRPr="00F620E2">
        <w:rPr>
          <w:rFonts w:ascii="Book Antiqua" w:hAnsi="Book Antiqua" w:cs="Arial"/>
          <w:color w:val="000000" w:themeColor="text1"/>
          <w:sz w:val="24"/>
          <w:szCs w:val="24"/>
          <w:vertAlign w:val="superscript"/>
        </w:rPr>
        <w:t>50</w:t>
      </w:r>
      <w:r w:rsidR="001D74AA">
        <w:rPr>
          <w:rFonts w:ascii="Book Antiqua" w:hAnsi="Book Antiqua" w:cs="Arial" w:hint="eastAsia"/>
          <w:color w:val="000000" w:themeColor="text1"/>
          <w:sz w:val="24"/>
          <w:szCs w:val="24"/>
          <w:vertAlign w:val="superscript"/>
        </w:rPr>
        <w:t>]</w:t>
      </w:r>
      <w:r w:rsidR="00BF7B74" w:rsidRPr="00F620E2">
        <w:rPr>
          <w:rFonts w:ascii="Book Antiqua" w:hAnsi="Book Antiqua" w:cs="Arial"/>
          <w:color w:val="000000" w:themeColor="text1"/>
          <w:sz w:val="24"/>
          <w:szCs w:val="24"/>
        </w:rPr>
        <w:t xml:space="preserve"> </w:t>
      </w:r>
      <w:r w:rsidR="00655442" w:rsidRPr="00F620E2">
        <w:rPr>
          <w:rFonts w:ascii="Book Antiqua" w:hAnsi="Book Antiqua" w:cs="Arial"/>
          <w:color w:val="000000" w:themeColor="text1"/>
          <w:sz w:val="24"/>
          <w:szCs w:val="24"/>
        </w:rPr>
        <w:t xml:space="preserve">reported </w:t>
      </w:r>
      <w:r w:rsidR="00655442" w:rsidRPr="00F620E2">
        <w:rPr>
          <w:rFonts w:ascii="Book Antiqua" w:hAnsi="Book Antiqua" w:cs="Arial"/>
          <w:color w:val="000000" w:themeColor="text1"/>
          <w:sz w:val="24"/>
          <w:szCs w:val="24"/>
        </w:rPr>
        <w:lastRenderedPageBreak/>
        <w:t xml:space="preserve">that no similar </w:t>
      </w:r>
      <w:r w:rsidR="00CC2130" w:rsidRPr="00F620E2">
        <w:rPr>
          <w:rFonts w:ascii="Book Antiqua" w:hAnsi="Book Antiqua" w:cs="Arial"/>
          <w:color w:val="000000" w:themeColor="text1"/>
          <w:sz w:val="24"/>
          <w:szCs w:val="24"/>
        </w:rPr>
        <w:t xml:space="preserve">survival </w:t>
      </w:r>
      <w:r w:rsidR="006B169E" w:rsidRPr="00F620E2">
        <w:rPr>
          <w:rFonts w:ascii="Book Antiqua" w:hAnsi="Book Antiqua" w:cs="Arial"/>
          <w:color w:val="000000" w:themeColor="text1"/>
          <w:sz w:val="24"/>
          <w:szCs w:val="24"/>
        </w:rPr>
        <w:t xml:space="preserve">was achieved </w:t>
      </w:r>
      <w:r w:rsidR="0071754D" w:rsidRPr="00F620E2">
        <w:rPr>
          <w:rFonts w:ascii="Book Antiqua" w:hAnsi="Book Antiqua" w:cs="Arial"/>
          <w:color w:val="000000" w:themeColor="text1"/>
          <w:sz w:val="24"/>
          <w:szCs w:val="24"/>
        </w:rPr>
        <w:t xml:space="preserve">by </w:t>
      </w:r>
      <w:r w:rsidR="0073520C" w:rsidRPr="00F620E2">
        <w:rPr>
          <w:rFonts w:ascii="Book Antiqua" w:hAnsi="Book Antiqua" w:cs="Arial"/>
          <w:color w:val="000000" w:themeColor="text1"/>
          <w:sz w:val="24"/>
          <w:szCs w:val="24"/>
        </w:rPr>
        <w:t>pancreatectomy</w:t>
      </w:r>
      <w:r w:rsidR="006374AF" w:rsidRPr="00F620E2">
        <w:rPr>
          <w:rFonts w:ascii="Book Antiqua" w:hAnsi="Book Antiqua" w:cs="Arial"/>
          <w:color w:val="000000" w:themeColor="text1"/>
          <w:sz w:val="24"/>
          <w:szCs w:val="24"/>
        </w:rPr>
        <w:t xml:space="preserve"> and simultaneous </w:t>
      </w:r>
      <w:r w:rsidR="00841092" w:rsidRPr="00F620E2">
        <w:rPr>
          <w:rFonts w:ascii="Book Antiqua" w:hAnsi="Book Antiqua" w:cs="Arial"/>
          <w:color w:val="000000" w:themeColor="text1"/>
          <w:sz w:val="24"/>
          <w:szCs w:val="24"/>
        </w:rPr>
        <w:t>liver</w:t>
      </w:r>
      <w:r w:rsidR="006374AF" w:rsidRPr="00F620E2">
        <w:rPr>
          <w:rFonts w:ascii="Book Antiqua" w:hAnsi="Book Antiqua" w:cs="Arial"/>
          <w:color w:val="000000" w:themeColor="text1"/>
          <w:sz w:val="24"/>
          <w:szCs w:val="24"/>
        </w:rPr>
        <w:t xml:space="preserve"> resection for PDAC</w:t>
      </w:r>
      <w:r w:rsidR="008C3C2E" w:rsidRPr="00F620E2">
        <w:rPr>
          <w:rFonts w:ascii="Book Antiqua" w:hAnsi="Book Antiqua" w:cs="Arial"/>
          <w:color w:val="000000" w:themeColor="text1"/>
          <w:sz w:val="24"/>
          <w:szCs w:val="24"/>
        </w:rPr>
        <w:t xml:space="preserve">, </w:t>
      </w:r>
      <w:r w:rsidR="002875F7" w:rsidRPr="00F620E2">
        <w:rPr>
          <w:rFonts w:ascii="Book Antiqua" w:hAnsi="Book Antiqua" w:cs="Arial"/>
          <w:color w:val="000000" w:themeColor="text1"/>
          <w:sz w:val="24"/>
          <w:szCs w:val="24"/>
        </w:rPr>
        <w:t>a</w:t>
      </w:r>
      <w:r w:rsidR="00250DCF" w:rsidRPr="00F620E2">
        <w:rPr>
          <w:rFonts w:ascii="Book Antiqua" w:hAnsi="Book Antiqua" w:cs="Arial"/>
          <w:color w:val="000000" w:themeColor="text1"/>
          <w:sz w:val="24"/>
          <w:szCs w:val="24"/>
        </w:rPr>
        <w:t>l</w:t>
      </w:r>
      <w:r w:rsidR="002875F7" w:rsidRPr="00F620E2">
        <w:rPr>
          <w:rFonts w:ascii="Book Antiqua" w:hAnsi="Book Antiqua" w:cs="Arial"/>
          <w:color w:val="000000" w:themeColor="text1"/>
          <w:sz w:val="24"/>
          <w:szCs w:val="24"/>
        </w:rPr>
        <w:t>beit</w:t>
      </w:r>
      <w:r w:rsidR="008C3C2E" w:rsidRPr="00F620E2">
        <w:rPr>
          <w:rFonts w:ascii="Book Antiqua" w:hAnsi="Book Antiqua" w:cs="Arial"/>
          <w:color w:val="000000" w:themeColor="text1"/>
          <w:sz w:val="24"/>
          <w:szCs w:val="24"/>
        </w:rPr>
        <w:t xml:space="preserve"> </w:t>
      </w:r>
      <w:r w:rsidR="00456C99" w:rsidRPr="00F620E2">
        <w:rPr>
          <w:rFonts w:ascii="Book Antiqua" w:hAnsi="Book Antiqua" w:cs="Arial"/>
          <w:color w:val="000000" w:themeColor="text1"/>
          <w:sz w:val="24"/>
          <w:szCs w:val="24"/>
        </w:rPr>
        <w:t>at a R0 status</w:t>
      </w:r>
      <w:r w:rsidR="00CC2130" w:rsidRPr="00F620E2">
        <w:rPr>
          <w:rFonts w:ascii="Book Antiqua" w:hAnsi="Book Antiqua" w:cs="Arial"/>
          <w:color w:val="000000" w:themeColor="text1"/>
          <w:sz w:val="24"/>
          <w:szCs w:val="24"/>
        </w:rPr>
        <w:t xml:space="preserve">, compared with </w:t>
      </w:r>
      <w:r w:rsidR="0073520C" w:rsidRPr="00F620E2">
        <w:rPr>
          <w:rFonts w:ascii="Book Antiqua" w:hAnsi="Book Antiqua" w:cs="Arial"/>
          <w:color w:val="000000" w:themeColor="text1"/>
          <w:sz w:val="24"/>
          <w:szCs w:val="24"/>
        </w:rPr>
        <w:t>pancreatectomy</w:t>
      </w:r>
      <w:r w:rsidR="006374AF" w:rsidRPr="00F620E2">
        <w:rPr>
          <w:rFonts w:ascii="Book Antiqua" w:hAnsi="Book Antiqua" w:cs="Arial"/>
          <w:color w:val="000000" w:themeColor="text1"/>
          <w:sz w:val="24"/>
          <w:szCs w:val="24"/>
        </w:rPr>
        <w:t xml:space="preserve"> for non</w:t>
      </w:r>
      <w:bookmarkStart w:id="160" w:name="OLE_LINK98"/>
      <w:bookmarkStart w:id="161" w:name="OLE_LINK99"/>
      <w:r w:rsidR="00095B52" w:rsidRPr="00F620E2">
        <w:rPr>
          <w:rFonts w:ascii="Book Antiqua" w:hAnsi="Book Antiqua" w:cs="Arial"/>
          <w:color w:val="000000" w:themeColor="text1"/>
          <w:sz w:val="24"/>
          <w:szCs w:val="24"/>
        </w:rPr>
        <w:t>-</w:t>
      </w:r>
      <w:r w:rsidR="006374AF" w:rsidRPr="00F620E2">
        <w:rPr>
          <w:rFonts w:ascii="Book Antiqua" w:hAnsi="Book Antiqua" w:cs="Arial"/>
          <w:color w:val="000000" w:themeColor="text1"/>
          <w:sz w:val="24"/>
          <w:szCs w:val="24"/>
        </w:rPr>
        <w:t>metastasized</w:t>
      </w:r>
      <w:bookmarkEnd w:id="160"/>
      <w:bookmarkEnd w:id="161"/>
      <w:r w:rsidR="006374AF" w:rsidRPr="00F620E2">
        <w:rPr>
          <w:rFonts w:ascii="Book Antiqua" w:hAnsi="Book Antiqua" w:cs="Arial"/>
          <w:color w:val="000000" w:themeColor="text1"/>
          <w:sz w:val="24"/>
          <w:szCs w:val="24"/>
        </w:rPr>
        <w:t xml:space="preserve"> PDAC</w:t>
      </w:r>
      <w:r w:rsidR="001F2877">
        <w:rPr>
          <w:rFonts w:ascii="Book Antiqua" w:hAnsi="Book Antiqua" w:cs="Arial"/>
          <w:color w:val="000000" w:themeColor="text1"/>
          <w:sz w:val="24"/>
          <w:szCs w:val="24"/>
        </w:rPr>
        <w:t xml:space="preserve"> </w:t>
      </w:r>
      <w:r w:rsidR="00154AE1" w:rsidRPr="00F620E2">
        <w:rPr>
          <w:rFonts w:ascii="Book Antiqua" w:hAnsi="Book Antiqua" w:cs="Arial"/>
          <w:color w:val="000000" w:themeColor="text1"/>
          <w:sz w:val="24"/>
          <w:szCs w:val="24"/>
        </w:rPr>
        <w:t xml:space="preserve">(13.0 </w:t>
      </w:r>
      <w:r w:rsidR="001D74AA">
        <w:rPr>
          <w:rFonts w:ascii="Book Antiqua" w:hAnsi="Book Antiqua" w:cs="Arial" w:hint="eastAsia"/>
          <w:color w:val="000000" w:themeColor="text1"/>
          <w:sz w:val="24"/>
          <w:szCs w:val="24"/>
        </w:rPr>
        <w:t>mo</w:t>
      </w:r>
      <w:r w:rsidR="001D74AA" w:rsidRPr="00F620E2">
        <w:rPr>
          <w:rFonts w:ascii="Book Antiqua" w:hAnsi="Book Antiqua" w:cs="Arial"/>
          <w:i/>
          <w:color w:val="000000" w:themeColor="text1"/>
          <w:sz w:val="24"/>
          <w:szCs w:val="24"/>
        </w:rPr>
        <w:t xml:space="preserve"> </w:t>
      </w:r>
      <w:r w:rsidR="001D74AA">
        <w:rPr>
          <w:rFonts w:ascii="Book Antiqua" w:hAnsi="Book Antiqua" w:cs="Arial"/>
          <w:i/>
          <w:color w:val="000000" w:themeColor="text1"/>
          <w:sz w:val="24"/>
          <w:szCs w:val="24"/>
        </w:rPr>
        <w:t>vs</w:t>
      </w:r>
      <w:r w:rsidR="00154AE1" w:rsidRPr="00F620E2">
        <w:rPr>
          <w:rFonts w:ascii="Book Antiqua" w:hAnsi="Book Antiqua" w:cs="Arial"/>
          <w:color w:val="000000" w:themeColor="text1"/>
          <w:sz w:val="24"/>
          <w:szCs w:val="24"/>
        </w:rPr>
        <w:t xml:space="preserve"> 26.5 </w:t>
      </w:r>
      <w:r w:rsidR="001D74AA">
        <w:rPr>
          <w:rFonts w:ascii="Book Antiqua" w:hAnsi="Book Antiqua" w:cs="Arial" w:hint="eastAsia"/>
          <w:color w:val="000000" w:themeColor="text1"/>
          <w:sz w:val="24"/>
          <w:szCs w:val="24"/>
        </w:rPr>
        <w:t>mo</w:t>
      </w:r>
      <w:r w:rsidR="00154AE1" w:rsidRPr="00F620E2">
        <w:rPr>
          <w:rFonts w:ascii="Book Antiqua" w:hAnsi="Book Antiqua" w:cs="Arial"/>
          <w:color w:val="000000" w:themeColor="text1"/>
          <w:sz w:val="24"/>
          <w:szCs w:val="24"/>
        </w:rPr>
        <w:t>)</w:t>
      </w:r>
      <w:r w:rsidR="001D74AA">
        <w:rPr>
          <w:rFonts w:ascii="Book Antiqua" w:hAnsi="Book Antiqua" w:cs="Arial" w:hint="eastAsia"/>
          <w:color w:val="000000" w:themeColor="text1"/>
          <w:sz w:val="24"/>
          <w:szCs w:val="24"/>
          <w:vertAlign w:val="superscript"/>
        </w:rPr>
        <w:t>[</w:t>
      </w:r>
      <w:r w:rsidR="00EF624F" w:rsidRPr="00F620E2">
        <w:rPr>
          <w:rFonts w:ascii="Book Antiqua" w:hAnsi="Book Antiqua" w:cs="Arial"/>
          <w:color w:val="000000" w:themeColor="text1"/>
          <w:sz w:val="24"/>
          <w:szCs w:val="24"/>
          <w:vertAlign w:val="superscript"/>
        </w:rPr>
        <w:t>5</w:t>
      </w:r>
      <w:r w:rsidR="00842430" w:rsidRPr="00F620E2">
        <w:rPr>
          <w:rFonts w:ascii="Book Antiqua" w:hAnsi="Book Antiqua" w:cs="Arial"/>
          <w:color w:val="000000" w:themeColor="text1"/>
          <w:sz w:val="24"/>
          <w:szCs w:val="24"/>
          <w:vertAlign w:val="superscript"/>
        </w:rPr>
        <w:t>0</w:t>
      </w:r>
      <w:r w:rsidR="001D74AA">
        <w:rPr>
          <w:rFonts w:ascii="Book Antiqua" w:hAnsi="Book Antiqua" w:cs="Arial" w:hint="eastAsia"/>
          <w:color w:val="000000" w:themeColor="text1"/>
          <w:sz w:val="24"/>
          <w:szCs w:val="24"/>
          <w:vertAlign w:val="superscript"/>
        </w:rPr>
        <w:t>]</w:t>
      </w:r>
      <w:r w:rsidR="00456C99" w:rsidRPr="00F620E2">
        <w:rPr>
          <w:rFonts w:ascii="Book Antiqua" w:hAnsi="Book Antiqua" w:cs="Arial"/>
          <w:color w:val="000000" w:themeColor="text1"/>
          <w:sz w:val="24"/>
          <w:szCs w:val="24"/>
        </w:rPr>
        <w:t>.</w:t>
      </w:r>
      <w:r w:rsidR="00BE42ED" w:rsidRPr="00F620E2">
        <w:rPr>
          <w:rFonts w:ascii="Book Antiqua" w:hAnsi="Book Antiqua" w:cs="Arial"/>
          <w:color w:val="000000" w:themeColor="text1"/>
          <w:sz w:val="24"/>
          <w:szCs w:val="24"/>
        </w:rPr>
        <w:t xml:space="preserve"> </w:t>
      </w:r>
      <w:r w:rsidR="009D2C85" w:rsidRPr="00F620E2">
        <w:rPr>
          <w:rFonts w:ascii="Book Antiqua" w:hAnsi="Book Antiqua" w:cs="Arial"/>
          <w:color w:val="000000" w:themeColor="text1"/>
          <w:sz w:val="24"/>
          <w:szCs w:val="24"/>
        </w:rPr>
        <w:t xml:space="preserve">On the contrary, </w:t>
      </w:r>
      <w:r w:rsidR="007D6C12" w:rsidRPr="00F620E2">
        <w:rPr>
          <w:rFonts w:ascii="Book Antiqua" w:hAnsi="Book Antiqua" w:cs="Arial"/>
          <w:color w:val="000000" w:themeColor="text1"/>
          <w:sz w:val="24"/>
          <w:szCs w:val="24"/>
        </w:rPr>
        <w:t>we proved that</w:t>
      </w:r>
      <w:r w:rsidR="009D2C85" w:rsidRPr="00F620E2">
        <w:rPr>
          <w:rFonts w:ascii="Book Antiqua" w:hAnsi="Book Antiqua" w:cs="Arial"/>
          <w:color w:val="000000" w:themeColor="text1"/>
          <w:sz w:val="24"/>
          <w:szCs w:val="24"/>
        </w:rPr>
        <w:t xml:space="preserve"> </w:t>
      </w:r>
      <w:r w:rsidR="0063435E" w:rsidRPr="00F620E2">
        <w:rPr>
          <w:rFonts w:ascii="Book Antiqua" w:hAnsi="Book Antiqua" w:cs="Arial"/>
          <w:color w:val="000000" w:themeColor="text1"/>
          <w:sz w:val="24"/>
          <w:szCs w:val="24"/>
        </w:rPr>
        <w:t xml:space="preserve">the </w:t>
      </w:r>
      <w:r w:rsidR="00A6354F" w:rsidRPr="00F620E2">
        <w:rPr>
          <w:rFonts w:ascii="Book Antiqua" w:hAnsi="Book Antiqua" w:cs="Arial"/>
          <w:color w:val="000000" w:themeColor="text1"/>
          <w:sz w:val="24"/>
          <w:szCs w:val="24"/>
        </w:rPr>
        <w:t xml:space="preserve">survival of </w:t>
      </w:r>
      <w:r w:rsidR="00531467" w:rsidRPr="00F620E2">
        <w:rPr>
          <w:rFonts w:ascii="Book Antiqua" w:hAnsi="Book Antiqua" w:cs="Arial"/>
          <w:color w:val="000000" w:themeColor="text1"/>
          <w:sz w:val="24"/>
          <w:szCs w:val="24"/>
        </w:rPr>
        <w:t xml:space="preserve">PDAC </w:t>
      </w:r>
      <w:r w:rsidR="00A6354F" w:rsidRPr="00F620E2">
        <w:rPr>
          <w:rFonts w:ascii="Book Antiqua" w:hAnsi="Book Antiqua" w:cs="Arial"/>
          <w:color w:val="000000" w:themeColor="text1"/>
          <w:sz w:val="24"/>
          <w:szCs w:val="24"/>
        </w:rPr>
        <w:t xml:space="preserve">patients </w:t>
      </w:r>
      <w:r w:rsidR="0063435E" w:rsidRPr="00F620E2">
        <w:rPr>
          <w:rFonts w:ascii="Book Antiqua" w:hAnsi="Book Antiqua" w:cs="Arial"/>
          <w:color w:val="000000" w:themeColor="text1"/>
          <w:sz w:val="24"/>
          <w:szCs w:val="24"/>
        </w:rPr>
        <w:t xml:space="preserve">with synchronous </w:t>
      </w:r>
      <w:r w:rsidR="00841092" w:rsidRPr="00F620E2">
        <w:rPr>
          <w:rFonts w:ascii="Book Antiqua" w:hAnsi="Book Antiqua" w:cs="Arial"/>
          <w:color w:val="000000" w:themeColor="text1"/>
          <w:sz w:val="24"/>
          <w:szCs w:val="24"/>
        </w:rPr>
        <w:t>liver</w:t>
      </w:r>
      <w:r w:rsidR="0063435E" w:rsidRPr="00F620E2">
        <w:rPr>
          <w:rFonts w:ascii="Book Antiqua" w:hAnsi="Book Antiqua" w:cs="Arial"/>
          <w:color w:val="000000" w:themeColor="text1"/>
          <w:sz w:val="24"/>
          <w:szCs w:val="24"/>
        </w:rPr>
        <w:t xml:space="preserve"> metastasis </w:t>
      </w:r>
      <w:r w:rsidR="00A6354F" w:rsidRPr="00F620E2">
        <w:rPr>
          <w:rFonts w:ascii="Book Antiqua" w:hAnsi="Book Antiqua" w:cs="Arial"/>
          <w:color w:val="000000" w:themeColor="text1"/>
          <w:sz w:val="24"/>
          <w:szCs w:val="24"/>
        </w:rPr>
        <w:t>who underwent simultaneous curative resections</w:t>
      </w:r>
      <w:r w:rsidR="00FD514F" w:rsidRPr="00F620E2">
        <w:rPr>
          <w:rFonts w:ascii="Book Antiqua" w:hAnsi="Book Antiqua" w:cs="Arial"/>
          <w:color w:val="000000" w:themeColor="text1"/>
          <w:sz w:val="24"/>
          <w:szCs w:val="24"/>
        </w:rPr>
        <w:t xml:space="preserve"> </w:t>
      </w:r>
      <w:r w:rsidR="000D6660" w:rsidRPr="00F620E2">
        <w:rPr>
          <w:rFonts w:ascii="Book Antiqua" w:hAnsi="Book Antiqua" w:cs="Arial"/>
          <w:color w:val="000000" w:themeColor="text1"/>
          <w:sz w:val="24"/>
          <w:szCs w:val="24"/>
        </w:rPr>
        <w:t xml:space="preserve">(15.7 </w:t>
      </w:r>
      <w:r w:rsidR="001D74AA">
        <w:rPr>
          <w:rFonts w:ascii="Book Antiqua" w:hAnsi="Book Antiqua" w:cs="Arial" w:hint="eastAsia"/>
          <w:color w:val="000000" w:themeColor="text1"/>
          <w:sz w:val="24"/>
          <w:szCs w:val="24"/>
        </w:rPr>
        <w:t>mo</w:t>
      </w:r>
      <w:r w:rsidR="000D6660" w:rsidRPr="00F620E2">
        <w:rPr>
          <w:rFonts w:ascii="Book Antiqua" w:hAnsi="Book Antiqua" w:cs="Arial"/>
          <w:color w:val="000000" w:themeColor="text1"/>
          <w:sz w:val="24"/>
          <w:szCs w:val="24"/>
        </w:rPr>
        <w:t xml:space="preserve">) </w:t>
      </w:r>
      <w:r w:rsidR="0063435E" w:rsidRPr="00F620E2">
        <w:rPr>
          <w:rFonts w:ascii="Book Antiqua" w:hAnsi="Book Antiqua" w:cs="Arial"/>
          <w:color w:val="000000" w:themeColor="text1"/>
          <w:sz w:val="24"/>
          <w:szCs w:val="24"/>
        </w:rPr>
        <w:t>wa</w:t>
      </w:r>
      <w:r w:rsidR="009D0799" w:rsidRPr="00F620E2">
        <w:rPr>
          <w:rFonts w:ascii="Book Antiqua" w:hAnsi="Book Antiqua" w:cs="Arial"/>
          <w:color w:val="000000" w:themeColor="text1"/>
          <w:sz w:val="24"/>
          <w:szCs w:val="24"/>
        </w:rPr>
        <w:t>s not only</w:t>
      </w:r>
      <w:r w:rsidR="000D6660" w:rsidRPr="00F620E2">
        <w:rPr>
          <w:rFonts w:ascii="Book Antiqua" w:hAnsi="Book Antiqua" w:cs="Arial"/>
          <w:color w:val="000000" w:themeColor="text1"/>
          <w:sz w:val="24"/>
          <w:szCs w:val="24"/>
        </w:rPr>
        <w:t xml:space="preserve"> longer than that of </w:t>
      </w:r>
      <w:r w:rsidR="0031550D" w:rsidRPr="00F620E2">
        <w:rPr>
          <w:rFonts w:ascii="Book Antiqua" w:hAnsi="Book Antiqua" w:cs="Arial"/>
          <w:color w:val="000000" w:themeColor="text1"/>
          <w:sz w:val="24"/>
          <w:szCs w:val="24"/>
        </w:rPr>
        <w:t>those</w:t>
      </w:r>
      <w:r w:rsidR="000D6660" w:rsidRPr="00F620E2">
        <w:rPr>
          <w:rFonts w:ascii="Book Antiqua" w:hAnsi="Book Antiqua" w:cs="Arial"/>
          <w:color w:val="000000" w:themeColor="text1"/>
          <w:sz w:val="24"/>
          <w:szCs w:val="24"/>
        </w:rPr>
        <w:t xml:space="preserve"> who underwent palliative </w:t>
      </w:r>
      <w:r w:rsidR="00E75A4F" w:rsidRPr="00F620E2">
        <w:rPr>
          <w:rFonts w:ascii="Book Antiqua" w:hAnsi="Book Antiqua" w:cs="Arial"/>
          <w:color w:val="000000" w:themeColor="text1"/>
          <w:sz w:val="24"/>
          <w:szCs w:val="24"/>
        </w:rPr>
        <w:t xml:space="preserve">surgical bypass </w:t>
      </w:r>
      <w:r w:rsidR="000D6660" w:rsidRPr="00F620E2">
        <w:rPr>
          <w:rFonts w:ascii="Book Antiqua" w:hAnsi="Book Antiqua" w:cs="Arial"/>
          <w:color w:val="000000" w:themeColor="text1"/>
          <w:sz w:val="24"/>
          <w:szCs w:val="24"/>
        </w:rPr>
        <w:t xml:space="preserve">alone (4.4 </w:t>
      </w:r>
      <w:r w:rsidR="001D74AA">
        <w:rPr>
          <w:rFonts w:ascii="Book Antiqua" w:hAnsi="Book Antiqua" w:cs="Arial" w:hint="eastAsia"/>
          <w:color w:val="000000" w:themeColor="text1"/>
          <w:sz w:val="24"/>
          <w:szCs w:val="24"/>
        </w:rPr>
        <w:t>mo</w:t>
      </w:r>
      <w:r w:rsidR="000D6660" w:rsidRPr="00F620E2">
        <w:rPr>
          <w:rFonts w:ascii="Book Antiqua" w:hAnsi="Book Antiqua" w:cs="Arial"/>
          <w:color w:val="000000" w:themeColor="text1"/>
          <w:sz w:val="24"/>
          <w:szCs w:val="24"/>
        </w:rPr>
        <w:t>)</w:t>
      </w:r>
      <w:r w:rsidR="009D0799" w:rsidRPr="00F620E2">
        <w:rPr>
          <w:rFonts w:ascii="Book Antiqua" w:hAnsi="Book Antiqua" w:cs="Arial"/>
          <w:color w:val="000000" w:themeColor="text1"/>
          <w:sz w:val="24"/>
          <w:szCs w:val="24"/>
        </w:rPr>
        <w:t xml:space="preserve">, but also similar to that of patients with non-metastasized PDAC who underwent </w:t>
      </w:r>
      <w:r w:rsidR="0089141D" w:rsidRPr="00F620E2">
        <w:rPr>
          <w:rFonts w:ascii="Book Antiqua" w:hAnsi="Book Antiqua" w:cs="Arial"/>
          <w:color w:val="000000" w:themeColor="text1"/>
          <w:sz w:val="24"/>
          <w:szCs w:val="24"/>
        </w:rPr>
        <w:t>curative pancreatectomy</w:t>
      </w:r>
      <w:r w:rsidR="009D0799" w:rsidRPr="00F620E2">
        <w:rPr>
          <w:rFonts w:ascii="Book Antiqua" w:hAnsi="Book Antiqua" w:cs="Arial"/>
          <w:color w:val="000000" w:themeColor="text1"/>
          <w:sz w:val="24"/>
          <w:szCs w:val="24"/>
        </w:rPr>
        <w:t xml:space="preserve"> </w:t>
      </w:r>
      <w:r w:rsidR="000300BB" w:rsidRPr="00F620E2">
        <w:rPr>
          <w:rFonts w:ascii="Book Antiqua" w:hAnsi="Book Antiqua" w:cs="Arial"/>
          <w:color w:val="000000" w:themeColor="text1"/>
          <w:sz w:val="24"/>
          <w:szCs w:val="24"/>
        </w:rPr>
        <w:t>alone</w:t>
      </w:r>
      <w:r w:rsidR="009D0799" w:rsidRPr="00F620E2">
        <w:rPr>
          <w:rFonts w:ascii="Book Antiqua" w:hAnsi="Book Antiqua" w:cs="Arial"/>
          <w:color w:val="000000" w:themeColor="text1"/>
          <w:sz w:val="24"/>
          <w:szCs w:val="24"/>
        </w:rPr>
        <w:t xml:space="preserve"> (16.9 </w:t>
      </w:r>
      <w:r w:rsidR="001D74AA">
        <w:rPr>
          <w:rFonts w:ascii="Book Antiqua" w:hAnsi="Book Antiqua" w:cs="Arial" w:hint="eastAsia"/>
          <w:color w:val="000000" w:themeColor="text1"/>
          <w:sz w:val="24"/>
          <w:szCs w:val="24"/>
        </w:rPr>
        <w:t>mo</w:t>
      </w:r>
      <w:r w:rsidR="009D0799" w:rsidRPr="00F620E2">
        <w:rPr>
          <w:rFonts w:ascii="Book Antiqua" w:hAnsi="Book Antiqua" w:cs="Arial"/>
          <w:color w:val="000000" w:themeColor="text1"/>
          <w:sz w:val="24"/>
          <w:szCs w:val="24"/>
        </w:rPr>
        <w:t>)</w:t>
      </w:r>
      <w:r w:rsidR="004F1AA9" w:rsidRPr="00F620E2">
        <w:rPr>
          <w:rFonts w:ascii="Book Antiqua" w:hAnsi="Book Antiqua" w:cs="Arial"/>
          <w:color w:val="000000" w:themeColor="text1"/>
          <w:sz w:val="24"/>
          <w:szCs w:val="24"/>
        </w:rPr>
        <w:t>.</w:t>
      </w:r>
      <w:r w:rsidR="00D43283" w:rsidRPr="00F620E2">
        <w:rPr>
          <w:rFonts w:ascii="Book Antiqua" w:hAnsi="Book Antiqua" w:cs="Arial"/>
          <w:color w:val="000000" w:themeColor="text1"/>
          <w:sz w:val="24"/>
          <w:szCs w:val="24"/>
        </w:rPr>
        <w:t xml:space="preserve"> </w:t>
      </w:r>
      <w:r w:rsidR="001130C1" w:rsidRPr="00F620E2">
        <w:rPr>
          <w:rFonts w:ascii="Book Antiqua" w:hAnsi="Book Antiqua" w:cs="Arial"/>
          <w:color w:val="000000" w:themeColor="text1"/>
          <w:sz w:val="24"/>
          <w:szCs w:val="24"/>
        </w:rPr>
        <w:t xml:space="preserve">Such discrepancy with the previous two studies can be explained by </w:t>
      </w:r>
      <w:r w:rsidR="003418BF" w:rsidRPr="00F620E2">
        <w:rPr>
          <w:rFonts w:ascii="Book Antiqua" w:hAnsi="Book Antiqua" w:cs="Arial"/>
          <w:color w:val="000000" w:themeColor="text1"/>
          <w:sz w:val="24"/>
          <w:szCs w:val="24"/>
        </w:rPr>
        <w:t xml:space="preserve">inconspicuous residual lesion after liver resection </w:t>
      </w:r>
      <w:r w:rsidR="0036479D" w:rsidRPr="00F620E2">
        <w:rPr>
          <w:rFonts w:ascii="Book Antiqua" w:hAnsi="Book Antiqua" w:cs="Arial"/>
          <w:color w:val="000000" w:themeColor="text1"/>
          <w:sz w:val="24"/>
          <w:szCs w:val="24"/>
        </w:rPr>
        <w:t>misjudged by pre-operative or intra-operative</w:t>
      </w:r>
      <w:r w:rsidR="007645B8" w:rsidRPr="00F620E2">
        <w:rPr>
          <w:rFonts w:ascii="Book Antiqua" w:hAnsi="Book Antiqua" w:cs="Arial"/>
          <w:color w:val="000000" w:themeColor="text1"/>
          <w:sz w:val="24"/>
          <w:szCs w:val="24"/>
        </w:rPr>
        <w:t xml:space="preserve"> assessment</w:t>
      </w:r>
      <w:r w:rsidR="0036479D" w:rsidRPr="00F620E2">
        <w:rPr>
          <w:rFonts w:ascii="Book Antiqua" w:hAnsi="Book Antiqua" w:cs="Arial"/>
          <w:color w:val="000000" w:themeColor="text1"/>
          <w:sz w:val="24"/>
          <w:szCs w:val="24"/>
        </w:rPr>
        <w:t>.</w:t>
      </w:r>
      <w:r w:rsidR="007645B8" w:rsidRPr="00F620E2">
        <w:rPr>
          <w:rFonts w:ascii="Book Antiqua" w:hAnsi="Book Antiqua" w:cs="Arial"/>
          <w:color w:val="000000" w:themeColor="text1"/>
          <w:sz w:val="24"/>
          <w:szCs w:val="24"/>
        </w:rPr>
        <w:t xml:space="preserve"> </w:t>
      </w:r>
      <w:r w:rsidR="000C3405" w:rsidRPr="00F620E2">
        <w:rPr>
          <w:rFonts w:ascii="Book Antiqua" w:hAnsi="Book Antiqua" w:cs="Arial"/>
          <w:color w:val="000000" w:themeColor="text1"/>
          <w:sz w:val="24"/>
          <w:szCs w:val="24"/>
        </w:rPr>
        <w:t xml:space="preserve">In accordance with </w:t>
      </w:r>
      <w:r w:rsidR="000378F5" w:rsidRPr="00F620E2">
        <w:rPr>
          <w:rFonts w:ascii="Book Antiqua" w:hAnsi="Book Antiqua" w:cs="Arial"/>
          <w:color w:val="000000" w:themeColor="text1"/>
          <w:sz w:val="24"/>
          <w:szCs w:val="24"/>
        </w:rPr>
        <w:t xml:space="preserve">our data, </w:t>
      </w:r>
      <w:r w:rsidR="00D25E6B" w:rsidRPr="00F620E2">
        <w:rPr>
          <w:rFonts w:ascii="Book Antiqua" w:hAnsi="Book Antiqua" w:cs="Arial"/>
          <w:color w:val="000000" w:themeColor="text1"/>
          <w:sz w:val="24"/>
          <w:szCs w:val="24"/>
        </w:rPr>
        <w:t>De Jong</w:t>
      </w:r>
      <w:r w:rsidR="00B1139E" w:rsidRPr="000E0932">
        <w:rPr>
          <w:rFonts w:ascii="Book Antiqua" w:hAnsi="Book Antiqua" w:cs="Arial"/>
          <w:i/>
          <w:color w:val="000000" w:themeColor="text1"/>
          <w:sz w:val="24"/>
          <w:szCs w:val="24"/>
        </w:rPr>
        <w:t xml:space="preserve"> et al</w:t>
      </w:r>
      <w:r w:rsidR="000E0932">
        <w:rPr>
          <w:rFonts w:ascii="Book Antiqua" w:hAnsi="Book Antiqua" w:cs="Arial" w:hint="eastAsia"/>
          <w:color w:val="000000" w:themeColor="text1"/>
          <w:sz w:val="24"/>
          <w:szCs w:val="24"/>
          <w:vertAlign w:val="superscript"/>
        </w:rPr>
        <w:t>[</w:t>
      </w:r>
      <w:r w:rsidR="000E0932" w:rsidRPr="00F620E2">
        <w:rPr>
          <w:rFonts w:ascii="Book Antiqua" w:hAnsi="Book Antiqua" w:cs="Arial"/>
          <w:color w:val="000000" w:themeColor="text1"/>
          <w:sz w:val="24"/>
          <w:szCs w:val="24"/>
          <w:vertAlign w:val="superscript"/>
        </w:rPr>
        <w:t>51</w:t>
      </w:r>
      <w:r w:rsidR="000E0932">
        <w:rPr>
          <w:rFonts w:ascii="Book Antiqua" w:hAnsi="Book Antiqua" w:cs="Arial" w:hint="eastAsia"/>
          <w:color w:val="000000" w:themeColor="text1"/>
          <w:sz w:val="24"/>
          <w:szCs w:val="24"/>
          <w:vertAlign w:val="superscript"/>
        </w:rPr>
        <w:t>]</w:t>
      </w:r>
      <w:r w:rsidR="00B1139E" w:rsidRPr="00F620E2">
        <w:rPr>
          <w:rFonts w:ascii="Book Antiqua" w:hAnsi="Book Antiqua" w:cs="Arial"/>
          <w:color w:val="000000" w:themeColor="text1"/>
          <w:sz w:val="24"/>
          <w:szCs w:val="24"/>
        </w:rPr>
        <w:t xml:space="preserve"> </w:t>
      </w:r>
      <w:r w:rsidR="00C47F30" w:rsidRPr="00F620E2">
        <w:rPr>
          <w:rFonts w:ascii="Book Antiqua" w:hAnsi="Book Antiqua" w:cs="Arial"/>
          <w:color w:val="000000" w:themeColor="text1"/>
          <w:sz w:val="24"/>
          <w:szCs w:val="24"/>
        </w:rPr>
        <w:t xml:space="preserve">demonstrated that </w:t>
      </w:r>
      <w:r w:rsidR="00441DD6" w:rsidRPr="00F620E2">
        <w:rPr>
          <w:rFonts w:ascii="Book Antiqua" w:hAnsi="Book Antiqua" w:cs="Arial"/>
          <w:color w:val="000000" w:themeColor="text1"/>
          <w:sz w:val="24"/>
          <w:szCs w:val="24"/>
        </w:rPr>
        <w:t xml:space="preserve">overall survival </w:t>
      </w:r>
      <w:r w:rsidR="005C70BF" w:rsidRPr="00F620E2">
        <w:rPr>
          <w:rFonts w:ascii="Book Antiqua" w:hAnsi="Book Antiqua" w:cs="Arial"/>
          <w:color w:val="000000" w:themeColor="text1"/>
          <w:sz w:val="24"/>
          <w:szCs w:val="24"/>
        </w:rPr>
        <w:t xml:space="preserve">appeared not to be different in the patients who underwent </w:t>
      </w:r>
      <w:r w:rsidR="000C611E" w:rsidRPr="00F620E2">
        <w:rPr>
          <w:rFonts w:ascii="Book Antiqua" w:hAnsi="Book Antiqua" w:cs="Arial"/>
          <w:color w:val="000000" w:themeColor="text1"/>
          <w:sz w:val="24"/>
          <w:szCs w:val="24"/>
        </w:rPr>
        <w:t>PD</w:t>
      </w:r>
      <w:r w:rsidR="005C70BF" w:rsidRPr="00F620E2">
        <w:rPr>
          <w:rFonts w:ascii="Book Antiqua" w:hAnsi="Book Antiqua" w:cs="Arial"/>
          <w:color w:val="000000" w:themeColor="text1"/>
          <w:sz w:val="24"/>
          <w:szCs w:val="24"/>
        </w:rPr>
        <w:t xml:space="preserve"> and liver-directed therapy compared with those </w:t>
      </w:r>
      <w:r w:rsidR="00923628" w:rsidRPr="00F620E2">
        <w:rPr>
          <w:rFonts w:ascii="Book Antiqua" w:hAnsi="Book Antiqua" w:cs="Arial"/>
          <w:color w:val="000000" w:themeColor="text1"/>
          <w:sz w:val="24"/>
          <w:szCs w:val="24"/>
        </w:rPr>
        <w:t xml:space="preserve">with no evidence of </w:t>
      </w:r>
      <w:r w:rsidR="00841092" w:rsidRPr="00F620E2">
        <w:rPr>
          <w:rFonts w:ascii="Book Antiqua" w:hAnsi="Book Antiqua" w:cs="Arial"/>
          <w:color w:val="000000" w:themeColor="text1"/>
          <w:sz w:val="24"/>
          <w:szCs w:val="24"/>
        </w:rPr>
        <w:t>liver</w:t>
      </w:r>
      <w:r w:rsidR="00923628" w:rsidRPr="00F620E2">
        <w:rPr>
          <w:rFonts w:ascii="Book Antiqua" w:hAnsi="Book Antiqua" w:cs="Arial"/>
          <w:color w:val="000000" w:themeColor="text1"/>
          <w:sz w:val="24"/>
          <w:szCs w:val="24"/>
        </w:rPr>
        <w:t xml:space="preserve"> metastasis </w:t>
      </w:r>
      <w:r w:rsidR="005C70BF" w:rsidRPr="00F620E2">
        <w:rPr>
          <w:rFonts w:ascii="Book Antiqua" w:hAnsi="Book Antiqua" w:cs="Arial"/>
          <w:color w:val="000000" w:themeColor="text1"/>
          <w:sz w:val="24"/>
          <w:szCs w:val="24"/>
        </w:rPr>
        <w:t xml:space="preserve">who underwent </w:t>
      </w:r>
      <w:r w:rsidR="000C611E" w:rsidRPr="00F620E2">
        <w:rPr>
          <w:rFonts w:ascii="Book Antiqua" w:hAnsi="Book Antiqua" w:cs="Arial"/>
          <w:color w:val="000000" w:themeColor="text1"/>
          <w:sz w:val="24"/>
          <w:szCs w:val="24"/>
        </w:rPr>
        <w:t>PD</w:t>
      </w:r>
      <w:r w:rsidR="00923628" w:rsidRPr="00F620E2">
        <w:rPr>
          <w:rFonts w:ascii="Book Antiqua" w:hAnsi="Book Antiqua" w:cs="Arial"/>
          <w:color w:val="000000" w:themeColor="text1"/>
          <w:sz w:val="24"/>
          <w:szCs w:val="24"/>
        </w:rPr>
        <w:t xml:space="preserve"> (1</w:t>
      </w:r>
      <w:r w:rsidR="00091EA1" w:rsidRPr="00F620E2">
        <w:rPr>
          <w:rFonts w:ascii="Book Antiqua" w:hAnsi="Book Antiqua" w:cs="Arial"/>
          <w:color w:val="000000" w:themeColor="text1"/>
          <w:sz w:val="24"/>
          <w:szCs w:val="24"/>
        </w:rPr>
        <w:t>7</w:t>
      </w:r>
      <w:r w:rsidR="00923628" w:rsidRPr="00F620E2">
        <w:rPr>
          <w:rFonts w:ascii="Book Antiqua" w:hAnsi="Book Antiqua" w:cs="Arial"/>
          <w:color w:val="000000" w:themeColor="text1"/>
          <w:sz w:val="24"/>
          <w:szCs w:val="24"/>
        </w:rPr>
        <w:t>.</w:t>
      </w:r>
      <w:r w:rsidR="00091EA1" w:rsidRPr="00F620E2">
        <w:rPr>
          <w:rFonts w:ascii="Book Antiqua" w:hAnsi="Book Antiqua" w:cs="Arial"/>
          <w:color w:val="000000" w:themeColor="text1"/>
          <w:sz w:val="24"/>
          <w:szCs w:val="24"/>
        </w:rPr>
        <w:t>7</w:t>
      </w:r>
      <w:r w:rsidR="00923628" w:rsidRPr="00F620E2">
        <w:rPr>
          <w:rFonts w:ascii="Book Antiqua" w:hAnsi="Book Antiqua" w:cs="Arial"/>
          <w:color w:val="000000" w:themeColor="text1"/>
          <w:sz w:val="24"/>
          <w:szCs w:val="24"/>
        </w:rPr>
        <w:t xml:space="preserve"> </w:t>
      </w:r>
      <w:r w:rsidR="001D74AA">
        <w:rPr>
          <w:rFonts w:ascii="Book Antiqua" w:hAnsi="Book Antiqua" w:cs="Arial" w:hint="eastAsia"/>
          <w:color w:val="000000" w:themeColor="text1"/>
          <w:sz w:val="24"/>
          <w:szCs w:val="24"/>
        </w:rPr>
        <w:t>mo</w:t>
      </w:r>
      <w:r w:rsidR="001D74AA" w:rsidRPr="00F620E2">
        <w:rPr>
          <w:rFonts w:ascii="Book Antiqua" w:hAnsi="Book Antiqua" w:cs="Arial"/>
          <w:i/>
          <w:color w:val="000000" w:themeColor="text1"/>
          <w:sz w:val="24"/>
          <w:szCs w:val="24"/>
        </w:rPr>
        <w:t xml:space="preserve"> </w:t>
      </w:r>
      <w:r w:rsidR="001D74AA">
        <w:rPr>
          <w:rFonts w:ascii="Book Antiqua" w:hAnsi="Book Antiqua" w:cs="Arial"/>
          <w:i/>
          <w:color w:val="000000" w:themeColor="text1"/>
          <w:sz w:val="24"/>
          <w:szCs w:val="24"/>
        </w:rPr>
        <w:t>vs</w:t>
      </w:r>
      <w:r w:rsidR="00923628" w:rsidRPr="00F620E2">
        <w:rPr>
          <w:rFonts w:ascii="Book Antiqua" w:hAnsi="Book Antiqua" w:cs="Arial"/>
          <w:color w:val="000000" w:themeColor="text1"/>
          <w:sz w:val="24"/>
          <w:szCs w:val="24"/>
        </w:rPr>
        <w:t xml:space="preserve"> </w:t>
      </w:r>
      <w:r w:rsidR="00091EA1" w:rsidRPr="00F620E2">
        <w:rPr>
          <w:rFonts w:ascii="Book Antiqua" w:hAnsi="Book Antiqua" w:cs="Arial"/>
          <w:color w:val="000000" w:themeColor="text1"/>
          <w:sz w:val="24"/>
          <w:szCs w:val="24"/>
        </w:rPr>
        <w:t>17.9</w:t>
      </w:r>
      <w:r w:rsidR="00923628" w:rsidRPr="00F620E2">
        <w:rPr>
          <w:rFonts w:ascii="Book Antiqua" w:hAnsi="Book Antiqua" w:cs="Arial"/>
          <w:color w:val="000000" w:themeColor="text1"/>
          <w:sz w:val="24"/>
          <w:szCs w:val="24"/>
        </w:rPr>
        <w:t xml:space="preserve"> </w:t>
      </w:r>
      <w:r w:rsidR="001D74AA">
        <w:rPr>
          <w:rFonts w:ascii="Book Antiqua" w:hAnsi="Book Antiqua" w:cs="Arial" w:hint="eastAsia"/>
          <w:color w:val="000000" w:themeColor="text1"/>
          <w:sz w:val="24"/>
          <w:szCs w:val="24"/>
        </w:rPr>
        <w:t>mo</w:t>
      </w:r>
      <w:r w:rsidR="00923628" w:rsidRPr="00F620E2">
        <w:rPr>
          <w:rFonts w:ascii="Book Antiqua" w:hAnsi="Book Antiqua" w:cs="Arial"/>
          <w:color w:val="000000" w:themeColor="text1"/>
          <w:sz w:val="24"/>
          <w:szCs w:val="24"/>
        </w:rPr>
        <w:t>)</w:t>
      </w:r>
      <w:r w:rsidR="00D11C7D" w:rsidRPr="00F620E2">
        <w:rPr>
          <w:rFonts w:ascii="Book Antiqua" w:hAnsi="Book Antiqua" w:cs="Arial"/>
          <w:color w:val="000000" w:themeColor="text1"/>
          <w:sz w:val="24"/>
          <w:szCs w:val="24"/>
        </w:rPr>
        <w:t>.</w:t>
      </w:r>
      <w:r w:rsidR="000B3955" w:rsidRPr="00F620E2">
        <w:rPr>
          <w:rFonts w:ascii="Book Antiqua" w:hAnsi="Book Antiqua" w:cs="Arial"/>
          <w:color w:val="000000" w:themeColor="text1"/>
          <w:sz w:val="24"/>
          <w:szCs w:val="24"/>
        </w:rPr>
        <w:t xml:space="preserve"> </w:t>
      </w:r>
      <w:r w:rsidR="00394BEF" w:rsidRPr="00F620E2">
        <w:rPr>
          <w:rFonts w:ascii="Book Antiqua" w:hAnsi="Book Antiqua" w:cs="Arial"/>
          <w:color w:val="000000" w:themeColor="text1"/>
          <w:sz w:val="24"/>
          <w:szCs w:val="24"/>
        </w:rPr>
        <w:t>Therefore, o</w:t>
      </w:r>
      <w:r w:rsidR="00984048" w:rsidRPr="00F620E2">
        <w:rPr>
          <w:rFonts w:ascii="Book Antiqua" w:hAnsi="Book Antiqua" w:cs="Arial"/>
          <w:color w:val="000000" w:themeColor="text1"/>
          <w:sz w:val="24"/>
          <w:szCs w:val="24"/>
        </w:rPr>
        <w:t xml:space="preserve">ur result of Cox </w:t>
      </w:r>
      <w:r w:rsidR="00402C1C" w:rsidRPr="00F620E2">
        <w:rPr>
          <w:rFonts w:ascii="Book Antiqua" w:hAnsi="Book Antiqua" w:cs="Arial"/>
          <w:color w:val="000000" w:themeColor="text1"/>
          <w:sz w:val="24"/>
          <w:szCs w:val="24"/>
        </w:rPr>
        <w:t xml:space="preserve">regression </w:t>
      </w:r>
      <w:r w:rsidR="00984048" w:rsidRPr="00F620E2">
        <w:rPr>
          <w:rFonts w:ascii="Book Antiqua" w:hAnsi="Book Antiqua" w:cs="Arial"/>
          <w:color w:val="000000" w:themeColor="text1"/>
          <w:sz w:val="24"/>
          <w:szCs w:val="24"/>
        </w:rPr>
        <w:t xml:space="preserve">analysis that </w:t>
      </w:r>
      <w:r w:rsidR="007714EF" w:rsidRPr="00F620E2">
        <w:rPr>
          <w:rFonts w:ascii="Book Antiqua" w:hAnsi="Book Antiqua" w:cs="Arial"/>
          <w:color w:val="000000" w:themeColor="text1"/>
          <w:sz w:val="24"/>
          <w:szCs w:val="24"/>
        </w:rPr>
        <w:t xml:space="preserve">serum </w:t>
      </w:r>
      <w:r w:rsidR="002C5244" w:rsidRPr="00F620E2">
        <w:rPr>
          <w:rFonts w:ascii="Book Antiqua" w:hAnsi="Book Antiqua" w:cs="Arial"/>
          <w:color w:val="000000" w:themeColor="text1"/>
          <w:sz w:val="24"/>
          <w:szCs w:val="24"/>
        </w:rPr>
        <w:t>CA125</w:t>
      </w:r>
      <w:r w:rsidR="007714EF" w:rsidRPr="00F620E2">
        <w:rPr>
          <w:rFonts w:ascii="Book Antiqua" w:hAnsi="Book Antiqua" w:cs="Arial"/>
          <w:color w:val="000000" w:themeColor="text1"/>
          <w:sz w:val="24"/>
          <w:szCs w:val="24"/>
        </w:rPr>
        <w:t xml:space="preserve"> levels less than </w:t>
      </w:r>
      <w:r w:rsidR="002C5244" w:rsidRPr="00F620E2">
        <w:rPr>
          <w:rFonts w:ascii="Book Antiqua" w:hAnsi="Book Antiqua" w:cs="Arial"/>
          <w:color w:val="000000" w:themeColor="text1"/>
          <w:sz w:val="24"/>
          <w:szCs w:val="24"/>
        </w:rPr>
        <w:t>6</w:t>
      </w:r>
      <w:r w:rsidR="002261EC" w:rsidRPr="00F620E2">
        <w:rPr>
          <w:rFonts w:ascii="Book Antiqua" w:hAnsi="Book Antiqua" w:cs="Arial"/>
          <w:color w:val="000000" w:themeColor="text1"/>
          <w:sz w:val="24"/>
          <w:szCs w:val="24"/>
        </w:rPr>
        <w:t>2</w:t>
      </w:r>
      <w:r w:rsidR="002C5244" w:rsidRPr="00F620E2">
        <w:rPr>
          <w:rFonts w:ascii="Book Antiqua" w:hAnsi="Book Antiqua" w:cs="Arial"/>
          <w:color w:val="000000" w:themeColor="text1"/>
          <w:sz w:val="24"/>
          <w:szCs w:val="24"/>
        </w:rPr>
        <w:t xml:space="preserve"> U/mL were independently associated with a </w:t>
      </w:r>
      <w:r w:rsidR="005C35FE" w:rsidRPr="00F620E2">
        <w:rPr>
          <w:rFonts w:ascii="Book Antiqua" w:hAnsi="Book Antiqua" w:cs="Arial"/>
          <w:color w:val="000000" w:themeColor="text1"/>
          <w:sz w:val="24"/>
          <w:szCs w:val="24"/>
        </w:rPr>
        <w:t>prolong</w:t>
      </w:r>
      <w:r w:rsidR="002C5244" w:rsidRPr="00F620E2">
        <w:rPr>
          <w:rFonts w:ascii="Book Antiqua" w:hAnsi="Book Antiqua" w:cs="Arial"/>
          <w:color w:val="000000" w:themeColor="text1"/>
          <w:sz w:val="24"/>
          <w:szCs w:val="24"/>
        </w:rPr>
        <w:t>ed survival</w:t>
      </w:r>
      <w:r w:rsidR="00AC3FAC" w:rsidRPr="00F620E2">
        <w:rPr>
          <w:rFonts w:ascii="Book Antiqua" w:hAnsi="Book Antiqua" w:cs="Arial"/>
          <w:color w:val="000000" w:themeColor="text1"/>
          <w:sz w:val="24"/>
          <w:szCs w:val="24"/>
        </w:rPr>
        <w:t>,</w:t>
      </w:r>
      <w:r w:rsidR="00C83277" w:rsidRPr="00F620E2">
        <w:rPr>
          <w:rFonts w:ascii="Book Antiqua" w:hAnsi="Book Antiqua" w:cs="Arial"/>
          <w:color w:val="000000" w:themeColor="text1"/>
          <w:sz w:val="24"/>
          <w:szCs w:val="24"/>
        </w:rPr>
        <w:t xml:space="preserve"> </w:t>
      </w:r>
      <w:r w:rsidR="00716372" w:rsidRPr="00F620E2">
        <w:rPr>
          <w:rFonts w:ascii="Book Antiqua" w:hAnsi="Book Antiqua" w:cs="Arial"/>
          <w:color w:val="000000" w:themeColor="text1"/>
          <w:sz w:val="24"/>
          <w:szCs w:val="24"/>
        </w:rPr>
        <w:t xml:space="preserve">justified </w:t>
      </w:r>
      <w:r w:rsidR="004F4175" w:rsidRPr="00F620E2">
        <w:rPr>
          <w:rFonts w:ascii="Book Antiqua" w:hAnsi="Book Antiqua" w:cs="Arial"/>
          <w:color w:val="000000" w:themeColor="text1"/>
          <w:sz w:val="24"/>
          <w:szCs w:val="24"/>
        </w:rPr>
        <w:t>our</w:t>
      </w:r>
      <w:r w:rsidR="00843B95" w:rsidRPr="00F620E2">
        <w:rPr>
          <w:rFonts w:ascii="Book Antiqua" w:hAnsi="Book Antiqua" w:cs="Arial"/>
          <w:color w:val="000000" w:themeColor="text1"/>
          <w:sz w:val="24"/>
          <w:szCs w:val="24"/>
        </w:rPr>
        <w:t xml:space="preserve"> </w:t>
      </w:r>
      <w:r w:rsidR="001277B8" w:rsidRPr="00F620E2">
        <w:rPr>
          <w:rFonts w:ascii="Book Antiqua" w:hAnsi="Book Antiqua" w:cs="Arial"/>
          <w:color w:val="000000" w:themeColor="text1"/>
          <w:sz w:val="24"/>
          <w:szCs w:val="24"/>
        </w:rPr>
        <w:t>criteri</w:t>
      </w:r>
      <w:r w:rsidR="00123856">
        <w:rPr>
          <w:rFonts w:ascii="Book Antiqua" w:hAnsi="Book Antiqua" w:cs="Arial"/>
          <w:color w:val="000000" w:themeColor="text1"/>
          <w:sz w:val="24"/>
          <w:szCs w:val="24"/>
        </w:rPr>
        <w:t>on</w:t>
      </w:r>
      <w:r w:rsidR="001277B8" w:rsidRPr="00F620E2">
        <w:rPr>
          <w:rFonts w:ascii="Book Antiqua" w:hAnsi="Book Antiqua" w:cs="Arial"/>
          <w:color w:val="000000" w:themeColor="text1"/>
          <w:sz w:val="24"/>
          <w:szCs w:val="24"/>
        </w:rPr>
        <w:t xml:space="preserve"> </w:t>
      </w:r>
      <w:r w:rsidR="005C35FE" w:rsidRPr="00F620E2">
        <w:rPr>
          <w:rFonts w:ascii="Book Antiqua" w:hAnsi="Book Antiqua" w:cs="Arial"/>
          <w:color w:val="000000" w:themeColor="text1"/>
          <w:sz w:val="24"/>
          <w:szCs w:val="24"/>
        </w:rPr>
        <w:t xml:space="preserve">of </w:t>
      </w:r>
      <w:r w:rsidR="007714EF" w:rsidRPr="00F620E2">
        <w:rPr>
          <w:rFonts w:ascii="Book Antiqua" w:hAnsi="Book Antiqua" w:cs="Arial"/>
          <w:color w:val="000000" w:themeColor="text1"/>
          <w:sz w:val="24"/>
          <w:szCs w:val="24"/>
        </w:rPr>
        <w:t>serum CA125 level</w:t>
      </w:r>
      <w:r w:rsidR="004F4175" w:rsidRPr="00F620E2">
        <w:rPr>
          <w:rFonts w:ascii="Book Antiqua" w:hAnsi="Book Antiqua" w:cs="Arial"/>
          <w:color w:val="000000" w:themeColor="text1"/>
          <w:sz w:val="24"/>
          <w:szCs w:val="24"/>
        </w:rPr>
        <w:t xml:space="preserve"> appropriate for </w:t>
      </w:r>
      <w:r w:rsidR="00E53037" w:rsidRPr="00F620E2">
        <w:rPr>
          <w:rFonts w:ascii="Book Antiqua" w:hAnsi="Book Antiqua" w:cs="Arial"/>
          <w:color w:val="000000" w:themeColor="text1"/>
          <w:sz w:val="24"/>
          <w:szCs w:val="24"/>
        </w:rPr>
        <w:t xml:space="preserve">simultaneous </w:t>
      </w:r>
      <w:r w:rsidR="00F075AB" w:rsidRPr="00F620E2">
        <w:rPr>
          <w:rFonts w:ascii="Book Antiqua" w:hAnsi="Book Antiqua" w:cs="Arial"/>
          <w:color w:val="000000" w:themeColor="text1"/>
          <w:sz w:val="24"/>
          <w:szCs w:val="24"/>
        </w:rPr>
        <w:t>resection</w:t>
      </w:r>
      <w:r w:rsidR="00194A06" w:rsidRPr="00F620E2">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00E53037" w:rsidRPr="00F620E2">
        <w:rPr>
          <w:rFonts w:ascii="Book Antiqua" w:hAnsi="Book Antiqua" w:cs="Arial"/>
          <w:color w:val="000000" w:themeColor="text1"/>
          <w:sz w:val="24"/>
          <w:szCs w:val="24"/>
        </w:rPr>
        <w:t xml:space="preserve"> primary PDAC and synchronous </w:t>
      </w:r>
      <w:r w:rsidR="00841092" w:rsidRPr="00F620E2">
        <w:rPr>
          <w:rFonts w:ascii="Book Antiqua" w:hAnsi="Book Antiqua" w:cs="Arial"/>
          <w:color w:val="000000" w:themeColor="text1"/>
          <w:sz w:val="24"/>
          <w:szCs w:val="24"/>
        </w:rPr>
        <w:t>liver</w:t>
      </w:r>
      <w:r w:rsidR="00E53037" w:rsidRPr="00F620E2">
        <w:rPr>
          <w:rFonts w:ascii="Book Antiqua" w:hAnsi="Book Antiqua" w:cs="Arial"/>
          <w:color w:val="000000" w:themeColor="text1"/>
          <w:sz w:val="24"/>
          <w:szCs w:val="24"/>
        </w:rPr>
        <w:t xml:space="preserve"> metastasis</w:t>
      </w:r>
      <w:r w:rsidR="000C52C5" w:rsidRPr="00F620E2">
        <w:rPr>
          <w:rFonts w:ascii="Book Antiqua" w:hAnsi="Book Antiqua" w:cs="Arial"/>
          <w:color w:val="000000" w:themeColor="text1"/>
          <w:sz w:val="24"/>
          <w:szCs w:val="24"/>
        </w:rPr>
        <w:t>,</w:t>
      </w:r>
      <w:r w:rsidR="00AC5B9E" w:rsidRPr="00F620E2">
        <w:rPr>
          <w:rFonts w:ascii="Book Antiqua" w:hAnsi="Book Antiqua" w:cs="Arial"/>
          <w:color w:val="000000" w:themeColor="text1"/>
          <w:sz w:val="24"/>
          <w:szCs w:val="24"/>
        </w:rPr>
        <w:t xml:space="preserve"> and </w:t>
      </w:r>
      <w:r w:rsidR="000C52C5" w:rsidRPr="00F620E2">
        <w:rPr>
          <w:rFonts w:ascii="Book Antiqua" w:hAnsi="Book Antiqua" w:cs="Arial"/>
          <w:color w:val="000000" w:themeColor="text1"/>
          <w:sz w:val="24"/>
          <w:szCs w:val="24"/>
        </w:rPr>
        <w:t xml:space="preserve">certified </w:t>
      </w:r>
      <w:r w:rsidR="00AC5B9E" w:rsidRPr="00F620E2">
        <w:rPr>
          <w:rFonts w:ascii="Book Antiqua" w:hAnsi="Book Antiqua" w:cs="Arial"/>
          <w:color w:val="000000" w:themeColor="text1"/>
          <w:sz w:val="24"/>
          <w:szCs w:val="24"/>
        </w:rPr>
        <w:t xml:space="preserve">its benefit for survival of patients with synchronous </w:t>
      </w:r>
      <w:r w:rsidR="00841092" w:rsidRPr="00F620E2">
        <w:rPr>
          <w:rFonts w:ascii="Book Antiqua" w:hAnsi="Book Antiqua" w:cs="Arial"/>
          <w:color w:val="000000" w:themeColor="text1"/>
          <w:sz w:val="24"/>
          <w:szCs w:val="24"/>
        </w:rPr>
        <w:t>liver</w:t>
      </w:r>
      <w:r w:rsidR="00AC5B9E" w:rsidRPr="00F620E2">
        <w:rPr>
          <w:rFonts w:ascii="Book Antiqua" w:hAnsi="Book Antiqua" w:cs="Arial"/>
          <w:color w:val="000000" w:themeColor="text1"/>
          <w:sz w:val="24"/>
          <w:szCs w:val="24"/>
        </w:rPr>
        <w:t xml:space="preserve"> metastasis from PDAC</w:t>
      </w:r>
      <w:r w:rsidR="00E53037" w:rsidRPr="00F620E2">
        <w:rPr>
          <w:rFonts w:ascii="Book Antiqua" w:hAnsi="Book Antiqua" w:cs="Arial"/>
          <w:color w:val="000000" w:themeColor="text1"/>
          <w:sz w:val="24"/>
          <w:szCs w:val="24"/>
        </w:rPr>
        <w:t>.</w:t>
      </w:r>
    </w:p>
    <w:p w14:paraId="2BD50E50" w14:textId="569698FC" w:rsidR="00A16DAE" w:rsidRPr="00F620E2" w:rsidRDefault="000E31B5"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Now that </w:t>
      </w:r>
      <w:r w:rsidR="00983976" w:rsidRPr="00F620E2">
        <w:rPr>
          <w:rFonts w:ascii="Book Antiqua" w:hAnsi="Book Antiqua" w:cs="Arial"/>
          <w:color w:val="000000" w:themeColor="text1"/>
          <w:sz w:val="24"/>
          <w:szCs w:val="24"/>
        </w:rPr>
        <w:t xml:space="preserve">pancreatectomy </w:t>
      </w:r>
      <w:r w:rsidR="00192F61" w:rsidRPr="00F620E2">
        <w:rPr>
          <w:rFonts w:ascii="Book Antiqua" w:hAnsi="Book Antiqua" w:cs="Arial"/>
          <w:color w:val="000000" w:themeColor="text1"/>
          <w:sz w:val="24"/>
          <w:szCs w:val="24"/>
        </w:rPr>
        <w:t xml:space="preserve">itself is associated with significant morbidity and mortality, a </w:t>
      </w:r>
      <w:r w:rsidR="00691284" w:rsidRPr="00F620E2">
        <w:rPr>
          <w:rFonts w:ascii="Book Antiqua" w:hAnsi="Book Antiqua" w:cs="Arial"/>
          <w:color w:val="000000" w:themeColor="text1"/>
          <w:sz w:val="24"/>
          <w:szCs w:val="24"/>
        </w:rPr>
        <w:t>simultaneous</w:t>
      </w:r>
      <w:r w:rsidR="00192F61" w:rsidRPr="00F620E2">
        <w:rPr>
          <w:rFonts w:ascii="Book Antiqua" w:hAnsi="Book Antiqua" w:cs="Arial"/>
          <w:color w:val="000000" w:themeColor="text1"/>
          <w:sz w:val="24"/>
          <w:szCs w:val="24"/>
        </w:rPr>
        <w:t xml:space="preserve"> liver resection may carry the extraneous risks</w:t>
      </w:r>
      <w:r w:rsidR="00F06795" w:rsidRPr="00F620E2">
        <w:rPr>
          <w:rFonts w:ascii="Book Antiqua" w:hAnsi="Book Antiqua" w:cs="Arial"/>
          <w:color w:val="000000" w:themeColor="text1"/>
          <w:sz w:val="24"/>
          <w:szCs w:val="24"/>
        </w:rPr>
        <w:t xml:space="preserve"> influencing overall survival, such as bile leak, hemorrhage, or liver abscess</w:t>
      </w:r>
      <w:r w:rsidR="001D74AA">
        <w:rPr>
          <w:rFonts w:ascii="Book Antiqua" w:hAnsi="Book Antiqua" w:cs="Arial" w:hint="eastAsia"/>
          <w:color w:val="000000" w:themeColor="text1"/>
          <w:sz w:val="24"/>
          <w:szCs w:val="24"/>
          <w:vertAlign w:val="superscript"/>
        </w:rPr>
        <w:t>[</w:t>
      </w:r>
      <w:r w:rsidR="00EF624F" w:rsidRPr="00F620E2">
        <w:rPr>
          <w:rFonts w:ascii="Book Antiqua" w:hAnsi="Book Antiqua" w:cs="Arial"/>
          <w:color w:val="000000" w:themeColor="text1"/>
          <w:sz w:val="24"/>
          <w:szCs w:val="24"/>
          <w:vertAlign w:val="superscript"/>
        </w:rPr>
        <w:t>5</w:t>
      </w:r>
      <w:r w:rsidR="00842430" w:rsidRPr="00F620E2">
        <w:rPr>
          <w:rFonts w:ascii="Book Antiqua" w:hAnsi="Book Antiqua" w:cs="Arial"/>
          <w:color w:val="000000" w:themeColor="text1"/>
          <w:sz w:val="24"/>
          <w:szCs w:val="24"/>
          <w:vertAlign w:val="superscript"/>
        </w:rPr>
        <w:t>2</w:t>
      </w:r>
      <w:r w:rsidR="00EF624F" w:rsidRPr="00F620E2">
        <w:rPr>
          <w:rFonts w:ascii="Book Antiqua" w:hAnsi="Book Antiqua" w:cs="Arial"/>
          <w:color w:val="000000" w:themeColor="text1"/>
          <w:sz w:val="24"/>
          <w:szCs w:val="24"/>
          <w:vertAlign w:val="superscript"/>
        </w:rPr>
        <w:t>,</w:t>
      </w:r>
      <w:r w:rsidR="00842430" w:rsidRPr="00F620E2">
        <w:rPr>
          <w:rFonts w:ascii="Book Antiqua" w:hAnsi="Book Antiqua" w:cs="Arial"/>
          <w:color w:val="000000" w:themeColor="text1"/>
          <w:sz w:val="24"/>
          <w:szCs w:val="24"/>
          <w:vertAlign w:val="superscript"/>
        </w:rPr>
        <w:t>53</w:t>
      </w:r>
      <w:r w:rsidR="001D74AA">
        <w:rPr>
          <w:rFonts w:ascii="Book Antiqua" w:hAnsi="Book Antiqua" w:cs="Arial" w:hint="eastAsia"/>
          <w:color w:val="000000" w:themeColor="text1"/>
          <w:sz w:val="24"/>
          <w:szCs w:val="24"/>
          <w:vertAlign w:val="superscript"/>
        </w:rPr>
        <w:t>]</w:t>
      </w:r>
      <w:r w:rsidR="00F06795" w:rsidRPr="00F620E2">
        <w:rPr>
          <w:rFonts w:ascii="Book Antiqua" w:hAnsi="Book Antiqua" w:cs="Arial"/>
          <w:color w:val="000000" w:themeColor="text1"/>
          <w:sz w:val="24"/>
          <w:szCs w:val="24"/>
        </w:rPr>
        <w:t xml:space="preserve">. </w:t>
      </w:r>
      <w:r w:rsidR="006F353F" w:rsidRPr="00F620E2">
        <w:rPr>
          <w:rFonts w:ascii="Book Antiqua" w:hAnsi="Book Antiqua" w:cs="Arial"/>
          <w:color w:val="000000" w:themeColor="text1"/>
          <w:sz w:val="24"/>
          <w:szCs w:val="24"/>
        </w:rPr>
        <w:t xml:space="preserve">The risk of developing a liver abscess </w:t>
      </w:r>
      <w:r w:rsidR="00ED7CC7" w:rsidRPr="00F620E2">
        <w:rPr>
          <w:rFonts w:ascii="Book Antiqua" w:hAnsi="Book Antiqua" w:cs="Arial"/>
          <w:color w:val="000000" w:themeColor="text1"/>
          <w:sz w:val="24"/>
          <w:szCs w:val="24"/>
        </w:rPr>
        <w:t>edge</w:t>
      </w:r>
      <w:r w:rsidR="00C0617F" w:rsidRPr="00F620E2">
        <w:rPr>
          <w:rFonts w:ascii="Book Antiqua" w:hAnsi="Book Antiqua" w:cs="Arial"/>
          <w:color w:val="000000" w:themeColor="text1"/>
          <w:sz w:val="24"/>
          <w:szCs w:val="24"/>
        </w:rPr>
        <w:t>d</w:t>
      </w:r>
      <w:r w:rsidR="006F353F" w:rsidRPr="00F620E2">
        <w:rPr>
          <w:rFonts w:ascii="Book Antiqua" w:hAnsi="Book Antiqua" w:cs="Arial"/>
          <w:color w:val="000000" w:themeColor="text1"/>
          <w:sz w:val="24"/>
          <w:szCs w:val="24"/>
        </w:rPr>
        <w:t xml:space="preserve"> </w:t>
      </w:r>
      <w:r w:rsidR="00ED7CC7" w:rsidRPr="00F620E2">
        <w:rPr>
          <w:rFonts w:ascii="Book Antiqua" w:hAnsi="Book Antiqua" w:cs="Arial"/>
          <w:color w:val="000000" w:themeColor="text1"/>
          <w:sz w:val="24"/>
          <w:szCs w:val="24"/>
        </w:rPr>
        <w:t xml:space="preserve">nearly </w:t>
      </w:r>
      <w:r w:rsidR="006F353F" w:rsidRPr="00F620E2">
        <w:rPr>
          <w:rFonts w:ascii="Book Antiqua" w:hAnsi="Book Antiqua" w:cs="Arial"/>
          <w:color w:val="000000" w:themeColor="text1"/>
          <w:sz w:val="24"/>
          <w:szCs w:val="24"/>
        </w:rPr>
        <w:t>40</w:t>
      </w:r>
      <w:r w:rsidR="001D74AA">
        <w:rPr>
          <w:rFonts w:ascii="Book Antiqua" w:hAnsi="Book Antiqua" w:cs="Arial" w:hint="eastAsia"/>
          <w:color w:val="000000" w:themeColor="text1"/>
          <w:sz w:val="24"/>
          <w:szCs w:val="24"/>
        </w:rPr>
        <w:t>%</w:t>
      </w:r>
      <w:r w:rsidR="006F353F" w:rsidRPr="00F620E2">
        <w:rPr>
          <w:rFonts w:ascii="Book Antiqua" w:hAnsi="Book Antiqua" w:cs="Arial"/>
          <w:color w:val="000000" w:themeColor="text1"/>
          <w:sz w:val="24"/>
          <w:szCs w:val="24"/>
        </w:rPr>
        <w:t>-50%</w:t>
      </w:r>
      <w:r w:rsidR="00ED7CC7" w:rsidRPr="00F620E2">
        <w:rPr>
          <w:rFonts w:ascii="Book Antiqua" w:hAnsi="Book Antiqua" w:cs="Arial"/>
          <w:color w:val="000000" w:themeColor="text1"/>
          <w:sz w:val="24"/>
          <w:szCs w:val="24"/>
        </w:rPr>
        <w:t xml:space="preserve"> for</w:t>
      </w:r>
      <w:r w:rsidR="00D1190B" w:rsidRPr="00F620E2">
        <w:rPr>
          <w:rFonts w:ascii="Book Antiqua" w:hAnsi="Book Antiqua" w:cs="Arial"/>
          <w:color w:val="000000" w:themeColor="text1"/>
          <w:sz w:val="24"/>
          <w:szCs w:val="24"/>
        </w:rPr>
        <w:t xml:space="preserve"> liver-directed therapy </w:t>
      </w:r>
      <w:r w:rsidR="002A1973" w:rsidRPr="00F620E2">
        <w:rPr>
          <w:rFonts w:ascii="Book Antiqua" w:hAnsi="Book Antiqua" w:cs="Arial"/>
          <w:color w:val="000000" w:themeColor="text1"/>
          <w:sz w:val="24"/>
          <w:szCs w:val="24"/>
        </w:rPr>
        <w:t xml:space="preserve">radiofrequency ablation of liver tumors </w:t>
      </w:r>
      <w:r w:rsidR="00F66AB4" w:rsidRPr="00F620E2">
        <w:rPr>
          <w:rFonts w:ascii="Book Antiqua" w:hAnsi="Book Antiqua" w:cs="Arial"/>
          <w:color w:val="000000" w:themeColor="text1"/>
          <w:sz w:val="24"/>
          <w:szCs w:val="24"/>
        </w:rPr>
        <w:t xml:space="preserve">in patients with a biliary tract procedure </w:t>
      </w:r>
      <w:r w:rsidR="003610AF" w:rsidRPr="00F620E2">
        <w:rPr>
          <w:rFonts w:ascii="Book Antiqua" w:hAnsi="Book Antiqua" w:cs="Arial"/>
          <w:color w:val="000000" w:themeColor="text1"/>
          <w:sz w:val="24"/>
          <w:szCs w:val="24"/>
        </w:rPr>
        <w:t xml:space="preserve">such as an </w:t>
      </w:r>
      <w:bookmarkStart w:id="162" w:name="OLE_LINK121"/>
      <w:bookmarkStart w:id="163" w:name="OLE_LINK122"/>
      <w:r w:rsidR="003610AF" w:rsidRPr="00F620E2">
        <w:rPr>
          <w:rFonts w:ascii="Book Antiqua" w:hAnsi="Book Antiqua" w:cs="Arial"/>
          <w:color w:val="000000" w:themeColor="text1"/>
          <w:sz w:val="24"/>
          <w:szCs w:val="24"/>
        </w:rPr>
        <w:t>enterobiliary</w:t>
      </w:r>
      <w:bookmarkEnd w:id="162"/>
      <w:bookmarkEnd w:id="163"/>
      <w:r w:rsidR="003610AF" w:rsidRPr="00F620E2">
        <w:rPr>
          <w:rFonts w:ascii="Book Antiqua" w:hAnsi="Book Antiqua" w:cs="Arial"/>
          <w:color w:val="000000" w:themeColor="text1"/>
          <w:sz w:val="24"/>
          <w:szCs w:val="24"/>
        </w:rPr>
        <w:t xml:space="preserve"> anastomosis or biliary stenting</w:t>
      </w:r>
      <w:r w:rsidR="001D74AA">
        <w:rPr>
          <w:rFonts w:ascii="Book Antiqua" w:hAnsi="Book Antiqua" w:cs="Arial" w:hint="eastAsia"/>
          <w:color w:val="000000" w:themeColor="text1"/>
          <w:sz w:val="24"/>
          <w:szCs w:val="24"/>
          <w:vertAlign w:val="superscript"/>
        </w:rPr>
        <w:t>[</w:t>
      </w:r>
      <w:r w:rsidR="00842430" w:rsidRPr="00F620E2">
        <w:rPr>
          <w:rFonts w:ascii="Book Antiqua" w:hAnsi="Book Antiqua" w:cs="Arial"/>
          <w:color w:val="000000" w:themeColor="text1"/>
          <w:sz w:val="24"/>
          <w:szCs w:val="24"/>
          <w:vertAlign w:val="superscript"/>
        </w:rPr>
        <w:t>54</w:t>
      </w:r>
      <w:r w:rsidR="001D74AA">
        <w:rPr>
          <w:rFonts w:ascii="Book Antiqua" w:hAnsi="Book Antiqua" w:cs="Arial" w:hint="eastAsia"/>
          <w:color w:val="000000" w:themeColor="text1"/>
          <w:sz w:val="24"/>
          <w:szCs w:val="24"/>
          <w:vertAlign w:val="superscript"/>
        </w:rPr>
        <w:t>]</w:t>
      </w:r>
      <w:r w:rsidR="003610AF" w:rsidRPr="00F620E2">
        <w:rPr>
          <w:rFonts w:ascii="Book Antiqua" w:hAnsi="Book Antiqua" w:cs="Arial"/>
          <w:color w:val="000000" w:themeColor="text1"/>
          <w:sz w:val="24"/>
          <w:szCs w:val="24"/>
        </w:rPr>
        <w:t>.</w:t>
      </w:r>
      <w:r w:rsidR="005C164A" w:rsidRPr="00F620E2">
        <w:rPr>
          <w:rFonts w:ascii="Book Antiqua" w:hAnsi="Book Antiqua" w:cs="Arial"/>
          <w:color w:val="000000" w:themeColor="text1"/>
          <w:sz w:val="24"/>
          <w:szCs w:val="24"/>
        </w:rPr>
        <w:t xml:space="preserve"> As for liver </w:t>
      </w:r>
      <w:r w:rsidR="00F075AB" w:rsidRPr="00F620E2">
        <w:rPr>
          <w:rFonts w:ascii="Book Antiqua" w:hAnsi="Book Antiqua" w:cs="Arial"/>
          <w:color w:val="000000" w:themeColor="text1"/>
          <w:sz w:val="24"/>
          <w:szCs w:val="24"/>
        </w:rPr>
        <w:t>resection for</w:t>
      </w:r>
      <w:r w:rsidR="005C164A" w:rsidRPr="00F620E2">
        <w:rPr>
          <w:rFonts w:ascii="Book Antiqua" w:hAnsi="Book Antiqua" w:cs="Arial"/>
          <w:color w:val="000000" w:themeColor="text1"/>
          <w:sz w:val="24"/>
          <w:szCs w:val="24"/>
        </w:rPr>
        <w:t xml:space="preserve"> metastasized PDAC, </w:t>
      </w:r>
      <w:r w:rsidR="00570183" w:rsidRPr="00F620E2">
        <w:rPr>
          <w:rFonts w:ascii="Book Antiqua" w:hAnsi="Book Antiqua" w:cs="Arial"/>
          <w:color w:val="000000" w:themeColor="text1"/>
          <w:sz w:val="24"/>
          <w:szCs w:val="24"/>
        </w:rPr>
        <w:t xml:space="preserve">it is noteworthy that </w:t>
      </w:r>
      <w:r w:rsidR="008D3C0A" w:rsidRPr="00F620E2">
        <w:rPr>
          <w:rFonts w:ascii="Book Antiqua" w:hAnsi="Book Antiqua" w:cs="Arial"/>
          <w:color w:val="000000" w:themeColor="text1"/>
          <w:sz w:val="24"/>
          <w:szCs w:val="24"/>
        </w:rPr>
        <w:t xml:space="preserve">the construction of a biliary-enteric anastomosis during </w:t>
      </w:r>
      <w:r w:rsidR="000C611E" w:rsidRPr="00F620E2">
        <w:rPr>
          <w:rFonts w:ascii="Book Antiqua" w:hAnsi="Book Antiqua" w:cs="Arial"/>
          <w:color w:val="000000" w:themeColor="text1"/>
          <w:sz w:val="24"/>
          <w:szCs w:val="24"/>
        </w:rPr>
        <w:t>PD</w:t>
      </w:r>
      <w:r w:rsidR="008D3C0A" w:rsidRPr="00F620E2">
        <w:rPr>
          <w:rFonts w:ascii="Book Antiqua" w:hAnsi="Book Antiqua" w:cs="Arial"/>
          <w:color w:val="000000" w:themeColor="text1"/>
          <w:sz w:val="24"/>
          <w:szCs w:val="24"/>
        </w:rPr>
        <w:t xml:space="preserve"> may be one of induction factors of a liver abscess. </w:t>
      </w:r>
      <w:r w:rsidR="00BD5CAD" w:rsidRPr="00F620E2">
        <w:rPr>
          <w:rFonts w:ascii="Book Antiqua" w:hAnsi="Book Antiqua" w:cs="Arial"/>
          <w:color w:val="000000" w:themeColor="text1"/>
          <w:sz w:val="24"/>
          <w:szCs w:val="24"/>
        </w:rPr>
        <w:t>The development of post</w:t>
      </w:r>
      <w:r w:rsidR="0036779E" w:rsidRPr="00F620E2">
        <w:rPr>
          <w:rFonts w:ascii="Book Antiqua" w:hAnsi="Book Antiqua" w:cs="Arial"/>
          <w:color w:val="000000" w:themeColor="text1"/>
          <w:sz w:val="24"/>
          <w:szCs w:val="24"/>
        </w:rPr>
        <w:t>-</w:t>
      </w:r>
      <w:r w:rsidR="00BD5CAD" w:rsidRPr="00F620E2">
        <w:rPr>
          <w:rFonts w:ascii="Book Antiqua" w:hAnsi="Book Antiqua" w:cs="Arial"/>
          <w:color w:val="000000" w:themeColor="text1"/>
          <w:sz w:val="24"/>
          <w:szCs w:val="24"/>
        </w:rPr>
        <w:t xml:space="preserve">operative complications </w:t>
      </w:r>
      <w:r w:rsidR="00255538" w:rsidRPr="00F620E2">
        <w:rPr>
          <w:rFonts w:ascii="Book Antiqua" w:hAnsi="Book Antiqua" w:cs="Arial"/>
          <w:color w:val="000000" w:themeColor="text1"/>
          <w:sz w:val="24"/>
          <w:szCs w:val="24"/>
        </w:rPr>
        <w:t>has been found to be</w:t>
      </w:r>
      <w:r w:rsidR="005A03A7" w:rsidRPr="00F620E2">
        <w:rPr>
          <w:rFonts w:ascii="Book Antiqua" w:hAnsi="Book Antiqua" w:cs="Arial"/>
          <w:color w:val="000000" w:themeColor="text1"/>
          <w:sz w:val="24"/>
          <w:szCs w:val="24"/>
        </w:rPr>
        <w:t xml:space="preserve"> </w:t>
      </w:r>
      <w:r w:rsidR="00BD5CAD" w:rsidRPr="00F620E2">
        <w:rPr>
          <w:rFonts w:ascii="Book Antiqua" w:hAnsi="Book Antiqua" w:cs="Arial"/>
          <w:color w:val="000000" w:themeColor="text1"/>
          <w:sz w:val="24"/>
          <w:szCs w:val="24"/>
        </w:rPr>
        <w:t xml:space="preserve">detrimental to survival </w:t>
      </w:r>
      <w:r w:rsidR="00412E93" w:rsidRPr="00F620E2">
        <w:rPr>
          <w:rFonts w:ascii="Book Antiqua" w:hAnsi="Book Antiqua" w:cs="Arial"/>
          <w:color w:val="000000" w:themeColor="text1"/>
          <w:sz w:val="24"/>
          <w:szCs w:val="24"/>
        </w:rPr>
        <w:t>and le</w:t>
      </w:r>
      <w:r w:rsidR="005A03A7" w:rsidRPr="00F620E2">
        <w:rPr>
          <w:rFonts w:ascii="Book Antiqua" w:hAnsi="Book Antiqua" w:cs="Arial"/>
          <w:color w:val="000000" w:themeColor="text1"/>
          <w:sz w:val="24"/>
          <w:szCs w:val="24"/>
        </w:rPr>
        <w:t>a</w:t>
      </w:r>
      <w:r w:rsidR="00412E93" w:rsidRPr="00F620E2">
        <w:rPr>
          <w:rFonts w:ascii="Book Antiqua" w:hAnsi="Book Antiqua" w:cs="Arial"/>
          <w:color w:val="000000" w:themeColor="text1"/>
          <w:sz w:val="24"/>
          <w:szCs w:val="24"/>
        </w:rPr>
        <w:t xml:space="preserve">d to </w:t>
      </w:r>
      <w:r w:rsidR="00472C17" w:rsidRPr="00F620E2">
        <w:rPr>
          <w:rFonts w:ascii="Book Antiqua" w:hAnsi="Book Antiqua" w:cs="Arial"/>
          <w:color w:val="000000" w:themeColor="text1"/>
          <w:sz w:val="24"/>
          <w:szCs w:val="24"/>
        </w:rPr>
        <w:t xml:space="preserve">early </w:t>
      </w:r>
      <w:r w:rsidR="00412E93" w:rsidRPr="00F620E2">
        <w:rPr>
          <w:rFonts w:ascii="Book Antiqua" w:hAnsi="Book Antiqua" w:cs="Arial"/>
          <w:color w:val="000000" w:themeColor="text1"/>
          <w:sz w:val="24"/>
          <w:szCs w:val="24"/>
        </w:rPr>
        <w:t xml:space="preserve">recurrence </w:t>
      </w:r>
      <w:r w:rsidR="00BD5CAD" w:rsidRPr="00F620E2">
        <w:rPr>
          <w:rFonts w:ascii="Book Antiqua" w:hAnsi="Book Antiqua" w:cs="Arial"/>
          <w:color w:val="000000" w:themeColor="text1"/>
          <w:sz w:val="24"/>
          <w:szCs w:val="24"/>
        </w:rPr>
        <w:t>in PDAC patients</w:t>
      </w:r>
      <w:r w:rsidR="001D74AA">
        <w:rPr>
          <w:rFonts w:ascii="Book Antiqua" w:hAnsi="Book Antiqua" w:cs="Arial" w:hint="eastAsia"/>
          <w:color w:val="000000" w:themeColor="text1"/>
          <w:sz w:val="24"/>
          <w:szCs w:val="24"/>
          <w:vertAlign w:val="superscript"/>
        </w:rPr>
        <w:t>[</w:t>
      </w:r>
      <w:r w:rsidR="00842430" w:rsidRPr="00F620E2">
        <w:rPr>
          <w:rFonts w:ascii="Book Antiqua" w:hAnsi="Book Antiqua" w:cs="Arial"/>
          <w:color w:val="000000" w:themeColor="text1"/>
          <w:sz w:val="24"/>
          <w:szCs w:val="24"/>
          <w:vertAlign w:val="superscript"/>
        </w:rPr>
        <w:t>55,56</w:t>
      </w:r>
      <w:r w:rsidR="001D74AA">
        <w:rPr>
          <w:rFonts w:ascii="Book Antiqua" w:hAnsi="Book Antiqua" w:cs="Arial" w:hint="eastAsia"/>
          <w:color w:val="000000" w:themeColor="text1"/>
          <w:sz w:val="24"/>
          <w:szCs w:val="24"/>
          <w:vertAlign w:val="superscript"/>
        </w:rPr>
        <w:t>]</w:t>
      </w:r>
      <w:r w:rsidR="00BD5CAD" w:rsidRPr="00F620E2">
        <w:rPr>
          <w:rFonts w:ascii="Book Antiqua" w:hAnsi="Book Antiqua" w:cs="Arial"/>
          <w:color w:val="000000" w:themeColor="text1"/>
          <w:sz w:val="24"/>
          <w:szCs w:val="24"/>
        </w:rPr>
        <w:t>.</w:t>
      </w:r>
      <w:r w:rsidR="00F16212" w:rsidRPr="00F620E2">
        <w:rPr>
          <w:rFonts w:ascii="Book Antiqua" w:hAnsi="Book Antiqua" w:cs="Arial"/>
          <w:color w:val="000000" w:themeColor="text1"/>
          <w:sz w:val="24"/>
          <w:szCs w:val="24"/>
        </w:rPr>
        <w:t xml:space="preserve"> </w:t>
      </w:r>
      <w:r w:rsidR="002D47EC" w:rsidRPr="00F620E2">
        <w:rPr>
          <w:rFonts w:ascii="Book Antiqua" w:hAnsi="Book Antiqua" w:cs="Arial"/>
          <w:color w:val="000000" w:themeColor="text1"/>
          <w:sz w:val="24"/>
          <w:szCs w:val="24"/>
        </w:rPr>
        <w:t>However, o</w:t>
      </w:r>
      <w:r w:rsidR="00FE223C" w:rsidRPr="00F620E2">
        <w:rPr>
          <w:rFonts w:ascii="Book Antiqua" w:hAnsi="Book Antiqua" w:cs="Arial"/>
          <w:color w:val="000000" w:themeColor="text1"/>
          <w:sz w:val="24"/>
          <w:szCs w:val="24"/>
        </w:rPr>
        <w:t xml:space="preserve">ur result </w:t>
      </w:r>
      <w:r w:rsidR="00B70B82" w:rsidRPr="00F620E2">
        <w:rPr>
          <w:rFonts w:ascii="Book Antiqua" w:hAnsi="Book Antiqua" w:cs="Arial"/>
          <w:color w:val="000000" w:themeColor="text1"/>
          <w:sz w:val="24"/>
          <w:szCs w:val="24"/>
        </w:rPr>
        <w:t>observ</w:t>
      </w:r>
      <w:r w:rsidR="00FE223C" w:rsidRPr="00F620E2">
        <w:rPr>
          <w:rFonts w:ascii="Book Antiqua" w:hAnsi="Book Antiqua" w:cs="Arial"/>
          <w:color w:val="000000" w:themeColor="text1"/>
          <w:sz w:val="24"/>
          <w:szCs w:val="24"/>
        </w:rPr>
        <w:t xml:space="preserve">ed no </w:t>
      </w:r>
      <w:r w:rsidR="00FE223C" w:rsidRPr="00F620E2">
        <w:rPr>
          <w:rFonts w:ascii="Book Antiqua" w:hAnsi="Book Antiqua" w:cs="Arial"/>
          <w:color w:val="000000" w:themeColor="text1"/>
          <w:sz w:val="24"/>
          <w:szCs w:val="24"/>
        </w:rPr>
        <w:lastRenderedPageBreak/>
        <w:t xml:space="preserve">liver-specific complications </w:t>
      </w:r>
      <w:r w:rsidR="00EB325F" w:rsidRPr="00F620E2">
        <w:rPr>
          <w:rFonts w:ascii="Book Antiqua" w:hAnsi="Book Antiqua" w:cs="Arial"/>
          <w:color w:val="000000" w:themeColor="text1"/>
          <w:sz w:val="24"/>
          <w:szCs w:val="24"/>
        </w:rPr>
        <w:t xml:space="preserve">caused by </w:t>
      </w:r>
      <w:r w:rsidR="00476EA1" w:rsidRPr="00F620E2">
        <w:rPr>
          <w:rFonts w:ascii="Book Antiqua" w:hAnsi="Book Antiqua" w:cs="Arial"/>
          <w:color w:val="000000" w:themeColor="text1"/>
          <w:sz w:val="24"/>
          <w:szCs w:val="24"/>
        </w:rPr>
        <w:t>liver resection</w:t>
      </w:r>
      <w:r w:rsidR="00BC1DFB" w:rsidRPr="00F620E2">
        <w:rPr>
          <w:rFonts w:ascii="Book Antiqua" w:hAnsi="Book Antiqua" w:cs="Arial"/>
          <w:color w:val="000000" w:themeColor="text1"/>
          <w:sz w:val="24"/>
          <w:szCs w:val="24"/>
        </w:rPr>
        <w:t xml:space="preserve"> and </w:t>
      </w:r>
      <w:r w:rsidR="001D2C1D" w:rsidRPr="00F620E2">
        <w:rPr>
          <w:rFonts w:ascii="Book Antiqua" w:hAnsi="Book Antiqua" w:cs="Arial"/>
          <w:color w:val="000000" w:themeColor="text1"/>
          <w:sz w:val="24"/>
          <w:szCs w:val="24"/>
        </w:rPr>
        <w:t xml:space="preserve">no severer </w:t>
      </w:r>
      <w:r w:rsidR="00BC1DFB" w:rsidRPr="00F620E2">
        <w:rPr>
          <w:rFonts w:ascii="Book Antiqua" w:hAnsi="Book Antiqua" w:cs="Arial"/>
          <w:color w:val="000000" w:themeColor="text1"/>
          <w:sz w:val="24"/>
          <w:szCs w:val="24"/>
        </w:rPr>
        <w:t xml:space="preserve">pancreatic fistula </w:t>
      </w:r>
      <w:r w:rsidR="002B55E6" w:rsidRPr="00F620E2">
        <w:rPr>
          <w:rFonts w:ascii="Book Antiqua" w:hAnsi="Book Antiqua" w:cs="Arial"/>
          <w:color w:val="000000" w:themeColor="text1"/>
          <w:sz w:val="24"/>
          <w:szCs w:val="24"/>
        </w:rPr>
        <w:t>caused by pancreatectomy</w:t>
      </w:r>
      <w:r w:rsidR="002D1D6D" w:rsidRPr="00F620E2">
        <w:rPr>
          <w:rFonts w:ascii="Book Antiqua" w:hAnsi="Book Antiqua" w:cs="Arial"/>
          <w:color w:val="000000" w:themeColor="text1"/>
          <w:sz w:val="24"/>
          <w:szCs w:val="24"/>
        </w:rPr>
        <w:t xml:space="preserve">, </w:t>
      </w:r>
      <w:bookmarkStart w:id="164" w:name="OLE_LINK102"/>
      <w:bookmarkStart w:id="165" w:name="OLE_LINK103"/>
      <w:r w:rsidR="004B67B7" w:rsidRPr="00F620E2">
        <w:rPr>
          <w:rFonts w:ascii="Book Antiqua" w:hAnsi="Book Antiqua" w:cs="Arial"/>
          <w:color w:val="000000" w:themeColor="text1"/>
          <w:sz w:val="24"/>
          <w:szCs w:val="24"/>
        </w:rPr>
        <w:t>suggesting</w:t>
      </w:r>
      <w:r w:rsidR="003A6F1C" w:rsidRPr="00F620E2">
        <w:rPr>
          <w:rFonts w:ascii="Book Antiqua" w:hAnsi="Book Antiqua" w:cs="Arial"/>
          <w:color w:val="000000" w:themeColor="text1"/>
          <w:sz w:val="24"/>
          <w:szCs w:val="24"/>
        </w:rPr>
        <w:t xml:space="preserve"> </w:t>
      </w:r>
      <w:r w:rsidR="002D1D6D" w:rsidRPr="00F620E2">
        <w:rPr>
          <w:rFonts w:ascii="Book Antiqua" w:hAnsi="Book Antiqua" w:cs="Arial"/>
          <w:color w:val="000000" w:themeColor="text1"/>
          <w:sz w:val="24"/>
          <w:szCs w:val="24"/>
        </w:rPr>
        <w:t xml:space="preserve">relative </w:t>
      </w:r>
      <w:r w:rsidR="00107822" w:rsidRPr="00F620E2">
        <w:rPr>
          <w:rFonts w:ascii="Book Antiqua" w:hAnsi="Book Antiqua" w:cs="Arial"/>
          <w:color w:val="000000" w:themeColor="text1"/>
          <w:sz w:val="24"/>
          <w:szCs w:val="24"/>
        </w:rPr>
        <w:t>safety</w:t>
      </w:r>
      <w:bookmarkEnd w:id="164"/>
      <w:bookmarkEnd w:id="165"/>
      <w:r w:rsidR="00107822" w:rsidRPr="00F620E2">
        <w:rPr>
          <w:rFonts w:ascii="Book Antiqua" w:hAnsi="Book Antiqua" w:cs="Arial"/>
          <w:color w:val="000000" w:themeColor="text1"/>
          <w:sz w:val="24"/>
          <w:szCs w:val="24"/>
        </w:rPr>
        <w:t xml:space="preserve"> of simultaneous resection</w:t>
      </w:r>
      <w:r w:rsidR="00C24116" w:rsidRPr="00F620E2">
        <w:rPr>
          <w:rFonts w:ascii="Book Antiqua" w:hAnsi="Book Antiqua" w:cs="Arial"/>
          <w:color w:val="000000" w:themeColor="text1"/>
          <w:sz w:val="24"/>
          <w:szCs w:val="24"/>
        </w:rPr>
        <w:t>s</w:t>
      </w:r>
      <w:r w:rsidR="00E34B59" w:rsidRPr="00F620E2">
        <w:rPr>
          <w:rFonts w:ascii="Book Antiqua" w:hAnsi="Book Antiqua" w:cs="Arial"/>
          <w:color w:val="000000" w:themeColor="text1"/>
          <w:sz w:val="24"/>
          <w:szCs w:val="24"/>
        </w:rPr>
        <w:t xml:space="preserve"> with similar morbidity</w:t>
      </w:r>
      <w:r w:rsidR="000039EB" w:rsidRPr="00F620E2">
        <w:rPr>
          <w:rFonts w:ascii="Book Antiqua" w:hAnsi="Book Antiqua" w:cs="Arial"/>
          <w:color w:val="000000" w:themeColor="text1"/>
          <w:sz w:val="24"/>
          <w:szCs w:val="24"/>
        </w:rPr>
        <w:t xml:space="preserve"> compared with standard pancreatectomy</w:t>
      </w:r>
      <w:r w:rsidR="002D1D6D" w:rsidRPr="00F620E2">
        <w:rPr>
          <w:rFonts w:ascii="Book Antiqua" w:hAnsi="Book Antiqua" w:cs="Arial"/>
          <w:color w:val="000000" w:themeColor="text1"/>
          <w:sz w:val="24"/>
          <w:szCs w:val="24"/>
        </w:rPr>
        <w:t xml:space="preserve"> alone.</w:t>
      </w:r>
      <w:r w:rsidR="006655A9" w:rsidRPr="00F620E2">
        <w:rPr>
          <w:rFonts w:ascii="Book Antiqua" w:hAnsi="Book Antiqua" w:cs="Arial"/>
          <w:color w:val="000000" w:themeColor="text1"/>
          <w:sz w:val="24"/>
          <w:szCs w:val="24"/>
        </w:rPr>
        <w:t xml:space="preserve"> </w:t>
      </w:r>
    </w:p>
    <w:p w14:paraId="2792D42D" w14:textId="77777777" w:rsidR="00D34393" w:rsidRPr="00F620E2" w:rsidRDefault="00AE1E9B" w:rsidP="00F620E2">
      <w:pPr>
        <w:spacing w:line="360" w:lineRule="auto"/>
        <w:ind w:firstLineChars="100" w:firstLine="240"/>
        <w:rPr>
          <w:rFonts w:ascii="Book Antiqua" w:hAnsi="Book Antiqua" w:cs="Arial"/>
          <w:color w:val="000000" w:themeColor="text1"/>
          <w:sz w:val="24"/>
          <w:szCs w:val="24"/>
        </w:rPr>
      </w:pPr>
      <w:r w:rsidRPr="00F620E2">
        <w:rPr>
          <w:rFonts w:ascii="Book Antiqua" w:hAnsi="Book Antiqua" w:cs="Arial"/>
          <w:color w:val="000000" w:themeColor="text1"/>
          <w:sz w:val="24"/>
          <w:szCs w:val="24"/>
        </w:rPr>
        <w:t xml:space="preserve">The current study had several limitations. Despite </w:t>
      </w:r>
      <w:r w:rsidR="0093716B" w:rsidRPr="00F620E2">
        <w:rPr>
          <w:rFonts w:ascii="Book Antiqua" w:hAnsi="Book Antiqua" w:cs="Arial"/>
          <w:color w:val="000000" w:themeColor="text1"/>
          <w:sz w:val="24"/>
          <w:szCs w:val="24"/>
        </w:rPr>
        <w:t xml:space="preserve">a time span of 8 years, only a relative small sample size of patients were identified as the ones with </w:t>
      </w:r>
      <w:r w:rsidR="00721135" w:rsidRPr="00F620E2">
        <w:rPr>
          <w:rFonts w:ascii="Book Antiqua" w:hAnsi="Book Antiqua" w:cs="Arial"/>
          <w:color w:val="000000" w:themeColor="text1"/>
          <w:sz w:val="24"/>
          <w:szCs w:val="24"/>
        </w:rPr>
        <w:t xml:space="preserve">primary </w:t>
      </w:r>
      <w:r w:rsidR="0093716B" w:rsidRPr="00F620E2">
        <w:rPr>
          <w:rFonts w:ascii="Book Antiqua" w:hAnsi="Book Antiqua" w:cs="Arial"/>
          <w:color w:val="000000" w:themeColor="text1"/>
          <w:sz w:val="24"/>
          <w:szCs w:val="24"/>
        </w:rPr>
        <w:t xml:space="preserve">PDAC and synchronous </w:t>
      </w:r>
      <w:r w:rsidR="00841092" w:rsidRPr="00F620E2">
        <w:rPr>
          <w:rFonts w:ascii="Book Antiqua" w:hAnsi="Book Antiqua" w:cs="Arial"/>
          <w:color w:val="000000" w:themeColor="text1"/>
          <w:sz w:val="24"/>
          <w:szCs w:val="24"/>
        </w:rPr>
        <w:t>liver</w:t>
      </w:r>
      <w:r w:rsidR="0093716B" w:rsidRPr="00F620E2">
        <w:rPr>
          <w:rFonts w:ascii="Book Antiqua" w:hAnsi="Book Antiqua" w:cs="Arial"/>
          <w:color w:val="000000" w:themeColor="text1"/>
          <w:sz w:val="24"/>
          <w:szCs w:val="24"/>
        </w:rPr>
        <w:t xml:space="preserve"> metastasis who underwent either simultaneous resection</w:t>
      </w:r>
      <w:r w:rsidR="00521642" w:rsidRPr="00F620E2">
        <w:rPr>
          <w:rFonts w:ascii="Book Antiqua" w:hAnsi="Book Antiqua" w:cs="Arial"/>
          <w:color w:val="000000" w:themeColor="text1"/>
          <w:sz w:val="24"/>
          <w:szCs w:val="24"/>
        </w:rPr>
        <w:t>s</w:t>
      </w:r>
      <w:r w:rsidR="0093716B" w:rsidRPr="00F620E2">
        <w:rPr>
          <w:rFonts w:ascii="Book Antiqua" w:hAnsi="Book Antiqua" w:cs="Arial"/>
          <w:color w:val="000000" w:themeColor="text1"/>
          <w:sz w:val="24"/>
          <w:szCs w:val="24"/>
        </w:rPr>
        <w:t xml:space="preserve"> or palliative </w:t>
      </w:r>
      <w:r w:rsidR="00E83110" w:rsidRPr="00F620E2">
        <w:rPr>
          <w:rFonts w:ascii="Book Antiqua" w:hAnsi="Book Antiqua" w:cs="Arial"/>
          <w:color w:val="000000" w:themeColor="text1"/>
          <w:sz w:val="24"/>
          <w:szCs w:val="24"/>
        </w:rPr>
        <w:t>surgical bypass</w:t>
      </w:r>
      <w:r w:rsidR="007E01F3" w:rsidRPr="00F620E2">
        <w:rPr>
          <w:rFonts w:ascii="Book Antiqua" w:hAnsi="Book Antiqua" w:cs="Arial"/>
          <w:color w:val="000000" w:themeColor="text1"/>
          <w:sz w:val="24"/>
          <w:szCs w:val="24"/>
        </w:rPr>
        <w:t xml:space="preserve">. As such, this study had limited statistical power. </w:t>
      </w:r>
      <w:r w:rsidR="009C786B" w:rsidRPr="00F620E2">
        <w:rPr>
          <w:rFonts w:ascii="Book Antiqua" w:hAnsi="Book Antiqua" w:cs="Arial"/>
          <w:color w:val="000000" w:themeColor="text1"/>
          <w:sz w:val="24"/>
          <w:szCs w:val="24"/>
        </w:rPr>
        <w:t xml:space="preserve">Meanwhile, there may have been </w:t>
      </w:r>
      <w:bookmarkStart w:id="166" w:name="OLE_LINK105"/>
      <w:r w:rsidR="009C786B" w:rsidRPr="00F620E2">
        <w:rPr>
          <w:rFonts w:ascii="Book Antiqua" w:hAnsi="Book Antiqua" w:cs="Arial"/>
          <w:color w:val="000000" w:themeColor="text1"/>
          <w:sz w:val="24"/>
          <w:szCs w:val="24"/>
        </w:rPr>
        <w:t>selection bias</w:t>
      </w:r>
      <w:bookmarkEnd w:id="166"/>
      <w:r w:rsidR="009C786B" w:rsidRPr="00F620E2">
        <w:rPr>
          <w:rFonts w:ascii="Book Antiqua" w:hAnsi="Book Antiqua" w:cs="Arial"/>
          <w:color w:val="000000" w:themeColor="text1"/>
          <w:sz w:val="24"/>
          <w:szCs w:val="24"/>
        </w:rPr>
        <w:t xml:space="preserve"> </w:t>
      </w:r>
      <w:r w:rsidR="00804F65" w:rsidRPr="00F620E2">
        <w:rPr>
          <w:rFonts w:ascii="Book Antiqua" w:hAnsi="Book Antiqua" w:cs="Arial"/>
          <w:color w:val="000000" w:themeColor="text1"/>
          <w:sz w:val="24"/>
          <w:szCs w:val="24"/>
        </w:rPr>
        <w:t xml:space="preserve">in </w:t>
      </w:r>
      <w:r w:rsidR="00684CCD" w:rsidRPr="00F620E2">
        <w:rPr>
          <w:rFonts w:ascii="Book Antiqua" w:hAnsi="Book Antiqua" w:cs="Arial"/>
          <w:color w:val="000000" w:themeColor="text1"/>
          <w:sz w:val="24"/>
          <w:szCs w:val="24"/>
        </w:rPr>
        <w:t>whether</w:t>
      </w:r>
      <w:r w:rsidR="00D87D9F" w:rsidRPr="00F620E2">
        <w:rPr>
          <w:rFonts w:ascii="Book Antiqua" w:hAnsi="Book Antiqua" w:cs="Arial"/>
          <w:color w:val="000000" w:themeColor="text1"/>
          <w:sz w:val="24"/>
          <w:szCs w:val="24"/>
        </w:rPr>
        <w:t xml:space="preserve"> </w:t>
      </w:r>
      <w:r w:rsidR="00684CCD" w:rsidRPr="00F620E2">
        <w:rPr>
          <w:rFonts w:ascii="Book Antiqua" w:hAnsi="Book Antiqua" w:cs="Arial"/>
          <w:color w:val="000000" w:themeColor="text1"/>
          <w:sz w:val="24"/>
          <w:szCs w:val="24"/>
        </w:rPr>
        <w:t xml:space="preserve">PDAC </w:t>
      </w:r>
      <w:r w:rsidR="00D87D9F" w:rsidRPr="00F620E2">
        <w:rPr>
          <w:rFonts w:ascii="Book Antiqua" w:hAnsi="Book Antiqua" w:cs="Arial"/>
          <w:color w:val="000000" w:themeColor="text1"/>
          <w:sz w:val="24"/>
          <w:szCs w:val="24"/>
        </w:rPr>
        <w:t>patients</w:t>
      </w:r>
      <w:r w:rsidR="00684CCD" w:rsidRPr="00F620E2">
        <w:rPr>
          <w:rFonts w:ascii="Book Antiqua" w:hAnsi="Book Antiqua" w:cs="Arial"/>
          <w:color w:val="000000" w:themeColor="text1"/>
          <w:sz w:val="24"/>
          <w:szCs w:val="24"/>
        </w:rPr>
        <w:t xml:space="preserve"> with synchronous </w:t>
      </w:r>
      <w:r w:rsidR="00841092" w:rsidRPr="00F620E2">
        <w:rPr>
          <w:rFonts w:ascii="Book Antiqua" w:hAnsi="Book Antiqua" w:cs="Arial"/>
          <w:color w:val="000000" w:themeColor="text1"/>
          <w:sz w:val="24"/>
          <w:szCs w:val="24"/>
        </w:rPr>
        <w:t>liver</w:t>
      </w:r>
      <w:r w:rsidR="00684CCD" w:rsidRPr="00F620E2">
        <w:rPr>
          <w:rFonts w:ascii="Book Antiqua" w:hAnsi="Book Antiqua" w:cs="Arial"/>
          <w:color w:val="000000" w:themeColor="text1"/>
          <w:sz w:val="24"/>
          <w:szCs w:val="24"/>
        </w:rPr>
        <w:t xml:space="preserve"> metastasis</w:t>
      </w:r>
      <w:r w:rsidR="00D87D9F" w:rsidRPr="00F620E2">
        <w:rPr>
          <w:rFonts w:ascii="Book Antiqua" w:hAnsi="Book Antiqua" w:cs="Arial"/>
          <w:color w:val="000000" w:themeColor="text1"/>
          <w:sz w:val="24"/>
          <w:szCs w:val="24"/>
        </w:rPr>
        <w:t xml:space="preserve"> were chosen for surger</w:t>
      </w:r>
      <w:r w:rsidR="00CD16B7" w:rsidRPr="00F620E2">
        <w:rPr>
          <w:rFonts w:ascii="Book Antiqua" w:hAnsi="Book Antiqua" w:cs="Arial"/>
          <w:color w:val="000000" w:themeColor="text1"/>
          <w:sz w:val="24"/>
          <w:szCs w:val="24"/>
        </w:rPr>
        <w:t>y</w:t>
      </w:r>
      <w:r w:rsidR="00FE2344" w:rsidRPr="00F620E2">
        <w:rPr>
          <w:rFonts w:ascii="Book Antiqua" w:hAnsi="Book Antiqua" w:cs="Arial"/>
          <w:color w:val="000000" w:themeColor="text1"/>
          <w:sz w:val="24"/>
          <w:szCs w:val="24"/>
        </w:rPr>
        <w:t>.</w:t>
      </w:r>
      <w:r w:rsidR="009538FB" w:rsidRPr="00F620E2">
        <w:rPr>
          <w:rFonts w:ascii="Book Antiqua" w:hAnsi="Book Antiqua" w:cs="Arial"/>
          <w:color w:val="000000" w:themeColor="text1"/>
          <w:sz w:val="24"/>
          <w:szCs w:val="24"/>
        </w:rPr>
        <w:t xml:space="preserve"> </w:t>
      </w:r>
      <w:r w:rsidR="006D280D" w:rsidRPr="00F620E2">
        <w:rPr>
          <w:rFonts w:ascii="Book Antiqua" w:hAnsi="Book Antiqua" w:cs="Arial"/>
          <w:color w:val="000000" w:themeColor="text1"/>
          <w:sz w:val="24"/>
          <w:szCs w:val="24"/>
        </w:rPr>
        <w:t>For example, i</w:t>
      </w:r>
      <w:r w:rsidR="001268B5" w:rsidRPr="00F620E2">
        <w:rPr>
          <w:rFonts w:ascii="Book Antiqua" w:hAnsi="Book Antiqua" w:cs="Arial"/>
          <w:color w:val="000000" w:themeColor="text1"/>
          <w:sz w:val="24"/>
          <w:szCs w:val="24"/>
        </w:rPr>
        <w:t>f s</w:t>
      </w:r>
      <w:r w:rsidR="002D07F2" w:rsidRPr="00F620E2">
        <w:rPr>
          <w:rFonts w:ascii="Book Antiqua" w:hAnsi="Book Antiqua" w:cs="Arial"/>
          <w:color w:val="000000" w:themeColor="text1"/>
          <w:sz w:val="24"/>
          <w:szCs w:val="24"/>
        </w:rPr>
        <w:t xml:space="preserve">ome </w:t>
      </w:r>
      <w:r w:rsidR="00D34393" w:rsidRPr="00F620E2">
        <w:rPr>
          <w:rFonts w:ascii="Book Antiqua" w:hAnsi="Book Antiqua" w:cs="Arial"/>
          <w:color w:val="000000" w:themeColor="text1"/>
          <w:sz w:val="24"/>
          <w:szCs w:val="24"/>
        </w:rPr>
        <w:t xml:space="preserve">PDAC </w:t>
      </w:r>
      <w:r w:rsidR="009538FB" w:rsidRPr="00F620E2">
        <w:rPr>
          <w:rFonts w:ascii="Book Antiqua" w:hAnsi="Book Antiqua" w:cs="Arial"/>
          <w:color w:val="000000" w:themeColor="text1"/>
          <w:sz w:val="24"/>
          <w:szCs w:val="24"/>
        </w:rPr>
        <w:t>patients</w:t>
      </w:r>
      <w:r w:rsidR="00D3401C" w:rsidRPr="00F620E2">
        <w:rPr>
          <w:rFonts w:ascii="Book Antiqua" w:hAnsi="Book Antiqua" w:cs="Arial"/>
          <w:color w:val="000000" w:themeColor="text1"/>
          <w:sz w:val="24"/>
          <w:szCs w:val="24"/>
        </w:rPr>
        <w:t xml:space="preserve"> with resectable</w:t>
      </w:r>
      <w:r w:rsidR="00D34393" w:rsidRPr="00F620E2">
        <w:rPr>
          <w:rFonts w:ascii="Book Antiqua" w:hAnsi="Book Antiqua" w:cs="Arial"/>
          <w:color w:val="000000" w:themeColor="text1"/>
          <w:sz w:val="24"/>
          <w:szCs w:val="24"/>
        </w:rPr>
        <w:t xml:space="preserve"> tumor of body or tail of pancreas</w:t>
      </w:r>
      <w:r w:rsidR="001268B5" w:rsidRPr="00F620E2">
        <w:rPr>
          <w:rFonts w:ascii="Book Antiqua" w:hAnsi="Book Antiqua" w:cs="Arial"/>
          <w:color w:val="000000" w:themeColor="text1"/>
          <w:sz w:val="24"/>
          <w:szCs w:val="24"/>
        </w:rPr>
        <w:t xml:space="preserve"> </w:t>
      </w:r>
      <w:r w:rsidR="00D3401C" w:rsidRPr="00F620E2">
        <w:rPr>
          <w:rFonts w:ascii="Book Antiqua" w:hAnsi="Book Antiqua" w:cs="Arial"/>
          <w:color w:val="000000" w:themeColor="text1"/>
          <w:sz w:val="24"/>
          <w:szCs w:val="24"/>
        </w:rPr>
        <w:t>and unresectable</w:t>
      </w:r>
      <w:r w:rsidR="00D34393" w:rsidRPr="00F620E2">
        <w:rPr>
          <w:rFonts w:ascii="Book Antiqua" w:hAnsi="Book Antiqua" w:cs="Arial"/>
          <w:color w:val="000000" w:themeColor="text1"/>
          <w:sz w:val="24"/>
          <w:szCs w:val="24"/>
        </w:rPr>
        <w:t xml:space="preserve"> synchronous </w:t>
      </w:r>
      <w:r w:rsidR="00841092" w:rsidRPr="00F620E2">
        <w:rPr>
          <w:rFonts w:ascii="Book Antiqua" w:hAnsi="Book Antiqua" w:cs="Arial"/>
          <w:color w:val="000000" w:themeColor="text1"/>
          <w:sz w:val="24"/>
          <w:szCs w:val="24"/>
        </w:rPr>
        <w:t>liver</w:t>
      </w:r>
      <w:r w:rsidR="00D34393" w:rsidRPr="00F620E2">
        <w:rPr>
          <w:rFonts w:ascii="Book Antiqua" w:hAnsi="Book Antiqua" w:cs="Arial"/>
          <w:color w:val="000000" w:themeColor="text1"/>
          <w:sz w:val="24"/>
          <w:szCs w:val="24"/>
        </w:rPr>
        <w:t xml:space="preserve"> metastases </w:t>
      </w:r>
      <w:r w:rsidR="00D3401C" w:rsidRPr="00F620E2">
        <w:rPr>
          <w:rFonts w:ascii="Book Antiqua" w:hAnsi="Book Antiqua" w:cs="Arial"/>
          <w:color w:val="000000" w:themeColor="text1"/>
          <w:sz w:val="24"/>
          <w:szCs w:val="24"/>
        </w:rPr>
        <w:t xml:space="preserve">did not present with biliary or upper digestive obstruction, </w:t>
      </w:r>
      <w:r w:rsidR="002A39A7" w:rsidRPr="00F620E2">
        <w:rPr>
          <w:rFonts w:ascii="Book Antiqua" w:hAnsi="Book Antiqua" w:cs="Arial"/>
          <w:color w:val="000000" w:themeColor="text1"/>
          <w:sz w:val="24"/>
          <w:szCs w:val="24"/>
        </w:rPr>
        <w:t xml:space="preserve">they usually underwent gemcitabine-based chemotherapy instead of </w:t>
      </w:r>
      <w:r w:rsidR="00996D94" w:rsidRPr="00F620E2">
        <w:rPr>
          <w:rFonts w:ascii="Book Antiqua" w:hAnsi="Book Antiqua" w:cs="Arial"/>
          <w:color w:val="000000" w:themeColor="text1"/>
          <w:sz w:val="24"/>
          <w:szCs w:val="24"/>
        </w:rPr>
        <w:t>palliative surgical bypass</w:t>
      </w:r>
      <w:r w:rsidR="000455AA" w:rsidRPr="00F620E2">
        <w:rPr>
          <w:rFonts w:ascii="Book Antiqua" w:hAnsi="Book Antiqua" w:cs="Arial"/>
          <w:color w:val="000000" w:themeColor="text1"/>
          <w:sz w:val="24"/>
          <w:szCs w:val="24"/>
        </w:rPr>
        <w:t xml:space="preserve"> </w:t>
      </w:r>
      <w:r w:rsidR="00AB04DE" w:rsidRPr="00F620E2">
        <w:rPr>
          <w:rFonts w:ascii="Book Antiqua" w:hAnsi="Book Antiqua" w:cs="Arial"/>
          <w:color w:val="000000" w:themeColor="text1"/>
          <w:sz w:val="24"/>
          <w:szCs w:val="24"/>
        </w:rPr>
        <w:t xml:space="preserve">first </w:t>
      </w:r>
      <w:r w:rsidR="002A39A7" w:rsidRPr="00F620E2">
        <w:rPr>
          <w:rFonts w:ascii="Book Antiqua" w:hAnsi="Book Antiqua" w:cs="Arial"/>
          <w:color w:val="000000" w:themeColor="text1"/>
          <w:sz w:val="24"/>
          <w:szCs w:val="24"/>
        </w:rPr>
        <w:t>and were excluded from the object list of our study.</w:t>
      </w:r>
      <w:r w:rsidR="00CF6A7B" w:rsidRPr="00F620E2">
        <w:rPr>
          <w:rFonts w:ascii="Book Antiqua" w:hAnsi="Book Antiqua" w:cs="Arial"/>
          <w:color w:val="000000" w:themeColor="text1"/>
          <w:sz w:val="24"/>
          <w:szCs w:val="24"/>
        </w:rPr>
        <w:t xml:space="preserve"> </w:t>
      </w:r>
      <w:r w:rsidR="00851094" w:rsidRPr="00F620E2">
        <w:rPr>
          <w:rFonts w:ascii="Book Antiqua" w:hAnsi="Book Antiqua" w:cs="Arial"/>
          <w:color w:val="000000" w:themeColor="text1"/>
          <w:sz w:val="24"/>
          <w:szCs w:val="24"/>
        </w:rPr>
        <w:t xml:space="preserve">In addition, the focus of our study was the impact of pre-operative factors on diagnosis of </w:t>
      </w:r>
      <w:r w:rsidR="00841092" w:rsidRPr="00F620E2">
        <w:rPr>
          <w:rFonts w:ascii="Book Antiqua" w:hAnsi="Book Antiqua" w:cs="Arial"/>
          <w:color w:val="000000" w:themeColor="text1"/>
          <w:sz w:val="24"/>
          <w:szCs w:val="24"/>
        </w:rPr>
        <w:t>liver</w:t>
      </w:r>
      <w:r w:rsidR="00851094" w:rsidRPr="00F620E2">
        <w:rPr>
          <w:rFonts w:ascii="Book Antiqua" w:hAnsi="Book Antiqua" w:cs="Arial"/>
          <w:color w:val="000000" w:themeColor="text1"/>
          <w:sz w:val="24"/>
          <w:szCs w:val="24"/>
        </w:rPr>
        <w:t xml:space="preserve"> metastasis and selection of suitable patients for simultaneous resections, which </w:t>
      </w:r>
      <w:r w:rsidR="002D3232" w:rsidRPr="00F620E2">
        <w:rPr>
          <w:rFonts w:ascii="Book Antiqua" w:hAnsi="Book Antiqua" w:cs="Arial"/>
          <w:color w:val="000000" w:themeColor="text1"/>
          <w:sz w:val="24"/>
          <w:szCs w:val="24"/>
        </w:rPr>
        <w:t>overlook</w:t>
      </w:r>
      <w:r w:rsidR="00A4377A" w:rsidRPr="00F620E2">
        <w:rPr>
          <w:rFonts w:ascii="Book Antiqua" w:hAnsi="Book Antiqua" w:cs="Arial"/>
          <w:color w:val="000000" w:themeColor="text1"/>
          <w:sz w:val="24"/>
          <w:szCs w:val="24"/>
        </w:rPr>
        <w:t xml:space="preserve"> the influence of intra-or post-operative factors on overall </w:t>
      </w:r>
      <w:r w:rsidR="00314A83" w:rsidRPr="00F620E2">
        <w:rPr>
          <w:rFonts w:ascii="Book Antiqua" w:hAnsi="Book Antiqua" w:cs="Arial"/>
          <w:color w:val="000000" w:themeColor="text1"/>
          <w:sz w:val="24"/>
          <w:szCs w:val="24"/>
        </w:rPr>
        <w:t>and</w:t>
      </w:r>
      <w:r w:rsidR="00A4377A" w:rsidRPr="00F620E2">
        <w:rPr>
          <w:rFonts w:ascii="Book Antiqua" w:hAnsi="Book Antiqua" w:cs="Arial"/>
          <w:color w:val="000000" w:themeColor="text1"/>
          <w:sz w:val="24"/>
          <w:szCs w:val="24"/>
        </w:rPr>
        <w:t xml:space="preserve"> </w:t>
      </w:r>
      <w:r w:rsidR="009F6A52" w:rsidRPr="00F620E2">
        <w:rPr>
          <w:rFonts w:ascii="Book Antiqua" w:hAnsi="Book Antiqua" w:cs="Arial"/>
          <w:color w:val="000000" w:themeColor="text1"/>
          <w:sz w:val="24"/>
          <w:szCs w:val="24"/>
        </w:rPr>
        <w:t>recurrence-free survival.</w:t>
      </w:r>
      <w:r w:rsidR="008755B7" w:rsidRPr="00F620E2">
        <w:rPr>
          <w:rFonts w:ascii="Book Antiqua" w:hAnsi="Book Antiqua" w:cs="Arial"/>
          <w:color w:val="000000" w:themeColor="text1"/>
          <w:sz w:val="24"/>
          <w:szCs w:val="24"/>
        </w:rPr>
        <w:t xml:space="preserve"> Furthermore, the role of serum CA125 level</w:t>
      </w:r>
      <w:r w:rsidR="008517C5" w:rsidRPr="00F620E2">
        <w:rPr>
          <w:rFonts w:ascii="Book Antiqua" w:hAnsi="Book Antiqua" w:cs="Arial"/>
          <w:color w:val="000000" w:themeColor="text1"/>
          <w:sz w:val="24"/>
          <w:szCs w:val="24"/>
        </w:rPr>
        <w:t>s</w:t>
      </w:r>
      <w:r w:rsidR="008755B7" w:rsidRPr="00F620E2">
        <w:rPr>
          <w:rFonts w:ascii="Book Antiqua" w:hAnsi="Book Antiqua" w:cs="Arial"/>
          <w:color w:val="000000" w:themeColor="text1"/>
          <w:sz w:val="24"/>
          <w:szCs w:val="24"/>
        </w:rPr>
        <w:t xml:space="preserve"> in clinical prediction for metachronous </w:t>
      </w:r>
      <w:r w:rsidR="00841092" w:rsidRPr="00F620E2">
        <w:rPr>
          <w:rFonts w:ascii="Book Antiqua" w:hAnsi="Book Antiqua" w:cs="Arial"/>
          <w:color w:val="000000" w:themeColor="text1"/>
          <w:sz w:val="24"/>
          <w:szCs w:val="24"/>
        </w:rPr>
        <w:t>liver</w:t>
      </w:r>
      <w:r w:rsidR="008755B7" w:rsidRPr="00F620E2">
        <w:rPr>
          <w:rFonts w:ascii="Book Antiqua" w:hAnsi="Book Antiqua" w:cs="Arial"/>
          <w:color w:val="000000" w:themeColor="text1"/>
          <w:sz w:val="24"/>
          <w:szCs w:val="24"/>
        </w:rPr>
        <w:t xml:space="preserve"> metastasis from PDAC </w:t>
      </w:r>
      <w:r w:rsidR="000A4858" w:rsidRPr="00F620E2">
        <w:rPr>
          <w:rFonts w:ascii="Book Antiqua" w:hAnsi="Book Antiqua" w:cs="Arial"/>
          <w:color w:val="000000" w:themeColor="text1"/>
          <w:sz w:val="24"/>
          <w:szCs w:val="24"/>
        </w:rPr>
        <w:t xml:space="preserve">was not investigated to </w:t>
      </w:r>
      <w:r w:rsidR="00FF2298" w:rsidRPr="00F620E2">
        <w:rPr>
          <w:rFonts w:ascii="Book Antiqua" w:hAnsi="Book Antiqua" w:cs="Arial"/>
          <w:color w:val="000000" w:themeColor="text1"/>
          <w:sz w:val="24"/>
          <w:szCs w:val="24"/>
        </w:rPr>
        <w:t xml:space="preserve">provide guidance to all patients with </w:t>
      </w:r>
      <w:r w:rsidR="00841092" w:rsidRPr="00F620E2">
        <w:rPr>
          <w:rFonts w:ascii="Book Antiqua" w:hAnsi="Book Antiqua" w:cs="Arial"/>
          <w:color w:val="000000" w:themeColor="text1"/>
          <w:sz w:val="24"/>
          <w:szCs w:val="24"/>
        </w:rPr>
        <w:t>liver</w:t>
      </w:r>
      <w:r w:rsidR="00FF2298" w:rsidRPr="00F620E2">
        <w:rPr>
          <w:rFonts w:ascii="Book Antiqua" w:hAnsi="Book Antiqua" w:cs="Arial"/>
          <w:color w:val="000000" w:themeColor="text1"/>
          <w:sz w:val="24"/>
          <w:szCs w:val="24"/>
        </w:rPr>
        <w:t xml:space="preserve"> metastasis from PDAC.</w:t>
      </w:r>
    </w:p>
    <w:p w14:paraId="3B25F133" w14:textId="38E6940C" w:rsidR="00307FBE" w:rsidRPr="00F620E2" w:rsidRDefault="001D74AA" w:rsidP="001D74AA">
      <w:pPr>
        <w:spacing w:line="360" w:lineRule="auto"/>
        <w:ind w:firstLineChars="100" w:firstLine="240"/>
        <w:rPr>
          <w:rFonts w:ascii="Book Antiqua" w:hAnsi="Book Antiqua" w:cs="Arial"/>
          <w:color w:val="000000" w:themeColor="text1"/>
          <w:sz w:val="24"/>
          <w:szCs w:val="24"/>
        </w:rPr>
      </w:pPr>
      <w:r>
        <w:rPr>
          <w:rFonts w:ascii="Book Antiqua" w:hAnsi="Book Antiqua" w:cs="Arial"/>
          <w:color w:val="000000" w:themeColor="text1"/>
          <w:sz w:val="24"/>
          <w:szCs w:val="24"/>
        </w:rPr>
        <w:t>I</w:t>
      </w:r>
      <w:r>
        <w:rPr>
          <w:rFonts w:ascii="Book Antiqua" w:hAnsi="Book Antiqua" w:cs="Arial" w:hint="eastAsia"/>
          <w:color w:val="000000" w:themeColor="text1"/>
          <w:sz w:val="24"/>
          <w:szCs w:val="24"/>
        </w:rPr>
        <w:t xml:space="preserve">n </w:t>
      </w:r>
      <w:r w:rsidRPr="001D74AA">
        <w:rPr>
          <w:rFonts w:ascii="Book Antiqua" w:hAnsi="Book Antiqua" w:cs="Arial"/>
          <w:color w:val="000000" w:themeColor="text1"/>
          <w:sz w:val="24"/>
          <w:szCs w:val="24"/>
        </w:rPr>
        <w:t>conclusion</w:t>
      </w:r>
      <w:r>
        <w:rPr>
          <w:rFonts w:ascii="Book Antiqua" w:hAnsi="Book Antiqua" w:cs="Arial" w:hint="eastAsia"/>
          <w:color w:val="000000" w:themeColor="text1"/>
          <w:sz w:val="24"/>
          <w:szCs w:val="24"/>
        </w:rPr>
        <w:t>,</w:t>
      </w:r>
      <w:r w:rsidRPr="001D74AA">
        <w:rPr>
          <w:rFonts w:ascii="Book Antiqua" w:hAnsi="Book Antiqua" w:cs="Arial"/>
          <w:color w:val="000000" w:themeColor="text1"/>
          <w:sz w:val="24"/>
          <w:szCs w:val="24"/>
        </w:rPr>
        <w:t xml:space="preserve"> </w:t>
      </w:r>
      <w:r w:rsidR="008A0D79" w:rsidRPr="00F620E2">
        <w:rPr>
          <w:rFonts w:ascii="Book Antiqua" w:hAnsi="Book Antiqua" w:cs="Arial"/>
          <w:color w:val="000000" w:themeColor="text1"/>
          <w:sz w:val="24"/>
          <w:szCs w:val="24"/>
        </w:rPr>
        <w:t xml:space="preserve">Diagnosis and treatment of liver metastasis from PDAC must be individualized in the era of precision medicine because of its highly malignant biological behavior. </w:t>
      </w:r>
      <w:r w:rsidR="00212892" w:rsidRPr="00F620E2">
        <w:rPr>
          <w:rFonts w:ascii="Book Antiqua" w:hAnsi="Book Antiqua" w:cs="Arial"/>
          <w:color w:val="000000" w:themeColor="text1"/>
          <w:sz w:val="24"/>
          <w:szCs w:val="24"/>
        </w:rPr>
        <w:t>Serum CA125 level over 38 U/mL predicts synchronous liver metastasis from PDAC</w:t>
      </w:r>
      <w:r w:rsidR="00B501DE" w:rsidRPr="00F620E2">
        <w:rPr>
          <w:rFonts w:ascii="Book Antiqua" w:hAnsi="Book Antiqua" w:cs="Arial"/>
          <w:color w:val="000000" w:themeColor="text1"/>
          <w:sz w:val="24"/>
          <w:szCs w:val="24"/>
        </w:rPr>
        <w:t>,</w:t>
      </w:r>
      <w:r w:rsidR="003C60C6" w:rsidRPr="00F620E2">
        <w:rPr>
          <w:rFonts w:ascii="Book Antiqua" w:hAnsi="Book Antiqua" w:cs="Arial"/>
          <w:color w:val="000000" w:themeColor="text1"/>
          <w:sz w:val="24"/>
          <w:szCs w:val="24"/>
        </w:rPr>
        <w:t xml:space="preserve"> </w:t>
      </w:r>
      <w:r w:rsidR="00B501DE" w:rsidRPr="00F620E2">
        <w:rPr>
          <w:rFonts w:ascii="Book Antiqua" w:hAnsi="Book Antiqua" w:cs="Arial"/>
          <w:color w:val="000000" w:themeColor="text1"/>
          <w:sz w:val="24"/>
          <w:szCs w:val="24"/>
        </w:rPr>
        <w:t>and serum CA125 level over 62 U/mL is associated with unresectability of metastatic disease burden.</w:t>
      </w:r>
      <w:r w:rsidR="00A203F8" w:rsidRPr="00F620E2">
        <w:rPr>
          <w:rFonts w:ascii="Book Antiqua" w:hAnsi="Book Antiqua" w:cs="Arial"/>
          <w:color w:val="000000" w:themeColor="text1"/>
          <w:sz w:val="24"/>
          <w:szCs w:val="24"/>
        </w:rPr>
        <w:t xml:space="preserve"> </w:t>
      </w:r>
      <w:r w:rsidR="00123856">
        <w:rPr>
          <w:rFonts w:ascii="Book Antiqua" w:hAnsi="Book Antiqua" w:cs="Arial"/>
          <w:color w:val="000000" w:themeColor="text1"/>
          <w:sz w:val="24"/>
          <w:szCs w:val="24"/>
        </w:rPr>
        <w:t>The c</w:t>
      </w:r>
      <w:r w:rsidR="00840560" w:rsidRPr="00F620E2">
        <w:rPr>
          <w:rFonts w:ascii="Book Antiqua" w:hAnsi="Book Antiqua" w:cs="Arial"/>
          <w:color w:val="000000" w:themeColor="text1"/>
          <w:sz w:val="24"/>
          <w:szCs w:val="24"/>
        </w:rPr>
        <w:t>riteri</w:t>
      </w:r>
      <w:r w:rsidR="00123856">
        <w:rPr>
          <w:rFonts w:ascii="Book Antiqua" w:hAnsi="Book Antiqua" w:cs="Arial"/>
          <w:color w:val="000000" w:themeColor="text1"/>
          <w:sz w:val="24"/>
          <w:szCs w:val="24"/>
        </w:rPr>
        <w:t>on</w:t>
      </w:r>
      <w:r w:rsidR="00840560" w:rsidRPr="00F620E2">
        <w:rPr>
          <w:rFonts w:ascii="Book Antiqua" w:hAnsi="Book Antiqua" w:cs="Arial"/>
          <w:color w:val="000000" w:themeColor="text1"/>
          <w:sz w:val="24"/>
          <w:szCs w:val="24"/>
        </w:rPr>
        <w:t xml:space="preserve"> set up by serum CA125 level</w:t>
      </w:r>
      <w:r w:rsidR="00194A06" w:rsidRPr="00F620E2">
        <w:rPr>
          <w:rFonts w:ascii="Book Antiqua" w:hAnsi="Book Antiqua" w:cs="Arial"/>
          <w:color w:val="000000" w:themeColor="text1"/>
          <w:sz w:val="24"/>
          <w:szCs w:val="24"/>
        </w:rPr>
        <w:t>s</w:t>
      </w:r>
      <w:r w:rsidR="00840560" w:rsidRPr="00F620E2">
        <w:rPr>
          <w:rFonts w:ascii="Book Antiqua" w:hAnsi="Book Antiqua" w:cs="Arial"/>
          <w:color w:val="000000" w:themeColor="text1"/>
          <w:sz w:val="24"/>
          <w:szCs w:val="24"/>
        </w:rPr>
        <w:t xml:space="preserve"> </w:t>
      </w:r>
      <w:r w:rsidR="00066E22" w:rsidRPr="00F620E2">
        <w:rPr>
          <w:rFonts w:ascii="Book Antiqua" w:hAnsi="Book Antiqua" w:cs="Arial"/>
          <w:color w:val="000000" w:themeColor="text1"/>
          <w:sz w:val="24"/>
          <w:szCs w:val="24"/>
        </w:rPr>
        <w:t>facilitate</w:t>
      </w:r>
      <w:r w:rsidR="00123856">
        <w:rPr>
          <w:rFonts w:ascii="Book Antiqua" w:hAnsi="Book Antiqua" w:cs="Arial"/>
          <w:color w:val="000000" w:themeColor="text1"/>
          <w:sz w:val="24"/>
          <w:szCs w:val="24"/>
        </w:rPr>
        <w:t>s</w:t>
      </w:r>
      <w:r w:rsidR="00066E22" w:rsidRPr="00F620E2">
        <w:rPr>
          <w:rFonts w:ascii="Book Antiqua" w:hAnsi="Book Antiqua" w:cs="Arial"/>
          <w:color w:val="000000" w:themeColor="text1"/>
          <w:sz w:val="24"/>
          <w:szCs w:val="24"/>
        </w:rPr>
        <w:t xml:space="preserve"> to</w:t>
      </w:r>
      <w:r w:rsidR="008D147E" w:rsidRPr="00F620E2">
        <w:rPr>
          <w:rFonts w:ascii="Book Antiqua" w:hAnsi="Book Antiqua" w:cs="Arial"/>
          <w:color w:val="000000" w:themeColor="text1"/>
          <w:sz w:val="24"/>
          <w:szCs w:val="24"/>
        </w:rPr>
        <w:t xml:space="preserve"> </w:t>
      </w:r>
      <w:r w:rsidR="004F1280" w:rsidRPr="00F620E2">
        <w:rPr>
          <w:rFonts w:ascii="Book Antiqua" w:hAnsi="Book Antiqua" w:cs="Arial"/>
          <w:color w:val="000000" w:themeColor="text1"/>
          <w:sz w:val="24"/>
          <w:szCs w:val="24"/>
        </w:rPr>
        <w:t xml:space="preserve">carefully </w:t>
      </w:r>
      <w:r w:rsidR="00F66053" w:rsidRPr="00F620E2">
        <w:rPr>
          <w:rFonts w:ascii="Book Antiqua" w:hAnsi="Book Antiqua" w:cs="Arial"/>
          <w:color w:val="000000" w:themeColor="text1"/>
          <w:sz w:val="24"/>
          <w:szCs w:val="24"/>
        </w:rPr>
        <w:t>diagnose</w:t>
      </w:r>
      <w:r w:rsidR="008D147E" w:rsidRPr="00F620E2">
        <w:rPr>
          <w:rFonts w:ascii="Book Antiqua" w:hAnsi="Book Antiqua" w:cs="Arial"/>
          <w:color w:val="000000" w:themeColor="text1"/>
          <w:sz w:val="24"/>
          <w:szCs w:val="24"/>
        </w:rPr>
        <w:t xml:space="preserve"> </w:t>
      </w:r>
      <w:r w:rsidR="00320D77" w:rsidRPr="00F620E2">
        <w:rPr>
          <w:rFonts w:ascii="Book Antiqua" w:hAnsi="Book Antiqua" w:cs="Arial"/>
          <w:color w:val="000000" w:themeColor="text1"/>
          <w:sz w:val="24"/>
          <w:szCs w:val="24"/>
        </w:rPr>
        <w:t xml:space="preserve">synchronous </w:t>
      </w:r>
      <w:r w:rsidR="00841092" w:rsidRPr="00F620E2">
        <w:rPr>
          <w:rFonts w:ascii="Book Antiqua" w:hAnsi="Book Antiqua" w:cs="Arial"/>
          <w:color w:val="000000" w:themeColor="text1"/>
          <w:sz w:val="24"/>
          <w:szCs w:val="24"/>
        </w:rPr>
        <w:t>liver</w:t>
      </w:r>
      <w:r w:rsidR="002F4975" w:rsidRPr="00F620E2">
        <w:rPr>
          <w:rFonts w:ascii="Book Antiqua" w:hAnsi="Book Antiqua" w:cs="Arial"/>
          <w:color w:val="000000" w:themeColor="text1"/>
          <w:sz w:val="24"/>
          <w:szCs w:val="24"/>
        </w:rPr>
        <w:t xml:space="preserve"> metastas</w:t>
      </w:r>
      <w:r w:rsidR="00320D77" w:rsidRPr="00F620E2">
        <w:rPr>
          <w:rFonts w:ascii="Book Antiqua" w:hAnsi="Book Antiqua" w:cs="Arial"/>
          <w:color w:val="000000" w:themeColor="text1"/>
          <w:sz w:val="24"/>
          <w:szCs w:val="24"/>
        </w:rPr>
        <w:t>e</w:t>
      </w:r>
      <w:r w:rsidR="002F4975" w:rsidRPr="00F620E2">
        <w:rPr>
          <w:rFonts w:ascii="Book Antiqua" w:hAnsi="Book Antiqua" w:cs="Arial"/>
          <w:color w:val="000000" w:themeColor="text1"/>
          <w:sz w:val="24"/>
          <w:szCs w:val="24"/>
        </w:rPr>
        <w:t xml:space="preserve">s from PDAC </w:t>
      </w:r>
      <w:r w:rsidR="00A45AD7" w:rsidRPr="00F620E2">
        <w:rPr>
          <w:rFonts w:ascii="Book Antiqua" w:hAnsi="Book Antiqua" w:cs="Arial"/>
          <w:color w:val="000000" w:themeColor="text1"/>
          <w:sz w:val="24"/>
          <w:szCs w:val="24"/>
        </w:rPr>
        <w:t>pre-operatively</w:t>
      </w:r>
      <w:r w:rsidR="002F4975" w:rsidRPr="00F620E2">
        <w:rPr>
          <w:rFonts w:ascii="Book Antiqua" w:hAnsi="Book Antiqua" w:cs="Arial"/>
          <w:color w:val="000000" w:themeColor="text1"/>
          <w:sz w:val="24"/>
          <w:szCs w:val="24"/>
        </w:rPr>
        <w:t xml:space="preserve"> and </w:t>
      </w:r>
      <w:r w:rsidR="00147D47" w:rsidRPr="00F620E2">
        <w:rPr>
          <w:rFonts w:ascii="Book Antiqua" w:hAnsi="Book Antiqua" w:cs="Arial"/>
          <w:color w:val="000000" w:themeColor="text1"/>
          <w:sz w:val="24"/>
          <w:szCs w:val="24"/>
        </w:rPr>
        <w:t xml:space="preserve">to </w:t>
      </w:r>
      <w:r w:rsidR="004F1280" w:rsidRPr="00F620E2">
        <w:rPr>
          <w:rFonts w:ascii="Book Antiqua" w:hAnsi="Book Antiqua" w:cs="Arial"/>
          <w:color w:val="000000" w:themeColor="text1"/>
          <w:sz w:val="24"/>
          <w:szCs w:val="24"/>
        </w:rPr>
        <w:t xml:space="preserve">prudently </w:t>
      </w:r>
      <w:r w:rsidR="00147D47" w:rsidRPr="00F620E2">
        <w:rPr>
          <w:rFonts w:ascii="Book Antiqua" w:hAnsi="Book Antiqua" w:cs="Arial"/>
          <w:color w:val="000000" w:themeColor="text1"/>
          <w:sz w:val="24"/>
          <w:szCs w:val="24"/>
        </w:rPr>
        <w:t xml:space="preserve">select appropriate patients for simultaneous </w:t>
      </w:r>
      <w:r w:rsidR="00F075AB" w:rsidRPr="00F620E2">
        <w:rPr>
          <w:rFonts w:ascii="Book Antiqua" w:hAnsi="Book Antiqua" w:cs="Arial"/>
          <w:color w:val="000000" w:themeColor="text1"/>
          <w:sz w:val="24"/>
          <w:szCs w:val="24"/>
        </w:rPr>
        <w:t>resection</w:t>
      </w:r>
      <w:r w:rsidR="00012FAA" w:rsidRPr="00F620E2">
        <w:rPr>
          <w:rFonts w:ascii="Book Antiqua" w:hAnsi="Book Antiqua" w:cs="Arial"/>
          <w:color w:val="000000" w:themeColor="text1"/>
          <w:sz w:val="24"/>
          <w:szCs w:val="24"/>
        </w:rPr>
        <w:t>s</w:t>
      </w:r>
      <w:r w:rsidR="00F075AB" w:rsidRPr="00F620E2">
        <w:rPr>
          <w:rFonts w:ascii="Book Antiqua" w:hAnsi="Book Antiqua" w:cs="Arial"/>
          <w:color w:val="000000" w:themeColor="text1"/>
          <w:sz w:val="24"/>
          <w:szCs w:val="24"/>
        </w:rPr>
        <w:t xml:space="preserve"> for</w:t>
      </w:r>
      <w:r w:rsidR="00147D47" w:rsidRPr="00F620E2">
        <w:rPr>
          <w:rFonts w:ascii="Book Antiqua" w:hAnsi="Book Antiqua" w:cs="Arial"/>
          <w:color w:val="000000" w:themeColor="text1"/>
          <w:sz w:val="24"/>
          <w:szCs w:val="24"/>
        </w:rPr>
        <w:t xml:space="preserve"> primary PDAC and </w:t>
      </w:r>
      <w:r w:rsidR="00147D47" w:rsidRPr="00F620E2">
        <w:rPr>
          <w:rFonts w:ascii="Book Antiqua" w:hAnsi="Book Antiqua" w:cs="Arial"/>
          <w:color w:val="000000" w:themeColor="text1"/>
          <w:sz w:val="24"/>
          <w:szCs w:val="24"/>
        </w:rPr>
        <w:lastRenderedPageBreak/>
        <w:t xml:space="preserve">synchronous </w:t>
      </w:r>
      <w:r w:rsidR="00841092" w:rsidRPr="00F620E2">
        <w:rPr>
          <w:rFonts w:ascii="Book Antiqua" w:hAnsi="Book Antiqua" w:cs="Arial"/>
          <w:color w:val="000000" w:themeColor="text1"/>
          <w:sz w:val="24"/>
          <w:szCs w:val="24"/>
        </w:rPr>
        <w:t>liver</w:t>
      </w:r>
      <w:r w:rsidR="00147D47" w:rsidRPr="00F620E2">
        <w:rPr>
          <w:rFonts w:ascii="Book Antiqua" w:hAnsi="Book Antiqua" w:cs="Arial"/>
          <w:color w:val="000000" w:themeColor="text1"/>
          <w:sz w:val="24"/>
          <w:szCs w:val="24"/>
        </w:rPr>
        <w:t xml:space="preserve"> metastasis</w:t>
      </w:r>
      <w:r w:rsidR="00564DC3" w:rsidRPr="00F620E2">
        <w:rPr>
          <w:rFonts w:ascii="Book Antiqua" w:hAnsi="Book Antiqua" w:cs="Arial"/>
          <w:color w:val="000000" w:themeColor="text1"/>
          <w:sz w:val="24"/>
          <w:szCs w:val="24"/>
        </w:rPr>
        <w:t xml:space="preserve"> </w:t>
      </w:r>
      <w:r w:rsidR="00147D47" w:rsidRPr="00F620E2">
        <w:rPr>
          <w:rFonts w:ascii="Book Antiqua" w:hAnsi="Book Antiqua" w:cs="Arial"/>
          <w:color w:val="000000" w:themeColor="text1"/>
          <w:sz w:val="24"/>
          <w:szCs w:val="24"/>
        </w:rPr>
        <w:t xml:space="preserve">for the sake of </w:t>
      </w:r>
      <w:r w:rsidR="0096409F" w:rsidRPr="00F620E2">
        <w:rPr>
          <w:rFonts w:ascii="Book Antiqua" w:hAnsi="Book Antiqua" w:cs="Arial"/>
          <w:color w:val="000000" w:themeColor="text1"/>
          <w:sz w:val="24"/>
          <w:szCs w:val="24"/>
        </w:rPr>
        <w:t xml:space="preserve">prolonged survival and </w:t>
      </w:r>
      <w:r w:rsidR="005C7D30" w:rsidRPr="00F620E2">
        <w:rPr>
          <w:rFonts w:ascii="Book Antiqua" w:hAnsi="Book Antiqua" w:cs="Arial"/>
          <w:color w:val="000000" w:themeColor="text1"/>
          <w:sz w:val="24"/>
          <w:szCs w:val="24"/>
        </w:rPr>
        <w:t>no more morbidity or mortality</w:t>
      </w:r>
      <w:r w:rsidR="00147D47" w:rsidRPr="00F620E2">
        <w:rPr>
          <w:rFonts w:ascii="Book Antiqua" w:hAnsi="Book Antiqua" w:cs="Arial"/>
          <w:color w:val="000000" w:themeColor="text1"/>
          <w:sz w:val="24"/>
          <w:szCs w:val="24"/>
        </w:rPr>
        <w:t>.</w:t>
      </w:r>
      <w:r w:rsidR="00640C5D" w:rsidRPr="00F620E2">
        <w:rPr>
          <w:rFonts w:ascii="Book Antiqua" w:hAnsi="Book Antiqua" w:cs="Arial"/>
          <w:color w:val="000000" w:themeColor="text1"/>
          <w:sz w:val="24"/>
          <w:szCs w:val="24"/>
        </w:rPr>
        <w:t xml:space="preserve"> </w:t>
      </w:r>
      <w:r w:rsidR="00B37151" w:rsidRPr="00F620E2">
        <w:rPr>
          <w:rFonts w:ascii="Book Antiqua" w:hAnsi="Book Antiqua" w:cs="Arial"/>
          <w:color w:val="000000" w:themeColor="text1"/>
          <w:sz w:val="24"/>
          <w:szCs w:val="24"/>
        </w:rPr>
        <w:t>Therefore,</w:t>
      </w:r>
      <w:r w:rsidR="009E0AB4" w:rsidRPr="00F620E2">
        <w:rPr>
          <w:rFonts w:ascii="Book Antiqua" w:hAnsi="Book Antiqua" w:cs="Arial"/>
          <w:color w:val="000000" w:themeColor="text1"/>
          <w:sz w:val="24"/>
          <w:szCs w:val="24"/>
        </w:rPr>
        <w:t xml:space="preserve"> </w:t>
      </w:r>
      <w:bookmarkStart w:id="167" w:name="OLE_LINK7"/>
      <w:r w:rsidR="00D23CCF" w:rsidRPr="00F620E2">
        <w:rPr>
          <w:rFonts w:ascii="Book Antiqua" w:hAnsi="Book Antiqua" w:cs="Arial"/>
          <w:color w:val="000000" w:themeColor="text1"/>
          <w:sz w:val="24"/>
          <w:szCs w:val="24"/>
        </w:rPr>
        <w:t>simultaneous resections</w:t>
      </w:r>
      <w:r w:rsidR="009E0AB4" w:rsidRPr="00F620E2">
        <w:rPr>
          <w:rFonts w:ascii="Book Antiqua" w:hAnsi="Book Antiqua" w:cs="Arial"/>
          <w:color w:val="000000" w:themeColor="text1"/>
          <w:sz w:val="24"/>
          <w:szCs w:val="24"/>
        </w:rPr>
        <w:t xml:space="preserve"> </w:t>
      </w:r>
      <w:r w:rsidR="00390629" w:rsidRPr="00F620E2">
        <w:rPr>
          <w:rFonts w:ascii="Book Antiqua" w:hAnsi="Book Antiqua" w:cs="Arial"/>
          <w:color w:val="000000" w:themeColor="text1"/>
          <w:sz w:val="24"/>
          <w:szCs w:val="24"/>
        </w:rPr>
        <w:t>for</w:t>
      </w:r>
      <w:r w:rsidR="009E0AB4" w:rsidRPr="00F620E2">
        <w:rPr>
          <w:rFonts w:ascii="Book Antiqua" w:hAnsi="Book Antiqua" w:cs="Arial"/>
          <w:color w:val="000000" w:themeColor="text1"/>
          <w:sz w:val="24"/>
          <w:szCs w:val="24"/>
        </w:rPr>
        <w:t xml:space="preserve"> primary </w:t>
      </w:r>
      <w:bookmarkStart w:id="168" w:name="OLE_LINK118"/>
      <w:r w:rsidR="009E0AB4" w:rsidRPr="00F620E2">
        <w:rPr>
          <w:rFonts w:ascii="Book Antiqua" w:hAnsi="Book Antiqua" w:cs="Arial"/>
          <w:color w:val="000000" w:themeColor="text1"/>
          <w:sz w:val="24"/>
          <w:szCs w:val="24"/>
        </w:rPr>
        <w:t xml:space="preserve">PDAC and synchronous </w:t>
      </w:r>
      <w:r w:rsidR="00841092" w:rsidRPr="00F620E2">
        <w:rPr>
          <w:rFonts w:ascii="Book Antiqua" w:hAnsi="Book Antiqua" w:cs="Arial"/>
          <w:color w:val="000000" w:themeColor="text1"/>
          <w:sz w:val="24"/>
          <w:szCs w:val="24"/>
        </w:rPr>
        <w:t>liver</w:t>
      </w:r>
      <w:bookmarkEnd w:id="168"/>
      <w:r w:rsidR="009E0AB4" w:rsidRPr="00F620E2">
        <w:rPr>
          <w:rFonts w:ascii="Book Antiqua" w:hAnsi="Book Antiqua" w:cs="Arial"/>
          <w:color w:val="000000" w:themeColor="text1"/>
          <w:sz w:val="24"/>
          <w:szCs w:val="24"/>
        </w:rPr>
        <w:t xml:space="preserve"> metastasis </w:t>
      </w:r>
      <w:r w:rsidR="003D27EA" w:rsidRPr="00F620E2">
        <w:rPr>
          <w:rFonts w:ascii="Book Antiqua" w:hAnsi="Book Antiqua" w:cs="Arial"/>
          <w:color w:val="000000" w:themeColor="text1"/>
          <w:sz w:val="24"/>
          <w:szCs w:val="24"/>
        </w:rPr>
        <w:t>are</w:t>
      </w:r>
      <w:r w:rsidR="009E0AB4" w:rsidRPr="00F620E2">
        <w:rPr>
          <w:rFonts w:ascii="Book Antiqua" w:hAnsi="Book Antiqua" w:cs="Arial"/>
          <w:color w:val="000000" w:themeColor="text1"/>
          <w:sz w:val="24"/>
          <w:szCs w:val="24"/>
        </w:rPr>
        <w:t xml:space="preserve"> justified </w:t>
      </w:r>
      <w:r w:rsidR="0096409F" w:rsidRPr="00F620E2">
        <w:rPr>
          <w:rFonts w:ascii="Book Antiqua" w:hAnsi="Book Antiqua" w:cs="Arial"/>
          <w:color w:val="000000" w:themeColor="text1"/>
          <w:sz w:val="24"/>
          <w:szCs w:val="24"/>
        </w:rPr>
        <w:t xml:space="preserve">by prolonged survival </w:t>
      </w:r>
      <w:r w:rsidR="009E0AB4" w:rsidRPr="00F620E2">
        <w:rPr>
          <w:rFonts w:ascii="Book Antiqua" w:hAnsi="Book Antiqua" w:cs="Arial"/>
          <w:color w:val="000000" w:themeColor="text1"/>
          <w:sz w:val="24"/>
          <w:szCs w:val="24"/>
        </w:rPr>
        <w:t>in</w:t>
      </w:r>
      <w:r w:rsidR="00E96BAA" w:rsidRPr="00F620E2">
        <w:rPr>
          <w:rFonts w:ascii="Book Antiqua" w:hAnsi="Book Antiqua" w:cs="Arial"/>
          <w:color w:val="000000" w:themeColor="text1"/>
          <w:sz w:val="24"/>
          <w:szCs w:val="24"/>
        </w:rPr>
        <w:t xml:space="preserve"> </w:t>
      </w:r>
      <w:r w:rsidR="009E0AB4" w:rsidRPr="00F620E2">
        <w:rPr>
          <w:rFonts w:ascii="Book Antiqua" w:hAnsi="Book Antiqua" w:cs="Arial"/>
          <w:color w:val="000000" w:themeColor="text1"/>
          <w:sz w:val="24"/>
          <w:szCs w:val="24"/>
        </w:rPr>
        <w:t>patients</w:t>
      </w:r>
      <w:r w:rsidR="00E96BAA" w:rsidRPr="00F620E2">
        <w:rPr>
          <w:rFonts w:ascii="Book Antiqua" w:hAnsi="Book Antiqua" w:cs="Arial"/>
          <w:color w:val="000000" w:themeColor="text1"/>
          <w:sz w:val="24"/>
          <w:szCs w:val="24"/>
        </w:rPr>
        <w:t xml:space="preserve"> selected by serum CA125</w:t>
      </w:r>
      <w:r w:rsidR="009E0AB4" w:rsidRPr="00F620E2">
        <w:rPr>
          <w:rFonts w:ascii="Book Antiqua" w:hAnsi="Book Antiqua" w:cs="Arial"/>
          <w:color w:val="000000" w:themeColor="text1"/>
          <w:sz w:val="24"/>
          <w:szCs w:val="24"/>
        </w:rPr>
        <w:t>.</w:t>
      </w:r>
      <w:bookmarkEnd w:id="167"/>
      <w:r w:rsidR="009E0AB4" w:rsidRPr="00F620E2">
        <w:rPr>
          <w:rFonts w:ascii="Book Antiqua" w:hAnsi="Book Antiqua" w:cs="Arial"/>
          <w:color w:val="000000" w:themeColor="text1"/>
          <w:sz w:val="24"/>
          <w:szCs w:val="24"/>
        </w:rPr>
        <w:t xml:space="preserve"> </w:t>
      </w:r>
      <w:bookmarkStart w:id="169" w:name="OLE_LINK161"/>
      <w:r w:rsidR="007B0DBA" w:rsidRPr="00F620E2">
        <w:rPr>
          <w:rFonts w:ascii="Book Antiqua" w:hAnsi="Book Antiqua" w:cs="Arial"/>
          <w:color w:val="000000" w:themeColor="text1"/>
          <w:sz w:val="24"/>
          <w:szCs w:val="24"/>
        </w:rPr>
        <w:t xml:space="preserve">It is foreseeable that </w:t>
      </w:r>
      <w:r w:rsidR="00881F88" w:rsidRPr="00F620E2">
        <w:rPr>
          <w:rFonts w:ascii="Book Antiqua" w:hAnsi="Book Antiqua" w:cs="Arial"/>
          <w:color w:val="000000" w:themeColor="text1"/>
          <w:sz w:val="24"/>
          <w:szCs w:val="24"/>
        </w:rPr>
        <w:t xml:space="preserve">the </w:t>
      </w:r>
      <w:r w:rsidR="005C6EC8" w:rsidRPr="00F620E2">
        <w:rPr>
          <w:rFonts w:ascii="Book Antiqua" w:hAnsi="Book Antiqua" w:cs="Arial"/>
          <w:color w:val="000000" w:themeColor="text1"/>
          <w:sz w:val="24"/>
          <w:szCs w:val="24"/>
        </w:rPr>
        <w:t xml:space="preserve">indication for </w:t>
      </w:r>
      <w:r w:rsidR="00157396" w:rsidRPr="00F620E2">
        <w:rPr>
          <w:rFonts w:ascii="Book Antiqua" w:hAnsi="Book Antiqua" w:cs="Arial"/>
          <w:color w:val="000000" w:themeColor="text1"/>
          <w:sz w:val="24"/>
          <w:szCs w:val="24"/>
        </w:rPr>
        <w:t xml:space="preserve">the </w:t>
      </w:r>
      <w:r w:rsidR="005C6EC8" w:rsidRPr="00F620E2">
        <w:rPr>
          <w:rFonts w:ascii="Book Antiqua" w:hAnsi="Book Antiqua" w:cs="Arial"/>
          <w:color w:val="000000" w:themeColor="text1"/>
          <w:sz w:val="24"/>
          <w:szCs w:val="24"/>
        </w:rPr>
        <w:t xml:space="preserve">simultaneous resections </w:t>
      </w:r>
      <w:r w:rsidR="00390629" w:rsidRPr="00F620E2">
        <w:rPr>
          <w:rFonts w:ascii="Book Antiqua" w:hAnsi="Book Antiqua" w:cs="Arial"/>
          <w:color w:val="000000" w:themeColor="text1"/>
          <w:sz w:val="24"/>
          <w:szCs w:val="24"/>
        </w:rPr>
        <w:t>for</w:t>
      </w:r>
      <w:r w:rsidR="005E7AB9" w:rsidRPr="00F620E2">
        <w:rPr>
          <w:rFonts w:ascii="Book Antiqua" w:hAnsi="Book Antiqua"/>
          <w:sz w:val="24"/>
          <w:szCs w:val="24"/>
        </w:rPr>
        <w:t xml:space="preserve"> </w:t>
      </w:r>
      <w:r w:rsidR="00122AD8" w:rsidRPr="00F620E2">
        <w:rPr>
          <w:rFonts w:ascii="Book Antiqua" w:hAnsi="Book Antiqua" w:cs="Arial"/>
          <w:color w:val="000000" w:themeColor="text1"/>
          <w:sz w:val="24"/>
          <w:szCs w:val="24"/>
        </w:rPr>
        <w:t>precisely diagnosed</w:t>
      </w:r>
      <w:r w:rsidR="005C6EC8" w:rsidRPr="00F620E2">
        <w:rPr>
          <w:rFonts w:ascii="Book Antiqua" w:hAnsi="Book Antiqua" w:cs="Arial"/>
          <w:color w:val="000000" w:themeColor="text1"/>
          <w:sz w:val="24"/>
          <w:szCs w:val="24"/>
        </w:rPr>
        <w:t xml:space="preserve"> liver-metastasized PDAC </w:t>
      </w:r>
      <w:r w:rsidR="00BB0E98" w:rsidRPr="00F620E2">
        <w:rPr>
          <w:rFonts w:ascii="Book Antiqua" w:hAnsi="Book Antiqua" w:cs="Arial"/>
          <w:color w:val="000000" w:themeColor="text1"/>
          <w:sz w:val="24"/>
          <w:szCs w:val="24"/>
        </w:rPr>
        <w:t xml:space="preserve">will be extended </w:t>
      </w:r>
      <w:r w:rsidR="008775AB" w:rsidRPr="00F620E2">
        <w:rPr>
          <w:rFonts w:ascii="Book Antiqua" w:hAnsi="Book Antiqua" w:cs="Arial"/>
          <w:color w:val="000000" w:themeColor="text1"/>
          <w:sz w:val="24"/>
          <w:szCs w:val="24"/>
        </w:rPr>
        <w:t>with the development of surgical techniques</w:t>
      </w:r>
      <w:r w:rsidR="00EA5478" w:rsidRPr="00F620E2">
        <w:rPr>
          <w:rFonts w:ascii="Book Antiqua" w:hAnsi="Book Antiqua" w:cs="Arial"/>
          <w:color w:val="000000" w:themeColor="text1"/>
          <w:sz w:val="24"/>
          <w:szCs w:val="24"/>
        </w:rPr>
        <w:t xml:space="preserve"> </w:t>
      </w:r>
      <w:r w:rsidR="00157396" w:rsidRPr="00F620E2">
        <w:rPr>
          <w:rFonts w:ascii="Book Antiqua" w:hAnsi="Book Antiqua" w:cs="Arial"/>
          <w:color w:val="000000" w:themeColor="text1"/>
          <w:sz w:val="24"/>
          <w:szCs w:val="24"/>
        </w:rPr>
        <w:t xml:space="preserve">and </w:t>
      </w:r>
      <w:r w:rsidR="008D5899" w:rsidRPr="00F620E2">
        <w:rPr>
          <w:rFonts w:ascii="Book Antiqua" w:hAnsi="Book Antiqua" w:cs="Arial"/>
          <w:color w:val="000000" w:themeColor="text1"/>
          <w:sz w:val="24"/>
          <w:szCs w:val="24"/>
        </w:rPr>
        <w:t>th</w:t>
      </w:r>
      <w:r w:rsidR="00EA5478" w:rsidRPr="00F620E2">
        <w:rPr>
          <w:rFonts w:ascii="Book Antiqua" w:hAnsi="Book Antiqua" w:cs="Arial"/>
          <w:color w:val="000000" w:themeColor="text1"/>
          <w:sz w:val="24"/>
          <w:szCs w:val="24"/>
        </w:rPr>
        <w:t>us</w:t>
      </w:r>
      <w:r w:rsidR="008D5899" w:rsidRPr="00F620E2">
        <w:rPr>
          <w:rFonts w:ascii="Book Antiqua" w:hAnsi="Book Antiqua" w:cs="Arial"/>
          <w:color w:val="000000" w:themeColor="text1"/>
          <w:sz w:val="24"/>
          <w:szCs w:val="24"/>
        </w:rPr>
        <w:t xml:space="preserve"> </w:t>
      </w:r>
      <w:r w:rsidR="00157396" w:rsidRPr="00F620E2">
        <w:rPr>
          <w:rFonts w:ascii="Book Antiqua" w:hAnsi="Book Antiqua" w:cs="Arial"/>
          <w:color w:val="000000" w:themeColor="text1"/>
          <w:sz w:val="24"/>
          <w:szCs w:val="24"/>
        </w:rPr>
        <w:t xml:space="preserve">more </w:t>
      </w:r>
      <w:r w:rsidR="00976EAC" w:rsidRPr="00F620E2">
        <w:rPr>
          <w:rFonts w:ascii="Book Antiqua" w:hAnsi="Book Antiqua" w:cs="Arial"/>
          <w:color w:val="000000" w:themeColor="text1"/>
          <w:sz w:val="24"/>
          <w:szCs w:val="24"/>
        </w:rPr>
        <w:t xml:space="preserve">PDAC </w:t>
      </w:r>
      <w:r w:rsidR="00157396" w:rsidRPr="00F620E2">
        <w:rPr>
          <w:rFonts w:ascii="Book Antiqua" w:hAnsi="Book Antiqua" w:cs="Arial"/>
          <w:color w:val="000000" w:themeColor="text1"/>
          <w:sz w:val="24"/>
          <w:szCs w:val="24"/>
        </w:rPr>
        <w:t xml:space="preserve">patients will </w:t>
      </w:r>
      <w:r w:rsidR="00E45B7F" w:rsidRPr="00F620E2">
        <w:rPr>
          <w:rFonts w:ascii="Book Antiqua" w:hAnsi="Book Antiqua" w:cs="Arial"/>
          <w:color w:val="000000" w:themeColor="text1"/>
          <w:sz w:val="24"/>
          <w:szCs w:val="24"/>
        </w:rPr>
        <w:t xml:space="preserve">have a </w:t>
      </w:r>
      <w:r w:rsidR="00200180" w:rsidRPr="00F620E2">
        <w:rPr>
          <w:rFonts w:ascii="Book Antiqua" w:hAnsi="Book Antiqua" w:cs="Arial"/>
          <w:color w:val="000000" w:themeColor="text1"/>
          <w:sz w:val="24"/>
          <w:szCs w:val="24"/>
        </w:rPr>
        <w:t xml:space="preserve">clear </w:t>
      </w:r>
      <w:r w:rsidR="00E45B7F" w:rsidRPr="00F620E2">
        <w:rPr>
          <w:rFonts w:ascii="Book Antiqua" w:hAnsi="Book Antiqua" w:cs="Arial"/>
          <w:color w:val="000000" w:themeColor="text1"/>
          <w:sz w:val="24"/>
          <w:szCs w:val="24"/>
        </w:rPr>
        <w:t>survival benefit</w:t>
      </w:r>
      <w:r w:rsidR="00271207" w:rsidRPr="00F620E2">
        <w:rPr>
          <w:rFonts w:ascii="Book Antiqua" w:hAnsi="Book Antiqua" w:cs="Arial"/>
          <w:color w:val="000000" w:themeColor="text1"/>
          <w:sz w:val="24"/>
          <w:szCs w:val="24"/>
        </w:rPr>
        <w:t>.</w:t>
      </w:r>
      <w:bookmarkEnd w:id="169"/>
    </w:p>
    <w:p w14:paraId="39A308AB" w14:textId="77777777" w:rsidR="005316C5" w:rsidRPr="00F620E2" w:rsidRDefault="005316C5" w:rsidP="00F620E2">
      <w:pPr>
        <w:spacing w:line="360" w:lineRule="auto"/>
        <w:rPr>
          <w:rFonts w:ascii="Book Antiqua" w:hAnsi="Book Antiqua" w:cs="Arial"/>
          <w:color w:val="000000" w:themeColor="text1"/>
          <w:sz w:val="24"/>
          <w:szCs w:val="24"/>
        </w:rPr>
      </w:pPr>
    </w:p>
    <w:p w14:paraId="3E906B7A" w14:textId="77777777" w:rsidR="0072250C" w:rsidRPr="00855D53" w:rsidRDefault="0072250C" w:rsidP="0072250C">
      <w:pPr>
        <w:spacing w:line="360" w:lineRule="auto"/>
        <w:rPr>
          <w:rFonts w:ascii="Book Antiqua" w:hAnsi="Book Antiqua"/>
          <w:b/>
          <w:sz w:val="24"/>
        </w:rPr>
      </w:pPr>
      <w:bookmarkStart w:id="170" w:name="OLE_LINK595"/>
      <w:bookmarkStart w:id="171" w:name="OLE_LINK596"/>
      <w:bookmarkStart w:id="172" w:name="OLE_LINK573"/>
      <w:bookmarkStart w:id="173" w:name="OLE_LINK574"/>
      <w:bookmarkStart w:id="174" w:name="OLE_LINK591"/>
      <w:r w:rsidRPr="00855D53">
        <w:rPr>
          <w:rFonts w:ascii="Book Antiqua" w:hAnsi="Book Antiqua"/>
          <w:b/>
          <w:sz w:val="24"/>
        </w:rPr>
        <w:t>COMMENTS</w:t>
      </w:r>
    </w:p>
    <w:p w14:paraId="26FC9D23" w14:textId="7B286759" w:rsidR="0072250C" w:rsidRPr="00855D53" w:rsidRDefault="0072250C" w:rsidP="0072250C">
      <w:pPr>
        <w:spacing w:line="360" w:lineRule="auto"/>
        <w:rPr>
          <w:rFonts w:ascii="Book Antiqua" w:hAnsi="Book Antiqua"/>
          <w:b/>
          <w:bCs/>
          <w:sz w:val="24"/>
        </w:rPr>
      </w:pPr>
      <w:r w:rsidRPr="00855D53">
        <w:rPr>
          <w:rFonts w:ascii="Book Antiqua" w:hAnsi="Book Antiqua"/>
          <w:b/>
          <w:bCs/>
          <w:i/>
          <w:sz w:val="24"/>
        </w:rPr>
        <w:t>Background</w:t>
      </w:r>
    </w:p>
    <w:p w14:paraId="5F291A65" w14:textId="506B9600" w:rsidR="0072250C" w:rsidRPr="00C2361B" w:rsidRDefault="00967CAB" w:rsidP="0072250C">
      <w:pPr>
        <w:spacing w:line="360" w:lineRule="auto"/>
        <w:rPr>
          <w:rFonts w:ascii="Book Antiqua" w:hAnsi="Book Antiqua"/>
          <w:b/>
          <w:bCs/>
          <w:sz w:val="24"/>
          <w:szCs w:val="24"/>
          <w:highlight w:val="yellow"/>
        </w:rPr>
      </w:pPr>
      <w:r w:rsidRPr="00C2361B">
        <w:rPr>
          <w:rFonts w:ascii="Book Antiqua" w:hAnsi="Book Antiqua" w:cs="Arial"/>
          <w:sz w:val="24"/>
          <w:szCs w:val="24"/>
        </w:rPr>
        <w:t>A</w:t>
      </w:r>
      <w:r w:rsidRPr="00C2361B">
        <w:rPr>
          <w:rFonts w:ascii="Book Antiqua" w:hAnsi="Book Antiqua" w:cs="Arial"/>
          <w:color w:val="000000"/>
          <w:sz w:val="24"/>
          <w:szCs w:val="24"/>
        </w:rPr>
        <w:t>pproximately 50% of new pancreatic ductal adenocarcimona (PDAC) cases are discovered to have distant metastases. The doctrine that the presence of liver metastasis from resectable PDAC contradicts a curative resection and indicates a palliative surgical bypass, deprives patients of an incremental benefit from simultaneous curative resections for primary and metastatic PDAC.</w:t>
      </w:r>
      <w:r w:rsidR="00F51A6D" w:rsidRPr="00C2361B">
        <w:rPr>
          <w:rFonts w:ascii="Book Antiqua" w:hAnsi="Book Antiqua" w:cs="Arial"/>
          <w:color w:val="000000"/>
          <w:sz w:val="24"/>
          <w:szCs w:val="24"/>
        </w:rPr>
        <w:t xml:space="preserve"> </w:t>
      </w:r>
      <w:r w:rsidR="001A1398">
        <w:rPr>
          <w:rFonts w:ascii="Book Antiqua" w:hAnsi="Book Antiqua" w:cs="Arial"/>
          <w:color w:val="000000"/>
          <w:sz w:val="24"/>
          <w:szCs w:val="24"/>
        </w:rPr>
        <w:t>Diagnosis</w:t>
      </w:r>
      <w:r w:rsidR="00F51A6D" w:rsidRPr="00C2361B">
        <w:rPr>
          <w:rFonts w:ascii="Book Antiqua" w:hAnsi="Book Antiqua" w:cs="Arial"/>
          <w:color w:val="000000"/>
          <w:sz w:val="24"/>
          <w:szCs w:val="24"/>
        </w:rPr>
        <w:t xml:space="preserve"> of synchronous liver metastasis from PDAC and </w:t>
      </w:r>
      <w:r w:rsidR="001A1398">
        <w:rPr>
          <w:rFonts w:ascii="Book Antiqua" w:hAnsi="Book Antiqua" w:cs="Arial"/>
          <w:color w:val="000000"/>
          <w:sz w:val="24"/>
          <w:szCs w:val="24"/>
        </w:rPr>
        <w:t>assessment of unresectability</w:t>
      </w:r>
      <w:r w:rsidR="00A52360">
        <w:rPr>
          <w:rFonts w:ascii="Book Antiqua" w:hAnsi="Book Antiqua" w:cs="Arial"/>
          <w:color w:val="000000"/>
          <w:sz w:val="24"/>
          <w:szCs w:val="24"/>
        </w:rPr>
        <w:t xml:space="preserve"> </w:t>
      </w:r>
      <w:r w:rsidR="009F3FAF" w:rsidRPr="00C2361B">
        <w:rPr>
          <w:rFonts w:ascii="Book Antiqua" w:hAnsi="Book Antiqua" w:cs="Arial"/>
          <w:color w:val="000000"/>
          <w:sz w:val="24"/>
          <w:szCs w:val="24"/>
        </w:rPr>
        <w:t>are</w:t>
      </w:r>
      <w:r w:rsidR="00616444" w:rsidRPr="00C2361B">
        <w:rPr>
          <w:rFonts w:ascii="Book Antiqua" w:hAnsi="Book Antiqua" w:cs="Arial"/>
          <w:color w:val="000000"/>
          <w:sz w:val="24"/>
          <w:szCs w:val="24"/>
        </w:rPr>
        <w:t xml:space="preserve"> still challenging </w:t>
      </w:r>
      <w:r w:rsidR="009F3FAF" w:rsidRPr="00C2361B">
        <w:rPr>
          <w:rFonts w:ascii="Book Antiqua" w:hAnsi="Book Antiqua" w:cs="Arial"/>
          <w:color w:val="000000"/>
          <w:sz w:val="24"/>
          <w:szCs w:val="24"/>
        </w:rPr>
        <w:t>to surgeons.</w:t>
      </w:r>
    </w:p>
    <w:p w14:paraId="649DC433" w14:textId="77777777" w:rsidR="00967CAB" w:rsidRPr="00BA3860" w:rsidRDefault="00967CAB" w:rsidP="0072250C">
      <w:pPr>
        <w:spacing w:line="360" w:lineRule="auto"/>
        <w:rPr>
          <w:rFonts w:ascii="Book Antiqua" w:hAnsi="Book Antiqua"/>
          <w:b/>
          <w:bCs/>
          <w:sz w:val="24"/>
          <w:highlight w:val="yellow"/>
        </w:rPr>
      </w:pPr>
    </w:p>
    <w:p w14:paraId="46E67EDD" w14:textId="5811C521" w:rsidR="0072250C" w:rsidRPr="00855D53" w:rsidRDefault="0072250C" w:rsidP="0072250C">
      <w:pPr>
        <w:spacing w:line="360" w:lineRule="auto"/>
        <w:rPr>
          <w:rFonts w:ascii="Book Antiqua" w:hAnsi="Book Antiqua"/>
          <w:b/>
          <w:bCs/>
          <w:sz w:val="24"/>
        </w:rPr>
      </w:pPr>
      <w:r w:rsidRPr="00855D53">
        <w:rPr>
          <w:rFonts w:ascii="Book Antiqua" w:hAnsi="Book Antiqua"/>
          <w:b/>
          <w:bCs/>
          <w:i/>
          <w:sz w:val="24"/>
        </w:rPr>
        <w:t>Research frontiers</w:t>
      </w:r>
    </w:p>
    <w:p w14:paraId="61C0AEE5" w14:textId="50D5E87A" w:rsidR="00C2361B" w:rsidRPr="005D60EA" w:rsidRDefault="00C2361B" w:rsidP="0072250C">
      <w:pPr>
        <w:spacing w:line="360" w:lineRule="auto"/>
        <w:rPr>
          <w:rFonts w:ascii="Book Antiqua" w:hAnsi="Book Antiqua" w:cs="Arial"/>
          <w:color w:val="000000" w:themeColor="text1"/>
          <w:sz w:val="24"/>
          <w:szCs w:val="24"/>
        </w:rPr>
      </w:pPr>
      <w:r w:rsidRPr="005D60EA">
        <w:rPr>
          <w:rFonts w:ascii="Book Antiqua" w:hAnsi="Book Antiqua" w:cs="Arial"/>
          <w:color w:val="000000" w:themeColor="text1"/>
          <w:sz w:val="24"/>
          <w:szCs w:val="24"/>
        </w:rPr>
        <w:t xml:space="preserve">A two-center clinical study we were involved in </w:t>
      </w:r>
      <w:r w:rsidR="00555568" w:rsidRPr="005D60EA">
        <w:rPr>
          <w:rFonts w:ascii="Book Antiqua" w:hAnsi="Book Antiqua" w:cs="Arial"/>
          <w:color w:val="000000" w:themeColor="text1"/>
          <w:sz w:val="24"/>
          <w:szCs w:val="24"/>
        </w:rPr>
        <w:t xml:space="preserve">have </w:t>
      </w:r>
      <w:r w:rsidRPr="005D60EA">
        <w:rPr>
          <w:rFonts w:ascii="Book Antiqua" w:hAnsi="Book Antiqua" w:cs="Arial"/>
          <w:color w:val="000000" w:themeColor="text1"/>
          <w:sz w:val="24"/>
          <w:szCs w:val="24"/>
        </w:rPr>
        <w:t xml:space="preserve">reported that elevated serum CA125 levels </w:t>
      </w:r>
      <w:r w:rsidR="00555568" w:rsidRPr="005D60EA">
        <w:rPr>
          <w:rFonts w:ascii="Book Antiqua" w:hAnsi="Book Antiqua" w:cs="Arial"/>
          <w:color w:val="000000" w:themeColor="text1"/>
          <w:sz w:val="24"/>
          <w:szCs w:val="24"/>
        </w:rPr>
        <w:t>are</w:t>
      </w:r>
      <w:r w:rsidRPr="005D60EA">
        <w:rPr>
          <w:rFonts w:ascii="Book Antiqua" w:hAnsi="Book Antiqua" w:cs="Arial"/>
          <w:color w:val="000000" w:themeColor="text1"/>
          <w:sz w:val="24"/>
          <w:szCs w:val="24"/>
        </w:rPr>
        <w:t xml:space="preserve"> more pronounced in patients with the metastasis-associated burden. On the contrary to the similar elevated serum CA19-9 levels in all stages of PDAC, serum CA125 levels for PDAC with distant metastasis show higher than that for early or locally advanced PDAC. </w:t>
      </w:r>
      <w:r w:rsidR="00555568" w:rsidRPr="005D60EA">
        <w:rPr>
          <w:rFonts w:ascii="Book Antiqua" w:hAnsi="Book Antiqua" w:cs="Arial"/>
          <w:color w:val="000000" w:themeColor="text1"/>
          <w:sz w:val="24"/>
          <w:szCs w:val="24"/>
        </w:rPr>
        <w:t>Serum CA125 levels also imply the extent of liver metastasis</w:t>
      </w:r>
      <w:r w:rsidR="001E7A79" w:rsidRPr="005D60EA">
        <w:rPr>
          <w:rFonts w:ascii="Book Antiqua" w:hAnsi="Book Antiqua" w:cs="Arial"/>
          <w:color w:val="000000" w:themeColor="text1"/>
          <w:sz w:val="24"/>
          <w:szCs w:val="24"/>
        </w:rPr>
        <w:t>,</w:t>
      </w:r>
      <w:r w:rsidR="00555568" w:rsidRPr="005D60EA">
        <w:rPr>
          <w:rFonts w:ascii="Book Antiqua" w:hAnsi="Book Antiqua" w:cs="Arial"/>
          <w:color w:val="000000" w:themeColor="text1"/>
          <w:sz w:val="24"/>
          <w:szCs w:val="24"/>
        </w:rPr>
        <w:t xml:space="preserve"> and</w:t>
      </w:r>
      <w:r w:rsidR="00D851F7" w:rsidRPr="005D60EA">
        <w:rPr>
          <w:rFonts w:ascii="Book Antiqua" w:hAnsi="Book Antiqua" w:cs="Arial"/>
          <w:color w:val="000000" w:themeColor="text1"/>
          <w:sz w:val="24"/>
          <w:szCs w:val="24"/>
        </w:rPr>
        <w:t xml:space="preserve"> the l</w:t>
      </w:r>
      <w:r w:rsidR="00555568" w:rsidRPr="005D60EA">
        <w:rPr>
          <w:rFonts w:ascii="Book Antiqua" w:hAnsi="Book Antiqua" w:cs="Arial"/>
          <w:color w:val="000000" w:themeColor="text1"/>
          <w:sz w:val="24"/>
          <w:szCs w:val="24"/>
        </w:rPr>
        <w:t>ocation and numbe</w:t>
      </w:r>
      <w:r w:rsidR="001E7A79" w:rsidRPr="005D60EA">
        <w:rPr>
          <w:rFonts w:ascii="Book Antiqua" w:hAnsi="Book Antiqua" w:cs="Arial"/>
          <w:color w:val="000000" w:themeColor="text1"/>
          <w:sz w:val="24"/>
          <w:szCs w:val="24"/>
        </w:rPr>
        <w:t xml:space="preserve">r of liver metastases determine the </w:t>
      </w:r>
      <w:r w:rsidR="00555568" w:rsidRPr="005D60EA">
        <w:rPr>
          <w:rFonts w:ascii="Book Antiqua" w:hAnsi="Book Antiqua" w:cs="Arial"/>
          <w:color w:val="000000" w:themeColor="text1"/>
          <w:sz w:val="24"/>
          <w:szCs w:val="24"/>
        </w:rPr>
        <w:t>feasibility and method of surgery</w:t>
      </w:r>
      <w:r w:rsidR="002517DB" w:rsidRPr="005D60EA">
        <w:rPr>
          <w:rFonts w:ascii="Book Antiqua" w:hAnsi="Book Antiqua" w:cs="Arial"/>
          <w:color w:val="000000" w:themeColor="text1"/>
          <w:sz w:val="24"/>
          <w:szCs w:val="24"/>
        </w:rPr>
        <w:t>.</w:t>
      </w:r>
      <w:r w:rsidR="00555568" w:rsidRPr="005D60EA">
        <w:rPr>
          <w:rFonts w:ascii="Book Antiqua" w:hAnsi="Book Antiqua" w:cs="Arial"/>
          <w:color w:val="000000" w:themeColor="text1"/>
          <w:sz w:val="24"/>
          <w:szCs w:val="24"/>
        </w:rPr>
        <w:t xml:space="preserve"> </w:t>
      </w:r>
      <w:r w:rsidRPr="005D60EA">
        <w:rPr>
          <w:rFonts w:ascii="Book Antiqua" w:hAnsi="Book Antiqua" w:cs="Arial"/>
          <w:color w:val="000000" w:themeColor="text1"/>
          <w:sz w:val="24"/>
          <w:szCs w:val="24"/>
        </w:rPr>
        <w:t>Therefore, we hypothesized that CA125 might be an effective pre-operative factor monitoring synchron</w:t>
      </w:r>
      <w:r w:rsidR="002517DB" w:rsidRPr="005D60EA">
        <w:rPr>
          <w:rFonts w:ascii="Book Antiqua" w:hAnsi="Book Antiqua" w:cs="Arial"/>
          <w:color w:val="000000" w:themeColor="text1"/>
          <w:sz w:val="24"/>
          <w:szCs w:val="24"/>
        </w:rPr>
        <w:t xml:space="preserve">ous liver metastasis from PDAC, and </w:t>
      </w:r>
      <w:r w:rsidRPr="005D60EA">
        <w:rPr>
          <w:rFonts w:ascii="Book Antiqua" w:hAnsi="Book Antiqua" w:cs="Arial"/>
          <w:color w:val="000000" w:themeColor="text1"/>
          <w:sz w:val="24"/>
          <w:szCs w:val="24"/>
        </w:rPr>
        <w:t xml:space="preserve">that CA125 could predict unresectability of synchronous liver metastasis. </w:t>
      </w:r>
    </w:p>
    <w:p w14:paraId="27C9E9D2" w14:textId="77777777" w:rsidR="0072250C" w:rsidRPr="005D60EA" w:rsidRDefault="0072250C" w:rsidP="0072250C">
      <w:pPr>
        <w:spacing w:line="360" w:lineRule="auto"/>
        <w:rPr>
          <w:rFonts w:ascii="Book Antiqua" w:hAnsi="Book Antiqua"/>
          <w:b/>
          <w:sz w:val="24"/>
          <w:highlight w:val="yellow"/>
        </w:rPr>
      </w:pPr>
    </w:p>
    <w:p w14:paraId="081BF077" w14:textId="3CC4704F" w:rsidR="0072250C" w:rsidRPr="002526FF" w:rsidRDefault="0072250C" w:rsidP="0072250C">
      <w:pPr>
        <w:spacing w:line="360" w:lineRule="auto"/>
        <w:rPr>
          <w:rFonts w:ascii="Book Antiqua" w:hAnsi="Book Antiqua"/>
          <w:b/>
          <w:bCs/>
          <w:sz w:val="24"/>
        </w:rPr>
      </w:pPr>
      <w:r w:rsidRPr="002526FF">
        <w:rPr>
          <w:rFonts w:ascii="Book Antiqua" w:hAnsi="Book Antiqua"/>
          <w:b/>
          <w:bCs/>
          <w:i/>
          <w:sz w:val="24"/>
        </w:rPr>
        <w:lastRenderedPageBreak/>
        <w:t>Innovations and breakthroughs</w:t>
      </w:r>
    </w:p>
    <w:p w14:paraId="09612285" w14:textId="252BB1F5" w:rsidR="0072250C" w:rsidRPr="001249F9" w:rsidRDefault="001249F9" w:rsidP="0072250C">
      <w:pPr>
        <w:spacing w:line="360" w:lineRule="auto"/>
        <w:rPr>
          <w:rFonts w:ascii="Book Antiqua" w:hAnsi="Book Antiqua"/>
          <w:b/>
          <w:sz w:val="24"/>
          <w:szCs w:val="24"/>
          <w:highlight w:val="yellow"/>
        </w:rPr>
      </w:pPr>
      <w:r w:rsidRPr="001249F9">
        <w:rPr>
          <w:rFonts w:ascii="Book Antiqua" w:hAnsi="Book Antiqua" w:cs="Arial"/>
          <w:color w:val="000000"/>
          <w:sz w:val="24"/>
          <w:szCs w:val="24"/>
        </w:rPr>
        <w:t>PDAC patients with synchronous liver metastasis predicted by serum CA125 levels over 38 U/mL m</w:t>
      </w:r>
      <w:r w:rsidR="00C40070">
        <w:rPr>
          <w:rFonts w:ascii="Book Antiqua" w:hAnsi="Book Antiqua" w:cs="Arial"/>
          <w:color w:val="000000"/>
          <w:sz w:val="24"/>
          <w:szCs w:val="24"/>
        </w:rPr>
        <w:t>ight</w:t>
      </w:r>
      <w:r w:rsidRPr="001249F9">
        <w:rPr>
          <w:rFonts w:ascii="Book Antiqua" w:hAnsi="Book Antiqua" w:cs="Arial"/>
          <w:color w:val="000000"/>
          <w:sz w:val="24"/>
          <w:szCs w:val="24"/>
        </w:rPr>
        <w:t xml:space="preserve"> be appropriate for and, more importantly, benefit from the simultaneous resections if serum CA125 levels range between 38 U/mL and 62 U/mL. The survival of PDAC patients with synchronous liver metastasis who underwent simultaneous curative resections was not only longer than that of those who underwent palliative surgical bypass alone, but also similar to that of patients with non-metastasized PDAC who underwent curative pancreatectomy alone.</w:t>
      </w:r>
    </w:p>
    <w:p w14:paraId="065F708A" w14:textId="77777777" w:rsidR="00D9346D" w:rsidRPr="001249F9" w:rsidRDefault="00D9346D" w:rsidP="0072250C">
      <w:pPr>
        <w:spacing w:line="360" w:lineRule="auto"/>
        <w:rPr>
          <w:rFonts w:ascii="Book Antiqua" w:hAnsi="Book Antiqua"/>
          <w:b/>
          <w:sz w:val="24"/>
          <w:szCs w:val="24"/>
          <w:highlight w:val="yellow"/>
        </w:rPr>
      </w:pPr>
    </w:p>
    <w:p w14:paraId="6E75F532" w14:textId="57156110" w:rsidR="0072250C" w:rsidRPr="00162AEC" w:rsidRDefault="0072250C" w:rsidP="0072250C">
      <w:pPr>
        <w:spacing w:line="360" w:lineRule="auto"/>
        <w:rPr>
          <w:rFonts w:ascii="Book Antiqua" w:hAnsi="Book Antiqua"/>
          <w:b/>
          <w:bCs/>
          <w:sz w:val="24"/>
        </w:rPr>
      </w:pPr>
      <w:r w:rsidRPr="00162AEC">
        <w:rPr>
          <w:rFonts w:ascii="Book Antiqua" w:hAnsi="Book Antiqua"/>
          <w:b/>
          <w:bCs/>
          <w:i/>
          <w:sz w:val="24"/>
        </w:rPr>
        <w:t>Applications</w:t>
      </w:r>
    </w:p>
    <w:p w14:paraId="5D37E280" w14:textId="6C28CAF9" w:rsidR="00DD2549" w:rsidRPr="00843EA4" w:rsidRDefault="00DD2549" w:rsidP="00DD2549">
      <w:pPr>
        <w:spacing w:line="360" w:lineRule="auto"/>
        <w:rPr>
          <w:rFonts w:ascii="Book Antiqua" w:hAnsi="Book Antiqua" w:cs="Arial"/>
          <w:color w:val="000000"/>
          <w:sz w:val="24"/>
          <w:szCs w:val="24"/>
        </w:rPr>
      </w:pPr>
      <w:r w:rsidRPr="00843EA4">
        <w:rPr>
          <w:rFonts w:ascii="Book Antiqua" w:hAnsi="Book Antiqua" w:cs="Arial"/>
          <w:color w:val="000000"/>
          <w:sz w:val="24"/>
          <w:szCs w:val="24"/>
        </w:rPr>
        <w:t>The criterion set up by serum CA125 levels facilitate</w:t>
      </w:r>
      <w:r w:rsidR="00011D43" w:rsidRPr="00843EA4">
        <w:rPr>
          <w:rFonts w:ascii="Book Antiqua" w:hAnsi="Book Antiqua" w:cs="Arial"/>
          <w:color w:val="000000"/>
          <w:sz w:val="24"/>
          <w:szCs w:val="24"/>
        </w:rPr>
        <w:t>s</w:t>
      </w:r>
      <w:r w:rsidRPr="00843EA4">
        <w:rPr>
          <w:rFonts w:ascii="Book Antiqua" w:hAnsi="Book Antiqua" w:cs="Arial"/>
          <w:color w:val="000000"/>
          <w:sz w:val="24"/>
          <w:szCs w:val="24"/>
        </w:rPr>
        <w:t xml:space="preserve"> to carefully judge the occurrence of synchronous liver metastases from PDAC, and to prudently select appropriate patients for simultaneous resections for primary PDAC and synchronous liver metastasis, for the sake of prolonged survival and no more morbidity or mortality.</w:t>
      </w:r>
    </w:p>
    <w:p w14:paraId="11F2AE26" w14:textId="77777777" w:rsidR="00F26198" w:rsidRPr="00843EA4" w:rsidRDefault="00F26198" w:rsidP="0072250C">
      <w:pPr>
        <w:spacing w:line="360" w:lineRule="auto"/>
        <w:rPr>
          <w:rFonts w:ascii="Book Antiqua" w:hAnsi="Book Antiqua" w:cs="Arial"/>
          <w:b/>
          <w:bCs/>
          <w:sz w:val="24"/>
        </w:rPr>
      </w:pPr>
    </w:p>
    <w:p w14:paraId="154CEC77" w14:textId="6A397EE6" w:rsidR="0072250C" w:rsidRPr="004F0D55" w:rsidRDefault="0072250C" w:rsidP="0072250C">
      <w:pPr>
        <w:spacing w:line="360" w:lineRule="auto"/>
        <w:rPr>
          <w:rFonts w:ascii="Book Antiqua" w:hAnsi="Book Antiqua" w:cs="Arial"/>
          <w:b/>
          <w:bCs/>
          <w:sz w:val="24"/>
        </w:rPr>
      </w:pPr>
      <w:r w:rsidRPr="004F0D55">
        <w:rPr>
          <w:rFonts w:ascii="Book Antiqua" w:hAnsi="Book Antiqua" w:cs="Arial"/>
          <w:b/>
          <w:bCs/>
          <w:i/>
          <w:sz w:val="24"/>
        </w:rPr>
        <w:t>Terminology</w:t>
      </w:r>
    </w:p>
    <w:p w14:paraId="55EEB8AF" w14:textId="59C40219" w:rsidR="006202B9" w:rsidRPr="008A148A" w:rsidRDefault="006202B9" w:rsidP="0072250C">
      <w:pPr>
        <w:spacing w:line="360" w:lineRule="auto"/>
        <w:rPr>
          <w:rFonts w:ascii="Book Antiqua" w:hAnsi="Book Antiqua" w:cs="Arial"/>
          <w:color w:val="000000" w:themeColor="text1"/>
          <w:sz w:val="24"/>
          <w:szCs w:val="24"/>
        </w:rPr>
      </w:pPr>
      <w:bookmarkStart w:id="175" w:name="OLE_LINK323"/>
      <w:bookmarkStart w:id="176" w:name="OLE_LINK349"/>
      <w:bookmarkStart w:id="177" w:name="OLE_LINK377"/>
      <w:bookmarkStart w:id="178" w:name="OLE_LINK386"/>
      <w:bookmarkStart w:id="179" w:name="OLE_LINK400"/>
      <w:bookmarkStart w:id="180" w:name="OLE_LINK416"/>
      <w:bookmarkStart w:id="181" w:name="OLE_LINK512"/>
      <w:bookmarkStart w:id="182" w:name="OLE_LINK524"/>
      <w:r w:rsidRPr="008A148A">
        <w:rPr>
          <w:rFonts w:ascii="Book Antiqua" w:hAnsi="Book Antiqua" w:cs="Arial"/>
          <w:color w:val="000000" w:themeColor="text1"/>
          <w:sz w:val="24"/>
          <w:szCs w:val="24"/>
        </w:rPr>
        <w:t>Live</w:t>
      </w:r>
      <w:r w:rsidR="00AA2416">
        <w:rPr>
          <w:rFonts w:ascii="Book Antiqua" w:hAnsi="Book Antiqua" w:cs="Arial"/>
          <w:color w:val="000000" w:themeColor="text1"/>
          <w:sz w:val="24"/>
          <w:szCs w:val="24"/>
        </w:rPr>
        <w:t>r</w:t>
      </w:r>
      <w:r w:rsidRPr="008A148A">
        <w:rPr>
          <w:rFonts w:ascii="Book Antiqua" w:hAnsi="Book Antiqua" w:cs="Arial"/>
          <w:color w:val="000000" w:themeColor="text1"/>
          <w:sz w:val="24"/>
          <w:szCs w:val="24"/>
        </w:rPr>
        <w:t xml:space="preserve"> metastasis is a remarkable preference of PDAC to </w:t>
      </w:r>
      <w:r w:rsidR="00396A92" w:rsidRPr="008A148A">
        <w:rPr>
          <w:rFonts w:ascii="Book Antiqua" w:hAnsi="Book Antiqua" w:cs="Arial"/>
          <w:color w:val="000000" w:themeColor="text1"/>
          <w:sz w:val="24"/>
          <w:szCs w:val="24"/>
        </w:rPr>
        <w:t>disseminate</w:t>
      </w:r>
      <w:r w:rsidRPr="008A148A">
        <w:rPr>
          <w:rFonts w:ascii="Book Antiqua" w:hAnsi="Book Antiqua" w:cs="Arial"/>
          <w:color w:val="000000" w:themeColor="text1"/>
          <w:sz w:val="24"/>
          <w:szCs w:val="24"/>
        </w:rPr>
        <w:t xml:space="preserve"> due to its portal venous blood draining and lymphatic spread</w:t>
      </w:r>
      <w:r w:rsidR="002D57BA" w:rsidRPr="008A148A">
        <w:rPr>
          <w:rFonts w:ascii="Book Antiqua" w:hAnsi="Book Antiqua" w:cs="Arial"/>
          <w:color w:val="000000" w:themeColor="text1"/>
          <w:sz w:val="24"/>
          <w:szCs w:val="24"/>
        </w:rPr>
        <w:t xml:space="preserve">, and </w:t>
      </w:r>
      <w:r w:rsidR="007D7FED" w:rsidRPr="008A148A">
        <w:rPr>
          <w:rFonts w:ascii="Book Antiqua" w:hAnsi="Book Antiqua" w:cs="Arial"/>
          <w:color w:val="000000" w:themeColor="text1"/>
          <w:sz w:val="24"/>
          <w:szCs w:val="24"/>
        </w:rPr>
        <w:t xml:space="preserve">drastically </w:t>
      </w:r>
      <w:r w:rsidR="002D57BA" w:rsidRPr="008A148A">
        <w:rPr>
          <w:rFonts w:ascii="Book Antiqua" w:hAnsi="Book Antiqua" w:cs="Arial"/>
          <w:color w:val="000000" w:themeColor="text1"/>
          <w:sz w:val="24"/>
          <w:szCs w:val="24"/>
        </w:rPr>
        <w:t>reduces the survival of patients with PDAC</w:t>
      </w:r>
      <w:r w:rsidRPr="008A148A">
        <w:rPr>
          <w:rFonts w:ascii="Book Antiqua" w:hAnsi="Book Antiqua" w:cs="Arial"/>
          <w:color w:val="000000" w:themeColor="text1"/>
          <w:sz w:val="24"/>
          <w:szCs w:val="24"/>
        </w:rPr>
        <w:t>.</w:t>
      </w:r>
      <w:r w:rsidR="00DF4332" w:rsidRPr="008A148A">
        <w:rPr>
          <w:rFonts w:ascii="Book Antiqua" w:hAnsi="Book Antiqua" w:cs="Arial"/>
          <w:color w:val="000000" w:themeColor="text1"/>
          <w:sz w:val="24"/>
          <w:szCs w:val="24"/>
        </w:rPr>
        <w:t xml:space="preserve"> </w:t>
      </w:r>
      <w:r w:rsidR="00714218" w:rsidRPr="008A148A">
        <w:rPr>
          <w:rFonts w:ascii="Book Antiqua" w:hAnsi="Book Antiqua" w:cs="Arial"/>
          <w:color w:val="000000" w:themeColor="text1"/>
          <w:sz w:val="24"/>
          <w:szCs w:val="24"/>
        </w:rPr>
        <w:t xml:space="preserve">The simultaneous curative resection </w:t>
      </w:r>
      <w:r w:rsidR="00E86160">
        <w:rPr>
          <w:rFonts w:ascii="Book Antiqua" w:hAnsi="Book Antiqua" w:cs="Arial"/>
          <w:color w:val="000000" w:themeColor="text1"/>
          <w:sz w:val="24"/>
          <w:szCs w:val="24"/>
        </w:rPr>
        <w:t>is</w:t>
      </w:r>
      <w:r w:rsidR="00E428B4" w:rsidRPr="008A148A">
        <w:rPr>
          <w:rFonts w:ascii="Book Antiqua" w:hAnsi="Book Antiqua" w:cs="Arial"/>
          <w:color w:val="000000" w:themeColor="text1"/>
          <w:sz w:val="24"/>
          <w:szCs w:val="24"/>
        </w:rPr>
        <w:t xml:space="preserve"> an unconventional surgical option for synchronous liver metastasis</w:t>
      </w:r>
      <w:r w:rsidR="000C3D8A" w:rsidRPr="008A148A">
        <w:rPr>
          <w:rFonts w:ascii="Book Antiqua" w:hAnsi="Book Antiqua" w:cs="Arial"/>
          <w:color w:val="000000" w:themeColor="text1"/>
          <w:sz w:val="24"/>
          <w:szCs w:val="24"/>
        </w:rPr>
        <w:t xml:space="preserve">, </w:t>
      </w:r>
      <w:r w:rsidR="00013625" w:rsidRPr="008A148A">
        <w:rPr>
          <w:rFonts w:ascii="Book Antiqua" w:hAnsi="Book Antiqua" w:cs="Arial"/>
          <w:color w:val="000000" w:themeColor="text1"/>
          <w:sz w:val="24"/>
          <w:szCs w:val="24"/>
        </w:rPr>
        <w:t xml:space="preserve">which requires further </w:t>
      </w:r>
      <w:r w:rsidR="000C3D8A" w:rsidRPr="008A148A">
        <w:rPr>
          <w:rFonts w:ascii="Book Antiqua" w:hAnsi="Book Antiqua" w:cs="Arial"/>
          <w:color w:val="000000" w:themeColor="text1"/>
          <w:sz w:val="24"/>
          <w:szCs w:val="24"/>
        </w:rPr>
        <w:t>justifi</w:t>
      </w:r>
      <w:r w:rsidR="00013625" w:rsidRPr="008A148A">
        <w:rPr>
          <w:rFonts w:ascii="Book Antiqua" w:hAnsi="Book Antiqua" w:cs="Arial"/>
          <w:color w:val="000000" w:themeColor="text1"/>
          <w:sz w:val="24"/>
          <w:szCs w:val="24"/>
        </w:rPr>
        <w:t>cation</w:t>
      </w:r>
      <w:r w:rsidR="000C3D8A" w:rsidRPr="008A148A">
        <w:rPr>
          <w:rFonts w:ascii="Book Antiqua" w:hAnsi="Book Antiqua" w:cs="Arial"/>
          <w:color w:val="000000" w:themeColor="text1"/>
          <w:sz w:val="24"/>
          <w:szCs w:val="24"/>
        </w:rPr>
        <w:t xml:space="preserve"> by prolonged survival, a longer recurrence-free interval and, at least, no more surgical-related morbidity and mortality</w:t>
      </w:r>
    </w:p>
    <w:p w14:paraId="31E7800E" w14:textId="77777777" w:rsidR="00A13771" w:rsidRPr="008A148A" w:rsidRDefault="00A13771" w:rsidP="0072250C">
      <w:pPr>
        <w:spacing w:line="360" w:lineRule="auto"/>
        <w:rPr>
          <w:rFonts w:ascii="Book Antiqua" w:hAnsi="Book Antiqua"/>
          <w:b/>
          <w:i/>
          <w:sz w:val="24"/>
        </w:rPr>
      </w:pPr>
    </w:p>
    <w:p w14:paraId="24843038" w14:textId="77777777" w:rsidR="0072250C" w:rsidRPr="00712F63" w:rsidRDefault="0072250C" w:rsidP="0072250C">
      <w:pPr>
        <w:spacing w:line="360" w:lineRule="auto"/>
        <w:rPr>
          <w:rFonts w:ascii="Book Antiqua" w:hAnsi="Book Antiqua"/>
          <w:b/>
          <w:i/>
          <w:sz w:val="24"/>
        </w:rPr>
      </w:pPr>
      <w:bookmarkStart w:id="183" w:name="OLE_LINK598"/>
      <w:bookmarkStart w:id="184" w:name="OLE_LINK599"/>
      <w:r w:rsidRPr="004F0D55">
        <w:rPr>
          <w:rFonts w:ascii="Book Antiqua" w:hAnsi="Book Antiqua"/>
          <w:b/>
          <w:i/>
          <w:sz w:val="24"/>
        </w:rPr>
        <w:t>Peer</w:t>
      </w:r>
      <w:r w:rsidRPr="004F0D55">
        <w:rPr>
          <w:rFonts w:ascii="Book Antiqua" w:hAnsi="Book Antiqua" w:hint="eastAsia"/>
          <w:b/>
          <w:i/>
          <w:sz w:val="24"/>
        </w:rPr>
        <w:t>-</w:t>
      </w:r>
      <w:r w:rsidRPr="004F0D55">
        <w:rPr>
          <w:rFonts w:ascii="Book Antiqua" w:hAnsi="Book Antiqua"/>
          <w:b/>
          <w:i/>
          <w:sz w:val="24"/>
        </w:rPr>
        <w:t>review</w:t>
      </w:r>
    </w:p>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14:paraId="2C7533CD" w14:textId="0A547149" w:rsidR="001D74AA" w:rsidRDefault="00A2759B" w:rsidP="00F620E2">
      <w:pPr>
        <w:spacing w:line="360" w:lineRule="auto"/>
        <w:rPr>
          <w:rFonts w:ascii="Book Antiqua" w:hAnsi="Book Antiqua" w:cs="Arial"/>
          <w:color w:val="000000" w:themeColor="text1"/>
          <w:sz w:val="24"/>
          <w:szCs w:val="24"/>
        </w:rPr>
      </w:pPr>
      <w:r>
        <w:rPr>
          <w:rFonts w:ascii="Book Antiqua" w:hAnsi="Book Antiqua" w:cs="Arial" w:hint="eastAsia"/>
          <w:color w:val="000000" w:themeColor="text1"/>
          <w:sz w:val="24"/>
          <w:szCs w:val="24"/>
        </w:rPr>
        <w:t>This</w:t>
      </w:r>
      <w:r w:rsidR="001D74AA" w:rsidRPr="001D74AA">
        <w:rPr>
          <w:rFonts w:ascii="Book Antiqua" w:hAnsi="Book Antiqua" w:cs="Arial"/>
          <w:color w:val="000000" w:themeColor="text1"/>
          <w:sz w:val="24"/>
          <w:szCs w:val="24"/>
        </w:rPr>
        <w:t xml:space="preserve"> research is original and very interesting for publication.</w:t>
      </w:r>
      <w:r w:rsidR="001D74AA">
        <w:rPr>
          <w:rFonts w:ascii="Book Antiqua" w:hAnsi="Book Antiqua" w:cs="Arial" w:hint="eastAsia"/>
          <w:color w:val="000000" w:themeColor="text1"/>
          <w:sz w:val="24"/>
          <w:szCs w:val="24"/>
        </w:rPr>
        <w:t xml:space="preserve"> </w:t>
      </w:r>
    </w:p>
    <w:p w14:paraId="61661E02" w14:textId="77777777" w:rsidR="001D74AA" w:rsidRDefault="001D74AA">
      <w:pPr>
        <w:widowControl/>
        <w:jc w:val="left"/>
        <w:rPr>
          <w:rFonts w:ascii="Book Antiqua" w:hAnsi="Book Antiqua" w:cs="Arial"/>
          <w:b/>
          <w:sz w:val="24"/>
        </w:rPr>
      </w:pPr>
      <w:bookmarkStart w:id="185" w:name="OLE_LINK346"/>
      <w:bookmarkStart w:id="186" w:name="OLE_LINK347"/>
      <w:r>
        <w:rPr>
          <w:rFonts w:ascii="Book Antiqua" w:hAnsi="Book Antiqua" w:cs="Arial"/>
          <w:b/>
          <w:sz w:val="24"/>
        </w:rPr>
        <w:br w:type="page"/>
      </w:r>
    </w:p>
    <w:p w14:paraId="2FF856B4" w14:textId="78EA9B4F" w:rsidR="00ED34FE" w:rsidRDefault="0072250C" w:rsidP="00A8118C">
      <w:pPr>
        <w:autoSpaceDE w:val="0"/>
        <w:autoSpaceDN w:val="0"/>
        <w:adjustRightInd w:val="0"/>
        <w:snapToGrid w:val="0"/>
        <w:spacing w:line="360" w:lineRule="auto"/>
        <w:rPr>
          <w:rFonts w:ascii="Book Antiqua" w:eastAsia="SimSun" w:hAnsi="Book Antiqua" w:cs="Arial"/>
          <w:b/>
          <w:color w:val="000000" w:themeColor="text1"/>
          <w:kern w:val="0"/>
          <w:sz w:val="24"/>
          <w:szCs w:val="24"/>
        </w:rPr>
      </w:pPr>
      <w:r w:rsidRPr="0072250C">
        <w:rPr>
          <w:rFonts w:ascii="Book Antiqua" w:hAnsi="Book Antiqua" w:cs="Arial"/>
          <w:b/>
          <w:sz w:val="24"/>
        </w:rPr>
        <w:lastRenderedPageBreak/>
        <w:t>REFERENCES</w:t>
      </w:r>
      <w:bookmarkEnd w:id="185"/>
      <w:bookmarkEnd w:id="186"/>
    </w:p>
    <w:p w14:paraId="6DB2B40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1 </w:t>
      </w:r>
      <w:r w:rsidRPr="00427695">
        <w:rPr>
          <w:rFonts w:ascii="Book Antiqua" w:eastAsia="SimSun" w:hAnsi="Book Antiqua" w:cs="SimSun"/>
          <w:b/>
          <w:bCs/>
          <w:kern w:val="0"/>
          <w:sz w:val="24"/>
          <w:szCs w:val="24"/>
        </w:rPr>
        <w:t>Rahib L</w:t>
      </w:r>
      <w:r w:rsidRPr="00427695">
        <w:rPr>
          <w:rFonts w:ascii="Book Antiqua" w:eastAsia="SimSun" w:hAnsi="Book Antiqua" w:cs="SimSun"/>
          <w:kern w:val="0"/>
          <w:sz w:val="24"/>
          <w:szCs w:val="24"/>
        </w:rPr>
        <w:t>, Smith BD, Aizenberg R, Rosenzweig AB, Fleshman JM, Matrisian LM. Projecting cancer incidence and deaths to 2030: the unexpected burden of thyroid, liver, and pancreas cancers in the United States. </w:t>
      </w:r>
      <w:r w:rsidRPr="00427695">
        <w:rPr>
          <w:rFonts w:ascii="Book Antiqua" w:eastAsia="SimSun" w:hAnsi="Book Antiqua" w:cs="SimSun"/>
          <w:i/>
          <w:iCs/>
          <w:kern w:val="0"/>
          <w:sz w:val="24"/>
          <w:szCs w:val="24"/>
        </w:rPr>
        <w:t>Cancer Res</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74</w:t>
      </w:r>
      <w:r w:rsidRPr="00427695">
        <w:rPr>
          <w:rFonts w:ascii="Book Antiqua" w:eastAsia="SimSun" w:hAnsi="Book Antiqua" w:cs="SimSun"/>
          <w:kern w:val="0"/>
          <w:sz w:val="24"/>
          <w:szCs w:val="24"/>
        </w:rPr>
        <w:t>: 2913-2921 [PMID: 24840647 DOI: 10.1158/0008-5472.CAN-14-0155]</w:t>
      </w:r>
    </w:p>
    <w:p w14:paraId="7BB1F9A3" w14:textId="5B49113D"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2 </w:t>
      </w:r>
      <w:r w:rsidRPr="00427695">
        <w:rPr>
          <w:rFonts w:ascii="Book Antiqua" w:eastAsia="SimSun" w:hAnsi="Book Antiqua" w:cs="SimSun"/>
          <w:b/>
          <w:bCs/>
          <w:kern w:val="0"/>
          <w:sz w:val="24"/>
          <w:szCs w:val="24"/>
        </w:rPr>
        <w:t>Siegel RL</w:t>
      </w:r>
      <w:r w:rsidRPr="00427695">
        <w:rPr>
          <w:rFonts w:ascii="Book Antiqua" w:eastAsia="SimSun" w:hAnsi="Book Antiqua" w:cs="SimSun"/>
          <w:kern w:val="0"/>
          <w:sz w:val="24"/>
          <w:szCs w:val="24"/>
        </w:rPr>
        <w:t>, Miller KD, Jemal A. Cancer statistics, 2016. </w:t>
      </w:r>
      <w:r w:rsidRPr="00427695">
        <w:rPr>
          <w:rFonts w:ascii="Book Antiqua" w:eastAsia="SimSun" w:hAnsi="Book Antiqua" w:cs="SimSun"/>
          <w:i/>
          <w:iCs/>
          <w:kern w:val="0"/>
          <w:sz w:val="24"/>
          <w:szCs w:val="24"/>
        </w:rPr>
        <w:t>CA Cancer J Clin</w:t>
      </w:r>
      <w:r w:rsidRPr="00427695">
        <w:rPr>
          <w:rFonts w:ascii="Book Antiqua" w:eastAsia="SimSun" w:hAnsi="Book Antiqua" w:cs="SimSun"/>
          <w:kern w:val="0"/>
          <w:sz w:val="24"/>
          <w:szCs w:val="24"/>
        </w:rPr>
        <w:t> </w:t>
      </w:r>
      <w:r w:rsidR="000E0932">
        <w:rPr>
          <w:rFonts w:ascii="Book Antiqua" w:eastAsia="SimSun" w:hAnsi="Book Antiqua" w:cs="SimSun" w:hint="eastAsia"/>
          <w:kern w:val="0"/>
          <w:sz w:val="24"/>
          <w:szCs w:val="24"/>
        </w:rPr>
        <w:t>2016</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66</w:t>
      </w:r>
      <w:r w:rsidRPr="00427695">
        <w:rPr>
          <w:rFonts w:ascii="Book Antiqua" w:eastAsia="SimSun" w:hAnsi="Book Antiqua" w:cs="SimSun"/>
          <w:kern w:val="0"/>
          <w:sz w:val="24"/>
          <w:szCs w:val="24"/>
        </w:rPr>
        <w:t>: 7-30 [PMID: 26742998 DOI: 10.3322/caac.21332]</w:t>
      </w:r>
    </w:p>
    <w:p w14:paraId="75C2D4C7"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3 </w:t>
      </w:r>
      <w:r w:rsidRPr="00427695">
        <w:rPr>
          <w:rFonts w:ascii="Book Antiqua" w:eastAsia="SimSun" w:hAnsi="Book Antiqua" w:cs="SimSun"/>
          <w:b/>
          <w:bCs/>
          <w:kern w:val="0"/>
          <w:sz w:val="24"/>
          <w:szCs w:val="24"/>
        </w:rPr>
        <w:t>Louvet C</w:t>
      </w:r>
      <w:r w:rsidRPr="00427695">
        <w:rPr>
          <w:rFonts w:ascii="Book Antiqua" w:eastAsia="SimSun" w:hAnsi="Book Antiqua" w:cs="SimSun"/>
          <w:kern w:val="0"/>
          <w:sz w:val="24"/>
          <w:szCs w:val="24"/>
        </w:rPr>
        <w:t>, Philip PA. Accomplishments in 2007 in the treatment of metastatic pancreatic cancer. </w:t>
      </w:r>
      <w:r w:rsidRPr="00427695">
        <w:rPr>
          <w:rFonts w:ascii="Book Antiqua" w:eastAsia="SimSun" w:hAnsi="Book Antiqua" w:cs="SimSun"/>
          <w:i/>
          <w:iCs/>
          <w:kern w:val="0"/>
          <w:sz w:val="24"/>
          <w:szCs w:val="24"/>
        </w:rPr>
        <w:t>Gastrointest Cancer Res</w:t>
      </w:r>
      <w:r w:rsidRPr="00427695">
        <w:rPr>
          <w:rFonts w:ascii="Book Antiqua" w:eastAsia="SimSun" w:hAnsi="Book Antiqua" w:cs="SimSun"/>
          <w:kern w:val="0"/>
          <w:sz w:val="24"/>
          <w:szCs w:val="24"/>
        </w:rPr>
        <w:t> 2008; </w:t>
      </w:r>
      <w:r w:rsidRPr="00427695">
        <w:rPr>
          <w:rFonts w:ascii="Book Antiqua" w:eastAsia="SimSun" w:hAnsi="Book Antiqua" w:cs="SimSun"/>
          <w:b/>
          <w:bCs/>
          <w:kern w:val="0"/>
          <w:sz w:val="24"/>
          <w:szCs w:val="24"/>
        </w:rPr>
        <w:t>2</w:t>
      </w:r>
      <w:r w:rsidRPr="00427695">
        <w:rPr>
          <w:rFonts w:ascii="Book Antiqua" w:eastAsia="SimSun" w:hAnsi="Book Antiqua" w:cs="SimSun"/>
          <w:kern w:val="0"/>
          <w:sz w:val="24"/>
          <w:szCs w:val="24"/>
        </w:rPr>
        <w:t>: S37-S41 [PMID: 19352467]</w:t>
      </w:r>
    </w:p>
    <w:p w14:paraId="4E69CC2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4 </w:t>
      </w:r>
      <w:r w:rsidRPr="00427695">
        <w:rPr>
          <w:rFonts w:ascii="Book Antiqua" w:eastAsia="SimSun" w:hAnsi="Book Antiqua" w:cs="SimSun"/>
          <w:b/>
          <w:bCs/>
          <w:kern w:val="0"/>
          <w:sz w:val="24"/>
          <w:szCs w:val="24"/>
        </w:rPr>
        <w:t>Papavasiliou P</w:t>
      </w:r>
      <w:r w:rsidRPr="00427695">
        <w:rPr>
          <w:rFonts w:ascii="Book Antiqua" w:eastAsia="SimSun" w:hAnsi="Book Antiqua" w:cs="SimSun"/>
          <w:kern w:val="0"/>
          <w:sz w:val="24"/>
          <w:szCs w:val="24"/>
        </w:rPr>
        <w:t>, Hoffman JP, Cohen SJ, Meyer JE, Watson JC, Chun YS. Impact of preoperative therapy on patterns of recurrence in pancreatic cancer. </w:t>
      </w:r>
      <w:r w:rsidRPr="00427695">
        <w:rPr>
          <w:rFonts w:ascii="Book Antiqua" w:eastAsia="SimSun" w:hAnsi="Book Antiqua" w:cs="SimSun"/>
          <w:i/>
          <w:iCs/>
          <w:kern w:val="0"/>
          <w:sz w:val="24"/>
          <w:szCs w:val="24"/>
        </w:rPr>
        <w:t xml:space="preserve">HPB </w:t>
      </w:r>
      <w:r w:rsidRPr="000E0932">
        <w:rPr>
          <w:rFonts w:ascii="Book Antiqua" w:eastAsia="SimSun" w:hAnsi="Book Antiqua" w:cs="SimSun"/>
          <w:iCs/>
          <w:kern w:val="0"/>
          <w:sz w:val="24"/>
          <w:szCs w:val="24"/>
        </w:rPr>
        <w:t>(Oxford)</w:t>
      </w:r>
      <w:r w:rsidRPr="000E0932">
        <w:rPr>
          <w:rFonts w:ascii="Book Antiqua" w:eastAsia="SimSun" w:hAnsi="Book Antiqua" w:cs="SimSun"/>
          <w:kern w:val="0"/>
          <w:sz w:val="24"/>
          <w:szCs w:val="24"/>
        </w:rPr>
        <w:t> </w:t>
      </w:r>
      <w:r w:rsidRPr="00427695">
        <w:rPr>
          <w:rFonts w:ascii="Book Antiqua" w:eastAsia="SimSun" w:hAnsi="Book Antiqua" w:cs="SimSun"/>
          <w:kern w:val="0"/>
          <w:sz w:val="24"/>
          <w:szCs w:val="24"/>
        </w:rPr>
        <w:t>2014; </w:t>
      </w:r>
      <w:r w:rsidRPr="00427695">
        <w:rPr>
          <w:rFonts w:ascii="Book Antiqua" w:eastAsia="SimSun" w:hAnsi="Book Antiqua" w:cs="SimSun"/>
          <w:b/>
          <w:bCs/>
          <w:kern w:val="0"/>
          <w:sz w:val="24"/>
          <w:szCs w:val="24"/>
        </w:rPr>
        <w:t>16</w:t>
      </w:r>
      <w:r w:rsidRPr="00427695">
        <w:rPr>
          <w:rFonts w:ascii="Book Antiqua" w:eastAsia="SimSun" w:hAnsi="Book Antiqua" w:cs="SimSun"/>
          <w:kern w:val="0"/>
          <w:sz w:val="24"/>
          <w:szCs w:val="24"/>
        </w:rPr>
        <w:t>: 34-39 [PMID: 23458131 DOI: 10.1111/hpb.12058]</w:t>
      </w:r>
    </w:p>
    <w:p w14:paraId="4BC9E9B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5 </w:t>
      </w:r>
      <w:r w:rsidRPr="00427695">
        <w:rPr>
          <w:rFonts w:ascii="Book Antiqua" w:eastAsia="SimSun" w:hAnsi="Book Antiqua" w:cs="SimSun"/>
          <w:b/>
          <w:bCs/>
          <w:kern w:val="0"/>
          <w:sz w:val="24"/>
          <w:szCs w:val="24"/>
        </w:rPr>
        <w:t>Michalski CW</w:t>
      </w:r>
      <w:r w:rsidRPr="00427695">
        <w:rPr>
          <w:rFonts w:ascii="Book Antiqua" w:eastAsia="SimSun" w:hAnsi="Book Antiqua" w:cs="SimSun"/>
          <w:kern w:val="0"/>
          <w:sz w:val="24"/>
          <w:szCs w:val="24"/>
        </w:rPr>
        <w:t>, Erkan M, Hüser N, Müller MW, Hartel M, Friess H, Kleeff J. Resection of primary pancreatic cancer and liver metastasis: a systematic review. </w:t>
      </w:r>
      <w:r w:rsidRPr="00427695">
        <w:rPr>
          <w:rFonts w:ascii="Book Antiqua" w:eastAsia="SimSun" w:hAnsi="Book Antiqua" w:cs="SimSun"/>
          <w:i/>
          <w:iCs/>
          <w:kern w:val="0"/>
          <w:sz w:val="24"/>
          <w:szCs w:val="24"/>
        </w:rPr>
        <w:t>Dig Surg</w:t>
      </w:r>
      <w:r w:rsidRPr="00427695">
        <w:rPr>
          <w:rFonts w:ascii="Book Antiqua" w:eastAsia="SimSun" w:hAnsi="Book Antiqua" w:cs="SimSun"/>
          <w:kern w:val="0"/>
          <w:sz w:val="24"/>
          <w:szCs w:val="24"/>
        </w:rPr>
        <w:t> 2008; </w:t>
      </w:r>
      <w:r w:rsidRPr="00427695">
        <w:rPr>
          <w:rFonts w:ascii="Book Antiqua" w:eastAsia="SimSun" w:hAnsi="Book Antiqua" w:cs="SimSun"/>
          <w:b/>
          <w:bCs/>
          <w:kern w:val="0"/>
          <w:sz w:val="24"/>
          <w:szCs w:val="24"/>
        </w:rPr>
        <w:t>25</w:t>
      </w:r>
      <w:r w:rsidRPr="00427695">
        <w:rPr>
          <w:rFonts w:ascii="Book Antiqua" w:eastAsia="SimSun" w:hAnsi="Book Antiqua" w:cs="SimSun"/>
          <w:kern w:val="0"/>
          <w:sz w:val="24"/>
          <w:szCs w:val="24"/>
        </w:rPr>
        <w:t>: 473-480 [PMID: 19212120 DOI: 10.1159/000184739]</w:t>
      </w:r>
    </w:p>
    <w:p w14:paraId="1C18848D" w14:textId="132073D9"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6 </w:t>
      </w:r>
      <w:r w:rsidRPr="00427695">
        <w:rPr>
          <w:rFonts w:ascii="Book Antiqua" w:eastAsia="SimSun" w:hAnsi="Book Antiqua" w:cs="SimSun"/>
          <w:b/>
          <w:bCs/>
          <w:kern w:val="0"/>
          <w:sz w:val="24"/>
          <w:szCs w:val="24"/>
        </w:rPr>
        <w:t>Fujioka S</w:t>
      </w:r>
      <w:r w:rsidRPr="00427695">
        <w:rPr>
          <w:rFonts w:ascii="Book Antiqua" w:eastAsia="SimSun" w:hAnsi="Book Antiqua" w:cs="SimSun"/>
          <w:kern w:val="0"/>
          <w:sz w:val="24"/>
          <w:szCs w:val="24"/>
        </w:rPr>
        <w:t>, Misawa T, Okamoto T, Gocho T, Futagawa Y, Yanaga K. Predictors for postoperative liver metastasis in patients with resectable pancreatic cancer. </w:t>
      </w:r>
      <w:r w:rsidRPr="00427695">
        <w:rPr>
          <w:rFonts w:ascii="Book Antiqua" w:eastAsia="SimSun" w:hAnsi="Book Antiqua" w:cs="SimSun"/>
          <w:i/>
          <w:iCs/>
          <w:kern w:val="0"/>
          <w:sz w:val="24"/>
          <w:szCs w:val="24"/>
        </w:rPr>
        <w:t>Int Surg</w:t>
      </w:r>
      <w:r w:rsidRPr="00427695">
        <w:rPr>
          <w:rFonts w:ascii="Book Antiqua" w:eastAsia="SimSun" w:hAnsi="Book Antiqua" w:cs="SimSun"/>
          <w:kern w:val="0"/>
          <w:sz w:val="24"/>
          <w:szCs w:val="24"/>
        </w:rPr>
        <w:t> </w:t>
      </w:r>
      <w:r w:rsidR="000E0932">
        <w:rPr>
          <w:rFonts w:ascii="Book Antiqua" w:eastAsia="SimSun" w:hAnsi="Book Antiqua" w:cs="SimSun" w:hint="eastAsia"/>
          <w:kern w:val="0"/>
          <w:sz w:val="24"/>
          <w:szCs w:val="24"/>
        </w:rPr>
        <w:t>2008</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93</w:t>
      </w:r>
      <w:r w:rsidRPr="00427695">
        <w:rPr>
          <w:rFonts w:ascii="Book Antiqua" w:eastAsia="SimSun" w:hAnsi="Book Antiqua" w:cs="SimSun"/>
          <w:kern w:val="0"/>
          <w:sz w:val="24"/>
          <w:szCs w:val="24"/>
        </w:rPr>
        <w:t>: 324-330 [PMID: 20085041]</w:t>
      </w:r>
    </w:p>
    <w:p w14:paraId="73A1D1FD"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7 </w:t>
      </w:r>
      <w:r w:rsidRPr="00427695">
        <w:rPr>
          <w:rFonts w:ascii="Book Antiqua" w:eastAsia="SimSun" w:hAnsi="Book Antiqua" w:cs="SimSun"/>
          <w:b/>
          <w:bCs/>
          <w:kern w:val="0"/>
          <w:sz w:val="24"/>
          <w:szCs w:val="24"/>
        </w:rPr>
        <w:t>Lu F</w:t>
      </w:r>
      <w:r w:rsidRPr="00427695">
        <w:rPr>
          <w:rFonts w:ascii="Book Antiqua" w:eastAsia="SimSun" w:hAnsi="Book Antiqua" w:cs="SimSun"/>
          <w:kern w:val="0"/>
          <w:sz w:val="24"/>
          <w:szCs w:val="24"/>
        </w:rPr>
        <w:t>, Poruk KE, Weiss MJ. Surgery for oligometastasis of pancreatic cancer. </w:t>
      </w:r>
      <w:r w:rsidRPr="00427695">
        <w:rPr>
          <w:rFonts w:ascii="Book Antiqua" w:eastAsia="SimSun" w:hAnsi="Book Antiqua" w:cs="SimSun"/>
          <w:i/>
          <w:iCs/>
          <w:kern w:val="0"/>
          <w:sz w:val="24"/>
          <w:szCs w:val="24"/>
        </w:rPr>
        <w:t>Chin J Cancer Res</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27</w:t>
      </w:r>
      <w:r w:rsidRPr="00427695">
        <w:rPr>
          <w:rFonts w:ascii="Book Antiqua" w:eastAsia="SimSun" w:hAnsi="Book Antiqua" w:cs="SimSun"/>
          <w:kern w:val="0"/>
          <w:sz w:val="24"/>
          <w:szCs w:val="24"/>
        </w:rPr>
        <w:t>: 358-367 [PMID: 26361405 DOI: 10.3978/j.issn.1000-9604.2015.05.02]</w:t>
      </w:r>
    </w:p>
    <w:p w14:paraId="2201BCA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8 </w:t>
      </w:r>
      <w:r w:rsidRPr="00427695">
        <w:rPr>
          <w:rFonts w:ascii="Book Antiqua" w:eastAsia="SimSun" w:hAnsi="Book Antiqua" w:cs="SimSun"/>
          <w:b/>
          <w:bCs/>
          <w:kern w:val="0"/>
          <w:sz w:val="24"/>
          <w:szCs w:val="24"/>
        </w:rPr>
        <w:t>Weh HJ</w:t>
      </w:r>
      <w:r w:rsidRPr="00427695">
        <w:rPr>
          <w:rFonts w:ascii="Book Antiqua" w:eastAsia="SimSun" w:hAnsi="Book Antiqua" w:cs="SimSun"/>
          <w:kern w:val="0"/>
          <w:sz w:val="24"/>
          <w:szCs w:val="24"/>
        </w:rPr>
        <w:t>, Steiner P, Crone-Münzebrock W, Hossfeld DK. [Diagnosis and spontaneous course of liver metastases]. </w:t>
      </w:r>
      <w:r w:rsidRPr="00427695">
        <w:rPr>
          <w:rFonts w:ascii="Book Antiqua" w:eastAsia="SimSun" w:hAnsi="Book Antiqua" w:cs="SimSun"/>
          <w:i/>
          <w:iCs/>
          <w:kern w:val="0"/>
          <w:sz w:val="24"/>
          <w:szCs w:val="24"/>
        </w:rPr>
        <w:t>Chirurg</w:t>
      </w:r>
      <w:r w:rsidRPr="00427695">
        <w:rPr>
          <w:rFonts w:ascii="Book Antiqua" w:eastAsia="SimSun" w:hAnsi="Book Antiqua" w:cs="SimSun"/>
          <w:kern w:val="0"/>
          <w:sz w:val="24"/>
          <w:szCs w:val="24"/>
        </w:rPr>
        <w:t> 1991; </w:t>
      </w:r>
      <w:r w:rsidRPr="00427695">
        <w:rPr>
          <w:rFonts w:ascii="Book Antiqua" w:eastAsia="SimSun" w:hAnsi="Book Antiqua" w:cs="SimSun"/>
          <w:b/>
          <w:bCs/>
          <w:kern w:val="0"/>
          <w:sz w:val="24"/>
          <w:szCs w:val="24"/>
        </w:rPr>
        <w:t>62</w:t>
      </w:r>
      <w:r w:rsidRPr="00427695">
        <w:rPr>
          <w:rFonts w:ascii="Book Antiqua" w:eastAsia="SimSun" w:hAnsi="Book Antiqua" w:cs="SimSun"/>
          <w:kern w:val="0"/>
          <w:sz w:val="24"/>
          <w:szCs w:val="24"/>
        </w:rPr>
        <w:t>: 710-714 [PMID: 1760950]</w:t>
      </w:r>
    </w:p>
    <w:p w14:paraId="37AF92DC"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9 </w:t>
      </w:r>
      <w:r w:rsidRPr="00427695">
        <w:rPr>
          <w:rFonts w:ascii="Book Antiqua" w:eastAsia="SimSun" w:hAnsi="Book Antiqua" w:cs="SimSun"/>
          <w:b/>
          <w:bCs/>
          <w:kern w:val="0"/>
          <w:sz w:val="24"/>
          <w:szCs w:val="24"/>
        </w:rPr>
        <w:t>Kneuertz PJ</w:t>
      </w:r>
      <w:r w:rsidRPr="00427695">
        <w:rPr>
          <w:rFonts w:ascii="Book Antiqua" w:eastAsia="SimSun" w:hAnsi="Book Antiqua" w:cs="SimSun"/>
          <w:kern w:val="0"/>
          <w:sz w:val="24"/>
          <w:szCs w:val="24"/>
        </w:rPr>
        <w:t xml:space="preserve">, Cunningham SC, Cameron JL, Torrez S, Tapazoglou N, Herman JM, Makary MA, Eckhauser F, Wang J, Hirose K, Edil BH, Choti MA, Schulick RD, Wolfgang CL, Pawlik TM. Palliative surgical management of patients with unresectable pancreatic adenocarcinoma: trends and lessons </w:t>
      </w:r>
      <w:r w:rsidRPr="00427695">
        <w:rPr>
          <w:rFonts w:ascii="Book Antiqua" w:eastAsia="SimSun" w:hAnsi="Book Antiqua" w:cs="SimSun"/>
          <w:kern w:val="0"/>
          <w:sz w:val="24"/>
          <w:szCs w:val="24"/>
        </w:rPr>
        <w:lastRenderedPageBreak/>
        <w:t>learned from a large, single institution experience. </w:t>
      </w:r>
      <w:r w:rsidRPr="00427695">
        <w:rPr>
          <w:rFonts w:ascii="Book Antiqua" w:eastAsia="SimSun" w:hAnsi="Book Antiqua" w:cs="SimSun"/>
          <w:i/>
          <w:iCs/>
          <w:kern w:val="0"/>
          <w:sz w:val="24"/>
          <w:szCs w:val="24"/>
        </w:rPr>
        <w:t>J Gastrointest Surg</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15</w:t>
      </w:r>
      <w:r w:rsidRPr="00427695">
        <w:rPr>
          <w:rFonts w:ascii="Book Antiqua" w:eastAsia="SimSun" w:hAnsi="Book Antiqua" w:cs="SimSun"/>
          <w:kern w:val="0"/>
          <w:sz w:val="24"/>
          <w:szCs w:val="24"/>
        </w:rPr>
        <w:t>: 1917-1927 [PMID: 21913044 DOI: 10.1007/s11605-011-1665-9]</w:t>
      </w:r>
    </w:p>
    <w:p w14:paraId="65A1D83D"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10 </w:t>
      </w:r>
      <w:r w:rsidRPr="00427695">
        <w:rPr>
          <w:rFonts w:ascii="Book Antiqua" w:eastAsia="SimSun" w:hAnsi="Book Antiqua" w:cs="SimSun"/>
          <w:b/>
          <w:bCs/>
          <w:kern w:val="0"/>
          <w:sz w:val="24"/>
          <w:szCs w:val="24"/>
        </w:rPr>
        <w:t>Toomey P</w:t>
      </w:r>
      <w:r w:rsidRPr="00427695">
        <w:rPr>
          <w:rFonts w:ascii="Book Antiqua" w:eastAsia="SimSun" w:hAnsi="Book Antiqua" w:cs="SimSun"/>
          <w:kern w:val="0"/>
          <w:sz w:val="24"/>
          <w:szCs w:val="24"/>
        </w:rPr>
        <w:t>, Childs C, Luberice K, Ross S, Rosemurgy A. Nontherapeutic celiotomy incidence is not affected by volume of pancreaticoduodenectomy for pancreatic adenocarcinoma. </w:t>
      </w:r>
      <w:r w:rsidRPr="00427695">
        <w:rPr>
          <w:rFonts w:ascii="Book Antiqua" w:eastAsia="SimSun" w:hAnsi="Book Antiqua" w:cs="SimSun"/>
          <w:i/>
          <w:iCs/>
          <w:kern w:val="0"/>
          <w:sz w:val="24"/>
          <w:szCs w:val="24"/>
        </w:rPr>
        <w:t>Am Surg</w:t>
      </w:r>
      <w:r w:rsidRPr="00427695">
        <w:rPr>
          <w:rFonts w:ascii="Book Antiqua" w:eastAsia="SimSun" w:hAnsi="Book Antiqua" w:cs="SimSun"/>
          <w:kern w:val="0"/>
          <w:sz w:val="24"/>
          <w:szCs w:val="24"/>
        </w:rPr>
        <w:t> 2013; </w:t>
      </w:r>
      <w:r w:rsidRPr="00427695">
        <w:rPr>
          <w:rFonts w:ascii="Book Antiqua" w:eastAsia="SimSun" w:hAnsi="Book Antiqua" w:cs="SimSun"/>
          <w:b/>
          <w:bCs/>
          <w:kern w:val="0"/>
          <w:sz w:val="24"/>
          <w:szCs w:val="24"/>
        </w:rPr>
        <w:t>79</w:t>
      </w:r>
      <w:r w:rsidRPr="00427695">
        <w:rPr>
          <w:rFonts w:ascii="Book Antiqua" w:eastAsia="SimSun" w:hAnsi="Book Antiqua" w:cs="SimSun"/>
          <w:kern w:val="0"/>
          <w:sz w:val="24"/>
          <w:szCs w:val="24"/>
        </w:rPr>
        <w:t>: 781-785 [PMID: 23896244]</w:t>
      </w:r>
    </w:p>
    <w:p w14:paraId="0CF17F9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11 </w:t>
      </w:r>
      <w:r w:rsidRPr="00427695">
        <w:rPr>
          <w:rFonts w:ascii="Book Antiqua" w:eastAsia="SimSun" w:hAnsi="Book Antiqua" w:cs="SimSun"/>
          <w:b/>
          <w:bCs/>
          <w:kern w:val="0"/>
          <w:sz w:val="24"/>
          <w:szCs w:val="24"/>
        </w:rPr>
        <w:t>Von Hoff DD</w:t>
      </w:r>
      <w:r w:rsidRPr="00427695">
        <w:rPr>
          <w:rFonts w:ascii="Book Antiqua" w:eastAsia="SimSun" w:hAnsi="Book Antiqua" w:cs="SimSun"/>
          <w:kern w:val="0"/>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427695">
        <w:rPr>
          <w:rFonts w:ascii="Book Antiqua" w:eastAsia="SimSun" w:hAnsi="Book Antiqua" w:cs="SimSun"/>
          <w:i/>
          <w:iCs/>
          <w:kern w:val="0"/>
          <w:sz w:val="24"/>
          <w:szCs w:val="24"/>
        </w:rPr>
        <w:t>N Engl J Med</w:t>
      </w:r>
      <w:r w:rsidRPr="00427695">
        <w:rPr>
          <w:rFonts w:ascii="Book Antiqua" w:eastAsia="SimSun" w:hAnsi="Book Antiqua" w:cs="SimSun"/>
          <w:kern w:val="0"/>
          <w:sz w:val="24"/>
          <w:szCs w:val="24"/>
        </w:rPr>
        <w:t> 2013; </w:t>
      </w:r>
      <w:r w:rsidRPr="00427695">
        <w:rPr>
          <w:rFonts w:ascii="Book Antiqua" w:eastAsia="SimSun" w:hAnsi="Book Antiqua" w:cs="SimSun"/>
          <w:b/>
          <w:bCs/>
          <w:kern w:val="0"/>
          <w:sz w:val="24"/>
          <w:szCs w:val="24"/>
        </w:rPr>
        <w:t>369</w:t>
      </w:r>
      <w:r w:rsidRPr="00427695">
        <w:rPr>
          <w:rFonts w:ascii="Book Antiqua" w:eastAsia="SimSun" w:hAnsi="Book Antiqua" w:cs="SimSun"/>
          <w:kern w:val="0"/>
          <w:sz w:val="24"/>
          <w:szCs w:val="24"/>
        </w:rPr>
        <w:t>: 1691-1703 [PMID: 24131140 DOI: 10.1056/NEJMoa1304369]</w:t>
      </w:r>
    </w:p>
    <w:p w14:paraId="27B89F1F"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12 </w:t>
      </w:r>
      <w:r w:rsidRPr="00427695">
        <w:rPr>
          <w:rFonts w:ascii="Book Antiqua" w:eastAsia="SimSun" w:hAnsi="Book Antiqua" w:cs="SimSun"/>
          <w:b/>
          <w:bCs/>
          <w:kern w:val="0"/>
          <w:sz w:val="24"/>
          <w:szCs w:val="24"/>
        </w:rPr>
        <w:t>Conroy T</w:t>
      </w:r>
      <w:r w:rsidRPr="00427695">
        <w:rPr>
          <w:rFonts w:ascii="Book Antiqua" w:eastAsia="SimSun" w:hAnsi="Book Antiqua" w:cs="SimSun"/>
          <w:kern w:val="0"/>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427695">
        <w:rPr>
          <w:rFonts w:ascii="Book Antiqua" w:eastAsia="SimSun" w:hAnsi="Book Antiqua" w:cs="SimSun"/>
          <w:i/>
          <w:iCs/>
          <w:kern w:val="0"/>
          <w:sz w:val="24"/>
          <w:szCs w:val="24"/>
        </w:rPr>
        <w:t>N Engl J Med</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364</w:t>
      </w:r>
      <w:r w:rsidRPr="00427695">
        <w:rPr>
          <w:rFonts w:ascii="Book Antiqua" w:eastAsia="SimSun" w:hAnsi="Book Antiqua" w:cs="SimSun"/>
          <w:kern w:val="0"/>
          <w:sz w:val="24"/>
          <w:szCs w:val="24"/>
        </w:rPr>
        <w:t>: 1817-1825 [PMID: 21561347 DOI: 10.1056/NEJMoa1011923]</w:t>
      </w:r>
    </w:p>
    <w:p w14:paraId="70BD24E0"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13 </w:t>
      </w:r>
      <w:r w:rsidRPr="00427695">
        <w:rPr>
          <w:rFonts w:ascii="Book Antiqua" w:eastAsia="SimSun" w:hAnsi="Book Antiqua" w:cs="SimSun"/>
          <w:b/>
          <w:bCs/>
          <w:kern w:val="0"/>
          <w:sz w:val="24"/>
          <w:szCs w:val="24"/>
        </w:rPr>
        <w:t>Ko AH</w:t>
      </w:r>
      <w:r w:rsidRPr="00427695">
        <w:rPr>
          <w:rFonts w:ascii="Book Antiqua" w:eastAsia="SimSun" w:hAnsi="Book Antiqua" w:cs="SimSun"/>
          <w:kern w:val="0"/>
          <w:sz w:val="24"/>
          <w:szCs w:val="24"/>
        </w:rPr>
        <w:t>. Progress in the treatment of metastatic pancreatic cancer and the search for next opportunities. </w:t>
      </w:r>
      <w:r w:rsidRPr="00427695">
        <w:rPr>
          <w:rFonts w:ascii="Book Antiqua" w:eastAsia="SimSun" w:hAnsi="Book Antiqua" w:cs="SimSun"/>
          <w:i/>
          <w:iCs/>
          <w:kern w:val="0"/>
          <w:sz w:val="24"/>
          <w:szCs w:val="24"/>
        </w:rPr>
        <w:t>J Clin Oncol</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33</w:t>
      </w:r>
      <w:r w:rsidRPr="00427695">
        <w:rPr>
          <w:rFonts w:ascii="Book Antiqua" w:eastAsia="SimSun" w:hAnsi="Book Antiqua" w:cs="SimSun"/>
          <w:kern w:val="0"/>
          <w:sz w:val="24"/>
          <w:szCs w:val="24"/>
        </w:rPr>
        <w:t>: 1779-1786 [PMID: 25918299 DOI: 10.1200/JCO.2014.59.7625]</w:t>
      </w:r>
    </w:p>
    <w:p w14:paraId="233CA38E"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14 </w:t>
      </w:r>
      <w:r w:rsidRPr="00427695">
        <w:rPr>
          <w:rFonts w:ascii="Book Antiqua" w:eastAsia="SimSun" w:hAnsi="Book Antiqua" w:cs="SimSun"/>
          <w:b/>
          <w:bCs/>
          <w:kern w:val="0"/>
          <w:sz w:val="24"/>
          <w:szCs w:val="24"/>
        </w:rPr>
        <w:t>Nikfarjam M</w:t>
      </w:r>
      <w:r w:rsidRPr="00427695">
        <w:rPr>
          <w:rFonts w:ascii="Book Antiqua" w:eastAsia="SimSun" w:hAnsi="Book Antiqua" w:cs="SimSun"/>
          <w:kern w:val="0"/>
          <w:sz w:val="24"/>
          <w:szCs w:val="24"/>
        </w:rPr>
        <w:t>, Sehmbey M, Kimchi ET, Gusani NJ, Shereef S, Avella DM, Staveley-O'Carroll KF. Additional organ resection combined with pancreaticoduodenectomy does not increase postoperative morbidity and mortality. </w:t>
      </w:r>
      <w:r w:rsidRPr="00427695">
        <w:rPr>
          <w:rFonts w:ascii="Book Antiqua" w:eastAsia="SimSun" w:hAnsi="Book Antiqua" w:cs="SimSun"/>
          <w:i/>
          <w:iCs/>
          <w:kern w:val="0"/>
          <w:sz w:val="24"/>
          <w:szCs w:val="24"/>
        </w:rPr>
        <w:t>J Gastrointest Surg</w:t>
      </w:r>
      <w:r w:rsidRPr="00427695">
        <w:rPr>
          <w:rFonts w:ascii="Book Antiqua" w:eastAsia="SimSun" w:hAnsi="Book Antiqua" w:cs="SimSun"/>
          <w:kern w:val="0"/>
          <w:sz w:val="24"/>
          <w:szCs w:val="24"/>
        </w:rPr>
        <w:t> 2009; </w:t>
      </w:r>
      <w:r w:rsidRPr="00427695">
        <w:rPr>
          <w:rFonts w:ascii="Book Antiqua" w:eastAsia="SimSun" w:hAnsi="Book Antiqua" w:cs="SimSun"/>
          <w:b/>
          <w:bCs/>
          <w:kern w:val="0"/>
          <w:sz w:val="24"/>
          <w:szCs w:val="24"/>
        </w:rPr>
        <w:t>13</w:t>
      </w:r>
      <w:r w:rsidRPr="00427695">
        <w:rPr>
          <w:rFonts w:ascii="Book Antiqua" w:eastAsia="SimSun" w:hAnsi="Book Antiqua" w:cs="SimSun"/>
          <w:kern w:val="0"/>
          <w:sz w:val="24"/>
          <w:szCs w:val="24"/>
        </w:rPr>
        <w:t>: 915-921 [PMID: 19198960 DOI: 10.1007/s11605-009-0801-2]</w:t>
      </w:r>
    </w:p>
    <w:p w14:paraId="685B53ED"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15 </w:t>
      </w:r>
      <w:r w:rsidRPr="00427695">
        <w:rPr>
          <w:rFonts w:ascii="Book Antiqua" w:eastAsia="SimSun" w:hAnsi="Book Antiqua" w:cs="SimSun"/>
          <w:b/>
          <w:bCs/>
          <w:kern w:val="0"/>
          <w:sz w:val="24"/>
          <w:szCs w:val="24"/>
        </w:rPr>
        <w:t>Lillemoe KD</w:t>
      </w:r>
      <w:r w:rsidRPr="00427695">
        <w:rPr>
          <w:rFonts w:ascii="Book Antiqua" w:eastAsia="SimSun" w:hAnsi="Book Antiqua" w:cs="SimSun"/>
          <w:kern w:val="0"/>
          <w:sz w:val="24"/>
          <w:szCs w:val="24"/>
        </w:rPr>
        <w:t>, Cameron JL, Yeo CJ, Sohn TA, Nakeeb A, Sauter PK, Hruban RH, Abrams RA, Pitt HA. Pancreaticoduodenectomy. Does it have a role in the palliation of pancreatic cancer? </w:t>
      </w:r>
      <w:r w:rsidRPr="00427695">
        <w:rPr>
          <w:rFonts w:ascii="Book Antiqua" w:eastAsia="SimSun" w:hAnsi="Book Antiqua" w:cs="SimSun"/>
          <w:i/>
          <w:iCs/>
          <w:kern w:val="0"/>
          <w:sz w:val="24"/>
          <w:szCs w:val="24"/>
        </w:rPr>
        <w:t>Ann Surg</w:t>
      </w:r>
      <w:r w:rsidRPr="00427695">
        <w:rPr>
          <w:rFonts w:ascii="Book Antiqua" w:eastAsia="SimSun" w:hAnsi="Book Antiqua" w:cs="SimSun"/>
          <w:kern w:val="0"/>
          <w:sz w:val="24"/>
          <w:szCs w:val="24"/>
        </w:rPr>
        <w:t> 1996; </w:t>
      </w:r>
      <w:r w:rsidRPr="00427695">
        <w:rPr>
          <w:rFonts w:ascii="Book Antiqua" w:eastAsia="SimSun" w:hAnsi="Book Antiqua" w:cs="SimSun"/>
          <w:b/>
          <w:bCs/>
          <w:kern w:val="0"/>
          <w:sz w:val="24"/>
          <w:szCs w:val="24"/>
        </w:rPr>
        <w:t>223</w:t>
      </w:r>
      <w:r w:rsidRPr="00427695">
        <w:rPr>
          <w:rFonts w:ascii="Book Antiqua" w:eastAsia="SimSun" w:hAnsi="Book Antiqua" w:cs="SimSun"/>
          <w:kern w:val="0"/>
          <w:sz w:val="24"/>
          <w:szCs w:val="24"/>
        </w:rPr>
        <w:t>: 718-25; discussion 725-8 [PMID: 8645045]</w:t>
      </w:r>
    </w:p>
    <w:p w14:paraId="12AFA70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lastRenderedPageBreak/>
        <w:t>16 </w:t>
      </w:r>
      <w:r w:rsidRPr="00427695">
        <w:rPr>
          <w:rFonts w:ascii="Book Antiqua" w:eastAsia="SimSun" w:hAnsi="Book Antiqua" w:cs="SimSun"/>
          <w:b/>
          <w:bCs/>
          <w:kern w:val="0"/>
          <w:sz w:val="24"/>
          <w:szCs w:val="24"/>
        </w:rPr>
        <w:t>Kuhlmann K</w:t>
      </w:r>
      <w:r w:rsidRPr="00427695">
        <w:rPr>
          <w:rFonts w:ascii="Book Antiqua" w:eastAsia="SimSun" w:hAnsi="Book Antiqua" w:cs="SimSun"/>
          <w:kern w:val="0"/>
          <w:sz w:val="24"/>
          <w:szCs w:val="24"/>
        </w:rPr>
        <w:t>, de Castro S, van Heek T, Busch O, van Gulik T, Obertop H, Gouma D. Microscopically incomplete resection offers acceptable palliation in pancreatic cancer. </w:t>
      </w:r>
      <w:r w:rsidRPr="00427695">
        <w:rPr>
          <w:rFonts w:ascii="Book Antiqua" w:eastAsia="SimSun" w:hAnsi="Book Antiqua" w:cs="SimSun"/>
          <w:i/>
          <w:iCs/>
          <w:kern w:val="0"/>
          <w:sz w:val="24"/>
          <w:szCs w:val="24"/>
        </w:rPr>
        <w:t>Surgery</w:t>
      </w:r>
      <w:r w:rsidRPr="00427695">
        <w:rPr>
          <w:rFonts w:ascii="Book Antiqua" w:eastAsia="SimSun" w:hAnsi="Book Antiqua" w:cs="SimSun"/>
          <w:kern w:val="0"/>
          <w:sz w:val="24"/>
          <w:szCs w:val="24"/>
        </w:rPr>
        <w:t> 2006; </w:t>
      </w:r>
      <w:r w:rsidRPr="00427695">
        <w:rPr>
          <w:rFonts w:ascii="Book Antiqua" w:eastAsia="SimSun" w:hAnsi="Book Antiqua" w:cs="SimSun"/>
          <w:b/>
          <w:bCs/>
          <w:kern w:val="0"/>
          <w:sz w:val="24"/>
          <w:szCs w:val="24"/>
        </w:rPr>
        <w:t>139</w:t>
      </w:r>
      <w:r w:rsidRPr="00427695">
        <w:rPr>
          <w:rFonts w:ascii="Book Antiqua" w:eastAsia="SimSun" w:hAnsi="Book Antiqua" w:cs="SimSun"/>
          <w:kern w:val="0"/>
          <w:sz w:val="24"/>
          <w:szCs w:val="24"/>
        </w:rPr>
        <w:t>: 188-196 [PMID: 16455327 DOI: 10.1016/j.surg.2005.06.034]</w:t>
      </w:r>
    </w:p>
    <w:p w14:paraId="77A7A203"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17 </w:t>
      </w:r>
      <w:r w:rsidRPr="00427695">
        <w:rPr>
          <w:rFonts w:ascii="Book Antiqua" w:eastAsia="SimSun" w:hAnsi="Book Antiqua" w:cs="SimSun"/>
          <w:b/>
          <w:bCs/>
          <w:kern w:val="0"/>
          <w:sz w:val="24"/>
          <w:szCs w:val="24"/>
        </w:rPr>
        <w:t>Liu L</w:t>
      </w:r>
      <w:r w:rsidRPr="00427695">
        <w:rPr>
          <w:rFonts w:ascii="Book Antiqua" w:eastAsia="SimSun" w:hAnsi="Book Antiqua" w:cs="SimSun"/>
          <w:kern w:val="0"/>
          <w:sz w:val="24"/>
          <w:szCs w:val="24"/>
        </w:rPr>
        <w:t>, Xu HX, Wang WQ, Wu CT, Xiang JF, Liu C, Long J, Xu J, Fu de L, Ni QX, Houchen CW, Postier RG, Li M, Yu XJ. Serum CA125 is a novel predictive marker for pancreatic cancer metastasis and correlates with the metastasis-associated burden. </w:t>
      </w:r>
      <w:r w:rsidRPr="00427695">
        <w:rPr>
          <w:rFonts w:ascii="Book Antiqua" w:eastAsia="SimSun" w:hAnsi="Book Antiqua" w:cs="SimSun"/>
          <w:i/>
          <w:iCs/>
          <w:kern w:val="0"/>
          <w:sz w:val="24"/>
          <w:szCs w:val="24"/>
        </w:rPr>
        <w:t>Oncotarget</w:t>
      </w:r>
      <w:r w:rsidRPr="00427695">
        <w:rPr>
          <w:rFonts w:ascii="Book Antiqua" w:eastAsia="SimSun" w:hAnsi="Book Antiqua" w:cs="SimSun"/>
          <w:kern w:val="0"/>
          <w:sz w:val="24"/>
          <w:szCs w:val="24"/>
        </w:rPr>
        <w:t> 2016; </w:t>
      </w:r>
      <w:r w:rsidRPr="00427695">
        <w:rPr>
          <w:rFonts w:ascii="Book Antiqua" w:eastAsia="SimSun" w:hAnsi="Book Antiqua" w:cs="SimSun"/>
          <w:b/>
          <w:bCs/>
          <w:kern w:val="0"/>
          <w:sz w:val="24"/>
          <w:szCs w:val="24"/>
        </w:rPr>
        <w:t>7</w:t>
      </w:r>
      <w:r w:rsidRPr="00427695">
        <w:rPr>
          <w:rFonts w:ascii="Book Antiqua" w:eastAsia="SimSun" w:hAnsi="Book Antiqua" w:cs="SimSun"/>
          <w:kern w:val="0"/>
          <w:sz w:val="24"/>
          <w:szCs w:val="24"/>
        </w:rPr>
        <w:t>: 5943-5956 [PMID: 26745601 DOI: 10.18632/oncotarget.6819]</w:t>
      </w:r>
    </w:p>
    <w:p w14:paraId="74FF518F"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18 </w:t>
      </w:r>
      <w:r w:rsidRPr="00427695">
        <w:rPr>
          <w:rFonts w:ascii="Book Antiqua" w:eastAsia="SimSun" w:hAnsi="Book Antiqua" w:cs="SimSun"/>
          <w:b/>
          <w:bCs/>
          <w:kern w:val="0"/>
          <w:sz w:val="24"/>
          <w:szCs w:val="24"/>
        </w:rPr>
        <w:t>Liu L</w:t>
      </w:r>
      <w:r w:rsidRPr="00427695">
        <w:rPr>
          <w:rFonts w:ascii="Book Antiqua" w:eastAsia="SimSun" w:hAnsi="Book Antiqua" w:cs="SimSun"/>
          <w:kern w:val="0"/>
          <w:sz w:val="24"/>
          <w:szCs w:val="24"/>
        </w:rPr>
        <w:t>, Xu H, Wang W, Wu C, Chen Y, Yang J, Cen P, Xu J, Liu C, Long J, Guha S, Fu D, Ni Q, Jatoi A, Chari S, McCleary-Wheeler AL, Fernandez-Zapico ME, Li M, Yu X. A preoperative serum signature of CEA+/CA125+/CA19-9</w:t>
      </w:r>
      <w:r w:rsidRPr="00427695">
        <w:rPr>
          <w:rFonts w:ascii="Times New Roman" w:eastAsia="MS Mincho" w:hAnsi="Times New Roman" w:cs="Times New Roman"/>
          <w:kern w:val="0"/>
          <w:sz w:val="24"/>
          <w:szCs w:val="24"/>
        </w:rPr>
        <w:t> </w:t>
      </w:r>
      <w:r w:rsidRPr="00427695">
        <w:rPr>
          <w:rFonts w:ascii="Book Antiqua" w:eastAsia="SimSun" w:hAnsi="Book Antiqua" w:cs="SimSun"/>
          <w:kern w:val="0"/>
          <w:sz w:val="24"/>
          <w:szCs w:val="24"/>
        </w:rPr>
        <w:t>≥</w:t>
      </w:r>
      <w:r w:rsidRPr="00427695">
        <w:rPr>
          <w:rFonts w:ascii="Times New Roman" w:eastAsia="MS Mincho" w:hAnsi="Times New Roman" w:cs="Times New Roman"/>
          <w:kern w:val="0"/>
          <w:sz w:val="24"/>
          <w:szCs w:val="24"/>
        </w:rPr>
        <w:t> </w:t>
      </w:r>
      <w:r w:rsidRPr="00427695">
        <w:rPr>
          <w:rFonts w:ascii="Book Antiqua" w:eastAsia="SimSun" w:hAnsi="Book Antiqua" w:cs="SimSun"/>
          <w:kern w:val="0"/>
          <w:sz w:val="24"/>
          <w:szCs w:val="24"/>
        </w:rPr>
        <w:t>1000 U/mL indicates poor outcome to pancreatectomy for pancreatic cancer. </w:t>
      </w:r>
      <w:r w:rsidRPr="00427695">
        <w:rPr>
          <w:rFonts w:ascii="Book Antiqua" w:eastAsia="SimSun" w:hAnsi="Book Antiqua" w:cs="SimSun"/>
          <w:i/>
          <w:iCs/>
          <w:kern w:val="0"/>
          <w:sz w:val="24"/>
          <w:szCs w:val="24"/>
        </w:rPr>
        <w:t>Int J Cancer</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136</w:t>
      </w:r>
      <w:r w:rsidRPr="00427695">
        <w:rPr>
          <w:rFonts w:ascii="Book Antiqua" w:eastAsia="SimSun" w:hAnsi="Book Antiqua" w:cs="SimSun"/>
          <w:kern w:val="0"/>
          <w:sz w:val="24"/>
          <w:szCs w:val="24"/>
        </w:rPr>
        <w:t>: 2216-2227 [PMID: 25273947 DOI: 10.1002/ijc.29242]</w:t>
      </w:r>
    </w:p>
    <w:p w14:paraId="01E8E08D"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19 </w:t>
      </w:r>
      <w:r w:rsidRPr="00427695">
        <w:rPr>
          <w:rFonts w:ascii="Book Antiqua" w:eastAsia="SimSun" w:hAnsi="Book Antiqua" w:cs="SimSun"/>
          <w:b/>
          <w:bCs/>
          <w:kern w:val="0"/>
          <w:sz w:val="24"/>
          <w:szCs w:val="24"/>
        </w:rPr>
        <w:t>Guo Q</w:t>
      </w:r>
      <w:r w:rsidRPr="00427695">
        <w:rPr>
          <w:rFonts w:ascii="Book Antiqua" w:eastAsia="SimSun" w:hAnsi="Book Antiqua" w:cs="SimSun"/>
          <w:kern w:val="0"/>
          <w:sz w:val="24"/>
          <w:szCs w:val="24"/>
        </w:rPr>
        <w:t>, Zhang B, Dong X, Xie Q, Guo E, Huang H, Wu Y. Elevated levels of plasma fibrinogen in patients with pancreatic cancer: possible role of a distant metastasis predictor. </w:t>
      </w:r>
      <w:r w:rsidRPr="00427695">
        <w:rPr>
          <w:rFonts w:ascii="Book Antiqua" w:eastAsia="SimSun" w:hAnsi="Book Antiqua" w:cs="SimSun"/>
          <w:i/>
          <w:iCs/>
          <w:kern w:val="0"/>
          <w:sz w:val="24"/>
          <w:szCs w:val="24"/>
        </w:rPr>
        <w:t>Pancreas</w:t>
      </w:r>
      <w:r w:rsidRPr="00427695">
        <w:rPr>
          <w:rFonts w:ascii="Book Antiqua" w:eastAsia="SimSun" w:hAnsi="Book Antiqua" w:cs="SimSun"/>
          <w:kern w:val="0"/>
          <w:sz w:val="24"/>
          <w:szCs w:val="24"/>
        </w:rPr>
        <w:t> 2009; </w:t>
      </w:r>
      <w:r w:rsidRPr="00427695">
        <w:rPr>
          <w:rFonts w:ascii="Book Antiqua" w:eastAsia="SimSun" w:hAnsi="Book Antiqua" w:cs="SimSun"/>
          <w:b/>
          <w:bCs/>
          <w:kern w:val="0"/>
          <w:sz w:val="24"/>
          <w:szCs w:val="24"/>
        </w:rPr>
        <w:t>38</w:t>
      </w:r>
      <w:r w:rsidRPr="00427695">
        <w:rPr>
          <w:rFonts w:ascii="Book Antiqua" w:eastAsia="SimSun" w:hAnsi="Book Antiqua" w:cs="SimSun"/>
          <w:kern w:val="0"/>
          <w:sz w:val="24"/>
          <w:szCs w:val="24"/>
        </w:rPr>
        <w:t>: e75-e79 [PMID: 19276866 DOI: 10.1097/MPA.0b013e3181987d86]</w:t>
      </w:r>
    </w:p>
    <w:p w14:paraId="5DFB2F9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20 </w:t>
      </w:r>
      <w:r w:rsidRPr="00427695">
        <w:rPr>
          <w:rFonts w:ascii="Book Antiqua" w:eastAsia="SimSun" w:hAnsi="Book Antiqua" w:cs="SimSun"/>
          <w:b/>
          <w:bCs/>
          <w:kern w:val="0"/>
          <w:sz w:val="24"/>
          <w:szCs w:val="24"/>
        </w:rPr>
        <w:t>Wang H</w:t>
      </w:r>
      <w:r w:rsidRPr="00427695">
        <w:rPr>
          <w:rFonts w:ascii="Book Antiqua" w:eastAsia="SimSun" w:hAnsi="Book Antiqua" w:cs="SimSun"/>
          <w:kern w:val="0"/>
          <w:sz w:val="24"/>
          <w:szCs w:val="24"/>
        </w:rPr>
        <w:t>, Gao J, Bai M, Liu R, Li H, Deng T, Zhou L, Han R, Ge S, Huang D, Ba Y. The pretreatment platelet and plasma fibrinogen level correlate with tumor progression and metastasis in patients with pancreatic cancer. </w:t>
      </w:r>
      <w:r w:rsidRPr="00427695">
        <w:rPr>
          <w:rFonts w:ascii="Book Antiqua" w:eastAsia="SimSun" w:hAnsi="Book Antiqua" w:cs="SimSun"/>
          <w:i/>
          <w:iCs/>
          <w:kern w:val="0"/>
          <w:sz w:val="24"/>
          <w:szCs w:val="24"/>
        </w:rPr>
        <w:t>Platelets</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25</w:t>
      </w:r>
      <w:r w:rsidRPr="00427695">
        <w:rPr>
          <w:rFonts w:ascii="Book Antiqua" w:eastAsia="SimSun" w:hAnsi="Book Antiqua" w:cs="SimSun"/>
          <w:kern w:val="0"/>
          <w:sz w:val="24"/>
          <w:szCs w:val="24"/>
        </w:rPr>
        <w:t>: 382-387 [PMID: 24001199 DOI: 10.3109/09537104.2013.827782]</w:t>
      </w:r>
    </w:p>
    <w:p w14:paraId="085E1180"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21 </w:t>
      </w:r>
      <w:r w:rsidRPr="00427695">
        <w:rPr>
          <w:rFonts w:ascii="Book Antiqua" w:eastAsia="SimSun" w:hAnsi="Book Antiqua" w:cs="SimSun"/>
          <w:b/>
          <w:bCs/>
          <w:kern w:val="0"/>
          <w:sz w:val="24"/>
          <w:szCs w:val="24"/>
        </w:rPr>
        <w:t>Luo G</w:t>
      </w:r>
      <w:r w:rsidRPr="00427695">
        <w:rPr>
          <w:rFonts w:ascii="Book Antiqua" w:eastAsia="SimSun" w:hAnsi="Book Antiqua" w:cs="SimSun"/>
          <w:kern w:val="0"/>
          <w:sz w:val="24"/>
          <w:szCs w:val="24"/>
        </w:rPr>
        <w:t>, Guo M, Liu Z, Xiao Z, Jin K, Long J, Liu L, Liu C, Xu J, Ni Q, Yu X. Blood neutrophil-lymphocyte ratio predicts survival in patients with advanced pancreatic cancer treated with chemotherapy. </w:t>
      </w:r>
      <w:r w:rsidRPr="00427695">
        <w:rPr>
          <w:rFonts w:ascii="Book Antiqua" w:eastAsia="SimSun" w:hAnsi="Book Antiqua" w:cs="SimSun"/>
          <w:i/>
          <w:iCs/>
          <w:kern w:val="0"/>
          <w:sz w:val="24"/>
          <w:szCs w:val="24"/>
        </w:rPr>
        <w:t>Ann Surg Oncol</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22</w:t>
      </w:r>
      <w:r w:rsidRPr="00427695">
        <w:rPr>
          <w:rFonts w:ascii="Book Antiqua" w:eastAsia="SimSun" w:hAnsi="Book Antiqua" w:cs="SimSun"/>
          <w:kern w:val="0"/>
          <w:sz w:val="24"/>
          <w:szCs w:val="24"/>
        </w:rPr>
        <w:t>: 670-676 [PMID: 25155401 DOI: 10.1245/s10434-014-4021-y]</w:t>
      </w:r>
    </w:p>
    <w:p w14:paraId="1BD20AD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22 </w:t>
      </w:r>
      <w:r w:rsidRPr="00427695">
        <w:rPr>
          <w:rFonts w:ascii="Book Antiqua" w:eastAsia="SimSun" w:hAnsi="Book Antiqua" w:cs="SimSun"/>
          <w:b/>
          <w:bCs/>
          <w:kern w:val="0"/>
          <w:sz w:val="24"/>
          <w:szCs w:val="24"/>
        </w:rPr>
        <w:t>Shirai Y</w:t>
      </w:r>
      <w:r w:rsidRPr="00427695">
        <w:rPr>
          <w:rFonts w:ascii="Book Antiqua" w:eastAsia="SimSun" w:hAnsi="Book Antiqua" w:cs="SimSun"/>
          <w:kern w:val="0"/>
          <w:sz w:val="24"/>
          <w:szCs w:val="24"/>
        </w:rPr>
        <w:t xml:space="preserve">, Shiba H, Sakamoto T, Horiuchi T, Haruki K, Fujiwara Y, Futagawa Y, Ohashi T, Yanaga K. Preoperative platelet to lymphocyte ratio </w:t>
      </w:r>
      <w:r w:rsidRPr="00427695">
        <w:rPr>
          <w:rFonts w:ascii="Book Antiqua" w:eastAsia="SimSun" w:hAnsi="Book Antiqua" w:cs="SimSun"/>
          <w:kern w:val="0"/>
          <w:sz w:val="24"/>
          <w:szCs w:val="24"/>
        </w:rPr>
        <w:lastRenderedPageBreak/>
        <w:t>predicts outcome of patients with pancreatic ductal adenocarcinoma after pancreatic resection. </w:t>
      </w:r>
      <w:r w:rsidRPr="00427695">
        <w:rPr>
          <w:rFonts w:ascii="Book Antiqua" w:eastAsia="SimSun" w:hAnsi="Book Antiqua" w:cs="SimSun"/>
          <w:i/>
          <w:iCs/>
          <w:kern w:val="0"/>
          <w:sz w:val="24"/>
          <w:szCs w:val="24"/>
        </w:rPr>
        <w:t>Surgery</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158</w:t>
      </w:r>
      <w:r w:rsidRPr="00427695">
        <w:rPr>
          <w:rFonts w:ascii="Book Antiqua" w:eastAsia="SimSun" w:hAnsi="Book Antiqua" w:cs="SimSun"/>
          <w:kern w:val="0"/>
          <w:sz w:val="24"/>
          <w:szCs w:val="24"/>
        </w:rPr>
        <w:t>: 360-365 [PMID: 26032829 DOI: 10.1016/j.surg.2015.03.043]</w:t>
      </w:r>
    </w:p>
    <w:p w14:paraId="63F7459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23 </w:t>
      </w:r>
      <w:r w:rsidRPr="00427695">
        <w:rPr>
          <w:rFonts w:ascii="Book Antiqua" w:eastAsia="SimSun" w:hAnsi="Book Antiqua" w:cs="SimSun"/>
          <w:b/>
          <w:bCs/>
          <w:kern w:val="0"/>
          <w:sz w:val="24"/>
          <w:szCs w:val="24"/>
        </w:rPr>
        <w:t>Neal CP</w:t>
      </w:r>
      <w:r w:rsidRPr="00427695">
        <w:rPr>
          <w:rFonts w:ascii="Book Antiqua" w:eastAsia="SimSun" w:hAnsi="Book Antiqua" w:cs="SimSun"/>
          <w:kern w:val="0"/>
          <w:sz w:val="24"/>
          <w:szCs w:val="24"/>
        </w:rPr>
        <w:t>, Cairns V, Jones MJ, Masood MM, Nana GR, Mann CD, Garcea G, Dennison AR. Prognostic performance of inflammation-based prognostic indices in patients with resectable colorectal liver metastases. </w:t>
      </w:r>
      <w:r w:rsidRPr="00427695">
        <w:rPr>
          <w:rFonts w:ascii="Book Antiqua" w:eastAsia="SimSun" w:hAnsi="Book Antiqua" w:cs="SimSun"/>
          <w:i/>
          <w:iCs/>
          <w:kern w:val="0"/>
          <w:sz w:val="24"/>
          <w:szCs w:val="24"/>
        </w:rPr>
        <w:t>Med Oncol</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32</w:t>
      </w:r>
      <w:r w:rsidRPr="00427695">
        <w:rPr>
          <w:rFonts w:ascii="Book Antiqua" w:eastAsia="SimSun" w:hAnsi="Book Antiqua" w:cs="SimSun"/>
          <w:kern w:val="0"/>
          <w:sz w:val="24"/>
          <w:szCs w:val="24"/>
        </w:rPr>
        <w:t>: 144 [PMID: 25807934 DOI: 10.1007/s12032-015-0590-2]</w:t>
      </w:r>
    </w:p>
    <w:p w14:paraId="2036212E"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24 </w:t>
      </w:r>
      <w:r w:rsidRPr="00427695">
        <w:rPr>
          <w:rFonts w:ascii="Book Antiqua" w:eastAsia="SimSun" w:hAnsi="Book Antiqua" w:cs="SimSun"/>
          <w:b/>
          <w:bCs/>
          <w:kern w:val="0"/>
          <w:sz w:val="24"/>
          <w:szCs w:val="24"/>
        </w:rPr>
        <w:t>Xue P</w:t>
      </w:r>
      <w:r w:rsidRPr="00427695">
        <w:rPr>
          <w:rFonts w:ascii="Book Antiqua" w:eastAsia="SimSun" w:hAnsi="Book Antiqua" w:cs="SimSun"/>
          <w:kern w:val="0"/>
          <w:sz w:val="24"/>
          <w:szCs w:val="24"/>
        </w:rPr>
        <w:t>, Kanai M, Mori Y, Nishimura T, Uza N, Kodama Y, Kawaguchi Y, Takaori K, Matsumoto S, Uemoto S, Chiba T. Neutrophil-to-lymphocyte ratio for predicting palliative chemotherapy outcomes in advanced pancreatic cancer patients. </w:t>
      </w:r>
      <w:r w:rsidRPr="00427695">
        <w:rPr>
          <w:rFonts w:ascii="Book Antiqua" w:eastAsia="SimSun" w:hAnsi="Book Antiqua" w:cs="SimSun"/>
          <w:i/>
          <w:iCs/>
          <w:kern w:val="0"/>
          <w:sz w:val="24"/>
          <w:szCs w:val="24"/>
        </w:rPr>
        <w:t>Cancer Med</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3</w:t>
      </w:r>
      <w:r w:rsidRPr="00427695">
        <w:rPr>
          <w:rFonts w:ascii="Book Antiqua" w:eastAsia="SimSun" w:hAnsi="Book Antiqua" w:cs="SimSun"/>
          <w:kern w:val="0"/>
          <w:sz w:val="24"/>
          <w:szCs w:val="24"/>
        </w:rPr>
        <w:t>: 406-415 [PMID: 24519894 DOI: 10.1002/cam4.204]</w:t>
      </w:r>
    </w:p>
    <w:p w14:paraId="57A39B54" w14:textId="42012233"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25 </w:t>
      </w:r>
      <w:r w:rsidRPr="00427695">
        <w:rPr>
          <w:rFonts w:ascii="Book Antiqua" w:eastAsia="SimSun" w:hAnsi="Book Antiqua" w:cs="SimSun"/>
          <w:b/>
          <w:bCs/>
          <w:kern w:val="0"/>
          <w:sz w:val="24"/>
          <w:szCs w:val="24"/>
        </w:rPr>
        <w:t>Qi Q</w:t>
      </w:r>
      <w:r w:rsidRPr="00427695">
        <w:rPr>
          <w:rFonts w:ascii="Book Antiqua" w:eastAsia="SimSun" w:hAnsi="Book Antiqua" w:cs="SimSun"/>
          <w:kern w:val="0"/>
          <w:sz w:val="24"/>
          <w:szCs w:val="24"/>
        </w:rPr>
        <w:t>, Geng Y, Sun M, Wang P, Chen Z. Clinical implications of systemic inflammatory response markers as independent prognostic factors for advanced pancreatic cancer. </w:t>
      </w:r>
      <w:r w:rsidRPr="00427695">
        <w:rPr>
          <w:rFonts w:ascii="Book Antiqua" w:eastAsia="SimSun" w:hAnsi="Book Antiqua" w:cs="SimSun"/>
          <w:i/>
          <w:iCs/>
          <w:kern w:val="0"/>
          <w:sz w:val="24"/>
          <w:szCs w:val="24"/>
        </w:rPr>
        <w:t>Pancreatology</w:t>
      </w:r>
      <w:r w:rsidRPr="00427695">
        <w:rPr>
          <w:rFonts w:ascii="Book Antiqua" w:eastAsia="SimSun" w:hAnsi="Book Antiqua" w:cs="SimSun"/>
          <w:kern w:val="0"/>
          <w:sz w:val="24"/>
          <w:szCs w:val="24"/>
        </w:rPr>
        <w:t> </w:t>
      </w:r>
      <w:r w:rsidR="000E0932">
        <w:rPr>
          <w:rFonts w:ascii="Book Antiqua" w:eastAsia="SimSun" w:hAnsi="Book Antiqua" w:cs="SimSun" w:hint="eastAsia"/>
          <w:kern w:val="0"/>
          <w:sz w:val="24"/>
          <w:szCs w:val="24"/>
        </w:rPr>
        <w:t>2015</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15</w:t>
      </w:r>
      <w:r w:rsidRPr="00427695">
        <w:rPr>
          <w:rFonts w:ascii="Book Antiqua" w:eastAsia="SimSun" w:hAnsi="Book Antiqua" w:cs="SimSun"/>
          <w:kern w:val="0"/>
          <w:sz w:val="24"/>
          <w:szCs w:val="24"/>
        </w:rPr>
        <w:t>: 145-150 [PMID: 25641673 DOI: 10.1016/j.pan.2014.12.004]</w:t>
      </w:r>
    </w:p>
    <w:p w14:paraId="3A8AD981"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26 </w:t>
      </w:r>
      <w:r w:rsidRPr="00427695">
        <w:rPr>
          <w:rFonts w:ascii="Book Antiqua" w:eastAsia="SimSun" w:hAnsi="Book Antiqua" w:cs="SimSun"/>
          <w:b/>
          <w:bCs/>
          <w:kern w:val="0"/>
          <w:sz w:val="24"/>
          <w:szCs w:val="24"/>
        </w:rPr>
        <w:t>Nakayama Y</w:t>
      </w:r>
      <w:r w:rsidRPr="00427695">
        <w:rPr>
          <w:rFonts w:ascii="Book Antiqua" w:eastAsia="SimSun" w:hAnsi="Book Antiqua" w:cs="SimSun"/>
          <w:kern w:val="0"/>
          <w:sz w:val="24"/>
          <w:szCs w:val="24"/>
        </w:rPr>
        <w:t>, Gotohda N, Shibasaki H, Nomura S, Kinoshita T, Hayashi R. Usefulness of the neutrophil/lymphocyte ratio measured preoperatively as a predictor of peritoneal metastasis in patients with advanced gastric cancer. </w:t>
      </w:r>
      <w:r w:rsidRPr="00427695">
        <w:rPr>
          <w:rFonts w:ascii="Book Antiqua" w:eastAsia="SimSun" w:hAnsi="Book Antiqua" w:cs="SimSun"/>
          <w:i/>
          <w:iCs/>
          <w:kern w:val="0"/>
          <w:sz w:val="24"/>
          <w:szCs w:val="24"/>
        </w:rPr>
        <w:t>Surg Today</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44</w:t>
      </w:r>
      <w:r w:rsidRPr="00427695">
        <w:rPr>
          <w:rFonts w:ascii="Book Antiqua" w:eastAsia="SimSun" w:hAnsi="Book Antiqua" w:cs="SimSun"/>
          <w:kern w:val="0"/>
          <w:sz w:val="24"/>
          <w:szCs w:val="24"/>
        </w:rPr>
        <w:t>: 2146-2152 [PMID: 24831660 DOI: 10.1007/s00595-014-0917-1]</w:t>
      </w:r>
    </w:p>
    <w:p w14:paraId="7BC70A9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27 </w:t>
      </w:r>
      <w:r w:rsidRPr="00427695">
        <w:rPr>
          <w:rFonts w:ascii="Book Antiqua" w:eastAsia="SimSun" w:hAnsi="Book Antiqua" w:cs="SimSun"/>
          <w:b/>
          <w:bCs/>
          <w:kern w:val="0"/>
          <w:sz w:val="24"/>
          <w:szCs w:val="24"/>
        </w:rPr>
        <w:t>Cetinkunar S</w:t>
      </w:r>
      <w:r w:rsidRPr="00427695">
        <w:rPr>
          <w:rFonts w:ascii="Book Antiqua" w:eastAsia="SimSun" w:hAnsi="Book Antiqua" w:cs="SimSun"/>
          <w:kern w:val="0"/>
          <w:sz w:val="24"/>
          <w:szCs w:val="24"/>
        </w:rPr>
        <w:t>, Guzel H, Emre Gokce I, Erdem H, Gulkan S, Aktimur R, Kucuk B, Imamoglu I, Kargici H. High levels of platelet/lymphocyte ratio are associated with metastatic gastric cancer. </w:t>
      </w:r>
      <w:r w:rsidRPr="00427695">
        <w:rPr>
          <w:rFonts w:ascii="Book Antiqua" w:eastAsia="SimSun" w:hAnsi="Book Antiqua" w:cs="SimSun"/>
          <w:i/>
          <w:iCs/>
          <w:kern w:val="0"/>
          <w:sz w:val="24"/>
          <w:szCs w:val="24"/>
        </w:rPr>
        <w:t>J BUON</w:t>
      </w:r>
      <w:r w:rsidRPr="00427695">
        <w:rPr>
          <w:rFonts w:ascii="Book Antiqua" w:eastAsia="SimSun" w:hAnsi="Book Antiqua" w:cs="SimSun"/>
          <w:kern w:val="0"/>
          <w:sz w:val="24"/>
          <w:szCs w:val="24"/>
        </w:rPr>
        <w:t> </w:t>
      </w:r>
      <w:r>
        <w:rPr>
          <w:rFonts w:ascii="Book Antiqua" w:eastAsia="SimSun" w:hAnsi="Book Antiqua" w:cs="SimSun" w:hint="eastAsia"/>
          <w:kern w:val="0"/>
          <w:sz w:val="24"/>
          <w:szCs w:val="24"/>
        </w:rPr>
        <w:t>2015</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20</w:t>
      </w:r>
      <w:r w:rsidRPr="00427695">
        <w:rPr>
          <w:rFonts w:ascii="Book Antiqua" w:eastAsia="SimSun" w:hAnsi="Book Antiqua" w:cs="SimSun"/>
          <w:kern w:val="0"/>
          <w:sz w:val="24"/>
          <w:szCs w:val="24"/>
        </w:rPr>
        <w:t>: 78-83 [PMID: 25778300]</w:t>
      </w:r>
    </w:p>
    <w:p w14:paraId="1DEE562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28 </w:t>
      </w:r>
      <w:r w:rsidRPr="00427695">
        <w:rPr>
          <w:rFonts w:ascii="Book Antiqua" w:eastAsia="SimSun" w:hAnsi="Book Antiqua" w:cs="SimSun"/>
          <w:b/>
          <w:bCs/>
          <w:kern w:val="0"/>
          <w:sz w:val="24"/>
          <w:szCs w:val="24"/>
        </w:rPr>
        <w:t>Proctor MJ</w:t>
      </w:r>
      <w:r w:rsidRPr="00427695">
        <w:rPr>
          <w:rFonts w:ascii="Book Antiqua" w:eastAsia="SimSun" w:hAnsi="Book Antiqua" w:cs="SimSun"/>
          <w:kern w:val="0"/>
          <w:sz w:val="24"/>
          <w:szCs w:val="24"/>
        </w:rPr>
        <w:t>, Morrison DS, Talwar D, Balmer SM, Fletcher CD, O'Reilly DS, Foulis AK, Horgan PG, McMillan DC. A comparison of inflammation-based prognostic scores in patients with cancer. A Glasgow Inflammation Outcome Study. </w:t>
      </w:r>
      <w:r w:rsidRPr="00427695">
        <w:rPr>
          <w:rFonts w:ascii="Book Antiqua" w:eastAsia="SimSun" w:hAnsi="Book Antiqua" w:cs="SimSun"/>
          <w:i/>
          <w:iCs/>
          <w:kern w:val="0"/>
          <w:sz w:val="24"/>
          <w:szCs w:val="24"/>
        </w:rPr>
        <w:t>Eur J Cancer</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47</w:t>
      </w:r>
      <w:r w:rsidRPr="00427695">
        <w:rPr>
          <w:rFonts w:ascii="Book Antiqua" w:eastAsia="SimSun" w:hAnsi="Book Antiqua" w:cs="SimSun"/>
          <w:kern w:val="0"/>
          <w:sz w:val="24"/>
          <w:szCs w:val="24"/>
        </w:rPr>
        <w:t>: 2633-2641 [PMID: 21724383 DOI: 10.1016/j.ejca.2011.03.028]</w:t>
      </w:r>
    </w:p>
    <w:p w14:paraId="5B6C6724"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lastRenderedPageBreak/>
        <w:t>29 </w:t>
      </w:r>
      <w:r w:rsidRPr="00427695">
        <w:rPr>
          <w:rFonts w:ascii="Book Antiqua" w:eastAsia="SimSun" w:hAnsi="Book Antiqua" w:cs="SimSun"/>
          <w:b/>
          <w:bCs/>
          <w:kern w:val="0"/>
          <w:sz w:val="24"/>
          <w:szCs w:val="24"/>
        </w:rPr>
        <w:t>Kim TH</w:t>
      </w:r>
      <w:r w:rsidRPr="00427695">
        <w:rPr>
          <w:rFonts w:ascii="Book Antiqua" w:eastAsia="SimSun" w:hAnsi="Book Antiqua" w:cs="SimSun"/>
          <w:kern w:val="0"/>
          <w:sz w:val="24"/>
          <w:szCs w:val="24"/>
        </w:rPr>
        <w:t>, Han SS, Park SJ, Lee WJ, Woo SM, Yoo T, Moon SH, Kim SH, Hong EK, Kim DY, Park JW. CA 19-9 level as indicator of early distant metastasis and therapeutic selection in resected pancreatic cancer. </w:t>
      </w:r>
      <w:r w:rsidRPr="00427695">
        <w:rPr>
          <w:rFonts w:ascii="Book Antiqua" w:eastAsia="SimSun" w:hAnsi="Book Antiqua" w:cs="SimSun"/>
          <w:i/>
          <w:iCs/>
          <w:kern w:val="0"/>
          <w:sz w:val="24"/>
          <w:szCs w:val="24"/>
        </w:rPr>
        <w:t>Int J Radiat Oncol Biol Phys</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81</w:t>
      </w:r>
      <w:r w:rsidRPr="00427695">
        <w:rPr>
          <w:rFonts w:ascii="Book Antiqua" w:eastAsia="SimSun" w:hAnsi="Book Antiqua" w:cs="SimSun"/>
          <w:kern w:val="0"/>
          <w:sz w:val="24"/>
          <w:szCs w:val="24"/>
        </w:rPr>
        <w:t>: e743-e748 [PMID: 21129857 DOI: 10.1016/j.ijrobp.2010.10.011]</w:t>
      </w:r>
    </w:p>
    <w:p w14:paraId="68BDC0C5"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30 </w:t>
      </w:r>
      <w:r w:rsidRPr="00427695">
        <w:rPr>
          <w:rFonts w:ascii="Book Antiqua" w:eastAsia="SimSun" w:hAnsi="Book Antiqua" w:cs="SimSun"/>
          <w:b/>
          <w:bCs/>
          <w:kern w:val="0"/>
          <w:sz w:val="24"/>
          <w:szCs w:val="24"/>
        </w:rPr>
        <w:t>Yoo T</w:t>
      </w:r>
      <w:r w:rsidRPr="00427695">
        <w:rPr>
          <w:rFonts w:ascii="Book Antiqua" w:eastAsia="SimSun" w:hAnsi="Book Antiqua" w:cs="SimSun"/>
          <w:kern w:val="0"/>
          <w:sz w:val="24"/>
          <w:szCs w:val="24"/>
        </w:rPr>
        <w:t>, Lee WJ, Woo SM, Kim TH, Han SS, Park SJ, Moon SH, Shin KH, Kim SS, Hong EK, Kim DY, Park JW. Pretreatment carbohydrate antigen 19-9 level indicates tumor response, early distant metastasis, overall survival, and therapeutic selection in localized and unresectable pancreatic cancer. </w:t>
      </w:r>
      <w:r w:rsidRPr="00427695">
        <w:rPr>
          <w:rFonts w:ascii="Book Antiqua" w:eastAsia="SimSun" w:hAnsi="Book Antiqua" w:cs="SimSun"/>
          <w:i/>
          <w:iCs/>
          <w:kern w:val="0"/>
          <w:sz w:val="24"/>
          <w:szCs w:val="24"/>
        </w:rPr>
        <w:t>Int J Radiat Oncol Biol Phys</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81</w:t>
      </w:r>
      <w:r w:rsidRPr="00427695">
        <w:rPr>
          <w:rFonts w:ascii="Book Antiqua" w:eastAsia="SimSun" w:hAnsi="Book Antiqua" w:cs="SimSun"/>
          <w:kern w:val="0"/>
          <w:sz w:val="24"/>
          <w:szCs w:val="24"/>
        </w:rPr>
        <w:t>: e623-e630 [PMID: 21600705 DOI: 10.1016/j.ijrobp.2011.02.063]</w:t>
      </w:r>
    </w:p>
    <w:p w14:paraId="52992699"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31 </w:t>
      </w:r>
      <w:r w:rsidRPr="00427695">
        <w:rPr>
          <w:rFonts w:ascii="Book Antiqua" w:eastAsia="SimSun" w:hAnsi="Book Antiqua" w:cs="SimSun"/>
          <w:b/>
          <w:bCs/>
          <w:kern w:val="0"/>
          <w:sz w:val="24"/>
          <w:szCs w:val="24"/>
        </w:rPr>
        <w:t>Streppel MM</w:t>
      </w:r>
      <w:r w:rsidRPr="00427695">
        <w:rPr>
          <w:rFonts w:ascii="Book Antiqua" w:eastAsia="SimSun" w:hAnsi="Book Antiqua" w:cs="SimSun"/>
          <w:kern w:val="0"/>
          <w:sz w:val="24"/>
          <w:szCs w:val="24"/>
        </w:rPr>
        <w:t>, Vincent A, Mukherjee R, Campbell NR, Chen SH, Konstantopoulos K, Goggins MG, Van Seuningen I, Maitra A, Montgomery EA. Mucin 16 (cancer antigen 125) expression in human tissues and cell lines and correlation with clinical outcome in adenocarcinomas of the pancreas, esophagus, stomach, and colon. </w:t>
      </w:r>
      <w:r w:rsidRPr="00427695">
        <w:rPr>
          <w:rFonts w:ascii="Book Antiqua" w:eastAsia="SimSun" w:hAnsi="Book Antiqua" w:cs="SimSun"/>
          <w:i/>
          <w:iCs/>
          <w:kern w:val="0"/>
          <w:sz w:val="24"/>
          <w:szCs w:val="24"/>
        </w:rPr>
        <w:t>Hum Pathol</w:t>
      </w:r>
      <w:r w:rsidRPr="00427695">
        <w:rPr>
          <w:rFonts w:ascii="Book Antiqua" w:eastAsia="SimSun" w:hAnsi="Book Antiqua" w:cs="SimSun"/>
          <w:kern w:val="0"/>
          <w:sz w:val="24"/>
          <w:szCs w:val="24"/>
        </w:rPr>
        <w:t> 2012; </w:t>
      </w:r>
      <w:r w:rsidRPr="00427695">
        <w:rPr>
          <w:rFonts w:ascii="Book Antiqua" w:eastAsia="SimSun" w:hAnsi="Book Antiqua" w:cs="SimSun"/>
          <w:b/>
          <w:bCs/>
          <w:kern w:val="0"/>
          <w:sz w:val="24"/>
          <w:szCs w:val="24"/>
        </w:rPr>
        <w:t>43</w:t>
      </w:r>
      <w:r w:rsidRPr="00427695">
        <w:rPr>
          <w:rFonts w:ascii="Book Antiqua" w:eastAsia="SimSun" w:hAnsi="Book Antiqua" w:cs="SimSun"/>
          <w:kern w:val="0"/>
          <w:sz w:val="24"/>
          <w:szCs w:val="24"/>
        </w:rPr>
        <w:t>: 1755-1763 [PMID: 22542127 DOI: 10.1016/j.humpath.2012.01.005]</w:t>
      </w:r>
    </w:p>
    <w:p w14:paraId="586A9E09"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32 </w:t>
      </w:r>
      <w:r w:rsidRPr="00427695">
        <w:rPr>
          <w:rFonts w:ascii="Book Antiqua" w:eastAsia="SimSun" w:hAnsi="Book Antiqua" w:cs="SimSun"/>
          <w:b/>
          <w:bCs/>
          <w:kern w:val="0"/>
          <w:sz w:val="24"/>
          <w:szCs w:val="24"/>
        </w:rPr>
        <w:t>Fujimura T</w:t>
      </w:r>
      <w:r w:rsidRPr="00427695">
        <w:rPr>
          <w:rFonts w:ascii="Book Antiqua" w:eastAsia="SimSun" w:hAnsi="Book Antiqua" w:cs="SimSun"/>
          <w:kern w:val="0"/>
          <w:sz w:val="24"/>
          <w:szCs w:val="24"/>
        </w:rPr>
        <w:t>, Kinami S, Ninomiya I, Kitagawa H, Fushida S, Nishimura G, Kayahara M, Shimizu K, Ohta T, Miwa K. Diagnostic laparoscopy, serum CA125, and peritoneal metastasis in gastric cancer. </w:t>
      </w:r>
      <w:r w:rsidRPr="00427695">
        <w:rPr>
          <w:rFonts w:ascii="Book Antiqua" w:eastAsia="SimSun" w:hAnsi="Book Antiqua" w:cs="SimSun"/>
          <w:i/>
          <w:iCs/>
          <w:kern w:val="0"/>
          <w:sz w:val="24"/>
          <w:szCs w:val="24"/>
        </w:rPr>
        <w:t>Endoscopy</w:t>
      </w:r>
      <w:r w:rsidRPr="00427695">
        <w:rPr>
          <w:rFonts w:ascii="Book Antiqua" w:eastAsia="SimSun" w:hAnsi="Book Antiqua" w:cs="SimSun"/>
          <w:kern w:val="0"/>
          <w:sz w:val="24"/>
          <w:szCs w:val="24"/>
        </w:rPr>
        <w:t> 2002; </w:t>
      </w:r>
      <w:r w:rsidRPr="00427695">
        <w:rPr>
          <w:rFonts w:ascii="Book Antiqua" w:eastAsia="SimSun" w:hAnsi="Book Antiqua" w:cs="SimSun"/>
          <w:b/>
          <w:bCs/>
          <w:kern w:val="0"/>
          <w:sz w:val="24"/>
          <w:szCs w:val="24"/>
        </w:rPr>
        <w:t>34</w:t>
      </w:r>
      <w:r w:rsidRPr="00427695">
        <w:rPr>
          <w:rFonts w:ascii="Book Antiqua" w:eastAsia="SimSun" w:hAnsi="Book Antiqua" w:cs="SimSun"/>
          <w:kern w:val="0"/>
          <w:sz w:val="24"/>
          <w:szCs w:val="24"/>
        </w:rPr>
        <w:t>: 569-574 [PMID: 12170412 DOI: 10.1055/s-2002-33228]</w:t>
      </w:r>
    </w:p>
    <w:p w14:paraId="0D3DB30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33 </w:t>
      </w:r>
      <w:r w:rsidRPr="00427695">
        <w:rPr>
          <w:rFonts w:ascii="Book Antiqua" w:eastAsia="SimSun" w:hAnsi="Book Antiqua" w:cs="SimSun"/>
          <w:b/>
          <w:bCs/>
          <w:kern w:val="0"/>
          <w:sz w:val="24"/>
          <w:szCs w:val="24"/>
        </w:rPr>
        <w:t>Sakamoto K</w:t>
      </w:r>
      <w:r w:rsidRPr="00427695">
        <w:rPr>
          <w:rFonts w:ascii="Book Antiqua" w:eastAsia="SimSun" w:hAnsi="Book Antiqua" w:cs="SimSun"/>
          <w:kern w:val="0"/>
          <w:sz w:val="24"/>
          <w:szCs w:val="24"/>
        </w:rPr>
        <w:t>, Haga Y, Yoshimura R, Egami H, Yokoyama Y, Akagi M. Comparative effectiveness of the tumour diagnostics, CA 19-9, CA 125 and carcinoembryonic antigen in patients with diseases of the digestive system. </w:t>
      </w:r>
      <w:r w:rsidRPr="00427695">
        <w:rPr>
          <w:rFonts w:ascii="Book Antiqua" w:eastAsia="SimSun" w:hAnsi="Book Antiqua" w:cs="SimSun"/>
          <w:i/>
          <w:iCs/>
          <w:kern w:val="0"/>
          <w:sz w:val="24"/>
          <w:szCs w:val="24"/>
        </w:rPr>
        <w:t>Gut</w:t>
      </w:r>
      <w:r w:rsidRPr="00427695">
        <w:rPr>
          <w:rFonts w:ascii="Book Antiqua" w:eastAsia="SimSun" w:hAnsi="Book Antiqua" w:cs="SimSun"/>
          <w:kern w:val="0"/>
          <w:sz w:val="24"/>
          <w:szCs w:val="24"/>
        </w:rPr>
        <w:t> 1987; </w:t>
      </w:r>
      <w:r w:rsidRPr="00427695">
        <w:rPr>
          <w:rFonts w:ascii="Book Antiqua" w:eastAsia="SimSun" w:hAnsi="Book Antiqua" w:cs="SimSun"/>
          <w:b/>
          <w:bCs/>
          <w:kern w:val="0"/>
          <w:sz w:val="24"/>
          <w:szCs w:val="24"/>
        </w:rPr>
        <w:t>28</w:t>
      </w:r>
      <w:r w:rsidRPr="00427695">
        <w:rPr>
          <w:rFonts w:ascii="Book Antiqua" w:eastAsia="SimSun" w:hAnsi="Book Antiqua" w:cs="SimSun"/>
          <w:kern w:val="0"/>
          <w:sz w:val="24"/>
          <w:szCs w:val="24"/>
        </w:rPr>
        <w:t>: 323-329 [PMID: 3471687]</w:t>
      </w:r>
    </w:p>
    <w:p w14:paraId="130A2C1A" w14:textId="77777777" w:rsidR="00A8118C" w:rsidRPr="00427695" w:rsidRDefault="00A8118C" w:rsidP="00A8118C">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 xml:space="preserve">34 </w:t>
      </w:r>
      <w:r w:rsidRPr="00427695">
        <w:rPr>
          <w:rFonts w:ascii="Book Antiqua" w:eastAsia="SimSun" w:hAnsi="Book Antiqua" w:cs="SimSun"/>
          <w:b/>
          <w:kern w:val="0"/>
          <w:sz w:val="24"/>
          <w:szCs w:val="24"/>
        </w:rPr>
        <w:t>Jiang K,</w:t>
      </w:r>
      <w:r w:rsidRPr="00427695">
        <w:rPr>
          <w:rFonts w:ascii="Book Antiqua" w:eastAsia="SimSun" w:hAnsi="Book Antiqua" w:cs="SimSun"/>
          <w:kern w:val="0"/>
          <w:sz w:val="24"/>
          <w:szCs w:val="24"/>
        </w:rPr>
        <w:t xml:space="preserve"> Tan E, Sayegh Z, Centeno B, Malafa M, Coppola D.</w:t>
      </w:r>
      <w:r>
        <w:rPr>
          <w:rFonts w:ascii="Book Antiqua" w:eastAsia="SimSun" w:hAnsi="Book Antiqua" w:cs="SimSun" w:hint="eastAsia"/>
          <w:kern w:val="0"/>
          <w:sz w:val="24"/>
          <w:szCs w:val="24"/>
        </w:rPr>
        <w:t xml:space="preserve"> </w:t>
      </w:r>
      <w:r w:rsidRPr="00427695">
        <w:rPr>
          <w:rFonts w:ascii="Book Antiqua" w:eastAsia="SimSun" w:hAnsi="Book Antiqua" w:cs="SimSun"/>
          <w:kern w:val="0"/>
          <w:sz w:val="24"/>
          <w:szCs w:val="24"/>
        </w:rPr>
        <w:t>Cancer Antigen 125 (CA125, MUC16) Protein Expression in the Diagnosis and Progression of Pancreatic Ductal Adenocarcinoma. </w:t>
      </w:r>
      <w:r w:rsidRPr="00427695">
        <w:rPr>
          <w:rFonts w:ascii="Book Antiqua" w:eastAsia="SimSun" w:hAnsi="Book Antiqua" w:cs="SimSun"/>
          <w:i/>
          <w:iCs/>
          <w:kern w:val="0"/>
          <w:sz w:val="24"/>
          <w:szCs w:val="24"/>
        </w:rPr>
        <w:t>Appl Immunohistochem Mol Morphol</w:t>
      </w:r>
      <w:r w:rsidRPr="00427695">
        <w:rPr>
          <w:rFonts w:ascii="Book Antiqua" w:eastAsia="SimSun" w:hAnsi="Book Antiqua" w:cs="SimSun"/>
          <w:kern w:val="0"/>
          <w:sz w:val="24"/>
          <w:szCs w:val="24"/>
        </w:rPr>
        <w:t> 2016;</w:t>
      </w:r>
      <w:r w:rsidRPr="00427695">
        <w:t xml:space="preserve"> </w:t>
      </w:r>
      <w:r w:rsidRPr="00427695">
        <w:rPr>
          <w:rFonts w:ascii="Book Antiqua" w:eastAsia="SimSun" w:hAnsi="Book Antiqua" w:cs="SimSun"/>
          <w:kern w:val="0"/>
          <w:sz w:val="24"/>
          <w:szCs w:val="24"/>
        </w:rPr>
        <w:t>Epub ahead of print [PMID: 27093451 DOI: 10.1097/PAI.0000000000000368]</w:t>
      </w:r>
    </w:p>
    <w:p w14:paraId="084A8E0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lastRenderedPageBreak/>
        <w:t>35 </w:t>
      </w:r>
      <w:r w:rsidRPr="00427695">
        <w:rPr>
          <w:rFonts w:ascii="Book Antiqua" w:eastAsia="SimSun" w:hAnsi="Book Antiqua" w:cs="SimSun"/>
          <w:b/>
          <w:bCs/>
          <w:kern w:val="0"/>
          <w:sz w:val="24"/>
          <w:szCs w:val="24"/>
        </w:rPr>
        <w:t>Haridas D</w:t>
      </w:r>
      <w:r w:rsidRPr="00427695">
        <w:rPr>
          <w:rFonts w:ascii="Book Antiqua" w:eastAsia="SimSun" w:hAnsi="Book Antiqua" w:cs="SimSun"/>
          <w:kern w:val="0"/>
          <w:sz w:val="24"/>
          <w:szCs w:val="24"/>
        </w:rPr>
        <w:t>, Chakraborty S, Ponnusamy MP, Lakshmanan I, Rachagani S, Cruz E, Kumar S, Das S, Lele SM, Anderson JM, Wittel UA, Hollingsworth MA, Batra SK. Pathobiological implications of MUC16 expression in pancreatic cancer. </w:t>
      </w:r>
      <w:r w:rsidRPr="00427695">
        <w:rPr>
          <w:rFonts w:ascii="Book Antiqua" w:eastAsia="SimSun" w:hAnsi="Book Antiqua" w:cs="SimSun"/>
          <w:i/>
          <w:iCs/>
          <w:kern w:val="0"/>
          <w:sz w:val="24"/>
          <w:szCs w:val="24"/>
        </w:rPr>
        <w:t>PLoS One</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6</w:t>
      </w:r>
      <w:r w:rsidRPr="00427695">
        <w:rPr>
          <w:rFonts w:ascii="Book Antiqua" w:eastAsia="SimSun" w:hAnsi="Book Antiqua" w:cs="SimSun"/>
          <w:kern w:val="0"/>
          <w:sz w:val="24"/>
          <w:szCs w:val="24"/>
        </w:rPr>
        <w:t>: e26839 [PMID: 22066010 DOI: 10.1371/journal.pone.0026839]</w:t>
      </w:r>
    </w:p>
    <w:p w14:paraId="2F377F4E"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36 </w:t>
      </w:r>
      <w:r w:rsidRPr="00427695">
        <w:rPr>
          <w:rFonts w:ascii="Book Antiqua" w:eastAsia="SimSun" w:hAnsi="Book Antiqua" w:cs="SimSun"/>
          <w:b/>
          <w:bCs/>
          <w:kern w:val="0"/>
          <w:sz w:val="24"/>
          <w:szCs w:val="24"/>
        </w:rPr>
        <w:t>Kamisawa T</w:t>
      </w:r>
      <w:r w:rsidRPr="00427695">
        <w:rPr>
          <w:rFonts w:ascii="Book Antiqua" w:eastAsia="SimSun" w:hAnsi="Book Antiqua" w:cs="SimSun"/>
          <w:kern w:val="0"/>
          <w:sz w:val="24"/>
          <w:szCs w:val="24"/>
        </w:rPr>
        <w:t>, Isawa T, Koike M, Tsuruta K, Okamoto A. Hematogenous metastases of pancreatic ductal carcinoma. </w:t>
      </w:r>
      <w:r w:rsidRPr="00427695">
        <w:rPr>
          <w:rFonts w:ascii="Book Antiqua" w:eastAsia="SimSun" w:hAnsi="Book Antiqua" w:cs="SimSun"/>
          <w:i/>
          <w:iCs/>
          <w:kern w:val="0"/>
          <w:sz w:val="24"/>
          <w:szCs w:val="24"/>
        </w:rPr>
        <w:t>Pancreas</w:t>
      </w:r>
      <w:r w:rsidRPr="00427695">
        <w:rPr>
          <w:rFonts w:ascii="Book Antiqua" w:eastAsia="SimSun" w:hAnsi="Book Antiqua" w:cs="SimSun"/>
          <w:kern w:val="0"/>
          <w:sz w:val="24"/>
          <w:szCs w:val="24"/>
        </w:rPr>
        <w:t> 1995; </w:t>
      </w:r>
      <w:r w:rsidRPr="00427695">
        <w:rPr>
          <w:rFonts w:ascii="Book Antiqua" w:eastAsia="SimSun" w:hAnsi="Book Antiqua" w:cs="SimSun"/>
          <w:b/>
          <w:bCs/>
          <w:kern w:val="0"/>
          <w:sz w:val="24"/>
          <w:szCs w:val="24"/>
        </w:rPr>
        <w:t>11</w:t>
      </w:r>
      <w:r w:rsidRPr="00427695">
        <w:rPr>
          <w:rFonts w:ascii="Book Antiqua" w:eastAsia="SimSun" w:hAnsi="Book Antiqua" w:cs="SimSun"/>
          <w:kern w:val="0"/>
          <w:sz w:val="24"/>
          <w:szCs w:val="24"/>
        </w:rPr>
        <w:t>: 345-349 [PMID: 8532650]</w:t>
      </w:r>
    </w:p>
    <w:p w14:paraId="7F1BA83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37 </w:t>
      </w:r>
      <w:r w:rsidRPr="00427695">
        <w:rPr>
          <w:rFonts w:ascii="Book Antiqua" w:eastAsia="SimSun" w:hAnsi="Book Antiqua" w:cs="SimSun"/>
          <w:b/>
          <w:bCs/>
          <w:kern w:val="0"/>
          <w:sz w:val="24"/>
          <w:szCs w:val="24"/>
        </w:rPr>
        <w:t>Yachida S</w:t>
      </w:r>
      <w:r w:rsidRPr="00427695">
        <w:rPr>
          <w:rFonts w:ascii="Book Antiqua" w:eastAsia="SimSun" w:hAnsi="Book Antiqua" w:cs="SimSun"/>
          <w:kern w:val="0"/>
          <w:sz w:val="24"/>
          <w:szCs w:val="24"/>
        </w:rPr>
        <w:t>, Iacobuzio-Donahue CA. The pathology and genetics of metastatic pancreatic cancer. </w:t>
      </w:r>
      <w:r w:rsidRPr="00427695">
        <w:rPr>
          <w:rFonts w:ascii="Book Antiqua" w:eastAsia="SimSun" w:hAnsi="Book Antiqua" w:cs="SimSun"/>
          <w:i/>
          <w:iCs/>
          <w:kern w:val="0"/>
          <w:sz w:val="24"/>
          <w:szCs w:val="24"/>
        </w:rPr>
        <w:t>Arch Pathol Lab Med</w:t>
      </w:r>
      <w:r w:rsidRPr="00427695">
        <w:rPr>
          <w:rFonts w:ascii="Book Antiqua" w:eastAsia="SimSun" w:hAnsi="Book Antiqua" w:cs="SimSun"/>
          <w:kern w:val="0"/>
          <w:sz w:val="24"/>
          <w:szCs w:val="24"/>
        </w:rPr>
        <w:t> 2009; </w:t>
      </w:r>
      <w:r w:rsidRPr="00427695">
        <w:rPr>
          <w:rFonts w:ascii="Book Antiqua" w:eastAsia="SimSun" w:hAnsi="Book Antiqua" w:cs="SimSun"/>
          <w:b/>
          <w:bCs/>
          <w:kern w:val="0"/>
          <w:sz w:val="24"/>
          <w:szCs w:val="24"/>
        </w:rPr>
        <w:t>133</w:t>
      </w:r>
      <w:r w:rsidRPr="00427695">
        <w:rPr>
          <w:rFonts w:ascii="Book Antiqua" w:eastAsia="SimSun" w:hAnsi="Book Antiqua" w:cs="SimSun"/>
          <w:kern w:val="0"/>
          <w:sz w:val="24"/>
          <w:szCs w:val="24"/>
        </w:rPr>
        <w:t>: 413-422 [PMID: 19260747 DOI: 10.1043/1543-2165-133.3.413]</w:t>
      </w:r>
    </w:p>
    <w:p w14:paraId="6311B18E"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38 </w:t>
      </w:r>
      <w:r w:rsidRPr="00427695">
        <w:rPr>
          <w:rFonts w:ascii="Book Antiqua" w:eastAsia="SimSun" w:hAnsi="Book Antiqua" w:cs="SimSun"/>
          <w:b/>
          <w:bCs/>
          <w:kern w:val="0"/>
          <w:sz w:val="24"/>
          <w:szCs w:val="24"/>
        </w:rPr>
        <w:t>Marrelli D</w:t>
      </w:r>
      <w:r w:rsidRPr="00427695">
        <w:rPr>
          <w:rFonts w:ascii="Book Antiqua" w:eastAsia="SimSun" w:hAnsi="Book Antiqua" w:cs="SimSun"/>
          <w:kern w:val="0"/>
          <w:sz w:val="24"/>
          <w:szCs w:val="24"/>
        </w:rPr>
        <w:t>, Caruso S, Pedrazzani C, Neri A, Fernandes E, Marini M, Pinto E, Roviello F. CA19-9 serum levels in obstructive jaundice: clinical value in benign and malignant conditions. </w:t>
      </w:r>
      <w:r w:rsidRPr="00427695">
        <w:rPr>
          <w:rFonts w:ascii="Book Antiqua" w:eastAsia="SimSun" w:hAnsi="Book Antiqua" w:cs="SimSun"/>
          <w:i/>
          <w:iCs/>
          <w:kern w:val="0"/>
          <w:sz w:val="24"/>
          <w:szCs w:val="24"/>
        </w:rPr>
        <w:t>Am J Surg</w:t>
      </w:r>
      <w:r w:rsidRPr="00427695">
        <w:rPr>
          <w:rFonts w:ascii="Book Antiqua" w:eastAsia="SimSun" w:hAnsi="Book Antiqua" w:cs="SimSun"/>
          <w:kern w:val="0"/>
          <w:sz w:val="24"/>
          <w:szCs w:val="24"/>
        </w:rPr>
        <w:t> 2009; </w:t>
      </w:r>
      <w:r w:rsidRPr="00427695">
        <w:rPr>
          <w:rFonts w:ascii="Book Antiqua" w:eastAsia="SimSun" w:hAnsi="Book Antiqua" w:cs="SimSun"/>
          <w:b/>
          <w:bCs/>
          <w:kern w:val="0"/>
          <w:sz w:val="24"/>
          <w:szCs w:val="24"/>
        </w:rPr>
        <w:t>198</w:t>
      </w:r>
      <w:r w:rsidRPr="00427695">
        <w:rPr>
          <w:rFonts w:ascii="Book Antiqua" w:eastAsia="SimSun" w:hAnsi="Book Antiqua" w:cs="SimSun"/>
          <w:kern w:val="0"/>
          <w:sz w:val="24"/>
          <w:szCs w:val="24"/>
        </w:rPr>
        <w:t>: 333-339 [PMID: 19375064 DOI: 10.1016/j.amjsurg.2008.12.031]</w:t>
      </w:r>
    </w:p>
    <w:p w14:paraId="38D5716C"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39 </w:t>
      </w:r>
      <w:r w:rsidRPr="00427695">
        <w:rPr>
          <w:rFonts w:ascii="Book Antiqua" w:eastAsia="SimSun" w:hAnsi="Book Antiqua" w:cs="SimSun"/>
          <w:b/>
          <w:bCs/>
          <w:kern w:val="0"/>
          <w:sz w:val="24"/>
          <w:szCs w:val="24"/>
        </w:rPr>
        <w:t>Hamada E</w:t>
      </w:r>
      <w:r w:rsidRPr="00427695">
        <w:rPr>
          <w:rFonts w:ascii="Book Antiqua" w:eastAsia="SimSun" w:hAnsi="Book Antiqua" w:cs="SimSun"/>
          <w:kern w:val="0"/>
          <w:sz w:val="24"/>
          <w:szCs w:val="24"/>
        </w:rPr>
        <w:t>, Taniguchi T, Baba S, Maekawa M. Investigation of unexpected serum CA19-9 elevation in Lewis-negative cancer patients. </w:t>
      </w:r>
      <w:r w:rsidRPr="00427695">
        <w:rPr>
          <w:rFonts w:ascii="Book Antiqua" w:eastAsia="SimSun" w:hAnsi="Book Antiqua" w:cs="SimSun"/>
          <w:i/>
          <w:iCs/>
          <w:kern w:val="0"/>
          <w:sz w:val="24"/>
          <w:szCs w:val="24"/>
        </w:rPr>
        <w:t>Ann Clin Biochem</w:t>
      </w:r>
      <w:r w:rsidRPr="00427695">
        <w:rPr>
          <w:rFonts w:ascii="Book Antiqua" w:eastAsia="SimSun" w:hAnsi="Book Antiqua" w:cs="SimSun"/>
          <w:kern w:val="0"/>
          <w:sz w:val="24"/>
          <w:szCs w:val="24"/>
        </w:rPr>
        <w:t> 2012; </w:t>
      </w:r>
      <w:r w:rsidRPr="00427695">
        <w:rPr>
          <w:rFonts w:ascii="Book Antiqua" w:eastAsia="SimSun" w:hAnsi="Book Antiqua" w:cs="SimSun"/>
          <w:b/>
          <w:bCs/>
          <w:kern w:val="0"/>
          <w:sz w:val="24"/>
          <w:szCs w:val="24"/>
        </w:rPr>
        <w:t>49</w:t>
      </w:r>
      <w:r w:rsidRPr="00427695">
        <w:rPr>
          <w:rFonts w:ascii="Book Antiqua" w:eastAsia="SimSun" w:hAnsi="Book Antiqua" w:cs="SimSun"/>
          <w:kern w:val="0"/>
          <w:sz w:val="24"/>
          <w:szCs w:val="24"/>
        </w:rPr>
        <w:t>: 266-272 [PMID: 22492877 DOI: 10.1258/acb.2011.011213]</w:t>
      </w:r>
    </w:p>
    <w:p w14:paraId="6F6D181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40 </w:t>
      </w:r>
      <w:r w:rsidRPr="00427695">
        <w:rPr>
          <w:rFonts w:ascii="Book Antiqua" w:eastAsia="SimSun" w:hAnsi="Book Antiqua" w:cs="SimSun"/>
          <w:b/>
          <w:bCs/>
          <w:kern w:val="0"/>
          <w:sz w:val="24"/>
          <w:szCs w:val="24"/>
        </w:rPr>
        <w:t>Chi DS</w:t>
      </w:r>
      <w:r w:rsidRPr="00427695">
        <w:rPr>
          <w:rFonts w:ascii="Book Antiqua" w:eastAsia="SimSun" w:hAnsi="Book Antiqua" w:cs="SimSun"/>
          <w:kern w:val="0"/>
          <w:sz w:val="24"/>
          <w:szCs w:val="24"/>
        </w:rPr>
        <w:t>, Venkatraman ES, Masson V, Hoskins WJ. The ability of preoperative serum CA-125 to predict optimal primary tumor cytoreduction in stage III epithelial ovarian carcinoma. </w:t>
      </w:r>
      <w:r w:rsidRPr="00427695">
        <w:rPr>
          <w:rFonts w:ascii="Book Antiqua" w:eastAsia="SimSun" w:hAnsi="Book Antiqua" w:cs="SimSun"/>
          <w:i/>
          <w:iCs/>
          <w:kern w:val="0"/>
          <w:sz w:val="24"/>
          <w:szCs w:val="24"/>
        </w:rPr>
        <w:t>Gynecol Oncol</w:t>
      </w:r>
      <w:r w:rsidRPr="00427695">
        <w:rPr>
          <w:rFonts w:ascii="Book Antiqua" w:eastAsia="SimSun" w:hAnsi="Book Antiqua" w:cs="SimSun"/>
          <w:kern w:val="0"/>
          <w:sz w:val="24"/>
          <w:szCs w:val="24"/>
        </w:rPr>
        <w:t> 2000; </w:t>
      </w:r>
      <w:r w:rsidRPr="00427695">
        <w:rPr>
          <w:rFonts w:ascii="Book Antiqua" w:eastAsia="SimSun" w:hAnsi="Book Antiqua" w:cs="SimSun"/>
          <w:b/>
          <w:bCs/>
          <w:kern w:val="0"/>
          <w:sz w:val="24"/>
          <w:szCs w:val="24"/>
        </w:rPr>
        <w:t>77</w:t>
      </w:r>
      <w:r w:rsidRPr="00427695">
        <w:rPr>
          <w:rFonts w:ascii="Book Antiqua" w:eastAsia="SimSun" w:hAnsi="Book Antiqua" w:cs="SimSun"/>
          <w:kern w:val="0"/>
          <w:sz w:val="24"/>
          <w:szCs w:val="24"/>
        </w:rPr>
        <w:t>: 227-231 [PMID: 10785469 DOI: 10.1006/gyno.2000.5749]</w:t>
      </w:r>
    </w:p>
    <w:p w14:paraId="47424515"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41 </w:t>
      </w:r>
      <w:r w:rsidRPr="00427695">
        <w:rPr>
          <w:rFonts w:ascii="Book Antiqua" w:eastAsia="SimSun" w:hAnsi="Book Antiqua" w:cs="SimSun"/>
          <w:b/>
          <w:bCs/>
          <w:kern w:val="0"/>
          <w:sz w:val="24"/>
          <w:szCs w:val="24"/>
        </w:rPr>
        <w:t>Byrom J</w:t>
      </w:r>
      <w:r w:rsidRPr="00427695">
        <w:rPr>
          <w:rFonts w:ascii="Book Antiqua" w:eastAsia="SimSun" w:hAnsi="Book Antiqua" w:cs="SimSun"/>
          <w:kern w:val="0"/>
          <w:sz w:val="24"/>
          <w:szCs w:val="24"/>
        </w:rPr>
        <w:t>, Widjaja E, Redman CW, Jones PW, Tebby S. Can pre-operative computed tomography predict resectability of ovarian carcinoma at primary laparotomy? </w:t>
      </w:r>
      <w:r w:rsidRPr="00427695">
        <w:rPr>
          <w:rFonts w:ascii="Book Antiqua" w:eastAsia="SimSun" w:hAnsi="Book Antiqua" w:cs="SimSun"/>
          <w:i/>
          <w:iCs/>
          <w:kern w:val="0"/>
          <w:sz w:val="24"/>
          <w:szCs w:val="24"/>
        </w:rPr>
        <w:t>BJOG</w:t>
      </w:r>
      <w:r w:rsidRPr="00427695">
        <w:rPr>
          <w:rFonts w:ascii="Book Antiqua" w:eastAsia="SimSun" w:hAnsi="Book Antiqua" w:cs="SimSun"/>
          <w:kern w:val="0"/>
          <w:sz w:val="24"/>
          <w:szCs w:val="24"/>
        </w:rPr>
        <w:t> 2002; </w:t>
      </w:r>
      <w:r w:rsidRPr="00427695">
        <w:rPr>
          <w:rFonts w:ascii="Book Antiqua" w:eastAsia="SimSun" w:hAnsi="Book Antiqua" w:cs="SimSun"/>
          <w:b/>
          <w:bCs/>
          <w:kern w:val="0"/>
          <w:sz w:val="24"/>
          <w:szCs w:val="24"/>
        </w:rPr>
        <w:t>109</w:t>
      </w:r>
      <w:r w:rsidRPr="00427695">
        <w:rPr>
          <w:rFonts w:ascii="Book Antiqua" w:eastAsia="SimSun" w:hAnsi="Book Antiqua" w:cs="SimSun"/>
          <w:kern w:val="0"/>
          <w:sz w:val="24"/>
          <w:szCs w:val="24"/>
        </w:rPr>
        <w:t>: 369-375 [PMID: 12013156]</w:t>
      </w:r>
    </w:p>
    <w:p w14:paraId="546113EA" w14:textId="685ECB9D"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42 </w:t>
      </w:r>
      <w:r w:rsidRPr="00427695">
        <w:rPr>
          <w:rFonts w:ascii="Book Antiqua" w:eastAsia="SimSun" w:hAnsi="Book Antiqua" w:cs="SimSun"/>
          <w:b/>
          <w:bCs/>
          <w:kern w:val="0"/>
          <w:sz w:val="24"/>
          <w:szCs w:val="24"/>
        </w:rPr>
        <w:t>Kouba EJ</w:t>
      </w:r>
      <w:r w:rsidRPr="00427695">
        <w:rPr>
          <w:rFonts w:ascii="Book Antiqua" w:eastAsia="SimSun" w:hAnsi="Book Antiqua" w:cs="SimSun"/>
          <w:kern w:val="0"/>
          <w:sz w:val="24"/>
          <w:szCs w:val="24"/>
        </w:rPr>
        <w:t>, Lentz A, Wallen EM, Pruthi RS. Clinical use of serum CA-125 levels in patients undergoing radical cystectomy for transitional cell carcinoma of the bladder. </w:t>
      </w:r>
      <w:r w:rsidRPr="00427695">
        <w:rPr>
          <w:rFonts w:ascii="Book Antiqua" w:eastAsia="SimSun" w:hAnsi="Book Antiqua" w:cs="SimSun"/>
          <w:i/>
          <w:iCs/>
          <w:kern w:val="0"/>
          <w:sz w:val="24"/>
          <w:szCs w:val="24"/>
        </w:rPr>
        <w:t>Urol Oncol</w:t>
      </w:r>
      <w:r w:rsidRPr="00427695">
        <w:rPr>
          <w:rFonts w:ascii="Book Antiqua" w:eastAsia="SimSun" w:hAnsi="Book Antiqua" w:cs="SimSun"/>
          <w:kern w:val="0"/>
          <w:sz w:val="24"/>
          <w:szCs w:val="24"/>
        </w:rPr>
        <w:t> </w:t>
      </w:r>
      <w:r w:rsidR="000E0932">
        <w:rPr>
          <w:rFonts w:ascii="Book Antiqua" w:eastAsia="SimSun" w:hAnsi="Book Antiqua" w:cs="SimSun" w:hint="eastAsia"/>
          <w:kern w:val="0"/>
          <w:sz w:val="24"/>
          <w:szCs w:val="24"/>
        </w:rPr>
        <w:t>2009</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27</w:t>
      </w:r>
      <w:r w:rsidRPr="00427695">
        <w:rPr>
          <w:rFonts w:ascii="Book Antiqua" w:eastAsia="SimSun" w:hAnsi="Book Antiqua" w:cs="SimSun"/>
          <w:kern w:val="0"/>
          <w:sz w:val="24"/>
          <w:szCs w:val="24"/>
        </w:rPr>
        <w:t>: 486-490 [PMID: 18555706 DOI: 10.1016/j.urolonc.2008.03.019]</w:t>
      </w:r>
    </w:p>
    <w:p w14:paraId="2B45D751"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lastRenderedPageBreak/>
        <w:t>43 </w:t>
      </w:r>
      <w:r w:rsidRPr="00427695">
        <w:rPr>
          <w:rFonts w:ascii="Book Antiqua" w:eastAsia="SimSun" w:hAnsi="Book Antiqua" w:cs="SimSun"/>
          <w:b/>
          <w:bCs/>
          <w:kern w:val="0"/>
          <w:sz w:val="24"/>
          <w:szCs w:val="24"/>
        </w:rPr>
        <w:t>Fleming ND</w:t>
      </w:r>
      <w:r w:rsidRPr="00427695">
        <w:rPr>
          <w:rFonts w:ascii="Book Antiqua" w:eastAsia="SimSun" w:hAnsi="Book Antiqua" w:cs="SimSun"/>
          <w:kern w:val="0"/>
          <w:sz w:val="24"/>
          <w:szCs w:val="24"/>
        </w:rPr>
        <w:t>, Cass I, Walsh CS, Karlan BY, Li AJ. CA125 surveillance increases optimal resectability at secondary cytoreductive surgery for recurrent epithelial ovarian cancer. </w:t>
      </w:r>
      <w:r w:rsidRPr="00427695">
        <w:rPr>
          <w:rFonts w:ascii="Book Antiqua" w:eastAsia="SimSun" w:hAnsi="Book Antiqua" w:cs="SimSun"/>
          <w:i/>
          <w:iCs/>
          <w:kern w:val="0"/>
          <w:sz w:val="24"/>
          <w:szCs w:val="24"/>
        </w:rPr>
        <w:t>Gynecol Oncol</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121</w:t>
      </w:r>
      <w:r w:rsidRPr="00427695">
        <w:rPr>
          <w:rFonts w:ascii="Book Antiqua" w:eastAsia="SimSun" w:hAnsi="Book Antiqua" w:cs="SimSun"/>
          <w:kern w:val="0"/>
          <w:sz w:val="24"/>
          <w:szCs w:val="24"/>
        </w:rPr>
        <w:t>: 249-252 [PMID: 21300398 DOI: 10.1016/j.ygyno.2011.01.014]</w:t>
      </w:r>
    </w:p>
    <w:p w14:paraId="31621A10"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44 </w:t>
      </w:r>
      <w:r w:rsidRPr="00427695">
        <w:rPr>
          <w:rFonts w:ascii="Book Antiqua" w:eastAsia="SimSun" w:hAnsi="Book Antiqua" w:cs="SimSun"/>
          <w:b/>
          <w:bCs/>
          <w:kern w:val="0"/>
          <w:sz w:val="24"/>
          <w:szCs w:val="24"/>
        </w:rPr>
        <w:t>Pelissier A</w:t>
      </w:r>
      <w:r w:rsidRPr="00427695">
        <w:rPr>
          <w:rFonts w:ascii="Book Antiqua" w:eastAsia="SimSun" w:hAnsi="Book Antiqua" w:cs="SimSun"/>
          <w:kern w:val="0"/>
          <w:sz w:val="24"/>
          <w:szCs w:val="24"/>
        </w:rPr>
        <w:t>, Bonneau C, Chéreau E, de La Motte Rouge T, Fourchotte V, Daraï E, Rouzier R. CA125 kinetic parameters predict optimal cytoreduction in patients with advanced epithelial ovarian cancer treated with neoadjuvant chemotherapy. </w:t>
      </w:r>
      <w:r w:rsidRPr="00427695">
        <w:rPr>
          <w:rFonts w:ascii="Book Antiqua" w:eastAsia="SimSun" w:hAnsi="Book Antiqua" w:cs="SimSun"/>
          <w:i/>
          <w:iCs/>
          <w:kern w:val="0"/>
          <w:sz w:val="24"/>
          <w:szCs w:val="24"/>
        </w:rPr>
        <w:t>Gynecol Oncol</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135</w:t>
      </w:r>
      <w:r w:rsidRPr="00427695">
        <w:rPr>
          <w:rFonts w:ascii="Book Antiqua" w:eastAsia="SimSun" w:hAnsi="Book Antiqua" w:cs="SimSun"/>
          <w:kern w:val="0"/>
          <w:sz w:val="24"/>
          <w:szCs w:val="24"/>
        </w:rPr>
        <w:t>: 542-546 [PMID: 25223808 DOI: 10.1016/j.ygyno.2014.09.005]</w:t>
      </w:r>
    </w:p>
    <w:p w14:paraId="1B8EB746"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45 </w:t>
      </w:r>
      <w:r w:rsidRPr="00427695">
        <w:rPr>
          <w:rFonts w:ascii="Book Antiqua" w:eastAsia="SimSun" w:hAnsi="Book Antiqua" w:cs="SimSun"/>
          <w:b/>
          <w:bCs/>
          <w:kern w:val="0"/>
          <w:sz w:val="24"/>
          <w:szCs w:val="24"/>
        </w:rPr>
        <w:t>Luo G</w:t>
      </w:r>
      <w:r w:rsidRPr="00427695">
        <w:rPr>
          <w:rFonts w:ascii="Book Antiqua" w:eastAsia="SimSun" w:hAnsi="Book Antiqua" w:cs="SimSun"/>
          <w:kern w:val="0"/>
          <w:sz w:val="24"/>
          <w:szCs w:val="24"/>
        </w:rPr>
        <w:t>, Xiao Z, Long J, Liu Z, Liu L, Liu C, Xu J, Ni Q, Yu X. CA125 is superior to CA19-9 in predicting the resectability of pancreatic cancer. </w:t>
      </w:r>
      <w:r w:rsidRPr="00427695">
        <w:rPr>
          <w:rFonts w:ascii="Book Antiqua" w:eastAsia="SimSun" w:hAnsi="Book Antiqua" w:cs="SimSun"/>
          <w:i/>
          <w:iCs/>
          <w:kern w:val="0"/>
          <w:sz w:val="24"/>
          <w:szCs w:val="24"/>
        </w:rPr>
        <w:t>J Gastrointest Surg</w:t>
      </w:r>
      <w:r w:rsidRPr="00427695">
        <w:rPr>
          <w:rFonts w:ascii="Book Antiqua" w:eastAsia="SimSun" w:hAnsi="Book Antiqua" w:cs="SimSun"/>
          <w:kern w:val="0"/>
          <w:sz w:val="24"/>
          <w:szCs w:val="24"/>
        </w:rPr>
        <w:t> 2013; </w:t>
      </w:r>
      <w:r w:rsidRPr="00427695">
        <w:rPr>
          <w:rFonts w:ascii="Book Antiqua" w:eastAsia="SimSun" w:hAnsi="Book Antiqua" w:cs="SimSun"/>
          <w:b/>
          <w:bCs/>
          <w:kern w:val="0"/>
          <w:sz w:val="24"/>
          <w:szCs w:val="24"/>
        </w:rPr>
        <w:t>17</w:t>
      </w:r>
      <w:r w:rsidRPr="00427695">
        <w:rPr>
          <w:rFonts w:ascii="Book Antiqua" w:eastAsia="SimSun" w:hAnsi="Book Antiqua" w:cs="SimSun"/>
          <w:kern w:val="0"/>
          <w:sz w:val="24"/>
          <w:szCs w:val="24"/>
        </w:rPr>
        <w:t>: 2092-2098 [PMID: 24146342 DOI: 10.1007/s11605-013-2389-9]</w:t>
      </w:r>
    </w:p>
    <w:p w14:paraId="4D19BBA4"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46 </w:t>
      </w:r>
      <w:r w:rsidRPr="00427695">
        <w:rPr>
          <w:rFonts w:ascii="Book Antiqua" w:eastAsia="SimSun" w:hAnsi="Book Antiqua" w:cs="SimSun"/>
          <w:b/>
          <w:bCs/>
          <w:kern w:val="0"/>
          <w:sz w:val="24"/>
          <w:szCs w:val="24"/>
        </w:rPr>
        <w:t>Frankel TL</w:t>
      </w:r>
      <w:r w:rsidRPr="00427695">
        <w:rPr>
          <w:rFonts w:ascii="Book Antiqua" w:eastAsia="SimSun" w:hAnsi="Book Antiqua" w:cs="SimSun"/>
          <w:kern w:val="0"/>
          <w:sz w:val="24"/>
          <w:szCs w:val="24"/>
        </w:rPr>
        <w:t>, D'Angelica MI. Hepatic resection for colorectal metastases. </w:t>
      </w:r>
      <w:r w:rsidRPr="00427695">
        <w:rPr>
          <w:rFonts w:ascii="Book Antiqua" w:eastAsia="SimSun" w:hAnsi="Book Antiqua" w:cs="SimSun"/>
          <w:i/>
          <w:iCs/>
          <w:kern w:val="0"/>
          <w:sz w:val="24"/>
          <w:szCs w:val="24"/>
        </w:rPr>
        <w:t>J Surg Oncol</w:t>
      </w:r>
      <w:r w:rsidRPr="00427695">
        <w:rPr>
          <w:rFonts w:ascii="Book Antiqua" w:eastAsia="SimSun" w:hAnsi="Book Antiqua" w:cs="SimSun"/>
          <w:kern w:val="0"/>
          <w:sz w:val="24"/>
          <w:szCs w:val="24"/>
        </w:rPr>
        <w:t> 2014; </w:t>
      </w:r>
      <w:r w:rsidRPr="00427695">
        <w:rPr>
          <w:rFonts w:ascii="Book Antiqua" w:eastAsia="SimSun" w:hAnsi="Book Antiqua" w:cs="SimSun"/>
          <w:b/>
          <w:bCs/>
          <w:kern w:val="0"/>
          <w:sz w:val="24"/>
          <w:szCs w:val="24"/>
        </w:rPr>
        <w:t>109</w:t>
      </w:r>
      <w:r w:rsidRPr="00427695">
        <w:rPr>
          <w:rFonts w:ascii="Book Antiqua" w:eastAsia="SimSun" w:hAnsi="Book Antiqua" w:cs="SimSun"/>
          <w:kern w:val="0"/>
          <w:sz w:val="24"/>
          <w:szCs w:val="24"/>
        </w:rPr>
        <w:t>: 2-7 [PMID: 24318723 DOI: 10.1002/jso.23371]</w:t>
      </w:r>
    </w:p>
    <w:p w14:paraId="6F4059C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47 </w:t>
      </w:r>
      <w:r w:rsidRPr="00427695">
        <w:rPr>
          <w:rFonts w:ascii="Book Antiqua" w:eastAsia="SimSun" w:hAnsi="Book Antiqua" w:cs="SimSun"/>
          <w:b/>
          <w:bCs/>
          <w:kern w:val="0"/>
          <w:sz w:val="24"/>
          <w:szCs w:val="24"/>
        </w:rPr>
        <w:t>Chen T</w:t>
      </w:r>
      <w:r w:rsidRPr="00427695">
        <w:rPr>
          <w:rFonts w:ascii="Book Antiqua" w:eastAsia="SimSun" w:hAnsi="Book Antiqua" w:cs="SimSun"/>
          <w:kern w:val="0"/>
          <w:sz w:val="24"/>
          <w:szCs w:val="24"/>
        </w:rPr>
        <w:t>, Zhang MG, Xu HX, Wang WQ, Liu L, Yu XJ. Preoperative serum CA125 levels predict the prognosis in hyperbilirubinemia patients with resectable pancreatic ductal adenocarcinoma. </w:t>
      </w:r>
      <w:r w:rsidRPr="00427695">
        <w:rPr>
          <w:rFonts w:ascii="Book Antiqua" w:eastAsia="SimSun" w:hAnsi="Book Antiqua" w:cs="SimSun"/>
          <w:i/>
          <w:iCs/>
          <w:kern w:val="0"/>
          <w:sz w:val="24"/>
          <w:szCs w:val="24"/>
        </w:rPr>
        <w:t xml:space="preserve">Medicine </w:t>
      </w:r>
      <w:r w:rsidRPr="00427695">
        <w:rPr>
          <w:rFonts w:ascii="Book Antiqua" w:eastAsia="SimSun" w:hAnsi="Book Antiqua" w:cs="SimSun"/>
          <w:iCs/>
          <w:kern w:val="0"/>
          <w:sz w:val="24"/>
          <w:szCs w:val="24"/>
        </w:rPr>
        <w:t>(Baltimore)</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94</w:t>
      </w:r>
      <w:r w:rsidRPr="00427695">
        <w:rPr>
          <w:rFonts w:ascii="Book Antiqua" w:eastAsia="SimSun" w:hAnsi="Book Antiqua" w:cs="SimSun"/>
          <w:kern w:val="0"/>
          <w:sz w:val="24"/>
          <w:szCs w:val="24"/>
        </w:rPr>
        <w:t>: e751 [PMID: 25984661 DOI: 10.1097/MD.0000000000000751]</w:t>
      </w:r>
    </w:p>
    <w:p w14:paraId="12C1AB13"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48 </w:t>
      </w:r>
      <w:r w:rsidRPr="00427695">
        <w:rPr>
          <w:rFonts w:ascii="Book Antiqua" w:eastAsia="SimSun" w:hAnsi="Book Antiqua" w:cs="SimSun"/>
          <w:b/>
          <w:bCs/>
          <w:kern w:val="0"/>
          <w:sz w:val="24"/>
          <w:szCs w:val="24"/>
        </w:rPr>
        <w:t>Einama T</w:t>
      </w:r>
      <w:r w:rsidRPr="00427695">
        <w:rPr>
          <w:rFonts w:ascii="Book Antiqua" w:eastAsia="SimSun" w:hAnsi="Book Antiqua" w:cs="SimSun"/>
          <w:kern w:val="0"/>
          <w:sz w:val="24"/>
          <w:szCs w:val="24"/>
        </w:rPr>
        <w:t>, Kamachi H, Nishihara H, Homma S, Kanno H, Takahashi K, Sasaki A, Tahara M, Okada K, Muraoka S, Kamiyama T, Matsuno Y, Ozaki M, Todo S. Co-expression of mesothelin and CA125 correlates with unfavorable patient outcome in pancreatic ductal adenocarcinoma. </w:t>
      </w:r>
      <w:r w:rsidRPr="00427695">
        <w:rPr>
          <w:rFonts w:ascii="Book Antiqua" w:eastAsia="SimSun" w:hAnsi="Book Antiqua" w:cs="SimSun"/>
          <w:i/>
          <w:iCs/>
          <w:kern w:val="0"/>
          <w:sz w:val="24"/>
          <w:szCs w:val="24"/>
        </w:rPr>
        <w:t>Pancreas</w:t>
      </w:r>
      <w:r w:rsidRPr="00427695">
        <w:rPr>
          <w:rFonts w:ascii="Book Antiqua" w:eastAsia="SimSun" w:hAnsi="Book Antiqua" w:cs="SimSun"/>
          <w:kern w:val="0"/>
          <w:sz w:val="24"/>
          <w:szCs w:val="24"/>
        </w:rPr>
        <w:t> 2011; </w:t>
      </w:r>
      <w:r w:rsidRPr="00427695">
        <w:rPr>
          <w:rFonts w:ascii="Book Antiqua" w:eastAsia="SimSun" w:hAnsi="Book Antiqua" w:cs="SimSun"/>
          <w:b/>
          <w:bCs/>
          <w:kern w:val="0"/>
          <w:sz w:val="24"/>
          <w:szCs w:val="24"/>
        </w:rPr>
        <w:t>40</w:t>
      </w:r>
      <w:r w:rsidRPr="00427695">
        <w:rPr>
          <w:rFonts w:ascii="Book Antiqua" w:eastAsia="SimSun" w:hAnsi="Book Antiqua" w:cs="SimSun"/>
          <w:kern w:val="0"/>
          <w:sz w:val="24"/>
          <w:szCs w:val="24"/>
        </w:rPr>
        <w:t>: 1276-1282 [PMID: 21775916 DOI: 10.1097/MPA.0b013e318221bed8]</w:t>
      </w:r>
    </w:p>
    <w:p w14:paraId="2ACCA1C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49 </w:t>
      </w:r>
      <w:r w:rsidRPr="00427695">
        <w:rPr>
          <w:rFonts w:ascii="Book Antiqua" w:eastAsia="SimSun" w:hAnsi="Book Antiqua" w:cs="SimSun"/>
          <w:b/>
          <w:bCs/>
          <w:kern w:val="0"/>
          <w:sz w:val="24"/>
          <w:szCs w:val="24"/>
        </w:rPr>
        <w:t>Dünschede F</w:t>
      </w:r>
      <w:r w:rsidRPr="00427695">
        <w:rPr>
          <w:rFonts w:ascii="Book Antiqua" w:eastAsia="SimSun" w:hAnsi="Book Antiqua" w:cs="SimSun"/>
          <w:kern w:val="0"/>
          <w:sz w:val="24"/>
          <w:szCs w:val="24"/>
        </w:rPr>
        <w:t>, Will L, von Langsdorf C, Möhler M, Galle PR, Otto G, Vahl CF, Junginger T. Treatment of metachronous and simultaneous liver metastases of pancreatic cancer. </w:t>
      </w:r>
      <w:r w:rsidRPr="00427695">
        <w:rPr>
          <w:rFonts w:ascii="Book Antiqua" w:eastAsia="SimSun" w:hAnsi="Book Antiqua" w:cs="SimSun"/>
          <w:i/>
          <w:iCs/>
          <w:kern w:val="0"/>
          <w:sz w:val="24"/>
          <w:szCs w:val="24"/>
        </w:rPr>
        <w:t>Eur Surg Res</w:t>
      </w:r>
      <w:r w:rsidRPr="00427695">
        <w:rPr>
          <w:rFonts w:ascii="Book Antiqua" w:eastAsia="SimSun" w:hAnsi="Book Antiqua" w:cs="SimSun"/>
          <w:kern w:val="0"/>
          <w:sz w:val="24"/>
          <w:szCs w:val="24"/>
        </w:rPr>
        <w:t> 2010; </w:t>
      </w:r>
      <w:r w:rsidRPr="00427695">
        <w:rPr>
          <w:rFonts w:ascii="Book Antiqua" w:eastAsia="SimSun" w:hAnsi="Book Antiqua" w:cs="SimSun"/>
          <w:b/>
          <w:bCs/>
          <w:kern w:val="0"/>
          <w:sz w:val="24"/>
          <w:szCs w:val="24"/>
        </w:rPr>
        <w:t>44</w:t>
      </w:r>
      <w:r w:rsidRPr="00427695">
        <w:rPr>
          <w:rFonts w:ascii="Book Antiqua" w:eastAsia="SimSun" w:hAnsi="Book Antiqua" w:cs="SimSun"/>
          <w:kern w:val="0"/>
          <w:sz w:val="24"/>
          <w:szCs w:val="24"/>
        </w:rPr>
        <w:t>: 209-213 [PMID: 20571276 DOI: 10.1159/000313532]</w:t>
      </w:r>
    </w:p>
    <w:p w14:paraId="07678A7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50 </w:t>
      </w:r>
      <w:r w:rsidRPr="00427695">
        <w:rPr>
          <w:rFonts w:ascii="Book Antiqua" w:eastAsia="SimSun" w:hAnsi="Book Antiqua" w:cs="SimSun"/>
          <w:b/>
          <w:bCs/>
          <w:kern w:val="0"/>
          <w:sz w:val="24"/>
          <w:szCs w:val="24"/>
        </w:rPr>
        <w:t>Klein F</w:t>
      </w:r>
      <w:r w:rsidRPr="00427695">
        <w:rPr>
          <w:rFonts w:ascii="Book Antiqua" w:eastAsia="SimSun" w:hAnsi="Book Antiqua" w:cs="SimSun"/>
          <w:kern w:val="0"/>
          <w:sz w:val="24"/>
          <w:szCs w:val="24"/>
        </w:rPr>
        <w:t xml:space="preserve">, Puhl G, Guckelberger O, Pelzer U, Pullankavumkal JR, Guel S, Neuhaus P, Bahra M. The impact of simultaneous liver resection for occult </w:t>
      </w:r>
      <w:r w:rsidRPr="00427695">
        <w:rPr>
          <w:rFonts w:ascii="Book Antiqua" w:eastAsia="SimSun" w:hAnsi="Book Antiqua" w:cs="SimSun"/>
          <w:kern w:val="0"/>
          <w:sz w:val="24"/>
          <w:szCs w:val="24"/>
        </w:rPr>
        <w:lastRenderedPageBreak/>
        <w:t>liver metastases of pancreatic adenocarcinoma. </w:t>
      </w:r>
      <w:r w:rsidRPr="00427695">
        <w:rPr>
          <w:rFonts w:ascii="Book Antiqua" w:eastAsia="SimSun" w:hAnsi="Book Antiqua" w:cs="SimSun"/>
          <w:i/>
          <w:iCs/>
          <w:kern w:val="0"/>
          <w:sz w:val="24"/>
          <w:szCs w:val="24"/>
        </w:rPr>
        <w:t>Gastroenterol Res Pract</w:t>
      </w:r>
      <w:r w:rsidRPr="00427695">
        <w:rPr>
          <w:rFonts w:ascii="Book Antiqua" w:eastAsia="SimSun" w:hAnsi="Book Antiqua" w:cs="SimSun"/>
          <w:kern w:val="0"/>
          <w:sz w:val="24"/>
          <w:szCs w:val="24"/>
        </w:rPr>
        <w:t> 2012; </w:t>
      </w:r>
      <w:r w:rsidRPr="00427695">
        <w:rPr>
          <w:rFonts w:ascii="Book Antiqua" w:eastAsia="SimSun" w:hAnsi="Book Antiqua" w:cs="SimSun"/>
          <w:b/>
          <w:bCs/>
          <w:kern w:val="0"/>
          <w:sz w:val="24"/>
          <w:szCs w:val="24"/>
        </w:rPr>
        <w:t>2012</w:t>
      </w:r>
      <w:r w:rsidRPr="00427695">
        <w:rPr>
          <w:rFonts w:ascii="Book Antiqua" w:eastAsia="SimSun" w:hAnsi="Book Antiqua" w:cs="SimSun"/>
          <w:kern w:val="0"/>
          <w:sz w:val="24"/>
          <w:szCs w:val="24"/>
        </w:rPr>
        <w:t>: 939350 [PMID: 23258977 DOI: 10.1155/2012/939350]</w:t>
      </w:r>
    </w:p>
    <w:p w14:paraId="2A37C70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51 </w:t>
      </w:r>
      <w:r w:rsidRPr="00427695">
        <w:rPr>
          <w:rFonts w:ascii="Book Antiqua" w:eastAsia="SimSun" w:hAnsi="Book Antiqua" w:cs="SimSun"/>
          <w:b/>
          <w:bCs/>
          <w:kern w:val="0"/>
          <w:sz w:val="24"/>
          <w:szCs w:val="24"/>
        </w:rPr>
        <w:t>De Jong MC</w:t>
      </w:r>
      <w:r w:rsidRPr="00427695">
        <w:rPr>
          <w:rFonts w:ascii="Book Antiqua" w:eastAsia="SimSun" w:hAnsi="Book Antiqua" w:cs="SimSun"/>
          <w:kern w:val="0"/>
          <w:sz w:val="24"/>
          <w:szCs w:val="24"/>
        </w:rPr>
        <w:t>, Farnell MB, Sclabas G, Cunningham SC, Cameron JL, Geschwind JF, Wolfgang CL, Herman JM, Edil BH, Choti MA, Schulick RD, Nagorney DM, Pawlik TM. Liver-directed therapy for hepatic metastases in patients undergoing pancreaticoduodenectomy: a dual-center analysis. </w:t>
      </w:r>
      <w:r w:rsidRPr="00427695">
        <w:rPr>
          <w:rFonts w:ascii="Book Antiqua" w:eastAsia="SimSun" w:hAnsi="Book Antiqua" w:cs="SimSun"/>
          <w:i/>
          <w:iCs/>
          <w:kern w:val="0"/>
          <w:sz w:val="24"/>
          <w:szCs w:val="24"/>
        </w:rPr>
        <w:t>Ann Surg</w:t>
      </w:r>
      <w:r w:rsidRPr="00427695">
        <w:rPr>
          <w:rFonts w:ascii="Book Antiqua" w:eastAsia="SimSun" w:hAnsi="Book Antiqua" w:cs="SimSun"/>
          <w:kern w:val="0"/>
          <w:sz w:val="24"/>
          <w:szCs w:val="24"/>
        </w:rPr>
        <w:t> 2010; </w:t>
      </w:r>
      <w:r w:rsidRPr="00427695">
        <w:rPr>
          <w:rFonts w:ascii="Book Antiqua" w:eastAsia="SimSun" w:hAnsi="Book Antiqua" w:cs="SimSun"/>
          <w:b/>
          <w:bCs/>
          <w:kern w:val="0"/>
          <w:sz w:val="24"/>
          <w:szCs w:val="24"/>
        </w:rPr>
        <w:t>252</w:t>
      </w:r>
      <w:r w:rsidRPr="00427695">
        <w:rPr>
          <w:rFonts w:ascii="Book Antiqua" w:eastAsia="SimSun" w:hAnsi="Book Antiqua" w:cs="SimSun"/>
          <w:kern w:val="0"/>
          <w:sz w:val="24"/>
          <w:szCs w:val="24"/>
        </w:rPr>
        <w:t>: 142-148 [PMID: 20531007 DOI: 10.1097/SLA.0b013e3181dbb7a7]</w:t>
      </w:r>
    </w:p>
    <w:p w14:paraId="38DB428B"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52 </w:t>
      </w:r>
      <w:r w:rsidRPr="00427695">
        <w:rPr>
          <w:rFonts w:ascii="Book Antiqua" w:eastAsia="SimSun" w:hAnsi="Book Antiqua" w:cs="SimSun"/>
          <w:b/>
          <w:bCs/>
          <w:kern w:val="0"/>
          <w:sz w:val="24"/>
          <w:szCs w:val="24"/>
        </w:rPr>
        <w:t>Schlag P</w:t>
      </w:r>
      <w:r w:rsidRPr="00427695">
        <w:rPr>
          <w:rFonts w:ascii="Book Antiqua" w:eastAsia="SimSun" w:hAnsi="Book Antiqua" w:cs="SimSun"/>
          <w:kern w:val="0"/>
          <w:sz w:val="24"/>
          <w:szCs w:val="24"/>
        </w:rPr>
        <w:t>, Hohenberger P, Herfarth C. Resection of liver metastases in colorectal cancer--competitive analysis of treatment results in synchronous versus metachronous metastases. </w:t>
      </w:r>
      <w:r w:rsidRPr="00427695">
        <w:rPr>
          <w:rFonts w:ascii="Book Antiqua" w:eastAsia="SimSun" w:hAnsi="Book Antiqua" w:cs="SimSun"/>
          <w:i/>
          <w:iCs/>
          <w:kern w:val="0"/>
          <w:sz w:val="24"/>
          <w:szCs w:val="24"/>
        </w:rPr>
        <w:t>Eur J Surg Oncol</w:t>
      </w:r>
      <w:r w:rsidRPr="00427695">
        <w:rPr>
          <w:rFonts w:ascii="Book Antiqua" w:eastAsia="SimSun" w:hAnsi="Book Antiqua" w:cs="SimSun"/>
          <w:kern w:val="0"/>
          <w:sz w:val="24"/>
          <w:szCs w:val="24"/>
        </w:rPr>
        <w:t> 1990; </w:t>
      </w:r>
      <w:r w:rsidRPr="00427695">
        <w:rPr>
          <w:rFonts w:ascii="Book Antiqua" w:eastAsia="SimSun" w:hAnsi="Book Antiqua" w:cs="SimSun"/>
          <w:b/>
          <w:bCs/>
          <w:kern w:val="0"/>
          <w:sz w:val="24"/>
          <w:szCs w:val="24"/>
        </w:rPr>
        <w:t>16</w:t>
      </w:r>
      <w:r w:rsidRPr="00427695">
        <w:rPr>
          <w:rFonts w:ascii="Book Antiqua" w:eastAsia="SimSun" w:hAnsi="Book Antiqua" w:cs="SimSun"/>
          <w:kern w:val="0"/>
          <w:sz w:val="24"/>
          <w:szCs w:val="24"/>
        </w:rPr>
        <w:t>: 360-365 [PMID: 2379594]</w:t>
      </w:r>
    </w:p>
    <w:p w14:paraId="4E9490A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53 </w:t>
      </w:r>
      <w:r w:rsidRPr="00427695">
        <w:rPr>
          <w:rFonts w:ascii="Book Antiqua" w:eastAsia="SimSun" w:hAnsi="Book Antiqua" w:cs="SimSun"/>
          <w:b/>
          <w:bCs/>
          <w:kern w:val="0"/>
          <w:sz w:val="24"/>
          <w:szCs w:val="24"/>
        </w:rPr>
        <w:t>Takemura N</w:t>
      </w:r>
      <w:r w:rsidRPr="00427695">
        <w:rPr>
          <w:rFonts w:ascii="Book Antiqua" w:eastAsia="SimSun" w:hAnsi="Book Antiqua" w:cs="SimSun"/>
          <w:kern w:val="0"/>
          <w:sz w:val="24"/>
          <w:szCs w:val="24"/>
        </w:rPr>
        <w:t>, Saiura A, Koga R, Arita J, Yoshioka R, Ono Y, Sano T, Yamamoto J, Kokudo N, Yamaguchi T. Long-term results of hepatic resection for non-colorectal, non-neuroendocrine liver metastasis. </w:t>
      </w:r>
      <w:r w:rsidRPr="00427695">
        <w:rPr>
          <w:rFonts w:ascii="Book Antiqua" w:eastAsia="SimSun" w:hAnsi="Book Antiqua" w:cs="SimSun"/>
          <w:i/>
          <w:iCs/>
          <w:kern w:val="0"/>
          <w:sz w:val="24"/>
          <w:szCs w:val="24"/>
        </w:rPr>
        <w:t>Hepatogastroenterology</w:t>
      </w:r>
      <w:r w:rsidRPr="00427695">
        <w:rPr>
          <w:rFonts w:ascii="Book Antiqua" w:eastAsia="SimSun" w:hAnsi="Book Antiqua" w:cs="SimSun"/>
          <w:kern w:val="0"/>
          <w:sz w:val="24"/>
          <w:szCs w:val="24"/>
        </w:rPr>
        <w:t> 2013; </w:t>
      </w:r>
      <w:r w:rsidRPr="00427695">
        <w:rPr>
          <w:rFonts w:ascii="Book Antiqua" w:eastAsia="SimSun" w:hAnsi="Book Antiqua" w:cs="SimSun"/>
          <w:b/>
          <w:bCs/>
          <w:kern w:val="0"/>
          <w:sz w:val="24"/>
          <w:szCs w:val="24"/>
        </w:rPr>
        <w:t>60</w:t>
      </w:r>
      <w:r w:rsidRPr="00427695">
        <w:rPr>
          <w:rFonts w:ascii="Book Antiqua" w:eastAsia="SimSun" w:hAnsi="Book Antiqua" w:cs="SimSun"/>
          <w:kern w:val="0"/>
          <w:sz w:val="24"/>
          <w:szCs w:val="24"/>
        </w:rPr>
        <w:t>: 1705-1712 [PMID: 23933784 DOI: 10.5754/hge13078]</w:t>
      </w:r>
    </w:p>
    <w:p w14:paraId="347E65C8"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54 </w:t>
      </w:r>
      <w:r w:rsidRPr="00427695">
        <w:rPr>
          <w:rFonts w:ascii="Book Antiqua" w:eastAsia="SimSun" w:hAnsi="Book Antiqua" w:cs="SimSun"/>
          <w:b/>
          <w:bCs/>
          <w:kern w:val="0"/>
          <w:sz w:val="24"/>
          <w:szCs w:val="24"/>
        </w:rPr>
        <w:t>Elias D</w:t>
      </w:r>
      <w:r w:rsidRPr="00427695">
        <w:rPr>
          <w:rFonts w:ascii="Book Antiqua" w:eastAsia="SimSun" w:hAnsi="Book Antiqua" w:cs="SimSun"/>
          <w:kern w:val="0"/>
          <w:sz w:val="24"/>
          <w:szCs w:val="24"/>
        </w:rPr>
        <w:t>, Di Pietroantonio D, Gachot B, Menegon P, Hakime A, De Baere T. Liver abscess after radiofrequency ablation of tumors in patients with a biliary tract procedure. </w:t>
      </w:r>
      <w:r w:rsidRPr="00427695">
        <w:rPr>
          <w:rFonts w:ascii="Book Antiqua" w:eastAsia="SimSun" w:hAnsi="Book Antiqua" w:cs="SimSun"/>
          <w:i/>
          <w:iCs/>
          <w:kern w:val="0"/>
          <w:sz w:val="24"/>
          <w:szCs w:val="24"/>
        </w:rPr>
        <w:t>Gastroenterol Clin Biol</w:t>
      </w:r>
      <w:r w:rsidRPr="00427695">
        <w:rPr>
          <w:rFonts w:ascii="Book Antiqua" w:eastAsia="SimSun" w:hAnsi="Book Antiqua" w:cs="SimSun"/>
          <w:kern w:val="0"/>
          <w:sz w:val="24"/>
          <w:szCs w:val="24"/>
        </w:rPr>
        <w:t> </w:t>
      </w:r>
      <w:r>
        <w:rPr>
          <w:rFonts w:ascii="Book Antiqua" w:eastAsia="SimSun" w:hAnsi="Book Antiqua" w:cs="SimSun" w:hint="eastAsia"/>
          <w:kern w:val="0"/>
          <w:sz w:val="24"/>
          <w:szCs w:val="24"/>
        </w:rPr>
        <w:t>2006</w:t>
      </w:r>
      <w:r w:rsidRPr="00427695">
        <w:rPr>
          <w:rFonts w:ascii="Book Antiqua" w:eastAsia="SimSun" w:hAnsi="Book Antiqua" w:cs="SimSun"/>
          <w:kern w:val="0"/>
          <w:sz w:val="24"/>
          <w:szCs w:val="24"/>
        </w:rPr>
        <w:t>; </w:t>
      </w:r>
      <w:r w:rsidRPr="00427695">
        <w:rPr>
          <w:rFonts w:ascii="Book Antiqua" w:eastAsia="SimSun" w:hAnsi="Book Antiqua" w:cs="SimSun"/>
          <w:b/>
          <w:bCs/>
          <w:kern w:val="0"/>
          <w:sz w:val="24"/>
          <w:szCs w:val="24"/>
        </w:rPr>
        <w:t>30</w:t>
      </w:r>
      <w:r w:rsidRPr="00427695">
        <w:rPr>
          <w:rFonts w:ascii="Book Antiqua" w:eastAsia="SimSun" w:hAnsi="Book Antiqua" w:cs="SimSun"/>
          <w:kern w:val="0"/>
          <w:sz w:val="24"/>
          <w:szCs w:val="24"/>
        </w:rPr>
        <w:t>: 823-827 [PMID: 16885864]</w:t>
      </w:r>
    </w:p>
    <w:p w14:paraId="701380F2"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55 </w:t>
      </w:r>
      <w:r w:rsidRPr="00427695">
        <w:rPr>
          <w:rFonts w:ascii="Book Antiqua" w:eastAsia="SimSun" w:hAnsi="Book Antiqua" w:cs="SimSun"/>
          <w:b/>
          <w:bCs/>
          <w:kern w:val="0"/>
          <w:sz w:val="24"/>
          <w:szCs w:val="24"/>
        </w:rPr>
        <w:t>Aoyama T</w:t>
      </w:r>
      <w:r w:rsidRPr="00427695">
        <w:rPr>
          <w:rFonts w:ascii="Book Antiqua" w:eastAsia="SimSun" w:hAnsi="Book Antiqua" w:cs="SimSun"/>
          <w:kern w:val="0"/>
          <w:sz w:val="24"/>
          <w:szCs w:val="24"/>
        </w:rPr>
        <w:t>, Murakawa M, Katayama Y, Yamaoku K, Kanazawa A, Higuchi A, Shiozawa M, Morimoto M, Yoshikawa T, Yamamoto N, Rino Y, Masuda M, Morinaga S. Impact of postoperative complications on survival and recurrence in pancreatic cancer. </w:t>
      </w:r>
      <w:r w:rsidRPr="00427695">
        <w:rPr>
          <w:rFonts w:ascii="Book Antiqua" w:eastAsia="SimSun" w:hAnsi="Book Antiqua" w:cs="SimSun"/>
          <w:i/>
          <w:iCs/>
          <w:kern w:val="0"/>
          <w:sz w:val="24"/>
          <w:szCs w:val="24"/>
        </w:rPr>
        <w:t>Anticancer Res</w:t>
      </w:r>
      <w:r w:rsidRPr="00427695">
        <w:rPr>
          <w:rFonts w:ascii="Book Antiqua" w:eastAsia="SimSun" w:hAnsi="Book Antiqua" w:cs="SimSun"/>
          <w:kern w:val="0"/>
          <w:sz w:val="24"/>
          <w:szCs w:val="24"/>
        </w:rPr>
        <w:t> 2015; </w:t>
      </w:r>
      <w:r w:rsidRPr="00427695">
        <w:rPr>
          <w:rFonts w:ascii="Book Antiqua" w:eastAsia="SimSun" w:hAnsi="Book Antiqua" w:cs="SimSun"/>
          <w:b/>
          <w:bCs/>
          <w:kern w:val="0"/>
          <w:sz w:val="24"/>
          <w:szCs w:val="24"/>
        </w:rPr>
        <w:t>35</w:t>
      </w:r>
      <w:r w:rsidRPr="00427695">
        <w:rPr>
          <w:rFonts w:ascii="Book Antiqua" w:eastAsia="SimSun" w:hAnsi="Book Antiqua" w:cs="SimSun"/>
          <w:kern w:val="0"/>
          <w:sz w:val="24"/>
          <w:szCs w:val="24"/>
        </w:rPr>
        <w:t>: 2401-2409 [PMID: 25862906]</w:t>
      </w:r>
    </w:p>
    <w:p w14:paraId="3746B535"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56 </w:t>
      </w:r>
      <w:r w:rsidRPr="00427695">
        <w:rPr>
          <w:rFonts w:ascii="Book Antiqua" w:eastAsia="SimSun" w:hAnsi="Book Antiqua" w:cs="SimSun"/>
          <w:b/>
          <w:bCs/>
          <w:kern w:val="0"/>
          <w:sz w:val="24"/>
          <w:szCs w:val="24"/>
        </w:rPr>
        <w:t>Kamphues C</w:t>
      </w:r>
      <w:r w:rsidRPr="00427695">
        <w:rPr>
          <w:rFonts w:ascii="Book Antiqua" w:eastAsia="SimSun" w:hAnsi="Book Antiqua" w:cs="SimSun"/>
          <w:kern w:val="0"/>
          <w:sz w:val="24"/>
          <w:szCs w:val="24"/>
        </w:rPr>
        <w:t>, Bova R, Schricke D, Hippler-Benscheidt M, Klauschen F, Stenzinger A, Seehofer D, Glanemann M, Neuhaus P, Bahra M. Postoperative complications deteriorate long-term outcome in pancreatic cancer patients. </w:t>
      </w:r>
      <w:r w:rsidRPr="00427695">
        <w:rPr>
          <w:rFonts w:ascii="Book Antiqua" w:eastAsia="SimSun" w:hAnsi="Book Antiqua" w:cs="SimSun"/>
          <w:i/>
          <w:iCs/>
          <w:kern w:val="0"/>
          <w:sz w:val="24"/>
          <w:szCs w:val="24"/>
        </w:rPr>
        <w:t>Ann Surg Oncol</w:t>
      </w:r>
      <w:r w:rsidRPr="00427695">
        <w:rPr>
          <w:rFonts w:ascii="Book Antiqua" w:eastAsia="SimSun" w:hAnsi="Book Antiqua" w:cs="SimSun"/>
          <w:kern w:val="0"/>
          <w:sz w:val="24"/>
          <w:szCs w:val="24"/>
        </w:rPr>
        <w:t> 2012; </w:t>
      </w:r>
      <w:r w:rsidRPr="00427695">
        <w:rPr>
          <w:rFonts w:ascii="Book Antiqua" w:eastAsia="SimSun" w:hAnsi="Book Antiqua" w:cs="SimSun"/>
          <w:b/>
          <w:bCs/>
          <w:kern w:val="0"/>
          <w:sz w:val="24"/>
          <w:szCs w:val="24"/>
        </w:rPr>
        <w:t>19</w:t>
      </w:r>
      <w:r w:rsidRPr="00427695">
        <w:rPr>
          <w:rFonts w:ascii="Book Antiqua" w:eastAsia="SimSun" w:hAnsi="Book Antiqua" w:cs="SimSun"/>
          <w:kern w:val="0"/>
          <w:sz w:val="24"/>
          <w:szCs w:val="24"/>
        </w:rPr>
        <w:t>: 856-863 [PMID: 21879265 DOI: 10.1245/s10434-011-2041-4]</w:t>
      </w:r>
    </w:p>
    <w:p w14:paraId="2EA27E4F"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lastRenderedPageBreak/>
        <w:t>57 </w:t>
      </w:r>
      <w:r w:rsidRPr="00427695">
        <w:rPr>
          <w:rFonts w:ascii="Book Antiqua" w:eastAsia="SimSun" w:hAnsi="Book Antiqua" w:cs="SimSun"/>
          <w:b/>
          <w:bCs/>
          <w:kern w:val="0"/>
          <w:sz w:val="24"/>
          <w:szCs w:val="24"/>
        </w:rPr>
        <w:t>Adam R</w:t>
      </w:r>
      <w:r w:rsidRPr="00427695">
        <w:rPr>
          <w:rFonts w:ascii="Book Antiqua" w:eastAsia="SimSun" w:hAnsi="Book Antiqua" w:cs="SimSun"/>
          <w:kern w:val="0"/>
          <w:sz w:val="24"/>
          <w:szCs w:val="24"/>
        </w:rPr>
        <w:t>, Chiche L, Aloia T, Elias D, Salmon R, Rivoire M, Jaeck D, Saric J, Le Treut YP, Belghiti J, Mantion G, Mentha G. Hepatic resection for noncolorectal nonendocrine liver metastases: analysis of 1,452 patients and development of a prognostic model. </w:t>
      </w:r>
      <w:r w:rsidRPr="00427695">
        <w:rPr>
          <w:rFonts w:ascii="Book Antiqua" w:eastAsia="SimSun" w:hAnsi="Book Antiqua" w:cs="SimSun"/>
          <w:i/>
          <w:iCs/>
          <w:kern w:val="0"/>
          <w:sz w:val="24"/>
          <w:szCs w:val="24"/>
        </w:rPr>
        <w:t>Ann Surg</w:t>
      </w:r>
      <w:r w:rsidRPr="00427695">
        <w:rPr>
          <w:rFonts w:ascii="Book Antiqua" w:eastAsia="SimSun" w:hAnsi="Book Antiqua" w:cs="SimSun"/>
          <w:kern w:val="0"/>
          <w:sz w:val="24"/>
          <w:szCs w:val="24"/>
        </w:rPr>
        <w:t> 2006; </w:t>
      </w:r>
      <w:r w:rsidRPr="00427695">
        <w:rPr>
          <w:rFonts w:ascii="Book Antiqua" w:eastAsia="SimSun" w:hAnsi="Book Antiqua" w:cs="SimSun"/>
          <w:b/>
          <w:bCs/>
          <w:kern w:val="0"/>
          <w:sz w:val="24"/>
          <w:szCs w:val="24"/>
        </w:rPr>
        <w:t>244</w:t>
      </w:r>
      <w:r w:rsidRPr="00427695">
        <w:rPr>
          <w:rFonts w:ascii="Book Antiqua" w:eastAsia="SimSun" w:hAnsi="Book Antiqua" w:cs="SimSun"/>
          <w:kern w:val="0"/>
          <w:sz w:val="24"/>
          <w:szCs w:val="24"/>
        </w:rPr>
        <w:t>: 524-535 [PMID: 16998361 DOI: 10.1097/01.sla.0000239036.46827.5f]</w:t>
      </w:r>
    </w:p>
    <w:p w14:paraId="2AD45E30"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58 </w:t>
      </w:r>
      <w:r w:rsidRPr="00427695">
        <w:rPr>
          <w:rFonts w:ascii="Book Antiqua" w:eastAsia="SimSun" w:hAnsi="Book Antiqua" w:cs="SimSun"/>
          <w:b/>
          <w:bCs/>
          <w:kern w:val="0"/>
          <w:sz w:val="24"/>
          <w:szCs w:val="24"/>
        </w:rPr>
        <w:t>Yamada H</w:t>
      </w:r>
      <w:r w:rsidRPr="00427695">
        <w:rPr>
          <w:rFonts w:ascii="Book Antiqua" w:eastAsia="SimSun" w:hAnsi="Book Antiqua" w:cs="SimSun"/>
          <w:kern w:val="0"/>
          <w:sz w:val="24"/>
          <w:szCs w:val="24"/>
        </w:rPr>
        <w:t>, Hirano S, Tanaka E, Shichinohe T, Kondo S. Surgical treatment of liver metastases from pancreatic cancer. </w:t>
      </w:r>
      <w:r w:rsidRPr="00427695">
        <w:rPr>
          <w:rFonts w:ascii="Book Antiqua" w:eastAsia="SimSun" w:hAnsi="Book Antiqua" w:cs="SimSun"/>
          <w:i/>
          <w:iCs/>
          <w:kern w:val="0"/>
          <w:sz w:val="24"/>
          <w:szCs w:val="24"/>
        </w:rPr>
        <w:t>HPB (Oxford)</w:t>
      </w:r>
      <w:r w:rsidRPr="00427695">
        <w:rPr>
          <w:rFonts w:ascii="Book Antiqua" w:eastAsia="SimSun" w:hAnsi="Book Antiqua" w:cs="SimSun"/>
          <w:kern w:val="0"/>
          <w:sz w:val="24"/>
          <w:szCs w:val="24"/>
        </w:rPr>
        <w:t> 2006; </w:t>
      </w:r>
      <w:r w:rsidRPr="00427695">
        <w:rPr>
          <w:rFonts w:ascii="Book Antiqua" w:eastAsia="SimSun" w:hAnsi="Book Antiqua" w:cs="SimSun"/>
          <w:b/>
          <w:bCs/>
          <w:kern w:val="0"/>
          <w:sz w:val="24"/>
          <w:szCs w:val="24"/>
        </w:rPr>
        <w:t>8</w:t>
      </w:r>
      <w:r w:rsidRPr="00427695">
        <w:rPr>
          <w:rFonts w:ascii="Book Antiqua" w:eastAsia="SimSun" w:hAnsi="Book Antiqua" w:cs="SimSun"/>
          <w:kern w:val="0"/>
          <w:sz w:val="24"/>
          <w:szCs w:val="24"/>
        </w:rPr>
        <w:t>: 85-88 [PMID: 18333251 DOI: 10.1080/13651820500472200]</w:t>
      </w:r>
    </w:p>
    <w:p w14:paraId="302E27D6"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59 </w:t>
      </w:r>
      <w:r w:rsidRPr="00427695">
        <w:rPr>
          <w:rFonts w:ascii="Book Antiqua" w:eastAsia="SimSun" w:hAnsi="Book Antiqua" w:cs="SimSun"/>
          <w:b/>
          <w:bCs/>
          <w:kern w:val="0"/>
          <w:sz w:val="24"/>
          <w:szCs w:val="24"/>
        </w:rPr>
        <w:t>Gleisner AL</w:t>
      </w:r>
      <w:r w:rsidRPr="00427695">
        <w:rPr>
          <w:rFonts w:ascii="Book Antiqua" w:eastAsia="SimSun" w:hAnsi="Book Antiqua" w:cs="SimSun"/>
          <w:kern w:val="0"/>
          <w:sz w:val="24"/>
          <w:szCs w:val="24"/>
        </w:rPr>
        <w:t>, Assumpcao L, Cameron JL, Wolfgang CL, Choti MA, Herman JM, Schulick RD, Pawlik TM. Is resection of periampullary or pancreatic adenocarcinoma with synchronous hepatic metastasis justified? </w:t>
      </w:r>
      <w:r w:rsidRPr="00427695">
        <w:rPr>
          <w:rFonts w:ascii="Book Antiqua" w:eastAsia="SimSun" w:hAnsi="Book Antiqua" w:cs="SimSun"/>
          <w:i/>
          <w:iCs/>
          <w:kern w:val="0"/>
          <w:sz w:val="24"/>
          <w:szCs w:val="24"/>
        </w:rPr>
        <w:t>Cancer</w:t>
      </w:r>
      <w:r w:rsidRPr="00427695">
        <w:rPr>
          <w:rFonts w:ascii="Book Antiqua" w:eastAsia="SimSun" w:hAnsi="Book Antiqua" w:cs="SimSun"/>
          <w:kern w:val="0"/>
          <w:sz w:val="24"/>
          <w:szCs w:val="24"/>
        </w:rPr>
        <w:t> 2007; </w:t>
      </w:r>
      <w:r w:rsidRPr="00427695">
        <w:rPr>
          <w:rFonts w:ascii="Book Antiqua" w:eastAsia="SimSun" w:hAnsi="Book Antiqua" w:cs="SimSun"/>
          <w:b/>
          <w:bCs/>
          <w:kern w:val="0"/>
          <w:sz w:val="24"/>
          <w:szCs w:val="24"/>
        </w:rPr>
        <w:t>110</w:t>
      </w:r>
      <w:r w:rsidRPr="00427695">
        <w:rPr>
          <w:rFonts w:ascii="Book Antiqua" w:eastAsia="SimSun" w:hAnsi="Book Antiqua" w:cs="SimSun"/>
          <w:kern w:val="0"/>
          <w:sz w:val="24"/>
          <w:szCs w:val="24"/>
        </w:rPr>
        <w:t>: 2484-2492 [PMID: 17941009 DOI: 10.1002/cncr.23074]</w:t>
      </w:r>
    </w:p>
    <w:p w14:paraId="75BB12C2"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60 </w:t>
      </w:r>
      <w:r w:rsidRPr="00427695">
        <w:rPr>
          <w:rFonts w:ascii="Book Antiqua" w:eastAsia="SimSun" w:hAnsi="Book Antiqua" w:cs="SimSun"/>
          <w:b/>
          <w:bCs/>
          <w:kern w:val="0"/>
          <w:sz w:val="24"/>
          <w:szCs w:val="24"/>
        </w:rPr>
        <w:t>Shrikhande SV</w:t>
      </w:r>
      <w:r w:rsidRPr="00427695">
        <w:rPr>
          <w:rFonts w:ascii="Book Antiqua" w:eastAsia="SimSun" w:hAnsi="Book Antiqua" w:cs="SimSun"/>
          <w:kern w:val="0"/>
          <w:sz w:val="24"/>
          <w:szCs w:val="24"/>
        </w:rPr>
        <w:t>, Kleeff J, Reiser C, Weitz J, Hinz U, Esposito I, Schmidt J, Friess H, Büchler MW. Pancreatic resection for M1 pancreatic ductal adenocarcinoma. </w:t>
      </w:r>
      <w:r w:rsidRPr="00427695">
        <w:rPr>
          <w:rFonts w:ascii="Book Antiqua" w:eastAsia="SimSun" w:hAnsi="Book Antiqua" w:cs="SimSun"/>
          <w:i/>
          <w:iCs/>
          <w:kern w:val="0"/>
          <w:sz w:val="24"/>
          <w:szCs w:val="24"/>
        </w:rPr>
        <w:t>Ann Surg Oncol</w:t>
      </w:r>
      <w:r w:rsidRPr="00427695">
        <w:rPr>
          <w:rFonts w:ascii="Book Antiqua" w:eastAsia="SimSun" w:hAnsi="Book Antiqua" w:cs="SimSun"/>
          <w:kern w:val="0"/>
          <w:sz w:val="24"/>
          <w:szCs w:val="24"/>
        </w:rPr>
        <w:t> 2007; </w:t>
      </w:r>
      <w:r w:rsidRPr="00427695">
        <w:rPr>
          <w:rFonts w:ascii="Book Antiqua" w:eastAsia="SimSun" w:hAnsi="Book Antiqua" w:cs="SimSun"/>
          <w:b/>
          <w:bCs/>
          <w:kern w:val="0"/>
          <w:sz w:val="24"/>
          <w:szCs w:val="24"/>
        </w:rPr>
        <w:t>14</w:t>
      </w:r>
      <w:r w:rsidRPr="00427695">
        <w:rPr>
          <w:rFonts w:ascii="Book Antiqua" w:eastAsia="SimSun" w:hAnsi="Book Antiqua" w:cs="SimSun"/>
          <w:kern w:val="0"/>
          <w:sz w:val="24"/>
          <w:szCs w:val="24"/>
        </w:rPr>
        <w:t>: 118-127 [PMID: 17066229 DOI: 10.1245/s10434-006-9131-8]</w:t>
      </w:r>
    </w:p>
    <w:p w14:paraId="24CB8A66"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61 </w:t>
      </w:r>
      <w:r w:rsidRPr="00427695">
        <w:rPr>
          <w:rFonts w:ascii="Book Antiqua" w:eastAsia="SimSun" w:hAnsi="Book Antiqua" w:cs="SimSun"/>
          <w:b/>
          <w:bCs/>
          <w:kern w:val="0"/>
          <w:sz w:val="24"/>
          <w:szCs w:val="24"/>
        </w:rPr>
        <w:t>de Jong MC</w:t>
      </w:r>
      <w:r w:rsidRPr="00427695">
        <w:rPr>
          <w:rFonts w:ascii="Book Antiqua" w:eastAsia="SimSun" w:hAnsi="Book Antiqua" w:cs="SimSun"/>
          <w:kern w:val="0"/>
          <w:sz w:val="24"/>
          <w:szCs w:val="24"/>
        </w:rPr>
        <w:t>, Tsai S, Cameron JL, Wolfgang CL, Hirose K, van Vledder MG, Eckhauser F, Herman JM, Edil BH, Choti MA, Schulick RD, Pawlik TM. Safety and efficacy of curative intent surgery for peri-ampullary liver metastasis. </w:t>
      </w:r>
      <w:r w:rsidRPr="00427695">
        <w:rPr>
          <w:rFonts w:ascii="Book Antiqua" w:eastAsia="SimSun" w:hAnsi="Book Antiqua" w:cs="SimSun"/>
          <w:i/>
          <w:iCs/>
          <w:kern w:val="0"/>
          <w:sz w:val="24"/>
          <w:szCs w:val="24"/>
        </w:rPr>
        <w:t>J Surg Oncol</w:t>
      </w:r>
      <w:r w:rsidRPr="00427695">
        <w:rPr>
          <w:rFonts w:ascii="Book Antiqua" w:eastAsia="SimSun" w:hAnsi="Book Antiqua" w:cs="SimSun"/>
          <w:kern w:val="0"/>
          <w:sz w:val="24"/>
          <w:szCs w:val="24"/>
        </w:rPr>
        <w:t> 2010; </w:t>
      </w:r>
      <w:r w:rsidRPr="00427695">
        <w:rPr>
          <w:rFonts w:ascii="Book Antiqua" w:eastAsia="SimSun" w:hAnsi="Book Antiqua" w:cs="SimSun"/>
          <w:b/>
          <w:bCs/>
          <w:kern w:val="0"/>
          <w:sz w:val="24"/>
          <w:szCs w:val="24"/>
        </w:rPr>
        <w:t>102</w:t>
      </w:r>
      <w:r w:rsidRPr="00427695">
        <w:rPr>
          <w:rFonts w:ascii="Book Antiqua" w:eastAsia="SimSun" w:hAnsi="Book Antiqua" w:cs="SimSun"/>
          <w:kern w:val="0"/>
          <w:sz w:val="24"/>
          <w:szCs w:val="24"/>
        </w:rPr>
        <w:t>: 256-263 [PMID: 20740584 DOI: 10.1002/jso.21610]</w:t>
      </w:r>
    </w:p>
    <w:p w14:paraId="2F893084"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62 </w:t>
      </w:r>
      <w:r w:rsidRPr="00427695">
        <w:rPr>
          <w:rFonts w:ascii="Book Antiqua" w:eastAsia="SimSun" w:hAnsi="Book Antiqua" w:cs="SimSun"/>
          <w:b/>
          <w:bCs/>
          <w:kern w:val="0"/>
          <w:sz w:val="24"/>
          <w:szCs w:val="24"/>
        </w:rPr>
        <w:t>Seelig SK</w:t>
      </w:r>
      <w:r w:rsidRPr="00427695">
        <w:rPr>
          <w:rFonts w:ascii="Book Antiqua" w:eastAsia="SimSun" w:hAnsi="Book Antiqua" w:cs="SimSun"/>
          <w:kern w:val="0"/>
          <w:sz w:val="24"/>
          <w:szCs w:val="24"/>
        </w:rPr>
        <w:t>, Burkert B, Chromik AM, Tannapfel A, Uhl W, Seelig MH. Pancreatic resections for advanced M1-pancreatic carcinoma: the value of synchronous metastasectomy. </w:t>
      </w:r>
      <w:r w:rsidRPr="00427695">
        <w:rPr>
          <w:rFonts w:ascii="Book Antiqua" w:eastAsia="SimSun" w:hAnsi="Book Antiqua" w:cs="SimSun"/>
          <w:i/>
          <w:iCs/>
          <w:kern w:val="0"/>
          <w:sz w:val="24"/>
          <w:szCs w:val="24"/>
        </w:rPr>
        <w:t>HPB Surg</w:t>
      </w:r>
      <w:r w:rsidRPr="00427695">
        <w:rPr>
          <w:rFonts w:ascii="Book Antiqua" w:eastAsia="SimSun" w:hAnsi="Book Antiqua" w:cs="SimSun"/>
          <w:kern w:val="0"/>
          <w:sz w:val="24"/>
          <w:szCs w:val="24"/>
        </w:rPr>
        <w:t> 2010; </w:t>
      </w:r>
      <w:r w:rsidRPr="00427695">
        <w:rPr>
          <w:rFonts w:ascii="Book Antiqua" w:eastAsia="SimSun" w:hAnsi="Book Antiqua" w:cs="SimSun"/>
          <w:b/>
          <w:bCs/>
          <w:kern w:val="0"/>
          <w:sz w:val="24"/>
          <w:szCs w:val="24"/>
        </w:rPr>
        <w:t>2010</w:t>
      </w:r>
      <w:r w:rsidRPr="00427695">
        <w:rPr>
          <w:rFonts w:ascii="Book Antiqua" w:eastAsia="SimSun" w:hAnsi="Book Antiqua" w:cs="SimSun"/>
          <w:kern w:val="0"/>
          <w:sz w:val="24"/>
          <w:szCs w:val="24"/>
        </w:rPr>
        <w:t>: 579672 [PMID: 21197481 DOI: 10.1155/2010/579672]</w:t>
      </w:r>
    </w:p>
    <w:p w14:paraId="3D16FA0A" w14:textId="77777777" w:rsidR="00A8118C" w:rsidRPr="00427695" w:rsidRDefault="00A8118C" w:rsidP="00A8118C">
      <w:pPr>
        <w:widowControl/>
        <w:spacing w:line="360" w:lineRule="auto"/>
        <w:rPr>
          <w:rFonts w:ascii="Book Antiqua" w:eastAsia="SimSun" w:hAnsi="Book Antiqua" w:cs="SimSun"/>
          <w:kern w:val="0"/>
          <w:sz w:val="24"/>
          <w:szCs w:val="24"/>
        </w:rPr>
      </w:pPr>
      <w:r w:rsidRPr="00427695">
        <w:rPr>
          <w:rFonts w:ascii="Book Antiqua" w:eastAsia="SimSun" w:hAnsi="Book Antiqua" w:cs="SimSun"/>
          <w:kern w:val="0"/>
          <w:sz w:val="24"/>
          <w:szCs w:val="24"/>
        </w:rPr>
        <w:t>63 </w:t>
      </w:r>
      <w:r w:rsidRPr="00427695">
        <w:rPr>
          <w:rFonts w:ascii="Book Antiqua" w:eastAsia="SimSun" w:hAnsi="Book Antiqua" w:cs="SimSun"/>
          <w:b/>
          <w:bCs/>
          <w:kern w:val="0"/>
          <w:sz w:val="24"/>
          <w:szCs w:val="24"/>
        </w:rPr>
        <w:t>Tachezy M</w:t>
      </w:r>
      <w:r w:rsidRPr="00427695">
        <w:rPr>
          <w:rFonts w:ascii="Book Antiqua" w:eastAsia="SimSun" w:hAnsi="Book Antiqua" w:cs="SimSun"/>
          <w:kern w:val="0"/>
          <w:sz w:val="24"/>
          <w:szCs w:val="24"/>
        </w:rPr>
        <w:t xml:space="preserve">, Gebauer F, Janot M, Uhl W, Zerbi A, Montorsi M, Perinel J, Adham M, Dervenis C, Agalianos C, Malleo G, Maggino L, Stein A, Izbicki JR, Bockhorn M. Synchronous resections of hepatic oligometastatic pancreatic cancer: Disputing a principle in a time of safe pancreatic operations in a </w:t>
      </w:r>
      <w:r w:rsidRPr="00427695">
        <w:rPr>
          <w:rFonts w:ascii="Book Antiqua" w:eastAsia="SimSun" w:hAnsi="Book Antiqua" w:cs="SimSun"/>
          <w:kern w:val="0"/>
          <w:sz w:val="24"/>
          <w:szCs w:val="24"/>
        </w:rPr>
        <w:lastRenderedPageBreak/>
        <w:t>retrospective multicenter analysis. </w:t>
      </w:r>
      <w:r w:rsidRPr="00427695">
        <w:rPr>
          <w:rFonts w:ascii="Book Antiqua" w:eastAsia="SimSun" w:hAnsi="Book Antiqua" w:cs="SimSun"/>
          <w:i/>
          <w:iCs/>
          <w:kern w:val="0"/>
          <w:sz w:val="24"/>
          <w:szCs w:val="24"/>
        </w:rPr>
        <w:t>Surgery</w:t>
      </w:r>
      <w:r w:rsidRPr="00427695">
        <w:rPr>
          <w:rFonts w:ascii="Book Antiqua" w:eastAsia="SimSun" w:hAnsi="Book Antiqua" w:cs="SimSun"/>
          <w:kern w:val="0"/>
          <w:sz w:val="24"/>
          <w:szCs w:val="24"/>
        </w:rPr>
        <w:t> 2016; </w:t>
      </w:r>
      <w:r w:rsidRPr="00427695">
        <w:rPr>
          <w:rFonts w:ascii="Book Antiqua" w:eastAsia="SimSun" w:hAnsi="Book Antiqua" w:cs="SimSun"/>
          <w:b/>
          <w:bCs/>
          <w:kern w:val="0"/>
          <w:sz w:val="24"/>
          <w:szCs w:val="24"/>
        </w:rPr>
        <w:t>160</w:t>
      </w:r>
      <w:r w:rsidRPr="00427695">
        <w:rPr>
          <w:rFonts w:ascii="Book Antiqua" w:eastAsia="SimSun" w:hAnsi="Book Antiqua" w:cs="SimSun"/>
          <w:kern w:val="0"/>
          <w:sz w:val="24"/>
          <w:szCs w:val="24"/>
        </w:rPr>
        <w:t>: 136-144 [PMID: 27048934 DOI: 10.1016/j.surg.2016.02.019]</w:t>
      </w:r>
    </w:p>
    <w:p w14:paraId="652310EE" w14:textId="77777777" w:rsidR="002B74F5" w:rsidRPr="00F620E2" w:rsidRDefault="002B74F5" w:rsidP="00F620E2">
      <w:pPr>
        <w:pStyle w:val="HTMLPreformatted"/>
        <w:spacing w:line="360" w:lineRule="auto"/>
        <w:jc w:val="both"/>
        <w:rPr>
          <w:rFonts w:ascii="Book Antiqua" w:hAnsi="Book Antiqua" w:cs="Arial"/>
        </w:rPr>
      </w:pPr>
    </w:p>
    <w:p w14:paraId="39802CD5" w14:textId="2658DC4A" w:rsidR="00930FA5" w:rsidRPr="000E0932" w:rsidRDefault="00930FA5" w:rsidP="00930FA5">
      <w:pPr>
        <w:pStyle w:val="ListParagraph"/>
        <w:spacing w:line="360" w:lineRule="auto"/>
        <w:ind w:right="120" w:firstLineChars="0" w:firstLine="0"/>
        <w:rPr>
          <w:rFonts w:ascii="Book Antiqua" w:eastAsia="SimSun" w:hAnsi="Book Antiqua"/>
          <w:b/>
          <w:bCs/>
          <w:color w:val="000000"/>
          <w:sz w:val="24"/>
          <w:szCs w:val="24"/>
        </w:rPr>
      </w:pPr>
      <w:r w:rsidRPr="000E0932">
        <w:rPr>
          <w:rStyle w:val="Strong"/>
          <w:rFonts w:ascii="Book Antiqua" w:hAnsi="Book Antiqua" w:cs="Arial"/>
          <w:bCs w:val="0"/>
          <w:noProof/>
          <w:color w:val="000000"/>
          <w:sz w:val="24"/>
          <w:szCs w:val="24"/>
        </w:rPr>
        <w:t>P-Reviewer</w:t>
      </w:r>
      <w:r w:rsidRPr="000E0932">
        <w:rPr>
          <w:rStyle w:val="Strong"/>
          <w:rFonts w:ascii="Book Antiqua" w:eastAsia="SimSun" w:hAnsi="Book Antiqua" w:cs="Arial"/>
          <w:bCs w:val="0"/>
          <w:noProof/>
          <w:color w:val="000000"/>
          <w:sz w:val="24"/>
          <w:szCs w:val="24"/>
        </w:rPr>
        <w:t>:</w:t>
      </w:r>
      <w:r w:rsidRPr="000E0932">
        <w:rPr>
          <w:rFonts w:ascii="Book Antiqua" w:hAnsi="Book Antiqua"/>
          <w:bCs/>
          <w:color w:val="000000"/>
          <w:sz w:val="24"/>
          <w:szCs w:val="24"/>
        </w:rPr>
        <w:t xml:space="preserve"> Cvetanovic</w:t>
      </w:r>
      <w:r w:rsidRPr="000E0932">
        <w:rPr>
          <w:rFonts w:ascii="Book Antiqua" w:hAnsi="Book Antiqua" w:hint="eastAsia"/>
          <w:bCs/>
          <w:color w:val="000000"/>
          <w:sz w:val="24"/>
          <w:szCs w:val="24"/>
        </w:rPr>
        <w:t xml:space="preserve"> </w:t>
      </w:r>
      <w:r w:rsidRPr="000E0932">
        <w:rPr>
          <w:rFonts w:ascii="Book Antiqua" w:hAnsi="Book Antiqua"/>
          <w:bCs/>
          <w:color w:val="000000"/>
          <w:sz w:val="24"/>
          <w:szCs w:val="24"/>
        </w:rPr>
        <w:t>A</w:t>
      </w:r>
      <w:r w:rsidR="00A8118C" w:rsidRPr="000E0932">
        <w:rPr>
          <w:rFonts w:ascii="Book Antiqua" w:hAnsi="Book Antiqua"/>
          <w:bCs/>
          <w:color w:val="000000"/>
          <w:sz w:val="24"/>
          <w:szCs w:val="24"/>
        </w:rPr>
        <w:t xml:space="preserve"> </w:t>
      </w:r>
      <w:r w:rsidRPr="000E0932">
        <w:rPr>
          <w:rFonts w:ascii="Book Antiqua" w:hAnsi="Book Antiqua"/>
          <w:b/>
          <w:bCs/>
          <w:color w:val="000000"/>
          <w:sz w:val="24"/>
          <w:szCs w:val="24"/>
        </w:rPr>
        <w:t>S-Editor</w:t>
      </w:r>
      <w:r w:rsidRPr="000E0932">
        <w:rPr>
          <w:rFonts w:ascii="Book Antiqua" w:eastAsia="SimSun" w:hAnsi="Book Antiqua"/>
          <w:b/>
          <w:bCs/>
          <w:color w:val="000000"/>
          <w:sz w:val="24"/>
          <w:szCs w:val="24"/>
        </w:rPr>
        <w:t>:</w:t>
      </w:r>
      <w:r w:rsidRPr="000E0932">
        <w:rPr>
          <w:rFonts w:ascii="Book Antiqua" w:hAnsi="Book Antiqua"/>
          <w:bCs/>
          <w:color w:val="000000"/>
          <w:sz w:val="24"/>
          <w:szCs w:val="24"/>
        </w:rPr>
        <w:t xml:space="preserve"> </w:t>
      </w:r>
      <w:r w:rsidRPr="000E0932">
        <w:rPr>
          <w:rFonts w:ascii="Book Antiqua" w:eastAsia="SimSun" w:hAnsi="Book Antiqua"/>
          <w:bCs/>
          <w:color w:val="000000"/>
          <w:sz w:val="24"/>
          <w:szCs w:val="24"/>
        </w:rPr>
        <w:t>Qi Y</w:t>
      </w:r>
      <w:r w:rsidRPr="000E0932">
        <w:rPr>
          <w:rFonts w:ascii="Book Antiqua" w:hAnsi="Book Antiqua"/>
          <w:b/>
          <w:bCs/>
          <w:color w:val="000000"/>
          <w:sz w:val="24"/>
          <w:szCs w:val="24"/>
        </w:rPr>
        <w:t xml:space="preserve">   L-Editor</w:t>
      </w:r>
      <w:r w:rsidRPr="000E0932">
        <w:rPr>
          <w:rFonts w:ascii="Book Antiqua" w:eastAsia="SimSun" w:hAnsi="Book Antiqua"/>
          <w:b/>
          <w:bCs/>
          <w:color w:val="000000"/>
          <w:sz w:val="24"/>
          <w:szCs w:val="24"/>
        </w:rPr>
        <w:t>:</w:t>
      </w:r>
      <w:r w:rsidRPr="000E0932">
        <w:rPr>
          <w:rFonts w:ascii="Book Antiqua" w:hAnsi="Book Antiqua"/>
          <w:b/>
          <w:bCs/>
          <w:color w:val="000000"/>
          <w:sz w:val="24"/>
          <w:szCs w:val="24"/>
        </w:rPr>
        <w:t xml:space="preserve">   E-Editor</w:t>
      </w:r>
      <w:r w:rsidRPr="000E0932">
        <w:rPr>
          <w:rFonts w:ascii="Book Antiqua" w:eastAsia="SimSun" w:hAnsi="Book Antiqua"/>
          <w:b/>
          <w:bCs/>
          <w:color w:val="000000"/>
          <w:sz w:val="24"/>
          <w:szCs w:val="24"/>
        </w:rPr>
        <w:t>:</w:t>
      </w:r>
    </w:p>
    <w:p w14:paraId="0E55A5C9" w14:textId="77777777" w:rsidR="0026616E" w:rsidRDefault="0026616E" w:rsidP="00930FA5">
      <w:pPr>
        <w:shd w:val="clear" w:color="auto" w:fill="FFFFFF"/>
        <w:snapToGrid w:val="0"/>
        <w:spacing w:line="360" w:lineRule="auto"/>
        <w:rPr>
          <w:rFonts w:ascii="Book Antiqua" w:hAnsi="Book Antiqua" w:cs="Helvetica"/>
          <w:b/>
          <w:sz w:val="24"/>
        </w:rPr>
      </w:pPr>
    </w:p>
    <w:p w14:paraId="0544B0BD" w14:textId="77777777" w:rsidR="00930FA5" w:rsidRPr="008F0DB6" w:rsidRDefault="00930FA5" w:rsidP="00930FA5">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373CEF78" w14:textId="7060AE94" w:rsidR="00930FA5" w:rsidRPr="008F0DB6" w:rsidRDefault="00930FA5" w:rsidP="00930FA5">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 xml:space="preserve">Country of origin: </w:t>
      </w:r>
      <w:r w:rsidRPr="00930FA5">
        <w:rPr>
          <w:rFonts w:ascii="Book Antiqua" w:hAnsi="Book Antiqua" w:cs="Helvetica"/>
          <w:sz w:val="24"/>
        </w:rPr>
        <w:t>China</w:t>
      </w:r>
    </w:p>
    <w:p w14:paraId="37BB99E6" w14:textId="77777777" w:rsidR="00930FA5" w:rsidRPr="008F0DB6" w:rsidRDefault="00930FA5" w:rsidP="00930FA5">
      <w:pPr>
        <w:shd w:val="clear" w:color="auto" w:fill="FFFFFF"/>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330BD516" w14:textId="77777777" w:rsidR="00930FA5" w:rsidRPr="008F0DB6" w:rsidRDefault="00930FA5" w:rsidP="00930FA5">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67FA803C" w14:textId="1E452FFF" w:rsidR="00930FA5" w:rsidRPr="008F0DB6" w:rsidRDefault="00930FA5" w:rsidP="00930FA5">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B (Very good): </w:t>
      </w:r>
      <w:r>
        <w:rPr>
          <w:rFonts w:ascii="Book Antiqua" w:hAnsi="Book Antiqua" w:cs="Helvetica" w:hint="eastAsia"/>
          <w:sz w:val="24"/>
        </w:rPr>
        <w:t>B</w:t>
      </w:r>
    </w:p>
    <w:p w14:paraId="1016766F" w14:textId="77777777" w:rsidR="00930FA5" w:rsidRPr="008F0DB6" w:rsidRDefault="00930FA5" w:rsidP="00930FA5">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48CA44BC" w14:textId="77777777" w:rsidR="00930FA5" w:rsidRPr="008F0DB6" w:rsidRDefault="00930FA5" w:rsidP="00930FA5">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12BBB3EC" w14:textId="77777777" w:rsidR="00930FA5" w:rsidRPr="008F0DB6" w:rsidRDefault="00930FA5" w:rsidP="00930FA5">
      <w:pPr>
        <w:shd w:val="clear" w:color="auto" w:fill="FFFFFF"/>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0D4D56A0" w14:textId="77777777" w:rsidR="002B74F5" w:rsidRPr="00930FA5" w:rsidRDefault="002B74F5" w:rsidP="00F620E2">
      <w:pPr>
        <w:pStyle w:val="HTMLPreformatted"/>
        <w:spacing w:line="360" w:lineRule="auto"/>
        <w:jc w:val="both"/>
        <w:rPr>
          <w:rFonts w:ascii="Book Antiqua" w:hAnsi="Book Antiqua" w:cs="Arial"/>
        </w:rPr>
      </w:pPr>
    </w:p>
    <w:p w14:paraId="6B00FBA2" w14:textId="77777777" w:rsidR="002B74F5" w:rsidRPr="00F620E2" w:rsidRDefault="002B74F5" w:rsidP="00F620E2">
      <w:pPr>
        <w:pStyle w:val="HTMLPreformatted"/>
        <w:spacing w:line="360" w:lineRule="auto"/>
        <w:jc w:val="both"/>
        <w:rPr>
          <w:rFonts w:ascii="Book Antiqua" w:hAnsi="Book Antiqua" w:cs="Arial"/>
        </w:rPr>
      </w:pPr>
    </w:p>
    <w:p w14:paraId="1FC268F2" w14:textId="77777777" w:rsidR="002B74F5" w:rsidRPr="00F620E2" w:rsidRDefault="002B74F5" w:rsidP="00F620E2">
      <w:pPr>
        <w:pStyle w:val="HTMLPreformatted"/>
        <w:spacing w:line="360" w:lineRule="auto"/>
        <w:jc w:val="both"/>
        <w:rPr>
          <w:rFonts w:ascii="Book Antiqua" w:hAnsi="Book Antiqua" w:cs="Arial"/>
        </w:rPr>
      </w:pPr>
    </w:p>
    <w:p w14:paraId="0040BF65" w14:textId="77777777" w:rsidR="002B74F5" w:rsidRPr="00F620E2" w:rsidRDefault="002B74F5" w:rsidP="00F620E2">
      <w:pPr>
        <w:pStyle w:val="HTMLPreformatted"/>
        <w:spacing w:line="360" w:lineRule="auto"/>
        <w:jc w:val="both"/>
        <w:rPr>
          <w:rFonts w:ascii="Book Antiqua" w:hAnsi="Book Antiqua" w:cs="Arial"/>
        </w:rPr>
      </w:pPr>
    </w:p>
    <w:p w14:paraId="4EFB3100" w14:textId="77777777" w:rsidR="002B74F5" w:rsidRPr="00F620E2" w:rsidRDefault="002B74F5" w:rsidP="00F620E2">
      <w:pPr>
        <w:pStyle w:val="HTMLPreformatted"/>
        <w:spacing w:line="360" w:lineRule="auto"/>
        <w:jc w:val="both"/>
        <w:rPr>
          <w:rFonts w:ascii="Book Antiqua" w:hAnsi="Book Antiqua" w:cs="Arial"/>
        </w:rPr>
      </w:pPr>
    </w:p>
    <w:p w14:paraId="62D9B282"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sectPr w:rsidR="002B74F5" w:rsidRPr="00F620E2">
          <w:endnotePr>
            <w:numFmt w:val="decimal"/>
          </w:endnotePr>
          <w:pgSz w:w="11906" w:h="16838"/>
          <w:pgMar w:top="1440" w:right="1800" w:bottom="1440" w:left="1800" w:header="851" w:footer="992" w:gutter="0"/>
          <w:cols w:space="425"/>
          <w:docGrid w:type="lines" w:linePitch="312"/>
        </w:sectPr>
      </w:pPr>
    </w:p>
    <w:tbl>
      <w:tblPr>
        <w:tblW w:w="10787" w:type="dxa"/>
        <w:tblLook w:val="04A0" w:firstRow="1" w:lastRow="0" w:firstColumn="1" w:lastColumn="0" w:noHBand="0" w:noVBand="1"/>
      </w:tblPr>
      <w:tblGrid>
        <w:gridCol w:w="3969"/>
        <w:gridCol w:w="1736"/>
        <w:gridCol w:w="1560"/>
        <w:gridCol w:w="1559"/>
        <w:gridCol w:w="1963"/>
      </w:tblGrid>
      <w:tr w:rsidR="002B74F5" w:rsidRPr="00F620E2" w14:paraId="65D71FF1" w14:textId="77777777" w:rsidTr="00930FA5">
        <w:trPr>
          <w:trHeight w:val="709"/>
        </w:trPr>
        <w:tc>
          <w:tcPr>
            <w:tcW w:w="10787" w:type="dxa"/>
            <w:gridSpan w:val="5"/>
            <w:tcBorders>
              <w:top w:val="nil"/>
              <w:left w:val="nil"/>
              <w:bottom w:val="single" w:sz="4" w:space="0" w:color="auto"/>
              <w:right w:val="nil"/>
            </w:tcBorders>
            <w:shd w:val="clear" w:color="auto" w:fill="auto"/>
            <w:noWrap/>
            <w:vAlign w:val="center"/>
            <w:hideMark/>
          </w:tcPr>
          <w:p w14:paraId="54A1FF97" w14:textId="5431BE3E" w:rsidR="002B74F5" w:rsidRPr="00F620E2" w:rsidRDefault="00930FA5"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lastRenderedPageBreak/>
              <w:t xml:space="preserve">Table 1 </w:t>
            </w:r>
            <w:r w:rsidR="002B74F5" w:rsidRPr="00F620E2">
              <w:rPr>
                <w:rFonts w:ascii="Book Antiqua" w:eastAsia="SimSun" w:hAnsi="Book Antiqua" w:cs="Arial"/>
                <w:b/>
                <w:bCs/>
                <w:color w:val="000000"/>
                <w:kern w:val="0"/>
                <w:sz w:val="24"/>
                <w:szCs w:val="24"/>
              </w:rPr>
              <w:t xml:space="preserve">Clinicopathologic characteristics of 207 </w:t>
            </w:r>
            <w:r w:rsidR="00E72D90" w:rsidRPr="00E72D90">
              <w:rPr>
                <w:rFonts w:ascii="Book Antiqua" w:eastAsia="SimSun" w:hAnsi="Book Antiqua" w:cs="Arial"/>
                <w:b/>
                <w:bCs/>
                <w:color w:val="000000"/>
                <w:kern w:val="0"/>
                <w:sz w:val="24"/>
                <w:szCs w:val="24"/>
              </w:rPr>
              <w:t xml:space="preserve">pancreatic ductal adenocarcinoma </w:t>
            </w:r>
            <w:r w:rsidR="002B74F5" w:rsidRPr="00F620E2">
              <w:rPr>
                <w:rFonts w:ascii="Book Antiqua" w:eastAsia="SimSun" w:hAnsi="Book Antiqua" w:cs="Arial"/>
                <w:b/>
                <w:bCs/>
                <w:color w:val="000000"/>
                <w:kern w:val="0"/>
                <w:sz w:val="24"/>
                <w:szCs w:val="24"/>
              </w:rPr>
              <w:t>patients undergoing surgery</w:t>
            </w:r>
          </w:p>
        </w:tc>
      </w:tr>
      <w:tr w:rsidR="002B74F5" w:rsidRPr="00F620E2" w14:paraId="173B462A" w14:textId="77777777" w:rsidTr="00930FA5">
        <w:trPr>
          <w:trHeight w:val="456"/>
        </w:trPr>
        <w:tc>
          <w:tcPr>
            <w:tcW w:w="3969" w:type="dxa"/>
            <w:vMerge w:val="restart"/>
            <w:tcBorders>
              <w:top w:val="single" w:sz="4" w:space="0" w:color="auto"/>
              <w:left w:val="nil"/>
              <w:bottom w:val="single" w:sz="8" w:space="0" w:color="000000"/>
              <w:right w:val="nil"/>
            </w:tcBorders>
            <w:shd w:val="clear" w:color="auto" w:fill="auto"/>
            <w:noWrap/>
            <w:vAlign w:val="bottom"/>
            <w:hideMark/>
          </w:tcPr>
          <w:p w14:paraId="08F14376"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6818" w:type="dxa"/>
            <w:gridSpan w:val="4"/>
            <w:tcBorders>
              <w:top w:val="single" w:sz="4" w:space="0" w:color="auto"/>
              <w:left w:val="nil"/>
              <w:bottom w:val="single" w:sz="8" w:space="0" w:color="auto"/>
              <w:right w:val="nil"/>
            </w:tcBorders>
            <w:shd w:val="clear" w:color="auto" w:fill="auto"/>
            <w:noWrap/>
            <w:vAlign w:val="center"/>
            <w:hideMark/>
          </w:tcPr>
          <w:p w14:paraId="2AB5B05A" w14:textId="77777777" w:rsidR="002B74F5" w:rsidRPr="000E0932" w:rsidRDefault="002B74F5" w:rsidP="00F620E2">
            <w:pPr>
              <w:widowControl/>
              <w:spacing w:line="360" w:lineRule="auto"/>
              <w:jc w:val="center"/>
              <w:rPr>
                <w:rFonts w:ascii="Book Antiqua" w:eastAsia="SimSun" w:hAnsi="Book Antiqua" w:cs="Arial"/>
                <w:b/>
                <w:bCs/>
                <w:color w:val="000000"/>
                <w:kern w:val="0"/>
                <w:sz w:val="24"/>
                <w:szCs w:val="24"/>
              </w:rPr>
            </w:pPr>
            <w:r w:rsidRPr="000E0932">
              <w:rPr>
                <w:rFonts w:ascii="Book Antiqua" w:eastAsia="SimSun" w:hAnsi="Book Antiqua" w:cs="Arial"/>
                <w:b/>
                <w:bCs/>
                <w:kern w:val="0"/>
                <w:sz w:val="24"/>
                <w:szCs w:val="24"/>
              </w:rPr>
              <w:t>No</w:t>
            </w:r>
            <w:r w:rsidRPr="000E0932">
              <w:rPr>
                <w:rFonts w:ascii="Book Antiqua" w:eastAsia="SimSun" w:hAnsi="Book Antiqua" w:cs="Arial"/>
                <w:b/>
                <w:bCs/>
                <w:color w:val="000000"/>
                <w:kern w:val="0"/>
                <w:sz w:val="24"/>
                <w:szCs w:val="24"/>
              </w:rPr>
              <w:t xml:space="preserve">. of patients </w:t>
            </w:r>
          </w:p>
        </w:tc>
      </w:tr>
      <w:tr w:rsidR="002B74F5" w:rsidRPr="00F620E2" w14:paraId="71F7E4BD" w14:textId="77777777" w:rsidTr="00930FA5">
        <w:trPr>
          <w:trHeight w:val="987"/>
        </w:trPr>
        <w:tc>
          <w:tcPr>
            <w:tcW w:w="3969" w:type="dxa"/>
            <w:vMerge/>
            <w:tcBorders>
              <w:top w:val="nil"/>
              <w:left w:val="nil"/>
              <w:bottom w:val="single" w:sz="8" w:space="0" w:color="000000"/>
              <w:right w:val="nil"/>
            </w:tcBorders>
            <w:shd w:val="clear" w:color="auto" w:fill="auto"/>
            <w:vAlign w:val="center"/>
            <w:hideMark/>
          </w:tcPr>
          <w:p w14:paraId="57FF6816"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p>
        </w:tc>
        <w:tc>
          <w:tcPr>
            <w:tcW w:w="1736" w:type="dxa"/>
            <w:tcBorders>
              <w:top w:val="nil"/>
              <w:left w:val="nil"/>
              <w:bottom w:val="nil"/>
              <w:right w:val="nil"/>
            </w:tcBorders>
            <w:shd w:val="clear" w:color="auto" w:fill="auto"/>
            <w:vAlign w:val="center"/>
            <w:hideMark/>
          </w:tcPr>
          <w:p w14:paraId="7C4901FC"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Simultaneous resections (Group A)</w:t>
            </w:r>
          </w:p>
        </w:tc>
        <w:tc>
          <w:tcPr>
            <w:tcW w:w="1560" w:type="dxa"/>
            <w:tcBorders>
              <w:top w:val="nil"/>
              <w:left w:val="nil"/>
              <w:bottom w:val="nil"/>
              <w:right w:val="nil"/>
            </w:tcBorders>
            <w:shd w:val="clear" w:color="auto" w:fill="auto"/>
            <w:vAlign w:val="center"/>
            <w:hideMark/>
          </w:tcPr>
          <w:p w14:paraId="17DE1344"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Palliative surgical bypass (Group B)</w:t>
            </w:r>
          </w:p>
        </w:tc>
        <w:tc>
          <w:tcPr>
            <w:tcW w:w="1559" w:type="dxa"/>
            <w:tcBorders>
              <w:top w:val="nil"/>
              <w:left w:val="nil"/>
              <w:bottom w:val="nil"/>
              <w:right w:val="nil"/>
            </w:tcBorders>
            <w:shd w:val="clear" w:color="auto" w:fill="auto"/>
            <w:vAlign w:val="center"/>
            <w:hideMark/>
          </w:tcPr>
          <w:p w14:paraId="3D95CEC7"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Total                         (Group A + Group B)</w:t>
            </w:r>
          </w:p>
        </w:tc>
        <w:tc>
          <w:tcPr>
            <w:tcW w:w="1963" w:type="dxa"/>
            <w:tcBorders>
              <w:top w:val="nil"/>
              <w:left w:val="nil"/>
              <w:bottom w:val="nil"/>
              <w:right w:val="nil"/>
            </w:tcBorders>
            <w:shd w:val="clear" w:color="auto" w:fill="auto"/>
            <w:vAlign w:val="center"/>
            <w:hideMark/>
          </w:tcPr>
          <w:p w14:paraId="372A6F2D"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Pancreatectomy alone (Group C)</w:t>
            </w:r>
          </w:p>
        </w:tc>
      </w:tr>
      <w:tr w:rsidR="002B74F5" w:rsidRPr="00F620E2" w14:paraId="531772A6" w14:textId="77777777" w:rsidTr="00930FA5">
        <w:trPr>
          <w:trHeight w:val="456"/>
        </w:trPr>
        <w:tc>
          <w:tcPr>
            <w:tcW w:w="3969" w:type="dxa"/>
            <w:vMerge/>
            <w:tcBorders>
              <w:top w:val="nil"/>
              <w:left w:val="nil"/>
              <w:bottom w:val="single" w:sz="8" w:space="0" w:color="000000"/>
              <w:right w:val="nil"/>
            </w:tcBorders>
            <w:shd w:val="clear" w:color="auto" w:fill="auto"/>
            <w:vAlign w:val="center"/>
            <w:hideMark/>
          </w:tcPr>
          <w:p w14:paraId="4E0F2D3B" w14:textId="77777777" w:rsidR="002B74F5" w:rsidRPr="00F620E2" w:rsidRDefault="002B74F5" w:rsidP="00F620E2">
            <w:pPr>
              <w:widowControl/>
              <w:spacing w:line="360" w:lineRule="auto"/>
              <w:jc w:val="left"/>
              <w:rPr>
                <w:rFonts w:ascii="Book Antiqua" w:eastAsia="SimSun" w:hAnsi="Book Antiqua" w:cs="Arial"/>
                <w:b/>
                <w:bCs/>
                <w:color w:val="000000"/>
                <w:kern w:val="0"/>
                <w:sz w:val="24"/>
                <w:szCs w:val="24"/>
              </w:rPr>
            </w:pPr>
          </w:p>
        </w:tc>
        <w:tc>
          <w:tcPr>
            <w:tcW w:w="1736" w:type="dxa"/>
            <w:tcBorders>
              <w:top w:val="nil"/>
              <w:left w:val="nil"/>
              <w:bottom w:val="single" w:sz="8" w:space="0" w:color="auto"/>
              <w:right w:val="nil"/>
            </w:tcBorders>
            <w:shd w:val="clear" w:color="auto" w:fill="auto"/>
            <w:noWrap/>
            <w:vAlign w:val="center"/>
            <w:hideMark/>
          </w:tcPr>
          <w:p w14:paraId="374712F7" w14:textId="2291042F" w:rsidR="002B74F5"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Pr>
                <w:rFonts w:ascii="Book Antiqua" w:eastAsia="SimSun" w:hAnsi="Book Antiqua" w:cs="Arial" w:hint="eastAsia"/>
                <w:b/>
                <w:bCs/>
                <w:color w:val="000000"/>
                <w:kern w:val="0"/>
                <w:sz w:val="24"/>
                <w:szCs w:val="24"/>
              </w:rPr>
              <w:t xml:space="preserve"> </w:t>
            </w:r>
            <w:r w:rsidR="002B74F5"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2B74F5" w:rsidRPr="00F620E2">
              <w:rPr>
                <w:rFonts w:ascii="Book Antiqua" w:eastAsia="SimSun" w:hAnsi="Book Antiqua" w:cs="Arial"/>
                <w:b/>
                <w:bCs/>
                <w:color w:val="000000"/>
                <w:kern w:val="0"/>
                <w:sz w:val="24"/>
                <w:szCs w:val="24"/>
              </w:rPr>
              <w:t>30</w:t>
            </w:r>
          </w:p>
        </w:tc>
        <w:tc>
          <w:tcPr>
            <w:tcW w:w="1560" w:type="dxa"/>
            <w:tcBorders>
              <w:top w:val="nil"/>
              <w:left w:val="nil"/>
              <w:bottom w:val="nil"/>
              <w:right w:val="nil"/>
            </w:tcBorders>
            <w:shd w:val="clear" w:color="auto" w:fill="auto"/>
            <w:noWrap/>
            <w:vAlign w:val="center"/>
            <w:hideMark/>
          </w:tcPr>
          <w:p w14:paraId="3CAF621A" w14:textId="27F738E8" w:rsidR="002B74F5"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sidRPr="00F620E2">
              <w:rPr>
                <w:rFonts w:ascii="Book Antiqua" w:eastAsia="SimSun" w:hAnsi="Book Antiqua" w:cs="Arial"/>
                <w:b/>
                <w:bCs/>
                <w:color w:val="000000"/>
                <w:kern w:val="0"/>
                <w:sz w:val="24"/>
                <w:szCs w:val="24"/>
              </w:rPr>
              <w:t xml:space="preserve"> </w:t>
            </w:r>
            <w:r w:rsidR="002B74F5"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2B74F5" w:rsidRPr="00F620E2">
              <w:rPr>
                <w:rFonts w:ascii="Book Antiqua" w:eastAsia="SimSun" w:hAnsi="Book Antiqua" w:cs="Arial"/>
                <w:b/>
                <w:bCs/>
                <w:color w:val="000000"/>
                <w:kern w:val="0"/>
                <w:sz w:val="24"/>
                <w:szCs w:val="24"/>
              </w:rPr>
              <w:t>39</w:t>
            </w:r>
          </w:p>
        </w:tc>
        <w:tc>
          <w:tcPr>
            <w:tcW w:w="1559" w:type="dxa"/>
            <w:tcBorders>
              <w:top w:val="nil"/>
              <w:left w:val="nil"/>
              <w:bottom w:val="single" w:sz="8" w:space="0" w:color="auto"/>
              <w:right w:val="nil"/>
            </w:tcBorders>
            <w:shd w:val="clear" w:color="auto" w:fill="auto"/>
            <w:noWrap/>
            <w:vAlign w:val="center"/>
            <w:hideMark/>
          </w:tcPr>
          <w:p w14:paraId="2F534727" w14:textId="406B007E" w:rsidR="002B74F5"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sidRPr="00F620E2">
              <w:rPr>
                <w:rFonts w:ascii="Book Antiqua" w:eastAsia="SimSun" w:hAnsi="Book Antiqua" w:cs="Arial"/>
                <w:b/>
                <w:bCs/>
                <w:color w:val="000000"/>
                <w:kern w:val="0"/>
                <w:sz w:val="24"/>
                <w:szCs w:val="24"/>
              </w:rPr>
              <w:t xml:space="preserve"> </w:t>
            </w:r>
            <w:r w:rsidR="002B74F5"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2B74F5" w:rsidRPr="00F620E2">
              <w:rPr>
                <w:rFonts w:ascii="Book Antiqua" w:eastAsia="SimSun" w:hAnsi="Book Antiqua" w:cs="Arial"/>
                <w:b/>
                <w:bCs/>
                <w:color w:val="000000"/>
                <w:kern w:val="0"/>
                <w:sz w:val="24"/>
                <w:szCs w:val="24"/>
              </w:rPr>
              <w:t>69</w:t>
            </w:r>
          </w:p>
        </w:tc>
        <w:tc>
          <w:tcPr>
            <w:tcW w:w="1963" w:type="dxa"/>
            <w:tcBorders>
              <w:top w:val="nil"/>
              <w:left w:val="nil"/>
              <w:bottom w:val="single" w:sz="8" w:space="0" w:color="auto"/>
              <w:right w:val="nil"/>
            </w:tcBorders>
            <w:shd w:val="clear" w:color="auto" w:fill="auto"/>
            <w:noWrap/>
            <w:vAlign w:val="center"/>
            <w:hideMark/>
          </w:tcPr>
          <w:p w14:paraId="28DD767D" w14:textId="5F610638" w:rsidR="002B74F5"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sidRPr="00F620E2">
              <w:rPr>
                <w:rFonts w:ascii="Book Antiqua" w:eastAsia="SimSun" w:hAnsi="Book Antiqua" w:cs="Arial"/>
                <w:b/>
                <w:bCs/>
                <w:color w:val="000000"/>
                <w:kern w:val="0"/>
                <w:sz w:val="24"/>
                <w:szCs w:val="24"/>
              </w:rPr>
              <w:t xml:space="preserve"> </w:t>
            </w:r>
            <w:r w:rsidR="002B74F5"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2B74F5" w:rsidRPr="00F620E2">
              <w:rPr>
                <w:rFonts w:ascii="Book Antiqua" w:eastAsia="SimSun" w:hAnsi="Book Antiqua" w:cs="Arial"/>
                <w:b/>
                <w:bCs/>
                <w:color w:val="000000"/>
                <w:kern w:val="0"/>
                <w:sz w:val="24"/>
                <w:szCs w:val="24"/>
              </w:rPr>
              <w:t>138</w:t>
            </w:r>
          </w:p>
        </w:tc>
      </w:tr>
      <w:tr w:rsidR="002B74F5" w:rsidRPr="00F620E2" w14:paraId="5E5B4842" w14:textId="77777777" w:rsidTr="004C06AC">
        <w:trPr>
          <w:trHeight w:val="350"/>
        </w:trPr>
        <w:tc>
          <w:tcPr>
            <w:tcW w:w="3969" w:type="dxa"/>
            <w:tcBorders>
              <w:top w:val="nil"/>
              <w:left w:val="nil"/>
              <w:bottom w:val="nil"/>
              <w:right w:val="nil"/>
            </w:tcBorders>
            <w:shd w:val="clear" w:color="auto" w:fill="auto"/>
            <w:noWrap/>
            <w:vAlign w:val="center"/>
            <w:hideMark/>
          </w:tcPr>
          <w:p w14:paraId="459630F5" w14:textId="4ED0C6C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Mean age ± SD, y</w:t>
            </w:r>
            <w:r w:rsidR="00930FA5">
              <w:rPr>
                <w:rFonts w:ascii="Book Antiqua" w:eastAsia="SimSun" w:hAnsi="Book Antiqua" w:cs="Arial"/>
                <w:color w:val="000000"/>
                <w:kern w:val="0"/>
                <w:sz w:val="24"/>
                <w:szCs w:val="24"/>
              </w:rPr>
              <w:t>r</w:t>
            </w:r>
          </w:p>
        </w:tc>
        <w:tc>
          <w:tcPr>
            <w:tcW w:w="1736" w:type="dxa"/>
            <w:tcBorders>
              <w:top w:val="nil"/>
              <w:left w:val="nil"/>
              <w:bottom w:val="nil"/>
              <w:right w:val="nil"/>
            </w:tcBorders>
            <w:shd w:val="clear" w:color="auto" w:fill="auto"/>
            <w:noWrap/>
            <w:vAlign w:val="center"/>
            <w:hideMark/>
          </w:tcPr>
          <w:p w14:paraId="2DE0FB0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62.2 ± 10.0</w:t>
            </w:r>
          </w:p>
        </w:tc>
        <w:tc>
          <w:tcPr>
            <w:tcW w:w="1560" w:type="dxa"/>
            <w:tcBorders>
              <w:top w:val="single" w:sz="8" w:space="0" w:color="auto"/>
              <w:left w:val="nil"/>
              <w:bottom w:val="nil"/>
              <w:right w:val="nil"/>
            </w:tcBorders>
            <w:shd w:val="clear" w:color="auto" w:fill="auto"/>
            <w:noWrap/>
            <w:vAlign w:val="center"/>
            <w:hideMark/>
          </w:tcPr>
          <w:p w14:paraId="2B09FA3B"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63.0 ± 10.4</w:t>
            </w:r>
          </w:p>
        </w:tc>
        <w:tc>
          <w:tcPr>
            <w:tcW w:w="1559" w:type="dxa"/>
            <w:tcBorders>
              <w:top w:val="nil"/>
              <w:left w:val="nil"/>
              <w:bottom w:val="nil"/>
              <w:right w:val="nil"/>
            </w:tcBorders>
            <w:shd w:val="clear" w:color="auto" w:fill="auto"/>
            <w:noWrap/>
            <w:vAlign w:val="center"/>
            <w:hideMark/>
          </w:tcPr>
          <w:p w14:paraId="38D16AF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62.6 ± 10.1</w:t>
            </w:r>
          </w:p>
        </w:tc>
        <w:tc>
          <w:tcPr>
            <w:tcW w:w="1963" w:type="dxa"/>
            <w:tcBorders>
              <w:top w:val="nil"/>
              <w:left w:val="nil"/>
              <w:bottom w:val="nil"/>
              <w:right w:val="nil"/>
            </w:tcBorders>
            <w:shd w:val="clear" w:color="auto" w:fill="auto"/>
            <w:noWrap/>
            <w:vAlign w:val="center"/>
            <w:hideMark/>
          </w:tcPr>
          <w:p w14:paraId="5502900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58.8± 10.6</w:t>
            </w:r>
          </w:p>
        </w:tc>
      </w:tr>
      <w:tr w:rsidR="002B74F5" w:rsidRPr="00F620E2" w14:paraId="3BA0DD28" w14:textId="77777777" w:rsidTr="00930FA5">
        <w:trPr>
          <w:trHeight w:val="350"/>
        </w:trPr>
        <w:tc>
          <w:tcPr>
            <w:tcW w:w="3969" w:type="dxa"/>
            <w:tcBorders>
              <w:top w:val="nil"/>
              <w:left w:val="nil"/>
              <w:bottom w:val="nil"/>
              <w:right w:val="nil"/>
            </w:tcBorders>
            <w:shd w:val="clear" w:color="auto" w:fill="auto"/>
            <w:noWrap/>
            <w:vAlign w:val="center"/>
            <w:hideMark/>
          </w:tcPr>
          <w:p w14:paraId="6EEFFA4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Sex (</w:t>
            </w:r>
            <w:r w:rsidR="001C2D7D" w:rsidRPr="00F620E2">
              <w:rPr>
                <w:rFonts w:ascii="Book Antiqua" w:eastAsia="SimSun" w:hAnsi="Book Antiqua" w:cs="Arial"/>
                <w:color w:val="000000"/>
                <w:kern w:val="0"/>
                <w:sz w:val="24"/>
                <w:szCs w:val="24"/>
              </w:rPr>
              <w:t>F</w:t>
            </w:r>
            <w:r w:rsidRPr="00F620E2">
              <w:rPr>
                <w:rFonts w:ascii="Book Antiqua" w:eastAsia="SimSun" w:hAnsi="Book Antiqua" w:cs="Arial"/>
                <w:color w:val="000000"/>
                <w:kern w:val="0"/>
                <w:sz w:val="24"/>
                <w:szCs w:val="24"/>
              </w:rPr>
              <w:t>emale)</w:t>
            </w:r>
          </w:p>
        </w:tc>
        <w:tc>
          <w:tcPr>
            <w:tcW w:w="1736" w:type="dxa"/>
            <w:tcBorders>
              <w:top w:val="nil"/>
              <w:left w:val="nil"/>
              <w:bottom w:val="nil"/>
              <w:right w:val="nil"/>
            </w:tcBorders>
            <w:shd w:val="clear" w:color="auto" w:fill="auto"/>
            <w:noWrap/>
            <w:vAlign w:val="center"/>
            <w:hideMark/>
          </w:tcPr>
          <w:p w14:paraId="0761114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1560" w:type="dxa"/>
            <w:tcBorders>
              <w:top w:val="nil"/>
              <w:left w:val="nil"/>
              <w:bottom w:val="nil"/>
              <w:right w:val="nil"/>
            </w:tcBorders>
            <w:shd w:val="clear" w:color="auto" w:fill="auto"/>
            <w:noWrap/>
            <w:vAlign w:val="center"/>
            <w:hideMark/>
          </w:tcPr>
          <w:p w14:paraId="31E1373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559" w:type="dxa"/>
            <w:tcBorders>
              <w:top w:val="nil"/>
              <w:left w:val="nil"/>
              <w:bottom w:val="nil"/>
              <w:right w:val="nil"/>
            </w:tcBorders>
            <w:shd w:val="clear" w:color="auto" w:fill="auto"/>
            <w:noWrap/>
            <w:vAlign w:val="center"/>
            <w:hideMark/>
          </w:tcPr>
          <w:p w14:paraId="280F67E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963" w:type="dxa"/>
            <w:tcBorders>
              <w:top w:val="nil"/>
              <w:left w:val="nil"/>
              <w:bottom w:val="nil"/>
              <w:right w:val="nil"/>
            </w:tcBorders>
            <w:shd w:val="clear" w:color="auto" w:fill="auto"/>
            <w:noWrap/>
            <w:vAlign w:val="center"/>
            <w:hideMark/>
          </w:tcPr>
          <w:p w14:paraId="72121AF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45</w:t>
            </w:r>
          </w:p>
        </w:tc>
      </w:tr>
      <w:tr w:rsidR="002B74F5" w:rsidRPr="00F620E2" w14:paraId="154E41A6" w14:textId="77777777" w:rsidTr="004C06AC">
        <w:trPr>
          <w:trHeight w:val="350"/>
        </w:trPr>
        <w:tc>
          <w:tcPr>
            <w:tcW w:w="3969" w:type="dxa"/>
            <w:tcBorders>
              <w:top w:val="nil"/>
              <w:left w:val="nil"/>
              <w:bottom w:val="nil"/>
              <w:right w:val="nil"/>
            </w:tcBorders>
            <w:shd w:val="clear" w:color="auto" w:fill="auto"/>
            <w:noWrap/>
            <w:vAlign w:val="center"/>
            <w:hideMark/>
          </w:tcPr>
          <w:p w14:paraId="25510B3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ASA</w:t>
            </w:r>
          </w:p>
        </w:tc>
        <w:tc>
          <w:tcPr>
            <w:tcW w:w="1736" w:type="dxa"/>
            <w:tcBorders>
              <w:top w:val="nil"/>
              <w:left w:val="nil"/>
              <w:bottom w:val="nil"/>
              <w:right w:val="nil"/>
            </w:tcBorders>
            <w:shd w:val="clear" w:color="auto" w:fill="auto"/>
            <w:noWrap/>
            <w:vAlign w:val="center"/>
            <w:hideMark/>
          </w:tcPr>
          <w:p w14:paraId="3127317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p>
        </w:tc>
        <w:tc>
          <w:tcPr>
            <w:tcW w:w="1560" w:type="dxa"/>
            <w:tcBorders>
              <w:top w:val="nil"/>
              <w:left w:val="nil"/>
              <w:bottom w:val="nil"/>
              <w:right w:val="nil"/>
            </w:tcBorders>
            <w:shd w:val="clear" w:color="auto" w:fill="auto"/>
            <w:noWrap/>
            <w:vAlign w:val="center"/>
            <w:hideMark/>
          </w:tcPr>
          <w:p w14:paraId="47A173D4"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center"/>
            <w:hideMark/>
          </w:tcPr>
          <w:p w14:paraId="17E55E71"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963" w:type="dxa"/>
            <w:tcBorders>
              <w:top w:val="nil"/>
              <w:left w:val="nil"/>
              <w:bottom w:val="nil"/>
              <w:right w:val="nil"/>
            </w:tcBorders>
            <w:shd w:val="clear" w:color="auto" w:fill="auto"/>
            <w:noWrap/>
            <w:vAlign w:val="center"/>
            <w:hideMark/>
          </w:tcPr>
          <w:p w14:paraId="5564C108"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r>
      <w:tr w:rsidR="002B74F5" w:rsidRPr="00F620E2" w14:paraId="0576BD2C" w14:textId="77777777" w:rsidTr="00930FA5">
        <w:trPr>
          <w:trHeight w:val="350"/>
        </w:trPr>
        <w:tc>
          <w:tcPr>
            <w:tcW w:w="3969" w:type="dxa"/>
            <w:tcBorders>
              <w:top w:val="nil"/>
              <w:left w:val="nil"/>
              <w:bottom w:val="nil"/>
              <w:right w:val="nil"/>
            </w:tcBorders>
            <w:shd w:val="clear" w:color="auto" w:fill="auto"/>
            <w:noWrap/>
            <w:vAlign w:val="center"/>
            <w:hideMark/>
          </w:tcPr>
          <w:p w14:paraId="76394CCD"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w:t>
            </w:r>
          </w:p>
        </w:tc>
        <w:tc>
          <w:tcPr>
            <w:tcW w:w="1736" w:type="dxa"/>
            <w:tcBorders>
              <w:top w:val="nil"/>
              <w:left w:val="nil"/>
              <w:bottom w:val="nil"/>
              <w:right w:val="nil"/>
            </w:tcBorders>
            <w:shd w:val="clear" w:color="auto" w:fill="auto"/>
            <w:noWrap/>
            <w:vAlign w:val="center"/>
            <w:hideMark/>
          </w:tcPr>
          <w:p w14:paraId="0F4449F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1560" w:type="dxa"/>
            <w:tcBorders>
              <w:top w:val="nil"/>
              <w:left w:val="nil"/>
              <w:bottom w:val="nil"/>
              <w:right w:val="nil"/>
            </w:tcBorders>
            <w:shd w:val="clear" w:color="auto" w:fill="auto"/>
            <w:noWrap/>
            <w:vAlign w:val="center"/>
            <w:hideMark/>
          </w:tcPr>
          <w:p w14:paraId="49D6350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1559" w:type="dxa"/>
            <w:tcBorders>
              <w:top w:val="nil"/>
              <w:left w:val="nil"/>
              <w:bottom w:val="nil"/>
              <w:right w:val="nil"/>
            </w:tcBorders>
            <w:shd w:val="clear" w:color="auto" w:fill="auto"/>
            <w:noWrap/>
            <w:vAlign w:val="center"/>
            <w:hideMark/>
          </w:tcPr>
          <w:p w14:paraId="39BC9B5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1963" w:type="dxa"/>
            <w:tcBorders>
              <w:top w:val="nil"/>
              <w:left w:val="nil"/>
              <w:bottom w:val="nil"/>
              <w:right w:val="nil"/>
            </w:tcBorders>
            <w:shd w:val="clear" w:color="auto" w:fill="auto"/>
            <w:noWrap/>
            <w:vAlign w:val="center"/>
            <w:hideMark/>
          </w:tcPr>
          <w:p w14:paraId="13A03DFD"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r>
      <w:tr w:rsidR="002B74F5" w:rsidRPr="00F620E2" w14:paraId="081384FE" w14:textId="77777777" w:rsidTr="004C06AC">
        <w:trPr>
          <w:trHeight w:val="350"/>
        </w:trPr>
        <w:tc>
          <w:tcPr>
            <w:tcW w:w="3969" w:type="dxa"/>
            <w:tcBorders>
              <w:top w:val="nil"/>
              <w:left w:val="nil"/>
              <w:bottom w:val="nil"/>
              <w:right w:val="nil"/>
            </w:tcBorders>
            <w:shd w:val="clear" w:color="auto" w:fill="auto"/>
            <w:noWrap/>
            <w:vAlign w:val="center"/>
            <w:hideMark/>
          </w:tcPr>
          <w:p w14:paraId="3744058B"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w:t>
            </w:r>
          </w:p>
        </w:tc>
        <w:tc>
          <w:tcPr>
            <w:tcW w:w="1736" w:type="dxa"/>
            <w:tcBorders>
              <w:top w:val="nil"/>
              <w:left w:val="nil"/>
              <w:bottom w:val="nil"/>
              <w:right w:val="nil"/>
            </w:tcBorders>
            <w:shd w:val="clear" w:color="auto" w:fill="auto"/>
            <w:noWrap/>
            <w:vAlign w:val="center"/>
            <w:hideMark/>
          </w:tcPr>
          <w:p w14:paraId="4795870D"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560" w:type="dxa"/>
            <w:tcBorders>
              <w:top w:val="nil"/>
              <w:left w:val="nil"/>
              <w:bottom w:val="nil"/>
              <w:right w:val="nil"/>
            </w:tcBorders>
            <w:shd w:val="clear" w:color="auto" w:fill="auto"/>
            <w:noWrap/>
            <w:vAlign w:val="center"/>
            <w:hideMark/>
          </w:tcPr>
          <w:p w14:paraId="4E6AEA9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1559" w:type="dxa"/>
            <w:tcBorders>
              <w:top w:val="nil"/>
              <w:left w:val="nil"/>
              <w:bottom w:val="nil"/>
              <w:right w:val="nil"/>
            </w:tcBorders>
            <w:shd w:val="clear" w:color="auto" w:fill="auto"/>
            <w:noWrap/>
            <w:vAlign w:val="center"/>
            <w:hideMark/>
          </w:tcPr>
          <w:p w14:paraId="76B6A02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46</w:t>
            </w:r>
          </w:p>
        </w:tc>
        <w:tc>
          <w:tcPr>
            <w:tcW w:w="1963" w:type="dxa"/>
            <w:tcBorders>
              <w:top w:val="nil"/>
              <w:left w:val="nil"/>
              <w:bottom w:val="nil"/>
              <w:right w:val="nil"/>
            </w:tcBorders>
            <w:shd w:val="clear" w:color="auto" w:fill="auto"/>
            <w:noWrap/>
            <w:vAlign w:val="center"/>
            <w:hideMark/>
          </w:tcPr>
          <w:p w14:paraId="572A2D2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97</w:t>
            </w:r>
          </w:p>
        </w:tc>
      </w:tr>
      <w:tr w:rsidR="002B74F5" w:rsidRPr="00F620E2" w14:paraId="79ED1E19" w14:textId="77777777" w:rsidTr="00930FA5">
        <w:trPr>
          <w:trHeight w:val="350"/>
        </w:trPr>
        <w:tc>
          <w:tcPr>
            <w:tcW w:w="3969" w:type="dxa"/>
            <w:tcBorders>
              <w:top w:val="nil"/>
              <w:left w:val="nil"/>
              <w:bottom w:val="nil"/>
              <w:right w:val="nil"/>
            </w:tcBorders>
            <w:shd w:val="clear" w:color="auto" w:fill="auto"/>
            <w:noWrap/>
            <w:vAlign w:val="center"/>
            <w:hideMark/>
          </w:tcPr>
          <w:p w14:paraId="6FE1CADA"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III</w:t>
            </w:r>
          </w:p>
        </w:tc>
        <w:tc>
          <w:tcPr>
            <w:tcW w:w="1736" w:type="dxa"/>
            <w:tcBorders>
              <w:top w:val="nil"/>
              <w:left w:val="nil"/>
              <w:bottom w:val="nil"/>
              <w:right w:val="nil"/>
            </w:tcBorders>
            <w:shd w:val="clear" w:color="auto" w:fill="auto"/>
            <w:noWrap/>
            <w:vAlign w:val="center"/>
            <w:hideMark/>
          </w:tcPr>
          <w:p w14:paraId="4430117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031A0CD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w:t>
            </w:r>
          </w:p>
        </w:tc>
        <w:tc>
          <w:tcPr>
            <w:tcW w:w="1559" w:type="dxa"/>
            <w:tcBorders>
              <w:top w:val="nil"/>
              <w:left w:val="nil"/>
              <w:bottom w:val="nil"/>
              <w:right w:val="nil"/>
            </w:tcBorders>
            <w:shd w:val="clear" w:color="auto" w:fill="auto"/>
            <w:noWrap/>
            <w:vAlign w:val="center"/>
            <w:hideMark/>
          </w:tcPr>
          <w:p w14:paraId="196A95E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w:t>
            </w:r>
          </w:p>
        </w:tc>
        <w:tc>
          <w:tcPr>
            <w:tcW w:w="1963" w:type="dxa"/>
            <w:tcBorders>
              <w:top w:val="nil"/>
              <w:left w:val="nil"/>
              <w:bottom w:val="nil"/>
              <w:right w:val="nil"/>
            </w:tcBorders>
            <w:shd w:val="clear" w:color="auto" w:fill="auto"/>
            <w:noWrap/>
            <w:vAlign w:val="center"/>
            <w:hideMark/>
          </w:tcPr>
          <w:p w14:paraId="2906837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r>
      <w:tr w:rsidR="002B74F5" w:rsidRPr="00F620E2" w14:paraId="52339DE6" w14:textId="77777777" w:rsidTr="004C06AC">
        <w:trPr>
          <w:trHeight w:val="350"/>
        </w:trPr>
        <w:tc>
          <w:tcPr>
            <w:tcW w:w="3969" w:type="dxa"/>
            <w:tcBorders>
              <w:top w:val="nil"/>
              <w:left w:val="nil"/>
              <w:bottom w:val="nil"/>
              <w:right w:val="nil"/>
            </w:tcBorders>
            <w:shd w:val="clear" w:color="auto" w:fill="auto"/>
            <w:noWrap/>
            <w:vAlign w:val="center"/>
            <w:hideMark/>
          </w:tcPr>
          <w:p w14:paraId="18A8B10D"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IV</w:t>
            </w:r>
          </w:p>
        </w:tc>
        <w:tc>
          <w:tcPr>
            <w:tcW w:w="1736" w:type="dxa"/>
            <w:tcBorders>
              <w:top w:val="nil"/>
              <w:left w:val="nil"/>
              <w:bottom w:val="nil"/>
              <w:right w:val="nil"/>
            </w:tcBorders>
            <w:shd w:val="clear" w:color="auto" w:fill="auto"/>
            <w:noWrap/>
            <w:vAlign w:val="center"/>
            <w:hideMark/>
          </w:tcPr>
          <w:p w14:paraId="1A9CFEE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13EB290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3F91ADD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963" w:type="dxa"/>
            <w:tcBorders>
              <w:top w:val="nil"/>
              <w:left w:val="nil"/>
              <w:bottom w:val="nil"/>
              <w:right w:val="nil"/>
            </w:tcBorders>
            <w:shd w:val="clear" w:color="auto" w:fill="auto"/>
            <w:noWrap/>
            <w:vAlign w:val="center"/>
            <w:hideMark/>
          </w:tcPr>
          <w:p w14:paraId="52C7B33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r>
      <w:tr w:rsidR="002B74F5" w:rsidRPr="00F620E2" w14:paraId="00719096" w14:textId="77777777" w:rsidTr="00930FA5">
        <w:trPr>
          <w:trHeight w:val="350"/>
        </w:trPr>
        <w:tc>
          <w:tcPr>
            <w:tcW w:w="3969" w:type="dxa"/>
            <w:tcBorders>
              <w:top w:val="nil"/>
              <w:left w:val="nil"/>
              <w:bottom w:val="nil"/>
              <w:right w:val="nil"/>
            </w:tcBorders>
            <w:shd w:val="clear" w:color="auto" w:fill="auto"/>
            <w:noWrap/>
            <w:vAlign w:val="center"/>
            <w:hideMark/>
          </w:tcPr>
          <w:p w14:paraId="213D54A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Primary tumor location</w:t>
            </w:r>
          </w:p>
        </w:tc>
        <w:tc>
          <w:tcPr>
            <w:tcW w:w="1736" w:type="dxa"/>
            <w:tcBorders>
              <w:top w:val="nil"/>
              <w:left w:val="nil"/>
              <w:bottom w:val="nil"/>
              <w:right w:val="nil"/>
            </w:tcBorders>
            <w:shd w:val="clear" w:color="auto" w:fill="auto"/>
            <w:noWrap/>
            <w:vAlign w:val="center"/>
            <w:hideMark/>
          </w:tcPr>
          <w:p w14:paraId="48E4505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60" w:type="dxa"/>
            <w:tcBorders>
              <w:top w:val="nil"/>
              <w:left w:val="nil"/>
              <w:bottom w:val="nil"/>
              <w:right w:val="nil"/>
            </w:tcBorders>
            <w:shd w:val="clear" w:color="auto" w:fill="auto"/>
            <w:noWrap/>
            <w:vAlign w:val="center"/>
            <w:hideMark/>
          </w:tcPr>
          <w:p w14:paraId="79EA3D9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59" w:type="dxa"/>
            <w:tcBorders>
              <w:top w:val="nil"/>
              <w:left w:val="nil"/>
              <w:bottom w:val="nil"/>
              <w:right w:val="nil"/>
            </w:tcBorders>
            <w:shd w:val="clear" w:color="auto" w:fill="auto"/>
            <w:noWrap/>
            <w:vAlign w:val="center"/>
            <w:hideMark/>
          </w:tcPr>
          <w:p w14:paraId="2A49C7F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63" w:type="dxa"/>
            <w:tcBorders>
              <w:top w:val="nil"/>
              <w:left w:val="nil"/>
              <w:bottom w:val="nil"/>
              <w:right w:val="nil"/>
            </w:tcBorders>
            <w:shd w:val="clear" w:color="auto" w:fill="auto"/>
            <w:noWrap/>
            <w:vAlign w:val="center"/>
            <w:hideMark/>
          </w:tcPr>
          <w:p w14:paraId="6B88F6D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2B74F5" w:rsidRPr="00F620E2" w14:paraId="7C3EDC52" w14:textId="77777777" w:rsidTr="004C06AC">
        <w:trPr>
          <w:trHeight w:val="350"/>
        </w:trPr>
        <w:tc>
          <w:tcPr>
            <w:tcW w:w="3969" w:type="dxa"/>
            <w:tcBorders>
              <w:top w:val="nil"/>
              <w:left w:val="nil"/>
              <w:bottom w:val="nil"/>
              <w:right w:val="nil"/>
            </w:tcBorders>
            <w:shd w:val="clear" w:color="auto" w:fill="auto"/>
            <w:noWrap/>
            <w:vAlign w:val="center"/>
            <w:hideMark/>
          </w:tcPr>
          <w:p w14:paraId="1FC48A42"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Head / neck</w:t>
            </w:r>
          </w:p>
        </w:tc>
        <w:tc>
          <w:tcPr>
            <w:tcW w:w="1736" w:type="dxa"/>
            <w:tcBorders>
              <w:top w:val="nil"/>
              <w:left w:val="nil"/>
              <w:bottom w:val="nil"/>
              <w:right w:val="nil"/>
            </w:tcBorders>
            <w:shd w:val="clear" w:color="auto" w:fill="auto"/>
            <w:noWrap/>
            <w:vAlign w:val="center"/>
            <w:hideMark/>
          </w:tcPr>
          <w:p w14:paraId="51F8CF8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15</w:t>
            </w:r>
          </w:p>
        </w:tc>
        <w:tc>
          <w:tcPr>
            <w:tcW w:w="1560" w:type="dxa"/>
            <w:tcBorders>
              <w:top w:val="nil"/>
              <w:left w:val="nil"/>
              <w:bottom w:val="nil"/>
              <w:right w:val="nil"/>
            </w:tcBorders>
            <w:shd w:val="clear" w:color="auto" w:fill="auto"/>
            <w:noWrap/>
            <w:vAlign w:val="center"/>
            <w:hideMark/>
          </w:tcPr>
          <w:p w14:paraId="513F6E2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38</w:t>
            </w:r>
          </w:p>
        </w:tc>
        <w:tc>
          <w:tcPr>
            <w:tcW w:w="1559" w:type="dxa"/>
            <w:tcBorders>
              <w:top w:val="nil"/>
              <w:left w:val="nil"/>
              <w:bottom w:val="nil"/>
              <w:right w:val="nil"/>
            </w:tcBorders>
            <w:shd w:val="clear" w:color="auto" w:fill="auto"/>
            <w:noWrap/>
            <w:vAlign w:val="center"/>
            <w:hideMark/>
          </w:tcPr>
          <w:p w14:paraId="09720EE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53</w:t>
            </w:r>
          </w:p>
        </w:tc>
        <w:tc>
          <w:tcPr>
            <w:tcW w:w="1963" w:type="dxa"/>
            <w:tcBorders>
              <w:top w:val="nil"/>
              <w:left w:val="nil"/>
              <w:bottom w:val="nil"/>
              <w:right w:val="nil"/>
            </w:tcBorders>
            <w:shd w:val="clear" w:color="auto" w:fill="auto"/>
            <w:noWrap/>
            <w:vAlign w:val="center"/>
            <w:hideMark/>
          </w:tcPr>
          <w:p w14:paraId="77B1D4D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106</w:t>
            </w:r>
          </w:p>
        </w:tc>
      </w:tr>
      <w:tr w:rsidR="002B74F5" w:rsidRPr="00F620E2" w14:paraId="2CA5D328" w14:textId="77777777" w:rsidTr="00930FA5">
        <w:trPr>
          <w:trHeight w:val="350"/>
        </w:trPr>
        <w:tc>
          <w:tcPr>
            <w:tcW w:w="3969" w:type="dxa"/>
            <w:tcBorders>
              <w:top w:val="nil"/>
              <w:left w:val="nil"/>
              <w:bottom w:val="nil"/>
              <w:right w:val="nil"/>
            </w:tcBorders>
            <w:shd w:val="clear" w:color="auto" w:fill="auto"/>
            <w:noWrap/>
            <w:vAlign w:val="center"/>
            <w:hideMark/>
          </w:tcPr>
          <w:p w14:paraId="12973A31"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Body / tail</w:t>
            </w:r>
          </w:p>
        </w:tc>
        <w:tc>
          <w:tcPr>
            <w:tcW w:w="1736" w:type="dxa"/>
            <w:tcBorders>
              <w:top w:val="nil"/>
              <w:left w:val="nil"/>
              <w:bottom w:val="nil"/>
              <w:right w:val="nil"/>
            </w:tcBorders>
            <w:shd w:val="clear" w:color="auto" w:fill="auto"/>
            <w:noWrap/>
            <w:vAlign w:val="center"/>
            <w:hideMark/>
          </w:tcPr>
          <w:p w14:paraId="4EA01BC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15</w:t>
            </w:r>
          </w:p>
        </w:tc>
        <w:tc>
          <w:tcPr>
            <w:tcW w:w="1560" w:type="dxa"/>
            <w:tcBorders>
              <w:top w:val="nil"/>
              <w:left w:val="nil"/>
              <w:bottom w:val="nil"/>
              <w:right w:val="nil"/>
            </w:tcBorders>
            <w:shd w:val="clear" w:color="auto" w:fill="auto"/>
            <w:noWrap/>
            <w:vAlign w:val="center"/>
            <w:hideMark/>
          </w:tcPr>
          <w:p w14:paraId="6F56810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1559" w:type="dxa"/>
            <w:tcBorders>
              <w:top w:val="nil"/>
              <w:left w:val="nil"/>
              <w:bottom w:val="nil"/>
              <w:right w:val="nil"/>
            </w:tcBorders>
            <w:shd w:val="clear" w:color="auto" w:fill="auto"/>
            <w:noWrap/>
            <w:vAlign w:val="center"/>
            <w:hideMark/>
          </w:tcPr>
          <w:p w14:paraId="64A1AEC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16</w:t>
            </w:r>
          </w:p>
        </w:tc>
        <w:tc>
          <w:tcPr>
            <w:tcW w:w="1963" w:type="dxa"/>
            <w:tcBorders>
              <w:top w:val="nil"/>
              <w:left w:val="nil"/>
              <w:bottom w:val="nil"/>
              <w:right w:val="nil"/>
            </w:tcBorders>
            <w:shd w:val="clear" w:color="auto" w:fill="auto"/>
            <w:noWrap/>
            <w:vAlign w:val="center"/>
            <w:hideMark/>
          </w:tcPr>
          <w:p w14:paraId="29BC020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32</w:t>
            </w:r>
          </w:p>
        </w:tc>
      </w:tr>
      <w:tr w:rsidR="002B74F5" w:rsidRPr="00F620E2" w14:paraId="7CE70B29" w14:textId="77777777" w:rsidTr="004C06AC">
        <w:trPr>
          <w:trHeight w:val="350"/>
        </w:trPr>
        <w:tc>
          <w:tcPr>
            <w:tcW w:w="3969" w:type="dxa"/>
            <w:tcBorders>
              <w:top w:val="nil"/>
              <w:left w:val="nil"/>
              <w:bottom w:val="nil"/>
              <w:right w:val="nil"/>
            </w:tcBorders>
            <w:shd w:val="clear" w:color="auto" w:fill="auto"/>
            <w:noWrap/>
            <w:vAlign w:val="center"/>
            <w:hideMark/>
          </w:tcPr>
          <w:p w14:paraId="70A2637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Median primary tumor size [IQR], cm</w:t>
            </w:r>
          </w:p>
        </w:tc>
        <w:tc>
          <w:tcPr>
            <w:tcW w:w="1736" w:type="dxa"/>
            <w:tcBorders>
              <w:top w:val="nil"/>
              <w:left w:val="nil"/>
              <w:bottom w:val="nil"/>
              <w:right w:val="nil"/>
            </w:tcBorders>
            <w:shd w:val="clear" w:color="auto" w:fill="auto"/>
            <w:noWrap/>
            <w:vAlign w:val="center"/>
            <w:hideMark/>
          </w:tcPr>
          <w:p w14:paraId="20CFE14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 (2.5-5.0)</w:t>
            </w:r>
          </w:p>
        </w:tc>
        <w:tc>
          <w:tcPr>
            <w:tcW w:w="1560" w:type="dxa"/>
            <w:tcBorders>
              <w:top w:val="nil"/>
              <w:left w:val="nil"/>
              <w:bottom w:val="nil"/>
              <w:right w:val="nil"/>
            </w:tcBorders>
            <w:shd w:val="clear" w:color="auto" w:fill="auto"/>
            <w:noWrap/>
            <w:vAlign w:val="center"/>
            <w:hideMark/>
          </w:tcPr>
          <w:p w14:paraId="6202D24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559" w:type="dxa"/>
            <w:tcBorders>
              <w:top w:val="nil"/>
              <w:left w:val="nil"/>
              <w:bottom w:val="nil"/>
              <w:right w:val="nil"/>
            </w:tcBorders>
            <w:shd w:val="clear" w:color="auto" w:fill="auto"/>
            <w:noWrap/>
            <w:vAlign w:val="center"/>
            <w:hideMark/>
          </w:tcPr>
          <w:p w14:paraId="214A24C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963" w:type="dxa"/>
            <w:tcBorders>
              <w:top w:val="nil"/>
              <w:left w:val="nil"/>
              <w:bottom w:val="nil"/>
              <w:right w:val="nil"/>
            </w:tcBorders>
            <w:shd w:val="clear" w:color="auto" w:fill="auto"/>
            <w:noWrap/>
            <w:vAlign w:val="center"/>
            <w:hideMark/>
          </w:tcPr>
          <w:p w14:paraId="347162C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 (2.0-3.5)</w:t>
            </w:r>
          </w:p>
        </w:tc>
      </w:tr>
      <w:tr w:rsidR="002B74F5" w:rsidRPr="00F620E2" w14:paraId="74E49F60" w14:textId="77777777" w:rsidTr="00930FA5">
        <w:trPr>
          <w:trHeight w:val="350"/>
        </w:trPr>
        <w:tc>
          <w:tcPr>
            <w:tcW w:w="3969" w:type="dxa"/>
            <w:tcBorders>
              <w:top w:val="nil"/>
              <w:left w:val="nil"/>
              <w:bottom w:val="nil"/>
              <w:right w:val="nil"/>
            </w:tcBorders>
            <w:shd w:val="clear" w:color="auto" w:fill="auto"/>
            <w:noWrap/>
            <w:vAlign w:val="center"/>
            <w:hideMark/>
          </w:tcPr>
          <w:p w14:paraId="46A41DC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Pathology (PDAC)</w:t>
            </w:r>
          </w:p>
        </w:tc>
        <w:tc>
          <w:tcPr>
            <w:tcW w:w="1736" w:type="dxa"/>
            <w:tcBorders>
              <w:top w:val="nil"/>
              <w:left w:val="nil"/>
              <w:bottom w:val="nil"/>
              <w:right w:val="nil"/>
            </w:tcBorders>
            <w:shd w:val="clear" w:color="auto" w:fill="auto"/>
            <w:noWrap/>
            <w:vAlign w:val="center"/>
            <w:hideMark/>
          </w:tcPr>
          <w:p w14:paraId="21182FB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1560" w:type="dxa"/>
            <w:tcBorders>
              <w:top w:val="nil"/>
              <w:left w:val="nil"/>
              <w:bottom w:val="nil"/>
              <w:right w:val="nil"/>
            </w:tcBorders>
            <w:shd w:val="clear" w:color="auto" w:fill="auto"/>
            <w:noWrap/>
            <w:vAlign w:val="center"/>
            <w:hideMark/>
          </w:tcPr>
          <w:p w14:paraId="37EA7A8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1559" w:type="dxa"/>
            <w:tcBorders>
              <w:top w:val="nil"/>
              <w:left w:val="nil"/>
              <w:bottom w:val="nil"/>
              <w:right w:val="nil"/>
            </w:tcBorders>
            <w:shd w:val="clear" w:color="auto" w:fill="auto"/>
            <w:noWrap/>
            <w:vAlign w:val="center"/>
            <w:hideMark/>
          </w:tcPr>
          <w:p w14:paraId="396C90F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w:t>
            </w:r>
          </w:p>
        </w:tc>
        <w:tc>
          <w:tcPr>
            <w:tcW w:w="1963" w:type="dxa"/>
            <w:tcBorders>
              <w:top w:val="nil"/>
              <w:left w:val="nil"/>
              <w:bottom w:val="nil"/>
              <w:right w:val="nil"/>
            </w:tcBorders>
            <w:shd w:val="clear" w:color="auto" w:fill="auto"/>
            <w:noWrap/>
            <w:vAlign w:val="center"/>
            <w:hideMark/>
          </w:tcPr>
          <w:p w14:paraId="15017B5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138</w:t>
            </w:r>
          </w:p>
        </w:tc>
      </w:tr>
      <w:tr w:rsidR="002B74F5" w:rsidRPr="00F620E2" w14:paraId="2B34AB7F" w14:textId="77777777" w:rsidTr="004C06AC">
        <w:trPr>
          <w:trHeight w:val="333"/>
        </w:trPr>
        <w:tc>
          <w:tcPr>
            <w:tcW w:w="3969" w:type="dxa"/>
            <w:tcBorders>
              <w:top w:val="nil"/>
              <w:left w:val="nil"/>
              <w:bottom w:val="nil"/>
              <w:right w:val="nil"/>
            </w:tcBorders>
            <w:shd w:val="clear" w:color="auto" w:fill="auto"/>
            <w:noWrap/>
            <w:vAlign w:val="center"/>
            <w:hideMark/>
          </w:tcPr>
          <w:p w14:paraId="01C314A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TNM stage</w:t>
            </w:r>
          </w:p>
        </w:tc>
        <w:tc>
          <w:tcPr>
            <w:tcW w:w="1736" w:type="dxa"/>
            <w:tcBorders>
              <w:top w:val="nil"/>
              <w:left w:val="nil"/>
              <w:bottom w:val="nil"/>
              <w:right w:val="nil"/>
            </w:tcBorders>
            <w:shd w:val="clear" w:color="auto" w:fill="auto"/>
            <w:noWrap/>
            <w:vAlign w:val="center"/>
            <w:hideMark/>
          </w:tcPr>
          <w:p w14:paraId="33FADD3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p>
        </w:tc>
        <w:tc>
          <w:tcPr>
            <w:tcW w:w="1560" w:type="dxa"/>
            <w:tcBorders>
              <w:top w:val="nil"/>
              <w:left w:val="nil"/>
              <w:bottom w:val="nil"/>
              <w:right w:val="nil"/>
            </w:tcBorders>
            <w:shd w:val="clear" w:color="auto" w:fill="auto"/>
            <w:noWrap/>
            <w:vAlign w:val="center"/>
            <w:hideMark/>
          </w:tcPr>
          <w:p w14:paraId="3A0595CC"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center"/>
            <w:hideMark/>
          </w:tcPr>
          <w:p w14:paraId="03508589"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963" w:type="dxa"/>
            <w:tcBorders>
              <w:top w:val="nil"/>
              <w:left w:val="nil"/>
              <w:bottom w:val="nil"/>
              <w:right w:val="nil"/>
            </w:tcBorders>
            <w:shd w:val="clear" w:color="auto" w:fill="auto"/>
            <w:noWrap/>
            <w:vAlign w:val="center"/>
            <w:hideMark/>
          </w:tcPr>
          <w:p w14:paraId="431F84C1"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r>
      <w:tr w:rsidR="002B74F5" w:rsidRPr="00F620E2" w14:paraId="4ED0CF8A" w14:textId="77777777" w:rsidTr="00930FA5">
        <w:trPr>
          <w:trHeight w:val="333"/>
        </w:trPr>
        <w:tc>
          <w:tcPr>
            <w:tcW w:w="3969" w:type="dxa"/>
            <w:tcBorders>
              <w:top w:val="nil"/>
              <w:left w:val="nil"/>
              <w:bottom w:val="nil"/>
              <w:right w:val="nil"/>
            </w:tcBorders>
            <w:shd w:val="clear" w:color="auto" w:fill="auto"/>
            <w:noWrap/>
            <w:vAlign w:val="center"/>
            <w:hideMark/>
          </w:tcPr>
          <w:p w14:paraId="1EA3E747"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I </w:t>
            </w:r>
          </w:p>
        </w:tc>
        <w:tc>
          <w:tcPr>
            <w:tcW w:w="1736" w:type="dxa"/>
            <w:tcBorders>
              <w:top w:val="nil"/>
              <w:left w:val="nil"/>
              <w:bottom w:val="nil"/>
              <w:right w:val="nil"/>
            </w:tcBorders>
            <w:shd w:val="clear" w:color="auto" w:fill="auto"/>
            <w:noWrap/>
            <w:vAlign w:val="center"/>
            <w:hideMark/>
          </w:tcPr>
          <w:p w14:paraId="10EC54DB"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558002A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2AF31AF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963" w:type="dxa"/>
            <w:tcBorders>
              <w:top w:val="nil"/>
              <w:left w:val="nil"/>
              <w:bottom w:val="nil"/>
              <w:right w:val="nil"/>
            </w:tcBorders>
            <w:shd w:val="clear" w:color="auto" w:fill="auto"/>
            <w:noWrap/>
            <w:vAlign w:val="center"/>
            <w:hideMark/>
          </w:tcPr>
          <w:p w14:paraId="4B5D213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r>
      <w:tr w:rsidR="002B74F5" w:rsidRPr="00F620E2" w14:paraId="362831A9" w14:textId="77777777" w:rsidTr="004C06AC">
        <w:trPr>
          <w:trHeight w:val="333"/>
        </w:trPr>
        <w:tc>
          <w:tcPr>
            <w:tcW w:w="3969" w:type="dxa"/>
            <w:tcBorders>
              <w:top w:val="nil"/>
              <w:left w:val="nil"/>
              <w:bottom w:val="nil"/>
              <w:right w:val="nil"/>
            </w:tcBorders>
            <w:shd w:val="clear" w:color="auto" w:fill="auto"/>
            <w:noWrap/>
            <w:vAlign w:val="center"/>
            <w:hideMark/>
          </w:tcPr>
          <w:p w14:paraId="3BB6CBAE"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 A</w:t>
            </w:r>
          </w:p>
        </w:tc>
        <w:tc>
          <w:tcPr>
            <w:tcW w:w="1736" w:type="dxa"/>
            <w:tcBorders>
              <w:top w:val="nil"/>
              <w:left w:val="nil"/>
              <w:bottom w:val="nil"/>
              <w:right w:val="nil"/>
            </w:tcBorders>
            <w:shd w:val="clear" w:color="auto" w:fill="auto"/>
            <w:noWrap/>
            <w:vAlign w:val="center"/>
            <w:hideMark/>
          </w:tcPr>
          <w:p w14:paraId="6EB0B74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0C746D0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698647A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963" w:type="dxa"/>
            <w:tcBorders>
              <w:top w:val="nil"/>
              <w:left w:val="nil"/>
              <w:bottom w:val="nil"/>
              <w:right w:val="nil"/>
            </w:tcBorders>
            <w:shd w:val="clear" w:color="auto" w:fill="auto"/>
            <w:noWrap/>
            <w:vAlign w:val="center"/>
            <w:hideMark/>
          </w:tcPr>
          <w:p w14:paraId="5F78BE4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r>
      <w:tr w:rsidR="002B74F5" w:rsidRPr="00F620E2" w14:paraId="61385A17" w14:textId="77777777" w:rsidTr="00930FA5">
        <w:trPr>
          <w:trHeight w:val="333"/>
        </w:trPr>
        <w:tc>
          <w:tcPr>
            <w:tcW w:w="3969" w:type="dxa"/>
            <w:tcBorders>
              <w:top w:val="nil"/>
              <w:left w:val="nil"/>
              <w:bottom w:val="nil"/>
              <w:right w:val="nil"/>
            </w:tcBorders>
            <w:shd w:val="clear" w:color="auto" w:fill="auto"/>
            <w:noWrap/>
            <w:vAlign w:val="center"/>
            <w:hideMark/>
          </w:tcPr>
          <w:p w14:paraId="3F05FD02"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 B</w:t>
            </w:r>
          </w:p>
        </w:tc>
        <w:tc>
          <w:tcPr>
            <w:tcW w:w="1736" w:type="dxa"/>
            <w:tcBorders>
              <w:top w:val="nil"/>
              <w:left w:val="nil"/>
              <w:bottom w:val="nil"/>
              <w:right w:val="nil"/>
            </w:tcBorders>
            <w:shd w:val="clear" w:color="auto" w:fill="auto"/>
            <w:noWrap/>
            <w:vAlign w:val="center"/>
            <w:hideMark/>
          </w:tcPr>
          <w:p w14:paraId="63C7FCA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0A359FF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4645964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963" w:type="dxa"/>
            <w:tcBorders>
              <w:top w:val="nil"/>
              <w:left w:val="nil"/>
              <w:bottom w:val="nil"/>
              <w:right w:val="nil"/>
            </w:tcBorders>
            <w:shd w:val="clear" w:color="auto" w:fill="auto"/>
            <w:noWrap/>
            <w:vAlign w:val="center"/>
            <w:hideMark/>
          </w:tcPr>
          <w:p w14:paraId="76A2DE5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94</w:t>
            </w:r>
          </w:p>
        </w:tc>
      </w:tr>
      <w:tr w:rsidR="002B74F5" w:rsidRPr="00F620E2" w14:paraId="35B15F8F" w14:textId="77777777" w:rsidTr="004C06AC">
        <w:trPr>
          <w:trHeight w:val="333"/>
        </w:trPr>
        <w:tc>
          <w:tcPr>
            <w:tcW w:w="3969" w:type="dxa"/>
            <w:tcBorders>
              <w:top w:val="nil"/>
              <w:left w:val="nil"/>
              <w:bottom w:val="nil"/>
              <w:right w:val="nil"/>
            </w:tcBorders>
            <w:shd w:val="clear" w:color="auto" w:fill="auto"/>
            <w:noWrap/>
            <w:vAlign w:val="center"/>
            <w:hideMark/>
          </w:tcPr>
          <w:p w14:paraId="49E4FDE5"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III</w:t>
            </w:r>
          </w:p>
        </w:tc>
        <w:tc>
          <w:tcPr>
            <w:tcW w:w="1736" w:type="dxa"/>
            <w:tcBorders>
              <w:top w:val="nil"/>
              <w:left w:val="nil"/>
              <w:bottom w:val="nil"/>
              <w:right w:val="nil"/>
            </w:tcBorders>
            <w:shd w:val="clear" w:color="auto" w:fill="auto"/>
            <w:noWrap/>
            <w:vAlign w:val="center"/>
            <w:hideMark/>
          </w:tcPr>
          <w:p w14:paraId="70ED165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nil"/>
              <w:right w:val="nil"/>
            </w:tcBorders>
            <w:shd w:val="clear" w:color="auto" w:fill="auto"/>
            <w:noWrap/>
            <w:vAlign w:val="center"/>
            <w:hideMark/>
          </w:tcPr>
          <w:p w14:paraId="527F649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7C4201D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963" w:type="dxa"/>
            <w:tcBorders>
              <w:top w:val="nil"/>
              <w:left w:val="nil"/>
              <w:bottom w:val="nil"/>
              <w:right w:val="nil"/>
            </w:tcBorders>
            <w:shd w:val="clear" w:color="auto" w:fill="auto"/>
            <w:noWrap/>
            <w:vAlign w:val="center"/>
            <w:hideMark/>
          </w:tcPr>
          <w:p w14:paraId="0B4D75EB"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r>
      <w:tr w:rsidR="002B74F5" w:rsidRPr="00F620E2" w14:paraId="2F85174F" w14:textId="77777777" w:rsidTr="00930FA5">
        <w:trPr>
          <w:trHeight w:val="333"/>
        </w:trPr>
        <w:tc>
          <w:tcPr>
            <w:tcW w:w="3969" w:type="dxa"/>
            <w:tcBorders>
              <w:top w:val="nil"/>
              <w:left w:val="nil"/>
              <w:bottom w:val="nil"/>
              <w:right w:val="nil"/>
            </w:tcBorders>
            <w:shd w:val="clear" w:color="auto" w:fill="auto"/>
            <w:noWrap/>
            <w:vAlign w:val="center"/>
            <w:hideMark/>
          </w:tcPr>
          <w:p w14:paraId="70ABCAB6"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IV</w:t>
            </w:r>
          </w:p>
        </w:tc>
        <w:tc>
          <w:tcPr>
            <w:tcW w:w="1736" w:type="dxa"/>
            <w:tcBorders>
              <w:top w:val="nil"/>
              <w:left w:val="nil"/>
              <w:bottom w:val="nil"/>
              <w:right w:val="nil"/>
            </w:tcBorders>
            <w:shd w:val="clear" w:color="auto" w:fill="auto"/>
            <w:noWrap/>
            <w:vAlign w:val="center"/>
            <w:hideMark/>
          </w:tcPr>
          <w:p w14:paraId="098C993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1560" w:type="dxa"/>
            <w:tcBorders>
              <w:top w:val="nil"/>
              <w:left w:val="nil"/>
              <w:bottom w:val="nil"/>
              <w:right w:val="nil"/>
            </w:tcBorders>
            <w:shd w:val="clear" w:color="auto" w:fill="auto"/>
            <w:noWrap/>
            <w:vAlign w:val="center"/>
            <w:hideMark/>
          </w:tcPr>
          <w:p w14:paraId="71DD7DA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1559" w:type="dxa"/>
            <w:tcBorders>
              <w:top w:val="nil"/>
              <w:left w:val="nil"/>
              <w:bottom w:val="nil"/>
              <w:right w:val="nil"/>
            </w:tcBorders>
            <w:shd w:val="clear" w:color="auto" w:fill="auto"/>
            <w:noWrap/>
            <w:vAlign w:val="center"/>
            <w:hideMark/>
          </w:tcPr>
          <w:p w14:paraId="592A913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w:t>
            </w:r>
          </w:p>
        </w:tc>
        <w:tc>
          <w:tcPr>
            <w:tcW w:w="1963" w:type="dxa"/>
            <w:tcBorders>
              <w:top w:val="nil"/>
              <w:left w:val="nil"/>
              <w:bottom w:val="nil"/>
              <w:right w:val="nil"/>
            </w:tcBorders>
            <w:shd w:val="clear" w:color="auto" w:fill="auto"/>
            <w:noWrap/>
            <w:vAlign w:val="center"/>
            <w:hideMark/>
          </w:tcPr>
          <w:p w14:paraId="5111B62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r>
      <w:tr w:rsidR="002B74F5" w:rsidRPr="00F620E2" w14:paraId="0F21BBB5" w14:textId="77777777" w:rsidTr="004C06AC">
        <w:trPr>
          <w:trHeight w:val="333"/>
        </w:trPr>
        <w:tc>
          <w:tcPr>
            <w:tcW w:w="3969" w:type="dxa"/>
            <w:tcBorders>
              <w:top w:val="nil"/>
              <w:left w:val="nil"/>
              <w:bottom w:val="nil"/>
              <w:right w:val="nil"/>
            </w:tcBorders>
            <w:shd w:val="clear" w:color="auto" w:fill="auto"/>
            <w:noWrap/>
            <w:vAlign w:val="center"/>
            <w:hideMark/>
          </w:tcPr>
          <w:p w14:paraId="1FDC0D3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Primary tumor differentiation</w:t>
            </w:r>
          </w:p>
        </w:tc>
        <w:tc>
          <w:tcPr>
            <w:tcW w:w="1736" w:type="dxa"/>
            <w:tcBorders>
              <w:top w:val="nil"/>
              <w:left w:val="nil"/>
              <w:bottom w:val="nil"/>
              <w:right w:val="nil"/>
            </w:tcBorders>
            <w:shd w:val="clear" w:color="auto" w:fill="auto"/>
            <w:noWrap/>
            <w:vAlign w:val="center"/>
            <w:hideMark/>
          </w:tcPr>
          <w:p w14:paraId="57F2BBF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p>
        </w:tc>
        <w:tc>
          <w:tcPr>
            <w:tcW w:w="1560" w:type="dxa"/>
            <w:tcBorders>
              <w:top w:val="nil"/>
              <w:left w:val="nil"/>
              <w:bottom w:val="nil"/>
              <w:right w:val="nil"/>
            </w:tcBorders>
            <w:shd w:val="clear" w:color="auto" w:fill="auto"/>
            <w:noWrap/>
            <w:vAlign w:val="center"/>
            <w:hideMark/>
          </w:tcPr>
          <w:p w14:paraId="162197D3"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559" w:type="dxa"/>
            <w:tcBorders>
              <w:top w:val="nil"/>
              <w:left w:val="nil"/>
              <w:bottom w:val="nil"/>
              <w:right w:val="nil"/>
            </w:tcBorders>
            <w:shd w:val="clear" w:color="auto" w:fill="auto"/>
            <w:noWrap/>
            <w:vAlign w:val="center"/>
            <w:hideMark/>
          </w:tcPr>
          <w:p w14:paraId="21CA29C2"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c>
          <w:tcPr>
            <w:tcW w:w="1963" w:type="dxa"/>
            <w:tcBorders>
              <w:top w:val="nil"/>
              <w:left w:val="nil"/>
              <w:bottom w:val="nil"/>
              <w:right w:val="nil"/>
            </w:tcBorders>
            <w:shd w:val="clear" w:color="auto" w:fill="auto"/>
            <w:noWrap/>
            <w:vAlign w:val="center"/>
            <w:hideMark/>
          </w:tcPr>
          <w:p w14:paraId="63B0C27A" w14:textId="77777777" w:rsidR="002B74F5" w:rsidRPr="00F620E2" w:rsidRDefault="002B74F5" w:rsidP="00F620E2">
            <w:pPr>
              <w:widowControl/>
              <w:spacing w:line="360" w:lineRule="auto"/>
              <w:jc w:val="left"/>
              <w:rPr>
                <w:rFonts w:ascii="Book Antiqua" w:eastAsia="Times New Roman" w:hAnsi="Book Antiqua" w:cs="Times New Roman"/>
                <w:kern w:val="0"/>
                <w:sz w:val="24"/>
                <w:szCs w:val="24"/>
              </w:rPr>
            </w:pPr>
          </w:p>
        </w:tc>
      </w:tr>
      <w:tr w:rsidR="002B74F5" w:rsidRPr="00F620E2" w14:paraId="2B699947" w14:textId="77777777" w:rsidTr="00930FA5">
        <w:trPr>
          <w:trHeight w:val="333"/>
        </w:trPr>
        <w:tc>
          <w:tcPr>
            <w:tcW w:w="3969" w:type="dxa"/>
            <w:tcBorders>
              <w:top w:val="nil"/>
              <w:left w:val="nil"/>
              <w:bottom w:val="nil"/>
              <w:right w:val="nil"/>
            </w:tcBorders>
            <w:shd w:val="clear" w:color="auto" w:fill="auto"/>
            <w:noWrap/>
            <w:vAlign w:val="center"/>
            <w:hideMark/>
          </w:tcPr>
          <w:p w14:paraId="1C2ACC1F"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Well / Moderate</w:t>
            </w:r>
          </w:p>
        </w:tc>
        <w:tc>
          <w:tcPr>
            <w:tcW w:w="1736" w:type="dxa"/>
            <w:tcBorders>
              <w:top w:val="nil"/>
              <w:left w:val="nil"/>
              <w:bottom w:val="nil"/>
              <w:right w:val="nil"/>
            </w:tcBorders>
            <w:shd w:val="clear" w:color="auto" w:fill="auto"/>
            <w:noWrap/>
            <w:vAlign w:val="center"/>
            <w:hideMark/>
          </w:tcPr>
          <w:p w14:paraId="30E5920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1560" w:type="dxa"/>
            <w:tcBorders>
              <w:top w:val="nil"/>
              <w:left w:val="nil"/>
              <w:bottom w:val="nil"/>
              <w:right w:val="nil"/>
            </w:tcBorders>
            <w:shd w:val="clear" w:color="auto" w:fill="auto"/>
            <w:noWrap/>
            <w:vAlign w:val="center"/>
            <w:hideMark/>
          </w:tcPr>
          <w:p w14:paraId="722035C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559" w:type="dxa"/>
            <w:tcBorders>
              <w:top w:val="nil"/>
              <w:left w:val="nil"/>
              <w:bottom w:val="nil"/>
              <w:right w:val="nil"/>
            </w:tcBorders>
            <w:shd w:val="clear" w:color="auto" w:fill="auto"/>
            <w:noWrap/>
            <w:vAlign w:val="center"/>
            <w:hideMark/>
          </w:tcPr>
          <w:p w14:paraId="58BB798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963" w:type="dxa"/>
            <w:tcBorders>
              <w:top w:val="nil"/>
              <w:left w:val="nil"/>
              <w:bottom w:val="nil"/>
              <w:right w:val="nil"/>
            </w:tcBorders>
            <w:shd w:val="clear" w:color="auto" w:fill="auto"/>
            <w:noWrap/>
            <w:vAlign w:val="center"/>
            <w:hideMark/>
          </w:tcPr>
          <w:p w14:paraId="2B31AA9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w:t>
            </w:r>
          </w:p>
        </w:tc>
      </w:tr>
      <w:tr w:rsidR="002B74F5" w:rsidRPr="00F620E2" w14:paraId="033A4494" w14:textId="77777777" w:rsidTr="004C06AC">
        <w:trPr>
          <w:trHeight w:val="350"/>
        </w:trPr>
        <w:tc>
          <w:tcPr>
            <w:tcW w:w="3969" w:type="dxa"/>
            <w:tcBorders>
              <w:top w:val="nil"/>
              <w:left w:val="nil"/>
              <w:bottom w:val="nil"/>
              <w:right w:val="nil"/>
            </w:tcBorders>
            <w:shd w:val="clear" w:color="auto" w:fill="auto"/>
            <w:noWrap/>
            <w:vAlign w:val="center"/>
            <w:hideMark/>
          </w:tcPr>
          <w:p w14:paraId="0D2A0466" w14:textId="77777777" w:rsidR="002B74F5" w:rsidRPr="00F620E2" w:rsidRDefault="002B74F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Poor</w:t>
            </w:r>
          </w:p>
        </w:tc>
        <w:tc>
          <w:tcPr>
            <w:tcW w:w="1736" w:type="dxa"/>
            <w:tcBorders>
              <w:top w:val="nil"/>
              <w:left w:val="nil"/>
              <w:bottom w:val="nil"/>
              <w:right w:val="nil"/>
            </w:tcBorders>
            <w:shd w:val="clear" w:color="auto" w:fill="auto"/>
            <w:noWrap/>
            <w:vAlign w:val="center"/>
            <w:hideMark/>
          </w:tcPr>
          <w:p w14:paraId="1FF77B1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w:t>
            </w:r>
          </w:p>
        </w:tc>
        <w:tc>
          <w:tcPr>
            <w:tcW w:w="1560" w:type="dxa"/>
            <w:tcBorders>
              <w:top w:val="nil"/>
              <w:left w:val="nil"/>
              <w:bottom w:val="nil"/>
              <w:right w:val="nil"/>
            </w:tcBorders>
            <w:shd w:val="clear" w:color="auto" w:fill="auto"/>
            <w:noWrap/>
            <w:vAlign w:val="center"/>
            <w:hideMark/>
          </w:tcPr>
          <w:p w14:paraId="743A30D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559" w:type="dxa"/>
            <w:tcBorders>
              <w:top w:val="nil"/>
              <w:left w:val="nil"/>
              <w:bottom w:val="nil"/>
              <w:right w:val="nil"/>
            </w:tcBorders>
            <w:shd w:val="clear" w:color="auto" w:fill="auto"/>
            <w:noWrap/>
            <w:vAlign w:val="center"/>
            <w:hideMark/>
          </w:tcPr>
          <w:p w14:paraId="7770A23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963" w:type="dxa"/>
            <w:tcBorders>
              <w:top w:val="nil"/>
              <w:left w:val="nil"/>
              <w:bottom w:val="nil"/>
              <w:right w:val="nil"/>
            </w:tcBorders>
            <w:shd w:val="clear" w:color="auto" w:fill="auto"/>
            <w:noWrap/>
            <w:vAlign w:val="center"/>
            <w:hideMark/>
          </w:tcPr>
          <w:p w14:paraId="370CDAF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67</w:t>
            </w:r>
          </w:p>
        </w:tc>
      </w:tr>
      <w:tr w:rsidR="002B74F5" w:rsidRPr="00F620E2" w14:paraId="6CF842C6" w14:textId="77777777" w:rsidTr="00930FA5">
        <w:trPr>
          <w:trHeight w:val="350"/>
        </w:trPr>
        <w:tc>
          <w:tcPr>
            <w:tcW w:w="3969" w:type="dxa"/>
            <w:tcBorders>
              <w:top w:val="nil"/>
              <w:left w:val="nil"/>
              <w:bottom w:val="nil"/>
              <w:right w:val="nil"/>
            </w:tcBorders>
            <w:shd w:val="clear" w:color="auto" w:fill="auto"/>
            <w:noWrap/>
            <w:vAlign w:val="center"/>
            <w:hideMark/>
          </w:tcPr>
          <w:p w14:paraId="6D65905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lastRenderedPageBreak/>
              <w:t>Ki67 [IQR], %</w:t>
            </w:r>
          </w:p>
        </w:tc>
        <w:tc>
          <w:tcPr>
            <w:tcW w:w="1736" w:type="dxa"/>
            <w:tcBorders>
              <w:top w:val="nil"/>
              <w:left w:val="nil"/>
              <w:bottom w:val="nil"/>
              <w:right w:val="nil"/>
            </w:tcBorders>
            <w:shd w:val="clear" w:color="auto" w:fill="auto"/>
            <w:noWrap/>
            <w:vAlign w:val="center"/>
            <w:hideMark/>
          </w:tcPr>
          <w:p w14:paraId="6C60659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 (8-30)</w:t>
            </w:r>
          </w:p>
        </w:tc>
        <w:tc>
          <w:tcPr>
            <w:tcW w:w="1560" w:type="dxa"/>
            <w:tcBorders>
              <w:top w:val="nil"/>
              <w:left w:val="nil"/>
              <w:bottom w:val="nil"/>
              <w:right w:val="nil"/>
            </w:tcBorders>
            <w:shd w:val="clear" w:color="auto" w:fill="auto"/>
            <w:noWrap/>
            <w:vAlign w:val="center"/>
            <w:hideMark/>
          </w:tcPr>
          <w:p w14:paraId="4926B4AA"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559" w:type="dxa"/>
            <w:tcBorders>
              <w:top w:val="nil"/>
              <w:left w:val="nil"/>
              <w:bottom w:val="nil"/>
              <w:right w:val="nil"/>
            </w:tcBorders>
            <w:shd w:val="clear" w:color="auto" w:fill="auto"/>
            <w:noWrap/>
            <w:vAlign w:val="center"/>
            <w:hideMark/>
          </w:tcPr>
          <w:p w14:paraId="6CEDB10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963" w:type="dxa"/>
            <w:tcBorders>
              <w:top w:val="nil"/>
              <w:left w:val="nil"/>
              <w:bottom w:val="nil"/>
              <w:right w:val="nil"/>
            </w:tcBorders>
            <w:shd w:val="clear" w:color="auto" w:fill="auto"/>
            <w:noWrap/>
            <w:vAlign w:val="center"/>
            <w:hideMark/>
          </w:tcPr>
          <w:p w14:paraId="75AC45A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 (15-50)</w:t>
            </w:r>
          </w:p>
        </w:tc>
      </w:tr>
      <w:tr w:rsidR="002B74F5" w:rsidRPr="00F620E2" w14:paraId="42E9CFF8" w14:textId="77777777" w:rsidTr="004C06AC">
        <w:trPr>
          <w:trHeight w:val="350"/>
        </w:trPr>
        <w:tc>
          <w:tcPr>
            <w:tcW w:w="3969" w:type="dxa"/>
            <w:tcBorders>
              <w:top w:val="nil"/>
              <w:left w:val="nil"/>
              <w:bottom w:val="nil"/>
              <w:right w:val="nil"/>
            </w:tcBorders>
            <w:shd w:val="clear" w:color="auto" w:fill="auto"/>
            <w:noWrap/>
            <w:vAlign w:val="center"/>
            <w:hideMark/>
          </w:tcPr>
          <w:p w14:paraId="0B26879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Venous invasion</w:t>
            </w:r>
          </w:p>
        </w:tc>
        <w:tc>
          <w:tcPr>
            <w:tcW w:w="1736" w:type="dxa"/>
            <w:tcBorders>
              <w:top w:val="nil"/>
              <w:left w:val="nil"/>
              <w:bottom w:val="nil"/>
              <w:right w:val="nil"/>
            </w:tcBorders>
            <w:shd w:val="clear" w:color="auto" w:fill="auto"/>
            <w:noWrap/>
            <w:vAlign w:val="center"/>
            <w:hideMark/>
          </w:tcPr>
          <w:p w14:paraId="602B6CDD"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w:t>
            </w:r>
          </w:p>
        </w:tc>
        <w:tc>
          <w:tcPr>
            <w:tcW w:w="1560" w:type="dxa"/>
            <w:tcBorders>
              <w:top w:val="nil"/>
              <w:left w:val="nil"/>
              <w:bottom w:val="nil"/>
              <w:right w:val="nil"/>
            </w:tcBorders>
            <w:shd w:val="clear" w:color="auto" w:fill="auto"/>
            <w:noWrap/>
            <w:vAlign w:val="center"/>
            <w:hideMark/>
          </w:tcPr>
          <w:p w14:paraId="7CFC340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559" w:type="dxa"/>
            <w:tcBorders>
              <w:top w:val="nil"/>
              <w:left w:val="nil"/>
              <w:bottom w:val="nil"/>
              <w:right w:val="nil"/>
            </w:tcBorders>
            <w:shd w:val="clear" w:color="auto" w:fill="auto"/>
            <w:noWrap/>
            <w:vAlign w:val="center"/>
            <w:hideMark/>
          </w:tcPr>
          <w:p w14:paraId="7265A16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963" w:type="dxa"/>
            <w:tcBorders>
              <w:top w:val="nil"/>
              <w:left w:val="nil"/>
              <w:bottom w:val="nil"/>
              <w:right w:val="nil"/>
            </w:tcBorders>
            <w:shd w:val="clear" w:color="auto" w:fill="auto"/>
            <w:noWrap/>
            <w:vAlign w:val="center"/>
            <w:hideMark/>
          </w:tcPr>
          <w:p w14:paraId="3FEEB02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r>
      <w:tr w:rsidR="002B74F5" w:rsidRPr="00F620E2" w14:paraId="0DED713D" w14:textId="77777777" w:rsidTr="00930FA5">
        <w:trPr>
          <w:trHeight w:val="350"/>
        </w:trPr>
        <w:tc>
          <w:tcPr>
            <w:tcW w:w="3969" w:type="dxa"/>
            <w:tcBorders>
              <w:top w:val="nil"/>
              <w:left w:val="nil"/>
              <w:bottom w:val="nil"/>
              <w:right w:val="nil"/>
            </w:tcBorders>
            <w:shd w:val="clear" w:color="auto" w:fill="auto"/>
            <w:noWrap/>
            <w:vAlign w:val="center"/>
            <w:hideMark/>
          </w:tcPr>
          <w:p w14:paraId="1EDC2F3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Lymph node invasion</w:t>
            </w:r>
          </w:p>
        </w:tc>
        <w:tc>
          <w:tcPr>
            <w:tcW w:w="1736" w:type="dxa"/>
            <w:tcBorders>
              <w:top w:val="nil"/>
              <w:left w:val="nil"/>
              <w:bottom w:val="nil"/>
              <w:right w:val="nil"/>
            </w:tcBorders>
            <w:shd w:val="clear" w:color="auto" w:fill="auto"/>
            <w:noWrap/>
            <w:vAlign w:val="center"/>
            <w:hideMark/>
          </w:tcPr>
          <w:p w14:paraId="000C2DD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14</w:t>
            </w:r>
          </w:p>
        </w:tc>
        <w:tc>
          <w:tcPr>
            <w:tcW w:w="1560" w:type="dxa"/>
            <w:tcBorders>
              <w:top w:val="nil"/>
              <w:left w:val="nil"/>
              <w:bottom w:val="nil"/>
              <w:right w:val="nil"/>
            </w:tcBorders>
            <w:shd w:val="clear" w:color="auto" w:fill="auto"/>
            <w:noWrap/>
            <w:vAlign w:val="center"/>
            <w:hideMark/>
          </w:tcPr>
          <w:p w14:paraId="6E4686C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559" w:type="dxa"/>
            <w:tcBorders>
              <w:top w:val="nil"/>
              <w:left w:val="nil"/>
              <w:bottom w:val="nil"/>
              <w:right w:val="nil"/>
            </w:tcBorders>
            <w:shd w:val="clear" w:color="auto" w:fill="auto"/>
            <w:noWrap/>
            <w:vAlign w:val="center"/>
            <w:hideMark/>
          </w:tcPr>
          <w:p w14:paraId="22ADC16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963" w:type="dxa"/>
            <w:tcBorders>
              <w:top w:val="nil"/>
              <w:left w:val="nil"/>
              <w:bottom w:val="nil"/>
              <w:right w:val="nil"/>
            </w:tcBorders>
            <w:shd w:val="clear" w:color="auto" w:fill="auto"/>
            <w:noWrap/>
            <w:vAlign w:val="center"/>
            <w:hideMark/>
          </w:tcPr>
          <w:p w14:paraId="7EE0B785"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82</w:t>
            </w:r>
          </w:p>
        </w:tc>
      </w:tr>
      <w:tr w:rsidR="002B74F5" w:rsidRPr="00F620E2" w14:paraId="51FD3BF4" w14:textId="77777777" w:rsidTr="004C06AC">
        <w:trPr>
          <w:trHeight w:val="350"/>
        </w:trPr>
        <w:tc>
          <w:tcPr>
            <w:tcW w:w="3969" w:type="dxa"/>
            <w:tcBorders>
              <w:top w:val="nil"/>
              <w:left w:val="nil"/>
              <w:bottom w:val="nil"/>
              <w:right w:val="nil"/>
            </w:tcBorders>
            <w:shd w:val="clear" w:color="auto" w:fill="auto"/>
            <w:noWrap/>
            <w:vAlign w:val="center"/>
            <w:hideMark/>
          </w:tcPr>
          <w:p w14:paraId="691DF7D1"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Hepatic metastasis</w:t>
            </w:r>
          </w:p>
        </w:tc>
        <w:tc>
          <w:tcPr>
            <w:tcW w:w="1736" w:type="dxa"/>
            <w:tcBorders>
              <w:top w:val="nil"/>
              <w:left w:val="nil"/>
              <w:bottom w:val="nil"/>
              <w:right w:val="nil"/>
            </w:tcBorders>
            <w:shd w:val="clear" w:color="auto" w:fill="auto"/>
            <w:noWrap/>
            <w:vAlign w:val="center"/>
            <w:hideMark/>
          </w:tcPr>
          <w:p w14:paraId="3DB8F1C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1560" w:type="dxa"/>
            <w:tcBorders>
              <w:top w:val="nil"/>
              <w:left w:val="nil"/>
              <w:bottom w:val="nil"/>
              <w:right w:val="nil"/>
            </w:tcBorders>
            <w:shd w:val="clear" w:color="auto" w:fill="auto"/>
            <w:noWrap/>
            <w:vAlign w:val="center"/>
            <w:hideMark/>
          </w:tcPr>
          <w:p w14:paraId="7B204BD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1559" w:type="dxa"/>
            <w:tcBorders>
              <w:top w:val="nil"/>
              <w:left w:val="nil"/>
              <w:bottom w:val="nil"/>
              <w:right w:val="nil"/>
            </w:tcBorders>
            <w:shd w:val="clear" w:color="auto" w:fill="auto"/>
            <w:noWrap/>
            <w:vAlign w:val="center"/>
            <w:hideMark/>
          </w:tcPr>
          <w:p w14:paraId="210B3EB2"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w:t>
            </w:r>
          </w:p>
        </w:tc>
        <w:tc>
          <w:tcPr>
            <w:tcW w:w="1963" w:type="dxa"/>
            <w:tcBorders>
              <w:top w:val="nil"/>
              <w:left w:val="nil"/>
              <w:bottom w:val="nil"/>
              <w:right w:val="nil"/>
            </w:tcBorders>
            <w:shd w:val="clear" w:color="auto" w:fill="auto"/>
            <w:noWrap/>
            <w:vAlign w:val="center"/>
            <w:hideMark/>
          </w:tcPr>
          <w:p w14:paraId="4770EB3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r>
      <w:tr w:rsidR="002B74F5" w:rsidRPr="00F620E2" w14:paraId="53621921" w14:textId="77777777" w:rsidTr="00930FA5">
        <w:trPr>
          <w:trHeight w:val="350"/>
        </w:trPr>
        <w:tc>
          <w:tcPr>
            <w:tcW w:w="3969" w:type="dxa"/>
            <w:tcBorders>
              <w:top w:val="nil"/>
              <w:left w:val="nil"/>
              <w:bottom w:val="nil"/>
              <w:right w:val="nil"/>
            </w:tcBorders>
            <w:shd w:val="clear" w:color="auto" w:fill="auto"/>
            <w:noWrap/>
            <w:vAlign w:val="center"/>
            <w:hideMark/>
          </w:tcPr>
          <w:p w14:paraId="7AF1F3B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Surgery for primary tumor</w:t>
            </w:r>
          </w:p>
        </w:tc>
        <w:tc>
          <w:tcPr>
            <w:tcW w:w="1736" w:type="dxa"/>
            <w:tcBorders>
              <w:top w:val="nil"/>
              <w:left w:val="nil"/>
              <w:bottom w:val="nil"/>
              <w:right w:val="nil"/>
            </w:tcBorders>
            <w:shd w:val="clear" w:color="auto" w:fill="auto"/>
            <w:noWrap/>
            <w:vAlign w:val="center"/>
            <w:hideMark/>
          </w:tcPr>
          <w:p w14:paraId="2F1F281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60" w:type="dxa"/>
            <w:tcBorders>
              <w:top w:val="nil"/>
              <w:left w:val="nil"/>
              <w:bottom w:val="nil"/>
              <w:right w:val="nil"/>
            </w:tcBorders>
            <w:shd w:val="clear" w:color="auto" w:fill="auto"/>
            <w:noWrap/>
            <w:vAlign w:val="center"/>
            <w:hideMark/>
          </w:tcPr>
          <w:p w14:paraId="5951E32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59" w:type="dxa"/>
            <w:tcBorders>
              <w:top w:val="nil"/>
              <w:left w:val="nil"/>
              <w:bottom w:val="nil"/>
              <w:right w:val="nil"/>
            </w:tcBorders>
            <w:shd w:val="clear" w:color="auto" w:fill="auto"/>
            <w:noWrap/>
            <w:vAlign w:val="center"/>
            <w:hideMark/>
          </w:tcPr>
          <w:p w14:paraId="358539F9"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63" w:type="dxa"/>
            <w:tcBorders>
              <w:top w:val="nil"/>
              <w:left w:val="nil"/>
              <w:bottom w:val="nil"/>
              <w:right w:val="nil"/>
            </w:tcBorders>
            <w:shd w:val="clear" w:color="auto" w:fill="auto"/>
            <w:noWrap/>
            <w:vAlign w:val="center"/>
            <w:hideMark/>
          </w:tcPr>
          <w:p w14:paraId="530DCC4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2B74F5" w:rsidRPr="00F620E2" w14:paraId="51070094" w14:textId="77777777" w:rsidTr="004C06AC">
        <w:trPr>
          <w:trHeight w:val="350"/>
        </w:trPr>
        <w:tc>
          <w:tcPr>
            <w:tcW w:w="3969" w:type="dxa"/>
            <w:tcBorders>
              <w:top w:val="nil"/>
              <w:left w:val="nil"/>
              <w:bottom w:val="nil"/>
              <w:right w:val="nil"/>
            </w:tcBorders>
            <w:shd w:val="clear" w:color="auto" w:fill="auto"/>
            <w:noWrap/>
            <w:vAlign w:val="center"/>
            <w:hideMark/>
          </w:tcPr>
          <w:p w14:paraId="756AEB50"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Total pancreatectomy</w:t>
            </w:r>
          </w:p>
        </w:tc>
        <w:tc>
          <w:tcPr>
            <w:tcW w:w="1736" w:type="dxa"/>
            <w:tcBorders>
              <w:top w:val="nil"/>
              <w:left w:val="nil"/>
              <w:bottom w:val="nil"/>
              <w:right w:val="nil"/>
            </w:tcBorders>
            <w:shd w:val="clear" w:color="auto" w:fill="auto"/>
            <w:noWrap/>
            <w:vAlign w:val="center"/>
            <w:hideMark/>
          </w:tcPr>
          <w:p w14:paraId="21D26496"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1560" w:type="dxa"/>
            <w:tcBorders>
              <w:top w:val="nil"/>
              <w:left w:val="nil"/>
              <w:bottom w:val="nil"/>
              <w:right w:val="nil"/>
            </w:tcBorders>
            <w:shd w:val="clear" w:color="auto" w:fill="auto"/>
            <w:noWrap/>
            <w:vAlign w:val="center"/>
            <w:hideMark/>
          </w:tcPr>
          <w:p w14:paraId="1F69802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2D66DBDF"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1963" w:type="dxa"/>
            <w:tcBorders>
              <w:top w:val="nil"/>
              <w:left w:val="nil"/>
              <w:bottom w:val="nil"/>
              <w:right w:val="nil"/>
            </w:tcBorders>
            <w:shd w:val="clear" w:color="auto" w:fill="auto"/>
            <w:noWrap/>
            <w:vAlign w:val="center"/>
            <w:hideMark/>
          </w:tcPr>
          <w:p w14:paraId="5E0DC33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w:t>
            </w:r>
          </w:p>
        </w:tc>
      </w:tr>
      <w:tr w:rsidR="002B74F5" w:rsidRPr="00F620E2" w14:paraId="03214941" w14:textId="77777777" w:rsidTr="00930FA5">
        <w:trPr>
          <w:trHeight w:val="333"/>
        </w:trPr>
        <w:tc>
          <w:tcPr>
            <w:tcW w:w="3969" w:type="dxa"/>
            <w:tcBorders>
              <w:top w:val="nil"/>
              <w:left w:val="nil"/>
              <w:bottom w:val="nil"/>
              <w:right w:val="nil"/>
            </w:tcBorders>
            <w:shd w:val="clear" w:color="auto" w:fill="auto"/>
            <w:noWrap/>
            <w:vAlign w:val="center"/>
            <w:hideMark/>
          </w:tcPr>
          <w:p w14:paraId="14AE0150"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Pancreaticoduodenectomy</w:t>
            </w:r>
          </w:p>
        </w:tc>
        <w:tc>
          <w:tcPr>
            <w:tcW w:w="1736" w:type="dxa"/>
            <w:tcBorders>
              <w:top w:val="nil"/>
              <w:left w:val="nil"/>
              <w:bottom w:val="nil"/>
              <w:right w:val="nil"/>
            </w:tcBorders>
            <w:shd w:val="clear" w:color="auto" w:fill="auto"/>
            <w:noWrap/>
            <w:vAlign w:val="center"/>
            <w:hideMark/>
          </w:tcPr>
          <w:p w14:paraId="727521D7"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1560" w:type="dxa"/>
            <w:tcBorders>
              <w:top w:val="nil"/>
              <w:left w:val="nil"/>
              <w:bottom w:val="nil"/>
              <w:right w:val="nil"/>
            </w:tcBorders>
            <w:shd w:val="clear" w:color="auto" w:fill="auto"/>
            <w:noWrap/>
            <w:vAlign w:val="center"/>
            <w:hideMark/>
          </w:tcPr>
          <w:p w14:paraId="12A035C3"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bottom w:val="nil"/>
              <w:right w:val="nil"/>
            </w:tcBorders>
            <w:shd w:val="clear" w:color="auto" w:fill="auto"/>
            <w:noWrap/>
            <w:vAlign w:val="center"/>
            <w:hideMark/>
          </w:tcPr>
          <w:p w14:paraId="273B28A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1963" w:type="dxa"/>
            <w:tcBorders>
              <w:top w:val="nil"/>
              <w:left w:val="nil"/>
              <w:bottom w:val="nil"/>
              <w:right w:val="nil"/>
            </w:tcBorders>
            <w:shd w:val="clear" w:color="auto" w:fill="auto"/>
            <w:noWrap/>
            <w:vAlign w:val="center"/>
            <w:hideMark/>
          </w:tcPr>
          <w:p w14:paraId="2394161E"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95</w:t>
            </w:r>
          </w:p>
        </w:tc>
      </w:tr>
      <w:tr w:rsidR="002B74F5" w:rsidRPr="00F620E2" w14:paraId="26B1E2E5" w14:textId="77777777" w:rsidTr="004C06AC">
        <w:trPr>
          <w:trHeight w:val="333"/>
        </w:trPr>
        <w:tc>
          <w:tcPr>
            <w:tcW w:w="3969" w:type="dxa"/>
            <w:tcBorders>
              <w:top w:val="nil"/>
              <w:left w:val="nil"/>
              <w:right w:val="nil"/>
            </w:tcBorders>
            <w:shd w:val="clear" w:color="auto" w:fill="auto"/>
            <w:noWrap/>
            <w:vAlign w:val="center"/>
            <w:hideMark/>
          </w:tcPr>
          <w:p w14:paraId="2F03F99D"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Distal pancreatectomy</w:t>
            </w:r>
          </w:p>
        </w:tc>
        <w:tc>
          <w:tcPr>
            <w:tcW w:w="1736" w:type="dxa"/>
            <w:tcBorders>
              <w:top w:val="nil"/>
              <w:left w:val="nil"/>
              <w:right w:val="nil"/>
            </w:tcBorders>
            <w:shd w:val="clear" w:color="auto" w:fill="auto"/>
            <w:noWrap/>
            <w:vAlign w:val="center"/>
            <w:hideMark/>
          </w:tcPr>
          <w:p w14:paraId="468BBBF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w:t>
            </w:r>
          </w:p>
        </w:tc>
        <w:tc>
          <w:tcPr>
            <w:tcW w:w="1560" w:type="dxa"/>
            <w:tcBorders>
              <w:top w:val="nil"/>
              <w:left w:val="nil"/>
              <w:right w:val="nil"/>
            </w:tcBorders>
            <w:shd w:val="clear" w:color="auto" w:fill="auto"/>
            <w:noWrap/>
            <w:vAlign w:val="center"/>
            <w:hideMark/>
          </w:tcPr>
          <w:p w14:paraId="79B647CB"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59" w:type="dxa"/>
            <w:tcBorders>
              <w:top w:val="nil"/>
              <w:left w:val="nil"/>
              <w:right w:val="nil"/>
            </w:tcBorders>
            <w:shd w:val="clear" w:color="auto" w:fill="auto"/>
            <w:noWrap/>
            <w:vAlign w:val="center"/>
            <w:hideMark/>
          </w:tcPr>
          <w:p w14:paraId="60ED33E0"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w:t>
            </w:r>
          </w:p>
        </w:tc>
        <w:tc>
          <w:tcPr>
            <w:tcW w:w="1963" w:type="dxa"/>
            <w:tcBorders>
              <w:top w:val="nil"/>
              <w:left w:val="nil"/>
              <w:right w:val="nil"/>
            </w:tcBorders>
            <w:shd w:val="clear" w:color="auto" w:fill="auto"/>
            <w:noWrap/>
            <w:vAlign w:val="center"/>
            <w:hideMark/>
          </w:tcPr>
          <w:p w14:paraId="06EBFF68"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38</w:t>
            </w:r>
          </w:p>
        </w:tc>
      </w:tr>
      <w:tr w:rsidR="002B74F5" w:rsidRPr="00F620E2" w14:paraId="4050E762" w14:textId="77777777" w:rsidTr="00930FA5">
        <w:trPr>
          <w:trHeight w:val="350"/>
        </w:trPr>
        <w:tc>
          <w:tcPr>
            <w:tcW w:w="3969" w:type="dxa"/>
            <w:tcBorders>
              <w:top w:val="nil"/>
              <w:left w:val="nil"/>
              <w:bottom w:val="single" w:sz="4" w:space="0" w:color="auto"/>
              <w:right w:val="nil"/>
            </w:tcBorders>
            <w:shd w:val="clear" w:color="auto" w:fill="auto"/>
            <w:noWrap/>
            <w:vAlign w:val="center"/>
            <w:hideMark/>
          </w:tcPr>
          <w:p w14:paraId="115A21D1" w14:textId="77777777" w:rsidR="002B74F5" w:rsidRPr="00F620E2" w:rsidRDefault="002B74F5"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Palliative bypass</w:t>
            </w:r>
          </w:p>
        </w:tc>
        <w:tc>
          <w:tcPr>
            <w:tcW w:w="1736" w:type="dxa"/>
            <w:tcBorders>
              <w:top w:val="nil"/>
              <w:left w:val="nil"/>
              <w:bottom w:val="single" w:sz="4" w:space="0" w:color="auto"/>
              <w:right w:val="nil"/>
            </w:tcBorders>
            <w:shd w:val="clear" w:color="auto" w:fill="auto"/>
            <w:noWrap/>
            <w:vAlign w:val="center"/>
            <w:hideMark/>
          </w:tcPr>
          <w:p w14:paraId="49D0125C"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560" w:type="dxa"/>
            <w:tcBorders>
              <w:top w:val="nil"/>
              <w:left w:val="nil"/>
              <w:bottom w:val="single" w:sz="4" w:space="0" w:color="auto"/>
              <w:right w:val="nil"/>
            </w:tcBorders>
            <w:shd w:val="clear" w:color="auto" w:fill="auto"/>
            <w:noWrap/>
            <w:vAlign w:val="center"/>
            <w:hideMark/>
          </w:tcPr>
          <w:p w14:paraId="4E5D3F8B"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1559" w:type="dxa"/>
            <w:tcBorders>
              <w:top w:val="nil"/>
              <w:left w:val="nil"/>
              <w:bottom w:val="single" w:sz="4" w:space="0" w:color="auto"/>
              <w:right w:val="nil"/>
            </w:tcBorders>
            <w:shd w:val="clear" w:color="auto" w:fill="auto"/>
            <w:noWrap/>
            <w:vAlign w:val="center"/>
            <w:hideMark/>
          </w:tcPr>
          <w:p w14:paraId="6A5B9574"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1963" w:type="dxa"/>
            <w:tcBorders>
              <w:top w:val="nil"/>
              <w:left w:val="nil"/>
              <w:bottom w:val="single" w:sz="4" w:space="0" w:color="auto"/>
              <w:right w:val="nil"/>
            </w:tcBorders>
            <w:shd w:val="clear" w:color="auto" w:fill="auto"/>
            <w:noWrap/>
            <w:vAlign w:val="center"/>
            <w:hideMark/>
          </w:tcPr>
          <w:p w14:paraId="56817ACD" w14:textId="77777777" w:rsidR="002B74F5" w:rsidRPr="00F620E2" w:rsidRDefault="002B74F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r>
    </w:tbl>
    <w:p w14:paraId="21CED86D" w14:textId="77777777" w:rsidR="002B74F5" w:rsidRPr="00F620E2" w:rsidRDefault="002B74F5" w:rsidP="00F620E2">
      <w:pPr>
        <w:pStyle w:val="HTMLPreformatted"/>
        <w:spacing w:line="360" w:lineRule="auto"/>
        <w:jc w:val="both"/>
        <w:rPr>
          <w:rFonts w:ascii="Book Antiqua" w:hAnsi="Book Antiqua" w:cs="Arial"/>
          <w:color w:val="000000" w:themeColor="text1"/>
        </w:rPr>
      </w:pPr>
    </w:p>
    <w:p w14:paraId="17519827" w14:textId="77777777" w:rsidR="00A64AE2" w:rsidRPr="00F620E2" w:rsidRDefault="00A64AE2" w:rsidP="00F620E2">
      <w:pPr>
        <w:pStyle w:val="HTMLPreformatted"/>
        <w:spacing w:line="360" w:lineRule="auto"/>
        <w:jc w:val="both"/>
        <w:rPr>
          <w:rFonts w:ascii="Book Antiqua" w:hAnsi="Book Antiqua" w:cs="Arial"/>
          <w:color w:val="000000" w:themeColor="text1"/>
        </w:rPr>
        <w:sectPr w:rsidR="00A64AE2" w:rsidRPr="00F620E2" w:rsidSect="001D3ABB">
          <w:endnotePr>
            <w:numFmt w:val="decimal"/>
          </w:endnotePr>
          <w:pgSz w:w="11906" w:h="16838"/>
          <w:pgMar w:top="1134" w:right="567" w:bottom="1134" w:left="567" w:header="851" w:footer="992" w:gutter="0"/>
          <w:cols w:space="425"/>
          <w:docGrid w:type="linesAndChars" w:linePitch="312"/>
        </w:sectPr>
      </w:pPr>
    </w:p>
    <w:tbl>
      <w:tblPr>
        <w:tblW w:w="9617" w:type="dxa"/>
        <w:tblLayout w:type="fixed"/>
        <w:tblLook w:val="04A0" w:firstRow="1" w:lastRow="0" w:firstColumn="1" w:lastColumn="0" w:noHBand="0" w:noVBand="1"/>
      </w:tblPr>
      <w:tblGrid>
        <w:gridCol w:w="2853"/>
        <w:gridCol w:w="2570"/>
        <w:gridCol w:w="2338"/>
        <w:gridCol w:w="1856"/>
      </w:tblGrid>
      <w:tr w:rsidR="00016E4D" w:rsidRPr="00F620E2" w14:paraId="2A02521E" w14:textId="77777777" w:rsidTr="00016E4D">
        <w:trPr>
          <w:trHeight w:val="609"/>
        </w:trPr>
        <w:tc>
          <w:tcPr>
            <w:tcW w:w="9617" w:type="dxa"/>
            <w:gridSpan w:val="4"/>
            <w:tcBorders>
              <w:top w:val="nil"/>
              <w:left w:val="nil"/>
              <w:bottom w:val="single" w:sz="12" w:space="0" w:color="auto"/>
              <w:right w:val="nil"/>
            </w:tcBorders>
            <w:shd w:val="clear" w:color="auto" w:fill="auto"/>
            <w:vAlign w:val="center"/>
            <w:hideMark/>
          </w:tcPr>
          <w:p w14:paraId="3046DFBE" w14:textId="0F26A732" w:rsidR="00016E4D" w:rsidRPr="00F620E2" w:rsidRDefault="00E72D90"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lastRenderedPageBreak/>
              <w:t>Table 2</w:t>
            </w:r>
            <w:r w:rsidR="00016E4D" w:rsidRPr="00F620E2">
              <w:rPr>
                <w:rFonts w:ascii="Book Antiqua" w:eastAsia="SimSun" w:hAnsi="Book Antiqua" w:cs="Arial"/>
                <w:b/>
                <w:bCs/>
                <w:color w:val="000000"/>
                <w:kern w:val="0"/>
                <w:sz w:val="24"/>
                <w:szCs w:val="24"/>
              </w:rPr>
              <w:t xml:space="preserve"> Predictors of synchronous liver metastasis from resectable </w:t>
            </w:r>
            <w:r w:rsidRPr="00E72D90">
              <w:rPr>
                <w:rFonts w:ascii="Book Antiqua" w:eastAsia="SimSun" w:hAnsi="Book Antiqua" w:cs="Arial"/>
                <w:b/>
                <w:bCs/>
                <w:color w:val="000000"/>
                <w:kern w:val="0"/>
                <w:sz w:val="24"/>
                <w:szCs w:val="24"/>
              </w:rPr>
              <w:t>pancreatic ductal adenocarcinoma</w:t>
            </w:r>
          </w:p>
        </w:tc>
      </w:tr>
      <w:tr w:rsidR="00016E4D" w:rsidRPr="00F620E2" w14:paraId="4DD0AD5B" w14:textId="77777777" w:rsidTr="00016E4D">
        <w:trPr>
          <w:trHeight w:val="700"/>
        </w:trPr>
        <w:tc>
          <w:tcPr>
            <w:tcW w:w="2853" w:type="dxa"/>
            <w:tcBorders>
              <w:top w:val="nil"/>
              <w:left w:val="nil"/>
              <w:bottom w:val="nil"/>
              <w:right w:val="nil"/>
            </w:tcBorders>
            <w:shd w:val="clear" w:color="auto" w:fill="auto"/>
            <w:vAlign w:val="center"/>
            <w:hideMark/>
          </w:tcPr>
          <w:p w14:paraId="3615176D"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p>
        </w:tc>
        <w:tc>
          <w:tcPr>
            <w:tcW w:w="2570" w:type="dxa"/>
            <w:tcBorders>
              <w:top w:val="nil"/>
              <w:left w:val="nil"/>
              <w:bottom w:val="nil"/>
              <w:right w:val="nil"/>
            </w:tcBorders>
            <w:shd w:val="clear" w:color="auto" w:fill="auto"/>
            <w:vAlign w:val="center"/>
            <w:hideMark/>
          </w:tcPr>
          <w:p w14:paraId="623071DC"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Total (Group A + Group B)</w:t>
            </w:r>
          </w:p>
        </w:tc>
        <w:tc>
          <w:tcPr>
            <w:tcW w:w="2338" w:type="dxa"/>
            <w:tcBorders>
              <w:top w:val="nil"/>
              <w:left w:val="nil"/>
              <w:bottom w:val="nil"/>
              <w:right w:val="nil"/>
            </w:tcBorders>
            <w:shd w:val="clear" w:color="auto" w:fill="auto"/>
            <w:vAlign w:val="center"/>
            <w:hideMark/>
          </w:tcPr>
          <w:p w14:paraId="778CE6C6"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Pancreatectomy alone (Group C)</w:t>
            </w:r>
          </w:p>
        </w:tc>
        <w:tc>
          <w:tcPr>
            <w:tcW w:w="1854" w:type="dxa"/>
            <w:vMerge w:val="restart"/>
            <w:tcBorders>
              <w:top w:val="nil"/>
              <w:left w:val="nil"/>
              <w:bottom w:val="single" w:sz="8" w:space="0" w:color="000000"/>
              <w:right w:val="nil"/>
            </w:tcBorders>
            <w:shd w:val="clear" w:color="auto" w:fill="auto"/>
            <w:vAlign w:val="bottom"/>
            <w:hideMark/>
          </w:tcPr>
          <w:p w14:paraId="737E42AC" w14:textId="46415998" w:rsidR="00016E4D" w:rsidRPr="00F620E2" w:rsidRDefault="00016E4D"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 (univariate)</w:t>
            </w:r>
          </w:p>
        </w:tc>
      </w:tr>
      <w:tr w:rsidR="00016E4D" w:rsidRPr="00F620E2" w14:paraId="6C510172" w14:textId="77777777" w:rsidTr="00016E4D">
        <w:trPr>
          <w:trHeight w:val="336"/>
        </w:trPr>
        <w:tc>
          <w:tcPr>
            <w:tcW w:w="2853" w:type="dxa"/>
            <w:tcBorders>
              <w:top w:val="nil"/>
              <w:left w:val="nil"/>
              <w:bottom w:val="nil"/>
              <w:right w:val="nil"/>
            </w:tcBorders>
            <w:shd w:val="clear" w:color="auto" w:fill="auto"/>
            <w:vAlign w:val="center"/>
            <w:hideMark/>
          </w:tcPr>
          <w:p w14:paraId="5997530D"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2570" w:type="dxa"/>
            <w:tcBorders>
              <w:top w:val="nil"/>
              <w:left w:val="nil"/>
              <w:bottom w:val="single" w:sz="8" w:space="0" w:color="auto"/>
              <w:right w:val="nil"/>
            </w:tcBorders>
            <w:shd w:val="clear" w:color="auto" w:fill="auto"/>
            <w:vAlign w:val="center"/>
            <w:hideMark/>
          </w:tcPr>
          <w:p w14:paraId="1D59EF25" w14:textId="2C300AEA"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r w:rsidR="00930FA5" w:rsidRPr="00930FA5">
              <w:rPr>
                <w:rFonts w:ascii="Book Antiqua" w:eastAsia="SimSun" w:hAnsi="Book Antiqua" w:cs="Arial"/>
                <w:b/>
                <w:bCs/>
                <w:i/>
                <w:color w:val="000000"/>
                <w:kern w:val="0"/>
                <w:sz w:val="24"/>
                <w:szCs w:val="24"/>
              </w:rPr>
              <w:t>n</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 xml:space="preserve">69    </w:t>
            </w:r>
          </w:p>
        </w:tc>
        <w:tc>
          <w:tcPr>
            <w:tcW w:w="2338" w:type="dxa"/>
            <w:tcBorders>
              <w:top w:val="nil"/>
              <w:left w:val="nil"/>
              <w:bottom w:val="nil"/>
              <w:right w:val="nil"/>
            </w:tcBorders>
            <w:shd w:val="clear" w:color="auto" w:fill="auto"/>
            <w:vAlign w:val="center"/>
            <w:hideMark/>
          </w:tcPr>
          <w:p w14:paraId="1E38149E" w14:textId="6172C7D1"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r w:rsidR="00930FA5" w:rsidRPr="00930FA5">
              <w:rPr>
                <w:rFonts w:ascii="Book Antiqua" w:eastAsia="SimSun" w:hAnsi="Book Antiqua" w:cs="Arial"/>
                <w:b/>
                <w:bCs/>
                <w:i/>
                <w:color w:val="000000"/>
                <w:kern w:val="0"/>
                <w:sz w:val="24"/>
                <w:szCs w:val="24"/>
              </w:rPr>
              <w:t>n</w:t>
            </w:r>
            <w:r w:rsidR="00930FA5" w:rsidRPr="00F620E2">
              <w:rPr>
                <w:rFonts w:ascii="Book Antiqua" w:eastAsia="SimSun" w:hAnsi="Book Antiqua" w:cs="Arial"/>
                <w:b/>
                <w:bCs/>
                <w:color w:val="000000"/>
                <w:kern w:val="0"/>
                <w:sz w:val="24"/>
                <w:szCs w:val="24"/>
              </w:rPr>
              <w:t xml:space="preserve"> </w:t>
            </w:r>
            <w:r w:rsidRPr="00F620E2">
              <w:rPr>
                <w:rFonts w:ascii="Book Antiqua" w:eastAsia="SimSun" w:hAnsi="Book Antiqua" w:cs="Arial"/>
                <w:b/>
                <w:bCs/>
                <w:color w:val="000000"/>
                <w:kern w:val="0"/>
                <w:sz w:val="24"/>
                <w:szCs w:val="24"/>
              </w:rPr>
              <w:t>=</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138</w:t>
            </w:r>
          </w:p>
        </w:tc>
        <w:tc>
          <w:tcPr>
            <w:tcW w:w="1854" w:type="dxa"/>
            <w:vMerge/>
            <w:tcBorders>
              <w:top w:val="nil"/>
              <w:left w:val="nil"/>
              <w:bottom w:val="single" w:sz="8" w:space="0" w:color="000000"/>
              <w:right w:val="nil"/>
            </w:tcBorders>
            <w:vAlign w:val="center"/>
            <w:hideMark/>
          </w:tcPr>
          <w:p w14:paraId="687BB163"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p>
        </w:tc>
      </w:tr>
      <w:tr w:rsidR="00016E4D" w:rsidRPr="00F620E2" w14:paraId="370BE5CE" w14:textId="77777777" w:rsidTr="00016E4D">
        <w:trPr>
          <w:trHeight w:val="259"/>
        </w:trPr>
        <w:tc>
          <w:tcPr>
            <w:tcW w:w="2853" w:type="dxa"/>
            <w:tcBorders>
              <w:top w:val="single" w:sz="8" w:space="0" w:color="auto"/>
              <w:left w:val="nil"/>
              <w:bottom w:val="nil"/>
              <w:right w:val="nil"/>
            </w:tcBorders>
            <w:shd w:val="clear" w:color="auto" w:fill="auto"/>
            <w:vAlign w:val="center"/>
            <w:hideMark/>
          </w:tcPr>
          <w:p w14:paraId="7AB1747C" w14:textId="0E5DC0F9"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Age</w:t>
            </w:r>
            <w:r w:rsidR="00930FA5">
              <w:rPr>
                <w:rFonts w:ascii="Book Antiqua" w:eastAsia="SimSun" w:hAnsi="Book Antiqua" w:cs="Arial" w:hint="eastAsia"/>
                <w:color w:val="000000"/>
                <w:kern w:val="0"/>
                <w:sz w:val="24"/>
                <w:szCs w:val="24"/>
              </w:rPr>
              <w:t>, yr</w:t>
            </w:r>
          </w:p>
        </w:tc>
        <w:tc>
          <w:tcPr>
            <w:tcW w:w="2570" w:type="dxa"/>
            <w:tcBorders>
              <w:top w:val="nil"/>
              <w:left w:val="nil"/>
              <w:bottom w:val="nil"/>
              <w:right w:val="nil"/>
            </w:tcBorders>
            <w:shd w:val="clear" w:color="auto" w:fill="auto"/>
            <w:vAlign w:val="center"/>
            <w:hideMark/>
          </w:tcPr>
          <w:p w14:paraId="04CEC5D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single" w:sz="8" w:space="0" w:color="auto"/>
              <w:left w:val="nil"/>
              <w:bottom w:val="nil"/>
              <w:right w:val="nil"/>
            </w:tcBorders>
            <w:shd w:val="clear" w:color="auto" w:fill="auto"/>
            <w:vAlign w:val="center"/>
            <w:hideMark/>
          </w:tcPr>
          <w:p w14:paraId="0B88884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0FE09DA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4FA1C0A2" w14:textId="77777777" w:rsidTr="00930FA5">
        <w:trPr>
          <w:trHeight w:val="259"/>
        </w:trPr>
        <w:tc>
          <w:tcPr>
            <w:tcW w:w="2853" w:type="dxa"/>
            <w:tcBorders>
              <w:top w:val="nil"/>
              <w:left w:val="nil"/>
              <w:bottom w:val="nil"/>
              <w:right w:val="nil"/>
            </w:tcBorders>
            <w:shd w:val="clear" w:color="auto" w:fill="auto"/>
            <w:vAlign w:val="center"/>
            <w:hideMark/>
          </w:tcPr>
          <w:p w14:paraId="5E7BF224" w14:textId="261585EA"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930FA5">
              <w:rPr>
                <w:rFonts w:ascii="Book Antiqua" w:eastAsia="SimSun" w:hAnsi="Book Antiqua" w:cs="Arial"/>
                <w:color w:val="000000"/>
                <w:kern w:val="0"/>
                <w:sz w:val="24"/>
                <w:szCs w:val="24"/>
              </w:rPr>
              <w:t xml:space="preserve"> </w:t>
            </w:r>
          </w:p>
        </w:tc>
        <w:tc>
          <w:tcPr>
            <w:tcW w:w="2570" w:type="dxa"/>
            <w:tcBorders>
              <w:top w:val="nil"/>
              <w:left w:val="nil"/>
              <w:bottom w:val="nil"/>
              <w:right w:val="nil"/>
            </w:tcBorders>
            <w:shd w:val="clear" w:color="auto" w:fill="auto"/>
            <w:vAlign w:val="center"/>
            <w:hideMark/>
          </w:tcPr>
          <w:p w14:paraId="540534E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32</w:t>
            </w:r>
          </w:p>
        </w:tc>
        <w:tc>
          <w:tcPr>
            <w:tcW w:w="2338" w:type="dxa"/>
            <w:tcBorders>
              <w:top w:val="nil"/>
              <w:left w:val="nil"/>
              <w:bottom w:val="nil"/>
              <w:right w:val="nil"/>
            </w:tcBorders>
            <w:shd w:val="clear" w:color="auto" w:fill="auto"/>
            <w:vAlign w:val="center"/>
            <w:hideMark/>
          </w:tcPr>
          <w:p w14:paraId="66CB7C5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80</w:t>
            </w:r>
          </w:p>
        </w:tc>
        <w:tc>
          <w:tcPr>
            <w:tcW w:w="1854" w:type="dxa"/>
            <w:tcBorders>
              <w:top w:val="nil"/>
              <w:left w:val="nil"/>
              <w:bottom w:val="nil"/>
              <w:right w:val="nil"/>
            </w:tcBorders>
            <w:shd w:val="clear" w:color="auto" w:fill="auto"/>
            <w:vAlign w:val="center"/>
            <w:hideMark/>
          </w:tcPr>
          <w:p w14:paraId="276E5AE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089267E0" w14:textId="77777777" w:rsidTr="00016E4D">
        <w:trPr>
          <w:trHeight w:val="259"/>
        </w:trPr>
        <w:tc>
          <w:tcPr>
            <w:tcW w:w="2853" w:type="dxa"/>
            <w:tcBorders>
              <w:top w:val="nil"/>
              <w:left w:val="nil"/>
              <w:bottom w:val="nil"/>
              <w:right w:val="nil"/>
            </w:tcBorders>
            <w:shd w:val="clear" w:color="auto" w:fill="auto"/>
            <w:vAlign w:val="center"/>
            <w:hideMark/>
          </w:tcPr>
          <w:p w14:paraId="0B67DE99" w14:textId="6A3B4BC1"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62</w:t>
            </w:r>
            <w:r>
              <w:rPr>
                <w:rFonts w:ascii="Book Antiqua" w:eastAsia="SimSun" w:hAnsi="Book Antiqua" w:cs="Arial"/>
                <w:color w:val="000000"/>
                <w:kern w:val="0"/>
                <w:sz w:val="24"/>
                <w:szCs w:val="24"/>
              </w:rPr>
              <w:t xml:space="preserve"> </w:t>
            </w:r>
          </w:p>
        </w:tc>
        <w:tc>
          <w:tcPr>
            <w:tcW w:w="2570" w:type="dxa"/>
            <w:tcBorders>
              <w:top w:val="nil"/>
              <w:left w:val="nil"/>
              <w:bottom w:val="nil"/>
              <w:right w:val="nil"/>
            </w:tcBorders>
            <w:shd w:val="clear" w:color="auto" w:fill="auto"/>
            <w:vAlign w:val="center"/>
            <w:hideMark/>
          </w:tcPr>
          <w:p w14:paraId="2AD33B9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2338" w:type="dxa"/>
            <w:tcBorders>
              <w:top w:val="nil"/>
              <w:left w:val="nil"/>
              <w:bottom w:val="nil"/>
              <w:right w:val="nil"/>
            </w:tcBorders>
            <w:shd w:val="clear" w:color="auto" w:fill="auto"/>
            <w:vAlign w:val="center"/>
            <w:hideMark/>
          </w:tcPr>
          <w:p w14:paraId="04A20FE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58</w:t>
            </w:r>
          </w:p>
        </w:tc>
        <w:tc>
          <w:tcPr>
            <w:tcW w:w="1854" w:type="dxa"/>
            <w:tcBorders>
              <w:top w:val="nil"/>
              <w:left w:val="nil"/>
              <w:bottom w:val="nil"/>
              <w:right w:val="nil"/>
            </w:tcBorders>
            <w:shd w:val="clear" w:color="auto" w:fill="auto"/>
            <w:vAlign w:val="center"/>
            <w:hideMark/>
          </w:tcPr>
          <w:p w14:paraId="5849216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0.116</w:t>
            </w:r>
          </w:p>
        </w:tc>
      </w:tr>
      <w:tr w:rsidR="00016E4D" w:rsidRPr="00F620E2" w14:paraId="04D73B26" w14:textId="77777777" w:rsidTr="00930FA5">
        <w:trPr>
          <w:trHeight w:val="259"/>
        </w:trPr>
        <w:tc>
          <w:tcPr>
            <w:tcW w:w="2853" w:type="dxa"/>
            <w:tcBorders>
              <w:top w:val="nil"/>
              <w:left w:val="nil"/>
              <w:bottom w:val="nil"/>
              <w:right w:val="nil"/>
            </w:tcBorders>
            <w:shd w:val="clear" w:color="auto" w:fill="auto"/>
            <w:vAlign w:val="center"/>
            <w:hideMark/>
          </w:tcPr>
          <w:p w14:paraId="73A7A37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Gender</w:t>
            </w:r>
          </w:p>
        </w:tc>
        <w:tc>
          <w:tcPr>
            <w:tcW w:w="2570" w:type="dxa"/>
            <w:tcBorders>
              <w:top w:val="nil"/>
              <w:left w:val="nil"/>
              <w:bottom w:val="nil"/>
              <w:right w:val="nil"/>
            </w:tcBorders>
            <w:shd w:val="clear" w:color="auto" w:fill="auto"/>
            <w:vAlign w:val="center"/>
            <w:hideMark/>
          </w:tcPr>
          <w:p w14:paraId="0137C53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5395512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2257294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26C9814A" w14:textId="77777777" w:rsidTr="00016E4D">
        <w:trPr>
          <w:trHeight w:val="259"/>
        </w:trPr>
        <w:tc>
          <w:tcPr>
            <w:tcW w:w="2853" w:type="dxa"/>
            <w:tcBorders>
              <w:top w:val="nil"/>
              <w:left w:val="nil"/>
              <w:bottom w:val="nil"/>
              <w:right w:val="nil"/>
            </w:tcBorders>
            <w:shd w:val="clear" w:color="auto" w:fill="auto"/>
            <w:vAlign w:val="center"/>
            <w:hideMark/>
          </w:tcPr>
          <w:p w14:paraId="5004D6AD"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Male</w:t>
            </w:r>
          </w:p>
        </w:tc>
        <w:tc>
          <w:tcPr>
            <w:tcW w:w="2570" w:type="dxa"/>
            <w:tcBorders>
              <w:top w:val="nil"/>
              <w:left w:val="nil"/>
              <w:bottom w:val="nil"/>
              <w:right w:val="nil"/>
            </w:tcBorders>
            <w:shd w:val="clear" w:color="auto" w:fill="auto"/>
            <w:vAlign w:val="center"/>
            <w:hideMark/>
          </w:tcPr>
          <w:p w14:paraId="64AC9BB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47</w:t>
            </w:r>
          </w:p>
        </w:tc>
        <w:tc>
          <w:tcPr>
            <w:tcW w:w="2338" w:type="dxa"/>
            <w:tcBorders>
              <w:top w:val="nil"/>
              <w:left w:val="nil"/>
              <w:bottom w:val="nil"/>
              <w:right w:val="nil"/>
            </w:tcBorders>
            <w:shd w:val="clear" w:color="auto" w:fill="auto"/>
            <w:vAlign w:val="center"/>
            <w:hideMark/>
          </w:tcPr>
          <w:p w14:paraId="4CDD9DE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93</w:t>
            </w:r>
          </w:p>
        </w:tc>
        <w:tc>
          <w:tcPr>
            <w:tcW w:w="1854" w:type="dxa"/>
            <w:tcBorders>
              <w:top w:val="nil"/>
              <w:left w:val="nil"/>
              <w:bottom w:val="nil"/>
              <w:right w:val="nil"/>
            </w:tcBorders>
            <w:shd w:val="clear" w:color="auto" w:fill="auto"/>
            <w:vAlign w:val="center"/>
            <w:hideMark/>
          </w:tcPr>
          <w:p w14:paraId="6CFFA77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7DBA0248" w14:textId="77777777" w:rsidTr="00930FA5">
        <w:trPr>
          <w:trHeight w:val="259"/>
        </w:trPr>
        <w:tc>
          <w:tcPr>
            <w:tcW w:w="2853" w:type="dxa"/>
            <w:tcBorders>
              <w:top w:val="nil"/>
              <w:left w:val="nil"/>
              <w:bottom w:val="nil"/>
              <w:right w:val="nil"/>
            </w:tcBorders>
            <w:shd w:val="clear" w:color="auto" w:fill="auto"/>
            <w:vAlign w:val="center"/>
            <w:hideMark/>
          </w:tcPr>
          <w:p w14:paraId="1B71B8BF"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Female</w:t>
            </w:r>
          </w:p>
        </w:tc>
        <w:tc>
          <w:tcPr>
            <w:tcW w:w="2570" w:type="dxa"/>
            <w:tcBorders>
              <w:top w:val="nil"/>
              <w:left w:val="nil"/>
              <w:bottom w:val="nil"/>
              <w:right w:val="nil"/>
            </w:tcBorders>
            <w:shd w:val="clear" w:color="auto" w:fill="auto"/>
            <w:vAlign w:val="center"/>
            <w:hideMark/>
          </w:tcPr>
          <w:p w14:paraId="74C9281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338" w:type="dxa"/>
            <w:tcBorders>
              <w:top w:val="nil"/>
              <w:left w:val="nil"/>
              <w:bottom w:val="nil"/>
              <w:right w:val="nil"/>
            </w:tcBorders>
            <w:shd w:val="clear" w:color="auto" w:fill="auto"/>
            <w:vAlign w:val="center"/>
            <w:hideMark/>
          </w:tcPr>
          <w:p w14:paraId="6413D6B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45</w:t>
            </w:r>
          </w:p>
        </w:tc>
        <w:tc>
          <w:tcPr>
            <w:tcW w:w="1854" w:type="dxa"/>
            <w:tcBorders>
              <w:top w:val="nil"/>
              <w:left w:val="nil"/>
              <w:bottom w:val="nil"/>
              <w:right w:val="nil"/>
            </w:tcBorders>
            <w:shd w:val="clear" w:color="auto" w:fill="auto"/>
            <w:vAlign w:val="center"/>
            <w:hideMark/>
          </w:tcPr>
          <w:p w14:paraId="68220F8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0.916</w:t>
            </w:r>
          </w:p>
        </w:tc>
      </w:tr>
      <w:tr w:rsidR="00016E4D" w:rsidRPr="00F620E2" w14:paraId="3F822241" w14:textId="77777777" w:rsidTr="00016E4D">
        <w:trPr>
          <w:trHeight w:val="259"/>
        </w:trPr>
        <w:tc>
          <w:tcPr>
            <w:tcW w:w="2853" w:type="dxa"/>
            <w:tcBorders>
              <w:top w:val="nil"/>
              <w:left w:val="nil"/>
              <w:bottom w:val="nil"/>
              <w:right w:val="nil"/>
            </w:tcBorders>
            <w:shd w:val="clear" w:color="auto" w:fill="auto"/>
            <w:vAlign w:val="center"/>
            <w:hideMark/>
          </w:tcPr>
          <w:p w14:paraId="63F6815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BMI</w:t>
            </w:r>
          </w:p>
        </w:tc>
        <w:tc>
          <w:tcPr>
            <w:tcW w:w="2570" w:type="dxa"/>
            <w:tcBorders>
              <w:top w:val="nil"/>
              <w:left w:val="nil"/>
              <w:bottom w:val="nil"/>
              <w:right w:val="nil"/>
            </w:tcBorders>
            <w:shd w:val="clear" w:color="auto" w:fill="auto"/>
            <w:vAlign w:val="center"/>
            <w:hideMark/>
          </w:tcPr>
          <w:p w14:paraId="02CD945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23C0B95B"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3393932E"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0BF52E8D" w14:textId="77777777" w:rsidTr="00930FA5">
        <w:trPr>
          <w:trHeight w:val="259"/>
        </w:trPr>
        <w:tc>
          <w:tcPr>
            <w:tcW w:w="2853" w:type="dxa"/>
            <w:tcBorders>
              <w:top w:val="nil"/>
              <w:left w:val="nil"/>
              <w:bottom w:val="nil"/>
              <w:right w:val="nil"/>
            </w:tcBorders>
            <w:shd w:val="clear" w:color="auto" w:fill="auto"/>
            <w:vAlign w:val="center"/>
            <w:hideMark/>
          </w:tcPr>
          <w:p w14:paraId="7E68E995" w14:textId="6CAC3ACF"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C"/>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18</w:t>
            </w:r>
            <w:r w:rsidR="00257E6F" w:rsidRPr="00F620E2">
              <w:rPr>
                <w:rFonts w:ascii="Book Antiqua" w:eastAsia="SimSun" w:hAnsi="Book Antiqua" w:cs="Arial"/>
                <w:color w:val="000000"/>
                <w:kern w:val="0"/>
                <w:sz w:val="24"/>
                <w:szCs w:val="24"/>
              </w:rPr>
              <w:t xml:space="preserve"> </w:t>
            </w:r>
            <w:r w:rsidR="00C80282" w:rsidRPr="00F620E2">
              <w:rPr>
                <w:rFonts w:ascii="Book Antiqua" w:eastAsia="SimSun" w:hAnsi="Book Antiqua" w:cs="Arial"/>
                <w:color w:val="000000"/>
                <w:kern w:val="0"/>
                <w:sz w:val="24"/>
                <w:szCs w:val="24"/>
              </w:rPr>
              <w:t>kg/m</w:t>
            </w:r>
            <w:r w:rsidR="00C80282" w:rsidRPr="00F620E2">
              <w:rPr>
                <w:rFonts w:ascii="Book Antiqua" w:eastAsia="SimSun" w:hAnsi="Book Antiqua" w:cs="Arial"/>
                <w:color w:val="000000"/>
                <w:kern w:val="0"/>
                <w:sz w:val="24"/>
                <w:szCs w:val="24"/>
                <w:vertAlign w:val="superscript"/>
              </w:rPr>
              <w:t>2</w:t>
            </w:r>
          </w:p>
        </w:tc>
        <w:tc>
          <w:tcPr>
            <w:tcW w:w="2570" w:type="dxa"/>
            <w:tcBorders>
              <w:top w:val="nil"/>
              <w:left w:val="nil"/>
              <w:bottom w:val="nil"/>
              <w:right w:val="nil"/>
            </w:tcBorders>
            <w:shd w:val="clear" w:color="auto" w:fill="auto"/>
            <w:vAlign w:val="center"/>
            <w:hideMark/>
          </w:tcPr>
          <w:p w14:paraId="19D5EE6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338" w:type="dxa"/>
            <w:tcBorders>
              <w:top w:val="nil"/>
              <w:left w:val="nil"/>
              <w:bottom w:val="nil"/>
              <w:right w:val="nil"/>
            </w:tcBorders>
            <w:shd w:val="clear" w:color="auto" w:fill="auto"/>
            <w:vAlign w:val="center"/>
            <w:hideMark/>
          </w:tcPr>
          <w:p w14:paraId="3F27568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1854" w:type="dxa"/>
            <w:tcBorders>
              <w:top w:val="nil"/>
              <w:left w:val="nil"/>
              <w:bottom w:val="nil"/>
              <w:right w:val="nil"/>
            </w:tcBorders>
            <w:shd w:val="clear" w:color="auto" w:fill="auto"/>
            <w:vAlign w:val="center"/>
            <w:hideMark/>
          </w:tcPr>
          <w:p w14:paraId="632E8D7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0.196</w:t>
            </w:r>
          </w:p>
        </w:tc>
      </w:tr>
      <w:tr w:rsidR="00016E4D" w:rsidRPr="00F620E2" w14:paraId="179DE953" w14:textId="77777777" w:rsidTr="00016E4D">
        <w:trPr>
          <w:trHeight w:val="259"/>
        </w:trPr>
        <w:tc>
          <w:tcPr>
            <w:tcW w:w="2853" w:type="dxa"/>
            <w:tcBorders>
              <w:top w:val="nil"/>
              <w:left w:val="nil"/>
              <w:bottom w:val="nil"/>
              <w:right w:val="nil"/>
            </w:tcBorders>
            <w:shd w:val="clear" w:color="auto" w:fill="auto"/>
            <w:vAlign w:val="center"/>
            <w:hideMark/>
          </w:tcPr>
          <w:p w14:paraId="58078C6C"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18-25</w:t>
            </w:r>
            <w:r w:rsidR="00C80282" w:rsidRPr="00F620E2">
              <w:rPr>
                <w:rFonts w:ascii="Book Antiqua" w:eastAsia="SimSun" w:hAnsi="Book Antiqua" w:cs="Arial"/>
                <w:color w:val="000000"/>
                <w:kern w:val="0"/>
                <w:sz w:val="24"/>
                <w:szCs w:val="24"/>
              </w:rPr>
              <w:t xml:space="preserve"> kg/m</w:t>
            </w:r>
            <w:r w:rsidR="00C80282" w:rsidRPr="00F620E2">
              <w:rPr>
                <w:rFonts w:ascii="Book Antiqua" w:eastAsia="SimSun" w:hAnsi="Book Antiqua" w:cs="Arial"/>
                <w:color w:val="000000"/>
                <w:kern w:val="0"/>
                <w:sz w:val="24"/>
                <w:szCs w:val="24"/>
                <w:vertAlign w:val="superscript"/>
              </w:rPr>
              <w:t>2</w:t>
            </w:r>
          </w:p>
        </w:tc>
        <w:tc>
          <w:tcPr>
            <w:tcW w:w="2570" w:type="dxa"/>
            <w:tcBorders>
              <w:top w:val="nil"/>
              <w:left w:val="nil"/>
              <w:bottom w:val="nil"/>
              <w:right w:val="nil"/>
            </w:tcBorders>
            <w:shd w:val="clear" w:color="auto" w:fill="auto"/>
            <w:vAlign w:val="center"/>
            <w:hideMark/>
          </w:tcPr>
          <w:p w14:paraId="34A2E3B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54</w:t>
            </w:r>
          </w:p>
        </w:tc>
        <w:tc>
          <w:tcPr>
            <w:tcW w:w="2338" w:type="dxa"/>
            <w:tcBorders>
              <w:top w:val="nil"/>
              <w:left w:val="nil"/>
              <w:bottom w:val="nil"/>
              <w:right w:val="nil"/>
            </w:tcBorders>
            <w:shd w:val="clear" w:color="auto" w:fill="auto"/>
            <w:vAlign w:val="center"/>
            <w:hideMark/>
          </w:tcPr>
          <w:p w14:paraId="68071DE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101</w:t>
            </w:r>
          </w:p>
        </w:tc>
        <w:tc>
          <w:tcPr>
            <w:tcW w:w="1854" w:type="dxa"/>
            <w:tcBorders>
              <w:top w:val="nil"/>
              <w:left w:val="nil"/>
              <w:bottom w:val="nil"/>
              <w:right w:val="nil"/>
            </w:tcBorders>
            <w:shd w:val="clear" w:color="auto" w:fill="auto"/>
            <w:vAlign w:val="center"/>
            <w:hideMark/>
          </w:tcPr>
          <w:p w14:paraId="7412FDC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411963C0" w14:textId="77777777" w:rsidTr="00930FA5">
        <w:trPr>
          <w:trHeight w:val="259"/>
        </w:trPr>
        <w:tc>
          <w:tcPr>
            <w:tcW w:w="2853" w:type="dxa"/>
            <w:tcBorders>
              <w:top w:val="nil"/>
              <w:left w:val="nil"/>
              <w:bottom w:val="nil"/>
              <w:right w:val="nil"/>
            </w:tcBorders>
            <w:shd w:val="clear" w:color="auto" w:fill="auto"/>
            <w:vAlign w:val="center"/>
            <w:hideMark/>
          </w:tcPr>
          <w:p w14:paraId="200CD3B8" w14:textId="7C37A9D7"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25</w:t>
            </w:r>
            <w:r w:rsidR="00C80282" w:rsidRPr="00F620E2">
              <w:rPr>
                <w:rFonts w:ascii="Book Antiqua" w:eastAsia="SimSun" w:hAnsi="Book Antiqua" w:cs="Arial"/>
                <w:color w:val="000000"/>
                <w:kern w:val="0"/>
                <w:sz w:val="24"/>
                <w:szCs w:val="24"/>
              </w:rPr>
              <w:t xml:space="preserve"> kg/m</w:t>
            </w:r>
            <w:r w:rsidR="00C80282" w:rsidRPr="00F620E2">
              <w:rPr>
                <w:rFonts w:ascii="Book Antiqua" w:eastAsia="SimSun" w:hAnsi="Book Antiqua" w:cs="Arial"/>
                <w:color w:val="000000"/>
                <w:kern w:val="0"/>
                <w:sz w:val="24"/>
                <w:szCs w:val="24"/>
                <w:vertAlign w:val="superscript"/>
              </w:rPr>
              <w:t>2</w:t>
            </w:r>
          </w:p>
        </w:tc>
        <w:tc>
          <w:tcPr>
            <w:tcW w:w="2570" w:type="dxa"/>
            <w:tcBorders>
              <w:top w:val="nil"/>
              <w:left w:val="nil"/>
              <w:bottom w:val="nil"/>
              <w:right w:val="nil"/>
            </w:tcBorders>
            <w:shd w:val="clear" w:color="auto" w:fill="auto"/>
            <w:vAlign w:val="center"/>
            <w:hideMark/>
          </w:tcPr>
          <w:p w14:paraId="2723070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338" w:type="dxa"/>
            <w:tcBorders>
              <w:top w:val="nil"/>
              <w:left w:val="nil"/>
              <w:bottom w:val="nil"/>
              <w:right w:val="nil"/>
            </w:tcBorders>
            <w:shd w:val="clear" w:color="auto" w:fill="auto"/>
            <w:vAlign w:val="center"/>
            <w:hideMark/>
          </w:tcPr>
          <w:p w14:paraId="05D1281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w:t>
            </w:r>
          </w:p>
        </w:tc>
        <w:tc>
          <w:tcPr>
            <w:tcW w:w="1854" w:type="dxa"/>
            <w:tcBorders>
              <w:top w:val="nil"/>
              <w:left w:val="nil"/>
              <w:bottom w:val="nil"/>
              <w:right w:val="nil"/>
            </w:tcBorders>
            <w:shd w:val="clear" w:color="auto" w:fill="auto"/>
            <w:vAlign w:val="center"/>
            <w:hideMark/>
          </w:tcPr>
          <w:p w14:paraId="43FC4CC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0.965</w:t>
            </w:r>
          </w:p>
        </w:tc>
      </w:tr>
      <w:tr w:rsidR="00016E4D" w:rsidRPr="00F620E2" w14:paraId="173919BA" w14:textId="77777777" w:rsidTr="00016E4D">
        <w:trPr>
          <w:trHeight w:val="259"/>
        </w:trPr>
        <w:tc>
          <w:tcPr>
            <w:tcW w:w="2853" w:type="dxa"/>
            <w:tcBorders>
              <w:top w:val="nil"/>
              <w:left w:val="nil"/>
              <w:bottom w:val="nil"/>
              <w:right w:val="nil"/>
            </w:tcBorders>
            <w:shd w:val="clear" w:color="auto" w:fill="auto"/>
            <w:vAlign w:val="center"/>
            <w:hideMark/>
          </w:tcPr>
          <w:p w14:paraId="06149C3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Smoke</w:t>
            </w:r>
          </w:p>
        </w:tc>
        <w:tc>
          <w:tcPr>
            <w:tcW w:w="2570" w:type="dxa"/>
            <w:tcBorders>
              <w:top w:val="nil"/>
              <w:left w:val="nil"/>
              <w:bottom w:val="nil"/>
              <w:right w:val="nil"/>
            </w:tcBorders>
            <w:shd w:val="clear" w:color="auto" w:fill="auto"/>
            <w:vAlign w:val="center"/>
            <w:hideMark/>
          </w:tcPr>
          <w:p w14:paraId="5FB986D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6B764A3B"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340AA3C2"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321DAEF8" w14:textId="77777777" w:rsidTr="00930FA5">
        <w:trPr>
          <w:trHeight w:val="259"/>
        </w:trPr>
        <w:tc>
          <w:tcPr>
            <w:tcW w:w="2853" w:type="dxa"/>
            <w:tcBorders>
              <w:top w:val="nil"/>
              <w:left w:val="nil"/>
              <w:bottom w:val="nil"/>
              <w:right w:val="nil"/>
            </w:tcBorders>
            <w:shd w:val="clear" w:color="auto" w:fill="auto"/>
            <w:vAlign w:val="center"/>
            <w:hideMark/>
          </w:tcPr>
          <w:p w14:paraId="049CBCA8"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70" w:type="dxa"/>
            <w:tcBorders>
              <w:top w:val="nil"/>
              <w:left w:val="nil"/>
              <w:bottom w:val="nil"/>
              <w:right w:val="nil"/>
            </w:tcBorders>
            <w:shd w:val="clear" w:color="auto" w:fill="auto"/>
            <w:vAlign w:val="center"/>
            <w:hideMark/>
          </w:tcPr>
          <w:p w14:paraId="0BFE227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w:t>
            </w:r>
          </w:p>
        </w:tc>
        <w:tc>
          <w:tcPr>
            <w:tcW w:w="2338" w:type="dxa"/>
            <w:tcBorders>
              <w:top w:val="nil"/>
              <w:left w:val="nil"/>
              <w:bottom w:val="nil"/>
              <w:right w:val="nil"/>
            </w:tcBorders>
            <w:shd w:val="clear" w:color="auto" w:fill="auto"/>
            <w:vAlign w:val="center"/>
            <w:hideMark/>
          </w:tcPr>
          <w:p w14:paraId="2F7D1A3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97</w:t>
            </w:r>
          </w:p>
        </w:tc>
        <w:tc>
          <w:tcPr>
            <w:tcW w:w="1854" w:type="dxa"/>
            <w:tcBorders>
              <w:top w:val="nil"/>
              <w:left w:val="nil"/>
              <w:bottom w:val="nil"/>
              <w:right w:val="nil"/>
            </w:tcBorders>
            <w:shd w:val="clear" w:color="auto" w:fill="auto"/>
            <w:vAlign w:val="center"/>
            <w:hideMark/>
          </w:tcPr>
          <w:p w14:paraId="6D640B9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7248B7E2" w14:textId="77777777" w:rsidTr="00016E4D">
        <w:trPr>
          <w:trHeight w:val="259"/>
        </w:trPr>
        <w:tc>
          <w:tcPr>
            <w:tcW w:w="2853" w:type="dxa"/>
            <w:tcBorders>
              <w:top w:val="nil"/>
              <w:left w:val="nil"/>
              <w:bottom w:val="nil"/>
              <w:right w:val="nil"/>
            </w:tcBorders>
            <w:shd w:val="clear" w:color="auto" w:fill="auto"/>
            <w:vAlign w:val="center"/>
            <w:hideMark/>
          </w:tcPr>
          <w:p w14:paraId="37CE3789"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70" w:type="dxa"/>
            <w:tcBorders>
              <w:top w:val="nil"/>
              <w:left w:val="nil"/>
              <w:bottom w:val="nil"/>
              <w:right w:val="nil"/>
            </w:tcBorders>
            <w:shd w:val="clear" w:color="auto" w:fill="auto"/>
            <w:vAlign w:val="center"/>
            <w:hideMark/>
          </w:tcPr>
          <w:p w14:paraId="7D355BA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338" w:type="dxa"/>
            <w:tcBorders>
              <w:top w:val="nil"/>
              <w:left w:val="nil"/>
              <w:bottom w:val="nil"/>
              <w:right w:val="nil"/>
            </w:tcBorders>
            <w:shd w:val="clear" w:color="auto" w:fill="auto"/>
            <w:vAlign w:val="center"/>
            <w:hideMark/>
          </w:tcPr>
          <w:p w14:paraId="0309400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41</w:t>
            </w:r>
          </w:p>
        </w:tc>
        <w:tc>
          <w:tcPr>
            <w:tcW w:w="1854" w:type="dxa"/>
            <w:tcBorders>
              <w:top w:val="nil"/>
              <w:left w:val="nil"/>
              <w:bottom w:val="nil"/>
              <w:right w:val="nil"/>
            </w:tcBorders>
            <w:shd w:val="clear" w:color="auto" w:fill="auto"/>
            <w:vAlign w:val="center"/>
            <w:hideMark/>
          </w:tcPr>
          <w:p w14:paraId="14EA0ED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0.745</w:t>
            </w:r>
          </w:p>
        </w:tc>
      </w:tr>
      <w:tr w:rsidR="00016E4D" w:rsidRPr="00F620E2" w14:paraId="00D19E02" w14:textId="77777777" w:rsidTr="00930FA5">
        <w:trPr>
          <w:trHeight w:val="259"/>
        </w:trPr>
        <w:tc>
          <w:tcPr>
            <w:tcW w:w="2853" w:type="dxa"/>
            <w:tcBorders>
              <w:top w:val="nil"/>
              <w:left w:val="nil"/>
              <w:bottom w:val="nil"/>
              <w:right w:val="nil"/>
            </w:tcBorders>
            <w:shd w:val="clear" w:color="auto" w:fill="auto"/>
            <w:vAlign w:val="center"/>
            <w:hideMark/>
          </w:tcPr>
          <w:p w14:paraId="6AC33F2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ASA</w:t>
            </w:r>
          </w:p>
        </w:tc>
        <w:tc>
          <w:tcPr>
            <w:tcW w:w="2570" w:type="dxa"/>
            <w:tcBorders>
              <w:top w:val="nil"/>
              <w:left w:val="nil"/>
              <w:bottom w:val="nil"/>
              <w:right w:val="nil"/>
            </w:tcBorders>
            <w:shd w:val="clear" w:color="auto" w:fill="auto"/>
            <w:vAlign w:val="center"/>
            <w:hideMark/>
          </w:tcPr>
          <w:p w14:paraId="5F5AA44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335DA50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2A90672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61C8D70F" w14:textId="77777777" w:rsidTr="00016E4D">
        <w:trPr>
          <w:trHeight w:val="259"/>
        </w:trPr>
        <w:tc>
          <w:tcPr>
            <w:tcW w:w="2853" w:type="dxa"/>
            <w:tcBorders>
              <w:top w:val="nil"/>
              <w:left w:val="nil"/>
              <w:bottom w:val="nil"/>
              <w:right w:val="nil"/>
            </w:tcBorders>
            <w:shd w:val="clear" w:color="auto" w:fill="auto"/>
            <w:vAlign w:val="center"/>
            <w:hideMark/>
          </w:tcPr>
          <w:p w14:paraId="04A7629C"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w:t>
            </w:r>
          </w:p>
        </w:tc>
        <w:tc>
          <w:tcPr>
            <w:tcW w:w="2570" w:type="dxa"/>
            <w:tcBorders>
              <w:top w:val="nil"/>
              <w:left w:val="nil"/>
              <w:bottom w:val="nil"/>
              <w:right w:val="nil"/>
            </w:tcBorders>
            <w:shd w:val="clear" w:color="auto" w:fill="auto"/>
            <w:vAlign w:val="center"/>
            <w:hideMark/>
          </w:tcPr>
          <w:p w14:paraId="247EB0C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2338" w:type="dxa"/>
            <w:tcBorders>
              <w:top w:val="nil"/>
              <w:left w:val="nil"/>
              <w:bottom w:val="nil"/>
              <w:right w:val="nil"/>
            </w:tcBorders>
            <w:shd w:val="clear" w:color="auto" w:fill="auto"/>
            <w:vAlign w:val="center"/>
            <w:hideMark/>
          </w:tcPr>
          <w:p w14:paraId="2B50607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1854" w:type="dxa"/>
            <w:tcBorders>
              <w:top w:val="nil"/>
              <w:left w:val="nil"/>
              <w:bottom w:val="nil"/>
              <w:right w:val="nil"/>
            </w:tcBorders>
            <w:shd w:val="clear" w:color="auto" w:fill="auto"/>
            <w:vAlign w:val="center"/>
            <w:hideMark/>
          </w:tcPr>
          <w:p w14:paraId="4590DF0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3E47EBD5" w14:textId="77777777" w:rsidTr="00930FA5">
        <w:trPr>
          <w:trHeight w:val="259"/>
        </w:trPr>
        <w:tc>
          <w:tcPr>
            <w:tcW w:w="2853" w:type="dxa"/>
            <w:tcBorders>
              <w:top w:val="nil"/>
              <w:left w:val="nil"/>
              <w:bottom w:val="nil"/>
              <w:right w:val="nil"/>
            </w:tcBorders>
            <w:shd w:val="clear" w:color="auto" w:fill="auto"/>
            <w:vAlign w:val="center"/>
            <w:hideMark/>
          </w:tcPr>
          <w:p w14:paraId="70EF55EE"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II-III</w:t>
            </w:r>
          </w:p>
        </w:tc>
        <w:tc>
          <w:tcPr>
            <w:tcW w:w="2570" w:type="dxa"/>
            <w:tcBorders>
              <w:top w:val="nil"/>
              <w:left w:val="nil"/>
              <w:bottom w:val="nil"/>
              <w:right w:val="nil"/>
            </w:tcBorders>
            <w:shd w:val="clear" w:color="auto" w:fill="auto"/>
            <w:vAlign w:val="center"/>
            <w:hideMark/>
          </w:tcPr>
          <w:p w14:paraId="28C0727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48</w:t>
            </w:r>
          </w:p>
        </w:tc>
        <w:tc>
          <w:tcPr>
            <w:tcW w:w="2338" w:type="dxa"/>
            <w:tcBorders>
              <w:top w:val="nil"/>
              <w:left w:val="nil"/>
              <w:bottom w:val="nil"/>
              <w:right w:val="nil"/>
            </w:tcBorders>
            <w:shd w:val="clear" w:color="auto" w:fill="auto"/>
            <w:vAlign w:val="center"/>
            <w:hideMark/>
          </w:tcPr>
          <w:p w14:paraId="79F4F5F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101</w:t>
            </w:r>
          </w:p>
        </w:tc>
        <w:tc>
          <w:tcPr>
            <w:tcW w:w="1854" w:type="dxa"/>
            <w:tcBorders>
              <w:top w:val="nil"/>
              <w:left w:val="nil"/>
              <w:bottom w:val="nil"/>
              <w:right w:val="nil"/>
            </w:tcBorders>
            <w:shd w:val="clear" w:color="auto" w:fill="auto"/>
            <w:vAlign w:val="center"/>
            <w:hideMark/>
          </w:tcPr>
          <w:p w14:paraId="458C9BF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0.584</w:t>
            </w:r>
          </w:p>
        </w:tc>
      </w:tr>
      <w:tr w:rsidR="00016E4D" w:rsidRPr="00F620E2" w14:paraId="0B02A102" w14:textId="77777777" w:rsidTr="00016E4D">
        <w:trPr>
          <w:trHeight w:val="259"/>
        </w:trPr>
        <w:tc>
          <w:tcPr>
            <w:tcW w:w="2853" w:type="dxa"/>
            <w:tcBorders>
              <w:top w:val="nil"/>
              <w:left w:val="nil"/>
              <w:bottom w:val="nil"/>
              <w:right w:val="nil"/>
            </w:tcBorders>
            <w:shd w:val="clear" w:color="auto" w:fill="auto"/>
            <w:vAlign w:val="center"/>
            <w:hideMark/>
          </w:tcPr>
          <w:p w14:paraId="682F1E7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CA19-9</w:t>
            </w:r>
          </w:p>
        </w:tc>
        <w:tc>
          <w:tcPr>
            <w:tcW w:w="2570" w:type="dxa"/>
            <w:tcBorders>
              <w:top w:val="nil"/>
              <w:left w:val="nil"/>
              <w:bottom w:val="nil"/>
              <w:right w:val="nil"/>
            </w:tcBorders>
            <w:shd w:val="clear" w:color="auto" w:fill="auto"/>
            <w:vAlign w:val="center"/>
            <w:hideMark/>
          </w:tcPr>
          <w:p w14:paraId="72AFF3F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632F7B42"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2F989115"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71EFC38F" w14:textId="77777777" w:rsidTr="00930FA5">
        <w:trPr>
          <w:trHeight w:val="259"/>
        </w:trPr>
        <w:tc>
          <w:tcPr>
            <w:tcW w:w="2853" w:type="dxa"/>
            <w:tcBorders>
              <w:top w:val="nil"/>
              <w:left w:val="nil"/>
              <w:bottom w:val="nil"/>
              <w:right w:val="nil"/>
            </w:tcBorders>
            <w:shd w:val="clear" w:color="auto" w:fill="auto"/>
            <w:vAlign w:val="center"/>
            <w:hideMark/>
          </w:tcPr>
          <w:p w14:paraId="7EE77D0D" w14:textId="7E7BA47F"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11B545D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w:t>
            </w:r>
          </w:p>
        </w:tc>
        <w:tc>
          <w:tcPr>
            <w:tcW w:w="2338" w:type="dxa"/>
            <w:tcBorders>
              <w:top w:val="nil"/>
              <w:left w:val="nil"/>
              <w:bottom w:val="nil"/>
              <w:right w:val="nil"/>
            </w:tcBorders>
            <w:shd w:val="clear" w:color="auto" w:fill="auto"/>
            <w:vAlign w:val="center"/>
            <w:hideMark/>
          </w:tcPr>
          <w:p w14:paraId="72446AE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116</w:t>
            </w:r>
          </w:p>
        </w:tc>
        <w:tc>
          <w:tcPr>
            <w:tcW w:w="1854" w:type="dxa"/>
            <w:tcBorders>
              <w:top w:val="nil"/>
              <w:left w:val="nil"/>
              <w:bottom w:val="nil"/>
              <w:right w:val="nil"/>
            </w:tcBorders>
            <w:shd w:val="clear" w:color="auto" w:fill="auto"/>
            <w:vAlign w:val="center"/>
            <w:hideMark/>
          </w:tcPr>
          <w:p w14:paraId="45C6AD3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4366E456" w14:textId="77777777" w:rsidTr="00016E4D">
        <w:trPr>
          <w:trHeight w:val="259"/>
        </w:trPr>
        <w:tc>
          <w:tcPr>
            <w:tcW w:w="2853" w:type="dxa"/>
            <w:tcBorders>
              <w:top w:val="nil"/>
              <w:left w:val="nil"/>
              <w:bottom w:val="nil"/>
              <w:right w:val="nil"/>
            </w:tcBorders>
            <w:shd w:val="clear" w:color="auto" w:fill="auto"/>
            <w:vAlign w:val="center"/>
            <w:hideMark/>
          </w:tcPr>
          <w:p w14:paraId="162E4814" w14:textId="6881635E"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088FD5F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29</w:t>
            </w:r>
          </w:p>
        </w:tc>
        <w:tc>
          <w:tcPr>
            <w:tcW w:w="2338" w:type="dxa"/>
            <w:tcBorders>
              <w:top w:val="nil"/>
              <w:left w:val="nil"/>
              <w:bottom w:val="nil"/>
              <w:right w:val="nil"/>
            </w:tcBorders>
            <w:shd w:val="clear" w:color="auto" w:fill="auto"/>
            <w:vAlign w:val="center"/>
            <w:hideMark/>
          </w:tcPr>
          <w:p w14:paraId="110F84F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854" w:type="dxa"/>
            <w:tcBorders>
              <w:top w:val="nil"/>
              <w:left w:val="nil"/>
              <w:bottom w:val="nil"/>
              <w:right w:val="nil"/>
            </w:tcBorders>
            <w:shd w:val="clear" w:color="auto" w:fill="auto"/>
            <w:vAlign w:val="center"/>
            <w:hideMark/>
          </w:tcPr>
          <w:p w14:paraId="1B6D190E"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w:t>
            </w:r>
            <w:r w:rsidRPr="00F620E2">
              <w:rPr>
                <w:rFonts w:ascii="Book Antiqua" w:eastAsia="SimSun" w:hAnsi="Book Antiqua" w:cs="Arial"/>
                <w:b/>
                <w:bCs/>
                <w:color w:val="000000"/>
                <w:kern w:val="0"/>
                <w:sz w:val="24"/>
                <w:szCs w:val="24"/>
              </w:rPr>
              <w:t>0.001</w:t>
            </w:r>
          </w:p>
        </w:tc>
      </w:tr>
      <w:tr w:rsidR="00016E4D" w:rsidRPr="00F620E2" w14:paraId="27E832DB" w14:textId="77777777" w:rsidTr="00930FA5">
        <w:trPr>
          <w:trHeight w:val="259"/>
        </w:trPr>
        <w:tc>
          <w:tcPr>
            <w:tcW w:w="2853" w:type="dxa"/>
            <w:tcBorders>
              <w:top w:val="nil"/>
              <w:left w:val="nil"/>
              <w:bottom w:val="nil"/>
              <w:right w:val="nil"/>
            </w:tcBorders>
            <w:shd w:val="clear" w:color="auto" w:fill="auto"/>
            <w:vAlign w:val="center"/>
            <w:hideMark/>
          </w:tcPr>
          <w:p w14:paraId="5D527E3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p>
        </w:tc>
        <w:tc>
          <w:tcPr>
            <w:tcW w:w="2570" w:type="dxa"/>
            <w:tcBorders>
              <w:top w:val="nil"/>
              <w:left w:val="nil"/>
              <w:bottom w:val="nil"/>
              <w:right w:val="nil"/>
            </w:tcBorders>
            <w:shd w:val="clear" w:color="auto" w:fill="auto"/>
            <w:vAlign w:val="center"/>
            <w:hideMark/>
          </w:tcPr>
          <w:p w14:paraId="40C044E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2B1FBAE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7B5285E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387E337F" w14:textId="77777777" w:rsidTr="00016E4D">
        <w:trPr>
          <w:trHeight w:val="259"/>
        </w:trPr>
        <w:tc>
          <w:tcPr>
            <w:tcW w:w="2853" w:type="dxa"/>
            <w:tcBorders>
              <w:top w:val="nil"/>
              <w:left w:val="nil"/>
              <w:bottom w:val="nil"/>
              <w:right w:val="nil"/>
            </w:tcBorders>
            <w:shd w:val="clear" w:color="auto" w:fill="auto"/>
            <w:vAlign w:val="center"/>
            <w:hideMark/>
          </w:tcPr>
          <w:p w14:paraId="11F3D51A" w14:textId="46CE02B6"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5242FC3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2338" w:type="dxa"/>
            <w:tcBorders>
              <w:top w:val="nil"/>
              <w:left w:val="nil"/>
              <w:bottom w:val="nil"/>
              <w:right w:val="nil"/>
            </w:tcBorders>
            <w:shd w:val="clear" w:color="auto" w:fill="auto"/>
            <w:vAlign w:val="center"/>
            <w:hideMark/>
          </w:tcPr>
          <w:p w14:paraId="6ED3C06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121</w:t>
            </w:r>
          </w:p>
        </w:tc>
        <w:tc>
          <w:tcPr>
            <w:tcW w:w="1854" w:type="dxa"/>
            <w:tcBorders>
              <w:top w:val="nil"/>
              <w:left w:val="nil"/>
              <w:bottom w:val="nil"/>
              <w:right w:val="nil"/>
            </w:tcBorders>
            <w:shd w:val="clear" w:color="auto" w:fill="auto"/>
            <w:vAlign w:val="center"/>
            <w:hideMark/>
          </w:tcPr>
          <w:p w14:paraId="4C88D5C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1754E5A8" w14:textId="77777777" w:rsidTr="00930FA5">
        <w:trPr>
          <w:trHeight w:val="259"/>
        </w:trPr>
        <w:tc>
          <w:tcPr>
            <w:tcW w:w="2853" w:type="dxa"/>
            <w:tcBorders>
              <w:top w:val="nil"/>
              <w:left w:val="nil"/>
              <w:bottom w:val="nil"/>
              <w:right w:val="nil"/>
            </w:tcBorders>
            <w:shd w:val="clear" w:color="auto" w:fill="auto"/>
            <w:vAlign w:val="center"/>
            <w:hideMark/>
          </w:tcPr>
          <w:p w14:paraId="5C8A60CF" w14:textId="177B5191"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43B0BE9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49</w:t>
            </w:r>
          </w:p>
        </w:tc>
        <w:tc>
          <w:tcPr>
            <w:tcW w:w="2338" w:type="dxa"/>
            <w:tcBorders>
              <w:top w:val="nil"/>
              <w:left w:val="nil"/>
              <w:bottom w:val="nil"/>
              <w:right w:val="nil"/>
            </w:tcBorders>
            <w:shd w:val="clear" w:color="auto" w:fill="auto"/>
            <w:vAlign w:val="center"/>
            <w:hideMark/>
          </w:tcPr>
          <w:p w14:paraId="6E8C751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w:t>
            </w:r>
          </w:p>
        </w:tc>
        <w:tc>
          <w:tcPr>
            <w:tcW w:w="1854" w:type="dxa"/>
            <w:tcBorders>
              <w:top w:val="nil"/>
              <w:left w:val="nil"/>
              <w:bottom w:val="nil"/>
              <w:right w:val="nil"/>
            </w:tcBorders>
            <w:shd w:val="clear" w:color="auto" w:fill="auto"/>
            <w:vAlign w:val="center"/>
            <w:hideMark/>
          </w:tcPr>
          <w:p w14:paraId="1D747262"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w:t>
            </w:r>
            <w:r w:rsidRPr="00F620E2">
              <w:rPr>
                <w:rFonts w:ascii="Book Antiqua" w:eastAsia="SimSun" w:hAnsi="Book Antiqua" w:cs="Arial"/>
                <w:b/>
                <w:bCs/>
                <w:color w:val="000000"/>
                <w:kern w:val="0"/>
                <w:sz w:val="24"/>
                <w:szCs w:val="24"/>
              </w:rPr>
              <w:t>0.001</w:t>
            </w:r>
          </w:p>
        </w:tc>
      </w:tr>
      <w:tr w:rsidR="00016E4D" w:rsidRPr="00F620E2" w14:paraId="781639D4" w14:textId="77777777" w:rsidTr="00016E4D">
        <w:trPr>
          <w:trHeight w:val="259"/>
        </w:trPr>
        <w:tc>
          <w:tcPr>
            <w:tcW w:w="2853" w:type="dxa"/>
            <w:tcBorders>
              <w:top w:val="nil"/>
              <w:left w:val="nil"/>
              <w:bottom w:val="nil"/>
              <w:right w:val="nil"/>
            </w:tcBorders>
            <w:shd w:val="clear" w:color="auto" w:fill="auto"/>
            <w:vAlign w:val="center"/>
            <w:hideMark/>
          </w:tcPr>
          <w:p w14:paraId="2EFB1F8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CEA</w:t>
            </w:r>
          </w:p>
        </w:tc>
        <w:tc>
          <w:tcPr>
            <w:tcW w:w="2570" w:type="dxa"/>
            <w:tcBorders>
              <w:top w:val="nil"/>
              <w:left w:val="nil"/>
              <w:bottom w:val="nil"/>
              <w:right w:val="nil"/>
            </w:tcBorders>
            <w:shd w:val="clear" w:color="auto" w:fill="auto"/>
            <w:vAlign w:val="center"/>
            <w:hideMark/>
          </w:tcPr>
          <w:p w14:paraId="72F501B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3C4F9F80"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55A6B90E"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3A0BBE42" w14:textId="77777777" w:rsidTr="00930FA5">
        <w:trPr>
          <w:trHeight w:val="259"/>
        </w:trPr>
        <w:tc>
          <w:tcPr>
            <w:tcW w:w="2853" w:type="dxa"/>
            <w:tcBorders>
              <w:top w:val="nil"/>
              <w:left w:val="nil"/>
              <w:bottom w:val="nil"/>
              <w:right w:val="nil"/>
            </w:tcBorders>
            <w:shd w:val="clear" w:color="auto" w:fill="auto"/>
            <w:vAlign w:val="center"/>
            <w:hideMark/>
          </w:tcPr>
          <w:p w14:paraId="07B581DD" w14:textId="70F4F4C6"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5943BAE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338" w:type="dxa"/>
            <w:tcBorders>
              <w:top w:val="nil"/>
              <w:left w:val="nil"/>
              <w:bottom w:val="nil"/>
              <w:right w:val="nil"/>
            </w:tcBorders>
            <w:shd w:val="clear" w:color="auto" w:fill="auto"/>
            <w:vAlign w:val="center"/>
            <w:hideMark/>
          </w:tcPr>
          <w:p w14:paraId="1665EB9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112</w:t>
            </w:r>
          </w:p>
        </w:tc>
        <w:tc>
          <w:tcPr>
            <w:tcW w:w="1854" w:type="dxa"/>
            <w:tcBorders>
              <w:top w:val="nil"/>
              <w:left w:val="nil"/>
              <w:bottom w:val="nil"/>
              <w:right w:val="nil"/>
            </w:tcBorders>
            <w:shd w:val="clear" w:color="auto" w:fill="auto"/>
            <w:vAlign w:val="center"/>
            <w:hideMark/>
          </w:tcPr>
          <w:p w14:paraId="5F0ABD4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76A4A075" w14:textId="77777777" w:rsidTr="00016E4D">
        <w:trPr>
          <w:trHeight w:val="259"/>
        </w:trPr>
        <w:tc>
          <w:tcPr>
            <w:tcW w:w="2853" w:type="dxa"/>
            <w:tcBorders>
              <w:top w:val="nil"/>
              <w:left w:val="nil"/>
              <w:bottom w:val="nil"/>
              <w:right w:val="nil"/>
            </w:tcBorders>
            <w:shd w:val="clear" w:color="auto" w:fill="auto"/>
            <w:vAlign w:val="center"/>
            <w:hideMark/>
          </w:tcPr>
          <w:p w14:paraId="6F8EBAAC" w14:textId="334420B6"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70" w:type="dxa"/>
            <w:tcBorders>
              <w:top w:val="nil"/>
              <w:left w:val="nil"/>
              <w:bottom w:val="nil"/>
              <w:right w:val="nil"/>
            </w:tcBorders>
            <w:shd w:val="clear" w:color="auto" w:fill="auto"/>
            <w:vAlign w:val="center"/>
            <w:hideMark/>
          </w:tcPr>
          <w:p w14:paraId="519C4A6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338" w:type="dxa"/>
            <w:tcBorders>
              <w:top w:val="nil"/>
              <w:left w:val="nil"/>
              <w:bottom w:val="nil"/>
              <w:right w:val="nil"/>
            </w:tcBorders>
            <w:shd w:val="clear" w:color="auto" w:fill="auto"/>
            <w:vAlign w:val="center"/>
            <w:hideMark/>
          </w:tcPr>
          <w:p w14:paraId="73DE224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w:t>
            </w:r>
          </w:p>
        </w:tc>
        <w:tc>
          <w:tcPr>
            <w:tcW w:w="1854" w:type="dxa"/>
            <w:tcBorders>
              <w:top w:val="nil"/>
              <w:left w:val="nil"/>
              <w:bottom w:val="nil"/>
              <w:right w:val="nil"/>
            </w:tcBorders>
            <w:shd w:val="clear" w:color="auto" w:fill="auto"/>
            <w:vAlign w:val="center"/>
            <w:hideMark/>
          </w:tcPr>
          <w:p w14:paraId="2BD71DF2"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0.002</w:t>
            </w:r>
          </w:p>
        </w:tc>
      </w:tr>
      <w:tr w:rsidR="00016E4D" w:rsidRPr="00F620E2" w14:paraId="3B78BDF2" w14:textId="77777777" w:rsidTr="00930FA5">
        <w:trPr>
          <w:trHeight w:val="259"/>
        </w:trPr>
        <w:tc>
          <w:tcPr>
            <w:tcW w:w="2853" w:type="dxa"/>
            <w:tcBorders>
              <w:top w:val="nil"/>
              <w:left w:val="nil"/>
              <w:bottom w:val="nil"/>
              <w:right w:val="nil"/>
            </w:tcBorders>
            <w:shd w:val="clear" w:color="auto" w:fill="auto"/>
            <w:vAlign w:val="center"/>
            <w:hideMark/>
          </w:tcPr>
          <w:p w14:paraId="24AC96A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Fibrinogen</w:t>
            </w:r>
          </w:p>
        </w:tc>
        <w:tc>
          <w:tcPr>
            <w:tcW w:w="2570" w:type="dxa"/>
            <w:tcBorders>
              <w:top w:val="nil"/>
              <w:left w:val="nil"/>
              <w:bottom w:val="nil"/>
              <w:right w:val="nil"/>
            </w:tcBorders>
            <w:shd w:val="clear" w:color="auto" w:fill="auto"/>
            <w:vAlign w:val="center"/>
            <w:hideMark/>
          </w:tcPr>
          <w:p w14:paraId="0C1C38B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31B9B41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3C3E420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1DED7A14" w14:textId="77777777" w:rsidTr="00016E4D">
        <w:trPr>
          <w:trHeight w:val="259"/>
        </w:trPr>
        <w:tc>
          <w:tcPr>
            <w:tcW w:w="2853" w:type="dxa"/>
            <w:tcBorders>
              <w:top w:val="nil"/>
              <w:left w:val="nil"/>
              <w:bottom w:val="nil"/>
              <w:right w:val="nil"/>
            </w:tcBorders>
            <w:shd w:val="clear" w:color="auto" w:fill="auto"/>
            <w:vAlign w:val="center"/>
            <w:hideMark/>
          </w:tcPr>
          <w:p w14:paraId="221BC2DC" w14:textId="57A7B11F"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g/L</w:t>
            </w:r>
          </w:p>
        </w:tc>
        <w:tc>
          <w:tcPr>
            <w:tcW w:w="2570" w:type="dxa"/>
            <w:tcBorders>
              <w:top w:val="nil"/>
              <w:left w:val="nil"/>
              <w:bottom w:val="nil"/>
              <w:right w:val="nil"/>
            </w:tcBorders>
            <w:shd w:val="clear" w:color="auto" w:fill="auto"/>
            <w:vAlign w:val="center"/>
            <w:hideMark/>
          </w:tcPr>
          <w:p w14:paraId="1E0F328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w:t>
            </w:r>
          </w:p>
        </w:tc>
        <w:tc>
          <w:tcPr>
            <w:tcW w:w="2338" w:type="dxa"/>
            <w:tcBorders>
              <w:top w:val="nil"/>
              <w:left w:val="nil"/>
              <w:bottom w:val="nil"/>
              <w:right w:val="nil"/>
            </w:tcBorders>
            <w:shd w:val="clear" w:color="auto" w:fill="auto"/>
            <w:vAlign w:val="center"/>
            <w:hideMark/>
          </w:tcPr>
          <w:p w14:paraId="4811951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101</w:t>
            </w:r>
          </w:p>
        </w:tc>
        <w:tc>
          <w:tcPr>
            <w:tcW w:w="1854" w:type="dxa"/>
            <w:tcBorders>
              <w:top w:val="nil"/>
              <w:left w:val="nil"/>
              <w:bottom w:val="nil"/>
              <w:right w:val="nil"/>
            </w:tcBorders>
            <w:shd w:val="clear" w:color="auto" w:fill="auto"/>
            <w:vAlign w:val="center"/>
            <w:hideMark/>
          </w:tcPr>
          <w:p w14:paraId="65919AD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1F167032" w14:textId="77777777" w:rsidTr="00930FA5">
        <w:trPr>
          <w:trHeight w:val="259"/>
        </w:trPr>
        <w:tc>
          <w:tcPr>
            <w:tcW w:w="2853" w:type="dxa"/>
            <w:tcBorders>
              <w:top w:val="nil"/>
              <w:left w:val="nil"/>
              <w:bottom w:val="nil"/>
              <w:right w:val="nil"/>
            </w:tcBorders>
            <w:shd w:val="clear" w:color="auto" w:fill="auto"/>
            <w:vAlign w:val="center"/>
            <w:hideMark/>
          </w:tcPr>
          <w:p w14:paraId="3A711A8C" w14:textId="40545B3D"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g/L</w:t>
            </w:r>
          </w:p>
        </w:tc>
        <w:tc>
          <w:tcPr>
            <w:tcW w:w="2570" w:type="dxa"/>
            <w:tcBorders>
              <w:top w:val="nil"/>
              <w:left w:val="nil"/>
              <w:bottom w:val="nil"/>
              <w:right w:val="nil"/>
            </w:tcBorders>
            <w:shd w:val="clear" w:color="auto" w:fill="auto"/>
            <w:vAlign w:val="center"/>
            <w:hideMark/>
          </w:tcPr>
          <w:p w14:paraId="2014391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338" w:type="dxa"/>
            <w:tcBorders>
              <w:top w:val="nil"/>
              <w:left w:val="nil"/>
              <w:bottom w:val="nil"/>
              <w:right w:val="nil"/>
            </w:tcBorders>
            <w:shd w:val="clear" w:color="auto" w:fill="auto"/>
            <w:vAlign w:val="center"/>
            <w:hideMark/>
          </w:tcPr>
          <w:p w14:paraId="42DDEA3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1854" w:type="dxa"/>
            <w:tcBorders>
              <w:top w:val="nil"/>
              <w:left w:val="nil"/>
              <w:bottom w:val="nil"/>
              <w:right w:val="nil"/>
            </w:tcBorders>
            <w:shd w:val="clear" w:color="auto" w:fill="auto"/>
            <w:vAlign w:val="center"/>
            <w:hideMark/>
          </w:tcPr>
          <w:p w14:paraId="566FEE5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0.912</w:t>
            </w:r>
          </w:p>
        </w:tc>
      </w:tr>
      <w:tr w:rsidR="00016E4D" w:rsidRPr="00F620E2" w14:paraId="25A4C3AB" w14:textId="77777777" w:rsidTr="00016E4D">
        <w:trPr>
          <w:trHeight w:val="259"/>
        </w:trPr>
        <w:tc>
          <w:tcPr>
            <w:tcW w:w="2853" w:type="dxa"/>
            <w:tcBorders>
              <w:top w:val="nil"/>
              <w:left w:val="nil"/>
              <w:bottom w:val="nil"/>
              <w:right w:val="nil"/>
            </w:tcBorders>
            <w:shd w:val="clear" w:color="auto" w:fill="auto"/>
            <w:vAlign w:val="center"/>
            <w:hideMark/>
          </w:tcPr>
          <w:p w14:paraId="3ADAEEA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lastRenderedPageBreak/>
              <w:t>NLR</w:t>
            </w:r>
          </w:p>
        </w:tc>
        <w:tc>
          <w:tcPr>
            <w:tcW w:w="2570" w:type="dxa"/>
            <w:tcBorders>
              <w:top w:val="nil"/>
              <w:left w:val="nil"/>
              <w:bottom w:val="nil"/>
              <w:right w:val="nil"/>
            </w:tcBorders>
            <w:shd w:val="clear" w:color="auto" w:fill="auto"/>
            <w:vAlign w:val="center"/>
            <w:hideMark/>
          </w:tcPr>
          <w:p w14:paraId="7C034BB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257DC39E"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64C64728"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2C7D9CA2" w14:textId="77777777" w:rsidTr="00930FA5">
        <w:trPr>
          <w:trHeight w:val="259"/>
        </w:trPr>
        <w:tc>
          <w:tcPr>
            <w:tcW w:w="2853" w:type="dxa"/>
            <w:tcBorders>
              <w:top w:val="nil"/>
              <w:left w:val="nil"/>
              <w:bottom w:val="nil"/>
              <w:right w:val="nil"/>
            </w:tcBorders>
            <w:shd w:val="clear" w:color="auto" w:fill="auto"/>
            <w:vAlign w:val="center"/>
            <w:hideMark/>
          </w:tcPr>
          <w:p w14:paraId="3CF32D72" w14:textId="7F3D05A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p>
        </w:tc>
        <w:tc>
          <w:tcPr>
            <w:tcW w:w="2570" w:type="dxa"/>
            <w:tcBorders>
              <w:top w:val="nil"/>
              <w:left w:val="nil"/>
              <w:bottom w:val="nil"/>
              <w:right w:val="nil"/>
            </w:tcBorders>
            <w:shd w:val="clear" w:color="auto" w:fill="auto"/>
            <w:vAlign w:val="center"/>
            <w:hideMark/>
          </w:tcPr>
          <w:p w14:paraId="58233C5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w:t>
            </w:r>
          </w:p>
        </w:tc>
        <w:tc>
          <w:tcPr>
            <w:tcW w:w="2338" w:type="dxa"/>
            <w:tcBorders>
              <w:top w:val="nil"/>
              <w:left w:val="nil"/>
              <w:bottom w:val="nil"/>
              <w:right w:val="nil"/>
            </w:tcBorders>
            <w:shd w:val="clear" w:color="auto" w:fill="auto"/>
            <w:vAlign w:val="center"/>
            <w:hideMark/>
          </w:tcPr>
          <w:p w14:paraId="5ACEABD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131</w:t>
            </w:r>
          </w:p>
        </w:tc>
        <w:tc>
          <w:tcPr>
            <w:tcW w:w="1854" w:type="dxa"/>
            <w:tcBorders>
              <w:top w:val="nil"/>
              <w:left w:val="nil"/>
              <w:bottom w:val="nil"/>
              <w:right w:val="nil"/>
            </w:tcBorders>
            <w:shd w:val="clear" w:color="auto" w:fill="auto"/>
            <w:vAlign w:val="center"/>
            <w:hideMark/>
          </w:tcPr>
          <w:p w14:paraId="45A3804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7D185372" w14:textId="77777777" w:rsidTr="00016E4D">
        <w:trPr>
          <w:trHeight w:val="259"/>
        </w:trPr>
        <w:tc>
          <w:tcPr>
            <w:tcW w:w="2853" w:type="dxa"/>
            <w:tcBorders>
              <w:top w:val="nil"/>
              <w:left w:val="nil"/>
              <w:bottom w:val="nil"/>
              <w:right w:val="nil"/>
            </w:tcBorders>
            <w:shd w:val="clear" w:color="auto" w:fill="auto"/>
            <w:vAlign w:val="center"/>
            <w:hideMark/>
          </w:tcPr>
          <w:p w14:paraId="69EEAF17" w14:textId="784FC8BA"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5</w:t>
            </w:r>
          </w:p>
        </w:tc>
        <w:tc>
          <w:tcPr>
            <w:tcW w:w="2570" w:type="dxa"/>
            <w:tcBorders>
              <w:top w:val="nil"/>
              <w:left w:val="nil"/>
              <w:bottom w:val="nil"/>
              <w:right w:val="nil"/>
            </w:tcBorders>
            <w:shd w:val="clear" w:color="auto" w:fill="auto"/>
            <w:vAlign w:val="center"/>
            <w:hideMark/>
          </w:tcPr>
          <w:p w14:paraId="04C0070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2338" w:type="dxa"/>
            <w:tcBorders>
              <w:top w:val="nil"/>
              <w:left w:val="nil"/>
              <w:bottom w:val="nil"/>
              <w:right w:val="nil"/>
            </w:tcBorders>
            <w:shd w:val="clear" w:color="auto" w:fill="auto"/>
            <w:vAlign w:val="center"/>
            <w:hideMark/>
          </w:tcPr>
          <w:p w14:paraId="55DB8E0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w:t>
            </w:r>
          </w:p>
        </w:tc>
        <w:tc>
          <w:tcPr>
            <w:tcW w:w="1854" w:type="dxa"/>
            <w:tcBorders>
              <w:top w:val="nil"/>
              <w:left w:val="nil"/>
              <w:bottom w:val="nil"/>
              <w:right w:val="nil"/>
            </w:tcBorders>
            <w:shd w:val="clear" w:color="auto" w:fill="auto"/>
            <w:vAlign w:val="center"/>
            <w:hideMark/>
          </w:tcPr>
          <w:p w14:paraId="62E4C2F6"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0.026</w:t>
            </w:r>
          </w:p>
        </w:tc>
      </w:tr>
      <w:tr w:rsidR="00016E4D" w:rsidRPr="00F620E2" w14:paraId="19C42F85" w14:textId="77777777" w:rsidTr="00930FA5">
        <w:trPr>
          <w:trHeight w:val="259"/>
        </w:trPr>
        <w:tc>
          <w:tcPr>
            <w:tcW w:w="2853" w:type="dxa"/>
            <w:tcBorders>
              <w:top w:val="nil"/>
              <w:left w:val="nil"/>
              <w:bottom w:val="nil"/>
              <w:right w:val="nil"/>
            </w:tcBorders>
            <w:shd w:val="clear" w:color="auto" w:fill="auto"/>
            <w:vAlign w:val="center"/>
            <w:hideMark/>
          </w:tcPr>
          <w:p w14:paraId="294634D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PLR</w:t>
            </w:r>
          </w:p>
        </w:tc>
        <w:tc>
          <w:tcPr>
            <w:tcW w:w="2570" w:type="dxa"/>
            <w:tcBorders>
              <w:top w:val="nil"/>
              <w:left w:val="nil"/>
              <w:bottom w:val="nil"/>
              <w:right w:val="nil"/>
            </w:tcBorders>
            <w:shd w:val="clear" w:color="auto" w:fill="auto"/>
            <w:vAlign w:val="center"/>
            <w:hideMark/>
          </w:tcPr>
          <w:p w14:paraId="0565589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1C04A62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7967AF7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4FC6720D" w14:textId="77777777" w:rsidTr="00016E4D">
        <w:trPr>
          <w:trHeight w:val="259"/>
        </w:trPr>
        <w:tc>
          <w:tcPr>
            <w:tcW w:w="2853" w:type="dxa"/>
            <w:tcBorders>
              <w:top w:val="nil"/>
              <w:left w:val="nil"/>
              <w:bottom w:val="nil"/>
              <w:right w:val="nil"/>
            </w:tcBorders>
            <w:shd w:val="clear" w:color="auto" w:fill="auto"/>
            <w:vAlign w:val="center"/>
            <w:hideMark/>
          </w:tcPr>
          <w:p w14:paraId="165FC461" w14:textId="27D4798A"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150</w:t>
            </w:r>
          </w:p>
        </w:tc>
        <w:tc>
          <w:tcPr>
            <w:tcW w:w="2570" w:type="dxa"/>
            <w:tcBorders>
              <w:top w:val="nil"/>
              <w:left w:val="nil"/>
              <w:bottom w:val="nil"/>
              <w:right w:val="nil"/>
            </w:tcBorders>
            <w:shd w:val="clear" w:color="auto" w:fill="auto"/>
            <w:vAlign w:val="center"/>
            <w:hideMark/>
          </w:tcPr>
          <w:p w14:paraId="72FD868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36</w:t>
            </w:r>
          </w:p>
        </w:tc>
        <w:tc>
          <w:tcPr>
            <w:tcW w:w="2338" w:type="dxa"/>
            <w:tcBorders>
              <w:top w:val="nil"/>
              <w:left w:val="nil"/>
              <w:bottom w:val="nil"/>
              <w:right w:val="nil"/>
            </w:tcBorders>
            <w:shd w:val="clear" w:color="auto" w:fill="auto"/>
            <w:vAlign w:val="center"/>
            <w:hideMark/>
          </w:tcPr>
          <w:p w14:paraId="031E688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78</w:t>
            </w:r>
          </w:p>
        </w:tc>
        <w:tc>
          <w:tcPr>
            <w:tcW w:w="1854" w:type="dxa"/>
            <w:tcBorders>
              <w:top w:val="nil"/>
              <w:left w:val="nil"/>
              <w:bottom w:val="nil"/>
              <w:right w:val="nil"/>
            </w:tcBorders>
            <w:shd w:val="clear" w:color="auto" w:fill="auto"/>
            <w:vAlign w:val="center"/>
            <w:hideMark/>
          </w:tcPr>
          <w:p w14:paraId="409C85D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0EB84D1F" w14:textId="77777777" w:rsidTr="00930FA5">
        <w:trPr>
          <w:trHeight w:val="259"/>
        </w:trPr>
        <w:tc>
          <w:tcPr>
            <w:tcW w:w="2853" w:type="dxa"/>
            <w:tcBorders>
              <w:top w:val="nil"/>
              <w:left w:val="nil"/>
              <w:bottom w:val="nil"/>
              <w:right w:val="nil"/>
            </w:tcBorders>
            <w:shd w:val="clear" w:color="auto" w:fill="auto"/>
            <w:vAlign w:val="center"/>
            <w:hideMark/>
          </w:tcPr>
          <w:p w14:paraId="0B124660" w14:textId="533B75D5"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150</w:t>
            </w:r>
          </w:p>
        </w:tc>
        <w:tc>
          <w:tcPr>
            <w:tcW w:w="2570" w:type="dxa"/>
            <w:tcBorders>
              <w:top w:val="nil"/>
              <w:left w:val="nil"/>
              <w:bottom w:val="nil"/>
              <w:right w:val="nil"/>
            </w:tcBorders>
            <w:shd w:val="clear" w:color="auto" w:fill="auto"/>
            <w:vAlign w:val="center"/>
            <w:hideMark/>
          </w:tcPr>
          <w:p w14:paraId="572288B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33</w:t>
            </w:r>
          </w:p>
        </w:tc>
        <w:tc>
          <w:tcPr>
            <w:tcW w:w="2338" w:type="dxa"/>
            <w:tcBorders>
              <w:top w:val="nil"/>
              <w:left w:val="nil"/>
              <w:bottom w:val="nil"/>
              <w:right w:val="nil"/>
            </w:tcBorders>
            <w:shd w:val="clear" w:color="auto" w:fill="auto"/>
            <w:vAlign w:val="center"/>
            <w:hideMark/>
          </w:tcPr>
          <w:p w14:paraId="62E2FAD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60</w:t>
            </w:r>
          </w:p>
        </w:tc>
        <w:tc>
          <w:tcPr>
            <w:tcW w:w="1854" w:type="dxa"/>
            <w:tcBorders>
              <w:top w:val="nil"/>
              <w:left w:val="nil"/>
              <w:bottom w:val="nil"/>
              <w:right w:val="nil"/>
            </w:tcBorders>
            <w:shd w:val="clear" w:color="auto" w:fill="auto"/>
            <w:vAlign w:val="center"/>
            <w:hideMark/>
          </w:tcPr>
          <w:p w14:paraId="38BEE73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0.553</w:t>
            </w:r>
          </w:p>
        </w:tc>
      </w:tr>
      <w:tr w:rsidR="00016E4D" w:rsidRPr="00F620E2" w14:paraId="48C2014D" w14:textId="77777777" w:rsidTr="00016E4D">
        <w:trPr>
          <w:trHeight w:val="259"/>
        </w:trPr>
        <w:tc>
          <w:tcPr>
            <w:tcW w:w="2853" w:type="dxa"/>
            <w:tcBorders>
              <w:top w:val="nil"/>
              <w:left w:val="nil"/>
              <w:bottom w:val="nil"/>
              <w:right w:val="nil"/>
            </w:tcBorders>
            <w:shd w:val="clear" w:color="auto" w:fill="auto"/>
            <w:vAlign w:val="center"/>
            <w:hideMark/>
          </w:tcPr>
          <w:p w14:paraId="4F735D9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PNI</w:t>
            </w:r>
          </w:p>
        </w:tc>
        <w:tc>
          <w:tcPr>
            <w:tcW w:w="2570" w:type="dxa"/>
            <w:tcBorders>
              <w:top w:val="nil"/>
              <w:left w:val="nil"/>
              <w:bottom w:val="nil"/>
              <w:right w:val="nil"/>
            </w:tcBorders>
            <w:shd w:val="clear" w:color="auto" w:fill="auto"/>
            <w:vAlign w:val="center"/>
            <w:hideMark/>
          </w:tcPr>
          <w:p w14:paraId="17D9BCE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17309DFF" w14:textId="77777777" w:rsidR="00016E4D" w:rsidRPr="00F620E2" w:rsidRDefault="00016E4D" w:rsidP="00F620E2">
            <w:pPr>
              <w:widowControl/>
              <w:spacing w:line="360" w:lineRule="auto"/>
              <w:ind w:firstLineChars="100" w:firstLine="240"/>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3F29FC54" w14:textId="77777777" w:rsidR="00016E4D" w:rsidRPr="00F620E2" w:rsidRDefault="00016E4D" w:rsidP="00F620E2">
            <w:pPr>
              <w:widowControl/>
              <w:spacing w:line="360" w:lineRule="auto"/>
              <w:ind w:firstLineChars="100" w:firstLine="240"/>
              <w:jc w:val="left"/>
              <w:rPr>
                <w:rFonts w:ascii="Book Antiqua" w:eastAsia="Times New Roman" w:hAnsi="Book Antiqua" w:cs="Times New Roman"/>
                <w:kern w:val="0"/>
                <w:sz w:val="24"/>
                <w:szCs w:val="24"/>
              </w:rPr>
            </w:pPr>
          </w:p>
        </w:tc>
      </w:tr>
      <w:tr w:rsidR="00016E4D" w:rsidRPr="00F620E2" w14:paraId="797CA926" w14:textId="77777777" w:rsidTr="00930FA5">
        <w:trPr>
          <w:trHeight w:val="259"/>
        </w:trPr>
        <w:tc>
          <w:tcPr>
            <w:tcW w:w="2853" w:type="dxa"/>
            <w:tcBorders>
              <w:top w:val="nil"/>
              <w:left w:val="nil"/>
              <w:bottom w:val="nil"/>
              <w:right w:val="nil"/>
            </w:tcBorders>
            <w:shd w:val="clear" w:color="auto" w:fill="auto"/>
            <w:vAlign w:val="center"/>
            <w:hideMark/>
          </w:tcPr>
          <w:p w14:paraId="55B8B832" w14:textId="7EC2D023"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45</w:t>
            </w:r>
          </w:p>
        </w:tc>
        <w:tc>
          <w:tcPr>
            <w:tcW w:w="2570" w:type="dxa"/>
            <w:tcBorders>
              <w:top w:val="nil"/>
              <w:left w:val="nil"/>
              <w:bottom w:val="nil"/>
              <w:right w:val="nil"/>
            </w:tcBorders>
            <w:shd w:val="clear" w:color="auto" w:fill="auto"/>
            <w:vAlign w:val="center"/>
            <w:hideMark/>
          </w:tcPr>
          <w:p w14:paraId="2A7F2C1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338" w:type="dxa"/>
            <w:tcBorders>
              <w:top w:val="nil"/>
              <w:left w:val="nil"/>
              <w:bottom w:val="nil"/>
              <w:right w:val="nil"/>
            </w:tcBorders>
            <w:shd w:val="clear" w:color="auto" w:fill="auto"/>
            <w:vAlign w:val="center"/>
            <w:hideMark/>
          </w:tcPr>
          <w:p w14:paraId="6BCBEEC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101</w:t>
            </w:r>
          </w:p>
        </w:tc>
        <w:tc>
          <w:tcPr>
            <w:tcW w:w="1854" w:type="dxa"/>
            <w:tcBorders>
              <w:top w:val="nil"/>
              <w:left w:val="nil"/>
              <w:bottom w:val="nil"/>
              <w:right w:val="nil"/>
            </w:tcBorders>
            <w:shd w:val="clear" w:color="auto" w:fill="auto"/>
            <w:vAlign w:val="center"/>
            <w:hideMark/>
          </w:tcPr>
          <w:p w14:paraId="0993785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1D69627A" w14:textId="77777777" w:rsidTr="00016E4D">
        <w:trPr>
          <w:trHeight w:val="259"/>
        </w:trPr>
        <w:tc>
          <w:tcPr>
            <w:tcW w:w="2853" w:type="dxa"/>
            <w:tcBorders>
              <w:top w:val="nil"/>
              <w:left w:val="nil"/>
              <w:bottom w:val="nil"/>
              <w:right w:val="nil"/>
            </w:tcBorders>
            <w:shd w:val="clear" w:color="auto" w:fill="auto"/>
            <w:vAlign w:val="center"/>
            <w:hideMark/>
          </w:tcPr>
          <w:p w14:paraId="3E720733" w14:textId="12B7D36A"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45</w:t>
            </w:r>
          </w:p>
        </w:tc>
        <w:tc>
          <w:tcPr>
            <w:tcW w:w="2570" w:type="dxa"/>
            <w:tcBorders>
              <w:top w:val="nil"/>
              <w:left w:val="nil"/>
              <w:bottom w:val="nil"/>
              <w:right w:val="nil"/>
            </w:tcBorders>
            <w:shd w:val="clear" w:color="auto" w:fill="auto"/>
            <w:vAlign w:val="center"/>
            <w:hideMark/>
          </w:tcPr>
          <w:p w14:paraId="378AF4B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338" w:type="dxa"/>
            <w:tcBorders>
              <w:top w:val="nil"/>
              <w:left w:val="nil"/>
              <w:bottom w:val="nil"/>
              <w:right w:val="nil"/>
            </w:tcBorders>
            <w:shd w:val="clear" w:color="auto" w:fill="auto"/>
            <w:vAlign w:val="center"/>
            <w:hideMark/>
          </w:tcPr>
          <w:p w14:paraId="68D9D08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1854" w:type="dxa"/>
            <w:tcBorders>
              <w:top w:val="nil"/>
              <w:left w:val="nil"/>
              <w:bottom w:val="nil"/>
              <w:right w:val="nil"/>
            </w:tcBorders>
            <w:shd w:val="clear" w:color="auto" w:fill="auto"/>
            <w:vAlign w:val="center"/>
            <w:hideMark/>
          </w:tcPr>
          <w:p w14:paraId="072123D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0.072</w:t>
            </w:r>
          </w:p>
        </w:tc>
      </w:tr>
      <w:tr w:rsidR="00016E4D" w:rsidRPr="00F620E2" w14:paraId="68760C1F" w14:textId="77777777" w:rsidTr="00930FA5">
        <w:trPr>
          <w:trHeight w:val="259"/>
        </w:trPr>
        <w:tc>
          <w:tcPr>
            <w:tcW w:w="2853" w:type="dxa"/>
            <w:tcBorders>
              <w:top w:val="nil"/>
              <w:left w:val="nil"/>
              <w:bottom w:val="nil"/>
              <w:right w:val="nil"/>
            </w:tcBorders>
            <w:shd w:val="clear" w:color="auto" w:fill="auto"/>
            <w:vAlign w:val="center"/>
            <w:hideMark/>
          </w:tcPr>
          <w:p w14:paraId="6EF3949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Platelet</w:t>
            </w:r>
          </w:p>
        </w:tc>
        <w:tc>
          <w:tcPr>
            <w:tcW w:w="2570" w:type="dxa"/>
            <w:tcBorders>
              <w:top w:val="nil"/>
              <w:left w:val="nil"/>
              <w:bottom w:val="nil"/>
              <w:right w:val="nil"/>
            </w:tcBorders>
            <w:shd w:val="clear" w:color="auto" w:fill="auto"/>
            <w:vAlign w:val="center"/>
            <w:hideMark/>
          </w:tcPr>
          <w:p w14:paraId="119886D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237A27F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205B451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09262B87" w14:textId="77777777" w:rsidTr="00016E4D">
        <w:trPr>
          <w:trHeight w:val="259"/>
        </w:trPr>
        <w:tc>
          <w:tcPr>
            <w:tcW w:w="2853" w:type="dxa"/>
            <w:tcBorders>
              <w:top w:val="nil"/>
              <w:left w:val="nil"/>
              <w:bottom w:val="nil"/>
              <w:right w:val="nil"/>
            </w:tcBorders>
            <w:shd w:val="clear" w:color="auto" w:fill="auto"/>
            <w:vAlign w:val="center"/>
            <w:hideMark/>
          </w:tcPr>
          <w:p w14:paraId="13BBE4C5" w14:textId="2FC2B703"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250</w:t>
            </w:r>
            <w:r w:rsidR="00930FA5">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2570" w:type="dxa"/>
            <w:tcBorders>
              <w:top w:val="nil"/>
              <w:left w:val="nil"/>
              <w:bottom w:val="nil"/>
              <w:right w:val="nil"/>
            </w:tcBorders>
            <w:shd w:val="clear" w:color="auto" w:fill="auto"/>
            <w:vAlign w:val="center"/>
            <w:hideMark/>
          </w:tcPr>
          <w:p w14:paraId="2A44157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53</w:t>
            </w:r>
          </w:p>
        </w:tc>
        <w:tc>
          <w:tcPr>
            <w:tcW w:w="2338" w:type="dxa"/>
            <w:tcBorders>
              <w:top w:val="nil"/>
              <w:left w:val="nil"/>
              <w:bottom w:val="nil"/>
              <w:right w:val="nil"/>
            </w:tcBorders>
            <w:shd w:val="clear" w:color="auto" w:fill="auto"/>
            <w:vAlign w:val="center"/>
            <w:hideMark/>
          </w:tcPr>
          <w:p w14:paraId="10F7223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108</w:t>
            </w:r>
          </w:p>
        </w:tc>
        <w:tc>
          <w:tcPr>
            <w:tcW w:w="1854" w:type="dxa"/>
            <w:tcBorders>
              <w:top w:val="nil"/>
              <w:left w:val="nil"/>
              <w:bottom w:val="nil"/>
              <w:right w:val="nil"/>
            </w:tcBorders>
            <w:shd w:val="clear" w:color="auto" w:fill="auto"/>
            <w:vAlign w:val="center"/>
            <w:hideMark/>
          </w:tcPr>
          <w:p w14:paraId="73E73D4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744FC9B2" w14:textId="77777777" w:rsidTr="00930FA5">
        <w:trPr>
          <w:trHeight w:val="259"/>
        </w:trPr>
        <w:tc>
          <w:tcPr>
            <w:tcW w:w="2853" w:type="dxa"/>
            <w:tcBorders>
              <w:top w:val="nil"/>
              <w:left w:val="nil"/>
              <w:bottom w:val="nil"/>
              <w:right w:val="nil"/>
            </w:tcBorders>
            <w:shd w:val="clear" w:color="auto" w:fill="auto"/>
            <w:vAlign w:val="center"/>
            <w:hideMark/>
          </w:tcPr>
          <w:p w14:paraId="18609B02" w14:textId="3D3F795F"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250</w:t>
            </w:r>
            <w:r>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w:t>
            </w:r>
            <w:r>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2570" w:type="dxa"/>
            <w:tcBorders>
              <w:top w:val="nil"/>
              <w:left w:val="nil"/>
              <w:bottom w:val="nil"/>
              <w:right w:val="nil"/>
            </w:tcBorders>
            <w:shd w:val="clear" w:color="auto" w:fill="auto"/>
            <w:vAlign w:val="center"/>
            <w:hideMark/>
          </w:tcPr>
          <w:p w14:paraId="4D2761B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16</w:t>
            </w:r>
          </w:p>
        </w:tc>
        <w:tc>
          <w:tcPr>
            <w:tcW w:w="2338" w:type="dxa"/>
            <w:tcBorders>
              <w:top w:val="nil"/>
              <w:left w:val="nil"/>
              <w:bottom w:val="nil"/>
              <w:right w:val="nil"/>
            </w:tcBorders>
            <w:shd w:val="clear" w:color="auto" w:fill="auto"/>
            <w:vAlign w:val="center"/>
            <w:hideMark/>
          </w:tcPr>
          <w:p w14:paraId="7ADC4F9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1854" w:type="dxa"/>
            <w:tcBorders>
              <w:top w:val="nil"/>
              <w:left w:val="nil"/>
              <w:bottom w:val="nil"/>
              <w:right w:val="nil"/>
            </w:tcBorders>
            <w:shd w:val="clear" w:color="auto" w:fill="auto"/>
            <w:vAlign w:val="center"/>
            <w:hideMark/>
          </w:tcPr>
          <w:p w14:paraId="70E74BB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0.813</w:t>
            </w:r>
          </w:p>
        </w:tc>
      </w:tr>
      <w:tr w:rsidR="00016E4D" w:rsidRPr="00F620E2" w14:paraId="7F3A53C2" w14:textId="77777777" w:rsidTr="00016E4D">
        <w:trPr>
          <w:trHeight w:val="259"/>
        </w:trPr>
        <w:tc>
          <w:tcPr>
            <w:tcW w:w="2853" w:type="dxa"/>
            <w:tcBorders>
              <w:top w:val="nil"/>
              <w:left w:val="nil"/>
              <w:bottom w:val="nil"/>
              <w:right w:val="nil"/>
            </w:tcBorders>
            <w:shd w:val="clear" w:color="auto" w:fill="auto"/>
            <w:vAlign w:val="center"/>
            <w:hideMark/>
          </w:tcPr>
          <w:p w14:paraId="33F9B05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Jaundice</w:t>
            </w:r>
          </w:p>
        </w:tc>
        <w:tc>
          <w:tcPr>
            <w:tcW w:w="2570" w:type="dxa"/>
            <w:tcBorders>
              <w:top w:val="nil"/>
              <w:left w:val="nil"/>
              <w:bottom w:val="nil"/>
              <w:right w:val="nil"/>
            </w:tcBorders>
            <w:shd w:val="clear" w:color="auto" w:fill="auto"/>
            <w:vAlign w:val="center"/>
            <w:hideMark/>
          </w:tcPr>
          <w:p w14:paraId="0CEFE5FC"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6A56B43C"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1B4D4AC6"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0673A476" w14:textId="77777777" w:rsidTr="00930FA5">
        <w:trPr>
          <w:trHeight w:val="259"/>
        </w:trPr>
        <w:tc>
          <w:tcPr>
            <w:tcW w:w="2853" w:type="dxa"/>
            <w:tcBorders>
              <w:top w:val="nil"/>
              <w:left w:val="nil"/>
              <w:bottom w:val="nil"/>
              <w:right w:val="nil"/>
            </w:tcBorders>
            <w:shd w:val="clear" w:color="auto" w:fill="auto"/>
            <w:vAlign w:val="center"/>
            <w:hideMark/>
          </w:tcPr>
          <w:p w14:paraId="7BAC44C4"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70" w:type="dxa"/>
            <w:tcBorders>
              <w:top w:val="nil"/>
              <w:left w:val="nil"/>
              <w:bottom w:val="nil"/>
              <w:right w:val="nil"/>
            </w:tcBorders>
            <w:shd w:val="clear" w:color="auto" w:fill="auto"/>
            <w:vAlign w:val="center"/>
            <w:hideMark/>
          </w:tcPr>
          <w:p w14:paraId="1AD706D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34</w:t>
            </w:r>
          </w:p>
        </w:tc>
        <w:tc>
          <w:tcPr>
            <w:tcW w:w="2338" w:type="dxa"/>
            <w:tcBorders>
              <w:top w:val="nil"/>
              <w:left w:val="nil"/>
              <w:bottom w:val="nil"/>
              <w:right w:val="nil"/>
            </w:tcBorders>
            <w:shd w:val="clear" w:color="auto" w:fill="auto"/>
            <w:vAlign w:val="center"/>
            <w:hideMark/>
          </w:tcPr>
          <w:p w14:paraId="462D644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78</w:t>
            </w:r>
          </w:p>
        </w:tc>
        <w:tc>
          <w:tcPr>
            <w:tcW w:w="1854" w:type="dxa"/>
            <w:tcBorders>
              <w:top w:val="nil"/>
              <w:left w:val="nil"/>
              <w:bottom w:val="nil"/>
              <w:right w:val="nil"/>
            </w:tcBorders>
            <w:shd w:val="clear" w:color="auto" w:fill="auto"/>
            <w:vAlign w:val="center"/>
            <w:hideMark/>
          </w:tcPr>
          <w:p w14:paraId="566BF3C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6CEE97B8" w14:textId="77777777" w:rsidTr="00016E4D">
        <w:trPr>
          <w:trHeight w:val="259"/>
        </w:trPr>
        <w:tc>
          <w:tcPr>
            <w:tcW w:w="2853" w:type="dxa"/>
            <w:tcBorders>
              <w:top w:val="nil"/>
              <w:left w:val="nil"/>
              <w:bottom w:val="nil"/>
              <w:right w:val="nil"/>
            </w:tcBorders>
            <w:shd w:val="clear" w:color="auto" w:fill="auto"/>
            <w:vAlign w:val="center"/>
            <w:hideMark/>
          </w:tcPr>
          <w:p w14:paraId="1D78F8D1"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70" w:type="dxa"/>
            <w:tcBorders>
              <w:top w:val="nil"/>
              <w:left w:val="nil"/>
              <w:bottom w:val="nil"/>
              <w:right w:val="nil"/>
            </w:tcBorders>
            <w:shd w:val="clear" w:color="auto" w:fill="auto"/>
            <w:vAlign w:val="center"/>
            <w:hideMark/>
          </w:tcPr>
          <w:p w14:paraId="44EE3B5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35</w:t>
            </w:r>
          </w:p>
        </w:tc>
        <w:tc>
          <w:tcPr>
            <w:tcW w:w="2338" w:type="dxa"/>
            <w:tcBorders>
              <w:top w:val="nil"/>
              <w:left w:val="nil"/>
              <w:bottom w:val="nil"/>
              <w:right w:val="nil"/>
            </w:tcBorders>
            <w:shd w:val="clear" w:color="auto" w:fill="auto"/>
            <w:vAlign w:val="center"/>
            <w:hideMark/>
          </w:tcPr>
          <w:p w14:paraId="0268965D"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60</w:t>
            </w:r>
          </w:p>
        </w:tc>
        <w:tc>
          <w:tcPr>
            <w:tcW w:w="1854" w:type="dxa"/>
            <w:tcBorders>
              <w:top w:val="nil"/>
              <w:left w:val="nil"/>
              <w:bottom w:val="nil"/>
              <w:right w:val="nil"/>
            </w:tcBorders>
            <w:shd w:val="clear" w:color="auto" w:fill="auto"/>
            <w:vAlign w:val="center"/>
            <w:hideMark/>
          </w:tcPr>
          <w:p w14:paraId="015D220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0.431</w:t>
            </w:r>
          </w:p>
        </w:tc>
      </w:tr>
      <w:tr w:rsidR="00016E4D" w:rsidRPr="00F620E2" w14:paraId="081A844D" w14:textId="77777777" w:rsidTr="00930FA5">
        <w:trPr>
          <w:trHeight w:val="259"/>
        </w:trPr>
        <w:tc>
          <w:tcPr>
            <w:tcW w:w="2853" w:type="dxa"/>
            <w:tcBorders>
              <w:top w:val="nil"/>
              <w:left w:val="nil"/>
              <w:bottom w:val="nil"/>
              <w:right w:val="nil"/>
            </w:tcBorders>
            <w:shd w:val="clear" w:color="auto" w:fill="auto"/>
            <w:vAlign w:val="center"/>
            <w:hideMark/>
          </w:tcPr>
          <w:p w14:paraId="183F5B6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Albumin</w:t>
            </w:r>
          </w:p>
        </w:tc>
        <w:tc>
          <w:tcPr>
            <w:tcW w:w="2570" w:type="dxa"/>
            <w:tcBorders>
              <w:top w:val="nil"/>
              <w:left w:val="nil"/>
              <w:bottom w:val="nil"/>
              <w:right w:val="nil"/>
            </w:tcBorders>
            <w:shd w:val="clear" w:color="auto" w:fill="auto"/>
            <w:vAlign w:val="center"/>
            <w:hideMark/>
          </w:tcPr>
          <w:p w14:paraId="51A19AD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3FBDF49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755CE71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33C068AD" w14:textId="77777777" w:rsidTr="00016E4D">
        <w:trPr>
          <w:trHeight w:val="259"/>
        </w:trPr>
        <w:tc>
          <w:tcPr>
            <w:tcW w:w="2853" w:type="dxa"/>
            <w:tcBorders>
              <w:top w:val="nil"/>
              <w:left w:val="nil"/>
              <w:bottom w:val="nil"/>
              <w:right w:val="nil"/>
            </w:tcBorders>
            <w:shd w:val="clear" w:color="auto" w:fill="auto"/>
            <w:vAlign w:val="center"/>
            <w:hideMark/>
          </w:tcPr>
          <w:p w14:paraId="7C5225C2" w14:textId="47FFE45C" w:rsidR="00016E4D"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16E4D" w:rsidRPr="00F620E2">
              <w:rPr>
                <w:rFonts w:ascii="Book Antiqua" w:eastAsia="SimSun" w:hAnsi="Book Antiqua" w:cs="Arial"/>
                <w:color w:val="000000"/>
                <w:kern w:val="0"/>
                <w:sz w:val="24"/>
                <w:szCs w:val="24"/>
              </w:rPr>
              <w:t>35</w:t>
            </w:r>
            <w:r w:rsidR="003655B9" w:rsidRPr="00F620E2">
              <w:rPr>
                <w:rFonts w:ascii="Book Antiqua" w:eastAsia="SimSun" w:hAnsi="Book Antiqua" w:cs="Arial"/>
                <w:color w:val="000000"/>
                <w:kern w:val="0"/>
                <w:sz w:val="24"/>
                <w:szCs w:val="24"/>
              </w:rPr>
              <w:t xml:space="preserve"> g/L</w:t>
            </w:r>
          </w:p>
        </w:tc>
        <w:tc>
          <w:tcPr>
            <w:tcW w:w="2570" w:type="dxa"/>
            <w:tcBorders>
              <w:top w:val="nil"/>
              <w:left w:val="nil"/>
              <w:bottom w:val="nil"/>
              <w:right w:val="nil"/>
            </w:tcBorders>
            <w:shd w:val="clear" w:color="auto" w:fill="auto"/>
            <w:vAlign w:val="center"/>
            <w:hideMark/>
          </w:tcPr>
          <w:p w14:paraId="767F6E9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338" w:type="dxa"/>
            <w:tcBorders>
              <w:top w:val="nil"/>
              <w:left w:val="nil"/>
              <w:bottom w:val="nil"/>
              <w:right w:val="nil"/>
            </w:tcBorders>
            <w:shd w:val="clear" w:color="auto" w:fill="auto"/>
            <w:vAlign w:val="center"/>
            <w:hideMark/>
          </w:tcPr>
          <w:p w14:paraId="11C3C06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82</w:t>
            </w:r>
          </w:p>
        </w:tc>
        <w:tc>
          <w:tcPr>
            <w:tcW w:w="1854" w:type="dxa"/>
            <w:tcBorders>
              <w:top w:val="nil"/>
              <w:left w:val="nil"/>
              <w:bottom w:val="nil"/>
              <w:right w:val="nil"/>
            </w:tcBorders>
            <w:shd w:val="clear" w:color="auto" w:fill="auto"/>
            <w:vAlign w:val="center"/>
            <w:hideMark/>
          </w:tcPr>
          <w:p w14:paraId="1DB7EB0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38142189" w14:textId="77777777" w:rsidTr="00930FA5">
        <w:trPr>
          <w:trHeight w:val="259"/>
        </w:trPr>
        <w:tc>
          <w:tcPr>
            <w:tcW w:w="2853" w:type="dxa"/>
            <w:tcBorders>
              <w:top w:val="nil"/>
              <w:left w:val="nil"/>
              <w:bottom w:val="nil"/>
              <w:right w:val="nil"/>
            </w:tcBorders>
            <w:shd w:val="clear" w:color="auto" w:fill="auto"/>
            <w:vAlign w:val="center"/>
            <w:hideMark/>
          </w:tcPr>
          <w:p w14:paraId="777C755C" w14:textId="3EE86774"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35</w:t>
            </w:r>
            <w:r w:rsidR="003655B9" w:rsidRPr="00F620E2">
              <w:rPr>
                <w:rFonts w:ascii="Book Antiqua" w:eastAsia="SimSun" w:hAnsi="Book Antiqua" w:cs="Arial"/>
                <w:color w:val="000000"/>
                <w:kern w:val="0"/>
                <w:sz w:val="24"/>
                <w:szCs w:val="24"/>
              </w:rPr>
              <w:t xml:space="preserve"> g/L</w:t>
            </w:r>
          </w:p>
        </w:tc>
        <w:tc>
          <w:tcPr>
            <w:tcW w:w="2570" w:type="dxa"/>
            <w:tcBorders>
              <w:top w:val="nil"/>
              <w:left w:val="nil"/>
              <w:bottom w:val="nil"/>
              <w:right w:val="nil"/>
            </w:tcBorders>
            <w:shd w:val="clear" w:color="auto" w:fill="auto"/>
            <w:vAlign w:val="center"/>
            <w:hideMark/>
          </w:tcPr>
          <w:p w14:paraId="7CAF335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338" w:type="dxa"/>
            <w:tcBorders>
              <w:top w:val="nil"/>
              <w:left w:val="nil"/>
              <w:bottom w:val="nil"/>
              <w:right w:val="nil"/>
            </w:tcBorders>
            <w:shd w:val="clear" w:color="auto" w:fill="auto"/>
            <w:vAlign w:val="center"/>
            <w:hideMark/>
          </w:tcPr>
          <w:p w14:paraId="6850B604"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56</w:t>
            </w:r>
          </w:p>
        </w:tc>
        <w:tc>
          <w:tcPr>
            <w:tcW w:w="1854" w:type="dxa"/>
            <w:tcBorders>
              <w:top w:val="nil"/>
              <w:left w:val="nil"/>
              <w:bottom w:val="nil"/>
              <w:right w:val="nil"/>
            </w:tcBorders>
            <w:shd w:val="clear" w:color="auto" w:fill="auto"/>
            <w:vAlign w:val="center"/>
            <w:hideMark/>
          </w:tcPr>
          <w:p w14:paraId="7B63A09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0.841</w:t>
            </w:r>
          </w:p>
        </w:tc>
      </w:tr>
      <w:tr w:rsidR="00016E4D" w:rsidRPr="00F620E2" w14:paraId="5CEAAA78" w14:textId="77777777" w:rsidTr="00016E4D">
        <w:trPr>
          <w:trHeight w:val="259"/>
        </w:trPr>
        <w:tc>
          <w:tcPr>
            <w:tcW w:w="2853" w:type="dxa"/>
            <w:tcBorders>
              <w:top w:val="nil"/>
              <w:left w:val="nil"/>
              <w:bottom w:val="nil"/>
              <w:right w:val="nil"/>
            </w:tcBorders>
            <w:shd w:val="clear" w:color="auto" w:fill="auto"/>
            <w:vAlign w:val="center"/>
            <w:hideMark/>
          </w:tcPr>
          <w:p w14:paraId="7757619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Diabetes mellitus</w:t>
            </w:r>
          </w:p>
        </w:tc>
        <w:tc>
          <w:tcPr>
            <w:tcW w:w="2570" w:type="dxa"/>
            <w:tcBorders>
              <w:top w:val="nil"/>
              <w:left w:val="nil"/>
              <w:bottom w:val="nil"/>
              <w:right w:val="nil"/>
            </w:tcBorders>
            <w:shd w:val="clear" w:color="auto" w:fill="auto"/>
            <w:vAlign w:val="center"/>
            <w:hideMark/>
          </w:tcPr>
          <w:p w14:paraId="6E48532B"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c>
          <w:tcPr>
            <w:tcW w:w="2338" w:type="dxa"/>
            <w:tcBorders>
              <w:top w:val="nil"/>
              <w:left w:val="nil"/>
              <w:bottom w:val="nil"/>
              <w:right w:val="nil"/>
            </w:tcBorders>
            <w:shd w:val="clear" w:color="auto" w:fill="auto"/>
            <w:vAlign w:val="center"/>
            <w:hideMark/>
          </w:tcPr>
          <w:p w14:paraId="67AB8D22"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c>
          <w:tcPr>
            <w:tcW w:w="1854" w:type="dxa"/>
            <w:tcBorders>
              <w:top w:val="nil"/>
              <w:left w:val="nil"/>
              <w:bottom w:val="nil"/>
              <w:right w:val="nil"/>
            </w:tcBorders>
            <w:shd w:val="clear" w:color="auto" w:fill="auto"/>
            <w:vAlign w:val="center"/>
            <w:hideMark/>
          </w:tcPr>
          <w:p w14:paraId="3B523C93" w14:textId="77777777" w:rsidR="00016E4D" w:rsidRPr="00F620E2" w:rsidRDefault="00016E4D" w:rsidP="00F620E2">
            <w:pPr>
              <w:widowControl/>
              <w:spacing w:line="360" w:lineRule="auto"/>
              <w:jc w:val="left"/>
              <w:rPr>
                <w:rFonts w:ascii="Book Antiqua" w:eastAsia="Times New Roman" w:hAnsi="Book Antiqua" w:cs="Times New Roman"/>
                <w:kern w:val="0"/>
                <w:sz w:val="24"/>
                <w:szCs w:val="24"/>
              </w:rPr>
            </w:pPr>
          </w:p>
        </w:tc>
      </w:tr>
      <w:tr w:rsidR="00016E4D" w:rsidRPr="00F620E2" w14:paraId="413433DD" w14:textId="77777777" w:rsidTr="00930FA5">
        <w:trPr>
          <w:trHeight w:val="259"/>
        </w:trPr>
        <w:tc>
          <w:tcPr>
            <w:tcW w:w="2853" w:type="dxa"/>
            <w:tcBorders>
              <w:top w:val="nil"/>
              <w:left w:val="nil"/>
              <w:bottom w:val="nil"/>
              <w:right w:val="nil"/>
            </w:tcBorders>
            <w:shd w:val="clear" w:color="auto" w:fill="auto"/>
            <w:vAlign w:val="center"/>
            <w:hideMark/>
          </w:tcPr>
          <w:p w14:paraId="319A99FB"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70" w:type="dxa"/>
            <w:tcBorders>
              <w:top w:val="nil"/>
              <w:left w:val="nil"/>
              <w:bottom w:val="nil"/>
              <w:right w:val="nil"/>
            </w:tcBorders>
            <w:shd w:val="clear" w:color="auto" w:fill="auto"/>
            <w:vAlign w:val="center"/>
            <w:hideMark/>
          </w:tcPr>
          <w:p w14:paraId="13120A9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2338" w:type="dxa"/>
            <w:tcBorders>
              <w:top w:val="nil"/>
              <w:left w:val="nil"/>
              <w:bottom w:val="nil"/>
              <w:right w:val="nil"/>
            </w:tcBorders>
            <w:shd w:val="clear" w:color="auto" w:fill="auto"/>
            <w:vAlign w:val="center"/>
            <w:hideMark/>
          </w:tcPr>
          <w:p w14:paraId="362D764F"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101</w:t>
            </w:r>
          </w:p>
        </w:tc>
        <w:tc>
          <w:tcPr>
            <w:tcW w:w="1854" w:type="dxa"/>
            <w:tcBorders>
              <w:top w:val="nil"/>
              <w:left w:val="nil"/>
              <w:bottom w:val="nil"/>
              <w:right w:val="nil"/>
            </w:tcBorders>
            <w:shd w:val="clear" w:color="auto" w:fill="auto"/>
            <w:vAlign w:val="center"/>
            <w:hideMark/>
          </w:tcPr>
          <w:p w14:paraId="09208FA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3FBA560A" w14:textId="77777777" w:rsidTr="00930FA5">
        <w:trPr>
          <w:trHeight w:val="259"/>
        </w:trPr>
        <w:tc>
          <w:tcPr>
            <w:tcW w:w="2853" w:type="dxa"/>
            <w:tcBorders>
              <w:top w:val="nil"/>
              <w:left w:val="nil"/>
              <w:bottom w:val="nil"/>
              <w:right w:val="nil"/>
            </w:tcBorders>
            <w:shd w:val="clear" w:color="auto" w:fill="auto"/>
            <w:vAlign w:val="center"/>
            <w:hideMark/>
          </w:tcPr>
          <w:p w14:paraId="0AB68D97"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70" w:type="dxa"/>
            <w:tcBorders>
              <w:top w:val="nil"/>
              <w:left w:val="nil"/>
              <w:bottom w:val="nil"/>
              <w:right w:val="nil"/>
            </w:tcBorders>
            <w:shd w:val="clear" w:color="auto" w:fill="auto"/>
            <w:vAlign w:val="center"/>
            <w:hideMark/>
          </w:tcPr>
          <w:p w14:paraId="18628757"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2338" w:type="dxa"/>
            <w:tcBorders>
              <w:top w:val="nil"/>
              <w:left w:val="nil"/>
              <w:bottom w:val="nil"/>
              <w:right w:val="nil"/>
            </w:tcBorders>
            <w:shd w:val="clear" w:color="auto" w:fill="auto"/>
            <w:vAlign w:val="center"/>
            <w:hideMark/>
          </w:tcPr>
          <w:p w14:paraId="16EED1E6"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1854" w:type="dxa"/>
            <w:tcBorders>
              <w:top w:val="nil"/>
              <w:left w:val="nil"/>
              <w:bottom w:val="nil"/>
              <w:right w:val="nil"/>
            </w:tcBorders>
            <w:shd w:val="clear" w:color="auto" w:fill="auto"/>
            <w:vAlign w:val="center"/>
            <w:hideMark/>
          </w:tcPr>
          <w:p w14:paraId="62F72E5B" w14:textId="77777777" w:rsidR="00016E4D" w:rsidRPr="00F620E2" w:rsidRDefault="00016E4D"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0.017</w:t>
            </w:r>
          </w:p>
        </w:tc>
      </w:tr>
      <w:tr w:rsidR="00016E4D" w:rsidRPr="00F620E2" w14:paraId="3BCA8F0E" w14:textId="77777777" w:rsidTr="00930FA5">
        <w:trPr>
          <w:trHeight w:val="259"/>
        </w:trPr>
        <w:tc>
          <w:tcPr>
            <w:tcW w:w="2853" w:type="dxa"/>
            <w:tcBorders>
              <w:top w:val="nil"/>
              <w:left w:val="nil"/>
              <w:bottom w:val="nil"/>
              <w:right w:val="nil"/>
            </w:tcBorders>
            <w:shd w:val="clear" w:color="auto" w:fill="auto"/>
            <w:vAlign w:val="center"/>
            <w:hideMark/>
          </w:tcPr>
          <w:p w14:paraId="6A839692"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Pancreatitis</w:t>
            </w:r>
          </w:p>
        </w:tc>
        <w:tc>
          <w:tcPr>
            <w:tcW w:w="2570" w:type="dxa"/>
            <w:tcBorders>
              <w:top w:val="nil"/>
              <w:left w:val="nil"/>
              <w:bottom w:val="nil"/>
              <w:right w:val="nil"/>
            </w:tcBorders>
            <w:shd w:val="clear" w:color="auto" w:fill="auto"/>
            <w:vAlign w:val="center"/>
            <w:hideMark/>
          </w:tcPr>
          <w:p w14:paraId="5534502E"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338" w:type="dxa"/>
            <w:tcBorders>
              <w:top w:val="nil"/>
              <w:left w:val="nil"/>
              <w:bottom w:val="nil"/>
              <w:right w:val="nil"/>
            </w:tcBorders>
            <w:shd w:val="clear" w:color="auto" w:fill="auto"/>
            <w:vAlign w:val="center"/>
            <w:hideMark/>
          </w:tcPr>
          <w:p w14:paraId="52F4D930"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854" w:type="dxa"/>
            <w:tcBorders>
              <w:top w:val="nil"/>
              <w:left w:val="nil"/>
              <w:bottom w:val="nil"/>
              <w:right w:val="nil"/>
            </w:tcBorders>
            <w:shd w:val="clear" w:color="auto" w:fill="auto"/>
            <w:vAlign w:val="center"/>
            <w:hideMark/>
          </w:tcPr>
          <w:p w14:paraId="163CF688"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016E4D" w:rsidRPr="00F620E2" w14:paraId="31F48D0E" w14:textId="77777777" w:rsidTr="00930FA5">
        <w:trPr>
          <w:trHeight w:val="259"/>
        </w:trPr>
        <w:tc>
          <w:tcPr>
            <w:tcW w:w="2853" w:type="dxa"/>
            <w:tcBorders>
              <w:top w:val="nil"/>
              <w:left w:val="nil"/>
              <w:right w:val="nil"/>
            </w:tcBorders>
            <w:shd w:val="clear" w:color="auto" w:fill="auto"/>
            <w:vAlign w:val="center"/>
            <w:hideMark/>
          </w:tcPr>
          <w:p w14:paraId="64DEE925"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70" w:type="dxa"/>
            <w:tcBorders>
              <w:top w:val="nil"/>
              <w:left w:val="nil"/>
              <w:right w:val="nil"/>
            </w:tcBorders>
            <w:shd w:val="clear" w:color="auto" w:fill="auto"/>
            <w:vAlign w:val="center"/>
            <w:hideMark/>
          </w:tcPr>
          <w:p w14:paraId="56A32135"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338" w:type="dxa"/>
            <w:tcBorders>
              <w:top w:val="nil"/>
              <w:left w:val="nil"/>
              <w:right w:val="nil"/>
            </w:tcBorders>
            <w:shd w:val="clear" w:color="auto" w:fill="auto"/>
            <w:vAlign w:val="center"/>
            <w:hideMark/>
          </w:tcPr>
          <w:p w14:paraId="4B3DD641"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93</w:t>
            </w:r>
          </w:p>
        </w:tc>
        <w:tc>
          <w:tcPr>
            <w:tcW w:w="1854" w:type="dxa"/>
            <w:tcBorders>
              <w:top w:val="nil"/>
              <w:left w:val="nil"/>
              <w:right w:val="nil"/>
            </w:tcBorders>
            <w:shd w:val="clear" w:color="auto" w:fill="auto"/>
            <w:vAlign w:val="center"/>
            <w:hideMark/>
          </w:tcPr>
          <w:p w14:paraId="1E5159F3"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p>
        </w:tc>
      </w:tr>
      <w:tr w:rsidR="00016E4D" w:rsidRPr="00F620E2" w14:paraId="6553A9FD" w14:textId="77777777" w:rsidTr="00930FA5">
        <w:trPr>
          <w:trHeight w:val="259"/>
        </w:trPr>
        <w:tc>
          <w:tcPr>
            <w:tcW w:w="2853" w:type="dxa"/>
            <w:tcBorders>
              <w:top w:val="nil"/>
              <w:left w:val="nil"/>
              <w:bottom w:val="single" w:sz="12" w:space="0" w:color="auto"/>
              <w:right w:val="nil"/>
            </w:tcBorders>
            <w:shd w:val="clear" w:color="auto" w:fill="auto"/>
            <w:vAlign w:val="center"/>
            <w:hideMark/>
          </w:tcPr>
          <w:p w14:paraId="0DD41A65" w14:textId="77777777" w:rsidR="00016E4D" w:rsidRPr="00F620E2" w:rsidRDefault="00016E4D"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70" w:type="dxa"/>
            <w:tcBorders>
              <w:top w:val="nil"/>
              <w:left w:val="nil"/>
              <w:bottom w:val="single" w:sz="12" w:space="0" w:color="auto"/>
              <w:right w:val="nil"/>
            </w:tcBorders>
            <w:shd w:val="clear" w:color="auto" w:fill="auto"/>
            <w:vAlign w:val="center"/>
            <w:hideMark/>
          </w:tcPr>
          <w:p w14:paraId="1D05530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338" w:type="dxa"/>
            <w:tcBorders>
              <w:top w:val="nil"/>
              <w:left w:val="nil"/>
              <w:bottom w:val="single" w:sz="12" w:space="0" w:color="auto"/>
              <w:right w:val="nil"/>
            </w:tcBorders>
            <w:shd w:val="clear" w:color="auto" w:fill="auto"/>
            <w:vAlign w:val="center"/>
            <w:hideMark/>
          </w:tcPr>
          <w:p w14:paraId="704F388A"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45</w:t>
            </w:r>
          </w:p>
        </w:tc>
        <w:tc>
          <w:tcPr>
            <w:tcW w:w="1854" w:type="dxa"/>
            <w:tcBorders>
              <w:top w:val="nil"/>
              <w:left w:val="nil"/>
              <w:bottom w:val="single" w:sz="12" w:space="0" w:color="auto"/>
              <w:right w:val="nil"/>
            </w:tcBorders>
            <w:shd w:val="clear" w:color="auto" w:fill="auto"/>
            <w:vAlign w:val="center"/>
            <w:hideMark/>
          </w:tcPr>
          <w:p w14:paraId="2A38EFC9" w14:textId="77777777" w:rsidR="00016E4D" w:rsidRPr="00F620E2" w:rsidRDefault="00016E4D"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0.354</w:t>
            </w:r>
          </w:p>
        </w:tc>
      </w:tr>
    </w:tbl>
    <w:p w14:paraId="55AD430C" w14:textId="77777777" w:rsidR="002B74F5" w:rsidRPr="00F620E2" w:rsidRDefault="002B74F5" w:rsidP="00F620E2">
      <w:pPr>
        <w:pStyle w:val="HTMLPreformatted"/>
        <w:spacing w:line="360" w:lineRule="auto"/>
        <w:jc w:val="both"/>
        <w:rPr>
          <w:rFonts w:ascii="Book Antiqua" w:hAnsi="Book Antiqua" w:cs="Arial"/>
          <w:color w:val="000000" w:themeColor="text1"/>
        </w:rPr>
      </w:pPr>
    </w:p>
    <w:p w14:paraId="72F21207"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4BAA7B3F"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6646FE85" w14:textId="77777777" w:rsidR="003415AE" w:rsidRPr="00F620E2" w:rsidRDefault="003415AE" w:rsidP="00F620E2">
      <w:pPr>
        <w:pStyle w:val="HTMLPreformatted"/>
        <w:spacing w:line="360" w:lineRule="auto"/>
        <w:jc w:val="both"/>
        <w:rPr>
          <w:rFonts w:ascii="Book Antiqua" w:hAnsi="Book Antiqua" w:cs="Arial"/>
          <w:color w:val="000000" w:themeColor="text1"/>
        </w:rPr>
      </w:pPr>
    </w:p>
    <w:p w14:paraId="4C9F1DF7" w14:textId="77777777" w:rsidR="003415AE" w:rsidRPr="00F620E2" w:rsidRDefault="003415AE" w:rsidP="00F620E2">
      <w:pPr>
        <w:pStyle w:val="HTMLPreformatted"/>
        <w:spacing w:line="360" w:lineRule="auto"/>
        <w:jc w:val="both"/>
        <w:rPr>
          <w:rFonts w:ascii="Book Antiqua" w:hAnsi="Book Antiqua" w:cs="Arial"/>
          <w:color w:val="000000" w:themeColor="text1"/>
        </w:rPr>
      </w:pPr>
    </w:p>
    <w:p w14:paraId="0F4D6AEB" w14:textId="77777777" w:rsidR="000B5B5B" w:rsidRDefault="000B5B5B" w:rsidP="00F620E2">
      <w:pPr>
        <w:pStyle w:val="HTMLPreformatted"/>
        <w:spacing w:line="360" w:lineRule="auto"/>
        <w:jc w:val="both"/>
        <w:rPr>
          <w:rFonts w:ascii="Book Antiqua" w:hAnsi="Book Antiqua" w:cs="Arial"/>
          <w:color w:val="000000" w:themeColor="text1"/>
        </w:rPr>
      </w:pPr>
    </w:p>
    <w:p w14:paraId="280B7936" w14:textId="77777777" w:rsidR="00250B61" w:rsidRDefault="00250B61" w:rsidP="00F620E2">
      <w:pPr>
        <w:pStyle w:val="HTMLPreformatted"/>
        <w:spacing w:line="360" w:lineRule="auto"/>
        <w:jc w:val="both"/>
        <w:rPr>
          <w:rFonts w:ascii="Book Antiqua" w:hAnsi="Book Antiqua" w:cs="Arial"/>
          <w:color w:val="000000" w:themeColor="text1"/>
        </w:rPr>
      </w:pPr>
    </w:p>
    <w:p w14:paraId="5B35DD2A" w14:textId="77777777" w:rsidR="00250B61" w:rsidRDefault="00250B61" w:rsidP="00F620E2">
      <w:pPr>
        <w:pStyle w:val="HTMLPreformatted"/>
        <w:spacing w:line="360" w:lineRule="auto"/>
        <w:jc w:val="both"/>
        <w:rPr>
          <w:rFonts w:ascii="Book Antiqua" w:hAnsi="Book Antiqua" w:cs="Arial"/>
          <w:color w:val="000000" w:themeColor="text1"/>
        </w:rPr>
      </w:pPr>
    </w:p>
    <w:p w14:paraId="3C727836" w14:textId="77777777" w:rsidR="00250B61" w:rsidRDefault="00250B61" w:rsidP="00F620E2">
      <w:pPr>
        <w:pStyle w:val="HTMLPreformatted"/>
        <w:spacing w:line="360" w:lineRule="auto"/>
        <w:jc w:val="both"/>
        <w:rPr>
          <w:rFonts w:ascii="Book Antiqua" w:hAnsi="Book Antiqua" w:cs="Arial"/>
          <w:color w:val="000000" w:themeColor="text1"/>
        </w:rPr>
      </w:pPr>
    </w:p>
    <w:p w14:paraId="0E7A954C" w14:textId="77777777" w:rsidR="00250B61" w:rsidRDefault="00250B61" w:rsidP="00F620E2">
      <w:pPr>
        <w:pStyle w:val="HTMLPreformatted"/>
        <w:spacing w:line="360" w:lineRule="auto"/>
        <w:jc w:val="both"/>
        <w:rPr>
          <w:rFonts w:ascii="Book Antiqua" w:hAnsi="Book Antiqua" w:cs="Arial"/>
          <w:color w:val="000000" w:themeColor="text1"/>
        </w:rPr>
      </w:pPr>
    </w:p>
    <w:p w14:paraId="0FBE4ABF" w14:textId="77777777" w:rsidR="00250B61" w:rsidRPr="00F620E2" w:rsidRDefault="00250B61" w:rsidP="00F620E2">
      <w:pPr>
        <w:pStyle w:val="HTMLPreformatted"/>
        <w:spacing w:line="360" w:lineRule="auto"/>
        <w:jc w:val="both"/>
        <w:rPr>
          <w:rFonts w:ascii="Book Antiqua" w:hAnsi="Book Antiqua" w:cs="Arial"/>
          <w:color w:val="000000" w:themeColor="text1"/>
        </w:rPr>
      </w:pPr>
    </w:p>
    <w:p w14:paraId="12463577" w14:textId="77777777" w:rsidR="00A64AE2" w:rsidRPr="00F620E2" w:rsidRDefault="00A64AE2" w:rsidP="00F620E2">
      <w:pPr>
        <w:pStyle w:val="HTMLPreformatted"/>
        <w:spacing w:line="360" w:lineRule="auto"/>
        <w:jc w:val="both"/>
        <w:rPr>
          <w:rFonts w:ascii="Book Antiqua" w:hAnsi="Book Antiqua" w:cs="Arial"/>
          <w:color w:val="000000" w:themeColor="text1"/>
        </w:rPr>
      </w:pPr>
    </w:p>
    <w:tbl>
      <w:tblPr>
        <w:tblW w:w="9795" w:type="dxa"/>
        <w:tblLook w:val="04A0" w:firstRow="1" w:lastRow="0" w:firstColumn="1" w:lastColumn="0" w:noHBand="0" w:noVBand="1"/>
      </w:tblPr>
      <w:tblGrid>
        <w:gridCol w:w="2835"/>
        <w:gridCol w:w="2552"/>
        <w:gridCol w:w="2410"/>
        <w:gridCol w:w="1998"/>
      </w:tblGrid>
      <w:tr w:rsidR="00A64AE2" w:rsidRPr="00F620E2" w14:paraId="38118685" w14:textId="77777777" w:rsidTr="00930FA5">
        <w:trPr>
          <w:trHeight w:val="612"/>
        </w:trPr>
        <w:tc>
          <w:tcPr>
            <w:tcW w:w="9795" w:type="dxa"/>
            <w:gridSpan w:val="4"/>
            <w:tcBorders>
              <w:top w:val="nil"/>
              <w:left w:val="nil"/>
              <w:bottom w:val="single" w:sz="4" w:space="0" w:color="auto"/>
              <w:right w:val="nil"/>
            </w:tcBorders>
            <w:shd w:val="clear" w:color="auto" w:fill="auto"/>
            <w:vAlign w:val="center"/>
            <w:hideMark/>
          </w:tcPr>
          <w:p w14:paraId="2A7DD2ED" w14:textId="2B6DCE2E" w:rsidR="00A64AE2" w:rsidRPr="00F620E2" w:rsidRDefault="00E72D90"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3</w:t>
            </w:r>
            <w:r>
              <w:rPr>
                <w:rFonts w:ascii="Book Antiqua" w:eastAsia="SimSun" w:hAnsi="Book Antiqua" w:cs="Arial" w:hint="eastAsia"/>
                <w:b/>
                <w:bCs/>
                <w:color w:val="000000"/>
                <w:kern w:val="0"/>
                <w:sz w:val="24"/>
                <w:szCs w:val="24"/>
              </w:rPr>
              <w:t xml:space="preserve"> </w:t>
            </w:r>
            <w:r w:rsidR="00A64AE2" w:rsidRPr="00F620E2">
              <w:rPr>
                <w:rFonts w:ascii="Book Antiqua" w:eastAsia="SimSun" w:hAnsi="Book Antiqua" w:cs="Arial"/>
                <w:b/>
                <w:bCs/>
                <w:color w:val="000000"/>
                <w:kern w:val="0"/>
                <w:sz w:val="24"/>
                <w:szCs w:val="24"/>
              </w:rPr>
              <w:t>Multivariate analysis of Predictors of synchronous liver metastasis</w:t>
            </w:r>
          </w:p>
        </w:tc>
      </w:tr>
      <w:tr w:rsidR="00A64AE2" w:rsidRPr="00F620E2" w14:paraId="30001DEC" w14:textId="77777777" w:rsidTr="00930FA5">
        <w:trPr>
          <w:trHeight w:val="339"/>
        </w:trPr>
        <w:tc>
          <w:tcPr>
            <w:tcW w:w="2835" w:type="dxa"/>
            <w:tcBorders>
              <w:top w:val="single" w:sz="4" w:space="0" w:color="auto"/>
              <w:left w:val="nil"/>
              <w:bottom w:val="single" w:sz="4" w:space="0" w:color="auto"/>
              <w:right w:val="nil"/>
            </w:tcBorders>
            <w:shd w:val="clear" w:color="auto" w:fill="auto"/>
            <w:vAlign w:val="center"/>
            <w:hideMark/>
          </w:tcPr>
          <w:p w14:paraId="13626D8B" w14:textId="77777777" w:rsidR="00A64AE2" w:rsidRPr="00930FA5" w:rsidRDefault="00A64AE2"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color w:val="000000"/>
                <w:kern w:val="0"/>
                <w:sz w:val="24"/>
                <w:szCs w:val="24"/>
              </w:rPr>
              <w:t>Parameter</w:t>
            </w:r>
          </w:p>
        </w:tc>
        <w:tc>
          <w:tcPr>
            <w:tcW w:w="2552" w:type="dxa"/>
            <w:tcBorders>
              <w:top w:val="single" w:sz="4" w:space="0" w:color="auto"/>
              <w:left w:val="nil"/>
              <w:bottom w:val="single" w:sz="4" w:space="0" w:color="auto"/>
              <w:right w:val="nil"/>
            </w:tcBorders>
            <w:shd w:val="clear" w:color="auto" w:fill="auto"/>
            <w:vAlign w:val="center"/>
            <w:hideMark/>
          </w:tcPr>
          <w:p w14:paraId="42111D13" w14:textId="77777777" w:rsidR="00A64AE2" w:rsidRPr="00930FA5" w:rsidRDefault="00A64AE2"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color w:val="000000"/>
                <w:kern w:val="0"/>
                <w:sz w:val="24"/>
                <w:szCs w:val="24"/>
              </w:rPr>
              <w:t>Odds ratio</w:t>
            </w:r>
          </w:p>
        </w:tc>
        <w:tc>
          <w:tcPr>
            <w:tcW w:w="2410" w:type="dxa"/>
            <w:tcBorders>
              <w:top w:val="single" w:sz="4" w:space="0" w:color="auto"/>
              <w:left w:val="nil"/>
              <w:bottom w:val="single" w:sz="4" w:space="0" w:color="auto"/>
              <w:right w:val="nil"/>
            </w:tcBorders>
            <w:shd w:val="clear" w:color="auto" w:fill="auto"/>
            <w:vAlign w:val="center"/>
            <w:hideMark/>
          </w:tcPr>
          <w:p w14:paraId="259548DB" w14:textId="5F681E8A" w:rsidR="00A64AE2" w:rsidRPr="00930FA5" w:rsidRDefault="00930FA5"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95%</w:t>
            </w:r>
            <w:r w:rsidR="00A64AE2" w:rsidRPr="00930FA5">
              <w:rPr>
                <w:rFonts w:ascii="Book Antiqua" w:eastAsia="SimSun" w:hAnsi="Book Antiqua" w:cs="Arial"/>
                <w:b/>
                <w:bCs/>
                <w:color w:val="000000"/>
                <w:kern w:val="0"/>
                <w:sz w:val="24"/>
                <w:szCs w:val="24"/>
              </w:rPr>
              <w:t>CI</w:t>
            </w:r>
          </w:p>
        </w:tc>
        <w:tc>
          <w:tcPr>
            <w:tcW w:w="1998" w:type="dxa"/>
            <w:tcBorders>
              <w:top w:val="single" w:sz="4" w:space="0" w:color="auto"/>
              <w:left w:val="nil"/>
              <w:bottom w:val="single" w:sz="4" w:space="0" w:color="auto"/>
              <w:right w:val="nil"/>
            </w:tcBorders>
            <w:shd w:val="clear" w:color="auto" w:fill="auto"/>
            <w:vAlign w:val="center"/>
            <w:hideMark/>
          </w:tcPr>
          <w:p w14:paraId="6B18C310" w14:textId="405A608D" w:rsidR="00A64AE2" w:rsidRPr="00930FA5" w:rsidRDefault="00A64AE2"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930FA5">
              <w:rPr>
                <w:rFonts w:ascii="Book Antiqua" w:eastAsia="SimSun" w:hAnsi="Book Antiqua" w:cs="Arial"/>
                <w:b/>
                <w:bCs/>
                <w:color w:val="000000"/>
                <w:kern w:val="0"/>
                <w:sz w:val="24"/>
                <w:szCs w:val="24"/>
              </w:rPr>
              <w:t>value</w:t>
            </w:r>
          </w:p>
        </w:tc>
      </w:tr>
      <w:tr w:rsidR="00A64AE2" w:rsidRPr="00F620E2" w14:paraId="1954EB8A" w14:textId="77777777" w:rsidTr="00930FA5">
        <w:trPr>
          <w:trHeight w:val="260"/>
        </w:trPr>
        <w:tc>
          <w:tcPr>
            <w:tcW w:w="2835" w:type="dxa"/>
            <w:tcBorders>
              <w:top w:val="single" w:sz="4" w:space="0" w:color="auto"/>
              <w:left w:val="nil"/>
              <w:bottom w:val="nil"/>
              <w:right w:val="nil"/>
            </w:tcBorders>
            <w:shd w:val="clear" w:color="auto" w:fill="auto"/>
            <w:vAlign w:val="center"/>
            <w:hideMark/>
          </w:tcPr>
          <w:p w14:paraId="0F88A9CC"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CA19-9</w:t>
            </w:r>
          </w:p>
        </w:tc>
        <w:tc>
          <w:tcPr>
            <w:tcW w:w="2552" w:type="dxa"/>
            <w:tcBorders>
              <w:top w:val="single" w:sz="4" w:space="0" w:color="auto"/>
              <w:left w:val="nil"/>
              <w:bottom w:val="nil"/>
              <w:right w:val="nil"/>
            </w:tcBorders>
            <w:shd w:val="clear" w:color="auto" w:fill="auto"/>
            <w:vAlign w:val="center"/>
            <w:hideMark/>
          </w:tcPr>
          <w:p w14:paraId="08E6C065"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p>
        </w:tc>
        <w:tc>
          <w:tcPr>
            <w:tcW w:w="2410" w:type="dxa"/>
            <w:tcBorders>
              <w:top w:val="single" w:sz="4" w:space="0" w:color="auto"/>
              <w:left w:val="nil"/>
              <w:bottom w:val="nil"/>
              <w:right w:val="nil"/>
            </w:tcBorders>
            <w:shd w:val="clear" w:color="auto" w:fill="auto"/>
            <w:vAlign w:val="center"/>
            <w:hideMark/>
          </w:tcPr>
          <w:p w14:paraId="176F8888"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c>
          <w:tcPr>
            <w:tcW w:w="1998" w:type="dxa"/>
            <w:tcBorders>
              <w:top w:val="single" w:sz="4" w:space="0" w:color="auto"/>
              <w:left w:val="nil"/>
              <w:bottom w:val="nil"/>
              <w:right w:val="nil"/>
            </w:tcBorders>
            <w:shd w:val="clear" w:color="auto" w:fill="auto"/>
            <w:vAlign w:val="center"/>
            <w:hideMark/>
          </w:tcPr>
          <w:p w14:paraId="2CD598D5"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r>
      <w:tr w:rsidR="00A64AE2" w:rsidRPr="00F620E2" w14:paraId="50C9D3ED" w14:textId="77777777" w:rsidTr="00930FA5">
        <w:trPr>
          <w:trHeight w:val="260"/>
        </w:trPr>
        <w:tc>
          <w:tcPr>
            <w:tcW w:w="2835" w:type="dxa"/>
            <w:tcBorders>
              <w:top w:val="nil"/>
              <w:left w:val="nil"/>
              <w:bottom w:val="nil"/>
              <w:right w:val="nil"/>
            </w:tcBorders>
            <w:shd w:val="clear" w:color="auto" w:fill="auto"/>
            <w:vAlign w:val="center"/>
            <w:hideMark/>
          </w:tcPr>
          <w:p w14:paraId="69DCBD89" w14:textId="542C703B"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546017A5"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0577FDD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98" w:type="dxa"/>
            <w:tcBorders>
              <w:top w:val="nil"/>
              <w:left w:val="nil"/>
              <w:bottom w:val="nil"/>
              <w:right w:val="nil"/>
            </w:tcBorders>
            <w:shd w:val="clear" w:color="auto" w:fill="auto"/>
            <w:vAlign w:val="center"/>
            <w:hideMark/>
          </w:tcPr>
          <w:p w14:paraId="67520655"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A64AE2" w:rsidRPr="00F620E2" w14:paraId="2AC54182" w14:textId="77777777" w:rsidTr="00ED56CE">
        <w:trPr>
          <w:trHeight w:val="260"/>
        </w:trPr>
        <w:tc>
          <w:tcPr>
            <w:tcW w:w="2835" w:type="dxa"/>
            <w:tcBorders>
              <w:top w:val="nil"/>
              <w:left w:val="nil"/>
              <w:bottom w:val="nil"/>
              <w:right w:val="nil"/>
            </w:tcBorders>
            <w:shd w:val="clear" w:color="auto" w:fill="auto"/>
            <w:vAlign w:val="center"/>
            <w:hideMark/>
          </w:tcPr>
          <w:p w14:paraId="69D41E43" w14:textId="51A31D26" w:rsidR="00A64AE2"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A64AE2"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0999D127"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2.398</w:t>
            </w:r>
          </w:p>
        </w:tc>
        <w:tc>
          <w:tcPr>
            <w:tcW w:w="2410" w:type="dxa"/>
            <w:tcBorders>
              <w:top w:val="nil"/>
              <w:left w:val="nil"/>
              <w:bottom w:val="nil"/>
              <w:right w:val="nil"/>
            </w:tcBorders>
            <w:shd w:val="clear" w:color="auto" w:fill="auto"/>
            <w:vAlign w:val="center"/>
            <w:hideMark/>
          </w:tcPr>
          <w:p w14:paraId="6CF96C5A"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0.909-6.327</w:t>
            </w:r>
          </w:p>
        </w:tc>
        <w:tc>
          <w:tcPr>
            <w:tcW w:w="1998" w:type="dxa"/>
            <w:tcBorders>
              <w:top w:val="nil"/>
              <w:left w:val="nil"/>
              <w:bottom w:val="nil"/>
              <w:right w:val="nil"/>
            </w:tcBorders>
            <w:shd w:val="clear" w:color="auto" w:fill="auto"/>
            <w:vAlign w:val="center"/>
            <w:hideMark/>
          </w:tcPr>
          <w:p w14:paraId="37BEB8D3"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0.077</w:t>
            </w:r>
          </w:p>
        </w:tc>
      </w:tr>
      <w:tr w:rsidR="00A64AE2" w:rsidRPr="00F620E2" w14:paraId="6F2D0633" w14:textId="77777777" w:rsidTr="00930FA5">
        <w:trPr>
          <w:trHeight w:val="260"/>
        </w:trPr>
        <w:tc>
          <w:tcPr>
            <w:tcW w:w="2835" w:type="dxa"/>
            <w:tcBorders>
              <w:top w:val="nil"/>
              <w:left w:val="nil"/>
              <w:bottom w:val="nil"/>
              <w:right w:val="nil"/>
            </w:tcBorders>
            <w:shd w:val="clear" w:color="auto" w:fill="auto"/>
            <w:vAlign w:val="center"/>
            <w:hideMark/>
          </w:tcPr>
          <w:p w14:paraId="6C6EDD4F"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p>
        </w:tc>
        <w:tc>
          <w:tcPr>
            <w:tcW w:w="2552" w:type="dxa"/>
            <w:tcBorders>
              <w:top w:val="nil"/>
              <w:left w:val="nil"/>
              <w:bottom w:val="nil"/>
              <w:right w:val="nil"/>
            </w:tcBorders>
            <w:shd w:val="clear" w:color="auto" w:fill="auto"/>
            <w:vAlign w:val="center"/>
            <w:hideMark/>
          </w:tcPr>
          <w:p w14:paraId="742D0BAB"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7F259594"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98" w:type="dxa"/>
            <w:tcBorders>
              <w:top w:val="nil"/>
              <w:left w:val="nil"/>
              <w:bottom w:val="nil"/>
              <w:right w:val="nil"/>
            </w:tcBorders>
            <w:shd w:val="clear" w:color="auto" w:fill="auto"/>
            <w:vAlign w:val="center"/>
            <w:hideMark/>
          </w:tcPr>
          <w:p w14:paraId="5FE855B6"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A64AE2" w:rsidRPr="00F620E2" w14:paraId="7E361ABC" w14:textId="77777777" w:rsidTr="00ED56CE">
        <w:trPr>
          <w:trHeight w:val="260"/>
        </w:trPr>
        <w:tc>
          <w:tcPr>
            <w:tcW w:w="2835" w:type="dxa"/>
            <w:tcBorders>
              <w:top w:val="nil"/>
              <w:left w:val="nil"/>
              <w:bottom w:val="nil"/>
              <w:right w:val="nil"/>
            </w:tcBorders>
            <w:shd w:val="clear" w:color="auto" w:fill="auto"/>
            <w:vAlign w:val="center"/>
            <w:hideMark/>
          </w:tcPr>
          <w:p w14:paraId="2D53BFA0" w14:textId="79A21C82"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00EB2296" w14:textId="77777777"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579A9694"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c>
          <w:tcPr>
            <w:tcW w:w="1998" w:type="dxa"/>
            <w:tcBorders>
              <w:top w:val="nil"/>
              <w:left w:val="nil"/>
              <w:bottom w:val="nil"/>
              <w:right w:val="nil"/>
            </w:tcBorders>
            <w:shd w:val="clear" w:color="auto" w:fill="auto"/>
            <w:vAlign w:val="center"/>
            <w:hideMark/>
          </w:tcPr>
          <w:p w14:paraId="608F8D8C"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r>
      <w:tr w:rsidR="00A64AE2" w:rsidRPr="00F620E2" w14:paraId="4DE81269" w14:textId="77777777" w:rsidTr="00930FA5">
        <w:trPr>
          <w:trHeight w:val="260"/>
        </w:trPr>
        <w:tc>
          <w:tcPr>
            <w:tcW w:w="2835" w:type="dxa"/>
            <w:tcBorders>
              <w:top w:val="nil"/>
              <w:left w:val="nil"/>
              <w:bottom w:val="nil"/>
              <w:right w:val="nil"/>
            </w:tcBorders>
            <w:shd w:val="clear" w:color="auto" w:fill="auto"/>
            <w:vAlign w:val="center"/>
            <w:hideMark/>
          </w:tcPr>
          <w:p w14:paraId="7CAC8731" w14:textId="70C74FFB" w:rsidR="00A64AE2"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A64AE2"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01CB6E65"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12.397</w:t>
            </w:r>
          </w:p>
        </w:tc>
        <w:tc>
          <w:tcPr>
            <w:tcW w:w="2410" w:type="dxa"/>
            <w:tcBorders>
              <w:top w:val="nil"/>
              <w:left w:val="nil"/>
              <w:bottom w:val="nil"/>
              <w:right w:val="nil"/>
            </w:tcBorders>
            <w:shd w:val="clear" w:color="auto" w:fill="auto"/>
            <w:vAlign w:val="center"/>
            <w:hideMark/>
          </w:tcPr>
          <w:p w14:paraId="7456DB73"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5.468-28.105</w:t>
            </w:r>
          </w:p>
        </w:tc>
        <w:tc>
          <w:tcPr>
            <w:tcW w:w="1998" w:type="dxa"/>
            <w:tcBorders>
              <w:top w:val="nil"/>
              <w:left w:val="nil"/>
              <w:bottom w:val="nil"/>
              <w:right w:val="nil"/>
            </w:tcBorders>
            <w:shd w:val="clear" w:color="auto" w:fill="auto"/>
            <w:vAlign w:val="center"/>
            <w:hideMark/>
          </w:tcPr>
          <w:p w14:paraId="432DC4EA" w14:textId="77777777" w:rsidR="00A64AE2" w:rsidRPr="000E0932" w:rsidRDefault="00A64AE2"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w:t>
            </w:r>
            <w:r w:rsidRPr="000E0932">
              <w:rPr>
                <w:rFonts w:ascii="Book Antiqua" w:eastAsia="SimSun" w:hAnsi="Book Antiqua" w:cs="Arial"/>
                <w:bCs/>
                <w:color w:val="000000"/>
                <w:kern w:val="0"/>
                <w:sz w:val="24"/>
                <w:szCs w:val="24"/>
              </w:rPr>
              <w:t>0.001</w:t>
            </w:r>
          </w:p>
        </w:tc>
      </w:tr>
      <w:tr w:rsidR="00A64AE2" w:rsidRPr="00F620E2" w14:paraId="12167D6F" w14:textId="77777777" w:rsidTr="00ED56CE">
        <w:trPr>
          <w:trHeight w:val="260"/>
        </w:trPr>
        <w:tc>
          <w:tcPr>
            <w:tcW w:w="2835" w:type="dxa"/>
            <w:tcBorders>
              <w:top w:val="nil"/>
              <w:left w:val="nil"/>
              <w:bottom w:val="nil"/>
              <w:right w:val="nil"/>
            </w:tcBorders>
            <w:shd w:val="clear" w:color="auto" w:fill="auto"/>
            <w:vAlign w:val="center"/>
            <w:hideMark/>
          </w:tcPr>
          <w:p w14:paraId="5B1711F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CEA</w:t>
            </w:r>
            <w:r w:rsidR="00257E6F" w:rsidRPr="00F620E2">
              <w:rPr>
                <w:rFonts w:ascii="Book Antiqua" w:eastAsia="SimSun" w:hAnsi="Book Antiqua" w:cs="Arial"/>
                <w:color w:val="000000"/>
                <w:kern w:val="0"/>
                <w:sz w:val="24"/>
                <w:szCs w:val="24"/>
              </w:rPr>
              <w:t xml:space="preserve"> </w:t>
            </w:r>
          </w:p>
        </w:tc>
        <w:tc>
          <w:tcPr>
            <w:tcW w:w="2552" w:type="dxa"/>
            <w:tcBorders>
              <w:top w:val="nil"/>
              <w:left w:val="nil"/>
              <w:bottom w:val="nil"/>
              <w:right w:val="nil"/>
            </w:tcBorders>
            <w:shd w:val="clear" w:color="auto" w:fill="auto"/>
            <w:vAlign w:val="center"/>
            <w:hideMark/>
          </w:tcPr>
          <w:p w14:paraId="1F19506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292E5C2E"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c>
          <w:tcPr>
            <w:tcW w:w="1998" w:type="dxa"/>
            <w:tcBorders>
              <w:top w:val="nil"/>
              <w:left w:val="nil"/>
              <w:bottom w:val="nil"/>
              <w:right w:val="nil"/>
            </w:tcBorders>
            <w:shd w:val="clear" w:color="auto" w:fill="auto"/>
            <w:vAlign w:val="center"/>
            <w:hideMark/>
          </w:tcPr>
          <w:p w14:paraId="7293259A"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r>
      <w:tr w:rsidR="00A64AE2" w:rsidRPr="00F620E2" w14:paraId="2AAC35D3" w14:textId="77777777" w:rsidTr="00930FA5">
        <w:trPr>
          <w:trHeight w:val="260"/>
        </w:trPr>
        <w:tc>
          <w:tcPr>
            <w:tcW w:w="2835" w:type="dxa"/>
            <w:tcBorders>
              <w:top w:val="nil"/>
              <w:left w:val="nil"/>
              <w:bottom w:val="nil"/>
              <w:right w:val="nil"/>
            </w:tcBorders>
            <w:shd w:val="clear" w:color="auto" w:fill="auto"/>
            <w:vAlign w:val="center"/>
            <w:hideMark/>
          </w:tcPr>
          <w:p w14:paraId="03D6C1CD" w14:textId="29544C0B"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60D58AF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7B414074"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98" w:type="dxa"/>
            <w:tcBorders>
              <w:top w:val="nil"/>
              <w:left w:val="nil"/>
              <w:bottom w:val="nil"/>
              <w:right w:val="nil"/>
            </w:tcBorders>
            <w:shd w:val="clear" w:color="auto" w:fill="auto"/>
            <w:vAlign w:val="center"/>
            <w:hideMark/>
          </w:tcPr>
          <w:p w14:paraId="1152A5B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A64AE2" w:rsidRPr="00F620E2" w14:paraId="1B2A29CB" w14:textId="77777777" w:rsidTr="00ED56CE">
        <w:trPr>
          <w:trHeight w:val="260"/>
        </w:trPr>
        <w:tc>
          <w:tcPr>
            <w:tcW w:w="2835" w:type="dxa"/>
            <w:tcBorders>
              <w:top w:val="nil"/>
              <w:left w:val="nil"/>
              <w:bottom w:val="nil"/>
              <w:right w:val="nil"/>
            </w:tcBorders>
            <w:shd w:val="clear" w:color="auto" w:fill="auto"/>
            <w:vAlign w:val="center"/>
            <w:hideMark/>
          </w:tcPr>
          <w:p w14:paraId="2B99990D" w14:textId="183563AB" w:rsidR="00A64AE2"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A64AE2"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3E914072"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0.672</w:t>
            </w:r>
          </w:p>
        </w:tc>
        <w:tc>
          <w:tcPr>
            <w:tcW w:w="2410" w:type="dxa"/>
            <w:tcBorders>
              <w:top w:val="nil"/>
              <w:left w:val="nil"/>
              <w:bottom w:val="nil"/>
              <w:right w:val="nil"/>
            </w:tcBorders>
            <w:shd w:val="clear" w:color="auto" w:fill="auto"/>
            <w:vAlign w:val="center"/>
            <w:hideMark/>
          </w:tcPr>
          <w:p w14:paraId="65621C25"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0.249-1.817</w:t>
            </w:r>
          </w:p>
        </w:tc>
        <w:tc>
          <w:tcPr>
            <w:tcW w:w="1998" w:type="dxa"/>
            <w:tcBorders>
              <w:top w:val="nil"/>
              <w:left w:val="nil"/>
              <w:bottom w:val="nil"/>
              <w:right w:val="nil"/>
            </w:tcBorders>
            <w:shd w:val="clear" w:color="auto" w:fill="auto"/>
            <w:vAlign w:val="center"/>
            <w:hideMark/>
          </w:tcPr>
          <w:p w14:paraId="7FDEA342"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0.434</w:t>
            </w:r>
          </w:p>
        </w:tc>
      </w:tr>
      <w:tr w:rsidR="00A64AE2" w:rsidRPr="00F620E2" w14:paraId="49BA6BF4" w14:textId="77777777" w:rsidTr="00930FA5">
        <w:trPr>
          <w:trHeight w:val="260"/>
        </w:trPr>
        <w:tc>
          <w:tcPr>
            <w:tcW w:w="2835" w:type="dxa"/>
            <w:tcBorders>
              <w:top w:val="nil"/>
              <w:left w:val="nil"/>
              <w:bottom w:val="nil"/>
              <w:right w:val="nil"/>
            </w:tcBorders>
            <w:shd w:val="clear" w:color="auto" w:fill="auto"/>
            <w:vAlign w:val="center"/>
            <w:hideMark/>
          </w:tcPr>
          <w:p w14:paraId="3B920C51"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NLR</w:t>
            </w:r>
          </w:p>
        </w:tc>
        <w:tc>
          <w:tcPr>
            <w:tcW w:w="2552" w:type="dxa"/>
            <w:tcBorders>
              <w:top w:val="nil"/>
              <w:left w:val="nil"/>
              <w:bottom w:val="nil"/>
              <w:right w:val="nil"/>
            </w:tcBorders>
            <w:shd w:val="clear" w:color="auto" w:fill="auto"/>
            <w:vAlign w:val="center"/>
            <w:hideMark/>
          </w:tcPr>
          <w:p w14:paraId="6CEF4269"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31D39ED2"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98" w:type="dxa"/>
            <w:tcBorders>
              <w:top w:val="nil"/>
              <w:left w:val="nil"/>
              <w:bottom w:val="nil"/>
              <w:right w:val="nil"/>
            </w:tcBorders>
            <w:shd w:val="clear" w:color="auto" w:fill="auto"/>
            <w:vAlign w:val="center"/>
            <w:hideMark/>
          </w:tcPr>
          <w:p w14:paraId="1E80AEB1"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A64AE2" w:rsidRPr="00F620E2" w14:paraId="1CEE4002" w14:textId="77777777" w:rsidTr="00ED56CE">
        <w:trPr>
          <w:trHeight w:val="260"/>
        </w:trPr>
        <w:tc>
          <w:tcPr>
            <w:tcW w:w="2835" w:type="dxa"/>
            <w:tcBorders>
              <w:top w:val="nil"/>
              <w:left w:val="nil"/>
              <w:bottom w:val="nil"/>
              <w:right w:val="nil"/>
            </w:tcBorders>
            <w:shd w:val="clear" w:color="auto" w:fill="auto"/>
            <w:vAlign w:val="center"/>
            <w:hideMark/>
          </w:tcPr>
          <w:p w14:paraId="0FCC5D90" w14:textId="533D4966"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p>
        </w:tc>
        <w:tc>
          <w:tcPr>
            <w:tcW w:w="2552" w:type="dxa"/>
            <w:tcBorders>
              <w:top w:val="nil"/>
              <w:left w:val="nil"/>
              <w:bottom w:val="nil"/>
              <w:right w:val="nil"/>
            </w:tcBorders>
            <w:shd w:val="clear" w:color="auto" w:fill="auto"/>
            <w:vAlign w:val="center"/>
            <w:hideMark/>
          </w:tcPr>
          <w:p w14:paraId="2E2E22B3" w14:textId="77777777"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3AF5E825"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c>
          <w:tcPr>
            <w:tcW w:w="1998" w:type="dxa"/>
            <w:tcBorders>
              <w:top w:val="nil"/>
              <w:left w:val="nil"/>
              <w:bottom w:val="nil"/>
              <w:right w:val="nil"/>
            </w:tcBorders>
            <w:shd w:val="clear" w:color="auto" w:fill="auto"/>
            <w:vAlign w:val="center"/>
            <w:hideMark/>
          </w:tcPr>
          <w:p w14:paraId="06D7B959"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r>
      <w:tr w:rsidR="00A64AE2" w:rsidRPr="00F620E2" w14:paraId="5068B709" w14:textId="77777777" w:rsidTr="00930FA5">
        <w:trPr>
          <w:trHeight w:val="260"/>
        </w:trPr>
        <w:tc>
          <w:tcPr>
            <w:tcW w:w="2835" w:type="dxa"/>
            <w:tcBorders>
              <w:top w:val="nil"/>
              <w:left w:val="nil"/>
              <w:bottom w:val="nil"/>
              <w:right w:val="nil"/>
            </w:tcBorders>
            <w:shd w:val="clear" w:color="auto" w:fill="auto"/>
            <w:vAlign w:val="center"/>
            <w:hideMark/>
          </w:tcPr>
          <w:p w14:paraId="7B1A5ACC" w14:textId="4BFD356B" w:rsidR="00A64AE2"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A64AE2" w:rsidRPr="00F620E2">
              <w:rPr>
                <w:rFonts w:ascii="Book Antiqua" w:eastAsia="SimSun" w:hAnsi="Book Antiqua" w:cs="Arial"/>
                <w:color w:val="000000"/>
                <w:kern w:val="0"/>
                <w:sz w:val="24"/>
                <w:szCs w:val="24"/>
              </w:rPr>
              <w:t>5</w:t>
            </w:r>
          </w:p>
        </w:tc>
        <w:tc>
          <w:tcPr>
            <w:tcW w:w="2552" w:type="dxa"/>
            <w:tcBorders>
              <w:top w:val="nil"/>
              <w:left w:val="nil"/>
              <w:bottom w:val="nil"/>
              <w:right w:val="nil"/>
            </w:tcBorders>
            <w:shd w:val="clear" w:color="auto" w:fill="auto"/>
            <w:vAlign w:val="center"/>
            <w:hideMark/>
          </w:tcPr>
          <w:p w14:paraId="3D1A4EA7"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0.934</w:t>
            </w:r>
          </w:p>
        </w:tc>
        <w:tc>
          <w:tcPr>
            <w:tcW w:w="2410" w:type="dxa"/>
            <w:tcBorders>
              <w:top w:val="nil"/>
              <w:left w:val="nil"/>
              <w:bottom w:val="nil"/>
              <w:right w:val="nil"/>
            </w:tcBorders>
            <w:shd w:val="clear" w:color="auto" w:fill="auto"/>
            <w:vAlign w:val="center"/>
            <w:hideMark/>
          </w:tcPr>
          <w:p w14:paraId="354830F7"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0.283-3.083</w:t>
            </w:r>
          </w:p>
        </w:tc>
        <w:tc>
          <w:tcPr>
            <w:tcW w:w="1998" w:type="dxa"/>
            <w:tcBorders>
              <w:top w:val="nil"/>
              <w:left w:val="nil"/>
              <w:bottom w:val="nil"/>
              <w:right w:val="nil"/>
            </w:tcBorders>
            <w:shd w:val="clear" w:color="auto" w:fill="auto"/>
            <w:vAlign w:val="center"/>
            <w:hideMark/>
          </w:tcPr>
          <w:p w14:paraId="2D8B347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0.911</w:t>
            </w:r>
          </w:p>
        </w:tc>
      </w:tr>
      <w:tr w:rsidR="00A64AE2" w:rsidRPr="00F620E2" w14:paraId="6226C7C2" w14:textId="77777777" w:rsidTr="00ED56CE">
        <w:trPr>
          <w:trHeight w:val="260"/>
        </w:trPr>
        <w:tc>
          <w:tcPr>
            <w:tcW w:w="2835" w:type="dxa"/>
            <w:tcBorders>
              <w:top w:val="nil"/>
              <w:left w:val="nil"/>
              <w:bottom w:val="nil"/>
              <w:right w:val="nil"/>
            </w:tcBorders>
            <w:shd w:val="clear" w:color="auto" w:fill="auto"/>
            <w:vAlign w:val="center"/>
            <w:hideMark/>
          </w:tcPr>
          <w:p w14:paraId="5C42AD22"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Diabetes mellitus</w:t>
            </w:r>
          </w:p>
        </w:tc>
        <w:tc>
          <w:tcPr>
            <w:tcW w:w="2552" w:type="dxa"/>
            <w:tcBorders>
              <w:top w:val="nil"/>
              <w:left w:val="nil"/>
              <w:bottom w:val="nil"/>
              <w:right w:val="nil"/>
            </w:tcBorders>
            <w:shd w:val="clear" w:color="auto" w:fill="auto"/>
            <w:vAlign w:val="center"/>
            <w:hideMark/>
          </w:tcPr>
          <w:p w14:paraId="04F8DB87"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5A0A8C47"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c>
          <w:tcPr>
            <w:tcW w:w="1998" w:type="dxa"/>
            <w:tcBorders>
              <w:top w:val="nil"/>
              <w:left w:val="nil"/>
              <w:bottom w:val="nil"/>
              <w:right w:val="nil"/>
            </w:tcBorders>
            <w:shd w:val="clear" w:color="auto" w:fill="auto"/>
            <w:vAlign w:val="center"/>
            <w:hideMark/>
          </w:tcPr>
          <w:p w14:paraId="61B46F82" w14:textId="77777777" w:rsidR="00A64AE2" w:rsidRPr="00F620E2" w:rsidRDefault="00A64AE2" w:rsidP="00F620E2">
            <w:pPr>
              <w:widowControl/>
              <w:spacing w:line="360" w:lineRule="auto"/>
              <w:jc w:val="left"/>
              <w:rPr>
                <w:rFonts w:ascii="Book Antiqua" w:eastAsia="Times New Roman" w:hAnsi="Book Antiqua" w:cs="Times New Roman"/>
                <w:kern w:val="0"/>
                <w:sz w:val="24"/>
                <w:szCs w:val="24"/>
              </w:rPr>
            </w:pPr>
          </w:p>
        </w:tc>
      </w:tr>
      <w:tr w:rsidR="00A64AE2" w:rsidRPr="00F620E2" w14:paraId="4C18962B" w14:textId="77777777" w:rsidTr="00930FA5">
        <w:trPr>
          <w:trHeight w:val="260"/>
        </w:trPr>
        <w:tc>
          <w:tcPr>
            <w:tcW w:w="2835" w:type="dxa"/>
            <w:tcBorders>
              <w:top w:val="nil"/>
              <w:left w:val="nil"/>
              <w:bottom w:val="nil"/>
              <w:right w:val="nil"/>
            </w:tcBorders>
            <w:shd w:val="clear" w:color="auto" w:fill="auto"/>
            <w:vAlign w:val="center"/>
            <w:hideMark/>
          </w:tcPr>
          <w:p w14:paraId="04CA4F26" w14:textId="77777777"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52" w:type="dxa"/>
            <w:tcBorders>
              <w:top w:val="nil"/>
              <w:left w:val="nil"/>
              <w:bottom w:val="nil"/>
              <w:right w:val="nil"/>
            </w:tcBorders>
            <w:shd w:val="clear" w:color="auto" w:fill="auto"/>
            <w:vAlign w:val="center"/>
            <w:hideMark/>
          </w:tcPr>
          <w:p w14:paraId="604B06F8"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395751B4"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998" w:type="dxa"/>
            <w:tcBorders>
              <w:top w:val="nil"/>
              <w:left w:val="nil"/>
              <w:bottom w:val="nil"/>
              <w:right w:val="nil"/>
            </w:tcBorders>
            <w:shd w:val="clear" w:color="auto" w:fill="auto"/>
            <w:vAlign w:val="center"/>
            <w:hideMark/>
          </w:tcPr>
          <w:p w14:paraId="65E638A9" w14:textId="77777777" w:rsidR="00A64AE2" w:rsidRPr="00F620E2" w:rsidRDefault="00A64AE2"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r>
      <w:tr w:rsidR="00A64AE2" w:rsidRPr="00F620E2" w14:paraId="06F66E69" w14:textId="77777777" w:rsidTr="00930FA5">
        <w:trPr>
          <w:trHeight w:val="260"/>
        </w:trPr>
        <w:tc>
          <w:tcPr>
            <w:tcW w:w="2835" w:type="dxa"/>
            <w:tcBorders>
              <w:top w:val="nil"/>
              <w:left w:val="nil"/>
              <w:bottom w:val="single" w:sz="4" w:space="0" w:color="auto"/>
              <w:right w:val="nil"/>
            </w:tcBorders>
            <w:shd w:val="clear" w:color="auto" w:fill="auto"/>
            <w:vAlign w:val="center"/>
            <w:hideMark/>
          </w:tcPr>
          <w:p w14:paraId="6645C33D" w14:textId="77777777" w:rsidR="00A64AE2" w:rsidRPr="00F620E2" w:rsidRDefault="00A64AE2"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52" w:type="dxa"/>
            <w:tcBorders>
              <w:top w:val="nil"/>
              <w:left w:val="nil"/>
              <w:bottom w:val="single" w:sz="4" w:space="0" w:color="auto"/>
              <w:right w:val="nil"/>
            </w:tcBorders>
            <w:shd w:val="clear" w:color="auto" w:fill="auto"/>
            <w:vAlign w:val="center"/>
            <w:hideMark/>
          </w:tcPr>
          <w:p w14:paraId="1D5FF047"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3.343</w:t>
            </w:r>
          </w:p>
        </w:tc>
        <w:tc>
          <w:tcPr>
            <w:tcW w:w="2410" w:type="dxa"/>
            <w:tcBorders>
              <w:top w:val="nil"/>
              <w:left w:val="nil"/>
              <w:bottom w:val="single" w:sz="4" w:space="0" w:color="auto"/>
              <w:right w:val="nil"/>
            </w:tcBorders>
            <w:shd w:val="clear" w:color="auto" w:fill="auto"/>
            <w:vAlign w:val="center"/>
            <w:hideMark/>
          </w:tcPr>
          <w:p w14:paraId="0491839A" w14:textId="77777777" w:rsidR="00A64AE2" w:rsidRPr="00F620E2" w:rsidRDefault="00A64AE2"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1.539-7.262</w:t>
            </w:r>
          </w:p>
        </w:tc>
        <w:tc>
          <w:tcPr>
            <w:tcW w:w="1998" w:type="dxa"/>
            <w:tcBorders>
              <w:top w:val="nil"/>
              <w:left w:val="nil"/>
              <w:bottom w:val="single" w:sz="4" w:space="0" w:color="auto"/>
              <w:right w:val="nil"/>
            </w:tcBorders>
            <w:shd w:val="clear" w:color="auto" w:fill="auto"/>
            <w:vAlign w:val="center"/>
            <w:hideMark/>
          </w:tcPr>
          <w:p w14:paraId="5D725A13" w14:textId="77777777" w:rsidR="00A64AE2" w:rsidRPr="000E0932" w:rsidRDefault="00A64AE2"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0.002</w:t>
            </w:r>
          </w:p>
        </w:tc>
      </w:tr>
      <w:tr w:rsidR="00A64AE2" w:rsidRPr="00F620E2" w14:paraId="26E747F3" w14:textId="77777777" w:rsidTr="00930FA5">
        <w:trPr>
          <w:trHeight w:val="260"/>
        </w:trPr>
        <w:tc>
          <w:tcPr>
            <w:tcW w:w="9795" w:type="dxa"/>
            <w:gridSpan w:val="4"/>
            <w:tcBorders>
              <w:top w:val="single" w:sz="4" w:space="0" w:color="auto"/>
              <w:left w:val="nil"/>
              <w:bottom w:val="nil"/>
              <w:right w:val="nil"/>
            </w:tcBorders>
            <w:shd w:val="clear" w:color="auto" w:fill="auto"/>
            <w:noWrap/>
            <w:vAlign w:val="center"/>
            <w:hideMark/>
          </w:tcPr>
          <w:p w14:paraId="36F66E03" w14:textId="38686CC6" w:rsidR="00A64AE2" w:rsidRPr="00F620E2" w:rsidRDefault="00A64AE2" w:rsidP="00F620E2">
            <w:pPr>
              <w:widowControl/>
              <w:spacing w:line="360" w:lineRule="auto"/>
              <w:jc w:val="left"/>
              <w:rPr>
                <w:rFonts w:ascii="Book Antiqua" w:eastAsia="SimSun" w:hAnsi="Book Antiqua" w:cs="Arial"/>
                <w:color w:val="000000"/>
                <w:kern w:val="0"/>
                <w:sz w:val="24"/>
                <w:szCs w:val="24"/>
              </w:rPr>
            </w:pPr>
          </w:p>
        </w:tc>
      </w:tr>
    </w:tbl>
    <w:p w14:paraId="11C00D79"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0FD1866B"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41E77D5"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4FE812B9" w14:textId="77777777" w:rsidR="00A64AE2" w:rsidRDefault="00A64AE2" w:rsidP="00F620E2">
      <w:pPr>
        <w:pStyle w:val="HTMLPreformatted"/>
        <w:spacing w:line="360" w:lineRule="auto"/>
        <w:jc w:val="both"/>
        <w:rPr>
          <w:rFonts w:ascii="Book Antiqua" w:hAnsi="Book Antiqua" w:cs="Arial"/>
          <w:color w:val="000000" w:themeColor="text1"/>
        </w:rPr>
      </w:pPr>
    </w:p>
    <w:p w14:paraId="1523363A" w14:textId="77777777" w:rsidR="00301283" w:rsidRDefault="00301283" w:rsidP="00F620E2">
      <w:pPr>
        <w:pStyle w:val="HTMLPreformatted"/>
        <w:spacing w:line="360" w:lineRule="auto"/>
        <w:jc w:val="both"/>
        <w:rPr>
          <w:rFonts w:ascii="Book Antiqua" w:hAnsi="Book Antiqua" w:cs="Arial"/>
          <w:color w:val="000000" w:themeColor="text1"/>
        </w:rPr>
      </w:pPr>
    </w:p>
    <w:p w14:paraId="02E3FB95" w14:textId="77777777" w:rsidR="00301283" w:rsidRDefault="00301283" w:rsidP="00F620E2">
      <w:pPr>
        <w:pStyle w:val="HTMLPreformatted"/>
        <w:spacing w:line="360" w:lineRule="auto"/>
        <w:jc w:val="both"/>
        <w:rPr>
          <w:rFonts w:ascii="Book Antiqua" w:hAnsi="Book Antiqua" w:cs="Arial"/>
          <w:color w:val="000000" w:themeColor="text1"/>
        </w:rPr>
      </w:pPr>
    </w:p>
    <w:p w14:paraId="7F37328E" w14:textId="77777777" w:rsidR="00301283" w:rsidRDefault="00301283" w:rsidP="00F620E2">
      <w:pPr>
        <w:pStyle w:val="HTMLPreformatted"/>
        <w:spacing w:line="360" w:lineRule="auto"/>
        <w:jc w:val="both"/>
        <w:rPr>
          <w:rFonts w:ascii="Book Antiqua" w:hAnsi="Book Antiqua" w:cs="Arial"/>
          <w:color w:val="000000" w:themeColor="text1"/>
        </w:rPr>
      </w:pPr>
    </w:p>
    <w:p w14:paraId="039B70F8" w14:textId="77777777" w:rsidR="00250B61" w:rsidRDefault="00250B61" w:rsidP="00F620E2">
      <w:pPr>
        <w:pStyle w:val="HTMLPreformatted"/>
        <w:spacing w:line="360" w:lineRule="auto"/>
        <w:jc w:val="both"/>
        <w:rPr>
          <w:rFonts w:ascii="Book Antiqua" w:hAnsi="Book Antiqua" w:cs="Arial"/>
          <w:color w:val="000000" w:themeColor="text1"/>
        </w:rPr>
      </w:pPr>
    </w:p>
    <w:p w14:paraId="7D499C8D" w14:textId="77777777" w:rsidR="00250B61" w:rsidRDefault="00250B61" w:rsidP="00F620E2">
      <w:pPr>
        <w:pStyle w:val="HTMLPreformatted"/>
        <w:spacing w:line="360" w:lineRule="auto"/>
        <w:jc w:val="both"/>
        <w:rPr>
          <w:rFonts w:ascii="Book Antiqua" w:hAnsi="Book Antiqua" w:cs="Arial"/>
          <w:color w:val="000000" w:themeColor="text1"/>
        </w:rPr>
      </w:pPr>
    </w:p>
    <w:p w14:paraId="0C07D1D9" w14:textId="77777777" w:rsidR="00250B61" w:rsidRDefault="00250B61" w:rsidP="00F620E2">
      <w:pPr>
        <w:pStyle w:val="HTMLPreformatted"/>
        <w:spacing w:line="360" w:lineRule="auto"/>
        <w:jc w:val="both"/>
        <w:rPr>
          <w:rFonts w:ascii="Book Antiqua" w:hAnsi="Book Antiqua" w:cs="Arial"/>
          <w:color w:val="000000" w:themeColor="text1"/>
        </w:rPr>
      </w:pPr>
    </w:p>
    <w:p w14:paraId="230A38CB" w14:textId="77777777" w:rsidR="00250B61" w:rsidRDefault="00250B61" w:rsidP="00F620E2">
      <w:pPr>
        <w:pStyle w:val="HTMLPreformatted"/>
        <w:spacing w:line="360" w:lineRule="auto"/>
        <w:jc w:val="both"/>
        <w:rPr>
          <w:rFonts w:ascii="Book Antiqua" w:hAnsi="Book Antiqua" w:cs="Arial"/>
          <w:color w:val="000000" w:themeColor="text1"/>
        </w:rPr>
      </w:pPr>
    </w:p>
    <w:p w14:paraId="5A3177BF" w14:textId="77777777" w:rsidR="00250B61" w:rsidRPr="00F620E2" w:rsidRDefault="00250B61" w:rsidP="00F620E2">
      <w:pPr>
        <w:pStyle w:val="HTMLPreformatted"/>
        <w:spacing w:line="360" w:lineRule="auto"/>
        <w:jc w:val="both"/>
        <w:rPr>
          <w:rFonts w:ascii="Book Antiqua" w:hAnsi="Book Antiqua" w:cs="Arial"/>
          <w:color w:val="000000" w:themeColor="text1"/>
        </w:rPr>
      </w:pPr>
    </w:p>
    <w:p w14:paraId="36CBB679" w14:textId="77777777" w:rsidR="00A64AE2" w:rsidRDefault="00A64AE2" w:rsidP="00F620E2">
      <w:pPr>
        <w:pStyle w:val="HTMLPreformatted"/>
        <w:spacing w:line="360" w:lineRule="auto"/>
        <w:jc w:val="both"/>
        <w:rPr>
          <w:rFonts w:ascii="Book Antiqua" w:hAnsi="Book Antiqua" w:cs="Arial"/>
          <w:color w:val="000000" w:themeColor="text1"/>
        </w:rPr>
      </w:pPr>
    </w:p>
    <w:p w14:paraId="402422DD" w14:textId="77777777" w:rsidR="00301283" w:rsidRPr="00F620E2" w:rsidRDefault="00301283" w:rsidP="00F620E2">
      <w:pPr>
        <w:pStyle w:val="HTMLPreformatted"/>
        <w:spacing w:line="360" w:lineRule="auto"/>
        <w:jc w:val="both"/>
        <w:rPr>
          <w:rFonts w:ascii="Book Antiqua" w:hAnsi="Book Antiqua" w:cs="Arial"/>
          <w:color w:val="000000" w:themeColor="text1"/>
        </w:rPr>
      </w:pPr>
    </w:p>
    <w:tbl>
      <w:tblPr>
        <w:tblW w:w="9638" w:type="dxa"/>
        <w:tblLook w:val="04A0" w:firstRow="1" w:lastRow="0" w:firstColumn="1" w:lastColumn="0" w:noHBand="0" w:noVBand="1"/>
      </w:tblPr>
      <w:tblGrid>
        <w:gridCol w:w="3260"/>
        <w:gridCol w:w="2552"/>
        <w:gridCol w:w="2424"/>
        <w:gridCol w:w="1496"/>
      </w:tblGrid>
      <w:tr w:rsidR="00C228C9" w:rsidRPr="00F620E2" w14:paraId="33B476D1" w14:textId="77777777" w:rsidTr="00930FA5">
        <w:trPr>
          <w:trHeight w:val="682"/>
        </w:trPr>
        <w:tc>
          <w:tcPr>
            <w:tcW w:w="9638" w:type="dxa"/>
            <w:gridSpan w:val="4"/>
            <w:tcBorders>
              <w:top w:val="nil"/>
              <w:left w:val="nil"/>
              <w:bottom w:val="single" w:sz="4" w:space="0" w:color="auto"/>
              <w:right w:val="nil"/>
            </w:tcBorders>
            <w:shd w:val="clear" w:color="auto" w:fill="auto"/>
            <w:vAlign w:val="center"/>
            <w:hideMark/>
          </w:tcPr>
          <w:p w14:paraId="455A4922" w14:textId="59952791" w:rsidR="00C228C9" w:rsidRPr="00F620E2" w:rsidRDefault="00930FA5"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4</w:t>
            </w:r>
            <w:r w:rsidR="00C228C9" w:rsidRPr="00F620E2">
              <w:rPr>
                <w:rFonts w:ascii="Book Antiqua" w:eastAsia="SimSun" w:hAnsi="Book Antiqua" w:cs="Arial"/>
                <w:b/>
                <w:bCs/>
                <w:color w:val="000000"/>
                <w:kern w:val="0"/>
                <w:sz w:val="24"/>
                <w:szCs w:val="24"/>
              </w:rPr>
              <w:t xml:space="preserve"> Risk factors for unresectability of synchronous liver metastasis from </w:t>
            </w:r>
            <w:r w:rsidR="00E72D90" w:rsidRPr="00E72D90">
              <w:rPr>
                <w:rFonts w:ascii="Book Antiqua" w:eastAsia="SimSun" w:hAnsi="Book Antiqua" w:cs="Arial"/>
                <w:b/>
                <w:bCs/>
                <w:color w:val="000000"/>
                <w:kern w:val="0"/>
                <w:sz w:val="24"/>
                <w:szCs w:val="24"/>
              </w:rPr>
              <w:t>pancreatic ductal adenocarcinoma</w:t>
            </w:r>
          </w:p>
        </w:tc>
      </w:tr>
      <w:tr w:rsidR="00C228C9" w:rsidRPr="00F620E2" w14:paraId="4D44FAD6" w14:textId="77777777" w:rsidTr="00930FA5">
        <w:trPr>
          <w:trHeight w:val="783"/>
        </w:trPr>
        <w:tc>
          <w:tcPr>
            <w:tcW w:w="3260" w:type="dxa"/>
            <w:tcBorders>
              <w:top w:val="single" w:sz="4" w:space="0" w:color="auto"/>
              <w:left w:val="nil"/>
              <w:bottom w:val="nil"/>
              <w:right w:val="nil"/>
            </w:tcBorders>
            <w:shd w:val="clear" w:color="auto" w:fill="auto"/>
            <w:vAlign w:val="center"/>
            <w:hideMark/>
          </w:tcPr>
          <w:p w14:paraId="2D3F051F"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p>
        </w:tc>
        <w:tc>
          <w:tcPr>
            <w:tcW w:w="2552" w:type="dxa"/>
            <w:tcBorders>
              <w:top w:val="single" w:sz="4" w:space="0" w:color="auto"/>
              <w:left w:val="nil"/>
              <w:bottom w:val="nil"/>
              <w:right w:val="nil"/>
            </w:tcBorders>
            <w:shd w:val="clear" w:color="auto" w:fill="auto"/>
            <w:vAlign w:val="center"/>
            <w:hideMark/>
          </w:tcPr>
          <w:p w14:paraId="65B43DE4"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Simultaneous resections (Group A)</w:t>
            </w:r>
          </w:p>
        </w:tc>
        <w:tc>
          <w:tcPr>
            <w:tcW w:w="2424" w:type="dxa"/>
            <w:tcBorders>
              <w:top w:val="single" w:sz="4" w:space="0" w:color="auto"/>
              <w:left w:val="nil"/>
              <w:bottom w:val="nil"/>
              <w:right w:val="nil"/>
            </w:tcBorders>
            <w:shd w:val="clear" w:color="auto" w:fill="auto"/>
            <w:vAlign w:val="center"/>
            <w:hideMark/>
          </w:tcPr>
          <w:p w14:paraId="4EB7468B"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Palliative surgical bypass (Group B)</w:t>
            </w:r>
          </w:p>
        </w:tc>
        <w:tc>
          <w:tcPr>
            <w:tcW w:w="1402" w:type="dxa"/>
            <w:vMerge w:val="restart"/>
            <w:tcBorders>
              <w:top w:val="single" w:sz="4" w:space="0" w:color="auto"/>
              <w:left w:val="nil"/>
              <w:bottom w:val="single" w:sz="8" w:space="0" w:color="000000"/>
              <w:right w:val="nil"/>
            </w:tcBorders>
            <w:shd w:val="clear" w:color="auto" w:fill="auto"/>
            <w:vAlign w:val="bottom"/>
            <w:hideMark/>
          </w:tcPr>
          <w:p w14:paraId="681A1FDB" w14:textId="0D02365D" w:rsidR="00C228C9" w:rsidRPr="00F620E2" w:rsidRDefault="00C228C9"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 (univariate)</w:t>
            </w:r>
          </w:p>
        </w:tc>
      </w:tr>
      <w:tr w:rsidR="00C228C9" w:rsidRPr="00F620E2" w14:paraId="66E2F3E7" w14:textId="77777777" w:rsidTr="00930FA5">
        <w:trPr>
          <w:trHeight w:val="362"/>
        </w:trPr>
        <w:tc>
          <w:tcPr>
            <w:tcW w:w="3260" w:type="dxa"/>
            <w:tcBorders>
              <w:top w:val="nil"/>
              <w:left w:val="nil"/>
              <w:bottom w:val="nil"/>
              <w:right w:val="nil"/>
            </w:tcBorders>
            <w:shd w:val="clear" w:color="auto" w:fill="auto"/>
            <w:vAlign w:val="center"/>
            <w:hideMark/>
          </w:tcPr>
          <w:p w14:paraId="6A57BB42"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2552" w:type="dxa"/>
            <w:tcBorders>
              <w:top w:val="nil"/>
              <w:left w:val="nil"/>
              <w:bottom w:val="single" w:sz="8" w:space="0" w:color="auto"/>
              <w:right w:val="nil"/>
            </w:tcBorders>
            <w:shd w:val="clear" w:color="auto" w:fill="auto"/>
            <w:vAlign w:val="center"/>
            <w:hideMark/>
          </w:tcPr>
          <w:p w14:paraId="42B7B2CF" w14:textId="5E1C372F" w:rsidR="00C228C9"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Pr>
                <w:rFonts w:ascii="Book Antiqua" w:eastAsia="SimSun" w:hAnsi="Book Antiqua" w:cs="Arial" w:hint="eastAsia"/>
                <w:b/>
                <w:bCs/>
                <w:color w:val="000000"/>
                <w:kern w:val="0"/>
                <w:sz w:val="24"/>
                <w:szCs w:val="24"/>
              </w:rPr>
              <w:t xml:space="preserve"> </w:t>
            </w:r>
            <w:r w:rsidR="00C228C9"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C228C9" w:rsidRPr="00F620E2">
              <w:rPr>
                <w:rFonts w:ascii="Book Antiqua" w:eastAsia="SimSun" w:hAnsi="Book Antiqua" w:cs="Arial"/>
                <w:b/>
                <w:bCs/>
                <w:color w:val="000000"/>
                <w:kern w:val="0"/>
                <w:sz w:val="24"/>
                <w:szCs w:val="24"/>
              </w:rPr>
              <w:t xml:space="preserve">30    </w:t>
            </w:r>
          </w:p>
        </w:tc>
        <w:tc>
          <w:tcPr>
            <w:tcW w:w="2424" w:type="dxa"/>
            <w:tcBorders>
              <w:top w:val="nil"/>
              <w:left w:val="nil"/>
              <w:bottom w:val="nil"/>
              <w:right w:val="nil"/>
            </w:tcBorders>
            <w:shd w:val="clear" w:color="auto" w:fill="auto"/>
            <w:vAlign w:val="center"/>
            <w:hideMark/>
          </w:tcPr>
          <w:p w14:paraId="1C539541" w14:textId="2B237C8C" w:rsidR="00C228C9" w:rsidRPr="00F620E2" w:rsidRDefault="00930FA5" w:rsidP="00F620E2">
            <w:pPr>
              <w:widowControl/>
              <w:spacing w:line="360" w:lineRule="auto"/>
              <w:jc w:val="left"/>
              <w:rPr>
                <w:rFonts w:ascii="Book Antiqua" w:eastAsia="SimSun" w:hAnsi="Book Antiqua" w:cs="Arial"/>
                <w:b/>
                <w:bCs/>
                <w:color w:val="000000"/>
                <w:kern w:val="0"/>
                <w:sz w:val="24"/>
                <w:szCs w:val="24"/>
              </w:rPr>
            </w:pPr>
            <w:r w:rsidRPr="00930FA5">
              <w:rPr>
                <w:rFonts w:ascii="Book Antiqua" w:eastAsia="SimSun" w:hAnsi="Book Antiqua" w:cs="Arial"/>
                <w:b/>
                <w:bCs/>
                <w:i/>
                <w:color w:val="000000"/>
                <w:kern w:val="0"/>
                <w:sz w:val="24"/>
                <w:szCs w:val="24"/>
              </w:rPr>
              <w:t>n</w:t>
            </w:r>
            <w:r w:rsidRPr="00F620E2">
              <w:rPr>
                <w:rFonts w:ascii="Book Antiqua" w:eastAsia="SimSun" w:hAnsi="Book Antiqua" w:cs="Arial"/>
                <w:b/>
                <w:bCs/>
                <w:color w:val="000000"/>
                <w:kern w:val="0"/>
                <w:sz w:val="24"/>
                <w:szCs w:val="24"/>
              </w:rPr>
              <w:t xml:space="preserve"> </w:t>
            </w:r>
            <w:r w:rsidR="00C228C9"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C228C9" w:rsidRPr="00F620E2">
              <w:rPr>
                <w:rFonts w:ascii="Book Antiqua" w:eastAsia="SimSun" w:hAnsi="Book Antiqua" w:cs="Arial"/>
                <w:b/>
                <w:bCs/>
                <w:color w:val="000000"/>
                <w:kern w:val="0"/>
                <w:sz w:val="24"/>
                <w:szCs w:val="24"/>
              </w:rPr>
              <w:t>39</w:t>
            </w:r>
          </w:p>
        </w:tc>
        <w:tc>
          <w:tcPr>
            <w:tcW w:w="1402" w:type="dxa"/>
            <w:vMerge/>
            <w:tcBorders>
              <w:top w:val="nil"/>
              <w:left w:val="nil"/>
              <w:bottom w:val="single" w:sz="8" w:space="0" w:color="000000"/>
              <w:right w:val="nil"/>
            </w:tcBorders>
            <w:shd w:val="clear" w:color="auto" w:fill="auto"/>
            <w:vAlign w:val="center"/>
            <w:hideMark/>
          </w:tcPr>
          <w:p w14:paraId="4D91A139"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p>
        </w:tc>
      </w:tr>
      <w:tr w:rsidR="00C228C9" w:rsidRPr="00F620E2" w14:paraId="5E0F9BB1" w14:textId="77777777" w:rsidTr="00732A1D">
        <w:trPr>
          <w:trHeight w:val="290"/>
        </w:trPr>
        <w:tc>
          <w:tcPr>
            <w:tcW w:w="3260" w:type="dxa"/>
            <w:tcBorders>
              <w:top w:val="single" w:sz="8" w:space="0" w:color="auto"/>
              <w:left w:val="nil"/>
              <w:bottom w:val="nil"/>
              <w:right w:val="nil"/>
            </w:tcBorders>
            <w:shd w:val="clear" w:color="auto" w:fill="auto"/>
            <w:vAlign w:val="center"/>
            <w:hideMark/>
          </w:tcPr>
          <w:p w14:paraId="2BB3C9D9" w14:textId="28EC4A6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Age</w:t>
            </w:r>
            <w:r w:rsidR="00930FA5">
              <w:rPr>
                <w:rFonts w:ascii="Book Antiqua" w:eastAsia="SimSun" w:hAnsi="Book Antiqua" w:cs="Arial" w:hint="eastAsia"/>
                <w:color w:val="000000"/>
                <w:kern w:val="0"/>
                <w:sz w:val="24"/>
                <w:szCs w:val="24"/>
              </w:rPr>
              <w:t>, yr</w:t>
            </w:r>
          </w:p>
        </w:tc>
        <w:tc>
          <w:tcPr>
            <w:tcW w:w="2552" w:type="dxa"/>
            <w:tcBorders>
              <w:top w:val="nil"/>
              <w:left w:val="nil"/>
              <w:bottom w:val="nil"/>
              <w:right w:val="nil"/>
            </w:tcBorders>
            <w:shd w:val="clear" w:color="auto" w:fill="auto"/>
            <w:vAlign w:val="center"/>
            <w:hideMark/>
          </w:tcPr>
          <w:p w14:paraId="2B53570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single" w:sz="8" w:space="0" w:color="auto"/>
              <w:left w:val="nil"/>
              <w:bottom w:val="nil"/>
              <w:right w:val="nil"/>
            </w:tcBorders>
            <w:shd w:val="clear" w:color="auto" w:fill="auto"/>
            <w:vAlign w:val="center"/>
            <w:hideMark/>
          </w:tcPr>
          <w:p w14:paraId="373DC50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57BBE36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6F0DDFC3" w14:textId="77777777" w:rsidTr="00930FA5">
        <w:trPr>
          <w:trHeight w:val="290"/>
        </w:trPr>
        <w:tc>
          <w:tcPr>
            <w:tcW w:w="3260" w:type="dxa"/>
            <w:tcBorders>
              <w:top w:val="nil"/>
              <w:left w:val="nil"/>
              <w:bottom w:val="nil"/>
              <w:right w:val="nil"/>
            </w:tcBorders>
            <w:shd w:val="clear" w:color="auto" w:fill="auto"/>
            <w:vAlign w:val="center"/>
            <w:hideMark/>
          </w:tcPr>
          <w:p w14:paraId="17D4B4C3" w14:textId="1F47769F"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930FA5">
              <w:rPr>
                <w:rFonts w:ascii="Book Antiqua" w:eastAsia="SimSun" w:hAnsi="Book Antiqua" w:cs="Arial"/>
                <w:color w:val="000000"/>
                <w:kern w:val="0"/>
                <w:sz w:val="24"/>
                <w:szCs w:val="24"/>
              </w:rPr>
              <w:t xml:space="preserve"> </w:t>
            </w:r>
          </w:p>
        </w:tc>
        <w:tc>
          <w:tcPr>
            <w:tcW w:w="2552" w:type="dxa"/>
            <w:tcBorders>
              <w:top w:val="nil"/>
              <w:left w:val="nil"/>
              <w:bottom w:val="nil"/>
              <w:right w:val="nil"/>
            </w:tcBorders>
            <w:shd w:val="clear" w:color="auto" w:fill="auto"/>
            <w:vAlign w:val="center"/>
            <w:hideMark/>
          </w:tcPr>
          <w:p w14:paraId="5627600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2424" w:type="dxa"/>
            <w:tcBorders>
              <w:top w:val="nil"/>
              <w:left w:val="nil"/>
              <w:bottom w:val="nil"/>
              <w:right w:val="nil"/>
            </w:tcBorders>
            <w:shd w:val="clear" w:color="auto" w:fill="auto"/>
            <w:vAlign w:val="center"/>
            <w:hideMark/>
          </w:tcPr>
          <w:p w14:paraId="3F9CA9F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402" w:type="dxa"/>
            <w:tcBorders>
              <w:top w:val="nil"/>
              <w:left w:val="nil"/>
              <w:bottom w:val="nil"/>
              <w:right w:val="nil"/>
            </w:tcBorders>
            <w:shd w:val="clear" w:color="auto" w:fill="auto"/>
            <w:vAlign w:val="center"/>
            <w:hideMark/>
          </w:tcPr>
          <w:p w14:paraId="78304682" w14:textId="77777777" w:rsidR="00C228C9" w:rsidRPr="000E0932" w:rsidRDefault="00C228C9"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r>
      <w:tr w:rsidR="00C228C9" w:rsidRPr="00F620E2" w14:paraId="13E63C2D" w14:textId="77777777" w:rsidTr="00732A1D">
        <w:trPr>
          <w:trHeight w:val="290"/>
        </w:trPr>
        <w:tc>
          <w:tcPr>
            <w:tcW w:w="3260" w:type="dxa"/>
            <w:tcBorders>
              <w:top w:val="nil"/>
              <w:left w:val="nil"/>
              <w:bottom w:val="nil"/>
              <w:right w:val="nil"/>
            </w:tcBorders>
            <w:shd w:val="clear" w:color="auto" w:fill="auto"/>
            <w:vAlign w:val="center"/>
            <w:hideMark/>
          </w:tcPr>
          <w:p w14:paraId="024E2378" w14:textId="6B40DAE5"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62</w:t>
            </w:r>
            <w:r>
              <w:rPr>
                <w:rFonts w:ascii="Book Antiqua" w:eastAsia="SimSun" w:hAnsi="Book Antiqua" w:cs="Arial"/>
                <w:color w:val="000000"/>
                <w:kern w:val="0"/>
                <w:sz w:val="24"/>
                <w:szCs w:val="24"/>
              </w:rPr>
              <w:t xml:space="preserve"> </w:t>
            </w:r>
          </w:p>
        </w:tc>
        <w:tc>
          <w:tcPr>
            <w:tcW w:w="2552" w:type="dxa"/>
            <w:tcBorders>
              <w:top w:val="nil"/>
              <w:left w:val="nil"/>
              <w:bottom w:val="nil"/>
              <w:right w:val="nil"/>
            </w:tcBorders>
            <w:shd w:val="clear" w:color="auto" w:fill="auto"/>
            <w:vAlign w:val="center"/>
            <w:hideMark/>
          </w:tcPr>
          <w:p w14:paraId="0AB36E2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2424" w:type="dxa"/>
            <w:tcBorders>
              <w:top w:val="nil"/>
              <w:left w:val="nil"/>
              <w:bottom w:val="nil"/>
              <w:right w:val="nil"/>
            </w:tcBorders>
            <w:shd w:val="clear" w:color="auto" w:fill="auto"/>
            <w:vAlign w:val="center"/>
            <w:hideMark/>
          </w:tcPr>
          <w:p w14:paraId="2096044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1402" w:type="dxa"/>
            <w:tcBorders>
              <w:top w:val="nil"/>
              <w:left w:val="nil"/>
              <w:bottom w:val="nil"/>
              <w:right w:val="nil"/>
            </w:tcBorders>
            <w:shd w:val="clear" w:color="auto" w:fill="auto"/>
            <w:vAlign w:val="center"/>
            <w:hideMark/>
          </w:tcPr>
          <w:p w14:paraId="362DBE31" w14:textId="77777777" w:rsidR="00C228C9" w:rsidRPr="000E0932" w:rsidRDefault="00C228C9"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0.004</w:t>
            </w:r>
          </w:p>
        </w:tc>
      </w:tr>
      <w:tr w:rsidR="00C228C9" w:rsidRPr="00F620E2" w14:paraId="6C1EC448" w14:textId="77777777" w:rsidTr="00930FA5">
        <w:trPr>
          <w:trHeight w:val="290"/>
        </w:trPr>
        <w:tc>
          <w:tcPr>
            <w:tcW w:w="3260" w:type="dxa"/>
            <w:tcBorders>
              <w:top w:val="nil"/>
              <w:left w:val="nil"/>
              <w:bottom w:val="nil"/>
              <w:right w:val="nil"/>
            </w:tcBorders>
            <w:shd w:val="clear" w:color="auto" w:fill="auto"/>
            <w:vAlign w:val="center"/>
            <w:hideMark/>
          </w:tcPr>
          <w:p w14:paraId="029F486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Gender</w:t>
            </w:r>
          </w:p>
        </w:tc>
        <w:tc>
          <w:tcPr>
            <w:tcW w:w="2552" w:type="dxa"/>
            <w:tcBorders>
              <w:top w:val="nil"/>
              <w:left w:val="nil"/>
              <w:bottom w:val="nil"/>
              <w:right w:val="nil"/>
            </w:tcBorders>
            <w:shd w:val="clear" w:color="auto" w:fill="auto"/>
            <w:vAlign w:val="center"/>
            <w:hideMark/>
          </w:tcPr>
          <w:p w14:paraId="33A8E71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71B6312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75878C50" w14:textId="77777777" w:rsidR="00C228C9" w:rsidRPr="000E0932" w:rsidRDefault="00C228C9"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r>
      <w:tr w:rsidR="00C228C9" w:rsidRPr="00F620E2" w14:paraId="560B6C9E" w14:textId="77777777" w:rsidTr="00732A1D">
        <w:trPr>
          <w:trHeight w:val="290"/>
        </w:trPr>
        <w:tc>
          <w:tcPr>
            <w:tcW w:w="3260" w:type="dxa"/>
            <w:tcBorders>
              <w:top w:val="nil"/>
              <w:left w:val="nil"/>
              <w:bottom w:val="nil"/>
              <w:right w:val="nil"/>
            </w:tcBorders>
            <w:shd w:val="clear" w:color="auto" w:fill="auto"/>
            <w:vAlign w:val="center"/>
            <w:hideMark/>
          </w:tcPr>
          <w:p w14:paraId="735CFBA9"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Male</w:t>
            </w:r>
          </w:p>
        </w:tc>
        <w:tc>
          <w:tcPr>
            <w:tcW w:w="2552" w:type="dxa"/>
            <w:tcBorders>
              <w:top w:val="nil"/>
              <w:left w:val="nil"/>
              <w:bottom w:val="nil"/>
              <w:right w:val="nil"/>
            </w:tcBorders>
            <w:shd w:val="clear" w:color="auto" w:fill="auto"/>
            <w:vAlign w:val="center"/>
            <w:hideMark/>
          </w:tcPr>
          <w:p w14:paraId="512F65D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2424" w:type="dxa"/>
            <w:tcBorders>
              <w:top w:val="nil"/>
              <w:left w:val="nil"/>
              <w:bottom w:val="nil"/>
              <w:right w:val="nil"/>
            </w:tcBorders>
            <w:shd w:val="clear" w:color="auto" w:fill="auto"/>
            <w:vAlign w:val="center"/>
            <w:hideMark/>
          </w:tcPr>
          <w:p w14:paraId="22622AF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1402" w:type="dxa"/>
            <w:tcBorders>
              <w:top w:val="nil"/>
              <w:left w:val="nil"/>
              <w:bottom w:val="nil"/>
              <w:right w:val="nil"/>
            </w:tcBorders>
            <w:shd w:val="clear" w:color="auto" w:fill="auto"/>
            <w:vAlign w:val="center"/>
            <w:hideMark/>
          </w:tcPr>
          <w:p w14:paraId="2B1815D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410AB8F2" w14:textId="77777777" w:rsidTr="00930FA5">
        <w:trPr>
          <w:trHeight w:val="290"/>
        </w:trPr>
        <w:tc>
          <w:tcPr>
            <w:tcW w:w="3260" w:type="dxa"/>
            <w:tcBorders>
              <w:top w:val="nil"/>
              <w:left w:val="nil"/>
              <w:bottom w:val="nil"/>
              <w:right w:val="nil"/>
            </w:tcBorders>
            <w:shd w:val="clear" w:color="auto" w:fill="auto"/>
            <w:vAlign w:val="center"/>
            <w:hideMark/>
          </w:tcPr>
          <w:p w14:paraId="0F52BF1F"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Female</w:t>
            </w:r>
          </w:p>
        </w:tc>
        <w:tc>
          <w:tcPr>
            <w:tcW w:w="2552" w:type="dxa"/>
            <w:tcBorders>
              <w:top w:val="nil"/>
              <w:left w:val="nil"/>
              <w:bottom w:val="nil"/>
              <w:right w:val="nil"/>
            </w:tcBorders>
            <w:shd w:val="clear" w:color="auto" w:fill="auto"/>
            <w:vAlign w:val="center"/>
            <w:hideMark/>
          </w:tcPr>
          <w:p w14:paraId="747AB3F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2424" w:type="dxa"/>
            <w:tcBorders>
              <w:top w:val="nil"/>
              <w:left w:val="nil"/>
              <w:bottom w:val="nil"/>
              <w:right w:val="nil"/>
            </w:tcBorders>
            <w:shd w:val="clear" w:color="auto" w:fill="auto"/>
            <w:vAlign w:val="center"/>
            <w:hideMark/>
          </w:tcPr>
          <w:p w14:paraId="225620C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402" w:type="dxa"/>
            <w:tcBorders>
              <w:top w:val="nil"/>
              <w:left w:val="nil"/>
              <w:bottom w:val="nil"/>
              <w:right w:val="nil"/>
            </w:tcBorders>
            <w:shd w:val="clear" w:color="auto" w:fill="auto"/>
            <w:vAlign w:val="center"/>
            <w:hideMark/>
          </w:tcPr>
          <w:p w14:paraId="5D3478C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0.821</w:t>
            </w:r>
          </w:p>
        </w:tc>
      </w:tr>
      <w:tr w:rsidR="00C228C9" w:rsidRPr="00F620E2" w14:paraId="75C373C5" w14:textId="77777777" w:rsidTr="00732A1D">
        <w:trPr>
          <w:trHeight w:val="290"/>
        </w:trPr>
        <w:tc>
          <w:tcPr>
            <w:tcW w:w="3260" w:type="dxa"/>
            <w:tcBorders>
              <w:top w:val="nil"/>
              <w:left w:val="nil"/>
              <w:bottom w:val="nil"/>
              <w:right w:val="nil"/>
            </w:tcBorders>
            <w:shd w:val="clear" w:color="auto" w:fill="auto"/>
            <w:vAlign w:val="center"/>
            <w:hideMark/>
          </w:tcPr>
          <w:p w14:paraId="5365F46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BMI</w:t>
            </w:r>
          </w:p>
        </w:tc>
        <w:tc>
          <w:tcPr>
            <w:tcW w:w="2552" w:type="dxa"/>
            <w:tcBorders>
              <w:top w:val="nil"/>
              <w:left w:val="nil"/>
              <w:bottom w:val="nil"/>
              <w:right w:val="nil"/>
            </w:tcBorders>
            <w:shd w:val="clear" w:color="auto" w:fill="auto"/>
            <w:vAlign w:val="center"/>
            <w:hideMark/>
          </w:tcPr>
          <w:p w14:paraId="095E011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765D8C60"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7DDF2CB7"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5F2238BD" w14:textId="77777777" w:rsidTr="00930FA5">
        <w:trPr>
          <w:trHeight w:val="290"/>
        </w:trPr>
        <w:tc>
          <w:tcPr>
            <w:tcW w:w="3260" w:type="dxa"/>
            <w:tcBorders>
              <w:top w:val="nil"/>
              <w:left w:val="nil"/>
              <w:bottom w:val="nil"/>
              <w:right w:val="nil"/>
            </w:tcBorders>
            <w:shd w:val="clear" w:color="auto" w:fill="auto"/>
            <w:vAlign w:val="center"/>
            <w:hideMark/>
          </w:tcPr>
          <w:p w14:paraId="663D402E" w14:textId="02914BBF"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C"/>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18</w:t>
            </w:r>
            <w:r w:rsidR="00C80282" w:rsidRPr="00F620E2">
              <w:rPr>
                <w:rFonts w:ascii="Book Antiqua" w:eastAsia="SimSun" w:hAnsi="Book Antiqua" w:cs="Arial"/>
                <w:color w:val="000000"/>
                <w:kern w:val="0"/>
                <w:sz w:val="24"/>
                <w:szCs w:val="24"/>
              </w:rPr>
              <w:t xml:space="preserve"> kg/m</w:t>
            </w:r>
            <w:r w:rsidR="00C80282" w:rsidRPr="00F620E2">
              <w:rPr>
                <w:rFonts w:ascii="Book Antiqua" w:eastAsia="SimSun" w:hAnsi="Book Antiqua" w:cs="Arial"/>
                <w:color w:val="000000"/>
                <w:kern w:val="0"/>
                <w:sz w:val="24"/>
                <w:szCs w:val="24"/>
                <w:vertAlign w:val="superscript"/>
              </w:rPr>
              <w:t>2</w:t>
            </w:r>
          </w:p>
        </w:tc>
        <w:tc>
          <w:tcPr>
            <w:tcW w:w="2552" w:type="dxa"/>
            <w:tcBorders>
              <w:top w:val="nil"/>
              <w:left w:val="nil"/>
              <w:bottom w:val="nil"/>
              <w:right w:val="nil"/>
            </w:tcBorders>
            <w:shd w:val="clear" w:color="auto" w:fill="auto"/>
            <w:vAlign w:val="center"/>
            <w:hideMark/>
          </w:tcPr>
          <w:p w14:paraId="56D4090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w:t>
            </w:r>
          </w:p>
        </w:tc>
        <w:tc>
          <w:tcPr>
            <w:tcW w:w="2424" w:type="dxa"/>
            <w:tcBorders>
              <w:top w:val="nil"/>
              <w:left w:val="nil"/>
              <w:bottom w:val="nil"/>
              <w:right w:val="nil"/>
            </w:tcBorders>
            <w:shd w:val="clear" w:color="auto" w:fill="auto"/>
            <w:vAlign w:val="center"/>
            <w:hideMark/>
          </w:tcPr>
          <w:p w14:paraId="1F6BA6C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1402" w:type="dxa"/>
            <w:tcBorders>
              <w:top w:val="nil"/>
              <w:left w:val="nil"/>
              <w:bottom w:val="nil"/>
              <w:right w:val="nil"/>
            </w:tcBorders>
            <w:shd w:val="clear" w:color="auto" w:fill="auto"/>
            <w:vAlign w:val="center"/>
            <w:hideMark/>
          </w:tcPr>
          <w:p w14:paraId="7FEA6B4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0.664</w:t>
            </w:r>
          </w:p>
        </w:tc>
      </w:tr>
      <w:tr w:rsidR="00C228C9" w:rsidRPr="00F620E2" w14:paraId="4CF77ECC" w14:textId="77777777" w:rsidTr="00732A1D">
        <w:trPr>
          <w:trHeight w:val="290"/>
        </w:trPr>
        <w:tc>
          <w:tcPr>
            <w:tcW w:w="3260" w:type="dxa"/>
            <w:tcBorders>
              <w:top w:val="nil"/>
              <w:left w:val="nil"/>
              <w:bottom w:val="nil"/>
              <w:right w:val="nil"/>
            </w:tcBorders>
            <w:shd w:val="clear" w:color="auto" w:fill="auto"/>
            <w:vAlign w:val="center"/>
            <w:hideMark/>
          </w:tcPr>
          <w:p w14:paraId="3EE7A279"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18-25</w:t>
            </w:r>
            <w:r w:rsidR="00C80282" w:rsidRPr="00F620E2">
              <w:rPr>
                <w:rFonts w:ascii="Book Antiqua" w:eastAsia="SimSun" w:hAnsi="Book Antiqua" w:cs="Arial"/>
                <w:color w:val="000000"/>
                <w:kern w:val="0"/>
                <w:sz w:val="24"/>
                <w:szCs w:val="24"/>
              </w:rPr>
              <w:t xml:space="preserve"> kg/m</w:t>
            </w:r>
            <w:r w:rsidR="00C80282" w:rsidRPr="00F620E2">
              <w:rPr>
                <w:rFonts w:ascii="Book Antiqua" w:eastAsia="SimSun" w:hAnsi="Book Antiqua" w:cs="Arial"/>
                <w:color w:val="000000"/>
                <w:kern w:val="0"/>
                <w:sz w:val="24"/>
                <w:szCs w:val="24"/>
                <w:vertAlign w:val="superscript"/>
              </w:rPr>
              <w:t>2</w:t>
            </w:r>
          </w:p>
        </w:tc>
        <w:tc>
          <w:tcPr>
            <w:tcW w:w="2552" w:type="dxa"/>
            <w:tcBorders>
              <w:top w:val="nil"/>
              <w:left w:val="nil"/>
              <w:bottom w:val="nil"/>
              <w:right w:val="nil"/>
            </w:tcBorders>
            <w:shd w:val="clear" w:color="auto" w:fill="auto"/>
            <w:vAlign w:val="center"/>
            <w:hideMark/>
          </w:tcPr>
          <w:p w14:paraId="5750C07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23</w:t>
            </w:r>
          </w:p>
        </w:tc>
        <w:tc>
          <w:tcPr>
            <w:tcW w:w="2424" w:type="dxa"/>
            <w:tcBorders>
              <w:top w:val="nil"/>
              <w:left w:val="nil"/>
              <w:bottom w:val="nil"/>
              <w:right w:val="nil"/>
            </w:tcBorders>
            <w:shd w:val="clear" w:color="auto" w:fill="auto"/>
            <w:vAlign w:val="center"/>
            <w:hideMark/>
          </w:tcPr>
          <w:p w14:paraId="4FF389A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31</w:t>
            </w:r>
          </w:p>
        </w:tc>
        <w:tc>
          <w:tcPr>
            <w:tcW w:w="1402" w:type="dxa"/>
            <w:tcBorders>
              <w:top w:val="nil"/>
              <w:left w:val="nil"/>
              <w:bottom w:val="nil"/>
              <w:right w:val="nil"/>
            </w:tcBorders>
            <w:shd w:val="clear" w:color="auto" w:fill="auto"/>
            <w:vAlign w:val="center"/>
            <w:hideMark/>
          </w:tcPr>
          <w:p w14:paraId="4CF4233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74C58569" w14:textId="77777777" w:rsidTr="00930FA5">
        <w:trPr>
          <w:trHeight w:val="290"/>
        </w:trPr>
        <w:tc>
          <w:tcPr>
            <w:tcW w:w="3260" w:type="dxa"/>
            <w:tcBorders>
              <w:top w:val="nil"/>
              <w:left w:val="nil"/>
              <w:bottom w:val="nil"/>
              <w:right w:val="nil"/>
            </w:tcBorders>
            <w:shd w:val="clear" w:color="auto" w:fill="auto"/>
            <w:vAlign w:val="center"/>
            <w:hideMark/>
          </w:tcPr>
          <w:p w14:paraId="4DC82A15" w14:textId="5969A03C"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25</w:t>
            </w:r>
            <w:r w:rsidR="00C80282" w:rsidRPr="00F620E2">
              <w:rPr>
                <w:rFonts w:ascii="Book Antiqua" w:eastAsia="SimSun" w:hAnsi="Book Antiqua" w:cs="Arial"/>
                <w:color w:val="000000"/>
                <w:kern w:val="0"/>
                <w:sz w:val="24"/>
                <w:szCs w:val="24"/>
              </w:rPr>
              <w:t xml:space="preserve"> kg/m</w:t>
            </w:r>
            <w:r w:rsidR="00C80282" w:rsidRPr="00F620E2">
              <w:rPr>
                <w:rFonts w:ascii="Book Antiqua" w:eastAsia="SimSun" w:hAnsi="Book Antiqua" w:cs="Arial"/>
                <w:color w:val="000000"/>
                <w:kern w:val="0"/>
                <w:sz w:val="24"/>
                <w:szCs w:val="24"/>
                <w:vertAlign w:val="superscript"/>
              </w:rPr>
              <w:t>2</w:t>
            </w:r>
          </w:p>
        </w:tc>
        <w:tc>
          <w:tcPr>
            <w:tcW w:w="2552" w:type="dxa"/>
            <w:tcBorders>
              <w:top w:val="nil"/>
              <w:left w:val="nil"/>
              <w:bottom w:val="nil"/>
              <w:right w:val="nil"/>
            </w:tcBorders>
            <w:shd w:val="clear" w:color="auto" w:fill="auto"/>
            <w:vAlign w:val="center"/>
            <w:hideMark/>
          </w:tcPr>
          <w:p w14:paraId="1303368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w:t>
            </w:r>
          </w:p>
        </w:tc>
        <w:tc>
          <w:tcPr>
            <w:tcW w:w="2424" w:type="dxa"/>
            <w:tcBorders>
              <w:top w:val="nil"/>
              <w:left w:val="nil"/>
              <w:bottom w:val="nil"/>
              <w:right w:val="nil"/>
            </w:tcBorders>
            <w:shd w:val="clear" w:color="auto" w:fill="auto"/>
            <w:vAlign w:val="center"/>
            <w:hideMark/>
          </w:tcPr>
          <w:p w14:paraId="7D4FBD2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1402" w:type="dxa"/>
            <w:tcBorders>
              <w:top w:val="nil"/>
              <w:left w:val="nil"/>
              <w:bottom w:val="nil"/>
              <w:right w:val="nil"/>
            </w:tcBorders>
            <w:shd w:val="clear" w:color="auto" w:fill="auto"/>
            <w:vAlign w:val="center"/>
            <w:hideMark/>
          </w:tcPr>
          <w:p w14:paraId="7718280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0.472</w:t>
            </w:r>
          </w:p>
        </w:tc>
      </w:tr>
      <w:tr w:rsidR="00C228C9" w:rsidRPr="00F620E2" w14:paraId="5A6A4CA1" w14:textId="77777777" w:rsidTr="00732A1D">
        <w:trPr>
          <w:trHeight w:val="290"/>
        </w:trPr>
        <w:tc>
          <w:tcPr>
            <w:tcW w:w="3260" w:type="dxa"/>
            <w:tcBorders>
              <w:top w:val="nil"/>
              <w:left w:val="nil"/>
              <w:bottom w:val="nil"/>
              <w:right w:val="nil"/>
            </w:tcBorders>
            <w:shd w:val="clear" w:color="auto" w:fill="auto"/>
            <w:vAlign w:val="center"/>
            <w:hideMark/>
          </w:tcPr>
          <w:p w14:paraId="589C15B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Smoke</w:t>
            </w:r>
          </w:p>
        </w:tc>
        <w:tc>
          <w:tcPr>
            <w:tcW w:w="2552" w:type="dxa"/>
            <w:tcBorders>
              <w:top w:val="nil"/>
              <w:left w:val="nil"/>
              <w:bottom w:val="nil"/>
              <w:right w:val="nil"/>
            </w:tcBorders>
            <w:shd w:val="clear" w:color="auto" w:fill="auto"/>
            <w:vAlign w:val="center"/>
            <w:hideMark/>
          </w:tcPr>
          <w:p w14:paraId="76FAD29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0F6DF062"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07AB8718"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3F808C7C" w14:textId="77777777" w:rsidTr="00930FA5">
        <w:trPr>
          <w:trHeight w:val="290"/>
        </w:trPr>
        <w:tc>
          <w:tcPr>
            <w:tcW w:w="3260" w:type="dxa"/>
            <w:tcBorders>
              <w:top w:val="nil"/>
              <w:left w:val="nil"/>
              <w:bottom w:val="nil"/>
              <w:right w:val="nil"/>
            </w:tcBorders>
            <w:shd w:val="clear" w:color="auto" w:fill="auto"/>
            <w:vAlign w:val="center"/>
            <w:hideMark/>
          </w:tcPr>
          <w:p w14:paraId="3B0A9D12"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52" w:type="dxa"/>
            <w:tcBorders>
              <w:top w:val="nil"/>
              <w:left w:val="nil"/>
              <w:bottom w:val="nil"/>
              <w:right w:val="nil"/>
            </w:tcBorders>
            <w:shd w:val="clear" w:color="auto" w:fill="auto"/>
            <w:vAlign w:val="center"/>
            <w:hideMark/>
          </w:tcPr>
          <w:p w14:paraId="21389A8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23</w:t>
            </w:r>
          </w:p>
        </w:tc>
        <w:tc>
          <w:tcPr>
            <w:tcW w:w="2424" w:type="dxa"/>
            <w:tcBorders>
              <w:top w:val="nil"/>
              <w:left w:val="nil"/>
              <w:bottom w:val="nil"/>
              <w:right w:val="nil"/>
            </w:tcBorders>
            <w:shd w:val="clear" w:color="auto" w:fill="auto"/>
            <w:vAlign w:val="center"/>
            <w:hideMark/>
          </w:tcPr>
          <w:p w14:paraId="138DD2F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1402" w:type="dxa"/>
            <w:tcBorders>
              <w:top w:val="nil"/>
              <w:left w:val="nil"/>
              <w:bottom w:val="nil"/>
              <w:right w:val="nil"/>
            </w:tcBorders>
            <w:shd w:val="clear" w:color="auto" w:fill="auto"/>
            <w:vAlign w:val="center"/>
            <w:hideMark/>
          </w:tcPr>
          <w:p w14:paraId="42E3FD7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4F6D7E8D" w14:textId="77777777" w:rsidTr="00732A1D">
        <w:trPr>
          <w:trHeight w:val="290"/>
        </w:trPr>
        <w:tc>
          <w:tcPr>
            <w:tcW w:w="3260" w:type="dxa"/>
            <w:tcBorders>
              <w:top w:val="nil"/>
              <w:left w:val="nil"/>
              <w:bottom w:val="nil"/>
              <w:right w:val="nil"/>
            </w:tcBorders>
            <w:shd w:val="clear" w:color="auto" w:fill="auto"/>
            <w:vAlign w:val="center"/>
            <w:hideMark/>
          </w:tcPr>
          <w:p w14:paraId="419A565A"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52" w:type="dxa"/>
            <w:tcBorders>
              <w:top w:val="nil"/>
              <w:left w:val="nil"/>
              <w:bottom w:val="nil"/>
              <w:right w:val="nil"/>
            </w:tcBorders>
            <w:shd w:val="clear" w:color="auto" w:fill="auto"/>
            <w:vAlign w:val="center"/>
            <w:hideMark/>
          </w:tcPr>
          <w:p w14:paraId="58EF845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w:t>
            </w:r>
          </w:p>
        </w:tc>
        <w:tc>
          <w:tcPr>
            <w:tcW w:w="2424" w:type="dxa"/>
            <w:tcBorders>
              <w:top w:val="nil"/>
              <w:left w:val="nil"/>
              <w:bottom w:val="nil"/>
              <w:right w:val="nil"/>
            </w:tcBorders>
            <w:shd w:val="clear" w:color="auto" w:fill="auto"/>
            <w:vAlign w:val="center"/>
            <w:hideMark/>
          </w:tcPr>
          <w:p w14:paraId="77B5395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402" w:type="dxa"/>
            <w:tcBorders>
              <w:top w:val="nil"/>
              <w:left w:val="nil"/>
              <w:bottom w:val="nil"/>
              <w:right w:val="nil"/>
            </w:tcBorders>
            <w:shd w:val="clear" w:color="auto" w:fill="auto"/>
            <w:vAlign w:val="center"/>
            <w:hideMark/>
          </w:tcPr>
          <w:p w14:paraId="7E66F90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0.494</w:t>
            </w:r>
          </w:p>
        </w:tc>
      </w:tr>
      <w:tr w:rsidR="00C228C9" w:rsidRPr="00F620E2" w14:paraId="7D50FCAD" w14:textId="77777777" w:rsidTr="00930FA5">
        <w:trPr>
          <w:trHeight w:val="290"/>
        </w:trPr>
        <w:tc>
          <w:tcPr>
            <w:tcW w:w="3260" w:type="dxa"/>
            <w:tcBorders>
              <w:top w:val="nil"/>
              <w:left w:val="nil"/>
              <w:bottom w:val="nil"/>
              <w:right w:val="nil"/>
            </w:tcBorders>
            <w:shd w:val="clear" w:color="auto" w:fill="auto"/>
            <w:vAlign w:val="center"/>
            <w:hideMark/>
          </w:tcPr>
          <w:p w14:paraId="369CD9C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ASA</w:t>
            </w:r>
          </w:p>
        </w:tc>
        <w:tc>
          <w:tcPr>
            <w:tcW w:w="2552" w:type="dxa"/>
            <w:tcBorders>
              <w:top w:val="nil"/>
              <w:left w:val="nil"/>
              <w:bottom w:val="nil"/>
              <w:right w:val="nil"/>
            </w:tcBorders>
            <w:shd w:val="clear" w:color="auto" w:fill="auto"/>
            <w:vAlign w:val="center"/>
            <w:hideMark/>
          </w:tcPr>
          <w:p w14:paraId="3A5BE9C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7325725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7EA0E3D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670F1B7F" w14:textId="77777777" w:rsidTr="00732A1D">
        <w:trPr>
          <w:trHeight w:val="290"/>
        </w:trPr>
        <w:tc>
          <w:tcPr>
            <w:tcW w:w="3260" w:type="dxa"/>
            <w:tcBorders>
              <w:top w:val="nil"/>
              <w:left w:val="nil"/>
              <w:bottom w:val="nil"/>
              <w:right w:val="nil"/>
            </w:tcBorders>
            <w:shd w:val="clear" w:color="auto" w:fill="auto"/>
            <w:vAlign w:val="center"/>
            <w:hideMark/>
          </w:tcPr>
          <w:p w14:paraId="26FA6FC3"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w:t>
            </w:r>
          </w:p>
        </w:tc>
        <w:tc>
          <w:tcPr>
            <w:tcW w:w="2552" w:type="dxa"/>
            <w:tcBorders>
              <w:top w:val="nil"/>
              <w:left w:val="nil"/>
              <w:bottom w:val="nil"/>
              <w:right w:val="nil"/>
            </w:tcBorders>
            <w:shd w:val="clear" w:color="auto" w:fill="auto"/>
            <w:vAlign w:val="center"/>
            <w:hideMark/>
          </w:tcPr>
          <w:p w14:paraId="709E498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2424" w:type="dxa"/>
            <w:tcBorders>
              <w:top w:val="nil"/>
              <w:left w:val="nil"/>
              <w:bottom w:val="nil"/>
              <w:right w:val="nil"/>
            </w:tcBorders>
            <w:shd w:val="clear" w:color="auto" w:fill="auto"/>
            <w:vAlign w:val="center"/>
            <w:hideMark/>
          </w:tcPr>
          <w:p w14:paraId="0376C68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1402" w:type="dxa"/>
            <w:tcBorders>
              <w:top w:val="nil"/>
              <w:left w:val="nil"/>
              <w:bottom w:val="nil"/>
              <w:right w:val="nil"/>
            </w:tcBorders>
            <w:shd w:val="clear" w:color="auto" w:fill="auto"/>
            <w:vAlign w:val="center"/>
            <w:hideMark/>
          </w:tcPr>
          <w:p w14:paraId="7EAA51B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0DEE11DE" w14:textId="77777777" w:rsidTr="00930FA5">
        <w:trPr>
          <w:trHeight w:val="290"/>
        </w:trPr>
        <w:tc>
          <w:tcPr>
            <w:tcW w:w="3260" w:type="dxa"/>
            <w:tcBorders>
              <w:top w:val="nil"/>
              <w:left w:val="nil"/>
              <w:bottom w:val="nil"/>
              <w:right w:val="nil"/>
            </w:tcBorders>
            <w:shd w:val="clear" w:color="auto" w:fill="auto"/>
            <w:vAlign w:val="center"/>
            <w:hideMark/>
          </w:tcPr>
          <w:p w14:paraId="499ED4F1"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II-III</w:t>
            </w:r>
          </w:p>
        </w:tc>
        <w:tc>
          <w:tcPr>
            <w:tcW w:w="2552" w:type="dxa"/>
            <w:tcBorders>
              <w:top w:val="nil"/>
              <w:left w:val="nil"/>
              <w:bottom w:val="nil"/>
              <w:right w:val="nil"/>
            </w:tcBorders>
            <w:shd w:val="clear" w:color="auto" w:fill="auto"/>
            <w:vAlign w:val="center"/>
            <w:hideMark/>
          </w:tcPr>
          <w:p w14:paraId="6D5BFA6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424" w:type="dxa"/>
            <w:tcBorders>
              <w:top w:val="nil"/>
              <w:left w:val="nil"/>
              <w:bottom w:val="nil"/>
              <w:right w:val="nil"/>
            </w:tcBorders>
            <w:shd w:val="clear" w:color="auto" w:fill="auto"/>
            <w:vAlign w:val="center"/>
            <w:hideMark/>
          </w:tcPr>
          <w:p w14:paraId="7CA29EA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29</w:t>
            </w:r>
          </w:p>
        </w:tc>
        <w:tc>
          <w:tcPr>
            <w:tcW w:w="1402" w:type="dxa"/>
            <w:tcBorders>
              <w:top w:val="nil"/>
              <w:left w:val="nil"/>
              <w:bottom w:val="nil"/>
              <w:right w:val="nil"/>
            </w:tcBorders>
            <w:shd w:val="clear" w:color="auto" w:fill="auto"/>
            <w:vAlign w:val="center"/>
            <w:hideMark/>
          </w:tcPr>
          <w:p w14:paraId="05AE61E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0.326</w:t>
            </w:r>
          </w:p>
        </w:tc>
      </w:tr>
      <w:tr w:rsidR="00C228C9" w:rsidRPr="00F620E2" w14:paraId="5B40D227" w14:textId="77777777" w:rsidTr="00732A1D">
        <w:trPr>
          <w:trHeight w:val="290"/>
        </w:trPr>
        <w:tc>
          <w:tcPr>
            <w:tcW w:w="3260" w:type="dxa"/>
            <w:tcBorders>
              <w:top w:val="nil"/>
              <w:left w:val="nil"/>
              <w:bottom w:val="nil"/>
              <w:right w:val="nil"/>
            </w:tcBorders>
            <w:shd w:val="clear" w:color="auto" w:fill="auto"/>
            <w:vAlign w:val="center"/>
            <w:hideMark/>
          </w:tcPr>
          <w:p w14:paraId="0130214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CA19-9</w:t>
            </w:r>
          </w:p>
        </w:tc>
        <w:tc>
          <w:tcPr>
            <w:tcW w:w="2552" w:type="dxa"/>
            <w:tcBorders>
              <w:top w:val="nil"/>
              <w:left w:val="nil"/>
              <w:bottom w:val="nil"/>
              <w:right w:val="nil"/>
            </w:tcBorders>
            <w:shd w:val="clear" w:color="auto" w:fill="auto"/>
            <w:vAlign w:val="center"/>
            <w:hideMark/>
          </w:tcPr>
          <w:p w14:paraId="2E7A74E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2AE33A94"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6A4B0662"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0DE28515" w14:textId="77777777" w:rsidTr="00930FA5">
        <w:trPr>
          <w:trHeight w:val="290"/>
        </w:trPr>
        <w:tc>
          <w:tcPr>
            <w:tcW w:w="3260" w:type="dxa"/>
            <w:tcBorders>
              <w:top w:val="nil"/>
              <w:left w:val="nil"/>
              <w:bottom w:val="nil"/>
              <w:right w:val="nil"/>
            </w:tcBorders>
            <w:shd w:val="clear" w:color="auto" w:fill="auto"/>
            <w:vAlign w:val="center"/>
            <w:hideMark/>
          </w:tcPr>
          <w:p w14:paraId="60CAFD94" w14:textId="4434F5FD"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666F07A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424" w:type="dxa"/>
            <w:tcBorders>
              <w:top w:val="nil"/>
              <w:left w:val="nil"/>
              <w:bottom w:val="nil"/>
              <w:right w:val="nil"/>
            </w:tcBorders>
            <w:shd w:val="clear" w:color="auto" w:fill="auto"/>
            <w:vAlign w:val="center"/>
            <w:hideMark/>
          </w:tcPr>
          <w:p w14:paraId="4C86942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w:t>
            </w:r>
          </w:p>
        </w:tc>
        <w:tc>
          <w:tcPr>
            <w:tcW w:w="1402" w:type="dxa"/>
            <w:tcBorders>
              <w:top w:val="nil"/>
              <w:left w:val="nil"/>
              <w:bottom w:val="nil"/>
              <w:right w:val="nil"/>
            </w:tcBorders>
            <w:shd w:val="clear" w:color="auto" w:fill="auto"/>
            <w:vAlign w:val="center"/>
            <w:hideMark/>
          </w:tcPr>
          <w:p w14:paraId="61EE4BE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2F7A57A3" w14:textId="77777777" w:rsidTr="00732A1D">
        <w:trPr>
          <w:trHeight w:val="290"/>
        </w:trPr>
        <w:tc>
          <w:tcPr>
            <w:tcW w:w="3260" w:type="dxa"/>
            <w:tcBorders>
              <w:top w:val="nil"/>
              <w:left w:val="nil"/>
              <w:bottom w:val="nil"/>
              <w:right w:val="nil"/>
            </w:tcBorders>
            <w:shd w:val="clear" w:color="auto" w:fill="auto"/>
            <w:vAlign w:val="center"/>
            <w:hideMark/>
          </w:tcPr>
          <w:p w14:paraId="461837E4" w14:textId="03778554"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2A2507B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w:t>
            </w:r>
          </w:p>
        </w:tc>
        <w:tc>
          <w:tcPr>
            <w:tcW w:w="2424" w:type="dxa"/>
            <w:tcBorders>
              <w:top w:val="nil"/>
              <w:left w:val="nil"/>
              <w:bottom w:val="nil"/>
              <w:right w:val="nil"/>
            </w:tcBorders>
            <w:shd w:val="clear" w:color="auto" w:fill="auto"/>
            <w:vAlign w:val="center"/>
            <w:hideMark/>
          </w:tcPr>
          <w:p w14:paraId="69A4A6F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1402" w:type="dxa"/>
            <w:tcBorders>
              <w:top w:val="nil"/>
              <w:left w:val="nil"/>
              <w:bottom w:val="nil"/>
              <w:right w:val="nil"/>
            </w:tcBorders>
            <w:shd w:val="clear" w:color="auto" w:fill="auto"/>
            <w:vAlign w:val="center"/>
            <w:hideMark/>
          </w:tcPr>
          <w:p w14:paraId="6CA5CB6F" w14:textId="77777777" w:rsidR="00C228C9" w:rsidRPr="00F620E2" w:rsidRDefault="00C228C9"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0.026</w:t>
            </w:r>
          </w:p>
        </w:tc>
      </w:tr>
      <w:tr w:rsidR="00C228C9" w:rsidRPr="00F620E2" w14:paraId="73EFC62A" w14:textId="77777777" w:rsidTr="00930FA5">
        <w:trPr>
          <w:trHeight w:val="290"/>
        </w:trPr>
        <w:tc>
          <w:tcPr>
            <w:tcW w:w="3260" w:type="dxa"/>
            <w:tcBorders>
              <w:top w:val="nil"/>
              <w:left w:val="nil"/>
              <w:bottom w:val="nil"/>
              <w:right w:val="nil"/>
            </w:tcBorders>
            <w:shd w:val="clear" w:color="auto" w:fill="auto"/>
            <w:vAlign w:val="center"/>
            <w:hideMark/>
          </w:tcPr>
          <w:p w14:paraId="0380DAD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p>
        </w:tc>
        <w:tc>
          <w:tcPr>
            <w:tcW w:w="2552" w:type="dxa"/>
            <w:tcBorders>
              <w:top w:val="nil"/>
              <w:left w:val="nil"/>
              <w:bottom w:val="nil"/>
              <w:right w:val="nil"/>
            </w:tcBorders>
            <w:shd w:val="clear" w:color="auto" w:fill="auto"/>
            <w:vAlign w:val="center"/>
            <w:hideMark/>
          </w:tcPr>
          <w:p w14:paraId="0159112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50F4AA5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5538826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1F5CA4C4" w14:textId="77777777" w:rsidTr="00732A1D">
        <w:trPr>
          <w:trHeight w:val="290"/>
        </w:trPr>
        <w:tc>
          <w:tcPr>
            <w:tcW w:w="3260" w:type="dxa"/>
            <w:tcBorders>
              <w:top w:val="nil"/>
              <w:left w:val="nil"/>
              <w:bottom w:val="nil"/>
              <w:right w:val="nil"/>
            </w:tcBorders>
            <w:shd w:val="clear" w:color="auto" w:fill="auto"/>
            <w:vAlign w:val="center"/>
            <w:hideMark/>
          </w:tcPr>
          <w:p w14:paraId="50923929" w14:textId="1B428DA8"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14A7B62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2424" w:type="dxa"/>
            <w:tcBorders>
              <w:top w:val="nil"/>
              <w:left w:val="nil"/>
              <w:bottom w:val="nil"/>
              <w:right w:val="nil"/>
            </w:tcBorders>
            <w:shd w:val="clear" w:color="auto" w:fill="auto"/>
            <w:vAlign w:val="center"/>
            <w:hideMark/>
          </w:tcPr>
          <w:p w14:paraId="010300D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1402" w:type="dxa"/>
            <w:tcBorders>
              <w:top w:val="nil"/>
              <w:left w:val="nil"/>
              <w:bottom w:val="nil"/>
              <w:right w:val="nil"/>
            </w:tcBorders>
            <w:shd w:val="clear" w:color="auto" w:fill="auto"/>
            <w:vAlign w:val="center"/>
            <w:hideMark/>
          </w:tcPr>
          <w:p w14:paraId="6B43B3F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33E3B604" w14:textId="77777777" w:rsidTr="00930FA5">
        <w:trPr>
          <w:trHeight w:val="290"/>
        </w:trPr>
        <w:tc>
          <w:tcPr>
            <w:tcW w:w="3260" w:type="dxa"/>
            <w:tcBorders>
              <w:top w:val="nil"/>
              <w:left w:val="nil"/>
              <w:bottom w:val="nil"/>
              <w:right w:val="nil"/>
            </w:tcBorders>
            <w:shd w:val="clear" w:color="auto" w:fill="auto"/>
            <w:vAlign w:val="center"/>
            <w:hideMark/>
          </w:tcPr>
          <w:p w14:paraId="4029A688" w14:textId="43DAEE78"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38</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18E6732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424" w:type="dxa"/>
            <w:tcBorders>
              <w:top w:val="nil"/>
              <w:left w:val="nil"/>
              <w:bottom w:val="nil"/>
              <w:right w:val="nil"/>
            </w:tcBorders>
            <w:shd w:val="clear" w:color="auto" w:fill="auto"/>
            <w:vAlign w:val="center"/>
            <w:hideMark/>
          </w:tcPr>
          <w:p w14:paraId="5BDC0DB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1402" w:type="dxa"/>
            <w:tcBorders>
              <w:top w:val="nil"/>
              <w:left w:val="nil"/>
              <w:bottom w:val="nil"/>
              <w:right w:val="nil"/>
            </w:tcBorders>
            <w:shd w:val="clear" w:color="auto" w:fill="auto"/>
            <w:vAlign w:val="center"/>
            <w:hideMark/>
          </w:tcPr>
          <w:p w14:paraId="2406CC9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0.221</w:t>
            </w:r>
          </w:p>
        </w:tc>
      </w:tr>
      <w:tr w:rsidR="00C228C9" w:rsidRPr="00F620E2" w14:paraId="5FAE6EAF" w14:textId="77777777" w:rsidTr="00732A1D">
        <w:trPr>
          <w:trHeight w:val="290"/>
        </w:trPr>
        <w:tc>
          <w:tcPr>
            <w:tcW w:w="3260" w:type="dxa"/>
            <w:tcBorders>
              <w:top w:val="nil"/>
              <w:left w:val="nil"/>
              <w:bottom w:val="nil"/>
              <w:right w:val="nil"/>
            </w:tcBorders>
            <w:shd w:val="clear" w:color="auto" w:fill="auto"/>
            <w:noWrap/>
            <w:vAlign w:val="center"/>
            <w:hideMark/>
          </w:tcPr>
          <w:p w14:paraId="41CA864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p>
        </w:tc>
        <w:tc>
          <w:tcPr>
            <w:tcW w:w="2552" w:type="dxa"/>
            <w:tcBorders>
              <w:top w:val="nil"/>
              <w:left w:val="nil"/>
              <w:bottom w:val="nil"/>
              <w:right w:val="nil"/>
            </w:tcBorders>
            <w:shd w:val="clear" w:color="auto" w:fill="auto"/>
            <w:noWrap/>
            <w:vAlign w:val="center"/>
            <w:hideMark/>
          </w:tcPr>
          <w:p w14:paraId="118E2EE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noWrap/>
            <w:vAlign w:val="center"/>
            <w:hideMark/>
          </w:tcPr>
          <w:p w14:paraId="16AB31D6"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noWrap/>
            <w:vAlign w:val="center"/>
            <w:hideMark/>
          </w:tcPr>
          <w:p w14:paraId="40A39C42"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668E6469" w14:textId="77777777" w:rsidTr="00930FA5">
        <w:trPr>
          <w:trHeight w:val="290"/>
        </w:trPr>
        <w:tc>
          <w:tcPr>
            <w:tcW w:w="3260" w:type="dxa"/>
            <w:tcBorders>
              <w:top w:val="nil"/>
              <w:left w:val="nil"/>
              <w:bottom w:val="nil"/>
              <w:right w:val="nil"/>
            </w:tcBorders>
            <w:shd w:val="clear" w:color="auto" w:fill="auto"/>
            <w:noWrap/>
            <w:vAlign w:val="center"/>
            <w:hideMark/>
          </w:tcPr>
          <w:p w14:paraId="41D92031" w14:textId="40FB4A62"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noWrap/>
            <w:vAlign w:val="center"/>
            <w:hideMark/>
          </w:tcPr>
          <w:p w14:paraId="41B4D1D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2424" w:type="dxa"/>
            <w:tcBorders>
              <w:top w:val="nil"/>
              <w:left w:val="nil"/>
              <w:bottom w:val="nil"/>
              <w:right w:val="nil"/>
            </w:tcBorders>
            <w:shd w:val="clear" w:color="auto" w:fill="auto"/>
            <w:noWrap/>
            <w:vAlign w:val="center"/>
            <w:hideMark/>
          </w:tcPr>
          <w:p w14:paraId="50E3F1D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1402" w:type="dxa"/>
            <w:tcBorders>
              <w:top w:val="nil"/>
              <w:left w:val="nil"/>
              <w:bottom w:val="nil"/>
              <w:right w:val="nil"/>
            </w:tcBorders>
            <w:shd w:val="clear" w:color="auto" w:fill="auto"/>
            <w:noWrap/>
            <w:vAlign w:val="center"/>
            <w:hideMark/>
          </w:tcPr>
          <w:p w14:paraId="53C2785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4708F7B8" w14:textId="77777777" w:rsidTr="00732A1D">
        <w:trPr>
          <w:trHeight w:val="290"/>
        </w:trPr>
        <w:tc>
          <w:tcPr>
            <w:tcW w:w="3260" w:type="dxa"/>
            <w:tcBorders>
              <w:top w:val="nil"/>
              <w:left w:val="nil"/>
              <w:bottom w:val="nil"/>
              <w:right w:val="nil"/>
            </w:tcBorders>
            <w:shd w:val="clear" w:color="auto" w:fill="auto"/>
            <w:noWrap/>
            <w:vAlign w:val="center"/>
            <w:hideMark/>
          </w:tcPr>
          <w:p w14:paraId="7FAEF7B1" w14:textId="205509EE"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62</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noWrap/>
            <w:vAlign w:val="center"/>
            <w:hideMark/>
          </w:tcPr>
          <w:p w14:paraId="7661428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424" w:type="dxa"/>
            <w:tcBorders>
              <w:top w:val="nil"/>
              <w:left w:val="nil"/>
              <w:bottom w:val="nil"/>
              <w:right w:val="nil"/>
            </w:tcBorders>
            <w:shd w:val="clear" w:color="auto" w:fill="auto"/>
            <w:noWrap/>
            <w:vAlign w:val="center"/>
            <w:hideMark/>
          </w:tcPr>
          <w:p w14:paraId="0C4301C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28</w:t>
            </w:r>
          </w:p>
        </w:tc>
        <w:tc>
          <w:tcPr>
            <w:tcW w:w="1402" w:type="dxa"/>
            <w:tcBorders>
              <w:top w:val="nil"/>
              <w:left w:val="nil"/>
              <w:bottom w:val="nil"/>
              <w:right w:val="nil"/>
            </w:tcBorders>
            <w:shd w:val="clear" w:color="auto" w:fill="auto"/>
            <w:noWrap/>
            <w:vAlign w:val="center"/>
            <w:hideMark/>
          </w:tcPr>
          <w:p w14:paraId="01A8E294" w14:textId="77777777" w:rsidR="00C228C9" w:rsidRPr="000E0932" w:rsidRDefault="00C228C9"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0.001</w:t>
            </w:r>
          </w:p>
        </w:tc>
      </w:tr>
      <w:tr w:rsidR="00C228C9" w:rsidRPr="00F620E2" w14:paraId="6927BBD2" w14:textId="77777777" w:rsidTr="00930FA5">
        <w:trPr>
          <w:trHeight w:val="290"/>
        </w:trPr>
        <w:tc>
          <w:tcPr>
            <w:tcW w:w="3260" w:type="dxa"/>
            <w:tcBorders>
              <w:top w:val="nil"/>
              <w:left w:val="nil"/>
              <w:bottom w:val="nil"/>
              <w:right w:val="nil"/>
            </w:tcBorders>
            <w:shd w:val="clear" w:color="auto" w:fill="auto"/>
            <w:vAlign w:val="center"/>
            <w:hideMark/>
          </w:tcPr>
          <w:p w14:paraId="3E14314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CEA</w:t>
            </w:r>
          </w:p>
        </w:tc>
        <w:tc>
          <w:tcPr>
            <w:tcW w:w="2552" w:type="dxa"/>
            <w:tcBorders>
              <w:top w:val="nil"/>
              <w:left w:val="nil"/>
              <w:bottom w:val="nil"/>
              <w:right w:val="nil"/>
            </w:tcBorders>
            <w:shd w:val="clear" w:color="auto" w:fill="auto"/>
            <w:vAlign w:val="center"/>
            <w:hideMark/>
          </w:tcPr>
          <w:p w14:paraId="27B3312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2071A67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430D1D3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61B910EA" w14:textId="77777777" w:rsidTr="00732A1D">
        <w:trPr>
          <w:trHeight w:val="290"/>
        </w:trPr>
        <w:tc>
          <w:tcPr>
            <w:tcW w:w="3260" w:type="dxa"/>
            <w:tcBorders>
              <w:top w:val="nil"/>
              <w:left w:val="nil"/>
              <w:bottom w:val="nil"/>
              <w:right w:val="nil"/>
            </w:tcBorders>
            <w:shd w:val="clear" w:color="auto" w:fill="auto"/>
            <w:vAlign w:val="center"/>
            <w:hideMark/>
          </w:tcPr>
          <w:p w14:paraId="345D6180" w14:textId="796AC626"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lastRenderedPageBreak/>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7D7228C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424" w:type="dxa"/>
            <w:tcBorders>
              <w:top w:val="nil"/>
              <w:left w:val="nil"/>
              <w:bottom w:val="nil"/>
              <w:right w:val="nil"/>
            </w:tcBorders>
            <w:shd w:val="clear" w:color="auto" w:fill="auto"/>
            <w:vAlign w:val="center"/>
            <w:hideMark/>
          </w:tcPr>
          <w:p w14:paraId="1F93BD8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1402" w:type="dxa"/>
            <w:tcBorders>
              <w:top w:val="nil"/>
              <w:left w:val="nil"/>
              <w:bottom w:val="nil"/>
              <w:right w:val="nil"/>
            </w:tcBorders>
            <w:shd w:val="clear" w:color="auto" w:fill="auto"/>
            <w:vAlign w:val="center"/>
            <w:hideMark/>
          </w:tcPr>
          <w:p w14:paraId="01DBA0E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0EFFB5A6" w14:textId="77777777" w:rsidTr="00930FA5">
        <w:trPr>
          <w:trHeight w:val="290"/>
        </w:trPr>
        <w:tc>
          <w:tcPr>
            <w:tcW w:w="3260" w:type="dxa"/>
            <w:tcBorders>
              <w:top w:val="nil"/>
              <w:left w:val="nil"/>
              <w:bottom w:val="nil"/>
              <w:right w:val="nil"/>
            </w:tcBorders>
            <w:shd w:val="clear" w:color="auto" w:fill="auto"/>
            <w:vAlign w:val="center"/>
            <w:hideMark/>
          </w:tcPr>
          <w:p w14:paraId="13CACE09" w14:textId="1E792997"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5</w:t>
            </w:r>
            <w:r w:rsidR="00257E6F" w:rsidRPr="00F620E2">
              <w:rPr>
                <w:rFonts w:ascii="Book Antiqua" w:eastAsia="SimSun" w:hAnsi="Book Antiqua" w:cs="Arial"/>
                <w:color w:val="000000"/>
                <w:kern w:val="0"/>
                <w:sz w:val="24"/>
                <w:szCs w:val="24"/>
              </w:rPr>
              <w:t xml:space="preserve"> U/mL</w:t>
            </w:r>
          </w:p>
        </w:tc>
        <w:tc>
          <w:tcPr>
            <w:tcW w:w="2552" w:type="dxa"/>
            <w:tcBorders>
              <w:top w:val="nil"/>
              <w:left w:val="nil"/>
              <w:bottom w:val="nil"/>
              <w:right w:val="nil"/>
            </w:tcBorders>
            <w:shd w:val="clear" w:color="auto" w:fill="auto"/>
            <w:vAlign w:val="center"/>
            <w:hideMark/>
          </w:tcPr>
          <w:p w14:paraId="664EDE6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w:t>
            </w:r>
          </w:p>
        </w:tc>
        <w:tc>
          <w:tcPr>
            <w:tcW w:w="2424" w:type="dxa"/>
            <w:tcBorders>
              <w:top w:val="nil"/>
              <w:left w:val="nil"/>
              <w:bottom w:val="nil"/>
              <w:right w:val="nil"/>
            </w:tcBorders>
            <w:shd w:val="clear" w:color="auto" w:fill="auto"/>
            <w:vAlign w:val="center"/>
            <w:hideMark/>
          </w:tcPr>
          <w:p w14:paraId="7AB6D28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402" w:type="dxa"/>
            <w:tcBorders>
              <w:top w:val="nil"/>
              <w:left w:val="nil"/>
              <w:bottom w:val="nil"/>
              <w:right w:val="nil"/>
            </w:tcBorders>
            <w:shd w:val="clear" w:color="auto" w:fill="auto"/>
            <w:vAlign w:val="center"/>
            <w:hideMark/>
          </w:tcPr>
          <w:p w14:paraId="52B89A2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0.066</w:t>
            </w:r>
          </w:p>
        </w:tc>
      </w:tr>
      <w:tr w:rsidR="00C228C9" w:rsidRPr="00F620E2" w14:paraId="112C317A" w14:textId="77777777" w:rsidTr="00732A1D">
        <w:trPr>
          <w:trHeight w:val="290"/>
        </w:trPr>
        <w:tc>
          <w:tcPr>
            <w:tcW w:w="3260" w:type="dxa"/>
            <w:tcBorders>
              <w:top w:val="nil"/>
              <w:left w:val="nil"/>
              <w:bottom w:val="nil"/>
              <w:right w:val="nil"/>
            </w:tcBorders>
            <w:shd w:val="clear" w:color="auto" w:fill="auto"/>
            <w:vAlign w:val="center"/>
            <w:hideMark/>
          </w:tcPr>
          <w:p w14:paraId="02E85A1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Fibrinogen</w:t>
            </w:r>
          </w:p>
        </w:tc>
        <w:tc>
          <w:tcPr>
            <w:tcW w:w="2552" w:type="dxa"/>
            <w:tcBorders>
              <w:top w:val="nil"/>
              <w:left w:val="nil"/>
              <w:bottom w:val="nil"/>
              <w:right w:val="nil"/>
            </w:tcBorders>
            <w:shd w:val="clear" w:color="auto" w:fill="auto"/>
            <w:vAlign w:val="center"/>
            <w:hideMark/>
          </w:tcPr>
          <w:p w14:paraId="26D5652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63962425"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11F578E9"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5A569F94" w14:textId="77777777" w:rsidTr="00930FA5">
        <w:trPr>
          <w:trHeight w:val="290"/>
        </w:trPr>
        <w:tc>
          <w:tcPr>
            <w:tcW w:w="3260" w:type="dxa"/>
            <w:tcBorders>
              <w:top w:val="nil"/>
              <w:left w:val="nil"/>
              <w:bottom w:val="nil"/>
              <w:right w:val="nil"/>
            </w:tcBorders>
            <w:shd w:val="clear" w:color="auto" w:fill="auto"/>
            <w:vAlign w:val="center"/>
            <w:hideMark/>
          </w:tcPr>
          <w:p w14:paraId="6772DCF3" w14:textId="293D4C11"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g/L</w:t>
            </w:r>
          </w:p>
        </w:tc>
        <w:tc>
          <w:tcPr>
            <w:tcW w:w="2552" w:type="dxa"/>
            <w:tcBorders>
              <w:top w:val="nil"/>
              <w:left w:val="nil"/>
              <w:bottom w:val="nil"/>
              <w:right w:val="nil"/>
            </w:tcBorders>
            <w:shd w:val="clear" w:color="auto" w:fill="auto"/>
            <w:vAlign w:val="center"/>
            <w:hideMark/>
          </w:tcPr>
          <w:p w14:paraId="3C9348F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2424" w:type="dxa"/>
            <w:tcBorders>
              <w:top w:val="nil"/>
              <w:left w:val="nil"/>
              <w:bottom w:val="nil"/>
              <w:right w:val="nil"/>
            </w:tcBorders>
            <w:shd w:val="clear" w:color="auto" w:fill="auto"/>
            <w:vAlign w:val="center"/>
            <w:hideMark/>
          </w:tcPr>
          <w:p w14:paraId="796415A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29</w:t>
            </w:r>
          </w:p>
        </w:tc>
        <w:tc>
          <w:tcPr>
            <w:tcW w:w="1402" w:type="dxa"/>
            <w:tcBorders>
              <w:top w:val="nil"/>
              <w:left w:val="nil"/>
              <w:bottom w:val="nil"/>
              <w:right w:val="nil"/>
            </w:tcBorders>
            <w:shd w:val="clear" w:color="auto" w:fill="auto"/>
            <w:vAlign w:val="center"/>
            <w:hideMark/>
          </w:tcPr>
          <w:p w14:paraId="0F9ECE2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74839F13" w14:textId="77777777" w:rsidTr="00732A1D">
        <w:trPr>
          <w:trHeight w:val="290"/>
        </w:trPr>
        <w:tc>
          <w:tcPr>
            <w:tcW w:w="3260" w:type="dxa"/>
            <w:tcBorders>
              <w:top w:val="nil"/>
              <w:left w:val="nil"/>
              <w:bottom w:val="nil"/>
              <w:right w:val="nil"/>
            </w:tcBorders>
            <w:shd w:val="clear" w:color="auto" w:fill="auto"/>
            <w:vAlign w:val="center"/>
            <w:hideMark/>
          </w:tcPr>
          <w:p w14:paraId="4834D791" w14:textId="6EBF14F3"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g/L</w:t>
            </w:r>
          </w:p>
        </w:tc>
        <w:tc>
          <w:tcPr>
            <w:tcW w:w="2552" w:type="dxa"/>
            <w:tcBorders>
              <w:top w:val="nil"/>
              <w:left w:val="nil"/>
              <w:bottom w:val="nil"/>
              <w:right w:val="nil"/>
            </w:tcBorders>
            <w:shd w:val="clear" w:color="auto" w:fill="auto"/>
            <w:vAlign w:val="center"/>
            <w:hideMark/>
          </w:tcPr>
          <w:p w14:paraId="2E3EB79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424" w:type="dxa"/>
            <w:tcBorders>
              <w:top w:val="nil"/>
              <w:left w:val="nil"/>
              <w:bottom w:val="nil"/>
              <w:right w:val="nil"/>
            </w:tcBorders>
            <w:shd w:val="clear" w:color="auto" w:fill="auto"/>
            <w:vAlign w:val="center"/>
            <w:hideMark/>
          </w:tcPr>
          <w:p w14:paraId="37169EA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1402" w:type="dxa"/>
            <w:tcBorders>
              <w:top w:val="nil"/>
              <w:left w:val="nil"/>
              <w:bottom w:val="nil"/>
              <w:right w:val="nil"/>
            </w:tcBorders>
            <w:shd w:val="clear" w:color="auto" w:fill="auto"/>
            <w:vAlign w:val="center"/>
            <w:hideMark/>
          </w:tcPr>
          <w:p w14:paraId="79D17BB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0.688</w:t>
            </w:r>
          </w:p>
        </w:tc>
      </w:tr>
      <w:tr w:rsidR="00C228C9" w:rsidRPr="00F620E2" w14:paraId="213632DA" w14:textId="77777777" w:rsidTr="00930FA5">
        <w:trPr>
          <w:trHeight w:val="290"/>
        </w:trPr>
        <w:tc>
          <w:tcPr>
            <w:tcW w:w="3260" w:type="dxa"/>
            <w:tcBorders>
              <w:top w:val="nil"/>
              <w:left w:val="nil"/>
              <w:bottom w:val="nil"/>
              <w:right w:val="nil"/>
            </w:tcBorders>
            <w:shd w:val="clear" w:color="auto" w:fill="auto"/>
            <w:vAlign w:val="center"/>
            <w:hideMark/>
          </w:tcPr>
          <w:p w14:paraId="787A915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NLR</w:t>
            </w:r>
          </w:p>
        </w:tc>
        <w:tc>
          <w:tcPr>
            <w:tcW w:w="2552" w:type="dxa"/>
            <w:tcBorders>
              <w:top w:val="nil"/>
              <w:left w:val="nil"/>
              <w:bottom w:val="nil"/>
              <w:right w:val="nil"/>
            </w:tcBorders>
            <w:shd w:val="clear" w:color="auto" w:fill="auto"/>
            <w:vAlign w:val="center"/>
            <w:hideMark/>
          </w:tcPr>
          <w:p w14:paraId="11259C2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6AE55CC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7C248CB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6A4C814D" w14:textId="77777777" w:rsidTr="00732A1D">
        <w:trPr>
          <w:trHeight w:val="290"/>
        </w:trPr>
        <w:tc>
          <w:tcPr>
            <w:tcW w:w="3260" w:type="dxa"/>
            <w:tcBorders>
              <w:top w:val="nil"/>
              <w:left w:val="nil"/>
              <w:bottom w:val="nil"/>
              <w:right w:val="nil"/>
            </w:tcBorders>
            <w:shd w:val="clear" w:color="auto" w:fill="auto"/>
            <w:vAlign w:val="center"/>
            <w:hideMark/>
          </w:tcPr>
          <w:p w14:paraId="374992DD" w14:textId="3393A258"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p>
        </w:tc>
        <w:tc>
          <w:tcPr>
            <w:tcW w:w="2552" w:type="dxa"/>
            <w:tcBorders>
              <w:top w:val="nil"/>
              <w:left w:val="nil"/>
              <w:bottom w:val="nil"/>
              <w:right w:val="nil"/>
            </w:tcBorders>
            <w:shd w:val="clear" w:color="auto" w:fill="auto"/>
            <w:vAlign w:val="center"/>
            <w:hideMark/>
          </w:tcPr>
          <w:p w14:paraId="1C93EE9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w:t>
            </w:r>
          </w:p>
        </w:tc>
        <w:tc>
          <w:tcPr>
            <w:tcW w:w="2424" w:type="dxa"/>
            <w:tcBorders>
              <w:top w:val="nil"/>
              <w:left w:val="nil"/>
              <w:bottom w:val="nil"/>
              <w:right w:val="nil"/>
            </w:tcBorders>
            <w:shd w:val="clear" w:color="auto" w:fill="auto"/>
            <w:vAlign w:val="center"/>
            <w:hideMark/>
          </w:tcPr>
          <w:p w14:paraId="7234190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33</w:t>
            </w:r>
          </w:p>
        </w:tc>
        <w:tc>
          <w:tcPr>
            <w:tcW w:w="1402" w:type="dxa"/>
            <w:tcBorders>
              <w:top w:val="nil"/>
              <w:left w:val="nil"/>
              <w:bottom w:val="nil"/>
              <w:right w:val="nil"/>
            </w:tcBorders>
            <w:shd w:val="clear" w:color="auto" w:fill="auto"/>
            <w:vAlign w:val="center"/>
            <w:hideMark/>
          </w:tcPr>
          <w:p w14:paraId="53B1E28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0F54D152" w14:textId="77777777" w:rsidTr="00930FA5">
        <w:trPr>
          <w:trHeight w:val="290"/>
        </w:trPr>
        <w:tc>
          <w:tcPr>
            <w:tcW w:w="3260" w:type="dxa"/>
            <w:tcBorders>
              <w:top w:val="nil"/>
              <w:left w:val="nil"/>
              <w:bottom w:val="nil"/>
              <w:right w:val="nil"/>
            </w:tcBorders>
            <w:shd w:val="clear" w:color="auto" w:fill="auto"/>
            <w:vAlign w:val="center"/>
            <w:hideMark/>
          </w:tcPr>
          <w:p w14:paraId="14095785" w14:textId="23BC650C"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5</w:t>
            </w:r>
          </w:p>
        </w:tc>
        <w:tc>
          <w:tcPr>
            <w:tcW w:w="2552" w:type="dxa"/>
            <w:tcBorders>
              <w:top w:val="nil"/>
              <w:left w:val="nil"/>
              <w:bottom w:val="nil"/>
              <w:right w:val="nil"/>
            </w:tcBorders>
            <w:shd w:val="clear" w:color="auto" w:fill="auto"/>
            <w:vAlign w:val="center"/>
            <w:hideMark/>
          </w:tcPr>
          <w:p w14:paraId="456F360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2424" w:type="dxa"/>
            <w:tcBorders>
              <w:top w:val="nil"/>
              <w:left w:val="nil"/>
              <w:bottom w:val="nil"/>
              <w:right w:val="nil"/>
            </w:tcBorders>
            <w:shd w:val="clear" w:color="auto" w:fill="auto"/>
            <w:vAlign w:val="center"/>
            <w:hideMark/>
          </w:tcPr>
          <w:p w14:paraId="5679550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1402" w:type="dxa"/>
            <w:tcBorders>
              <w:top w:val="nil"/>
              <w:left w:val="nil"/>
              <w:bottom w:val="nil"/>
              <w:right w:val="nil"/>
            </w:tcBorders>
            <w:shd w:val="clear" w:color="auto" w:fill="auto"/>
            <w:vAlign w:val="center"/>
            <w:hideMark/>
          </w:tcPr>
          <w:p w14:paraId="07C0ED1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0.811</w:t>
            </w:r>
          </w:p>
        </w:tc>
      </w:tr>
      <w:tr w:rsidR="00C228C9" w:rsidRPr="00F620E2" w14:paraId="1B357E4A" w14:textId="77777777" w:rsidTr="00732A1D">
        <w:trPr>
          <w:trHeight w:val="290"/>
        </w:trPr>
        <w:tc>
          <w:tcPr>
            <w:tcW w:w="3260" w:type="dxa"/>
            <w:tcBorders>
              <w:top w:val="nil"/>
              <w:left w:val="nil"/>
              <w:bottom w:val="nil"/>
              <w:right w:val="nil"/>
            </w:tcBorders>
            <w:shd w:val="clear" w:color="auto" w:fill="auto"/>
            <w:vAlign w:val="center"/>
            <w:hideMark/>
          </w:tcPr>
          <w:p w14:paraId="43EEE63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PLR</w:t>
            </w:r>
          </w:p>
        </w:tc>
        <w:tc>
          <w:tcPr>
            <w:tcW w:w="2552" w:type="dxa"/>
            <w:tcBorders>
              <w:top w:val="nil"/>
              <w:left w:val="nil"/>
              <w:bottom w:val="nil"/>
              <w:right w:val="nil"/>
            </w:tcBorders>
            <w:shd w:val="clear" w:color="auto" w:fill="auto"/>
            <w:vAlign w:val="center"/>
            <w:hideMark/>
          </w:tcPr>
          <w:p w14:paraId="3F02CB5C"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69405A2B"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64D003FA"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7AB46018" w14:textId="77777777" w:rsidTr="00930FA5">
        <w:trPr>
          <w:trHeight w:val="290"/>
        </w:trPr>
        <w:tc>
          <w:tcPr>
            <w:tcW w:w="3260" w:type="dxa"/>
            <w:tcBorders>
              <w:top w:val="nil"/>
              <w:left w:val="nil"/>
              <w:bottom w:val="nil"/>
              <w:right w:val="nil"/>
            </w:tcBorders>
            <w:shd w:val="clear" w:color="auto" w:fill="auto"/>
            <w:vAlign w:val="center"/>
            <w:hideMark/>
          </w:tcPr>
          <w:p w14:paraId="6E3AA902" w14:textId="0D7D448B"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150</w:t>
            </w:r>
          </w:p>
        </w:tc>
        <w:tc>
          <w:tcPr>
            <w:tcW w:w="2552" w:type="dxa"/>
            <w:tcBorders>
              <w:top w:val="nil"/>
              <w:left w:val="nil"/>
              <w:bottom w:val="nil"/>
              <w:right w:val="nil"/>
            </w:tcBorders>
            <w:shd w:val="clear" w:color="auto" w:fill="auto"/>
            <w:vAlign w:val="center"/>
            <w:hideMark/>
          </w:tcPr>
          <w:p w14:paraId="5B72A08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w:t>
            </w:r>
          </w:p>
        </w:tc>
        <w:tc>
          <w:tcPr>
            <w:tcW w:w="2424" w:type="dxa"/>
            <w:tcBorders>
              <w:top w:val="nil"/>
              <w:left w:val="nil"/>
              <w:bottom w:val="nil"/>
              <w:right w:val="nil"/>
            </w:tcBorders>
            <w:shd w:val="clear" w:color="auto" w:fill="auto"/>
            <w:vAlign w:val="center"/>
            <w:hideMark/>
          </w:tcPr>
          <w:p w14:paraId="5785E73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402" w:type="dxa"/>
            <w:tcBorders>
              <w:top w:val="nil"/>
              <w:left w:val="nil"/>
              <w:bottom w:val="nil"/>
              <w:right w:val="nil"/>
            </w:tcBorders>
            <w:shd w:val="clear" w:color="auto" w:fill="auto"/>
            <w:vAlign w:val="center"/>
            <w:hideMark/>
          </w:tcPr>
          <w:p w14:paraId="4703DFF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0A3150D3" w14:textId="77777777" w:rsidTr="00732A1D">
        <w:trPr>
          <w:trHeight w:val="290"/>
        </w:trPr>
        <w:tc>
          <w:tcPr>
            <w:tcW w:w="3260" w:type="dxa"/>
            <w:tcBorders>
              <w:top w:val="nil"/>
              <w:left w:val="nil"/>
              <w:bottom w:val="nil"/>
              <w:right w:val="nil"/>
            </w:tcBorders>
            <w:shd w:val="clear" w:color="auto" w:fill="auto"/>
            <w:vAlign w:val="center"/>
            <w:hideMark/>
          </w:tcPr>
          <w:p w14:paraId="74D77698" w14:textId="138EC51C"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150</w:t>
            </w:r>
          </w:p>
        </w:tc>
        <w:tc>
          <w:tcPr>
            <w:tcW w:w="2552" w:type="dxa"/>
            <w:tcBorders>
              <w:top w:val="nil"/>
              <w:left w:val="nil"/>
              <w:bottom w:val="nil"/>
              <w:right w:val="nil"/>
            </w:tcBorders>
            <w:shd w:val="clear" w:color="auto" w:fill="auto"/>
            <w:vAlign w:val="center"/>
            <w:hideMark/>
          </w:tcPr>
          <w:p w14:paraId="08EDAB6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2424" w:type="dxa"/>
            <w:tcBorders>
              <w:top w:val="nil"/>
              <w:left w:val="nil"/>
              <w:bottom w:val="nil"/>
              <w:right w:val="nil"/>
            </w:tcBorders>
            <w:shd w:val="clear" w:color="auto" w:fill="auto"/>
            <w:vAlign w:val="center"/>
            <w:hideMark/>
          </w:tcPr>
          <w:p w14:paraId="20D5E7A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1402" w:type="dxa"/>
            <w:tcBorders>
              <w:top w:val="nil"/>
              <w:left w:val="nil"/>
              <w:bottom w:val="nil"/>
              <w:right w:val="nil"/>
            </w:tcBorders>
            <w:shd w:val="clear" w:color="auto" w:fill="auto"/>
            <w:vAlign w:val="center"/>
            <w:hideMark/>
          </w:tcPr>
          <w:p w14:paraId="492421C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0.513</w:t>
            </w:r>
          </w:p>
        </w:tc>
      </w:tr>
      <w:tr w:rsidR="00C228C9" w:rsidRPr="00F620E2" w14:paraId="0DB66A19" w14:textId="77777777" w:rsidTr="00930FA5">
        <w:trPr>
          <w:trHeight w:val="290"/>
        </w:trPr>
        <w:tc>
          <w:tcPr>
            <w:tcW w:w="3260" w:type="dxa"/>
            <w:tcBorders>
              <w:top w:val="nil"/>
              <w:left w:val="nil"/>
              <w:bottom w:val="nil"/>
              <w:right w:val="nil"/>
            </w:tcBorders>
            <w:shd w:val="clear" w:color="auto" w:fill="auto"/>
            <w:vAlign w:val="center"/>
            <w:hideMark/>
          </w:tcPr>
          <w:p w14:paraId="20F66D9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PNI</w:t>
            </w:r>
          </w:p>
        </w:tc>
        <w:tc>
          <w:tcPr>
            <w:tcW w:w="2552" w:type="dxa"/>
            <w:tcBorders>
              <w:top w:val="nil"/>
              <w:left w:val="nil"/>
              <w:bottom w:val="nil"/>
              <w:right w:val="nil"/>
            </w:tcBorders>
            <w:shd w:val="clear" w:color="auto" w:fill="auto"/>
            <w:vAlign w:val="center"/>
            <w:hideMark/>
          </w:tcPr>
          <w:p w14:paraId="28D729E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616E3F0E"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5D75DD4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28380B87" w14:textId="77777777" w:rsidTr="00732A1D">
        <w:trPr>
          <w:trHeight w:val="290"/>
        </w:trPr>
        <w:tc>
          <w:tcPr>
            <w:tcW w:w="3260" w:type="dxa"/>
            <w:tcBorders>
              <w:top w:val="nil"/>
              <w:left w:val="nil"/>
              <w:bottom w:val="nil"/>
              <w:right w:val="nil"/>
            </w:tcBorders>
            <w:shd w:val="clear" w:color="auto" w:fill="auto"/>
            <w:vAlign w:val="center"/>
            <w:hideMark/>
          </w:tcPr>
          <w:p w14:paraId="2A11063E" w14:textId="0E3A15C5"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45</w:t>
            </w:r>
          </w:p>
        </w:tc>
        <w:tc>
          <w:tcPr>
            <w:tcW w:w="2552" w:type="dxa"/>
            <w:tcBorders>
              <w:top w:val="nil"/>
              <w:left w:val="nil"/>
              <w:bottom w:val="nil"/>
              <w:right w:val="nil"/>
            </w:tcBorders>
            <w:shd w:val="clear" w:color="auto" w:fill="auto"/>
            <w:vAlign w:val="center"/>
            <w:hideMark/>
          </w:tcPr>
          <w:p w14:paraId="6A29451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424" w:type="dxa"/>
            <w:tcBorders>
              <w:top w:val="nil"/>
              <w:left w:val="nil"/>
              <w:bottom w:val="nil"/>
              <w:right w:val="nil"/>
            </w:tcBorders>
            <w:shd w:val="clear" w:color="auto" w:fill="auto"/>
            <w:vAlign w:val="center"/>
            <w:hideMark/>
          </w:tcPr>
          <w:p w14:paraId="4C4CC259"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1402" w:type="dxa"/>
            <w:tcBorders>
              <w:top w:val="nil"/>
              <w:left w:val="nil"/>
              <w:bottom w:val="nil"/>
              <w:right w:val="nil"/>
            </w:tcBorders>
            <w:shd w:val="clear" w:color="auto" w:fill="auto"/>
            <w:vAlign w:val="center"/>
            <w:hideMark/>
          </w:tcPr>
          <w:p w14:paraId="37C8AA3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1CA026B3" w14:textId="77777777" w:rsidTr="00930FA5">
        <w:trPr>
          <w:trHeight w:val="290"/>
        </w:trPr>
        <w:tc>
          <w:tcPr>
            <w:tcW w:w="3260" w:type="dxa"/>
            <w:tcBorders>
              <w:top w:val="nil"/>
              <w:left w:val="nil"/>
              <w:bottom w:val="nil"/>
              <w:right w:val="nil"/>
            </w:tcBorders>
            <w:shd w:val="clear" w:color="auto" w:fill="auto"/>
            <w:vAlign w:val="center"/>
            <w:hideMark/>
          </w:tcPr>
          <w:p w14:paraId="091F0F51" w14:textId="6561DFBC"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45</w:t>
            </w:r>
          </w:p>
        </w:tc>
        <w:tc>
          <w:tcPr>
            <w:tcW w:w="2552" w:type="dxa"/>
            <w:tcBorders>
              <w:top w:val="nil"/>
              <w:left w:val="nil"/>
              <w:bottom w:val="nil"/>
              <w:right w:val="nil"/>
            </w:tcBorders>
            <w:shd w:val="clear" w:color="auto" w:fill="auto"/>
            <w:vAlign w:val="center"/>
            <w:hideMark/>
          </w:tcPr>
          <w:p w14:paraId="079B3EA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w:t>
            </w:r>
          </w:p>
        </w:tc>
        <w:tc>
          <w:tcPr>
            <w:tcW w:w="2424" w:type="dxa"/>
            <w:tcBorders>
              <w:top w:val="nil"/>
              <w:left w:val="nil"/>
              <w:bottom w:val="nil"/>
              <w:right w:val="nil"/>
            </w:tcBorders>
            <w:shd w:val="clear" w:color="auto" w:fill="auto"/>
            <w:vAlign w:val="center"/>
            <w:hideMark/>
          </w:tcPr>
          <w:p w14:paraId="69BFC7F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402" w:type="dxa"/>
            <w:tcBorders>
              <w:top w:val="nil"/>
              <w:left w:val="nil"/>
              <w:bottom w:val="nil"/>
              <w:right w:val="nil"/>
            </w:tcBorders>
            <w:shd w:val="clear" w:color="auto" w:fill="auto"/>
            <w:vAlign w:val="center"/>
            <w:hideMark/>
          </w:tcPr>
          <w:p w14:paraId="7D6812A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0.066</w:t>
            </w:r>
          </w:p>
        </w:tc>
      </w:tr>
      <w:tr w:rsidR="00C228C9" w:rsidRPr="00F620E2" w14:paraId="2E312FC4" w14:textId="77777777" w:rsidTr="00732A1D">
        <w:trPr>
          <w:trHeight w:val="290"/>
        </w:trPr>
        <w:tc>
          <w:tcPr>
            <w:tcW w:w="3260" w:type="dxa"/>
            <w:tcBorders>
              <w:top w:val="nil"/>
              <w:left w:val="nil"/>
              <w:bottom w:val="nil"/>
              <w:right w:val="nil"/>
            </w:tcBorders>
            <w:shd w:val="clear" w:color="auto" w:fill="auto"/>
            <w:vAlign w:val="center"/>
            <w:hideMark/>
          </w:tcPr>
          <w:p w14:paraId="46F9641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Platelet</w:t>
            </w:r>
          </w:p>
        </w:tc>
        <w:tc>
          <w:tcPr>
            <w:tcW w:w="2552" w:type="dxa"/>
            <w:tcBorders>
              <w:top w:val="nil"/>
              <w:left w:val="nil"/>
              <w:bottom w:val="nil"/>
              <w:right w:val="nil"/>
            </w:tcBorders>
            <w:shd w:val="clear" w:color="auto" w:fill="auto"/>
            <w:vAlign w:val="center"/>
            <w:hideMark/>
          </w:tcPr>
          <w:p w14:paraId="68818FA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4D702C6B"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6364D44B"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3DEA528D" w14:textId="77777777" w:rsidTr="00930FA5">
        <w:trPr>
          <w:trHeight w:val="290"/>
        </w:trPr>
        <w:tc>
          <w:tcPr>
            <w:tcW w:w="3260" w:type="dxa"/>
            <w:tcBorders>
              <w:top w:val="nil"/>
              <w:left w:val="nil"/>
              <w:bottom w:val="nil"/>
              <w:right w:val="nil"/>
            </w:tcBorders>
            <w:shd w:val="clear" w:color="auto" w:fill="auto"/>
            <w:vAlign w:val="center"/>
            <w:hideMark/>
          </w:tcPr>
          <w:p w14:paraId="300248F9" w14:textId="76D11FD6"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250</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2552" w:type="dxa"/>
            <w:tcBorders>
              <w:top w:val="nil"/>
              <w:left w:val="nil"/>
              <w:bottom w:val="nil"/>
              <w:right w:val="nil"/>
            </w:tcBorders>
            <w:shd w:val="clear" w:color="auto" w:fill="auto"/>
            <w:vAlign w:val="center"/>
            <w:hideMark/>
          </w:tcPr>
          <w:p w14:paraId="62B638F8"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w:t>
            </w:r>
          </w:p>
        </w:tc>
        <w:tc>
          <w:tcPr>
            <w:tcW w:w="2424" w:type="dxa"/>
            <w:tcBorders>
              <w:top w:val="nil"/>
              <w:left w:val="nil"/>
              <w:bottom w:val="nil"/>
              <w:right w:val="nil"/>
            </w:tcBorders>
            <w:shd w:val="clear" w:color="auto" w:fill="auto"/>
            <w:vAlign w:val="center"/>
            <w:hideMark/>
          </w:tcPr>
          <w:p w14:paraId="03B46AF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1402" w:type="dxa"/>
            <w:tcBorders>
              <w:top w:val="nil"/>
              <w:left w:val="nil"/>
              <w:bottom w:val="nil"/>
              <w:right w:val="nil"/>
            </w:tcBorders>
            <w:shd w:val="clear" w:color="auto" w:fill="auto"/>
            <w:vAlign w:val="center"/>
            <w:hideMark/>
          </w:tcPr>
          <w:p w14:paraId="3B79778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7DE93E8D" w14:textId="77777777" w:rsidTr="00732A1D">
        <w:trPr>
          <w:trHeight w:val="290"/>
        </w:trPr>
        <w:tc>
          <w:tcPr>
            <w:tcW w:w="3260" w:type="dxa"/>
            <w:tcBorders>
              <w:top w:val="nil"/>
              <w:left w:val="nil"/>
              <w:bottom w:val="nil"/>
              <w:right w:val="nil"/>
            </w:tcBorders>
            <w:shd w:val="clear" w:color="auto" w:fill="auto"/>
            <w:vAlign w:val="center"/>
            <w:hideMark/>
          </w:tcPr>
          <w:p w14:paraId="616DB806" w14:textId="0A948E99"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250</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2552" w:type="dxa"/>
            <w:tcBorders>
              <w:top w:val="nil"/>
              <w:left w:val="nil"/>
              <w:bottom w:val="nil"/>
              <w:right w:val="nil"/>
            </w:tcBorders>
            <w:shd w:val="clear" w:color="auto" w:fill="auto"/>
            <w:vAlign w:val="center"/>
            <w:hideMark/>
          </w:tcPr>
          <w:p w14:paraId="49399EF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2424" w:type="dxa"/>
            <w:tcBorders>
              <w:top w:val="nil"/>
              <w:left w:val="nil"/>
              <w:bottom w:val="nil"/>
              <w:right w:val="nil"/>
            </w:tcBorders>
            <w:shd w:val="clear" w:color="auto" w:fill="auto"/>
            <w:vAlign w:val="center"/>
            <w:hideMark/>
          </w:tcPr>
          <w:p w14:paraId="42951D7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402" w:type="dxa"/>
            <w:tcBorders>
              <w:top w:val="nil"/>
              <w:left w:val="nil"/>
              <w:bottom w:val="nil"/>
              <w:right w:val="nil"/>
            </w:tcBorders>
            <w:shd w:val="clear" w:color="auto" w:fill="auto"/>
            <w:vAlign w:val="center"/>
            <w:hideMark/>
          </w:tcPr>
          <w:p w14:paraId="6D9811A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0.097</w:t>
            </w:r>
          </w:p>
        </w:tc>
      </w:tr>
      <w:tr w:rsidR="00C228C9" w:rsidRPr="00F620E2" w14:paraId="5A37A43A" w14:textId="77777777" w:rsidTr="00930FA5">
        <w:trPr>
          <w:trHeight w:val="290"/>
        </w:trPr>
        <w:tc>
          <w:tcPr>
            <w:tcW w:w="3260" w:type="dxa"/>
            <w:tcBorders>
              <w:top w:val="nil"/>
              <w:left w:val="nil"/>
              <w:bottom w:val="nil"/>
              <w:right w:val="nil"/>
            </w:tcBorders>
            <w:shd w:val="clear" w:color="auto" w:fill="auto"/>
            <w:vAlign w:val="center"/>
            <w:hideMark/>
          </w:tcPr>
          <w:p w14:paraId="7811AB2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Albumin</w:t>
            </w:r>
          </w:p>
        </w:tc>
        <w:tc>
          <w:tcPr>
            <w:tcW w:w="2552" w:type="dxa"/>
            <w:tcBorders>
              <w:top w:val="nil"/>
              <w:left w:val="nil"/>
              <w:bottom w:val="nil"/>
              <w:right w:val="nil"/>
            </w:tcBorders>
            <w:shd w:val="clear" w:color="auto" w:fill="auto"/>
            <w:vAlign w:val="center"/>
            <w:hideMark/>
          </w:tcPr>
          <w:p w14:paraId="58E08BE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396308E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275A9CA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36EF4F64" w14:textId="77777777" w:rsidTr="00732A1D">
        <w:trPr>
          <w:trHeight w:val="290"/>
        </w:trPr>
        <w:tc>
          <w:tcPr>
            <w:tcW w:w="3260" w:type="dxa"/>
            <w:tcBorders>
              <w:top w:val="nil"/>
              <w:left w:val="nil"/>
              <w:bottom w:val="nil"/>
              <w:right w:val="nil"/>
            </w:tcBorders>
            <w:shd w:val="clear" w:color="auto" w:fill="auto"/>
            <w:vAlign w:val="center"/>
            <w:hideMark/>
          </w:tcPr>
          <w:p w14:paraId="23A439D0" w14:textId="7508A2D5" w:rsidR="00C228C9"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C228C9" w:rsidRPr="00F620E2">
              <w:rPr>
                <w:rFonts w:ascii="Book Antiqua" w:eastAsia="SimSun" w:hAnsi="Book Antiqua" w:cs="Arial"/>
                <w:color w:val="000000"/>
                <w:kern w:val="0"/>
                <w:sz w:val="24"/>
                <w:szCs w:val="24"/>
              </w:rPr>
              <w:t>35</w:t>
            </w:r>
            <w:r w:rsidR="003655B9" w:rsidRPr="00F620E2">
              <w:rPr>
                <w:rFonts w:ascii="Book Antiqua" w:eastAsia="SimSun" w:hAnsi="Book Antiqua" w:cs="Arial"/>
                <w:color w:val="000000"/>
                <w:kern w:val="0"/>
                <w:sz w:val="24"/>
                <w:szCs w:val="24"/>
              </w:rPr>
              <w:t xml:space="preserve"> g/L</w:t>
            </w:r>
          </w:p>
        </w:tc>
        <w:tc>
          <w:tcPr>
            <w:tcW w:w="2552" w:type="dxa"/>
            <w:tcBorders>
              <w:top w:val="nil"/>
              <w:left w:val="nil"/>
              <w:bottom w:val="nil"/>
              <w:right w:val="nil"/>
            </w:tcBorders>
            <w:shd w:val="clear" w:color="auto" w:fill="auto"/>
            <w:vAlign w:val="center"/>
            <w:hideMark/>
          </w:tcPr>
          <w:p w14:paraId="6E4A93E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23</w:t>
            </w:r>
          </w:p>
        </w:tc>
        <w:tc>
          <w:tcPr>
            <w:tcW w:w="2424" w:type="dxa"/>
            <w:tcBorders>
              <w:top w:val="nil"/>
              <w:left w:val="nil"/>
              <w:bottom w:val="nil"/>
              <w:right w:val="nil"/>
            </w:tcBorders>
            <w:shd w:val="clear" w:color="auto" w:fill="auto"/>
            <w:vAlign w:val="center"/>
            <w:hideMark/>
          </w:tcPr>
          <w:p w14:paraId="3E18559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402" w:type="dxa"/>
            <w:tcBorders>
              <w:top w:val="nil"/>
              <w:left w:val="nil"/>
              <w:bottom w:val="nil"/>
              <w:right w:val="nil"/>
            </w:tcBorders>
            <w:shd w:val="clear" w:color="auto" w:fill="auto"/>
            <w:vAlign w:val="center"/>
            <w:hideMark/>
          </w:tcPr>
          <w:p w14:paraId="469756F2"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349A8345" w14:textId="77777777" w:rsidTr="00930FA5">
        <w:trPr>
          <w:trHeight w:val="290"/>
        </w:trPr>
        <w:tc>
          <w:tcPr>
            <w:tcW w:w="3260" w:type="dxa"/>
            <w:tcBorders>
              <w:top w:val="nil"/>
              <w:left w:val="nil"/>
              <w:bottom w:val="nil"/>
              <w:right w:val="nil"/>
            </w:tcBorders>
            <w:shd w:val="clear" w:color="auto" w:fill="auto"/>
            <w:vAlign w:val="center"/>
            <w:hideMark/>
          </w:tcPr>
          <w:p w14:paraId="15C58220" w14:textId="675BB745"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35</w:t>
            </w:r>
            <w:r w:rsidR="003655B9" w:rsidRPr="00F620E2">
              <w:rPr>
                <w:rFonts w:ascii="Book Antiqua" w:eastAsia="SimSun" w:hAnsi="Book Antiqua" w:cs="Arial"/>
                <w:color w:val="000000"/>
                <w:kern w:val="0"/>
                <w:sz w:val="24"/>
                <w:szCs w:val="24"/>
              </w:rPr>
              <w:t xml:space="preserve"> g/L</w:t>
            </w:r>
          </w:p>
        </w:tc>
        <w:tc>
          <w:tcPr>
            <w:tcW w:w="2552" w:type="dxa"/>
            <w:tcBorders>
              <w:top w:val="nil"/>
              <w:left w:val="nil"/>
              <w:bottom w:val="nil"/>
              <w:right w:val="nil"/>
            </w:tcBorders>
            <w:shd w:val="clear" w:color="auto" w:fill="auto"/>
            <w:vAlign w:val="center"/>
            <w:hideMark/>
          </w:tcPr>
          <w:p w14:paraId="551DD47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w:t>
            </w:r>
          </w:p>
        </w:tc>
        <w:tc>
          <w:tcPr>
            <w:tcW w:w="2424" w:type="dxa"/>
            <w:tcBorders>
              <w:top w:val="nil"/>
              <w:left w:val="nil"/>
              <w:bottom w:val="nil"/>
              <w:right w:val="nil"/>
            </w:tcBorders>
            <w:shd w:val="clear" w:color="auto" w:fill="auto"/>
            <w:vAlign w:val="center"/>
            <w:hideMark/>
          </w:tcPr>
          <w:p w14:paraId="746C1CE9" w14:textId="77777777" w:rsidR="00C228C9" w:rsidRPr="000E0932" w:rsidRDefault="00C228C9"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20</w:t>
            </w:r>
          </w:p>
        </w:tc>
        <w:tc>
          <w:tcPr>
            <w:tcW w:w="1402" w:type="dxa"/>
            <w:tcBorders>
              <w:top w:val="nil"/>
              <w:left w:val="nil"/>
              <w:bottom w:val="nil"/>
              <w:right w:val="nil"/>
            </w:tcBorders>
            <w:shd w:val="clear" w:color="auto" w:fill="auto"/>
            <w:vAlign w:val="center"/>
            <w:hideMark/>
          </w:tcPr>
          <w:p w14:paraId="729E0E61" w14:textId="77777777" w:rsidR="00C228C9" w:rsidRPr="000E0932" w:rsidRDefault="00C228C9"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0.021</w:t>
            </w:r>
          </w:p>
        </w:tc>
      </w:tr>
      <w:tr w:rsidR="00C228C9" w:rsidRPr="00F620E2" w14:paraId="5DD7FF1C" w14:textId="77777777" w:rsidTr="00732A1D">
        <w:trPr>
          <w:trHeight w:val="290"/>
        </w:trPr>
        <w:tc>
          <w:tcPr>
            <w:tcW w:w="3260" w:type="dxa"/>
            <w:tcBorders>
              <w:top w:val="nil"/>
              <w:left w:val="nil"/>
              <w:bottom w:val="nil"/>
              <w:right w:val="nil"/>
            </w:tcBorders>
            <w:shd w:val="clear" w:color="auto" w:fill="auto"/>
            <w:vAlign w:val="center"/>
            <w:hideMark/>
          </w:tcPr>
          <w:p w14:paraId="26AAB46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Diabetes mellitus</w:t>
            </w:r>
          </w:p>
        </w:tc>
        <w:tc>
          <w:tcPr>
            <w:tcW w:w="2552" w:type="dxa"/>
            <w:tcBorders>
              <w:top w:val="nil"/>
              <w:left w:val="nil"/>
              <w:bottom w:val="nil"/>
              <w:right w:val="nil"/>
            </w:tcBorders>
            <w:shd w:val="clear" w:color="auto" w:fill="auto"/>
            <w:vAlign w:val="center"/>
            <w:hideMark/>
          </w:tcPr>
          <w:p w14:paraId="7DD88293"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c>
          <w:tcPr>
            <w:tcW w:w="2424" w:type="dxa"/>
            <w:tcBorders>
              <w:top w:val="nil"/>
              <w:left w:val="nil"/>
              <w:bottom w:val="nil"/>
              <w:right w:val="nil"/>
            </w:tcBorders>
            <w:shd w:val="clear" w:color="auto" w:fill="auto"/>
            <w:vAlign w:val="center"/>
            <w:hideMark/>
          </w:tcPr>
          <w:p w14:paraId="76163E74"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c>
          <w:tcPr>
            <w:tcW w:w="1402" w:type="dxa"/>
            <w:tcBorders>
              <w:top w:val="nil"/>
              <w:left w:val="nil"/>
              <w:bottom w:val="nil"/>
              <w:right w:val="nil"/>
            </w:tcBorders>
            <w:shd w:val="clear" w:color="auto" w:fill="auto"/>
            <w:vAlign w:val="center"/>
            <w:hideMark/>
          </w:tcPr>
          <w:p w14:paraId="4E66EE7D" w14:textId="77777777" w:rsidR="00C228C9" w:rsidRPr="00F620E2" w:rsidRDefault="00C228C9" w:rsidP="00F620E2">
            <w:pPr>
              <w:widowControl/>
              <w:spacing w:line="360" w:lineRule="auto"/>
              <w:jc w:val="left"/>
              <w:rPr>
                <w:rFonts w:ascii="Book Antiqua" w:eastAsia="Times New Roman" w:hAnsi="Book Antiqua" w:cs="Times New Roman"/>
                <w:kern w:val="0"/>
                <w:sz w:val="24"/>
                <w:szCs w:val="24"/>
              </w:rPr>
            </w:pPr>
          </w:p>
        </w:tc>
      </w:tr>
      <w:tr w:rsidR="00C228C9" w:rsidRPr="00F620E2" w14:paraId="7B6B0868" w14:textId="77777777" w:rsidTr="00930FA5">
        <w:trPr>
          <w:trHeight w:val="290"/>
        </w:trPr>
        <w:tc>
          <w:tcPr>
            <w:tcW w:w="3260" w:type="dxa"/>
            <w:tcBorders>
              <w:top w:val="nil"/>
              <w:left w:val="nil"/>
              <w:bottom w:val="nil"/>
              <w:right w:val="nil"/>
            </w:tcBorders>
            <w:shd w:val="clear" w:color="auto" w:fill="auto"/>
            <w:vAlign w:val="center"/>
            <w:hideMark/>
          </w:tcPr>
          <w:p w14:paraId="4262BCDF"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52" w:type="dxa"/>
            <w:tcBorders>
              <w:top w:val="nil"/>
              <w:left w:val="nil"/>
              <w:bottom w:val="nil"/>
              <w:right w:val="nil"/>
            </w:tcBorders>
            <w:shd w:val="clear" w:color="auto" w:fill="auto"/>
            <w:vAlign w:val="center"/>
            <w:hideMark/>
          </w:tcPr>
          <w:p w14:paraId="60F49FD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w:t>
            </w:r>
          </w:p>
        </w:tc>
        <w:tc>
          <w:tcPr>
            <w:tcW w:w="2424" w:type="dxa"/>
            <w:tcBorders>
              <w:top w:val="nil"/>
              <w:left w:val="nil"/>
              <w:bottom w:val="nil"/>
              <w:right w:val="nil"/>
            </w:tcBorders>
            <w:shd w:val="clear" w:color="auto" w:fill="auto"/>
            <w:vAlign w:val="center"/>
            <w:hideMark/>
          </w:tcPr>
          <w:p w14:paraId="23A4B30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402" w:type="dxa"/>
            <w:tcBorders>
              <w:top w:val="nil"/>
              <w:left w:val="nil"/>
              <w:bottom w:val="nil"/>
              <w:right w:val="nil"/>
            </w:tcBorders>
            <w:shd w:val="clear" w:color="auto" w:fill="auto"/>
            <w:vAlign w:val="center"/>
            <w:hideMark/>
          </w:tcPr>
          <w:p w14:paraId="0073F42D"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0BA3E499" w14:textId="77777777" w:rsidTr="00732A1D">
        <w:trPr>
          <w:trHeight w:val="290"/>
        </w:trPr>
        <w:tc>
          <w:tcPr>
            <w:tcW w:w="3260" w:type="dxa"/>
            <w:tcBorders>
              <w:top w:val="nil"/>
              <w:left w:val="nil"/>
              <w:bottom w:val="nil"/>
              <w:right w:val="nil"/>
            </w:tcBorders>
            <w:shd w:val="clear" w:color="auto" w:fill="auto"/>
            <w:vAlign w:val="center"/>
            <w:hideMark/>
          </w:tcPr>
          <w:p w14:paraId="542E8879"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52" w:type="dxa"/>
            <w:tcBorders>
              <w:top w:val="nil"/>
              <w:left w:val="nil"/>
              <w:bottom w:val="nil"/>
              <w:right w:val="nil"/>
            </w:tcBorders>
            <w:shd w:val="clear" w:color="auto" w:fill="auto"/>
            <w:vAlign w:val="center"/>
            <w:hideMark/>
          </w:tcPr>
          <w:p w14:paraId="183677B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2424" w:type="dxa"/>
            <w:tcBorders>
              <w:top w:val="nil"/>
              <w:left w:val="nil"/>
              <w:bottom w:val="nil"/>
              <w:right w:val="nil"/>
            </w:tcBorders>
            <w:shd w:val="clear" w:color="auto" w:fill="auto"/>
            <w:vAlign w:val="center"/>
            <w:hideMark/>
          </w:tcPr>
          <w:p w14:paraId="7C9BF861"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w:t>
            </w:r>
          </w:p>
        </w:tc>
        <w:tc>
          <w:tcPr>
            <w:tcW w:w="1402" w:type="dxa"/>
            <w:tcBorders>
              <w:top w:val="nil"/>
              <w:left w:val="nil"/>
              <w:bottom w:val="nil"/>
              <w:right w:val="nil"/>
            </w:tcBorders>
            <w:shd w:val="clear" w:color="auto" w:fill="auto"/>
            <w:vAlign w:val="center"/>
            <w:hideMark/>
          </w:tcPr>
          <w:p w14:paraId="06948AF7"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0.983</w:t>
            </w:r>
          </w:p>
        </w:tc>
      </w:tr>
      <w:tr w:rsidR="00C228C9" w:rsidRPr="00F620E2" w14:paraId="0B4CC7D9" w14:textId="77777777" w:rsidTr="00930FA5">
        <w:trPr>
          <w:trHeight w:val="290"/>
        </w:trPr>
        <w:tc>
          <w:tcPr>
            <w:tcW w:w="3260" w:type="dxa"/>
            <w:tcBorders>
              <w:top w:val="nil"/>
              <w:left w:val="nil"/>
              <w:bottom w:val="nil"/>
              <w:right w:val="nil"/>
            </w:tcBorders>
            <w:shd w:val="clear" w:color="auto" w:fill="auto"/>
            <w:vAlign w:val="center"/>
            <w:hideMark/>
          </w:tcPr>
          <w:p w14:paraId="2985844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Pancreatitis</w:t>
            </w:r>
          </w:p>
        </w:tc>
        <w:tc>
          <w:tcPr>
            <w:tcW w:w="2552" w:type="dxa"/>
            <w:tcBorders>
              <w:top w:val="nil"/>
              <w:left w:val="nil"/>
              <w:bottom w:val="nil"/>
              <w:right w:val="nil"/>
            </w:tcBorders>
            <w:shd w:val="clear" w:color="auto" w:fill="auto"/>
            <w:vAlign w:val="center"/>
            <w:hideMark/>
          </w:tcPr>
          <w:p w14:paraId="023017D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24" w:type="dxa"/>
            <w:tcBorders>
              <w:top w:val="nil"/>
              <w:left w:val="nil"/>
              <w:bottom w:val="nil"/>
              <w:right w:val="nil"/>
            </w:tcBorders>
            <w:shd w:val="clear" w:color="auto" w:fill="auto"/>
            <w:vAlign w:val="center"/>
            <w:hideMark/>
          </w:tcPr>
          <w:p w14:paraId="0A108076"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02" w:type="dxa"/>
            <w:tcBorders>
              <w:top w:val="nil"/>
              <w:left w:val="nil"/>
              <w:bottom w:val="nil"/>
              <w:right w:val="nil"/>
            </w:tcBorders>
            <w:shd w:val="clear" w:color="auto" w:fill="auto"/>
            <w:vAlign w:val="center"/>
            <w:hideMark/>
          </w:tcPr>
          <w:p w14:paraId="361CD60F"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C228C9" w:rsidRPr="00F620E2" w14:paraId="5212ACA8" w14:textId="77777777" w:rsidTr="003565C8">
        <w:trPr>
          <w:trHeight w:val="290"/>
        </w:trPr>
        <w:tc>
          <w:tcPr>
            <w:tcW w:w="3260" w:type="dxa"/>
            <w:tcBorders>
              <w:top w:val="nil"/>
              <w:left w:val="nil"/>
              <w:right w:val="nil"/>
            </w:tcBorders>
            <w:shd w:val="clear" w:color="auto" w:fill="auto"/>
            <w:vAlign w:val="center"/>
            <w:hideMark/>
          </w:tcPr>
          <w:p w14:paraId="1B9B8230"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2552" w:type="dxa"/>
            <w:tcBorders>
              <w:top w:val="nil"/>
              <w:left w:val="nil"/>
              <w:right w:val="nil"/>
            </w:tcBorders>
            <w:shd w:val="clear" w:color="auto" w:fill="auto"/>
            <w:vAlign w:val="center"/>
            <w:hideMark/>
          </w:tcPr>
          <w:p w14:paraId="37DE2150"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424" w:type="dxa"/>
            <w:tcBorders>
              <w:top w:val="nil"/>
              <w:left w:val="nil"/>
              <w:right w:val="nil"/>
            </w:tcBorders>
            <w:shd w:val="clear" w:color="auto" w:fill="auto"/>
            <w:vAlign w:val="center"/>
            <w:hideMark/>
          </w:tcPr>
          <w:p w14:paraId="5FB0C48A"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20</w:t>
            </w:r>
          </w:p>
        </w:tc>
        <w:tc>
          <w:tcPr>
            <w:tcW w:w="1402" w:type="dxa"/>
            <w:tcBorders>
              <w:top w:val="nil"/>
              <w:left w:val="nil"/>
              <w:right w:val="nil"/>
            </w:tcBorders>
            <w:shd w:val="clear" w:color="auto" w:fill="auto"/>
            <w:vAlign w:val="center"/>
            <w:hideMark/>
          </w:tcPr>
          <w:p w14:paraId="1B70D11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p>
        </w:tc>
      </w:tr>
      <w:tr w:rsidR="00C228C9" w:rsidRPr="00F620E2" w14:paraId="1BC85F1F" w14:textId="77777777" w:rsidTr="00930FA5">
        <w:trPr>
          <w:trHeight w:val="290"/>
        </w:trPr>
        <w:tc>
          <w:tcPr>
            <w:tcW w:w="3260" w:type="dxa"/>
            <w:tcBorders>
              <w:top w:val="nil"/>
              <w:left w:val="nil"/>
              <w:bottom w:val="single" w:sz="4" w:space="0" w:color="auto"/>
              <w:right w:val="nil"/>
            </w:tcBorders>
            <w:shd w:val="clear" w:color="auto" w:fill="auto"/>
            <w:vAlign w:val="center"/>
            <w:hideMark/>
          </w:tcPr>
          <w:p w14:paraId="31769D8C" w14:textId="77777777" w:rsidR="00C228C9" w:rsidRPr="00F620E2" w:rsidRDefault="00C228C9"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2552" w:type="dxa"/>
            <w:tcBorders>
              <w:top w:val="nil"/>
              <w:left w:val="nil"/>
              <w:bottom w:val="single" w:sz="4" w:space="0" w:color="auto"/>
              <w:right w:val="nil"/>
            </w:tcBorders>
            <w:shd w:val="clear" w:color="auto" w:fill="auto"/>
            <w:vAlign w:val="center"/>
            <w:hideMark/>
          </w:tcPr>
          <w:p w14:paraId="2E86C8A5"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w:t>
            </w:r>
          </w:p>
        </w:tc>
        <w:tc>
          <w:tcPr>
            <w:tcW w:w="2424" w:type="dxa"/>
            <w:tcBorders>
              <w:top w:val="nil"/>
              <w:left w:val="nil"/>
              <w:bottom w:val="single" w:sz="4" w:space="0" w:color="auto"/>
              <w:right w:val="nil"/>
            </w:tcBorders>
            <w:shd w:val="clear" w:color="auto" w:fill="auto"/>
            <w:vAlign w:val="center"/>
            <w:hideMark/>
          </w:tcPr>
          <w:p w14:paraId="03CC320B"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402" w:type="dxa"/>
            <w:tcBorders>
              <w:top w:val="nil"/>
              <w:left w:val="nil"/>
              <w:bottom w:val="single" w:sz="4" w:space="0" w:color="auto"/>
              <w:right w:val="nil"/>
            </w:tcBorders>
            <w:shd w:val="clear" w:color="auto" w:fill="auto"/>
            <w:vAlign w:val="center"/>
            <w:hideMark/>
          </w:tcPr>
          <w:p w14:paraId="4BA88A24" w14:textId="77777777" w:rsidR="00C228C9" w:rsidRPr="00F620E2" w:rsidRDefault="00C228C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0.066</w:t>
            </w:r>
          </w:p>
        </w:tc>
      </w:tr>
    </w:tbl>
    <w:p w14:paraId="70F5EC25"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25713703"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03583367"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69B8AA91" w14:textId="77777777" w:rsidR="00A64AE2" w:rsidRDefault="00A64AE2" w:rsidP="00F620E2">
      <w:pPr>
        <w:pStyle w:val="HTMLPreformatted"/>
        <w:spacing w:line="360" w:lineRule="auto"/>
        <w:jc w:val="both"/>
        <w:rPr>
          <w:rFonts w:ascii="Book Antiqua" w:hAnsi="Book Antiqua" w:cs="Arial"/>
          <w:color w:val="000000" w:themeColor="text1"/>
        </w:rPr>
      </w:pPr>
    </w:p>
    <w:p w14:paraId="6C7466B2" w14:textId="77777777" w:rsidR="00250B61" w:rsidRDefault="00250B61" w:rsidP="00F620E2">
      <w:pPr>
        <w:pStyle w:val="HTMLPreformatted"/>
        <w:spacing w:line="360" w:lineRule="auto"/>
        <w:jc w:val="both"/>
        <w:rPr>
          <w:rFonts w:ascii="Book Antiqua" w:hAnsi="Book Antiqua" w:cs="Arial"/>
          <w:color w:val="000000" w:themeColor="text1"/>
        </w:rPr>
      </w:pPr>
    </w:p>
    <w:p w14:paraId="4894BBB1" w14:textId="77777777" w:rsidR="00250B61" w:rsidRDefault="00250B61" w:rsidP="00F620E2">
      <w:pPr>
        <w:pStyle w:val="HTMLPreformatted"/>
        <w:spacing w:line="360" w:lineRule="auto"/>
        <w:jc w:val="both"/>
        <w:rPr>
          <w:rFonts w:ascii="Book Antiqua" w:hAnsi="Book Antiqua" w:cs="Arial"/>
          <w:color w:val="000000" w:themeColor="text1"/>
        </w:rPr>
      </w:pPr>
    </w:p>
    <w:p w14:paraId="0CF1470D" w14:textId="77777777" w:rsidR="00250B61" w:rsidRPr="00F620E2" w:rsidRDefault="00250B61" w:rsidP="00F620E2">
      <w:pPr>
        <w:pStyle w:val="HTMLPreformatted"/>
        <w:spacing w:line="360" w:lineRule="auto"/>
        <w:jc w:val="both"/>
        <w:rPr>
          <w:rFonts w:ascii="Book Antiqua" w:hAnsi="Book Antiqua" w:cs="Arial"/>
          <w:color w:val="000000" w:themeColor="text1"/>
        </w:rPr>
      </w:pPr>
    </w:p>
    <w:p w14:paraId="1F3F77B8"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60E097F2" w14:textId="77777777" w:rsidR="00A64AE2" w:rsidRPr="00F620E2" w:rsidRDefault="00A64AE2" w:rsidP="00F620E2">
      <w:pPr>
        <w:pStyle w:val="HTMLPreformatted"/>
        <w:spacing w:line="360" w:lineRule="auto"/>
        <w:jc w:val="both"/>
        <w:rPr>
          <w:rFonts w:ascii="Book Antiqua" w:hAnsi="Book Antiqua" w:cs="Arial"/>
          <w:color w:val="000000" w:themeColor="text1"/>
        </w:rPr>
      </w:pPr>
    </w:p>
    <w:tbl>
      <w:tblPr>
        <w:tblW w:w="9619" w:type="dxa"/>
        <w:tblLook w:val="04A0" w:firstRow="1" w:lastRow="0" w:firstColumn="1" w:lastColumn="0" w:noHBand="0" w:noVBand="1"/>
      </w:tblPr>
      <w:tblGrid>
        <w:gridCol w:w="3261"/>
        <w:gridCol w:w="2551"/>
        <w:gridCol w:w="2410"/>
        <w:gridCol w:w="1397"/>
      </w:tblGrid>
      <w:tr w:rsidR="00ED56CE" w:rsidRPr="00F620E2" w14:paraId="52D28B3C" w14:textId="77777777" w:rsidTr="00930FA5">
        <w:trPr>
          <w:trHeight w:val="580"/>
        </w:trPr>
        <w:tc>
          <w:tcPr>
            <w:tcW w:w="9619" w:type="dxa"/>
            <w:gridSpan w:val="4"/>
            <w:tcBorders>
              <w:top w:val="nil"/>
              <w:left w:val="nil"/>
              <w:bottom w:val="single" w:sz="4" w:space="0" w:color="auto"/>
              <w:right w:val="nil"/>
            </w:tcBorders>
            <w:shd w:val="clear" w:color="auto" w:fill="auto"/>
            <w:vAlign w:val="center"/>
            <w:hideMark/>
          </w:tcPr>
          <w:p w14:paraId="23321168" w14:textId="28036F7F" w:rsidR="00ED56CE" w:rsidRPr="00F620E2" w:rsidRDefault="00E72D90"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5</w:t>
            </w:r>
            <w:r w:rsidR="00ED56CE" w:rsidRPr="00F620E2">
              <w:rPr>
                <w:rFonts w:ascii="Book Antiqua" w:eastAsia="SimSun" w:hAnsi="Book Antiqua" w:cs="Arial"/>
                <w:b/>
                <w:bCs/>
                <w:color w:val="000000"/>
                <w:kern w:val="0"/>
                <w:sz w:val="24"/>
                <w:szCs w:val="24"/>
              </w:rPr>
              <w:t xml:space="preserve"> Multivariate analysis of risk factors for unresectability of synchronous liver metastasis from </w:t>
            </w:r>
            <w:r w:rsidRPr="00E72D90">
              <w:rPr>
                <w:rFonts w:ascii="Book Antiqua" w:eastAsia="SimSun" w:hAnsi="Book Antiqua" w:cs="Arial"/>
                <w:b/>
                <w:bCs/>
                <w:color w:val="000000"/>
                <w:kern w:val="0"/>
                <w:sz w:val="24"/>
                <w:szCs w:val="24"/>
              </w:rPr>
              <w:t>pancreatic ductal adenocarcinoma</w:t>
            </w:r>
          </w:p>
        </w:tc>
      </w:tr>
      <w:tr w:rsidR="00ED56CE" w:rsidRPr="00F620E2" w14:paraId="5A077FCD" w14:textId="77777777" w:rsidTr="00930FA5">
        <w:trPr>
          <w:trHeight w:val="308"/>
        </w:trPr>
        <w:tc>
          <w:tcPr>
            <w:tcW w:w="3261" w:type="dxa"/>
            <w:tcBorders>
              <w:top w:val="single" w:sz="4" w:space="0" w:color="auto"/>
              <w:left w:val="nil"/>
              <w:bottom w:val="single" w:sz="4" w:space="0" w:color="auto"/>
              <w:right w:val="nil"/>
            </w:tcBorders>
            <w:shd w:val="clear" w:color="auto" w:fill="auto"/>
            <w:vAlign w:val="center"/>
            <w:hideMark/>
          </w:tcPr>
          <w:p w14:paraId="72346F6F" w14:textId="77777777"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2551" w:type="dxa"/>
            <w:tcBorders>
              <w:top w:val="single" w:sz="4" w:space="0" w:color="auto"/>
              <w:left w:val="nil"/>
              <w:bottom w:val="single" w:sz="4" w:space="0" w:color="auto"/>
              <w:right w:val="nil"/>
            </w:tcBorders>
            <w:shd w:val="clear" w:color="auto" w:fill="auto"/>
            <w:vAlign w:val="center"/>
            <w:hideMark/>
          </w:tcPr>
          <w:p w14:paraId="60A3F214" w14:textId="77777777"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Odds ratio</w:t>
            </w:r>
          </w:p>
        </w:tc>
        <w:tc>
          <w:tcPr>
            <w:tcW w:w="2410" w:type="dxa"/>
            <w:tcBorders>
              <w:top w:val="single" w:sz="4" w:space="0" w:color="auto"/>
              <w:left w:val="nil"/>
              <w:bottom w:val="single" w:sz="4" w:space="0" w:color="auto"/>
              <w:right w:val="nil"/>
            </w:tcBorders>
            <w:shd w:val="clear" w:color="auto" w:fill="auto"/>
            <w:vAlign w:val="center"/>
            <w:hideMark/>
          </w:tcPr>
          <w:p w14:paraId="0C8AD3BE" w14:textId="77777777"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95% CI</w:t>
            </w:r>
          </w:p>
        </w:tc>
        <w:tc>
          <w:tcPr>
            <w:tcW w:w="1397" w:type="dxa"/>
            <w:tcBorders>
              <w:top w:val="single" w:sz="4" w:space="0" w:color="auto"/>
              <w:left w:val="nil"/>
              <w:bottom w:val="single" w:sz="4" w:space="0" w:color="auto"/>
              <w:right w:val="nil"/>
            </w:tcBorders>
            <w:shd w:val="clear" w:color="auto" w:fill="auto"/>
            <w:vAlign w:val="center"/>
            <w:hideMark/>
          </w:tcPr>
          <w:p w14:paraId="44E9D7C5" w14:textId="551FC6FE"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w:t>
            </w:r>
          </w:p>
        </w:tc>
      </w:tr>
      <w:tr w:rsidR="00ED56CE" w:rsidRPr="00F620E2" w14:paraId="19E5E271" w14:textId="77777777" w:rsidTr="00930FA5">
        <w:trPr>
          <w:trHeight w:val="246"/>
        </w:trPr>
        <w:tc>
          <w:tcPr>
            <w:tcW w:w="3261" w:type="dxa"/>
            <w:tcBorders>
              <w:top w:val="single" w:sz="4" w:space="0" w:color="auto"/>
              <w:left w:val="nil"/>
              <w:bottom w:val="nil"/>
              <w:right w:val="nil"/>
            </w:tcBorders>
            <w:shd w:val="clear" w:color="auto" w:fill="auto"/>
            <w:vAlign w:val="center"/>
            <w:hideMark/>
          </w:tcPr>
          <w:p w14:paraId="6CBEB024" w14:textId="4492AF81"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Age</w:t>
            </w:r>
            <w:r w:rsidR="00930FA5">
              <w:rPr>
                <w:rFonts w:ascii="Book Antiqua" w:eastAsia="SimSun" w:hAnsi="Book Antiqua" w:cs="Arial" w:hint="eastAsia"/>
                <w:color w:val="000000"/>
                <w:kern w:val="0"/>
                <w:sz w:val="24"/>
                <w:szCs w:val="24"/>
              </w:rPr>
              <w:t>, yr</w:t>
            </w:r>
          </w:p>
        </w:tc>
        <w:tc>
          <w:tcPr>
            <w:tcW w:w="2551" w:type="dxa"/>
            <w:tcBorders>
              <w:top w:val="single" w:sz="4" w:space="0" w:color="auto"/>
              <w:left w:val="nil"/>
              <w:bottom w:val="nil"/>
              <w:right w:val="nil"/>
            </w:tcBorders>
            <w:shd w:val="clear" w:color="auto" w:fill="auto"/>
            <w:vAlign w:val="center"/>
            <w:hideMark/>
          </w:tcPr>
          <w:p w14:paraId="6A7838A8"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p>
        </w:tc>
        <w:tc>
          <w:tcPr>
            <w:tcW w:w="2410" w:type="dxa"/>
            <w:tcBorders>
              <w:top w:val="single" w:sz="4" w:space="0" w:color="auto"/>
              <w:left w:val="nil"/>
              <w:bottom w:val="nil"/>
              <w:right w:val="nil"/>
            </w:tcBorders>
            <w:shd w:val="clear" w:color="auto" w:fill="auto"/>
            <w:vAlign w:val="center"/>
            <w:hideMark/>
          </w:tcPr>
          <w:p w14:paraId="21226E4F"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c>
          <w:tcPr>
            <w:tcW w:w="1397" w:type="dxa"/>
            <w:tcBorders>
              <w:top w:val="single" w:sz="4" w:space="0" w:color="auto"/>
              <w:left w:val="nil"/>
              <w:bottom w:val="nil"/>
              <w:right w:val="nil"/>
            </w:tcBorders>
            <w:shd w:val="clear" w:color="auto" w:fill="auto"/>
            <w:vAlign w:val="center"/>
            <w:hideMark/>
          </w:tcPr>
          <w:p w14:paraId="40EE880B"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r>
      <w:tr w:rsidR="00ED56CE" w:rsidRPr="00F620E2" w14:paraId="3A25ECDC" w14:textId="77777777" w:rsidTr="00930FA5">
        <w:trPr>
          <w:trHeight w:val="246"/>
        </w:trPr>
        <w:tc>
          <w:tcPr>
            <w:tcW w:w="3261" w:type="dxa"/>
            <w:tcBorders>
              <w:top w:val="nil"/>
              <w:left w:val="nil"/>
              <w:bottom w:val="nil"/>
              <w:right w:val="nil"/>
            </w:tcBorders>
            <w:shd w:val="clear" w:color="auto" w:fill="auto"/>
            <w:vAlign w:val="center"/>
            <w:hideMark/>
          </w:tcPr>
          <w:p w14:paraId="232CD7BA" w14:textId="71DEE0DD" w:rsidR="00ED56CE" w:rsidRPr="00F620E2" w:rsidRDefault="00ED56CE"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930FA5">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0A5CC9C6"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24B5642F"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97" w:type="dxa"/>
            <w:tcBorders>
              <w:top w:val="nil"/>
              <w:left w:val="nil"/>
              <w:bottom w:val="nil"/>
              <w:right w:val="nil"/>
            </w:tcBorders>
            <w:shd w:val="clear" w:color="auto" w:fill="auto"/>
            <w:vAlign w:val="center"/>
            <w:hideMark/>
          </w:tcPr>
          <w:p w14:paraId="5DD11BD7" w14:textId="77777777" w:rsidR="00ED56CE" w:rsidRPr="000E0932" w:rsidRDefault="00ED56CE"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r>
      <w:tr w:rsidR="00ED56CE" w:rsidRPr="00F620E2" w14:paraId="519E86A2" w14:textId="77777777" w:rsidTr="00ED56CE">
        <w:trPr>
          <w:trHeight w:val="246"/>
        </w:trPr>
        <w:tc>
          <w:tcPr>
            <w:tcW w:w="3261" w:type="dxa"/>
            <w:tcBorders>
              <w:top w:val="nil"/>
              <w:left w:val="nil"/>
              <w:bottom w:val="nil"/>
              <w:right w:val="nil"/>
            </w:tcBorders>
            <w:shd w:val="clear" w:color="auto" w:fill="auto"/>
            <w:vAlign w:val="center"/>
            <w:hideMark/>
          </w:tcPr>
          <w:p w14:paraId="5BFC8106" w14:textId="5A3BB5A3" w:rsidR="00ED56CE" w:rsidRPr="00F620E2" w:rsidRDefault="00930FA5" w:rsidP="00930FA5">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ED56CE" w:rsidRPr="00F620E2">
              <w:rPr>
                <w:rFonts w:ascii="Book Antiqua" w:eastAsia="SimSun" w:hAnsi="Book Antiqua" w:cs="Arial"/>
                <w:color w:val="000000"/>
                <w:kern w:val="0"/>
                <w:sz w:val="24"/>
                <w:szCs w:val="24"/>
              </w:rPr>
              <w:t>62</w:t>
            </w:r>
            <w:r w:rsidR="003655B9" w:rsidRPr="00F620E2">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00EE9980"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3.921</w:t>
            </w:r>
          </w:p>
        </w:tc>
        <w:tc>
          <w:tcPr>
            <w:tcW w:w="2410" w:type="dxa"/>
            <w:tcBorders>
              <w:top w:val="nil"/>
              <w:left w:val="nil"/>
              <w:bottom w:val="nil"/>
              <w:right w:val="nil"/>
            </w:tcBorders>
            <w:shd w:val="clear" w:color="auto" w:fill="auto"/>
            <w:vAlign w:val="center"/>
            <w:hideMark/>
          </w:tcPr>
          <w:p w14:paraId="5C838091"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1.217-12.632</w:t>
            </w:r>
          </w:p>
        </w:tc>
        <w:tc>
          <w:tcPr>
            <w:tcW w:w="1397" w:type="dxa"/>
            <w:tcBorders>
              <w:top w:val="nil"/>
              <w:left w:val="nil"/>
              <w:bottom w:val="nil"/>
              <w:right w:val="nil"/>
            </w:tcBorders>
            <w:shd w:val="clear" w:color="auto" w:fill="auto"/>
            <w:vAlign w:val="center"/>
            <w:hideMark/>
          </w:tcPr>
          <w:p w14:paraId="3BE815F1" w14:textId="77777777" w:rsidR="00ED56CE" w:rsidRPr="000E0932" w:rsidRDefault="00ED56CE"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0.022</w:t>
            </w:r>
          </w:p>
        </w:tc>
      </w:tr>
      <w:tr w:rsidR="00ED56CE" w:rsidRPr="00F620E2" w14:paraId="566488C1" w14:textId="77777777" w:rsidTr="00ED56CE">
        <w:trPr>
          <w:trHeight w:val="246"/>
        </w:trPr>
        <w:tc>
          <w:tcPr>
            <w:tcW w:w="3261" w:type="dxa"/>
            <w:tcBorders>
              <w:top w:val="nil"/>
              <w:left w:val="nil"/>
              <w:bottom w:val="nil"/>
              <w:right w:val="nil"/>
            </w:tcBorders>
            <w:shd w:val="clear" w:color="auto" w:fill="auto"/>
            <w:vAlign w:val="center"/>
            <w:hideMark/>
          </w:tcPr>
          <w:p w14:paraId="499FC4A6" w14:textId="060221CA"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CA19-9</w:t>
            </w:r>
            <w:r w:rsidR="00930FA5">
              <w:rPr>
                <w:rFonts w:ascii="Book Antiqua" w:eastAsia="SimSun" w:hAnsi="Book Antiqua" w:cs="Arial" w:hint="eastAsia"/>
                <w:color w:val="000000"/>
                <w:kern w:val="0"/>
                <w:sz w:val="24"/>
                <w:szCs w:val="24"/>
              </w:rPr>
              <w:t xml:space="preserve">, </w:t>
            </w:r>
            <w:r w:rsidR="00930FA5" w:rsidRPr="00F620E2">
              <w:rPr>
                <w:rFonts w:ascii="Book Antiqua" w:eastAsia="SimSun" w:hAnsi="Book Antiqua" w:cs="Arial"/>
                <w:color w:val="000000"/>
                <w:kern w:val="0"/>
                <w:sz w:val="24"/>
                <w:szCs w:val="24"/>
              </w:rPr>
              <w:t>U/mL</w:t>
            </w:r>
          </w:p>
        </w:tc>
        <w:tc>
          <w:tcPr>
            <w:tcW w:w="2551" w:type="dxa"/>
            <w:tcBorders>
              <w:top w:val="nil"/>
              <w:left w:val="nil"/>
              <w:bottom w:val="nil"/>
              <w:right w:val="nil"/>
            </w:tcBorders>
            <w:shd w:val="clear" w:color="auto" w:fill="auto"/>
            <w:vAlign w:val="center"/>
            <w:hideMark/>
          </w:tcPr>
          <w:p w14:paraId="1147FF4E"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121A1580"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c>
          <w:tcPr>
            <w:tcW w:w="1397" w:type="dxa"/>
            <w:tcBorders>
              <w:top w:val="nil"/>
              <w:left w:val="nil"/>
              <w:bottom w:val="nil"/>
              <w:right w:val="nil"/>
            </w:tcBorders>
            <w:shd w:val="clear" w:color="auto" w:fill="auto"/>
            <w:vAlign w:val="center"/>
            <w:hideMark/>
          </w:tcPr>
          <w:p w14:paraId="0DB791E4" w14:textId="77777777" w:rsidR="00ED56CE" w:rsidRPr="000E0932" w:rsidRDefault="00ED56CE" w:rsidP="00F620E2">
            <w:pPr>
              <w:widowControl/>
              <w:spacing w:line="360" w:lineRule="auto"/>
              <w:jc w:val="left"/>
              <w:rPr>
                <w:rFonts w:ascii="Book Antiqua" w:eastAsia="Times New Roman" w:hAnsi="Book Antiqua" w:cs="Times New Roman"/>
                <w:kern w:val="0"/>
                <w:sz w:val="24"/>
                <w:szCs w:val="24"/>
              </w:rPr>
            </w:pPr>
          </w:p>
        </w:tc>
      </w:tr>
      <w:tr w:rsidR="00ED56CE" w:rsidRPr="00F620E2" w14:paraId="0E2D5166" w14:textId="77777777" w:rsidTr="00930FA5">
        <w:trPr>
          <w:trHeight w:val="246"/>
        </w:trPr>
        <w:tc>
          <w:tcPr>
            <w:tcW w:w="3261" w:type="dxa"/>
            <w:tcBorders>
              <w:top w:val="nil"/>
              <w:left w:val="nil"/>
              <w:bottom w:val="nil"/>
              <w:right w:val="nil"/>
            </w:tcBorders>
            <w:shd w:val="clear" w:color="auto" w:fill="auto"/>
            <w:vAlign w:val="center"/>
            <w:hideMark/>
          </w:tcPr>
          <w:p w14:paraId="69DF4567" w14:textId="43552E16" w:rsidR="00ED56CE" w:rsidRPr="00F620E2" w:rsidRDefault="00ED56CE" w:rsidP="00930FA5">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L</w:t>
            </w:r>
          </w:p>
        </w:tc>
        <w:tc>
          <w:tcPr>
            <w:tcW w:w="2551" w:type="dxa"/>
            <w:tcBorders>
              <w:top w:val="nil"/>
              <w:left w:val="nil"/>
              <w:bottom w:val="nil"/>
              <w:right w:val="nil"/>
            </w:tcBorders>
            <w:shd w:val="clear" w:color="auto" w:fill="auto"/>
            <w:vAlign w:val="center"/>
            <w:hideMark/>
          </w:tcPr>
          <w:p w14:paraId="357672D6"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1C203D3B"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97" w:type="dxa"/>
            <w:tcBorders>
              <w:top w:val="nil"/>
              <w:left w:val="nil"/>
              <w:bottom w:val="nil"/>
              <w:right w:val="nil"/>
            </w:tcBorders>
            <w:shd w:val="clear" w:color="auto" w:fill="auto"/>
            <w:vAlign w:val="center"/>
            <w:hideMark/>
          </w:tcPr>
          <w:p w14:paraId="1BD9D0D6" w14:textId="77777777" w:rsidR="00ED56CE" w:rsidRPr="000E0932" w:rsidRDefault="00ED56CE"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r>
      <w:tr w:rsidR="00ED56CE" w:rsidRPr="00F620E2" w14:paraId="5C267966" w14:textId="77777777" w:rsidTr="00ED56CE">
        <w:trPr>
          <w:trHeight w:val="246"/>
        </w:trPr>
        <w:tc>
          <w:tcPr>
            <w:tcW w:w="3261" w:type="dxa"/>
            <w:tcBorders>
              <w:top w:val="nil"/>
              <w:left w:val="nil"/>
              <w:bottom w:val="nil"/>
              <w:right w:val="nil"/>
            </w:tcBorders>
            <w:shd w:val="clear" w:color="auto" w:fill="auto"/>
            <w:vAlign w:val="center"/>
            <w:hideMark/>
          </w:tcPr>
          <w:p w14:paraId="7B987D9C" w14:textId="1AD6F3D7" w:rsidR="00ED56CE" w:rsidRPr="00F620E2" w:rsidRDefault="00930FA5" w:rsidP="00930FA5">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ED56CE" w:rsidRPr="00F620E2">
              <w:rPr>
                <w:rFonts w:ascii="Book Antiqua" w:eastAsia="SimSun" w:hAnsi="Book Antiqua" w:cs="Arial"/>
                <w:color w:val="000000"/>
                <w:kern w:val="0"/>
                <w:sz w:val="24"/>
                <w:szCs w:val="24"/>
              </w:rPr>
              <w:t>400</w:t>
            </w:r>
            <w:r w:rsidR="00257E6F" w:rsidRPr="00F620E2">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2417B56C"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1.760</w:t>
            </w:r>
          </w:p>
        </w:tc>
        <w:tc>
          <w:tcPr>
            <w:tcW w:w="2410" w:type="dxa"/>
            <w:tcBorders>
              <w:top w:val="nil"/>
              <w:left w:val="nil"/>
              <w:bottom w:val="nil"/>
              <w:right w:val="nil"/>
            </w:tcBorders>
            <w:shd w:val="clear" w:color="auto" w:fill="auto"/>
            <w:vAlign w:val="center"/>
            <w:hideMark/>
          </w:tcPr>
          <w:p w14:paraId="3C97AB81"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0.517-5992</w:t>
            </w:r>
          </w:p>
        </w:tc>
        <w:tc>
          <w:tcPr>
            <w:tcW w:w="1397" w:type="dxa"/>
            <w:tcBorders>
              <w:top w:val="nil"/>
              <w:left w:val="nil"/>
              <w:bottom w:val="nil"/>
              <w:right w:val="nil"/>
            </w:tcBorders>
            <w:shd w:val="clear" w:color="auto" w:fill="auto"/>
            <w:vAlign w:val="center"/>
            <w:hideMark/>
          </w:tcPr>
          <w:p w14:paraId="219B4157" w14:textId="77777777" w:rsidR="00ED56CE" w:rsidRPr="000E0932" w:rsidRDefault="00ED56CE"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0.366</w:t>
            </w:r>
          </w:p>
        </w:tc>
      </w:tr>
      <w:tr w:rsidR="00ED56CE" w:rsidRPr="00F620E2" w14:paraId="1D440557" w14:textId="77777777" w:rsidTr="00930FA5">
        <w:trPr>
          <w:trHeight w:val="246"/>
        </w:trPr>
        <w:tc>
          <w:tcPr>
            <w:tcW w:w="3261" w:type="dxa"/>
            <w:tcBorders>
              <w:top w:val="nil"/>
              <w:left w:val="nil"/>
              <w:bottom w:val="nil"/>
              <w:right w:val="nil"/>
            </w:tcBorders>
            <w:shd w:val="clear" w:color="auto" w:fill="auto"/>
            <w:noWrap/>
            <w:vAlign w:val="center"/>
            <w:hideMark/>
          </w:tcPr>
          <w:p w14:paraId="4B0C333E" w14:textId="1D47D459"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r w:rsidR="00930FA5">
              <w:rPr>
                <w:rFonts w:ascii="Book Antiqua" w:eastAsia="SimSun" w:hAnsi="Book Antiqua" w:cs="Arial" w:hint="eastAsia"/>
                <w:color w:val="000000"/>
                <w:kern w:val="0"/>
                <w:sz w:val="24"/>
                <w:szCs w:val="24"/>
              </w:rPr>
              <w:t xml:space="preserve">, </w:t>
            </w:r>
            <w:r w:rsidR="00930FA5" w:rsidRPr="00F620E2">
              <w:rPr>
                <w:rFonts w:ascii="Book Antiqua" w:eastAsia="SimSun" w:hAnsi="Book Antiqua" w:cs="Arial"/>
                <w:color w:val="000000"/>
                <w:kern w:val="0"/>
                <w:sz w:val="24"/>
                <w:szCs w:val="24"/>
              </w:rPr>
              <w:t>U/mL</w:t>
            </w:r>
            <w:r w:rsidR="00257E6F" w:rsidRPr="00F620E2">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2E16AEA9" w14:textId="77777777"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37375AC4" w14:textId="77777777" w:rsidR="00ED56CE" w:rsidRPr="00F620E2" w:rsidRDefault="00ED56CE"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397" w:type="dxa"/>
            <w:tcBorders>
              <w:top w:val="nil"/>
              <w:left w:val="nil"/>
              <w:bottom w:val="nil"/>
              <w:right w:val="nil"/>
            </w:tcBorders>
            <w:shd w:val="clear" w:color="auto" w:fill="auto"/>
            <w:vAlign w:val="center"/>
            <w:hideMark/>
          </w:tcPr>
          <w:p w14:paraId="61A1F515" w14:textId="77777777" w:rsidR="00ED56CE" w:rsidRPr="000E0932" w:rsidRDefault="00ED56CE"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 xml:space="preserve">　</w:t>
            </w:r>
          </w:p>
        </w:tc>
      </w:tr>
      <w:tr w:rsidR="00ED56CE" w:rsidRPr="00F620E2" w14:paraId="112F8105" w14:textId="77777777" w:rsidTr="00ED56CE">
        <w:trPr>
          <w:trHeight w:val="246"/>
        </w:trPr>
        <w:tc>
          <w:tcPr>
            <w:tcW w:w="3261" w:type="dxa"/>
            <w:tcBorders>
              <w:top w:val="nil"/>
              <w:left w:val="nil"/>
              <w:bottom w:val="nil"/>
              <w:right w:val="nil"/>
            </w:tcBorders>
            <w:shd w:val="clear" w:color="auto" w:fill="auto"/>
            <w:noWrap/>
            <w:vAlign w:val="center"/>
            <w:hideMark/>
          </w:tcPr>
          <w:p w14:paraId="558DA4DC" w14:textId="09D60B35" w:rsidR="00ED56CE" w:rsidRPr="00F620E2" w:rsidRDefault="00ED56CE" w:rsidP="00930FA5">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257E6F" w:rsidRPr="00F620E2">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35FA65FD" w14:textId="77777777" w:rsidR="00ED56CE" w:rsidRPr="00F620E2" w:rsidRDefault="00ED56CE" w:rsidP="00F620E2">
            <w:pPr>
              <w:widowControl/>
              <w:spacing w:line="360" w:lineRule="auto"/>
              <w:ind w:firstLineChars="100" w:firstLine="240"/>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62275B1F"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c>
          <w:tcPr>
            <w:tcW w:w="1397" w:type="dxa"/>
            <w:tcBorders>
              <w:top w:val="nil"/>
              <w:left w:val="nil"/>
              <w:bottom w:val="nil"/>
              <w:right w:val="nil"/>
            </w:tcBorders>
            <w:shd w:val="clear" w:color="auto" w:fill="auto"/>
            <w:vAlign w:val="center"/>
            <w:hideMark/>
          </w:tcPr>
          <w:p w14:paraId="1ADFA7A7" w14:textId="77777777" w:rsidR="00ED56CE" w:rsidRPr="000E0932" w:rsidRDefault="00ED56CE" w:rsidP="00F620E2">
            <w:pPr>
              <w:widowControl/>
              <w:spacing w:line="360" w:lineRule="auto"/>
              <w:jc w:val="left"/>
              <w:rPr>
                <w:rFonts w:ascii="Book Antiqua" w:eastAsia="Times New Roman" w:hAnsi="Book Antiqua" w:cs="Times New Roman"/>
                <w:kern w:val="0"/>
                <w:sz w:val="24"/>
                <w:szCs w:val="24"/>
              </w:rPr>
            </w:pPr>
          </w:p>
        </w:tc>
      </w:tr>
      <w:tr w:rsidR="00ED56CE" w:rsidRPr="00F620E2" w14:paraId="6D42FD74" w14:textId="77777777" w:rsidTr="00930FA5">
        <w:trPr>
          <w:trHeight w:val="246"/>
        </w:trPr>
        <w:tc>
          <w:tcPr>
            <w:tcW w:w="3261" w:type="dxa"/>
            <w:tcBorders>
              <w:top w:val="nil"/>
              <w:left w:val="nil"/>
              <w:bottom w:val="nil"/>
              <w:right w:val="nil"/>
            </w:tcBorders>
            <w:shd w:val="clear" w:color="auto" w:fill="auto"/>
            <w:noWrap/>
            <w:vAlign w:val="center"/>
            <w:hideMark/>
          </w:tcPr>
          <w:p w14:paraId="66755E01" w14:textId="14548744" w:rsidR="00ED56CE" w:rsidRPr="00F620E2" w:rsidRDefault="00930FA5" w:rsidP="00930FA5">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ED56CE" w:rsidRPr="00F620E2">
              <w:rPr>
                <w:rFonts w:ascii="Book Antiqua" w:eastAsia="SimSun" w:hAnsi="Book Antiqua" w:cs="Arial"/>
                <w:color w:val="000000"/>
                <w:kern w:val="0"/>
                <w:sz w:val="24"/>
                <w:szCs w:val="24"/>
              </w:rPr>
              <w:t>62</w:t>
            </w:r>
            <w:r w:rsidR="00257E6F" w:rsidRPr="00F620E2">
              <w:rPr>
                <w:rFonts w:ascii="Book Antiqua" w:eastAsia="SimSun" w:hAnsi="Book Antiqua" w:cs="Arial"/>
                <w:color w:val="000000"/>
                <w:kern w:val="0"/>
                <w:sz w:val="24"/>
                <w:szCs w:val="24"/>
              </w:rPr>
              <w:t xml:space="preserve"> </w:t>
            </w:r>
          </w:p>
        </w:tc>
        <w:tc>
          <w:tcPr>
            <w:tcW w:w="2551" w:type="dxa"/>
            <w:tcBorders>
              <w:top w:val="nil"/>
              <w:left w:val="nil"/>
              <w:bottom w:val="nil"/>
              <w:right w:val="nil"/>
            </w:tcBorders>
            <w:shd w:val="clear" w:color="auto" w:fill="auto"/>
            <w:vAlign w:val="center"/>
            <w:hideMark/>
          </w:tcPr>
          <w:p w14:paraId="3FA42740"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5.181</w:t>
            </w:r>
          </w:p>
        </w:tc>
        <w:tc>
          <w:tcPr>
            <w:tcW w:w="2410" w:type="dxa"/>
            <w:tcBorders>
              <w:top w:val="nil"/>
              <w:left w:val="nil"/>
              <w:bottom w:val="nil"/>
              <w:right w:val="nil"/>
            </w:tcBorders>
            <w:shd w:val="clear" w:color="auto" w:fill="auto"/>
            <w:vAlign w:val="center"/>
            <w:hideMark/>
          </w:tcPr>
          <w:p w14:paraId="1782A8C1"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1.612-16.665</w:t>
            </w:r>
          </w:p>
        </w:tc>
        <w:tc>
          <w:tcPr>
            <w:tcW w:w="1397" w:type="dxa"/>
            <w:tcBorders>
              <w:top w:val="nil"/>
              <w:left w:val="nil"/>
              <w:bottom w:val="nil"/>
              <w:right w:val="nil"/>
            </w:tcBorders>
            <w:shd w:val="clear" w:color="auto" w:fill="auto"/>
            <w:vAlign w:val="center"/>
            <w:hideMark/>
          </w:tcPr>
          <w:p w14:paraId="0A90BA2D" w14:textId="77777777" w:rsidR="00ED56CE" w:rsidRPr="000E0932" w:rsidRDefault="00ED56CE"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0.006</w:t>
            </w:r>
          </w:p>
        </w:tc>
      </w:tr>
      <w:tr w:rsidR="00ED56CE" w:rsidRPr="00F620E2" w14:paraId="60F78C80" w14:textId="77777777" w:rsidTr="00ED56CE">
        <w:trPr>
          <w:trHeight w:val="246"/>
        </w:trPr>
        <w:tc>
          <w:tcPr>
            <w:tcW w:w="3261" w:type="dxa"/>
            <w:tcBorders>
              <w:top w:val="nil"/>
              <w:left w:val="nil"/>
              <w:bottom w:val="nil"/>
              <w:right w:val="nil"/>
            </w:tcBorders>
            <w:shd w:val="clear" w:color="auto" w:fill="auto"/>
            <w:vAlign w:val="center"/>
            <w:hideMark/>
          </w:tcPr>
          <w:p w14:paraId="3E023251"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Albumin</w:t>
            </w:r>
          </w:p>
        </w:tc>
        <w:tc>
          <w:tcPr>
            <w:tcW w:w="2551" w:type="dxa"/>
            <w:tcBorders>
              <w:top w:val="nil"/>
              <w:left w:val="nil"/>
              <w:bottom w:val="nil"/>
              <w:right w:val="nil"/>
            </w:tcBorders>
            <w:shd w:val="clear" w:color="auto" w:fill="auto"/>
            <w:vAlign w:val="center"/>
            <w:hideMark/>
          </w:tcPr>
          <w:p w14:paraId="75512BE8"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p>
        </w:tc>
        <w:tc>
          <w:tcPr>
            <w:tcW w:w="2410" w:type="dxa"/>
            <w:tcBorders>
              <w:top w:val="nil"/>
              <w:left w:val="nil"/>
              <w:bottom w:val="nil"/>
              <w:right w:val="nil"/>
            </w:tcBorders>
            <w:shd w:val="clear" w:color="auto" w:fill="auto"/>
            <w:vAlign w:val="center"/>
            <w:hideMark/>
          </w:tcPr>
          <w:p w14:paraId="460E655B"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c>
          <w:tcPr>
            <w:tcW w:w="1397" w:type="dxa"/>
            <w:tcBorders>
              <w:top w:val="nil"/>
              <w:left w:val="nil"/>
              <w:bottom w:val="nil"/>
              <w:right w:val="nil"/>
            </w:tcBorders>
            <w:shd w:val="clear" w:color="auto" w:fill="auto"/>
            <w:vAlign w:val="center"/>
            <w:hideMark/>
          </w:tcPr>
          <w:p w14:paraId="31533A7D" w14:textId="77777777" w:rsidR="00ED56CE" w:rsidRPr="00F620E2" w:rsidRDefault="00ED56CE" w:rsidP="00F620E2">
            <w:pPr>
              <w:widowControl/>
              <w:spacing w:line="360" w:lineRule="auto"/>
              <w:jc w:val="left"/>
              <w:rPr>
                <w:rFonts w:ascii="Book Antiqua" w:eastAsia="Times New Roman" w:hAnsi="Book Antiqua" w:cs="Times New Roman"/>
                <w:kern w:val="0"/>
                <w:sz w:val="24"/>
                <w:szCs w:val="24"/>
              </w:rPr>
            </w:pPr>
          </w:p>
        </w:tc>
      </w:tr>
      <w:tr w:rsidR="00ED56CE" w:rsidRPr="00F620E2" w14:paraId="78597DCD" w14:textId="77777777" w:rsidTr="00930FA5">
        <w:trPr>
          <w:trHeight w:val="246"/>
        </w:trPr>
        <w:tc>
          <w:tcPr>
            <w:tcW w:w="3261" w:type="dxa"/>
            <w:tcBorders>
              <w:top w:val="nil"/>
              <w:left w:val="nil"/>
              <w:bottom w:val="nil"/>
              <w:right w:val="nil"/>
            </w:tcBorders>
            <w:shd w:val="clear" w:color="auto" w:fill="auto"/>
            <w:vAlign w:val="center"/>
            <w:hideMark/>
          </w:tcPr>
          <w:p w14:paraId="13D5E218" w14:textId="469E0368" w:rsidR="00ED56CE"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ED56CE" w:rsidRPr="00F620E2">
              <w:rPr>
                <w:rFonts w:ascii="Book Antiqua" w:eastAsia="SimSun" w:hAnsi="Book Antiqua" w:cs="Arial"/>
                <w:color w:val="000000"/>
                <w:kern w:val="0"/>
                <w:sz w:val="24"/>
                <w:szCs w:val="24"/>
              </w:rPr>
              <w:t>35</w:t>
            </w:r>
            <w:r w:rsidR="00257E6F" w:rsidRPr="00F620E2">
              <w:rPr>
                <w:rFonts w:ascii="Book Antiqua" w:eastAsia="SimSun" w:hAnsi="Book Antiqua" w:cs="Arial"/>
                <w:color w:val="000000"/>
                <w:kern w:val="0"/>
                <w:sz w:val="24"/>
                <w:szCs w:val="24"/>
              </w:rPr>
              <w:t xml:space="preserve"> </w:t>
            </w:r>
            <w:r w:rsidR="00CD0E34" w:rsidRPr="00F620E2">
              <w:rPr>
                <w:rFonts w:ascii="Book Antiqua" w:eastAsia="SimSun" w:hAnsi="Book Antiqua" w:cs="Arial"/>
                <w:color w:val="000000"/>
                <w:kern w:val="0"/>
                <w:sz w:val="24"/>
                <w:szCs w:val="24"/>
              </w:rPr>
              <w:t>g/</w:t>
            </w:r>
            <w:r w:rsidR="00257E6F" w:rsidRPr="00F620E2">
              <w:rPr>
                <w:rFonts w:ascii="Book Antiqua" w:eastAsia="SimSun" w:hAnsi="Book Antiqua" w:cs="Arial"/>
                <w:color w:val="000000"/>
                <w:kern w:val="0"/>
                <w:sz w:val="24"/>
                <w:szCs w:val="24"/>
              </w:rPr>
              <w:t>L</w:t>
            </w:r>
          </w:p>
        </w:tc>
        <w:tc>
          <w:tcPr>
            <w:tcW w:w="2551" w:type="dxa"/>
            <w:tcBorders>
              <w:top w:val="nil"/>
              <w:left w:val="nil"/>
              <w:bottom w:val="nil"/>
              <w:right w:val="nil"/>
            </w:tcBorders>
            <w:shd w:val="clear" w:color="auto" w:fill="auto"/>
            <w:vAlign w:val="center"/>
            <w:hideMark/>
          </w:tcPr>
          <w:p w14:paraId="0F4F7329"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410" w:type="dxa"/>
            <w:tcBorders>
              <w:top w:val="nil"/>
              <w:left w:val="nil"/>
              <w:bottom w:val="nil"/>
              <w:right w:val="nil"/>
            </w:tcBorders>
            <w:shd w:val="clear" w:color="auto" w:fill="auto"/>
            <w:vAlign w:val="center"/>
            <w:hideMark/>
          </w:tcPr>
          <w:p w14:paraId="7601A776"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97" w:type="dxa"/>
            <w:tcBorders>
              <w:top w:val="nil"/>
              <w:left w:val="nil"/>
              <w:bottom w:val="nil"/>
              <w:right w:val="nil"/>
            </w:tcBorders>
            <w:shd w:val="clear" w:color="auto" w:fill="auto"/>
            <w:vAlign w:val="center"/>
            <w:hideMark/>
          </w:tcPr>
          <w:p w14:paraId="38824338"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ED56CE" w:rsidRPr="00F620E2" w14:paraId="30C2AB1D" w14:textId="77777777" w:rsidTr="00930FA5">
        <w:trPr>
          <w:trHeight w:val="246"/>
        </w:trPr>
        <w:tc>
          <w:tcPr>
            <w:tcW w:w="3261" w:type="dxa"/>
            <w:tcBorders>
              <w:top w:val="nil"/>
              <w:left w:val="nil"/>
              <w:bottom w:val="single" w:sz="4" w:space="0" w:color="auto"/>
              <w:right w:val="nil"/>
            </w:tcBorders>
            <w:shd w:val="clear" w:color="auto" w:fill="auto"/>
            <w:vAlign w:val="center"/>
            <w:hideMark/>
          </w:tcPr>
          <w:p w14:paraId="1C3C2619" w14:textId="36F59934" w:rsidR="00ED56CE" w:rsidRPr="00F620E2" w:rsidRDefault="00ED56CE"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35</w:t>
            </w:r>
            <w:r w:rsidR="00257E6F" w:rsidRPr="00F620E2">
              <w:rPr>
                <w:rFonts w:ascii="Book Antiqua" w:eastAsia="SimSun" w:hAnsi="Book Antiqua" w:cs="Arial"/>
                <w:color w:val="000000"/>
                <w:kern w:val="0"/>
                <w:sz w:val="24"/>
                <w:szCs w:val="24"/>
              </w:rPr>
              <w:t xml:space="preserve"> </w:t>
            </w:r>
            <w:r w:rsidR="00CD0E34" w:rsidRPr="00F620E2">
              <w:rPr>
                <w:rFonts w:ascii="Book Antiqua" w:eastAsia="SimSun" w:hAnsi="Book Antiqua" w:cs="Arial"/>
                <w:color w:val="000000"/>
                <w:kern w:val="0"/>
                <w:sz w:val="24"/>
                <w:szCs w:val="24"/>
              </w:rPr>
              <w:t>g/</w:t>
            </w:r>
            <w:r w:rsidR="00257E6F" w:rsidRPr="00F620E2">
              <w:rPr>
                <w:rFonts w:ascii="Book Antiqua" w:eastAsia="SimSun" w:hAnsi="Book Antiqua" w:cs="Arial"/>
                <w:color w:val="000000"/>
                <w:kern w:val="0"/>
                <w:sz w:val="24"/>
                <w:szCs w:val="24"/>
              </w:rPr>
              <w:t>L</w:t>
            </w:r>
          </w:p>
        </w:tc>
        <w:tc>
          <w:tcPr>
            <w:tcW w:w="2551" w:type="dxa"/>
            <w:tcBorders>
              <w:top w:val="nil"/>
              <w:left w:val="nil"/>
              <w:bottom w:val="single" w:sz="4" w:space="0" w:color="auto"/>
              <w:right w:val="nil"/>
            </w:tcBorders>
            <w:shd w:val="clear" w:color="auto" w:fill="auto"/>
            <w:vAlign w:val="center"/>
            <w:hideMark/>
          </w:tcPr>
          <w:p w14:paraId="4A8E540A"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1.796</w:t>
            </w:r>
          </w:p>
        </w:tc>
        <w:tc>
          <w:tcPr>
            <w:tcW w:w="2410" w:type="dxa"/>
            <w:tcBorders>
              <w:top w:val="nil"/>
              <w:left w:val="nil"/>
              <w:bottom w:val="single" w:sz="4" w:space="0" w:color="auto"/>
              <w:right w:val="nil"/>
            </w:tcBorders>
            <w:shd w:val="clear" w:color="auto" w:fill="auto"/>
            <w:vAlign w:val="center"/>
            <w:hideMark/>
          </w:tcPr>
          <w:p w14:paraId="513ADDFF"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0.516-6.253</w:t>
            </w:r>
          </w:p>
        </w:tc>
        <w:tc>
          <w:tcPr>
            <w:tcW w:w="1397" w:type="dxa"/>
            <w:tcBorders>
              <w:top w:val="nil"/>
              <w:left w:val="nil"/>
              <w:bottom w:val="single" w:sz="4" w:space="0" w:color="auto"/>
              <w:right w:val="nil"/>
            </w:tcBorders>
            <w:shd w:val="clear" w:color="auto" w:fill="auto"/>
            <w:vAlign w:val="center"/>
            <w:hideMark/>
          </w:tcPr>
          <w:p w14:paraId="5A635BB9" w14:textId="77777777" w:rsidR="00ED56CE" w:rsidRPr="00F620E2" w:rsidRDefault="00ED56CE"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0.357</w:t>
            </w:r>
          </w:p>
        </w:tc>
      </w:tr>
      <w:tr w:rsidR="00ED56CE" w:rsidRPr="00F620E2" w14:paraId="1284B112" w14:textId="77777777" w:rsidTr="00930FA5">
        <w:trPr>
          <w:trHeight w:val="288"/>
        </w:trPr>
        <w:tc>
          <w:tcPr>
            <w:tcW w:w="9619" w:type="dxa"/>
            <w:gridSpan w:val="4"/>
            <w:tcBorders>
              <w:top w:val="single" w:sz="4" w:space="0" w:color="auto"/>
              <w:left w:val="nil"/>
              <w:bottom w:val="nil"/>
              <w:right w:val="nil"/>
            </w:tcBorders>
            <w:shd w:val="clear" w:color="auto" w:fill="auto"/>
            <w:noWrap/>
            <w:vAlign w:val="center"/>
            <w:hideMark/>
          </w:tcPr>
          <w:p w14:paraId="372B4862" w14:textId="0703335D" w:rsidR="00ED56CE" w:rsidRPr="00F620E2" w:rsidRDefault="00ED56CE" w:rsidP="00F620E2">
            <w:pPr>
              <w:widowControl/>
              <w:spacing w:line="360" w:lineRule="auto"/>
              <w:jc w:val="left"/>
              <w:rPr>
                <w:rFonts w:ascii="Book Antiqua" w:eastAsia="SimSun" w:hAnsi="Book Antiqua" w:cs="Arial"/>
                <w:color w:val="000000"/>
                <w:kern w:val="0"/>
                <w:sz w:val="24"/>
                <w:szCs w:val="24"/>
              </w:rPr>
            </w:pPr>
          </w:p>
        </w:tc>
      </w:tr>
    </w:tbl>
    <w:p w14:paraId="0789AE5F"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47F33A25"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590A69CB"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F896E1A"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5651E816" w14:textId="77777777" w:rsidR="00A64AE2" w:rsidRDefault="00A64AE2" w:rsidP="00F620E2">
      <w:pPr>
        <w:pStyle w:val="HTMLPreformatted"/>
        <w:spacing w:line="360" w:lineRule="auto"/>
        <w:jc w:val="both"/>
        <w:rPr>
          <w:rFonts w:ascii="Book Antiqua" w:hAnsi="Book Antiqua" w:cs="Arial"/>
          <w:color w:val="000000" w:themeColor="text1"/>
        </w:rPr>
      </w:pPr>
    </w:p>
    <w:p w14:paraId="1F416B96" w14:textId="77777777" w:rsidR="0057141A" w:rsidRDefault="0057141A" w:rsidP="00F620E2">
      <w:pPr>
        <w:pStyle w:val="HTMLPreformatted"/>
        <w:spacing w:line="360" w:lineRule="auto"/>
        <w:jc w:val="both"/>
        <w:rPr>
          <w:rFonts w:ascii="Book Antiqua" w:hAnsi="Book Antiqua" w:cs="Arial"/>
          <w:color w:val="000000" w:themeColor="text1"/>
        </w:rPr>
      </w:pPr>
    </w:p>
    <w:p w14:paraId="2BC919EF" w14:textId="77777777" w:rsidR="0057141A" w:rsidRDefault="0057141A" w:rsidP="00F620E2">
      <w:pPr>
        <w:pStyle w:val="HTMLPreformatted"/>
        <w:spacing w:line="360" w:lineRule="auto"/>
        <w:jc w:val="both"/>
        <w:rPr>
          <w:rFonts w:ascii="Book Antiqua" w:hAnsi="Book Antiqua" w:cs="Arial"/>
          <w:color w:val="000000" w:themeColor="text1"/>
        </w:rPr>
      </w:pPr>
    </w:p>
    <w:p w14:paraId="5CF4A164" w14:textId="77777777" w:rsidR="0057141A" w:rsidRDefault="0057141A" w:rsidP="00F620E2">
      <w:pPr>
        <w:pStyle w:val="HTMLPreformatted"/>
        <w:spacing w:line="360" w:lineRule="auto"/>
        <w:jc w:val="both"/>
        <w:rPr>
          <w:rFonts w:ascii="Book Antiqua" w:hAnsi="Book Antiqua" w:cs="Arial"/>
          <w:color w:val="000000" w:themeColor="text1"/>
        </w:rPr>
      </w:pPr>
    </w:p>
    <w:p w14:paraId="2FE062AE" w14:textId="77777777" w:rsidR="0057141A" w:rsidRDefault="0057141A" w:rsidP="00F620E2">
      <w:pPr>
        <w:pStyle w:val="HTMLPreformatted"/>
        <w:spacing w:line="360" w:lineRule="auto"/>
        <w:jc w:val="both"/>
        <w:rPr>
          <w:rFonts w:ascii="Book Antiqua" w:hAnsi="Book Antiqua" w:cs="Arial"/>
          <w:color w:val="000000" w:themeColor="text1"/>
        </w:rPr>
      </w:pPr>
    </w:p>
    <w:p w14:paraId="4E366F86" w14:textId="77777777" w:rsidR="0057141A" w:rsidRDefault="0057141A" w:rsidP="00F620E2">
      <w:pPr>
        <w:pStyle w:val="HTMLPreformatted"/>
        <w:spacing w:line="360" w:lineRule="auto"/>
        <w:jc w:val="both"/>
        <w:rPr>
          <w:rFonts w:ascii="Book Antiqua" w:hAnsi="Book Antiqua" w:cs="Arial"/>
          <w:color w:val="000000" w:themeColor="text1"/>
        </w:rPr>
      </w:pPr>
    </w:p>
    <w:p w14:paraId="19613801" w14:textId="77777777" w:rsidR="008762C8" w:rsidRDefault="008762C8" w:rsidP="00F620E2">
      <w:pPr>
        <w:pStyle w:val="HTMLPreformatted"/>
        <w:spacing w:line="360" w:lineRule="auto"/>
        <w:jc w:val="both"/>
        <w:rPr>
          <w:rFonts w:ascii="Book Antiqua" w:hAnsi="Book Antiqua" w:cs="Arial"/>
          <w:color w:val="000000" w:themeColor="text1"/>
        </w:rPr>
      </w:pPr>
    </w:p>
    <w:p w14:paraId="41AE4D6A" w14:textId="77777777" w:rsidR="008762C8" w:rsidRDefault="008762C8" w:rsidP="00F620E2">
      <w:pPr>
        <w:pStyle w:val="HTMLPreformatted"/>
        <w:spacing w:line="360" w:lineRule="auto"/>
        <w:jc w:val="both"/>
        <w:rPr>
          <w:rFonts w:ascii="Book Antiqua" w:hAnsi="Book Antiqua" w:cs="Arial"/>
          <w:color w:val="000000" w:themeColor="text1"/>
        </w:rPr>
      </w:pPr>
    </w:p>
    <w:p w14:paraId="56DCA72F" w14:textId="77777777" w:rsidR="008762C8" w:rsidRDefault="008762C8" w:rsidP="00F620E2">
      <w:pPr>
        <w:pStyle w:val="HTMLPreformatted"/>
        <w:spacing w:line="360" w:lineRule="auto"/>
        <w:jc w:val="both"/>
        <w:rPr>
          <w:rFonts w:ascii="Book Antiqua" w:hAnsi="Book Antiqua" w:cs="Arial"/>
          <w:color w:val="000000" w:themeColor="text1"/>
        </w:rPr>
      </w:pPr>
    </w:p>
    <w:p w14:paraId="6A06A172" w14:textId="77777777" w:rsidR="008762C8" w:rsidRDefault="008762C8" w:rsidP="00F620E2">
      <w:pPr>
        <w:pStyle w:val="HTMLPreformatted"/>
        <w:spacing w:line="360" w:lineRule="auto"/>
        <w:jc w:val="both"/>
        <w:rPr>
          <w:rFonts w:ascii="Book Antiqua" w:hAnsi="Book Antiqua" w:cs="Arial"/>
          <w:color w:val="000000" w:themeColor="text1"/>
        </w:rPr>
      </w:pPr>
    </w:p>
    <w:p w14:paraId="1B6C776C" w14:textId="77777777" w:rsidR="008762C8" w:rsidRDefault="008762C8" w:rsidP="00F620E2">
      <w:pPr>
        <w:pStyle w:val="HTMLPreformatted"/>
        <w:spacing w:line="360" w:lineRule="auto"/>
        <w:jc w:val="both"/>
        <w:rPr>
          <w:rFonts w:ascii="Book Antiqua" w:hAnsi="Book Antiqua" w:cs="Arial"/>
          <w:color w:val="000000" w:themeColor="text1"/>
        </w:rPr>
      </w:pPr>
    </w:p>
    <w:p w14:paraId="2B2E1804" w14:textId="77777777" w:rsidR="0057141A" w:rsidRPr="00F620E2" w:rsidRDefault="0057141A" w:rsidP="00F620E2">
      <w:pPr>
        <w:pStyle w:val="HTMLPreformatted"/>
        <w:spacing w:line="360" w:lineRule="auto"/>
        <w:jc w:val="both"/>
        <w:rPr>
          <w:rFonts w:ascii="Book Antiqua" w:hAnsi="Book Antiqua" w:cs="Arial"/>
          <w:color w:val="000000" w:themeColor="text1"/>
        </w:rPr>
      </w:pPr>
    </w:p>
    <w:p w14:paraId="225C2A9F" w14:textId="77777777" w:rsidR="00A64AE2" w:rsidRPr="00F620E2" w:rsidRDefault="00A64AE2" w:rsidP="00F620E2">
      <w:pPr>
        <w:pStyle w:val="HTMLPreformatted"/>
        <w:spacing w:line="360" w:lineRule="auto"/>
        <w:jc w:val="both"/>
        <w:rPr>
          <w:rFonts w:ascii="Book Antiqua" w:hAnsi="Book Antiqua" w:cs="Arial"/>
          <w:color w:val="000000" w:themeColor="text1"/>
        </w:rPr>
      </w:pPr>
    </w:p>
    <w:tbl>
      <w:tblPr>
        <w:tblW w:w="10881" w:type="dxa"/>
        <w:tblLook w:val="04A0" w:firstRow="1" w:lastRow="0" w:firstColumn="1" w:lastColumn="0" w:noHBand="0" w:noVBand="1"/>
      </w:tblPr>
      <w:tblGrid>
        <w:gridCol w:w="1985"/>
        <w:gridCol w:w="567"/>
        <w:gridCol w:w="2508"/>
        <w:gridCol w:w="1376"/>
        <w:gridCol w:w="290"/>
        <w:gridCol w:w="1532"/>
        <w:gridCol w:w="1469"/>
        <w:gridCol w:w="1154"/>
      </w:tblGrid>
      <w:tr w:rsidR="00066EA5" w:rsidRPr="00F620E2" w14:paraId="3FA430BF" w14:textId="77777777" w:rsidTr="00930FA5">
        <w:trPr>
          <w:trHeight w:val="685"/>
        </w:trPr>
        <w:tc>
          <w:tcPr>
            <w:tcW w:w="10881" w:type="dxa"/>
            <w:gridSpan w:val="8"/>
            <w:tcBorders>
              <w:top w:val="nil"/>
              <w:left w:val="nil"/>
              <w:bottom w:val="single" w:sz="4" w:space="0" w:color="auto"/>
              <w:right w:val="nil"/>
            </w:tcBorders>
            <w:shd w:val="clear" w:color="auto" w:fill="auto"/>
            <w:vAlign w:val="center"/>
            <w:hideMark/>
          </w:tcPr>
          <w:p w14:paraId="44DBCF15" w14:textId="67EDAEDB" w:rsidR="00066EA5" w:rsidRPr="00F620E2" w:rsidRDefault="00930FA5"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6</w:t>
            </w:r>
            <w:r>
              <w:rPr>
                <w:rFonts w:ascii="Book Antiqua" w:eastAsia="SimSun" w:hAnsi="Book Antiqua" w:cs="Arial" w:hint="eastAsia"/>
                <w:b/>
                <w:bCs/>
                <w:color w:val="000000"/>
                <w:kern w:val="0"/>
                <w:sz w:val="24"/>
                <w:szCs w:val="24"/>
              </w:rPr>
              <w:t xml:space="preserve"> </w:t>
            </w:r>
            <w:r w:rsidR="00066EA5" w:rsidRPr="00F620E2">
              <w:rPr>
                <w:rFonts w:ascii="Book Antiqua" w:eastAsia="SimSun" w:hAnsi="Book Antiqua" w:cs="Arial"/>
                <w:b/>
                <w:bCs/>
                <w:color w:val="000000"/>
                <w:kern w:val="0"/>
                <w:sz w:val="24"/>
                <w:szCs w:val="24"/>
              </w:rPr>
              <w:t xml:space="preserve">Cox regression analysis of prognostic factors in </w:t>
            </w:r>
            <w:r w:rsidR="00E72D90" w:rsidRPr="00E72D90">
              <w:rPr>
                <w:rFonts w:ascii="Book Antiqua" w:eastAsia="SimSun" w:hAnsi="Book Antiqua" w:cs="Arial"/>
                <w:b/>
                <w:bCs/>
                <w:color w:val="000000"/>
                <w:kern w:val="0"/>
                <w:sz w:val="24"/>
                <w:szCs w:val="24"/>
              </w:rPr>
              <w:t xml:space="preserve">pancreatic ductal adenocarcinoma </w:t>
            </w:r>
            <w:r w:rsidR="00066EA5" w:rsidRPr="00F620E2">
              <w:rPr>
                <w:rFonts w:ascii="Book Antiqua" w:eastAsia="SimSun" w:hAnsi="Book Antiqua" w:cs="Arial"/>
                <w:b/>
                <w:bCs/>
                <w:color w:val="000000"/>
                <w:kern w:val="0"/>
                <w:sz w:val="24"/>
                <w:szCs w:val="24"/>
              </w:rPr>
              <w:t>patients with synchronous liver metastasis undergoing surgery</w:t>
            </w:r>
          </w:p>
        </w:tc>
      </w:tr>
      <w:tr w:rsidR="00066EA5" w:rsidRPr="00F620E2" w14:paraId="7392D004" w14:textId="77777777" w:rsidTr="00930FA5">
        <w:trPr>
          <w:trHeight w:val="773"/>
        </w:trPr>
        <w:tc>
          <w:tcPr>
            <w:tcW w:w="1985" w:type="dxa"/>
            <w:tcBorders>
              <w:top w:val="single" w:sz="4" w:space="0" w:color="auto"/>
              <w:left w:val="nil"/>
              <w:right w:val="nil"/>
            </w:tcBorders>
            <w:shd w:val="clear" w:color="auto" w:fill="auto"/>
            <w:vAlign w:val="center"/>
            <w:hideMark/>
          </w:tcPr>
          <w:p w14:paraId="18EEDA3E"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567" w:type="dxa"/>
            <w:tcBorders>
              <w:top w:val="single" w:sz="4" w:space="0" w:color="auto"/>
              <w:left w:val="nil"/>
              <w:right w:val="nil"/>
            </w:tcBorders>
            <w:shd w:val="clear" w:color="auto" w:fill="auto"/>
            <w:vAlign w:val="center"/>
            <w:hideMark/>
          </w:tcPr>
          <w:p w14:paraId="1E37419C"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2508" w:type="dxa"/>
            <w:tcBorders>
              <w:top w:val="single" w:sz="4" w:space="0" w:color="auto"/>
              <w:left w:val="nil"/>
              <w:right w:val="nil"/>
            </w:tcBorders>
            <w:shd w:val="clear" w:color="auto" w:fill="auto"/>
            <w:vAlign w:val="center"/>
            <w:hideMark/>
          </w:tcPr>
          <w:p w14:paraId="48DCC348"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376" w:type="dxa"/>
            <w:tcBorders>
              <w:top w:val="single" w:sz="4" w:space="0" w:color="auto"/>
              <w:left w:val="nil"/>
              <w:right w:val="nil"/>
            </w:tcBorders>
            <w:shd w:val="clear" w:color="auto" w:fill="auto"/>
            <w:vAlign w:val="center"/>
            <w:hideMark/>
          </w:tcPr>
          <w:p w14:paraId="583C712E" w14:textId="77777777" w:rsidR="00066EA5" w:rsidRPr="00F620E2" w:rsidRDefault="00066EA5"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Univariate analysis</w:t>
            </w:r>
          </w:p>
        </w:tc>
        <w:tc>
          <w:tcPr>
            <w:tcW w:w="290" w:type="dxa"/>
            <w:tcBorders>
              <w:top w:val="single" w:sz="4" w:space="0" w:color="auto"/>
              <w:left w:val="nil"/>
              <w:right w:val="nil"/>
            </w:tcBorders>
            <w:shd w:val="clear" w:color="auto" w:fill="auto"/>
            <w:vAlign w:val="center"/>
            <w:hideMark/>
          </w:tcPr>
          <w:p w14:paraId="21CECB41" w14:textId="77777777" w:rsidR="00066EA5" w:rsidRPr="00F620E2" w:rsidRDefault="00066EA5"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4155" w:type="dxa"/>
            <w:gridSpan w:val="3"/>
            <w:tcBorders>
              <w:top w:val="single" w:sz="4" w:space="0" w:color="auto"/>
              <w:left w:val="nil"/>
              <w:right w:val="nil"/>
            </w:tcBorders>
            <w:shd w:val="clear" w:color="auto" w:fill="auto"/>
            <w:vAlign w:val="center"/>
            <w:hideMark/>
          </w:tcPr>
          <w:p w14:paraId="1558326A" w14:textId="77777777" w:rsidR="00066EA5" w:rsidRPr="00F620E2" w:rsidRDefault="00066EA5"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Multivariate analysis</w:t>
            </w:r>
          </w:p>
        </w:tc>
      </w:tr>
      <w:tr w:rsidR="003655B9" w:rsidRPr="00F620E2" w14:paraId="1154A077" w14:textId="77777777" w:rsidTr="00930FA5">
        <w:trPr>
          <w:trHeight w:val="685"/>
        </w:trPr>
        <w:tc>
          <w:tcPr>
            <w:tcW w:w="1985" w:type="dxa"/>
            <w:tcBorders>
              <w:left w:val="nil"/>
              <w:bottom w:val="single" w:sz="4" w:space="0" w:color="auto"/>
              <w:right w:val="nil"/>
            </w:tcBorders>
            <w:shd w:val="clear" w:color="auto" w:fill="auto"/>
            <w:vAlign w:val="bottom"/>
            <w:hideMark/>
          </w:tcPr>
          <w:p w14:paraId="62431C8B"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567" w:type="dxa"/>
            <w:tcBorders>
              <w:left w:val="nil"/>
              <w:bottom w:val="single" w:sz="4" w:space="0" w:color="auto"/>
              <w:right w:val="nil"/>
            </w:tcBorders>
            <w:shd w:val="clear" w:color="auto" w:fill="auto"/>
            <w:vAlign w:val="bottom"/>
            <w:hideMark/>
          </w:tcPr>
          <w:p w14:paraId="43AADA56" w14:textId="77777777" w:rsidR="00066EA5" w:rsidRPr="000E0932" w:rsidRDefault="00066EA5" w:rsidP="00F620E2">
            <w:pPr>
              <w:widowControl/>
              <w:spacing w:line="360" w:lineRule="auto"/>
              <w:jc w:val="left"/>
              <w:rPr>
                <w:rFonts w:ascii="Book Antiqua" w:eastAsia="SimSun" w:hAnsi="Book Antiqua" w:cs="Arial"/>
                <w:b/>
                <w:bCs/>
                <w:i/>
                <w:color w:val="000000"/>
                <w:kern w:val="0"/>
                <w:sz w:val="24"/>
                <w:szCs w:val="24"/>
              </w:rPr>
            </w:pPr>
            <w:r w:rsidRPr="000E0932">
              <w:rPr>
                <w:rFonts w:ascii="Book Antiqua" w:eastAsia="SimSun" w:hAnsi="Book Antiqua" w:cs="Arial"/>
                <w:b/>
                <w:bCs/>
                <w:i/>
                <w:color w:val="000000"/>
                <w:kern w:val="0"/>
                <w:sz w:val="24"/>
                <w:szCs w:val="24"/>
              </w:rPr>
              <w:t>n</w:t>
            </w:r>
          </w:p>
        </w:tc>
        <w:tc>
          <w:tcPr>
            <w:tcW w:w="2508" w:type="dxa"/>
            <w:tcBorders>
              <w:left w:val="nil"/>
              <w:bottom w:val="single" w:sz="4" w:space="0" w:color="auto"/>
              <w:right w:val="nil"/>
            </w:tcBorders>
            <w:shd w:val="clear" w:color="auto" w:fill="auto"/>
            <w:vAlign w:val="center"/>
            <w:hideMark/>
          </w:tcPr>
          <w:p w14:paraId="0C86E6EB" w14:textId="7C41FAEF" w:rsidR="00066EA5" w:rsidRPr="00F620E2" w:rsidRDefault="00930FA5" w:rsidP="00930FA5">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Median OS (95%</w:t>
            </w:r>
            <w:r w:rsidR="00066EA5" w:rsidRPr="00F620E2">
              <w:rPr>
                <w:rFonts w:ascii="Book Antiqua" w:eastAsia="SimSun" w:hAnsi="Book Antiqua" w:cs="Arial"/>
                <w:b/>
                <w:bCs/>
                <w:color w:val="000000"/>
                <w:kern w:val="0"/>
                <w:sz w:val="24"/>
                <w:szCs w:val="24"/>
              </w:rPr>
              <w:t>CI) (</w:t>
            </w:r>
            <w:r>
              <w:rPr>
                <w:rFonts w:ascii="Book Antiqua" w:eastAsia="SimSun" w:hAnsi="Book Antiqua" w:cs="Arial" w:hint="eastAsia"/>
                <w:b/>
                <w:bCs/>
                <w:color w:val="000000"/>
                <w:kern w:val="0"/>
                <w:sz w:val="24"/>
                <w:szCs w:val="24"/>
              </w:rPr>
              <w:t>mo</w:t>
            </w:r>
            <w:r w:rsidR="00066EA5" w:rsidRPr="00F620E2">
              <w:rPr>
                <w:rFonts w:ascii="Book Antiqua" w:eastAsia="SimSun" w:hAnsi="Book Antiqua" w:cs="Arial"/>
                <w:b/>
                <w:bCs/>
                <w:color w:val="000000"/>
                <w:kern w:val="0"/>
                <w:sz w:val="24"/>
                <w:szCs w:val="24"/>
              </w:rPr>
              <w:t>)</w:t>
            </w:r>
          </w:p>
        </w:tc>
        <w:tc>
          <w:tcPr>
            <w:tcW w:w="1376" w:type="dxa"/>
            <w:tcBorders>
              <w:left w:val="nil"/>
              <w:bottom w:val="single" w:sz="4" w:space="0" w:color="auto"/>
              <w:right w:val="nil"/>
            </w:tcBorders>
            <w:shd w:val="clear" w:color="auto" w:fill="auto"/>
            <w:vAlign w:val="bottom"/>
            <w:hideMark/>
          </w:tcPr>
          <w:p w14:paraId="2E557866" w14:textId="043CD151" w:rsidR="00066EA5" w:rsidRPr="00F620E2" w:rsidRDefault="00066EA5" w:rsidP="00930FA5">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w:t>
            </w:r>
          </w:p>
        </w:tc>
        <w:tc>
          <w:tcPr>
            <w:tcW w:w="290" w:type="dxa"/>
            <w:tcBorders>
              <w:left w:val="nil"/>
              <w:bottom w:val="single" w:sz="4" w:space="0" w:color="auto"/>
              <w:right w:val="nil"/>
            </w:tcBorders>
            <w:shd w:val="clear" w:color="auto" w:fill="auto"/>
            <w:vAlign w:val="bottom"/>
            <w:hideMark/>
          </w:tcPr>
          <w:p w14:paraId="1FF8AF48"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532" w:type="dxa"/>
            <w:tcBorders>
              <w:left w:val="nil"/>
              <w:bottom w:val="single" w:sz="4" w:space="0" w:color="auto"/>
              <w:right w:val="nil"/>
            </w:tcBorders>
            <w:shd w:val="clear" w:color="auto" w:fill="auto"/>
            <w:vAlign w:val="bottom"/>
            <w:hideMark/>
          </w:tcPr>
          <w:p w14:paraId="226928E9" w14:textId="77777777"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Hazard ratio</w:t>
            </w:r>
          </w:p>
        </w:tc>
        <w:tc>
          <w:tcPr>
            <w:tcW w:w="1469" w:type="dxa"/>
            <w:tcBorders>
              <w:left w:val="nil"/>
              <w:bottom w:val="single" w:sz="4" w:space="0" w:color="auto"/>
              <w:right w:val="nil"/>
            </w:tcBorders>
            <w:shd w:val="clear" w:color="auto" w:fill="auto"/>
            <w:vAlign w:val="bottom"/>
            <w:hideMark/>
          </w:tcPr>
          <w:p w14:paraId="37533E9F" w14:textId="613EEB79" w:rsidR="00066EA5" w:rsidRPr="00F620E2" w:rsidRDefault="000E0932"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95%</w:t>
            </w:r>
            <w:r w:rsidR="00066EA5" w:rsidRPr="00F620E2">
              <w:rPr>
                <w:rFonts w:ascii="Book Antiqua" w:eastAsia="SimSun" w:hAnsi="Book Antiqua" w:cs="Arial"/>
                <w:b/>
                <w:bCs/>
                <w:color w:val="000000"/>
                <w:kern w:val="0"/>
                <w:sz w:val="24"/>
                <w:szCs w:val="24"/>
              </w:rPr>
              <w:t>CI</w:t>
            </w:r>
          </w:p>
        </w:tc>
        <w:tc>
          <w:tcPr>
            <w:tcW w:w="1154" w:type="dxa"/>
            <w:tcBorders>
              <w:left w:val="nil"/>
              <w:bottom w:val="single" w:sz="4" w:space="0" w:color="auto"/>
              <w:right w:val="nil"/>
            </w:tcBorders>
            <w:shd w:val="clear" w:color="auto" w:fill="auto"/>
            <w:vAlign w:val="bottom"/>
            <w:hideMark/>
          </w:tcPr>
          <w:p w14:paraId="0F963AA6" w14:textId="5D141C69" w:rsidR="00066EA5" w:rsidRPr="00F620E2" w:rsidRDefault="00066EA5"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930FA5">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w:t>
            </w:r>
          </w:p>
        </w:tc>
      </w:tr>
      <w:tr w:rsidR="003655B9" w:rsidRPr="00F620E2" w14:paraId="311414CB" w14:textId="77777777" w:rsidTr="00930FA5">
        <w:trPr>
          <w:trHeight w:val="292"/>
        </w:trPr>
        <w:tc>
          <w:tcPr>
            <w:tcW w:w="1985" w:type="dxa"/>
            <w:tcBorders>
              <w:top w:val="single" w:sz="4" w:space="0" w:color="auto"/>
              <w:left w:val="nil"/>
              <w:bottom w:val="nil"/>
              <w:right w:val="nil"/>
            </w:tcBorders>
            <w:shd w:val="clear" w:color="auto" w:fill="auto"/>
            <w:vAlign w:val="center"/>
            <w:hideMark/>
          </w:tcPr>
          <w:p w14:paraId="769CA482" w14:textId="0429AC93"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Age</w:t>
            </w:r>
            <w:r w:rsidR="00930FA5">
              <w:rPr>
                <w:rFonts w:ascii="Book Antiqua" w:eastAsia="SimSun" w:hAnsi="Book Antiqua" w:cs="Arial" w:hint="eastAsia"/>
                <w:color w:val="000000"/>
                <w:kern w:val="0"/>
                <w:sz w:val="24"/>
                <w:szCs w:val="24"/>
              </w:rPr>
              <w:t>, yr</w:t>
            </w:r>
          </w:p>
        </w:tc>
        <w:tc>
          <w:tcPr>
            <w:tcW w:w="567" w:type="dxa"/>
            <w:tcBorders>
              <w:top w:val="single" w:sz="4" w:space="0" w:color="auto"/>
              <w:left w:val="nil"/>
              <w:bottom w:val="nil"/>
              <w:right w:val="nil"/>
            </w:tcBorders>
            <w:shd w:val="clear" w:color="auto" w:fill="auto"/>
            <w:vAlign w:val="center"/>
            <w:hideMark/>
          </w:tcPr>
          <w:p w14:paraId="726000A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single" w:sz="4" w:space="0" w:color="auto"/>
              <w:left w:val="nil"/>
              <w:bottom w:val="nil"/>
              <w:right w:val="nil"/>
            </w:tcBorders>
            <w:shd w:val="clear" w:color="auto" w:fill="auto"/>
            <w:vAlign w:val="center"/>
            <w:hideMark/>
          </w:tcPr>
          <w:p w14:paraId="68067A4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single" w:sz="4" w:space="0" w:color="auto"/>
              <w:left w:val="nil"/>
              <w:bottom w:val="nil"/>
              <w:right w:val="nil"/>
            </w:tcBorders>
            <w:shd w:val="clear" w:color="auto" w:fill="auto"/>
            <w:vAlign w:val="center"/>
            <w:hideMark/>
          </w:tcPr>
          <w:p w14:paraId="5B8D2398"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single" w:sz="4" w:space="0" w:color="auto"/>
              <w:left w:val="nil"/>
              <w:bottom w:val="nil"/>
              <w:right w:val="nil"/>
            </w:tcBorders>
            <w:shd w:val="clear" w:color="auto" w:fill="auto"/>
            <w:vAlign w:val="center"/>
            <w:hideMark/>
          </w:tcPr>
          <w:p w14:paraId="509B7474"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single" w:sz="4" w:space="0" w:color="auto"/>
              <w:left w:val="nil"/>
              <w:bottom w:val="nil"/>
              <w:right w:val="nil"/>
            </w:tcBorders>
            <w:shd w:val="clear" w:color="auto" w:fill="auto"/>
            <w:vAlign w:val="center"/>
            <w:hideMark/>
          </w:tcPr>
          <w:p w14:paraId="76CF781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single" w:sz="4" w:space="0" w:color="auto"/>
              <w:left w:val="nil"/>
              <w:bottom w:val="nil"/>
              <w:right w:val="nil"/>
            </w:tcBorders>
            <w:shd w:val="clear" w:color="auto" w:fill="auto"/>
            <w:vAlign w:val="center"/>
            <w:hideMark/>
          </w:tcPr>
          <w:p w14:paraId="103F883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single" w:sz="4" w:space="0" w:color="auto"/>
              <w:left w:val="nil"/>
              <w:bottom w:val="nil"/>
              <w:right w:val="nil"/>
            </w:tcBorders>
            <w:shd w:val="clear" w:color="auto" w:fill="auto"/>
            <w:vAlign w:val="center"/>
            <w:hideMark/>
          </w:tcPr>
          <w:p w14:paraId="705968B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6F52A38B" w14:textId="77777777" w:rsidTr="00930FA5">
        <w:trPr>
          <w:trHeight w:val="292"/>
        </w:trPr>
        <w:tc>
          <w:tcPr>
            <w:tcW w:w="1985" w:type="dxa"/>
            <w:tcBorders>
              <w:top w:val="nil"/>
              <w:left w:val="nil"/>
              <w:bottom w:val="nil"/>
              <w:right w:val="nil"/>
            </w:tcBorders>
            <w:shd w:val="clear" w:color="auto" w:fill="auto"/>
            <w:vAlign w:val="center"/>
            <w:hideMark/>
          </w:tcPr>
          <w:p w14:paraId="6A6E8C94" w14:textId="073013EB" w:rsidR="00066EA5" w:rsidRPr="00F620E2" w:rsidRDefault="00066EA5" w:rsidP="00930FA5">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3655B9"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2E140BF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32</w:t>
            </w:r>
          </w:p>
        </w:tc>
        <w:tc>
          <w:tcPr>
            <w:tcW w:w="2508" w:type="dxa"/>
            <w:tcBorders>
              <w:top w:val="nil"/>
              <w:left w:val="nil"/>
              <w:bottom w:val="nil"/>
              <w:right w:val="nil"/>
            </w:tcBorders>
            <w:shd w:val="clear" w:color="auto" w:fill="auto"/>
            <w:vAlign w:val="center"/>
            <w:hideMark/>
          </w:tcPr>
          <w:p w14:paraId="521CDD4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9.988 (5.215-14.760)</w:t>
            </w:r>
          </w:p>
        </w:tc>
        <w:tc>
          <w:tcPr>
            <w:tcW w:w="1376" w:type="dxa"/>
            <w:tcBorders>
              <w:top w:val="nil"/>
              <w:left w:val="nil"/>
              <w:bottom w:val="nil"/>
              <w:right w:val="nil"/>
            </w:tcBorders>
            <w:shd w:val="clear" w:color="auto" w:fill="auto"/>
            <w:vAlign w:val="center"/>
            <w:hideMark/>
          </w:tcPr>
          <w:p w14:paraId="3861A3A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14CFA2E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7CA9F12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1E945E1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3CE9C5B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B036DF1" w14:textId="77777777" w:rsidTr="00930FA5">
        <w:trPr>
          <w:trHeight w:val="292"/>
        </w:trPr>
        <w:tc>
          <w:tcPr>
            <w:tcW w:w="1985" w:type="dxa"/>
            <w:tcBorders>
              <w:top w:val="nil"/>
              <w:left w:val="nil"/>
              <w:bottom w:val="nil"/>
              <w:right w:val="nil"/>
            </w:tcBorders>
            <w:shd w:val="clear" w:color="auto" w:fill="auto"/>
            <w:vAlign w:val="center"/>
            <w:hideMark/>
          </w:tcPr>
          <w:p w14:paraId="5058EFD3" w14:textId="697BB377" w:rsidR="00066EA5"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62</w:t>
            </w:r>
            <w:r>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7EF553E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2508" w:type="dxa"/>
            <w:tcBorders>
              <w:top w:val="nil"/>
              <w:left w:val="nil"/>
              <w:bottom w:val="nil"/>
              <w:right w:val="nil"/>
            </w:tcBorders>
            <w:shd w:val="clear" w:color="auto" w:fill="auto"/>
            <w:vAlign w:val="center"/>
            <w:hideMark/>
          </w:tcPr>
          <w:p w14:paraId="249FE3F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4.534 (3.294-5.774)</w:t>
            </w:r>
          </w:p>
        </w:tc>
        <w:tc>
          <w:tcPr>
            <w:tcW w:w="1376" w:type="dxa"/>
            <w:tcBorders>
              <w:top w:val="nil"/>
              <w:left w:val="nil"/>
              <w:bottom w:val="nil"/>
              <w:right w:val="nil"/>
            </w:tcBorders>
            <w:shd w:val="clear" w:color="auto" w:fill="auto"/>
            <w:vAlign w:val="center"/>
            <w:hideMark/>
          </w:tcPr>
          <w:p w14:paraId="24F92CB6"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0.006</w:t>
            </w:r>
          </w:p>
        </w:tc>
        <w:tc>
          <w:tcPr>
            <w:tcW w:w="290" w:type="dxa"/>
            <w:tcBorders>
              <w:top w:val="nil"/>
              <w:left w:val="nil"/>
              <w:bottom w:val="nil"/>
              <w:right w:val="nil"/>
            </w:tcBorders>
            <w:shd w:val="clear" w:color="auto" w:fill="auto"/>
            <w:vAlign w:val="center"/>
            <w:hideMark/>
          </w:tcPr>
          <w:p w14:paraId="0634FB84"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p>
        </w:tc>
        <w:tc>
          <w:tcPr>
            <w:tcW w:w="1532" w:type="dxa"/>
            <w:tcBorders>
              <w:top w:val="nil"/>
              <w:left w:val="nil"/>
              <w:bottom w:val="nil"/>
              <w:right w:val="nil"/>
            </w:tcBorders>
            <w:shd w:val="clear" w:color="auto" w:fill="auto"/>
            <w:vAlign w:val="center"/>
            <w:hideMark/>
          </w:tcPr>
          <w:p w14:paraId="39A1AFAD"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2.191</w:t>
            </w:r>
          </w:p>
        </w:tc>
        <w:tc>
          <w:tcPr>
            <w:tcW w:w="1469" w:type="dxa"/>
            <w:tcBorders>
              <w:top w:val="nil"/>
              <w:left w:val="nil"/>
              <w:bottom w:val="nil"/>
              <w:right w:val="nil"/>
            </w:tcBorders>
            <w:shd w:val="clear" w:color="auto" w:fill="auto"/>
            <w:vAlign w:val="center"/>
            <w:hideMark/>
          </w:tcPr>
          <w:p w14:paraId="0ADD4695"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1.182-4.060</w:t>
            </w:r>
          </w:p>
        </w:tc>
        <w:tc>
          <w:tcPr>
            <w:tcW w:w="1154" w:type="dxa"/>
            <w:tcBorders>
              <w:top w:val="nil"/>
              <w:left w:val="nil"/>
              <w:bottom w:val="nil"/>
              <w:right w:val="nil"/>
            </w:tcBorders>
            <w:shd w:val="clear" w:color="auto" w:fill="auto"/>
            <w:vAlign w:val="center"/>
            <w:hideMark/>
          </w:tcPr>
          <w:p w14:paraId="65E98796"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0.013</w:t>
            </w:r>
          </w:p>
        </w:tc>
      </w:tr>
      <w:tr w:rsidR="008B6269" w:rsidRPr="00F620E2" w14:paraId="2F0C03AB" w14:textId="77777777" w:rsidTr="00930FA5">
        <w:trPr>
          <w:trHeight w:val="292"/>
        </w:trPr>
        <w:tc>
          <w:tcPr>
            <w:tcW w:w="1985" w:type="dxa"/>
            <w:tcBorders>
              <w:top w:val="nil"/>
              <w:left w:val="nil"/>
              <w:bottom w:val="nil"/>
              <w:right w:val="nil"/>
            </w:tcBorders>
            <w:shd w:val="clear" w:color="auto" w:fill="auto"/>
            <w:vAlign w:val="center"/>
            <w:hideMark/>
          </w:tcPr>
          <w:p w14:paraId="5D9D985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Gender</w:t>
            </w:r>
          </w:p>
        </w:tc>
        <w:tc>
          <w:tcPr>
            <w:tcW w:w="567" w:type="dxa"/>
            <w:tcBorders>
              <w:top w:val="nil"/>
              <w:left w:val="nil"/>
              <w:bottom w:val="nil"/>
              <w:right w:val="nil"/>
            </w:tcBorders>
            <w:shd w:val="clear" w:color="auto" w:fill="auto"/>
            <w:vAlign w:val="center"/>
            <w:hideMark/>
          </w:tcPr>
          <w:p w14:paraId="01E9D04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01E897C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5314630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5028B07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44060FF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379EFE3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698BB0D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713ACF12" w14:textId="77777777" w:rsidTr="00930FA5">
        <w:trPr>
          <w:trHeight w:val="292"/>
        </w:trPr>
        <w:tc>
          <w:tcPr>
            <w:tcW w:w="1985" w:type="dxa"/>
            <w:tcBorders>
              <w:top w:val="nil"/>
              <w:left w:val="nil"/>
              <w:bottom w:val="nil"/>
              <w:right w:val="nil"/>
            </w:tcBorders>
            <w:shd w:val="clear" w:color="auto" w:fill="auto"/>
            <w:vAlign w:val="center"/>
            <w:hideMark/>
          </w:tcPr>
          <w:p w14:paraId="7AF58F9C"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Male</w:t>
            </w:r>
          </w:p>
        </w:tc>
        <w:tc>
          <w:tcPr>
            <w:tcW w:w="567" w:type="dxa"/>
            <w:tcBorders>
              <w:top w:val="nil"/>
              <w:left w:val="nil"/>
              <w:bottom w:val="nil"/>
              <w:right w:val="nil"/>
            </w:tcBorders>
            <w:shd w:val="clear" w:color="auto" w:fill="auto"/>
            <w:vAlign w:val="center"/>
            <w:hideMark/>
          </w:tcPr>
          <w:p w14:paraId="3993415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47</w:t>
            </w:r>
          </w:p>
        </w:tc>
        <w:tc>
          <w:tcPr>
            <w:tcW w:w="2508" w:type="dxa"/>
            <w:tcBorders>
              <w:top w:val="nil"/>
              <w:left w:val="nil"/>
              <w:bottom w:val="nil"/>
              <w:right w:val="nil"/>
            </w:tcBorders>
            <w:shd w:val="clear" w:color="auto" w:fill="auto"/>
            <w:vAlign w:val="center"/>
            <w:hideMark/>
          </w:tcPr>
          <w:p w14:paraId="613F89F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5.388 (2.454-8.322)</w:t>
            </w:r>
          </w:p>
        </w:tc>
        <w:tc>
          <w:tcPr>
            <w:tcW w:w="1376" w:type="dxa"/>
            <w:tcBorders>
              <w:top w:val="nil"/>
              <w:left w:val="nil"/>
              <w:bottom w:val="nil"/>
              <w:right w:val="nil"/>
            </w:tcBorders>
            <w:shd w:val="clear" w:color="auto" w:fill="auto"/>
            <w:vAlign w:val="center"/>
            <w:hideMark/>
          </w:tcPr>
          <w:p w14:paraId="5D9D9CC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02937CE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6F2B1C6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63EE8D7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51B6E9F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7DA1FAB7" w14:textId="77777777" w:rsidTr="00930FA5">
        <w:trPr>
          <w:trHeight w:val="292"/>
        </w:trPr>
        <w:tc>
          <w:tcPr>
            <w:tcW w:w="1985" w:type="dxa"/>
            <w:tcBorders>
              <w:top w:val="nil"/>
              <w:left w:val="nil"/>
              <w:bottom w:val="nil"/>
              <w:right w:val="nil"/>
            </w:tcBorders>
            <w:shd w:val="clear" w:color="auto" w:fill="auto"/>
            <w:vAlign w:val="center"/>
            <w:hideMark/>
          </w:tcPr>
          <w:p w14:paraId="7826C8AB"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Female</w:t>
            </w:r>
          </w:p>
        </w:tc>
        <w:tc>
          <w:tcPr>
            <w:tcW w:w="567" w:type="dxa"/>
            <w:tcBorders>
              <w:top w:val="nil"/>
              <w:left w:val="nil"/>
              <w:bottom w:val="nil"/>
              <w:right w:val="nil"/>
            </w:tcBorders>
            <w:shd w:val="clear" w:color="auto" w:fill="auto"/>
            <w:vAlign w:val="center"/>
            <w:hideMark/>
          </w:tcPr>
          <w:p w14:paraId="02ED2DF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2508" w:type="dxa"/>
            <w:tcBorders>
              <w:top w:val="nil"/>
              <w:left w:val="nil"/>
              <w:bottom w:val="nil"/>
              <w:right w:val="nil"/>
            </w:tcBorders>
            <w:shd w:val="clear" w:color="auto" w:fill="auto"/>
            <w:vAlign w:val="center"/>
            <w:hideMark/>
          </w:tcPr>
          <w:p w14:paraId="6008976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7.129 (5.820-8.439)</w:t>
            </w:r>
          </w:p>
        </w:tc>
        <w:tc>
          <w:tcPr>
            <w:tcW w:w="1376" w:type="dxa"/>
            <w:tcBorders>
              <w:top w:val="nil"/>
              <w:left w:val="nil"/>
              <w:bottom w:val="nil"/>
              <w:right w:val="nil"/>
            </w:tcBorders>
            <w:shd w:val="clear" w:color="auto" w:fill="auto"/>
            <w:vAlign w:val="center"/>
            <w:hideMark/>
          </w:tcPr>
          <w:p w14:paraId="44A5E36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0.428</w:t>
            </w:r>
          </w:p>
        </w:tc>
        <w:tc>
          <w:tcPr>
            <w:tcW w:w="290" w:type="dxa"/>
            <w:tcBorders>
              <w:top w:val="nil"/>
              <w:left w:val="nil"/>
              <w:bottom w:val="nil"/>
              <w:right w:val="nil"/>
            </w:tcBorders>
            <w:shd w:val="clear" w:color="auto" w:fill="auto"/>
            <w:vAlign w:val="center"/>
            <w:hideMark/>
          </w:tcPr>
          <w:p w14:paraId="2B11B6B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619C661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804B29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7743C32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A044CC5" w14:textId="77777777" w:rsidTr="00930FA5">
        <w:trPr>
          <w:trHeight w:val="292"/>
        </w:trPr>
        <w:tc>
          <w:tcPr>
            <w:tcW w:w="1985" w:type="dxa"/>
            <w:tcBorders>
              <w:top w:val="nil"/>
              <w:left w:val="nil"/>
              <w:bottom w:val="nil"/>
              <w:right w:val="nil"/>
            </w:tcBorders>
            <w:shd w:val="clear" w:color="auto" w:fill="auto"/>
            <w:vAlign w:val="center"/>
            <w:hideMark/>
          </w:tcPr>
          <w:p w14:paraId="4A1C38FD" w14:textId="3BE9E99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BMI</w:t>
            </w:r>
            <w:r w:rsidR="00930FA5">
              <w:rPr>
                <w:rFonts w:ascii="Book Antiqua" w:eastAsia="SimSun" w:hAnsi="Book Antiqua" w:cs="Arial" w:hint="eastAsia"/>
                <w:color w:val="000000"/>
                <w:kern w:val="0"/>
                <w:sz w:val="24"/>
                <w:szCs w:val="24"/>
              </w:rPr>
              <w:t>,</w:t>
            </w:r>
            <w:r w:rsidR="00930FA5" w:rsidRPr="00F620E2">
              <w:rPr>
                <w:rFonts w:ascii="Book Antiqua" w:eastAsia="SimSun" w:hAnsi="Book Antiqua" w:cs="Arial"/>
                <w:color w:val="000000"/>
                <w:kern w:val="0"/>
                <w:sz w:val="24"/>
                <w:szCs w:val="24"/>
              </w:rPr>
              <w:t xml:space="preserve"> kg/m</w:t>
            </w:r>
            <w:r w:rsidR="00930FA5" w:rsidRPr="00F620E2">
              <w:rPr>
                <w:rFonts w:ascii="Book Antiqua" w:eastAsia="SimSun" w:hAnsi="Book Antiqua" w:cs="Arial"/>
                <w:color w:val="000000"/>
                <w:kern w:val="0"/>
                <w:sz w:val="24"/>
                <w:szCs w:val="24"/>
                <w:vertAlign w:val="superscript"/>
              </w:rPr>
              <w:t>2</w:t>
            </w:r>
          </w:p>
        </w:tc>
        <w:tc>
          <w:tcPr>
            <w:tcW w:w="567" w:type="dxa"/>
            <w:tcBorders>
              <w:top w:val="nil"/>
              <w:left w:val="nil"/>
              <w:bottom w:val="nil"/>
              <w:right w:val="nil"/>
            </w:tcBorders>
            <w:shd w:val="clear" w:color="auto" w:fill="auto"/>
            <w:vAlign w:val="center"/>
            <w:hideMark/>
          </w:tcPr>
          <w:p w14:paraId="37C31B2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52F5677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2B8EC78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1F8844B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49C17B7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1EAB8E8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3686BCC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623E1101" w14:textId="77777777" w:rsidTr="00930FA5">
        <w:trPr>
          <w:trHeight w:val="292"/>
        </w:trPr>
        <w:tc>
          <w:tcPr>
            <w:tcW w:w="1985" w:type="dxa"/>
            <w:tcBorders>
              <w:top w:val="nil"/>
              <w:left w:val="nil"/>
              <w:bottom w:val="nil"/>
              <w:right w:val="nil"/>
            </w:tcBorders>
            <w:shd w:val="clear" w:color="auto" w:fill="auto"/>
            <w:vAlign w:val="center"/>
            <w:hideMark/>
          </w:tcPr>
          <w:p w14:paraId="420209CB" w14:textId="17B31DAD" w:rsidR="00066EA5" w:rsidRPr="00F620E2" w:rsidRDefault="00066EA5" w:rsidP="00930FA5">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Pr="00F620E2">
              <w:rPr>
                <w:rFonts w:ascii="Book Antiqua" w:eastAsia="SimSun" w:hAnsi="Book Antiqua" w:cs="Arial"/>
                <w:color w:val="000000"/>
                <w:kern w:val="0"/>
                <w:sz w:val="24"/>
                <w:szCs w:val="24"/>
              </w:rPr>
              <w:t>18</w:t>
            </w:r>
            <w:r w:rsidR="00C80282"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633E7D9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508" w:type="dxa"/>
            <w:tcBorders>
              <w:top w:val="nil"/>
              <w:left w:val="nil"/>
              <w:bottom w:val="nil"/>
              <w:right w:val="nil"/>
            </w:tcBorders>
            <w:shd w:val="clear" w:color="auto" w:fill="auto"/>
            <w:vAlign w:val="center"/>
            <w:hideMark/>
          </w:tcPr>
          <w:p w14:paraId="6F66248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4.008 (0.000-8.701)</w:t>
            </w:r>
          </w:p>
        </w:tc>
        <w:tc>
          <w:tcPr>
            <w:tcW w:w="1376" w:type="dxa"/>
            <w:tcBorders>
              <w:top w:val="nil"/>
              <w:left w:val="nil"/>
              <w:bottom w:val="nil"/>
              <w:right w:val="nil"/>
            </w:tcBorders>
            <w:shd w:val="clear" w:color="auto" w:fill="auto"/>
            <w:vAlign w:val="center"/>
            <w:hideMark/>
          </w:tcPr>
          <w:p w14:paraId="3C948B9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0.939</w:t>
            </w:r>
          </w:p>
        </w:tc>
        <w:tc>
          <w:tcPr>
            <w:tcW w:w="290" w:type="dxa"/>
            <w:tcBorders>
              <w:top w:val="nil"/>
              <w:left w:val="nil"/>
              <w:bottom w:val="nil"/>
              <w:right w:val="nil"/>
            </w:tcBorders>
            <w:shd w:val="clear" w:color="auto" w:fill="auto"/>
            <w:vAlign w:val="center"/>
            <w:hideMark/>
          </w:tcPr>
          <w:p w14:paraId="29BAED7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0334425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06E1331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0870962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7E0CD25" w14:textId="77777777" w:rsidTr="00930FA5">
        <w:trPr>
          <w:trHeight w:val="292"/>
        </w:trPr>
        <w:tc>
          <w:tcPr>
            <w:tcW w:w="1985" w:type="dxa"/>
            <w:tcBorders>
              <w:top w:val="nil"/>
              <w:left w:val="nil"/>
              <w:bottom w:val="nil"/>
              <w:right w:val="nil"/>
            </w:tcBorders>
            <w:shd w:val="clear" w:color="auto" w:fill="auto"/>
            <w:vAlign w:val="center"/>
            <w:hideMark/>
          </w:tcPr>
          <w:p w14:paraId="021F4E0E" w14:textId="4D8624D4" w:rsidR="00066EA5" w:rsidRPr="00F620E2" w:rsidRDefault="00066EA5" w:rsidP="00930FA5">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18-25</w:t>
            </w:r>
            <w:r w:rsidR="00C80282"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060210E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54</w:t>
            </w:r>
          </w:p>
        </w:tc>
        <w:tc>
          <w:tcPr>
            <w:tcW w:w="2508" w:type="dxa"/>
            <w:tcBorders>
              <w:top w:val="nil"/>
              <w:left w:val="nil"/>
              <w:bottom w:val="nil"/>
              <w:right w:val="nil"/>
            </w:tcBorders>
            <w:shd w:val="clear" w:color="auto" w:fill="auto"/>
            <w:vAlign w:val="center"/>
            <w:hideMark/>
          </w:tcPr>
          <w:p w14:paraId="184E5E8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(5.147-8.849)</w:t>
            </w:r>
          </w:p>
        </w:tc>
        <w:tc>
          <w:tcPr>
            <w:tcW w:w="1376" w:type="dxa"/>
            <w:tcBorders>
              <w:top w:val="nil"/>
              <w:left w:val="nil"/>
              <w:bottom w:val="nil"/>
              <w:right w:val="nil"/>
            </w:tcBorders>
            <w:shd w:val="clear" w:color="auto" w:fill="auto"/>
            <w:vAlign w:val="center"/>
            <w:hideMark/>
          </w:tcPr>
          <w:p w14:paraId="118C78B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550094E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125C765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003577E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E45692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27CCAF90" w14:textId="77777777" w:rsidTr="00930FA5">
        <w:trPr>
          <w:trHeight w:val="292"/>
        </w:trPr>
        <w:tc>
          <w:tcPr>
            <w:tcW w:w="1985" w:type="dxa"/>
            <w:tcBorders>
              <w:top w:val="nil"/>
              <w:left w:val="nil"/>
              <w:bottom w:val="nil"/>
              <w:right w:val="nil"/>
            </w:tcBorders>
            <w:shd w:val="clear" w:color="auto" w:fill="auto"/>
            <w:vAlign w:val="center"/>
            <w:hideMark/>
          </w:tcPr>
          <w:p w14:paraId="362AFEF3" w14:textId="2E3FAE96" w:rsidR="00066EA5" w:rsidRPr="00F620E2" w:rsidRDefault="00930FA5" w:rsidP="00930FA5">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25</w:t>
            </w:r>
            <w:r w:rsidR="00C80282"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2A83897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508" w:type="dxa"/>
            <w:tcBorders>
              <w:top w:val="nil"/>
              <w:left w:val="nil"/>
              <w:bottom w:val="nil"/>
              <w:right w:val="nil"/>
            </w:tcBorders>
            <w:shd w:val="clear" w:color="auto" w:fill="auto"/>
            <w:vAlign w:val="center"/>
            <w:hideMark/>
          </w:tcPr>
          <w:p w14:paraId="133C93B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7.721 (1.548-13.894)</w:t>
            </w:r>
          </w:p>
        </w:tc>
        <w:tc>
          <w:tcPr>
            <w:tcW w:w="1376" w:type="dxa"/>
            <w:tcBorders>
              <w:top w:val="nil"/>
              <w:left w:val="nil"/>
              <w:bottom w:val="nil"/>
              <w:right w:val="nil"/>
            </w:tcBorders>
            <w:shd w:val="clear" w:color="auto" w:fill="auto"/>
            <w:vAlign w:val="center"/>
            <w:hideMark/>
          </w:tcPr>
          <w:p w14:paraId="15FC6B6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0.548</w:t>
            </w:r>
          </w:p>
        </w:tc>
        <w:tc>
          <w:tcPr>
            <w:tcW w:w="290" w:type="dxa"/>
            <w:tcBorders>
              <w:top w:val="nil"/>
              <w:left w:val="nil"/>
              <w:bottom w:val="nil"/>
              <w:right w:val="nil"/>
            </w:tcBorders>
            <w:shd w:val="clear" w:color="auto" w:fill="auto"/>
            <w:vAlign w:val="center"/>
            <w:hideMark/>
          </w:tcPr>
          <w:p w14:paraId="0FB18C5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296290D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55C809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08BF23C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8FAA442" w14:textId="77777777" w:rsidTr="00930FA5">
        <w:trPr>
          <w:trHeight w:val="292"/>
        </w:trPr>
        <w:tc>
          <w:tcPr>
            <w:tcW w:w="1985" w:type="dxa"/>
            <w:tcBorders>
              <w:top w:val="nil"/>
              <w:left w:val="nil"/>
              <w:bottom w:val="nil"/>
              <w:right w:val="nil"/>
            </w:tcBorders>
            <w:shd w:val="clear" w:color="auto" w:fill="auto"/>
            <w:vAlign w:val="center"/>
            <w:hideMark/>
          </w:tcPr>
          <w:p w14:paraId="7277DD1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Smoke</w:t>
            </w:r>
          </w:p>
        </w:tc>
        <w:tc>
          <w:tcPr>
            <w:tcW w:w="567" w:type="dxa"/>
            <w:tcBorders>
              <w:top w:val="nil"/>
              <w:left w:val="nil"/>
              <w:bottom w:val="nil"/>
              <w:right w:val="nil"/>
            </w:tcBorders>
            <w:shd w:val="clear" w:color="auto" w:fill="auto"/>
            <w:vAlign w:val="center"/>
            <w:hideMark/>
          </w:tcPr>
          <w:p w14:paraId="7B6A650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3BB34A2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6830E7C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373891D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103EAE3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FADF25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5F3680D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69D37051" w14:textId="77777777" w:rsidTr="00930FA5">
        <w:trPr>
          <w:trHeight w:val="292"/>
        </w:trPr>
        <w:tc>
          <w:tcPr>
            <w:tcW w:w="1985" w:type="dxa"/>
            <w:tcBorders>
              <w:top w:val="nil"/>
              <w:left w:val="nil"/>
              <w:bottom w:val="nil"/>
              <w:right w:val="nil"/>
            </w:tcBorders>
            <w:shd w:val="clear" w:color="auto" w:fill="auto"/>
            <w:vAlign w:val="center"/>
            <w:hideMark/>
          </w:tcPr>
          <w:p w14:paraId="527C4920"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567" w:type="dxa"/>
            <w:tcBorders>
              <w:top w:val="nil"/>
              <w:left w:val="nil"/>
              <w:bottom w:val="nil"/>
              <w:right w:val="nil"/>
            </w:tcBorders>
            <w:shd w:val="clear" w:color="auto" w:fill="auto"/>
            <w:vAlign w:val="center"/>
            <w:hideMark/>
          </w:tcPr>
          <w:p w14:paraId="050E1F9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w:t>
            </w:r>
          </w:p>
        </w:tc>
        <w:tc>
          <w:tcPr>
            <w:tcW w:w="2508" w:type="dxa"/>
            <w:tcBorders>
              <w:top w:val="nil"/>
              <w:left w:val="nil"/>
              <w:bottom w:val="nil"/>
              <w:right w:val="nil"/>
            </w:tcBorders>
            <w:shd w:val="clear" w:color="auto" w:fill="auto"/>
            <w:vAlign w:val="center"/>
            <w:hideMark/>
          </w:tcPr>
          <w:p w14:paraId="09DF1BA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7.031 (4.606-9.455)</w:t>
            </w:r>
          </w:p>
        </w:tc>
        <w:tc>
          <w:tcPr>
            <w:tcW w:w="1376" w:type="dxa"/>
            <w:tcBorders>
              <w:top w:val="nil"/>
              <w:left w:val="nil"/>
              <w:bottom w:val="nil"/>
              <w:right w:val="nil"/>
            </w:tcBorders>
            <w:shd w:val="clear" w:color="auto" w:fill="auto"/>
            <w:vAlign w:val="center"/>
            <w:hideMark/>
          </w:tcPr>
          <w:p w14:paraId="4F34C52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367C9A8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6540DE5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049EC3B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59C8077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06BC8219" w14:textId="77777777" w:rsidTr="00930FA5">
        <w:trPr>
          <w:trHeight w:val="292"/>
        </w:trPr>
        <w:tc>
          <w:tcPr>
            <w:tcW w:w="1985" w:type="dxa"/>
            <w:tcBorders>
              <w:top w:val="nil"/>
              <w:left w:val="nil"/>
              <w:bottom w:val="nil"/>
              <w:right w:val="nil"/>
            </w:tcBorders>
            <w:shd w:val="clear" w:color="auto" w:fill="auto"/>
            <w:vAlign w:val="center"/>
            <w:hideMark/>
          </w:tcPr>
          <w:p w14:paraId="6F88B894"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567" w:type="dxa"/>
            <w:tcBorders>
              <w:top w:val="nil"/>
              <w:left w:val="nil"/>
              <w:bottom w:val="nil"/>
              <w:right w:val="nil"/>
            </w:tcBorders>
            <w:shd w:val="clear" w:color="auto" w:fill="auto"/>
            <w:vAlign w:val="center"/>
            <w:hideMark/>
          </w:tcPr>
          <w:p w14:paraId="6B1DE7D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508" w:type="dxa"/>
            <w:tcBorders>
              <w:top w:val="nil"/>
              <w:left w:val="nil"/>
              <w:bottom w:val="nil"/>
              <w:right w:val="nil"/>
            </w:tcBorders>
            <w:shd w:val="clear" w:color="auto" w:fill="auto"/>
            <w:vAlign w:val="center"/>
            <w:hideMark/>
          </w:tcPr>
          <w:p w14:paraId="755440D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5.979 (0.607-11.352)</w:t>
            </w:r>
          </w:p>
        </w:tc>
        <w:tc>
          <w:tcPr>
            <w:tcW w:w="1376" w:type="dxa"/>
            <w:tcBorders>
              <w:top w:val="nil"/>
              <w:left w:val="nil"/>
              <w:bottom w:val="nil"/>
              <w:right w:val="nil"/>
            </w:tcBorders>
            <w:shd w:val="clear" w:color="auto" w:fill="auto"/>
            <w:vAlign w:val="center"/>
            <w:hideMark/>
          </w:tcPr>
          <w:p w14:paraId="3C47EC7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0.317</w:t>
            </w:r>
          </w:p>
        </w:tc>
        <w:tc>
          <w:tcPr>
            <w:tcW w:w="290" w:type="dxa"/>
            <w:tcBorders>
              <w:top w:val="nil"/>
              <w:left w:val="nil"/>
              <w:bottom w:val="nil"/>
              <w:right w:val="nil"/>
            </w:tcBorders>
            <w:shd w:val="clear" w:color="auto" w:fill="auto"/>
            <w:vAlign w:val="center"/>
            <w:hideMark/>
          </w:tcPr>
          <w:p w14:paraId="2E4871C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2C415DC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62B81CA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4C30C9DA"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0749287F" w14:textId="77777777" w:rsidTr="00930FA5">
        <w:trPr>
          <w:trHeight w:val="292"/>
        </w:trPr>
        <w:tc>
          <w:tcPr>
            <w:tcW w:w="1985" w:type="dxa"/>
            <w:tcBorders>
              <w:top w:val="nil"/>
              <w:left w:val="nil"/>
              <w:bottom w:val="nil"/>
              <w:right w:val="nil"/>
            </w:tcBorders>
            <w:shd w:val="clear" w:color="auto" w:fill="auto"/>
            <w:vAlign w:val="center"/>
            <w:hideMark/>
          </w:tcPr>
          <w:p w14:paraId="08D79AA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ASA</w:t>
            </w:r>
          </w:p>
        </w:tc>
        <w:tc>
          <w:tcPr>
            <w:tcW w:w="567" w:type="dxa"/>
            <w:tcBorders>
              <w:top w:val="nil"/>
              <w:left w:val="nil"/>
              <w:bottom w:val="nil"/>
              <w:right w:val="nil"/>
            </w:tcBorders>
            <w:shd w:val="clear" w:color="auto" w:fill="auto"/>
            <w:vAlign w:val="center"/>
            <w:hideMark/>
          </w:tcPr>
          <w:p w14:paraId="5254BA8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1784C04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5AD171E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300CA74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707942C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7702AD4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3CBF05A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0988941C" w14:textId="77777777" w:rsidTr="00930FA5">
        <w:trPr>
          <w:trHeight w:val="292"/>
        </w:trPr>
        <w:tc>
          <w:tcPr>
            <w:tcW w:w="1985" w:type="dxa"/>
            <w:tcBorders>
              <w:top w:val="nil"/>
              <w:left w:val="nil"/>
              <w:bottom w:val="nil"/>
              <w:right w:val="nil"/>
            </w:tcBorders>
            <w:shd w:val="clear" w:color="auto" w:fill="auto"/>
            <w:vAlign w:val="center"/>
            <w:hideMark/>
          </w:tcPr>
          <w:p w14:paraId="1CA34C88"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w:t>
            </w:r>
          </w:p>
        </w:tc>
        <w:tc>
          <w:tcPr>
            <w:tcW w:w="567" w:type="dxa"/>
            <w:tcBorders>
              <w:top w:val="nil"/>
              <w:left w:val="nil"/>
              <w:bottom w:val="nil"/>
              <w:right w:val="nil"/>
            </w:tcBorders>
            <w:shd w:val="clear" w:color="auto" w:fill="auto"/>
            <w:vAlign w:val="center"/>
            <w:hideMark/>
          </w:tcPr>
          <w:p w14:paraId="3FBBC05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21</w:t>
            </w:r>
          </w:p>
        </w:tc>
        <w:tc>
          <w:tcPr>
            <w:tcW w:w="2508" w:type="dxa"/>
            <w:tcBorders>
              <w:top w:val="nil"/>
              <w:left w:val="nil"/>
              <w:bottom w:val="nil"/>
              <w:right w:val="nil"/>
            </w:tcBorders>
            <w:shd w:val="clear" w:color="auto" w:fill="auto"/>
            <w:vAlign w:val="center"/>
            <w:hideMark/>
          </w:tcPr>
          <w:p w14:paraId="20CDC52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9.988 (3.524-16.452)</w:t>
            </w:r>
          </w:p>
        </w:tc>
        <w:tc>
          <w:tcPr>
            <w:tcW w:w="1376" w:type="dxa"/>
            <w:tcBorders>
              <w:top w:val="nil"/>
              <w:left w:val="nil"/>
              <w:bottom w:val="nil"/>
              <w:right w:val="nil"/>
            </w:tcBorders>
            <w:shd w:val="clear" w:color="auto" w:fill="auto"/>
            <w:vAlign w:val="center"/>
            <w:hideMark/>
          </w:tcPr>
          <w:p w14:paraId="11107DC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40B6C9C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3F67F338"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11EA84F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6CFB8E2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214B8B92" w14:textId="77777777" w:rsidTr="00930FA5">
        <w:trPr>
          <w:trHeight w:val="292"/>
        </w:trPr>
        <w:tc>
          <w:tcPr>
            <w:tcW w:w="1985" w:type="dxa"/>
            <w:tcBorders>
              <w:top w:val="nil"/>
              <w:left w:val="nil"/>
              <w:bottom w:val="nil"/>
              <w:right w:val="nil"/>
            </w:tcBorders>
            <w:shd w:val="clear" w:color="auto" w:fill="auto"/>
            <w:vAlign w:val="center"/>
            <w:hideMark/>
          </w:tcPr>
          <w:p w14:paraId="57A69D0F"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II-III</w:t>
            </w:r>
          </w:p>
        </w:tc>
        <w:tc>
          <w:tcPr>
            <w:tcW w:w="567" w:type="dxa"/>
            <w:tcBorders>
              <w:top w:val="nil"/>
              <w:left w:val="nil"/>
              <w:bottom w:val="nil"/>
              <w:right w:val="nil"/>
            </w:tcBorders>
            <w:shd w:val="clear" w:color="auto" w:fill="auto"/>
            <w:vAlign w:val="center"/>
            <w:hideMark/>
          </w:tcPr>
          <w:p w14:paraId="2DE42CB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48</w:t>
            </w:r>
          </w:p>
        </w:tc>
        <w:tc>
          <w:tcPr>
            <w:tcW w:w="2508" w:type="dxa"/>
            <w:tcBorders>
              <w:top w:val="nil"/>
              <w:left w:val="nil"/>
              <w:bottom w:val="nil"/>
              <w:right w:val="nil"/>
            </w:tcBorders>
            <w:shd w:val="clear" w:color="auto" w:fill="auto"/>
            <w:vAlign w:val="center"/>
            <w:hideMark/>
          </w:tcPr>
          <w:p w14:paraId="2593D09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(3.803-10.193)</w:t>
            </w:r>
          </w:p>
        </w:tc>
        <w:tc>
          <w:tcPr>
            <w:tcW w:w="1376" w:type="dxa"/>
            <w:tcBorders>
              <w:top w:val="nil"/>
              <w:left w:val="nil"/>
              <w:bottom w:val="nil"/>
              <w:right w:val="nil"/>
            </w:tcBorders>
            <w:shd w:val="clear" w:color="auto" w:fill="auto"/>
            <w:vAlign w:val="center"/>
            <w:hideMark/>
          </w:tcPr>
          <w:p w14:paraId="32B599C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0.273</w:t>
            </w:r>
          </w:p>
        </w:tc>
        <w:tc>
          <w:tcPr>
            <w:tcW w:w="290" w:type="dxa"/>
            <w:tcBorders>
              <w:top w:val="nil"/>
              <w:left w:val="nil"/>
              <w:bottom w:val="nil"/>
              <w:right w:val="nil"/>
            </w:tcBorders>
            <w:shd w:val="clear" w:color="auto" w:fill="auto"/>
            <w:vAlign w:val="center"/>
            <w:hideMark/>
          </w:tcPr>
          <w:p w14:paraId="7BD9433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58F5036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A905FA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1FB296A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A70F85A" w14:textId="77777777" w:rsidTr="00930FA5">
        <w:trPr>
          <w:trHeight w:val="292"/>
        </w:trPr>
        <w:tc>
          <w:tcPr>
            <w:tcW w:w="1985" w:type="dxa"/>
            <w:tcBorders>
              <w:top w:val="nil"/>
              <w:left w:val="nil"/>
              <w:bottom w:val="nil"/>
              <w:right w:val="nil"/>
            </w:tcBorders>
            <w:shd w:val="clear" w:color="auto" w:fill="auto"/>
            <w:vAlign w:val="center"/>
            <w:hideMark/>
          </w:tcPr>
          <w:p w14:paraId="6A362B4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Primary tumor location</w:t>
            </w:r>
          </w:p>
        </w:tc>
        <w:tc>
          <w:tcPr>
            <w:tcW w:w="567" w:type="dxa"/>
            <w:tcBorders>
              <w:top w:val="nil"/>
              <w:left w:val="nil"/>
              <w:bottom w:val="nil"/>
              <w:right w:val="nil"/>
            </w:tcBorders>
            <w:shd w:val="clear" w:color="auto" w:fill="auto"/>
            <w:vAlign w:val="center"/>
            <w:hideMark/>
          </w:tcPr>
          <w:p w14:paraId="3B26B7A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575F72D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03C60D7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5FFF096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5619CF8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373C211A"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8CEA3D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4E924849" w14:textId="77777777" w:rsidTr="00930FA5">
        <w:trPr>
          <w:trHeight w:val="292"/>
        </w:trPr>
        <w:tc>
          <w:tcPr>
            <w:tcW w:w="1985" w:type="dxa"/>
            <w:tcBorders>
              <w:top w:val="nil"/>
              <w:left w:val="nil"/>
              <w:bottom w:val="nil"/>
              <w:right w:val="nil"/>
            </w:tcBorders>
            <w:shd w:val="clear" w:color="auto" w:fill="auto"/>
            <w:vAlign w:val="center"/>
            <w:hideMark/>
          </w:tcPr>
          <w:p w14:paraId="6AF46ED5"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Head/Neck</w:t>
            </w:r>
          </w:p>
        </w:tc>
        <w:tc>
          <w:tcPr>
            <w:tcW w:w="567" w:type="dxa"/>
            <w:tcBorders>
              <w:top w:val="nil"/>
              <w:left w:val="nil"/>
              <w:bottom w:val="nil"/>
              <w:right w:val="nil"/>
            </w:tcBorders>
            <w:shd w:val="clear" w:color="auto" w:fill="auto"/>
            <w:vAlign w:val="center"/>
            <w:hideMark/>
          </w:tcPr>
          <w:p w14:paraId="3E4CCEE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53</w:t>
            </w:r>
          </w:p>
        </w:tc>
        <w:tc>
          <w:tcPr>
            <w:tcW w:w="2508" w:type="dxa"/>
            <w:tcBorders>
              <w:top w:val="nil"/>
              <w:left w:val="nil"/>
              <w:bottom w:val="nil"/>
              <w:right w:val="nil"/>
            </w:tcBorders>
            <w:shd w:val="clear" w:color="auto" w:fill="auto"/>
            <w:vAlign w:val="center"/>
            <w:hideMark/>
          </w:tcPr>
          <w:p w14:paraId="23AB232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(4.910-9.086)</w:t>
            </w:r>
          </w:p>
        </w:tc>
        <w:tc>
          <w:tcPr>
            <w:tcW w:w="1376" w:type="dxa"/>
            <w:tcBorders>
              <w:top w:val="nil"/>
              <w:left w:val="nil"/>
              <w:bottom w:val="nil"/>
              <w:right w:val="nil"/>
            </w:tcBorders>
            <w:shd w:val="clear" w:color="auto" w:fill="auto"/>
            <w:vAlign w:val="center"/>
            <w:hideMark/>
          </w:tcPr>
          <w:p w14:paraId="77706CD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2F0BDCC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752291F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A45B2D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6EEB290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9116BD5" w14:textId="77777777" w:rsidTr="00930FA5">
        <w:trPr>
          <w:trHeight w:val="292"/>
        </w:trPr>
        <w:tc>
          <w:tcPr>
            <w:tcW w:w="1985" w:type="dxa"/>
            <w:tcBorders>
              <w:top w:val="nil"/>
              <w:left w:val="nil"/>
              <w:bottom w:val="nil"/>
              <w:right w:val="nil"/>
            </w:tcBorders>
            <w:shd w:val="clear" w:color="auto" w:fill="auto"/>
            <w:vAlign w:val="center"/>
            <w:hideMark/>
          </w:tcPr>
          <w:p w14:paraId="5CEC08D6"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Body/Tail</w:t>
            </w:r>
          </w:p>
        </w:tc>
        <w:tc>
          <w:tcPr>
            <w:tcW w:w="567" w:type="dxa"/>
            <w:tcBorders>
              <w:top w:val="nil"/>
              <w:left w:val="nil"/>
              <w:bottom w:val="nil"/>
              <w:right w:val="nil"/>
            </w:tcBorders>
            <w:shd w:val="clear" w:color="auto" w:fill="auto"/>
            <w:vAlign w:val="center"/>
            <w:hideMark/>
          </w:tcPr>
          <w:p w14:paraId="661BDE4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16</w:t>
            </w:r>
          </w:p>
        </w:tc>
        <w:tc>
          <w:tcPr>
            <w:tcW w:w="2508" w:type="dxa"/>
            <w:tcBorders>
              <w:top w:val="nil"/>
              <w:left w:val="nil"/>
              <w:bottom w:val="nil"/>
              <w:right w:val="nil"/>
            </w:tcBorders>
            <w:shd w:val="clear" w:color="auto" w:fill="auto"/>
            <w:vAlign w:val="center"/>
            <w:hideMark/>
          </w:tcPr>
          <w:p w14:paraId="562BDA4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7.129 (3.438-10.820)</w:t>
            </w:r>
          </w:p>
        </w:tc>
        <w:tc>
          <w:tcPr>
            <w:tcW w:w="1376" w:type="dxa"/>
            <w:tcBorders>
              <w:top w:val="nil"/>
              <w:left w:val="nil"/>
              <w:bottom w:val="nil"/>
              <w:right w:val="nil"/>
            </w:tcBorders>
            <w:shd w:val="clear" w:color="auto" w:fill="auto"/>
            <w:vAlign w:val="center"/>
            <w:hideMark/>
          </w:tcPr>
          <w:p w14:paraId="6B62D43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0.762</w:t>
            </w:r>
          </w:p>
        </w:tc>
        <w:tc>
          <w:tcPr>
            <w:tcW w:w="290" w:type="dxa"/>
            <w:tcBorders>
              <w:top w:val="nil"/>
              <w:left w:val="nil"/>
              <w:bottom w:val="nil"/>
              <w:right w:val="nil"/>
            </w:tcBorders>
            <w:shd w:val="clear" w:color="auto" w:fill="auto"/>
            <w:vAlign w:val="center"/>
            <w:hideMark/>
          </w:tcPr>
          <w:p w14:paraId="4974928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18254C3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69E8816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7BA81C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705B2C64" w14:textId="77777777" w:rsidTr="00930FA5">
        <w:trPr>
          <w:trHeight w:val="292"/>
        </w:trPr>
        <w:tc>
          <w:tcPr>
            <w:tcW w:w="1985" w:type="dxa"/>
            <w:tcBorders>
              <w:top w:val="nil"/>
              <w:left w:val="nil"/>
              <w:bottom w:val="nil"/>
              <w:right w:val="nil"/>
            </w:tcBorders>
            <w:shd w:val="clear" w:color="auto" w:fill="auto"/>
            <w:vAlign w:val="center"/>
            <w:hideMark/>
          </w:tcPr>
          <w:p w14:paraId="5C62C197" w14:textId="175DEDC2"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CA19-9</w:t>
            </w:r>
            <w:r w:rsidR="0018579A">
              <w:rPr>
                <w:rFonts w:ascii="Book Antiqua" w:eastAsia="SimSun" w:hAnsi="Book Antiqua" w:cs="Arial" w:hint="eastAsia"/>
                <w:color w:val="000000"/>
                <w:kern w:val="0"/>
                <w:sz w:val="24"/>
                <w:szCs w:val="24"/>
              </w:rPr>
              <w:t>,</w:t>
            </w:r>
            <w:r w:rsidR="0018579A" w:rsidRPr="00F620E2">
              <w:rPr>
                <w:rFonts w:ascii="Book Antiqua" w:eastAsia="SimSun" w:hAnsi="Book Antiqua" w:cs="Arial"/>
                <w:color w:val="000000"/>
                <w:kern w:val="0"/>
                <w:sz w:val="24"/>
                <w:szCs w:val="24"/>
              </w:rPr>
              <w:t xml:space="preserve"> U/mL</w:t>
            </w:r>
          </w:p>
        </w:tc>
        <w:tc>
          <w:tcPr>
            <w:tcW w:w="567" w:type="dxa"/>
            <w:tcBorders>
              <w:top w:val="nil"/>
              <w:left w:val="nil"/>
              <w:bottom w:val="nil"/>
              <w:right w:val="nil"/>
            </w:tcBorders>
            <w:shd w:val="clear" w:color="auto" w:fill="auto"/>
            <w:vAlign w:val="center"/>
            <w:hideMark/>
          </w:tcPr>
          <w:p w14:paraId="53A9975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2C1EF9F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3B69002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4638B11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07ED902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3FC0CE4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62B5B7D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098E76B" w14:textId="77777777" w:rsidTr="00930FA5">
        <w:trPr>
          <w:trHeight w:val="292"/>
        </w:trPr>
        <w:tc>
          <w:tcPr>
            <w:tcW w:w="1985" w:type="dxa"/>
            <w:tcBorders>
              <w:top w:val="nil"/>
              <w:left w:val="nil"/>
              <w:bottom w:val="nil"/>
              <w:right w:val="nil"/>
            </w:tcBorders>
            <w:shd w:val="clear" w:color="auto" w:fill="auto"/>
            <w:vAlign w:val="center"/>
            <w:hideMark/>
          </w:tcPr>
          <w:p w14:paraId="74C2DE61" w14:textId="0976F4AF"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400</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72DA185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w:t>
            </w:r>
          </w:p>
        </w:tc>
        <w:tc>
          <w:tcPr>
            <w:tcW w:w="2508" w:type="dxa"/>
            <w:tcBorders>
              <w:top w:val="nil"/>
              <w:left w:val="nil"/>
              <w:bottom w:val="nil"/>
              <w:right w:val="nil"/>
            </w:tcBorders>
            <w:shd w:val="clear" w:color="auto" w:fill="auto"/>
            <w:vAlign w:val="center"/>
            <w:hideMark/>
          </w:tcPr>
          <w:p w14:paraId="33E57BA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7.984 (6.454-9.513)</w:t>
            </w:r>
          </w:p>
        </w:tc>
        <w:tc>
          <w:tcPr>
            <w:tcW w:w="1376" w:type="dxa"/>
            <w:tcBorders>
              <w:top w:val="nil"/>
              <w:left w:val="nil"/>
              <w:bottom w:val="nil"/>
              <w:right w:val="nil"/>
            </w:tcBorders>
            <w:shd w:val="clear" w:color="auto" w:fill="auto"/>
            <w:vAlign w:val="center"/>
            <w:hideMark/>
          </w:tcPr>
          <w:p w14:paraId="05C4B33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661C3C1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643B1D6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AE3850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57264F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7B6EBEC8" w14:textId="77777777" w:rsidTr="00930FA5">
        <w:trPr>
          <w:trHeight w:val="292"/>
        </w:trPr>
        <w:tc>
          <w:tcPr>
            <w:tcW w:w="1985" w:type="dxa"/>
            <w:tcBorders>
              <w:top w:val="nil"/>
              <w:left w:val="nil"/>
              <w:bottom w:val="nil"/>
              <w:right w:val="nil"/>
            </w:tcBorders>
            <w:shd w:val="clear" w:color="auto" w:fill="auto"/>
            <w:vAlign w:val="center"/>
            <w:hideMark/>
          </w:tcPr>
          <w:p w14:paraId="64F2E5D6" w14:textId="3395A2CF"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400</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5568272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29</w:t>
            </w:r>
          </w:p>
        </w:tc>
        <w:tc>
          <w:tcPr>
            <w:tcW w:w="2508" w:type="dxa"/>
            <w:tcBorders>
              <w:top w:val="nil"/>
              <w:left w:val="nil"/>
              <w:bottom w:val="nil"/>
              <w:right w:val="nil"/>
            </w:tcBorders>
            <w:shd w:val="clear" w:color="auto" w:fill="auto"/>
            <w:vAlign w:val="center"/>
            <w:hideMark/>
          </w:tcPr>
          <w:p w14:paraId="17B29F9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4.008 (2.832-5.185)</w:t>
            </w:r>
          </w:p>
        </w:tc>
        <w:tc>
          <w:tcPr>
            <w:tcW w:w="1376" w:type="dxa"/>
            <w:tcBorders>
              <w:top w:val="nil"/>
              <w:left w:val="nil"/>
              <w:bottom w:val="nil"/>
              <w:right w:val="nil"/>
            </w:tcBorders>
            <w:shd w:val="clear" w:color="auto" w:fill="auto"/>
            <w:vAlign w:val="center"/>
            <w:hideMark/>
          </w:tcPr>
          <w:p w14:paraId="3AA05172"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0.042</w:t>
            </w:r>
          </w:p>
        </w:tc>
        <w:tc>
          <w:tcPr>
            <w:tcW w:w="290" w:type="dxa"/>
            <w:tcBorders>
              <w:top w:val="nil"/>
              <w:left w:val="nil"/>
              <w:bottom w:val="nil"/>
              <w:right w:val="nil"/>
            </w:tcBorders>
            <w:shd w:val="clear" w:color="auto" w:fill="auto"/>
            <w:vAlign w:val="center"/>
            <w:hideMark/>
          </w:tcPr>
          <w:p w14:paraId="33615F1A"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398A365F"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1.398</w:t>
            </w:r>
          </w:p>
        </w:tc>
        <w:tc>
          <w:tcPr>
            <w:tcW w:w="1469" w:type="dxa"/>
            <w:tcBorders>
              <w:top w:val="nil"/>
              <w:left w:val="nil"/>
              <w:bottom w:val="nil"/>
              <w:right w:val="nil"/>
            </w:tcBorders>
            <w:shd w:val="clear" w:color="auto" w:fill="auto"/>
            <w:vAlign w:val="center"/>
            <w:hideMark/>
          </w:tcPr>
          <w:p w14:paraId="0654B0C2"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0.773-2.527</w:t>
            </w:r>
          </w:p>
        </w:tc>
        <w:tc>
          <w:tcPr>
            <w:tcW w:w="1154" w:type="dxa"/>
            <w:tcBorders>
              <w:top w:val="nil"/>
              <w:left w:val="nil"/>
              <w:bottom w:val="nil"/>
              <w:right w:val="nil"/>
            </w:tcBorders>
            <w:shd w:val="clear" w:color="auto" w:fill="auto"/>
            <w:vAlign w:val="center"/>
            <w:hideMark/>
          </w:tcPr>
          <w:p w14:paraId="7A0DB892"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0.267</w:t>
            </w:r>
          </w:p>
        </w:tc>
      </w:tr>
      <w:tr w:rsidR="003655B9" w:rsidRPr="00F620E2" w14:paraId="244B45DA" w14:textId="77777777" w:rsidTr="00930FA5">
        <w:trPr>
          <w:trHeight w:val="292"/>
        </w:trPr>
        <w:tc>
          <w:tcPr>
            <w:tcW w:w="1985" w:type="dxa"/>
            <w:tcBorders>
              <w:top w:val="nil"/>
              <w:left w:val="nil"/>
              <w:bottom w:val="nil"/>
              <w:right w:val="nil"/>
            </w:tcBorders>
            <w:shd w:val="clear" w:color="auto" w:fill="auto"/>
            <w:vAlign w:val="center"/>
            <w:hideMark/>
          </w:tcPr>
          <w:p w14:paraId="629A07B3" w14:textId="7F5BBC53"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CA125</w:t>
            </w:r>
            <w:r w:rsidR="0018579A">
              <w:rPr>
                <w:rFonts w:ascii="Book Antiqua" w:eastAsia="SimSun" w:hAnsi="Book Antiqua" w:cs="Arial" w:hint="eastAsia"/>
                <w:color w:val="000000"/>
                <w:kern w:val="0"/>
                <w:sz w:val="24"/>
                <w:szCs w:val="24"/>
              </w:rPr>
              <w:t>,</w:t>
            </w:r>
            <w:r w:rsidR="0018579A" w:rsidRPr="00F620E2">
              <w:rPr>
                <w:rFonts w:ascii="Book Antiqua" w:eastAsia="SimSun" w:hAnsi="Book Antiqua" w:cs="Arial"/>
                <w:color w:val="000000"/>
                <w:kern w:val="0"/>
                <w:sz w:val="24"/>
                <w:szCs w:val="24"/>
              </w:rPr>
              <w:t xml:space="preserve"> U/mL</w:t>
            </w:r>
          </w:p>
        </w:tc>
        <w:tc>
          <w:tcPr>
            <w:tcW w:w="567" w:type="dxa"/>
            <w:tcBorders>
              <w:top w:val="nil"/>
              <w:left w:val="nil"/>
              <w:bottom w:val="nil"/>
              <w:right w:val="nil"/>
            </w:tcBorders>
            <w:shd w:val="clear" w:color="auto" w:fill="auto"/>
            <w:vAlign w:val="center"/>
            <w:hideMark/>
          </w:tcPr>
          <w:p w14:paraId="4A26406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3881C294"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651277B6" w14:textId="77777777" w:rsidR="00066EA5" w:rsidRPr="000E093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10877A0E" w14:textId="77777777" w:rsidR="00066EA5" w:rsidRPr="000E093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38622502" w14:textId="77777777" w:rsidR="00066EA5" w:rsidRPr="000E093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283280DD" w14:textId="77777777" w:rsidR="00066EA5" w:rsidRPr="000E093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34866E89" w14:textId="77777777" w:rsidR="00066EA5" w:rsidRPr="000E093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25246F2D" w14:textId="77777777" w:rsidTr="00930FA5">
        <w:trPr>
          <w:trHeight w:val="292"/>
        </w:trPr>
        <w:tc>
          <w:tcPr>
            <w:tcW w:w="1985" w:type="dxa"/>
            <w:tcBorders>
              <w:top w:val="nil"/>
              <w:left w:val="nil"/>
              <w:bottom w:val="nil"/>
              <w:right w:val="nil"/>
            </w:tcBorders>
            <w:shd w:val="clear" w:color="auto" w:fill="auto"/>
            <w:vAlign w:val="center"/>
            <w:hideMark/>
          </w:tcPr>
          <w:p w14:paraId="76C38BFE" w14:textId="68C878E8"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62</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46DE7A4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32</w:t>
            </w:r>
          </w:p>
        </w:tc>
        <w:tc>
          <w:tcPr>
            <w:tcW w:w="2508" w:type="dxa"/>
            <w:tcBorders>
              <w:top w:val="nil"/>
              <w:left w:val="nil"/>
              <w:bottom w:val="nil"/>
              <w:right w:val="nil"/>
            </w:tcBorders>
            <w:shd w:val="clear" w:color="auto" w:fill="auto"/>
            <w:vAlign w:val="center"/>
            <w:hideMark/>
          </w:tcPr>
          <w:p w14:paraId="6005919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9.035 (7.052-11.017)</w:t>
            </w:r>
          </w:p>
        </w:tc>
        <w:tc>
          <w:tcPr>
            <w:tcW w:w="1376" w:type="dxa"/>
            <w:tcBorders>
              <w:top w:val="nil"/>
              <w:left w:val="nil"/>
              <w:bottom w:val="nil"/>
              <w:right w:val="nil"/>
            </w:tcBorders>
            <w:shd w:val="clear" w:color="auto" w:fill="auto"/>
            <w:vAlign w:val="center"/>
            <w:hideMark/>
          </w:tcPr>
          <w:p w14:paraId="50AF369B"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6CCEAF99"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503371DF"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0A46A6D"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1E93BF73"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 xml:space="preserve">　</w:t>
            </w:r>
          </w:p>
        </w:tc>
      </w:tr>
      <w:tr w:rsidR="003655B9" w:rsidRPr="00F620E2" w14:paraId="7BBB1A7E" w14:textId="77777777" w:rsidTr="00930FA5">
        <w:trPr>
          <w:trHeight w:val="292"/>
        </w:trPr>
        <w:tc>
          <w:tcPr>
            <w:tcW w:w="1985" w:type="dxa"/>
            <w:tcBorders>
              <w:top w:val="nil"/>
              <w:left w:val="nil"/>
              <w:bottom w:val="nil"/>
              <w:right w:val="nil"/>
            </w:tcBorders>
            <w:shd w:val="clear" w:color="auto" w:fill="auto"/>
            <w:vAlign w:val="center"/>
            <w:hideMark/>
          </w:tcPr>
          <w:p w14:paraId="01C9E75F" w14:textId="6DD357C3"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62</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39BDC8B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37</w:t>
            </w:r>
          </w:p>
        </w:tc>
        <w:tc>
          <w:tcPr>
            <w:tcW w:w="2508" w:type="dxa"/>
            <w:tcBorders>
              <w:top w:val="nil"/>
              <w:left w:val="nil"/>
              <w:bottom w:val="nil"/>
              <w:right w:val="nil"/>
            </w:tcBorders>
            <w:shd w:val="clear" w:color="auto" w:fill="auto"/>
            <w:vAlign w:val="center"/>
            <w:hideMark/>
          </w:tcPr>
          <w:p w14:paraId="40C98D2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4.008 (2.801-5.215)</w:t>
            </w:r>
          </w:p>
        </w:tc>
        <w:tc>
          <w:tcPr>
            <w:tcW w:w="1376" w:type="dxa"/>
            <w:tcBorders>
              <w:top w:val="nil"/>
              <w:left w:val="nil"/>
              <w:bottom w:val="nil"/>
              <w:right w:val="nil"/>
            </w:tcBorders>
            <w:shd w:val="clear" w:color="auto" w:fill="auto"/>
            <w:vAlign w:val="center"/>
            <w:hideMark/>
          </w:tcPr>
          <w:p w14:paraId="0F387034"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0.003</w:t>
            </w:r>
          </w:p>
        </w:tc>
        <w:tc>
          <w:tcPr>
            <w:tcW w:w="290" w:type="dxa"/>
            <w:tcBorders>
              <w:top w:val="nil"/>
              <w:left w:val="nil"/>
              <w:bottom w:val="nil"/>
              <w:right w:val="nil"/>
            </w:tcBorders>
            <w:shd w:val="clear" w:color="auto" w:fill="auto"/>
            <w:vAlign w:val="center"/>
            <w:hideMark/>
          </w:tcPr>
          <w:p w14:paraId="0335315E"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p>
        </w:tc>
        <w:tc>
          <w:tcPr>
            <w:tcW w:w="1532" w:type="dxa"/>
            <w:tcBorders>
              <w:top w:val="nil"/>
              <w:left w:val="nil"/>
              <w:bottom w:val="nil"/>
              <w:right w:val="nil"/>
            </w:tcBorders>
            <w:shd w:val="clear" w:color="auto" w:fill="auto"/>
            <w:vAlign w:val="center"/>
            <w:hideMark/>
          </w:tcPr>
          <w:p w14:paraId="2AB398A6"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2.601</w:t>
            </w:r>
          </w:p>
        </w:tc>
        <w:tc>
          <w:tcPr>
            <w:tcW w:w="1469" w:type="dxa"/>
            <w:tcBorders>
              <w:top w:val="nil"/>
              <w:left w:val="nil"/>
              <w:bottom w:val="nil"/>
              <w:right w:val="nil"/>
            </w:tcBorders>
            <w:shd w:val="clear" w:color="auto" w:fill="auto"/>
            <w:vAlign w:val="center"/>
            <w:hideMark/>
          </w:tcPr>
          <w:p w14:paraId="46F3E64F" w14:textId="77777777" w:rsidR="00066EA5" w:rsidRPr="000E0932" w:rsidRDefault="00066EA5" w:rsidP="00F620E2">
            <w:pPr>
              <w:widowControl/>
              <w:spacing w:line="360" w:lineRule="auto"/>
              <w:jc w:val="left"/>
              <w:rPr>
                <w:rFonts w:ascii="Book Antiqua" w:eastAsia="SimSun" w:hAnsi="Book Antiqua" w:cs="Arial"/>
                <w:color w:val="000000"/>
                <w:kern w:val="0"/>
                <w:sz w:val="24"/>
                <w:szCs w:val="24"/>
              </w:rPr>
            </w:pPr>
            <w:r w:rsidRPr="000E0932">
              <w:rPr>
                <w:rFonts w:ascii="Book Antiqua" w:eastAsia="SimSun" w:hAnsi="Book Antiqua" w:cs="Arial"/>
                <w:color w:val="000000"/>
                <w:kern w:val="0"/>
                <w:sz w:val="24"/>
                <w:szCs w:val="24"/>
              </w:rPr>
              <w:t>1.403-4.823</w:t>
            </w:r>
          </w:p>
        </w:tc>
        <w:tc>
          <w:tcPr>
            <w:tcW w:w="1154" w:type="dxa"/>
            <w:tcBorders>
              <w:top w:val="nil"/>
              <w:left w:val="nil"/>
              <w:bottom w:val="nil"/>
              <w:right w:val="nil"/>
            </w:tcBorders>
            <w:shd w:val="clear" w:color="auto" w:fill="auto"/>
            <w:vAlign w:val="center"/>
            <w:hideMark/>
          </w:tcPr>
          <w:p w14:paraId="15D7328D" w14:textId="77777777" w:rsidR="00066EA5" w:rsidRPr="000E0932" w:rsidRDefault="00066EA5" w:rsidP="00F620E2">
            <w:pPr>
              <w:widowControl/>
              <w:spacing w:line="360" w:lineRule="auto"/>
              <w:jc w:val="left"/>
              <w:rPr>
                <w:rFonts w:ascii="Book Antiqua" w:eastAsia="SimSun" w:hAnsi="Book Antiqua" w:cs="Arial"/>
                <w:bCs/>
                <w:color w:val="000000"/>
                <w:kern w:val="0"/>
                <w:sz w:val="24"/>
                <w:szCs w:val="24"/>
              </w:rPr>
            </w:pPr>
            <w:r w:rsidRPr="000E0932">
              <w:rPr>
                <w:rFonts w:ascii="Book Antiqua" w:eastAsia="SimSun" w:hAnsi="Book Antiqua" w:cs="Arial"/>
                <w:bCs/>
                <w:color w:val="000000"/>
                <w:kern w:val="0"/>
                <w:sz w:val="24"/>
                <w:szCs w:val="24"/>
              </w:rPr>
              <w:t>0.002</w:t>
            </w:r>
          </w:p>
        </w:tc>
      </w:tr>
      <w:tr w:rsidR="008B6269" w:rsidRPr="00F620E2" w14:paraId="3BD1D2C0" w14:textId="77777777" w:rsidTr="00930FA5">
        <w:trPr>
          <w:trHeight w:val="292"/>
        </w:trPr>
        <w:tc>
          <w:tcPr>
            <w:tcW w:w="1985" w:type="dxa"/>
            <w:tcBorders>
              <w:top w:val="nil"/>
              <w:left w:val="nil"/>
              <w:bottom w:val="nil"/>
              <w:right w:val="nil"/>
            </w:tcBorders>
            <w:shd w:val="clear" w:color="auto" w:fill="auto"/>
            <w:vAlign w:val="center"/>
            <w:hideMark/>
          </w:tcPr>
          <w:p w14:paraId="53F45AB8" w14:textId="4C5D7CE6"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lastRenderedPageBreak/>
              <w:t>CEA</w:t>
            </w:r>
            <w:r w:rsidR="0018579A">
              <w:rPr>
                <w:rFonts w:ascii="Book Antiqua" w:eastAsia="SimSun" w:hAnsi="Book Antiqua" w:cs="Arial" w:hint="eastAsia"/>
                <w:color w:val="000000"/>
                <w:kern w:val="0"/>
                <w:sz w:val="24"/>
                <w:szCs w:val="24"/>
              </w:rPr>
              <w:t>,</w:t>
            </w:r>
            <w:r w:rsidR="0018579A" w:rsidRPr="00F620E2">
              <w:rPr>
                <w:rFonts w:ascii="Book Antiqua" w:eastAsia="SimSun" w:hAnsi="Book Antiqua" w:cs="Arial"/>
                <w:color w:val="000000"/>
                <w:kern w:val="0"/>
                <w:sz w:val="24"/>
                <w:szCs w:val="24"/>
              </w:rPr>
              <w:t xml:space="preserve"> U/mL</w:t>
            </w:r>
          </w:p>
        </w:tc>
        <w:tc>
          <w:tcPr>
            <w:tcW w:w="567" w:type="dxa"/>
            <w:tcBorders>
              <w:top w:val="nil"/>
              <w:left w:val="nil"/>
              <w:bottom w:val="nil"/>
              <w:right w:val="nil"/>
            </w:tcBorders>
            <w:shd w:val="clear" w:color="auto" w:fill="auto"/>
            <w:vAlign w:val="center"/>
            <w:hideMark/>
          </w:tcPr>
          <w:p w14:paraId="604923E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70F4283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61B6CB9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3CAE7B4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0CBC884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37C4965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0BC9125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3A71840" w14:textId="77777777" w:rsidTr="00930FA5">
        <w:trPr>
          <w:trHeight w:val="292"/>
        </w:trPr>
        <w:tc>
          <w:tcPr>
            <w:tcW w:w="1985" w:type="dxa"/>
            <w:tcBorders>
              <w:top w:val="nil"/>
              <w:left w:val="nil"/>
              <w:bottom w:val="nil"/>
              <w:right w:val="nil"/>
            </w:tcBorders>
            <w:shd w:val="clear" w:color="auto" w:fill="auto"/>
            <w:vAlign w:val="center"/>
            <w:hideMark/>
          </w:tcPr>
          <w:p w14:paraId="7B8ED13C" w14:textId="653FA732"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30FDE18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508" w:type="dxa"/>
            <w:tcBorders>
              <w:top w:val="nil"/>
              <w:left w:val="nil"/>
              <w:bottom w:val="nil"/>
              <w:right w:val="nil"/>
            </w:tcBorders>
            <w:shd w:val="clear" w:color="auto" w:fill="auto"/>
            <w:vAlign w:val="center"/>
            <w:hideMark/>
          </w:tcPr>
          <w:p w14:paraId="16C3010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7.721 (6.340-9.102)</w:t>
            </w:r>
          </w:p>
        </w:tc>
        <w:tc>
          <w:tcPr>
            <w:tcW w:w="1376" w:type="dxa"/>
            <w:tcBorders>
              <w:top w:val="nil"/>
              <w:left w:val="nil"/>
              <w:bottom w:val="nil"/>
              <w:right w:val="nil"/>
            </w:tcBorders>
            <w:shd w:val="clear" w:color="auto" w:fill="auto"/>
            <w:vAlign w:val="center"/>
            <w:hideMark/>
          </w:tcPr>
          <w:p w14:paraId="520BD18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2A71C2F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69507968"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F4E6D2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0EBEAAB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074AB1A8" w14:textId="77777777" w:rsidTr="00930FA5">
        <w:trPr>
          <w:trHeight w:val="292"/>
        </w:trPr>
        <w:tc>
          <w:tcPr>
            <w:tcW w:w="1985" w:type="dxa"/>
            <w:tcBorders>
              <w:top w:val="nil"/>
              <w:left w:val="nil"/>
              <w:bottom w:val="nil"/>
              <w:right w:val="nil"/>
            </w:tcBorders>
            <w:shd w:val="clear" w:color="auto" w:fill="auto"/>
            <w:vAlign w:val="center"/>
            <w:hideMark/>
          </w:tcPr>
          <w:p w14:paraId="7C5A21D1" w14:textId="398D5DFE"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5</w:t>
            </w:r>
            <w:r w:rsidR="001D49D8"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28D0559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508" w:type="dxa"/>
            <w:tcBorders>
              <w:top w:val="nil"/>
              <w:left w:val="nil"/>
              <w:bottom w:val="nil"/>
              <w:right w:val="nil"/>
            </w:tcBorders>
            <w:shd w:val="clear" w:color="auto" w:fill="auto"/>
            <w:vAlign w:val="center"/>
            <w:hideMark/>
          </w:tcPr>
          <w:p w14:paraId="5B6FAB9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5.191 (1.847-8.535)</w:t>
            </w:r>
          </w:p>
        </w:tc>
        <w:tc>
          <w:tcPr>
            <w:tcW w:w="1376" w:type="dxa"/>
            <w:tcBorders>
              <w:top w:val="nil"/>
              <w:left w:val="nil"/>
              <w:bottom w:val="nil"/>
              <w:right w:val="nil"/>
            </w:tcBorders>
            <w:shd w:val="clear" w:color="auto" w:fill="auto"/>
            <w:vAlign w:val="center"/>
            <w:hideMark/>
          </w:tcPr>
          <w:p w14:paraId="66177D4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0.320</w:t>
            </w:r>
          </w:p>
        </w:tc>
        <w:tc>
          <w:tcPr>
            <w:tcW w:w="290" w:type="dxa"/>
            <w:tcBorders>
              <w:top w:val="nil"/>
              <w:left w:val="nil"/>
              <w:bottom w:val="nil"/>
              <w:right w:val="nil"/>
            </w:tcBorders>
            <w:shd w:val="clear" w:color="auto" w:fill="auto"/>
            <w:vAlign w:val="center"/>
            <w:hideMark/>
          </w:tcPr>
          <w:p w14:paraId="2E2CEA9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0C2FD99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22BAC3E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71F962A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3D9819DA" w14:textId="77777777" w:rsidTr="00930FA5">
        <w:trPr>
          <w:trHeight w:val="292"/>
        </w:trPr>
        <w:tc>
          <w:tcPr>
            <w:tcW w:w="1985" w:type="dxa"/>
            <w:tcBorders>
              <w:top w:val="nil"/>
              <w:left w:val="nil"/>
              <w:bottom w:val="nil"/>
              <w:right w:val="nil"/>
            </w:tcBorders>
            <w:shd w:val="clear" w:color="auto" w:fill="auto"/>
            <w:vAlign w:val="center"/>
            <w:hideMark/>
          </w:tcPr>
          <w:p w14:paraId="578E3FCA" w14:textId="7234F26F"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Fibrinogen</w:t>
            </w:r>
            <w:r w:rsidR="0018579A">
              <w:rPr>
                <w:rFonts w:ascii="Book Antiqua" w:eastAsia="SimSun" w:hAnsi="Book Antiqua" w:cs="Arial" w:hint="eastAsia"/>
                <w:color w:val="000000"/>
                <w:kern w:val="0"/>
                <w:sz w:val="24"/>
                <w:szCs w:val="24"/>
              </w:rPr>
              <w:t>,</w:t>
            </w:r>
            <w:r w:rsidR="0018579A" w:rsidRPr="00F620E2">
              <w:rPr>
                <w:rFonts w:ascii="Book Antiqua" w:eastAsia="SimSun" w:hAnsi="Book Antiqua" w:cs="Arial"/>
                <w:color w:val="000000"/>
                <w:kern w:val="0"/>
                <w:sz w:val="24"/>
                <w:szCs w:val="24"/>
              </w:rPr>
              <w:t xml:space="preserve"> g/L</w:t>
            </w:r>
          </w:p>
        </w:tc>
        <w:tc>
          <w:tcPr>
            <w:tcW w:w="567" w:type="dxa"/>
            <w:tcBorders>
              <w:top w:val="nil"/>
              <w:left w:val="nil"/>
              <w:bottom w:val="nil"/>
              <w:right w:val="nil"/>
            </w:tcBorders>
            <w:shd w:val="clear" w:color="auto" w:fill="auto"/>
            <w:vAlign w:val="center"/>
            <w:hideMark/>
          </w:tcPr>
          <w:p w14:paraId="0732065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252A2F4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5E64209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424409D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473B538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A003FA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0695D85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04A182E2" w14:textId="77777777" w:rsidTr="00930FA5">
        <w:trPr>
          <w:trHeight w:val="292"/>
        </w:trPr>
        <w:tc>
          <w:tcPr>
            <w:tcW w:w="1985" w:type="dxa"/>
            <w:tcBorders>
              <w:top w:val="nil"/>
              <w:left w:val="nil"/>
              <w:bottom w:val="nil"/>
              <w:right w:val="nil"/>
            </w:tcBorders>
            <w:shd w:val="clear" w:color="auto" w:fill="auto"/>
            <w:vAlign w:val="center"/>
            <w:hideMark/>
          </w:tcPr>
          <w:p w14:paraId="0F24A128" w14:textId="744590A5"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0B4730A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w:t>
            </w:r>
          </w:p>
        </w:tc>
        <w:tc>
          <w:tcPr>
            <w:tcW w:w="2508" w:type="dxa"/>
            <w:tcBorders>
              <w:top w:val="nil"/>
              <w:left w:val="nil"/>
              <w:bottom w:val="nil"/>
              <w:right w:val="nil"/>
            </w:tcBorders>
            <w:shd w:val="clear" w:color="auto" w:fill="auto"/>
            <w:vAlign w:val="center"/>
            <w:hideMark/>
          </w:tcPr>
          <w:p w14:paraId="45226E8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7.129 (5.373-8.886)</w:t>
            </w:r>
          </w:p>
        </w:tc>
        <w:tc>
          <w:tcPr>
            <w:tcW w:w="1376" w:type="dxa"/>
            <w:tcBorders>
              <w:top w:val="nil"/>
              <w:left w:val="nil"/>
              <w:bottom w:val="nil"/>
              <w:right w:val="nil"/>
            </w:tcBorders>
            <w:shd w:val="clear" w:color="auto" w:fill="auto"/>
            <w:vAlign w:val="center"/>
            <w:hideMark/>
          </w:tcPr>
          <w:p w14:paraId="54F8090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4A7F9B1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1C6DFF7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2EDB1C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33CAC2D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7660485" w14:textId="77777777" w:rsidTr="00930FA5">
        <w:trPr>
          <w:trHeight w:val="292"/>
        </w:trPr>
        <w:tc>
          <w:tcPr>
            <w:tcW w:w="1985" w:type="dxa"/>
            <w:tcBorders>
              <w:top w:val="nil"/>
              <w:left w:val="nil"/>
              <w:bottom w:val="nil"/>
              <w:right w:val="nil"/>
            </w:tcBorders>
            <w:shd w:val="clear" w:color="auto" w:fill="auto"/>
            <w:vAlign w:val="center"/>
            <w:hideMark/>
          </w:tcPr>
          <w:p w14:paraId="4326C43C" w14:textId="2BCB019A"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4.0</w:t>
            </w:r>
            <w:r w:rsidR="003655B9"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41430B1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2508" w:type="dxa"/>
            <w:tcBorders>
              <w:top w:val="nil"/>
              <w:left w:val="nil"/>
              <w:bottom w:val="nil"/>
              <w:right w:val="nil"/>
            </w:tcBorders>
            <w:shd w:val="clear" w:color="auto" w:fill="auto"/>
            <w:vAlign w:val="center"/>
            <w:hideMark/>
          </w:tcPr>
          <w:p w14:paraId="440E1EC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5.191 (2.575-7.807)</w:t>
            </w:r>
          </w:p>
        </w:tc>
        <w:tc>
          <w:tcPr>
            <w:tcW w:w="1376" w:type="dxa"/>
            <w:tcBorders>
              <w:top w:val="nil"/>
              <w:left w:val="nil"/>
              <w:bottom w:val="nil"/>
              <w:right w:val="nil"/>
            </w:tcBorders>
            <w:shd w:val="clear" w:color="auto" w:fill="auto"/>
            <w:vAlign w:val="center"/>
            <w:hideMark/>
          </w:tcPr>
          <w:p w14:paraId="6CC0219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0.533</w:t>
            </w:r>
          </w:p>
        </w:tc>
        <w:tc>
          <w:tcPr>
            <w:tcW w:w="290" w:type="dxa"/>
            <w:tcBorders>
              <w:top w:val="nil"/>
              <w:left w:val="nil"/>
              <w:bottom w:val="nil"/>
              <w:right w:val="nil"/>
            </w:tcBorders>
            <w:shd w:val="clear" w:color="auto" w:fill="auto"/>
            <w:vAlign w:val="center"/>
            <w:hideMark/>
          </w:tcPr>
          <w:p w14:paraId="21D69C5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41398044"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55FA7A6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0537C3FA"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7CF6B87F" w14:textId="77777777" w:rsidTr="00930FA5">
        <w:trPr>
          <w:trHeight w:val="292"/>
        </w:trPr>
        <w:tc>
          <w:tcPr>
            <w:tcW w:w="1985" w:type="dxa"/>
            <w:tcBorders>
              <w:top w:val="nil"/>
              <w:left w:val="nil"/>
              <w:bottom w:val="nil"/>
              <w:right w:val="nil"/>
            </w:tcBorders>
            <w:shd w:val="clear" w:color="auto" w:fill="auto"/>
            <w:vAlign w:val="center"/>
            <w:hideMark/>
          </w:tcPr>
          <w:p w14:paraId="2FC82CB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NLR</w:t>
            </w:r>
          </w:p>
        </w:tc>
        <w:tc>
          <w:tcPr>
            <w:tcW w:w="567" w:type="dxa"/>
            <w:tcBorders>
              <w:top w:val="nil"/>
              <w:left w:val="nil"/>
              <w:bottom w:val="nil"/>
              <w:right w:val="nil"/>
            </w:tcBorders>
            <w:shd w:val="clear" w:color="auto" w:fill="auto"/>
            <w:vAlign w:val="center"/>
            <w:hideMark/>
          </w:tcPr>
          <w:p w14:paraId="2D6876D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1BA41AC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01A51E9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3694355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6ECF2F4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1D56D3C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27081AB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36238F24" w14:textId="77777777" w:rsidTr="00930FA5">
        <w:trPr>
          <w:trHeight w:val="292"/>
        </w:trPr>
        <w:tc>
          <w:tcPr>
            <w:tcW w:w="1985" w:type="dxa"/>
            <w:tcBorders>
              <w:top w:val="nil"/>
              <w:left w:val="nil"/>
              <w:bottom w:val="nil"/>
              <w:right w:val="nil"/>
            </w:tcBorders>
            <w:shd w:val="clear" w:color="auto" w:fill="auto"/>
            <w:vAlign w:val="center"/>
            <w:hideMark/>
          </w:tcPr>
          <w:p w14:paraId="2010D94C" w14:textId="782D7528"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w:t>
            </w:r>
          </w:p>
        </w:tc>
        <w:tc>
          <w:tcPr>
            <w:tcW w:w="567" w:type="dxa"/>
            <w:tcBorders>
              <w:top w:val="nil"/>
              <w:left w:val="nil"/>
              <w:bottom w:val="nil"/>
              <w:right w:val="nil"/>
            </w:tcBorders>
            <w:shd w:val="clear" w:color="auto" w:fill="auto"/>
            <w:vAlign w:val="center"/>
            <w:hideMark/>
          </w:tcPr>
          <w:p w14:paraId="416D078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w:t>
            </w:r>
          </w:p>
        </w:tc>
        <w:tc>
          <w:tcPr>
            <w:tcW w:w="2508" w:type="dxa"/>
            <w:tcBorders>
              <w:top w:val="nil"/>
              <w:left w:val="nil"/>
              <w:bottom w:val="nil"/>
              <w:right w:val="nil"/>
            </w:tcBorders>
            <w:shd w:val="clear" w:color="auto" w:fill="auto"/>
            <w:vAlign w:val="center"/>
            <w:hideMark/>
          </w:tcPr>
          <w:p w14:paraId="0EC5EA5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7.031 (5.123-8.939)</w:t>
            </w:r>
          </w:p>
        </w:tc>
        <w:tc>
          <w:tcPr>
            <w:tcW w:w="1376" w:type="dxa"/>
            <w:tcBorders>
              <w:top w:val="nil"/>
              <w:left w:val="nil"/>
              <w:bottom w:val="nil"/>
              <w:right w:val="nil"/>
            </w:tcBorders>
            <w:shd w:val="clear" w:color="auto" w:fill="auto"/>
            <w:vAlign w:val="center"/>
            <w:hideMark/>
          </w:tcPr>
          <w:p w14:paraId="59BB8C2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0AFBB23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74F1CFB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7BBA552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3660AEE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0E02CF08" w14:textId="77777777" w:rsidTr="00930FA5">
        <w:trPr>
          <w:trHeight w:val="292"/>
        </w:trPr>
        <w:tc>
          <w:tcPr>
            <w:tcW w:w="1985" w:type="dxa"/>
            <w:tcBorders>
              <w:top w:val="nil"/>
              <w:left w:val="nil"/>
              <w:bottom w:val="nil"/>
              <w:right w:val="nil"/>
            </w:tcBorders>
            <w:shd w:val="clear" w:color="auto" w:fill="auto"/>
            <w:vAlign w:val="center"/>
            <w:hideMark/>
          </w:tcPr>
          <w:p w14:paraId="0D373824" w14:textId="02F46E94" w:rsidR="00066EA5"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5</w:t>
            </w:r>
          </w:p>
        </w:tc>
        <w:tc>
          <w:tcPr>
            <w:tcW w:w="567" w:type="dxa"/>
            <w:tcBorders>
              <w:top w:val="nil"/>
              <w:left w:val="nil"/>
              <w:bottom w:val="nil"/>
              <w:right w:val="nil"/>
            </w:tcBorders>
            <w:shd w:val="clear" w:color="auto" w:fill="auto"/>
            <w:vAlign w:val="center"/>
            <w:hideMark/>
          </w:tcPr>
          <w:p w14:paraId="1A716B5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2508" w:type="dxa"/>
            <w:tcBorders>
              <w:top w:val="nil"/>
              <w:left w:val="nil"/>
              <w:bottom w:val="nil"/>
              <w:right w:val="nil"/>
            </w:tcBorders>
            <w:shd w:val="clear" w:color="auto" w:fill="auto"/>
            <w:vAlign w:val="center"/>
            <w:hideMark/>
          </w:tcPr>
          <w:p w14:paraId="0C2E925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4.008 (0.000-9.812)</w:t>
            </w:r>
          </w:p>
        </w:tc>
        <w:tc>
          <w:tcPr>
            <w:tcW w:w="1376" w:type="dxa"/>
            <w:tcBorders>
              <w:top w:val="nil"/>
              <w:left w:val="nil"/>
              <w:bottom w:val="nil"/>
              <w:right w:val="nil"/>
            </w:tcBorders>
            <w:shd w:val="clear" w:color="auto" w:fill="auto"/>
            <w:vAlign w:val="center"/>
            <w:hideMark/>
          </w:tcPr>
          <w:p w14:paraId="71AFCE0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0.495</w:t>
            </w:r>
          </w:p>
        </w:tc>
        <w:tc>
          <w:tcPr>
            <w:tcW w:w="290" w:type="dxa"/>
            <w:tcBorders>
              <w:top w:val="nil"/>
              <w:left w:val="nil"/>
              <w:bottom w:val="nil"/>
              <w:right w:val="nil"/>
            </w:tcBorders>
            <w:shd w:val="clear" w:color="auto" w:fill="auto"/>
            <w:vAlign w:val="center"/>
            <w:hideMark/>
          </w:tcPr>
          <w:p w14:paraId="007F702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33FF70F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99CE4C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4300BA9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0ACDC54" w14:textId="77777777" w:rsidTr="00930FA5">
        <w:trPr>
          <w:trHeight w:val="292"/>
        </w:trPr>
        <w:tc>
          <w:tcPr>
            <w:tcW w:w="1985" w:type="dxa"/>
            <w:tcBorders>
              <w:top w:val="nil"/>
              <w:left w:val="nil"/>
              <w:bottom w:val="nil"/>
              <w:right w:val="nil"/>
            </w:tcBorders>
            <w:shd w:val="clear" w:color="auto" w:fill="auto"/>
            <w:vAlign w:val="center"/>
            <w:hideMark/>
          </w:tcPr>
          <w:p w14:paraId="1CCD24C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PLR</w:t>
            </w:r>
          </w:p>
        </w:tc>
        <w:tc>
          <w:tcPr>
            <w:tcW w:w="567" w:type="dxa"/>
            <w:tcBorders>
              <w:top w:val="nil"/>
              <w:left w:val="nil"/>
              <w:bottom w:val="nil"/>
              <w:right w:val="nil"/>
            </w:tcBorders>
            <w:shd w:val="clear" w:color="auto" w:fill="auto"/>
            <w:vAlign w:val="center"/>
            <w:hideMark/>
          </w:tcPr>
          <w:p w14:paraId="0508829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3287B43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1B18E95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25BC55C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4534268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7CB63A4A"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75E72CC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3940C9BE" w14:textId="77777777" w:rsidTr="00930FA5">
        <w:trPr>
          <w:trHeight w:val="292"/>
        </w:trPr>
        <w:tc>
          <w:tcPr>
            <w:tcW w:w="1985" w:type="dxa"/>
            <w:tcBorders>
              <w:top w:val="nil"/>
              <w:left w:val="nil"/>
              <w:bottom w:val="nil"/>
              <w:right w:val="nil"/>
            </w:tcBorders>
            <w:shd w:val="clear" w:color="auto" w:fill="auto"/>
            <w:vAlign w:val="center"/>
            <w:hideMark/>
          </w:tcPr>
          <w:p w14:paraId="428D51DD" w14:textId="1016A62D"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150</w:t>
            </w:r>
          </w:p>
        </w:tc>
        <w:tc>
          <w:tcPr>
            <w:tcW w:w="567" w:type="dxa"/>
            <w:tcBorders>
              <w:top w:val="nil"/>
              <w:left w:val="nil"/>
              <w:bottom w:val="nil"/>
              <w:right w:val="nil"/>
            </w:tcBorders>
            <w:shd w:val="clear" w:color="auto" w:fill="auto"/>
            <w:vAlign w:val="center"/>
            <w:hideMark/>
          </w:tcPr>
          <w:p w14:paraId="428A72D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36</w:t>
            </w:r>
          </w:p>
        </w:tc>
        <w:tc>
          <w:tcPr>
            <w:tcW w:w="2508" w:type="dxa"/>
            <w:tcBorders>
              <w:top w:val="nil"/>
              <w:left w:val="nil"/>
              <w:bottom w:val="nil"/>
              <w:right w:val="nil"/>
            </w:tcBorders>
            <w:shd w:val="clear" w:color="auto" w:fill="auto"/>
            <w:vAlign w:val="center"/>
            <w:hideMark/>
          </w:tcPr>
          <w:p w14:paraId="546456A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7.031 (4.545-9.517)</w:t>
            </w:r>
          </w:p>
        </w:tc>
        <w:tc>
          <w:tcPr>
            <w:tcW w:w="1376" w:type="dxa"/>
            <w:tcBorders>
              <w:top w:val="nil"/>
              <w:left w:val="nil"/>
              <w:bottom w:val="nil"/>
              <w:right w:val="nil"/>
            </w:tcBorders>
            <w:shd w:val="clear" w:color="auto" w:fill="auto"/>
            <w:vAlign w:val="center"/>
            <w:hideMark/>
          </w:tcPr>
          <w:p w14:paraId="285C44F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76CF8A5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12FAB25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3698E7A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22FC046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34830CD2" w14:textId="77777777" w:rsidTr="00930FA5">
        <w:trPr>
          <w:trHeight w:val="292"/>
        </w:trPr>
        <w:tc>
          <w:tcPr>
            <w:tcW w:w="1985" w:type="dxa"/>
            <w:tcBorders>
              <w:top w:val="nil"/>
              <w:left w:val="nil"/>
              <w:bottom w:val="nil"/>
              <w:right w:val="nil"/>
            </w:tcBorders>
            <w:shd w:val="clear" w:color="auto" w:fill="auto"/>
            <w:vAlign w:val="center"/>
            <w:hideMark/>
          </w:tcPr>
          <w:p w14:paraId="058842F6" w14:textId="41FFDEE4" w:rsidR="00066EA5"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150</w:t>
            </w:r>
          </w:p>
        </w:tc>
        <w:tc>
          <w:tcPr>
            <w:tcW w:w="567" w:type="dxa"/>
            <w:tcBorders>
              <w:top w:val="nil"/>
              <w:left w:val="nil"/>
              <w:bottom w:val="nil"/>
              <w:right w:val="nil"/>
            </w:tcBorders>
            <w:shd w:val="clear" w:color="auto" w:fill="auto"/>
            <w:vAlign w:val="center"/>
            <w:hideMark/>
          </w:tcPr>
          <w:p w14:paraId="577D8F0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33</w:t>
            </w:r>
          </w:p>
        </w:tc>
        <w:tc>
          <w:tcPr>
            <w:tcW w:w="2508" w:type="dxa"/>
            <w:tcBorders>
              <w:top w:val="nil"/>
              <w:left w:val="nil"/>
              <w:bottom w:val="nil"/>
              <w:right w:val="nil"/>
            </w:tcBorders>
            <w:shd w:val="clear" w:color="auto" w:fill="auto"/>
            <w:vAlign w:val="center"/>
            <w:hideMark/>
          </w:tcPr>
          <w:p w14:paraId="06E54AE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5.979 (3.287-8.672)</w:t>
            </w:r>
          </w:p>
        </w:tc>
        <w:tc>
          <w:tcPr>
            <w:tcW w:w="1376" w:type="dxa"/>
            <w:tcBorders>
              <w:top w:val="nil"/>
              <w:left w:val="nil"/>
              <w:bottom w:val="nil"/>
              <w:right w:val="nil"/>
            </w:tcBorders>
            <w:shd w:val="clear" w:color="auto" w:fill="auto"/>
            <w:vAlign w:val="center"/>
            <w:hideMark/>
          </w:tcPr>
          <w:p w14:paraId="2577325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0.851</w:t>
            </w:r>
          </w:p>
        </w:tc>
        <w:tc>
          <w:tcPr>
            <w:tcW w:w="290" w:type="dxa"/>
            <w:tcBorders>
              <w:top w:val="nil"/>
              <w:left w:val="nil"/>
              <w:bottom w:val="nil"/>
              <w:right w:val="nil"/>
            </w:tcBorders>
            <w:shd w:val="clear" w:color="auto" w:fill="auto"/>
            <w:vAlign w:val="center"/>
            <w:hideMark/>
          </w:tcPr>
          <w:p w14:paraId="68D33D2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0ADEADB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1BBAC1B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66A71FF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4792FFE2" w14:textId="77777777" w:rsidTr="00930FA5">
        <w:trPr>
          <w:trHeight w:val="292"/>
        </w:trPr>
        <w:tc>
          <w:tcPr>
            <w:tcW w:w="1985" w:type="dxa"/>
            <w:tcBorders>
              <w:top w:val="nil"/>
              <w:left w:val="nil"/>
              <w:bottom w:val="nil"/>
              <w:right w:val="nil"/>
            </w:tcBorders>
            <w:shd w:val="clear" w:color="auto" w:fill="auto"/>
            <w:vAlign w:val="center"/>
            <w:hideMark/>
          </w:tcPr>
          <w:p w14:paraId="228F9AF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PNI</w:t>
            </w:r>
          </w:p>
        </w:tc>
        <w:tc>
          <w:tcPr>
            <w:tcW w:w="567" w:type="dxa"/>
            <w:tcBorders>
              <w:top w:val="nil"/>
              <w:left w:val="nil"/>
              <w:bottom w:val="nil"/>
              <w:right w:val="nil"/>
            </w:tcBorders>
            <w:shd w:val="clear" w:color="auto" w:fill="auto"/>
            <w:vAlign w:val="center"/>
            <w:hideMark/>
          </w:tcPr>
          <w:p w14:paraId="7A381AC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5567BDC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07E8366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727C400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23B1E76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7B07023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56EC700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C3B03B6" w14:textId="77777777" w:rsidTr="00930FA5">
        <w:trPr>
          <w:trHeight w:val="292"/>
        </w:trPr>
        <w:tc>
          <w:tcPr>
            <w:tcW w:w="1985" w:type="dxa"/>
            <w:tcBorders>
              <w:top w:val="nil"/>
              <w:left w:val="nil"/>
              <w:bottom w:val="nil"/>
              <w:right w:val="nil"/>
            </w:tcBorders>
            <w:shd w:val="clear" w:color="auto" w:fill="auto"/>
            <w:vAlign w:val="center"/>
            <w:hideMark/>
          </w:tcPr>
          <w:p w14:paraId="6D6F492E" w14:textId="45025CC6" w:rsidR="00066EA5"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45</w:t>
            </w:r>
          </w:p>
        </w:tc>
        <w:tc>
          <w:tcPr>
            <w:tcW w:w="567" w:type="dxa"/>
            <w:tcBorders>
              <w:top w:val="nil"/>
              <w:left w:val="nil"/>
              <w:bottom w:val="nil"/>
              <w:right w:val="nil"/>
            </w:tcBorders>
            <w:shd w:val="clear" w:color="auto" w:fill="auto"/>
            <w:vAlign w:val="center"/>
            <w:hideMark/>
          </w:tcPr>
          <w:p w14:paraId="61575FD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508" w:type="dxa"/>
            <w:tcBorders>
              <w:top w:val="nil"/>
              <w:left w:val="nil"/>
              <w:bottom w:val="nil"/>
              <w:right w:val="nil"/>
            </w:tcBorders>
            <w:shd w:val="clear" w:color="auto" w:fill="auto"/>
            <w:vAlign w:val="center"/>
            <w:hideMark/>
          </w:tcPr>
          <w:p w14:paraId="7005D91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7.129 (6.237-8.022)</w:t>
            </w:r>
          </w:p>
        </w:tc>
        <w:tc>
          <w:tcPr>
            <w:tcW w:w="1376" w:type="dxa"/>
            <w:tcBorders>
              <w:top w:val="nil"/>
              <w:left w:val="nil"/>
              <w:bottom w:val="nil"/>
              <w:right w:val="nil"/>
            </w:tcBorders>
            <w:shd w:val="clear" w:color="auto" w:fill="auto"/>
            <w:vAlign w:val="center"/>
            <w:hideMark/>
          </w:tcPr>
          <w:p w14:paraId="2B65EA2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7FD38BE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71AA817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3536ACB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0D8BEE2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5E7A3313" w14:textId="77777777" w:rsidTr="00930FA5">
        <w:trPr>
          <w:trHeight w:val="292"/>
        </w:trPr>
        <w:tc>
          <w:tcPr>
            <w:tcW w:w="1985" w:type="dxa"/>
            <w:tcBorders>
              <w:top w:val="nil"/>
              <w:left w:val="nil"/>
              <w:bottom w:val="nil"/>
              <w:right w:val="nil"/>
            </w:tcBorders>
            <w:shd w:val="clear" w:color="auto" w:fill="auto"/>
            <w:vAlign w:val="center"/>
            <w:hideMark/>
          </w:tcPr>
          <w:p w14:paraId="0F0A3EE7" w14:textId="06ADF72B"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45</w:t>
            </w:r>
          </w:p>
        </w:tc>
        <w:tc>
          <w:tcPr>
            <w:tcW w:w="567" w:type="dxa"/>
            <w:tcBorders>
              <w:top w:val="nil"/>
              <w:left w:val="nil"/>
              <w:bottom w:val="nil"/>
              <w:right w:val="nil"/>
            </w:tcBorders>
            <w:shd w:val="clear" w:color="auto" w:fill="auto"/>
            <w:vAlign w:val="center"/>
            <w:hideMark/>
          </w:tcPr>
          <w:p w14:paraId="171BD8F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508" w:type="dxa"/>
            <w:tcBorders>
              <w:top w:val="nil"/>
              <w:left w:val="nil"/>
              <w:bottom w:val="nil"/>
              <w:right w:val="nil"/>
            </w:tcBorders>
            <w:shd w:val="clear" w:color="auto" w:fill="auto"/>
            <w:vAlign w:val="center"/>
            <w:hideMark/>
          </w:tcPr>
          <w:p w14:paraId="225F6CA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5.848 (3.396-8.300)</w:t>
            </w:r>
          </w:p>
        </w:tc>
        <w:tc>
          <w:tcPr>
            <w:tcW w:w="1376" w:type="dxa"/>
            <w:tcBorders>
              <w:top w:val="nil"/>
              <w:left w:val="nil"/>
              <w:bottom w:val="nil"/>
              <w:right w:val="nil"/>
            </w:tcBorders>
            <w:shd w:val="clear" w:color="auto" w:fill="auto"/>
            <w:vAlign w:val="center"/>
            <w:hideMark/>
          </w:tcPr>
          <w:p w14:paraId="41D7EBE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0.890</w:t>
            </w:r>
          </w:p>
        </w:tc>
        <w:tc>
          <w:tcPr>
            <w:tcW w:w="290" w:type="dxa"/>
            <w:tcBorders>
              <w:top w:val="nil"/>
              <w:left w:val="nil"/>
              <w:bottom w:val="nil"/>
              <w:right w:val="nil"/>
            </w:tcBorders>
            <w:shd w:val="clear" w:color="auto" w:fill="auto"/>
            <w:vAlign w:val="center"/>
            <w:hideMark/>
          </w:tcPr>
          <w:p w14:paraId="1380ECD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540A75E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305A068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08B9E45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7AD0E9CE" w14:textId="77777777" w:rsidTr="00930FA5">
        <w:trPr>
          <w:trHeight w:val="292"/>
        </w:trPr>
        <w:tc>
          <w:tcPr>
            <w:tcW w:w="1985" w:type="dxa"/>
            <w:tcBorders>
              <w:top w:val="nil"/>
              <w:left w:val="nil"/>
              <w:bottom w:val="nil"/>
              <w:right w:val="nil"/>
            </w:tcBorders>
            <w:shd w:val="clear" w:color="auto" w:fill="auto"/>
            <w:vAlign w:val="center"/>
            <w:hideMark/>
          </w:tcPr>
          <w:p w14:paraId="11064CB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Platelet</w:t>
            </w:r>
          </w:p>
        </w:tc>
        <w:tc>
          <w:tcPr>
            <w:tcW w:w="567" w:type="dxa"/>
            <w:tcBorders>
              <w:top w:val="nil"/>
              <w:left w:val="nil"/>
              <w:bottom w:val="nil"/>
              <w:right w:val="nil"/>
            </w:tcBorders>
            <w:shd w:val="clear" w:color="auto" w:fill="auto"/>
            <w:vAlign w:val="center"/>
            <w:hideMark/>
          </w:tcPr>
          <w:p w14:paraId="39B93EF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12B1CF6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4A6E0F9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7B59BD2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3CBB113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6F90F2F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26C5516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56D6C103" w14:textId="77777777" w:rsidTr="00930FA5">
        <w:trPr>
          <w:trHeight w:val="292"/>
        </w:trPr>
        <w:tc>
          <w:tcPr>
            <w:tcW w:w="1985" w:type="dxa"/>
            <w:tcBorders>
              <w:top w:val="nil"/>
              <w:left w:val="nil"/>
              <w:bottom w:val="nil"/>
              <w:right w:val="nil"/>
            </w:tcBorders>
            <w:shd w:val="clear" w:color="auto" w:fill="auto"/>
            <w:vAlign w:val="center"/>
            <w:hideMark/>
          </w:tcPr>
          <w:p w14:paraId="3BA67AAC" w14:textId="4DFF8D42"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250</w:t>
            </w:r>
            <w:r w:rsidR="0018579A">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w:t>
            </w:r>
            <w:r w:rsidR="0018579A">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567" w:type="dxa"/>
            <w:tcBorders>
              <w:top w:val="nil"/>
              <w:left w:val="nil"/>
              <w:bottom w:val="nil"/>
              <w:right w:val="nil"/>
            </w:tcBorders>
            <w:shd w:val="clear" w:color="auto" w:fill="auto"/>
            <w:vAlign w:val="center"/>
            <w:hideMark/>
          </w:tcPr>
          <w:p w14:paraId="7CBCF59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53</w:t>
            </w:r>
          </w:p>
        </w:tc>
        <w:tc>
          <w:tcPr>
            <w:tcW w:w="2508" w:type="dxa"/>
            <w:tcBorders>
              <w:top w:val="nil"/>
              <w:left w:val="nil"/>
              <w:bottom w:val="nil"/>
              <w:right w:val="nil"/>
            </w:tcBorders>
            <w:shd w:val="clear" w:color="auto" w:fill="auto"/>
            <w:vAlign w:val="center"/>
            <w:hideMark/>
          </w:tcPr>
          <w:p w14:paraId="7827A62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(5.018-8.978)</w:t>
            </w:r>
          </w:p>
        </w:tc>
        <w:tc>
          <w:tcPr>
            <w:tcW w:w="1376" w:type="dxa"/>
            <w:tcBorders>
              <w:top w:val="nil"/>
              <w:left w:val="nil"/>
              <w:bottom w:val="nil"/>
              <w:right w:val="nil"/>
            </w:tcBorders>
            <w:shd w:val="clear" w:color="auto" w:fill="auto"/>
            <w:vAlign w:val="center"/>
            <w:hideMark/>
          </w:tcPr>
          <w:p w14:paraId="241D4A6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12BB57F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382A415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819CA0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2068281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2CDB2763" w14:textId="77777777" w:rsidTr="00930FA5">
        <w:trPr>
          <w:trHeight w:val="292"/>
        </w:trPr>
        <w:tc>
          <w:tcPr>
            <w:tcW w:w="1985" w:type="dxa"/>
            <w:tcBorders>
              <w:top w:val="nil"/>
              <w:left w:val="nil"/>
              <w:bottom w:val="nil"/>
              <w:right w:val="nil"/>
            </w:tcBorders>
            <w:shd w:val="clear" w:color="auto" w:fill="auto"/>
            <w:vAlign w:val="center"/>
            <w:hideMark/>
          </w:tcPr>
          <w:p w14:paraId="07B774F2" w14:textId="70F8E20A" w:rsidR="00066EA5" w:rsidRPr="00F620E2" w:rsidRDefault="00930FA5" w:rsidP="00F620E2">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250</w:t>
            </w:r>
            <w:r w:rsidR="0018579A">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w:t>
            </w:r>
            <w:r w:rsidR="0018579A">
              <w:rPr>
                <w:rFonts w:ascii="Book Antiqua" w:eastAsia="SimSun" w:hAnsi="Book Antiqua" w:cs="Arial" w:hint="eastAsia"/>
                <w:color w:val="000000"/>
                <w:kern w:val="0"/>
                <w:sz w:val="24"/>
                <w:szCs w:val="24"/>
              </w:rPr>
              <w:t xml:space="preserve"> </w:t>
            </w:r>
            <w:r w:rsidR="0066472A" w:rsidRPr="00F620E2">
              <w:rPr>
                <w:rFonts w:ascii="Book Antiqua" w:eastAsia="SimSun" w:hAnsi="Book Antiqua" w:cs="Arial"/>
                <w:color w:val="000000"/>
                <w:kern w:val="0"/>
                <w:sz w:val="24"/>
                <w:szCs w:val="24"/>
              </w:rPr>
              <w:t>10</w:t>
            </w:r>
            <w:r w:rsidR="0066472A" w:rsidRPr="00F620E2">
              <w:rPr>
                <w:rFonts w:ascii="Book Antiqua" w:eastAsia="SimSun" w:hAnsi="Book Antiqua" w:cs="Arial"/>
                <w:color w:val="000000"/>
                <w:kern w:val="0"/>
                <w:sz w:val="24"/>
                <w:szCs w:val="24"/>
                <w:vertAlign w:val="superscript"/>
              </w:rPr>
              <w:t>9</w:t>
            </w:r>
            <w:r w:rsidR="0066472A" w:rsidRPr="00F620E2">
              <w:rPr>
                <w:rFonts w:ascii="Book Antiqua" w:eastAsia="SimSun" w:hAnsi="Book Antiqua" w:cs="Arial"/>
                <w:color w:val="000000"/>
                <w:kern w:val="0"/>
                <w:sz w:val="24"/>
                <w:szCs w:val="24"/>
              </w:rPr>
              <w:t>/L</w:t>
            </w:r>
          </w:p>
        </w:tc>
        <w:tc>
          <w:tcPr>
            <w:tcW w:w="567" w:type="dxa"/>
            <w:tcBorders>
              <w:top w:val="nil"/>
              <w:left w:val="nil"/>
              <w:bottom w:val="nil"/>
              <w:right w:val="nil"/>
            </w:tcBorders>
            <w:shd w:val="clear" w:color="auto" w:fill="auto"/>
            <w:vAlign w:val="center"/>
            <w:hideMark/>
          </w:tcPr>
          <w:p w14:paraId="240E2E2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16</w:t>
            </w:r>
          </w:p>
        </w:tc>
        <w:tc>
          <w:tcPr>
            <w:tcW w:w="2508" w:type="dxa"/>
            <w:tcBorders>
              <w:top w:val="nil"/>
              <w:left w:val="nil"/>
              <w:bottom w:val="nil"/>
              <w:right w:val="nil"/>
            </w:tcBorders>
            <w:shd w:val="clear" w:color="auto" w:fill="auto"/>
            <w:vAlign w:val="center"/>
            <w:hideMark/>
          </w:tcPr>
          <w:p w14:paraId="4F0C3CA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7.097 0.957-13.236)</w:t>
            </w:r>
          </w:p>
        </w:tc>
        <w:tc>
          <w:tcPr>
            <w:tcW w:w="1376" w:type="dxa"/>
            <w:tcBorders>
              <w:top w:val="nil"/>
              <w:left w:val="nil"/>
              <w:bottom w:val="nil"/>
              <w:right w:val="nil"/>
            </w:tcBorders>
            <w:shd w:val="clear" w:color="auto" w:fill="auto"/>
            <w:vAlign w:val="center"/>
            <w:hideMark/>
          </w:tcPr>
          <w:p w14:paraId="23804B0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0.993</w:t>
            </w:r>
          </w:p>
        </w:tc>
        <w:tc>
          <w:tcPr>
            <w:tcW w:w="290" w:type="dxa"/>
            <w:tcBorders>
              <w:top w:val="nil"/>
              <w:left w:val="nil"/>
              <w:bottom w:val="nil"/>
              <w:right w:val="nil"/>
            </w:tcBorders>
            <w:shd w:val="clear" w:color="auto" w:fill="auto"/>
            <w:vAlign w:val="center"/>
            <w:hideMark/>
          </w:tcPr>
          <w:p w14:paraId="0BCC374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3470399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505E173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44AC9BA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1FFBC95F" w14:textId="77777777" w:rsidTr="00930FA5">
        <w:trPr>
          <w:trHeight w:val="292"/>
        </w:trPr>
        <w:tc>
          <w:tcPr>
            <w:tcW w:w="1985" w:type="dxa"/>
            <w:tcBorders>
              <w:top w:val="nil"/>
              <w:left w:val="nil"/>
              <w:bottom w:val="nil"/>
              <w:right w:val="nil"/>
            </w:tcBorders>
            <w:shd w:val="clear" w:color="auto" w:fill="auto"/>
            <w:vAlign w:val="center"/>
            <w:hideMark/>
          </w:tcPr>
          <w:p w14:paraId="6E82C7C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Jaundice</w:t>
            </w:r>
          </w:p>
        </w:tc>
        <w:tc>
          <w:tcPr>
            <w:tcW w:w="567" w:type="dxa"/>
            <w:tcBorders>
              <w:top w:val="nil"/>
              <w:left w:val="nil"/>
              <w:bottom w:val="nil"/>
              <w:right w:val="nil"/>
            </w:tcBorders>
            <w:shd w:val="clear" w:color="auto" w:fill="auto"/>
            <w:vAlign w:val="center"/>
            <w:hideMark/>
          </w:tcPr>
          <w:p w14:paraId="2A36C35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11F15E6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73BEDE1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7C5C232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75BD6B8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7ED3FF1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25ED69A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5E319DC3" w14:textId="77777777" w:rsidTr="00930FA5">
        <w:trPr>
          <w:trHeight w:val="292"/>
        </w:trPr>
        <w:tc>
          <w:tcPr>
            <w:tcW w:w="1985" w:type="dxa"/>
            <w:tcBorders>
              <w:top w:val="nil"/>
              <w:left w:val="nil"/>
              <w:bottom w:val="nil"/>
              <w:right w:val="nil"/>
            </w:tcBorders>
            <w:shd w:val="clear" w:color="auto" w:fill="auto"/>
            <w:vAlign w:val="center"/>
            <w:hideMark/>
          </w:tcPr>
          <w:p w14:paraId="19690BD8"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567" w:type="dxa"/>
            <w:tcBorders>
              <w:top w:val="nil"/>
              <w:left w:val="nil"/>
              <w:bottom w:val="nil"/>
              <w:right w:val="nil"/>
            </w:tcBorders>
            <w:shd w:val="clear" w:color="auto" w:fill="auto"/>
            <w:vAlign w:val="center"/>
            <w:hideMark/>
          </w:tcPr>
          <w:p w14:paraId="6DF8182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34</w:t>
            </w:r>
          </w:p>
        </w:tc>
        <w:tc>
          <w:tcPr>
            <w:tcW w:w="2508" w:type="dxa"/>
            <w:tcBorders>
              <w:top w:val="nil"/>
              <w:left w:val="nil"/>
              <w:bottom w:val="nil"/>
              <w:right w:val="nil"/>
            </w:tcBorders>
            <w:shd w:val="clear" w:color="auto" w:fill="auto"/>
            <w:vAlign w:val="center"/>
            <w:hideMark/>
          </w:tcPr>
          <w:p w14:paraId="61C2D92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7.721 (4.540-10.901)</w:t>
            </w:r>
          </w:p>
        </w:tc>
        <w:tc>
          <w:tcPr>
            <w:tcW w:w="1376" w:type="dxa"/>
            <w:tcBorders>
              <w:top w:val="nil"/>
              <w:left w:val="nil"/>
              <w:bottom w:val="nil"/>
              <w:right w:val="nil"/>
            </w:tcBorders>
            <w:shd w:val="clear" w:color="auto" w:fill="auto"/>
            <w:vAlign w:val="center"/>
            <w:hideMark/>
          </w:tcPr>
          <w:p w14:paraId="0B123A8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555C7388"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56C9197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7BE3147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51950D7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709B41DB" w14:textId="77777777" w:rsidTr="00930FA5">
        <w:trPr>
          <w:trHeight w:val="292"/>
        </w:trPr>
        <w:tc>
          <w:tcPr>
            <w:tcW w:w="1985" w:type="dxa"/>
            <w:tcBorders>
              <w:top w:val="nil"/>
              <w:left w:val="nil"/>
              <w:bottom w:val="nil"/>
              <w:right w:val="nil"/>
            </w:tcBorders>
            <w:shd w:val="clear" w:color="auto" w:fill="auto"/>
            <w:vAlign w:val="center"/>
            <w:hideMark/>
          </w:tcPr>
          <w:p w14:paraId="307E2964"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567" w:type="dxa"/>
            <w:tcBorders>
              <w:top w:val="nil"/>
              <w:left w:val="nil"/>
              <w:bottom w:val="nil"/>
              <w:right w:val="nil"/>
            </w:tcBorders>
            <w:shd w:val="clear" w:color="auto" w:fill="auto"/>
            <w:vAlign w:val="center"/>
            <w:hideMark/>
          </w:tcPr>
          <w:p w14:paraId="7306BC3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35</w:t>
            </w:r>
          </w:p>
        </w:tc>
        <w:tc>
          <w:tcPr>
            <w:tcW w:w="2508" w:type="dxa"/>
            <w:tcBorders>
              <w:top w:val="nil"/>
              <w:left w:val="nil"/>
              <w:bottom w:val="nil"/>
              <w:right w:val="nil"/>
            </w:tcBorders>
            <w:shd w:val="clear" w:color="auto" w:fill="auto"/>
            <w:vAlign w:val="center"/>
            <w:hideMark/>
          </w:tcPr>
          <w:p w14:paraId="646F707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(3.593-10.403)</w:t>
            </w:r>
          </w:p>
        </w:tc>
        <w:tc>
          <w:tcPr>
            <w:tcW w:w="1376" w:type="dxa"/>
            <w:tcBorders>
              <w:top w:val="nil"/>
              <w:left w:val="nil"/>
              <w:bottom w:val="nil"/>
              <w:right w:val="nil"/>
            </w:tcBorders>
            <w:shd w:val="clear" w:color="auto" w:fill="auto"/>
            <w:vAlign w:val="center"/>
            <w:hideMark/>
          </w:tcPr>
          <w:p w14:paraId="223B0B1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0.446</w:t>
            </w:r>
          </w:p>
        </w:tc>
        <w:tc>
          <w:tcPr>
            <w:tcW w:w="290" w:type="dxa"/>
            <w:tcBorders>
              <w:top w:val="nil"/>
              <w:left w:val="nil"/>
              <w:bottom w:val="nil"/>
              <w:right w:val="nil"/>
            </w:tcBorders>
            <w:shd w:val="clear" w:color="auto" w:fill="auto"/>
            <w:vAlign w:val="center"/>
            <w:hideMark/>
          </w:tcPr>
          <w:p w14:paraId="4E25DE4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1DCD30F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3DC788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1C07C19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4FA9D6BE" w14:textId="77777777" w:rsidTr="00930FA5">
        <w:trPr>
          <w:trHeight w:val="292"/>
        </w:trPr>
        <w:tc>
          <w:tcPr>
            <w:tcW w:w="1985" w:type="dxa"/>
            <w:tcBorders>
              <w:top w:val="nil"/>
              <w:left w:val="nil"/>
              <w:bottom w:val="nil"/>
              <w:right w:val="nil"/>
            </w:tcBorders>
            <w:shd w:val="clear" w:color="auto" w:fill="auto"/>
            <w:vAlign w:val="center"/>
            <w:hideMark/>
          </w:tcPr>
          <w:p w14:paraId="0F3A53A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Biliary drainage</w:t>
            </w:r>
          </w:p>
        </w:tc>
        <w:tc>
          <w:tcPr>
            <w:tcW w:w="567" w:type="dxa"/>
            <w:tcBorders>
              <w:top w:val="nil"/>
              <w:left w:val="nil"/>
              <w:bottom w:val="nil"/>
              <w:right w:val="nil"/>
            </w:tcBorders>
            <w:shd w:val="clear" w:color="auto" w:fill="auto"/>
            <w:vAlign w:val="center"/>
            <w:hideMark/>
          </w:tcPr>
          <w:p w14:paraId="4BA76F6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71699E6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7BEFBDE5"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3754F59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515ECEB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3D2D1E0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06E6647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1343CF60" w14:textId="77777777" w:rsidTr="00930FA5">
        <w:trPr>
          <w:trHeight w:val="292"/>
        </w:trPr>
        <w:tc>
          <w:tcPr>
            <w:tcW w:w="1985" w:type="dxa"/>
            <w:tcBorders>
              <w:top w:val="nil"/>
              <w:left w:val="nil"/>
              <w:bottom w:val="nil"/>
              <w:right w:val="nil"/>
            </w:tcBorders>
            <w:shd w:val="clear" w:color="auto" w:fill="auto"/>
            <w:vAlign w:val="center"/>
            <w:hideMark/>
          </w:tcPr>
          <w:p w14:paraId="41A00DDE"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567" w:type="dxa"/>
            <w:tcBorders>
              <w:top w:val="nil"/>
              <w:left w:val="nil"/>
              <w:bottom w:val="nil"/>
              <w:right w:val="nil"/>
            </w:tcBorders>
            <w:shd w:val="clear" w:color="auto" w:fill="auto"/>
            <w:vAlign w:val="center"/>
            <w:hideMark/>
          </w:tcPr>
          <w:p w14:paraId="3440C52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45</w:t>
            </w:r>
          </w:p>
        </w:tc>
        <w:tc>
          <w:tcPr>
            <w:tcW w:w="2508" w:type="dxa"/>
            <w:tcBorders>
              <w:top w:val="nil"/>
              <w:left w:val="nil"/>
              <w:bottom w:val="nil"/>
              <w:right w:val="nil"/>
            </w:tcBorders>
            <w:shd w:val="clear" w:color="auto" w:fill="auto"/>
            <w:vAlign w:val="center"/>
            <w:hideMark/>
          </w:tcPr>
          <w:p w14:paraId="33D767C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7.129 (5.245-9.014)</w:t>
            </w:r>
          </w:p>
        </w:tc>
        <w:tc>
          <w:tcPr>
            <w:tcW w:w="1376" w:type="dxa"/>
            <w:tcBorders>
              <w:top w:val="nil"/>
              <w:left w:val="nil"/>
              <w:bottom w:val="nil"/>
              <w:right w:val="nil"/>
            </w:tcBorders>
            <w:shd w:val="clear" w:color="auto" w:fill="auto"/>
            <w:vAlign w:val="center"/>
            <w:hideMark/>
          </w:tcPr>
          <w:p w14:paraId="69B4AFC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53C9575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6E29695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45BB37A6"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3A52BDB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1CE42C7F" w14:textId="77777777" w:rsidTr="00930FA5">
        <w:trPr>
          <w:trHeight w:val="292"/>
        </w:trPr>
        <w:tc>
          <w:tcPr>
            <w:tcW w:w="1985" w:type="dxa"/>
            <w:tcBorders>
              <w:top w:val="nil"/>
              <w:left w:val="nil"/>
              <w:bottom w:val="nil"/>
              <w:right w:val="nil"/>
            </w:tcBorders>
            <w:shd w:val="clear" w:color="auto" w:fill="auto"/>
            <w:vAlign w:val="center"/>
            <w:hideMark/>
          </w:tcPr>
          <w:p w14:paraId="2B773F76"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567" w:type="dxa"/>
            <w:tcBorders>
              <w:top w:val="nil"/>
              <w:left w:val="nil"/>
              <w:bottom w:val="nil"/>
              <w:right w:val="nil"/>
            </w:tcBorders>
            <w:shd w:val="clear" w:color="auto" w:fill="auto"/>
            <w:vAlign w:val="center"/>
            <w:hideMark/>
          </w:tcPr>
          <w:p w14:paraId="18CA647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24</w:t>
            </w:r>
          </w:p>
        </w:tc>
        <w:tc>
          <w:tcPr>
            <w:tcW w:w="2508" w:type="dxa"/>
            <w:tcBorders>
              <w:top w:val="nil"/>
              <w:left w:val="nil"/>
              <w:bottom w:val="nil"/>
              <w:right w:val="nil"/>
            </w:tcBorders>
            <w:shd w:val="clear" w:color="auto" w:fill="auto"/>
            <w:vAlign w:val="center"/>
            <w:hideMark/>
          </w:tcPr>
          <w:p w14:paraId="277BFCF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5.027 (1.872-8.181)</w:t>
            </w:r>
          </w:p>
        </w:tc>
        <w:tc>
          <w:tcPr>
            <w:tcW w:w="1376" w:type="dxa"/>
            <w:tcBorders>
              <w:top w:val="nil"/>
              <w:left w:val="nil"/>
              <w:bottom w:val="nil"/>
              <w:right w:val="nil"/>
            </w:tcBorders>
            <w:shd w:val="clear" w:color="auto" w:fill="auto"/>
            <w:vAlign w:val="center"/>
            <w:hideMark/>
          </w:tcPr>
          <w:p w14:paraId="5AA49F9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0.878</w:t>
            </w:r>
          </w:p>
        </w:tc>
        <w:tc>
          <w:tcPr>
            <w:tcW w:w="290" w:type="dxa"/>
            <w:tcBorders>
              <w:top w:val="nil"/>
              <w:left w:val="nil"/>
              <w:bottom w:val="nil"/>
              <w:right w:val="nil"/>
            </w:tcBorders>
            <w:shd w:val="clear" w:color="auto" w:fill="auto"/>
            <w:vAlign w:val="center"/>
            <w:hideMark/>
          </w:tcPr>
          <w:p w14:paraId="788B5A7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151A75A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33213DC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D4C8DA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58571236" w14:textId="77777777" w:rsidTr="00930FA5">
        <w:trPr>
          <w:trHeight w:val="292"/>
        </w:trPr>
        <w:tc>
          <w:tcPr>
            <w:tcW w:w="1985" w:type="dxa"/>
            <w:tcBorders>
              <w:top w:val="nil"/>
              <w:left w:val="nil"/>
              <w:bottom w:val="nil"/>
              <w:right w:val="nil"/>
            </w:tcBorders>
            <w:shd w:val="clear" w:color="auto" w:fill="auto"/>
            <w:vAlign w:val="center"/>
            <w:hideMark/>
          </w:tcPr>
          <w:p w14:paraId="788BC745" w14:textId="0A67688D" w:rsidR="00066EA5" w:rsidRPr="00F620E2" w:rsidRDefault="008B6269"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w:t>
            </w:r>
            <w:r w:rsidR="00066EA5" w:rsidRPr="00F620E2">
              <w:rPr>
                <w:rFonts w:ascii="Book Antiqua" w:eastAsia="SimSun" w:hAnsi="Book Antiqua" w:cs="Arial"/>
                <w:color w:val="000000"/>
                <w:kern w:val="0"/>
                <w:sz w:val="24"/>
                <w:szCs w:val="24"/>
              </w:rPr>
              <w:t>ilirubin</w:t>
            </w:r>
            <w:r w:rsidR="0018579A">
              <w:rPr>
                <w:rFonts w:ascii="Book Antiqua" w:eastAsia="SimSun" w:hAnsi="Book Antiqua" w:cs="Arial" w:hint="eastAsia"/>
                <w:color w:val="000000"/>
                <w:kern w:val="0"/>
                <w:sz w:val="24"/>
                <w:szCs w:val="24"/>
              </w:rPr>
              <w:t>,</w:t>
            </w:r>
            <w:r w:rsidR="0018579A" w:rsidRPr="00F620E2">
              <w:rPr>
                <w:rFonts w:ascii="Book Antiqua" w:eastAsia="SimSun" w:hAnsi="Book Antiqua" w:cs="Arial"/>
                <w:color w:val="000000"/>
                <w:kern w:val="0"/>
                <w:sz w:val="24"/>
                <w:szCs w:val="24"/>
              </w:rPr>
              <w:t xml:space="preserve"> μmol/L</w:t>
            </w:r>
          </w:p>
        </w:tc>
        <w:tc>
          <w:tcPr>
            <w:tcW w:w="567" w:type="dxa"/>
            <w:tcBorders>
              <w:top w:val="nil"/>
              <w:left w:val="nil"/>
              <w:bottom w:val="nil"/>
              <w:right w:val="nil"/>
            </w:tcBorders>
            <w:shd w:val="clear" w:color="auto" w:fill="auto"/>
            <w:vAlign w:val="center"/>
            <w:hideMark/>
          </w:tcPr>
          <w:p w14:paraId="256898A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38B6135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3C11D3E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12FB9EE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5A0B2D0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79CA3E3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5EC2201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7109299" w14:textId="77777777" w:rsidTr="00930FA5">
        <w:trPr>
          <w:trHeight w:val="292"/>
        </w:trPr>
        <w:tc>
          <w:tcPr>
            <w:tcW w:w="1985" w:type="dxa"/>
            <w:tcBorders>
              <w:top w:val="nil"/>
              <w:left w:val="nil"/>
              <w:bottom w:val="nil"/>
              <w:right w:val="nil"/>
            </w:tcBorders>
            <w:shd w:val="clear" w:color="auto" w:fill="auto"/>
            <w:vAlign w:val="center"/>
            <w:hideMark/>
          </w:tcPr>
          <w:p w14:paraId="1F62905D" w14:textId="3C229428"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50</w:t>
            </w:r>
            <w:r w:rsidR="00C9552F"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2349051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58</w:t>
            </w:r>
          </w:p>
        </w:tc>
        <w:tc>
          <w:tcPr>
            <w:tcW w:w="2508" w:type="dxa"/>
            <w:tcBorders>
              <w:top w:val="nil"/>
              <w:left w:val="nil"/>
              <w:bottom w:val="nil"/>
              <w:right w:val="nil"/>
            </w:tcBorders>
            <w:shd w:val="clear" w:color="auto" w:fill="auto"/>
            <w:vAlign w:val="center"/>
            <w:hideMark/>
          </w:tcPr>
          <w:p w14:paraId="4355443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(4.918-9.078)</w:t>
            </w:r>
          </w:p>
        </w:tc>
        <w:tc>
          <w:tcPr>
            <w:tcW w:w="1376" w:type="dxa"/>
            <w:tcBorders>
              <w:top w:val="nil"/>
              <w:left w:val="nil"/>
              <w:bottom w:val="nil"/>
              <w:right w:val="nil"/>
            </w:tcBorders>
            <w:shd w:val="clear" w:color="auto" w:fill="auto"/>
            <w:vAlign w:val="center"/>
            <w:hideMark/>
          </w:tcPr>
          <w:p w14:paraId="39277575"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39D1E42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442B1738"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42691C4"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16B2DE8D"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60C1F7E6" w14:textId="77777777" w:rsidTr="00930FA5">
        <w:trPr>
          <w:trHeight w:val="292"/>
        </w:trPr>
        <w:tc>
          <w:tcPr>
            <w:tcW w:w="1985" w:type="dxa"/>
            <w:tcBorders>
              <w:top w:val="nil"/>
              <w:left w:val="nil"/>
              <w:bottom w:val="nil"/>
              <w:right w:val="nil"/>
            </w:tcBorders>
            <w:shd w:val="clear" w:color="auto" w:fill="auto"/>
            <w:vAlign w:val="center"/>
            <w:hideMark/>
          </w:tcPr>
          <w:p w14:paraId="01D4ED73" w14:textId="159A9F72"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50</w:t>
            </w:r>
            <w:r w:rsidR="00C9552F"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60A5FD8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2508" w:type="dxa"/>
            <w:tcBorders>
              <w:top w:val="nil"/>
              <w:left w:val="nil"/>
              <w:bottom w:val="nil"/>
              <w:right w:val="nil"/>
            </w:tcBorders>
            <w:shd w:val="clear" w:color="auto" w:fill="auto"/>
            <w:vAlign w:val="center"/>
            <w:hideMark/>
          </w:tcPr>
          <w:p w14:paraId="5AFC69C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7.031 (1.408-12.651)</w:t>
            </w:r>
          </w:p>
        </w:tc>
        <w:tc>
          <w:tcPr>
            <w:tcW w:w="1376" w:type="dxa"/>
            <w:tcBorders>
              <w:top w:val="nil"/>
              <w:left w:val="nil"/>
              <w:bottom w:val="nil"/>
              <w:right w:val="nil"/>
            </w:tcBorders>
            <w:shd w:val="clear" w:color="auto" w:fill="auto"/>
            <w:vAlign w:val="center"/>
            <w:hideMark/>
          </w:tcPr>
          <w:p w14:paraId="2072F58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0.448</w:t>
            </w:r>
          </w:p>
        </w:tc>
        <w:tc>
          <w:tcPr>
            <w:tcW w:w="290" w:type="dxa"/>
            <w:tcBorders>
              <w:top w:val="nil"/>
              <w:left w:val="nil"/>
              <w:bottom w:val="nil"/>
              <w:right w:val="nil"/>
            </w:tcBorders>
            <w:shd w:val="clear" w:color="auto" w:fill="auto"/>
            <w:vAlign w:val="center"/>
            <w:hideMark/>
          </w:tcPr>
          <w:p w14:paraId="7542D82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206BE16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5B423E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4AD176A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5565E421" w14:textId="77777777" w:rsidTr="00930FA5">
        <w:trPr>
          <w:trHeight w:val="292"/>
        </w:trPr>
        <w:tc>
          <w:tcPr>
            <w:tcW w:w="1985" w:type="dxa"/>
            <w:tcBorders>
              <w:top w:val="nil"/>
              <w:left w:val="nil"/>
              <w:bottom w:val="nil"/>
              <w:right w:val="nil"/>
            </w:tcBorders>
            <w:shd w:val="clear" w:color="auto" w:fill="auto"/>
            <w:vAlign w:val="center"/>
            <w:hideMark/>
          </w:tcPr>
          <w:p w14:paraId="0C502FD7" w14:textId="41E3040C" w:rsidR="00066EA5" w:rsidRPr="00F620E2" w:rsidRDefault="00066EA5"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Albumin</w:t>
            </w:r>
            <w:r w:rsidR="0018579A">
              <w:rPr>
                <w:rFonts w:ascii="Book Antiqua" w:eastAsia="SimSun" w:hAnsi="Book Antiqua" w:cs="Arial" w:hint="eastAsia"/>
                <w:color w:val="000000"/>
                <w:kern w:val="0"/>
                <w:sz w:val="24"/>
                <w:szCs w:val="24"/>
              </w:rPr>
              <w:t xml:space="preserve">, </w:t>
            </w:r>
            <w:r w:rsidR="0018579A" w:rsidRPr="00F620E2">
              <w:rPr>
                <w:rFonts w:ascii="Book Antiqua" w:eastAsia="SimSun" w:hAnsi="Book Antiqua" w:cs="Arial"/>
                <w:color w:val="000000"/>
                <w:kern w:val="0"/>
                <w:sz w:val="24"/>
                <w:szCs w:val="24"/>
              </w:rPr>
              <w:t>g/L</w:t>
            </w:r>
          </w:p>
        </w:tc>
        <w:tc>
          <w:tcPr>
            <w:tcW w:w="567" w:type="dxa"/>
            <w:tcBorders>
              <w:top w:val="nil"/>
              <w:left w:val="nil"/>
              <w:bottom w:val="nil"/>
              <w:right w:val="nil"/>
            </w:tcBorders>
            <w:shd w:val="clear" w:color="auto" w:fill="auto"/>
            <w:vAlign w:val="center"/>
            <w:hideMark/>
          </w:tcPr>
          <w:p w14:paraId="7B47F33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12497F76"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28AB91A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58FEBD6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3FB60D0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461EF79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2D0C8C0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1B0163D9" w14:textId="77777777" w:rsidTr="00930FA5">
        <w:trPr>
          <w:trHeight w:val="292"/>
        </w:trPr>
        <w:tc>
          <w:tcPr>
            <w:tcW w:w="1985" w:type="dxa"/>
            <w:tcBorders>
              <w:top w:val="nil"/>
              <w:left w:val="nil"/>
              <w:bottom w:val="nil"/>
              <w:right w:val="nil"/>
            </w:tcBorders>
            <w:shd w:val="clear" w:color="auto" w:fill="auto"/>
            <w:vAlign w:val="center"/>
            <w:hideMark/>
          </w:tcPr>
          <w:p w14:paraId="40EDA72C" w14:textId="3D1F11E2" w:rsidR="00066EA5" w:rsidRPr="00F620E2" w:rsidRDefault="00930FA5" w:rsidP="0018579A">
            <w:pPr>
              <w:widowControl/>
              <w:spacing w:line="360" w:lineRule="auto"/>
              <w:ind w:firstLineChars="100" w:firstLine="240"/>
              <w:jc w:val="left"/>
              <w:rPr>
                <w:rFonts w:ascii="Book Antiqua" w:eastAsia="SimSun" w:hAnsi="Book Antiqua" w:cs="Arial"/>
                <w:color w:val="000000"/>
                <w:kern w:val="0"/>
                <w:sz w:val="24"/>
                <w:szCs w:val="24"/>
              </w:rPr>
            </w:pPr>
            <w:r>
              <w:rPr>
                <w:rFonts w:ascii="Book Antiqua" w:eastAsia="SimSun" w:hAnsi="Book Antiqua" w:cs="Arial"/>
                <w:color w:val="000000"/>
                <w:kern w:val="0"/>
                <w:sz w:val="24"/>
                <w:szCs w:val="24"/>
              </w:rPr>
              <w:sym w:font="Symbol" w:char="F03E"/>
            </w:r>
            <w:r>
              <w:rPr>
                <w:rFonts w:ascii="Book Antiqua" w:eastAsia="SimSun" w:hAnsi="Book Antiqua" w:cs="Arial" w:hint="eastAsia"/>
                <w:color w:val="000000"/>
                <w:kern w:val="0"/>
                <w:sz w:val="24"/>
                <w:szCs w:val="24"/>
              </w:rPr>
              <w:t xml:space="preserve"> </w:t>
            </w:r>
            <w:r w:rsidR="00066EA5" w:rsidRPr="00F620E2">
              <w:rPr>
                <w:rFonts w:ascii="Book Antiqua" w:eastAsia="SimSun" w:hAnsi="Book Antiqua" w:cs="Arial"/>
                <w:color w:val="000000"/>
                <w:kern w:val="0"/>
                <w:sz w:val="24"/>
                <w:szCs w:val="24"/>
              </w:rPr>
              <w:t>35</w:t>
            </w:r>
          </w:p>
        </w:tc>
        <w:tc>
          <w:tcPr>
            <w:tcW w:w="567" w:type="dxa"/>
            <w:tcBorders>
              <w:top w:val="nil"/>
              <w:left w:val="nil"/>
              <w:bottom w:val="nil"/>
              <w:right w:val="nil"/>
            </w:tcBorders>
            <w:shd w:val="clear" w:color="auto" w:fill="auto"/>
            <w:vAlign w:val="center"/>
            <w:hideMark/>
          </w:tcPr>
          <w:p w14:paraId="78330D0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508" w:type="dxa"/>
            <w:tcBorders>
              <w:top w:val="nil"/>
              <w:left w:val="nil"/>
              <w:bottom w:val="nil"/>
              <w:right w:val="nil"/>
            </w:tcBorders>
            <w:shd w:val="clear" w:color="auto" w:fill="auto"/>
            <w:vAlign w:val="center"/>
            <w:hideMark/>
          </w:tcPr>
          <w:p w14:paraId="5987179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7.097 (4.893-9.300)</w:t>
            </w:r>
          </w:p>
        </w:tc>
        <w:tc>
          <w:tcPr>
            <w:tcW w:w="1376" w:type="dxa"/>
            <w:tcBorders>
              <w:top w:val="nil"/>
              <w:left w:val="nil"/>
              <w:bottom w:val="nil"/>
              <w:right w:val="nil"/>
            </w:tcBorders>
            <w:shd w:val="clear" w:color="auto" w:fill="auto"/>
            <w:vAlign w:val="center"/>
            <w:hideMark/>
          </w:tcPr>
          <w:p w14:paraId="2EA1AEB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0BB768D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163CA2F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2F45C34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2261BFA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1281440E" w14:textId="77777777" w:rsidTr="00930FA5">
        <w:trPr>
          <w:trHeight w:val="292"/>
        </w:trPr>
        <w:tc>
          <w:tcPr>
            <w:tcW w:w="1985" w:type="dxa"/>
            <w:tcBorders>
              <w:top w:val="nil"/>
              <w:left w:val="nil"/>
              <w:bottom w:val="nil"/>
              <w:right w:val="nil"/>
            </w:tcBorders>
            <w:shd w:val="clear" w:color="auto" w:fill="auto"/>
            <w:vAlign w:val="center"/>
            <w:hideMark/>
          </w:tcPr>
          <w:p w14:paraId="1F6045F0" w14:textId="6BFDD68D" w:rsidR="00066EA5" w:rsidRPr="00F620E2" w:rsidRDefault="00066EA5" w:rsidP="0018579A">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r w:rsidR="00930FA5">
              <w:rPr>
                <w:rFonts w:ascii="Book Antiqua" w:eastAsia="SimSun" w:hAnsi="Book Antiqua" w:cs="Arial" w:hint="eastAsia"/>
                <w:color w:val="000000"/>
                <w:kern w:val="0"/>
                <w:sz w:val="24"/>
                <w:szCs w:val="24"/>
              </w:rPr>
              <w:t xml:space="preserve"> </w:t>
            </w:r>
            <w:r w:rsidRPr="00F620E2">
              <w:rPr>
                <w:rFonts w:ascii="Book Antiqua" w:eastAsia="SimSun" w:hAnsi="Book Antiqua" w:cs="Arial"/>
                <w:color w:val="000000"/>
                <w:kern w:val="0"/>
                <w:sz w:val="24"/>
                <w:szCs w:val="24"/>
              </w:rPr>
              <w:t>35</w:t>
            </w:r>
            <w:r w:rsidR="003655B9" w:rsidRPr="00F620E2">
              <w:rPr>
                <w:rFonts w:ascii="Book Antiqua" w:eastAsia="SimSun" w:hAnsi="Book Antiqua" w:cs="Arial"/>
                <w:color w:val="000000"/>
                <w:kern w:val="0"/>
                <w:sz w:val="24"/>
                <w:szCs w:val="24"/>
              </w:rPr>
              <w:t xml:space="preserve"> </w:t>
            </w:r>
          </w:p>
        </w:tc>
        <w:tc>
          <w:tcPr>
            <w:tcW w:w="567" w:type="dxa"/>
            <w:tcBorders>
              <w:top w:val="nil"/>
              <w:left w:val="nil"/>
              <w:bottom w:val="nil"/>
              <w:right w:val="nil"/>
            </w:tcBorders>
            <w:shd w:val="clear" w:color="auto" w:fill="auto"/>
            <w:vAlign w:val="center"/>
            <w:hideMark/>
          </w:tcPr>
          <w:p w14:paraId="4B67D45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508" w:type="dxa"/>
            <w:tcBorders>
              <w:top w:val="nil"/>
              <w:left w:val="nil"/>
              <w:bottom w:val="nil"/>
              <w:right w:val="nil"/>
            </w:tcBorders>
            <w:shd w:val="clear" w:color="auto" w:fill="auto"/>
            <w:vAlign w:val="center"/>
            <w:hideMark/>
          </w:tcPr>
          <w:p w14:paraId="6948EFE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5.027 (2.171-7.882)</w:t>
            </w:r>
          </w:p>
        </w:tc>
        <w:tc>
          <w:tcPr>
            <w:tcW w:w="1376" w:type="dxa"/>
            <w:tcBorders>
              <w:top w:val="nil"/>
              <w:left w:val="nil"/>
              <w:bottom w:val="nil"/>
              <w:right w:val="nil"/>
            </w:tcBorders>
            <w:shd w:val="clear" w:color="auto" w:fill="auto"/>
            <w:vAlign w:val="center"/>
            <w:hideMark/>
          </w:tcPr>
          <w:p w14:paraId="2E277D61"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0.799</w:t>
            </w:r>
          </w:p>
        </w:tc>
        <w:tc>
          <w:tcPr>
            <w:tcW w:w="290" w:type="dxa"/>
            <w:tcBorders>
              <w:top w:val="nil"/>
              <w:left w:val="nil"/>
              <w:bottom w:val="nil"/>
              <w:right w:val="nil"/>
            </w:tcBorders>
            <w:shd w:val="clear" w:color="auto" w:fill="auto"/>
            <w:vAlign w:val="center"/>
            <w:hideMark/>
          </w:tcPr>
          <w:p w14:paraId="3C01C8A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nil"/>
              <w:right w:val="nil"/>
            </w:tcBorders>
            <w:shd w:val="clear" w:color="auto" w:fill="auto"/>
            <w:vAlign w:val="center"/>
            <w:hideMark/>
          </w:tcPr>
          <w:p w14:paraId="2B7AB2E3"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1D2D859C"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766B6EA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2318E701" w14:textId="77777777" w:rsidTr="00930FA5">
        <w:trPr>
          <w:trHeight w:val="292"/>
        </w:trPr>
        <w:tc>
          <w:tcPr>
            <w:tcW w:w="1985" w:type="dxa"/>
            <w:tcBorders>
              <w:top w:val="nil"/>
              <w:left w:val="nil"/>
              <w:bottom w:val="nil"/>
              <w:right w:val="nil"/>
            </w:tcBorders>
            <w:shd w:val="clear" w:color="auto" w:fill="auto"/>
            <w:vAlign w:val="center"/>
            <w:hideMark/>
          </w:tcPr>
          <w:p w14:paraId="041C8DE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Diabetes mellitus</w:t>
            </w:r>
          </w:p>
        </w:tc>
        <w:tc>
          <w:tcPr>
            <w:tcW w:w="567" w:type="dxa"/>
            <w:tcBorders>
              <w:top w:val="nil"/>
              <w:left w:val="nil"/>
              <w:bottom w:val="nil"/>
              <w:right w:val="nil"/>
            </w:tcBorders>
            <w:shd w:val="clear" w:color="auto" w:fill="auto"/>
            <w:vAlign w:val="center"/>
            <w:hideMark/>
          </w:tcPr>
          <w:p w14:paraId="567C8EF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08" w:type="dxa"/>
            <w:tcBorders>
              <w:top w:val="nil"/>
              <w:left w:val="nil"/>
              <w:bottom w:val="nil"/>
              <w:right w:val="nil"/>
            </w:tcBorders>
            <w:shd w:val="clear" w:color="auto" w:fill="auto"/>
            <w:vAlign w:val="center"/>
            <w:hideMark/>
          </w:tcPr>
          <w:p w14:paraId="03856E7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376" w:type="dxa"/>
            <w:tcBorders>
              <w:top w:val="nil"/>
              <w:left w:val="nil"/>
              <w:bottom w:val="nil"/>
              <w:right w:val="nil"/>
            </w:tcBorders>
            <w:shd w:val="clear" w:color="auto" w:fill="auto"/>
            <w:vAlign w:val="center"/>
            <w:hideMark/>
          </w:tcPr>
          <w:p w14:paraId="30EC028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6928F3F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63233FA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5A4E31C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04D96589"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1AB0980D" w14:textId="77777777" w:rsidTr="00930FA5">
        <w:trPr>
          <w:trHeight w:val="292"/>
        </w:trPr>
        <w:tc>
          <w:tcPr>
            <w:tcW w:w="1985" w:type="dxa"/>
            <w:tcBorders>
              <w:top w:val="nil"/>
              <w:left w:val="nil"/>
              <w:bottom w:val="nil"/>
              <w:right w:val="nil"/>
            </w:tcBorders>
            <w:shd w:val="clear" w:color="auto" w:fill="auto"/>
            <w:vAlign w:val="center"/>
            <w:hideMark/>
          </w:tcPr>
          <w:p w14:paraId="0D62C79D"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lastRenderedPageBreak/>
              <w:t>No</w:t>
            </w:r>
          </w:p>
        </w:tc>
        <w:tc>
          <w:tcPr>
            <w:tcW w:w="567" w:type="dxa"/>
            <w:tcBorders>
              <w:top w:val="nil"/>
              <w:left w:val="nil"/>
              <w:bottom w:val="nil"/>
              <w:right w:val="nil"/>
            </w:tcBorders>
            <w:shd w:val="clear" w:color="auto" w:fill="auto"/>
            <w:vAlign w:val="center"/>
            <w:hideMark/>
          </w:tcPr>
          <w:p w14:paraId="219098FF"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39</w:t>
            </w:r>
          </w:p>
        </w:tc>
        <w:tc>
          <w:tcPr>
            <w:tcW w:w="2508" w:type="dxa"/>
            <w:tcBorders>
              <w:top w:val="nil"/>
              <w:left w:val="nil"/>
              <w:bottom w:val="nil"/>
              <w:right w:val="nil"/>
            </w:tcBorders>
            <w:shd w:val="clear" w:color="auto" w:fill="auto"/>
            <w:vAlign w:val="center"/>
            <w:hideMark/>
          </w:tcPr>
          <w:p w14:paraId="434A22A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(4.177-9.819)</w:t>
            </w:r>
          </w:p>
        </w:tc>
        <w:tc>
          <w:tcPr>
            <w:tcW w:w="1376" w:type="dxa"/>
            <w:tcBorders>
              <w:top w:val="nil"/>
              <w:left w:val="nil"/>
              <w:bottom w:val="nil"/>
              <w:right w:val="nil"/>
            </w:tcBorders>
            <w:shd w:val="clear" w:color="auto" w:fill="auto"/>
            <w:vAlign w:val="center"/>
            <w:hideMark/>
          </w:tcPr>
          <w:p w14:paraId="0E1FA34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90" w:type="dxa"/>
            <w:tcBorders>
              <w:top w:val="nil"/>
              <w:left w:val="nil"/>
              <w:bottom w:val="nil"/>
              <w:right w:val="nil"/>
            </w:tcBorders>
            <w:shd w:val="clear" w:color="auto" w:fill="auto"/>
            <w:vAlign w:val="center"/>
            <w:hideMark/>
          </w:tcPr>
          <w:p w14:paraId="6EC8A3E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2243BF97"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1C19B709"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218F8A1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4001CC1C" w14:textId="77777777" w:rsidTr="00930FA5">
        <w:trPr>
          <w:trHeight w:val="292"/>
        </w:trPr>
        <w:tc>
          <w:tcPr>
            <w:tcW w:w="1985" w:type="dxa"/>
            <w:tcBorders>
              <w:top w:val="nil"/>
              <w:left w:val="nil"/>
              <w:bottom w:val="nil"/>
              <w:right w:val="nil"/>
            </w:tcBorders>
            <w:shd w:val="clear" w:color="auto" w:fill="auto"/>
            <w:vAlign w:val="center"/>
            <w:hideMark/>
          </w:tcPr>
          <w:p w14:paraId="03C5F774"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567" w:type="dxa"/>
            <w:tcBorders>
              <w:top w:val="nil"/>
              <w:left w:val="nil"/>
              <w:bottom w:val="nil"/>
              <w:right w:val="nil"/>
            </w:tcBorders>
            <w:shd w:val="clear" w:color="auto" w:fill="auto"/>
            <w:vAlign w:val="center"/>
            <w:hideMark/>
          </w:tcPr>
          <w:p w14:paraId="5CB2D09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30</w:t>
            </w:r>
          </w:p>
        </w:tc>
        <w:tc>
          <w:tcPr>
            <w:tcW w:w="2508" w:type="dxa"/>
            <w:tcBorders>
              <w:top w:val="nil"/>
              <w:left w:val="nil"/>
              <w:bottom w:val="nil"/>
              <w:right w:val="nil"/>
            </w:tcBorders>
            <w:shd w:val="clear" w:color="auto" w:fill="auto"/>
            <w:vAlign w:val="center"/>
            <w:hideMark/>
          </w:tcPr>
          <w:p w14:paraId="52FA0F1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(4.424-9.572)</w:t>
            </w:r>
          </w:p>
        </w:tc>
        <w:tc>
          <w:tcPr>
            <w:tcW w:w="1376" w:type="dxa"/>
            <w:tcBorders>
              <w:top w:val="nil"/>
              <w:left w:val="nil"/>
              <w:bottom w:val="nil"/>
              <w:right w:val="nil"/>
            </w:tcBorders>
            <w:shd w:val="clear" w:color="auto" w:fill="auto"/>
            <w:vAlign w:val="center"/>
            <w:hideMark/>
          </w:tcPr>
          <w:p w14:paraId="5E20FEED"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0.300</w:t>
            </w:r>
          </w:p>
        </w:tc>
        <w:tc>
          <w:tcPr>
            <w:tcW w:w="290" w:type="dxa"/>
            <w:tcBorders>
              <w:top w:val="nil"/>
              <w:left w:val="nil"/>
              <w:bottom w:val="nil"/>
              <w:right w:val="nil"/>
            </w:tcBorders>
            <w:shd w:val="clear" w:color="auto" w:fill="auto"/>
            <w:vAlign w:val="center"/>
            <w:hideMark/>
          </w:tcPr>
          <w:p w14:paraId="32E0BEB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730031B0"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97F1F47"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4CDFC7D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36F6229C" w14:textId="77777777" w:rsidTr="00930FA5">
        <w:trPr>
          <w:trHeight w:val="292"/>
        </w:trPr>
        <w:tc>
          <w:tcPr>
            <w:tcW w:w="1985" w:type="dxa"/>
            <w:tcBorders>
              <w:top w:val="nil"/>
              <w:left w:val="nil"/>
              <w:bottom w:val="nil"/>
              <w:right w:val="nil"/>
            </w:tcBorders>
            <w:shd w:val="clear" w:color="auto" w:fill="auto"/>
            <w:vAlign w:val="center"/>
            <w:hideMark/>
          </w:tcPr>
          <w:p w14:paraId="20001B93"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Pancreatitis</w:t>
            </w:r>
          </w:p>
        </w:tc>
        <w:tc>
          <w:tcPr>
            <w:tcW w:w="567" w:type="dxa"/>
            <w:tcBorders>
              <w:top w:val="nil"/>
              <w:left w:val="nil"/>
              <w:bottom w:val="nil"/>
              <w:right w:val="nil"/>
            </w:tcBorders>
            <w:shd w:val="clear" w:color="auto" w:fill="auto"/>
            <w:vAlign w:val="center"/>
            <w:hideMark/>
          </w:tcPr>
          <w:p w14:paraId="3F2EA23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2508" w:type="dxa"/>
            <w:tcBorders>
              <w:top w:val="nil"/>
              <w:left w:val="nil"/>
              <w:bottom w:val="nil"/>
              <w:right w:val="nil"/>
            </w:tcBorders>
            <w:shd w:val="clear" w:color="auto" w:fill="auto"/>
            <w:vAlign w:val="center"/>
            <w:hideMark/>
          </w:tcPr>
          <w:p w14:paraId="7B128460"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376" w:type="dxa"/>
            <w:tcBorders>
              <w:top w:val="nil"/>
              <w:left w:val="nil"/>
              <w:bottom w:val="nil"/>
              <w:right w:val="nil"/>
            </w:tcBorders>
            <w:shd w:val="clear" w:color="auto" w:fill="auto"/>
            <w:vAlign w:val="center"/>
            <w:hideMark/>
          </w:tcPr>
          <w:p w14:paraId="106D5A01"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290" w:type="dxa"/>
            <w:tcBorders>
              <w:top w:val="nil"/>
              <w:left w:val="nil"/>
              <w:bottom w:val="nil"/>
              <w:right w:val="nil"/>
            </w:tcBorders>
            <w:shd w:val="clear" w:color="auto" w:fill="auto"/>
            <w:vAlign w:val="center"/>
            <w:hideMark/>
          </w:tcPr>
          <w:p w14:paraId="4E22870B"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532" w:type="dxa"/>
            <w:tcBorders>
              <w:top w:val="nil"/>
              <w:left w:val="nil"/>
              <w:bottom w:val="nil"/>
              <w:right w:val="nil"/>
            </w:tcBorders>
            <w:shd w:val="clear" w:color="auto" w:fill="auto"/>
            <w:vAlign w:val="center"/>
            <w:hideMark/>
          </w:tcPr>
          <w:p w14:paraId="1DA3910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nil"/>
              <w:right w:val="nil"/>
            </w:tcBorders>
            <w:shd w:val="clear" w:color="auto" w:fill="auto"/>
            <w:vAlign w:val="center"/>
            <w:hideMark/>
          </w:tcPr>
          <w:p w14:paraId="27009AAF"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nil"/>
              <w:right w:val="nil"/>
            </w:tcBorders>
            <w:shd w:val="clear" w:color="auto" w:fill="auto"/>
            <w:vAlign w:val="center"/>
            <w:hideMark/>
          </w:tcPr>
          <w:p w14:paraId="5D3AE1D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8B6269" w:rsidRPr="00F620E2" w14:paraId="552A29A5" w14:textId="77777777" w:rsidTr="00930FA5">
        <w:trPr>
          <w:trHeight w:val="292"/>
        </w:trPr>
        <w:tc>
          <w:tcPr>
            <w:tcW w:w="1985" w:type="dxa"/>
            <w:tcBorders>
              <w:top w:val="nil"/>
              <w:left w:val="nil"/>
              <w:bottom w:val="nil"/>
              <w:right w:val="nil"/>
            </w:tcBorders>
            <w:shd w:val="clear" w:color="auto" w:fill="auto"/>
            <w:vAlign w:val="center"/>
            <w:hideMark/>
          </w:tcPr>
          <w:p w14:paraId="1B9A950A"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No</w:t>
            </w:r>
          </w:p>
        </w:tc>
        <w:tc>
          <w:tcPr>
            <w:tcW w:w="567" w:type="dxa"/>
            <w:tcBorders>
              <w:top w:val="nil"/>
              <w:left w:val="nil"/>
              <w:bottom w:val="nil"/>
              <w:right w:val="nil"/>
            </w:tcBorders>
            <w:shd w:val="clear" w:color="auto" w:fill="auto"/>
            <w:vAlign w:val="center"/>
            <w:hideMark/>
          </w:tcPr>
          <w:p w14:paraId="1454565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42</w:t>
            </w:r>
          </w:p>
        </w:tc>
        <w:tc>
          <w:tcPr>
            <w:tcW w:w="2508" w:type="dxa"/>
            <w:tcBorders>
              <w:top w:val="nil"/>
              <w:left w:val="nil"/>
              <w:bottom w:val="nil"/>
              <w:right w:val="nil"/>
            </w:tcBorders>
            <w:shd w:val="clear" w:color="auto" w:fill="auto"/>
            <w:vAlign w:val="center"/>
            <w:hideMark/>
          </w:tcPr>
          <w:p w14:paraId="0281C3F8"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5.979 (4.876-9.186)</w:t>
            </w:r>
          </w:p>
        </w:tc>
        <w:tc>
          <w:tcPr>
            <w:tcW w:w="1376" w:type="dxa"/>
            <w:tcBorders>
              <w:top w:val="nil"/>
              <w:left w:val="nil"/>
              <w:bottom w:val="nil"/>
              <w:right w:val="nil"/>
            </w:tcBorders>
            <w:shd w:val="clear" w:color="auto" w:fill="auto"/>
            <w:vAlign w:val="center"/>
            <w:hideMark/>
          </w:tcPr>
          <w:p w14:paraId="4747AB9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90" w:type="dxa"/>
            <w:tcBorders>
              <w:top w:val="nil"/>
              <w:left w:val="nil"/>
              <w:bottom w:val="nil"/>
              <w:right w:val="nil"/>
            </w:tcBorders>
            <w:shd w:val="clear" w:color="auto" w:fill="auto"/>
            <w:vAlign w:val="center"/>
            <w:hideMark/>
          </w:tcPr>
          <w:p w14:paraId="238E263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532" w:type="dxa"/>
            <w:tcBorders>
              <w:top w:val="nil"/>
              <w:left w:val="nil"/>
              <w:bottom w:val="nil"/>
              <w:right w:val="nil"/>
            </w:tcBorders>
            <w:shd w:val="clear" w:color="auto" w:fill="auto"/>
            <w:vAlign w:val="center"/>
            <w:hideMark/>
          </w:tcPr>
          <w:p w14:paraId="1F5D91A2"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469" w:type="dxa"/>
            <w:tcBorders>
              <w:top w:val="nil"/>
              <w:left w:val="nil"/>
              <w:bottom w:val="nil"/>
              <w:right w:val="nil"/>
            </w:tcBorders>
            <w:shd w:val="clear" w:color="auto" w:fill="auto"/>
            <w:vAlign w:val="center"/>
            <w:hideMark/>
          </w:tcPr>
          <w:p w14:paraId="63A8B26A"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54" w:type="dxa"/>
            <w:tcBorders>
              <w:top w:val="nil"/>
              <w:left w:val="nil"/>
              <w:bottom w:val="nil"/>
              <w:right w:val="nil"/>
            </w:tcBorders>
            <w:shd w:val="clear" w:color="auto" w:fill="auto"/>
            <w:vAlign w:val="center"/>
            <w:hideMark/>
          </w:tcPr>
          <w:p w14:paraId="59D1800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3655B9" w:rsidRPr="00F620E2" w14:paraId="61510172" w14:textId="77777777" w:rsidTr="00930FA5">
        <w:trPr>
          <w:trHeight w:val="292"/>
        </w:trPr>
        <w:tc>
          <w:tcPr>
            <w:tcW w:w="1985" w:type="dxa"/>
            <w:tcBorders>
              <w:top w:val="nil"/>
              <w:left w:val="nil"/>
              <w:bottom w:val="single" w:sz="4" w:space="0" w:color="auto"/>
              <w:right w:val="nil"/>
            </w:tcBorders>
            <w:shd w:val="clear" w:color="auto" w:fill="auto"/>
            <w:vAlign w:val="center"/>
            <w:hideMark/>
          </w:tcPr>
          <w:p w14:paraId="4D8C7E40" w14:textId="77777777" w:rsidR="00066EA5" w:rsidRPr="00F620E2" w:rsidRDefault="00066EA5"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Yes</w:t>
            </w:r>
          </w:p>
        </w:tc>
        <w:tc>
          <w:tcPr>
            <w:tcW w:w="567" w:type="dxa"/>
            <w:tcBorders>
              <w:top w:val="nil"/>
              <w:left w:val="nil"/>
              <w:bottom w:val="single" w:sz="4" w:space="0" w:color="auto"/>
              <w:right w:val="nil"/>
            </w:tcBorders>
            <w:shd w:val="clear" w:color="auto" w:fill="auto"/>
            <w:vAlign w:val="center"/>
            <w:hideMark/>
          </w:tcPr>
          <w:p w14:paraId="21D438E4"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27</w:t>
            </w:r>
          </w:p>
        </w:tc>
        <w:tc>
          <w:tcPr>
            <w:tcW w:w="2508" w:type="dxa"/>
            <w:tcBorders>
              <w:top w:val="nil"/>
              <w:left w:val="nil"/>
              <w:bottom w:val="single" w:sz="4" w:space="0" w:color="auto"/>
              <w:right w:val="nil"/>
            </w:tcBorders>
            <w:shd w:val="clear" w:color="auto" w:fill="auto"/>
            <w:vAlign w:val="center"/>
            <w:hideMark/>
          </w:tcPr>
          <w:p w14:paraId="65973BEC"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6.998 (2.516-11.480)</w:t>
            </w:r>
          </w:p>
        </w:tc>
        <w:tc>
          <w:tcPr>
            <w:tcW w:w="1376" w:type="dxa"/>
            <w:tcBorders>
              <w:top w:val="nil"/>
              <w:left w:val="nil"/>
              <w:bottom w:val="single" w:sz="4" w:space="0" w:color="auto"/>
              <w:right w:val="nil"/>
            </w:tcBorders>
            <w:shd w:val="clear" w:color="auto" w:fill="auto"/>
            <w:vAlign w:val="center"/>
            <w:hideMark/>
          </w:tcPr>
          <w:p w14:paraId="75E2B64E"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0.789</w:t>
            </w:r>
          </w:p>
        </w:tc>
        <w:tc>
          <w:tcPr>
            <w:tcW w:w="290" w:type="dxa"/>
            <w:tcBorders>
              <w:top w:val="nil"/>
              <w:left w:val="nil"/>
              <w:bottom w:val="single" w:sz="4" w:space="0" w:color="auto"/>
              <w:right w:val="nil"/>
            </w:tcBorders>
            <w:shd w:val="clear" w:color="auto" w:fill="auto"/>
            <w:vAlign w:val="center"/>
            <w:hideMark/>
          </w:tcPr>
          <w:p w14:paraId="1578CBEB" w14:textId="77777777"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c>
          <w:tcPr>
            <w:tcW w:w="1532" w:type="dxa"/>
            <w:tcBorders>
              <w:top w:val="nil"/>
              <w:left w:val="nil"/>
              <w:bottom w:val="single" w:sz="4" w:space="0" w:color="auto"/>
              <w:right w:val="nil"/>
            </w:tcBorders>
            <w:shd w:val="clear" w:color="auto" w:fill="auto"/>
            <w:vAlign w:val="center"/>
            <w:hideMark/>
          </w:tcPr>
          <w:p w14:paraId="5633BA54"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469" w:type="dxa"/>
            <w:tcBorders>
              <w:top w:val="nil"/>
              <w:left w:val="nil"/>
              <w:bottom w:val="single" w:sz="4" w:space="0" w:color="auto"/>
              <w:right w:val="nil"/>
            </w:tcBorders>
            <w:shd w:val="clear" w:color="auto" w:fill="auto"/>
            <w:vAlign w:val="center"/>
            <w:hideMark/>
          </w:tcPr>
          <w:p w14:paraId="19801F0E"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c>
          <w:tcPr>
            <w:tcW w:w="1154" w:type="dxa"/>
            <w:tcBorders>
              <w:top w:val="nil"/>
              <w:left w:val="nil"/>
              <w:bottom w:val="single" w:sz="4" w:space="0" w:color="auto"/>
              <w:right w:val="nil"/>
            </w:tcBorders>
            <w:shd w:val="clear" w:color="auto" w:fill="auto"/>
            <w:vAlign w:val="center"/>
            <w:hideMark/>
          </w:tcPr>
          <w:p w14:paraId="63341D32" w14:textId="77777777" w:rsidR="00066EA5" w:rsidRPr="00F620E2" w:rsidRDefault="00066EA5" w:rsidP="00F620E2">
            <w:pPr>
              <w:widowControl/>
              <w:spacing w:line="360" w:lineRule="auto"/>
              <w:jc w:val="left"/>
              <w:rPr>
                <w:rFonts w:ascii="Book Antiqua" w:eastAsia="Times New Roman" w:hAnsi="Book Antiqua" w:cs="Times New Roman"/>
                <w:kern w:val="0"/>
                <w:sz w:val="24"/>
                <w:szCs w:val="24"/>
              </w:rPr>
            </w:pPr>
          </w:p>
        </w:tc>
      </w:tr>
      <w:tr w:rsidR="00066EA5" w:rsidRPr="00F620E2" w14:paraId="5E4B0E51" w14:textId="77777777" w:rsidTr="00930FA5">
        <w:trPr>
          <w:trHeight w:val="292"/>
        </w:trPr>
        <w:tc>
          <w:tcPr>
            <w:tcW w:w="10881" w:type="dxa"/>
            <w:gridSpan w:val="8"/>
            <w:tcBorders>
              <w:top w:val="single" w:sz="4" w:space="0" w:color="auto"/>
              <w:left w:val="nil"/>
              <w:bottom w:val="nil"/>
              <w:right w:val="nil"/>
            </w:tcBorders>
            <w:shd w:val="clear" w:color="auto" w:fill="auto"/>
            <w:noWrap/>
            <w:vAlign w:val="center"/>
            <w:hideMark/>
          </w:tcPr>
          <w:p w14:paraId="7BB15D09" w14:textId="041CDC0F" w:rsidR="00066EA5" w:rsidRPr="00F620E2" w:rsidRDefault="00066EA5" w:rsidP="00F620E2">
            <w:pPr>
              <w:widowControl/>
              <w:spacing w:line="360" w:lineRule="auto"/>
              <w:jc w:val="left"/>
              <w:rPr>
                <w:rFonts w:ascii="Book Antiqua" w:eastAsia="SimSun" w:hAnsi="Book Antiqua" w:cs="Arial"/>
                <w:color w:val="000000"/>
                <w:kern w:val="0"/>
                <w:sz w:val="24"/>
                <w:szCs w:val="24"/>
              </w:rPr>
            </w:pPr>
          </w:p>
        </w:tc>
      </w:tr>
    </w:tbl>
    <w:p w14:paraId="00711092"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0C956E09"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5BAAFD33"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49C08021"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900580A"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1D3E609C"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D0D0694"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7C247A9"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73440DCF" w14:textId="77777777" w:rsidR="00A64AE2" w:rsidRPr="00F620E2" w:rsidRDefault="00A64AE2" w:rsidP="00F620E2">
      <w:pPr>
        <w:pStyle w:val="HTMLPreformatted"/>
        <w:spacing w:line="360" w:lineRule="auto"/>
        <w:jc w:val="both"/>
        <w:rPr>
          <w:rFonts w:ascii="Book Antiqua" w:hAnsi="Book Antiqua" w:cs="Arial"/>
          <w:color w:val="000000" w:themeColor="text1"/>
        </w:rPr>
      </w:pPr>
    </w:p>
    <w:p w14:paraId="14D2C24D"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7474C070"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3E0778EE"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3FB72032"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6F5B00EB"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113F20A6"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3DD43BB9"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1204039F" w14:textId="77777777" w:rsidR="00947E1F" w:rsidRDefault="00947E1F" w:rsidP="00F620E2">
      <w:pPr>
        <w:pStyle w:val="HTMLPreformatted"/>
        <w:spacing w:line="360" w:lineRule="auto"/>
        <w:jc w:val="both"/>
        <w:rPr>
          <w:rFonts w:ascii="Book Antiqua" w:hAnsi="Book Antiqua" w:cs="Arial"/>
          <w:color w:val="000000" w:themeColor="text1"/>
        </w:rPr>
      </w:pPr>
    </w:p>
    <w:p w14:paraId="3F0BB551" w14:textId="77777777" w:rsidR="00F42370" w:rsidRDefault="00F42370" w:rsidP="00F620E2">
      <w:pPr>
        <w:pStyle w:val="HTMLPreformatted"/>
        <w:spacing w:line="360" w:lineRule="auto"/>
        <w:jc w:val="both"/>
        <w:rPr>
          <w:rFonts w:ascii="Book Antiqua" w:hAnsi="Book Antiqua" w:cs="Arial"/>
          <w:color w:val="000000" w:themeColor="text1"/>
        </w:rPr>
      </w:pPr>
    </w:p>
    <w:p w14:paraId="3F37B400" w14:textId="77777777" w:rsidR="00F42370" w:rsidRDefault="00F42370" w:rsidP="00F620E2">
      <w:pPr>
        <w:pStyle w:val="HTMLPreformatted"/>
        <w:spacing w:line="360" w:lineRule="auto"/>
        <w:jc w:val="both"/>
        <w:rPr>
          <w:rFonts w:ascii="Book Antiqua" w:hAnsi="Book Antiqua" w:cs="Arial"/>
          <w:color w:val="000000" w:themeColor="text1"/>
        </w:rPr>
      </w:pPr>
    </w:p>
    <w:p w14:paraId="57013A17" w14:textId="77777777" w:rsidR="00F42370" w:rsidRDefault="00F42370" w:rsidP="00F620E2">
      <w:pPr>
        <w:pStyle w:val="HTMLPreformatted"/>
        <w:spacing w:line="360" w:lineRule="auto"/>
        <w:jc w:val="both"/>
        <w:rPr>
          <w:rFonts w:ascii="Book Antiqua" w:hAnsi="Book Antiqua" w:cs="Arial"/>
          <w:color w:val="000000" w:themeColor="text1"/>
        </w:rPr>
      </w:pPr>
    </w:p>
    <w:p w14:paraId="651E793E" w14:textId="77777777" w:rsidR="00F42370" w:rsidRDefault="00F42370" w:rsidP="00F620E2">
      <w:pPr>
        <w:pStyle w:val="HTMLPreformatted"/>
        <w:spacing w:line="360" w:lineRule="auto"/>
        <w:jc w:val="both"/>
        <w:rPr>
          <w:rFonts w:ascii="Book Antiqua" w:hAnsi="Book Antiqua" w:cs="Arial"/>
          <w:color w:val="000000" w:themeColor="text1"/>
        </w:rPr>
      </w:pPr>
    </w:p>
    <w:p w14:paraId="5D1E2726" w14:textId="77777777" w:rsidR="00F42370" w:rsidRDefault="00F42370" w:rsidP="00F620E2">
      <w:pPr>
        <w:pStyle w:val="HTMLPreformatted"/>
        <w:spacing w:line="360" w:lineRule="auto"/>
        <w:jc w:val="both"/>
        <w:rPr>
          <w:rFonts w:ascii="Book Antiqua" w:hAnsi="Book Antiqua" w:cs="Arial"/>
          <w:color w:val="000000" w:themeColor="text1"/>
        </w:rPr>
      </w:pPr>
    </w:p>
    <w:p w14:paraId="68D0BEA9" w14:textId="77777777" w:rsidR="00F42370" w:rsidRDefault="00F42370" w:rsidP="00F620E2">
      <w:pPr>
        <w:pStyle w:val="HTMLPreformatted"/>
        <w:spacing w:line="360" w:lineRule="auto"/>
        <w:jc w:val="both"/>
        <w:rPr>
          <w:rFonts w:ascii="Book Antiqua" w:hAnsi="Book Antiqua" w:cs="Arial"/>
          <w:color w:val="000000" w:themeColor="text1"/>
        </w:rPr>
      </w:pPr>
    </w:p>
    <w:p w14:paraId="2B2F3BC7" w14:textId="77777777" w:rsidR="00F42370" w:rsidRDefault="00F42370" w:rsidP="00F620E2">
      <w:pPr>
        <w:pStyle w:val="HTMLPreformatted"/>
        <w:spacing w:line="360" w:lineRule="auto"/>
        <w:jc w:val="both"/>
        <w:rPr>
          <w:rFonts w:ascii="Book Antiqua" w:hAnsi="Book Antiqua" w:cs="Arial"/>
          <w:color w:val="000000" w:themeColor="text1"/>
        </w:rPr>
      </w:pPr>
    </w:p>
    <w:p w14:paraId="4E1507BA" w14:textId="77777777" w:rsidR="00F42370" w:rsidRDefault="00F42370" w:rsidP="00F620E2">
      <w:pPr>
        <w:pStyle w:val="HTMLPreformatted"/>
        <w:spacing w:line="360" w:lineRule="auto"/>
        <w:jc w:val="both"/>
        <w:rPr>
          <w:rFonts w:ascii="Book Antiqua" w:hAnsi="Book Antiqua" w:cs="Arial"/>
          <w:color w:val="000000" w:themeColor="text1"/>
        </w:rPr>
      </w:pPr>
    </w:p>
    <w:p w14:paraId="17D63A86" w14:textId="77777777" w:rsidR="00F42370" w:rsidRDefault="00F42370" w:rsidP="00F620E2">
      <w:pPr>
        <w:pStyle w:val="HTMLPreformatted"/>
        <w:spacing w:line="360" w:lineRule="auto"/>
        <w:jc w:val="both"/>
        <w:rPr>
          <w:rFonts w:ascii="Book Antiqua" w:hAnsi="Book Antiqua" w:cs="Arial"/>
          <w:color w:val="000000" w:themeColor="text1"/>
        </w:rPr>
      </w:pPr>
    </w:p>
    <w:p w14:paraId="108FD2E4" w14:textId="77777777" w:rsidR="00F42370" w:rsidRDefault="00F42370" w:rsidP="00F620E2">
      <w:pPr>
        <w:pStyle w:val="HTMLPreformatted"/>
        <w:spacing w:line="360" w:lineRule="auto"/>
        <w:jc w:val="both"/>
        <w:rPr>
          <w:rFonts w:ascii="Book Antiqua" w:hAnsi="Book Antiqua" w:cs="Arial"/>
          <w:color w:val="000000" w:themeColor="text1"/>
        </w:rPr>
      </w:pPr>
    </w:p>
    <w:p w14:paraId="789A2EBF" w14:textId="77777777" w:rsidR="00F42370" w:rsidRPr="00F620E2" w:rsidRDefault="00F42370" w:rsidP="00F620E2">
      <w:pPr>
        <w:pStyle w:val="HTMLPreformatted"/>
        <w:spacing w:line="360" w:lineRule="auto"/>
        <w:jc w:val="both"/>
        <w:rPr>
          <w:rFonts w:ascii="Book Antiqua" w:hAnsi="Book Antiqua" w:cs="Arial"/>
          <w:color w:val="000000" w:themeColor="text1"/>
        </w:rPr>
      </w:pPr>
    </w:p>
    <w:p w14:paraId="4E003EE3" w14:textId="77777777" w:rsidR="00947E1F" w:rsidRPr="00F620E2" w:rsidRDefault="00947E1F" w:rsidP="00F620E2">
      <w:pPr>
        <w:pStyle w:val="HTMLPreformatted"/>
        <w:spacing w:line="360" w:lineRule="auto"/>
        <w:jc w:val="both"/>
        <w:rPr>
          <w:rFonts w:ascii="Book Antiqua" w:hAnsi="Book Antiqua" w:cs="Arial"/>
          <w:color w:val="000000" w:themeColor="text1"/>
        </w:rPr>
      </w:pPr>
    </w:p>
    <w:tbl>
      <w:tblPr>
        <w:tblW w:w="10546" w:type="dxa"/>
        <w:tblLook w:val="04A0" w:firstRow="1" w:lastRow="0" w:firstColumn="1" w:lastColumn="0" w:noHBand="0" w:noVBand="1"/>
      </w:tblPr>
      <w:tblGrid>
        <w:gridCol w:w="4253"/>
        <w:gridCol w:w="2551"/>
        <w:gridCol w:w="2552"/>
        <w:gridCol w:w="1190"/>
      </w:tblGrid>
      <w:tr w:rsidR="00947E1F" w:rsidRPr="00F620E2" w14:paraId="1C99E690" w14:textId="77777777" w:rsidTr="0018579A">
        <w:trPr>
          <w:trHeight w:val="660"/>
        </w:trPr>
        <w:tc>
          <w:tcPr>
            <w:tcW w:w="10546" w:type="dxa"/>
            <w:gridSpan w:val="4"/>
            <w:tcBorders>
              <w:top w:val="nil"/>
              <w:left w:val="nil"/>
              <w:bottom w:val="single" w:sz="4" w:space="0" w:color="auto"/>
              <w:right w:val="nil"/>
            </w:tcBorders>
            <w:shd w:val="clear" w:color="auto" w:fill="auto"/>
            <w:vAlign w:val="center"/>
            <w:hideMark/>
          </w:tcPr>
          <w:p w14:paraId="7A795AB6" w14:textId="5265D560" w:rsidR="00947E1F" w:rsidRPr="00F620E2" w:rsidRDefault="0018579A" w:rsidP="00F620E2">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7</w:t>
            </w:r>
            <w:r w:rsidR="00947E1F" w:rsidRPr="00F620E2">
              <w:rPr>
                <w:rFonts w:ascii="Book Antiqua" w:eastAsia="SimSun" w:hAnsi="Book Antiqua" w:cs="Arial"/>
                <w:b/>
                <w:bCs/>
                <w:color w:val="000000"/>
                <w:kern w:val="0"/>
                <w:sz w:val="24"/>
                <w:szCs w:val="24"/>
              </w:rPr>
              <w:t xml:space="preserve"> Comparison of perioperative parameters in different cohorts of patients  undergoing surgery</w:t>
            </w:r>
          </w:p>
        </w:tc>
      </w:tr>
      <w:tr w:rsidR="00947E1F" w:rsidRPr="00F620E2" w14:paraId="33E24599" w14:textId="77777777" w:rsidTr="0018579A">
        <w:trPr>
          <w:trHeight w:val="373"/>
        </w:trPr>
        <w:tc>
          <w:tcPr>
            <w:tcW w:w="4253" w:type="dxa"/>
            <w:vMerge w:val="restart"/>
            <w:tcBorders>
              <w:top w:val="single" w:sz="4" w:space="0" w:color="auto"/>
              <w:left w:val="nil"/>
              <w:bottom w:val="single" w:sz="4" w:space="0" w:color="auto"/>
              <w:right w:val="nil"/>
            </w:tcBorders>
            <w:shd w:val="clear" w:color="auto" w:fill="auto"/>
            <w:noWrap/>
            <w:vAlign w:val="bottom"/>
            <w:hideMark/>
          </w:tcPr>
          <w:p w14:paraId="572EF243"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Parameter</w:t>
            </w:r>
          </w:p>
        </w:tc>
        <w:tc>
          <w:tcPr>
            <w:tcW w:w="5103" w:type="dxa"/>
            <w:gridSpan w:val="2"/>
            <w:tcBorders>
              <w:top w:val="single" w:sz="4" w:space="0" w:color="auto"/>
              <w:left w:val="nil"/>
              <w:bottom w:val="single" w:sz="8" w:space="0" w:color="auto"/>
              <w:right w:val="nil"/>
            </w:tcBorders>
            <w:shd w:val="clear" w:color="auto" w:fill="auto"/>
            <w:noWrap/>
            <w:vAlign w:val="center"/>
            <w:hideMark/>
          </w:tcPr>
          <w:p w14:paraId="3F10C6E9" w14:textId="77777777" w:rsidR="00947E1F" w:rsidRPr="00F620E2" w:rsidRDefault="00947E1F"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No. of patients </w:t>
            </w:r>
          </w:p>
        </w:tc>
        <w:tc>
          <w:tcPr>
            <w:tcW w:w="1190" w:type="dxa"/>
            <w:tcBorders>
              <w:top w:val="single" w:sz="4" w:space="0" w:color="auto"/>
              <w:left w:val="nil"/>
              <w:bottom w:val="single" w:sz="8" w:space="0" w:color="auto"/>
              <w:right w:val="nil"/>
            </w:tcBorders>
            <w:shd w:val="clear" w:color="auto" w:fill="auto"/>
            <w:noWrap/>
            <w:vAlign w:val="center"/>
            <w:hideMark/>
          </w:tcPr>
          <w:p w14:paraId="01ABB8E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2E84F1F7" w14:textId="77777777" w:rsidTr="00947E1F">
        <w:trPr>
          <w:trHeight w:val="675"/>
        </w:trPr>
        <w:tc>
          <w:tcPr>
            <w:tcW w:w="4253" w:type="dxa"/>
            <w:vMerge/>
            <w:tcBorders>
              <w:top w:val="nil"/>
              <w:left w:val="nil"/>
              <w:bottom w:val="single" w:sz="4" w:space="0" w:color="auto"/>
              <w:right w:val="nil"/>
            </w:tcBorders>
            <w:vAlign w:val="center"/>
            <w:hideMark/>
          </w:tcPr>
          <w:p w14:paraId="0A94CED6"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p>
        </w:tc>
        <w:tc>
          <w:tcPr>
            <w:tcW w:w="2551" w:type="dxa"/>
            <w:tcBorders>
              <w:top w:val="nil"/>
              <w:left w:val="nil"/>
              <w:bottom w:val="nil"/>
              <w:right w:val="nil"/>
            </w:tcBorders>
            <w:shd w:val="clear" w:color="auto" w:fill="auto"/>
            <w:vAlign w:val="center"/>
            <w:hideMark/>
          </w:tcPr>
          <w:p w14:paraId="09CFA077"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Simultaneous resections (Group A)</w:t>
            </w:r>
          </w:p>
        </w:tc>
        <w:tc>
          <w:tcPr>
            <w:tcW w:w="2552" w:type="dxa"/>
            <w:tcBorders>
              <w:top w:val="nil"/>
              <w:left w:val="nil"/>
              <w:bottom w:val="nil"/>
              <w:right w:val="nil"/>
            </w:tcBorders>
            <w:shd w:val="clear" w:color="auto" w:fill="auto"/>
            <w:vAlign w:val="center"/>
            <w:hideMark/>
          </w:tcPr>
          <w:p w14:paraId="7D4BBBF6"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Pancreatectomy alone (Group C)</w:t>
            </w:r>
          </w:p>
        </w:tc>
        <w:tc>
          <w:tcPr>
            <w:tcW w:w="1190" w:type="dxa"/>
            <w:vMerge w:val="restart"/>
            <w:tcBorders>
              <w:top w:val="nil"/>
              <w:left w:val="nil"/>
              <w:bottom w:val="nil"/>
              <w:right w:val="nil"/>
            </w:tcBorders>
            <w:shd w:val="clear" w:color="auto" w:fill="auto"/>
            <w:noWrap/>
            <w:vAlign w:val="bottom"/>
            <w:hideMark/>
          </w:tcPr>
          <w:p w14:paraId="5D76B830" w14:textId="1A380ED8"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i/>
                <w:iCs/>
                <w:color w:val="000000"/>
                <w:kern w:val="0"/>
                <w:sz w:val="24"/>
                <w:szCs w:val="24"/>
              </w:rPr>
              <w:t>P</w:t>
            </w:r>
            <w:r w:rsidR="0018579A">
              <w:rPr>
                <w:rFonts w:ascii="Book Antiqua" w:eastAsia="SimSun" w:hAnsi="Book Antiqua" w:cs="Arial" w:hint="eastAsia"/>
                <w:b/>
                <w:bCs/>
                <w:color w:val="000000"/>
                <w:kern w:val="0"/>
                <w:sz w:val="24"/>
                <w:szCs w:val="24"/>
              </w:rPr>
              <w:t xml:space="preserve"> </w:t>
            </w:r>
            <w:r w:rsidRPr="00F620E2">
              <w:rPr>
                <w:rFonts w:ascii="Book Antiqua" w:eastAsia="SimSun" w:hAnsi="Book Antiqua" w:cs="Arial"/>
                <w:b/>
                <w:bCs/>
                <w:color w:val="000000"/>
                <w:kern w:val="0"/>
                <w:sz w:val="24"/>
                <w:szCs w:val="24"/>
              </w:rPr>
              <w:t>value</w:t>
            </w:r>
          </w:p>
        </w:tc>
      </w:tr>
      <w:tr w:rsidR="00947E1F" w:rsidRPr="00F620E2" w14:paraId="74D7BB65" w14:textId="77777777" w:rsidTr="0018579A">
        <w:trPr>
          <w:trHeight w:val="373"/>
        </w:trPr>
        <w:tc>
          <w:tcPr>
            <w:tcW w:w="4253" w:type="dxa"/>
            <w:vMerge/>
            <w:tcBorders>
              <w:top w:val="nil"/>
              <w:left w:val="nil"/>
              <w:bottom w:val="single" w:sz="8" w:space="0" w:color="auto"/>
              <w:right w:val="nil"/>
            </w:tcBorders>
            <w:vAlign w:val="center"/>
            <w:hideMark/>
          </w:tcPr>
          <w:p w14:paraId="3D43531E"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p>
        </w:tc>
        <w:tc>
          <w:tcPr>
            <w:tcW w:w="2551" w:type="dxa"/>
            <w:tcBorders>
              <w:top w:val="nil"/>
              <w:left w:val="nil"/>
              <w:bottom w:val="single" w:sz="8" w:space="0" w:color="auto"/>
              <w:right w:val="nil"/>
            </w:tcBorders>
            <w:shd w:val="clear" w:color="auto" w:fill="auto"/>
            <w:noWrap/>
            <w:vAlign w:val="bottom"/>
            <w:hideMark/>
          </w:tcPr>
          <w:p w14:paraId="5AD87D30" w14:textId="2E33DFAA" w:rsidR="00947E1F" w:rsidRPr="00F620E2" w:rsidRDefault="0018579A" w:rsidP="00F620E2">
            <w:pPr>
              <w:widowControl/>
              <w:spacing w:line="360" w:lineRule="auto"/>
              <w:jc w:val="left"/>
              <w:rPr>
                <w:rFonts w:ascii="Book Antiqua" w:eastAsia="SimSun" w:hAnsi="Book Antiqua" w:cs="Arial"/>
                <w:b/>
                <w:bCs/>
                <w:color w:val="000000"/>
                <w:kern w:val="0"/>
                <w:sz w:val="24"/>
                <w:szCs w:val="24"/>
              </w:rPr>
            </w:pPr>
            <w:r w:rsidRPr="0018579A">
              <w:rPr>
                <w:rFonts w:ascii="Book Antiqua" w:eastAsia="SimSun" w:hAnsi="Book Antiqua" w:cs="Arial"/>
                <w:b/>
                <w:bCs/>
                <w:i/>
                <w:color w:val="000000"/>
                <w:kern w:val="0"/>
                <w:sz w:val="24"/>
                <w:szCs w:val="24"/>
              </w:rPr>
              <w:t>n</w:t>
            </w:r>
            <w:r w:rsidRPr="00F620E2">
              <w:rPr>
                <w:rFonts w:ascii="Book Antiqua" w:eastAsia="SimSun" w:hAnsi="Book Antiqua" w:cs="Arial"/>
                <w:b/>
                <w:bCs/>
                <w:color w:val="000000"/>
                <w:kern w:val="0"/>
                <w:sz w:val="24"/>
                <w:szCs w:val="24"/>
              </w:rPr>
              <w:t xml:space="preserve"> </w:t>
            </w:r>
            <w:r w:rsidR="00947E1F"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947E1F" w:rsidRPr="00F620E2">
              <w:rPr>
                <w:rFonts w:ascii="Book Antiqua" w:eastAsia="SimSun" w:hAnsi="Book Antiqua" w:cs="Arial"/>
                <w:b/>
                <w:bCs/>
                <w:color w:val="000000"/>
                <w:kern w:val="0"/>
                <w:sz w:val="24"/>
                <w:szCs w:val="24"/>
              </w:rPr>
              <w:t>30</w:t>
            </w:r>
          </w:p>
        </w:tc>
        <w:tc>
          <w:tcPr>
            <w:tcW w:w="2552" w:type="dxa"/>
            <w:tcBorders>
              <w:top w:val="nil"/>
              <w:left w:val="nil"/>
              <w:bottom w:val="single" w:sz="8" w:space="0" w:color="auto"/>
              <w:right w:val="nil"/>
            </w:tcBorders>
            <w:shd w:val="clear" w:color="auto" w:fill="auto"/>
            <w:noWrap/>
            <w:vAlign w:val="bottom"/>
            <w:hideMark/>
          </w:tcPr>
          <w:p w14:paraId="3E478BBB" w14:textId="7847DB12" w:rsidR="00947E1F" w:rsidRPr="00F620E2" w:rsidRDefault="0018579A" w:rsidP="00F620E2">
            <w:pPr>
              <w:widowControl/>
              <w:spacing w:line="360" w:lineRule="auto"/>
              <w:jc w:val="left"/>
              <w:rPr>
                <w:rFonts w:ascii="Book Antiqua" w:eastAsia="SimSun" w:hAnsi="Book Antiqua" w:cs="Arial"/>
                <w:b/>
                <w:bCs/>
                <w:color w:val="000000"/>
                <w:kern w:val="0"/>
                <w:sz w:val="24"/>
                <w:szCs w:val="24"/>
              </w:rPr>
            </w:pPr>
            <w:r w:rsidRPr="0018579A">
              <w:rPr>
                <w:rFonts w:ascii="Book Antiqua" w:eastAsia="SimSun" w:hAnsi="Book Antiqua" w:cs="Arial"/>
                <w:b/>
                <w:bCs/>
                <w:i/>
                <w:color w:val="000000"/>
                <w:kern w:val="0"/>
                <w:sz w:val="24"/>
                <w:szCs w:val="24"/>
              </w:rPr>
              <w:t>n</w:t>
            </w:r>
            <w:r>
              <w:rPr>
                <w:rFonts w:ascii="Book Antiqua" w:eastAsia="SimSun" w:hAnsi="Book Antiqua" w:cs="Arial" w:hint="eastAsia"/>
                <w:b/>
                <w:bCs/>
                <w:color w:val="000000"/>
                <w:kern w:val="0"/>
                <w:sz w:val="24"/>
                <w:szCs w:val="24"/>
              </w:rPr>
              <w:t xml:space="preserve"> </w:t>
            </w:r>
            <w:r w:rsidR="00947E1F" w:rsidRPr="00F620E2">
              <w:rPr>
                <w:rFonts w:ascii="Book Antiqua" w:eastAsia="SimSun" w:hAnsi="Book Antiqua" w:cs="Arial"/>
                <w:b/>
                <w:bCs/>
                <w:color w:val="000000"/>
                <w:kern w:val="0"/>
                <w:sz w:val="24"/>
                <w:szCs w:val="24"/>
              </w:rPr>
              <w:t>=</w:t>
            </w:r>
            <w:r>
              <w:rPr>
                <w:rFonts w:ascii="Book Antiqua" w:eastAsia="SimSun" w:hAnsi="Book Antiqua" w:cs="Arial" w:hint="eastAsia"/>
                <w:b/>
                <w:bCs/>
                <w:color w:val="000000"/>
                <w:kern w:val="0"/>
                <w:sz w:val="24"/>
                <w:szCs w:val="24"/>
              </w:rPr>
              <w:t xml:space="preserve"> </w:t>
            </w:r>
            <w:r w:rsidR="00947E1F" w:rsidRPr="00F620E2">
              <w:rPr>
                <w:rFonts w:ascii="Book Antiqua" w:eastAsia="SimSun" w:hAnsi="Book Antiqua" w:cs="Arial"/>
                <w:b/>
                <w:bCs/>
                <w:color w:val="000000"/>
                <w:kern w:val="0"/>
                <w:sz w:val="24"/>
                <w:szCs w:val="24"/>
              </w:rPr>
              <w:t>138</w:t>
            </w:r>
          </w:p>
        </w:tc>
        <w:tc>
          <w:tcPr>
            <w:tcW w:w="1190" w:type="dxa"/>
            <w:vMerge/>
            <w:tcBorders>
              <w:top w:val="nil"/>
              <w:left w:val="nil"/>
              <w:bottom w:val="single" w:sz="8" w:space="0" w:color="auto"/>
              <w:right w:val="nil"/>
            </w:tcBorders>
            <w:vAlign w:val="center"/>
            <w:hideMark/>
          </w:tcPr>
          <w:p w14:paraId="59C850FC" w14:textId="77777777" w:rsidR="00947E1F" w:rsidRPr="00F620E2" w:rsidRDefault="00947E1F" w:rsidP="00F620E2">
            <w:pPr>
              <w:widowControl/>
              <w:spacing w:line="360" w:lineRule="auto"/>
              <w:jc w:val="left"/>
              <w:rPr>
                <w:rFonts w:ascii="Book Antiqua" w:eastAsia="SimSun" w:hAnsi="Book Antiqua" w:cs="Arial"/>
                <w:b/>
                <w:bCs/>
                <w:color w:val="000000"/>
                <w:kern w:val="0"/>
                <w:sz w:val="24"/>
                <w:szCs w:val="24"/>
              </w:rPr>
            </w:pPr>
          </w:p>
        </w:tc>
      </w:tr>
      <w:tr w:rsidR="00947E1F" w:rsidRPr="00F620E2" w14:paraId="4EA55D5D" w14:textId="77777777" w:rsidTr="0018579A">
        <w:trPr>
          <w:trHeight w:val="287"/>
        </w:trPr>
        <w:tc>
          <w:tcPr>
            <w:tcW w:w="4253" w:type="dxa"/>
            <w:tcBorders>
              <w:top w:val="single" w:sz="8" w:space="0" w:color="auto"/>
              <w:left w:val="nil"/>
              <w:bottom w:val="nil"/>
              <w:right w:val="nil"/>
            </w:tcBorders>
            <w:shd w:val="clear" w:color="auto" w:fill="auto"/>
            <w:noWrap/>
            <w:vAlign w:val="center"/>
            <w:hideMark/>
          </w:tcPr>
          <w:p w14:paraId="133D0875"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Mean operative time, min</w:t>
            </w:r>
          </w:p>
        </w:tc>
        <w:tc>
          <w:tcPr>
            <w:tcW w:w="2551" w:type="dxa"/>
            <w:tcBorders>
              <w:top w:val="single" w:sz="8" w:space="0" w:color="auto"/>
              <w:left w:val="nil"/>
              <w:bottom w:val="nil"/>
              <w:right w:val="nil"/>
            </w:tcBorders>
            <w:shd w:val="clear" w:color="auto" w:fill="auto"/>
            <w:noWrap/>
            <w:vAlign w:val="center"/>
            <w:hideMark/>
          </w:tcPr>
          <w:p w14:paraId="277A203C"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344.3</w:t>
            </w:r>
          </w:p>
        </w:tc>
        <w:tc>
          <w:tcPr>
            <w:tcW w:w="2552" w:type="dxa"/>
            <w:tcBorders>
              <w:top w:val="single" w:sz="8" w:space="0" w:color="auto"/>
              <w:left w:val="nil"/>
              <w:bottom w:val="nil"/>
              <w:right w:val="nil"/>
            </w:tcBorders>
            <w:shd w:val="clear" w:color="auto" w:fill="auto"/>
            <w:noWrap/>
            <w:vAlign w:val="center"/>
            <w:hideMark/>
          </w:tcPr>
          <w:p w14:paraId="13336C53"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380.5</w:t>
            </w:r>
          </w:p>
        </w:tc>
        <w:tc>
          <w:tcPr>
            <w:tcW w:w="1190" w:type="dxa"/>
            <w:tcBorders>
              <w:top w:val="single" w:sz="8" w:space="0" w:color="auto"/>
              <w:left w:val="nil"/>
              <w:bottom w:val="nil"/>
              <w:right w:val="nil"/>
            </w:tcBorders>
            <w:shd w:val="clear" w:color="auto" w:fill="auto"/>
            <w:noWrap/>
            <w:vAlign w:val="center"/>
            <w:hideMark/>
          </w:tcPr>
          <w:p w14:paraId="36CF6D6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0.494</w:t>
            </w:r>
          </w:p>
        </w:tc>
      </w:tr>
      <w:tr w:rsidR="00947E1F" w:rsidRPr="00F620E2" w14:paraId="75554B89" w14:textId="77777777" w:rsidTr="0018579A">
        <w:trPr>
          <w:trHeight w:val="287"/>
        </w:trPr>
        <w:tc>
          <w:tcPr>
            <w:tcW w:w="4253" w:type="dxa"/>
            <w:tcBorders>
              <w:top w:val="nil"/>
              <w:left w:val="nil"/>
              <w:bottom w:val="nil"/>
              <w:right w:val="nil"/>
            </w:tcBorders>
            <w:shd w:val="clear" w:color="auto" w:fill="auto"/>
            <w:vAlign w:val="center"/>
            <w:hideMark/>
          </w:tcPr>
          <w:p w14:paraId="38FB9B2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Median blood loss, ml</w:t>
            </w:r>
          </w:p>
        </w:tc>
        <w:tc>
          <w:tcPr>
            <w:tcW w:w="2551" w:type="dxa"/>
            <w:tcBorders>
              <w:top w:val="nil"/>
              <w:left w:val="nil"/>
              <w:bottom w:val="nil"/>
              <w:right w:val="nil"/>
            </w:tcBorders>
            <w:shd w:val="clear" w:color="auto" w:fill="auto"/>
            <w:noWrap/>
            <w:vAlign w:val="center"/>
            <w:hideMark/>
          </w:tcPr>
          <w:p w14:paraId="277C870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w:t>
            </w:r>
          </w:p>
        </w:tc>
        <w:tc>
          <w:tcPr>
            <w:tcW w:w="2552" w:type="dxa"/>
            <w:tcBorders>
              <w:top w:val="nil"/>
              <w:left w:val="nil"/>
              <w:bottom w:val="nil"/>
              <w:right w:val="nil"/>
            </w:tcBorders>
            <w:shd w:val="clear" w:color="auto" w:fill="auto"/>
            <w:noWrap/>
            <w:vAlign w:val="center"/>
            <w:hideMark/>
          </w:tcPr>
          <w:p w14:paraId="6F55F40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400</w:t>
            </w:r>
          </w:p>
        </w:tc>
        <w:tc>
          <w:tcPr>
            <w:tcW w:w="1190" w:type="dxa"/>
            <w:tcBorders>
              <w:top w:val="nil"/>
              <w:left w:val="nil"/>
              <w:bottom w:val="nil"/>
              <w:right w:val="nil"/>
            </w:tcBorders>
            <w:shd w:val="clear" w:color="auto" w:fill="auto"/>
            <w:noWrap/>
            <w:vAlign w:val="center"/>
            <w:hideMark/>
          </w:tcPr>
          <w:p w14:paraId="4F7FCFD7"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0.780</w:t>
            </w:r>
          </w:p>
        </w:tc>
      </w:tr>
      <w:tr w:rsidR="00947E1F" w:rsidRPr="00F620E2" w14:paraId="542FE0F5" w14:textId="77777777" w:rsidTr="00947E1F">
        <w:trPr>
          <w:trHeight w:val="287"/>
        </w:trPr>
        <w:tc>
          <w:tcPr>
            <w:tcW w:w="4253" w:type="dxa"/>
            <w:tcBorders>
              <w:top w:val="nil"/>
              <w:left w:val="nil"/>
              <w:bottom w:val="nil"/>
              <w:right w:val="nil"/>
            </w:tcBorders>
            <w:shd w:val="clear" w:color="auto" w:fill="auto"/>
            <w:vAlign w:val="center"/>
            <w:hideMark/>
          </w:tcPr>
          <w:p w14:paraId="643FBE34"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Intra-operative RBC transfusion</w:t>
            </w:r>
          </w:p>
        </w:tc>
        <w:tc>
          <w:tcPr>
            <w:tcW w:w="2551" w:type="dxa"/>
            <w:tcBorders>
              <w:top w:val="nil"/>
              <w:left w:val="nil"/>
              <w:bottom w:val="nil"/>
              <w:right w:val="nil"/>
            </w:tcBorders>
            <w:shd w:val="clear" w:color="auto" w:fill="auto"/>
            <w:noWrap/>
            <w:vAlign w:val="center"/>
            <w:hideMark/>
          </w:tcPr>
          <w:p w14:paraId="7C70BF6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2552" w:type="dxa"/>
            <w:tcBorders>
              <w:top w:val="nil"/>
              <w:left w:val="nil"/>
              <w:bottom w:val="nil"/>
              <w:right w:val="nil"/>
            </w:tcBorders>
            <w:shd w:val="clear" w:color="auto" w:fill="auto"/>
            <w:noWrap/>
            <w:vAlign w:val="center"/>
            <w:hideMark/>
          </w:tcPr>
          <w:p w14:paraId="0C6BF5E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61</w:t>
            </w:r>
          </w:p>
        </w:tc>
        <w:tc>
          <w:tcPr>
            <w:tcW w:w="1190" w:type="dxa"/>
            <w:tcBorders>
              <w:top w:val="nil"/>
              <w:left w:val="nil"/>
              <w:bottom w:val="nil"/>
              <w:right w:val="nil"/>
            </w:tcBorders>
            <w:shd w:val="clear" w:color="auto" w:fill="auto"/>
            <w:noWrap/>
            <w:vAlign w:val="center"/>
            <w:hideMark/>
          </w:tcPr>
          <w:p w14:paraId="24C5D2AC"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0.691</w:t>
            </w:r>
          </w:p>
        </w:tc>
      </w:tr>
      <w:tr w:rsidR="00947E1F" w:rsidRPr="00F620E2" w14:paraId="7B482C89" w14:textId="77777777" w:rsidTr="0018579A">
        <w:trPr>
          <w:trHeight w:val="287"/>
        </w:trPr>
        <w:tc>
          <w:tcPr>
            <w:tcW w:w="4253" w:type="dxa"/>
            <w:tcBorders>
              <w:top w:val="nil"/>
              <w:left w:val="nil"/>
              <w:bottom w:val="nil"/>
              <w:right w:val="nil"/>
            </w:tcBorders>
            <w:shd w:val="clear" w:color="auto" w:fill="auto"/>
            <w:noWrap/>
            <w:vAlign w:val="center"/>
            <w:hideMark/>
          </w:tcPr>
          <w:p w14:paraId="4BD5F3FD"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Complication</w:t>
            </w:r>
          </w:p>
        </w:tc>
        <w:tc>
          <w:tcPr>
            <w:tcW w:w="2551" w:type="dxa"/>
            <w:tcBorders>
              <w:top w:val="nil"/>
              <w:left w:val="nil"/>
              <w:bottom w:val="nil"/>
              <w:right w:val="nil"/>
            </w:tcBorders>
            <w:shd w:val="clear" w:color="auto" w:fill="auto"/>
            <w:noWrap/>
            <w:vAlign w:val="center"/>
            <w:hideMark/>
          </w:tcPr>
          <w:p w14:paraId="69FE1AB5"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52" w:type="dxa"/>
            <w:tcBorders>
              <w:top w:val="nil"/>
              <w:left w:val="nil"/>
              <w:bottom w:val="nil"/>
              <w:right w:val="nil"/>
            </w:tcBorders>
            <w:shd w:val="clear" w:color="auto" w:fill="auto"/>
            <w:noWrap/>
            <w:vAlign w:val="center"/>
            <w:hideMark/>
          </w:tcPr>
          <w:p w14:paraId="54537DE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90" w:type="dxa"/>
            <w:tcBorders>
              <w:top w:val="nil"/>
              <w:left w:val="nil"/>
              <w:bottom w:val="nil"/>
              <w:right w:val="nil"/>
            </w:tcBorders>
            <w:shd w:val="clear" w:color="auto" w:fill="auto"/>
            <w:noWrap/>
            <w:vAlign w:val="center"/>
            <w:hideMark/>
          </w:tcPr>
          <w:p w14:paraId="2210D856"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31ECBA30" w14:textId="77777777" w:rsidTr="00947E1F">
        <w:trPr>
          <w:trHeight w:val="287"/>
        </w:trPr>
        <w:tc>
          <w:tcPr>
            <w:tcW w:w="4253" w:type="dxa"/>
            <w:tcBorders>
              <w:top w:val="nil"/>
              <w:left w:val="nil"/>
              <w:bottom w:val="nil"/>
              <w:right w:val="nil"/>
            </w:tcBorders>
            <w:shd w:val="clear" w:color="auto" w:fill="auto"/>
            <w:noWrap/>
            <w:vAlign w:val="center"/>
            <w:hideMark/>
          </w:tcPr>
          <w:p w14:paraId="1AE1870C" w14:textId="77777777" w:rsidR="00947E1F" w:rsidRPr="00F620E2" w:rsidRDefault="00947E1F"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Pancreatic fistula</w:t>
            </w:r>
          </w:p>
        </w:tc>
        <w:tc>
          <w:tcPr>
            <w:tcW w:w="2551" w:type="dxa"/>
            <w:tcBorders>
              <w:top w:val="nil"/>
              <w:left w:val="nil"/>
              <w:bottom w:val="nil"/>
              <w:right w:val="nil"/>
            </w:tcBorders>
            <w:shd w:val="clear" w:color="auto" w:fill="auto"/>
            <w:noWrap/>
            <w:vAlign w:val="center"/>
            <w:hideMark/>
          </w:tcPr>
          <w:p w14:paraId="590693D3"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552" w:type="dxa"/>
            <w:tcBorders>
              <w:top w:val="nil"/>
              <w:left w:val="nil"/>
              <w:bottom w:val="nil"/>
              <w:right w:val="nil"/>
            </w:tcBorders>
            <w:shd w:val="clear" w:color="auto" w:fill="auto"/>
            <w:noWrap/>
            <w:vAlign w:val="center"/>
            <w:hideMark/>
          </w:tcPr>
          <w:p w14:paraId="6C61F5E4"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190" w:type="dxa"/>
            <w:tcBorders>
              <w:top w:val="nil"/>
              <w:left w:val="nil"/>
              <w:bottom w:val="nil"/>
              <w:right w:val="nil"/>
            </w:tcBorders>
            <w:shd w:val="clear" w:color="auto" w:fill="auto"/>
            <w:noWrap/>
            <w:vAlign w:val="center"/>
            <w:hideMark/>
          </w:tcPr>
          <w:p w14:paraId="05232FC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0.072</w:t>
            </w:r>
          </w:p>
        </w:tc>
      </w:tr>
      <w:tr w:rsidR="00947E1F" w:rsidRPr="00F620E2" w14:paraId="52A49FA8" w14:textId="77777777" w:rsidTr="0018579A">
        <w:trPr>
          <w:trHeight w:val="287"/>
        </w:trPr>
        <w:tc>
          <w:tcPr>
            <w:tcW w:w="4253" w:type="dxa"/>
            <w:tcBorders>
              <w:top w:val="nil"/>
              <w:left w:val="nil"/>
              <w:bottom w:val="nil"/>
              <w:right w:val="nil"/>
            </w:tcBorders>
            <w:shd w:val="clear" w:color="auto" w:fill="auto"/>
            <w:noWrap/>
            <w:vAlign w:val="center"/>
            <w:hideMark/>
          </w:tcPr>
          <w:p w14:paraId="61AF958F" w14:textId="77777777" w:rsidR="00947E1F" w:rsidRPr="00F620E2" w:rsidRDefault="00947E1F"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Any other</w:t>
            </w:r>
          </w:p>
        </w:tc>
        <w:tc>
          <w:tcPr>
            <w:tcW w:w="2551" w:type="dxa"/>
            <w:tcBorders>
              <w:top w:val="nil"/>
              <w:left w:val="nil"/>
              <w:bottom w:val="nil"/>
              <w:right w:val="nil"/>
            </w:tcBorders>
            <w:shd w:val="clear" w:color="auto" w:fill="auto"/>
            <w:noWrap/>
            <w:vAlign w:val="center"/>
            <w:hideMark/>
          </w:tcPr>
          <w:p w14:paraId="28096BC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2552" w:type="dxa"/>
            <w:tcBorders>
              <w:top w:val="nil"/>
              <w:left w:val="nil"/>
              <w:bottom w:val="nil"/>
              <w:right w:val="nil"/>
            </w:tcBorders>
            <w:shd w:val="clear" w:color="auto" w:fill="auto"/>
            <w:noWrap/>
            <w:vAlign w:val="center"/>
            <w:hideMark/>
          </w:tcPr>
          <w:p w14:paraId="0C78D9E3"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44</w:t>
            </w:r>
          </w:p>
        </w:tc>
        <w:tc>
          <w:tcPr>
            <w:tcW w:w="1190" w:type="dxa"/>
            <w:tcBorders>
              <w:top w:val="nil"/>
              <w:left w:val="nil"/>
              <w:bottom w:val="nil"/>
              <w:right w:val="nil"/>
            </w:tcBorders>
            <w:shd w:val="clear" w:color="auto" w:fill="auto"/>
            <w:noWrap/>
            <w:vAlign w:val="center"/>
            <w:hideMark/>
          </w:tcPr>
          <w:p w14:paraId="134B811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0.230</w:t>
            </w:r>
          </w:p>
        </w:tc>
      </w:tr>
      <w:tr w:rsidR="00947E1F" w:rsidRPr="00F620E2" w14:paraId="3F1E0360" w14:textId="77777777" w:rsidTr="00947E1F">
        <w:trPr>
          <w:trHeight w:val="287"/>
        </w:trPr>
        <w:tc>
          <w:tcPr>
            <w:tcW w:w="4253" w:type="dxa"/>
            <w:tcBorders>
              <w:top w:val="nil"/>
              <w:left w:val="nil"/>
              <w:bottom w:val="nil"/>
              <w:right w:val="nil"/>
            </w:tcBorders>
            <w:shd w:val="clear" w:color="auto" w:fill="auto"/>
            <w:noWrap/>
            <w:vAlign w:val="center"/>
            <w:hideMark/>
          </w:tcPr>
          <w:p w14:paraId="108DC860"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Biliary fistula</w:t>
            </w:r>
          </w:p>
        </w:tc>
        <w:tc>
          <w:tcPr>
            <w:tcW w:w="2551" w:type="dxa"/>
            <w:tcBorders>
              <w:top w:val="nil"/>
              <w:left w:val="nil"/>
              <w:bottom w:val="nil"/>
              <w:right w:val="nil"/>
            </w:tcBorders>
            <w:shd w:val="clear" w:color="auto" w:fill="auto"/>
            <w:noWrap/>
            <w:vAlign w:val="center"/>
            <w:hideMark/>
          </w:tcPr>
          <w:p w14:paraId="2A4CC446"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2552" w:type="dxa"/>
            <w:tcBorders>
              <w:top w:val="nil"/>
              <w:left w:val="nil"/>
              <w:bottom w:val="nil"/>
              <w:right w:val="nil"/>
            </w:tcBorders>
            <w:shd w:val="clear" w:color="auto" w:fill="auto"/>
            <w:noWrap/>
            <w:vAlign w:val="center"/>
            <w:hideMark/>
          </w:tcPr>
          <w:p w14:paraId="5E126A26"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190" w:type="dxa"/>
            <w:tcBorders>
              <w:top w:val="nil"/>
              <w:left w:val="nil"/>
              <w:bottom w:val="nil"/>
              <w:right w:val="nil"/>
            </w:tcBorders>
            <w:shd w:val="clear" w:color="auto" w:fill="auto"/>
            <w:noWrap/>
            <w:vAlign w:val="center"/>
            <w:hideMark/>
          </w:tcPr>
          <w:p w14:paraId="037F20E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4F289ED1" w14:textId="77777777" w:rsidTr="0018579A">
        <w:trPr>
          <w:trHeight w:val="287"/>
        </w:trPr>
        <w:tc>
          <w:tcPr>
            <w:tcW w:w="4253" w:type="dxa"/>
            <w:tcBorders>
              <w:top w:val="nil"/>
              <w:left w:val="nil"/>
              <w:bottom w:val="nil"/>
              <w:right w:val="nil"/>
            </w:tcBorders>
            <w:shd w:val="clear" w:color="auto" w:fill="auto"/>
            <w:noWrap/>
            <w:vAlign w:val="center"/>
            <w:hideMark/>
          </w:tcPr>
          <w:p w14:paraId="7D746252"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Chylous fistula</w:t>
            </w:r>
          </w:p>
        </w:tc>
        <w:tc>
          <w:tcPr>
            <w:tcW w:w="2551" w:type="dxa"/>
            <w:tcBorders>
              <w:top w:val="nil"/>
              <w:left w:val="nil"/>
              <w:bottom w:val="nil"/>
              <w:right w:val="nil"/>
            </w:tcBorders>
            <w:shd w:val="clear" w:color="auto" w:fill="auto"/>
            <w:noWrap/>
            <w:vAlign w:val="center"/>
            <w:hideMark/>
          </w:tcPr>
          <w:p w14:paraId="74ECEBE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2552" w:type="dxa"/>
            <w:tcBorders>
              <w:top w:val="nil"/>
              <w:left w:val="nil"/>
              <w:bottom w:val="nil"/>
              <w:right w:val="nil"/>
            </w:tcBorders>
            <w:shd w:val="clear" w:color="auto" w:fill="auto"/>
            <w:noWrap/>
            <w:vAlign w:val="center"/>
            <w:hideMark/>
          </w:tcPr>
          <w:p w14:paraId="40240B5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3</w:t>
            </w:r>
          </w:p>
        </w:tc>
        <w:tc>
          <w:tcPr>
            <w:tcW w:w="1190" w:type="dxa"/>
            <w:tcBorders>
              <w:top w:val="nil"/>
              <w:left w:val="nil"/>
              <w:bottom w:val="nil"/>
              <w:right w:val="nil"/>
            </w:tcBorders>
            <w:shd w:val="clear" w:color="auto" w:fill="auto"/>
            <w:noWrap/>
            <w:vAlign w:val="center"/>
            <w:hideMark/>
          </w:tcPr>
          <w:p w14:paraId="41D2CDA9"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394E0AD1" w14:textId="77777777" w:rsidTr="00947E1F">
        <w:trPr>
          <w:trHeight w:val="287"/>
        </w:trPr>
        <w:tc>
          <w:tcPr>
            <w:tcW w:w="4253" w:type="dxa"/>
            <w:tcBorders>
              <w:top w:val="nil"/>
              <w:left w:val="nil"/>
              <w:bottom w:val="nil"/>
              <w:right w:val="nil"/>
            </w:tcBorders>
            <w:shd w:val="clear" w:color="auto" w:fill="auto"/>
            <w:noWrap/>
            <w:vAlign w:val="center"/>
            <w:hideMark/>
          </w:tcPr>
          <w:p w14:paraId="64618A45"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Delayed gastric emptying</w:t>
            </w:r>
          </w:p>
        </w:tc>
        <w:tc>
          <w:tcPr>
            <w:tcW w:w="2551" w:type="dxa"/>
            <w:tcBorders>
              <w:top w:val="nil"/>
              <w:left w:val="nil"/>
              <w:bottom w:val="nil"/>
              <w:right w:val="nil"/>
            </w:tcBorders>
            <w:shd w:val="clear" w:color="auto" w:fill="auto"/>
            <w:noWrap/>
            <w:vAlign w:val="center"/>
            <w:hideMark/>
          </w:tcPr>
          <w:p w14:paraId="0D026AD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2552" w:type="dxa"/>
            <w:tcBorders>
              <w:top w:val="nil"/>
              <w:left w:val="nil"/>
              <w:bottom w:val="nil"/>
              <w:right w:val="nil"/>
            </w:tcBorders>
            <w:shd w:val="clear" w:color="auto" w:fill="auto"/>
            <w:noWrap/>
            <w:vAlign w:val="center"/>
            <w:hideMark/>
          </w:tcPr>
          <w:p w14:paraId="30C856B3"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1190" w:type="dxa"/>
            <w:tcBorders>
              <w:top w:val="nil"/>
              <w:left w:val="nil"/>
              <w:bottom w:val="nil"/>
              <w:right w:val="nil"/>
            </w:tcBorders>
            <w:shd w:val="clear" w:color="auto" w:fill="auto"/>
            <w:noWrap/>
            <w:vAlign w:val="center"/>
            <w:hideMark/>
          </w:tcPr>
          <w:p w14:paraId="10B2E02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5C517A22" w14:textId="77777777" w:rsidTr="0018579A">
        <w:trPr>
          <w:trHeight w:val="287"/>
        </w:trPr>
        <w:tc>
          <w:tcPr>
            <w:tcW w:w="4253" w:type="dxa"/>
            <w:tcBorders>
              <w:top w:val="nil"/>
              <w:left w:val="nil"/>
              <w:bottom w:val="nil"/>
              <w:right w:val="nil"/>
            </w:tcBorders>
            <w:shd w:val="clear" w:color="auto" w:fill="auto"/>
            <w:noWrap/>
            <w:vAlign w:val="center"/>
            <w:hideMark/>
          </w:tcPr>
          <w:p w14:paraId="0201B4D1"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Intra-abdominal infection</w:t>
            </w:r>
          </w:p>
        </w:tc>
        <w:tc>
          <w:tcPr>
            <w:tcW w:w="2551" w:type="dxa"/>
            <w:tcBorders>
              <w:top w:val="nil"/>
              <w:left w:val="nil"/>
              <w:bottom w:val="nil"/>
              <w:right w:val="nil"/>
            </w:tcBorders>
            <w:shd w:val="clear" w:color="auto" w:fill="auto"/>
            <w:noWrap/>
            <w:vAlign w:val="center"/>
            <w:hideMark/>
          </w:tcPr>
          <w:p w14:paraId="168274F1"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552" w:type="dxa"/>
            <w:tcBorders>
              <w:top w:val="nil"/>
              <w:left w:val="nil"/>
              <w:bottom w:val="nil"/>
              <w:right w:val="nil"/>
            </w:tcBorders>
            <w:shd w:val="clear" w:color="auto" w:fill="auto"/>
            <w:noWrap/>
            <w:vAlign w:val="center"/>
            <w:hideMark/>
          </w:tcPr>
          <w:p w14:paraId="25CD122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28</w:t>
            </w:r>
          </w:p>
        </w:tc>
        <w:tc>
          <w:tcPr>
            <w:tcW w:w="1190" w:type="dxa"/>
            <w:tcBorders>
              <w:top w:val="nil"/>
              <w:left w:val="nil"/>
              <w:bottom w:val="nil"/>
              <w:right w:val="nil"/>
            </w:tcBorders>
            <w:shd w:val="clear" w:color="auto" w:fill="auto"/>
            <w:noWrap/>
            <w:vAlign w:val="center"/>
            <w:hideMark/>
          </w:tcPr>
          <w:p w14:paraId="473F23E9"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7E91A27B" w14:textId="77777777" w:rsidTr="00947E1F">
        <w:trPr>
          <w:trHeight w:val="287"/>
        </w:trPr>
        <w:tc>
          <w:tcPr>
            <w:tcW w:w="4253" w:type="dxa"/>
            <w:tcBorders>
              <w:top w:val="nil"/>
              <w:left w:val="nil"/>
              <w:bottom w:val="nil"/>
              <w:right w:val="nil"/>
            </w:tcBorders>
            <w:shd w:val="clear" w:color="auto" w:fill="auto"/>
            <w:noWrap/>
            <w:vAlign w:val="center"/>
            <w:hideMark/>
          </w:tcPr>
          <w:p w14:paraId="3CC7580C"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Gastrointestinal hemorrhage</w:t>
            </w:r>
          </w:p>
        </w:tc>
        <w:tc>
          <w:tcPr>
            <w:tcW w:w="2551" w:type="dxa"/>
            <w:tcBorders>
              <w:top w:val="nil"/>
              <w:left w:val="nil"/>
              <w:bottom w:val="nil"/>
              <w:right w:val="nil"/>
            </w:tcBorders>
            <w:shd w:val="clear" w:color="auto" w:fill="auto"/>
            <w:noWrap/>
            <w:vAlign w:val="center"/>
            <w:hideMark/>
          </w:tcPr>
          <w:p w14:paraId="46899B34"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2552" w:type="dxa"/>
            <w:tcBorders>
              <w:top w:val="nil"/>
              <w:left w:val="nil"/>
              <w:bottom w:val="nil"/>
              <w:right w:val="nil"/>
            </w:tcBorders>
            <w:shd w:val="clear" w:color="auto" w:fill="auto"/>
            <w:noWrap/>
            <w:vAlign w:val="center"/>
            <w:hideMark/>
          </w:tcPr>
          <w:p w14:paraId="2813E16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1190" w:type="dxa"/>
            <w:tcBorders>
              <w:top w:val="nil"/>
              <w:left w:val="nil"/>
              <w:bottom w:val="nil"/>
              <w:right w:val="nil"/>
            </w:tcBorders>
            <w:shd w:val="clear" w:color="auto" w:fill="auto"/>
            <w:noWrap/>
            <w:vAlign w:val="center"/>
            <w:hideMark/>
          </w:tcPr>
          <w:p w14:paraId="1DB9DE4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4995B2DD" w14:textId="77777777" w:rsidTr="0018579A">
        <w:trPr>
          <w:trHeight w:val="287"/>
        </w:trPr>
        <w:tc>
          <w:tcPr>
            <w:tcW w:w="4253" w:type="dxa"/>
            <w:tcBorders>
              <w:top w:val="nil"/>
              <w:left w:val="nil"/>
              <w:bottom w:val="nil"/>
              <w:right w:val="nil"/>
            </w:tcBorders>
            <w:shd w:val="clear" w:color="auto" w:fill="auto"/>
            <w:noWrap/>
            <w:vAlign w:val="center"/>
            <w:hideMark/>
          </w:tcPr>
          <w:p w14:paraId="34135493"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Cerebral infarction</w:t>
            </w:r>
          </w:p>
        </w:tc>
        <w:tc>
          <w:tcPr>
            <w:tcW w:w="2551" w:type="dxa"/>
            <w:tcBorders>
              <w:top w:val="nil"/>
              <w:left w:val="nil"/>
              <w:bottom w:val="nil"/>
              <w:right w:val="nil"/>
            </w:tcBorders>
            <w:shd w:val="clear" w:color="auto" w:fill="auto"/>
            <w:noWrap/>
            <w:vAlign w:val="center"/>
            <w:hideMark/>
          </w:tcPr>
          <w:p w14:paraId="64A06A09"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2552" w:type="dxa"/>
            <w:tcBorders>
              <w:top w:val="nil"/>
              <w:left w:val="nil"/>
              <w:bottom w:val="nil"/>
              <w:right w:val="nil"/>
            </w:tcBorders>
            <w:shd w:val="clear" w:color="auto" w:fill="auto"/>
            <w:noWrap/>
            <w:vAlign w:val="center"/>
            <w:hideMark/>
          </w:tcPr>
          <w:p w14:paraId="7910C4E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190" w:type="dxa"/>
            <w:tcBorders>
              <w:top w:val="nil"/>
              <w:left w:val="nil"/>
              <w:bottom w:val="nil"/>
              <w:right w:val="nil"/>
            </w:tcBorders>
            <w:shd w:val="clear" w:color="auto" w:fill="auto"/>
            <w:noWrap/>
            <w:vAlign w:val="center"/>
            <w:hideMark/>
          </w:tcPr>
          <w:p w14:paraId="135F498F"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20847663" w14:textId="77777777" w:rsidTr="00947E1F">
        <w:trPr>
          <w:trHeight w:val="287"/>
        </w:trPr>
        <w:tc>
          <w:tcPr>
            <w:tcW w:w="4253" w:type="dxa"/>
            <w:tcBorders>
              <w:top w:val="nil"/>
              <w:left w:val="nil"/>
              <w:bottom w:val="nil"/>
              <w:right w:val="nil"/>
            </w:tcBorders>
            <w:shd w:val="clear" w:color="auto" w:fill="auto"/>
            <w:noWrap/>
            <w:vAlign w:val="center"/>
            <w:hideMark/>
          </w:tcPr>
          <w:p w14:paraId="0EFB9FCE" w14:textId="77777777" w:rsidR="00947E1F" w:rsidRPr="00F620E2" w:rsidRDefault="00947E1F" w:rsidP="00F620E2">
            <w:pPr>
              <w:widowControl/>
              <w:spacing w:line="360" w:lineRule="auto"/>
              <w:ind w:firstLineChars="200" w:firstLine="48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Pneumonia</w:t>
            </w:r>
          </w:p>
        </w:tc>
        <w:tc>
          <w:tcPr>
            <w:tcW w:w="2551" w:type="dxa"/>
            <w:tcBorders>
              <w:top w:val="nil"/>
              <w:left w:val="nil"/>
              <w:bottom w:val="nil"/>
              <w:right w:val="nil"/>
            </w:tcBorders>
            <w:shd w:val="clear" w:color="auto" w:fill="auto"/>
            <w:noWrap/>
            <w:vAlign w:val="center"/>
            <w:hideMark/>
          </w:tcPr>
          <w:p w14:paraId="662E5B4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w:t>
            </w:r>
          </w:p>
        </w:tc>
        <w:tc>
          <w:tcPr>
            <w:tcW w:w="2552" w:type="dxa"/>
            <w:tcBorders>
              <w:top w:val="nil"/>
              <w:left w:val="nil"/>
              <w:bottom w:val="nil"/>
              <w:right w:val="nil"/>
            </w:tcBorders>
            <w:shd w:val="clear" w:color="auto" w:fill="auto"/>
            <w:noWrap/>
            <w:vAlign w:val="center"/>
            <w:hideMark/>
          </w:tcPr>
          <w:p w14:paraId="1B71A564"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w:t>
            </w:r>
          </w:p>
        </w:tc>
        <w:tc>
          <w:tcPr>
            <w:tcW w:w="1190" w:type="dxa"/>
            <w:tcBorders>
              <w:top w:val="nil"/>
              <w:left w:val="nil"/>
              <w:bottom w:val="nil"/>
              <w:right w:val="nil"/>
            </w:tcBorders>
            <w:shd w:val="clear" w:color="auto" w:fill="auto"/>
            <w:noWrap/>
            <w:vAlign w:val="center"/>
            <w:hideMark/>
          </w:tcPr>
          <w:p w14:paraId="71E2AFF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3F01BB90" w14:textId="77777777" w:rsidTr="0018579A">
        <w:trPr>
          <w:trHeight w:val="287"/>
        </w:trPr>
        <w:tc>
          <w:tcPr>
            <w:tcW w:w="4253" w:type="dxa"/>
            <w:tcBorders>
              <w:top w:val="nil"/>
              <w:left w:val="nil"/>
              <w:bottom w:val="nil"/>
              <w:right w:val="nil"/>
            </w:tcBorders>
            <w:shd w:val="clear" w:color="auto" w:fill="auto"/>
            <w:noWrap/>
            <w:vAlign w:val="center"/>
            <w:hideMark/>
          </w:tcPr>
          <w:p w14:paraId="14BE7288"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Post-operative diabetes mellitus</w:t>
            </w:r>
          </w:p>
        </w:tc>
        <w:tc>
          <w:tcPr>
            <w:tcW w:w="2551" w:type="dxa"/>
            <w:tcBorders>
              <w:top w:val="nil"/>
              <w:left w:val="nil"/>
              <w:bottom w:val="nil"/>
              <w:right w:val="nil"/>
            </w:tcBorders>
            <w:shd w:val="clear" w:color="auto" w:fill="auto"/>
            <w:noWrap/>
            <w:vAlign w:val="center"/>
            <w:hideMark/>
          </w:tcPr>
          <w:p w14:paraId="693C9895"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2552" w:type="dxa"/>
            <w:tcBorders>
              <w:top w:val="nil"/>
              <w:left w:val="nil"/>
              <w:bottom w:val="nil"/>
              <w:right w:val="nil"/>
            </w:tcBorders>
            <w:shd w:val="clear" w:color="auto" w:fill="auto"/>
            <w:noWrap/>
            <w:vAlign w:val="center"/>
            <w:hideMark/>
          </w:tcPr>
          <w:p w14:paraId="54B6696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c>
          <w:tcPr>
            <w:tcW w:w="1190" w:type="dxa"/>
            <w:tcBorders>
              <w:top w:val="nil"/>
              <w:left w:val="nil"/>
              <w:bottom w:val="nil"/>
              <w:right w:val="nil"/>
            </w:tcBorders>
            <w:shd w:val="clear" w:color="auto" w:fill="auto"/>
            <w:noWrap/>
            <w:vAlign w:val="center"/>
            <w:hideMark/>
          </w:tcPr>
          <w:p w14:paraId="74F6E6D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0.602</w:t>
            </w:r>
          </w:p>
        </w:tc>
      </w:tr>
      <w:tr w:rsidR="00947E1F" w:rsidRPr="00F620E2" w14:paraId="4DCFFC95" w14:textId="77777777" w:rsidTr="00947E1F">
        <w:trPr>
          <w:trHeight w:val="287"/>
        </w:trPr>
        <w:tc>
          <w:tcPr>
            <w:tcW w:w="4253" w:type="dxa"/>
            <w:tcBorders>
              <w:top w:val="nil"/>
              <w:left w:val="nil"/>
              <w:bottom w:val="nil"/>
              <w:right w:val="nil"/>
            </w:tcBorders>
            <w:shd w:val="clear" w:color="auto" w:fill="auto"/>
            <w:noWrap/>
            <w:vAlign w:val="center"/>
            <w:hideMark/>
          </w:tcPr>
          <w:p w14:paraId="408562D9" w14:textId="77777777" w:rsidR="00947E1F" w:rsidRPr="00F620E2" w:rsidRDefault="00947E1F"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Dissolved</w:t>
            </w:r>
          </w:p>
        </w:tc>
        <w:tc>
          <w:tcPr>
            <w:tcW w:w="2551" w:type="dxa"/>
            <w:tcBorders>
              <w:top w:val="nil"/>
              <w:left w:val="nil"/>
              <w:bottom w:val="nil"/>
              <w:right w:val="nil"/>
            </w:tcBorders>
            <w:shd w:val="clear" w:color="auto" w:fill="auto"/>
            <w:noWrap/>
            <w:vAlign w:val="center"/>
            <w:hideMark/>
          </w:tcPr>
          <w:p w14:paraId="582DE903"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w:t>
            </w:r>
          </w:p>
        </w:tc>
        <w:tc>
          <w:tcPr>
            <w:tcW w:w="2552" w:type="dxa"/>
            <w:tcBorders>
              <w:top w:val="nil"/>
              <w:left w:val="nil"/>
              <w:bottom w:val="nil"/>
              <w:right w:val="nil"/>
            </w:tcBorders>
            <w:shd w:val="clear" w:color="auto" w:fill="auto"/>
            <w:noWrap/>
            <w:vAlign w:val="center"/>
            <w:hideMark/>
          </w:tcPr>
          <w:p w14:paraId="7450EB2F"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15</w:t>
            </w:r>
          </w:p>
        </w:tc>
        <w:tc>
          <w:tcPr>
            <w:tcW w:w="1190" w:type="dxa"/>
            <w:tcBorders>
              <w:top w:val="nil"/>
              <w:left w:val="nil"/>
              <w:bottom w:val="nil"/>
              <w:right w:val="nil"/>
            </w:tcBorders>
            <w:shd w:val="clear" w:color="auto" w:fill="auto"/>
            <w:noWrap/>
            <w:vAlign w:val="center"/>
            <w:hideMark/>
          </w:tcPr>
          <w:p w14:paraId="5F5B54C5"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10B9ACDA" w14:textId="77777777" w:rsidTr="0018579A">
        <w:trPr>
          <w:trHeight w:val="287"/>
        </w:trPr>
        <w:tc>
          <w:tcPr>
            <w:tcW w:w="4253" w:type="dxa"/>
            <w:tcBorders>
              <w:top w:val="nil"/>
              <w:left w:val="nil"/>
              <w:bottom w:val="nil"/>
              <w:right w:val="nil"/>
            </w:tcBorders>
            <w:shd w:val="clear" w:color="auto" w:fill="auto"/>
            <w:noWrap/>
            <w:vAlign w:val="center"/>
            <w:hideMark/>
          </w:tcPr>
          <w:p w14:paraId="3F19B300" w14:textId="77777777" w:rsidR="00947E1F" w:rsidRPr="00F620E2" w:rsidRDefault="00947E1F"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New-onset</w:t>
            </w:r>
          </w:p>
        </w:tc>
        <w:tc>
          <w:tcPr>
            <w:tcW w:w="2551" w:type="dxa"/>
            <w:tcBorders>
              <w:top w:val="nil"/>
              <w:left w:val="nil"/>
              <w:bottom w:val="nil"/>
              <w:right w:val="nil"/>
            </w:tcBorders>
            <w:shd w:val="clear" w:color="auto" w:fill="auto"/>
            <w:noWrap/>
            <w:vAlign w:val="center"/>
            <w:hideMark/>
          </w:tcPr>
          <w:p w14:paraId="57F4DCC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552" w:type="dxa"/>
            <w:tcBorders>
              <w:top w:val="nil"/>
              <w:left w:val="nil"/>
              <w:bottom w:val="nil"/>
              <w:right w:val="nil"/>
            </w:tcBorders>
            <w:shd w:val="clear" w:color="auto" w:fill="auto"/>
            <w:noWrap/>
            <w:vAlign w:val="center"/>
            <w:hideMark/>
          </w:tcPr>
          <w:p w14:paraId="67C730C2"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12</w:t>
            </w:r>
          </w:p>
        </w:tc>
        <w:tc>
          <w:tcPr>
            <w:tcW w:w="1190" w:type="dxa"/>
            <w:tcBorders>
              <w:top w:val="nil"/>
              <w:left w:val="nil"/>
              <w:bottom w:val="nil"/>
              <w:right w:val="nil"/>
            </w:tcBorders>
            <w:shd w:val="clear" w:color="auto" w:fill="auto"/>
            <w:noWrap/>
            <w:vAlign w:val="center"/>
            <w:hideMark/>
          </w:tcPr>
          <w:p w14:paraId="5FA67A96"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6CE81A8E" w14:textId="77777777" w:rsidTr="00947E1F">
        <w:trPr>
          <w:trHeight w:val="287"/>
        </w:trPr>
        <w:tc>
          <w:tcPr>
            <w:tcW w:w="4253" w:type="dxa"/>
            <w:tcBorders>
              <w:top w:val="nil"/>
              <w:left w:val="nil"/>
              <w:bottom w:val="nil"/>
              <w:right w:val="nil"/>
            </w:tcBorders>
            <w:shd w:val="clear" w:color="auto" w:fill="auto"/>
            <w:noWrap/>
            <w:vAlign w:val="center"/>
            <w:hideMark/>
          </w:tcPr>
          <w:p w14:paraId="3E28F14D" w14:textId="77777777" w:rsidR="00947E1F" w:rsidRPr="00F620E2" w:rsidRDefault="00947E1F" w:rsidP="00F620E2">
            <w:pPr>
              <w:widowControl/>
              <w:spacing w:line="360" w:lineRule="auto"/>
              <w:ind w:firstLineChars="100" w:firstLine="240"/>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Persistent</w:t>
            </w:r>
          </w:p>
        </w:tc>
        <w:tc>
          <w:tcPr>
            <w:tcW w:w="2551" w:type="dxa"/>
            <w:tcBorders>
              <w:top w:val="nil"/>
              <w:left w:val="nil"/>
              <w:bottom w:val="nil"/>
              <w:right w:val="nil"/>
            </w:tcBorders>
            <w:shd w:val="clear" w:color="auto" w:fill="auto"/>
            <w:noWrap/>
            <w:vAlign w:val="center"/>
            <w:hideMark/>
          </w:tcPr>
          <w:p w14:paraId="43BDE31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552" w:type="dxa"/>
            <w:tcBorders>
              <w:top w:val="nil"/>
              <w:left w:val="nil"/>
              <w:bottom w:val="nil"/>
              <w:right w:val="nil"/>
            </w:tcBorders>
            <w:shd w:val="clear" w:color="auto" w:fill="auto"/>
            <w:noWrap/>
            <w:vAlign w:val="center"/>
            <w:hideMark/>
          </w:tcPr>
          <w:p w14:paraId="66BE24E6"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22</w:t>
            </w:r>
          </w:p>
        </w:tc>
        <w:tc>
          <w:tcPr>
            <w:tcW w:w="1190" w:type="dxa"/>
            <w:tcBorders>
              <w:top w:val="nil"/>
              <w:left w:val="nil"/>
              <w:bottom w:val="nil"/>
              <w:right w:val="nil"/>
            </w:tcBorders>
            <w:shd w:val="clear" w:color="auto" w:fill="auto"/>
            <w:noWrap/>
            <w:vAlign w:val="center"/>
            <w:hideMark/>
          </w:tcPr>
          <w:p w14:paraId="279A7E32"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4996724F" w14:textId="77777777" w:rsidTr="0018579A">
        <w:trPr>
          <w:trHeight w:val="287"/>
        </w:trPr>
        <w:tc>
          <w:tcPr>
            <w:tcW w:w="4253" w:type="dxa"/>
            <w:tcBorders>
              <w:top w:val="nil"/>
              <w:left w:val="nil"/>
              <w:bottom w:val="nil"/>
              <w:right w:val="nil"/>
            </w:tcBorders>
            <w:shd w:val="clear" w:color="auto" w:fill="auto"/>
            <w:noWrap/>
            <w:vAlign w:val="center"/>
            <w:hideMark/>
          </w:tcPr>
          <w:p w14:paraId="1F4FA3FD"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Re-admission</w:t>
            </w:r>
          </w:p>
        </w:tc>
        <w:tc>
          <w:tcPr>
            <w:tcW w:w="2551" w:type="dxa"/>
            <w:tcBorders>
              <w:top w:val="nil"/>
              <w:left w:val="nil"/>
              <w:bottom w:val="nil"/>
              <w:right w:val="nil"/>
            </w:tcBorders>
            <w:shd w:val="clear" w:color="auto" w:fill="auto"/>
            <w:noWrap/>
            <w:vAlign w:val="center"/>
            <w:hideMark/>
          </w:tcPr>
          <w:p w14:paraId="4D52D1B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w:t>
            </w:r>
          </w:p>
        </w:tc>
        <w:tc>
          <w:tcPr>
            <w:tcW w:w="2552" w:type="dxa"/>
            <w:tcBorders>
              <w:top w:val="nil"/>
              <w:left w:val="nil"/>
              <w:bottom w:val="nil"/>
              <w:right w:val="nil"/>
            </w:tcBorders>
            <w:shd w:val="clear" w:color="auto" w:fill="auto"/>
            <w:noWrap/>
            <w:vAlign w:val="center"/>
            <w:hideMark/>
          </w:tcPr>
          <w:p w14:paraId="7D43304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1190" w:type="dxa"/>
            <w:tcBorders>
              <w:top w:val="nil"/>
              <w:left w:val="nil"/>
              <w:bottom w:val="nil"/>
              <w:right w:val="nil"/>
            </w:tcBorders>
            <w:shd w:val="clear" w:color="auto" w:fill="auto"/>
            <w:noWrap/>
            <w:vAlign w:val="center"/>
            <w:hideMark/>
          </w:tcPr>
          <w:p w14:paraId="15A0818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　</w:t>
            </w:r>
          </w:p>
        </w:tc>
      </w:tr>
      <w:tr w:rsidR="00947E1F" w:rsidRPr="00F620E2" w14:paraId="2116D0F3" w14:textId="77777777" w:rsidTr="003565C8">
        <w:trPr>
          <w:trHeight w:val="287"/>
        </w:trPr>
        <w:tc>
          <w:tcPr>
            <w:tcW w:w="4253" w:type="dxa"/>
            <w:tcBorders>
              <w:top w:val="nil"/>
              <w:left w:val="nil"/>
              <w:right w:val="nil"/>
            </w:tcBorders>
            <w:shd w:val="clear" w:color="auto" w:fill="auto"/>
            <w:noWrap/>
            <w:vAlign w:val="center"/>
            <w:hideMark/>
          </w:tcPr>
          <w:p w14:paraId="2BAC1F1C"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In-hospital mortality</w:t>
            </w:r>
          </w:p>
        </w:tc>
        <w:tc>
          <w:tcPr>
            <w:tcW w:w="2551" w:type="dxa"/>
            <w:tcBorders>
              <w:top w:val="nil"/>
              <w:left w:val="nil"/>
              <w:right w:val="nil"/>
            </w:tcBorders>
            <w:shd w:val="clear" w:color="auto" w:fill="auto"/>
            <w:noWrap/>
            <w:vAlign w:val="center"/>
            <w:hideMark/>
          </w:tcPr>
          <w:p w14:paraId="053249EB"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2552" w:type="dxa"/>
            <w:tcBorders>
              <w:top w:val="nil"/>
              <w:left w:val="nil"/>
              <w:right w:val="nil"/>
            </w:tcBorders>
            <w:shd w:val="clear" w:color="auto" w:fill="auto"/>
            <w:noWrap/>
            <w:vAlign w:val="center"/>
            <w:hideMark/>
          </w:tcPr>
          <w:p w14:paraId="754A808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w:t>
            </w:r>
          </w:p>
        </w:tc>
        <w:tc>
          <w:tcPr>
            <w:tcW w:w="1190" w:type="dxa"/>
            <w:tcBorders>
              <w:top w:val="nil"/>
              <w:left w:val="nil"/>
              <w:right w:val="nil"/>
            </w:tcBorders>
            <w:shd w:val="clear" w:color="auto" w:fill="auto"/>
            <w:noWrap/>
            <w:vAlign w:val="center"/>
            <w:hideMark/>
          </w:tcPr>
          <w:p w14:paraId="4632ACAA"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p>
        </w:tc>
      </w:tr>
      <w:tr w:rsidR="00947E1F" w:rsidRPr="00F620E2" w14:paraId="4A1D35F7" w14:textId="77777777" w:rsidTr="0018579A">
        <w:trPr>
          <w:trHeight w:val="287"/>
        </w:trPr>
        <w:tc>
          <w:tcPr>
            <w:tcW w:w="4253" w:type="dxa"/>
            <w:tcBorders>
              <w:top w:val="nil"/>
              <w:left w:val="nil"/>
              <w:bottom w:val="single" w:sz="4" w:space="0" w:color="auto"/>
              <w:right w:val="nil"/>
            </w:tcBorders>
            <w:shd w:val="clear" w:color="auto" w:fill="auto"/>
            <w:vAlign w:val="center"/>
            <w:hideMark/>
          </w:tcPr>
          <w:p w14:paraId="035AAFEE"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Hospital stay, d</w:t>
            </w:r>
          </w:p>
        </w:tc>
        <w:tc>
          <w:tcPr>
            <w:tcW w:w="2551" w:type="dxa"/>
            <w:tcBorders>
              <w:top w:val="nil"/>
              <w:left w:val="nil"/>
              <w:bottom w:val="single" w:sz="4" w:space="0" w:color="auto"/>
              <w:right w:val="nil"/>
            </w:tcBorders>
            <w:shd w:val="clear" w:color="auto" w:fill="auto"/>
            <w:noWrap/>
            <w:vAlign w:val="center"/>
            <w:hideMark/>
          </w:tcPr>
          <w:p w14:paraId="491BF309"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18</w:t>
            </w:r>
          </w:p>
        </w:tc>
        <w:tc>
          <w:tcPr>
            <w:tcW w:w="2552" w:type="dxa"/>
            <w:tcBorders>
              <w:top w:val="nil"/>
              <w:left w:val="nil"/>
              <w:bottom w:val="single" w:sz="4" w:space="0" w:color="auto"/>
              <w:right w:val="nil"/>
            </w:tcBorders>
            <w:shd w:val="clear" w:color="auto" w:fill="auto"/>
            <w:noWrap/>
            <w:vAlign w:val="center"/>
            <w:hideMark/>
          </w:tcPr>
          <w:p w14:paraId="5047753D"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19</w:t>
            </w:r>
          </w:p>
        </w:tc>
        <w:tc>
          <w:tcPr>
            <w:tcW w:w="1190" w:type="dxa"/>
            <w:tcBorders>
              <w:top w:val="nil"/>
              <w:left w:val="nil"/>
              <w:bottom w:val="single" w:sz="4" w:space="0" w:color="auto"/>
              <w:right w:val="nil"/>
            </w:tcBorders>
            <w:shd w:val="clear" w:color="auto" w:fill="auto"/>
            <w:noWrap/>
            <w:vAlign w:val="center"/>
            <w:hideMark/>
          </w:tcPr>
          <w:p w14:paraId="60697E40" w14:textId="77777777" w:rsidR="00947E1F" w:rsidRPr="00F620E2" w:rsidRDefault="00947E1F"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0.479</w:t>
            </w:r>
          </w:p>
        </w:tc>
      </w:tr>
    </w:tbl>
    <w:p w14:paraId="5DAC20F7" w14:textId="77777777" w:rsidR="00947E1F" w:rsidRPr="00F620E2" w:rsidRDefault="00947E1F" w:rsidP="00F620E2">
      <w:pPr>
        <w:pStyle w:val="HTMLPreformatted"/>
        <w:spacing w:line="360" w:lineRule="auto"/>
        <w:jc w:val="both"/>
        <w:rPr>
          <w:rFonts w:ascii="Book Antiqua" w:hAnsi="Book Antiqua" w:cs="Arial"/>
          <w:color w:val="000000" w:themeColor="text1"/>
        </w:rPr>
      </w:pPr>
    </w:p>
    <w:p w14:paraId="2F799493" w14:textId="77777777" w:rsidR="00DF6E63" w:rsidRDefault="00DF6E63" w:rsidP="00F620E2">
      <w:pPr>
        <w:pStyle w:val="HTMLPreformatted"/>
        <w:spacing w:line="360" w:lineRule="auto"/>
        <w:jc w:val="both"/>
        <w:rPr>
          <w:rFonts w:ascii="Book Antiqua" w:hAnsi="Book Antiqua" w:cs="Arial"/>
          <w:color w:val="000000" w:themeColor="text1"/>
        </w:rPr>
      </w:pPr>
    </w:p>
    <w:p w14:paraId="66459401" w14:textId="77777777" w:rsidR="00F42370" w:rsidRDefault="00F42370" w:rsidP="00F620E2">
      <w:pPr>
        <w:pStyle w:val="HTMLPreformatted"/>
        <w:spacing w:line="360" w:lineRule="auto"/>
        <w:jc w:val="both"/>
        <w:rPr>
          <w:rFonts w:ascii="Book Antiqua" w:hAnsi="Book Antiqua" w:cs="Arial"/>
          <w:color w:val="000000" w:themeColor="text1"/>
        </w:rPr>
      </w:pPr>
    </w:p>
    <w:p w14:paraId="164BEAF1" w14:textId="77777777" w:rsidR="00F42370" w:rsidRDefault="00F42370" w:rsidP="00F620E2">
      <w:pPr>
        <w:pStyle w:val="HTMLPreformatted"/>
        <w:spacing w:line="360" w:lineRule="auto"/>
        <w:jc w:val="both"/>
        <w:rPr>
          <w:rFonts w:ascii="Book Antiqua" w:hAnsi="Book Antiqua" w:cs="Arial"/>
          <w:color w:val="000000" w:themeColor="text1"/>
        </w:rPr>
      </w:pPr>
    </w:p>
    <w:p w14:paraId="7980EDB3" w14:textId="77777777" w:rsidR="00F42370" w:rsidRDefault="00F42370" w:rsidP="00F620E2">
      <w:pPr>
        <w:pStyle w:val="HTMLPreformatted"/>
        <w:spacing w:line="360" w:lineRule="auto"/>
        <w:jc w:val="both"/>
        <w:rPr>
          <w:rFonts w:ascii="Book Antiqua" w:hAnsi="Book Antiqua" w:cs="Arial"/>
          <w:color w:val="000000" w:themeColor="text1"/>
        </w:rPr>
      </w:pPr>
    </w:p>
    <w:p w14:paraId="622BD72C" w14:textId="77777777" w:rsidR="00F42370" w:rsidRDefault="00F42370" w:rsidP="00F620E2">
      <w:pPr>
        <w:pStyle w:val="HTMLPreformatted"/>
        <w:spacing w:line="360" w:lineRule="auto"/>
        <w:jc w:val="both"/>
        <w:rPr>
          <w:rFonts w:ascii="Book Antiqua" w:hAnsi="Book Antiqua" w:cs="Arial"/>
          <w:color w:val="000000" w:themeColor="text1"/>
        </w:rPr>
      </w:pPr>
    </w:p>
    <w:p w14:paraId="46EAA999" w14:textId="77777777" w:rsidR="00F42370" w:rsidRPr="00F620E2" w:rsidRDefault="00F42370" w:rsidP="00F620E2">
      <w:pPr>
        <w:pStyle w:val="HTMLPreformatted"/>
        <w:spacing w:line="360" w:lineRule="auto"/>
        <w:jc w:val="both"/>
        <w:rPr>
          <w:rFonts w:ascii="Book Antiqua" w:hAnsi="Book Antiqua" w:cs="Arial"/>
          <w:color w:val="000000" w:themeColor="text1"/>
        </w:rPr>
      </w:pPr>
    </w:p>
    <w:p w14:paraId="33791AAA" w14:textId="77777777" w:rsidR="00DF6E63" w:rsidRPr="00F620E2" w:rsidRDefault="00DF6E63" w:rsidP="00F620E2">
      <w:pPr>
        <w:pStyle w:val="HTMLPreformatted"/>
        <w:spacing w:line="360" w:lineRule="auto"/>
        <w:jc w:val="both"/>
        <w:rPr>
          <w:rFonts w:ascii="Book Antiqua" w:hAnsi="Book Antiqua" w:cs="Arial"/>
          <w:color w:val="000000" w:themeColor="text1"/>
        </w:rPr>
      </w:pPr>
    </w:p>
    <w:tbl>
      <w:tblPr>
        <w:tblW w:w="10750" w:type="dxa"/>
        <w:tblLayout w:type="fixed"/>
        <w:tblLook w:val="04A0" w:firstRow="1" w:lastRow="0" w:firstColumn="1" w:lastColumn="0" w:noHBand="0" w:noVBand="1"/>
      </w:tblPr>
      <w:tblGrid>
        <w:gridCol w:w="2718"/>
        <w:gridCol w:w="1251"/>
        <w:gridCol w:w="851"/>
        <w:gridCol w:w="283"/>
        <w:gridCol w:w="1276"/>
        <w:gridCol w:w="851"/>
        <w:gridCol w:w="283"/>
        <w:gridCol w:w="1276"/>
        <w:gridCol w:w="709"/>
        <w:gridCol w:w="1252"/>
      </w:tblGrid>
      <w:tr w:rsidR="00DF6E63" w:rsidRPr="00F620E2" w14:paraId="5F282195" w14:textId="77777777" w:rsidTr="0018579A">
        <w:trPr>
          <w:trHeight w:val="560"/>
        </w:trPr>
        <w:tc>
          <w:tcPr>
            <w:tcW w:w="10750" w:type="dxa"/>
            <w:gridSpan w:val="10"/>
            <w:tcBorders>
              <w:top w:val="nil"/>
              <w:left w:val="nil"/>
              <w:bottom w:val="single" w:sz="4" w:space="0" w:color="auto"/>
              <w:right w:val="nil"/>
            </w:tcBorders>
            <w:shd w:val="clear" w:color="auto" w:fill="auto"/>
            <w:noWrap/>
            <w:vAlign w:val="center"/>
            <w:hideMark/>
          </w:tcPr>
          <w:p w14:paraId="4800BB8E" w14:textId="410DB90B" w:rsidR="00DF6E63" w:rsidRPr="00F620E2" w:rsidRDefault="0018579A" w:rsidP="00E72D90">
            <w:pPr>
              <w:widowControl/>
              <w:spacing w:line="360" w:lineRule="auto"/>
              <w:jc w:val="left"/>
              <w:rPr>
                <w:rFonts w:ascii="Book Antiqua" w:eastAsia="SimSun" w:hAnsi="Book Antiqua" w:cs="Arial"/>
                <w:b/>
                <w:bCs/>
                <w:color w:val="000000"/>
                <w:kern w:val="0"/>
                <w:sz w:val="24"/>
                <w:szCs w:val="24"/>
              </w:rPr>
            </w:pPr>
            <w:r>
              <w:rPr>
                <w:rFonts w:ascii="Book Antiqua" w:eastAsia="SimSun" w:hAnsi="Book Antiqua" w:cs="Arial"/>
                <w:b/>
                <w:bCs/>
                <w:color w:val="000000"/>
                <w:kern w:val="0"/>
                <w:sz w:val="24"/>
                <w:szCs w:val="24"/>
              </w:rPr>
              <w:t>Table 8</w:t>
            </w:r>
            <w:r w:rsidR="00DF6E63" w:rsidRPr="00F620E2">
              <w:rPr>
                <w:rFonts w:ascii="Book Antiqua" w:eastAsia="SimSun" w:hAnsi="Book Antiqua" w:cs="Arial"/>
                <w:b/>
                <w:bCs/>
                <w:color w:val="000000"/>
                <w:kern w:val="0"/>
                <w:sz w:val="24"/>
                <w:szCs w:val="24"/>
              </w:rPr>
              <w:t xml:space="preserve"> Survival data from published studies with  simultaneous resections of primary </w:t>
            </w:r>
            <w:r w:rsidR="00E72D90" w:rsidRPr="00E72D90">
              <w:rPr>
                <w:rFonts w:ascii="Book Antiqua" w:eastAsia="SimSun" w:hAnsi="Book Antiqua" w:cs="Arial"/>
                <w:b/>
                <w:bCs/>
                <w:color w:val="000000"/>
                <w:kern w:val="0"/>
                <w:sz w:val="24"/>
                <w:szCs w:val="24"/>
              </w:rPr>
              <w:t xml:space="preserve">Pancreatic ductal adenocarcinoma </w:t>
            </w:r>
            <w:r w:rsidR="00DF6E63" w:rsidRPr="00F620E2">
              <w:rPr>
                <w:rFonts w:ascii="Book Antiqua" w:eastAsia="SimSun" w:hAnsi="Book Antiqua" w:cs="Arial"/>
                <w:b/>
                <w:bCs/>
                <w:color w:val="000000"/>
                <w:kern w:val="0"/>
                <w:sz w:val="24"/>
                <w:szCs w:val="24"/>
              </w:rPr>
              <w:t>and synchronous liver metastasis</w:t>
            </w:r>
          </w:p>
        </w:tc>
      </w:tr>
      <w:tr w:rsidR="00DF6E63" w:rsidRPr="00F620E2" w14:paraId="481D606C" w14:textId="77777777" w:rsidTr="0018579A">
        <w:trPr>
          <w:trHeight w:val="560"/>
        </w:trPr>
        <w:tc>
          <w:tcPr>
            <w:tcW w:w="2718" w:type="dxa"/>
            <w:vMerge w:val="restart"/>
            <w:tcBorders>
              <w:top w:val="single" w:sz="4" w:space="0" w:color="auto"/>
              <w:left w:val="nil"/>
              <w:right w:val="nil"/>
            </w:tcBorders>
            <w:shd w:val="clear" w:color="auto" w:fill="auto"/>
            <w:noWrap/>
            <w:vAlign w:val="center"/>
            <w:hideMark/>
          </w:tcPr>
          <w:p w14:paraId="219D39A8" w14:textId="77777777" w:rsidR="00DF6E63" w:rsidRPr="00F620E2" w:rsidRDefault="00DF6E63" w:rsidP="00F620E2">
            <w:pPr>
              <w:widowControl/>
              <w:spacing w:line="360" w:lineRule="auto"/>
              <w:jc w:val="center"/>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2102" w:type="dxa"/>
            <w:gridSpan w:val="2"/>
            <w:tcBorders>
              <w:top w:val="single" w:sz="4" w:space="0" w:color="auto"/>
              <w:left w:val="nil"/>
              <w:right w:val="nil"/>
            </w:tcBorders>
            <w:shd w:val="clear" w:color="auto" w:fill="auto"/>
            <w:noWrap/>
            <w:vAlign w:val="center"/>
            <w:hideMark/>
          </w:tcPr>
          <w:p w14:paraId="27B9A46B"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Simultaneous resections</w:t>
            </w:r>
          </w:p>
        </w:tc>
        <w:tc>
          <w:tcPr>
            <w:tcW w:w="283" w:type="dxa"/>
            <w:tcBorders>
              <w:top w:val="single" w:sz="4" w:space="0" w:color="auto"/>
              <w:left w:val="nil"/>
              <w:right w:val="nil"/>
            </w:tcBorders>
            <w:shd w:val="clear" w:color="auto" w:fill="auto"/>
            <w:noWrap/>
            <w:vAlign w:val="center"/>
            <w:hideMark/>
          </w:tcPr>
          <w:p w14:paraId="17E5742A"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2127" w:type="dxa"/>
            <w:gridSpan w:val="2"/>
            <w:tcBorders>
              <w:top w:val="single" w:sz="4" w:space="0" w:color="auto"/>
              <w:left w:val="nil"/>
              <w:right w:val="nil"/>
            </w:tcBorders>
            <w:shd w:val="clear" w:color="auto" w:fill="auto"/>
            <w:vAlign w:val="center"/>
            <w:hideMark/>
          </w:tcPr>
          <w:p w14:paraId="58A63A2F"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Palliative  surgical bypass or chemotherapy</w:t>
            </w:r>
          </w:p>
        </w:tc>
        <w:tc>
          <w:tcPr>
            <w:tcW w:w="283" w:type="dxa"/>
            <w:tcBorders>
              <w:top w:val="single" w:sz="4" w:space="0" w:color="auto"/>
              <w:left w:val="nil"/>
              <w:right w:val="nil"/>
            </w:tcBorders>
            <w:shd w:val="clear" w:color="auto" w:fill="auto"/>
            <w:vAlign w:val="center"/>
            <w:hideMark/>
          </w:tcPr>
          <w:p w14:paraId="7C130F7D"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985" w:type="dxa"/>
            <w:gridSpan w:val="2"/>
            <w:tcBorders>
              <w:top w:val="single" w:sz="4" w:space="0" w:color="auto"/>
              <w:left w:val="nil"/>
              <w:right w:val="nil"/>
            </w:tcBorders>
            <w:shd w:val="clear" w:color="auto" w:fill="auto"/>
            <w:vAlign w:val="center"/>
            <w:hideMark/>
          </w:tcPr>
          <w:p w14:paraId="02461644"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Pancreatectomy alone</w:t>
            </w:r>
          </w:p>
        </w:tc>
        <w:tc>
          <w:tcPr>
            <w:tcW w:w="1252" w:type="dxa"/>
            <w:tcBorders>
              <w:top w:val="single" w:sz="4" w:space="0" w:color="auto"/>
              <w:left w:val="nil"/>
              <w:right w:val="nil"/>
            </w:tcBorders>
            <w:shd w:val="clear" w:color="auto" w:fill="auto"/>
            <w:noWrap/>
            <w:vAlign w:val="center"/>
            <w:hideMark/>
          </w:tcPr>
          <w:p w14:paraId="55D0D8E3"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r>
      <w:tr w:rsidR="00DF6E63" w:rsidRPr="00F620E2" w14:paraId="43599BC8" w14:textId="77777777" w:rsidTr="0018579A">
        <w:trPr>
          <w:trHeight w:val="309"/>
        </w:trPr>
        <w:tc>
          <w:tcPr>
            <w:tcW w:w="2718" w:type="dxa"/>
            <w:vMerge/>
            <w:tcBorders>
              <w:left w:val="nil"/>
              <w:bottom w:val="single" w:sz="4" w:space="0" w:color="auto"/>
              <w:right w:val="nil"/>
            </w:tcBorders>
            <w:vAlign w:val="center"/>
            <w:hideMark/>
          </w:tcPr>
          <w:p w14:paraId="2A08E58E"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p>
        </w:tc>
        <w:tc>
          <w:tcPr>
            <w:tcW w:w="1251" w:type="dxa"/>
            <w:tcBorders>
              <w:left w:val="nil"/>
              <w:bottom w:val="single" w:sz="4" w:space="0" w:color="auto"/>
              <w:right w:val="nil"/>
            </w:tcBorders>
            <w:shd w:val="clear" w:color="auto" w:fill="auto"/>
            <w:noWrap/>
            <w:vAlign w:val="center"/>
            <w:hideMark/>
          </w:tcPr>
          <w:p w14:paraId="325B35A7" w14:textId="18B1A73F" w:rsidR="00DF6E63" w:rsidRPr="00F620E2" w:rsidRDefault="00DF6E63" w:rsidP="0018579A">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Median (</w:t>
            </w:r>
            <w:r w:rsidR="0018579A">
              <w:rPr>
                <w:rFonts w:ascii="Book Antiqua" w:eastAsia="SimSun" w:hAnsi="Book Antiqua" w:cs="Arial" w:hint="eastAsia"/>
                <w:b/>
                <w:bCs/>
                <w:color w:val="000000"/>
                <w:kern w:val="0"/>
                <w:sz w:val="24"/>
                <w:szCs w:val="24"/>
              </w:rPr>
              <w:t>mo</w:t>
            </w:r>
            <w:r w:rsidRPr="00F620E2">
              <w:rPr>
                <w:rFonts w:ascii="Book Antiqua" w:eastAsia="SimSun" w:hAnsi="Book Antiqua" w:cs="Arial"/>
                <w:b/>
                <w:bCs/>
                <w:color w:val="000000"/>
                <w:kern w:val="0"/>
                <w:sz w:val="24"/>
                <w:szCs w:val="24"/>
              </w:rPr>
              <w:t>)</w:t>
            </w:r>
          </w:p>
        </w:tc>
        <w:tc>
          <w:tcPr>
            <w:tcW w:w="851" w:type="dxa"/>
            <w:tcBorders>
              <w:left w:val="nil"/>
              <w:bottom w:val="single" w:sz="4" w:space="0" w:color="auto"/>
              <w:right w:val="nil"/>
            </w:tcBorders>
            <w:shd w:val="clear" w:color="auto" w:fill="auto"/>
            <w:noWrap/>
            <w:vAlign w:val="center"/>
            <w:hideMark/>
          </w:tcPr>
          <w:p w14:paraId="702622EE" w14:textId="77777777" w:rsidR="00DF6E63" w:rsidRPr="0018579A" w:rsidRDefault="00DF6E63" w:rsidP="00F620E2">
            <w:pPr>
              <w:widowControl/>
              <w:spacing w:line="360" w:lineRule="auto"/>
              <w:jc w:val="left"/>
              <w:rPr>
                <w:rFonts w:ascii="Book Antiqua" w:eastAsia="SimSun" w:hAnsi="Book Antiqua" w:cs="Arial"/>
                <w:b/>
                <w:bCs/>
                <w:i/>
                <w:color w:val="000000"/>
                <w:kern w:val="0"/>
                <w:sz w:val="24"/>
                <w:szCs w:val="24"/>
              </w:rPr>
            </w:pPr>
            <w:r w:rsidRPr="0018579A">
              <w:rPr>
                <w:rFonts w:ascii="Book Antiqua" w:eastAsia="SimSun" w:hAnsi="Book Antiqua" w:cs="Arial"/>
                <w:b/>
                <w:bCs/>
                <w:i/>
                <w:color w:val="000000"/>
                <w:kern w:val="0"/>
                <w:sz w:val="24"/>
                <w:szCs w:val="24"/>
              </w:rPr>
              <w:t>n</w:t>
            </w:r>
          </w:p>
        </w:tc>
        <w:tc>
          <w:tcPr>
            <w:tcW w:w="283" w:type="dxa"/>
            <w:tcBorders>
              <w:left w:val="nil"/>
              <w:bottom w:val="single" w:sz="4" w:space="0" w:color="auto"/>
              <w:right w:val="nil"/>
            </w:tcBorders>
            <w:shd w:val="clear" w:color="auto" w:fill="auto"/>
            <w:noWrap/>
            <w:vAlign w:val="center"/>
            <w:hideMark/>
          </w:tcPr>
          <w:p w14:paraId="0216E772"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276" w:type="dxa"/>
            <w:tcBorders>
              <w:left w:val="nil"/>
              <w:bottom w:val="single" w:sz="4" w:space="0" w:color="auto"/>
              <w:right w:val="nil"/>
            </w:tcBorders>
            <w:shd w:val="clear" w:color="auto" w:fill="auto"/>
            <w:noWrap/>
            <w:vAlign w:val="center"/>
            <w:hideMark/>
          </w:tcPr>
          <w:p w14:paraId="43B9B1F1" w14:textId="7DF9684D"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Median (</w:t>
            </w:r>
            <w:r w:rsidR="0018579A">
              <w:rPr>
                <w:rFonts w:ascii="Book Antiqua" w:eastAsia="SimSun" w:hAnsi="Book Antiqua" w:cs="Arial" w:hint="eastAsia"/>
                <w:b/>
                <w:bCs/>
                <w:color w:val="000000"/>
                <w:kern w:val="0"/>
                <w:sz w:val="24"/>
                <w:szCs w:val="24"/>
              </w:rPr>
              <w:t>mo</w:t>
            </w:r>
            <w:r w:rsidRPr="00F620E2">
              <w:rPr>
                <w:rFonts w:ascii="Book Antiqua" w:eastAsia="SimSun" w:hAnsi="Book Antiqua" w:cs="Arial"/>
                <w:b/>
                <w:bCs/>
                <w:color w:val="000000"/>
                <w:kern w:val="0"/>
                <w:sz w:val="24"/>
                <w:szCs w:val="24"/>
              </w:rPr>
              <w:t>)</w:t>
            </w:r>
          </w:p>
        </w:tc>
        <w:tc>
          <w:tcPr>
            <w:tcW w:w="851" w:type="dxa"/>
            <w:tcBorders>
              <w:left w:val="nil"/>
              <w:bottom w:val="single" w:sz="4" w:space="0" w:color="auto"/>
              <w:right w:val="nil"/>
            </w:tcBorders>
            <w:shd w:val="clear" w:color="auto" w:fill="auto"/>
            <w:noWrap/>
            <w:vAlign w:val="center"/>
            <w:hideMark/>
          </w:tcPr>
          <w:p w14:paraId="45EC46DD" w14:textId="7EA03E88" w:rsidR="00DF6E63" w:rsidRPr="00F620E2" w:rsidRDefault="0018579A" w:rsidP="00F620E2">
            <w:pPr>
              <w:widowControl/>
              <w:spacing w:line="360" w:lineRule="auto"/>
              <w:jc w:val="left"/>
              <w:rPr>
                <w:rFonts w:ascii="Book Antiqua" w:eastAsia="SimSun" w:hAnsi="Book Antiqua" w:cs="Arial"/>
                <w:b/>
                <w:bCs/>
                <w:color w:val="000000"/>
                <w:kern w:val="0"/>
                <w:sz w:val="24"/>
                <w:szCs w:val="24"/>
              </w:rPr>
            </w:pPr>
            <w:r w:rsidRPr="0018579A">
              <w:rPr>
                <w:rFonts w:ascii="Book Antiqua" w:eastAsia="SimSun" w:hAnsi="Book Antiqua" w:cs="Arial"/>
                <w:b/>
                <w:bCs/>
                <w:i/>
                <w:color w:val="000000"/>
                <w:kern w:val="0"/>
                <w:sz w:val="24"/>
                <w:szCs w:val="24"/>
              </w:rPr>
              <w:t>n</w:t>
            </w:r>
          </w:p>
        </w:tc>
        <w:tc>
          <w:tcPr>
            <w:tcW w:w="283" w:type="dxa"/>
            <w:tcBorders>
              <w:left w:val="nil"/>
              <w:bottom w:val="single" w:sz="4" w:space="0" w:color="auto"/>
              <w:right w:val="nil"/>
            </w:tcBorders>
            <w:shd w:val="clear" w:color="auto" w:fill="auto"/>
            <w:noWrap/>
            <w:vAlign w:val="center"/>
            <w:hideMark/>
          </w:tcPr>
          <w:p w14:paraId="146774BD" w14:textId="77777777"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 xml:space="preserve">　</w:t>
            </w:r>
          </w:p>
        </w:tc>
        <w:tc>
          <w:tcPr>
            <w:tcW w:w="1276" w:type="dxa"/>
            <w:tcBorders>
              <w:left w:val="nil"/>
              <w:bottom w:val="single" w:sz="4" w:space="0" w:color="auto"/>
              <w:right w:val="nil"/>
            </w:tcBorders>
            <w:shd w:val="clear" w:color="auto" w:fill="auto"/>
            <w:noWrap/>
            <w:vAlign w:val="center"/>
            <w:hideMark/>
          </w:tcPr>
          <w:p w14:paraId="5FF63214" w14:textId="3BD4C5EC" w:rsidR="00DF6E63" w:rsidRPr="00F620E2" w:rsidRDefault="00DF6E63" w:rsidP="00F620E2">
            <w:pPr>
              <w:widowControl/>
              <w:spacing w:line="360" w:lineRule="auto"/>
              <w:jc w:val="left"/>
              <w:rPr>
                <w:rFonts w:ascii="Book Antiqua" w:eastAsia="SimSun" w:hAnsi="Book Antiqua" w:cs="Arial"/>
                <w:b/>
                <w:bCs/>
                <w:color w:val="000000"/>
                <w:kern w:val="0"/>
                <w:sz w:val="24"/>
                <w:szCs w:val="24"/>
              </w:rPr>
            </w:pPr>
            <w:r w:rsidRPr="00F620E2">
              <w:rPr>
                <w:rFonts w:ascii="Book Antiqua" w:eastAsia="SimSun" w:hAnsi="Book Antiqua" w:cs="Arial"/>
                <w:b/>
                <w:bCs/>
                <w:color w:val="000000"/>
                <w:kern w:val="0"/>
                <w:sz w:val="24"/>
                <w:szCs w:val="24"/>
              </w:rPr>
              <w:t>Median (</w:t>
            </w:r>
            <w:r w:rsidR="0018579A">
              <w:rPr>
                <w:rFonts w:ascii="Book Antiqua" w:eastAsia="SimSun" w:hAnsi="Book Antiqua" w:cs="Arial" w:hint="eastAsia"/>
                <w:b/>
                <w:bCs/>
                <w:color w:val="000000"/>
                <w:kern w:val="0"/>
                <w:sz w:val="24"/>
                <w:szCs w:val="24"/>
              </w:rPr>
              <w:t>mo</w:t>
            </w:r>
            <w:r w:rsidRPr="00F620E2">
              <w:rPr>
                <w:rFonts w:ascii="Book Antiqua" w:eastAsia="SimSun" w:hAnsi="Book Antiqua" w:cs="Arial"/>
                <w:b/>
                <w:bCs/>
                <w:color w:val="000000"/>
                <w:kern w:val="0"/>
                <w:sz w:val="24"/>
                <w:szCs w:val="24"/>
              </w:rPr>
              <w:t>)</w:t>
            </w:r>
          </w:p>
        </w:tc>
        <w:tc>
          <w:tcPr>
            <w:tcW w:w="709" w:type="dxa"/>
            <w:tcBorders>
              <w:left w:val="nil"/>
              <w:bottom w:val="single" w:sz="4" w:space="0" w:color="auto"/>
              <w:right w:val="nil"/>
            </w:tcBorders>
            <w:shd w:val="clear" w:color="auto" w:fill="auto"/>
            <w:noWrap/>
            <w:vAlign w:val="center"/>
            <w:hideMark/>
          </w:tcPr>
          <w:p w14:paraId="02EC04AF" w14:textId="63D15968" w:rsidR="00DF6E63" w:rsidRPr="00F620E2" w:rsidRDefault="0018579A" w:rsidP="00F620E2">
            <w:pPr>
              <w:widowControl/>
              <w:spacing w:line="360" w:lineRule="auto"/>
              <w:jc w:val="left"/>
              <w:rPr>
                <w:rFonts w:ascii="Book Antiqua" w:eastAsia="SimSun" w:hAnsi="Book Antiqua" w:cs="Arial"/>
                <w:b/>
                <w:bCs/>
                <w:color w:val="000000"/>
                <w:kern w:val="0"/>
                <w:sz w:val="24"/>
                <w:szCs w:val="24"/>
              </w:rPr>
            </w:pPr>
            <w:r w:rsidRPr="0018579A">
              <w:rPr>
                <w:rFonts w:ascii="Book Antiqua" w:eastAsia="SimSun" w:hAnsi="Book Antiqua" w:cs="Arial"/>
                <w:b/>
                <w:bCs/>
                <w:i/>
                <w:color w:val="000000"/>
                <w:kern w:val="0"/>
                <w:sz w:val="24"/>
                <w:szCs w:val="24"/>
              </w:rPr>
              <w:t>n</w:t>
            </w:r>
          </w:p>
        </w:tc>
        <w:tc>
          <w:tcPr>
            <w:tcW w:w="1252" w:type="dxa"/>
            <w:tcBorders>
              <w:left w:val="nil"/>
              <w:bottom w:val="single" w:sz="4" w:space="0" w:color="auto"/>
              <w:right w:val="nil"/>
            </w:tcBorders>
            <w:shd w:val="clear" w:color="auto" w:fill="auto"/>
            <w:noWrap/>
            <w:vAlign w:val="center"/>
            <w:hideMark/>
          </w:tcPr>
          <w:p w14:paraId="337C51C4" w14:textId="03BEA5A7" w:rsidR="00DF6E63" w:rsidRPr="0018579A" w:rsidRDefault="00DF6E63" w:rsidP="00F620E2">
            <w:pPr>
              <w:widowControl/>
              <w:spacing w:line="360" w:lineRule="auto"/>
              <w:jc w:val="left"/>
              <w:rPr>
                <w:rFonts w:ascii="Book Antiqua" w:eastAsia="SimSun" w:hAnsi="Book Antiqua" w:cs="Arial"/>
                <w:b/>
                <w:bCs/>
                <w:iCs/>
                <w:color w:val="000000"/>
                <w:kern w:val="0"/>
                <w:sz w:val="24"/>
                <w:szCs w:val="24"/>
              </w:rPr>
            </w:pPr>
            <w:r w:rsidRPr="00F620E2">
              <w:rPr>
                <w:rFonts w:ascii="Book Antiqua" w:eastAsia="SimSun" w:hAnsi="Book Antiqua" w:cs="Arial"/>
                <w:b/>
                <w:bCs/>
                <w:i/>
                <w:iCs/>
                <w:color w:val="000000"/>
                <w:kern w:val="0"/>
                <w:sz w:val="24"/>
                <w:szCs w:val="24"/>
              </w:rPr>
              <w:t>P</w:t>
            </w:r>
            <w:r w:rsidR="0018579A">
              <w:rPr>
                <w:rFonts w:ascii="Book Antiqua" w:eastAsia="SimSun" w:hAnsi="Book Antiqua" w:cs="Arial" w:hint="eastAsia"/>
                <w:b/>
                <w:bCs/>
                <w:iCs/>
                <w:color w:val="000000"/>
                <w:kern w:val="0"/>
                <w:sz w:val="24"/>
                <w:szCs w:val="24"/>
              </w:rPr>
              <w:t xml:space="preserve"> vaule</w:t>
            </w:r>
          </w:p>
        </w:tc>
      </w:tr>
      <w:tr w:rsidR="00DF6E63" w:rsidRPr="00F620E2" w14:paraId="04284636" w14:textId="77777777" w:rsidTr="0018579A">
        <w:trPr>
          <w:trHeight w:val="237"/>
        </w:trPr>
        <w:tc>
          <w:tcPr>
            <w:tcW w:w="2718" w:type="dxa"/>
            <w:tcBorders>
              <w:top w:val="single" w:sz="4" w:space="0" w:color="auto"/>
              <w:left w:val="nil"/>
              <w:bottom w:val="nil"/>
              <w:right w:val="nil"/>
            </w:tcBorders>
            <w:shd w:val="clear" w:color="auto" w:fill="auto"/>
            <w:noWrap/>
            <w:vAlign w:val="center"/>
            <w:hideMark/>
          </w:tcPr>
          <w:p w14:paraId="5FBA0E63" w14:textId="5A541999"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Adam</w:t>
            </w:r>
            <w:r w:rsidRPr="0018579A">
              <w:rPr>
                <w:rFonts w:ascii="Book Antiqua" w:eastAsia="SimSun" w:hAnsi="Book Antiqua" w:cs="Arial"/>
                <w:i/>
                <w:color w:val="000000"/>
                <w:kern w:val="0"/>
                <w:sz w:val="24"/>
                <w:szCs w:val="24"/>
              </w:rPr>
              <w:t xml:space="preserve"> et al</w:t>
            </w:r>
            <w:r w:rsidR="0018579A" w:rsidRPr="0018579A">
              <w:rPr>
                <w:rFonts w:ascii="Book Antiqua" w:eastAsia="SimSun" w:hAnsi="Book Antiqua" w:cs="Arial" w:hint="eastAsia"/>
                <w:color w:val="000000"/>
                <w:kern w:val="0"/>
                <w:sz w:val="24"/>
                <w:szCs w:val="24"/>
                <w:vertAlign w:val="superscript"/>
              </w:rPr>
              <w:t>[57]</w:t>
            </w:r>
            <w:r w:rsidRPr="00F620E2">
              <w:rPr>
                <w:rFonts w:ascii="Book Antiqua" w:eastAsia="SimSun" w:hAnsi="Book Antiqua" w:cs="Arial"/>
                <w:color w:val="000000"/>
                <w:kern w:val="0"/>
                <w:sz w:val="24"/>
                <w:szCs w:val="24"/>
              </w:rPr>
              <w:t xml:space="preserve"> (2006)</w:t>
            </w:r>
          </w:p>
        </w:tc>
        <w:tc>
          <w:tcPr>
            <w:tcW w:w="1251" w:type="dxa"/>
            <w:tcBorders>
              <w:top w:val="single" w:sz="4" w:space="0" w:color="auto"/>
              <w:left w:val="nil"/>
              <w:bottom w:val="nil"/>
              <w:right w:val="nil"/>
            </w:tcBorders>
            <w:shd w:val="clear" w:color="auto" w:fill="auto"/>
            <w:noWrap/>
            <w:vAlign w:val="center"/>
            <w:hideMark/>
          </w:tcPr>
          <w:p w14:paraId="7FC6D7C8" w14:textId="5CAD73FC"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NA</w:t>
            </w:r>
            <w:r w:rsidR="0018579A">
              <w:rPr>
                <w:rFonts w:ascii="Book Antiqua" w:eastAsia="SimSun" w:hAnsi="Book Antiqua" w:cs="Arial" w:hint="eastAsia"/>
                <w:color w:val="000000"/>
                <w:kern w:val="0"/>
                <w:sz w:val="24"/>
                <w:szCs w:val="24"/>
                <w:vertAlign w:val="superscript"/>
              </w:rPr>
              <w:t>1</w:t>
            </w:r>
          </w:p>
        </w:tc>
        <w:tc>
          <w:tcPr>
            <w:tcW w:w="851" w:type="dxa"/>
            <w:tcBorders>
              <w:top w:val="single" w:sz="4" w:space="0" w:color="auto"/>
              <w:left w:val="nil"/>
              <w:bottom w:val="nil"/>
              <w:right w:val="nil"/>
            </w:tcBorders>
            <w:shd w:val="clear" w:color="auto" w:fill="auto"/>
            <w:noWrap/>
            <w:vAlign w:val="center"/>
            <w:hideMark/>
          </w:tcPr>
          <w:p w14:paraId="0A51227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41</w:t>
            </w:r>
          </w:p>
        </w:tc>
        <w:tc>
          <w:tcPr>
            <w:tcW w:w="283" w:type="dxa"/>
            <w:tcBorders>
              <w:top w:val="single" w:sz="4" w:space="0" w:color="auto"/>
              <w:left w:val="nil"/>
              <w:bottom w:val="nil"/>
              <w:right w:val="nil"/>
            </w:tcBorders>
            <w:shd w:val="clear" w:color="auto" w:fill="auto"/>
            <w:noWrap/>
            <w:vAlign w:val="center"/>
            <w:hideMark/>
          </w:tcPr>
          <w:p w14:paraId="65A4378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single" w:sz="4" w:space="0" w:color="auto"/>
              <w:left w:val="nil"/>
              <w:bottom w:val="nil"/>
              <w:right w:val="nil"/>
            </w:tcBorders>
            <w:shd w:val="clear" w:color="auto" w:fill="auto"/>
            <w:noWrap/>
            <w:vAlign w:val="center"/>
            <w:hideMark/>
          </w:tcPr>
          <w:p w14:paraId="67F2F907"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single" w:sz="4" w:space="0" w:color="auto"/>
              <w:left w:val="nil"/>
              <w:bottom w:val="nil"/>
              <w:right w:val="nil"/>
            </w:tcBorders>
            <w:shd w:val="clear" w:color="auto" w:fill="auto"/>
            <w:noWrap/>
            <w:vAlign w:val="center"/>
            <w:hideMark/>
          </w:tcPr>
          <w:p w14:paraId="6F486A37"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single" w:sz="4" w:space="0" w:color="auto"/>
              <w:left w:val="nil"/>
              <w:bottom w:val="nil"/>
              <w:right w:val="nil"/>
            </w:tcBorders>
            <w:shd w:val="clear" w:color="auto" w:fill="auto"/>
            <w:noWrap/>
            <w:vAlign w:val="center"/>
            <w:hideMark/>
          </w:tcPr>
          <w:p w14:paraId="481FB6A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single" w:sz="4" w:space="0" w:color="auto"/>
              <w:left w:val="nil"/>
              <w:bottom w:val="nil"/>
              <w:right w:val="nil"/>
            </w:tcBorders>
            <w:shd w:val="clear" w:color="auto" w:fill="auto"/>
            <w:noWrap/>
            <w:vAlign w:val="center"/>
            <w:hideMark/>
          </w:tcPr>
          <w:p w14:paraId="03AF8D2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single" w:sz="4" w:space="0" w:color="auto"/>
              <w:left w:val="nil"/>
              <w:bottom w:val="nil"/>
              <w:right w:val="nil"/>
            </w:tcBorders>
            <w:shd w:val="clear" w:color="auto" w:fill="auto"/>
            <w:noWrap/>
            <w:vAlign w:val="center"/>
            <w:hideMark/>
          </w:tcPr>
          <w:p w14:paraId="00C79CA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single" w:sz="4" w:space="0" w:color="auto"/>
              <w:left w:val="nil"/>
              <w:bottom w:val="nil"/>
              <w:right w:val="nil"/>
            </w:tcBorders>
            <w:shd w:val="clear" w:color="auto" w:fill="auto"/>
            <w:noWrap/>
            <w:vAlign w:val="center"/>
            <w:hideMark/>
          </w:tcPr>
          <w:p w14:paraId="04D1EAC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8B09A3" w:rsidRPr="00F620E2" w14:paraId="4EF48875" w14:textId="77777777" w:rsidTr="0018579A">
        <w:trPr>
          <w:trHeight w:val="237"/>
        </w:trPr>
        <w:tc>
          <w:tcPr>
            <w:tcW w:w="2718" w:type="dxa"/>
            <w:tcBorders>
              <w:top w:val="nil"/>
              <w:left w:val="nil"/>
              <w:bottom w:val="nil"/>
              <w:right w:val="nil"/>
            </w:tcBorders>
            <w:shd w:val="clear" w:color="auto" w:fill="auto"/>
            <w:noWrap/>
            <w:vAlign w:val="center"/>
            <w:hideMark/>
          </w:tcPr>
          <w:p w14:paraId="181A3EE6" w14:textId="6AD943D3"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Yamada </w:t>
            </w:r>
            <w:r w:rsidR="0018579A" w:rsidRPr="0018579A">
              <w:rPr>
                <w:rFonts w:ascii="Book Antiqua" w:eastAsia="SimSun" w:hAnsi="Book Antiqua" w:cs="Arial"/>
                <w:i/>
                <w:color w:val="000000"/>
                <w:kern w:val="0"/>
                <w:sz w:val="24"/>
                <w:szCs w:val="24"/>
              </w:rPr>
              <w:t>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58</w:t>
            </w:r>
            <w:r w:rsidR="0018579A" w:rsidRPr="0018579A">
              <w:rPr>
                <w:rFonts w:ascii="Book Antiqua" w:eastAsia="SimSun" w:hAnsi="Book Antiqua" w:cs="Arial" w:hint="eastAsia"/>
                <w:color w:val="000000"/>
                <w:kern w:val="0"/>
                <w:sz w:val="24"/>
                <w:szCs w:val="24"/>
                <w:vertAlign w:val="superscript"/>
              </w:rPr>
              <w:t>]</w:t>
            </w:r>
            <w:r w:rsidRPr="00F620E2">
              <w:rPr>
                <w:rFonts w:ascii="Book Antiqua" w:eastAsia="SimSun" w:hAnsi="Book Antiqua" w:cs="Arial"/>
                <w:color w:val="000000"/>
                <w:kern w:val="0"/>
                <w:sz w:val="24"/>
                <w:szCs w:val="24"/>
              </w:rPr>
              <w:t xml:space="preserve"> (2006)</w:t>
            </w:r>
          </w:p>
        </w:tc>
        <w:tc>
          <w:tcPr>
            <w:tcW w:w="1251" w:type="dxa"/>
            <w:tcBorders>
              <w:top w:val="nil"/>
              <w:left w:val="nil"/>
              <w:bottom w:val="nil"/>
              <w:right w:val="nil"/>
            </w:tcBorders>
            <w:shd w:val="clear" w:color="auto" w:fill="auto"/>
            <w:noWrap/>
            <w:vAlign w:val="center"/>
            <w:hideMark/>
          </w:tcPr>
          <w:p w14:paraId="41EBB760"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15</w:t>
            </w:r>
          </w:p>
        </w:tc>
        <w:tc>
          <w:tcPr>
            <w:tcW w:w="851" w:type="dxa"/>
            <w:tcBorders>
              <w:top w:val="nil"/>
              <w:left w:val="nil"/>
              <w:bottom w:val="nil"/>
              <w:right w:val="nil"/>
            </w:tcBorders>
            <w:shd w:val="clear" w:color="auto" w:fill="auto"/>
            <w:noWrap/>
            <w:vAlign w:val="center"/>
            <w:hideMark/>
          </w:tcPr>
          <w:p w14:paraId="0AE6C0A2"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w:t>
            </w:r>
          </w:p>
        </w:tc>
        <w:tc>
          <w:tcPr>
            <w:tcW w:w="283" w:type="dxa"/>
            <w:tcBorders>
              <w:top w:val="nil"/>
              <w:left w:val="nil"/>
              <w:bottom w:val="nil"/>
              <w:right w:val="nil"/>
            </w:tcBorders>
            <w:shd w:val="clear" w:color="auto" w:fill="auto"/>
            <w:noWrap/>
            <w:vAlign w:val="center"/>
            <w:hideMark/>
          </w:tcPr>
          <w:p w14:paraId="5178C9C3"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21E11F8C"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5484124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69BF0902"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60C9874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nil"/>
              <w:right w:val="nil"/>
            </w:tcBorders>
            <w:shd w:val="clear" w:color="auto" w:fill="auto"/>
            <w:noWrap/>
            <w:vAlign w:val="center"/>
            <w:hideMark/>
          </w:tcPr>
          <w:p w14:paraId="2E57FB80"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nil"/>
              <w:right w:val="nil"/>
            </w:tcBorders>
            <w:shd w:val="clear" w:color="auto" w:fill="auto"/>
            <w:noWrap/>
            <w:vAlign w:val="center"/>
            <w:hideMark/>
          </w:tcPr>
          <w:p w14:paraId="00581A4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DF6E63" w:rsidRPr="00F620E2" w14:paraId="1E787DE8" w14:textId="77777777" w:rsidTr="00DF6E63">
        <w:trPr>
          <w:trHeight w:val="237"/>
        </w:trPr>
        <w:tc>
          <w:tcPr>
            <w:tcW w:w="2718" w:type="dxa"/>
            <w:tcBorders>
              <w:top w:val="nil"/>
              <w:left w:val="nil"/>
              <w:bottom w:val="nil"/>
              <w:right w:val="nil"/>
            </w:tcBorders>
            <w:shd w:val="clear" w:color="auto" w:fill="auto"/>
            <w:noWrap/>
            <w:vAlign w:val="center"/>
            <w:hideMark/>
          </w:tcPr>
          <w:p w14:paraId="1623BD9C" w14:textId="333A9E57"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Gleisner</w:t>
            </w:r>
            <w:r w:rsidR="0018579A" w:rsidRPr="0018579A">
              <w:rPr>
                <w:rFonts w:ascii="Book Antiqua" w:eastAsia="SimSun" w:hAnsi="Book Antiqua" w:cs="Arial"/>
                <w:i/>
                <w:color w:val="000000"/>
                <w:kern w:val="0"/>
                <w:sz w:val="24"/>
                <w:szCs w:val="24"/>
              </w:rPr>
              <w:t xml:space="preserve"> 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59</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(2007)</w:t>
            </w:r>
          </w:p>
        </w:tc>
        <w:tc>
          <w:tcPr>
            <w:tcW w:w="1251" w:type="dxa"/>
            <w:tcBorders>
              <w:top w:val="nil"/>
              <w:left w:val="nil"/>
              <w:bottom w:val="nil"/>
              <w:right w:val="nil"/>
            </w:tcBorders>
            <w:shd w:val="clear" w:color="auto" w:fill="auto"/>
            <w:noWrap/>
            <w:vAlign w:val="center"/>
            <w:hideMark/>
          </w:tcPr>
          <w:p w14:paraId="742DC802"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5.9</w:t>
            </w:r>
          </w:p>
        </w:tc>
        <w:tc>
          <w:tcPr>
            <w:tcW w:w="851" w:type="dxa"/>
            <w:tcBorders>
              <w:top w:val="nil"/>
              <w:left w:val="nil"/>
              <w:bottom w:val="nil"/>
              <w:right w:val="nil"/>
            </w:tcBorders>
            <w:shd w:val="clear" w:color="auto" w:fill="auto"/>
            <w:noWrap/>
            <w:vAlign w:val="center"/>
            <w:hideMark/>
          </w:tcPr>
          <w:p w14:paraId="1B5EF9B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w:t>
            </w:r>
          </w:p>
        </w:tc>
        <w:tc>
          <w:tcPr>
            <w:tcW w:w="283" w:type="dxa"/>
            <w:tcBorders>
              <w:top w:val="nil"/>
              <w:left w:val="nil"/>
              <w:bottom w:val="nil"/>
              <w:right w:val="nil"/>
            </w:tcBorders>
            <w:shd w:val="clear" w:color="auto" w:fill="auto"/>
            <w:noWrap/>
            <w:vAlign w:val="center"/>
            <w:hideMark/>
          </w:tcPr>
          <w:p w14:paraId="259F17EF"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6365EA9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57E66B1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3DA82ED2"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78190EB8"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nil"/>
              <w:right w:val="nil"/>
            </w:tcBorders>
            <w:shd w:val="clear" w:color="auto" w:fill="auto"/>
            <w:noWrap/>
            <w:vAlign w:val="center"/>
            <w:hideMark/>
          </w:tcPr>
          <w:p w14:paraId="7456A047"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nil"/>
              <w:right w:val="nil"/>
            </w:tcBorders>
            <w:shd w:val="clear" w:color="auto" w:fill="auto"/>
            <w:noWrap/>
            <w:vAlign w:val="center"/>
            <w:hideMark/>
          </w:tcPr>
          <w:p w14:paraId="3A4FB250"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8B09A3" w:rsidRPr="00F620E2" w14:paraId="7867750B" w14:textId="77777777" w:rsidTr="0018579A">
        <w:trPr>
          <w:trHeight w:val="237"/>
        </w:trPr>
        <w:tc>
          <w:tcPr>
            <w:tcW w:w="2718" w:type="dxa"/>
            <w:tcBorders>
              <w:top w:val="nil"/>
              <w:left w:val="nil"/>
              <w:bottom w:val="nil"/>
              <w:right w:val="nil"/>
            </w:tcBorders>
            <w:shd w:val="clear" w:color="auto" w:fill="auto"/>
            <w:noWrap/>
            <w:vAlign w:val="center"/>
            <w:hideMark/>
          </w:tcPr>
          <w:p w14:paraId="0F82F4C4" w14:textId="06818E3E"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Shrikhande</w:t>
            </w:r>
            <w:r w:rsidR="0018579A" w:rsidRPr="0018579A">
              <w:rPr>
                <w:rFonts w:ascii="Book Antiqua" w:eastAsia="SimSun" w:hAnsi="Book Antiqua" w:cs="Arial"/>
                <w:i/>
                <w:color w:val="000000"/>
                <w:kern w:val="0"/>
                <w:sz w:val="24"/>
                <w:szCs w:val="24"/>
              </w:rPr>
              <w:t xml:space="preserve"> 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60</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(2007)</w:t>
            </w:r>
          </w:p>
        </w:tc>
        <w:tc>
          <w:tcPr>
            <w:tcW w:w="1251" w:type="dxa"/>
            <w:tcBorders>
              <w:top w:val="nil"/>
              <w:left w:val="nil"/>
              <w:bottom w:val="nil"/>
              <w:right w:val="nil"/>
            </w:tcBorders>
            <w:shd w:val="clear" w:color="auto" w:fill="auto"/>
            <w:noWrap/>
            <w:vAlign w:val="center"/>
            <w:hideMark/>
          </w:tcPr>
          <w:p w14:paraId="2DF4C19F"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7.9</w:t>
            </w:r>
          </w:p>
        </w:tc>
        <w:tc>
          <w:tcPr>
            <w:tcW w:w="851" w:type="dxa"/>
            <w:tcBorders>
              <w:top w:val="nil"/>
              <w:left w:val="nil"/>
              <w:bottom w:val="nil"/>
              <w:right w:val="nil"/>
            </w:tcBorders>
            <w:shd w:val="clear" w:color="auto" w:fill="auto"/>
            <w:noWrap/>
            <w:vAlign w:val="center"/>
            <w:hideMark/>
          </w:tcPr>
          <w:p w14:paraId="21B4B001"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10</w:t>
            </w:r>
          </w:p>
        </w:tc>
        <w:tc>
          <w:tcPr>
            <w:tcW w:w="283" w:type="dxa"/>
            <w:tcBorders>
              <w:top w:val="nil"/>
              <w:left w:val="nil"/>
              <w:bottom w:val="nil"/>
              <w:right w:val="nil"/>
            </w:tcBorders>
            <w:shd w:val="clear" w:color="auto" w:fill="auto"/>
            <w:noWrap/>
            <w:vAlign w:val="center"/>
            <w:hideMark/>
          </w:tcPr>
          <w:p w14:paraId="2BD0D588"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059C7A9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5F1848A0"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41A7046E"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3F61D5C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nil"/>
              <w:right w:val="nil"/>
            </w:tcBorders>
            <w:shd w:val="clear" w:color="auto" w:fill="auto"/>
            <w:noWrap/>
            <w:vAlign w:val="center"/>
            <w:hideMark/>
          </w:tcPr>
          <w:p w14:paraId="27537A7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nil"/>
              <w:right w:val="nil"/>
            </w:tcBorders>
            <w:shd w:val="clear" w:color="auto" w:fill="auto"/>
            <w:noWrap/>
            <w:vAlign w:val="center"/>
            <w:hideMark/>
          </w:tcPr>
          <w:p w14:paraId="488D865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DF6E63" w:rsidRPr="00F620E2" w14:paraId="4D559836" w14:textId="77777777" w:rsidTr="00DF6E63">
        <w:trPr>
          <w:trHeight w:val="237"/>
        </w:trPr>
        <w:tc>
          <w:tcPr>
            <w:tcW w:w="2718" w:type="dxa"/>
            <w:tcBorders>
              <w:top w:val="nil"/>
              <w:left w:val="nil"/>
              <w:bottom w:val="nil"/>
              <w:right w:val="nil"/>
            </w:tcBorders>
            <w:shd w:val="clear" w:color="auto" w:fill="auto"/>
            <w:noWrap/>
            <w:vAlign w:val="center"/>
            <w:hideMark/>
          </w:tcPr>
          <w:p w14:paraId="3402251A" w14:textId="238A2A32"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De Jong</w:t>
            </w:r>
            <w:r w:rsidR="0018579A" w:rsidRPr="0018579A">
              <w:rPr>
                <w:rFonts w:ascii="Book Antiqua" w:eastAsia="SimSun" w:hAnsi="Book Antiqua" w:cs="Arial"/>
                <w:i/>
                <w:color w:val="000000"/>
                <w:kern w:val="0"/>
                <w:sz w:val="24"/>
                <w:szCs w:val="24"/>
              </w:rPr>
              <w:t xml:space="preserve"> 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51</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(2010)</w:t>
            </w:r>
          </w:p>
        </w:tc>
        <w:tc>
          <w:tcPr>
            <w:tcW w:w="1251" w:type="dxa"/>
            <w:tcBorders>
              <w:top w:val="nil"/>
              <w:left w:val="nil"/>
              <w:bottom w:val="nil"/>
              <w:right w:val="nil"/>
            </w:tcBorders>
            <w:shd w:val="clear" w:color="auto" w:fill="auto"/>
            <w:noWrap/>
            <w:vAlign w:val="center"/>
            <w:hideMark/>
          </w:tcPr>
          <w:p w14:paraId="515624E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17.7</w:t>
            </w:r>
          </w:p>
        </w:tc>
        <w:tc>
          <w:tcPr>
            <w:tcW w:w="851" w:type="dxa"/>
            <w:tcBorders>
              <w:top w:val="nil"/>
              <w:left w:val="nil"/>
              <w:bottom w:val="nil"/>
              <w:right w:val="nil"/>
            </w:tcBorders>
            <w:shd w:val="clear" w:color="auto" w:fill="auto"/>
            <w:noWrap/>
            <w:vAlign w:val="center"/>
            <w:hideMark/>
          </w:tcPr>
          <w:p w14:paraId="70D245D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NA</w:t>
            </w:r>
          </w:p>
        </w:tc>
        <w:tc>
          <w:tcPr>
            <w:tcW w:w="283" w:type="dxa"/>
            <w:tcBorders>
              <w:top w:val="nil"/>
              <w:left w:val="nil"/>
              <w:bottom w:val="nil"/>
              <w:right w:val="nil"/>
            </w:tcBorders>
            <w:shd w:val="clear" w:color="auto" w:fill="auto"/>
            <w:noWrap/>
            <w:vAlign w:val="center"/>
            <w:hideMark/>
          </w:tcPr>
          <w:p w14:paraId="4DCE7BCF"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0570964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4B42191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41C8F4B3"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5560481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17.9</w:t>
            </w:r>
          </w:p>
        </w:tc>
        <w:tc>
          <w:tcPr>
            <w:tcW w:w="709" w:type="dxa"/>
            <w:tcBorders>
              <w:top w:val="nil"/>
              <w:left w:val="nil"/>
              <w:bottom w:val="nil"/>
              <w:right w:val="nil"/>
            </w:tcBorders>
            <w:shd w:val="clear" w:color="auto" w:fill="auto"/>
            <w:noWrap/>
            <w:vAlign w:val="center"/>
            <w:hideMark/>
          </w:tcPr>
          <w:p w14:paraId="69BAD573"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NA</w:t>
            </w:r>
          </w:p>
        </w:tc>
        <w:tc>
          <w:tcPr>
            <w:tcW w:w="1252" w:type="dxa"/>
            <w:tcBorders>
              <w:top w:val="nil"/>
              <w:left w:val="nil"/>
              <w:bottom w:val="nil"/>
              <w:right w:val="nil"/>
            </w:tcBorders>
            <w:shd w:val="clear" w:color="auto" w:fill="auto"/>
            <w:noWrap/>
            <w:vAlign w:val="center"/>
            <w:hideMark/>
          </w:tcPr>
          <w:p w14:paraId="3F9B8BF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0.73</w:t>
            </w:r>
          </w:p>
        </w:tc>
      </w:tr>
      <w:tr w:rsidR="008B09A3" w:rsidRPr="00F620E2" w14:paraId="726F8326" w14:textId="77777777" w:rsidTr="0018579A">
        <w:trPr>
          <w:trHeight w:val="237"/>
        </w:trPr>
        <w:tc>
          <w:tcPr>
            <w:tcW w:w="2718" w:type="dxa"/>
            <w:tcBorders>
              <w:top w:val="nil"/>
              <w:left w:val="nil"/>
              <w:bottom w:val="nil"/>
              <w:right w:val="nil"/>
            </w:tcBorders>
            <w:shd w:val="clear" w:color="auto" w:fill="auto"/>
            <w:noWrap/>
            <w:vAlign w:val="center"/>
            <w:hideMark/>
          </w:tcPr>
          <w:p w14:paraId="67BD37C4" w14:textId="576A4948"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De Jong </w:t>
            </w:r>
            <w:r w:rsidR="0018579A" w:rsidRPr="0018579A">
              <w:rPr>
                <w:rFonts w:ascii="Book Antiqua" w:eastAsia="SimSun" w:hAnsi="Book Antiqua" w:cs="Arial"/>
                <w:i/>
                <w:color w:val="000000"/>
                <w:kern w:val="0"/>
                <w:sz w:val="24"/>
                <w:szCs w:val="24"/>
              </w:rPr>
              <w:t>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61</w:t>
            </w:r>
            <w:r w:rsidR="0018579A" w:rsidRPr="0018579A">
              <w:rPr>
                <w:rFonts w:ascii="Book Antiqua" w:eastAsia="SimSun" w:hAnsi="Book Antiqua" w:cs="Arial" w:hint="eastAsia"/>
                <w:color w:val="000000"/>
                <w:kern w:val="0"/>
                <w:sz w:val="24"/>
                <w:szCs w:val="24"/>
                <w:vertAlign w:val="superscript"/>
              </w:rPr>
              <w:t>]</w:t>
            </w:r>
            <w:r w:rsidRPr="00F620E2">
              <w:rPr>
                <w:rFonts w:ascii="Book Antiqua" w:eastAsia="SimSun" w:hAnsi="Book Antiqua" w:cs="Arial"/>
                <w:color w:val="000000"/>
                <w:kern w:val="0"/>
                <w:sz w:val="24"/>
                <w:szCs w:val="24"/>
              </w:rPr>
              <w:t xml:space="preserve"> (2010)</w:t>
            </w:r>
          </w:p>
        </w:tc>
        <w:tc>
          <w:tcPr>
            <w:tcW w:w="1251" w:type="dxa"/>
            <w:tcBorders>
              <w:top w:val="nil"/>
              <w:left w:val="nil"/>
              <w:bottom w:val="nil"/>
              <w:right w:val="nil"/>
            </w:tcBorders>
            <w:shd w:val="clear" w:color="auto" w:fill="auto"/>
            <w:noWrap/>
            <w:vAlign w:val="center"/>
            <w:hideMark/>
          </w:tcPr>
          <w:p w14:paraId="61114679" w14:textId="1E7E602A"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r w:rsidR="0018579A">
              <w:rPr>
                <w:rFonts w:ascii="Book Antiqua" w:eastAsia="SimSun" w:hAnsi="Book Antiqua" w:cs="Arial" w:hint="eastAsia"/>
                <w:color w:val="000000"/>
                <w:kern w:val="0"/>
                <w:sz w:val="24"/>
                <w:szCs w:val="24"/>
                <w:vertAlign w:val="superscript"/>
              </w:rPr>
              <w:t>2</w:t>
            </w:r>
          </w:p>
        </w:tc>
        <w:tc>
          <w:tcPr>
            <w:tcW w:w="851" w:type="dxa"/>
            <w:tcBorders>
              <w:top w:val="nil"/>
              <w:left w:val="nil"/>
              <w:bottom w:val="nil"/>
              <w:right w:val="nil"/>
            </w:tcBorders>
            <w:shd w:val="clear" w:color="auto" w:fill="auto"/>
            <w:noWrap/>
            <w:vAlign w:val="center"/>
            <w:hideMark/>
          </w:tcPr>
          <w:p w14:paraId="6EC97BD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14</w:t>
            </w:r>
          </w:p>
        </w:tc>
        <w:tc>
          <w:tcPr>
            <w:tcW w:w="283" w:type="dxa"/>
            <w:tcBorders>
              <w:top w:val="nil"/>
              <w:left w:val="nil"/>
              <w:bottom w:val="nil"/>
              <w:right w:val="nil"/>
            </w:tcBorders>
            <w:shd w:val="clear" w:color="auto" w:fill="auto"/>
            <w:noWrap/>
            <w:vAlign w:val="center"/>
            <w:hideMark/>
          </w:tcPr>
          <w:p w14:paraId="42A1499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4091E9C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38C20D53"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0785EC11"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37BE038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nil"/>
              <w:right w:val="nil"/>
            </w:tcBorders>
            <w:shd w:val="clear" w:color="auto" w:fill="auto"/>
            <w:noWrap/>
            <w:vAlign w:val="center"/>
            <w:hideMark/>
          </w:tcPr>
          <w:p w14:paraId="0F99D9C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nil"/>
              <w:right w:val="nil"/>
            </w:tcBorders>
            <w:shd w:val="clear" w:color="auto" w:fill="auto"/>
            <w:noWrap/>
            <w:vAlign w:val="center"/>
            <w:hideMark/>
          </w:tcPr>
          <w:p w14:paraId="1C43DC8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DF6E63" w:rsidRPr="00F620E2" w14:paraId="31B0C2F1" w14:textId="77777777" w:rsidTr="00DF6E63">
        <w:trPr>
          <w:trHeight w:val="237"/>
        </w:trPr>
        <w:tc>
          <w:tcPr>
            <w:tcW w:w="2718" w:type="dxa"/>
            <w:tcBorders>
              <w:top w:val="nil"/>
              <w:left w:val="nil"/>
              <w:bottom w:val="nil"/>
              <w:right w:val="nil"/>
            </w:tcBorders>
            <w:shd w:val="clear" w:color="auto" w:fill="auto"/>
            <w:noWrap/>
            <w:vAlign w:val="center"/>
            <w:hideMark/>
          </w:tcPr>
          <w:p w14:paraId="3B0748C8" w14:textId="2F6BD8D6"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Dünschede </w:t>
            </w:r>
            <w:r w:rsidR="0018579A" w:rsidRPr="0018579A">
              <w:rPr>
                <w:rFonts w:ascii="Book Antiqua" w:eastAsia="SimSun" w:hAnsi="Book Antiqua" w:cs="Arial"/>
                <w:i/>
                <w:color w:val="000000"/>
                <w:kern w:val="0"/>
                <w:sz w:val="24"/>
                <w:szCs w:val="24"/>
              </w:rPr>
              <w:t>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49</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(2010)</w:t>
            </w:r>
          </w:p>
        </w:tc>
        <w:tc>
          <w:tcPr>
            <w:tcW w:w="1251" w:type="dxa"/>
            <w:tcBorders>
              <w:top w:val="nil"/>
              <w:left w:val="nil"/>
              <w:bottom w:val="nil"/>
              <w:right w:val="nil"/>
            </w:tcBorders>
            <w:shd w:val="clear" w:color="auto" w:fill="auto"/>
            <w:noWrap/>
            <w:vAlign w:val="center"/>
            <w:hideMark/>
          </w:tcPr>
          <w:p w14:paraId="218003C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8</w:t>
            </w:r>
          </w:p>
        </w:tc>
        <w:tc>
          <w:tcPr>
            <w:tcW w:w="851" w:type="dxa"/>
            <w:tcBorders>
              <w:top w:val="nil"/>
              <w:left w:val="nil"/>
              <w:bottom w:val="nil"/>
              <w:right w:val="nil"/>
            </w:tcBorders>
            <w:shd w:val="clear" w:color="auto" w:fill="auto"/>
            <w:noWrap/>
            <w:vAlign w:val="center"/>
            <w:hideMark/>
          </w:tcPr>
          <w:p w14:paraId="471E1BC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9</w:t>
            </w:r>
          </w:p>
        </w:tc>
        <w:tc>
          <w:tcPr>
            <w:tcW w:w="283" w:type="dxa"/>
            <w:tcBorders>
              <w:top w:val="nil"/>
              <w:left w:val="nil"/>
              <w:bottom w:val="nil"/>
              <w:right w:val="nil"/>
            </w:tcBorders>
            <w:shd w:val="clear" w:color="auto" w:fill="auto"/>
            <w:noWrap/>
            <w:vAlign w:val="center"/>
            <w:hideMark/>
          </w:tcPr>
          <w:p w14:paraId="691C4807"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7D043138"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w:t>
            </w:r>
          </w:p>
        </w:tc>
        <w:tc>
          <w:tcPr>
            <w:tcW w:w="851" w:type="dxa"/>
            <w:tcBorders>
              <w:top w:val="nil"/>
              <w:left w:val="nil"/>
              <w:bottom w:val="nil"/>
              <w:right w:val="nil"/>
            </w:tcBorders>
            <w:shd w:val="clear" w:color="auto" w:fill="auto"/>
            <w:noWrap/>
            <w:vAlign w:val="center"/>
            <w:hideMark/>
          </w:tcPr>
          <w:p w14:paraId="24E13B2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5</w:t>
            </w:r>
          </w:p>
        </w:tc>
        <w:tc>
          <w:tcPr>
            <w:tcW w:w="283" w:type="dxa"/>
            <w:tcBorders>
              <w:top w:val="nil"/>
              <w:left w:val="nil"/>
              <w:bottom w:val="nil"/>
              <w:right w:val="nil"/>
            </w:tcBorders>
            <w:shd w:val="clear" w:color="auto" w:fill="auto"/>
            <w:noWrap/>
            <w:vAlign w:val="center"/>
            <w:hideMark/>
          </w:tcPr>
          <w:p w14:paraId="6FA6890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62E4A1A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nil"/>
              <w:right w:val="nil"/>
            </w:tcBorders>
            <w:shd w:val="clear" w:color="auto" w:fill="auto"/>
            <w:noWrap/>
            <w:vAlign w:val="center"/>
            <w:hideMark/>
          </w:tcPr>
          <w:p w14:paraId="781B1753"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nil"/>
              <w:right w:val="nil"/>
            </w:tcBorders>
            <w:shd w:val="clear" w:color="auto" w:fill="auto"/>
            <w:noWrap/>
            <w:vAlign w:val="center"/>
            <w:hideMark/>
          </w:tcPr>
          <w:p w14:paraId="425AD52C"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8B09A3" w:rsidRPr="00F620E2" w14:paraId="01BB6D97" w14:textId="77777777" w:rsidTr="00E72D90">
        <w:trPr>
          <w:trHeight w:val="237"/>
        </w:trPr>
        <w:tc>
          <w:tcPr>
            <w:tcW w:w="2718" w:type="dxa"/>
            <w:tcBorders>
              <w:top w:val="nil"/>
              <w:left w:val="nil"/>
              <w:right w:val="nil"/>
            </w:tcBorders>
            <w:shd w:val="clear" w:color="auto" w:fill="auto"/>
            <w:noWrap/>
            <w:vAlign w:val="center"/>
            <w:hideMark/>
          </w:tcPr>
          <w:p w14:paraId="653355BD" w14:textId="0E856B23"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Seelig </w:t>
            </w:r>
            <w:r w:rsidR="0018579A" w:rsidRPr="0018579A">
              <w:rPr>
                <w:rFonts w:ascii="Book Antiqua" w:eastAsia="SimSun" w:hAnsi="Book Antiqua" w:cs="Arial"/>
                <w:i/>
                <w:color w:val="000000"/>
                <w:kern w:val="0"/>
                <w:sz w:val="24"/>
                <w:szCs w:val="24"/>
              </w:rPr>
              <w:t>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62</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(2010)</w:t>
            </w:r>
          </w:p>
        </w:tc>
        <w:tc>
          <w:tcPr>
            <w:tcW w:w="1251" w:type="dxa"/>
            <w:tcBorders>
              <w:top w:val="nil"/>
              <w:left w:val="nil"/>
              <w:right w:val="nil"/>
            </w:tcBorders>
            <w:shd w:val="clear" w:color="auto" w:fill="auto"/>
            <w:noWrap/>
            <w:vAlign w:val="center"/>
            <w:hideMark/>
          </w:tcPr>
          <w:p w14:paraId="7D6D2AB8"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11.8</w:t>
            </w:r>
          </w:p>
        </w:tc>
        <w:tc>
          <w:tcPr>
            <w:tcW w:w="851" w:type="dxa"/>
            <w:tcBorders>
              <w:top w:val="nil"/>
              <w:left w:val="nil"/>
              <w:right w:val="nil"/>
            </w:tcBorders>
            <w:shd w:val="clear" w:color="auto" w:fill="auto"/>
            <w:noWrap/>
            <w:vAlign w:val="center"/>
            <w:hideMark/>
          </w:tcPr>
          <w:p w14:paraId="600CC6BC"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4</w:t>
            </w:r>
          </w:p>
        </w:tc>
        <w:tc>
          <w:tcPr>
            <w:tcW w:w="283" w:type="dxa"/>
            <w:tcBorders>
              <w:top w:val="nil"/>
              <w:left w:val="nil"/>
              <w:right w:val="nil"/>
            </w:tcBorders>
            <w:shd w:val="clear" w:color="auto" w:fill="auto"/>
            <w:noWrap/>
            <w:vAlign w:val="center"/>
            <w:hideMark/>
          </w:tcPr>
          <w:p w14:paraId="6530F7B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right w:val="nil"/>
            </w:tcBorders>
            <w:shd w:val="clear" w:color="auto" w:fill="auto"/>
            <w:noWrap/>
            <w:vAlign w:val="center"/>
            <w:hideMark/>
          </w:tcPr>
          <w:p w14:paraId="229CAE2E"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right w:val="nil"/>
            </w:tcBorders>
            <w:shd w:val="clear" w:color="auto" w:fill="auto"/>
            <w:noWrap/>
            <w:vAlign w:val="center"/>
            <w:hideMark/>
          </w:tcPr>
          <w:p w14:paraId="6FD2EE1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right w:val="nil"/>
            </w:tcBorders>
            <w:shd w:val="clear" w:color="auto" w:fill="auto"/>
            <w:noWrap/>
            <w:vAlign w:val="center"/>
            <w:hideMark/>
          </w:tcPr>
          <w:p w14:paraId="0A05620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right w:val="nil"/>
            </w:tcBorders>
            <w:shd w:val="clear" w:color="auto" w:fill="auto"/>
            <w:noWrap/>
            <w:vAlign w:val="center"/>
            <w:hideMark/>
          </w:tcPr>
          <w:p w14:paraId="0B8E15FD"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right w:val="nil"/>
            </w:tcBorders>
            <w:shd w:val="clear" w:color="auto" w:fill="auto"/>
            <w:noWrap/>
            <w:vAlign w:val="center"/>
            <w:hideMark/>
          </w:tcPr>
          <w:p w14:paraId="64EE38EA"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right w:val="nil"/>
            </w:tcBorders>
            <w:shd w:val="clear" w:color="auto" w:fill="auto"/>
            <w:noWrap/>
            <w:vAlign w:val="center"/>
            <w:hideMark/>
          </w:tcPr>
          <w:p w14:paraId="220A571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r>
      <w:tr w:rsidR="00DF6E63" w:rsidRPr="00F620E2" w14:paraId="16D01D96" w14:textId="77777777" w:rsidTr="00DF6E63">
        <w:trPr>
          <w:trHeight w:val="237"/>
        </w:trPr>
        <w:tc>
          <w:tcPr>
            <w:tcW w:w="2718" w:type="dxa"/>
            <w:tcBorders>
              <w:top w:val="nil"/>
              <w:left w:val="nil"/>
              <w:bottom w:val="nil"/>
              <w:right w:val="nil"/>
            </w:tcBorders>
            <w:shd w:val="clear" w:color="auto" w:fill="auto"/>
            <w:noWrap/>
            <w:vAlign w:val="center"/>
            <w:hideMark/>
          </w:tcPr>
          <w:p w14:paraId="0E67ECBC" w14:textId="174D60C0"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 xml:space="preserve">Klein </w:t>
            </w:r>
            <w:r w:rsidR="0018579A" w:rsidRPr="0018579A">
              <w:rPr>
                <w:rFonts w:ascii="Book Antiqua" w:eastAsia="SimSun" w:hAnsi="Book Antiqua" w:cs="Arial"/>
                <w:i/>
                <w:color w:val="000000"/>
                <w:kern w:val="0"/>
                <w:sz w:val="24"/>
                <w:szCs w:val="24"/>
              </w:rPr>
              <w:t>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50</w:t>
            </w:r>
            <w:r w:rsidR="0018579A" w:rsidRPr="0018579A">
              <w:rPr>
                <w:rFonts w:ascii="Book Antiqua" w:eastAsia="SimSun" w:hAnsi="Book Antiqua" w:cs="Arial" w:hint="eastAsia"/>
                <w:color w:val="000000"/>
                <w:kern w:val="0"/>
                <w:sz w:val="24"/>
                <w:szCs w:val="24"/>
                <w:vertAlign w:val="superscript"/>
              </w:rPr>
              <w:t>]</w:t>
            </w:r>
            <w:r w:rsidR="0018579A" w:rsidRPr="00F620E2">
              <w:rPr>
                <w:rFonts w:ascii="Book Antiqua" w:eastAsia="SimSun" w:hAnsi="Book Antiqua" w:cs="Arial"/>
                <w:color w:val="000000"/>
                <w:kern w:val="0"/>
                <w:sz w:val="24"/>
                <w:szCs w:val="24"/>
              </w:rPr>
              <w:t xml:space="preserve"> </w:t>
            </w:r>
            <w:r w:rsidRPr="00F620E2">
              <w:rPr>
                <w:rFonts w:ascii="Book Antiqua" w:eastAsia="SimSun" w:hAnsi="Book Antiqua" w:cs="Arial"/>
                <w:color w:val="000000"/>
                <w:kern w:val="0"/>
                <w:sz w:val="24"/>
                <w:szCs w:val="24"/>
              </w:rPr>
              <w:t>(2012)</w:t>
            </w:r>
          </w:p>
        </w:tc>
        <w:tc>
          <w:tcPr>
            <w:tcW w:w="1251" w:type="dxa"/>
            <w:tcBorders>
              <w:top w:val="nil"/>
              <w:left w:val="nil"/>
              <w:bottom w:val="nil"/>
              <w:right w:val="nil"/>
            </w:tcBorders>
            <w:shd w:val="clear" w:color="auto" w:fill="auto"/>
            <w:noWrap/>
            <w:vAlign w:val="center"/>
            <w:hideMark/>
          </w:tcPr>
          <w:p w14:paraId="43F1A89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851" w:type="dxa"/>
            <w:tcBorders>
              <w:top w:val="nil"/>
              <w:left w:val="nil"/>
              <w:bottom w:val="nil"/>
              <w:right w:val="nil"/>
            </w:tcBorders>
            <w:shd w:val="clear" w:color="auto" w:fill="auto"/>
            <w:noWrap/>
            <w:vAlign w:val="center"/>
            <w:hideMark/>
          </w:tcPr>
          <w:p w14:paraId="28DD6D7E"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w:t>
            </w:r>
          </w:p>
        </w:tc>
        <w:tc>
          <w:tcPr>
            <w:tcW w:w="283" w:type="dxa"/>
            <w:tcBorders>
              <w:top w:val="nil"/>
              <w:left w:val="nil"/>
              <w:bottom w:val="nil"/>
              <w:right w:val="nil"/>
            </w:tcBorders>
            <w:shd w:val="clear" w:color="auto" w:fill="auto"/>
            <w:noWrap/>
            <w:vAlign w:val="center"/>
            <w:hideMark/>
          </w:tcPr>
          <w:p w14:paraId="51BE3CEF"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0A34859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851" w:type="dxa"/>
            <w:tcBorders>
              <w:top w:val="nil"/>
              <w:left w:val="nil"/>
              <w:bottom w:val="nil"/>
              <w:right w:val="nil"/>
            </w:tcBorders>
            <w:shd w:val="clear" w:color="auto" w:fill="auto"/>
            <w:noWrap/>
            <w:vAlign w:val="center"/>
            <w:hideMark/>
          </w:tcPr>
          <w:p w14:paraId="1BF52FB2"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283" w:type="dxa"/>
            <w:tcBorders>
              <w:top w:val="nil"/>
              <w:left w:val="nil"/>
              <w:bottom w:val="nil"/>
              <w:right w:val="nil"/>
            </w:tcBorders>
            <w:shd w:val="clear" w:color="auto" w:fill="auto"/>
            <w:noWrap/>
            <w:vAlign w:val="center"/>
            <w:hideMark/>
          </w:tcPr>
          <w:p w14:paraId="28338A98"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nil"/>
              <w:right w:val="nil"/>
            </w:tcBorders>
            <w:shd w:val="clear" w:color="auto" w:fill="auto"/>
            <w:noWrap/>
            <w:vAlign w:val="center"/>
            <w:hideMark/>
          </w:tcPr>
          <w:p w14:paraId="5C58B545"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26.5</w:t>
            </w:r>
          </w:p>
        </w:tc>
        <w:tc>
          <w:tcPr>
            <w:tcW w:w="709" w:type="dxa"/>
            <w:tcBorders>
              <w:top w:val="nil"/>
              <w:left w:val="nil"/>
              <w:bottom w:val="nil"/>
              <w:right w:val="nil"/>
            </w:tcBorders>
            <w:shd w:val="clear" w:color="auto" w:fill="auto"/>
            <w:noWrap/>
            <w:vAlign w:val="center"/>
            <w:hideMark/>
          </w:tcPr>
          <w:p w14:paraId="522EFFE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13</w:t>
            </w:r>
          </w:p>
        </w:tc>
        <w:tc>
          <w:tcPr>
            <w:tcW w:w="1252" w:type="dxa"/>
            <w:tcBorders>
              <w:top w:val="nil"/>
              <w:left w:val="nil"/>
              <w:bottom w:val="nil"/>
              <w:right w:val="nil"/>
            </w:tcBorders>
            <w:shd w:val="clear" w:color="auto" w:fill="auto"/>
            <w:noWrap/>
            <w:vAlign w:val="center"/>
            <w:hideMark/>
          </w:tcPr>
          <w:p w14:paraId="701CAAC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NA</w:t>
            </w:r>
          </w:p>
        </w:tc>
      </w:tr>
      <w:tr w:rsidR="008B09A3" w:rsidRPr="00F620E2" w14:paraId="661FEC33" w14:textId="77777777" w:rsidTr="00E72D90">
        <w:trPr>
          <w:trHeight w:val="237"/>
        </w:trPr>
        <w:tc>
          <w:tcPr>
            <w:tcW w:w="2718" w:type="dxa"/>
            <w:tcBorders>
              <w:top w:val="nil"/>
              <w:left w:val="nil"/>
              <w:bottom w:val="single" w:sz="4" w:space="0" w:color="auto"/>
              <w:right w:val="nil"/>
            </w:tcBorders>
            <w:shd w:val="clear" w:color="auto" w:fill="auto"/>
            <w:noWrap/>
            <w:vAlign w:val="center"/>
            <w:hideMark/>
          </w:tcPr>
          <w:p w14:paraId="490BCB0C" w14:textId="3522E8E5" w:rsidR="00DF6E63" w:rsidRPr="00F620E2" w:rsidRDefault="00DF6E63" w:rsidP="0018579A">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Tachezy</w:t>
            </w:r>
            <w:r w:rsidR="0018579A" w:rsidRPr="0018579A">
              <w:rPr>
                <w:rFonts w:ascii="Book Antiqua" w:eastAsia="SimSun" w:hAnsi="Book Antiqua" w:cs="Arial"/>
                <w:i/>
                <w:color w:val="000000"/>
                <w:kern w:val="0"/>
                <w:sz w:val="24"/>
                <w:szCs w:val="24"/>
              </w:rPr>
              <w:t xml:space="preserve"> et al</w:t>
            </w:r>
            <w:r w:rsidR="0018579A" w:rsidRPr="0018579A">
              <w:rPr>
                <w:rFonts w:ascii="Book Antiqua" w:eastAsia="SimSun" w:hAnsi="Book Antiqua" w:cs="Arial" w:hint="eastAsia"/>
                <w:color w:val="000000"/>
                <w:kern w:val="0"/>
                <w:sz w:val="24"/>
                <w:szCs w:val="24"/>
                <w:vertAlign w:val="superscript"/>
              </w:rPr>
              <w:t>[</w:t>
            </w:r>
            <w:r w:rsidR="0018579A">
              <w:rPr>
                <w:rFonts w:ascii="Book Antiqua" w:eastAsia="SimSun" w:hAnsi="Book Antiqua" w:cs="Arial" w:hint="eastAsia"/>
                <w:color w:val="000000"/>
                <w:kern w:val="0"/>
                <w:sz w:val="24"/>
                <w:szCs w:val="24"/>
                <w:vertAlign w:val="superscript"/>
              </w:rPr>
              <w:t>63</w:t>
            </w:r>
            <w:r w:rsidR="0018579A" w:rsidRPr="0018579A">
              <w:rPr>
                <w:rFonts w:ascii="Book Antiqua" w:eastAsia="SimSun" w:hAnsi="Book Antiqua" w:cs="Arial" w:hint="eastAsia"/>
                <w:color w:val="000000"/>
                <w:kern w:val="0"/>
                <w:sz w:val="24"/>
                <w:szCs w:val="24"/>
                <w:vertAlign w:val="superscript"/>
              </w:rPr>
              <w:t>]</w:t>
            </w:r>
            <w:r w:rsidRPr="00F620E2">
              <w:rPr>
                <w:rFonts w:ascii="Book Antiqua" w:eastAsia="SimSun" w:hAnsi="Book Antiqua" w:cs="Arial"/>
                <w:color w:val="000000"/>
                <w:kern w:val="0"/>
                <w:sz w:val="24"/>
                <w:szCs w:val="24"/>
              </w:rPr>
              <w:t xml:space="preserve"> (2016)</w:t>
            </w:r>
          </w:p>
        </w:tc>
        <w:tc>
          <w:tcPr>
            <w:tcW w:w="1251" w:type="dxa"/>
            <w:tcBorders>
              <w:top w:val="nil"/>
              <w:left w:val="nil"/>
              <w:bottom w:val="single" w:sz="4" w:space="0" w:color="auto"/>
              <w:right w:val="nil"/>
            </w:tcBorders>
            <w:shd w:val="clear" w:color="auto" w:fill="auto"/>
            <w:noWrap/>
            <w:vAlign w:val="center"/>
            <w:hideMark/>
          </w:tcPr>
          <w:p w14:paraId="6479771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14.5</w:t>
            </w:r>
          </w:p>
        </w:tc>
        <w:tc>
          <w:tcPr>
            <w:tcW w:w="851" w:type="dxa"/>
            <w:tcBorders>
              <w:top w:val="nil"/>
              <w:left w:val="nil"/>
              <w:bottom w:val="single" w:sz="4" w:space="0" w:color="auto"/>
              <w:right w:val="nil"/>
            </w:tcBorders>
            <w:shd w:val="clear" w:color="auto" w:fill="auto"/>
            <w:noWrap/>
            <w:vAlign w:val="center"/>
            <w:hideMark/>
          </w:tcPr>
          <w:p w14:paraId="22DB284B"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w:t>
            </w:r>
          </w:p>
        </w:tc>
        <w:tc>
          <w:tcPr>
            <w:tcW w:w="283" w:type="dxa"/>
            <w:tcBorders>
              <w:top w:val="nil"/>
              <w:left w:val="nil"/>
              <w:bottom w:val="single" w:sz="4" w:space="0" w:color="auto"/>
              <w:right w:val="nil"/>
            </w:tcBorders>
            <w:shd w:val="clear" w:color="auto" w:fill="auto"/>
            <w:noWrap/>
            <w:vAlign w:val="center"/>
            <w:hideMark/>
          </w:tcPr>
          <w:p w14:paraId="4CA584C9"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04E3EE10"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7.5</w:t>
            </w:r>
          </w:p>
        </w:tc>
        <w:tc>
          <w:tcPr>
            <w:tcW w:w="851" w:type="dxa"/>
            <w:tcBorders>
              <w:top w:val="nil"/>
              <w:left w:val="nil"/>
              <w:bottom w:val="single" w:sz="4" w:space="0" w:color="auto"/>
              <w:right w:val="nil"/>
            </w:tcBorders>
            <w:shd w:val="clear" w:color="auto" w:fill="auto"/>
            <w:noWrap/>
            <w:vAlign w:val="center"/>
            <w:hideMark/>
          </w:tcPr>
          <w:p w14:paraId="3730838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69</w:t>
            </w:r>
          </w:p>
        </w:tc>
        <w:tc>
          <w:tcPr>
            <w:tcW w:w="283" w:type="dxa"/>
            <w:tcBorders>
              <w:top w:val="nil"/>
              <w:left w:val="nil"/>
              <w:bottom w:val="single" w:sz="4" w:space="0" w:color="auto"/>
              <w:right w:val="nil"/>
            </w:tcBorders>
            <w:shd w:val="clear" w:color="auto" w:fill="auto"/>
            <w:noWrap/>
            <w:vAlign w:val="center"/>
            <w:hideMark/>
          </w:tcPr>
          <w:p w14:paraId="5B328FDC"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p>
        </w:tc>
        <w:tc>
          <w:tcPr>
            <w:tcW w:w="1276" w:type="dxa"/>
            <w:tcBorders>
              <w:top w:val="nil"/>
              <w:left w:val="nil"/>
              <w:bottom w:val="single" w:sz="4" w:space="0" w:color="auto"/>
              <w:right w:val="nil"/>
            </w:tcBorders>
            <w:shd w:val="clear" w:color="auto" w:fill="auto"/>
            <w:noWrap/>
            <w:vAlign w:val="center"/>
            <w:hideMark/>
          </w:tcPr>
          <w:p w14:paraId="3DC5BF24"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709" w:type="dxa"/>
            <w:tcBorders>
              <w:top w:val="nil"/>
              <w:left w:val="nil"/>
              <w:bottom w:val="single" w:sz="4" w:space="0" w:color="auto"/>
              <w:right w:val="nil"/>
            </w:tcBorders>
            <w:shd w:val="clear" w:color="auto" w:fill="auto"/>
            <w:noWrap/>
            <w:vAlign w:val="center"/>
            <w:hideMark/>
          </w:tcPr>
          <w:p w14:paraId="6642A836" w14:textId="77777777" w:rsidR="00DF6E63" w:rsidRPr="00F620E2" w:rsidRDefault="00DF6E63" w:rsidP="00F620E2">
            <w:pPr>
              <w:widowControl/>
              <w:spacing w:line="360" w:lineRule="auto"/>
              <w:jc w:val="left"/>
              <w:rPr>
                <w:rFonts w:ascii="Book Antiqua" w:eastAsia="SimSun" w:hAnsi="Book Antiqua" w:cs="Arial"/>
                <w:color w:val="000000"/>
                <w:kern w:val="0"/>
                <w:sz w:val="24"/>
                <w:szCs w:val="24"/>
              </w:rPr>
            </w:pPr>
            <w:r w:rsidRPr="00F620E2">
              <w:rPr>
                <w:rFonts w:ascii="Book Antiqua" w:eastAsia="SimSun" w:hAnsi="Book Antiqua" w:cs="Arial"/>
                <w:color w:val="000000"/>
                <w:kern w:val="0"/>
                <w:sz w:val="24"/>
                <w:szCs w:val="24"/>
              </w:rPr>
              <w:t>—</w:t>
            </w:r>
          </w:p>
        </w:tc>
        <w:tc>
          <w:tcPr>
            <w:tcW w:w="1252" w:type="dxa"/>
            <w:tcBorders>
              <w:top w:val="nil"/>
              <w:left w:val="nil"/>
              <w:bottom w:val="single" w:sz="4" w:space="0" w:color="auto"/>
              <w:right w:val="nil"/>
            </w:tcBorders>
            <w:shd w:val="clear" w:color="auto" w:fill="auto"/>
            <w:noWrap/>
            <w:vAlign w:val="center"/>
            <w:hideMark/>
          </w:tcPr>
          <w:p w14:paraId="263BFB2E" w14:textId="11FCDB22" w:rsidR="00DF6E63" w:rsidRPr="0018579A" w:rsidRDefault="00DF6E63" w:rsidP="0018579A">
            <w:pPr>
              <w:pStyle w:val="ListParagraph"/>
              <w:widowControl/>
              <w:numPr>
                <w:ilvl w:val="0"/>
                <w:numId w:val="2"/>
              </w:numPr>
              <w:spacing w:line="360" w:lineRule="auto"/>
              <w:ind w:firstLineChars="0"/>
              <w:jc w:val="left"/>
              <w:rPr>
                <w:rFonts w:ascii="Book Antiqua" w:eastAsia="SimSun" w:hAnsi="Book Antiqua" w:cs="Arial"/>
                <w:color w:val="000000"/>
                <w:kern w:val="0"/>
                <w:sz w:val="24"/>
                <w:szCs w:val="24"/>
              </w:rPr>
            </w:pPr>
            <w:r w:rsidRPr="0018579A">
              <w:rPr>
                <w:rFonts w:ascii="Book Antiqua" w:eastAsia="SimSun" w:hAnsi="Book Antiqua" w:cs="Arial"/>
                <w:color w:val="000000"/>
                <w:kern w:val="0"/>
                <w:sz w:val="24"/>
                <w:szCs w:val="24"/>
              </w:rPr>
              <w:t>0.001</w:t>
            </w:r>
          </w:p>
        </w:tc>
      </w:tr>
      <w:tr w:rsidR="00DF6E63" w:rsidRPr="00F620E2" w14:paraId="5386B78C" w14:textId="77777777" w:rsidTr="00E72D90">
        <w:trPr>
          <w:trHeight w:val="237"/>
        </w:trPr>
        <w:tc>
          <w:tcPr>
            <w:tcW w:w="10750" w:type="dxa"/>
            <w:gridSpan w:val="10"/>
            <w:tcBorders>
              <w:top w:val="single" w:sz="4" w:space="0" w:color="auto"/>
              <w:left w:val="nil"/>
              <w:bottom w:val="nil"/>
              <w:right w:val="nil"/>
            </w:tcBorders>
            <w:shd w:val="clear" w:color="auto" w:fill="auto"/>
            <w:noWrap/>
            <w:vAlign w:val="center"/>
            <w:hideMark/>
          </w:tcPr>
          <w:p w14:paraId="71B54E38" w14:textId="7821BAF1" w:rsidR="00DF6E63" w:rsidRPr="00F620E2" w:rsidRDefault="0018579A" w:rsidP="0018579A">
            <w:pPr>
              <w:widowControl/>
              <w:spacing w:line="360" w:lineRule="auto"/>
              <w:jc w:val="left"/>
              <w:rPr>
                <w:rFonts w:ascii="Book Antiqua" w:eastAsia="SimSun" w:hAnsi="Book Antiqua" w:cs="Arial"/>
                <w:color w:val="000000"/>
                <w:kern w:val="0"/>
                <w:sz w:val="24"/>
                <w:szCs w:val="24"/>
              </w:rPr>
            </w:pPr>
            <w:r>
              <w:rPr>
                <w:rFonts w:ascii="Book Antiqua" w:eastAsia="SimSun" w:hAnsi="Book Antiqua" w:cs="Arial" w:hint="eastAsia"/>
                <w:color w:val="000000"/>
                <w:kern w:val="0"/>
                <w:sz w:val="24"/>
                <w:szCs w:val="24"/>
                <w:vertAlign w:val="superscript"/>
              </w:rPr>
              <w:t>1</w:t>
            </w:r>
            <w:r w:rsidR="00DF6E63" w:rsidRPr="00F620E2">
              <w:rPr>
                <w:rFonts w:ascii="Book Antiqua" w:eastAsia="SimSun" w:hAnsi="Book Antiqua" w:cs="Arial"/>
                <w:color w:val="000000"/>
                <w:kern w:val="0"/>
                <w:sz w:val="24"/>
                <w:szCs w:val="24"/>
              </w:rPr>
              <w:t xml:space="preserve">Five-year survival of 20% was provided; </w:t>
            </w:r>
            <w:r>
              <w:rPr>
                <w:rFonts w:ascii="Book Antiqua" w:eastAsia="SimSun" w:hAnsi="Book Antiqua" w:cs="Arial" w:hint="eastAsia"/>
                <w:color w:val="000000"/>
                <w:kern w:val="0"/>
                <w:sz w:val="24"/>
                <w:szCs w:val="24"/>
                <w:vertAlign w:val="superscript"/>
              </w:rPr>
              <w:t>2</w:t>
            </w:r>
            <w:r w:rsidR="00DF6E63" w:rsidRPr="00F620E2">
              <w:rPr>
                <w:rFonts w:ascii="Book Antiqua" w:eastAsia="SimSun" w:hAnsi="Book Antiqua" w:cs="Arial"/>
                <w:color w:val="000000"/>
                <w:kern w:val="0"/>
                <w:sz w:val="24"/>
                <w:szCs w:val="24"/>
              </w:rPr>
              <w:t xml:space="preserve">The median survival of 25 patients with </w:t>
            </w:r>
            <w:r w:rsidR="00E72D90" w:rsidRPr="00E72D90">
              <w:rPr>
                <w:rFonts w:ascii="Book Antiqua" w:eastAsia="SimSun" w:hAnsi="Book Antiqua" w:cs="Arial"/>
                <w:color w:val="000000"/>
                <w:kern w:val="0"/>
                <w:sz w:val="24"/>
                <w:szCs w:val="24"/>
              </w:rPr>
              <w:t xml:space="preserve">pancreatic ductal adenocarcinoma </w:t>
            </w:r>
            <w:r w:rsidR="00E72D90">
              <w:rPr>
                <w:rFonts w:ascii="Book Antiqua" w:eastAsia="SimSun" w:hAnsi="Book Antiqua" w:cs="Arial" w:hint="eastAsia"/>
                <w:color w:val="000000"/>
                <w:kern w:val="0"/>
                <w:sz w:val="24"/>
                <w:szCs w:val="24"/>
              </w:rPr>
              <w:t>(</w:t>
            </w:r>
            <w:r w:rsidR="00DF6E63" w:rsidRPr="00F620E2">
              <w:rPr>
                <w:rFonts w:ascii="Book Antiqua" w:eastAsia="SimSun" w:hAnsi="Book Antiqua" w:cs="Arial"/>
                <w:color w:val="000000"/>
                <w:kern w:val="0"/>
                <w:sz w:val="24"/>
                <w:szCs w:val="24"/>
              </w:rPr>
              <w:t>PDAC</w:t>
            </w:r>
            <w:r w:rsidR="00E72D90">
              <w:rPr>
                <w:rFonts w:ascii="Book Antiqua" w:eastAsia="SimSun" w:hAnsi="Book Antiqua" w:cs="Arial" w:hint="eastAsia"/>
                <w:color w:val="000000"/>
                <w:kern w:val="0"/>
                <w:sz w:val="24"/>
                <w:szCs w:val="24"/>
              </w:rPr>
              <w:t>)</w:t>
            </w:r>
            <w:r w:rsidR="00DF6E63" w:rsidRPr="00F620E2">
              <w:rPr>
                <w:rFonts w:ascii="Book Antiqua" w:eastAsia="SimSun" w:hAnsi="Book Antiqua" w:cs="Arial"/>
                <w:color w:val="000000"/>
                <w:kern w:val="0"/>
                <w:sz w:val="24"/>
                <w:szCs w:val="24"/>
              </w:rPr>
              <w:t xml:space="preserve"> and cholangiocarcinoma.</w:t>
            </w:r>
          </w:p>
        </w:tc>
      </w:tr>
    </w:tbl>
    <w:p w14:paraId="723C63C7" w14:textId="77777777" w:rsidR="00DF6E63" w:rsidRPr="00F620E2" w:rsidRDefault="00DF6E63" w:rsidP="00F620E2">
      <w:pPr>
        <w:pStyle w:val="HTMLPreformatted"/>
        <w:spacing w:line="360" w:lineRule="auto"/>
        <w:jc w:val="both"/>
        <w:rPr>
          <w:rFonts w:ascii="Book Antiqua" w:hAnsi="Book Antiqua" w:cs="Arial"/>
          <w:color w:val="000000" w:themeColor="text1"/>
        </w:rPr>
      </w:pPr>
    </w:p>
    <w:p w14:paraId="11CCB50B" w14:textId="77777777" w:rsidR="007D0D6F" w:rsidRPr="00F620E2" w:rsidRDefault="007D0D6F" w:rsidP="00F620E2">
      <w:pPr>
        <w:pStyle w:val="HTMLPreformatted"/>
        <w:spacing w:line="360" w:lineRule="auto"/>
        <w:jc w:val="both"/>
        <w:rPr>
          <w:rFonts w:ascii="Book Antiqua" w:hAnsi="Book Antiqua" w:cs="Arial"/>
          <w:color w:val="000000" w:themeColor="text1"/>
        </w:rPr>
      </w:pPr>
    </w:p>
    <w:p w14:paraId="754A2243" w14:textId="77777777" w:rsidR="007D0D6F" w:rsidRPr="00F620E2" w:rsidRDefault="007D0D6F" w:rsidP="00F620E2">
      <w:pPr>
        <w:pStyle w:val="HTMLPreformatted"/>
        <w:spacing w:line="360" w:lineRule="auto"/>
        <w:jc w:val="both"/>
        <w:rPr>
          <w:rFonts w:ascii="Book Antiqua" w:hAnsi="Book Antiqua" w:cs="Arial"/>
          <w:color w:val="000000" w:themeColor="text1"/>
        </w:rPr>
      </w:pPr>
    </w:p>
    <w:p w14:paraId="3811582E" w14:textId="77777777" w:rsidR="007D0D6F" w:rsidRPr="00F620E2" w:rsidRDefault="007D0D6F" w:rsidP="00F620E2">
      <w:pPr>
        <w:pStyle w:val="HTMLPreformatted"/>
        <w:spacing w:line="360" w:lineRule="auto"/>
        <w:jc w:val="both"/>
        <w:rPr>
          <w:rFonts w:ascii="Book Antiqua" w:hAnsi="Book Antiqua" w:cs="Arial"/>
          <w:color w:val="000000" w:themeColor="text1"/>
        </w:rPr>
      </w:pPr>
    </w:p>
    <w:p w14:paraId="0C70AFA9" w14:textId="77777777" w:rsidR="007D0D6F" w:rsidRPr="00F620E2" w:rsidRDefault="007D0D6F" w:rsidP="00F620E2">
      <w:pPr>
        <w:pStyle w:val="HTMLPreformatted"/>
        <w:spacing w:line="360" w:lineRule="auto"/>
        <w:jc w:val="both"/>
        <w:rPr>
          <w:rFonts w:ascii="Book Antiqua" w:hAnsi="Book Antiqua" w:cs="Arial"/>
          <w:color w:val="000000" w:themeColor="text1"/>
        </w:rPr>
      </w:pPr>
    </w:p>
    <w:p w14:paraId="5A0F9CCB" w14:textId="77777777" w:rsidR="007D0D6F" w:rsidRPr="00F620E2" w:rsidRDefault="007D0D6F" w:rsidP="00F620E2">
      <w:pPr>
        <w:pStyle w:val="HTMLPreformatted"/>
        <w:spacing w:line="360" w:lineRule="auto"/>
        <w:jc w:val="both"/>
        <w:rPr>
          <w:rFonts w:ascii="Book Antiqua" w:hAnsi="Book Antiqua" w:cs="Arial"/>
          <w:color w:val="000000" w:themeColor="text1"/>
        </w:rPr>
      </w:pPr>
    </w:p>
    <w:p w14:paraId="23FEECA4" w14:textId="77777777" w:rsidR="007D0D6F" w:rsidRDefault="007D0D6F" w:rsidP="00F620E2">
      <w:pPr>
        <w:pStyle w:val="HTMLPreformatted"/>
        <w:spacing w:line="360" w:lineRule="auto"/>
        <w:jc w:val="both"/>
        <w:rPr>
          <w:rFonts w:ascii="Book Antiqua" w:hAnsi="Book Antiqua" w:cs="Arial"/>
          <w:color w:val="000000" w:themeColor="text1"/>
        </w:rPr>
      </w:pPr>
    </w:p>
    <w:p w14:paraId="05C921B4" w14:textId="77777777" w:rsidR="00576ADD" w:rsidRDefault="00576ADD" w:rsidP="00F620E2">
      <w:pPr>
        <w:pStyle w:val="HTMLPreformatted"/>
        <w:spacing w:line="360" w:lineRule="auto"/>
        <w:jc w:val="both"/>
        <w:rPr>
          <w:rFonts w:ascii="Book Antiqua" w:hAnsi="Book Antiqua" w:cs="Arial"/>
          <w:color w:val="000000" w:themeColor="text1"/>
        </w:rPr>
      </w:pPr>
    </w:p>
    <w:p w14:paraId="101EACDE" w14:textId="77777777" w:rsidR="00576ADD" w:rsidRDefault="00576ADD" w:rsidP="00F620E2">
      <w:pPr>
        <w:pStyle w:val="HTMLPreformatted"/>
        <w:spacing w:line="360" w:lineRule="auto"/>
        <w:jc w:val="both"/>
        <w:rPr>
          <w:rFonts w:ascii="Book Antiqua" w:hAnsi="Book Antiqua" w:cs="Arial"/>
          <w:color w:val="000000" w:themeColor="text1"/>
        </w:rPr>
      </w:pPr>
    </w:p>
    <w:p w14:paraId="03DA7627" w14:textId="77777777" w:rsidR="00576ADD" w:rsidRDefault="00576ADD" w:rsidP="00F620E2">
      <w:pPr>
        <w:pStyle w:val="HTMLPreformatted"/>
        <w:spacing w:line="360" w:lineRule="auto"/>
        <w:jc w:val="both"/>
        <w:rPr>
          <w:rFonts w:ascii="Book Antiqua" w:hAnsi="Book Antiqua" w:cs="Arial"/>
          <w:color w:val="000000" w:themeColor="text1"/>
        </w:rPr>
      </w:pPr>
    </w:p>
    <w:p w14:paraId="70A2174B" w14:textId="77777777" w:rsidR="0018579A" w:rsidRDefault="0018579A" w:rsidP="00C7174A">
      <w:pPr>
        <w:autoSpaceDE w:val="0"/>
        <w:autoSpaceDN w:val="0"/>
        <w:adjustRightInd w:val="0"/>
        <w:spacing w:line="360" w:lineRule="auto"/>
        <w:jc w:val="left"/>
        <w:rPr>
          <w:rFonts w:ascii="Book Antiqua" w:hAnsi="Book Antiqua" w:cs="Arial"/>
          <w:b/>
          <w:kern w:val="0"/>
          <w:sz w:val="24"/>
          <w:szCs w:val="24"/>
        </w:rPr>
      </w:pPr>
      <w:r>
        <w:rPr>
          <w:noProof/>
        </w:rPr>
        <w:lastRenderedPageBreak/>
        <w:drawing>
          <wp:inline distT="0" distB="0" distL="0" distR="0" wp14:anchorId="72E5E5BF" wp14:editId="415468E0">
            <wp:extent cx="3988984" cy="4223983"/>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90696" cy="4225796"/>
                    </a:xfrm>
                    <a:prstGeom prst="rect">
                      <a:avLst/>
                    </a:prstGeom>
                  </pic:spPr>
                </pic:pic>
              </a:graphicData>
            </a:graphic>
          </wp:inline>
        </w:drawing>
      </w:r>
    </w:p>
    <w:p w14:paraId="715CB3C8" w14:textId="18F559E7" w:rsidR="00B01D59" w:rsidRPr="00F620E2" w:rsidRDefault="0018579A" w:rsidP="00C7174A">
      <w:pPr>
        <w:autoSpaceDE w:val="0"/>
        <w:autoSpaceDN w:val="0"/>
        <w:adjustRightInd w:val="0"/>
        <w:spacing w:line="360" w:lineRule="auto"/>
        <w:jc w:val="left"/>
        <w:rPr>
          <w:rFonts w:ascii="Book Antiqua" w:hAnsi="Book Antiqua" w:cs="Arial"/>
          <w:kern w:val="0"/>
          <w:sz w:val="24"/>
          <w:szCs w:val="24"/>
        </w:rPr>
      </w:pPr>
      <w:r>
        <w:rPr>
          <w:rFonts w:ascii="Book Antiqua" w:hAnsi="Book Antiqua" w:cs="Arial"/>
          <w:b/>
          <w:kern w:val="0"/>
          <w:sz w:val="24"/>
          <w:szCs w:val="24"/>
        </w:rPr>
        <w:t>Figure 1</w:t>
      </w:r>
      <w:r w:rsidR="00B01D59" w:rsidRPr="00F620E2">
        <w:rPr>
          <w:rFonts w:ascii="Book Antiqua" w:hAnsi="Book Antiqua" w:cs="Arial"/>
          <w:b/>
          <w:kern w:val="0"/>
          <w:sz w:val="24"/>
          <w:szCs w:val="24"/>
        </w:rPr>
        <w:t xml:space="preserve"> </w:t>
      </w:r>
      <w:r w:rsidR="00B01D59" w:rsidRPr="0018579A">
        <w:rPr>
          <w:rFonts w:ascii="Book Antiqua" w:hAnsi="Book Antiqua" w:cs="Arial"/>
          <w:b/>
          <w:kern w:val="0"/>
          <w:sz w:val="24"/>
          <w:szCs w:val="24"/>
        </w:rPr>
        <w:t>Trends in the occurrence of unexpected liver metastases identified during surgeries and implementation of the simultaneous resections among all cases across the study period.</w:t>
      </w:r>
    </w:p>
    <w:p w14:paraId="0C6A051B" w14:textId="77777777" w:rsidR="0060404B" w:rsidRPr="00C7174A" w:rsidRDefault="0060404B" w:rsidP="00C7174A">
      <w:pPr>
        <w:pStyle w:val="HTMLPreformatted"/>
        <w:spacing w:line="360" w:lineRule="auto"/>
        <w:jc w:val="both"/>
        <w:rPr>
          <w:rFonts w:ascii="Book Antiqua" w:hAnsi="Book Antiqua" w:cs="Arial"/>
          <w:color w:val="000000" w:themeColor="text1"/>
        </w:rPr>
      </w:pPr>
    </w:p>
    <w:p w14:paraId="36DFF56B" w14:textId="62C21CA9" w:rsidR="007D0D6F" w:rsidRPr="00F620E2" w:rsidRDefault="00E72D90" w:rsidP="00C7174A">
      <w:pPr>
        <w:pStyle w:val="HTMLPreformatted"/>
        <w:spacing w:line="360" w:lineRule="auto"/>
        <w:rPr>
          <w:rFonts w:ascii="Book Antiqua" w:hAnsi="Book Antiqua" w:cs="Arial"/>
          <w:color w:val="000000" w:themeColor="text1"/>
        </w:rPr>
      </w:pPr>
      <w:r>
        <w:rPr>
          <w:noProof/>
        </w:rPr>
        <w:lastRenderedPageBreak/>
        <w:drawing>
          <wp:inline distT="0" distB="0" distL="0" distR="0" wp14:anchorId="4BD27422" wp14:editId="3254AFCC">
            <wp:extent cx="4294899" cy="4933666"/>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94899" cy="4933666"/>
                    </a:xfrm>
                    <a:prstGeom prst="rect">
                      <a:avLst/>
                    </a:prstGeom>
                  </pic:spPr>
                </pic:pic>
              </a:graphicData>
            </a:graphic>
          </wp:inline>
        </w:drawing>
      </w:r>
    </w:p>
    <w:p w14:paraId="48D6E702" w14:textId="23785291" w:rsidR="0060404B" w:rsidRPr="00F620E2" w:rsidRDefault="00E72D90" w:rsidP="000E0932">
      <w:pPr>
        <w:autoSpaceDE w:val="0"/>
        <w:autoSpaceDN w:val="0"/>
        <w:adjustRightInd w:val="0"/>
        <w:spacing w:line="360" w:lineRule="auto"/>
        <w:rPr>
          <w:rFonts w:ascii="Book Antiqua" w:hAnsi="Book Antiqua" w:cs="Arial"/>
          <w:sz w:val="24"/>
          <w:szCs w:val="24"/>
        </w:rPr>
      </w:pPr>
      <w:r>
        <w:rPr>
          <w:rFonts w:ascii="Book Antiqua" w:hAnsi="Book Antiqua" w:cs="Arial"/>
          <w:b/>
          <w:kern w:val="0"/>
          <w:sz w:val="24"/>
          <w:szCs w:val="24"/>
        </w:rPr>
        <w:t>Figure 2</w:t>
      </w:r>
      <w:r w:rsidR="0060404B" w:rsidRPr="00F620E2">
        <w:rPr>
          <w:rFonts w:ascii="Book Antiqua" w:hAnsi="Book Antiqua" w:cs="Arial"/>
          <w:b/>
          <w:kern w:val="0"/>
          <w:sz w:val="24"/>
          <w:szCs w:val="24"/>
        </w:rPr>
        <w:t xml:space="preserve"> </w:t>
      </w:r>
      <w:r w:rsidR="0060404B" w:rsidRPr="00E72D90">
        <w:rPr>
          <w:rFonts w:ascii="Book Antiqua" w:hAnsi="Book Antiqua" w:cs="Arial"/>
          <w:b/>
          <w:kern w:val="0"/>
          <w:sz w:val="24"/>
          <w:szCs w:val="24"/>
        </w:rPr>
        <w:t>Kaplan-Meier survival curves of PDAC patients with synchronous liver metastasis who underwent</w:t>
      </w:r>
      <w:r w:rsidR="0060404B" w:rsidRPr="00E72D90">
        <w:rPr>
          <w:rFonts w:ascii="Book Antiqua" w:hAnsi="Book Antiqua" w:cs="Arial"/>
          <w:b/>
          <w:sz w:val="24"/>
          <w:szCs w:val="24"/>
        </w:rPr>
        <w:t xml:space="preserve"> simultaneous resections for primary PDAC and synchronous liver metastasis (group A) and palliative surgical bypass (group B) and </w:t>
      </w:r>
      <w:r w:rsidR="0060404B" w:rsidRPr="00E72D90">
        <w:rPr>
          <w:rFonts w:ascii="Book Antiqua" w:hAnsi="Book Antiqua" w:cs="Arial"/>
          <w:b/>
          <w:kern w:val="0"/>
          <w:sz w:val="24"/>
          <w:szCs w:val="24"/>
        </w:rPr>
        <w:t>PDAC patients</w:t>
      </w:r>
      <w:r w:rsidR="0060404B" w:rsidRPr="00E72D90">
        <w:rPr>
          <w:rFonts w:ascii="Book Antiqua" w:hAnsi="Book Antiqua" w:cs="Arial"/>
          <w:b/>
          <w:sz w:val="24"/>
          <w:szCs w:val="24"/>
        </w:rPr>
        <w:t xml:space="preserve"> with no distant metastases who underwent curative resection for primary PDAC alone (group C).</w:t>
      </w:r>
    </w:p>
    <w:p w14:paraId="77690918" w14:textId="77777777" w:rsidR="007D0D6F" w:rsidRPr="00F620E2" w:rsidRDefault="007D0D6F" w:rsidP="00C7174A">
      <w:pPr>
        <w:pStyle w:val="HTMLPreformatted"/>
        <w:spacing w:line="360" w:lineRule="auto"/>
        <w:jc w:val="both"/>
        <w:rPr>
          <w:rFonts w:ascii="Book Antiqua" w:hAnsi="Book Antiqua" w:cs="Arial"/>
          <w:color w:val="000000" w:themeColor="text1"/>
        </w:rPr>
      </w:pPr>
    </w:p>
    <w:p w14:paraId="138EE7F7" w14:textId="77777777" w:rsidR="00E30197" w:rsidRPr="00C7174A" w:rsidRDefault="00E30197" w:rsidP="00C7174A">
      <w:pPr>
        <w:pStyle w:val="HTMLPreformatted"/>
        <w:spacing w:line="360" w:lineRule="auto"/>
        <w:jc w:val="both"/>
        <w:rPr>
          <w:rFonts w:ascii="Book Antiqua" w:hAnsi="Book Antiqua" w:cs="Arial"/>
          <w:color w:val="000000" w:themeColor="text1"/>
        </w:rPr>
      </w:pPr>
    </w:p>
    <w:p w14:paraId="6B3D0124" w14:textId="77777777" w:rsidR="00E72D90" w:rsidRDefault="00E72D90" w:rsidP="00C7174A">
      <w:pPr>
        <w:spacing w:line="360" w:lineRule="auto"/>
        <w:rPr>
          <w:rFonts w:ascii="Book Antiqua" w:hAnsi="Book Antiqua" w:cs="Arial"/>
          <w:b/>
          <w:sz w:val="24"/>
          <w:szCs w:val="24"/>
        </w:rPr>
      </w:pPr>
      <w:bookmarkStart w:id="187" w:name="_GoBack"/>
      <w:r>
        <w:rPr>
          <w:noProof/>
        </w:rPr>
        <w:lastRenderedPageBreak/>
        <w:drawing>
          <wp:inline distT="0" distB="0" distL="0" distR="0" wp14:anchorId="0C82463D" wp14:editId="0A235623">
            <wp:extent cx="4208352" cy="4162567"/>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208352" cy="4162567"/>
                    </a:xfrm>
                    <a:prstGeom prst="rect">
                      <a:avLst/>
                    </a:prstGeom>
                  </pic:spPr>
                </pic:pic>
              </a:graphicData>
            </a:graphic>
          </wp:inline>
        </w:drawing>
      </w:r>
    </w:p>
    <w:bookmarkEnd w:id="187"/>
    <w:p w14:paraId="6DF5A5EA" w14:textId="1E61B864" w:rsidR="00E30197" w:rsidRPr="00E72D90" w:rsidRDefault="00E72D90" w:rsidP="00C7174A">
      <w:pPr>
        <w:spacing w:line="360" w:lineRule="auto"/>
        <w:rPr>
          <w:rFonts w:ascii="Book Antiqua" w:hAnsi="Book Antiqua" w:cs="Arial"/>
          <w:b/>
          <w:sz w:val="24"/>
          <w:szCs w:val="24"/>
        </w:rPr>
      </w:pPr>
      <w:r w:rsidRPr="00E72D90">
        <w:rPr>
          <w:rFonts w:ascii="Book Antiqua" w:hAnsi="Book Antiqua" w:cs="Arial"/>
          <w:b/>
          <w:sz w:val="24"/>
          <w:szCs w:val="24"/>
        </w:rPr>
        <w:t>Figure 3</w:t>
      </w:r>
      <w:r w:rsidR="00E30197" w:rsidRPr="00E72D90">
        <w:rPr>
          <w:rFonts w:ascii="Book Antiqua" w:hAnsi="Book Antiqua" w:cs="Arial"/>
          <w:b/>
          <w:sz w:val="24"/>
          <w:szCs w:val="24"/>
        </w:rPr>
        <w:t xml:space="preserve"> Kaplan–Meier survival curves according to post-operative CA125 levels of PDAC patients with synchronous liver metastasis who underwent simultaneous resections for primary PDAC and synchronous liver metastasis (group A).</w:t>
      </w:r>
    </w:p>
    <w:p w14:paraId="03EAE37E" w14:textId="77777777" w:rsidR="00E30197" w:rsidRPr="00F620E2" w:rsidRDefault="00E30197" w:rsidP="00C7174A">
      <w:pPr>
        <w:pStyle w:val="HTMLPreformatted"/>
        <w:spacing w:line="480" w:lineRule="auto"/>
        <w:jc w:val="both"/>
        <w:rPr>
          <w:rFonts w:ascii="Book Antiqua" w:hAnsi="Book Antiqua" w:cs="Arial"/>
          <w:color w:val="000000" w:themeColor="text1"/>
        </w:rPr>
      </w:pPr>
    </w:p>
    <w:sectPr w:rsidR="00E30197" w:rsidRPr="00F620E2" w:rsidSect="008762C8">
      <w:endnotePr>
        <w:numFmt w:val="decimal"/>
      </w:endnotePr>
      <w:pgSz w:w="11906" w:h="16838" w:code="9"/>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80A51" w14:textId="77777777" w:rsidR="000B2AAD" w:rsidRDefault="000B2AAD" w:rsidP="000D30F3"/>
  </w:endnote>
  <w:endnote w:type="continuationSeparator" w:id="0">
    <w:p w14:paraId="41167F19" w14:textId="77777777" w:rsidR="000B2AAD" w:rsidRDefault="000B2AAD" w:rsidP="000D30F3"/>
  </w:endnote>
  <w:endnote w:type="continuationNotice" w:id="1">
    <w:p w14:paraId="5CAA501F" w14:textId="77777777" w:rsidR="000B2AAD" w:rsidRDefault="000B2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2058" w14:textId="77777777" w:rsidR="000B2AAD" w:rsidRDefault="000B2AAD" w:rsidP="000D30F3">
      <w:r>
        <w:separator/>
      </w:r>
    </w:p>
  </w:footnote>
  <w:footnote w:type="continuationSeparator" w:id="0">
    <w:p w14:paraId="07D7B841" w14:textId="77777777" w:rsidR="000B2AAD" w:rsidRDefault="000B2AAD" w:rsidP="000D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F4A0C"/>
    <w:multiLevelType w:val="hybridMultilevel"/>
    <w:tmpl w:val="9812923A"/>
    <w:lvl w:ilvl="0" w:tplc="D59A189C">
      <w:numFmt w:val="bullet"/>
      <w:lvlText w:val=""/>
      <w:lvlJc w:val="left"/>
      <w:pPr>
        <w:ind w:left="360" w:hanging="360"/>
      </w:pPr>
      <w:rPr>
        <w:rFonts w:ascii="Symbol" w:eastAsia="SimSun" w:hAnsi="Symbo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4803193"/>
    <w:multiLevelType w:val="hybridMultilevel"/>
    <w:tmpl w:val="3202FBB4"/>
    <w:lvl w:ilvl="0" w:tplc="DF4C13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A7A"/>
    <w:rsid w:val="0000065A"/>
    <w:rsid w:val="00000974"/>
    <w:rsid w:val="00000F4F"/>
    <w:rsid w:val="00001426"/>
    <w:rsid w:val="00001B75"/>
    <w:rsid w:val="0000314B"/>
    <w:rsid w:val="000039EB"/>
    <w:rsid w:val="000043CC"/>
    <w:rsid w:val="000046D4"/>
    <w:rsid w:val="000049C0"/>
    <w:rsid w:val="00005BD5"/>
    <w:rsid w:val="00007C30"/>
    <w:rsid w:val="00010496"/>
    <w:rsid w:val="00011048"/>
    <w:rsid w:val="000117AB"/>
    <w:rsid w:val="00011D43"/>
    <w:rsid w:val="00012309"/>
    <w:rsid w:val="0001254A"/>
    <w:rsid w:val="00012A9E"/>
    <w:rsid w:val="00012F12"/>
    <w:rsid w:val="00012FAA"/>
    <w:rsid w:val="00013014"/>
    <w:rsid w:val="00013625"/>
    <w:rsid w:val="00014006"/>
    <w:rsid w:val="00014455"/>
    <w:rsid w:val="000151C7"/>
    <w:rsid w:val="00016E4D"/>
    <w:rsid w:val="0001730E"/>
    <w:rsid w:val="00017BF6"/>
    <w:rsid w:val="00020588"/>
    <w:rsid w:val="00021043"/>
    <w:rsid w:val="00022AAF"/>
    <w:rsid w:val="000230B5"/>
    <w:rsid w:val="000239E6"/>
    <w:rsid w:val="00023D22"/>
    <w:rsid w:val="00023EEE"/>
    <w:rsid w:val="00023FCA"/>
    <w:rsid w:val="000252F6"/>
    <w:rsid w:val="00025F96"/>
    <w:rsid w:val="00026115"/>
    <w:rsid w:val="000269CA"/>
    <w:rsid w:val="00026C66"/>
    <w:rsid w:val="000300BB"/>
    <w:rsid w:val="0003161D"/>
    <w:rsid w:val="00032FB4"/>
    <w:rsid w:val="000331FE"/>
    <w:rsid w:val="00035C1B"/>
    <w:rsid w:val="00035E20"/>
    <w:rsid w:val="000360AD"/>
    <w:rsid w:val="00037181"/>
    <w:rsid w:val="00037567"/>
    <w:rsid w:val="000378F5"/>
    <w:rsid w:val="00037AAE"/>
    <w:rsid w:val="00037B09"/>
    <w:rsid w:val="00037F9C"/>
    <w:rsid w:val="0004044F"/>
    <w:rsid w:val="00040C74"/>
    <w:rsid w:val="00043ACA"/>
    <w:rsid w:val="00044129"/>
    <w:rsid w:val="00044C84"/>
    <w:rsid w:val="00044DAC"/>
    <w:rsid w:val="000452EB"/>
    <w:rsid w:val="0004552C"/>
    <w:rsid w:val="000455AA"/>
    <w:rsid w:val="000459F1"/>
    <w:rsid w:val="00045E56"/>
    <w:rsid w:val="000460A8"/>
    <w:rsid w:val="0004622A"/>
    <w:rsid w:val="0004635D"/>
    <w:rsid w:val="000468E6"/>
    <w:rsid w:val="00046A3A"/>
    <w:rsid w:val="00046F50"/>
    <w:rsid w:val="00046FF9"/>
    <w:rsid w:val="00047258"/>
    <w:rsid w:val="00047915"/>
    <w:rsid w:val="00047CD4"/>
    <w:rsid w:val="00050869"/>
    <w:rsid w:val="00052EAD"/>
    <w:rsid w:val="00054115"/>
    <w:rsid w:val="00056104"/>
    <w:rsid w:val="00056A61"/>
    <w:rsid w:val="00057036"/>
    <w:rsid w:val="00057073"/>
    <w:rsid w:val="00057E5E"/>
    <w:rsid w:val="00061EA3"/>
    <w:rsid w:val="00062444"/>
    <w:rsid w:val="000645A7"/>
    <w:rsid w:val="00064C4A"/>
    <w:rsid w:val="00065856"/>
    <w:rsid w:val="00066E22"/>
    <w:rsid w:val="00066EA5"/>
    <w:rsid w:val="0007026C"/>
    <w:rsid w:val="000717C4"/>
    <w:rsid w:val="00071B0B"/>
    <w:rsid w:val="00072BC3"/>
    <w:rsid w:val="00073F05"/>
    <w:rsid w:val="000744D9"/>
    <w:rsid w:val="00074792"/>
    <w:rsid w:val="00074D1B"/>
    <w:rsid w:val="0007515B"/>
    <w:rsid w:val="00077361"/>
    <w:rsid w:val="0007796F"/>
    <w:rsid w:val="00077ECC"/>
    <w:rsid w:val="00081C8A"/>
    <w:rsid w:val="00082B75"/>
    <w:rsid w:val="0008359D"/>
    <w:rsid w:val="00083CDE"/>
    <w:rsid w:val="0008417C"/>
    <w:rsid w:val="00084509"/>
    <w:rsid w:val="0008459E"/>
    <w:rsid w:val="00084B3F"/>
    <w:rsid w:val="000853C4"/>
    <w:rsid w:val="00086059"/>
    <w:rsid w:val="00086D73"/>
    <w:rsid w:val="00090253"/>
    <w:rsid w:val="00090E4D"/>
    <w:rsid w:val="000916EE"/>
    <w:rsid w:val="00091EA1"/>
    <w:rsid w:val="00092B0B"/>
    <w:rsid w:val="00092DEA"/>
    <w:rsid w:val="00093AD4"/>
    <w:rsid w:val="00093ED7"/>
    <w:rsid w:val="0009455F"/>
    <w:rsid w:val="00095B52"/>
    <w:rsid w:val="0009624D"/>
    <w:rsid w:val="0009761B"/>
    <w:rsid w:val="000A0276"/>
    <w:rsid w:val="000A09A1"/>
    <w:rsid w:val="000A2161"/>
    <w:rsid w:val="000A2572"/>
    <w:rsid w:val="000A2DDF"/>
    <w:rsid w:val="000A450A"/>
    <w:rsid w:val="000A467E"/>
    <w:rsid w:val="000A482A"/>
    <w:rsid w:val="000A4858"/>
    <w:rsid w:val="000A50AE"/>
    <w:rsid w:val="000A5157"/>
    <w:rsid w:val="000A570C"/>
    <w:rsid w:val="000A5DEF"/>
    <w:rsid w:val="000A68D1"/>
    <w:rsid w:val="000A7319"/>
    <w:rsid w:val="000A73EB"/>
    <w:rsid w:val="000B02F3"/>
    <w:rsid w:val="000B178C"/>
    <w:rsid w:val="000B24BC"/>
    <w:rsid w:val="000B2AAD"/>
    <w:rsid w:val="000B3955"/>
    <w:rsid w:val="000B4B28"/>
    <w:rsid w:val="000B517D"/>
    <w:rsid w:val="000B54EE"/>
    <w:rsid w:val="000B5B5B"/>
    <w:rsid w:val="000B6E87"/>
    <w:rsid w:val="000B6EE8"/>
    <w:rsid w:val="000C0E40"/>
    <w:rsid w:val="000C13E3"/>
    <w:rsid w:val="000C29A8"/>
    <w:rsid w:val="000C3365"/>
    <w:rsid w:val="000C3405"/>
    <w:rsid w:val="000C3D8A"/>
    <w:rsid w:val="000C52C5"/>
    <w:rsid w:val="000C55AD"/>
    <w:rsid w:val="000C611E"/>
    <w:rsid w:val="000C6D5B"/>
    <w:rsid w:val="000C751F"/>
    <w:rsid w:val="000D0788"/>
    <w:rsid w:val="000D1339"/>
    <w:rsid w:val="000D1AA6"/>
    <w:rsid w:val="000D1E6A"/>
    <w:rsid w:val="000D272F"/>
    <w:rsid w:val="000D30F3"/>
    <w:rsid w:val="000D36A8"/>
    <w:rsid w:val="000D507E"/>
    <w:rsid w:val="000D5820"/>
    <w:rsid w:val="000D6660"/>
    <w:rsid w:val="000E0932"/>
    <w:rsid w:val="000E0C66"/>
    <w:rsid w:val="000E0D13"/>
    <w:rsid w:val="000E174B"/>
    <w:rsid w:val="000E2334"/>
    <w:rsid w:val="000E2AF4"/>
    <w:rsid w:val="000E2F3D"/>
    <w:rsid w:val="000E31A8"/>
    <w:rsid w:val="000E31B5"/>
    <w:rsid w:val="000E3940"/>
    <w:rsid w:val="000E3BBD"/>
    <w:rsid w:val="000E4EE3"/>
    <w:rsid w:val="000E5230"/>
    <w:rsid w:val="000F094E"/>
    <w:rsid w:val="000F1198"/>
    <w:rsid w:val="000F1422"/>
    <w:rsid w:val="000F14BE"/>
    <w:rsid w:val="000F2BDA"/>
    <w:rsid w:val="000F58F6"/>
    <w:rsid w:val="000F5C5D"/>
    <w:rsid w:val="000F603D"/>
    <w:rsid w:val="000F6113"/>
    <w:rsid w:val="000F70EC"/>
    <w:rsid w:val="00100DFF"/>
    <w:rsid w:val="001011B7"/>
    <w:rsid w:val="00101A17"/>
    <w:rsid w:val="001052B8"/>
    <w:rsid w:val="001064FD"/>
    <w:rsid w:val="00106536"/>
    <w:rsid w:val="00107822"/>
    <w:rsid w:val="00107EB4"/>
    <w:rsid w:val="00110E7E"/>
    <w:rsid w:val="00110EC3"/>
    <w:rsid w:val="00111696"/>
    <w:rsid w:val="00111D61"/>
    <w:rsid w:val="00112050"/>
    <w:rsid w:val="00112469"/>
    <w:rsid w:val="001126A6"/>
    <w:rsid w:val="001126BA"/>
    <w:rsid w:val="001129C0"/>
    <w:rsid w:val="001130C1"/>
    <w:rsid w:val="001142D6"/>
    <w:rsid w:val="001143E4"/>
    <w:rsid w:val="00115728"/>
    <w:rsid w:val="00115F2D"/>
    <w:rsid w:val="0011730B"/>
    <w:rsid w:val="0012047F"/>
    <w:rsid w:val="001204F2"/>
    <w:rsid w:val="00120511"/>
    <w:rsid w:val="001205FA"/>
    <w:rsid w:val="00121BDD"/>
    <w:rsid w:val="00122ACD"/>
    <w:rsid w:val="00122AD8"/>
    <w:rsid w:val="00123856"/>
    <w:rsid w:val="00123FEF"/>
    <w:rsid w:val="001249F9"/>
    <w:rsid w:val="001255B9"/>
    <w:rsid w:val="001268B5"/>
    <w:rsid w:val="00126BBE"/>
    <w:rsid w:val="0012756B"/>
    <w:rsid w:val="001277B8"/>
    <w:rsid w:val="001310C5"/>
    <w:rsid w:val="0013496F"/>
    <w:rsid w:val="00134EBB"/>
    <w:rsid w:val="0013520A"/>
    <w:rsid w:val="00135A0D"/>
    <w:rsid w:val="001361BE"/>
    <w:rsid w:val="0013694E"/>
    <w:rsid w:val="0013709B"/>
    <w:rsid w:val="00137B75"/>
    <w:rsid w:val="001411EA"/>
    <w:rsid w:val="001417EC"/>
    <w:rsid w:val="0014253F"/>
    <w:rsid w:val="00143ED5"/>
    <w:rsid w:val="0014538D"/>
    <w:rsid w:val="0014567A"/>
    <w:rsid w:val="00147D47"/>
    <w:rsid w:val="00154953"/>
    <w:rsid w:val="00154AE1"/>
    <w:rsid w:val="00154C89"/>
    <w:rsid w:val="00155435"/>
    <w:rsid w:val="0015587B"/>
    <w:rsid w:val="00157396"/>
    <w:rsid w:val="00157407"/>
    <w:rsid w:val="001603F0"/>
    <w:rsid w:val="001604BF"/>
    <w:rsid w:val="00161780"/>
    <w:rsid w:val="0016265D"/>
    <w:rsid w:val="00162884"/>
    <w:rsid w:val="00162AEC"/>
    <w:rsid w:val="0016313C"/>
    <w:rsid w:val="0016324E"/>
    <w:rsid w:val="001646C8"/>
    <w:rsid w:val="00164AFB"/>
    <w:rsid w:val="00164C92"/>
    <w:rsid w:val="00165149"/>
    <w:rsid w:val="001653AB"/>
    <w:rsid w:val="00165D4F"/>
    <w:rsid w:val="00166B05"/>
    <w:rsid w:val="00167841"/>
    <w:rsid w:val="00170821"/>
    <w:rsid w:val="00170C03"/>
    <w:rsid w:val="0017184F"/>
    <w:rsid w:val="001723DF"/>
    <w:rsid w:val="00173A1A"/>
    <w:rsid w:val="00176239"/>
    <w:rsid w:val="00176573"/>
    <w:rsid w:val="001768D3"/>
    <w:rsid w:val="00176C10"/>
    <w:rsid w:val="001807BF"/>
    <w:rsid w:val="00180976"/>
    <w:rsid w:val="00180D20"/>
    <w:rsid w:val="00181150"/>
    <w:rsid w:val="001817AE"/>
    <w:rsid w:val="001819A3"/>
    <w:rsid w:val="00181FAE"/>
    <w:rsid w:val="001823BC"/>
    <w:rsid w:val="001830F7"/>
    <w:rsid w:val="00184289"/>
    <w:rsid w:val="0018579A"/>
    <w:rsid w:val="00186BED"/>
    <w:rsid w:val="00187302"/>
    <w:rsid w:val="001877BE"/>
    <w:rsid w:val="00187819"/>
    <w:rsid w:val="00190CC0"/>
    <w:rsid w:val="00191484"/>
    <w:rsid w:val="00191A40"/>
    <w:rsid w:val="00191CC2"/>
    <w:rsid w:val="00192CBF"/>
    <w:rsid w:val="00192F61"/>
    <w:rsid w:val="0019369B"/>
    <w:rsid w:val="00193B7F"/>
    <w:rsid w:val="0019438D"/>
    <w:rsid w:val="00194400"/>
    <w:rsid w:val="00194A06"/>
    <w:rsid w:val="00194C34"/>
    <w:rsid w:val="00194C9B"/>
    <w:rsid w:val="00194D79"/>
    <w:rsid w:val="001958DA"/>
    <w:rsid w:val="001968D2"/>
    <w:rsid w:val="001979D8"/>
    <w:rsid w:val="001A0273"/>
    <w:rsid w:val="001A0422"/>
    <w:rsid w:val="001A0CE7"/>
    <w:rsid w:val="001A1398"/>
    <w:rsid w:val="001A4FAC"/>
    <w:rsid w:val="001A5F2E"/>
    <w:rsid w:val="001A6CAE"/>
    <w:rsid w:val="001A6DCE"/>
    <w:rsid w:val="001B0874"/>
    <w:rsid w:val="001B0CF4"/>
    <w:rsid w:val="001B147E"/>
    <w:rsid w:val="001B1ADF"/>
    <w:rsid w:val="001B2398"/>
    <w:rsid w:val="001B2B66"/>
    <w:rsid w:val="001B3042"/>
    <w:rsid w:val="001B564A"/>
    <w:rsid w:val="001B5881"/>
    <w:rsid w:val="001B6F79"/>
    <w:rsid w:val="001C0301"/>
    <w:rsid w:val="001C2D7D"/>
    <w:rsid w:val="001C2D7F"/>
    <w:rsid w:val="001C4D07"/>
    <w:rsid w:val="001C4D77"/>
    <w:rsid w:val="001C5E57"/>
    <w:rsid w:val="001C6A79"/>
    <w:rsid w:val="001C6D0B"/>
    <w:rsid w:val="001C7489"/>
    <w:rsid w:val="001D0E97"/>
    <w:rsid w:val="001D149F"/>
    <w:rsid w:val="001D14A5"/>
    <w:rsid w:val="001D2C1D"/>
    <w:rsid w:val="001D3ABB"/>
    <w:rsid w:val="001D49D8"/>
    <w:rsid w:val="001D536F"/>
    <w:rsid w:val="001D60FE"/>
    <w:rsid w:val="001D6434"/>
    <w:rsid w:val="001D669B"/>
    <w:rsid w:val="001D6705"/>
    <w:rsid w:val="001D7163"/>
    <w:rsid w:val="001D74AA"/>
    <w:rsid w:val="001D76C4"/>
    <w:rsid w:val="001E07D5"/>
    <w:rsid w:val="001E152C"/>
    <w:rsid w:val="001E1D46"/>
    <w:rsid w:val="001E25A6"/>
    <w:rsid w:val="001E27FD"/>
    <w:rsid w:val="001E3AD8"/>
    <w:rsid w:val="001E4183"/>
    <w:rsid w:val="001E46D1"/>
    <w:rsid w:val="001E4818"/>
    <w:rsid w:val="001E7A79"/>
    <w:rsid w:val="001F0EAE"/>
    <w:rsid w:val="001F157D"/>
    <w:rsid w:val="001F2289"/>
    <w:rsid w:val="001F2877"/>
    <w:rsid w:val="001F2D77"/>
    <w:rsid w:val="001F354E"/>
    <w:rsid w:val="001F3E85"/>
    <w:rsid w:val="001F41AD"/>
    <w:rsid w:val="001F433E"/>
    <w:rsid w:val="001F5222"/>
    <w:rsid w:val="001F5E4C"/>
    <w:rsid w:val="001F7C0E"/>
    <w:rsid w:val="00200180"/>
    <w:rsid w:val="0020099F"/>
    <w:rsid w:val="00200BCD"/>
    <w:rsid w:val="00201128"/>
    <w:rsid w:val="002011C7"/>
    <w:rsid w:val="0020151E"/>
    <w:rsid w:val="00202057"/>
    <w:rsid w:val="0020254B"/>
    <w:rsid w:val="00203074"/>
    <w:rsid w:val="002031C7"/>
    <w:rsid w:val="00203266"/>
    <w:rsid w:val="00203963"/>
    <w:rsid w:val="00204132"/>
    <w:rsid w:val="00204913"/>
    <w:rsid w:val="00204A61"/>
    <w:rsid w:val="00206C42"/>
    <w:rsid w:val="00206DE0"/>
    <w:rsid w:val="0021178E"/>
    <w:rsid w:val="00211A10"/>
    <w:rsid w:val="00211D78"/>
    <w:rsid w:val="002123D5"/>
    <w:rsid w:val="00212892"/>
    <w:rsid w:val="00212B4F"/>
    <w:rsid w:val="002133F5"/>
    <w:rsid w:val="00215353"/>
    <w:rsid w:val="00215382"/>
    <w:rsid w:val="00215558"/>
    <w:rsid w:val="00215982"/>
    <w:rsid w:val="00215993"/>
    <w:rsid w:val="00216541"/>
    <w:rsid w:val="002168D7"/>
    <w:rsid w:val="00217179"/>
    <w:rsid w:val="00220A52"/>
    <w:rsid w:val="00220BC7"/>
    <w:rsid w:val="00220D1A"/>
    <w:rsid w:val="002210CD"/>
    <w:rsid w:val="002230F3"/>
    <w:rsid w:val="00223F1C"/>
    <w:rsid w:val="002249CC"/>
    <w:rsid w:val="00225445"/>
    <w:rsid w:val="00225484"/>
    <w:rsid w:val="0022566F"/>
    <w:rsid w:val="00225A89"/>
    <w:rsid w:val="00225F81"/>
    <w:rsid w:val="002261EC"/>
    <w:rsid w:val="00227154"/>
    <w:rsid w:val="00227169"/>
    <w:rsid w:val="0022749B"/>
    <w:rsid w:val="00227708"/>
    <w:rsid w:val="00227B6D"/>
    <w:rsid w:val="00227F95"/>
    <w:rsid w:val="002310ED"/>
    <w:rsid w:val="002312C8"/>
    <w:rsid w:val="002321BB"/>
    <w:rsid w:val="00233665"/>
    <w:rsid w:val="002336C1"/>
    <w:rsid w:val="00234323"/>
    <w:rsid w:val="00234461"/>
    <w:rsid w:val="002350FF"/>
    <w:rsid w:val="00235277"/>
    <w:rsid w:val="00236480"/>
    <w:rsid w:val="0023655C"/>
    <w:rsid w:val="002367C4"/>
    <w:rsid w:val="00236892"/>
    <w:rsid w:val="0024043B"/>
    <w:rsid w:val="00242709"/>
    <w:rsid w:val="00242823"/>
    <w:rsid w:val="0024337E"/>
    <w:rsid w:val="00243EA6"/>
    <w:rsid w:val="00244480"/>
    <w:rsid w:val="0024549B"/>
    <w:rsid w:val="0024574B"/>
    <w:rsid w:val="002457DF"/>
    <w:rsid w:val="00246369"/>
    <w:rsid w:val="00246945"/>
    <w:rsid w:val="00246D34"/>
    <w:rsid w:val="0024778A"/>
    <w:rsid w:val="00247C40"/>
    <w:rsid w:val="0025080F"/>
    <w:rsid w:val="00250B61"/>
    <w:rsid w:val="00250DCF"/>
    <w:rsid w:val="00251713"/>
    <w:rsid w:val="002517DB"/>
    <w:rsid w:val="002526FF"/>
    <w:rsid w:val="00252AA7"/>
    <w:rsid w:val="00252BED"/>
    <w:rsid w:val="002546CF"/>
    <w:rsid w:val="00255538"/>
    <w:rsid w:val="0025565A"/>
    <w:rsid w:val="0025597D"/>
    <w:rsid w:val="0025638A"/>
    <w:rsid w:val="00256D2A"/>
    <w:rsid w:val="00257E6F"/>
    <w:rsid w:val="00260120"/>
    <w:rsid w:val="00260737"/>
    <w:rsid w:val="002621C8"/>
    <w:rsid w:val="00262294"/>
    <w:rsid w:val="00262A0B"/>
    <w:rsid w:val="00262CB6"/>
    <w:rsid w:val="00263A75"/>
    <w:rsid w:val="00263CC3"/>
    <w:rsid w:val="00264EEC"/>
    <w:rsid w:val="00265E64"/>
    <w:rsid w:val="0026616E"/>
    <w:rsid w:val="00266EB9"/>
    <w:rsid w:val="00270616"/>
    <w:rsid w:val="00270706"/>
    <w:rsid w:val="00270F18"/>
    <w:rsid w:val="00271207"/>
    <w:rsid w:val="0027147B"/>
    <w:rsid w:val="0027256C"/>
    <w:rsid w:val="0027372F"/>
    <w:rsid w:val="00273D64"/>
    <w:rsid w:val="00275495"/>
    <w:rsid w:val="00275C01"/>
    <w:rsid w:val="00275F4F"/>
    <w:rsid w:val="00276008"/>
    <w:rsid w:val="002769BB"/>
    <w:rsid w:val="00276A6C"/>
    <w:rsid w:val="0027724E"/>
    <w:rsid w:val="002776F2"/>
    <w:rsid w:val="00277AB1"/>
    <w:rsid w:val="00280ED2"/>
    <w:rsid w:val="00281468"/>
    <w:rsid w:val="00281A25"/>
    <w:rsid w:val="002821D0"/>
    <w:rsid w:val="00282770"/>
    <w:rsid w:val="00283911"/>
    <w:rsid w:val="00284545"/>
    <w:rsid w:val="00284827"/>
    <w:rsid w:val="00284884"/>
    <w:rsid w:val="00285169"/>
    <w:rsid w:val="00286222"/>
    <w:rsid w:val="002875F7"/>
    <w:rsid w:val="00287914"/>
    <w:rsid w:val="00287C9D"/>
    <w:rsid w:val="00287FC6"/>
    <w:rsid w:val="00290E17"/>
    <w:rsid w:val="00291C52"/>
    <w:rsid w:val="002924D4"/>
    <w:rsid w:val="002926C6"/>
    <w:rsid w:val="00292D4D"/>
    <w:rsid w:val="00293158"/>
    <w:rsid w:val="002934AE"/>
    <w:rsid w:val="00293EC7"/>
    <w:rsid w:val="0029447B"/>
    <w:rsid w:val="00295364"/>
    <w:rsid w:val="002954D9"/>
    <w:rsid w:val="00295DCB"/>
    <w:rsid w:val="00296932"/>
    <w:rsid w:val="00297759"/>
    <w:rsid w:val="002A1413"/>
    <w:rsid w:val="002A154D"/>
    <w:rsid w:val="002A1973"/>
    <w:rsid w:val="002A323A"/>
    <w:rsid w:val="002A33CE"/>
    <w:rsid w:val="002A39A7"/>
    <w:rsid w:val="002A42E2"/>
    <w:rsid w:val="002A5F71"/>
    <w:rsid w:val="002A61BF"/>
    <w:rsid w:val="002A6972"/>
    <w:rsid w:val="002A6AD6"/>
    <w:rsid w:val="002A7ADB"/>
    <w:rsid w:val="002A7DBA"/>
    <w:rsid w:val="002B170E"/>
    <w:rsid w:val="002B29A3"/>
    <w:rsid w:val="002B2DBB"/>
    <w:rsid w:val="002B3474"/>
    <w:rsid w:val="002B34BC"/>
    <w:rsid w:val="002B55B4"/>
    <w:rsid w:val="002B55E6"/>
    <w:rsid w:val="002B618F"/>
    <w:rsid w:val="002B64B5"/>
    <w:rsid w:val="002B6790"/>
    <w:rsid w:val="002B6F02"/>
    <w:rsid w:val="002B74F5"/>
    <w:rsid w:val="002B755E"/>
    <w:rsid w:val="002C0B3E"/>
    <w:rsid w:val="002C1248"/>
    <w:rsid w:val="002C334D"/>
    <w:rsid w:val="002C4A67"/>
    <w:rsid w:val="002C4D5D"/>
    <w:rsid w:val="002C5244"/>
    <w:rsid w:val="002C5BDC"/>
    <w:rsid w:val="002C6344"/>
    <w:rsid w:val="002C667E"/>
    <w:rsid w:val="002C6CFE"/>
    <w:rsid w:val="002D00AB"/>
    <w:rsid w:val="002D07F2"/>
    <w:rsid w:val="002D1C1F"/>
    <w:rsid w:val="002D1D6D"/>
    <w:rsid w:val="002D27BC"/>
    <w:rsid w:val="002D2844"/>
    <w:rsid w:val="002D3132"/>
    <w:rsid w:val="002D3232"/>
    <w:rsid w:val="002D3F7F"/>
    <w:rsid w:val="002D4592"/>
    <w:rsid w:val="002D47EC"/>
    <w:rsid w:val="002D4FDD"/>
    <w:rsid w:val="002D57BA"/>
    <w:rsid w:val="002D6A85"/>
    <w:rsid w:val="002D73EE"/>
    <w:rsid w:val="002E175E"/>
    <w:rsid w:val="002E31E3"/>
    <w:rsid w:val="002E65F5"/>
    <w:rsid w:val="002E6D4C"/>
    <w:rsid w:val="002E729E"/>
    <w:rsid w:val="002E7CBD"/>
    <w:rsid w:val="002F0D6D"/>
    <w:rsid w:val="002F1415"/>
    <w:rsid w:val="002F2455"/>
    <w:rsid w:val="002F24CC"/>
    <w:rsid w:val="002F2515"/>
    <w:rsid w:val="002F35F0"/>
    <w:rsid w:val="002F4125"/>
    <w:rsid w:val="002F4975"/>
    <w:rsid w:val="002F4E7A"/>
    <w:rsid w:val="002F5CFB"/>
    <w:rsid w:val="002F659A"/>
    <w:rsid w:val="002F7FA4"/>
    <w:rsid w:val="00300005"/>
    <w:rsid w:val="00300326"/>
    <w:rsid w:val="003007E6"/>
    <w:rsid w:val="00300FC0"/>
    <w:rsid w:val="00301280"/>
    <w:rsid w:val="00301283"/>
    <w:rsid w:val="00301D5F"/>
    <w:rsid w:val="00302F28"/>
    <w:rsid w:val="00303D36"/>
    <w:rsid w:val="00304BAB"/>
    <w:rsid w:val="00304D7B"/>
    <w:rsid w:val="00305F42"/>
    <w:rsid w:val="003075E6"/>
    <w:rsid w:val="00307FBE"/>
    <w:rsid w:val="0031013C"/>
    <w:rsid w:val="00310297"/>
    <w:rsid w:val="0031218A"/>
    <w:rsid w:val="00313956"/>
    <w:rsid w:val="00314034"/>
    <w:rsid w:val="003146CF"/>
    <w:rsid w:val="00314A83"/>
    <w:rsid w:val="0031550D"/>
    <w:rsid w:val="00315B96"/>
    <w:rsid w:val="00315EB9"/>
    <w:rsid w:val="00316178"/>
    <w:rsid w:val="00316334"/>
    <w:rsid w:val="00317452"/>
    <w:rsid w:val="00317EE4"/>
    <w:rsid w:val="00320D77"/>
    <w:rsid w:val="00322008"/>
    <w:rsid w:val="00325790"/>
    <w:rsid w:val="00326E9E"/>
    <w:rsid w:val="00327722"/>
    <w:rsid w:val="0033073F"/>
    <w:rsid w:val="003313EE"/>
    <w:rsid w:val="00332E24"/>
    <w:rsid w:val="003331A0"/>
    <w:rsid w:val="00333B5F"/>
    <w:rsid w:val="003349E5"/>
    <w:rsid w:val="003351D5"/>
    <w:rsid w:val="003352B2"/>
    <w:rsid w:val="00335720"/>
    <w:rsid w:val="00335D1A"/>
    <w:rsid w:val="00336A3D"/>
    <w:rsid w:val="00336F89"/>
    <w:rsid w:val="00337963"/>
    <w:rsid w:val="00337DE3"/>
    <w:rsid w:val="00337EEE"/>
    <w:rsid w:val="003404D4"/>
    <w:rsid w:val="00340915"/>
    <w:rsid w:val="00340F45"/>
    <w:rsid w:val="003415AE"/>
    <w:rsid w:val="003418AA"/>
    <w:rsid w:val="003418BF"/>
    <w:rsid w:val="00341DB3"/>
    <w:rsid w:val="003420A0"/>
    <w:rsid w:val="0034293C"/>
    <w:rsid w:val="00343E80"/>
    <w:rsid w:val="00345A04"/>
    <w:rsid w:val="00345CB3"/>
    <w:rsid w:val="003469BF"/>
    <w:rsid w:val="0034747A"/>
    <w:rsid w:val="0035037E"/>
    <w:rsid w:val="003509C8"/>
    <w:rsid w:val="00351AD5"/>
    <w:rsid w:val="00353304"/>
    <w:rsid w:val="003535D0"/>
    <w:rsid w:val="00353A5E"/>
    <w:rsid w:val="00354429"/>
    <w:rsid w:val="00355113"/>
    <w:rsid w:val="00356054"/>
    <w:rsid w:val="003565C8"/>
    <w:rsid w:val="0035671A"/>
    <w:rsid w:val="00357A07"/>
    <w:rsid w:val="00360DE5"/>
    <w:rsid w:val="003610AF"/>
    <w:rsid w:val="00361CFD"/>
    <w:rsid w:val="00361E20"/>
    <w:rsid w:val="0036261D"/>
    <w:rsid w:val="003630B1"/>
    <w:rsid w:val="00363232"/>
    <w:rsid w:val="00363A3D"/>
    <w:rsid w:val="0036479D"/>
    <w:rsid w:val="0036523F"/>
    <w:rsid w:val="003655B9"/>
    <w:rsid w:val="00365A50"/>
    <w:rsid w:val="00366F35"/>
    <w:rsid w:val="0036779E"/>
    <w:rsid w:val="00367CBA"/>
    <w:rsid w:val="003715E5"/>
    <w:rsid w:val="00371670"/>
    <w:rsid w:val="003717B9"/>
    <w:rsid w:val="00373D9B"/>
    <w:rsid w:val="0037505C"/>
    <w:rsid w:val="00375AFA"/>
    <w:rsid w:val="00376F95"/>
    <w:rsid w:val="00377A13"/>
    <w:rsid w:val="003810D9"/>
    <w:rsid w:val="00381D3B"/>
    <w:rsid w:val="003820B8"/>
    <w:rsid w:val="00382336"/>
    <w:rsid w:val="0038276B"/>
    <w:rsid w:val="00382F30"/>
    <w:rsid w:val="003835EF"/>
    <w:rsid w:val="003839DB"/>
    <w:rsid w:val="003839FD"/>
    <w:rsid w:val="00383C62"/>
    <w:rsid w:val="00383EBA"/>
    <w:rsid w:val="00390629"/>
    <w:rsid w:val="00390D77"/>
    <w:rsid w:val="00392837"/>
    <w:rsid w:val="00393363"/>
    <w:rsid w:val="0039344D"/>
    <w:rsid w:val="0039355C"/>
    <w:rsid w:val="00393960"/>
    <w:rsid w:val="003947FB"/>
    <w:rsid w:val="00394BEF"/>
    <w:rsid w:val="00395961"/>
    <w:rsid w:val="00396A92"/>
    <w:rsid w:val="00397192"/>
    <w:rsid w:val="003971E4"/>
    <w:rsid w:val="003973F9"/>
    <w:rsid w:val="00397734"/>
    <w:rsid w:val="003979D3"/>
    <w:rsid w:val="00397F9E"/>
    <w:rsid w:val="003A026E"/>
    <w:rsid w:val="003A046A"/>
    <w:rsid w:val="003A0AB9"/>
    <w:rsid w:val="003A1DBA"/>
    <w:rsid w:val="003A2003"/>
    <w:rsid w:val="003A2B88"/>
    <w:rsid w:val="003A2FB8"/>
    <w:rsid w:val="003A3A66"/>
    <w:rsid w:val="003A48B0"/>
    <w:rsid w:val="003A52E9"/>
    <w:rsid w:val="003A536A"/>
    <w:rsid w:val="003A5424"/>
    <w:rsid w:val="003A5E78"/>
    <w:rsid w:val="003A6767"/>
    <w:rsid w:val="003A6E3C"/>
    <w:rsid w:val="003A6F1C"/>
    <w:rsid w:val="003A7E1A"/>
    <w:rsid w:val="003B026B"/>
    <w:rsid w:val="003B0277"/>
    <w:rsid w:val="003B041C"/>
    <w:rsid w:val="003B0CC5"/>
    <w:rsid w:val="003B129A"/>
    <w:rsid w:val="003B1457"/>
    <w:rsid w:val="003B3AE3"/>
    <w:rsid w:val="003B44CB"/>
    <w:rsid w:val="003B4AE1"/>
    <w:rsid w:val="003B5379"/>
    <w:rsid w:val="003B5D89"/>
    <w:rsid w:val="003B5E46"/>
    <w:rsid w:val="003B602E"/>
    <w:rsid w:val="003B6ED1"/>
    <w:rsid w:val="003B6FBF"/>
    <w:rsid w:val="003B7AB0"/>
    <w:rsid w:val="003C123B"/>
    <w:rsid w:val="003C16B1"/>
    <w:rsid w:val="003C1889"/>
    <w:rsid w:val="003C2F7A"/>
    <w:rsid w:val="003C5619"/>
    <w:rsid w:val="003C5B7C"/>
    <w:rsid w:val="003C60C6"/>
    <w:rsid w:val="003C64B9"/>
    <w:rsid w:val="003C69E6"/>
    <w:rsid w:val="003D0E6B"/>
    <w:rsid w:val="003D2302"/>
    <w:rsid w:val="003D27EA"/>
    <w:rsid w:val="003D2F55"/>
    <w:rsid w:val="003D301F"/>
    <w:rsid w:val="003D33D7"/>
    <w:rsid w:val="003D4201"/>
    <w:rsid w:val="003D52AB"/>
    <w:rsid w:val="003D60ED"/>
    <w:rsid w:val="003D61CD"/>
    <w:rsid w:val="003D7BA4"/>
    <w:rsid w:val="003D7DEA"/>
    <w:rsid w:val="003E04B0"/>
    <w:rsid w:val="003E1661"/>
    <w:rsid w:val="003E19BE"/>
    <w:rsid w:val="003E1AB2"/>
    <w:rsid w:val="003E1C64"/>
    <w:rsid w:val="003E1DA6"/>
    <w:rsid w:val="003E28CD"/>
    <w:rsid w:val="003E2D5E"/>
    <w:rsid w:val="003E3459"/>
    <w:rsid w:val="003E3538"/>
    <w:rsid w:val="003E359E"/>
    <w:rsid w:val="003E3793"/>
    <w:rsid w:val="003E43DE"/>
    <w:rsid w:val="003E464C"/>
    <w:rsid w:val="003E4DD8"/>
    <w:rsid w:val="003E65EA"/>
    <w:rsid w:val="003F03CF"/>
    <w:rsid w:val="003F0DD5"/>
    <w:rsid w:val="003F33E6"/>
    <w:rsid w:val="003F3AD5"/>
    <w:rsid w:val="003F4C33"/>
    <w:rsid w:val="003F58BA"/>
    <w:rsid w:val="003F5D5C"/>
    <w:rsid w:val="003F6336"/>
    <w:rsid w:val="003F63EC"/>
    <w:rsid w:val="003F6547"/>
    <w:rsid w:val="003F67DE"/>
    <w:rsid w:val="003F6B43"/>
    <w:rsid w:val="003F760B"/>
    <w:rsid w:val="003F7D1A"/>
    <w:rsid w:val="00400289"/>
    <w:rsid w:val="00400CD2"/>
    <w:rsid w:val="00402390"/>
    <w:rsid w:val="00402C1C"/>
    <w:rsid w:val="00402D56"/>
    <w:rsid w:val="0040345C"/>
    <w:rsid w:val="004035DF"/>
    <w:rsid w:val="0040431E"/>
    <w:rsid w:val="00404550"/>
    <w:rsid w:val="00404784"/>
    <w:rsid w:val="00404BB3"/>
    <w:rsid w:val="00404F4E"/>
    <w:rsid w:val="00405D2F"/>
    <w:rsid w:val="00405D56"/>
    <w:rsid w:val="00406596"/>
    <w:rsid w:val="00406A7A"/>
    <w:rsid w:val="00407F65"/>
    <w:rsid w:val="00410283"/>
    <w:rsid w:val="0041127F"/>
    <w:rsid w:val="004123F3"/>
    <w:rsid w:val="00412B81"/>
    <w:rsid w:val="00412E93"/>
    <w:rsid w:val="00415645"/>
    <w:rsid w:val="004157C1"/>
    <w:rsid w:val="00415AC7"/>
    <w:rsid w:val="00415C6A"/>
    <w:rsid w:val="00416BEC"/>
    <w:rsid w:val="00417A76"/>
    <w:rsid w:val="00417D77"/>
    <w:rsid w:val="00420436"/>
    <w:rsid w:val="004204C5"/>
    <w:rsid w:val="0042078B"/>
    <w:rsid w:val="004209B2"/>
    <w:rsid w:val="0042114E"/>
    <w:rsid w:val="00421152"/>
    <w:rsid w:val="004212D1"/>
    <w:rsid w:val="00421A56"/>
    <w:rsid w:val="00421F57"/>
    <w:rsid w:val="004220F5"/>
    <w:rsid w:val="004241C7"/>
    <w:rsid w:val="00425546"/>
    <w:rsid w:val="004258B7"/>
    <w:rsid w:val="00425B57"/>
    <w:rsid w:val="00426D60"/>
    <w:rsid w:val="00427128"/>
    <w:rsid w:val="00427170"/>
    <w:rsid w:val="00430558"/>
    <w:rsid w:val="004306B5"/>
    <w:rsid w:val="00430DC1"/>
    <w:rsid w:val="004316E1"/>
    <w:rsid w:val="00431C4A"/>
    <w:rsid w:val="0043265F"/>
    <w:rsid w:val="00432BDE"/>
    <w:rsid w:val="00432E93"/>
    <w:rsid w:val="00433470"/>
    <w:rsid w:val="004343B3"/>
    <w:rsid w:val="004344F9"/>
    <w:rsid w:val="00434973"/>
    <w:rsid w:val="00434F04"/>
    <w:rsid w:val="0043539E"/>
    <w:rsid w:val="00436146"/>
    <w:rsid w:val="00436667"/>
    <w:rsid w:val="004366FA"/>
    <w:rsid w:val="00436A96"/>
    <w:rsid w:val="00436B25"/>
    <w:rsid w:val="00437E99"/>
    <w:rsid w:val="00440E37"/>
    <w:rsid w:val="0044199E"/>
    <w:rsid w:val="00441C16"/>
    <w:rsid w:val="00441DD6"/>
    <w:rsid w:val="0044611A"/>
    <w:rsid w:val="00446C98"/>
    <w:rsid w:val="0044724B"/>
    <w:rsid w:val="004478D0"/>
    <w:rsid w:val="0045045D"/>
    <w:rsid w:val="00452194"/>
    <w:rsid w:val="004524CD"/>
    <w:rsid w:val="00452A0C"/>
    <w:rsid w:val="00452A9E"/>
    <w:rsid w:val="00453251"/>
    <w:rsid w:val="0045339C"/>
    <w:rsid w:val="004534DE"/>
    <w:rsid w:val="00454E40"/>
    <w:rsid w:val="00454E45"/>
    <w:rsid w:val="004559AE"/>
    <w:rsid w:val="00456734"/>
    <w:rsid w:val="00456A04"/>
    <w:rsid w:val="00456B6C"/>
    <w:rsid w:val="00456C99"/>
    <w:rsid w:val="00460BBA"/>
    <w:rsid w:val="00462D03"/>
    <w:rsid w:val="004640D4"/>
    <w:rsid w:val="00464D50"/>
    <w:rsid w:val="0046541D"/>
    <w:rsid w:val="00466265"/>
    <w:rsid w:val="0046711F"/>
    <w:rsid w:val="00467334"/>
    <w:rsid w:val="00467E93"/>
    <w:rsid w:val="00471462"/>
    <w:rsid w:val="00471BF5"/>
    <w:rsid w:val="00471D40"/>
    <w:rsid w:val="004720A9"/>
    <w:rsid w:val="00472237"/>
    <w:rsid w:val="0047242D"/>
    <w:rsid w:val="00472C17"/>
    <w:rsid w:val="00473A66"/>
    <w:rsid w:val="00473BE2"/>
    <w:rsid w:val="00473C01"/>
    <w:rsid w:val="00473D8C"/>
    <w:rsid w:val="00473F4E"/>
    <w:rsid w:val="00474FB6"/>
    <w:rsid w:val="004757E1"/>
    <w:rsid w:val="00475C7D"/>
    <w:rsid w:val="0047608C"/>
    <w:rsid w:val="00476EA1"/>
    <w:rsid w:val="004770CA"/>
    <w:rsid w:val="00477139"/>
    <w:rsid w:val="00480053"/>
    <w:rsid w:val="00480C43"/>
    <w:rsid w:val="00480DE6"/>
    <w:rsid w:val="004813A1"/>
    <w:rsid w:val="00482A9D"/>
    <w:rsid w:val="00482D14"/>
    <w:rsid w:val="004836E6"/>
    <w:rsid w:val="00483864"/>
    <w:rsid w:val="00483BFB"/>
    <w:rsid w:val="00483C95"/>
    <w:rsid w:val="004848E9"/>
    <w:rsid w:val="00484B10"/>
    <w:rsid w:val="00484B8E"/>
    <w:rsid w:val="0048610D"/>
    <w:rsid w:val="00490393"/>
    <w:rsid w:val="004903EF"/>
    <w:rsid w:val="004906D0"/>
    <w:rsid w:val="004906D2"/>
    <w:rsid w:val="0049094B"/>
    <w:rsid w:val="00490F19"/>
    <w:rsid w:val="004922C6"/>
    <w:rsid w:val="0049272F"/>
    <w:rsid w:val="00492897"/>
    <w:rsid w:val="004930D3"/>
    <w:rsid w:val="0049335F"/>
    <w:rsid w:val="00494145"/>
    <w:rsid w:val="00494494"/>
    <w:rsid w:val="00494514"/>
    <w:rsid w:val="00494F87"/>
    <w:rsid w:val="0049620A"/>
    <w:rsid w:val="004965DD"/>
    <w:rsid w:val="00497084"/>
    <w:rsid w:val="004A038B"/>
    <w:rsid w:val="004A166F"/>
    <w:rsid w:val="004A248C"/>
    <w:rsid w:val="004A2492"/>
    <w:rsid w:val="004A2ADF"/>
    <w:rsid w:val="004A319A"/>
    <w:rsid w:val="004A401D"/>
    <w:rsid w:val="004A4B3F"/>
    <w:rsid w:val="004A4CBC"/>
    <w:rsid w:val="004A4ED3"/>
    <w:rsid w:val="004A5784"/>
    <w:rsid w:val="004A6370"/>
    <w:rsid w:val="004A729E"/>
    <w:rsid w:val="004A7945"/>
    <w:rsid w:val="004B0653"/>
    <w:rsid w:val="004B1A54"/>
    <w:rsid w:val="004B1BCA"/>
    <w:rsid w:val="004B1C7C"/>
    <w:rsid w:val="004B20BA"/>
    <w:rsid w:val="004B430B"/>
    <w:rsid w:val="004B4578"/>
    <w:rsid w:val="004B46E8"/>
    <w:rsid w:val="004B4E3E"/>
    <w:rsid w:val="004B664F"/>
    <w:rsid w:val="004B67B7"/>
    <w:rsid w:val="004B712C"/>
    <w:rsid w:val="004C06AC"/>
    <w:rsid w:val="004C1B89"/>
    <w:rsid w:val="004C1C95"/>
    <w:rsid w:val="004C2CAD"/>
    <w:rsid w:val="004C30E4"/>
    <w:rsid w:val="004C327F"/>
    <w:rsid w:val="004C47D7"/>
    <w:rsid w:val="004C557F"/>
    <w:rsid w:val="004C5AC9"/>
    <w:rsid w:val="004C667F"/>
    <w:rsid w:val="004C6888"/>
    <w:rsid w:val="004D04CD"/>
    <w:rsid w:val="004D0680"/>
    <w:rsid w:val="004D06E3"/>
    <w:rsid w:val="004D0722"/>
    <w:rsid w:val="004D3BCB"/>
    <w:rsid w:val="004D44FB"/>
    <w:rsid w:val="004D48EE"/>
    <w:rsid w:val="004D5034"/>
    <w:rsid w:val="004D509A"/>
    <w:rsid w:val="004D540F"/>
    <w:rsid w:val="004D7C1A"/>
    <w:rsid w:val="004E1328"/>
    <w:rsid w:val="004E19DE"/>
    <w:rsid w:val="004E1CFE"/>
    <w:rsid w:val="004E21A0"/>
    <w:rsid w:val="004E2375"/>
    <w:rsid w:val="004E2810"/>
    <w:rsid w:val="004E2955"/>
    <w:rsid w:val="004E5540"/>
    <w:rsid w:val="004E6C92"/>
    <w:rsid w:val="004E70DE"/>
    <w:rsid w:val="004E777B"/>
    <w:rsid w:val="004F0D55"/>
    <w:rsid w:val="004F0F0C"/>
    <w:rsid w:val="004F1280"/>
    <w:rsid w:val="004F1AA9"/>
    <w:rsid w:val="004F1FFE"/>
    <w:rsid w:val="004F2630"/>
    <w:rsid w:val="004F4175"/>
    <w:rsid w:val="004F4A59"/>
    <w:rsid w:val="004F4BF1"/>
    <w:rsid w:val="004F52DE"/>
    <w:rsid w:val="004F5649"/>
    <w:rsid w:val="004F6129"/>
    <w:rsid w:val="004F6453"/>
    <w:rsid w:val="004F6591"/>
    <w:rsid w:val="004F6768"/>
    <w:rsid w:val="004F6FA4"/>
    <w:rsid w:val="00500134"/>
    <w:rsid w:val="00503BEC"/>
    <w:rsid w:val="00504629"/>
    <w:rsid w:val="00505CA4"/>
    <w:rsid w:val="00505E98"/>
    <w:rsid w:val="00506AE6"/>
    <w:rsid w:val="005074E5"/>
    <w:rsid w:val="0050775B"/>
    <w:rsid w:val="005102A8"/>
    <w:rsid w:val="005105B2"/>
    <w:rsid w:val="005109E5"/>
    <w:rsid w:val="005109EF"/>
    <w:rsid w:val="0051236A"/>
    <w:rsid w:val="005123C0"/>
    <w:rsid w:val="00512E3E"/>
    <w:rsid w:val="00514388"/>
    <w:rsid w:val="0051511C"/>
    <w:rsid w:val="00515E6C"/>
    <w:rsid w:val="0051623C"/>
    <w:rsid w:val="00520661"/>
    <w:rsid w:val="00520A38"/>
    <w:rsid w:val="00520C41"/>
    <w:rsid w:val="0052110D"/>
    <w:rsid w:val="0052159B"/>
    <w:rsid w:val="0052161A"/>
    <w:rsid w:val="00521642"/>
    <w:rsid w:val="00521B17"/>
    <w:rsid w:val="00522160"/>
    <w:rsid w:val="0052414F"/>
    <w:rsid w:val="005245A6"/>
    <w:rsid w:val="00524ED4"/>
    <w:rsid w:val="0052530A"/>
    <w:rsid w:val="005264AC"/>
    <w:rsid w:val="00526A07"/>
    <w:rsid w:val="00526C15"/>
    <w:rsid w:val="00527365"/>
    <w:rsid w:val="00527917"/>
    <w:rsid w:val="0053012D"/>
    <w:rsid w:val="0053018B"/>
    <w:rsid w:val="00530846"/>
    <w:rsid w:val="00530ECA"/>
    <w:rsid w:val="00531467"/>
    <w:rsid w:val="005316C5"/>
    <w:rsid w:val="005323F4"/>
    <w:rsid w:val="00532C53"/>
    <w:rsid w:val="00532E59"/>
    <w:rsid w:val="00532F50"/>
    <w:rsid w:val="005335AC"/>
    <w:rsid w:val="005335CB"/>
    <w:rsid w:val="00533F9D"/>
    <w:rsid w:val="00534BA7"/>
    <w:rsid w:val="0053508D"/>
    <w:rsid w:val="005355DB"/>
    <w:rsid w:val="00535926"/>
    <w:rsid w:val="005360C0"/>
    <w:rsid w:val="00536459"/>
    <w:rsid w:val="005368B0"/>
    <w:rsid w:val="00536974"/>
    <w:rsid w:val="005375C7"/>
    <w:rsid w:val="00537E31"/>
    <w:rsid w:val="005400B3"/>
    <w:rsid w:val="00540650"/>
    <w:rsid w:val="00541572"/>
    <w:rsid w:val="005415E3"/>
    <w:rsid w:val="00541CF4"/>
    <w:rsid w:val="00542380"/>
    <w:rsid w:val="005423F0"/>
    <w:rsid w:val="005431FE"/>
    <w:rsid w:val="00544423"/>
    <w:rsid w:val="00544D58"/>
    <w:rsid w:val="00544E35"/>
    <w:rsid w:val="0054703C"/>
    <w:rsid w:val="00547127"/>
    <w:rsid w:val="00547431"/>
    <w:rsid w:val="005477D3"/>
    <w:rsid w:val="00547E34"/>
    <w:rsid w:val="00550246"/>
    <w:rsid w:val="005519D2"/>
    <w:rsid w:val="0055284F"/>
    <w:rsid w:val="00553EBB"/>
    <w:rsid w:val="00554D85"/>
    <w:rsid w:val="00554D91"/>
    <w:rsid w:val="00555568"/>
    <w:rsid w:val="00556E1E"/>
    <w:rsid w:val="0056221F"/>
    <w:rsid w:val="00562864"/>
    <w:rsid w:val="00562E34"/>
    <w:rsid w:val="0056418A"/>
    <w:rsid w:val="00564DC3"/>
    <w:rsid w:val="005664D2"/>
    <w:rsid w:val="00566CBC"/>
    <w:rsid w:val="00566D77"/>
    <w:rsid w:val="00567731"/>
    <w:rsid w:val="00570183"/>
    <w:rsid w:val="00570420"/>
    <w:rsid w:val="005704A5"/>
    <w:rsid w:val="0057121C"/>
    <w:rsid w:val="0057141A"/>
    <w:rsid w:val="005717C1"/>
    <w:rsid w:val="00571938"/>
    <w:rsid w:val="0057341E"/>
    <w:rsid w:val="00573DBB"/>
    <w:rsid w:val="0057426C"/>
    <w:rsid w:val="00575450"/>
    <w:rsid w:val="00575F9B"/>
    <w:rsid w:val="00576ADD"/>
    <w:rsid w:val="005778E4"/>
    <w:rsid w:val="00577E18"/>
    <w:rsid w:val="005800EB"/>
    <w:rsid w:val="005832E4"/>
    <w:rsid w:val="0058437E"/>
    <w:rsid w:val="00584517"/>
    <w:rsid w:val="005856C8"/>
    <w:rsid w:val="00587736"/>
    <w:rsid w:val="00590562"/>
    <w:rsid w:val="00591330"/>
    <w:rsid w:val="0059197F"/>
    <w:rsid w:val="005920EA"/>
    <w:rsid w:val="0059258E"/>
    <w:rsid w:val="00593943"/>
    <w:rsid w:val="00593BA3"/>
    <w:rsid w:val="00594401"/>
    <w:rsid w:val="005944C3"/>
    <w:rsid w:val="00594D51"/>
    <w:rsid w:val="0059606D"/>
    <w:rsid w:val="00596A29"/>
    <w:rsid w:val="005978A6"/>
    <w:rsid w:val="005978E3"/>
    <w:rsid w:val="00597C21"/>
    <w:rsid w:val="00597E63"/>
    <w:rsid w:val="005A0102"/>
    <w:rsid w:val="005A03A7"/>
    <w:rsid w:val="005A0868"/>
    <w:rsid w:val="005A175F"/>
    <w:rsid w:val="005A1E02"/>
    <w:rsid w:val="005A34CD"/>
    <w:rsid w:val="005A3D3B"/>
    <w:rsid w:val="005A55BE"/>
    <w:rsid w:val="005A5E2C"/>
    <w:rsid w:val="005A722E"/>
    <w:rsid w:val="005A7365"/>
    <w:rsid w:val="005B0A47"/>
    <w:rsid w:val="005B194E"/>
    <w:rsid w:val="005B1BD2"/>
    <w:rsid w:val="005B1FB4"/>
    <w:rsid w:val="005B329D"/>
    <w:rsid w:val="005B3CF0"/>
    <w:rsid w:val="005B4920"/>
    <w:rsid w:val="005B4E64"/>
    <w:rsid w:val="005B50D3"/>
    <w:rsid w:val="005B5C08"/>
    <w:rsid w:val="005B60FB"/>
    <w:rsid w:val="005B6320"/>
    <w:rsid w:val="005B740D"/>
    <w:rsid w:val="005B7983"/>
    <w:rsid w:val="005C0F62"/>
    <w:rsid w:val="005C1575"/>
    <w:rsid w:val="005C164A"/>
    <w:rsid w:val="005C1805"/>
    <w:rsid w:val="005C19E9"/>
    <w:rsid w:val="005C1AE0"/>
    <w:rsid w:val="005C3072"/>
    <w:rsid w:val="005C35FE"/>
    <w:rsid w:val="005C5219"/>
    <w:rsid w:val="005C56CF"/>
    <w:rsid w:val="005C590B"/>
    <w:rsid w:val="005C6EC8"/>
    <w:rsid w:val="005C70BF"/>
    <w:rsid w:val="005C7648"/>
    <w:rsid w:val="005C7D30"/>
    <w:rsid w:val="005D08F3"/>
    <w:rsid w:val="005D0E5E"/>
    <w:rsid w:val="005D0EBB"/>
    <w:rsid w:val="005D2689"/>
    <w:rsid w:val="005D286D"/>
    <w:rsid w:val="005D3041"/>
    <w:rsid w:val="005D39C6"/>
    <w:rsid w:val="005D401E"/>
    <w:rsid w:val="005D459F"/>
    <w:rsid w:val="005D48AB"/>
    <w:rsid w:val="005D4ADD"/>
    <w:rsid w:val="005D563C"/>
    <w:rsid w:val="005D5A8A"/>
    <w:rsid w:val="005D5E7A"/>
    <w:rsid w:val="005D60EA"/>
    <w:rsid w:val="005E0198"/>
    <w:rsid w:val="005E0FA6"/>
    <w:rsid w:val="005E11C5"/>
    <w:rsid w:val="005E17ED"/>
    <w:rsid w:val="005E338C"/>
    <w:rsid w:val="005E3B52"/>
    <w:rsid w:val="005E3C17"/>
    <w:rsid w:val="005E45C7"/>
    <w:rsid w:val="005E4EDB"/>
    <w:rsid w:val="005E4FA5"/>
    <w:rsid w:val="005E6310"/>
    <w:rsid w:val="005E67C2"/>
    <w:rsid w:val="005E6AEB"/>
    <w:rsid w:val="005E6D95"/>
    <w:rsid w:val="005E74EB"/>
    <w:rsid w:val="005E77E1"/>
    <w:rsid w:val="005E7AB9"/>
    <w:rsid w:val="005F069E"/>
    <w:rsid w:val="005F0CB5"/>
    <w:rsid w:val="005F0D8F"/>
    <w:rsid w:val="005F1145"/>
    <w:rsid w:val="005F1B90"/>
    <w:rsid w:val="005F2100"/>
    <w:rsid w:val="005F2C15"/>
    <w:rsid w:val="005F331C"/>
    <w:rsid w:val="005F3F3E"/>
    <w:rsid w:val="005F52B1"/>
    <w:rsid w:val="005F5730"/>
    <w:rsid w:val="005F5EB4"/>
    <w:rsid w:val="005F66D9"/>
    <w:rsid w:val="005F67C2"/>
    <w:rsid w:val="005F7209"/>
    <w:rsid w:val="005F7634"/>
    <w:rsid w:val="00601269"/>
    <w:rsid w:val="00601558"/>
    <w:rsid w:val="006015FB"/>
    <w:rsid w:val="00601AC2"/>
    <w:rsid w:val="00601C35"/>
    <w:rsid w:val="00602749"/>
    <w:rsid w:val="00603648"/>
    <w:rsid w:val="0060404B"/>
    <w:rsid w:val="006047E2"/>
    <w:rsid w:val="006048CC"/>
    <w:rsid w:val="00606607"/>
    <w:rsid w:val="006075A1"/>
    <w:rsid w:val="00610951"/>
    <w:rsid w:val="00611D4A"/>
    <w:rsid w:val="00612033"/>
    <w:rsid w:val="006120AD"/>
    <w:rsid w:val="006125EE"/>
    <w:rsid w:val="00612A71"/>
    <w:rsid w:val="006149C9"/>
    <w:rsid w:val="00615452"/>
    <w:rsid w:val="00616444"/>
    <w:rsid w:val="006167B2"/>
    <w:rsid w:val="00617C9F"/>
    <w:rsid w:val="006202B9"/>
    <w:rsid w:val="00620407"/>
    <w:rsid w:val="00621ACF"/>
    <w:rsid w:val="00622683"/>
    <w:rsid w:val="00622A9B"/>
    <w:rsid w:val="006233F0"/>
    <w:rsid w:val="006235CD"/>
    <w:rsid w:val="00624906"/>
    <w:rsid w:val="0062594E"/>
    <w:rsid w:val="00626C4C"/>
    <w:rsid w:val="00630545"/>
    <w:rsid w:val="00630CFD"/>
    <w:rsid w:val="0063103D"/>
    <w:rsid w:val="00631870"/>
    <w:rsid w:val="0063218F"/>
    <w:rsid w:val="0063435E"/>
    <w:rsid w:val="00634B52"/>
    <w:rsid w:val="00634FD5"/>
    <w:rsid w:val="00637184"/>
    <w:rsid w:val="006374AF"/>
    <w:rsid w:val="00640C5D"/>
    <w:rsid w:val="00642065"/>
    <w:rsid w:val="00643680"/>
    <w:rsid w:val="00643AE9"/>
    <w:rsid w:val="00643E92"/>
    <w:rsid w:val="006453F7"/>
    <w:rsid w:val="00645FF8"/>
    <w:rsid w:val="00646006"/>
    <w:rsid w:val="00646D92"/>
    <w:rsid w:val="006502FF"/>
    <w:rsid w:val="00651586"/>
    <w:rsid w:val="006516E9"/>
    <w:rsid w:val="00651C8C"/>
    <w:rsid w:val="00651ECE"/>
    <w:rsid w:val="006527BD"/>
    <w:rsid w:val="00652CE5"/>
    <w:rsid w:val="00652EFB"/>
    <w:rsid w:val="00652F90"/>
    <w:rsid w:val="0065319C"/>
    <w:rsid w:val="00654F0A"/>
    <w:rsid w:val="00655442"/>
    <w:rsid w:val="00656884"/>
    <w:rsid w:val="0065780F"/>
    <w:rsid w:val="006579FC"/>
    <w:rsid w:val="00657B4A"/>
    <w:rsid w:val="00660921"/>
    <w:rsid w:val="00661656"/>
    <w:rsid w:val="0066188E"/>
    <w:rsid w:val="00661AE0"/>
    <w:rsid w:val="006620DA"/>
    <w:rsid w:val="006628BC"/>
    <w:rsid w:val="006629EC"/>
    <w:rsid w:val="00662F6E"/>
    <w:rsid w:val="00663126"/>
    <w:rsid w:val="0066332B"/>
    <w:rsid w:val="00663D18"/>
    <w:rsid w:val="0066472A"/>
    <w:rsid w:val="00665175"/>
    <w:rsid w:val="006655A9"/>
    <w:rsid w:val="00665A27"/>
    <w:rsid w:val="00665ACA"/>
    <w:rsid w:val="00665C78"/>
    <w:rsid w:val="006669D1"/>
    <w:rsid w:val="00666C4A"/>
    <w:rsid w:val="00666CAE"/>
    <w:rsid w:val="00666D13"/>
    <w:rsid w:val="00667B54"/>
    <w:rsid w:val="00671BE4"/>
    <w:rsid w:val="00673784"/>
    <w:rsid w:val="006747DE"/>
    <w:rsid w:val="00674E01"/>
    <w:rsid w:val="00675233"/>
    <w:rsid w:val="00675B73"/>
    <w:rsid w:val="00676413"/>
    <w:rsid w:val="00676EE6"/>
    <w:rsid w:val="00680049"/>
    <w:rsid w:val="00682192"/>
    <w:rsid w:val="00683097"/>
    <w:rsid w:val="006845F4"/>
    <w:rsid w:val="00684CCD"/>
    <w:rsid w:val="00685C56"/>
    <w:rsid w:val="006860EA"/>
    <w:rsid w:val="00686ADF"/>
    <w:rsid w:val="00686B05"/>
    <w:rsid w:val="00686ECF"/>
    <w:rsid w:val="00686F6E"/>
    <w:rsid w:val="00690618"/>
    <w:rsid w:val="006907C7"/>
    <w:rsid w:val="00691284"/>
    <w:rsid w:val="00691939"/>
    <w:rsid w:val="00691E05"/>
    <w:rsid w:val="006938CE"/>
    <w:rsid w:val="00693A47"/>
    <w:rsid w:val="006942FC"/>
    <w:rsid w:val="00694C5C"/>
    <w:rsid w:val="00695353"/>
    <w:rsid w:val="00695567"/>
    <w:rsid w:val="00695DC0"/>
    <w:rsid w:val="0069641D"/>
    <w:rsid w:val="00696E44"/>
    <w:rsid w:val="00697596"/>
    <w:rsid w:val="00697B46"/>
    <w:rsid w:val="006A02F5"/>
    <w:rsid w:val="006A090D"/>
    <w:rsid w:val="006A0A04"/>
    <w:rsid w:val="006A1BB0"/>
    <w:rsid w:val="006A31AD"/>
    <w:rsid w:val="006A3D49"/>
    <w:rsid w:val="006A5031"/>
    <w:rsid w:val="006A5226"/>
    <w:rsid w:val="006A536A"/>
    <w:rsid w:val="006B045D"/>
    <w:rsid w:val="006B169E"/>
    <w:rsid w:val="006B2940"/>
    <w:rsid w:val="006B3E37"/>
    <w:rsid w:val="006B3E50"/>
    <w:rsid w:val="006B4502"/>
    <w:rsid w:val="006B4503"/>
    <w:rsid w:val="006B450B"/>
    <w:rsid w:val="006B456C"/>
    <w:rsid w:val="006B4821"/>
    <w:rsid w:val="006B5958"/>
    <w:rsid w:val="006B7F1C"/>
    <w:rsid w:val="006C095A"/>
    <w:rsid w:val="006C1611"/>
    <w:rsid w:val="006C3A06"/>
    <w:rsid w:val="006C3AF1"/>
    <w:rsid w:val="006C3D6D"/>
    <w:rsid w:val="006C4109"/>
    <w:rsid w:val="006C41DC"/>
    <w:rsid w:val="006C688A"/>
    <w:rsid w:val="006C68A9"/>
    <w:rsid w:val="006C6CC9"/>
    <w:rsid w:val="006D0B43"/>
    <w:rsid w:val="006D0F1F"/>
    <w:rsid w:val="006D1754"/>
    <w:rsid w:val="006D280D"/>
    <w:rsid w:val="006D78E1"/>
    <w:rsid w:val="006D7F8F"/>
    <w:rsid w:val="006E0161"/>
    <w:rsid w:val="006E077F"/>
    <w:rsid w:val="006E135F"/>
    <w:rsid w:val="006E234F"/>
    <w:rsid w:val="006E33AF"/>
    <w:rsid w:val="006E34B3"/>
    <w:rsid w:val="006E3638"/>
    <w:rsid w:val="006E3BC8"/>
    <w:rsid w:val="006E4CB8"/>
    <w:rsid w:val="006E4D50"/>
    <w:rsid w:val="006E4ECC"/>
    <w:rsid w:val="006E5569"/>
    <w:rsid w:val="006E640B"/>
    <w:rsid w:val="006E645D"/>
    <w:rsid w:val="006E6A1B"/>
    <w:rsid w:val="006E6EBA"/>
    <w:rsid w:val="006E753B"/>
    <w:rsid w:val="006F1413"/>
    <w:rsid w:val="006F1FD5"/>
    <w:rsid w:val="006F2E1E"/>
    <w:rsid w:val="006F353F"/>
    <w:rsid w:val="006F35CD"/>
    <w:rsid w:val="006F39A9"/>
    <w:rsid w:val="006F4430"/>
    <w:rsid w:val="006F4434"/>
    <w:rsid w:val="006F5135"/>
    <w:rsid w:val="006F5372"/>
    <w:rsid w:val="006F5472"/>
    <w:rsid w:val="006F5C73"/>
    <w:rsid w:val="006F5D10"/>
    <w:rsid w:val="006F6E2D"/>
    <w:rsid w:val="006F78D2"/>
    <w:rsid w:val="00700279"/>
    <w:rsid w:val="007002E0"/>
    <w:rsid w:val="0070033D"/>
    <w:rsid w:val="007006D3"/>
    <w:rsid w:val="00700B5F"/>
    <w:rsid w:val="00700EEC"/>
    <w:rsid w:val="0070107D"/>
    <w:rsid w:val="0070144E"/>
    <w:rsid w:val="00701562"/>
    <w:rsid w:val="00701A2E"/>
    <w:rsid w:val="00702D10"/>
    <w:rsid w:val="00704494"/>
    <w:rsid w:val="00704C60"/>
    <w:rsid w:val="0070519D"/>
    <w:rsid w:val="007052A5"/>
    <w:rsid w:val="00710037"/>
    <w:rsid w:val="007115E1"/>
    <w:rsid w:val="00711661"/>
    <w:rsid w:val="007116DD"/>
    <w:rsid w:val="007118EC"/>
    <w:rsid w:val="00712161"/>
    <w:rsid w:val="007122F6"/>
    <w:rsid w:val="0071306B"/>
    <w:rsid w:val="00713CE0"/>
    <w:rsid w:val="00714218"/>
    <w:rsid w:val="00714BA7"/>
    <w:rsid w:val="00715019"/>
    <w:rsid w:val="007155A1"/>
    <w:rsid w:val="00715A31"/>
    <w:rsid w:val="00716372"/>
    <w:rsid w:val="00717542"/>
    <w:rsid w:val="0071754D"/>
    <w:rsid w:val="00717B1E"/>
    <w:rsid w:val="0072017D"/>
    <w:rsid w:val="00721135"/>
    <w:rsid w:val="0072250C"/>
    <w:rsid w:val="0072302A"/>
    <w:rsid w:val="00723E62"/>
    <w:rsid w:val="00724AE6"/>
    <w:rsid w:val="00724F70"/>
    <w:rsid w:val="00726AEE"/>
    <w:rsid w:val="00726E8C"/>
    <w:rsid w:val="007276F8"/>
    <w:rsid w:val="00727A4F"/>
    <w:rsid w:val="00727A9D"/>
    <w:rsid w:val="00727D33"/>
    <w:rsid w:val="00730D7D"/>
    <w:rsid w:val="00732293"/>
    <w:rsid w:val="007322B7"/>
    <w:rsid w:val="00732A1D"/>
    <w:rsid w:val="00733A10"/>
    <w:rsid w:val="007346CB"/>
    <w:rsid w:val="00734B19"/>
    <w:rsid w:val="0073520C"/>
    <w:rsid w:val="007358C7"/>
    <w:rsid w:val="0073595B"/>
    <w:rsid w:val="00735E36"/>
    <w:rsid w:val="00735F76"/>
    <w:rsid w:val="007360C6"/>
    <w:rsid w:val="007370F5"/>
    <w:rsid w:val="00737271"/>
    <w:rsid w:val="00740191"/>
    <w:rsid w:val="00740227"/>
    <w:rsid w:val="00740881"/>
    <w:rsid w:val="007408EE"/>
    <w:rsid w:val="00740948"/>
    <w:rsid w:val="00740FB4"/>
    <w:rsid w:val="00741297"/>
    <w:rsid w:val="00741544"/>
    <w:rsid w:val="00741900"/>
    <w:rsid w:val="00743659"/>
    <w:rsid w:val="0074476B"/>
    <w:rsid w:val="0074537A"/>
    <w:rsid w:val="007456AA"/>
    <w:rsid w:val="00745D7C"/>
    <w:rsid w:val="007471BB"/>
    <w:rsid w:val="00747A35"/>
    <w:rsid w:val="00747AAA"/>
    <w:rsid w:val="00747AE3"/>
    <w:rsid w:val="0075003A"/>
    <w:rsid w:val="007501BF"/>
    <w:rsid w:val="0075039D"/>
    <w:rsid w:val="00750BE4"/>
    <w:rsid w:val="00751682"/>
    <w:rsid w:val="00751978"/>
    <w:rsid w:val="007530B6"/>
    <w:rsid w:val="007540A0"/>
    <w:rsid w:val="0075416F"/>
    <w:rsid w:val="007547D3"/>
    <w:rsid w:val="00754D69"/>
    <w:rsid w:val="0075500C"/>
    <w:rsid w:val="007551F6"/>
    <w:rsid w:val="007565FA"/>
    <w:rsid w:val="00757202"/>
    <w:rsid w:val="007575FF"/>
    <w:rsid w:val="007576D8"/>
    <w:rsid w:val="00757C73"/>
    <w:rsid w:val="0076060C"/>
    <w:rsid w:val="00761D05"/>
    <w:rsid w:val="00761F6D"/>
    <w:rsid w:val="00762790"/>
    <w:rsid w:val="007636D9"/>
    <w:rsid w:val="00763B0E"/>
    <w:rsid w:val="00763E61"/>
    <w:rsid w:val="007645B8"/>
    <w:rsid w:val="0076505B"/>
    <w:rsid w:val="007653F1"/>
    <w:rsid w:val="00765691"/>
    <w:rsid w:val="00766495"/>
    <w:rsid w:val="00767712"/>
    <w:rsid w:val="00767791"/>
    <w:rsid w:val="00767BD2"/>
    <w:rsid w:val="00770C21"/>
    <w:rsid w:val="007714EF"/>
    <w:rsid w:val="00771506"/>
    <w:rsid w:val="00771772"/>
    <w:rsid w:val="00772029"/>
    <w:rsid w:val="007723A6"/>
    <w:rsid w:val="00774987"/>
    <w:rsid w:val="00777CB2"/>
    <w:rsid w:val="0078009D"/>
    <w:rsid w:val="00781624"/>
    <w:rsid w:val="00782011"/>
    <w:rsid w:val="00782062"/>
    <w:rsid w:val="007829F1"/>
    <w:rsid w:val="007836FA"/>
    <w:rsid w:val="00783968"/>
    <w:rsid w:val="00783982"/>
    <w:rsid w:val="00785478"/>
    <w:rsid w:val="00786714"/>
    <w:rsid w:val="00787D4D"/>
    <w:rsid w:val="007900B0"/>
    <w:rsid w:val="007900C5"/>
    <w:rsid w:val="0079048A"/>
    <w:rsid w:val="0079069A"/>
    <w:rsid w:val="00791AE9"/>
    <w:rsid w:val="007921CB"/>
    <w:rsid w:val="00793091"/>
    <w:rsid w:val="00793300"/>
    <w:rsid w:val="00793EBE"/>
    <w:rsid w:val="0079445C"/>
    <w:rsid w:val="00794ADE"/>
    <w:rsid w:val="00794CB5"/>
    <w:rsid w:val="007A0551"/>
    <w:rsid w:val="007A07CE"/>
    <w:rsid w:val="007A0FD0"/>
    <w:rsid w:val="007A10A7"/>
    <w:rsid w:val="007A18AB"/>
    <w:rsid w:val="007A37CC"/>
    <w:rsid w:val="007A3A3B"/>
    <w:rsid w:val="007A3ACE"/>
    <w:rsid w:val="007A46DC"/>
    <w:rsid w:val="007A4C6E"/>
    <w:rsid w:val="007A5224"/>
    <w:rsid w:val="007A5321"/>
    <w:rsid w:val="007A590E"/>
    <w:rsid w:val="007A5EA8"/>
    <w:rsid w:val="007A6523"/>
    <w:rsid w:val="007A67EA"/>
    <w:rsid w:val="007A7A2B"/>
    <w:rsid w:val="007A7BB7"/>
    <w:rsid w:val="007B077B"/>
    <w:rsid w:val="007B0DBA"/>
    <w:rsid w:val="007B1D1F"/>
    <w:rsid w:val="007B253B"/>
    <w:rsid w:val="007B3198"/>
    <w:rsid w:val="007B52AE"/>
    <w:rsid w:val="007B536F"/>
    <w:rsid w:val="007B56C9"/>
    <w:rsid w:val="007B60D8"/>
    <w:rsid w:val="007B6AC0"/>
    <w:rsid w:val="007B73CA"/>
    <w:rsid w:val="007B7A38"/>
    <w:rsid w:val="007B7B97"/>
    <w:rsid w:val="007B7BC5"/>
    <w:rsid w:val="007C018F"/>
    <w:rsid w:val="007C04F1"/>
    <w:rsid w:val="007C0CAF"/>
    <w:rsid w:val="007C3A8D"/>
    <w:rsid w:val="007C4734"/>
    <w:rsid w:val="007C4777"/>
    <w:rsid w:val="007C5B5D"/>
    <w:rsid w:val="007C6955"/>
    <w:rsid w:val="007C6C0E"/>
    <w:rsid w:val="007C6C12"/>
    <w:rsid w:val="007C7872"/>
    <w:rsid w:val="007D0AE3"/>
    <w:rsid w:val="007D0CE8"/>
    <w:rsid w:val="007D0D6F"/>
    <w:rsid w:val="007D0EB0"/>
    <w:rsid w:val="007D15D6"/>
    <w:rsid w:val="007D1DCF"/>
    <w:rsid w:val="007D2282"/>
    <w:rsid w:val="007D3116"/>
    <w:rsid w:val="007D59BA"/>
    <w:rsid w:val="007D6C12"/>
    <w:rsid w:val="007D7C52"/>
    <w:rsid w:val="007D7FED"/>
    <w:rsid w:val="007E01F3"/>
    <w:rsid w:val="007E0ABE"/>
    <w:rsid w:val="007E1344"/>
    <w:rsid w:val="007E2062"/>
    <w:rsid w:val="007E20D7"/>
    <w:rsid w:val="007E306A"/>
    <w:rsid w:val="007E3B54"/>
    <w:rsid w:val="007E49CC"/>
    <w:rsid w:val="007E5C70"/>
    <w:rsid w:val="007E6BBB"/>
    <w:rsid w:val="007E6DEA"/>
    <w:rsid w:val="007E6FA3"/>
    <w:rsid w:val="007F036C"/>
    <w:rsid w:val="007F0748"/>
    <w:rsid w:val="007F0E41"/>
    <w:rsid w:val="007F126E"/>
    <w:rsid w:val="007F255B"/>
    <w:rsid w:val="007F2F8E"/>
    <w:rsid w:val="007F317A"/>
    <w:rsid w:val="007F3FDC"/>
    <w:rsid w:val="007F4144"/>
    <w:rsid w:val="007F494A"/>
    <w:rsid w:val="007F4EA7"/>
    <w:rsid w:val="007F5971"/>
    <w:rsid w:val="007F6113"/>
    <w:rsid w:val="007F61F9"/>
    <w:rsid w:val="007F6E68"/>
    <w:rsid w:val="007F76EC"/>
    <w:rsid w:val="007F79D4"/>
    <w:rsid w:val="008012CB"/>
    <w:rsid w:val="00802F8E"/>
    <w:rsid w:val="00803646"/>
    <w:rsid w:val="00803B9F"/>
    <w:rsid w:val="00803E7D"/>
    <w:rsid w:val="008048DF"/>
    <w:rsid w:val="00804944"/>
    <w:rsid w:val="00804F65"/>
    <w:rsid w:val="0080567D"/>
    <w:rsid w:val="008068C1"/>
    <w:rsid w:val="00806A4B"/>
    <w:rsid w:val="00806FD7"/>
    <w:rsid w:val="0080735C"/>
    <w:rsid w:val="00807747"/>
    <w:rsid w:val="00810E26"/>
    <w:rsid w:val="00810E5B"/>
    <w:rsid w:val="00812AFB"/>
    <w:rsid w:val="008130EF"/>
    <w:rsid w:val="00813CBA"/>
    <w:rsid w:val="008142B3"/>
    <w:rsid w:val="00814F0D"/>
    <w:rsid w:val="00815437"/>
    <w:rsid w:val="008154FC"/>
    <w:rsid w:val="00816BF4"/>
    <w:rsid w:val="008212B3"/>
    <w:rsid w:val="008213D3"/>
    <w:rsid w:val="00821E40"/>
    <w:rsid w:val="00824326"/>
    <w:rsid w:val="008244F1"/>
    <w:rsid w:val="0082633C"/>
    <w:rsid w:val="008273BD"/>
    <w:rsid w:val="008279FB"/>
    <w:rsid w:val="00827BC5"/>
    <w:rsid w:val="00827C01"/>
    <w:rsid w:val="0083131C"/>
    <w:rsid w:val="00832067"/>
    <w:rsid w:val="0083270C"/>
    <w:rsid w:val="00832CBF"/>
    <w:rsid w:val="00833066"/>
    <w:rsid w:val="008349B9"/>
    <w:rsid w:val="00834A3C"/>
    <w:rsid w:val="00836EEF"/>
    <w:rsid w:val="00836F59"/>
    <w:rsid w:val="008372BC"/>
    <w:rsid w:val="00840560"/>
    <w:rsid w:val="00841072"/>
    <w:rsid w:val="00841092"/>
    <w:rsid w:val="008417B4"/>
    <w:rsid w:val="00842430"/>
    <w:rsid w:val="008427C4"/>
    <w:rsid w:val="00843225"/>
    <w:rsid w:val="00843B95"/>
    <w:rsid w:val="00843EA4"/>
    <w:rsid w:val="00844363"/>
    <w:rsid w:val="00844F3A"/>
    <w:rsid w:val="0084504B"/>
    <w:rsid w:val="00845AE3"/>
    <w:rsid w:val="00846575"/>
    <w:rsid w:val="00846B6A"/>
    <w:rsid w:val="00846D1E"/>
    <w:rsid w:val="008477A1"/>
    <w:rsid w:val="00850742"/>
    <w:rsid w:val="00850C78"/>
    <w:rsid w:val="00851094"/>
    <w:rsid w:val="008517C5"/>
    <w:rsid w:val="00851FB2"/>
    <w:rsid w:val="00852301"/>
    <w:rsid w:val="00852525"/>
    <w:rsid w:val="00853D3D"/>
    <w:rsid w:val="00853D78"/>
    <w:rsid w:val="00854F6C"/>
    <w:rsid w:val="00855D53"/>
    <w:rsid w:val="00856D89"/>
    <w:rsid w:val="00857FAF"/>
    <w:rsid w:val="00861467"/>
    <w:rsid w:val="0086197D"/>
    <w:rsid w:val="00861FB4"/>
    <w:rsid w:val="00862C2D"/>
    <w:rsid w:val="00863B36"/>
    <w:rsid w:val="00865381"/>
    <w:rsid w:val="0086661F"/>
    <w:rsid w:val="00867358"/>
    <w:rsid w:val="00870A40"/>
    <w:rsid w:val="00872331"/>
    <w:rsid w:val="0087308A"/>
    <w:rsid w:val="00873F4A"/>
    <w:rsid w:val="00874FC9"/>
    <w:rsid w:val="008755B7"/>
    <w:rsid w:val="00875F8A"/>
    <w:rsid w:val="008762C8"/>
    <w:rsid w:val="00876887"/>
    <w:rsid w:val="00876D0C"/>
    <w:rsid w:val="00876D1D"/>
    <w:rsid w:val="008775AB"/>
    <w:rsid w:val="00880DBF"/>
    <w:rsid w:val="00881F88"/>
    <w:rsid w:val="00882AB5"/>
    <w:rsid w:val="00882E59"/>
    <w:rsid w:val="00883D68"/>
    <w:rsid w:val="00883EAB"/>
    <w:rsid w:val="0088473D"/>
    <w:rsid w:val="0088481F"/>
    <w:rsid w:val="008854F4"/>
    <w:rsid w:val="00885821"/>
    <w:rsid w:val="00885932"/>
    <w:rsid w:val="00886EAE"/>
    <w:rsid w:val="008908D9"/>
    <w:rsid w:val="0089104B"/>
    <w:rsid w:val="0089141D"/>
    <w:rsid w:val="008914AE"/>
    <w:rsid w:val="00891A44"/>
    <w:rsid w:val="00892C21"/>
    <w:rsid w:val="00892F35"/>
    <w:rsid w:val="00894354"/>
    <w:rsid w:val="0089453A"/>
    <w:rsid w:val="00894A77"/>
    <w:rsid w:val="00894B1A"/>
    <w:rsid w:val="0089502B"/>
    <w:rsid w:val="008A0CBE"/>
    <w:rsid w:val="008A0D79"/>
    <w:rsid w:val="008A0DB7"/>
    <w:rsid w:val="008A1172"/>
    <w:rsid w:val="008A11A6"/>
    <w:rsid w:val="008A148A"/>
    <w:rsid w:val="008A1BE3"/>
    <w:rsid w:val="008A2E28"/>
    <w:rsid w:val="008A5021"/>
    <w:rsid w:val="008A5800"/>
    <w:rsid w:val="008A5A02"/>
    <w:rsid w:val="008A5FEF"/>
    <w:rsid w:val="008B0886"/>
    <w:rsid w:val="008B09A3"/>
    <w:rsid w:val="008B09AA"/>
    <w:rsid w:val="008B1731"/>
    <w:rsid w:val="008B2548"/>
    <w:rsid w:val="008B2577"/>
    <w:rsid w:val="008B2924"/>
    <w:rsid w:val="008B2C0C"/>
    <w:rsid w:val="008B3016"/>
    <w:rsid w:val="008B3995"/>
    <w:rsid w:val="008B3E06"/>
    <w:rsid w:val="008B4C27"/>
    <w:rsid w:val="008B5118"/>
    <w:rsid w:val="008B5460"/>
    <w:rsid w:val="008B550D"/>
    <w:rsid w:val="008B5864"/>
    <w:rsid w:val="008B6269"/>
    <w:rsid w:val="008B63F0"/>
    <w:rsid w:val="008B63FC"/>
    <w:rsid w:val="008B684C"/>
    <w:rsid w:val="008B7B7E"/>
    <w:rsid w:val="008C0474"/>
    <w:rsid w:val="008C0856"/>
    <w:rsid w:val="008C09F1"/>
    <w:rsid w:val="008C1253"/>
    <w:rsid w:val="008C1681"/>
    <w:rsid w:val="008C29F8"/>
    <w:rsid w:val="008C309F"/>
    <w:rsid w:val="008C3411"/>
    <w:rsid w:val="008C3874"/>
    <w:rsid w:val="008C3C2E"/>
    <w:rsid w:val="008C3D90"/>
    <w:rsid w:val="008C45C9"/>
    <w:rsid w:val="008C524A"/>
    <w:rsid w:val="008C6EFA"/>
    <w:rsid w:val="008D0D9A"/>
    <w:rsid w:val="008D109D"/>
    <w:rsid w:val="008D147E"/>
    <w:rsid w:val="008D32F3"/>
    <w:rsid w:val="008D34F4"/>
    <w:rsid w:val="008D37D1"/>
    <w:rsid w:val="008D3C0A"/>
    <w:rsid w:val="008D4290"/>
    <w:rsid w:val="008D5887"/>
    <w:rsid w:val="008D5899"/>
    <w:rsid w:val="008D5916"/>
    <w:rsid w:val="008D5CDB"/>
    <w:rsid w:val="008D68B3"/>
    <w:rsid w:val="008D6CA5"/>
    <w:rsid w:val="008D6DBD"/>
    <w:rsid w:val="008E0114"/>
    <w:rsid w:val="008E099F"/>
    <w:rsid w:val="008E0F4C"/>
    <w:rsid w:val="008E14A4"/>
    <w:rsid w:val="008E15A2"/>
    <w:rsid w:val="008E19D3"/>
    <w:rsid w:val="008E2152"/>
    <w:rsid w:val="008E284F"/>
    <w:rsid w:val="008E4F0E"/>
    <w:rsid w:val="008E50BA"/>
    <w:rsid w:val="008E5298"/>
    <w:rsid w:val="008E5874"/>
    <w:rsid w:val="008E625B"/>
    <w:rsid w:val="008E6E6C"/>
    <w:rsid w:val="008E7645"/>
    <w:rsid w:val="008E7905"/>
    <w:rsid w:val="008E79DF"/>
    <w:rsid w:val="008F0C21"/>
    <w:rsid w:val="008F1C8A"/>
    <w:rsid w:val="008F298F"/>
    <w:rsid w:val="008F4392"/>
    <w:rsid w:val="008F6270"/>
    <w:rsid w:val="008F72BE"/>
    <w:rsid w:val="008F7875"/>
    <w:rsid w:val="00900336"/>
    <w:rsid w:val="00900ADB"/>
    <w:rsid w:val="009017ED"/>
    <w:rsid w:val="00902030"/>
    <w:rsid w:val="0090282A"/>
    <w:rsid w:val="00902EC4"/>
    <w:rsid w:val="00903FE9"/>
    <w:rsid w:val="0090431F"/>
    <w:rsid w:val="00905811"/>
    <w:rsid w:val="00905DA2"/>
    <w:rsid w:val="009070AC"/>
    <w:rsid w:val="00907E0A"/>
    <w:rsid w:val="00910CA4"/>
    <w:rsid w:val="00910E03"/>
    <w:rsid w:val="009118AD"/>
    <w:rsid w:val="00911F66"/>
    <w:rsid w:val="00912635"/>
    <w:rsid w:val="009140FE"/>
    <w:rsid w:val="0091531E"/>
    <w:rsid w:val="0091596C"/>
    <w:rsid w:val="00915E10"/>
    <w:rsid w:val="00916B7D"/>
    <w:rsid w:val="00917760"/>
    <w:rsid w:val="00920B53"/>
    <w:rsid w:val="00922501"/>
    <w:rsid w:val="00923598"/>
    <w:rsid w:val="00923628"/>
    <w:rsid w:val="00923C82"/>
    <w:rsid w:val="00924555"/>
    <w:rsid w:val="00925847"/>
    <w:rsid w:val="009266AE"/>
    <w:rsid w:val="00926FAD"/>
    <w:rsid w:val="009274A9"/>
    <w:rsid w:val="00927B1B"/>
    <w:rsid w:val="00930330"/>
    <w:rsid w:val="00930386"/>
    <w:rsid w:val="009308A1"/>
    <w:rsid w:val="00930EBA"/>
    <w:rsid w:val="00930FA5"/>
    <w:rsid w:val="0093107A"/>
    <w:rsid w:val="009310A1"/>
    <w:rsid w:val="0093140D"/>
    <w:rsid w:val="00933438"/>
    <w:rsid w:val="00933B44"/>
    <w:rsid w:val="00933E4A"/>
    <w:rsid w:val="00934E64"/>
    <w:rsid w:val="009351DC"/>
    <w:rsid w:val="00936A35"/>
    <w:rsid w:val="00936C20"/>
    <w:rsid w:val="00936CEE"/>
    <w:rsid w:val="0093716B"/>
    <w:rsid w:val="00937E3D"/>
    <w:rsid w:val="00940851"/>
    <w:rsid w:val="0094135A"/>
    <w:rsid w:val="0094253C"/>
    <w:rsid w:val="0094380A"/>
    <w:rsid w:val="0094415D"/>
    <w:rsid w:val="00944E68"/>
    <w:rsid w:val="009454B0"/>
    <w:rsid w:val="009455D2"/>
    <w:rsid w:val="0094596F"/>
    <w:rsid w:val="00946AA0"/>
    <w:rsid w:val="009472F2"/>
    <w:rsid w:val="00947787"/>
    <w:rsid w:val="00947E1F"/>
    <w:rsid w:val="00950699"/>
    <w:rsid w:val="009538FB"/>
    <w:rsid w:val="00954532"/>
    <w:rsid w:val="009552A1"/>
    <w:rsid w:val="00955F60"/>
    <w:rsid w:val="009563C9"/>
    <w:rsid w:val="009569F9"/>
    <w:rsid w:val="00956BDD"/>
    <w:rsid w:val="00956EEA"/>
    <w:rsid w:val="00961176"/>
    <w:rsid w:val="009612A6"/>
    <w:rsid w:val="00961973"/>
    <w:rsid w:val="00961FF9"/>
    <w:rsid w:val="009631C3"/>
    <w:rsid w:val="009632CE"/>
    <w:rsid w:val="0096348F"/>
    <w:rsid w:val="0096409F"/>
    <w:rsid w:val="00966323"/>
    <w:rsid w:val="00967CAB"/>
    <w:rsid w:val="0097165A"/>
    <w:rsid w:val="00971B27"/>
    <w:rsid w:val="00971F31"/>
    <w:rsid w:val="0097210B"/>
    <w:rsid w:val="00972A86"/>
    <w:rsid w:val="00974061"/>
    <w:rsid w:val="00974242"/>
    <w:rsid w:val="00974DE8"/>
    <w:rsid w:val="009766AD"/>
    <w:rsid w:val="00976A7C"/>
    <w:rsid w:val="00976EAC"/>
    <w:rsid w:val="00976F8F"/>
    <w:rsid w:val="00981624"/>
    <w:rsid w:val="009826FB"/>
    <w:rsid w:val="00983976"/>
    <w:rsid w:val="00983B12"/>
    <w:rsid w:val="00983EBC"/>
    <w:rsid w:val="00983FA1"/>
    <w:rsid w:val="00983FFE"/>
    <w:rsid w:val="00984048"/>
    <w:rsid w:val="009846B7"/>
    <w:rsid w:val="00984761"/>
    <w:rsid w:val="00984CFF"/>
    <w:rsid w:val="00986292"/>
    <w:rsid w:val="009867CA"/>
    <w:rsid w:val="00986FCD"/>
    <w:rsid w:val="00990708"/>
    <w:rsid w:val="00991D0E"/>
    <w:rsid w:val="00991DD2"/>
    <w:rsid w:val="00991DE8"/>
    <w:rsid w:val="009926DF"/>
    <w:rsid w:val="00993C70"/>
    <w:rsid w:val="00994005"/>
    <w:rsid w:val="00994B34"/>
    <w:rsid w:val="00994E56"/>
    <w:rsid w:val="00995D4A"/>
    <w:rsid w:val="00996D94"/>
    <w:rsid w:val="009971C1"/>
    <w:rsid w:val="00997A11"/>
    <w:rsid w:val="009A0D70"/>
    <w:rsid w:val="009A119B"/>
    <w:rsid w:val="009A1A48"/>
    <w:rsid w:val="009A1AED"/>
    <w:rsid w:val="009A217F"/>
    <w:rsid w:val="009A2774"/>
    <w:rsid w:val="009A302F"/>
    <w:rsid w:val="009A45A4"/>
    <w:rsid w:val="009A510F"/>
    <w:rsid w:val="009A5820"/>
    <w:rsid w:val="009A5B4A"/>
    <w:rsid w:val="009A5BFB"/>
    <w:rsid w:val="009A63AC"/>
    <w:rsid w:val="009A691C"/>
    <w:rsid w:val="009A77B0"/>
    <w:rsid w:val="009A7931"/>
    <w:rsid w:val="009B09EA"/>
    <w:rsid w:val="009B0DDB"/>
    <w:rsid w:val="009B224C"/>
    <w:rsid w:val="009B28C7"/>
    <w:rsid w:val="009B3456"/>
    <w:rsid w:val="009B3488"/>
    <w:rsid w:val="009B6996"/>
    <w:rsid w:val="009B6FE4"/>
    <w:rsid w:val="009B7EEC"/>
    <w:rsid w:val="009C0F11"/>
    <w:rsid w:val="009C3A60"/>
    <w:rsid w:val="009C5051"/>
    <w:rsid w:val="009C5DA6"/>
    <w:rsid w:val="009C786B"/>
    <w:rsid w:val="009C7F86"/>
    <w:rsid w:val="009D0799"/>
    <w:rsid w:val="009D0812"/>
    <w:rsid w:val="009D0983"/>
    <w:rsid w:val="009D13B6"/>
    <w:rsid w:val="009D14C6"/>
    <w:rsid w:val="009D1630"/>
    <w:rsid w:val="009D1E3F"/>
    <w:rsid w:val="009D29A1"/>
    <w:rsid w:val="009D2B35"/>
    <w:rsid w:val="009D2C85"/>
    <w:rsid w:val="009D2D27"/>
    <w:rsid w:val="009D36D1"/>
    <w:rsid w:val="009E0426"/>
    <w:rsid w:val="009E09E6"/>
    <w:rsid w:val="009E0AB4"/>
    <w:rsid w:val="009E2A97"/>
    <w:rsid w:val="009E514B"/>
    <w:rsid w:val="009E622B"/>
    <w:rsid w:val="009E6705"/>
    <w:rsid w:val="009E6A9E"/>
    <w:rsid w:val="009E72AD"/>
    <w:rsid w:val="009F06FD"/>
    <w:rsid w:val="009F1D2E"/>
    <w:rsid w:val="009F1EAC"/>
    <w:rsid w:val="009F2AA8"/>
    <w:rsid w:val="009F2DA6"/>
    <w:rsid w:val="009F3CC7"/>
    <w:rsid w:val="009F3FAF"/>
    <w:rsid w:val="009F417D"/>
    <w:rsid w:val="009F43A3"/>
    <w:rsid w:val="009F48B6"/>
    <w:rsid w:val="009F5D19"/>
    <w:rsid w:val="009F61E8"/>
    <w:rsid w:val="009F6A52"/>
    <w:rsid w:val="009F6AA8"/>
    <w:rsid w:val="009F6E7C"/>
    <w:rsid w:val="009F7154"/>
    <w:rsid w:val="009F7F92"/>
    <w:rsid w:val="00A01EFE"/>
    <w:rsid w:val="00A02550"/>
    <w:rsid w:val="00A0256F"/>
    <w:rsid w:val="00A04385"/>
    <w:rsid w:val="00A051FF"/>
    <w:rsid w:val="00A07573"/>
    <w:rsid w:val="00A0797F"/>
    <w:rsid w:val="00A11430"/>
    <w:rsid w:val="00A1240D"/>
    <w:rsid w:val="00A1262F"/>
    <w:rsid w:val="00A134B1"/>
    <w:rsid w:val="00A13771"/>
    <w:rsid w:val="00A137FD"/>
    <w:rsid w:val="00A140BE"/>
    <w:rsid w:val="00A14FFB"/>
    <w:rsid w:val="00A15027"/>
    <w:rsid w:val="00A15EE2"/>
    <w:rsid w:val="00A16DAE"/>
    <w:rsid w:val="00A1701C"/>
    <w:rsid w:val="00A17824"/>
    <w:rsid w:val="00A17CB0"/>
    <w:rsid w:val="00A203F8"/>
    <w:rsid w:val="00A20A7C"/>
    <w:rsid w:val="00A2128C"/>
    <w:rsid w:val="00A217D7"/>
    <w:rsid w:val="00A2248B"/>
    <w:rsid w:val="00A22F96"/>
    <w:rsid w:val="00A242F3"/>
    <w:rsid w:val="00A24DEB"/>
    <w:rsid w:val="00A266C3"/>
    <w:rsid w:val="00A2673C"/>
    <w:rsid w:val="00A26CC9"/>
    <w:rsid w:val="00A2732D"/>
    <w:rsid w:val="00A2759B"/>
    <w:rsid w:val="00A27DFF"/>
    <w:rsid w:val="00A27E15"/>
    <w:rsid w:val="00A30B0A"/>
    <w:rsid w:val="00A30BC0"/>
    <w:rsid w:val="00A313F2"/>
    <w:rsid w:val="00A31B33"/>
    <w:rsid w:val="00A32FD2"/>
    <w:rsid w:val="00A337BD"/>
    <w:rsid w:val="00A3476E"/>
    <w:rsid w:val="00A34E8F"/>
    <w:rsid w:val="00A34F13"/>
    <w:rsid w:val="00A35079"/>
    <w:rsid w:val="00A35133"/>
    <w:rsid w:val="00A3541E"/>
    <w:rsid w:val="00A354D4"/>
    <w:rsid w:val="00A37313"/>
    <w:rsid w:val="00A42303"/>
    <w:rsid w:val="00A4377A"/>
    <w:rsid w:val="00A43D12"/>
    <w:rsid w:val="00A43D32"/>
    <w:rsid w:val="00A44FAB"/>
    <w:rsid w:val="00A4589F"/>
    <w:rsid w:val="00A45AD7"/>
    <w:rsid w:val="00A46C56"/>
    <w:rsid w:val="00A500FC"/>
    <w:rsid w:val="00A506D6"/>
    <w:rsid w:val="00A50810"/>
    <w:rsid w:val="00A51226"/>
    <w:rsid w:val="00A51955"/>
    <w:rsid w:val="00A52160"/>
    <w:rsid w:val="00A52360"/>
    <w:rsid w:val="00A52B2E"/>
    <w:rsid w:val="00A52B8B"/>
    <w:rsid w:val="00A53EBC"/>
    <w:rsid w:val="00A541BA"/>
    <w:rsid w:val="00A555F8"/>
    <w:rsid w:val="00A55BD4"/>
    <w:rsid w:val="00A55E51"/>
    <w:rsid w:val="00A56EEA"/>
    <w:rsid w:val="00A5763C"/>
    <w:rsid w:val="00A57856"/>
    <w:rsid w:val="00A57B7F"/>
    <w:rsid w:val="00A601BD"/>
    <w:rsid w:val="00A60ABF"/>
    <w:rsid w:val="00A60AC2"/>
    <w:rsid w:val="00A60C11"/>
    <w:rsid w:val="00A60C8B"/>
    <w:rsid w:val="00A613E1"/>
    <w:rsid w:val="00A61D94"/>
    <w:rsid w:val="00A627D2"/>
    <w:rsid w:val="00A6299E"/>
    <w:rsid w:val="00A62E89"/>
    <w:rsid w:val="00A6354F"/>
    <w:rsid w:val="00A63CE9"/>
    <w:rsid w:val="00A63DE8"/>
    <w:rsid w:val="00A64AE2"/>
    <w:rsid w:val="00A64E64"/>
    <w:rsid w:val="00A65485"/>
    <w:rsid w:val="00A6580D"/>
    <w:rsid w:val="00A6590B"/>
    <w:rsid w:val="00A66291"/>
    <w:rsid w:val="00A670E6"/>
    <w:rsid w:val="00A67168"/>
    <w:rsid w:val="00A673E2"/>
    <w:rsid w:val="00A675C3"/>
    <w:rsid w:val="00A70014"/>
    <w:rsid w:val="00A7005A"/>
    <w:rsid w:val="00A7022D"/>
    <w:rsid w:val="00A71CF2"/>
    <w:rsid w:val="00A72EBA"/>
    <w:rsid w:val="00A734D4"/>
    <w:rsid w:val="00A74932"/>
    <w:rsid w:val="00A75B9D"/>
    <w:rsid w:val="00A76088"/>
    <w:rsid w:val="00A77064"/>
    <w:rsid w:val="00A77508"/>
    <w:rsid w:val="00A776AE"/>
    <w:rsid w:val="00A77BE1"/>
    <w:rsid w:val="00A8086C"/>
    <w:rsid w:val="00A8118C"/>
    <w:rsid w:val="00A811C0"/>
    <w:rsid w:val="00A82263"/>
    <w:rsid w:val="00A82516"/>
    <w:rsid w:val="00A82C45"/>
    <w:rsid w:val="00A83952"/>
    <w:rsid w:val="00A83C14"/>
    <w:rsid w:val="00A84142"/>
    <w:rsid w:val="00A8425A"/>
    <w:rsid w:val="00A845C2"/>
    <w:rsid w:val="00A84AE6"/>
    <w:rsid w:val="00A84C93"/>
    <w:rsid w:val="00A8618B"/>
    <w:rsid w:val="00A8682C"/>
    <w:rsid w:val="00A87269"/>
    <w:rsid w:val="00A91261"/>
    <w:rsid w:val="00A9140A"/>
    <w:rsid w:val="00A91CC2"/>
    <w:rsid w:val="00A92A78"/>
    <w:rsid w:val="00A93B7F"/>
    <w:rsid w:val="00A93F95"/>
    <w:rsid w:val="00A95595"/>
    <w:rsid w:val="00A959B3"/>
    <w:rsid w:val="00A961B7"/>
    <w:rsid w:val="00A9682F"/>
    <w:rsid w:val="00A969B5"/>
    <w:rsid w:val="00AA0E53"/>
    <w:rsid w:val="00AA1A42"/>
    <w:rsid w:val="00AA2416"/>
    <w:rsid w:val="00AA2572"/>
    <w:rsid w:val="00AA3B15"/>
    <w:rsid w:val="00AA3BD0"/>
    <w:rsid w:val="00AA6AE5"/>
    <w:rsid w:val="00AA6E53"/>
    <w:rsid w:val="00AB01A5"/>
    <w:rsid w:val="00AB04DE"/>
    <w:rsid w:val="00AB1A38"/>
    <w:rsid w:val="00AB2167"/>
    <w:rsid w:val="00AB3B0D"/>
    <w:rsid w:val="00AB3FDD"/>
    <w:rsid w:val="00AB45C7"/>
    <w:rsid w:val="00AB4ACF"/>
    <w:rsid w:val="00AB4B05"/>
    <w:rsid w:val="00AB4C1A"/>
    <w:rsid w:val="00AB52C8"/>
    <w:rsid w:val="00AB5EF4"/>
    <w:rsid w:val="00AB6448"/>
    <w:rsid w:val="00AB64E6"/>
    <w:rsid w:val="00AB7319"/>
    <w:rsid w:val="00AB73E4"/>
    <w:rsid w:val="00AB7925"/>
    <w:rsid w:val="00AC1AB1"/>
    <w:rsid w:val="00AC1F3A"/>
    <w:rsid w:val="00AC220C"/>
    <w:rsid w:val="00AC287F"/>
    <w:rsid w:val="00AC319B"/>
    <w:rsid w:val="00AC3D15"/>
    <w:rsid w:val="00AC3FAC"/>
    <w:rsid w:val="00AC47D6"/>
    <w:rsid w:val="00AC4CCD"/>
    <w:rsid w:val="00AC4E30"/>
    <w:rsid w:val="00AC5272"/>
    <w:rsid w:val="00AC5489"/>
    <w:rsid w:val="00AC5940"/>
    <w:rsid w:val="00AC5B9E"/>
    <w:rsid w:val="00AC614B"/>
    <w:rsid w:val="00AC65F6"/>
    <w:rsid w:val="00AC6ADC"/>
    <w:rsid w:val="00AD02B3"/>
    <w:rsid w:val="00AD08D9"/>
    <w:rsid w:val="00AD0B13"/>
    <w:rsid w:val="00AD15A2"/>
    <w:rsid w:val="00AD15CD"/>
    <w:rsid w:val="00AD15E9"/>
    <w:rsid w:val="00AD1E1D"/>
    <w:rsid w:val="00AD1FAD"/>
    <w:rsid w:val="00AD20E4"/>
    <w:rsid w:val="00AD241A"/>
    <w:rsid w:val="00AD3BED"/>
    <w:rsid w:val="00AD42C5"/>
    <w:rsid w:val="00AD4744"/>
    <w:rsid w:val="00AD526E"/>
    <w:rsid w:val="00AD5B65"/>
    <w:rsid w:val="00AD60BD"/>
    <w:rsid w:val="00AD623E"/>
    <w:rsid w:val="00AD6337"/>
    <w:rsid w:val="00AD6517"/>
    <w:rsid w:val="00AD6BC7"/>
    <w:rsid w:val="00AE0B59"/>
    <w:rsid w:val="00AE1104"/>
    <w:rsid w:val="00AE12FF"/>
    <w:rsid w:val="00AE1855"/>
    <w:rsid w:val="00AE1E9B"/>
    <w:rsid w:val="00AE285E"/>
    <w:rsid w:val="00AE2E7D"/>
    <w:rsid w:val="00AE34D2"/>
    <w:rsid w:val="00AE3695"/>
    <w:rsid w:val="00AE418D"/>
    <w:rsid w:val="00AE5AC6"/>
    <w:rsid w:val="00AE719F"/>
    <w:rsid w:val="00AF18FC"/>
    <w:rsid w:val="00AF398A"/>
    <w:rsid w:val="00AF4B23"/>
    <w:rsid w:val="00AF5774"/>
    <w:rsid w:val="00AF58A3"/>
    <w:rsid w:val="00AF6539"/>
    <w:rsid w:val="00AF70AA"/>
    <w:rsid w:val="00B01D59"/>
    <w:rsid w:val="00B01F6C"/>
    <w:rsid w:val="00B029CC"/>
    <w:rsid w:val="00B03359"/>
    <w:rsid w:val="00B03E7C"/>
    <w:rsid w:val="00B04CA2"/>
    <w:rsid w:val="00B05DEF"/>
    <w:rsid w:val="00B06B89"/>
    <w:rsid w:val="00B0793A"/>
    <w:rsid w:val="00B07B9F"/>
    <w:rsid w:val="00B1139E"/>
    <w:rsid w:val="00B11800"/>
    <w:rsid w:val="00B12A90"/>
    <w:rsid w:val="00B134C4"/>
    <w:rsid w:val="00B13891"/>
    <w:rsid w:val="00B13F39"/>
    <w:rsid w:val="00B14D16"/>
    <w:rsid w:val="00B15E18"/>
    <w:rsid w:val="00B16D74"/>
    <w:rsid w:val="00B177A5"/>
    <w:rsid w:val="00B2245A"/>
    <w:rsid w:val="00B22985"/>
    <w:rsid w:val="00B23056"/>
    <w:rsid w:val="00B23175"/>
    <w:rsid w:val="00B236EB"/>
    <w:rsid w:val="00B24F2B"/>
    <w:rsid w:val="00B3149C"/>
    <w:rsid w:val="00B31678"/>
    <w:rsid w:val="00B316D3"/>
    <w:rsid w:val="00B319DE"/>
    <w:rsid w:val="00B3354F"/>
    <w:rsid w:val="00B3363E"/>
    <w:rsid w:val="00B34459"/>
    <w:rsid w:val="00B34622"/>
    <w:rsid w:val="00B35256"/>
    <w:rsid w:val="00B36074"/>
    <w:rsid w:val="00B36A05"/>
    <w:rsid w:val="00B37151"/>
    <w:rsid w:val="00B371C2"/>
    <w:rsid w:val="00B377AC"/>
    <w:rsid w:val="00B42A1F"/>
    <w:rsid w:val="00B42E94"/>
    <w:rsid w:val="00B4319D"/>
    <w:rsid w:val="00B43A99"/>
    <w:rsid w:val="00B441D5"/>
    <w:rsid w:val="00B446BB"/>
    <w:rsid w:val="00B44C76"/>
    <w:rsid w:val="00B44F22"/>
    <w:rsid w:val="00B452E6"/>
    <w:rsid w:val="00B4534A"/>
    <w:rsid w:val="00B45994"/>
    <w:rsid w:val="00B46F34"/>
    <w:rsid w:val="00B46F66"/>
    <w:rsid w:val="00B46F83"/>
    <w:rsid w:val="00B501DE"/>
    <w:rsid w:val="00B50299"/>
    <w:rsid w:val="00B50E93"/>
    <w:rsid w:val="00B519D9"/>
    <w:rsid w:val="00B51F12"/>
    <w:rsid w:val="00B5207C"/>
    <w:rsid w:val="00B5214B"/>
    <w:rsid w:val="00B5214C"/>
    <w:rsid w:val="00B52358"/>
    <w:rsid w:val="00B53183"/>
    <w:rsid w:val="00B5329F"/>
    <w:rsid w:val="00B53844"/>
    <w:rsid w:val="00B539E7"/>
    <w:rsid w:val="00B54006"/>
    <w:rsid w:val="00B54F2A"/>
    <w:rsid w:val="00B560A3"/>
    <w:rsid w:val="00B561DB"/>
    <w:rsid w:val="00B56939"/>
    <w:rsid w:val="00B578DE"/>
    <w:rsid w:val="00B6057E"/>
    <w:rsid w:val="00B62640"/>
    <w:rsid w:val="00B64D28"/>
    <w:rsid w:val="00B650A7"/>
    <w:rsid w:val="00B65134"/>
    <w:rsid w:val="00B65FDE"/>
    <w:rsid w:val="00B666EE"/>
    <w:rsid w:val="00B66ED2"/>
    <w:rsid w:val="00B66FC1"/>
    <w:rsid w:val="00B677B5"/>
    <w:rsid w:val="00B67A65"/>
    <w:rsid w:val="00B709BD"/>
    <w:rsid w:val="00B70B82"/>
    <w:rsid w:val="00B72DD7"/>
    <w:rsid w:val="00B72E1D"/>
    <w:rsid w:val="00B740A8"/>
    <w:rsid w:val="00B74385"/>
    <w:rsid w:val="00B74429"/>
    <w:rsid w:val="00B74493"/>
    <w:rsid w:val="00B74D0E"/>
    <w:rsid w:val="00B74F96"/>
    <w:rsid w:val="00B75001"/>
    <w:rsid w:val="00B758E4"/>
    <w:rsid w:val="00B75E1A"/>
    <w:rsid w:val="00B75EE1"/>
    <w:rsid w:val="00B761DE"/>
    <w:rsid w:val="00B772A7"/>
    <w:rsid w:val="00B772E3"/>
    <w:rsid w:val="00B77AE4"/>
    <w:rsid w:val="00B80358"/>
    <w:rsid w:val="00B80539"/>
    <w:rsid w:val="00B80D2E"/>
    <w:rsid w:val="00B810F4"/>
    <w:rsid w:val="00B81773"/>
    <w:rsid w:val="00B81C8D"/>
    <w:rsid w:val="00B82145"/>
    <w:rsid w:val="00B8274F"/>
    <w:rsid w:val="00B82DD1"/>
    <w:rsid w:val="00B82F27"/>
    <w:rsid w:val="00B83ABD"/>
    <w:rsid w:val="00B85A8B"/>
    <w:rsid w:val="00B85F52"/>
    <w:rsid w:val="00B863C0"/>
    <w:rsid w:val="00B864C3"/>
    <w:rsid w:val="00B86C8D"/>
    <w:rsid w:val="00B87842"/>
    <w:rsid w:val="00B923AF"/>
    <w:rsid w:val="00B92B77"/>
    <w:rsid w:val="00B9306D"/>
    <w:rsid w:val="00B93660"/>
    <w:rsid w:val="00B937AC"/>
    <w:rsid w:val="00B93AA4"/>
    <w:rsid w:val="00B93B41"/>
    <w:rsid w:val="00B947BD"/>
    <w:rsid w:val="00B948D1"/>
    <w:rsid w:val="00B95AB8"/>
    <w:rsid w:val="00B95F61"/>
    <w:rsid w:val="00B96284"/>
    <w:rsid w:val="00B96CBD"/>
    <w:rsid w:val="00B97743"/>
    <w:rsid w:val="00BA1AB4"/>
    <w:rsid w:val="00BA2160"/>
    <w:rsid w:val="00BA2539"/>
    <w:rsid w:val="00BA3EF3"/>
    <w:rsid w:val="00BA5D42"/>
    <w:rsid w:val="00BA6607"/>
    <w:rsid w:val="00BA7474"/>
    <w:rsid w:val="00BB0132"/>
    <w:rsid w:val="00BB0BA5"/>
    <w:rsid w:val="00BB0E98"/>
    <w:rsid w:val="00BB286F"/>
    <w:rsid w:val="00BB2D01"/>
    <w:rsid w:val="00BB46FA"/>
    <w:rsid w:val="00BB4DB1"/>
    <w:rsid w:val="00BB5323"/>
    <w:rsid w:val="00BB6828"/>
    <w:rsid w:val="00BB6CE7"/>
    <w:rsid w:val="00BB6DE5"/>
    <w:rsid w:val="00BC083F"/>
    <w:rsid w:val="00BC0937"/>
    <w:rsid w:val="00BC0B06"/>
    <w:rsid w:val="00BC1A06"/>
    <w:rsid w:val="00BC1DFB"/>
    <w:rsid w:val="00BC3EDC"/>
    <w:rsid w:val="00BC4522"/>
    <w:rsid w:val="00BC47D6"/>
    <w:rsid w:val="00BC4CF9"/>
    <w:rsid w:val="00BC5183"/>
    <w:rsid w:val="00BC51DD"/>
    <w:rsid w:val="00BC6215"/>
    <w:rsid w:val="00BC6340"/>
    <w:rsid w:val="00BC6FC9"/>
    <w:rsid w:val="00BD0511"/>
    <w:rsid w:val="00BD0722"/>
    <w:rsid w:val="00BD2DB3"/>
    <w:rsid w:val="00BD3917"/>
    <w:rsid w:val="00BD3AC3"/>
    <w:rsid w:val="00BD3DDC"/>
    <w:rsid w:val="00BD4CC9"/>
    <w:rsid w:val="00BD54F2"/>
    <w:rsid w:val="00BD5CAD"/>
    <w:rsid w:val="00BD6E13"/>
    <w:rsid w:val="00BD7BB4"/>
    <w:rsid w:val="00BE1ADB"/>
    <w:rsid w:val="00BE1D06"/>
    <w:rsid w:val="00BE2649"/>
    <w:rsid w:val="00BE42ED"/>
    <w:rsid w:val="00BE4986"/>
    <w:rsid w:val="00BE4A21"/>
    <w:rsid w:val="00BE4CB4"/>
    <w:rsid w:val="00BE5BFF"/>
    <w:rsid w:val="00BE5EFD"/>
    <w:rsid w:val="00BE7B93"/>
    <w:rsid w:val="00BE7E84"/>
    <w:rsid w:val="00BF132E"/>
    <w:rsid w:val="00BF2B51"/>
    <w:rsid w:val="00BF2C74"/>
    <w:rsid w:val="00BF642C"/>
    <w:rsid w:val="00BF6AF7"/>
    <w:rsid w:val="00BF7B74"/>
    <w:rsid w:val="00C0011D"/>
    <w:rsid w:val="00C00A6A"/>
    <w:rsid w:val="00C011E6"/>
    <w:rsid w:val="00C01350"/>
    <w:rsid w:val="00C013FD"/>
    <w:rsid w:val="00C01C46"/>
    <w:rsid w:val="00C02A19"/>
    <w:rsid w:val="00C033DE"/>
    <w:rsid w:val="00C03EDA"/>
    <w:rsid w:val="00C04DE5"/>
    <w:rsid w:val="00C0617F"/>
    <w:rsid w:val="00C0786E"/>
    <w:rsid w:val="00C10022"/>
    <w:rsid w:val="00C1042B"/>
    <w:rsid w:val="00C107B4"/>
    <w:rsid w:val="00C107E3"/>
    <w:rsid w:val="00C10F78"/>
    <w:rsid w:val="00C1131E"/>
    <w:rsid w:val="00C11844"/>
    <w:rsid w:val="00C11F25"/>
    <w:rsid w:val="00C12149"/>
    <w:rsid w:val="00C137F3"/>
    <w:rsid w:val="00C144B4"/>
    <w:rsid w:val="00C1451E"/>
    <w:rsid w:val="00C1573A"/>
    <w:rsid w:val="00C15871"/>
    <w:rsid w:val="00C162D8"/>
    <w:rsid w:val="00C16AA4"/>
    <w:rsid w:val="00C16BBB"/>
    <w:rsid w:val="00C171BA"/>
    <w:rsid w:val="00C1754A"/>
    <w:rsid w:val="00C17843"/>
    <w:rsid w:val="00C201F5"/>
    <w:rsid w:val="00C209B0"/>
    <w:rsid w:val="00C20E6F"/>
    <w:rsid w:val="00C21898"/>
    <w:rsid w:val="00C21FA0"/>
    <w:rsid w:val="00C21FF0"/>
    <w:rsid w:val="00C228C9"/>
    <w:rsid w:val="00C22D25"/>
    <w:rsid w:val="00C22E5E"/>
    <w:rsid w:val="00C2361B"/>
    <w:rsid w:val="00C24116"/>
    <w:rsid w:val="00C24E10"/>
    <w:rsid w:val="00C24F26"/>
    <w:rsid w:val="00C251C5"/>
    <w:rsid w:val="00C268FC"/>
    <w:rsid w:val="00C26D5F"/>
    <w:rsid w:val="00C2722F"/>
    <w:rsid w:val="00C27CA9"/>
    <w:rsid w:val="00C31C92"/>
    <w:rsid w:val="00C32AB6"/>
    <w:rsid w:val="00C32F0D"/>
    <w:rsid w:val="00C333B7"/>
    <w:rsid w:val="00C34C73"/>
    <w:rsid w:val="00C35278"/>
    <w:rsid w:val="00C35C3B"/>
    <w:rsid w:val="00C40070"/>
    <w:rsid w:val="00C41F4E"/>
    <w:rsid w:val="00C43D07"/>
    <w:rsid w:val="00C4467D"/>
    <w:rsid w:val="00C44BBA"/>
    <w:rsid w:val="00C44EB6"/>
    <w:rsid w:val="00C452D3"/>
    <w:rsid w:val="00C47F30"/>
    <w:rsid w:val="00C50887"/>
    <w:rsid w:val="00C521EF"/>
    <w:rsid w:val="00C536FD"/>
    <w:rsid w:val="00C540EC"/>
    <w:rsid w:val="00C54B17"/>
    <w:rsid w:val="00C55A40"/>
    <w:rsid w:val="00C61E7F"/>
    <w:rsid w:val="00C625FD"/>
    <w:rsid w:val="00C635E8"/>
    <w:rsid w:val="00C67528"/>
    <w:rsid w:val="00C67742"/>
    <w:rsid w:val="00C67755"/>
    <w:rsid w:val="00C67D3C"/>
    <w:rsid w:val="00C70405"/>
    <w:rsid w:val="00C70603"/>
    <w:rsid w:val="00C7174A"/>
    <w:rsid w:val="00C717A8"/>
    <w:rsid w:val="00C71A5A"/>
    <w:rsid w:val="00C71B18"/>
    <w:rsid w:val="00C722B1"/>
    <w:rsid w:val="00C7277D"/>
    <w:rsid w:val="00C727FF"/>
    <w:rsid w:val="00C72954"/>
    <w:rsid w:val="00C74658"/>
    <w:rsid w:val="00C74AC1"/>
    <w:rsid w:val="00C751C1"/>
    <w:rsid w:val="00C75CF9"/>
    <w:rsid w:val="00C7718C"/>
    <w:rsid w:val="00C77BBD"/>
    <w:rsid w:val="00C80282"/>
    <w:rsid w:val="00C8031F"/>
    <w:rsid w:val="00C80DF9"/>
    <w:rsid w:val="00C82C0B"/>
    <w:rsid w:val="00C82C8B"/>
    <w:rsid w:val="00C83277"/>
    <w:rsid w:val="00C833B1"/>
    <w:rsid w:val="00C83935"/>
    <w:rsid w:val="00C83B1A"/>
    <w:rsid w:val="00C84AF9"/>
    <w:rsid w:val="00C858EB"/>
    <w:rsid w:val="00C85E49"/>
    <w:rsid w:val="00C86B00"/>
    <w:rsid w:val="00C86B62"/>
    <w:rsid w:val="00C86EBB"/>
    <w:rsid w:val="00C87BE9"/>
    <w:rsid w:val="00C90D08"/>
    <w:rsid w:val="00C91AF1"/>
    <w:rsid w:val="00C91EDC"/>
    <w:rsid w:val="00C91F93"/>
    <w:rsid w:val="00C926B8"/>
    <w:rsid w:val="00C92AE7"/>
    <w:rsid w:val="00C93493"/>
    <w:rsid w:val="00C93780"/>
    <w:rsid w:val="00C948A2"/>
    <w:rsid w:val="00C9552F"/>
    <w:rsid w:val="00C97F0B"/>
    <w:rsid w:val="00CA004C"/>
    <w:rsid w:val="00CA02B7"/>
    <w:rsid w:val="00CA0524"/>
    <w:rsid w:val="00CA0A0B"/>
    <w:rsid w:val="00CA1AC9"/>
    <w:rsid w:val="00CA20EC"/>
    <w:rsid w:val="00CA3E96"/>
    <w:rsid w:val="00CB0274"/>
    <w:rsid w:val="00CB0887"/>
    <w:rsid w:val="00CB0A63"/>
    <w:rsid w:val="00CB2DF9"/>
    <w:rsid w:val="00CB5536"/>
    <w:rsid w:val="00CB69D3"/>
    <w:rsid w:val="00CB6A11"/>
    <w:rsid w:val="00CB724E"/>
    <w:rsid w:val="00CB76EF"/>
    <w:rsid w:val="00CC2130"/>
    <w:rsid w:val="00CC2848"/>
    <w:rsid w:val="00CC384C"/>
    <w:rsid w:val="00CC4366"/>
    <w:rsid w:val="00CC4BB8"/>
    <w:rsid w:val="00CC5B4E"/>
    <w:rsid w:val="00CC5E34"/>
    <w:rsid w:val="00CC5E84"/>
    <w:rsid w:val="00CC6F4D"/>
    <w:rsid w:val="00CC73DB"/>
    <w:rsid w:val="00CC79F2"/>
    <w:rsid w:val="00CD0331"/>
    <w:rsid w:val="00CD0E34"/>
    <w:rsid w:val="00CD0F04"/>
    <w:rsid w:val="00CD16B7"/>
    <w:rsid w:val="00CD1705"/>
    <w:rsid w:val="00CD178B"/>
    <w:rsid w:val="00CD2CD9"/>
    <w:rsid w:val="00CD3E27"/>
    <w:rsid w:val="00CD4530"/>
    <w:rsid w:val="00CD4640"/>
    <w:rsid w:val="00CD59BD"/>
    <w:rsid w:val="00CD5A78"/>
    <w:rsid w:val="00CD6602"/>
    <w:rsid w:val="00CD7727"/>
    <w:rsid w:val="00CE0AB3"/>
    <w:rsid w:val="00CE1B41"/>
    <w:rsid w:val="00CE201E"/>
    <w:rsid w:val="00CE2760"/>
    <w:rsid w:val="00CE299B"/>
    <w:rsid w:val="00CE2B81"/>
    <w:rsid w:val="00CE2C00"/>
    <w:rsid w:val="00CE3773"/>
    <w:rsid w:val="00CE38DD"/>
    <w:rsid w:val="00CE3E82"/>
    <w:rsid w:val="00CE4136"/>
    <w:rsid w:val="00CE45C3"/>
    <w:rsid w:val="00CE46C6"/>
    <w:rsid w:val="00CE47AE"/>
    <w:rsid w:val="00CE5C43"/>
    <w:rsid w:val="00CE6182"/>
    <w:rsid w:val="00CE7071"/>
    <w:rsid w:val="00CF102E"/>
    <w:rsid w:val="00CF1D12"/>
    <w:rsid w:val="00CF461C"/>
    <w:rsid w:val="00CF4824"/>
    <w:rsid w:val="00CF496C"/>
    <w:rsid w:val="00CF5D7F"/>
    <w:rsid w:val="00CF60B8"/>
    <w:rsid w:val="00CF6A7B"/>
    <w:rsid w:val="00CF7A77"/>
    <w:rsid w:val="00CF7BAC"/>
    <w:rsid w:val="00D000D6"/>
    <w:rsid w:val="00D00978"/>
    <w:rsid w:val="00D01C07"/>
    <w:rsid w:val="00D022A4"/>
    <w:rsid w:val="00D023E8"/>
    <w:rsid w:val="00D04393"/>
    <w:rsid w:val="00D04A96"/>
    <w:rsid w:val="00D05663"/>
    <w:rsid w:val="00D05C83"/>
    <w:rsid w:val="00D05DA2"/>
    <w:rsid w:val="00D065FD"/>
    <w:rsid w:val="00D118B4"/>
    <w:rsid w:val="00D1190B"/>
    <w:rsid w:val="00D11C7D"/>
    <w:rsid w:val="00D121A6"/>
    <w:rsid w:val="00D13749"/>
    <w:rsid w:val="00D1440D"/>
    <w:rsid w:val="00D14BBE"/>
    <w:rsid w:val="00D154C5"/>
    <w:rsid w:val="00D15C8B"/>
    <w:rsid w:val="00D16178"/>
    <w:rsid w:val="00D1724D"/>
    <w:rsid w:val="00D1733C"/>
    <w:rsid w:val="00D201B7"/>
    <w:rsid w:val="00D206AD"/>
    <w:rsid w:val="00D20C3D"/>
    <w:rsid w:val="00D22A43"/>
    <w:rsid w:val="00D235CB"/>
    <w:rsid w:val="00D23CCF"/>
    <w:rsid w:val="00D24AED"/>
    <w:rsid w:val="00D25194"/>
    <w:rsid w:val="00D25C75"/>
    <w:rsid w:val="00D25E6B"/>
    <w:rsid w:val="00D26940"/>
    <w:rsid w:val="00D276E1"/>
    <w:rsid w:val="00D30810"/>
    <w:rsid w:val="00D315B8"/>
    <w:rsid w:val="00D31BAB"/>
    <w:rsid w:val="00D33D17"/>
    <w:rsid w:val="00D3401C"/>
    <w:rsid w:val="00D34393"/>
    <w:rsid w:val="00D35542"/>
    <w:rsid w:val="00D36054"/>
    <w:rsid w:val="00D3760C"/>
    <w:rsid w:val="00D378E7"/>
    <w:rsid w:val="00D3794F"/>
    <w:rsid w:val="00D403FE"/>
    <w:rsid w:val="00D406BD"/>
    <w:rsid w:val="00D41853"/>
    <w:rsid w:val="00D43283"/>
    <w:rsid w:val="00D43C0C"/>
    <w:rsid w:val="00D43D2A"/>
    <w:rsid w:val="00D454B2"/>
    <w:rsid w:val="00D46B7C"/>
    <w:rsid w:val="00D472E2"/>
    <w:rsid w:val="00D473A4"/>
    <w:rsid w:val="00D50786"/>
    <w:rsid w:val="00D50A0F"/>
    <w:rsid w:val="00D50D99"/>
    <w:rsid w:val="00D5152C"/>
    <w:rsid w:val="00D5160F"/>
    <w:rsid w:val="00D520C1"/>
    <w:rsid w:val="00D53590"/>
    <w:rsid w:val="00D535D0"/>
    <w:rsid w:val="00D55A0E"/>
    <w:rsid w:val="00D57035"/>
    <w:rsid w:val="00D618C5"/>
    <w:rsid w:val="00D6195D"/>
    <w:rsid w:val="00D62180"/>
    <w:rsid w:val="00D62462"/>
    <w:rsid w:val="00D63CA7"/>
    <w:rsid w:val="00D647C0"/>
    <w:rsid w:val="00D669CF"/>
    <w:rsid w:val="00D66A9E"/>
    <w:rsid w:val="00D67296"/>
    <w:rsid w:val="00D67519"/>
    <w:rsid w:val="00D676D6"/>
    <w:rsid w:val="00D705D9"/>
    <w:rsid w:val="00D70803"/>
    <w:rsid w:val="00D70AE7"/>
    <w:rsid w:val="00D70B88"/>
    <w:rsid w:val="00D70D1D"/>
    <w:rsid w:val="00D74694"/>
    <w:rsid w:val="00D750C7"/>
    <w:rsid w:val="00D75BC4"/>
    <w:rsid w:val="00D818E2"/>
    <w:rsid w:val="00D8190C"/>
    <w:rsid w:val="00D81995"/>
    <w:rsid w:val="00D81A58"/>
    <w:rsid w:val="00D81BB1"/>
    <w:rsid w:val="00D81BE0"/>
    <w:rsid w:val="00D82F4C"/>
    <w:rsid w:val="00D83134"/>
    <w:rsid w:val="00D831BC"/>
    <w:rsid w:val="00D83CD1"/>
    <w:rsid w:val="00D83DAC"/>
    <w:rsid w:val="00D84AF0"/>
    <w:rsid w:val="00D851F7"/>
    <w:rsid w:val="00D85EA6"/>
    <w:rsid w:val="00D87D9F"/>
    <w:rsid w:val="00D905D8"/>
    <w:rsid w:val="00D925F8"/>
    <w:rsid w:val="00D9290B"/>
    <w:rsid w:val="00D92C52"/>
    <w:rsid w:val="00D9346D"/>
    <w:rsid w:val="00D93A6A"/>
    <w:rsid w:val="00D94012"/>
    <w:rsid w:val="00D94083"/>
    <w:rsid w:val="00D956FF"/>
    <w:rsid w:val="00D95825"/>
    <w:rsid w:val="00D95B2E"/>
    <w:rsid w:val="00D963EA"/>
    <w:rsid w:val="00D964BF"/>
    <w:rsid w:val="00DA09ED"/>
    <w:rsid w:val="00DA0D94"/>
    <w:rsid w:val="00DA0E9E"/>
    <w:rsid w:val="00DA1318"/>
    <w:rsid w:val="00DA2759"/>
    <w:rsid w:val="00DA4529"/>
    <w:rsid w:val="00DA669C"/>
    <w:rsid w:val="00DA669F"/>
    <w:rsid w:val="00DA7876"/>
    <w:rsid w:val="00DA790F"/>
    <w:rsid w:val="00DB11D2"/>
    <w:rsid w:val="00DB15EE"/>
    <w:rsid w:val="00DB197D"/>
    <w:rsid w:val="00DB1F0F"/>
    <w:rsid w:val="00DB2100"/>
    <w:rsid w:val="00DB2279"/>
    <w:rsid w:val="00DB36B0"/>
    <w:rsid w:val="00DB460D"/>
    <w:rsid w:val="00DB475E"/>
    <w:rsid w:val="00DB4F00"/>
    <w:rsid w:val="00DB5162"/>
    <w:rsid w:val="00DB5522"/>
    <w:rsid w:val="00DB5798"/>
    <w:rsid w:val="00DB6D4F"/>
    <w:rsid w:val="00DC4463"/>
    <w:rsid w:val="00DC548D"/>
    <w:rsid w:val="00DC5A52"/>
    <w:rsid w:val="00DC5E22"/>
    <w:rsid w:val="00DC707F"/>
    <w:rsid w:val="00DC785E"/>
    <w:rsid w:val="00DD0080"/>
    <w:rsid w:val="00DD058A"/>
    <w:rsid w:val="00DD10B5"/>
    <w:rsid w:val="00DD2549"/>
    <w:rsid w:val="00DD25BA"/>
    <w:rsid w:val="00DD26A8"/>
    <w:rsid w:val="00DD2F4A"/>
    <w:rsid w:val="00DD3166"/>
    <w:rsid w:val="00DD3C78"/>
    <w:rsid w:val="00DD489E"/>
    <w:rsid w:val="00DD4FC5"/>
    <w:rsid w:val="00DD5B43"/>
    <w:rsid w:val="00DD6F7D"/>
    <w:rsid w:val="00DE06C9"/>
    <w:rsid w:val="00DE0FB8"/>
    <w:rsid w:val="00DE2501"/>
    <w:rsid w:val="00DE2531"/>
    <w:rsid w:val="00DE2EDB"/>
    <w:rsid w:val="00DE315A"/>
    <w:rsid w:val="00DE344A"/>
    <w:rsid w:val="00DE36DF"/>
    <w:rsid w:val="00DE379D"/>
    <w:rsid w:val="00DE383D"/>
    <w:rsid w:val="00DE38BC"/>
    <w:rsid w:val="00DE3BA2"/>
    <w:rsid w:val="00DE479C"/>
    <w:rsid w:val="00DE48B8"/>
    <w:rsid w:val="00DE4F9C"/>
    <w:rsid w:val="00DE501E"/>
    <w:rsid w:val="00DE5CC1"/>
    <w:rsid w:val="00DE6590"/>
    <w:rsid w:val="00DE690A"/>
    <w:rsid w:val="00DE6A8C"/>
    <w:rsid w:val="00DE71D3"/>
    <w:rsid w:val="00DF02DF"/>
    <w:rsid w:val="00DF0351"/>
    <w:rsid w:val="00DF0CEC"/>
    <w:rsid w:val="00DF152D"/>
    <w:rsid w:val="00DF1B06"/>
    <w:rsid w:val="00DF3070"/>
    <w:rsid w:val="00DF3548"/>
    <w:rsid w:val="00DF37B3"/>
    <w:rsid w:val="00DF4332"/>
    <w:rsid w:val="00DF4993"/>
    <w:rsid w:val="00DF555C"/>
    <w:rsid w:val="00DF5E07"/>
    <w:rsid w:val="00DF65D5"/>
    <w:rsid w:val="00DF6E63"/>
    <w:rsid w:val="00DF7A30"/>
    <w:rsid w:val="00DF7E87"/>
    <w:rsid w:val="00E000B4"/>
    <w:rsid w:val="00E0019F"/>
    <w:rsid w:val="00E00F68"/>
    <w:rsid w:val="00E0196A"/>
    <w:rsid w:val="00E01F6C"/>
    <w:rsid w:val="00E024CF"/>
    <w:rsid w:val="00E0398E"/>
    <w:rsid w:val="00E03AAA"/>
    <w:rsid w:val="00E03F02"/>
    <w:rsid w:val="00E043E4"/>
    <w:rsid w:val="00E04451"/>
    <w:rsid w:val="00E053E0"/>
    <w:rsid w:val="00E0592D"/>
    <w:rsid w:val="00E060F4"/>
    <w:rsid w:val="00E06A7C"/>
    <w:rsid w:val="00E10375"/>
    <w:rsid w:val="00E11F79"/>
    <w:rsid w:val="00E1237E"/>
    <w:rsid w:val="00E124D3"/>
    <w:rsid w:val="00E12708"/>
    <w:rsid w:val="00E12C5F"/>
    <w:rsid w:val="00E13358"/>
    <w:rsid w:val="00E13F14"/>
    <w:rsid w:val="00E14430"/>
    <w:rsid w:val="00E14607"/>
    <w:rsid w:val="00E14FAC"/>
    <w:rsid w:val="00E1510B"/>
    <w:rsid w:val="00E15B11"/>
    <w:rsid w:val="00E15C31"/>
    <w:rsid w:val="00E15DD7"/>
    <w:rsid w:val="00E1618A"/>
    <w:rsid w:val="00E16CA1"/>
    <w:rsid w:val="00E17E6D"/>
    <w:rsid w:val="00E207CD"/>
    <w:rsid w:val="00E21484"/>
    <w:rsid w:val="00E21CDA"/>
    <w:rsid w:val="00E2236A"/>
    <w:rsid w:val="00E250CF"/>
    <w:rsid w:val="00E254F8"/>
    <w:rsid w:val="00E257DF"/>
    <w:rsid w:val="00E271C6"/>
    <w:rsid w:val="00E272F1"/>
    <w:rsid w:val="00E277BE"/>
    <w:rsid w:val="00E30197"/>
    <w:rsid w:val="00E302DF"/>
    <w:rsid w:val="00E321A0"/>
    <w:rsid w:val="00E322C1"/>
    <w:rsid w:val="00E32AD0"/>
    <w:rsid w:val="00E33C5D"/>
    <w:rsid w:val="00E341A6"/>
    <w:rsid w:val="00E3433E"/>
    <w:rsid w:val="00E34B58"/>
    <w:rsid w:val="00E34B59"/>
    <w:rsid w:val="00E3527A"/>
    <w:rsid w:val="00E35897"/>
    <w:rsid w:val="00E40AD9"/>
    <w:rsid w:val="00E40D4C"/>
    <w:rsid w:val="00E4113A"/>
    <w:rsid w:val="00E415C2"/>
    <w:rsid w:val="00E41734"/>
    <w:rsid w:val="00E41AF5"/>
    <w:rsid w:val="00E428B4"/>
    <w:rsid w:val="00E42F9D"/>
    <w:rsid w:val="00E43418"/>
    <w:rsid w:val="00E43FF0"/>
    <w:rsid w:val="00E44131"/>
    <w:rsid w:val="00E443C3"/>
    <w:rsid w:val="00E4480E"/>
    <w:rsid w:val="00E45153"/>
    <w:rsid w:val="00E45774"/>
    <w:rsid w:val="00E4582E"/>
    <w:rsid w:val="00E45B7F"/>
    <w:rsid w:val="00E45FB1"/>
    <w:rsid w:val="00E46170"/>
    <w:rsid w:val="00E4665A"/>
    <w:rsid w:val="00E46B21"/>
    <w:rsid w:val="00E47D8A"/>
    <w:rsid w:val="00E50B02"/>
    <w:rsid w:val="00E5173F"/>
    <w:rsid w:val="00E51DA0"/>
    <w:rsid w:val="00E52498"/>
    <w:rsid w:val="00E52678"/>
    <w:rsid w:val="00E526DB"/>
    <w:rsid w:val="00E53037"/>
    <w:rsid w:val="00E5312F"/>
    <w:rsid w:val="00E5361C"/>
    <w:rsid w:val="00E53C25"/>
    <w:rsid w:val="00E54AC5"/>
    <w:rsid w:val="00E5567F"/>
    <w:rsid w:val="00E562AB"/>
    <w:rsid w:val="00E56A0B"/>
    <w:rsid w:val="00E56B31"/>
    <w:rsid w:val="00E5748E"/>
    <w:rsid w:val="00E60C57"/>
    <w:rsid w:val="00E61FFE"/>
    <w:rsid w:val="00E623D1"/>
    <w:rsid w:val="00E628D2"/>
    <w:rsid w:val="00E64F57"/>
    <w:rsid w:val="00E66352"/>
    <w:rsid w:val="00E6645A"/>
    <w:rsid w:val="00E66DFF"/>
    <w:rsid w:val="00E671A9"/>
    <w:rsid w:val="00E675FB"/>
    <w:rsid w:val="00E7009C"/>
    <w:rsid w:val="00E70637"/>
    <w:rsid w:val="00E71981"/>
    <w:rsid w:val="00E7200D"/>
    <w:rsid w:val="00E72396"/>
    <w:rsid w:val="00E72D90"/>
    <w:rsid w:val="00E72E63"/>
    <w:rsid w:val="00E7345C"/>
    <w:rsid w:val="00E7399E"/>
    <w:rsid w:val="00E73F79"/>
    <w:rsid w:val="00E7462D"/>
    <w:rsid w:val="00E74AD8"/>
    <w:rsid w:val="00E74BC5"/>
    <w:rsid w:val="00E7588D"/>
    <w:rsid w:val="00E75A4F"/>
    <w:rsid w:val="00E75BA0"/>
    <w:rsid w:val="00E76771"/>
    <w:rsid w:val="00E776DB"/>
    <w:rsid w:val="00E805D4"/>
    <w:rsid w:val="00E81265"/>
    <w:rsid w:val="00E82498"/>
    <w:rsid w:val="00E83110"/>
    <w:rsid w:val="00E83C35"/>
    <w:rsid w:val="00E83CEA"/>
    <w:rsid w:val="00E841EB"/>
    <w:rsid w:val="00E8456A"/>
    <w:rsid w:val="00E85A3A"/>
    <w:rsid w:val="00E85BB5"/>
    <w:rsid w:val="00E85CE3"/>
    <w:rsid w:val="00E86160"/>
    <w:rsid w:val="00E86A24"/>
    <w:rsid w:val="00E86D63"/>
    <w:rsid w:val="00E8705C"/>
    <w:rsid w:val="00E87BA2"/>
    <w:rsid w:val="00E90B81"/>
    <w:rsid w:val="00E911C4"/>
    <w:rsid w:val="00E917CC"/>
    <w:rsid w:val="00E919A3"/>
    <w:rsid w:val="00E91D0F"/>
    <w:rsid w:val="00E9265E"/>
    <w:rsid w:val="00E9693D"/>
    <w:rsid w:val="00E96BAA"/>
    <w:rsid w:val="00EA05CC"/>
    <w:rsid w:val="00EA0B0C"/>
    <w:rsid w:val="00EA1B9E"/>
    <w:rsid w:val="00EA2C32"/>
    <w:rsid w:val="00EA3019"/>
    <w:rsid w:val="00EA3FC7"/>
    <w:rsid w:val="00EA43C7"/>
    <w:rsid w:val="00EA5478"/>
    <w:rsid w:val="00EA64E2"/>
    <w:rsid w:val="00EA65D6"/>
    <w:rsid w:val="00EA6828"/>
    <w:rsid w:val="00EB0116"/>
    <w:rsid w:val="00EB0381"/>
    <w:rsid w:val="00EB0E4C"/>
    <w:rsid w:val="00EB1C98"/>
    <w:rsid w:val="00EB1EC1"/>
    <w:rsid w:val="00EB2B5B"/>
    <w:rsid w:val="00EB2F8A"/>
    <w:rsid w:val="00EB325F"/>
    <w:rsid w:val="00EB3D45"/>
    <w:rsid w:val="00EB444F"/>
    <w:rsid w:val="00EB48DE"/>
    <w:rsid w:val="00EB4A07"/>
    <w:rsid w:val="00EB4CCD"/>
    <w:rsid w:val="00EB5EC9"/>
    <w:rsid w:val="00EB6D53"/>
    <w:rsid w:val="00EC0E81"/>
    <w:rsid w:val="00EC1A7C"/>
    <w:rsid w:val="00EC37A4"/>
    <w:rsid w:val="00EC3949"/>
    <w:rsid w:val="00EC4813"/>
    <w:rsid w:val="00EC49DB"/>
    <w:rsid w:val="00EC506E"/>
    <w:rsid w:val="00EC561B"/>
    <w:rsid w:val="00EC5C60"/>
    <w:rsid w:val="00EC6767"/>
    <w:rsid w:val="00EC736C"/>
    <w:rsid w:val="00EC74F3"/>
    <w:rsid w:val="00EC7F33"/>
    <w:rsid w:val="00ED144A"/>
    <w:rsid w:val="00ED25E9"/>
    <w:rsid w:val="00ED26F0"/>
    <w:rsid w:val="00ED28F0"/>
    <w:rsid w:val="00ED31C3"/>
    <w:rsid w:val="00ED320A"/>
    <w:rsid w:val="00ED34FE"/>
    <w:rsid w:val="00ED3BA5"/>
    <w:rsid w:val="00ED3C31"/>
    <w:rsid w:val="00ED3E2C"/>
    <w:rsid w:val="00ED430A"/>
    <w:rsid w:val="00ED4798"/>
    <w:rsid w:val="00ED4939"/>
    <w:rsid w:val="00ED5456"/>
    <w:rsid w:val="00ED56CE"/>
    <w:rsid w:val="00ED5C3C"/>
    <w:rsid w:val="00ED5F24"/>
    <w:rsid w:val="00ED652C"/>
    <w:rsid w:val="00ED6D94"/>
    <w:rsid w:val="00ED7CC7"/>
    <w:rsid w:val="00EE13DD"/>
    <w:rsid w:val="00EE3234"/>
    <w:rsid w:val="00EE33B8"/>
    <w:rsid w:val="00EE378F"/>
    <w:rsid w:val="00EE410A"/>
    <w:rsid w:val="00EE42D7"/>
    <w:rsid w:val="00EE46AC"/>
    <w:rsid w:val="00EE5B7B"/>
    <w:rsid w:val="00EE6EE1"/>
    <w:rsid w:val="00EF004D"/>
    <w:rsid w:val="00EF1D0A"/>
    <w:rsid w:val="00EF1DC4"/>
    <w:rsid w:val="00EF39C2"/>
    <w:rsid w:val="00EF4D2F"/>
    <w:rsid w:val="00EF624F"/>
    <w:rsid w:val="00EF6F37"/>
    <w:rsid w:val="00EF7008"/>
    <w:rsid w:val="00EF7C65"/>
    <w:rsid w:val="00F00BB9"/>
    <w:rsid w:val="00F05E33"/>
    <w:rsid w:val="00F062C4"/>
    <w:rsid w:val="00F06795"/>
    <w:rsid w:val="00F07577"/>
    <w:rsid w:val="00F075AB"/>
    <w:rsid w:val="00F076AF"/>
    <w:rsid w:val="00F07B17"/>
    <w:rsid w:val="00F103D5"/>
    <w:rsid w:val="00F10F57"/>
    <w:rsid w:val="00F10F78"/>
    <w:rsid w:val="00F11720"/>
    <w:rsid w:val="00F11A40"/>
    <w:rsid w:val="00F11ECC"/>
    <w:rsid w:val="00F12B9C"/>
    <w:rsid w:val="00F1394A"/>
    <w:rsid w:val="00F1396E"/>
    <w:rsid w:val="00F139D9"/>
    <w:rsid w:val="00F143F0"/>
    <w:rsid w:val="00F14B1A"/>
    <w:rsid w:val="00F14FA6"/>
    <w:rsid w:val="00F16212"/>
    <w:rsid w:val="00F165A3"/>
    <w:rsid w:val="00F1685C"/>
    <w:rsid w:val="00F1753E"/>
    <w:rsid w:val="00F17807"/>
    <w:rsid w:val="00F20977"/>
    <w:rsid w:val="00F20B16"/>
    <w:rsid w:val="00F20CDF"/>
    <w:rsid w:val="00F20FC7"/>
    <w:rsid w:val="00F21A8F"/>
    <w:rsid w:val="00F21E09"/>
    <w:rsid w:val="00F224BE"/>
    <w:rsid w:val="00F23794"/>
    <w:rsid w:val="00F23B80"/>
    <w:rsid w:val="00F260BF"/>
    <w:rsid w:val="00F26198"/>
    <w:rsid w:val="00F2629C"/>
    <w:rsid w:val="00F26817"/>
    <w:rsid w:val="00F268F1"/>
    <w:rsid w:val="00F272F7"/>
    <w:rsid w:val="00F31335"/>
    <w:rsid w:val="00F3276E"/>
    <w:rsid w:val="00F327F1"/>
    <w:rsid w:val="00F32BAD"/>
    <w:rsid w:val="00F32E3E"/>
    <w:rsid w:val="00F3561A"/>
    <w:rsid w:val="00F35724"/>
    <w:rsid w:val="00F3663E"/>
    <w:rsid w:val="00F367C5"/>
    <w:rsid w:val="00F4028C"/>
    <w:rsid w:val="00F403A8"/>
    <w:rsid w:val="00F40783"/>
    <w:rsid w:val="00F40B10"/>
    <w:rsid w:val="00F410B6"/>
    <w:rsid w:val="00F419A6"/>
    <w:rsid w:val="00F41F4A"/>
    <w:rsid w:val="00F42370"/>
    <w:rsid w:val="00F4267B"/>
    <w:rsid w:val="00F439C6"/>
    <w:rsid w:val="00F443D7"/>
    <w:rsid w:val="00F45C4A"/>
    <w:rsid w:val="00F4705B"/>
    <w:rsid w:val="00F50C66"/>
    <w:rsid w:val="00F51A6D"/>
    <w:rsid w:val="00F52CE9"/>
    <w:rsid w:val="00F543F0"/>
    <w:rsid w:val="00F54B11"/>
    <w:rsid w:val="00F5537F"/>
    <w:rsid w:val="00F557EB"/>
    <w:rsid w:val="00F55974"/>
    <w:rsid w:val="00F57128"/>
    <w:rsid w:val="00F620E2"/>
    <w:rsid w:val="00F62F7C"/>
    <w:rsid w:val="00F631F7"/>
    <w:rsid w:val="00F640B2"/>
    <w:rsid w:val="00F6434B"/>
    <w:rsid w:val="00F648C4"/>
    <w:rsid w:val="00F64A1A"/>
    <w:rsid w:val="00F64D85"/>
    <w:rsid w:val="00F65626"/>
    <w:rsid w:val="00F65961"/>
    <w:rsid w:val="00F65DB1"/>
    <w:rsid w:val="00F66053"/>
    <w:rsid w:val="00F66375"/>
    <w:rsid w:val="00F6661E"/>
    <w:rsid w:val="00F66921"/>
    <w:rsid w:val="00F66AB4"/>
    <w:rsid w:val="00F70070"/>
    <w:rsid w:val="00F70DD3"/>
    <w:rsid w:val="00F70E15"/>
    <w:rsid w:val="00F718DC"/>
    <w:rsid w:val="00F72FB4"/>
    <w:rsid w:val="00F73D07"/>
    <w:rsid w:val="00F73E71"/>
    <w:rsid w:val="00F74419"/>
    <w:rsid w:val="00F756D0"/>
    <w:rsid w:val="00F764D1"/>
    <w:rsid w:val="00F76763"/>
    <w:rsid w:val="00F776B4"/>
    <w:rsid w:val="00F77807"/>
    <w:rsid w:val="00F807FE"/>
    <w:rsid w:val="00F80929"/>
    <w:rsid w:val="00F80E9E"/>
    <w:rsid w:val="00F820F1"/>
    <w:rsid w:val="00F820F9"/>
    <w:rsid w:val="00F82C39"/>
    <w:rsid w:val="00F83ACE"/>
    <w:rsid w:val="00F83C4E"/>
    <w:rsid w:val="00F8434B"/>
    <w:rsid w:val="00F845AD"/>
    <w:rsid w:val="00F849AE"/>
    <w:rsid w:val="00F84D47"/>
    <w:rsid w:val="00F84E49"/>
    <w:rsid w:val="00F8602D"/>
    <w:rsid w:val="00F86998"/>
    <w:rsid w:val="00F86A0C"/>
    <w:rsid w:val="00F87018"/>
    <w:rsid w:val="00F90F27"/>
    <w:rsid w:val="00F92F11"/>
    <w:rsid w:val="00F94930"/>
    <w:rsid w:val="00F94AEE"/>
    <w:rsid w:val="00F94C33"/>
    <w:rsid w:val="00F95667"/>
    <w:rsid w:val="00F962F9"/>
    <w:rsid w:val="00F963D0"/>
    <w:rsid w:val="00FA029A"/>
    <w:rsid w:val="00FA1F70"/>
    <w:rsid w:val="00FA207C"/>
    <w:rsid w:val="00FA2FD1"/>
    <w:rsid w:val="00FA346C"/>
    <w:rsid w:val="00FA44AE"/>
    <w:rsid w:val="00FA44C1"/>
    <w:rsid w:val="00FA4C35"/>
    <w:rsid w:val="00FA550C"/>
    <w:rsid w:val="00FA5A82"/>
    <w:rsid w:val="00FA6439"/>
    <w:rsid w:val="00FA6878"/>
    <w:rsid w:val="00FA6E22"/>
    <w:rsid w:val="00FA791D"/>
    <w:rsid w:val="00FA7C2F"/>
    <w:rsid w:val="00FA7E05"/>
    <w:rsid w:val="00FB131D"/>
    <w:rsid w:val="00FB1CCF"/>
    <w:rsid w:val="00FB3004"/>
    <w:rsid w:val="00FB37E8"/>
    <w:rsid w:val="00FB401A"/>
    <w:rsid w:val="00FB4863"/>
    <w:rsid w:val="00FB48D3"/>
    <w:rsid w:val="00FB4BD2"/>
    <w:rsid w:val="00FB60ED"/>
    <w:rsid w:val="00FB7034"/>
    <w:rsid w:val="00FB7583"/>
    <w:rsid w:val="00FB7D22"/>
    <w:rsid w:val="00FC0D07"/>
    <w:rsid w:val="00FC12A3"/>
    <w:rsid w:val="00FC14F6"/>
    <w:rsid w:val="00FC1AB8"/>
    <w:rsid w:val="00FC1D69"/>
    <w:rsid w:val="00FC2079"/>
    <w:rsid w:val="00FC2229"/>
    <w:rsid w:val="00FC2523"/>
    <w:rsid w:val="00FC2B62"/>
    <w:rsid w:val="00FC3C5E"/>
    <w:rsid w:val="00FC4793"/>
    <w:rsid w:val="00FC47B7"/>
    <w:rsid w:val="00FC5BCC"/>
    <w:rsid w:val="00FC608D"/>
    <w:rsid w:val="00FC6C7D"/>
    <w:rsid w:val="00FC7BB6"/>
    <w:rsid w:val="00FD1212"/>
    <w:rsid w:val="00FD12BB"/>
    <w:rsid w:val="00FD145D"/>
    <w:rsid w:val="00FD1B92"/>
    <w:rsid w:val="00FD3171"/>
    <w:rsid w:val="00FD4199"/>
    <w:rsid w:val="00FD4CBA"/>
    <w:rsid w:val="00FD4F92"/>
    <w:rsid w:val="00FD514F"/>
    <w:rsid w:val="00FD5382"/>
    <w:rsid w:val="00FD74AC"/>
    <w:rsid w:val="00FD74DD"/>
    <w:rsid w:val="00FD7EBE"/>
    <w:rsid w:val="00FE0B08"/>
    <w:rsid w:val="00FE1013"/>
    <w:rsid w:val="00FE223C"/>
    <w:rsid w:val="00FE2344"/>
    <w:rsid w:val="00FE2753"/>
    <w:rsid w:val="00FE340D"/>
    <w:rsid w:val="00FE34AE"/>
    <w:rsid w:val="00FE4795"/>
    <w:rsid w:val="00FE4D0A"/>
    <w:rsid w:val="00FE5888"/>
    <w:rsid w:val="00FE5A10"/>
    <w:rsid w:val="00FE5A80"/>
    <w:rsid w:val="00FE645F"/>
    <w:rsid w:val="00FE72D8"/>
    <w:rsid w:val="00FE733D"/>
    <w:rsid w:val="00FF00EE"/>
    <w:rsid w:val="00FF04A8"/>
    <w:rsid w:val="00FF2298"/>
    <w:rsid w:val="00FF39AE"/>
    <w:rsid w:val="00FF60A1"/>
    <w:rsid w:val="00FF72DD"/>
    <w:rsid w:val="00FF7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92BB1"/>
  <w15:docId w15:val="{9C2508A9-6258-4E54-8EA5-3DDF918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6E0161"/>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D30F3"/>
    <w:pPr>
      <w:snapToGrid w:val="0"/>
      <w:jc w:val="left"/>
    </w:pPr>
  </w:style>
  <w:style w:type="character" w:customStyle="1" w:styleId="EndnoteTextChar">
    <w:name w:val="Endnote Text Char"/>
    <w:basedOn w:val="DefaultParagraphFont"/>
    <w:link w:val="EndnoteText"/>
    <w:uiPriority w:val="99"/>
    <w:semiHidden/>
    <w:rsid w:val="000D30F3"/>
  </w:style>
  <w:style w:type="character" w:styleId="EndnoteReference">
    <w:name w:val="endnote reference"/>
    <w:basedOn w:val="DefaultParagraphFont"/>
    <w:uiPriority w:val="99"/>
    <w:semiHidden/>
    <w:unhideWhenUsed/>
    <w:rsid w:val="000D30F3"/>
    <w:rPr>
      <w:vertAlign w:val="superscript"/>
    </w:rPr>
  </w:style>
  <w:style w:type="paragraph" w:styleId="HTMLPreformatted">
    <w:name w:val="HTML Preformatted"/>
    <w:basedOn w:val="Normal"/>
    <w:link w:val="HTMLPreformattedChar"/>
    <w:uiPriority w:val="99"/>
    <w:unhideWhenUsed/>
    <w:rsid w:val="00782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SimSun"/>
      <w:kern w:val="0"/>
      <w:sz w:val="24"/>
      <w:szCs w:val="24"/>
    </w:rPr>
  </w:style>
  <w:style w:type="character" w:customStyle="1" w:styleId="HTMLPreformattedChar">
    <w:name w:val="HTML Preformatted Char"/>
    <w:basedOn w:val="DefaultParagraphFont"/>
    <w:link w:val="HTMLPreformatted"/>
    <w:uiPriority w:val="99"/>
    <w:rsid w:val="007829F1"/>
    <w:rPr>
      <w:rFonts w:ascii="SimSun" w:eastAsia="SimSun" w:hAnsi="SimSun" w:cs="SimSun"/>
      <w:kern w:val="0"/>
      <w:sz w:val="24"/>
      <w:szCs w:val="24"/>
    </w:rPr>
  </w:style>
  <w:style w:type="paragraph" w:styleId="Header">
    <w:name w:val="header"/>
    <w:basedOn w:val="Normal"/>
    <w:link w:val="HeaderChar"/>
    <w:uiPriority w:val="99"/>
    <w:unhideWhenUsed/>
    <w:rsid w:val="003B026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B026B"/>
    <w:rPr>
      <w:sz w:val="18"/>
      <w:szCs w:val="18"/>
    </w:rPr>
  </w:style>
  <w:style w:type="paragraph" w:styleId="Footer">
    <w:name w:val="footer"/>
    <w:basedOn w:val="Normal"/>
    <w:link w:val="FooterChar"/>
    <w:uiPriority w:val="99"/>
    <w:unhideWhenUsed/>
    <w:rsid w:val="003B026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3B026B"/>
    <w:rPr>
      <w:sz w:val="18"/>
      <w:szCs w:val="18"/>
    </w:rPr>
  </w:style>
  <w:style w:type="character" w:styleId="Hyperlink">
    <w:name w:val="Hyperlink"/>
    <w:basedOn w:val="DefaultParagraphFont"/>
    <w:unhideWhenUsed/>
    <w:rsid w:val="008E7905"/>
    <w:rPr>
      <w:color w:val="0000FF"/>
      <w:u w:val="single"/>
    </w:rPr>
  </w:style>
  <w:style w:type="character" w:customStyle="1" w:styleId="apple-converted-space">
    <w:name w:val="apple-converted-space"/>
    <w:basedOn w:val="DefaultParagraphFont"/>
    <w:rsid w:val="008E7905"/>
  </w:style>
  <w:style w:type="paragraph" w:customStyle="1" w:styleId="Default">
    <w:name w:val="Default"/>
    <w:rsid w:val="00DF7A30"/>
    <w:pPr>
      <w:widowControl w:val="0"/>
      <w:autoSpaceDE w:val="0"/>
      <w:autoSpaceDN w:val="0"/>
      <w:adjustRightInd w:val="0"/>
    </w:pPr>
    <w:rPr>
      <w:rFonts w:ascii="Verdana" w:hAnsi="Verdana" w:cs="Verdana"/>
      <w:color w:val="000000"/>
      <w:kern w:val="0"/>
      <w:sz w:val="24"/>
      <w:szCs w:val="24"/>
    </w:rPr>
  </w:style>
  <w:style w:type="character" w:customStyle="1" w:styleId="Heading1Char">
    <w:name w:val="Heading 1 Char"/>
    <w:basedOn w:val="DefaultParagraphFont"/>
    <w:link w:val="Heading1"/>
    <w:uiPriority w:val="9"/>
    <w:rsid w:val="006E0161"/>
    <w:rPr>
      <w:rFonts w:ascii="SimSun" w:eastAsia="SimSun" w:hAnsi="SimSun" w:cs="SimSun"/>
      <w:b/>
      <w:bCs/>
      <w:kern w:val="36"/>
      <w:sz w:val="48"/>
      <w:szCs w:val="48"/>
    </w:rPr>
  </w:style>
  <w:style w:type="character" w:customStyle="1" w:styleId="highlight">
    <w:name w:val="highlight"/>
    <w:basedOn w:val="DefaultParagraphFont"/>
    <w:rsid w:val="006E0161"/>
  </w:style>
  <w:style w:type="paragraph" w:styleId="ListParagraph">
    <w:name w:val="List Paragraph"/>
    <w:basedOn w:val="Normal"/>
    <w:uiPriority w:val="34"/>
    <w:qFormat/>
    <w:rsid w:val="00783968"/>
    <w:pPr>
      <w:ind w:firstLineChars="200" w:firstLine="420"/>
    </w:pPr>
  </w:style>
  <w:style w:type="character" w:styleId="CommentReference">
    <w:name w:val="annotation reference"/>
    <w:rsid w:val="0072250C"/>
    <w:rPr>
      <w:rFonts w:cs="Times New Roman"/>
      <w:sz w:val="21"/>
      <w:szCs w:val="21"/>
    </w:rPr>
  </w:style>
  <w:style w:type="paragraph" w:styleId="BalloonText">
    <w:name w:val="Balloon Text"/>
    <w:basedOn w:val="Normal"/>
    <w:link w:val="BalloonTextChar"/>
    <w:uiPriority w:val="99"/>
    <w:semiHidden/>
    <w:unhideWhenUsed/>
    <w:rsid w:val="0072250C"/>
    <w:rPr>
      <w:sz w:val="18"/>
      <w:szCs w:val="18"/>
    </w:rPr>
  </w:style>
  <w:style w:type="character" w:customStyle="1" w:styleId="BalloonTextChar">
    <w:name w:val="Balloon Text Char"/>
    <w:basedOn w:val="DefaultParagraphFont"/>
    <w:link w:val="BalloonText"/>
    <w:uiPriority w:val="99"/>
    <w:semiHidden/>
    <w:rsid w:val="0072250C"/>
    <w:rPr>
      <w:sz w:val="18"/>
      <w:szCs w:val="18"/>
    </w:rPr>
  </w:style>
  <w:style w:type="paragraph" w:styleId="CommentText">
    <w:name w:val="annotation text"/>
    <w:basedOn w:val="Normal"/>
    <w:link w:val="CommentTextChar"/>
    <w:rsid w:val="0072250C"/>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72250C"/>
    <w:rPr>
      <w:rFonts w:ascii="Times New Roman" w:eastAsia="SimSun" w:hAnsi="Times New Roma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72250C"/>
    <w:pPr>
      <w:widowControl w:val="0"/>
    </w:pPr>
    <w:rPr>
      <w:rFonts w:asciiTheme="minorHAnsi" w:eastAsiaTheme="minorEastAsia" w:hAnsiTheme="minorHAnsi" w:cstheme="minorBidi"/>
      <w:b/>
      <w:bCs/>
      <w:kern w:val="2"/>
      <w:sz w:val="21"/>
      <w:szCs w:val="22"/>
      <w:lang w:eastAsia="zh-CN"/>
    </w:rPr>
  </w:style>
  <w:style w:type="character" w:customStyle="1" w:styleId="CommentSubjectChar">
    <w:name w:val="Comment Subject Char"/>
    <w:basedOn w:val="CommentTextChar"/>
    <w:link w:val="CommentSubject"/>
    <w:uiPriority w:val="99"/>
    <w:semiHidden/>
    <w:rsid w:val="0072250C"/>
    <w:rPr>
      <w:rFonts w:ascii="Times New Roman" w:eastAsia="SimSun" w:hAnsi="Times New Roman" w:cs="Times New Roman"/>
      <w:b/>
      <w:bCs/>
      <w:kern w:val="0"/>
      <w:sz w:val="24"/>
      <w:szCs w:val="24"/>
      <w:lang w:eastAsia="en-US"/>
    </w:rPr>
  </w:style>
  <w:style w:type="character" w:styleId="Strong">
    <w:name w:val="Strong"/>
    <w:uiPriority w:val="22"/>
    <w:qFormat/>
    <w:rsid w:val="00930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5782">
      <w:bodyDiv w:val="1"/>
      <w:marLeft w:val="0"/>
      <w:marRight w:val="0"/>
      <w:marTop w:val="0"/>
      <w:marBottom w:val="0"/>
      <w:divBdr>
        <w:top w:val="none" w:sz="0" w:space="0" w:color="auto"/>
        <w:left w:val="none" w:sz="0" w:space="0" w:color="auto"/>
        <w:bottom w:val="none" w:sz="0" w:space="0" w:color="auto"/>
        <w:right w:val="none" w:sz="0" w:space="0" w:color="auto"/>
      </w:divBdr>
    </w:div>
    <w:div w:id="29381380">
      <w:bodyDiv w:val="1"/>
      <w:marLeft w:val="0"/>
      <w:marRight w:val="0"/>
      <w:marTop w:val="0"/>
      <w:marBottom w:val="0"/>
      <w:divBdr>
        <w:top w:val="none" w:sz="0" w:space="0" w:color="auto"/>
        <w:left w:val="none" w:sz="0" w:space="0" w:color="auto"/>
        <w:bottom w:val="none" w:sz="0" w:space="0" w:color="auto"/>
        <w:right w:val="none" w:sz="0" w:space="0" w:color="auto"/>
      </w:divBdr>
    </w:div>
    <w:div w:id="73286855">
      <w:bodyDiv w:val="1"/>
      <w:marLeft w:val="0"/>
      <w:marRight w:val="0"/>
      <w:marTop w:val="0"/>
      <w:marBottom w:val="0"/>
      <w:divBdr>
        <w:top w:val="none" w:sz="0" w:space="0" w:color="auto"/>
        <w:left w:val="none" w:sz="0" w:space="0" w:color="auto"/>
        <w:bottom w:val="none" w:sz="0" w:space="0" w:color="auto"/>
        <w:right w:val="none" w:sz="0" w:space="0" w:color="auto"/>
      </w:divBdr>
    </w:div>
    <w:div w:id="111216783">
      <w:bodyDiv w:val="1"/>
      <w:marLeft w:val="0"/>
      <w:marRight w:val="0"/>
      <w:marTop w:val="0"/>
      <w:marBottom w:val="0"/>
      <w:divBdr>
        <w:top w:val="none" w:sz="0" w:space="0" w:color="auto"/>
        <w:left w:val="none" w:sz="0" w:space="0" w:color="auto"/>
        <w:bottom w:val="none" w:sz="0" w:space="0" w:color="auto"/>
        <w:right w:val="none" w:sz="0" w:space="0" w:color="auto"/>
      </w:divBdr>
    </w:div>
    <w:div w:id="113133680">
      <w:bodyDiv w:val="1"/>
      <w:marLeft w:val="0"/>
      <w:marRight w:val="0"/>
      <w:marTop w:val="0"/>
      <w:marBottom w:val="0"/>
      <w:divBdr>
        <w:top w:val="none" w:sz="0" w:space="0" w:color="auto"/>
        <w:left w:val="none" w:sz="0" w:space="0" w:color="auto"/>
        <w:bottom w:val="none" w:sz="0" w:space="0" w:color="auto"/>
        <w:right w:val="none" w:sz="0" w:space="0" w:color="auto"/>
      </w:divBdr>
    </w:div>
    <w:div w:id="136991427">
      <w:bodyDiv w:val="1"/>
      <w:marLeft w:val="0"/>
      <w:marRight w:val="0"/>
      <w:marTop w:val="0"/>
      <w:marBottom w:val="0"/>
      <w:divBdr>
        <w:top w:val="none" w:sz="0" w:space="0" w:color="auto"/>
        <w:left w:val="none" w:sz="0" w:space="0" w:color="auto"/>
        <w:bottom w:val="none" w:sz="0" w:space="0" w:color="auto"/>
        <w:right w:val="none" w:sz="0" w:space="0" w:color="auto"/>
      </w:divBdr>
    </w:div>
    <w:div w:id="164564486">
      <w:bodyDiv w:val="1"/>
      <w:marLeft w:val="0"/>
      <w:marRight w:val="0"/>
      <w:marTop w:val="0"/>
      <w:marBottom w:val="0"/>
      <w:divBdr>
        <w:top w:val="none" w:sz="0" w:space="0" w:color="auto"/>
        <w:left w:val="none" w:sz="0" w:space="0" w:color="auto"/>
        <w:bottom w:val="none" w:sz="0" w:space="0" w:color="auto"/>
        <w:right w:val="none" w:sz="0" w:space="0" w:color="auto"/>
      </w:divBdr>
    </w:div>
    <w:div w:id="188498304">
      <w:bodyDiv w:val="1"/>
      <w:marLeft w:val="0"/>
      <w:marRight w:val="0"/>
      <w:marTop w:val="0"/>
      <w:marBottom w:val="0"/>
      <w:divBdr>
        <w:top w:val="none" w:sz="0" w:space="0" w:color="auto"/>
        <w:left w:val="none" w:sz="0" w:space="0" w:color="auto"/>
        <w:bottom w:val="none" w:sz="0" w:space="0" w:color="auto"/>
        <w:right w:val="none" w:sz="0" w:space="0" w:color="auto"/>
      </w:divBdr>
    </w:div>
    <w:div w:id="201091891">
      <w:bodyDiv w:val="1"/>
      <w:marLeft w:val="0"/>
      <w:marRight w:val="0"/>
      <w:marTop w:val="0"/>
      <w:marBottom w:val="0"/>
      <w:divBdr>
        <w:top w:val="none" w:sz="0" w:space="0" w:color="auto"/>
        <w:left w:val="none" w:sz="0" w:space="0" w:color="auto"/>
        <w:bottom w:val="none" w:sz="0" w:space="0" w:color="auto"/>
        <w:right w:val="none" w:sz="0" w:space="0" w:color="auto"/>
      </w:divBdr>
    </w:div>
    <w:div w:id="230165831">
      <w:bodyDiv w:val="1"/>
      <w:marLeft w:val="0"/>
      <w:marRight w:val="0"/>
      <w:marTop w:val="0"/>
      <w:marBottom w:val="0"/>
      <w:divBdr>
        <w:top w:val="none" w:sz="0" w:space="0" w:color="auto"/>
        <w:left w:val="none" w:sz="0" w:space="0" w:color="auto"/>
        <w:bottom w:val="none" w:sz="0" w:space="0" w:color="auto"/>
        <w:right w:val="none" w:sz="0" w:space="0" w:color="auto"/>
      </w:divBdr>
    </w:div>
    <w:div w:id="287317309">
      <w:bodyDiv w:val="1"/>
      <w:marLeft w:val="0"/>
      <w:marRight w:val="0"/>
      <w:marTop w:val="0"/>
      <w:marBottom w:val="0"/>
      <w:divBdr>
        <w:top w:val="none" w:sz="0" w:space="0" w:color="auto"/>
        <w:left w:val="none" w:sz="0" w:space="0" w:color="auto"/>
        <w:bottom w:val="none" w:sz="0" w:space="0" w:color="auto"/>
        <w:right w:val="none" w:sz="0" w:space="0" w:color="auto"/>
      </w:divBdr>
    </w:div>
    <w:div w:id="301736045">
      <w:bodyDiv w:val="1"/>
      <w:marLeft w:val="0"/>
      <w:marRight w:val="0"/>
      <w:marTop w:val="0"/>
      <w:marBottom w:val="0"/>
      <w:divBdr>
        <w:top w:val="none" w:sz="0" w:space="0" w:color="auto"/>
        <w:left w:val="none" w:sz="0" w:space="0" w:color="auto"/>
        <w:bottom w:val="none" w:sz="0" w:space="0" w:color="auto"/>
        <w:right w:val="none" w:sz="0" w:space="0" w:color="auto"/>
      </w:divBdr>
    </w:div>
    <w:div w:id="324435503">
      <w:bodyDiv w:val="1"/>
      <w:marLeft w:val="0"/>
      <w:marRight w:val="0"/>
      <w:marTop w:val="0"/>
      <w:marBottom w:val="0"/>
      <w:divBdr>
        <w:top w:val="none" w:sz="0" w:space="0" w:color="auto"/>
        <w:left w:val="none" w:sz="0" w:space="0" w:color="auto"/>
        <w:bottom w:val="none" w:sz="0" w:space="0" w:color="auto"/>
        <w:right w:val="none" w:sz="0" w:space="0" w:color="auto"/>
      </w:divBdr>
    </w:div>
    <w:div w:id="364913811">
      <w:bodyDiv w:val="1"/>
      <w:marLeft w:val="0"/>
      <w:marRight w:val="0"/>
      <w:marTop w:val="0"/>
      <w:marBottom w:val="0"/>
      <w:divBdr>
        <w:top w:val="none" w:sz="0" w:space="0" w:color="auto"/>
        <w:left w:val="none" w:sz="0" w:space="0" w:color="auto"/>
        <w:bottom w:val="none" w:sz="0" w:space="0" w:color="auto"/>
        <w:right w:val="none" w:sz="0" w:space="0" w:color="auto"/>
      </w:divBdr>
    </w:div>
    <w:div w:id="383065304">
      <w:bodyDiv w:val="1"/>
      <w:marLeft w:val="0"/>
      <w:marRight w:val="0"/>
      <w:marTop w:val="0"/>
      <w:marBottom w:val="0"/>
      <w:divBdr>
        <w:top w:val="none" w:sz="0" w:space="0" w:color="auto"/>
        <w:left w:val="none" w:sz="0" w:space="0" w:color="auto"/>
        <w:bottom w:val="none" w:sz="0" w:space="0" w:color="auto"/>
        <w:right w:val="none" w:sz="0" w:space="0" w:color="auto"/>
      </w:divBdr>
    </w:div>
    <w:div w:id="397558856">
      <w:bodyDiv w:val="1"/>
      <w:marLeft w:val="0"/>
      <w:marRight w:val="0"/>
      <w:marTop w:val="0"/>
      <w:marBottom w:val="0"/>
      <w:divBdr>
        <w:top w:val="none" w:sz="0" w:space="0" w:color="auto"/>
        <w:left w:val="none" w:sz="0" w:space="0" w:color="auto"/>
        <w:bottom w:val="none" w:sz="0" w:space="0" w:color="auto"/>
        <w:right w:val="none" w:sz="0" w:space="0" w:color="auto"/>
      </w:divBdr>
    </w:div>
    <w:div w:id="405760119">
      <w:bodyDiv w:val="1"/>
      <w:marLeft w:val="0"/>
      <w:marRight w:val="0"/>
      <w:marTop w:val="0"/>
      <w:marBottom w:val="0"/>
      <w:divBdr>
        <w:top w:val="none" w:sz="0" w:space="0" w:color="auto"/>
        <w:left w:val="none" w:sz="0" w:space="0" w:color="auto"/>
        <w:bottom w:val="none" w:sz="0" w:space="0" w:color="auto"/>
        <w:right w:val="none" w:sz="0" w:space="0" w:color="auto"/>
      </w:divBdr>
    </w:div>
    <w:div w:id="415172598">
      <w:bodyDiv w:val="1"/>
      <w:marLeft w:val="0"/>
      <w:marRight w:val="0"/>
      <w:marTop w:val="0"/>
      <w:marBottom w:val="0"/>
      <w:divBdr>
        <w:top w:val="none" w:sz="0" w:space="0" w:color="auto"/>
        <w:left w:val="none" w:sz="0" w:space="0" w:color="auto"/>
        <w:bottom w:val="none" w:sz="0" w:space="0" w:color="auto"/>
        <w:right w:val="none" w:sz="0" w:space="0" w:color="auto"/>
      </w:divBdr>
    </w:div>
    <w:div w:id="481429580">
      <w:bodyDiv w:val="1"/>
      <w:marLeft w:val="0"/>
      <w:marRight w:val="0"/>
      <w:marTop w:val="0"/>
      <w:marBottom w:val="0"/>
      <w:divBdr>
        <w:top w:val="none" w:sz="0" w:space="0" w:color="auto"/>
        <w:left w:val="none" w:sz="0" w:space="0" w:color="auto"/>
        <w:bottom w:val="none" w:sz="0" w:space="0" w:color="auto"/>
        <w:right w:val="none" w:sz="0" w:space="0" w:color="auto"/>
      </w:divBdr>
    </w:div>
    <w:div w:id="488711766">
      <w:bodyDiv w:val="1"/>
      <w:marLeft w:val="0"/>
      <w:marRight w:val="0"/>
      <w:marTop w:val="0"/>
      <w:marBottom w:val="0"/>
      <w:divBdr>
        <w:top w:val="none" w:sz="0" w:space="0" w:color="auto"/>
        <w:left w:val="none" w:sz="0" w:space="0" w:color="auto"/>
        <w:bottom w:val="none" w:sz="0" w:space="0" w:color="auto"/>
        <w:right w:val="none" w:sz="0" w:space="0" w:color="auto"/>
      </w:divBdr>
    </w:div>
    <w:div w:id="504590848">
      <w:bodyDiv w:val="1"/>
      <w:marLeft w:val="0"/>
      <w:marRight w:val="0"/>
      <w:marTop w:val="0"/>
      <w:marBottom w:val="0"/>
      <w:divBdr>
        <w:top w:val="none" w:sz="0" w:space="0" w:color="auto"/>
        <w:left w:val="none" w:sz="0" w:space="0" w:color="auto"/>
        <w:bottom w:val="none" w:sz="0" w:space="0" w:color="auto"/>
        <w:right w:val="none" w:sz="0" w:space="0" w:color="auto"/>
      </w:divBdr>
    </w:div>
    <w:div w:id="521356265">
      <w:bodyDiv w:val="1"/>
      <w:marLeft w:val="0"/>
      <w:marRight w:val="0"/>
      <w:marTop w:val="0"/>
      <w:marBottom w:val="0"/>
      <w:divBdr>
        <w:top w:val="none" w:sz="0" w:space="0" w:color="auto"/>
        <w:left w:val="none" w:sz="0" w:space="0" w:color="auto"/>
        <w:bottom w:val="none" w:sz="0" w:space="0" w:color="auto"/>
        <w:right w:val="none" w:sz="0" w:space="0" w:color="auto"/>
      </w:divBdr>
    </w:div>
    <w:div w:id="522285989">
      <w:bodyDiv w:val="1"/>
      <w:marLeft w:val="0"/>
      <w:marRight w:val="0"/>
      <w:marTop w:val="0"/>
      <w:marBottom w:val="0"/>
      <w:divBdr>
        <w:top w:val="none" w:sz="0" w:space="0" w:color="auto"/>
        <w:left w:val="none" w:sz="0" w:space="0" w:color="auto"/>
        <w:bottom w:val="none" w:sz="0" w:space="0" w:color="auto"/>
        <w:right w:val="none" w:sz="0" w:space="0" w:color="auto"/>
      </w:divBdr>
    </w:div>
    <w:div w:id="546376076">
      <w:bodyDiv w:val="1"/>
      <w:marLeft w:val="0"/>
      <w:marRight w:val="0"/>
      <w:marTop w:val="0"/>
      <w:marBottom w:val="0"/>
      <w:divBdr>
        <w:top w:val="none" w:sz="0" w:space="0" w:color="auto"/>
        <w:left w:val="none" w:sz="0" w:space="0" w:color="auto"/>
        <w:bottom w:val="none" w:sz="0" w:space="0" w:color="auto"/>
        <w:right w:val="none" w:sz="0" w:space="0" w:color="auto"/>
      </w:divBdr>
    </w:div>
    <w:div w:id="548810501">
      <w:bodyDiv w:val="1"/>
      <w:marLeft w:val="0"/>
      <w:marRight w:val="0"/>
      <w:marTop w:val="0"/>
      <w:marBottom w:val="0"/>
      <w:divBdr>
        <w:top w:val="none" w:sz="0" w:space="0" w:color="auto"/>
        <w:left w:val="none" w:sz="0" w:space="0" w:color="auto"/>
        <w:bottom w:val="none" w:sz="0" w:space="0" w:color="auto"/>
        <w:right w:val="none" w:sz="0" w:space="0" w:color="auto"/>
      </w:divBdr>
    </w:div>
    <w:div w:id="552622565">
      <w:bodyDiv w:val="1"/>
      <w:marLeft w:val="0"/>
      <w:marRight w:val="0"/>
      <w:marTop w:val="0"/>
      <w:marBottom w:val="0"/>
      <w:divBdr>
        <w:top w:val="none" w:sz="0" w:space="0" w:color="auto"/>
        <w:left w:val="none" w:sz="0" w:space="0" w:color="auto"/>
        <w:bottom w:val="none" w:sz="0" w:space="0" w:color="auto"/>
        <w:right w:val="none" w:sz="0" w:space="0" w:color="auto"/>
      </w:divBdr>
    </w:div>
    <w:div w:id="579145698">
      <w:bodyDiv w:val="1"/>
      <w:marLeft w:val="0"/>
      <w:marRight w:val="0"/>
      <w:marTop w:val="0"/>
      <w:marBottom w:val="0"/>
      <w:divBdr>
        <w:top w:val="none" w:sz="0" w:space="0" w:color="auto"/>
        <w:left w:val="none" w:sz="0" w:space="0" w:color="auto"/>
        <w:bottom w:val="none" w:sz="0" w:space="0" w:color="auto"/>
        <w:right w:val="none" w:sz="0" w:space="0" w:color="auto"/>
      </w:divBdr>
    </w:div>
    <w:div w:id="598752623">
      <w:bodyDiv w:val="1"/>
      <w:marLeft w:val="0"/>
      <w:marRight w:val="0"/>
      <w:marTop w:val="0"/>
      <w:marBottom w:val="0"/>
      <w:divBdr>
        <w:top w:val="none" w:sz="0" w:space="0" w:color="auto"/>
        <w:left w:val="none" w:sz="0" w:space="0" w:color="auto"/>
        <w:bottom w:val="none" w:sz="0" w:space="0" w:color="auto"/>
        <w:right w:val="none" w:sz="0" w:space="0" w:color="auto"/>
      </w:divBdr>
    </w:div>
    <w:div w:id="679242209">
      <w:bodyDiv w:val="1"/>
      <w:marLeft w:val="0"/>
      <w:marRight w:val="0"/>
      <w:marTop w:val="0"/>
      <w:marBottom w:val="0"/>
      <w:divBdr>
        <w:top w:val="none" w:sz="0" w:space="0" w:color="auto"/>
        <w:left w:val="none" w:sz="0" w:space="0" w:color="auto"/>
        <w:bottom w:val="none" w:sz="0" w:space="0" w:color="auto"/>
        <w:right w:val="none" w:sz="0" w:space="0" w:color="auto"/>
      </w:divBdr>
    </w:div>
    <w:div w:id="722169535">
      <w:bodyDiv w:val="1"/>
      <w:marLeft w:val="0"/>
      <w:marRight w:val="0"/>
      <w:marTop w:val="0"/>
      <w:marBottom w:val="0"/>
      <w:divBdr>
        <w:top w:val="none" w:sz="0" w:space="0" w:color="auto"/>
        <w:left w:val="none" w:sz="0" w:space="0" w:color="auto"/>
        <w:bottom w:val="none" w:sz="0" w:space="0" w:color="auto"/>
        <w:right w:val="none" w:sz="0" w:space="0" w:color="auto"/>
      </w:divBdr>
    </w:div>
    <w:div w:id="743067612">
      <w:bodyDiv w:val="1"/>
      <w:marLeft w:val="0"/>
      <w:marRight w:val="0"/>
      <w:marTop w:val="0"/>
      <w:marBottom w:val="0"/>
      <w:divBdr>
        <w:top w:val="none" w:sz="0" w:space="0" w:color="auto"/>
        <w:left w:val="none" w:sz="0" w:space="0" w:color="auto"/>
        <w:bottom w:val="none" w:sz="0" w:space="0" w:color="auto"/>
        <w:right w:val="none" w:sz="0" w:space="0" w:color="auto"/>
      </w:divBdr>
    </w:div>
    <w:div w:id="755979785">
      <w:bodyDiv w:val="1"/>
      <w:marLeft w:val="0"/>
      <w:marRight w:val="0"/>
      <w:marTop w:val="0"/>
      <w:marBottom w:val="0"/>
      <w:divBdr>
        <w:top w:val="none" w:sz="0" w:space="0" w:color="auto"/>
        <w:left w:val="none" w:sz="0" w:space="0" w:color="auto"/>
        <w:bottom w:val="none" w:sz="0" w:space="0" w:color="auto"/>
        <w:right w:val="none" w:sz="0" w:space="0" w:color="auto"/>
      </w:divBdr>
    </w:div>
    <w:div w:id="764889162">
      <w:bodyDiv w:val="1"/>
      <w:marLeft w:val="0"/>
      <w:marRight w:val="0"/>
      <w:marTop w:val="0"/>
      <w:marBottom w:val="0"/>
      <w:divBdr>
        <w:top w:val="none" w:sz="0" w:space="0" w:color="auto"/>
        <w:left w:val="none" w:sz="0" w:space="0" w:color="auto"/>
        <w:bottom w:val="none" w:sz="0" w:space="0" w:color="auto"/>
        <w:right w:val="none" w:sz="0" w:space="0" w:color="auto"/>
      </w:divBdr>
    </w:div>
    <w:div w:id="778456219">
      <w:bodyDiv w:val="1"/>
      <w:marLeft w:val="0"/>
      <w:marRight w:val="0"/>
      <w:marTop w:val="0"/>
      <w:marBottom w:val="0"/>
      <w:divBdr>
        <w:top w:val="none" w:sz="0" w:space="0" w:color="auto"/>
        <w:left w:val="none" w:sz="0" w:space="0" w:color="auto"/>
        <w:bottom w:val="none" w:sz="0" w:space="0" w:color="auto"/>
        <w:right w:val="none" w:sz="0" w:space="0" w:color="auto"/>
      </w:divBdr>
    </w:div>
    <w:div w:id="792207581">
      <w:bodyDiv w:val="1"/>
      <w:marLeft w:val="0"/>
      <w:marRight w:val="0"/>
      <w:marTop w:val="0"/>
      <w:marBottom w:val="0"/>
      <w:divBdr>
        <w:top w:val="none" w:sz="0" w:space="0" w:color="auto"/>
        <w:left w:val="none" w:sz="0" w:space="0" w:color="auto"/>
        <w:bottom w:val="none" w:sz="0" w:space="0" w:color="auto"/>
        <w:right w:val="none" w:sz="0" w:space="0" w:color="auto"/>
      </w:divBdr>
    </w:div>
    <w:div w:id="802621681">
      <w:bodyDiv w:val="1"/>
      <w:marLeft w:val="0"/>
      <w:marRight w:val="0"/>
      <w:marTop w:val="0"/>
      <w:marBottom w:val="0"/>
      <w:divBdr>
        <w:top w:val="none" w:sz="0" w:space="0" w:color="auto"/>
        <w:left w:val="none" w:sz="0" w:space="0" w:color="auto"/>
        <w:bottom w:val="none" w:sz="0" w:space="0" w:color="auto"/>
        <w:right w:val="none" w:sz="0" w:space="0" w:color="auto"/>
      </w:divBdr>
    </w:div>
    <w:div w:id="818575212">
      <w:bodyDiv w:val="1"/>
      <w:marLeft w:val="0"/>
      <w:marRight w:val="0"/>
      <w:marTop w:val="0"/>
      <w:marBottom w:val="0"/>
      <w:divBdr>
        <w:top w:val="none" w:sz="0" w:space="0" w:color="auto"/>
        <w:left w:val="none" w:sz="0" w:space="0" w:color="auto"/>
        <w:bottom w:val="none" w:sz="0" w:space="0" w:color="auto"/>
        <w:right w:val="none" w:sz="0" w:space="0" w:color="auto"/>
      </w:divBdr>
    </w:div>
    <w:div w:id="881792169">
      <w:bodyDiv w:val="1"/>
      <w:marLeft w:val="0"/>
      <w:marRight w:val="0"/>
      <w:marTop w:val="0"/>
      <w:marBottom w:val="0"/>
      <w:divBdr>
        <w:top w:val="none" w:sz="0" w:space="0" w:color="auto"/>
        <w:left w:val="none" w:sz="0" w:space="0" w:color="auto"/>
        <w:bottom w:val="none" w:sz="0" w:space="0" w:color="auto"/>
        <w:right w:val="none" w:sz="0" w:space="0" w:color="auto"/>
      </w:divBdr>
    </w:div>
    <w:div w:id="911037695">
      <w:bodyDiv w:val="1"/>
      <w:marLeft w:val="0"/>
      <w:marRight w:val="0"/>
      <w:marTop w:val="0"/>
      <w:marBottom w:val="0"/>
      <w:divBdr>
        <w:top w:val="none" w:sz="0" w:space="0" w:color="auto"/>
        <w:left w:val="none" w:sz="0" w:space="0" w:color="auto"/>
        <w:bottom w:val="none" w:sz="0" w:space="0" w:color="auto"/>
        <w:right w:val="none" w:sz="0" w:space="0" w:color="auto"/>
      </w:divBdr>
    </w:div>
    <w:div w:id="970474132">
      <w:bodyDiv w:val="1"/>
      <w:marLeft w:val="0"/>
      <w:marRight w:val="0"/>
      <w:marTop w:val="0"/>
      <w:marBottom w:val="0"/>
      <w:divBdr>
        <w:top w:val="none" w:sz="0" w:space="0" w:color="auto"/>
        <w:left w:val="none" w:sz="0" w:space="0" w:color="auto"/>
        <w:bottom w:val="none" w:sz="0" w:space="0" w:color="auto"/>
        <w:right w:val="none" w:sz="0" w:space="0" w:color="auto"/>
      </w:divBdr>
    </w:div>
    <w:div w:id="990017582">
      <w:bodyDiv w:val="1"/>
      <w:marLeft w:val="0"/>
      <w:marRight w:val="0"/>
      <w:marTop w:val="0"/>
      <w:marBottom w:val="0"/>
      <w:divBdr>
        <w:top w:val="none" w:sz="0" w:space="0" w:color="auto"/>
        <w:left w:val="none" w:sz="0" w:space="0" w:color="auto"/>
        <w:bottom w:val="none" w:sz="0" w:space="0" w:color="auto"/>
        <w:right w:val="none" w:sz="0" w:space="0" w:color="auto"/>
      </w:divBdr>
    </w:div>
    <w:div w:id="1065107073">
      <w:bodyDiv w:val="1"/>
      <w:marLeft w:val="0"/>
      <w:marRight w:val="0"/>
      <w:marTop w:val="0"/>
      <w:marBottom w:val="0"/>
      <w:divBdr>
        <w:top w:val="none" w:sz="0" w:space="0" w:color="auto"/>
        <w:left w:val="none" w:sz="0" w:space="0" w:color="auto"/>
        <w:bottom w:val="none" w:sz="0" w:space="0" w:color="auto"/>
        <w:right w:val="none" w:sz="0" w:space="0" w:color="auto"/>
      </w:divBdr>
    </w:div>
    <w:div w:id="1076587115">
      <w:bodyDiv w:val="1"/>
      <w:marLeft w:val="0"/>
      <w:marRight w:val="0"/>
      <w:marTop w:val="0"/>
      <w:marBottom w:val="0"/>
      <w:divBdr>
        <w:top w:val="none" w:sz="0" w:space="0" w:color="auto"/>
        <w:left w:val="none" w:sz="0" w:space="0" w:color="auto"/>
        <w:bottom w:val="none" w:sz="0" w:space="0" w:color="auto"/>
        <w:right w:val="none" w:sz="0" w:space="0" w:color="auto"/>
      </w:divBdr>
    </w:div>
    <w:div w:id="1122772298">
      <w:bodyDiv w:val="1"/>
      <w:marLeft w:val="0"/>
      <w:marRight w:val="0"/>
      <w:marTop w:val="0"/>
      <w:marBottom w:val="0"/>
      <w:divBdr>
        <w:top w:val="none" w:sz="0" w:space="0" w:color="auto"/>
        <w:left w:val="none" w:sz="0" w:space="0" w:color="auto"/>
        <w:bottom w:val="none" w:sz="0" w:space="0" w:color="auto"/>
        <w:right w:val="none" w:sz="0" w:space="0" w:color="auto"/>
      </w:divBdr>
    </w:div>
    <w:div w:id="1172530688">
      <w:bodyDiv w:val="1"/>
      <w:marLeft w:val="0"/>
      <w:marRight w:val="0"/>
      <w:marTop w:val="0"/>
      <w:marBottom w:val="0"/>
      <w:divBdr>
        <w:top w:val="none" w:sz="0" w:space="0" w:color="auto"/>
        <w:left w:val="none" w:sz="0" w:space="0" w:color="auto"/>
        <w:bottom w:val="none" w:sz="0" w:space="0" w:color="auto"/>
        <w:right w:val="none" w:sz="0" w:space="0" w:color="auto"/>
      </w:divBdr>
    </w:div>
    <w:div w:id="1201746460">
      <w:bodyDiv w:val="1"/>
      <w:marLeft w:val="0"/>
      <w:marRight w:val="0"/>
      <w:marTop w:val="0"/>
      <w:marBottom w:val="0"/>
      <w:divBdr>
        <w:top w:val="none" w:sz="0" w:space="0" w:color="auto"/>
        <w:left w:val="none" w:sz="0" w:space="0" w:color="auto"/>
        <w:bottom w:val="none" w:sz="0" w:space="0" w:color="auto"/>
        <w:right w:val="none" w:sz="0" w:space="0" w:color="auto"/>
      </w:divBdr>
    </w:div>
    <w:div w:id="1223715345">
      <w:bodyDiv w:val="1"/>
      <w:marLeft w:val="0"/>
      <w:marRight w:val="0"/>
      <w:marTop w:val="0"/>
      <w:marBottom w:val="0"/>
      <w:divBdr>
        <w:top w:val="none" w:sz="0" w:space="0" w:color="auto"/>
        <w:left w:val="none" w:sz="0" w:space="0" w:color="auto"/>
        <w:bottom w:val="none" w:sz="0" w:space="0" w:color="auto"/>
        <w:right w:val="none" w:sz="0" w:space="0" w:color="auto"/>
      </w:divBdr>
    </w:div>
    <w:div w:id="1257590760">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379085183">
      <w:bodyDiv w:val="1"/>
      <w:marLeft w:val="0"/>
      <w:marRight w:val="0"/>
      <w:marTop w:val="0"/>
      <w:marBottom w:val="0"/>
      <w:divBdr>
        <w:top w:val="none" w:sz="0" w:space="0" w:color="auto"/>
        <w:left w:val="none" w:sz="0" w:space="0" w:color="auto"/>
        <w:bottom w:val="none" w:sz="0" w:space="0" w:color="auto"/>
        <w:right w:val="none" w:sz="0" w:space="0" w:color="auto"/>
      </w:divBdr>
    </w:div>
    <w:div w:id="1394475010">
      <w:bodyDiv w:val="1"/>
      <w:marLeft w:val="0"/>
      <w:marRight w:val="0"/>
      <w:marTop w:val="0"/>
      <w:marBottom w:val="0"/>
      <w:divBdr>
        <w:top w:val="none" w:sz="0" w:space="0" w:color="auto"/>
        <w:left w:val="none" w:sz="0" w:space="0" w:color="auto"/>
        <w:bottom w:val="none" w:sz="0" w:space="0" w:color="auto"/>
        <w:right w:val="none" w:sz="0" w:space="0" w:color="auto"/>
      </w:divBdr>
    </w:div>
    <w:div w:id="1407845840">
      <w:bodyDiv w:val="1"/>
      <w:marLeft w:val="0"/>
      <w:marRight w:val="0"/>
      <w:marTop w:val="0"/>
      <w:marBottom w:val="0"/>
      <w:divBdr>
        <w:top w:val="none" w:sz="0" w:space="0" w:color="auto"/>
        <w:left w:val="none" w:sz="0" w:space="0" w:color="auto"/>
        <w:bottom w:val="none" w:sz="0" w:space="0" w:color="auto"/>
        <w:right w:val="none" w:sz="0" w:space="0" w:color="auto"/>
      </w:divBdr>
    </w:div>
    <w:div w:id="1416246936">
      <w:bodyDiv w:val="1"/>
      <w:marLeft w:val="0"/>
      <w:marRight w:val="0"/>
      <w:marTop w:val="0"/>
      <w:marBottom w:val="0"/>
      <w:divBdr>
        <w:top w:val="none" w:sz="0" w:space="0" w:color="auto"/>
        <w:left w:val="none" w:sz="0" w:space="0" w:color="auto"/>
        <w:bottom w:val="none" w:sz="0" w:space="0" w:color="auto"/>
        <w:right w:val="none" w:sz="0" w:space="0" w:color="auto"/>
      </w:divBdr>
    </w:div>
    <w:div w:id="1431778559">
      <w:bodyDiv w:val="1"/>
      <w:marLeft w:val="0"/>
      <w:marRight w:val="0"/>
      <w:marTop w:val="0"/>
      <w:marBottom w:val="0"/>
      <w:divBdr>
        <w:top w:val="none" w:sz="0" w:space="0" w:color="auto"/>
        <w:left w:val="none" w:sz="0" w:space="0" w:color="auto"/>
        <w:bottom w:val="none" w:sz="0" w:space="0" w:color="auto"/>
        <w:right w:val="none" w:sz="0" w:space="0" w:color="auto"/>
      </w:divBdr>
    </w:div>
    <w:div w:id="1489056027">
      <w:bodyDiv w:val="1"/>
      <w:marLeft w:val="0"/>
      <w:marRight w:val="0"/>
      <w:marTop w:val="0"/>
      <w:marBottom w:val="0"/>
      <w:divBdr>
        <w:top w:val="none" w:sz="0" w:space="0" w:color="auto"/>
        <w:left w:val="none" w:sz="0" w:space="0" w:color="auto"/>
        <w:bottom w:val="none" w:sz="0" w:space="0" w:color="auto"/>
        <w:right w:val="none" w:sz="0" w:space="0" w:color="auto"/>
      </w:divBdr>
    </w:div>
    <w:div w:id="1498380823">
      <w:bodyDiv w:val="1"/>
      <w:marLeft w:val="0"/>
      <w:marRight w:val="0"/>
      <w:marTop w:val="0"/>
      <w:marBottom w:val="0"/>
      <w:divBdr>
        <w:top w:val="none" w:sz="0" w:space="0" w:color="auto"/>
        <w:left w:val="none" w:sz="0" w:space="0" w:color="auto"/>
        <w:bottom w:val="none" w:sz="0" w:space="0" w:color="auto"/>
        <w:right w:val="none" w:sz="0" w:space="0" w:color="auto"/>
      </w:divBdr>
    </w:div>
    <w:div w:id="1524705263">
      <w:bodyDiv w:val="1"/>
      <w:marLeft w:val="0"/>
      <w:marRight w:val="0"/>
      <w:marTop w:val="0"/>
      <w:marBottom w:val="0"/>
      <w:divBdr>
        <w:top w:val="none" w:sz="0" w:space="0" w:color="auto"/>
        <w:left w:val="none" w:sz="0" w:space="0" w:color="auto"/>
        <w:bottom w:val="none" w:sz="0" w:space="0" w:color="auto"/>
        <w:right w:val="none" w:sz="0" w:space="0" w:color="auto"/>
      </w:divBdr>
    </w:div>
    <w:div w:id="1560094585">
      <w:bodyDiv w:val="1"/>
      <w:marLeft w:val="0"/>
      <w:marRight w:val="0"/>
      <w:marTop w:val="0"/>
      <w:marBottom w:val="0"/>
      <w:divBdr>
        <w:top w:val="none" w:sz="0" w:space="0" w:color="auto"/>
        <w:left w:val="none" w:sz="0" w:space="0" w:color="auto"/>
        <w:bottom w:val="none" w:sz="0" w:space="0" w:color="auto"/>
        <w:right w:val="none" w:sz="0" w:space="0" w:color="auto"/>
      </w:divBdr>
    </w:div>
    <w:div w:id="1565675481">
      <w:bodyDiv w:val="1"/>
      <w:marLeft w:val="0"/>
      <w:marRight w:val="0"/>
      <w:marTop w:val="0"/>
      <w:marBottom w:val="0"/>
      <w:divBdr>
        <w:top w:val="none" w:sz="0" w:space="0" w:color="auto"/>
        <w:left w:val="none" w:sz="0" w:space="0" w:color="auto"/>
        <w:bottom w:val="none" w:sz="0" w:space="0" w:color="auto"/>
        <w:right w:val="none" w:sz="0" w:space="0" w:color="auto"/>
      </w:divBdr>
    </w:div>
    <w:div w:id="1613635200">
      <w:bodyDiv w:val="1"/>
      <w:marLeft w:val="0"/>
      <w:marRight w:val="0"/>
      <w:marTop w:val="0"/>
      <w:marBottom w:val="0"/>
      <w:divBdr>
        <w:top w:val="none" w:sz="0" w:space="0" w:color="auto"/>
        <w:left w:val="none" w:sz="0" w:space="0" w:color="auto"/>
        <w:bottom w:val="none" w:sz="0" w:space="0" w:color="auto"/>
        <w:right w:val="none" w:sz="0" w:space="0" w:color="auto"/>
      </w:divBdr>
    </w:div>
    <w:div w:id="1625119446">
      <w:bodyDiv w:val="1"/>
      <w:marLeft w:val="0"/>
      <w:marRight w:val="0"/>
      <w:marTop w:val="0"/>
      <w:marBottom w:val="0"/>
      <w:divBdr>
        <w:top w:val="none" w:sz="0" w:space="0" w:color="auto"/>
        <w:left w:val="none" w:sz="0" w:space="0" w:color="auto"/>
        <w:bottom w:val="none" w:sz="0" w:space="0" w:color="auto"/>
        <w:right w:val="none" w:sz="0" w:space="0" w:color="auto"/>
      </w:divBdr>
    </w:div>
    <w:div w:id="1656715707">
      <w:bodyDiv w:val="1"/>
      <w:marLeft w:val="0"/>
      <w:marRight w:val="0"/>
      <w:marTop w:val="0"/>
      <w:marBottom w:val="0"/>
      <w:divBdr>
        <w:top w:val="none" w:sz="0" w:space="0" w:color="auto"/>
        <w:left w:val="none" w:sz="0" w:space="0" w:color="auto"/>
        <w:bottom w:val="none" w:sz="0" w:space="0" w:color="auto"/>
        <w:right w:val="none" w:sz="0" w:space="0" w:color="auto"/>
      </w:divBdr>
    </w:div>
    <w:div w:id="1664891360">
      <w:bodyDiv w:val="1"/>
      <w:marLeft w:val="0"/>
      <w:marRight w:val="0"/>
      <w:marTop w:val="0"/>
      <w:marBottom w:val="0"/>
      <w:divBdr>
        <w:top w:val="none" w:sz="0" w:space="0" w:color="auto"/>
        <w:left w:val="none" w:sz="0" w:space="0" w:color="auto"/>
        <w:bottom w:val="none" w:sz="0" w:space="0" w:color="auto"/>
        <w:right w:val="none" w:sz="0" w:space="0" w:color="auto"/>
      </w:divBdr>
    </w:div>
    <w:div w:id="1666319815">
      <w:bodyDiv w:val="1"/>
      <w:marLeft w:val="0"/>
      <w:marRight w:val="0"/>
      <w:marTop w:val="0"/>
      <w:marBottom w:val="0"/>
      <w:divBdr>
        <w:top w:val="none" w:sz="0" w:space="0" w:color="auto"/>
        <w:left w:val="none" w:sz="0" w:space="0" w:color="auto"/>
        <w:bottom w:val="none" w:sz="0" w:space="0" w:color="auto"/>
        <w:right w:val="none" w:sz="0" w:space="0" w:color="auto"/>
      </w:divBdr>
    </w:div>
    <w:div w:id="1692142881">
      <w:bodyDiv w:val="1"/>
      <w:marLeft w:val="0"/>
      <w:marRight w:val="0"/>
      <w:marTop w:val="0"/>
      <w:marBottom w:val="0"/>
      <w:divBdr>
        <w:top w:val="none" w:sz="0" w:space="0" w:color="auto"/>
        <w:left w:val="none" w:sz="0" w:space="0" w:color="auto"/>
        <w:bottom w:val="none" w:sz="0" w:space="0" w:color="auto"/>
        <w:right w:val="none" w:sz="0" w:space="0" w:color="auto"/>
      </w:divBdr>
    </w:div>
    <w:div w:id="1694648844">
      <w:bodyDiv w:val="1"/>
      <w:marLeft w:val="0"/>
      <w:marRight w:val="0"/>
      <w:marTop w:val="0"/>
      <w:marBottom w:val="0"/>
      <w:divBdr>
        <w:top w:val="none" w:sz="0" w:space="0" w:color="auto"/>
        <w:left w:val="none" w:sz="0" w:space="0" w:color="auto"/>
        <w:bottom w:val="none" w:sz="0" w:space="0" w:color="auto"/>
        <w:right w:val="none" w:sz="0" w:space="0" w:color="auto"/>
      </w:divBdr>
    </w:div>
    <w:div w:id="1695157343">
      <w:bodyDiv w:val="1"/>
      <w:marLeft w:val="0"/>
      <w:marRight w:val="0"/>
      <w:marTop w:val="0"/>
      <w:marBottom w:val="0"/>
      <w:divBdr>
        <w:top w:val="none" w:sz="0" w:space="0" w:color="auto"/>
        <w:left w:val="none" w:sz="0" w:space="0" w:color="auto"/>
        <w:bottom w:val="none" w:sz="0" w:space="0" w:color="auto"/>
        <w:right w:val="none" w:sz="0" w:space="0" w:color="auto"/>
      </w:divBdr>
    </w:div>
    <w:div w:id="1748723895">
      <w:bodyDiv w:val="1"/>
      <w:marLeft w:val="0"/>
      <w:marRight w:val="0"/>
      <w:marTop w:val="0"/>
      <w:marBottom w:val="0"/>
      <w:divBdr>
        <w:top w:val="none" w:sz="0" w:space="0" w:color="auto"/>
        <w:left w:val="none" w:sz="0" w:space="0" w:color="auto"/>
        <w:bottom w:val="none" w:sz="0" w:space="0" w:color="auto"/>
        <w:right w:val="none" w:sz="0" w:space="0" w:color="auto"/>
      </w:divBdr>
    </w:div>
    <w:div w:id="1783456460">
      <w:bodyDiv w:val="1"/>
      <w:marLeft w:val="0"/>
      <w:marRight w:val="0"/>
      <w:marTop w:val="0"/>
      <w:marBottom w:val="0"/>
      <w:divBdr>
        <w:top w:val="none" w:sz="0" w:space="0" w:color="auto"/>
        <w:left w:val="none" w:sz="0" w:space="0" w:color="auto"/>
        <w:bottom w:val="none" w:sz="0" w:space="0" w:color="auto"/>
        <w:right w:val="none" w:sz="0" w:space="0" w:color="auto"/>
      </w:divBdr>
    </w:div>
    <w:div w:id="1799687788">
      <w:bodyDiv w:val="1"/>
      <w:marLeft w:val="0"/>
      <w:marRight w:val="0"/>
      <w:marTop w:val="0"/>
      <w:marBottom w:val="0"/>
      <w:divBdr>
        <w:top w:val="none" w:sz="0" w:space="0" w:color="auto"/>
        <w:left w:val="none" w:sz="0" w:space="0" w:color="auto"/>
        <w:bottom w:val="none" w:sz="0" w:space="0" w:color="auto"/>
        <w:right w:val="none" w:sz="0" w:space="0" w:color="auto"/>
      </w:divBdr>
    </w:div>
    <w:div w:id="1841769793">
      <w:bodyDiv w:val="1"/>
      <w:marLeft w:val="0"/>
      <w:marRight w:val="0"/>
      <w:marTop w:val="0"/>
      <w:marBottom w:val="0"/>
      <w:divBdr>
        <w:top w:val="none" w:sz="0" w:space="0" w:color="auto"/>
        <w:left w:val="none" w:sz="0" w:space="0" w:color="auto"/>
        <w:bottom w:val="none" w:sz="0" w:space="0" w:color="auto"/>
        <w:right w:val="none" w:sz="0" w:space="0" w:color="auto"/>
      </w:divBdr>
    </w:div>
    <w:div w:id="1873109375">
      <w:bodyDiv w:val="1"/>
      <w:marLeft w:val="0"/>
      <w:marRight w:val="0"/>
      <w:marTop w:val="0"/>
      <w:marBottom w:val="0"/>
      <w:divBdr>
        <w:top w:val="none" w:sz="0" w:space="0" w:color="auto"/>
        <w:left w:val="none" w:sz="0" w:space="0" w:color="auto"/>
        <w:bottom w:val="none" w:sz="0" w:space="0" w:color="auto"/>
        <w:right w:val="none" w:sz="0" w:space="0" w:color="auto"/>
      </w:divBdr>
    </w:div>
    <w:div w:id="1885871169">
      <w:bodyDiv w:val="1"/>
      <w:marLeft w:val="0"/>
      <w:marRight w:val="0"/>
      <w:marTop w:val="0"/>
      <w:marBottom w:val="0"/>
      <w:divBdr>
        <w:top w:val="none" w:sz="0" w:space="0" w:color="auto"/>
        <w:left w:val="none" w:sz="0" w:space="0" w:color="auto"/>
        <w:bottom w:val="none" w:sz="0" w:space="0" w:color="auto"/>
        <w:right w:val="none" w:sz="0" w:space="0" w:color="auto"/>
      </w:divBdr>
    </w:div>
    <w:div w:id="1924022838">
      <w:bodyDiv w:val="1"/>
      <w:marLeft w:val="0"/>
      <w:marRight w:val="0"/>
      <w:marTop w:val="0"/>
      <w:marBottom w:val="0"/>
      <w:divBdr>
        <w:top w:val="none" w:sz="0" w:space="0" w:color="auto"/>
        <w:left w:val="none" w:sz="0" w:space="0" w:color="auto"/>
        <w:bottom w:val="none" w:sz="0" w:space="0" w:color="auto"/>
        <w:right w:val="none" w:sz="0" w:space="0" w:color="auto"/>
      </w:divBdr>
    </w:div>
    <w:div w:id="1928347670">
      <w:bodyDiv w:val="1"/>
      <w:marLeft w:val="0"/>
      <w:marRight w:val="0"/>
      <w:marTop w:val="0"/>
      <w:marBottom w:val="0"/>
      <w:divBdr>
        <w:top w:val="none" w:sz="0" w:space="0" w:color="auto"/>
        <w:left w:val="none" w:sz="0" w:space="0" w:color="auto"/>
        <w:bottom w:val="none" w:sz="0" w:space="0" w:color="auto"/>
        <w:right w:val="none" w:sz="0" w:space="0" w:color="auto"/>
      </w:divBdr>
    </w:div>
    <w:div w:id="1996638617">
      <w:bodyDiv w:val="1"/>
      <w:marLeft w:val="0"/>
      <w:marRight w:val="0"/>
      <w:marTop w:val="0"/>
      <w:marBottom w:val="0"/>
      <w:divBdr>
        <w:top w:val="none" w:sz="0" w:space="0" w:color="auto"/>
        <w:left w:val="none" w:sz="0" w:space="0" w:color="auto"/>
        <w:bottom w:val="none" w:sz="0" w:space="0" w:color="auto"/>
        <w:right w:val="none" w:sz="0" w:space="0" w:color="auto"/>
      </w:divBdr>
    </w:div>
    <w:div w:id="2039507668">
      <w:bodyDiv w:val="1"/>
      <w:marLeft w:val="0"/>
      <w:marRight w:val="0"/>
      <w:marTop w:val="0"/>
      <w:marBottom w:val="0"/>
      <w:divBdr>
        <w:top w:val="none" w:sz="0" w:space="0" w:color="auto"/>
        <w:left w:val="none" w:sz="0" w:space="0" w:color="auto"/>
        <w:bottom w:val="none" w:sz="0" w:space="0" w:color="auto"/>
        <w:right w:val="none" w:sz="0" w:space="0" w:color="auto"/>
      </w:divBdr>
    </w:div>
    <w:div w:id="2043553279">
      <w:bodyDiv w:val="1"/>
      <w:marLeft w:val="0"/>
      <w:marRight w:val="0"/>
      <w:marTop w:val="0"/>
      <w:marBottom w:val="0"/>
      <w:divBdr>
        <w:top w:val="none" w:sz="0" w:space="0" w:color="auto"/>
        <w:left w:val="none" w:sz="0" w:space="0" w:color="auto"/>
        <w:bottom w:val="none" w:sz="0" w:space="0" w:color="auto"/>
        <w:right w:val="none" w:sz="0" w:space="0" w:color="auto"/>
      </w:divBdr>
    </w:div>
    <w:div w:id="2076200436">
      <w:bodyDiv w:val="1"/>
      <w:marLeft w:val="0"/>
      <w:marRight w:val="0"/>
      <w:marTop w:val="0"/>
      <w:marBottom w:val="0"/>
      <w:divBdr>
        <w:top w:val="none" w:sz="0" w:space="0" w:color="auto"/>
        <w:left w:val="none" w:sz="0" w:space="0" w:color="auto"/>
        <w:bottom w:val="none" w:sz="0" w:space="0" w:color="auto"/>
        <w:right w:val="none" w:sz="0" w:space="0" w:color="auto"/>
      </w:divBdr>
    </w:div>
    <w:div w:id="2129464831">
      <w:bodyDiv w:val="1"/>
      <w:marLeft w:val="0"/>
      <w:marRight w:val="0"/>
      <w:marTop w:val="0"/>
      <w:marBottom w:val="0"/>
      <w:divBdr>
        <w:top w:val="none" w:sz="0" w:space="0" w:color="auto"/>
        <w:left w:val="none" w:sz="0" w:space="0" w:color="auto"/>
        <w:bottom w:val="none" w:sz="0" w:space="0" w:color="auto"/>
        <w:right w:val="none" w:sz="0" w:space="0" w:color="auto"/>
      </w:divBdr>
    </w:div>
    <w:div w:id="21338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060EF-F34A-444C-84C2-6DA00400C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9606</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史浩骏</dc:creator>
  <cp:keywords/>
  <dc:description/>
  <cp:lastModifiedBy>LS Ma</cp:lastModifiedBy>
  <cp:revision>2</cp:revision>
  <dcterms:created xsi:type="dcterms:W3CDTF">2016-10-18T18:11:00Z</dcterms:created>
  <dcterms:modified xsi:type="dcterms:W3CDTF">2016-10-18T18:11:00Z</dcterms:modified>
</cp:coreProperties>
</file>