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7" w:rsidRPr="00C81B56" w:rsidRDefault="000D4E47" w:rsidP="00232E91">
      <w:pPr>
        <w:pStyle w:val="NoSpacing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81B56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C81B56">
        <w:rPr>
          <w:rFonts w:ascii="Book Antiqua" w:hAnsi="Book Antiqua"/>
          <w:b/>
          <w:i/>
          <w:sz w:val="24"/>
          <w:szCs w:val="24"/>
        </w:rPr>
        <w:t xml:space="preserve">World Journal of </w:t>
      </w:r>
      <w:proofErr w:type="spellStart"/>
      <w:r w:rsidRPr="00C81B56">
        <w:rPr>
          <w:rFonts w:ascii="Book Antiqua" w:hAnsi="Book Antiqua"/>
          <w:b/>
          <w:i/>
          <w:sz w:val="24"/>
          <w:szCs w:val="24"/>
        </w:rPr>
        <w:t>Hepatology</w:t>
      </w:r>
      <w:proofErr w:type="spellEnd"/>
    </w:p>
    <w:p w:rsidR="000D4E47" w:rsidRPr="00C81B56" w:rsidRDefault="000D4E47" w:rsidP="00232E91">
      <w:pPr>
        <w:pStyle w:val="NoSpacing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sz w:val="24"/>
          <w:szCs w:val="24"/>
        </w:rPr>
        <w:t>ESPS Manuscript NO:</w:t>
      </w:r>
      <w:r w:rsidRPr="00C81B56">
        <w:rPr>
          <w:rFonts w:ascii="Book Antiqua" w:hAnsi="Book Antiqua"/>
          <w:b/>
          <w:sz w:val="24"/>
          <w:szCs w:val="24"/>
          <w:lang w:eastAsia="zh-CN"/>
        </w:rPr>
        <w:t xml:space="preserve"> 2</w:t>
      </w:r>
      <w:r w:rsidR="00232E91" w:rsidRPr="00C81B56">
        <w:rPr>
          <w:rFonts w:ascii="Book Antiqua" w:hAnsi="Book Antiqua"/>
          <w:b/>
          <w:sz w:val="24"/>
          <w:szCs w:val="24"/>
          <w:lang w:eastAsia="zh-CN"/>
        </w:rPr>
        <w:t>9294</w:t>
      </w:r>
    </w:p>
    <w:p w:rsidR="00232E91" w:rsidRPr="00C81B56" w:rsidRDefault="000D4E47" w:rsidP="00232E91">
      <w:pPr>
        <w:pStyle w:val="NoSpacing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="00232E91" w:rsidRPr="00C81B56">
        <w:rPr>
          <w:rFonts w:ascii="Book Antiqua" w:hAnsi="Book Antiqua"/>
          <w:b/>
        </w:rPr>
        <w:t>ORIGINAL ARTICLE</w:t>
      </w:r>
    </w:p>
    <w:p w:rsidR="000D4E47" w:rsidRPr="00C81B56" w:rsidRDefault="000D4E47" w:rsidP="00232E91">
      <w:pPr>
        <w:pStyle w:val="NoSpacing"/>
        <w:snapToGrid w:val="0"/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b/>
          <w:i/>
          <w:sz w:val="24"/>
          <w:szCs w:val="24"/>
        </w:rPr>
        <w:t>Prospective Study</w:t>
      </w:r>
    </w:p>
    <w:p w:rsidR="000D4E47" w:rsidRPr="00C81B56" w:rsidRDefault="000D4E47" w:rsidP="00232E91">
      <w:pPr>
        <w:snapToGrid w:val="0"/>
        <w:spacing w:after="0" w:line="360" w:lineRule="auto"/>
        <w:jc w:val="both"/>
        <w:rPr>
          <w:rFonts w:ascii="Book Antiqua" w:eastAsia="宋体" w:hAnsi="Book Antiqua" w:cs="Arial"/>
          <w:b/>
          <w:bCs/>
          <w:sz w:val="24"/>
          <w:szCs w:val="24"/>
        </w:rPr>
      </w:pPr>
    </w:p>
    <w:p w:rsidR="00490B09" w:rsidRPr="00C81B56" w:rsidRDefault="00F205F5" w:rsidP="00232E91">
      <w:pPr>
        <w:snapToGrid w:val="0"/>
        <w:spacing w:after="0" w:line="360" w:lineRule="auto"/>
        <w:jc w:val="both"/>
        <w:rPr>
          <w:rFonts w:ascii="Book Antiqua" w:eastAsia="宋体" w:hAnsi="Book Antiqua" w:cs="Arial"/>
          <w:b/>
          <w:bCs/>
          <w:sz w:val="24"/>
          <w:szCs w:val="24"/>
          <w:lang w:val="en-GB"/>
        </w:rPr>
      </w:pPr>
      <w:r w:rsidRPr="00C81B56">
        <w:rPr>
          <w:rFonts w:ascii="Book Antiqua" w:eastAsia="宋体" w:hAnsi="Book Antiqua" w:cs="Arial"/>
          <w:b/>
          <w:bCs/>
          <w:sz w:val="24"/>
          <w:szCs w:val="24"/>
          <w:lang w:val="en-GB"/>
        </w:rPr>
        <w:t xml:space="preserve">Reversibility </w:t>
      </w:r>
      <w:r w:rsidR="00232E91" w:rsidRPr="00C81B56">
        <w:rPr>
          <w:rFonts w:ascii="Book Antiqua" w:eastAsia="宋体" w:hAnsi="Book Antiqua" w:cs="Arial"/>
          <w:b/>
          <w:bCs/>
          <w:sz w:val="24"/>
          <w:szCs w:val="24"/>
          <w:lang w:val="en-GB"/>
        </w:rPr>
        <w:t xml:space="preserve">of minimal hepatic encephalopathy following liver transplantation in </w:t>
      </w:r>
      <w:proofErr w:type="spellStart"/>
      <w:proofErr w:type="gramStart"/>
      <w:r w:rsidR="00232E91" w:rsidRPr="00C81B56">
        <w:rPr>
          <w:rFonts w:ascii="Book Antiqua" w:eastAsia="宋体" w:hAnsi="Book Antiqua" w:cs="Arial"/>
          <w:b/>
          <w:bCs/>
          <w:sz w:val="24"/>
          <w:szCs w:val="24"/>
          <w:lang w:val="en-GB"/>
        </w:rPr>
        <w:t>egyptian</w:t>
      </w:r>
      <w:proofErr w:type="spellEnd"/>
      <w:proofErr w:type="gramEnd"/>
      <w:r w:rsidR="00232E91" w:rsidRPr="00C81B56">
        <w:rPr>
          <w:rFonts w:ascii="Book Antiqua" w:eastAsia="宋体" w:hAnsi="Book Antiqua" w:cs="Arial"/>
          <w:b/>
          <w:bCs/>
          <w:sz w:val="24"/>
          <w:szCs w:val="24"/>
          <w:lang w:val="en-GB"/>
        </w:rPr>
        <w:t xml:space="preserve"> cirrhotic patients</w:t>
      </w:r>
    </w:p>
    <w:p w:rsidR="008730EE" w:rsidRPr="00C81B56" w:rsidRDefault="008730EE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490B09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Osman MA</w:t>
      </w:r>
      <w:r w:rsidRPr="00C81B56">
        <w:rPr>
          <w:rStyle w:val="pagecontents"/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 w:hint="eastAsia"/>
          <w:i/>
          <w:sz w:val="24"/>
          <w:szCs w:val="24"/>
          <w:lang w:eastAsia="zh-CN"/>
        </w:rPr>
        <w:t>et al</w:t>
      </w:r>
      <w:r w:rsidRPr="00C81B56">
        <w:rPr>
          <w:rStyle w:val="pagecontents"/>
          <w:rFonts w:ascii="Book Antiqua" w:hAnsi="Book Antiqua" w:hint="eastAsia"/>
          <w:sz w:val="24"/>
          <w:szCs w:val="24"/>
          <w:lang w:eastAsia="zh-CN"/>
        </w:rPr>
        <w:t>.</w:t>
      </w:r>
      <w:r w:rsidR="00490B09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135C6" w:rsidRPr="00C81B56">
        <w:rPr>
          <w:rFonts w:ascii="Book Antiqua" w:hAnsi="Book Antiqua" w:cstheme="majorBidi"/>
          <w:sz w:val="24"/>
          <w:szCs w:val="24"/>
        </w:rPr>
        <w:t xml:space="preserve">Minimal hepatic encephalopathy </w:t>
      </w:r>
      <w:r w:rsidR="006A104D" w:rsidRPr="00C81B56">
        <w:rPr>
          <w:rFonts w:ascii="Book Antiqua" w:hAnsi="Book Antiqua" w:cstheme="majorBidi"/>
          <w:sz w:val="24"/>
          <w:szCs w:val="24"/>
        </w:rPr>
        <w:t>following</w:t>
      </w:r>
      <w:r w:rsidR="00D135C6" w:rsidRPr="00C81B56">
        <w:rPr>
          <w:rFonts w:ascii="Book Antiqua" w:hAnsi="Book Antiqua" w:cstheme="majorBidi"/>
          <w:sz w:val="24"/>
          <w:szCs w:val="24"/>
        </w:rPr>
        <w:t xml:space="preserve"> liver transplantation</w:t>
      </w:r>
    </w:p>
    <w:p w:rsidR="00F91C84" w:rsidRPr="00C81B56" w:rsidRDefault="00F91C8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8730EE" w:rsidRPr="00C81B56" w:rsidRDefault="007731BB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t>Mahmoud</w:t>
      </w:r>
      <w:r w:rsidR="00C435B8" w:rsidRPr="00C81B56">
        <w:rPr>
          <w:rFonts w:ascii="Book Antiqua" w:hAnsi="Book Antiqua" w:cstheme="majorBidi"/>
          <w:b/>
          <w:bCs/>
          <w:sz w:val="24"/>
          <w:szCs w:val="24"/>
        </w:rPr>
        <w:t xml:space="preserve"> A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Osman,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Moataz</w:t>
      </w:r>
      <w:proofErr w:type="spellEnd"/>
      <w:r w:rsidR="00CA064B" w:rsidRPr="00C81B56">
        <w:rPr>
          <w:rFonts w:ascii="Book Antiqua" w:hAnsi="Book Antiqua" w:cstheme="majorBidi"/>
          <w:b/>
          <w:bCs/>
          <w:sz w:val="24"/>
          <w:szCs w:val="24"/>
        </w:rPr>
        <w:t xml:space="preserve"> M </w:t>
      </w:r>
      <w:proofErr w:type="spellStart"/>
      <w:r w:rsidR="00CA064B" w:rsidRPr="00C81B56">
        <w:rPr>
          <w:rFonts w:ascii="Book Antiqua" w:hAnsi="Book Antiqua" w:cstheme="majorBidi"/>
          <w:b/>
          <w:bCs/>
          <w:sz w:val="24"/>
          <w:szCs w:val="24"/>
        </w:rPr>
        <w:t>Say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>ed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Khaled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6D0077" w:rsidRPr="00C81B56">
        <w:rPr>
          <w:rFonts w:ascii="Book Antiqua" w:hAnsi="Book Antiqua" w:cstheme="majorBidi"/>
          <w:b/>
          <w:bCs/>
          <w:sz w:val="24"/>
          <w:szCs w:val="24"/>
        </w:rPr>
        <w:t>A</w:t>
      </w:r>
      <w:r w:rsidR="00DE3607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6D0077" w:rsidRPr="00C81B56">
        <w:rPr>
          <w:rFonts w:ascii="Book Antiqua" w:hAnsi="Book Antiqua" w:cstheme="majorBidi"/>
          <w:b/>
          <w:bCs/>
          <w:sz w:val="24"/>
          <w:szCs w:val="24"/>
        </w:rPr>
        <w:t>Mansour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Shereen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A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Saleh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>,</w:t>
      </w:r>
      <w:r w:rsidR="003A26C8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proofErr w:type="spellStart"/>
      <w:r w:rsidR="003A26C8" w:rsidRPr="00C81B56">
        <w:rPr>
          <w:rFonts w:ascii="Book Antiqua" w:hAnsi="Book Antiqua" w:cstheme="majorBidi"/>
          <w:b/>
          <w:bCs/>
          <w:sz w:val="24"/>
          <w:szCs w:val="24"/>
        </w:rPr>
        <w:t>Wesam</w:t>
      </w:r>
      <w:proofErr w:type="spellEnd"/>
      <w:r w:rsidR="003A26C8" w:rsidRPr="00C81B56">
        <w:rPr>
          <w:rFonts w:ascii="Book Antiqua" w:hAnsi="Book Antiqua" w:cstheme="majorBidi"/>
          <w:b/>
          <w:bCs/>
          <w:sz w:val="24"/>
          <w:szCs w:val="24"/>
        </w:rPr>
        <w:t xml:space="preserve"> A Ibrahim, </w:t>
      </w:r>
      <w:r w:rsidR="003A26C8" w:rsidRPr="00C81B56">
        <w:rPr>
          <w:rFonts w:ascii="Book Antiqua" w:hAnsi="Book Antiqua"/>
          <w:b/>
          <w:bCs/>
          <w:sz w:val="24"/>
          <w:szCs w:val="24"/>
          <w:lang w:eastAsia="zh-CN"/>
        </w:rPr>
        <w:t xml:space="preserve">Sara M </w:t>
      </w:r>
      <w:proofErr w:type="spellStart"/>
      <w:r w:rsidR="003A26C8" w:rsidRPr="00C81B56">
        <w:rPr>
          <w:rFonts w:ascii="Book Antiqua" w:hAnsi="Book Antiqua"/>
          <w:b/>
          <w:bCs/>
          <w:sz w:val="24"/>
          <w:szCs w:val="24"/>
          <w:lang w:eastAsia="zh-CN"/>
        </w:rPr>
        <w:t>Abdelhakam</w:t>
      </w:r>
      <w:proofErr w:type="spellEnd"/>
      <w:r w:rsidR="003A26C8" w:rsidRPr="00C81B56">
        <w:rPr>
          <w:rFonts w:ascii="Book Antiqua" w:hAnsi="Book Antiqua"/>
          <w:b/>
          <w:bCs/>
          <w:sz w:val="24"/>
          <w:szCs w:val="24"/>
          <w:lang w:eastAsia="zh-CN"/>
        </w:rPr>
        <w:t>,</w:t>
      </w:r>
      <w:r w:rsidR="003A26C8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Mohamed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Bahaa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Wael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6E56BC" w:rsidRPr="00C81B56">
        <w:rPr>
          <w:rFonts w:ascii="Book Antiqua" w:hAnsi="Book Antiqua" w:cstheme="majorBidi"/>
          <w:b/>
          <w:bCs/>
          <w:sz w:val="24"/>
          <w:szCs w:val="24"/>
        </w:rPr>
        <w:t xml:space="preserve">A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Yo</w:t>
      </w:r>
      <w:r w:rsidR="006E56BC" w:rsidRPr="00C81B56">
        <w:rPr>
          <w:rFonts w:ascii="Book Antiqua" w:hAnsi="Book Antiqua" w:cstheme="majorBidi"/>
          <w:b/>
          <w:bCs/>
          <w:sz w:val="24"/>
          <w:szCs w:val="24"/>
        </w:rPr>
        <w:t>u</w:t>
      </w:r>
      <w:r w:rsidR="000501B2" w:rsidRPr="00C81B56">
        <w:rPr>
          <w:rFonts w:ascii="Book Antiqua" w:hAnsi="Book Antiqua" w:cstheme="majorBidi"/>
          <w:b/>
          <w:bCs/>
          <w:sz w:val="24"/>
          <w:szCs w:val="24"/>
        </w:rPr>
        <w:t>sry</w:t>
      </w:r>
      <w:proofErr w:type="spellEnd"/>
      <w:r w:rsidR="000501B2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0501B2" w:rsidRPr="00C81B56">
        <w:rPr>
          <w:rFonts w:ascii="Book Antiqua" w:hAnsi="Book Antiqua" w:cstheme="majorBidi"/>
          <w:b/>
          <w:bCs/>
          <w:sz w:val="24"/>
          <w:szCs w:val="24"/>
        </w:rPr>
        <w:t>Ho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>sam</w:t>
      </w:r>
      <w:proofErr w:type="spellEnd"/>
      <w:r w:rsidR="000501B2" w:rsidRPr="00C81B56">
        <w:rPr>
          <w:rFonts w:ascii="Book Antiqua" w:hAnsi="Book Antiqua" w:cstheme="majorBidi"/>
          <w:b/>
          <w:bCs/>
          <w:sz w:val="24"/>
          <w:szCs w:val="24"/>
        </w:rPr>
        <w:t xml:space="preserve"> S </w:t>
      </w:r>
      <w:proofErr w:type="spellStart"/>
      <w:r w:rsidR="000501B2" w:rsidRPr="00C81B56">
        <w:rPr>
          <w:rFonts w:ascii="Book Antiqua" w:hAnsi="Book Antiqua" w:cstheme="majorBidi"/>
          <w:b/>
          <w:bCs/>
          <w:sz w:val="24"/>
          <w:szCs w:val="24"/>
        </w:rPr>
        <w:t>Elb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>az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>,</w:t>
      </w:r>
      <w:r w:rsidR="0091746F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proofErr w:type="spellStart"/>
      <w:r w:rsidR="00D862D5" w:rsidRPr="00C81B56">
        <w:rPr>
          <w:rFonts w:ascii="Book Antiqua" w:hAnsi="Book Antiqua" w:cstheme="majorBidi"/>
          <w:b/>
          <w:bCs/>
          <w:sz w:val="24"/>
          <w:szCs w:val="24"/>
        </w:rPr>
        <w:t>Reginia</w:t>
      </w:r>
      <w:proofErr w:type="spellEnd"/>
      <w:r w:rsidR="00D862D5" w:rsidRPr="00C81B56">
        <w:rPr>
          <w:rFonts w:ascii="Book Antiqua" w:hAnsi="Book Antiqua" w:cstheme="majorBidi"/>
          <w:b/>
          <w:bCs/>
          <w:sz w:val="24"/>
          <w:szCs w:val="24"/>
        </w:rPr>
        <w:t xml:space="preserve"> N Mikhail</w:t>
      </w:r>
      <w:r w:rsidR="00A1714E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892883" w:rsidRPr="00C81B56">
        <w:rPr>
          <w:rFonts w:ascii="Book Antiqua" w:hAnsi="Book Antiqua" w:cstheme="majorBidi"/>
          <w:b/>
          <w:bCs/>
          <w:sz w:val="24"/>
          <w:szCs w:val="24"/>
        </w:rPr>
        <w:t>Aza</w:t>
      </w:r>
      <w:proofErr w:type="spellEnd"/>
      <w:r w:rsidR="00892883" w:rsidRPr="00C81B56">
        <w:rPr>
          <w:rFonts w:ascii="Book Antiqua" w:hAnsi="Book Antiqua" w:cstheme="majorBidi"/>
          <w:b/>
          <w:bCs/>
          <w:sz w:val="24"/>
          <w:szCs w:val="24"/>
        </w:rPr>
        <w:t xml:space="preserve"> M Hassan, </w:t>
      </w:r>
      <w:proofErr w:type="spellStart"/>
      <w:r w:rsidR="003A5B1F" w:rsidRPr="00C81B56">
        <w:rPr>
          <w:rFonts w:ascii="Book Antiqua" w:hAnsi="Book Antiqua" w:cstheme="majorBidi"/>
          <w:b/>
          <w:bCs/>
          <w:sz w:val="24"/>
          <w:szCs w:val="24"/>
        </w:rPr>
        <w:t>Ehab</w:t>
      </w:r>
      <w:proofErr w:type="spellEnd"/>
      <w:r w:rsidR="003A5B1F" w:rsidRPr="00C81B56">
        <w:rPr>
          <w:rFonts w:ascii="Book Antiqua" w:hAnsi="Book Antiqua" w:cstheme="majorBidi"/>
          <w:b/>
          <w:bCs/>
          <w:sz w:val="24"/>
          <w:szCs w:val="24"/>
        </w:rPr>
        <w:t xml:space="preserve"> H </w:t>
      </w:r>
      <w:proofErr w:type="spellStart"/>
      <w:r w:rsidR="003A5B1F" w:rsidRPr="00C81B56">
        <w:rPr>
          <w:rFonts w:ascii="Book Antiqua" w:hAnsi="Book Antiqua" w:cstheme="majorBidi"/>
          <w:b/>
          <w:bCs/>
          <w:sz w:val="24"/>
          <w:szCs w:val="24"/>
        </w:rPr>
        <w:t>El</w:t>
      </w:r>
      <w:r w:rsidR="00C519F9" w:rsidRPr="00C81B56">
        <w:rPr>
          <w:rFonts w:ascii="Book Antiqua" w:hAnsi="Book Antiqua" w:cstheme="majorBidi"/>
          <w:b/>
          <w:bCs/>
          <w:sz w:val="24"/>
          <w:szCs w:val="24"/>
        </w:rPr>
        <w:t>Sayed</w:t>
      </w:r>
      <w:proofErr w:type="spellEnd"/>
      <w:r w:rsidR="00C519F9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r w:rsidR="00A1714E" w:rsidRPr="00C81B56">
        <w:rPr>
          <w:rFonts w:ascii="Book Antiqua" w:hAnsi="Book Antiqua" w:cstheme="majorBidi"/>
          <w:b/>
          <w:bCs/>
          <w:sz w:val="24"/>
          <w:szCs w:val="24"/>
        </w:rPr>
        <w:t xml:space="preserve">Dalia </w:t>
      </w:r>
      <w:r w:rsidR="007942B5" w:rsidRPr="00C81B56">
        <w:rPr>
          <w:rFonts w:ascii="Book Antiqua" w:hAnsi="Book Antiqua" w:cstheme="majorBidi"/>
          <w:b/>
          <w:bCs/>
          <w:sz w:val="24"/>
          <w:szCs w:val="24"/>
        </w:rPr>
        <w:t>A Mahmoud</w:t>
      </w:r>
    </w:p>
    <w:p w:rsidR="0091746F" w:rsidRPr="00C81B56" w:rsidRDefault="0091746F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</w:p>
    <w:p w:rsidR="00A83D79" w:rsidRPr="00C81B56" w:rsidRDefault="006062BE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t>Mahmoud A Osman</w:t>
      </w:r>
      <w:r w:rsidR="00812C89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61403C" w:rsidRPr="00C81B56">
        <w:rPr>
          <w:rFonts w:ascii="Book Antiqua" w:hAnsi="Book Antiqua" w:cstheme="majorBidi"/>
          <w:b/>
          <w:bCs/>
          <w:sz w:val="24"/>
          <w:szCs w:val="24"/>
        </w:rPr>
        <w:t>Moataz</w:t>
      </w:r>
      <w:proofErr w:type="spellEnd"/>
      <w:r w:rsidR="0061403C" w:rsidRPr="00C81B56">
        <w:rPr>
          <w:rFonts w:ascii="Book Antiqua" w:hAnsi="Book Antiqua" w:cstheme="majorBidi"/>
          <w:b/>
          <w:bCs/>
          <w:sz w:val="24"/>
          <w:szCs w:val="24"/>
        </w:rPr>
        <w:t xml:space="preserve"> M </w:t>
      </w:r>
      <w:proofErr w:type="spellStart"/>
      <w:r w:rsidR="0061403C" w:rsidRPr="00C81B56">
        <w:rPr>
          <w:rFonts w:ascii="Book Antiqua" w:hAnsi="Book Antiqua" w:cstheme="majorBidi"/>
          <w:b/>
          <w:bCs/>
          <w:sz w:val="24"/>
          <w:szCs w:val="24"/>
        </w:rPr>
        <w:t>Sayed</w:t>
      </w:r>
      <w:proofErr w:type="spellEnd"/>
      <w:r w:rsidR="00812C89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A76505" w:rsidRPr="00C81B56">
        <w:rPr>
          <w:rFonts w:ascii="Book Antiqua" w:hAnsi="Book Antiqua" w:cstheme="majorBidi"/>
          <w:b/>
          <w:bCs/>
          <w:sz w:val="24"/>
          <w:szCs w:val="24"/>
        </w:rPr>
        <w:t>Khaled</w:t>
      </w:r>
      <w:proofErr w:type="spellEnd"/>
      <w:r w:rsidR="00A76505" w:rsidRPr="00C81B56">
        <w:rPr>
          <w:rFonts w:ascii="Book Antiqua" w:hAnsi="Book Antiqua" w:cstheme="majorBidi"/>
          <w:b/>
          <w:bCs/>
          <w:sz w:val="24"/>
          <w:szCs w:val="24"/>
        </w:rPr>
        <w:t xml:space="preserve"> A Mansour</w:t>
      </w:r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>Shereen</w:t>
      </w:r>
      <w:proofErr w:type="spellEnd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 xml:space="preserve"> A </w:t>
      </w:r>
      <w:proofErr w:type="spellStart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>Saleh</w:t>
      </w:r>
      <w:proofErr w:type="spellEnd"/>
      <w:r w:rsidR="00812C89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>Wesam</w:t>
      </w:r>
      <w:proofErr w:type="spellEnd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 xml:space="preserve"> A Ibrahim</w:t>
      </w:r>
      <w:r w:rsidR="00812C89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>Wael</w:t>
      </w:r>
      <w:proofErr w:type="spellEnd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A </w:t>
      </w:r>
      <w:proofErr w:type="spellStart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>Yousry</w:t>
      </w:r>
      <w:proofErr w:type="spellEnd"/>
      <w:r w:rsidR="00D11720" w:rsidRPr="00C81B56">
        <w:rPr>
          <w:rFonts w:ascii="Book Antiqua" w:hAnsi="Book Antiqua" w:cstheme="majorBidi"/>
          <w:b/>
          <w:bCs/>
          <w:sz w:val="24"/>
          <w:szCs w:val="24"/>
        </w:rPr>
        <w:t xml:space="preserve">, </w:t>
      </w:r>
      <w:proofErr w:type="spellStart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>Hosam</w:t>
      </w:r>
      <w:proofErr w:type="spellEnd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S </w:t>
      </w:r>
      <w:proofErr w:type="spellStart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>Elbaz</w:t>
      </w:r>
      <w:proofErr w:type="spellEnd"/>
      <w:r w:rsidR="00812C89" w:rsidRPr="00C81B56">
        <w:rPr>
          <w:rFonts w:ascii="Book Antiqua" w:hAnsi="Book Antiqua" w:cstheme="majorBidi"/>
          <w:b/>
          <w:bCs/>
          <w:sz w:val="24"/>
          <w:szCs w:val="24"/>
        </w:rPr>
        <w:t>,</w:t>
      </w:r>
      <w:r w:rsidR="00B20980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proofErr w:type="spellStart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>Reginia</w:t>
      </w:r>
      <w:proofErr w:type="spellEnd"/>
      <w:r w:rsidR="00FF60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N Mikhail</w:t>
      </w:r>
      <w:r w:rsidR="00A83D79" w:rsidRPr="00C81B56">
        <w:rPr>
          <w:rFonts w:ascii="Book Antiqua" w:hAnsi="Book Antiqua"/>
          <w:b/>
          <w:bCs/>
          <w:sz w:val="24"/>
          <w:szCs w:val="24"/>
          <w:lang w:eastAsia="zh-CN"/>
        </w:rPr>
        <w:t>,</w:t>
      </w:r>
      <w:r w:rsidR="00A83D79" w:rsidRPr="00C81B56">
        <w:rPr>
          <w:rStyle w:val="pagecontents"/>
          <w:rFonts w:ascii="Book Antiqua" w:hAnsi="Book Antiqua"/>
          <w:sz w:val="24"/>
          <w:szCs w:val="24"/>
        </w:rPr>
        <w:t xml:space="preserve"> Department </w:t>
      </w:r>
      <w:r w:rsidR="00A83D79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of</w:t>
      </w:r>
      <w:r w:rsidR="00A83D79"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r w:rsidR="00812C89" w:rsidRPr="00C81B56">
        <w:rPr>
          <w:rStyle w:val="pagecontents"/>
          <w:rFonts w:ascii="Book Antiqua" w:hAnsi="Book Antiqua"/>
          <w:sz w:val="24"/>
          <w:szCs w:val="24"/>
        </w:rPr>
        <w:t>Internal Medicine,</w:t>
      </w:r>
      <w:r w:rsidR="00F52612"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proofErr w:type="spellStart"/>
      <w:r w:rsidR="00F52612" w:rsidRPr="00C81B56">
        <w:rPr>
          <w:rStyle w:val="pagecontents"/>
          <w:rFonts w:ascii="Book Antiqua" w:hAnsi="Book Antiqua"/>
          <w:sz w:val="24"/>
          <w:szCs w:val="24"/>
        </w:rPr>
        <w:t>Hepatology</w:t>
      </w:r>
      <w:proofErr w:type="spellEnd"/>
      <w:r w:rsidR="00F52612" w:rsidRPr="00C81B56">
        <w:rPr>
          <w:rStyle w:val="pagecontents"/>
          <w:rFonts w:ascii="Book Antiqua" w:hAnsi="Book Antiqua"/>
          <w:sz w:val="24"/>
          <w:szCs w:val="24"/>
        </w:rPr>
        <w:t xml:space="preserve"> and Gastroenterology,</w:t>
      </w:r>
      <w:r w:rsidR="00812C89"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r w:rsidR="00A83D79" w:rsidRPr="00C81B56">
        <w:rPr>
          <w:rStyle w:val="pagecontents"/>
          <w:rFonts w:ascii="Book Antiqua" w:hAnsi="Book Antiqua"/>
          <w:sz w:val="24"/>
          <w:szCs w:val="24"/>
        </w:rPr>
        <w:t xml:space="preserve">Faculty of Medicine, </w:t>
      </w:r>
      <w:proofErr w:type="spellStart"/>
      <w:r w:rsidR="00A83D79" w:rsidRPr="00C81B56">
        <w:rPr>
          <w:rStyle w:val="pagecontents"/>
          <w:rFonts w:ascii="Book Antiqua" w:hAnsi="Book Antiqua"/>
          <w:sz w:val="24"/>
          <w:szCs w:val="24"/>
        </w:rPr>
        <w:t>Ain</w:t>
      </w:r>
      <w:proofErr w:type="spellEnd"/>
      <w:r w:rsidR="00A83D79" w:rsidRPr="00C81B56">
        <w:rPr>
          <w:rStyle w:val="pagecontents"/>
          <w:rFonts w:ascii="Book Antiqua" w:hAnsi="Book Antiqua"/>
          <w:sz w:val="24"/>
          <w:szCs w:val="24"/>
        </w:rPr>
        <w:t xml:space="preserve"> Shams University, Cairo </w:t>
      </w:r>
      <w:r w:rsidR="00A83D79" w:rsidRPr="00C81B56">
        <w:rPr>
          <w:rFonts w:ascii="Book Antiqua" w:hAnsi="Book Antiqua" w:cs="Times New Roman"/>
          <w:sz w:val="24"/>
          <w:szCs w:val="24"/>
        </w:rPr>
        <w:t>11341</w:t>
      </w:r>
      <w:r w:rsidR="00A83D79" w:rsidRPr="00C81B56">
        <w:rPr>
          <w:rStyle w:val="pagecontents"/>
          <w:rFonts w:ascii="Book Antiqua" w:hAnsi="Book Antiqua"/>
          <w:sz w:val="24"/>
          <w:szCs w:val="24"/>
        </w:rPr>
        <w:t>, Egypt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F52612" w:rsidRPr="00C81B56" w:rsidRDefault="00F52612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sz w:val="24"/>
          <w:szCs w:val="24"/>
          <w:lang w:eastAsia="zh-CN"/>
        </w:rPr>
        <w:t xml:space="preserve">Sara M </w:t>
      </w:r>
      <w:proofErr w:type="spellStart"/>
      <w:r w:rsidRPr="00C81B56">
        <w:rPr>
          <w:rFonts w:ascii="Book Antiqua" w:hAnsi="Book Antiqua"/>
          <w:b/>
          <w:bCs/>
          <w:sz w:val="24"/>
          <w:szCs w:val="24"/>
          <w:lang w:eastAsia="zh-CN"/>
        </w:rPr>
        <w:t>Abdelhakam</w:t>
      </w:r>
      <w:proofErr w:type="spellEnd"/>
      <w:r w:rsidRPr="00C81B56">
        <w:rPr>
          <w:rFonts w:ascii="Book Antiqua" w:hAnsi="Book Antiqua"/>
          <w:b/>
          <w:bCs/>
          <w:sz w:val="24"/>
          <w:szCs w:val="24"/>
          <w:lang w:eastAsia="zh-CN"/>
        </w:rPr>
        <w:t>,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 Department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of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 Tropical Medicine, Faculty of Medicine, </w:t>
      </w:r>
      <w:proofErr w:type="spellStart"/>
      <w:r w:rsidRPr="00C81B56">
        <w:rPr>
          <w:rStyle w:val="pagecontents"/>
          <w:rFonts w:ascii="Book Antiqua" w:hAnsi="Book Antiqua"/>
          <w:sz w:val="24"/>
          <w:szCs w:val="24"/>
        </w:rPr>
        <w:t>Ain</w:t>
      </w:r>
      <w:proofErr w:type="spellEnd"/>
      <w:r w:rsidRPr="00C81B56">
        <w:rPr>
          <w:rStyle w:val="pagecontents"/>
          <w:rFonts w:ascii="Book Antiqua" w:hAnsi="Book Antiqua"/>
          <w:sz w:val="24"/>
          <w:szCs w:val="24"/>
        </w:rPr>
        <w:t xml:space="preserve"> Shams University, Cairo </w:t>
      </w:r>
      <w:r w:rsidRPr="00C81B56">
        <w:rPr>
          <w:rFonts w:ascii="Book Antiqua" w:hAnsi="Book Antiqua" w:cs="Times New Roman"/>
          <w:sz w:val="24"/>
          <w:szCs w:val="24"/>
        </w:rPr>
        <w:t>11341</w:t>
      </w:r>
      <w:r w:rsidRPr="00C81B56">
        <w:rPr>
          <w:rStyle w:val="pagecontents"/>
          <w:rFonts w:ascii="Book Antiqua" w:hAnsi="Book Antiqua"/>
          <w:sz w:val="24"/>
          <w:szCs w:val="24"/>
        </w:rPr>
        <w:t>, Egypt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7942B5" w:rsidRPr="00C81B56" w:rsidRDefault="007942B5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Mohamed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Bahaa</w:t>
      </w:r>
      <w:proofErr w:type="spellEnd"/>
      <w:r w:rsidRPr="00C81B56">
        <w:rPr>
          <w:rFonts w:ascii="Book Antiqua" w:hAnsi="Book Antiqua"/>
          <w:b/>
          <w:bCs/>
          <w:sz w:val="24"/>
          <w:szCs w:val="24"/>
          <w:lang w:eastAsia="zh-CN"/>
        </w:rPr>
        <w:t>,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</w:rPr>
        <w:t xml:space="preserve">Department of </w:t>
      </w:r>
      <w:proofErr w:type="spellStart"/>
      <w:r w:rsidRPr="00C81B56">
        <w:rPr>
          <w:rFonts w:ascii="Book Antiqua" w:hAnsi="Book Antiqua"/>
          <w:bCs/>
          <w:sz w:val="24"/>
          <w:szCs w:val="24"/>
        </w:rPr>
        <w:t>Hepatobiliary</w:t>
      </w:r>
      <w:proofErr w:type="spellEnd"/>
      <w:r w:rsidRPr="00C81B56">
        <w:rPr>
          <w:rFonts w:ascii="Book Antiqua" w:hAnsi="Book Antiqua"/>
          <w:bCs/>
          <w:sz w:val="24"/>
          <w:szCs w:val="24"/>
        </w:rPr>
        <w:t xml:space="preserve"> Surgery, Faculty of Medicine, </w:t>
      </w:r>
      <w:proofErr w:type="spellStart"/>
      <w:r w:rsidRPr="00C81B56">
        <w:rPr>
          <w:rFonts w:ascii="Book Antiqua" w:hAnsi="Book Antiqua"/>
          <w:bCs/>
          <w:sz w:val="24"/>
          <w:szCs w:val="24"/>
        </w:rPr>
        <w:t>Ain</w:t>
      </w:r>
      <w:proofErr w:type="spellEnd"/>
      <w:r w:rsidRPr="00C81B56">
        <w:rPr>
          <w:rFonts w:ascii="Book Antiqua" w:hAnsi="Book Antiqua"/>
          <w:bCs/>
          <w:sz w:val="24"/>
          <w:szCs w:val="24"/>
        </w:rPr>
        <w:t xml:space="preserve"> Shams University, Cairo 11341, Egypt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="Segoe UI"/>
          <w:b/>
          <w:bCs/>
          <w:color w:val="000000"/>
          <w:sz w:val="24"/>
          <w:szCs w:val="24"/>
          <w:lang w:eastAsia="zh-CN"/>
        </w:rPr>
      </w:pPr>
    </w:p>
    <w:p w:rsidR="00892883" w:rsidRPr="00C81B56" w:rsidRDefault="00892883" w:rsidP="00232E91">
      <w:pPr>
        <w:snapToGrid w:val="0"/>
        <w:spacing w:after="0" w:line="360" w:lineRule="auto"/>
        <w:jc w:val="both"/>
        <w:rPr>
          <w:rFonts w:ascii="Book Antiqua" w:hAnsi="Book Antiqua" w:cs="Segoe UI"/>
          <w:color w:val="000000"/>
          <w:sz w:val="24"/>
          <w:szCs w:val="24"/>
          <w:lang w:eastAsia="zh-CN"/>
        </w:rPr>
      </w:pPr>
      <w:proofErr w:type="spellStart"/>
      <w:r w:rsidRPr="00C81B56">
        <w:rPr>
          <w:rFonts w:ascii="Book Antiqua" w:hAnsi="Book Antiqua" w:cs="Segoe UI"/>
          <w:b/>
          <w:bCs/>
          <w:color w:val="000000"/>
          <w:sz w:val="24"/>
          <w:szCs w:val="24"/>
        </w:rPr>
        <w:t>Azza</w:t>
      </w:r>
      <w:proofErr w:type="spellEnd"/>
      <w:r w:rsidRPr="00C81B56">
        <w:rPr>
          <w:rFonts w:ascii="Book Antiqua" w:hAnsi="Book Antiqua" w:cs="Segoe UI"/>
          <w:b/>
          <w:bCs/>
          <w:color w:val="000000"/>
          <w:sz w:val="24"/>
          <w:szCs w:val="24"/>
        </w:rPr>
        <w:t xml:space="preserve"> M Hassan</w:t>
      </w:r>
      <w:r w:rsidRPr="00C81B56">
        <w:rPr>
          <w:rFonts w:ascii="Book Antiqua" w:hAnsi="Book Antiqua" w:cs="Segoe UI"/>
          <w:color w:val="000000"/>
          <w:sz w:val="24"/>
          <w:szCs w:val="24"/>
        </w:rPr>
        <w:t>,</w:t>
      </w:r>
      <w:r w:rsidR="00232E91" w:rsidRPr="00C81B56">
        <w:rPr>
          <w:rFonts w:ascii="Book Antiqua" w:hAnsi="Book Antiqua" w:cs="Segoe UI" w:hint="eastAsia"/>
          <w:color w:val="000000"/>
          <w:sz w:val="24"/>
          <w:szCs w:val="24"/>
          <w:lang w:eastAsia="zh-CN"/>
        </w:rPr>
        <w:t xml:space="preserve"> </w:t>
      </w:r>
      <w:r w:rsidR="003F1B4B" w:rsidRPr="00C81B56">
        <w:rPr>
          <w:rFonts w:ascii="Book Antiqua" w:hAnsi="Book Antiqua"/>
          <w:bCs/>
          <w:sz w:val="24"/>
          <w:szCs w:val="24"/>
        </w:rPr>
        <w:t xml:space="preserve">Department of </w:t>
      </w:r>
      <w:r w:rsidRPr="00C81B56">
        <w:rPr>
          <w:rFonts w:ascii="Book Antiqua" w:hAnsi="Book Antiqua" w:cs="Segoe UI"/>
          <w:color w:val="000000"/>
          <w:sz w:val="24"/>
          <w:szCs w:val="24"/>
        </w:rPr>
        <w:t xml:space="preserve">Community, Environmental and Occupational Medicine, Faculty of Medicine, </w:t>
      </w:r>
      <w:proofErr w:type="spellStart"/>
      <w:r w:rsidRPr="00C81B56">
        <w:rPr>
          <w:rFonts w:ascii="Book Antiqua" w:hAnsi="Book Antiqua" w:cs="Segoe UI"/>
          <w:color w:val="000000"/>
          <w:sz w:val="24"/>
          <w:szCs w:val="24"/>
        </w:rPr>
        <w:t>Ain</w:t>
      </w:r>
      <w:proofErr w:type="spellEnd"/>
      <w:r w:rsidRPr="00C81B56">
        <w:rPr>
          <w:rFonts w:ascii="Book Antiqua" w:hAnsi="Book Antiqua" w:cs="Segoe UI"/>
          <w:color w:val="000000"/>
          <w:sz w:val="24"/>
          <w:szCs w:val="24"/>
        </w:rPr>
        <w:t xml:space="preserve"> Shams</w:t>
      </w:r>
      <w:r w:rsidR="00232E91" w:rsidRPr="00C81B56">
        <w:rPr>
          <w:rFonts w:ascii="Book Antiqua" w:hAnsi="Book Antiqua" w:cs="Segoe UI"/>
          <w:color w:val="000000"/>
          <w:sz w:val="24"/>
          <w:szCs w:val="24"/>
        </w:rPr>
        <w:t xml:space="preserve"> University, Cairo 11341, Egypt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F52612" w:rsidRPr="00C81B56" w:rsidRDefault="0070551D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Ehab</w:t>
      </w:r>
      <w:proofErr w:type="spellEnd"/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H </w:t>
      </w:r>
      <w:proofErr w:type="spellStart"/>
      <w:r w:rsidRPr="00C81B56">
        <w:rPr>
          <w:rFonts w:ascii="Book Antiqua" w:hAnsi="Book Antiqua" w:cstheme="majorBidi"/>
          <w:b/>
          <w:bCs/>
          <w:sz w:val="24"/>
          <w:szCs w:val="24"/>
        </w:rPr>
        <w:t>ElSayed</w:t>
      </w:r>
      <w:proofErr w:type="spellEnd"/>
      <w:r w:rsidR="00F52612" w:rsidRPr="00C81B56">
        <w:rPr>
          <w:rFonts w:ascii="Book Antiqua" w:hAnsi="Book Antiqua"/>
          <w:b/>
          <w:bCs/>
          <w:sz w:val="24"/>
          <w:szCs w:val="24"/>
          <w:lang w:eastAsia="zh-CN"/>
        </w:rPr>
        <w:t>,</w:t>
      </w:r>
      <w:r w:rsidR="00F52612" w:rsidRPr="00C81B56">
        <w:rPr>
          <w:rStyle w:val="pagecontents"/>
          <w:rFonts w:ascii="Book Antiqua" w:hAnsi="Book Antiqua"/>
          <w:sz w:val="24"/>
          <w:szCs w:val="24"/>
        </w:rPr>
        <w:t xml:space="preserve"> Department </w:t>
      </w:r>
      <w:r w:rsidR="00F52612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of</w:t>
      </w:r>
      <w:r w:rsidR="00F52612"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r w:rsidR="002B6874" w:rsidRPr="00C81B56">
        <w:rPr>
          <w:rStyle w:val="pagecontents"/>
          <w:rFonts w:ascii="Book Antiqua" w:hAnsi="Book Antiqua"/>
          <w:sz w:val="24"/>
          <w:szCs w:val="24"/>
        </w:rPr>
        <w:t xml:space="preserve">Internal Medicine, </w:t>
      </w:r>
      <w:proofErr w:type="spellStart"/>
      <w:r w:rsidR="002B6874" w:rsidRPr="00C81B56">
        <w:rPr>
          <w:rStyle w:val="pagecontents"/>
          <w:rFonts w:ascii="Book Antiqua" w:hAnsi="Book Antiqua"/>
          <w:sz w:val="24"/>
          <w:szCs w:val="24"/>
        </w:rPr>
        <w:t>Hepatology</w:t>
      </w:r>
      <w:proofErr w:type="spellEnd"/>
      <w:r w:rsidR="002B6874" w:rsidRPr="00C81B56">
        <w:rPr>
          <w:rStyle w:val="pagecontents"/>
          <w:rFonts w:ascii="Book Antiqua" w:hAnsi="Book Antiqua"/>
          <w:sz w:val="24"/>
          <w:szCs w:val="24"/>
        </w:rPr>
        <w:t xml:space="preserve"> and Gastroenterology, National Research Center</w:t>
      </w:r>
      <w:r w:rsidR="00F52612" w:rsidRPr="00C81B56">
        <w:rPr>
          <w:rStyle w:val="pagecontents"/>
          <w:rFonts w:ascii="Book Antiqua" w:hAnsi="Book Antiqua"/>
          <w:sz w:val="24"/>
          <w:szCs w:val="24"/>
        </w:rPr>
        <w:t xml:space="preserve">, Cairo </w:t>
      </w:r>
      <w:r w:rsidR="00F52612" w:rsidRPr="00C81B56">
        <w:rPr>
          <w:rFonts w:ascii="Book Antiqua" w:hAnsi="Book Antiqua" w:cs="Times New Roman"/>
          <w:sz w:val="24"/>
          <w:szCs w:val="24"/>
        </w:rPr>
        <w:t>11341</w:t>
      </w:r>
      <w:r w:rsidR="00F52612" w:rsidRPr="00C81B56">
        <w:rPr>
          <w:rStyle w:val="pagecontents"/>
          <w:rFonts w:ascii="Book Antiqua" w:hAnsi="Book Antiqua"/>
          <w:sz w:val="24"/>
          <w:szCs w:val="24"/>
        </w:rPr>
        <w:t>, Egypt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F27C47" w:rsidRPr="00C81B56" w:rsidRDefault="00F27C47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Dalia A Mahmoud, 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Department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of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 </w:t>
      </w:r>
      <w:r w:rsidR="00755748" w:rsidRPr="00C81B56">
        <w:rPr>
          <w:rStyle w:val="pagecontents"/>
          <w:rFonts w:ascii="Book Antiqua" w:hAnsi="Book Antiqua"/>
          <w:sz w:val="24"/>
          <w:szCs w:val="24"/>
        </w:rPr>
        <w:t>Neuropsychiatry</w:t>
      </w:r>
      <w:r w:rsidRPr="00C81B56">
        <w:rPr>
          <w:rStyle w:val="pagecontents"/>
          <w:rFonts w:ascii="Book Antiqua" w:hAnsi="Book Antiqua"/>
          <w:sz w:val="24"/>
          <w:szCs w:val="24"/>
        </w:rPr>
        <w:t xml:space="preserve">, Faculty of Medicine, </w:t>
      </w:r>
      <w:proofErr w:type="spellStart"/>
      <w:r w:rsidRPr="00C81B56">
        <w:rPr>
          <w:rStyle w:val="pagecontents"/>
          <w:rFonts w:ascii="Book Antiqua" w:hAnsi="Book Antiqua"/>
          <w:sz w:val="24"/>
          <w:szCs w:val="24"/>
        </w:rPr>
        <w:t>Ain</w:t>
      </w:r>
      <w:proofErr w:type="spellEnd"/>
      <w:r w:rsidRPr="00C81B56">
        <w:rPr>
          <w:rStyle w:val="pagecontents"/>
          <w:rFonts w:ascii="Book Antiqua" w:hAnsi="Book Antiqua"/>
          <w:sz w:val="24"/>
          <w:szCs w:val="24"/>
        </w:rPr>
        <w:t xml:space="preserve"> Shams University, Cairo </w:t>
      </w:r>
      <w:r w:rsidRPr="00C81B56">
        <w:rPr>
          <w:rFonts w:ascii="Book Antiqua" w:hAnsi="Book Antiqua" w:cs="Times New Roman"/>
          <w:sz w:val="24"/>
          <w:szCs w:val="24"/>
        </w:rPr>
        <w:t>11341</w:t>
      </w:r>
      <w:r w:rsidRPr="00C81B56">
        <w:rPr>
          <w:rStyle w:val="pagecontents"/>
          <w:rFonts w:ascii="Book Antiqua" w:hAnsi="Book Antiqua"/>
          <w:sz w:val="24"/>
          <w:szCs w:val="24"/>
        </w:rPr>
        <w:t>, Egypt</w:t>
      </w:r>
    </w:p>
    <w:p w:rsidR="00B42A79" w:rsidRPr="00C81B56" w:rsidRDefault="00B42A79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</w:p>
    <w:p w:rsidR="00AF6BDD" w:rsidRPr="00C81B56" w:rsidRDefault="00AF6BDD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b/>
          <w:bCs/>
          <w:iCs/>
          <w:sz w:val="24"/>
          <w:szCs w:val="24"/>
        </w:rPr>
      </w:pPr>
      <w:r w:rsidRPr="00C81B56">
        <w:rPr>
          <w:rFonts w:ascii="Book Antiqua" w:hAnsi="Book Antiqua"/>
          <w:b/>
          <w:bCs/>
          <w:iCs/>
          <w:sz w:val="24"/>
          <w:szCs w:val="24"/>
        </w:rPr>
        <w:t xml:space="preserve">Author contributions: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Osman M</w:t>
      </w:r>
      <w:r w:rsidR="003C3AA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and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Mahmoud DA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contributed equally to this work;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Osman M</w:t>
      </w:r>
      <w:r w:rsidR="007C250C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, Mahmoud DA,</w:t>
      </w:r>
      <w:r w:rsidR="00D85FD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D85FD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Say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ed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</w:t>
      </w:r>
      <w:r w:rsidR="00D85FD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r w:rsidR="00D85FD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Mansour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K</w:t>
      </w:r>
      <w:r w:rsidR="00D85FD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Saleh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SA</w:t>
      </w:r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,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Abdelhakam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SM</w:t>
      </w:r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and </w:t>
      </w:r>
      <w:proofErr w:type="spellStart"/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Bahaa</w:t>
      </w:r>
      <w:proofErr w:type="spellEnd"/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designed the research; </w:t>
      </w:r>
      <w:r w:rsidR="0090322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Osman MA, Mahmoud DA,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Ibrahim WA, </w:t>
      </w:r>
      <w:proofErr w:type="spellStart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Bahaa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M, </w:t>
      </w:r>
      <w:proofErr w:type="spellStart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Yo</w:t>
      </w:r>
      <w:r w:rsidR="00BB60A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u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sry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W</w:t>
      </w:r>
      <w:r w:rsidR="00BB60A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="00BB60A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Elb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az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H</w:t>
      </w:r>
      <w:r w:rsidR="00BB60A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</w:t>
      </w:r>
      <w:r w:rsidR="0090322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and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="00DA48FC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Mikhail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R</w:t>
      </w:r>
      <w:r w:rsidR="00DA48FC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N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performed the research;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Sayed</w:t>
      </w:r>
      <w:proofErr w:type="spellEnd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MM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Mansour KA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Saleh</w:t>
      </w:r>
      <w:proofErr w:type="spellEnd"/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SA, Ibrahim WA, </w:t>
      </w:r>
      <w:proofErr w:type="spellStart"/>
      <w:r w:rsidR="00FD77C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Abdelhakam</w:t>
      </w:r>
      <w:proofErr w:type="spellEnd"/>
      <w:r w:rsidR="00FD77C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SM, </w:t>
      </w:r>
      <w:r w:rsidR="00892883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Hassan AM, 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and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Yousry</w:t>
      </w:r>
      <w:proofErr w:type="spellEnd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WA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contributed analytic tools; </w:t>
      </w:r>
      <w:r w:rsidR="004423B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Osman MA, Mahmoud DA,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Elbaz</w:t>
      </w:r>
      <w:proofErr w:type="spellEnd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HS</w:t>
      </w:r>
      <w:r w:rsidR="0005573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, </w:t>
      </w:r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Mikhail RN</w:t>
      </w:r>
      <w:r w:rsidR="00944066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,</w:t>
      </w:r>
      <w:r w:rsidR="004423B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El</w:t>
      </w:r>
      <w:r w:rsidR="004423B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Sayed</w:t>
      </w:r>
      <w:proofErr w:type="spellEnd"/>
      <w:r w:rsidR="004423B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EH</w:t>
      </w:r>
      <w:r w:rsidR="00944066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and Hassan AM</w:t>
      </w:r>
      <w:r w:rsidR="00FD77CE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analyzed the data;</w:t>
      </w:r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Sayed</w:t>
      </w:r>
      <w:proofErr w:type="spellEnd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MM</w:t>
      </w:r>
      <w:r w:rsidR="009024D5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,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="00127267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Saleh</w:t>
      </w:r>
      <w:proofErr w:type="spellEnd"/>
      <w:r w:rsidR="00127267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SA, Ibrahim WA, </w:t>
      </w:r>
      <w:proofErr w:type="spellStart"/>
      <w:r w:rsidR="00232E91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Abdelhakam</w:t>
      </w:r>
      <w:proofErr w:type="spellEnd"/>
      <w:r w:rsidR="00232E91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SM</w:t>
      </w:r>
      <w:r w:rsidR="00232E91" w:rsidRPr="00C81B56">
        <w:rPr>
          <w:rStyle w:val="pagecontents"/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127267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and </w:t>
      </w:r>
      <w:proofErr w:type="spellStart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Yousry</w:t>
      </w:r>
      <w:proofErr w:type="spellEnd"/>
      <w:r w:rsidR="00912D5B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WA</w:t>
      </w:r>
      <w:r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wrote the paper.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b/>
          <w:bCs/>
          <w:sz w:val="24"/>
          <w:szCs w:val="24"/>
          <w:lang w:eastAsia="zh-CN"/>
        </w:rPr>
      </w:pPr>
    </w:p>
    <w:p w:rsidR="00AF6BDD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bookmarkStart w:id="0" w:name="OLE_LINK82"/>
      <w:bookmarkStart w:id="1" w:name="OLE_LINK83"/>
      <w:r w:rsidRPr="00C81B56">
        <w:rPr>
          <w:rFonts w:ascii="Book Antiqua" w:hAnsi="Book Antiqua"/>
          <w:b/>
          <w:bCs/>
          <w:iCs/>
          <w:sz w:val="24"/>
          <w:szCs w:val="24"/>
          <w:lang w:eastAsia="zh-CN"/>
        </w:rPr>
        <w:t>Institutional review board statement</w:t>
      </w:r>
      <w:r w:rsidRPr="00C81B56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>:</w:t>
      </w:r>
      <w:bookmarkEnd w:id="0"/>
      <w:bookmarkEnd w:id="1"/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This study was reviewed and approved by </w:t>
      </w:r>
      <w:r w:rsidR="000E7782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the </w:t>
      </w:r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Research Ethics Committee of Faculty of Medicine, </w:t>
      </w:r>
      <w:proofErr w:type="spellStart"/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Ain</w:t>
      </w:r>
      <w:proofErr w:type="spellEnd"/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Shams University Institutional Review Board.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AF6BDD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b/>
          <w:bCs/>
          <w:iCs/>
          <w:sz w:val="24"/>
          <w:szCs w:val="24"/>
        </w:rPr>
      </w:pPr>
      <w:bookmarkStart w:id="2" w:name="OLE_LINK202"/>
      <w:bookmarkStart w:id="3" w:name="OLE_LINK203"/>
      <w:bookmarkStart w:id="4" w:name="OLE_LINK208"/>
      <w:r w:rsidRPr="00C81B56">
        <w:rPr>
          <w:rFonts w:ascii="Book Antiqua" w:hAnsi="Book Antiqua"/>
          <w:b/>
          <w:bCs/>
          <w:iCs/>
          <w:sz w:val="24"/>
          <w:szCs w:val="24"/>
        </w:rPr>
        <w:t>Clinical trial registration statement</w:t>
      </w:r>
      <w:r w:rsidRPr="00C81B56">
        <w:rPr>
          <w:rFonts w:ascii="Book Antiqua" w:hAnsi="Book Antiqua" w:hint="eastAsia"/>
          <w:b/>
          <w:bCs/>
          <w:iCs/>
          <w:sz w:val="24"/>
          <w:szCs w:val="24"/>
        </w:rPr>
        <w:t>:</w:t>
      </w:r>
      <w:bookmarkEnd w:id="2"/>
      <w:bookmarkEnd w:id="3"/>
      <w:bookmarkEnd w:id="4"/>
      <w:r w:rsidRPr="00C81B56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 xml:space="preserve"> </w:t>
      </w:r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This study is registered at [https://cli</w:t>
      </w:r>
      <w:r w:rsidR="00DA0E95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nicaltrials.gov/show/NCT02767622</w:t>
      </w:r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]. The registration identification number is [</w:t>
      </w:r>
      <w:r w:rsidR="00DA0E95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 xml:space="preserve">NCT02767622 </w:t>
      </w:r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 xml:space="preserve">Unique Protocol ID: </w:t>
      </w:r>
      <w:r w:rsidR="00DA0E95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875</w:t>
      </w:r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].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b/>
          <w:bCs/>
          <w:sz w:val="24"/>
          <w:szCs w:val="24"/>
          <w:lang w:eastAsia="zh-CN"/>
        </w:rPr>
      </w:pPr>
    </w:p>
    <w:p w:rsidR="00AF6BDD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iCs/>
          <w:sz w:val="24"/>
          <w:szCs w:val="24"/>
          <w:lang w:eastAsia="zh-CN"/>
        </w:rPr>
        <w:t>Informed consent statement</w:t>
      </w:r>
      <w:r w:rsidRPr="00C81B56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>:</w:t>
      </w:r>
      <w:r w:rsidRPr="00C81B56">
        <w:rPr>
          <w:rStyle w:val="pagecontents"/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All study participants provided written informed consent prior to study enrollment.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b/>
          <w:bCs/>
          <w:sz w:val="24"/>
          <w:szCs w:val="24"/>
          <w:lang w:eastAsia="zh-CN"/>
        </w:rPr>
      </w:pPr>
    </w:p>
    <w:p w:rsidR="00AF6BDD" w:rsidRPr="00C81B56" w:rsidRDefault="00232E91" w:rsidP="00232E91">
      <w:pPr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bookmarkStart w:id="5" w:name="OLE_LINK378"/>
      <w:bookmarkStart w:id="6" w:name="OLE_LINK43"/>
      <w:bookmarkStart w:id="7" w:name="OLE_LINK44"/>
      <w:bookmarkStart w:id="8" w:name="OLE_LINK130"/>
      <w:bookmarkStart w:id="9" w:name="OLE_LINK309"/>
      <w:bookmarkStart w:id="10" w:name="OLE_LINK740"/>
      <w:r w:rsidRPr="00C81B56">
        <w:rPr>
          <w:rFonts w:ascii="Book Antiqua" w:hAnsi="Book Antiqua"/>
          <w:b/>
          <w:bCs/>
          <w:iCs/>
          <w:sz w:val="24"/>
          <w:szCs w:val="24"/>
          <w:lang w:eastAsia="zh-CN"/>
        </w:rPr>
        <w:t>Conflict-of-interest</w:t>
      </w:r>
      <w:r w:rsidRPr="00C81B56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 xml:space="preserve"> statement</w:t>
      </w:r>
      <w:bookmarkEnd w:id="5"/>
      <w:r w:rsidRPr="00C81B56">
        <w:rPr>
          <w:rFonts w:ascii="Book Antiqua" w:hAnsi="Book Antiqua"/>
          <w:b/>
          <w:bCs/>
          <w:iCs/>
          <w:sz w:val="24"/>
          <w:szCs w:val="24"/>
          <w:lang w:eastAsia="zh-CN"/>
        </w:rPr>
        <w:t>:</w:t>
      </w:r>
      <w:bookmarkEnd w:id="6"/>
      <w:bookmarkEnd w:id="7"/>
      <w:bookmarkEnd w:id="8"/>
      <w:bookmarkEnd w:id="9"/>
      <w:bookmarkEnd w:id="10"/>
      <w:r w:rsidRPr="00C81B56">
        <w:rPr>
          <w:rFonts w:ascii="Book Antiqua" w:hAnsi="Book Antiqua" w:hint="eastAsia"/>
          <w:b/>
          <w:bCs/>
          <w:iCs/>
          <w:sz w:val="24"/>
          <w:szCs w:val="24"/>
          <w:lang w:eastAsia="zh-CN"/>
        </w:rPr>
        <w:t xml:space="preserve"> </w:t>
      </w:r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None of the authors have any conflicts of interests </w:t>
      </w:r>
      <w:r w:rsidR="00FE01F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or any</w:t>
      </w:r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financial disclosure</w:t>
      </w:r>
      <w:r w:rsidR="00FE01F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</w:t>
      </w:r>
      <w:r w:rsidR="00AF6BDD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.</w:t>
      </w:r>
    </w:p>
    <w:p w:rsidR="00232E91" w:rsidRPr="00C81B56" w:rsidRDefault="00232E91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  <w:lang w:eastAsia="zh-CN"/>
        </w:rPr>
      </w:pPr>
    </w:p>
    <w:p w:rsidR="00AF6BDD" w:rsidRPr="00C81B56" w:rsidRDefault="00232E91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pagecontents"/>
          <w:rFonts w:ascii="Book Antiqua" w:hAnsi="Book Antiqua"/>
          <w:sz w:val="24"/>
          <w:szCs w:val="24"/>
          <w:lang w:eastAsia="zh-CN"/>
        </w:rPr>
      </w:pPr>
      <w:r w:rsidRPr="00C81B56">
        <w:rPr>
          <w:rFonts w:ascii="Book Antiqua" w:hAnsi="Book Antiqua" w:cs="TimesNewRomanPS-BoldItalicMT"/>
          <w:b/>
          <w:bCs/>
          <w:iCs/>
          <w:sz w:val="24"/>
          <w:szCs w:val="24"/>
        </w:rPr>
        <w:t>Data sharing statement</w:t>
      </w:r>
      <w:r w:rsidRPr="00C81B56">
        <w:rPr>
          <w:rFonts w:ascii="Book Antiqua" w:hAnsi="Book Antiqua" w:cs="TimesNewRomanPS-BoldItalicMT" w:hint="eastAsia"/>
          <w:b/>
          <w:bCs/>
          <w:iCs/>
          <w:sz w:val="24"/>
          <w:szCs w:val="24"/>
        </w:rPr>
        <w:t>:</w:t>
      </w:r>
      <w:r w:rsidRPr="00C81B56">
        <w:rPr>
          <w:rFonts w:ascii="Book Antiqua" w:hAnsi="Book Antiqua" w:cs="TimesNewRomanPS-BoldItalicMT" w:hint="eastAsia"/>
          <w:b/>
          <w:bCs/>
          <w:iCs/>
          <w:sz w:val="24"/>
          <w:szCs w:val="24"/>
          <w:lang w:eastAsia="zh-CN"/>
        </w:rPr>
        <w:t xml:space="preserve"> </w:t>
      </w:r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 xml:space="preserve">The technical appendix, statistical code, and dataset are available from the corresponding author at </w:t>
      </w:r>
      <w:hyperlink r:id="rId9" w:history="1">
        <w:r w:rsidR="00AF6BDD" w:rsidRPr="00C81B56">
          <w:rPr>
            <w:rStyle w:val="Hyperlink"/>
            <w:rFonts w:ascii="Book Antiqua" w:hAnsi="Book Antiqua" w:cs="Times New Roman"/>
            <w:sz w:val="24"/>
            <w:szCs w:val="24"/>
            <w:lang w:eastAsia="zh-CN"/>
          </w:rPr>
          <w:t>saratropical@yahoo.com</w:t>
        </w:r>
      </w:hyperlink>
      <w:r w:rsidR="00AF6BDD" w:rsidRPr="00C81B56">
        <w:rPr>
          <w:rStyle w:val="pagecontents"/>
          <w:rFonts w:ascii="Book Antiqua" w:hAnsi="Book Antiqua" w:cs="Times New Roman"/>
          <w:sz w:val="24"/>
          <w:szCs w:val="24"/>
          <w:lang w:eastAsia="zh-CN"/>
        </w:rPr>
        <w:t>. The participants gave informed consent for the data sharing.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232E91" w:rsidRPr="00C81B56" w:rsidRDefault="00232E91" w:rsidP="00232E9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lang w:val="en-US"/>
        </w:rPr>
      </w:pPr>
      <w:bookmarkStart w:id="11" w:name="OLE_LINK734"/>
      <w:bookmarkStart w:id="12" w:name="OLE_LINK441"/>
      <w:bookmarkStart w:id="13" w:name="OLE_LINK442"/>
      <w:bookmarkStart w:id="14" w:name="OLE_LINK1032"/>
      <w:bookmarkStart w:id="15" w:name="OLE_LINK1232"/>
      <w:bookmarkStart w:id="16" w:name="OLE_LINK559"/>
      <w:bookmarkStart w:id="17" w:name="OLE_LINK878"/>
      <w:bookmarkStart w:id="18" w:name="OLE_LINK879"/>
      <w:r w:rsidRPr="00C81B56">
        <w:rPr>
          <w:rFonts w:ascii="Book Antiqua" w:hAnsi="Book Antiqua" w:cs="Times New Roman"/>
          <w:b/>
          <w:bCs/>
          <w:color w:val="auto"/>
          <w:sz w:val="24"/>
          <w:lang w:val="en-US"/>
        </w:rPr>
        <w:t>Open-Access:</w:t>
      </w:r>
      <w:r w:rsidRPr="00C81B56">
        <w:rPr>
          <w:rFonts w:ascii="Book Antiqua" w:hAnsi="Book Antiqua" w:cs="Times New Roman"/>
          <w:bCs/>
          <w:color w:val="auto"/>
          <w:sz w:val="24"/>
          <w:lang w:val="en-US"/>
        </w:rPr>
        <w:t xml:space="preserve"> </w:t>
      </w:r>
      <w:bookmarkStart w:id="19" w:name="OLE_LINK479"/>
      <w:bookmarkStart w:id="20" w:name="OLE_LINK496"/>
      <w:bookmarkStart w:id="21" w:name="OLE_LINK506"/>
      <w:bookmarkStart w:id="22" w:name="OLE_LINK507"/>
      <w:r w:rsidRPr="00C81B56">
        <w:rPr>
          <w:rFonts w:ascii="Book Antiqua" w:hAnsi="Book Antiqua" w:cs="Times New Roman"/>
          <w:bCs/>
          <w:color w:val="auto"/>
          <w:sz w:val="24"/>
          <w:lang w:val="en-US"/>
        </w:rPr>
        <w:t>This article is an open-access article which was selected by an in-house editor and fully peer-reviewed by external reviewers. It is distributed</w:t>
      </w:r>
      <w:r w:rsidRPr="00C81B56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C81B56">
        <w:rPr>
          <w:rFonts w:ascii="Book Antiqua" w:hAnsi="Book Antiqua" w:cs="Times New Roman"/>
          <w:bCs/>
          <w:color w:val="auto"/>
          <w:sz w:val="24"/>
          <w:lang w:val="en-US"/>
        </w:rPr>
        <w:t>in</w:t>
      </w:r>
      <w:r w:rsidRPr="00C81B56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C81B56">
        <w:rPr>
          <w:rFonts w:ascii="Book Antiqua" w:hAnsi="Book Antiqua" w:cs="Times New Roman"/>
          <w:bCs/>
          <w:color w:val="auto"/>
          <w:sz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C81B56">
          <w:rPr>
            <w:rStyle w:val="Hyperlink"/>
            <w:rFonts w:ascii="Book Antiqua" w:hAnsi="Book Antiqua" w:cs="Times New Roman"/>
            <w:bCs/>
            <w:color w:val="auto"/>
            <w:sz w:val="24"/>
            <w:lang w:val="en-US"/>
          </w:rPr>
          <w:t>http://creativecommons.org/licenses/by-nc/4.0/</w:t>
        </w:r>
      </w:hyperlink>
      <w:bookmarkEnd w:id="11"/>
      <w:bookmarkEnd w:id="19"/>
      <w:bookmarkEnd w:id="20"/>
      <w:bookmarkEnd w:id="21"/>
      <w:bookmarkEnd w:id="22"/>
    </w:p>
    <w:bookmarkEnd w:id="12"/>
    <w:bookmarkEnd w:id="13"/>
    <w:bookmarkEnd w:id="14"/>
    <w:bookmarkEnd w:id="15"/>
    <w:bookmarkEnd w:id="16"/>
    <w:p w:rsidR="00232E91" w:rsidRPr="00C81B56" w:rsidRDefault="00232E91" w:rsidP="00232E91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lang w:val="en-US" w:eastAsia="zh-CN"/>
        </w:rPr>
      </w:pP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="Times New Roman"/>
          <w:bCs/>
          <w:sz w:val="24"/>
          <w:lang w:eastAsia="zh-CN"/>
        </w:rPr>
      </w:pPr>
      <w:r w:rsidRPr="00C81B56">
        <w:rPr>
          <w:rFonts w:ascii="Book Antiqua" w:hAnsi="Book Antiqua" w:cs="Times New Roman"/>
          <w:b/>
          <w:bCs/>
          <w:sz w:val="24"/>
        </w:rPr>
        <w:t>Manuscript source:</w:t>
      </w:r>
      <w:r w:rsidRPr="00C81B56">
        <w:rPr>
          <w:rFonts w:ascii="Book Antiqua" w:hAnsi="Book Antiqua" w:cs="Times New Roman" w:hint="eastAsia"/>
          <w:b/>
          <w:bCs/>
          <w:sz w:val="24"/>
          <w:lang w:eastAsia="zh-CN"/>
        </w:rPr>
        <w:t xml:space="preserve"> </w:t>
      </w:r>
      <w:r w:rsidRPr="00C81B56">
        <w:rPr>
          <w:rFonts w:ascii="Book Antiqua" w:hAnsi="Book Antiqua" w:cs="Times New Roman"/>
          <w:bCs/>
          <w:sz w:val="24"/>
        </w:rPr>
        <w:t>Unsolicited manuscript</w:t>
      </w:r>
      <w:bookmarkEnd w:id="17"/>
      <w:bookmarkEnd w:id="18"/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  <w:lang w:eastAsia="zh-CN"/>
        </w:rPr>
      </w:pPr>
    </w:p>
    <w:p w:rsidR="00AF6BDD" w:rsidRPr="00C81B56" w:rsidRDefault="00AF6BDD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b/>
          <w:bCs/>
          <w:iCs/>
          <w:sz w:val="24"/>
          <w:szCs w:val="24"/>
        </w:rPr>
        <w:t xml:space="preserve">Correspondence to: </w:t>
      </w:r>
      <w:r w:rsidRPr="00C81B56">
        <w:rPr>
          <w:rFonts w:ascii="Book Antiqua" w:hAnsi="Book Antiqua"/>
          <w:b/>
          <w:iCs/>
          <w:sz w:val="24"/>
          <w:szCs w:val="24"/>
        </w:rPr>
        <w:t>Sara</w:t>
      </w:r>
      <w:r w:rsidR="00232E91" w:rsidRPr="00C81B56">
        <w:rPr>
          <w:rFonts w:ascii="Book Antiqua" w:hAnsi="Book Antiqua" w:hint="eastAsia"/>
          <w:b/>
          <w:i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/>
          <w:b/>
          <w:iCs/>
          <w:sz w:val="24"/>
          <w:szCs w:val="24"/>
        </w:rPr>
        <w:t>M</w:t>
      </w:r>
      <w:r w:rsidR="00232E91" w:rsidRPr="00C81B56">
        <w:rPr>
          <w:rFonts w:ascii="Book Antiqua" w:hAnsi="Book Antiqua" w:hint="eastAsia"/>
          <w:b/>
          <w:iCs/>
          <w:sz w:val="24"/>
          <w:szCs w:val="24"/>
          <w:lang w:eastAsia="zh-CN"/>
        </w:rPr>
        <w:t xml:space="preserve"> </w:t>
      </w:r>
      <w:proofErr w:type="spellStart"/>
      <w:r w:rsidRPr="00C81B56">
        <w:rPr>
          <w:rFonts w:ascii="Book Antiqua" w:hAnsi="Book Antiqua"/>
          <w:b/>
          <w:iCs/>
          <w:sz w:val="24"/>
          <w:szCs w:val="24"/>
        </w:rPr>
        <w:t>Abdelhakam</w:t>
      </w:r>
      <w:proofErr w:type="spellEnd"/>
      <w:r w:rsidRPr="00C81B56">
        <w:rPr>
          <w:rFonts w:ascii="Book Antiqua" w:hAnsi="Book Antiqua"/>
          <w:b/>
          <w:iCs/>
          <w:sz w:val="24"/>
          <w:szCs w:val="24"/>
        </w:rPr>
        <w:t xml:space="preserve">, MD, Assistant Professor </w:t>
      </w:r>
      <w:r w:rsidRPr="00C81B56">
        <w:rPr>
          <w:rFonts w:ascii="Book Antiqua" w:hAnsi="Book Antiqua"/>
          <w:iCs/>
          <w:sz w:val="24"/>
          <w:szCs w:val="24"/>
        </w:rPr>
        <w:t xml:space="preserve">of Tropical Medicine, Department of Tropical Medicine, Faculty of Medicine, </w:t>
      </w:r>
      <w:proofErr w:type="spellStart"/>
      <w:r w:rsidRPr="00C81B56">
        <w:rPr>
          <w:rFonts w:ascii="Book Antiqua" w:hAnsi="Book Antiqua"/>
          <w:iCs/>
          <w:sz w:val="24"/>
          <w:szCs w:val="24"/>
        </w:rPr>
        <w:t>Ain</w:t>
      </w:r>
      <w:proofErr w:type="spellEnd"/>
      <w:r w:rsidRPr="00C81B56">
        <w:rPr>
          <w:rFonts w:ascii="Book Antiqua" w:hAnsi="Book Antiqua"/>
          <w:iCs/>
          <w:sz w:val="24"/>
          <w:szCs w:val="24"/>
        </w:rPr>
        <w:t xml:space="preserve"> Shams University,</w:t>
      </w:r>
      <w:r w:rsidR="00AE0869" w:rsidRPr="00C81B56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="00AE0869" w:rsidRPr="00C81B56">
        <w:rPr>
          <w:rFonts w:ascii="Book Antiqua" w:hAnsi="Book Antiqua"/>
          <w:iCs/>
          <w:sz w:val="24"/>
          <w:szCs w:val="24"/>
        </w:rPr>
        <w:t>Khalifa</w:t>
      </w:r>
      <w:proofErr w:type="spellEnd"/>
      <w:r w:rsidR="00AE0869" w:rsidRPr="00C81B56">
        <w:rPr>
          <w:rFonts w:ascii="Book Antiqua" w:hAnsi="Book Antiqua"/>
          <w:iCs/>
          <w:sz w:val="24"/>
          <w:szCs w:val="24"/>
        </w:rPr>
        <w:t xml:space="preserve"> El-</w:t>
      </w:r>
      <w:proofErr w:type="spellStart"/>
      <w:r w:rsidR="00AE0869" w:rsidRPr="00C81B56">
        <w:rPr>
          <w:rFonts w:ascii="Book Antiqua" w:hAnsi="Book Antiqua"/>
          <w:iCs/>
          <w:sz w:val="24"/>
          <w:szCs w:val="24"/>
        </w:rPr>
        <w:t>Maamon</w:t>
      </w:r>
      <w:proofErr w:type="spellEnd"/>
      <w:r w:rsidR="00AE0869" w:rsidRPr="00C81B56">
        <w:rPr>
          <w:rFonts w:ascii="Book Antiqua" w:hAnsi="Book Antiqua"/>
          <w:iCs/>
          <w:sz w:val="24"/>
          <w:szCs w:val="24"/>
        </w:rPr>
        <w:t xml:space="preserve"> St., </w:t>
      </w:r>
      <w:proofErr w:type="spellStart"/>
      <w:r w:rsidRPr="00C81B56">
        <w:rPr>
          <w:rFonts w:ascii="Book Antiqua" w:hAnsi="Book Antiqua"/>
          <w:iCs/>
          <w:sz w:val="24"/>
          <w:szCs w:val="24"/>
        </w:rPr>
        <w:t>Abbassia</w:t>
      </w:r>
      <w:proofErr w:type="spellEnd"/>
      <w:r w:rsidRPr="00C81B56">
        <w:rPr>
          <w:rFonts w:ascii="Book Antiqua" w:hAnsi="Book Antiqua"/>
          <w:iCs/>
          <w:sz w:val="24"/>
          <w:szCs w:val="24"/>
        </w:rPr>
        <w:t xml:space="preserve">, Cairo 11341, Egypt. </w:t>
      </w:r>
      <w:r w:rsidR="00232E91" w:rsidRPr="00C81B56">
        <w:rPr>
          <w:rFonts w:ascii="Book Antiqua" w:hAnsi="Book Antiqua"/>
          <w:iCs/>
          <w:sz w:val="24"/>
          <w:szCs w:val="24"/>
        </w:rPr>
        <w:t>saratropical@yahoo.com</w:t>
      </w:r>
    </w:p>
    <w:p w:rsidR="00AF6BDD" w:rsidRPr="00C81B56" w:rsidRDefault="00AF6BDD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b/>
          <w:iCs/>
          <w:sz w:val="24"/>
          <w:szCs w:val="24"/>
        </w:rPr>
        <w:t>Telephone:</w:t>
      </w:r>
      <w:r w:rsidR="00232E91" w:rsidRPr="00C81B56">
        <w:rPr>
          <w:rFonts w:ascii="Book Antiqua" w:hAnsi="Book Antiqua"/>
          <w:iCs/>
          <w:sz w:val="24"/>
          <w:szCs w:val="24"/>
        </w:rPr>
        <w:t xml:space="preserve"> </w:t>
      </w:r>
      <w:r w:rsidRPr="00C81B56">
        <w:rPr>
          <w:rFonts w:ascii="Book Antiqua" w:hAnsi="Book Antiqua"/>
          <w:iCs/>
          <w:sz w:val="24"/>
          <w:szCs w:val="24"/>
        </w:rPr>
        <w:t>+2</w:t>
      </w:r>
      <w:r w:rsidR="00232E91" w:rsidRPr="00C81B56">
        <w:rPr>
          <w:rFonts w:ascii="Book Antiqua" w:hAnsi="Book Antiqua" w:hint="eastAsia"/>
          <w:iCs/>
          <w:sz w:val="24"/>
          <w:szCs w:val="24"/>
          <w:lang w:eastAsia="zh-CN"/>
        </w:rPr>
        <w:t>-</w:t>
      </w:r>
      <w:r w:rsidRPr="00C81B56">
        <w:rPr>
          <w:rFonts w:ascii="Book Antiqua" w:hAnsi="Book Antiqua"/>
          <w:iCs/>
          <w:sz w:val="24"/>
          <w:szCs w:val="24"/>
        </w:rPr>
        <w:t>01001601548</w:t>
      </w:r>
    </w:p>
    <w:p w:rsidR="00AF6BDD" w:rsidRPr="00C81B56" w:rsidRDefault="00AF6BDD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b/>
          <w:iCs/>
          <w:sz w:val="24"/>
          <w:szCs w:val="24"/>
        </w:rPr>
        <w:t>Fax:</w:t>
      </w:r>
      <w:r w:rsidR="00232E91" w:rsidRPr="00C81B56">
        <w:rPr>
          <w:rFonts w:ascii="Book Antiqua" w:hAnsi="Book Antiqua"/>
          <w:iCs/>
          <w:sz w:val="24"/>
          <w:szCs w:val="24"/>
        </w:rPr>
        <w:t xml:space="preserve"> +2-</w:t>
      </w:r>
      <w:r w:rsidRPr="00C81B56">
        <w:rPr>
          <w:rFonts w:ascii="Book Antiqua" w:hAnsi="Book Antiqua"/>
          <w:iCs/>
          <w:sz w:val="24"/>
          <w:szCs w:val="24"/>
        </w:rPr>
        <w:t>2-22598751</w:t>
      </w:r>
    </w:p>
    <w:p w:rsidR="004807EF" w:rsidRPr="00C81B56" w:rsidRDefault="004807EF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D1D51">
        <w:rPr>
          <w:rFonts w:ascii="Book Antiqua" w:hAnsi="Book Antiqua"/>
          <w:b/>
          <w:sz w:val="24"/>
          <w:szCs w:val="24"/>
        </w:rPr>
        <w:t>Received:</w:t>
      </w:r>
      <w:r w:rsidRPr="003D1D51">
        <w:rPr>
          <w:rFonts w:ascii="Book Antiqua" w:hAnsi="Book Antiqua" w:hint="eastAsia"/>
          <w:b/>
          <w:sz w:val="24"/>
          <w:szCs w:val="24"/>
        </w:rPr>
        <w:t xml:space="preserve"> </w:t>
      </w:r>
      <w:r w:rsidRPr="003D1D51">
        <w:rPr>
          <w:rFonts w:ascii="Book Antiqua" w:hAnsi="Book Antiqua" w:hint="eastAsia"/>
          <w:sz w:val="24"/>
          <w:szCs w:val="24"/>
          <w:lang w:eastAsia="zh-CN"/>
        </w:rPr>
        <w:t>May 28, 2016</w:t>
      </w: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D1D51">
        <w:rPr>
          <w:rFonts w:ascii="Book Antiqua" w:hAnsi="Book Antiqua"/>
          <w:b/>
          <w:sz w:val="24"/>
          <w:szCs w:val="24"/>
        </w:rPr>
        <w:t>Peer-review started:</w:t>
      </w:r>
      <w:r w:rsidRPr="003D1D51">
        <w:rPr>
          <w:rFonts w:ascii="Book Antiqua" w:hAnsi="Book Antiqua" w:hint="eastAsia"/>
          <w:b/>
          <w:sz w:val="24"/>
          <w:szCs w:val="24"/>
        </w:rPr>
        <w:t xml:space="preserve"> </w:t>
      </w:r>
      <w:r w:rsidRPr="003D1D51">
        <w:rPr>
          <w:rFonts w:ascii="Book Antiqua" w:hAnsi="Book Antiqua" w:hint="eastAsia"/>
          <w:sz w:val="24"/>
          <w:szCs w:val="24"/>
          <w:lang w:eastAsia="zh-CN"/>
        </w:rPr>
        <w:t>May 30, 2016</w:t>
      </w: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D1D51">
        <w:rPr>
          <w:rFonts w:ascii="Book Antiqua" w:hAnsi="Book Antiqua"/>
          <w:b/>
          <w:sz w:val="24"/>
          <w:szCs w:val="24"/>
        </w:rPr>
        <w:t>First decision:</w:t>
      </w:r>
      <w:r w:rsidRPr="003D1D51">
        <w:rPr>
          <w:rFonts w:ascii="Book Antiqua" w:hAnsi="Book Antiqua" w:hint="eastAsia"/>
          <w:b/>
          <w:sz w:val="24"/>
          <w:szCs w:val="24"/>
        </w:rPr>
        <w:t xml:space="preserve"> </w:t>
      </w:r>
      <w:r w:rsidRPr="003D1D51">
        <w:rPr>
          <w:rFonts w:ascii="Book Antiqua" w:hAnsi="Book Antiqua" w:hint="eastAsia"/>
          <w:sz w:val="24"/>
          <w:szCs w:val="24"/>
          <w:lang w:eastAsia="zh-CN"/>
        </w:rPr>
        <w:t>July 20, 2016</w:t>
      </w: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D1D51">
        <w:rPr>
          <w:rFonts w:ascii="Book Antiqua" w:hAnsi="Book Antiqua"/>
          <w:b/>
          <w:sz w:val="24"/>
          <w:szCs w:val="24"/>
        </w:rPr>
        <w:t>Revised:</w:t>
      </w:r>
      <w:r w:rsidRPr="003D1D51">
        <w:rPr>
          <w:rFonts w:ascii="Book Antiqua" w:hAnsi="Book Antiqua" w:hint="eastAsia"/>
          <w:b/>
          <w:sz w:val="24"/>
          <w:szCs w:val="24"/>
        </w:rPr>
        <w:t xml:space="preserve"> </w:t>
      </w:r>
      <w:r w:rsidRPr="003D1D51">
        <w:rPr>
          <w:rFonts w:ascii="Book Antiqua" w:hAnsi="Book Antiqua" w:hint="eastAsia"/>
          <w:sz w:val="24"/>
          <w:szCs w:val="24"/>
          <w:lang w:eastAsia="zh-CN"/>
        </w:rPr>
        <w:t>August 6, 2016</w:t>
      </w: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D1D51">
        <w:rPr>
          <w:rFonts w:ascii="Book Antiqua" w:hAnsi="Book Antiqua"/>
          <w:b/>
          <w:sz w:val="24"/>
          <w:szCs w:val="24"/>
        </w:rPr>
        <w:t>Accepted:</w:t>
      </w:r>
      <w:r w:rsidR="006F1009">
        <w:rPr>
          <w:rFonts w:ascii="Book Antiqua" w:hAnsi="Book Antiqua"/>
          <w:b/>
          <w:sz w:val="24"/>
          <w:szCs w:val="24"/>
        </w:rPr>
        <w:t xml:space="preserve"> </w:t>
      </w:r>
      <w:r w:rsidR="006F1009" w:rsidRPr="006F1009">
        <w:rPr>
          <w:rFonts w:ascii="Book Antiqua" w:hAnsi="Book Antiqua"/>
          <w:sz w:val="24"/>
          <w:szCs w:val="24"/>
        </w:rPr>
        <w:t>September 13, 2016</w:t>
      </w:r>
    </w:p>
    <w:p w:rsidR="00232E91" w:rsidRPr="003D1D51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D1D51">
        <w:rPr>
          <w:rFonts w:ascii="Book Antiqua" w:hAnsi="Book Antiqua"/>
          <w:b/>
          <w:sz w:val="24"/>
          <w:szCs w:val="24"/>
        </w:rPr>
        <w:t>Article in press:</w:t>
      </w:r>
    </w:p>
    <w:p w:rsidR="00232E91" w:rsidRPr="003D1D51" w:rsidRDefault="00232E91" w:rsidP="00232E91">
      <w:pPr>
        <w:pStyle w:val="1"/>
        <w:snapToGrid w:val="0"/>
        <w:spacing w:line="360" w:lineRule="auto"/>
        <w:jc w:val="both"/>
        <w:rPr>
          <w:rFonts w:ascii="Book Antiqua" w:hAnsi="Book Antiqua"/>
          <w:b/>
          <w:color w:val="auto"/>
          <w:sz w:val="24"/>
          <w:szCs w:val="24"/>
          <w:lang w:eastAsia="zh-CN"/>
        </w:rPr>
      </w:pPr>
      <w:r w:rsidRPr="003D1D51">
        <w:rPr>
          <w:rFonts w:ascii="Book Antiqua" w:hAnsi="Book Antiqua"/>
          <w:b/>
          <w:color w:val="auto"/>
          <w:sz w:val="24"/>
          <w:szCs w:val="24"/>
        </w:rPr>
        <w:t>Published online</w:t>
      </w:r>
      <w:r w:rsidRPr="003D1D51">
        <w:rPr>
          <w:rFonts w:ascii="Book Antiqua" w:hAnsi="Book Antiqua" w:hint="eastAsia"/>
          <w:b/>
          <w:color w:val="auto"/>
          <w:sz w:val="24"/>
          <w:szCs w:val="24"/>
        </w:rPr>
        <w:t>:</w:t>
      </w:r>
    </w:p>
    <w:p w:rsidR="00232E91" w:rsidRPr="00C81B56" w:rsidRDefault="00232E91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232E91" w:rsidRPr="00C81B56" w:rsidRDefault="00232E91">
      <w:pPr>
        <w:rPr>
          <w:rFonts w:ascii="Book Antiqua" w:eastAsia="Calibri" w:hAnsi="Book Antiqua" w:cstheme="majorBidi"/>
          <w:b/>
          <w:bCs/>
          <w:sz w:val="24"/>
          <w:szCs w:val="24"/>
        </w:rPr>
      </w:pPr>
      <w:r w:rsidRPr="00C81B56">
        <w:rPr>
          <w:rFonts w:ascii="Book Antiqua" w:eastAsia="Calibri" w:hAnsi="Book Antiqua" w:cstheme="majorBidi"/>
          <w:b/>
          <w:bCs/>
          <w:sz w:val="24"/>
          <w:szCs w:val="24"/>
        </w:rPr>
        <w:br w:type="page"/>
      </w:r>
    </w:p>
    <w:p w:rsidR="003B3650" w:rsidRPr="00C81B56" w:rsidRDefault="00DE5857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Calibri" w:hAnsi="Book Antiqua" w:cstheme="majorBidi"/>
          <w:b/>
          <w:bCs/>
          <w:sz w:val="24"/>
          <w:szCs w:val="24"/>
        </w:rPr>
      </w:pPr>
      <w:r w:rsidRPr="00C81B56">
        <w:rPr>
          <w:rFonts w:ascii="Book Antiqua" w:eastAsia="Calibri" w:hAnsi="Book Antiqua" w:cstheme="majorBidi"/>
          <w:b/>
          <w:bCs/>
          <w:sz w:val="24"/>
          <w:szCs w:val="24"/>
        </w:rPr>
        <w:lastRenderedPageBreak/>
        <w:t>Abstract</w:t>
      </w:r>
      <w:r w:rsidR="0079104E" w:rsidRPr="00C81B56">
        <w:rPr>
          <w:rFonts w:ascii="Book Antiqua" w:eastAsia="Calibri" w:hAnsi="Book Antiqua" w:cstheme="majorBidi"/>
          <w:b/>
          <w:bCs/>
          <w:sz w:val="24"/>
          <w:szCs w:val="24"/>
        </w:rPr>
        <w:t xml:space="preserve">  </w:t>
      </w:r>
    </w:p>
    <w:p w:rsidR="008F0583" w:rsidRPr="00C81B56" w:rsidRDefault="000743FC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C81B56">
        <w:rPr>
          <w:rFonts w:ascii="Book Antiqua" w:eastAsia="Calibri" w:hAnsi="Book Antiqua" w:cstheme="majorBidi"/>
          <w:b/>
          <w:bCs/>
          <w:i/>
          <w:sz w:val="24"/>
          <w:szCs w:val="24"/>
        </w:rPr>
        <w:t>AIM</w:t>
      </w:r>
    </w:p>
    <w:p w:rsidR="00C87ED0" w:rsidRPr="00C81B56" w:rsidRDefault="00996E80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color w:val="FF0000"/>
          <w:sz w:val="24"/>
          <w:szCs w:val="24"/>
          <w:shd w:val="clear" w:color="auto" w:fill="FFFFFF"/>
        </w:rPr>
      </w:pPr>
      <w:proofErr w:type="gramStart"/>
      <w:r w:rsidRPr="00C81B56">
        <w:rPr>
          <w:rFonts w:ascii="Book Antiqua" w:eastAsia="Calibri" w:hAnsi="Book Antiqua" w:cstheme="majorBidi"/>
          <w:sz w:val="24"/>
          <w:szCs w:val="24"/>
        </w:rPr>
        <w:t xml:space="preserve">To evaluate </w:t>
      </w:r>
      <w:r w:rsidR="003E1C7A" w:rsidRPr="00C81B56">
        <w:rPr>
          <w:rFonts w:ascii="Book Antiqua" w:eastAsia="Calibri" w:hAnsi="Book Antiqua" w:cstheme="majorBidi"/>
          <w:sz w:val="24"/>
          <w:szCs w:val="24"/>
        </w:rPr>
        <w:t xml:space="preserve">the </w:t>
      </w:r>
      <w:r w:rsidRPr="00C81B56">
        <w:rPr>
          <w:rFonts w:ascii="Book Antiqua" w:eastAsia="Calibri" w:hAnsi="Book Antiqua" w:cstheme="majorBidi"/>
          <w:sz w:val="24"/>
          <w:szCs w:val="24"/>
        </w:rPr>
        <w:t>reversibility of minimal hepatic encephalopathy (MHE) following liver transplantation</w:t>
      </w:r>
      <w:r w:rsidR="000E6D9B" w:rsidRPr="00C81B56">
        <w:rPr>
          <w:rFonts w:ascii="Book Antiqua" w:eastAsia="Calibri" w:hAnsi="Book Antiqua" w:cstheme="majorBidi"/>
          <w:sz w:val="24"/>
          <w:szCs w:val="24"/>
        </w:rPr>
        <w:t xml:space="preserve"> (LT)</w:t>
      </w:r>
      <w:r w:rsidRPr="00C81B56">
        <w:rPr>
          <w:rFonts w:ascii="Book Antiqua" w:eastAsia="Calibri" w:hAnsi="Book Antiqua" w:cstheme="majorBidi"/>
          <w:sz w:val="24"/>
          <w:szCs w:val="24"/>
        </w:rPr>
        <w:t xml:space="preserve"> in Egyptian cirrhotic patients</w:t>
      </w:r>
      <w:r w:rsidR="000F56A1" w:rsidRPr="00C81B56">
        <w:rPr>
          <w:rFonts w:ascii="Book Antiqua" w:hAnsi="Book Antiqua" w:cstheme="majorBidi"/>
          <w:sz w:val="24"/>
          <w:szCs w:val="24"/>
        </w:rPr>
        <w:t>.</w:t>
      </w:r>
      <w:proofErr w:type="gramEnd"/>
      <w:r w:rsidR="0079104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8F0583" w:rsidRPr="00C81B56" w:rsidRDefault="00DE5857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shd w:val="clear" w:color="auto" w:fill="FFFFFF"/>
          <w:lang w:eastAsia="zh-CN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METHODS</w:t>
      </w:r>
    </w:p>
    <w:p w:rsidR="00C87ED0" w:rsidRPr="00C81B56" w:rsidRDefault="00A3661D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This prospective study included twenty patients with biopsy-proven liver cirrhosis listed for </w:t>
      </w:r>
      <w:r w:rsidR="006911BE" w:rsidRPr="00C81B56">
        <w:rPr>
          <w:rFonts w:ascii="Book Antiqua" w:hAnsi="Book Antiqua" w:cstheme="majorBidi"/>
          <w:sz w:val="24"/>
          <w:szCs w:val="24"/>
        </w:rPr>
        <w:t>LT</w:t>
      </w:r>
      <w:r w:rsidRPr="00C81B56">
        <w:rPr>
          <w:rFonts w:ascii="Book Antiqua" w:hAnsi="Book Antiqua" w:cstheme="majorBidi"/>
          <w:sz w:val="24"/>
          <w:szCs w:val="24"/>
        </w:rPr>
        <w:t xml:space="preserve"> and twenty age</w:t>
      </w:r>
      <w:r w:rsidR="00150B69" w:rsidRPr="00C81B56">
        <w:rPr>
          <w:rFonts w:ascii="Book Antiqua" w:hAnsi="Book Antiqua" w:cstheme="majorBidi"/>
          <w:sz w:val="24"/>
          <w:szCs w:val="24"/>
        </w:rPr>
        <w:t>-</w:t>
      </w:r>
      <w:r w:rsidRPr="00C81B56">
        <w:rPr>
          <w:rFonts w:ascii="Book Antiqua" w:hAnsi="Book Antiqua" w:cstheme="majorBidi"/>
          <w:sz w:val="24"/>
          <w:szCs w:val="24"/>
        </w:rPr>
        <w:t xml:space="preserve"> and sex-matched healthy control subjects. All underwent </w:t>
      </w:r>
      <w:proofErr w:type="spellStart"/>
      <w:r w:rsidR="00185B1B" w:rsidRPr="00C81B56">
        <w:rPr>
          <w:rFonts w:ascii="Book Antiqua" w:hAnsi="Book Antiqua" w:cstheme="majorBidi"/>
          <w:sz w:val="24"/>
          <w:szCs w:val="24"/>
        </w:rPr>
        <w:t>neuro</w:t>
      </w:r>
      <w:proofErr w:type="spellEnd"/>
      <w:r w:rsidR="00185B1B" w:rsidRPr="00C81B56">
        <w:rPr>
          <w:rFonts w:ascii="Book Antiqua" w:hAnsi="Book Antiqua" w:cstheme="majorBidi"/>
          <w:sz w:val="24"/>
          <w:szCs w:val="24"/>
        </w:rPr>
        <w:t>-</w:t>
      </w:r>
      <w:r w:rsidRPr="00C81B56">
        <w:rPr>
          <w:rFonts w:ascii="Book Antiqua" w:hAnsi="Book Antiqua" w:cstheme="majorBidi"/>
          <w:sz w:val="24"/>
          <w:szCs w:val="24"/>
        </w:rPr>
        <w:t xml:space="preserve">psychiatric examination, laboratory investigations, radiological studies and psychometric tests including </w:t>
      </w:r>
      <w:r w:rsidR="00170407" w:rsidRPr="00C81B56">
        <w:rPr>
          <w:rFonts w:ascii="Book Antiqua" w:hAnsi="Book Antiqua" w:cstheme="majorBidi"/>
          <w:sz w:val="24"/>
          <w:szCs w:val="24"/>
        </w:rPr>
        <w:t>t</w:t>
      </w:r>
      <w:r w:rsidRPr="00C81B56">
        <w:rPr>
          <w:rFonts w:ascii="Book Antiqua" w:hAnsi="Book Antiqua" w:cstheme="majorBidi"/>
          <w:sz w:val="24"/>
          <w:szCs w:val="24"/>
        </w:rPr>
        <w:t xml:space="preserve">rail making test A (TMT A), </w:t>
      </w:r>
      <w:r w:rsidR="008F0583" w:rsidRPr="00C81B56">
        <w:rPr>
          <w:rFonts w:ascii="Book Antiqua" w:hAnsi="Book Antiqua" w:cstheme="majorBidi"/>
          <w:sz w:val="24"/>
          <w:szCs w:val="24"/>
        </w:rPr>
        <w:t>TMT B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170407" w:rsidRPr="00C81B56">
        <w:rPr>
          <w:rFonts w:ascii="Book Antiqua" w:hAnsi="Book Antiqua" w:cstheme="majorBidi"/>
          <w:sz w:val="24"/>
          <w:szCs w:val="24"/>
        </w:rPr>
        <w:t>d</w:t>
      </w:r>
      <w:r w:rsidRPr="00C81B56">
        <w:rPr>
          <w:rFonts w:ascii="Book Antiqua" w:hAnsi="Book Antiqua" w:cstheme="majorBidi"/>
          <w:sz w:val="24"/>
          <w:szCs w:val="24"/>
        </w:rPr>
        <w:t xml:space="preserve">igit symbol test and </w:t>
      </w:r>
      <w:r w:rsidR="007C0BF3" w:rsidRPr="00C81B56">
        <w:rPr>
          <w:rFonts w:ascii="Book Antiqua" w:hAnsi="Book Antiqua" w:cstheme="majorBidi"/>
          <w:sz w:val="24"/>
          <w:szCs w:val="24"/>
        </w:rPr>
        <w:t>s</w:t>
      </w:r>
      <w:r w:rsidRPr="00C81B56">
        <w:rPr>
          <w:rFonts w:ascii="Book Antiqua" w:hAnsi="Book Antiqua" w:cstheme="majorBidi"/>
          <w:sz w:val="24"/>
          <w:szCs w:val="24"/>
        </w:rPr>
        <w:t xml:space="preserve">erial dotting test. </w:t>
      </w:r>
      <w:r w:rsidR="00CF3D79" w:rsidRPr="00C81B56">
        <w:rPr>
          <w:rFonts w:ascii="Book Antiqua" w:hAnsi="Book Antiqua" w:cstheme="majorBidi"/>
          <w:sz w:val="24"/>
          <w:szCs w:val="24"/>
        </w:rPr>
        <w:t>The p</w:t>
      </w:r>
      <w:r w:rsidRPr="00C81B56">
        <w:rPr>
          <w:rFonts w:ascii="Book Antiqua" w:hAnsi="Book Antiqua" w:cstheme="majorBidi"/>
          <w:sz w:val="24"/>
          <w:szCs w:val="24"/>
        </w:rPr>
        <w:t>sychometric hepatic encephalopathy score (PHES) was calculated</w:t>
      </w:r>
      <w:r w:rsidR="00361D76" w:rsidRPr="00C81B56">
        <w:rPr>
          <w:rFonts w:ascii="Book Antiqua" w:hAnsi="Book Antiqua" w:cstheme="majorBidi"/>
          <w:sz w:val="24"/>
          <w:szCs w:val="24"/>
        </w:rPr>
        <w:t xml:space="preserve"> for patients</w:t>
      </w:r>
      <w:r w:rsidRPr="00C81B56">
        <w:rPr>
          <w:rFonts w:ascii="Book Antiqua" w:hAnsi="Book Antiqua" w:cstheme="majorBidi"/>
          <w:sz w:val="24"/>
          <w:szCs w:val="24"/>
        </w:rPr>
        <w:t xml:space="preserve"> to diagnose MHE</w:t>
      </w:r>
      <w:r w:rsidR="00361D76" w:rsidRPr="00C81B56">
        <w:rPr>
          <w:rFonts w:ascii="Book Antiqua" w:hAnsi="Book Antiqua" w:cstheme="majorBidi"/>
          <w:sz w:val="24"/>
          <w:szCs w:val="24"/>
        </w:rPr>
        <w:t>. Psychometric tests</w:t>
      </w:r>
      <w:r w:rsidRPr="00C81B56">
        <w:rPr>
          <w:rFonts w:ascii="Book Antiqua" w:hAnsi="Book Antiqua" w:cstheme="majorBidi"/>
          <w:color w:val="FF0000"/>
          <w:sz w:val="24"/>
          <w:szCs w:val="24"/>
        </w:rPr>
        <w:t xml:space="preserve"> </w:t>
      </w:r>
      <w:r w:rsidR="00361D76" w:rsidRPr="00C81B56">
        <w:rPr>
          <w:rFonts w:ascii="Book Antiqua" w:hAnsi="Book Antiqua" w:cstheme="majorBidi"/>
          <w:sz w:val="24"/>
          <w:szCs w:val="24"/>
        </w:rPr>
        <w:t>were</w:t>
      </w:r>
      <w:r w:rsidRPr="00C81B56">
        <w:rPr>
          <w:rFonts w:ascii="Book Antiqua" w:hAnsi="Book Antiqua" w:cstheme="majorBidi"/>
          <w:sz w:val="24"/>
          <w:szCs w:val="24"/>
        </w:rPr>
        <w:t xml:space="preserve"> repeated six months following </w:t>
      </w:r>
      <w:r w:rsidR="00361D76" w:rsidRPr="00C81B56">
        <w:rPr>
          <w:rFonts w:ascii="Book Antiqua" w:hAnsi="Book Antiqua" w:cstheme="majorBidi"/>
          <w:sz w:val="24"/>
          <w:szCs w:val="24"/>
        </w:rPr>
        <w:t>LT</w:t>
      </w:r>
      <w:r w:rsidRPr="00C81B56">
        <w:rPr>
          <w:rFonts w:ascii="Book Antiqua" w:hAnsi="Book Antiqua" w:cstheme="majorBidi"/>
          <w:sz w:val="24"/>
          <w:szCs w:val="24"/>
        </w:rPr>
        <w:t xml:space="preserve"> in </w:t>
      </w:r>
      <w:r w:rsidR="00A74167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0B4E1D" w:rsidRPr="00C81B56">
        <w:rPr>
          <w:rFonts w:ascii="Book Antiqua" w:hAnsi="Book Antiqua" w:cstheme="majorBidi"/>
          <w:sz w:val="24"/>
          <w:szCs w:val="24"/>
        </w:rPr>
        <w:t xml:space="preserve">cirrhotic </w:t>
      </w:r>
      <w:r w:rsidR="00A74167" w:rsidRPr="00C81B56">
        <w:rPr>
          <w:rFonts w:ascii="Book Antiqua" w:hAnsi="Book Antiqua" w:cstheme="majorBidi"/>
          <w:sz w:val="24"/>
          <w:szCs w:val="24"/>
        </w:rPr>
        <w:t>patient</w:t>
      </w:r>
      <w:r w:rsidRPr="00C81B56">
        <w:rPr>
          <w:rFonts w:ascii="Book Antiqua" w:hAnsi="Book Antiqua" w:cstheme="majorBidi"/>
          <w:sz w:val="24"/>
          <w:szCs w:val="24"/>
        </w:rPr>
        <w:t xml:space="preserve"> group</w:t>
      </w:r>
      <w:r w:rsidR="000F56A1" w:rsidRPr="00C81B56">
        <w:rPr>
          <w:rFonts w:ascii="Book Antiqua" w:hAnsi="Book Antiqua" w:cstheme="majorBidi"/>
          <w:sz w:val="24"/>
          <w:szCs w:val="24"/>
        </w:rPr>
        <w:t xml:space="preserve">. 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8F0583" w:rsidRPr="00C81B56" w:rsidRDefault="0081464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RESULTS</w:t>
      </w:r>
    </w:p>
    <w:p w:rsidR="003C1F84" w:rsidRPr="00C81B56" w:rsidRDefault="003C1F8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Before LT, psychometric tests showed highly significant deficits in cirrhotic patients in comparison to controls (</w:t>
      </w:r>
      <w:r w:rsidRPr="00C81B56">
        <w:rPr>
          <w:rFonts w:ascii="Book Antiqua" w:eastAsia="Calibri" w:hAnsi="Book Antiqua" w:cstheme="majorBidi"/>
          <w:i/>
          <w:color w:val="000000"/>
          <w:sz w:val="24"/>
          <w:szCs w:val="24"/>
          <w:lang w:bidi="ar-EG"/>
        </w:rPr>
        <w:t>P</w:t>
      </w:r>
      <w:r w:rsidR="008F0583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&lt;</w:t>
      </w:r>
      <w:r w:rsidR="008F0583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0.001).</w:t>
      </w:r>
      <w:r w:rsidR="0016686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T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here was </w:t>
      </w:r>
      <w:r w:rsidR="0016686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a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statistically significant improvement in test values in</w:t>
      </w:r>
      <w:r w:rsidR="00A7416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the patient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group </w:t>
      </w:r>
      <w:r w:rsidR="00FA737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a</w:t>
      </w:r>
      <w:r w:rsidR="00C90C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fter LT</w:t>
      </w:r>
      <w:r w:rsidR="00C2180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;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C90C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h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owever, </w:t>
      </w:r>
      <w:r w:rsidR="00C90C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their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values were still significantly worse than those of </w:t>
      </w:r>
      <w:r w:rsidR="00C2180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control</w:t>
      </w:r>
      <w:r w:rsidR="008A607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</w:t>
      </w:r>
      <w:r w:rsidRPr="00C81B56">
        <w:rPr>
          <w:rFonts w:ascii="Book Antiqua" w:eastAsia="Calibri" w:hAnsi="Book Antiqua" w:cstheme="majorBidi"/>
          <w:i/>
          <w:color w:val="000000"/>
          <w:sz w:val="24"/>
          <w:szCs w:val="24"/>
          <w:lang w:bidi="ar-EG"/>
        </w:rPr>
        <w:t>P</w:t>
      </w:r>
      <w:r w:rsidR="008F0583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&lt;</w:t>
      </w:r>
      <w:r w:rsidR="008F0583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0.001).</w:t>
      </w:r>
      <w:r w:rsidR="007D23A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9F2E4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7D23A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PHES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detected </w:t>
      </w:r>
      <w:r w:rsidR="007D23A1" w:rsidRPr="00C81B56">
        <w:rPr>
          <w:rFonts w:ascii="Book Antiqua" w:hAnsi="Book Antiqua" w:cstheme="majorBidi"/>
          <w:sz w:val="24"/>
          <w:szCs w:val="24"/>
        </w:rPr>
        <w:t>MHE</w:t>
      </w:r>
      <w:r w:rsidRPr="00C81B56">
        <w:rPr>
          <w:rFonts w:ascii="Book Antiqua" w:hAnsi="Book Antiqua" w:cstheme="majorBidi"/>
          <w:sz w:val="24"/>
          <w:szCs w:val="24"/>
        </w:rPr>
        <w:t xml:space="preserve"> in 16 patients (80%) before LT </w:t>
      </w:r>
      <w:r w:rsidR="005B55D9" w:rsidRPr="00C81B56">
        <w:rPr>
          <w:rFonts w:ascii="Book Antiqua" w:hAnsi="Book Antiqua" w:cstheme="majorBidi"/>
          <w:sz w:val="24"/>
          <w:szCs w:val="24"/>
        </w:rPr>
        <w:t>with a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776E55" w:rsidRPr="00C81B56">
        <w:rPr>
          <w:rFonts w:ascii="Book Antiqua" w:hAnsi="Book Antiqua" w:cstheme="majorBidi"/>
          <w:sz w:val="24"/>
          <w:szCs w:val="24"/>
        </w:rPr>
        <w:t>median</w:t>
      </w:r>
      <w:r w:rsidRPr="00C81B56">
        <w:rPr>
          <w:rFonts w:ascii="Book Antiqua" w:hAnsi="Book Antiqua" w:cstheme="majorBidi"/>
          <w:sz w:val="24"/>
          <w:szCs w:val="24"/>
        </w:rPr>
        <w:t xml:space="preserve"> value </w:t>
      </w:r>
      <w:r w:rsidR="005B55D9" w:rsidRPr="00C81B56">
        <w:rPr>
          <w:rFonts w:ascii="Book Antiqua" w:hAnsi="Book Antiqua" w:cstheme="majorBidi"/>
          <w:sz w:val="24"/>
          <w:szCs w:val="24"/>
        </w:rPr>
        <w:t>of</w:t>
      </w:r>
      <w:r w:rsidR="008F0583" w:rsidRPr="00C81B56">
        <w:rPr>
          <w:rFonts w:ascii="Book Antiqua" w:hAnsi="Book Antiqua" w:cstheme="majorBidi"/>
          <w:sz w:val="24"/>
          <w:szCs w:val="24"/>
        </w:rPr>
        <w:t xml:space="preserve"> -</w:t>
      </w:r>
      <w:r w:rsidR="006A040F" w:rsidRPr="00C81B56">
        <w:rPr>
          <w:rFonts w:ascii="Book Antiqua" w:hAnsi="Book Antiqua" w:cstheme="majorBidi"/>
          <w:sz w:val="24"/>
          <w:szCs w:val="24"/>
        </w:rPr>
        <w:t>7</w:t>
      </w:r>
      <w:r w:rsidRPr="00C81B56">
        <w:rPr>
          <w:rFonts w:ascii="Book Antiqua" w:hAnsi="Book Antiqua" w:cstheme="majorBidi"/>
          <w:sz w:val="24"/>
          <w:szCs w:val="24"/>
        </w:rPr>
        <w:t xml:space="preserve"> ± </w:t>
      </w:r>
      <w:r w:rsidR="006A040F" w:rsidRPr="00C81B56">
        <w:rPr>
          <w:rFonts w:ascii="Book Antiqua" w:hAnsi="Book Antiqua" w:cstheme="majorBidi"/>
          <w:sz w:val="24"/>
          <w:szCs w:val="24"/>
        </w:rPr>
        <w:t>3</w:t>
      </w:r>
      <w:r w:rsidRPr="00C81B56">
        <w:rPr>
          <w:rFonts w:ascii="Book Antiqua" w:hAnsi="Book Antiqua" w:cstheme="majorBidi"/>
          <w:sz w:val="24"/>
          <w:szCs w:val="24"/>
        </w:rPr>
        <w:t>.</w:t>
      </w:r>
      <w:r w:rsidR="006A040F" w:rsidRPr="00C81B56">
        <w:rPr>
          <w:rFonts w:ascii="Book Antiqua" w:hAnsi="Book Antiqua" w:cstheme="majorBidi"/>
          <w:sz w:val="24"/>
          <w:szCs w:val="24"/>
        </w:rPr>
        <w:t>5</w:t>
      </w:r>
      <w:r w:rsidRPr="00C81B56">
        <w:rPr>
          <w:rFonts w:ascii="Book Antiqua" w:hAnsi="Book Antiqua" w:cstheme="majorBidi"/>
          <w:sz w:val="24"/>
          <w:szCs w:val="24"/>
        </w:rPr>
        <w:t xml:space="preserve">. The </w:t>
      </w:r>
      <w:r w:rsidR="005A41B4" w:rsidRPr="00C81B56">
        <w:rPr>
          <w:rFonts w:ascii="Book Antiqua" w:hAnsi="Book Antiqua" w:cstheme="majorBidi"/>
          <w:sz w:val="24"/>
          <w:szCs w:val="24"/>
        </w:rPr>
        <w:t xml:space="preserve">median </w:t>
      </w:r>
      <w:r w:rsidRPr="00C81B56">
        <w:rPr>
          <w:rFonts w:ascii="Book Antiqua" w:hAnsi="Book Antiqua" w:cstheme="majorBidi"/>
          <w:sz w:val="24"/>
          <w:szCs w:val="24"/>
        </w:rPr>
        <w:t xml:space="preserve">PHES </w:t>
      </w:r>
      <w:r w:rsidR="005A41B4" w:rsidRPr="00C81B56">
        <w:rPr>
          <w:rFonts w:ascii="Book Antiqua" w:hAnsi="Book Antiqua" w:cstheme="majorBidi"/>
          <w:sz w:val="24"/>
          <w:szCs w:val="24"/>
        </w:rPr>
        <w:t xml:space="preserve">value </w:t>
      </w:r>
      <w:r w:rsidRPr="00C81B56">
        <w:rPr>
          <w:rFonts w:ascii="Book Antiqua" w:hAnsi="Book Antiqua" w:cstheme="majorBidi"/>
          <w:sz w:val="24"/>
          <w:szCs w:val="24"/>
        </w:rPr>
        <w:t>was significantly improved following LT</w:t>
      </w:r>
      <w:r w:rsidR="00CD385C" w:rsidRPr="00C81B56">
        <w:rPr>
          <w:rFonts w:ascii="Book Antiqua" w:hAnsi="Book Antiqua" w:cstheme="majorBidi"/>
          <w:sz w:val="24"/>
          <w:szCs w:val="24"/>
        </w:rPr>
        <w:t>,</w:t>
      </w:r>
      <w:r w:rsidR="008F0583" w:rsidRPr="00C81B56">
        <w:rPr>
          <w:rFonts w:ascii="Book Antiqua" w:hAnsi="Book Antiqua" w:cstheme="majorBidi"/>
          <w:sz w:val="24"/>
          <w:szCs w:val="24"/>
        </w:rPr>
        <w:t xml:space="preserve"> reaching -</w:t>
      </w:r>
      <w:r w:rsidR="007010E9" w:rsidRPr="00C81B56">
        <w:rPr>
          <w:rFonts w:ascii="Book Antiqua" w:hAnsi="Book Antiqua" w:cstheme="majorBidi"/>
          <w:sz w:val="24"/>
          <w:szCs w:val="24"/>
        </w:rPr>
        <w:t>4</w:t>
      </w:r>
      <w:r w:rsidRPr="00C81B56">
        <w:rPr>
          <w:rFonts w:ascii="Book Antiqua" w:hAnsi="Book Antiqua" w:cstheme="majorBidi"/>
          <w:sz w:val="24"/>
          <w:szCs w:val="24"/>
        </w:rPr>
        <w:t>.</w:t>
      </w:r>
      <w:r w:rsidR="007010E9" w:rsidRPr="00C81B56">
        <w:rPr>
          <w:rFonts w:ascii="Book Antiqua" w:hAnsi="Book Antiqua" w:cstheme="majorBidi"/>
          <w:sz w:val="24"/>
          <w:szCs w:val="24"/>
        </w:rPr>
        <w:t>5</w:t>
      </w:r>
      <w:r w:rsidR="00BC27CA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A607C" w:rsidRPr="00C81B56">
        <w:rPr>
          <w:rFonts w:ascii="Book Antiqua" w:hAnsi="Book Antiqua" w:cstheme="majorBidi"/>
          <w:sz w:val="24"/>
          <w:szCs w:val="24"/>
        </w:rPr>
        <w:t xml:space="preserve">± </w:t>
      </w:r>
      <w:r w:rsidR="007010E9" w:rsidRPr="00C81B56">
        <w:rPr>
          <w:rFonts w:ascii="Book Antiqua" w:hAnsi="Book Antiqua" w:cstheme="majorBidi"/>
          <w:sz w:val="24"/>
          <w:szCs w:val="24"/>
        </w:rPr>
        <w:t>5</w:t>
      </w:r>
      <w:r w:rsidR="008A607C" w:rsidRPr="00C81B56">
        <w:rPr>
          <w:rFonts w:ascii="Book Antiqua" w:hAnsi="Book Antiqua" w:cstheme="majorBidi"/>
          <w:sz w:val="24"/>
          <w:szCs w:val="24"/>
        </w:rPr>
        <w:t xml:space="preserve"> (P</w:t>
      </w:r>
      <w:r w:rsidRPr="00C81B56">
        <w:rPr>
          <w:rFonts w:ascii="Book Antiqua" w:hAnsi="Book Antiqua" w:cstheme="majorBidi"/>
          <w:sz w:val="24"/>
          <w:szCs w:val="24"/>
        </w:rPr>
        <w:t>&lt;0.001)</w:t>
      </w:r>
      <w:r w:rsidR="00CD385C" w:rsidRPr="00C81B56">
        <w:rPr>
          <w:rFonts w:ascii="Book Antiqua" w:hAnsi="Book Antiqua" w:cstheme="majorBidi"/>
          <w:sz w:val="24"/>
          <w:szCs w:val="24"/>
        </w:rPr>
        <w:t>,</w:t>
      </w:r>
      <w:r w:rsidRPr="00C81B56">
        <w:rPr>
          <w:rFonts w:ascii="Book Antiqua" w:hAnsi="Book Antiqua" w:cstheme="majorBidi"/>
          <w:sz w:val="24"/>
          <w:szCs w:val="24"/>
        </w:rPr>
        <w:t xml:space="preserve"> and the number of patients with MHE decreased to 11 (55%). </w:t>
      </w:r>
      <w:r w:rsidR="007D23A1" w:rsidRPr="00C81B56">
        <w:rPr>
          <w:rFonts w:ascii="Book Antiqua" w:hAnsi="Book Antiqua" w:cstheme="majorBidi"/>
          <w:sz w:val="24"/>
          <w:szCs w:val="24"/>
        </w:rPr>
        <w:t>T</w:t>
      </w:r>
      <w:r w:rsidRPr="00C81B56">
        <w:rPr>
          <w:rFonts w:ascii="Book Antiqua" w:hAnsi="Book Antiqua" w:cstheme="majorBidi"/>
          <w:sz w:val="24"/>
          <w:szCs w:val="24"/>
        </w:rPr>
        <w:t xml:space="preserve">he pre-transplant MELD score </w:t>
      </w:r>
      <w:r w:rsidR="00E84D63" w:rsidRPr="00C81B56">
        <w:rPr>
          <w:rFonts w:ascii="Book Antiqua" w:hAnsi="Book Antiqua" w:cstheme="majorBidi"/>
          <w:sz w:val="24"/>
          <w:szCs w:val="24"/>
        </w:rPr>
        <w:t xml:space="preserve">≥ </w:t>
      </w:r>
      <w:r w:rsidRPr="00C81B56">
        <w:rPr>
          <w:rFonts w:ascii="Book Antiqua" w:hAnsi="Book Antiqua" w:cstheme="majorBidi"/>
          <w:sz w:val="24"/>
          <w:szCs w:val="24"/>
        </w:rPr>
        <w:t>15 was significantly related to the presence of post-transplant MHE (</w:t>
      </w:r>
      <w:r w:rsidR="008F0583" w:rsidRPr="00C81B56">
        <w:rPr>
          <w:rFonts w:ascii="Book Antiqua" w:eastAsia="Calibri" w:hAnsi="Book Antiqua" w:cstheme="majorBidi"/>
          <w:i/>
          <w:color w:val="000000"/>
          <w:sz w:val="24"/>
          <w:szCs w:val="24"/>
          <w:lang w:bidi="ar-EG"/>
        </w:rPr>
        <w:t>P</w:t>
      </w:r>
      <w:r w:rsidR="008F0583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74E2D" w:rsidRPr="00C81B56">
        <w:rPr>
          <w:rFonts w:ascii="Book Antiqua" w:hAnsi="Book Antiqua" w:cstheme="majorBidi"/>
          <w:sz w:val="24"/>
          <w:szCs w:val="24"/>
        </w:rPr>
        <w:t>=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0.0</w:t>
      </w:r>
      <w:r w:rsidR="00D74E2D" w:rsidRPr="00C81B56">
        <w:rPr>
          <w:rFonts w:ascii="Book Antiqua" w:hAnsi="Book Antiqua" w:cstheme="majorBidi"/>
          <w:sz w:val="24"/>
          <w:szCs w:val="24"/>
        </w:rPr>
        <w:t>0</w:t>
      </w:r>
      <w:r w:rsidRPr="00C81B56">
        <w:rPr>
          <w:rFonts w:ascii="Book Antiqua" w:hAnsi="Book Antiqua" w:cstheme="majorBidi"/>
          <w:sz w:val="24"/>
          <w:szCs w:val="24"/>
        </w:rPr>
        <w:t xml:space="preserve">5). </w:t>
      </w:r>
      <w:r w:rsidR="00C14199" w:rsidRPr="00C81B56">
        <w:rPr>
          <w:rFonts w:ascii="Book Antiqua" w:hAnsi="Book Antiqua" w:cstheme="majorBidi"/>
          <w:sz w:val="24"/>
          <w:szCs w:val="24"/>
        </w:rPr>
        <w:t xml:space="preserve">More </w:t>
      </w:r>
      <w:r w:rsidRPr="00C81B56">
        <w:rPr>
          <w:rFonts w:ascii="Book Antiqua" w:hAnsi="Book Antiqua" w:cstheme="majorBidi"/>
          <w:sz w:val="24"/>
          <w:szCs w:val="24"/>
        </w:rPr>
        <w:t>patients in whom reversal of MHE was observed had a pre-transplant MELD score &lt;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15</w:t>
      </w:r>
      <w:r w:rsidR="007D23A1" w:rsidRPr="00C81B56">
        <w:rPr>
          <w:rFonts w:ascii="Book Antiqua" w:hAnsi="Book Antiqua" w:cstheme="majorBidi"/>
          <w:sz w:val="24"/>
          <w:szCs w:val="24"/>
        </w:rPr>
        <w:t>.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8F0583" w:rsidRPr="00C81B56" w:rsidRDefault="0081464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i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CONCLUSION</w:t>
      </w:r>
    </w:p>
    <w:p w:rsidR="00C87ED0" w:rsidRPr="00C81B56" w:rsidRDefault="003C1F8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color w:val="FF0000"/>
          <w:sz w:val="24"/>
          <w:szCs w:val="24"/>
        </w:rPr>
      </w:pPr>
      <w:r w:rsidRPr="00C81B56">
        <w:rPr>
          <w:rFonts w:ascii="Book Antiqua" w:hAnsi="Book Antiqua"/>
          <w:bCs/>
          <w:sz w:val="24"/>
          <w:szCs w:val="24"/>
          <w:lang w:bidi="ar-EG"/>
        </w:rPr>
        <w:t>Reversal of MHE in cirrhotic patients could be achieved by LT</w:t>
      </w:r>
      <w:r w:rsidR="00AE1A43" w:rsidRPr="00C81B56">
        <w:rPr>
          <w:rFonts w:ascii="Book Antiqua" w:hAnsi="Book Antiqua"/>
          <w:bCs/>
          <w:sz w:val="24"/>
          <w:szCs w:val="24"/>
          <w:lang w:bidi="ar-EG"/>
        </w:rPr>
        <w:t>,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 especial</w:t>
      </w:r>
      <w:r w:rsidR="00AE1A43" w:rsidRPr="00C81B56">
        <w:rPr>
          <w:rFonts w:ascii="Book Antiqua" w:hAnsi="Book Antiqua"/>
          <w:bCs/>
          <w:sz w:val="24"/>
          <w:szCs w:val="24"/>
          <w:lang w:bidi="ar-EG"/>
        </w:rPr>
        <w:t>ly in those with a MELD score &lt;</w:t>
      </w:r>
      <w:r w:rsidR="008F0583" w:rsidRPr="00C81B56">
        <w:rPr>
          <w:rFonts w:ascii="Book Antiqua" w:hAnsi="Book Antiqua" w:hint="eastAsia"/>
          <w:bCs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>15</w:t>
      </w:r>
      <w:r w:rsidR="002B227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5321E9" w:rsidRPr="00C81B56">
        <w:rPr>
          <w:rFonts w:ascii="Book Antiqua" w:hAnsi="Book Antiqua" w:cstheme="majorBidi"/>
          <w:sz w:val="24"/>
          <w:szCs w:val="24"/>
        </w:rPr>
        <w:t xml:space="preserve">  </w:t>
      </w:r>
    </w:p>
    <w:p w:rsidR="00232E91" w:rsidRPr="00C81B56" w:rsidRDefault="00232E91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C87ED0" w:rsidRPr="00C81B56" w:rsidRDefault="00DD68DF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lastRenderedPageBreak/>
        <w:t>Key</w:t>
      </w:r>
      <w:r w:rsidR="00C87ED0" w:rsidRPr="00C81B56">
        <w:rPr>
          <w:rFonts w:ascii="Book Antiqua" w:hAnsi="Book Antiqua" w:cstheme="majorBidi"/>
          <w:b/>
          <w:bCs/>
          <w:sz w:val="24"/>
          <w:szCs w:val="24"/>
        </w:rPr>
        <w:t xml:space="preserve"> words:</w:t>
      </w:r>
      <w:r w:rsidR="00C87ED0" w:rsidRPr="00C81B56">
        <w:rPr>
          <w:rFonts w:ascii="Book Antiqua" w:eastAsia="Calibri" w:hAnsi="Book Antiqua" w:cstheme="majorBidi"/>
          <w:b/>
          <w:bCs/>
          <w:sz w:val="24"/>
          <w:szCs w:val="24"/>
        </w:rPr>
        <w:t xml:space="preserve"> </w:t>
      </w:r>
      <w:r w:rsidR="0068370B" w:rsidRPr="00C81B56">
        <w:rPr>
          <w:rFonts w:ascii="Book Antiqua" w:eastAsia="Calibri" w:hAnsi="Book Antiqua" w:cstheme="majorBidi"/>
          <w:sz w:val="24"/>
          <w:szCs w:val="24"/>
        </w:rPr>
        <w:t>M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>inimal hepatic encephalopathy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 xml:space="preserve"> </w:t>
      </w:r>
      <w:r w:rsidR="003E472F" w:rsidRPr="00C81B56">
        <w:rPr>
          <w:rFonts w:ascii="Book Antiqua" w:eastAsia="Calibri" w:hAnsi="Book Antiqua" w:cstheme="majorBidi"/>
          <w:sz w:val="24"/>
          <w:szCs w:val="24"/>
        </w:rPr>
        <w:t>L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>iver transplantation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 xml:space="preserve"> </w:t>
      </w:r>
      <w:r w:rsidR="003E472F" w:rsidRPr="00C81B56">
        <w:rPr>
          <w:rFonts w:ascii="Book Antiqua" w:eastAsia="Calibri" w:hAnsi="Book Antiqua" w:cstheme="majorBidi"/>
          <w:sz w:val="24"/>
          <w:szCs w:val="24"/>
        </w:rPr>
        <w:t>C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>irrhosis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C87ED0" w:rsidRPr="00C81B56">
        <w:rPr>
          <w:rFonts w:ascii="Book Antiqua" w:eastAsia="Calibri" w:hAnsi="Book Antiqua" w:cstheme="majorBidi"/>
          <w:sz w:val="24"/>
          <w:szCs w:val="24"/>
        </w:rPr>
        <w:t xml:space="preserve"> </w:t>
      </w:r>
      <w:r w:rsidR="004D2B94" w:rsidRPr="00C81B56">
        <w:rPr>
          <w:rFonts w:ascii="Book Antiqua" w:hAnsi="Book Antiqua" w:cstheme="majorBidi"/>
          <w:sz w:val="24"/>
          <w:szCs w:val="24"/>
        </w:rPr>
        <w:t>Model for end-stage liver disease</w:t>
      </w:r>
      <w:r w:rsidR="004D2B9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3E472F" w:rsidRPr="00C81B56">
        <w:rPr>
          <w:rFonts w:ascii="Book Antiqua" w:eastAsia="Calibri" w:hAnsi="Book Antiqua" w:cstheme="majorBidi"/>
          <w:sz w:val="24"/>
          <w:szCs w:val="24"/>
        </w:rPr>
        <w:t>score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3E472F" w:rsidRPr="00C81B56">
        <w:rPr>
          <w:rFonts w:ascii="Book Antiqua" w:eastAsia="Calibri" w:hAnsi="Book Antiqua" w:cstheme="majorBidi"/>
          <w:sz w:val="24"/>
          <w:szCs w:val="24"/>
        </w:rPr>
        <w:t xml:space="preserve"> Psychometric tests</w:t>
      </w:r>
    </w:p>
    <w:p w:rsidR="00232E91" w:rsidRPr="004D2B94" w:rsidRDefault="00232E91" w:rsidP="00232E9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8F0583" w:rsidRPr="00C81B56" w:rsidRDefault="008F0583" w:rsidP="008F0583">
      <w:pPr>
        <w:adjustRightInd w:val="0"/>
        <w:snapToGrid w:val="0"/>
        <w:spacing w:after="0" w:line="360" w:lineRule="auto"/>
        <w:jc w:val="both"/>
        <w:rPr>
          <w:rFonts w:ascii="Book Antiqua" w:hAnsi="Book Antiqua"/>
        </w:rPr>
      </w:pPr>
      <w:bookmarkStart w:id="23" w:name="OLE_LINK363"/>
      <w:bookmarkStart w:id="24" w:name="OLE_LINK364"/>
      <w:bookmarkStart w:id="25" w:name="OLE_LINK359"/>
      <w:bookmarkStart w:id="26" w:name="OLE_LINK1037"/>
      <w:bookmarkStart w:id="27" w:name="OLE_LINK1195"/>
      <w:bookmarkStart w:id="28" w:name="OLE_LINK1140"/>
      <w:bookmarkStart w:id="29" w:name="OLE_LINK1062"/>
      <w:bookmarkStart w:id="30" w:name="OLE_LINK500"/>
      <w:proofErr w:type="gramStart"/>
      <w:r w:rsidRPr="00C81B56">
        <w:rPr>
          <w:rFonts w:ascii="Book Antiqua" w:hAnsi="Book Antiqua" w:hint="eastAsia"/>
          <w:b/>
        </w:rPr>
        <w:t>©</w:t>
      </w:r>
      <w:r w:rsidRPr="00C81B56">
        <w:rPr>
          <w:rFonts w:ascii="Book Antiqua" w:hAnsi="Book Antiqua"/>
          <w:b/>
        </w:rPr>
        <w:t xml:space="preserve"> The Author(s) 201</w:t>
      </w:r>
      <w:r w:rsidRPr="00C81B56">
        <w:rPr>
          <w:rFonts w:ascii="Book Antiqua" w:hAnsi="Book Antiqua" w:hint="eastAsia"/>
          <w:b/>
        </w:rPr>
        <w:t>6</w:t>
      </w:r>
      <w:r w:rsidRPr="00C81B56">
        <w:rPr>
          <w:rFonts w:ascii="Book Antiqua" w:hAnsi="Book Antiqua"/>
          <w:b/>
        </w:rPr>
        <w:t>.</w:t>
      </w:r>
      <w:proofErr w:type="gramEnd"/>
      <w:r w:rsidRPr="00C81B56">
        <w:rPr>
          <w:rFonts w:ascii="Book Antiqua" w:hAnsi="Book Antiqua"/>
        </w:rPr>
        <w:t xml:space="preserve"> Published by </w:t>
      </w:r>
      <w:proofErr w:type="spellStart"/>
      <w:r w:rsidRPr="00C81B56">
        <w:rPr>
          <w:rFonts w:ascii="Book Antiqua" w:hAnsi="Book Antiqua"/>
        </w:rPr>
        <w:t>Baishideng</w:t>
      </w:r>
      <w:proofErr w:type="spellEnd"/>
      <w:r w:rsidRPr="00C81B56">
        <w:rPr>
          <w:rFonts w:ascii="Book Antiqua" w:hAnsi="Book Antiqua"/>
        </w:rPr>
        <w:t xml:space="preserve"> Publishing Group Inc. All rights reserved.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p w:rsidR="008F0583" w:rsidRPr="00C81B56" w:rsidRDefault="008F0583" w:rsidP="00232E9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B59B3" w:rsidRPr="00C81B56" w:rsidRDefault="00890800" w:rsidP="00232E91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C81B56">
        <w:rPr>
          <w:rFonts w:ascii="Book Antiqua" w:hAnsi="Book Antiqua" w:cs="Times New Roman"/>
          <w:b/>
          <w:sz w:val="24"/>
          <w:szCs w:val="24"/>
          <w:lang w:eastAsia="zh-CN"/>
        </w:rPr>
        <w:t>Core tip:</w:t>
      </w:r>
      <w:r w:rsidR="008F0583" w:rsidRPr="00C81B56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7545FD" w:rsidRPr="00C81B56">
        <w:rPr>
          <w:rFonts w:ascii="Book Antiqua" w:eastAsia="Calibri" w:hAnsi="Book Antiqua" w:cstheme="majorBidi"/>
          <w:sz w:val="24"/>
          <w:szCs w:val="24"/>
        </w:rPr>
        <w:t xml:space="preserve">We </w:t>
      </w:r>
      <w:r w:rsidR="00F20145" w:rsidRPr="00C81B56">
        <w:rPr>
          <w:rFonts w:ascii="Book Antiqua" w:eastAsia="Calibri" w:hAnsi="Book Antiqua" w:cstheme="majorBidi"/>
          <w:sz w:val="24"/>
          <w:szCs w:val="24"/>
        </w:rPr>
        <w:t>evaluated</w:t>
      </w:r>
      <w:r w:rsidR="007545FD" w:rsidRPr="00C81B56">
        <w:rPr>
          <w:rFonts w:ascii="Book Antiqua" w:eastAsia="Calibri" w:hAnsi="Book Antiqua" w:cstheme="majorBidi"/>
          <w:sz w:val="24"/>
          <w:szCs w:val="24"/>
        </w:rPr>
        <w:t xml:space="preserve"> </w:t>
      </w:r>
      <w:r w:rsidR="00226794" w:rsidRPr="00C81B56">
        <w:rPr>
          <w:rFonts w:ascii="Book Antiqua" w:eastAsia="Calibri" w:hAnsi="Book Antiqua" w:cstheme="majorBidi"/>
          <w:sz w:val="24"/>
          <w:szCs w:val="24"/>
        </w:rPr>
        <w:t xml:space="preserve">the </w:t>
      </w:r>
      <w:r w:rsidR="00971162" w:rsidRPr="00C81B56">
        <w:rPr>
          <w:rFonts w:ascii="Book Antiqua" w:eastAsia="Calibri" w:hAnsi="Book Antiqua" w:cstheme="majorBidi"/>
          <w:sz w:val="24"/>
          <w:szCs w:val="24"/>
        </w:rPr>
        <w:t>reversibility of minimal hepatic encephalopathy (MHE) following liver transplantation (LT) in Egyptian cirrhotic patients.</w:t>
      </w:r>
      <w:r w:rsidR="00EB61B1" w:rsidRPr="00C81B56">
        <w:rPr>
          <w:rFonts w:ascii="Book Antiqua" w:eastAsia="Calibri" w:hAnsi="Book Antiqua" w:cstheme="majorBidi"/>
          <w:sz w:val="24"/>
          <w:szCs w:val="24"/>
        </w:rPr>
        <w:t xml:space="preserve"> 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Twenty patients with biopsy-proven liver cirrhosis listed for </w:t>
      </w:r>
      <w:r w:rsidR="00C15492" w:rsidRPr="00C81B56">
        <w:rPr>
          <w:rFonts w:ascii="Book Antiqua" w:hAnsi="Book Antiqua" w:cstheme="majorBidi"/>
          <w:sz w:val="24"/>
          <w:szCs w:val="24"/>
        </w:rPr>
        <w:t>LT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and twenty age</w:t>
      </w:r>
      <w:r w:rsidR="00F62179" w:rsidRPr="00C81B56">
        <w:rPr>
          <w:rFonts w:ascii="Book Antiqua" w:hAnsi="Book Antiqua" w:cstheme="majorBidi"/>
          <w:sz w:val="24"/>
          <w:szCs w:val="24"/>
        </w:rPr>
        <w:t>-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and sex-matched healthy control</w:t>
      </w:r>
      <w:r w:rsidR="0051664A" w:rsidRPr="00C81B56">
        <w:rPr>
          <w:rFonts w:ascii="Book Antiqua" w:hAnsi="Book Antiqua" w:cstheme="majorBidi"/>
          <w:sz w:val="24"/>
          <w:szCs w:val="24"/>
        </w:rPr>
        <w:t>s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were included. All underwe</w:t>
      </w:r>
      <w:r w:rsidR="001A602F" w:rsidRPr="00C81B56">
        <w:rPr>
          <w:rFonts w:ascii="Book Antiqua" w:hAnsi="Book Antiqua" w:cstheme="majorBidi"/>
          <w:sz w:val="24"/>
          <w:szCs w:val="24"/>
        </w:rPr>
        <w:t>nt psychometric tests including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1A602F" w:rsidRPr="00C81B56">
        <w:rPr>
          <w:rFonts w:ascii="Book Antiqua" w:hAnsi="Book Antiqua" w:cstheme="majorBidi"/>
          <w:sz w:val="24"/>
          <w:szCs w:val="24"/>
        </w:rPr>
        <w:t>t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rail making test </w:t>
      </w:r>
      <w:proofErr w:type="gramStart"/>
      <w:r w:rsidR="00EB61B1" w:rsidRPr="00C81B56">
        <w:rPr>
          <w:rFonts w:ascii="Book Antiqua" w:hAnsi="Book Antiqua" w:cstheme="majorBidi"/>
          <w:sz w:val="24"/>
          <w:szCs w:val="24"/>
        </w:rPr>
        <w:t>A</w:t>
      </w:r>
      <w:proofErr w:type="gramEnd"/>
      <w:r w:rsidR="00EB61B1"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1A602F" w:rsidRPr="00C81B56">
        <w:rPr>
          <w:rFonts w:ascii="Book Antiqua" w:hAnsi="Book Antiqua" w:cstheme="majorBidi"/>
          <w:sz w:val="24"/>
          <w:szCs w:val="24"/>
        </w:rPr>
        <w:t>t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rail making test B, </w:t>
      </w:r>
      <w:r w:rsidR="005F2262" w:rsidRPr="00C81B56">
        <w:rPr>
          <w:rFonts w:ascii="Book Antiqua" w:hAnsi="Book Antiqua" w:cstheme="majorBidi"/>
          <w:sz w:val="24"/>
          <w:szCs w:val="24"/>
        </w:rPr>
        <w:t>d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igit symbol test and </w:t>
      </w:r>
      <w:r w:rsidR="00C20CDF" w:rsidRPr="00C81B56">
        <w:rPr>
          <w:rFonts w:ascii="Book Antiqua" w:hAnsi="Book Antiqua" w:cstheme="majorBidi"/>
          <w:sz w:val="24"/>
          <w:szCs w:val="24"/>
        </w:rPr>
        <w:t>s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erial dotting test. </w:t>
      </w:r>
      <w:r w:rsidR="00764B11" w:rsidRPr="00C81B56">
        <w:rPr>
          <w:rFonts w:ascii="Book Antiqua" w:hAnsi="Book Antiqua" w:cstheme="majorBidi"/>
          <w:sz w:val="24"/>
          <w:szCs w:val="24"/>
        </w:rPr>
        <w:t>P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sychometric hepatic encephalopathy score was calculated for patients to diagnose </w:t>
      </w:r>
      <w:r w:rsidR="00B64B53" w:rsidRPr="00C81B56">
        <w:rPr>
          <w:rFonts w:ascii="Book Antiqua" w:hAnsi="Book Antiqua" w:cstheme="majorBidi"/>
          <w:sz w:val="24"/>
          <w:szCs w:val="24"/>
        </w:rPr>
        <w:t>MHE</w:t>
      </w:r>
      <w:r w:rsidR="00EB61B1" w:rsidRPr="00C81B56">
        <w:rPr>
          <w:rFonts w:ascii="Book Antiqua" w:hAnsi="Book Antiqua" w:cstheme="majorBidi"/>
          <w:sz w:val="24"/>
          <w:szCs w:val="24"/>
        </w:rPr>
        <w:t>. Psychometric tests</w:t>
      </w:r>
      <w:r w:rsidR="00EB61B1" w:rsidRPr="00C81B56">
        <w:rPr>
          <w:rFonts w:ascii="Book Antiqua" w:hAnsi="Book Antiqua" w:cstheme="majorBidi"/>
          <w:color w:val="FF0000"/>
          <w:sz w:val="24"/>
          <w:szCs w:val="24"/>
        </w:rPr>
        <w:t xml:space="preserve"> 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were repeated six months following LT in </w:t>
      </w:r>
      <w:r w:rsidR="008E173F" w:rsidRPr="00C81B56">
        <w:rPr>
          <w:rFonts w:ascii="Book Antiqua" w:hAnsi="Book Antiqua" w:cstheme="majorBidi"/>
          <w:sz w:val="24"/>
          <w:szCs w:val="24"/>
        </w:rPr>
        <w:t>the cirrhotic patient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group.</w:t>
      </w:r>
      <w:r w:rsidR="00EB61B1" w:rsidRPr="00C81B56">
        <w:rPr>
          <w:rFonts w:ascii="Book Antiqua" w:hAnsi="Book Antiqua"/>
          <w:bCs/>
          <w:sz w:val="24"/>
          <w:szCs w:val="24"/>
          <w:lang w:bidi="ar-EG"/>
        </w:rPr>
        <w:t xml:space="preserve"> We found that </w:t>
      </w:r>
      <w:r w:rsidR="00400242" w:rsidRPr="00C81B56">
        <w:rPr>
          <w:rFonts w:ascii="Book Antiqua" w:hAnsi="Book Antiqua"/>
          <w:bCs/>
          <w:sz w:val="24"/>
          <w:szCs w:val="24"/>
          <w:lang w:bidi="ar-EG"/>
        </w:rPr>
        <w:t xml:space="preserve">the </w:t>
      </w:r>
      <w:r w:rsidR="00EB61B1" w:rsidRPr="00C81B56">
        <w:rPr>
          <w:rFonts w:ascii="Book Antiqua" w:hAnsi="Book Antiqua"/>
          <w:bCs/>
          <w:sz w:val="24"/>
          <w:szCs w:val="24"/>
          <w:lang w:bidi="ar-EG"/>
        </w:rPr>
        <w:t>reversal of MHE could be achieved by LT especially in those with a MELD score &lt; 15</w:t>
      </w:r>
      <w:r w:rsidR="00EB61B1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r w:rsidR="00EB61B1" w:rsidRPr="00C81B56">
        <w:rPr>
          <w:rFonts w:ascii="Book Antiqua" w:hAnsi="Book Antiqua" w:cstheme="majorBidi"/>
          <w:sz w:val="24"/>
          <w:szCs w:val="24"/>
        </w:rPr>
        <w:t xml:space="preserve">  </w:t>
      </w:r>
    </w:p>
    <w:p w:rsidR="00C87ED0" w:rsidRPr="00C81B56" w:rsidRDefault="00F24CF6" w:rsidP="00232E91">
      <w:pPr>
        <w:tabs>
          <w:tab w:val="left" w:pos="5660"/>
        </w:tabs>
        <w:snapToGrid w:val="0"/>
        <w:spacing w:after="0" w:line="360" w:lineRule="auto"/>
        <w:jc w:val="both"/>
        <w:rPr>
          <w:rFonts w:ascii="Book Antiqua" w:eastAsia="Calibri" w:hAnsi="Book Antiqua" w:cstheme="majorBidi"/>
          <w:sz w:val="24"/>
          <w:szCs w:val="24"/>
        </w:rPr>
      </w:pPr>
      <w:r w:rsidRPr="00C81B56">
        <w:rPr>
          <w:rFonts w:ascii="Book Antiqua" w:eastAsia="Calibri" w:hAnsi="Book Antiqua" w:cstheme="majorBidi"/>
          <w:sz w:val="24"/>
          <w:szCs w:val="24"/>
        </w:rPr>
        <w:tab/>
      </w:r>
    </w:p>
    <w:p w:rsidR="00C66EDB" w:rsidRPr="00C81B56" w:rsidRDefault="00C66EDB" w:rsidP="00232E91">
      <w:pPr>
        <w:snapToGrid w:val="0"/>
        <w:spacing w:after="0" w:line="360" w:lineRule="auto"/>
        <w:jc w:val="both"/>
        <w:rPr>
          <w:rFonts w:ascii="Book Antiqua" w:eastAsia="宋体" w:hAnsi="Book Antiqua" w:cs="Arial"/>
          <w:sz w:val="24"/>
          <w:szCs w:val="24"/>
          <w:lang w:val="en-GB" w:eastAsia="zh-CN"/>
        </w:rPr>
      </w:pPr>
      <w:r w:rsidRPr="00C81B56">
        <w:rPr>
          <w:rFonts w:ascii="Book Antiqua" w:hAnsi="Book Antiqua" w:cstheme="majorBidi"/>
          <w:sz w:val="24"/>
          <w:szCs w:val="24"/>
        </w:rPr>
        <w:t>Osman M</w:t>
      </w:r>
      <w:r w:rsidR="00AD584A" w:rsidRPr="00C81B56">
        <w:rPr>
          <w:rFonts w:ascii="Book Antiqua" w:hAnsi="Book Antiqua" w:cstheme="majorBidi"/>
          <w:sz w:val="24"/>
          <w:szCs w:val="24"/>
        </w:rPr>
        <w:t>A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Sayed</w:t>
      </w:r>
      <w:proofErr w:type="spellEnd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MM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Mansour KA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Pr="00C81B56">
        <w:rPr>
          <w:rFonts w:ascii="Book Antiqua" w:hAnsi="Book Antiqua" w:cstheme="majorBidi"/>
          <w:sz w:val="24"/>
          <w:szCs w:val="24"/>
        </w:rPr>
        <w:t>Saleh</w:t>
      </w:r>
      <w:proofErr w:type="spellEnd"/>
      <w:r w:rsidRPr="00C81B56">
        <w:rPr>
          <w:rFonts w:ascii="Book Antiqua" w:hAnsi="Book Antiqua" w:cstheme="majorBidi"/>
          <w:sz w:val="24"/>
          <w:szCs w:val="24"/>
        </w:rPr>
        <w:t xml:space="preserve"> SA, Ibrahim WA,</w:t>
      </w:r>
      <w:r w:rsidRPr="00C81B56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C81B56">
        <w:rPr>
          <w:rFonts w:ascii="Book Antiqua" w:hAnsi="Book Antiqua"/>
          <w:sz w:val="24"/>
          <w:szCs w:val="24"/>
          <w:lang w:eastAsia="zh-CN"/>
        </w:rPr>
        <w:t>Abdelhakam</w:t>
      </w:r>
      <w:proofErr w:type="spellEnd"/>
      <w:r w:rsidRPr="00C81B56">
        <w:rPr>
          <w:rFonts w:ascii="Book Antiqua" w:hAnsi="Book Antiqua"/>
          <w:sz w:val="24"/>
          <w:szCs w:val="24"/>
          <w:lang w:eastAsia="zh-CN"/>
        </w:rPr>
        <w:t xml:space="preserve"> SM,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C81B56">
        <w:rPr>
          <w:rFonts w:ascii="Book Antiqua" w:hAnsi="Book Antiqua" w:cstheme="majorBidi"/>
          <w:sz w:val="24"/>
          <w:szCs w:val="24"/>
        </w:rPr>
        <w:t>Bahaa</w:t>
      </w:r>
      <w:proofErr w:type="spellEnd"/>
      <w:r w:rsidRPr="00C81B56">
        <w:rPr>
          <w:rFonts w:ascii="Book Antiqua" w:hAnsi="Book Antiqua" w:cstheme="majorBidi"/>
          <w:sz w:val="24"/>
          <w:szCs w:val="24"/>
        </w:rPr>
        <w:t xml:space="preserve"> M, </w:t>
      </w:r>
      <w:proofErr w:type="spellStart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Yousry</w:t>
      </w:r>
      <w:proofErr w:type="spellEnd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WA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proofErr w:type="spellStart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Elbaz</w:t>
      </w:r>
      <w:proofErr w:type="spellEnd"/>
      <w:r w:rsidR="00AD584A" w:rsidRPr="00C81B56">
        <w:rPr>
          <w:rStyle w:val="pagecontents"/>
          <w:rFonts w:ascii="Book Antiqua" w:hAnsi="Book Antiqua"/>
          <w:sz w:val="24"/>
          <w:szCs w:val="24"/>
          <w:lang w:eastAsia="zh-CN"/>
        </w:rPr>
        <w:t xml:space="preserve"> HS</w:t>
      </w:r>
      <w:r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3B4E82" w:rsidRPr="00C81B56">
        <w:rPr>
          <w:rStyle w:val="pagecontents"/>
          <w:rFonts w:ascii="Book Antiqua" w:hAnsi="Book Antiqua"/>
          <w:sz w:val="24"/>
          <w:szCs w:val="24"/>
          <w:lang w:eastAsia="zh-CN"/>
        </w:rPr>
        <w:t>Mikhail RN</w:t>
      </w:r>
      <w:r w:rsidR="00CC767D"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892883" w:rsidRPr="00C81B56">
        <w:rPr>
          <w:rFonts w:ascii="Book Antiqua" w:hAnsi="Book Antiqua" w:cstheme="majorBidi"/>
          <w:sz w:val="24"/>
          <w:szCs w:val="24"/>
        </w:rPr>
        <w:t xml:space="preserve">Hassan AM, </w:t>
      </w:r>
      <w:r w:rsidR="00CC767D" w:rsidRPr="00C81B56">
        <w:rPr>
          <w:rFonts w:ascii="Book Antiqua" w:hAnsi="Book Antiqua" w:cstheme="majorBidi"/>
          <w:sz w:val="24"/>
          <w:szCs w:val="24"/>
        </w:rPr>
        <w:t>El</w:t>
      </w:r>
      <w:r w:rsidR="00892883"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Pr="00C81B56">
        <w:rPr>
          <w:rFonts w:ascii="Book Antiqua" w:hAnsi="Book Antiqua" w:cstheme="majorBidi"/>
          <w:sz w:val="24"/>
          <w:szCs w:val="24"/>
        </w:rPr>
        <w:t>Sayed</w:t>
      </w:r>
      <w:proofErr w:type="spellEnd"/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EH, Mahmoud DA. </w:t>
      </w:r>
      <w:r w:rsidRPr="00C81B56">
        <w:rPr>
          <w:rFonts w:ascii="Book Antiqua" w:eastAsia="宋体" w:hAnsi="Book Antiqua" w:cs="Arial"/>
          <w:sz w:val="24"/>
          <w:szCs w:val="24"/>
          <w:lang w:val="en-GB"/>
        </w:rPr>
        <w:t xml:space="preserve">Reversibility of </w:t>
      </w:r>
      <w:r w:rsidR="008F0583" w:rsidRPr="00C81B56">
        <w:rPr>
          <w:rFonts w:ascii="Book Antiqua" w:eastAsia="宋体" w:hAnsi="Book Antiqua" w:cs="Arial"/>
          <w:sz w:val="24"/>
          <w:szCs w:val="24"/>
          <w:lang w:val="en-GB"/>
        </w:rPr>
        <w:t xml:space="preserve">minimal hepatic encephalopathy following liver transplantation in </w:t>
      </w:r>
      <w:proofErr w:type="spellStart"/>
      <w:proofErr w:type="gramStart"/>
      <w:r w:rsidR="008F0583" w:rsidRPr="00C81B56">
        <w:rPr>
          <w:rFonts w:ascii="Book Antiqua" w:eastAsia="宋体" w:hAnsi="Book Antiqua" w:cs="Arial"/>
          <w:sz w:val="24"/>
          <w:szCs w:val="24"/>
          <w:lang w:val="en-GB"/>
        </w:rPr>
        <w:t>egyptian</w:t>
      </w:r>
      <w:proofErr w:type="spellEnd"/>
      <w:proofErr w:type="gramEnd"/>
      <w:r w:rsidR="008F0583" w:rsidRPr="00C81B56">
        <w:rPr>
          <w:rFonts w:ascii="Book Antiqua" w:eastAsia="宋体" w:hAnsi="Book Antiqua" w:cs="Arial"/>
          <w:sz w:val="24"/>
          <w:szCs w:val="24"/>
          <w:lang w:val="en-GB"/>
        </w:rPr>
        <w:t xml:space="preserve"> cirrhotic patients</w:t>
      </w:r>
      <w:r w:rsidR="008F0583" w:rsidRPr="00C81B56">
        <w:rPr>
          <w:rFonts w:ascii="Book Antiqua" w:eastAsia="宋体" w:hAnsi="Book Antiqua" w:cs="Arial" w:hint="eastAsia"/>
          <w:sz w:val="24"/>
          <w:szCs w:val="24"/>
          <w:lang w:val="en-GB" w:eastAsia="zh-CN"/>
        </w:rPr>
        <w:t xml:space="preserve">. </w:t>
      </w:r>
      <w:r w:rsidR="008F0583" w:rsidRPr="00C81B56">
        <w:rPr>
          <w:rFonts w:ascii="Book Antiqua" w:eastAsia="宋体" w:hAnsi="Book Antiqua" w:cs="Arial"/>
          <w:i/>
          <w:sz w:val="24"/>
          <w:szCs w:val="24"/>
          <w:lang w:eastAsia="zh-CN"/>
        </w:rPr>
        <w:t xml:space="preserve">World J </w:t>
      </w:r>
      <w:proofErr w:type="spellStart"/>
      <w:r w:rsidR="008F0583" w:rsidRPr="00C81B56">
        <w:rPr>
          <w:rFonts w:ascii="Book Antiqua" w:hAnsi="Book Antiqua"/>
          <w:i/>
          <w:sz w:val="24"/>
          <w:szCs w:val="24"/>
        </w:rPr>
        <w:t>Hepatol</w:t>
      </w:r>
      <w:proofErr w:type="spellEnd"/>
      <w:r w:rsidR="008F0583" w:rsidRPr="00C81B56">
        <w:rPr>
          <w:rFonts w:ascii="Book Antiqua" w:eastAsia="宋体" w:hAnsi="Book Antiqua" w:cs="Arial"/>
          <w:i/>
          <w:sz w:val="24"/>
          <w:szCs w:val="24"/>
          <w:lang w:eastAsia="zh-CN"/>
        </w:rPr>
        <w:t xml:space="preserve"> </w:t>
      </w:r>
      <w:r w:rsidR="008F0583" w:rsidRPr="00C81B56">
        <w:rPr>
          <w:rFonts w:ascii="Book Antiqua" w:eastAsia="宋体" w:hAnsi="Book Antiqua" w:cs="Arial"/>
          <w:sz w:val="24"/>
          <w:szCs w:val="24"/>
          <w:lang w:eastAsia="zh-CN"/>
        </w:rPr>
        <w:t>201</w:t>
      </w:r>
      <w:r w:rsidR="008F0583" w:rsidRPr="00C81B56">
        <w:rPr>
          <w:rFonts w:ascii="Book Antiqua" w:eastAsia="宋体" w:hAnsi="Book Antiqua" w:cs="Arial" w:hint="eastAsia"/>
          <w:sz w:val="24"/>
          <w:szCs w:val="24"/>
          <w:lang w:eastAsia="zh-CN"/>
        </w:rPr>
        <w:t>6</w:t>
      </w:r>
      <w:r w:rsidR="008F0583" w:rsidRPr="00C81B56">
        <w:rPr>
          <w:rFonts w:ascii="Book Antiqua" w:eastAsia="宋体" w:hAnsi="Book Antiqua" w:cs="Arial"/>
          <w:sz w:val="24"/>
          <w:szCs w:val="24"/>
          <w:lang w:eastAsia="zh-CN"/>
        </w:rPr>
        <w:t xml:space="preserve">; </w:t>
      </w:r>
      <w:proofErr w:type="gramStart"/>
      <w:r w:rsidR="008F0583" w:rsidRPr="00C81B56">
        <w:rPr>
          <w:rFonts w:ascii="Book Antiqua" w:eastAsia="宋体" w:hAnsi="Book Antiqua" w:cs="Arial"/>
          <w:sz w:val="24"/>
          <w:szCs w:val="24"/>
          <w:lang w:eastAsia="zh-CN"/>
        </w:rPr>
        <w:t>In</w:t>
      </w:r>
      <w:proofErr w:type="gramEnd"/>
      <w:r w:rsidR="008F0583" w:rsidRPr="00C81B56">
        <w:rPr>
          <w:rFonts w:ascii="Book Antiqua" w:eastAsia="宋体" w:hAnsi="Book Antiqua" w:cs="Arial"/>
          <w:sz w:val="24"/>
          <w:szCs w:val="24"/>
          <w:lang w:eastAsia="zh-CN"/>
        </w:rPr>
        <w:t xml:space="preserve"> press</w:t>
      </w:r>
    </w:p>
    <w:p w:rsidR="00232E91" w:rsidRPr="00C81B56" w:rsidRDefault="00232E91">
      <w:pPr>
        <w:rPr>
          <w:rFonts w:ascii="Book Antiqua" w:hAnsi="Book Antiqua"/>
          <w:b/>
          <w:bCs/>
          <w:sz w:val="24"/>
          <w:szCs w:val="24"/>
        </w:rPr>
      </w:pPr>
      <w:r w:rsidRPr="00C81B56">
        <w:rPr>
          <w:rFonts w:ascii="Book Antiqua" w:hAnsi="Book Antiqua"/>
          <w:b/>
          <w:bCs/>
          <w:sz w:val="24"/>
          <w:szCs w:val="24"/>
        </w:rPr>
        <w:br w:type="page"/>
      </w:r>
    </w:p>
    <w:p w:rsidR="006E4404" w:rsidRPr="00C81B56" w:rsidRDefault="006E4404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bCs/>
          <w:sz w:val="24"/>
          <w:szCs w:val="24"/>
        </w:rPr>
        <w:lastRenderedPageBreak/>
        <w:t>INTRODUCTION</w:t>
      </w:r>
    </w:p>
    <w:p w:rsidR="001D4ADD" w:rsidRPr="00C81B56" w:rsidRDefault="00881293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T</w:t>
      </w:r>
      <w:r w:rsidR="00F205F5" w:rsidRPr="00C81B56">
        <w:rPr>
          <w:rFonts w:ascii="Book Antiqua" w:hAnsi="Book Antiqua" w:cstheme="majorBidi"/>
          <w:sz w:val="24"/>
          <w:szCs w:val="24"/>
        </w:rPr>
        <w:t xml:space="preserve">he prevalence of </w:t>
      </w:r>
      <w:r w:rsidR="00D62829" w:rsidRPr="00C81B56">
        <w:rPr>
          <w:rFonts w:ascii="Book Antiqua" w:hAnsi="Book Antiqua" w:cstheme="majorBidi"/>
          <w:sz w:val="24"/>
          <w:szCs w:val="24"/>
        </w:rPr>
        <w:t>o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vert </w:t>
      </w:r>
      <w:r w:rsidR="00A16DF8" w:rsidRPr="00C81B56">
        <w:rPr>
          <w:rFonts w:ascii="Book Antiqua" w:hAnsi="Book Antiqua" w:cstheme="majorBidi"/>
          <w:sz w:val="24"/>
          <w:szCs w:val="24"/>
        </w:rPr>
        <w:t>hepatic encephalopathy (</w:t>
      </w:r>
      <w:r w:rsidR="001D4ADD" w:rsidRPr="00C81B56">
        <w:rPr>
          <w:rFonts w:ascii="Book Antiqua" w:hAnsi="Book Antiqua" w:cstheme="majorBidi"/>
          <w:sz w:val="24"/>
          <w:szCs w:val="24"/>
        </w:rPr>
        <w:t>HE</w:t>
      </w:r>
      <w:r w:rsidR="00A16DF8" w:rsidRPr="00C81B56">
        <w:rPr>
          <w:rFonts w:ascii="Book Antiqua" w:hAnsi="Book Antiqua" w:cstheme="majorBidi"/>
          <w:sz w:val="24"/>
          <w:szCs w:val="24"/>
        </w:rPr>
        <w:t>)</w:t>
      </w:r>
      <w:r w:rsidRPr="00C81B56">
        <w:rPr>
          <w:rFonts w:ascii="Book Antiqua" w:hAnsi="Book Antiqua" w:cstheme="majorBidi"/>
          <w:sz w:val="24"/>
          <w:szCs w:val="24"/>
        </w:rPr>
        <w:t xml:space="preserve"> in patients with decompensated liver cirrhosis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ranges from 16% to </w:t>
      </w:r>
      <w:r w:rsidR="001D4ADD" w:rsidRPr="00C81B56">
        <w:rPr>
          <w:rFonts w:ascii="Book Antiqua" w:hAnsi="Book Antiqua" w:cstheme="majorBidi"/>
          <w:sz w:val="24"/>
          <w:szCs w:val="24"/>
        </w:rPr>
        <w:t>21%</w:t>
      </w:r>
      <w:r w:rsidR="008E5B5B" w:rsidRPr="00C81B56">
        <w:rPr>
          <w:rFonts w:ascii="Book Antiqua" w:hAnsi="Book Antiqua" w:cstheme="majorBidi"/>
          <w:sz w:val="24"/>
          <w:szCs w:val="24"/>
        </w:rPr>
        <w:t>,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 while</w:t>
      </w:r>
      <w:r w:rsidRPr="00C81B56">
        <w:rPr>
          <w:rFonts w:ascii="Book Antiqua" w:hAnsi="Book Antiqua" w:cstheme="majorBidi"/>
          <w:sz w:val="24"/>
          <w:szCs w:val="24"/>
        </w:rPr>
        <w:t xml:space="preserve"> that of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 minimal HE (MHE) or co</w:t>
      </w:r>
      <w:r w:rsidR="00F205F5" w:rsidRPr="00C81B56">
        <w:rPr>
          <w:rFonts w:ascii="Book Antiqua" w:hAnsi="Book Antiqua" w:cstheme="majorBidi"/>
          <w:sz w:val="24"/>
          <w:szCs w:val="24"/>
        </w:rPr>
        <w:t xml:space="preserve">vert HE (CHE) </w:t>
      </w:r>
      <w:r w:rsidRPr="00C81B56">
        <w:rPr>
          <w:rFonts w:ascii="Book Antiqua" w:hAnsi="Book Antiqua" w:cstheme="majorBidi"/>
          <w:sz w:val="24"/>
          <w:szCs w:val="24"/>
        </w:rPr>
        <w:t>is 20%-</w:t>
      </w:r>
      <w:r w:rsidR="008F0583" w:rsidRPr="00C81B56">
        <w:rPr>
          <w:rFonts w:ascii="Book Antiqua" w:hAnsi="Book Antiqua" w:cstheme="majorBidi"/>
          <w:sz w:val="24"/>
          <w:szCs w:val="24"/>
        </w:rPr>
        <w:t>80%</w:t>
      </w:r>
      <w:r w:rsidR="002B2CD4" w:rsidRPr="00C81B56">
        <w:rPr>
          <w:rFonts w:ascii="Book Antiqua" w:hAnsi="Book Antiqua" w:cstheme="majorBidi"/>
          <w:sz w:val="24"/>
          <w:szCs w:val="24"/>
          <w:vertAlign w:val="superscript"/>
        </w:rPr>
        <w:t>[1]</w:t>
      </w:r>
      <w:r w:rsidR="00F205F5" w:rsidRPr="00C81B56">
        <w:rPr>
          <w:rFonts w:ascii="Book Antiqua" w:hAnsi="Book Antiqua" w:cstheme="majorBidi"/>
          <w:sz w:val="24"/>
          <w:szCs w:val="24"/>
        </w:rPr>
        <w:t>.</w:t>
      </w:r>
    </w:p>
    <w:p w:rsidR="001D4ADD" w:rsidRPr="00C81B56" w:rsidRDefault="00F205F5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MHE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impairs daily functioning, driving performance, work capability and learning ability</w:t>
      </w:r>
      <w:r w:rsidR="006035A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in cirrhotic patients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 It</w:t>
      </w:r>
      <w:r w:rsidR="006035A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also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predisposes to overt </w:t>
      </w:r>
      <w:r w:rsidR="006035A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HE</w:t>
      </w:r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and increased </w:t>
      </w:r>
      <w:proofErr w:type="gramStart"/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mortality</w:t>
      </w:r>
      <w:r w:rsidR="006035AF" w:rsidRPr="00C81B5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[</w:t>
      </w:r>
      <w:proofErr w:type="gramEnd"/>
      <w:r w:rsidR="006035AF" w:rsidRPr="00C81B56">
        <w:rPr>
          <w:rFonts w:ascii="Book Antiqua" w:eastAsia="Times New Roman" w:hAnsi="Book Antiqua" w:cstheme="majorBidi"/>
          <w:sz w:val="24"/>
          <w:szCs w:val="24"/>
          <w:vertAlign w:val="superscript"/>
          <w:lang w:eastAsia="en-GB"/>
        </w:rPr>
        <w:t>2]</w:t>
      </w:r>
      <w:r w:rsidR="006035AF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FE545B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There are several methods of diagnosing MHE, </w:t>
      </w:r>
      <w:r w:rsidR="00FE545B" w:rsidRPr="00C81B56">
        <w:rPr>
          <w:rFonts w:ascii="Book Antiqua" w:hAnsi="Book Antiqua" w:cstheme="majorBidi"/>
          <w:sz w:val="24"/>
          <w:szCs w:val="24"/>
        </w:rPr>
        <w:t>such as</w:t>
      </w:r>
      <w:r w:rsidR="001D4ADD" w:rsidRPr="00C81B56">
        <w:rPr>
          <w:rFonts w:ascii="Book Antiqua" w:hAnsi="Book Antiqua" w:cstheme="majorBidi"/>
          <w:sz w:val="24"/>
          <w:szCs w:val="24"/>
        </w:rPr>
        <w:t xml:space="preserve"> comprehensive neuropsychological examinations, standard psychometric </w:t>
      </w:r>
      <w:r w:rsidR="00876873" w:rsidRPr="00C81B56">
        <w:rPr>
          <w:rFonts w:ascii="Book Antiqua" w:hAnsi="Book Antiqua" w:cstheme="majorBidi"/>
          <w:sz w:val="24"/>
          <w:szCs w:val="24"/>
        </w:rPr>
        <w:t>batteries</w:t>
      </w:r>
      <w:r w:rsidR="008F0583" w:rsidRPr="00C81B56">
        <w:rPr>
          <w:rFonts w:ascii="Book Antiqua" w:hAnsi="Book Antiqua" w:cstheme="majorBidi"/>
          <w:sz w:val="24"/>
          <w:szCs w:val="24"/>
        </w:rPr>
        <w:t xml:space="preserve">, and computerized </w:t>
      </w:r>
      <w:proofErr w:type="gramStart"/>
      <w:r w:rsidR="008F0583" w:rsidRPr="00C81B56">
        <w:rPr>
          <w:rFonts w:ascii="Book Antiqua" w:hAnsi="Book Antiqua" w:cstheme="majorBidi"/>
          <w:sz w:val="24"/>
          <w:szCs w:val="24"/>
        </w:rPr>
        <w:t>testing</w:t>
      </w:r>
      <w:r w:rsidR="00FE545B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FE545B" w:rsidRPr="00C81B56">
        <w:rPr>
          <w:rFonts w:ascii="Book Antiqua" w:hAnsi="Book Antiqua" w:cstheme="majorBidi"/>
          <w:sz w:val="24"/>
          <w:szCs w:val="24"/>
          <w:vertAlign w:val="superscript"/>
        </w:rPr>
        <w:t>3]</w:t>
      </w:r>
      <w:r w:rsidR="00FE545B" w:rsidRPr="00C81B56">
        <w:rPr>
          <w:rFonts w:ascii="Book Antiqua" w:hAnsi="Book Antiqua" w:cstheme="majorBidi"/>
          <w:sz w:val="24"/>
          <w:szCs w:val="24"/>
        </w:rPr>
        <w:t>.</w:t>
      </w:r>
    </w:p>
    <w:p w:rsidR="001D4ADD" w:rsidRPr="00C81B56" w:rsidRDefault="001D4ADD" w:rsidP="008F0583">
      <w:pPr>
        <w:pStyle w:val="Heading1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Book Antiqua" w:hAnsi="Book Antiqua" w:cstheme="majorBidi"/>
          <w:i/>
          <w:iCs/>
          <w:sz w:val="24"/>
          <w:szCs w:val="24"/>
        </w:rPr>
      </w:pPr>
      <w:r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The</w:t>
      </w:r>
      <w:r w:rsidR="008F0583" w:rsidRPr="00C81B56">
        <w:rPr>
          <w:rFonts w:ascii="Book Antiqua" w:eastAsiaTheme="minorEastAsia" w:hAnsi="Book Antiqua" w:cstheme="majorBidi" w:hint="eastAsia"/>
          <w:b w:val="0"/>
          <w:bCs w:val="0"/>
          <w:sz w:val="24"/>
          <w:szCs w:val="24"/>
          <w:shd w:val="clear" w:color="auto" w:fill="FFFFFF"/>
          <w:lang w:eastAsia="zh-CN"/>
        </w:rPr>
        <w:t xml:space="preserve"> </w:t>
      </w:r>
      <w:r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psychometric hepatic encephalopathy score (PHES) battery</w:t>
      </w:r>
      <w:r w:rsidRPr="00C81B56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F205F5" w:rsidRPr="00C81B56">
        <w:rPr>
          <w:rFonts w:ascii="Book Antiqua" w:hAnsi="Book Antiqua" w:cstheme="majorBidi"/>
          <w:b w:val="0"/>
          <w:bCs w:val="0"/>
          <w:sz w:val="24"/>
          <w:szCs w:val="24"/>
        </w:rPr>
        <w:t>can</w:t>
      </w:r>
      <w:r w:rsidRPr="00C81B56">
        <w:rPr>
          <w:rFonts w:ascii="Book Antiqua" w:hAnsi="Book Antiqua" w:cstheme="majorBidi"/>
          <w:b w:val="0"/>
          <w:bCs w:val="0"/>
          <w:sz w:val="24"/>
          <w:szCs w:val="24"/>
        </w:rPr>
        <w:t xml:space="preserve"> detect neuropsychiatric </w:t>
      </w:r>
      <w:r w:rsidR="008C081A" w:rsidRPr="00C81B56">
        <w:rPr>
          <w:rFonts w:ascii="Book Antiqua" w:hAnsi="Book Antiqua" w:cstheme="majorBidi"/>
          <w:b w:val="0"/>
          <w:bCs w:val="0"/>
          <w:sz w:val="24"/>
          <w:szCs w:val="24"/>
        </w:rPr>
        <w:t>abnormalities</w:t>
      </w:r>
      <w:r w:rsidR="00876873" w:rsidRPr="00C81B56">
        <w:rPr>
          <w:rFonts w:ascii="Book Antiqua" w:hAnsi="Book Antiqua" w:cstheme="majorBidi"/>
          <w:b w:val="0"/>
          <w:bCs w:val="0"/>
          <w:sz w:val="24"/>
          <w:szCs w:val="24"/>
        </w:rPr>
        <w:t xml:space="preserve"> and MHE</w:t>
      </w:r>
      <w:r w:rsidRPr="00C81B56">
        <w:rPr>
          <w:rFonts w:ascii="Book Antiqua" w:hAnsi="Book Antiqua" w:cstheme="majorBidi"/>
          <w:b w:val="0"/>
          <w:bCs w:val="0"/>
          <w:sz w:val="24"/>
          <w:szCs w:val="24"/>
        </w:rPr>
        <w:t>.</w:t>
      </w:r>
      <w:r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 It assesses visual perception, construction, visual/spatial orientation, motor speed and accuracy</w:t>
      </w:r>
      <w:r w:rsidR="00AE0DEF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, concentration, and attention</w:t>
      </w:r>
      <w:r w:rsidR="002A256D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 in cirrhotic patients with end-</w:t>
      </w:r>
      <w:r w:rsidR="00F205F5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stage liver disease</w:t>
      </w:r>
      <w:r w:rsidR="002B227C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. </w:t>
      </w:r>
      <w:r w:rsidR="00F205F5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When</w:t>
      </w:r>
      <w:r w:rsidR="00A62FF2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 PHES was compared to the standard method</w:t>
      </w:r>
      <w:r w:rsidR="00442950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s</w:t>
      </w:r>
      <w:r w:rsidR="00A62FF2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 of determining </w:t>
      </w:r>
      <w:r w:rsidR="00442950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HE</w:t>
      </w:r>
      <w:r w:rsidR="00A62FF2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42950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its</w:t>
      </w:r>
      <w:r w:rsidR="002B227C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 xml:space="preserve"> sensitivity and specificity were 96% and 100%, </w:t>
      </w:r>
      <w:proofErr w:type="gramStart"/>
      <w:r w:rsidR="002B227C" w:rsidRPr="00C81B56">
        <w:rPr>
          <w:rFonts w:ascii="Book Antiqua" w:hAnsi="Book Antiqua" w:cstheme="majorBidi"/>
          <w:b w:val="0"/>
          <w:bCs w:val="0"/>
          <w:sz w:val="24"/>
          <w:szCs w:val="24"/>
          <w:shd w:val="clear" w:color="auto" w:fill="FFFFFF"/>
        </w:rPr>
        <w:t>respectively</w:t>
      </w:r>
      <w:r w:rsidR="00E7718A" w:rsidRPr="00C81B56">
        <w:rPr>
          <w:rFonts w:ascii="Book Antiqua" w:eastAsiaTheme="minorHAnsi" w:hAnsi="Book Antiqua" w:cstheme="majorBidi"/>
          <w:b w:val="0"/>
          <w:bCs w:val="0"/>
          <w:kern w:val="0"/>
          <w:sz w:val="24"/>
          <w:szCs w:val="24"/>
          <w:vertAlign w:val="superscript"/>
          <w:lang w:val="en-US" w:eastAsia="en-US"/>
        </w:rPr>
        <w:t>[</w:t>
      </w:r>
      <w:proofErr w:type="gramEnd"/>
      <w:r w:rsidR="00E7718A" w:rsidRPr="00C81B56">
        <w:rPr>
          <w:rFonts w:ascii="Book Antiqua" w:eastAsiaTheme="minorHAnsi" w:hAnsi="Book Antiqua" w:cstheme="majorBidi"/>
          <w:b w:val="0"/>
          <w:bCs w:val="0"/>
          <w:kern w:val="0"/>
          <w:sz w:val="24"/>
          <w:szCs w:val="24"/>
          <w:vertAlign w:val="superscript"/>
          <w:lang w:val="en-US" w:eastAsia="en-US"/>
        </w:rPr>
        <w:t>4]</w:t>
      </w:r>
      <w:r w:rsidR="00AE0DEF" w:rsidRPr="00C81B56">
        <w:rPr>
          <w:rFonts w:ascii="Book Antiqua" w:hAnsi="Book Antiqua" w:cstheme="majorBidi"/>
          <w:i/>
          <w:iCs/>
          <w:sz w:val="24"/>
          <w:szCs w:val="24"/>
          <w:shd w:val="clear" w:color="auto" w:fill="FFFFFF"/>
        </w:rPr>
        <w:t>.</w:t>
      </w:r>
    </w:p>
    <w:p w:rsidR="002B227C" w:rsidRPr="00C81B56" w:rsidRDefault="001D4ADD" w:rsidP="008F058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i/>
          <w:iCs/>
          <w:sz w:val="24"/>
          <w:szCs w:val="24"/>
          <w:shd w:val="clear" w:color="auto" w:fill="FFFFFF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PHES </w:t>
      </w:r>
      <w:r w:rsidR="00CB739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was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ini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tially </w:t>
      </w:r>
      <w:r w:rsidR="00CB739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composed 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of seven tests. The </w:t>
      </w:r>
      <w:proofErr w:type="spellStart"/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portosystemic</w:t>
      </w:r>
      <w:proofErr w:type="spellEnd"/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encephalopathy (PSE) battery</w:t>
      </w:r>
      <w:r w:rsidR="00152FD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was introduced later to exclude tests with poor sensitivity. It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14012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includes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the</w:t>
      </w:r>
      <w:r w:rsidR="006D457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line tracing test (LTT) and/or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A9020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digit symbol test (DST)</w:t>
      </w:r>
      <w:r w:rsidR="00A9020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,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14012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 addition to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7F7E5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</w:t>
      </w:r>
      <w:r w:rsidR="00A62F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number connec</w:t>
      </w:r>
      <w:r w:rsidR="00152FD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tion test</w:t>
      </w:r>
      <w:r w:rsidR="007F7E5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</w:t>
      </w:r>
      <w:r w:rsidR="00152FD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A and B (NCT A and B)</w:t>
      </w:r>
      <w:r w:rsidR="006D4572" w:rsidRPr="00C81B56">
        <w:rPr>
          <w:rFonts w:ascii="Book Antiqua" w:hAnsi="Book Antiqua" w:cstheme="majorBidi"/>
          <w:sz w:val="24"/>
          <w:szCs w:val="24"/>
          <w:vertAlign w:val="superscript"/>
        </w:rPr>
        <w:t>[5]</w:t>
      </w:r>
      <w:r w:rsidR="002B227C" w:rsidRPr="00C81B56">
        <w:rPr>
          <w:rFonts w:ascii="Book Antiqua" w:hAnsi="Book Antiqua" w:cstheme="majorBidi"/>
          <w:sz w:val="24"/>
          <w:szCs w:val="24"/>
        </w:rPr>
        <w:t xml:space="preserve">. </w:t>
      </w:r>
      <w:r w:rsidR="003524F3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3524F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um of the scores </w:t>
      </w:r>
      <w:r w:rsidR="003524F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of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the</w:t>
      </w:r>
      <w:r w:rsidR="0014012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se tests ranges between +5 and -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15</w:t>
      </w:r>
      <w:r w:rsidR="0014012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 A score of below or equal to -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4 is diagnostic fo</w:t>
      </w:r>
      <w:r w:rsidR="00AE0DE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r </w:t>
      </w:r>
      <w:proofErr w:type="gramStart"/>
      <w:r w:rsidR="0014012F" w:rsidRPr="00C81B56">
        <w:rPr>
          <w:rFonts w:ascii="Book Antiqua" w:hAnsi="Book Antiqua" w:cstheme="majorBidi"/>
          <w:sz w:val="24"/>
          <w:szCs w:val="24"/>
        </w:rPr>
        <w:t>MHE</w:t>
      </w:r>
      <w:r w:rsidR="006D4572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6D4572" w:rsidRPr="00C81B56">
        <w:rPr>
          <w:rFonts w:ascii="Book Antiqua" w:hAnsi="Book Antiqua" w:cstheme="majorBidi"/>
          <w:sz w:val="24"/>
          <w:szCs w:val="24"/>
          <w:vertAlign w:val="superscript"/>
        </w:rPr>
        <w:t>4]</w:t>
      </w:r>
      <w:r w:rsidR="006D4572" w:rsidRPr="00C81B56">
        <w:rPr>
          <w:rFonts w:ascii="Book Antiqua" w:hAnsi="Book Antiqua" w:cstheme="majorBidi"/>
          <w:i/>
          <w:iCs/>
          <w:sz w:val="24"/>
          <w:szCs w:val="24"/>
          <w:shd w:val="clear" w:color="auto" w:fill="FFFFFF"/>
        </w:rPr>
        <w:t>.</w:t>
      </w:r>
    </w:p>
    <w:p w:rsidR="002B227C" w:rsidRPr="00C81B56" w:rsidRDefault="00C81D88" w:rsidP="008F0583">
      <w:pPr>
        <w:snapToGrid w:val="0"/>
        <w:spacing w:after="0" w:line="360" w:lineRule="auto"/>
        <w:ind w:firstLineChars="100" w:firstLine="240"/>
        <w:jc w:val="both"/>
        <w:rPr>
          <w:rStyle w:val="element-citation"/>
          <w:rFonts w:ascii="Book Antiqua" w:hAnsi="Book Antiqua" w:cstheme="majorBidi"/>
          <w:sz w:val="24"/>
          <w:szCs w:val="24"/>
          <w:shd w:val="clear" w:color="auto" w:fill="FFFFFF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he </w:t>
      </w:r>
      <w:r w:rsidR="00BF16C7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LTT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requires the longest time to </w:t>
      </w:r>
      <w:r w:rsidR="00443A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calculate its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score</w:t>
      </w:r>
      <w:r w:rsidR="00DC43EB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,</w:t>
      </w:r>
      <w:r w:rsidR="00235DA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and there is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235DA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an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existing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controversy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 interpretation of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its</w:t>
      </w:r>
      <w:r w:rsidR="00DC43EB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two outcomes:</w:t>
      </w:r>
      <w:r w:rsidR="00F7663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time and errors</w:t>
      </w:r>
      <w:r w:rsidR="00235DA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="00E239FB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</w:rPr>
        <w:t xml:space="preserve"> Thus,</w:t>
      </w:r>
      <w:r w:rsidR="00186FD5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</w:rPr>
        <w:t xml:space="preserve"> only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three of the four tests, NCT-A, NCT-B and DST, have been com</w:t>
      </w:r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monly used for MHE </w:t>
      </w:r>
      <w:proofErr w:type="gramStart"/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detection</w:t>
      </w:r>
      <w:r w:rsidR="00F7663E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F7663E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6]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. The result of </w:t>
      </w:r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any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test was regarded to be abnormal if </w:t>
      </w:r>
      <w:r w:rsidR="003631AB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it</w:t>
      </w:r>
      <w:r w:rsidR="00E526C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was beyond the 2</w:t>
      </w:r>
      <w:r w:rsidR="004D5A8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E526C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standard deviation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range of the </w:t>
      </w:r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control </w:t>
      </w:r>
      <w:r w:rsidR="00E526C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subjects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. In some </w:t>
      </w:r>
      <w:r w:rsidR="003631AB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previous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studies, MHE was diagnosed whe</w:t>
      </w:r>
      <w:r w:rsidR="001A749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n two</w:t>
      </w:r>
      <w:r w:rsidR="004D5A8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of these</w:t>
      </w:r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tests were </w:t>
      </w:r>
      <w:proofErr w:type="gramStart"/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abnormal</w:t>
      </w:r>
      <w:r w:rsidR="00930E0F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30E0F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7]</w:t>
      </w:r>
      <w:r w:rsidR="001A749E" w:rsidRPr="00C81B56">
        <w:rPr>
          <w:rStyle w:val="element-citation"/>
          <w:rFonts w:ascii="Book Antiqua" w:hAnsi="Book Antiqua" w:cstheme="majorBidi"/>
          <w:sz w:val="24"/>
          <w:szCs w:val="24"/>
          <w:shd w:val="clear" w:color="auto" w:fill="FFFFFF"/>
        </w:rPr>
        <w:t xml:space="preserve">.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In others, </w:t>
      </w:r>
      <w:r w:rsidR="004D5A8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it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was diagnosed when</w:t>
      </w:r>
      <w:r w:rsidR="000058B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only</w:t>
      </w:r>
      <w:r w:rsidR="000058B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one test was </w:t>
      </w:r>
      <w:proofErr w:type="gramStart"/>
      <w:r w:rsidR="000058BF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abnormal</w:t>
      </w:r>
      <w:r w:rsidR="00930E0F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30E0F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8]</w:t>
      </w:r>
      <w:r w:rsidR="001D4ADD" w:rsidRPr="00C81B56">
        <w:rPr>
          <w:rStyle w:val="element-citation"/>
          <w:rFonts w:ascii="Book Antiqua" w:hAnsi="Book Antiqua" w:cstheme="majorBidi"/>
          <w:i/>
          <w:iCs/>
          <w:sz w:val="24"/>
          <w:szCs w:val="24"/>
          <w:shd w:val="clear" w:color="auto" w:fill="FFFFFF"/>
        </w:rPr>
        <w:t>.</w:t>
      </w:r>
    </w:p>
    <w:p w:rsidR="00641AB8" w:rsidRPr="00C81B56" w:rsidRDefault="00A16DF8" w:rsidP="008F0583">
      <w:pPr>
        <w:shd w:val="clear" w:color="auto" w:fill="FFFFFF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shd w:val="clear" w:color="auto" w:fill="FFFFFF"/>
          <w:lang w:eastAsia="zh-CN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Liver transplantation (LT) </w:t>
      </w:r>
      <w:r w:rsidR="007314D1" w:rsidRPr="00C81B56">
        <w:rPr>
          <w:rFonts w:ascii="Book Antiqua" w:hAnsi="Book Antiqua"/>
          <w:sz w:val="24"/>
          <w:szCs w:val="24"/>
          <w:lang w:bidi="ar-EG"/>
        </w:rPr>
        <w:t xml:space="preserve">is now considered an established effective and </w:t>
      </w:r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innovative</w:t>
      </w:r>
      <w:r w:rsidR="007314D1" w:rsidRPr="00C81B56">
        <w:rPr>
          <w:rFonts w:ascii="Book Antiqua" w:hAnsi="Book Antiqua"/>
          <w:sz w:val="24"/>
          <w:szCs w:val="24"/>
          <w:lang w:bidi="ar-EG"/>
        </w:rPr>
        <w:t xml:space="preserve"> treatment option for patients with end-stage liver diseases (ESLD) </w:t>
      </w:r>
      <w:r w:rsidR="00736F3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for a</w:t>
      </w:r>
      <w:r w:rsidR="00186F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wide range of indications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over the last </w:t>
      </w:r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fifty </w:t>
      </w:r>
      <w:proofErr w:type="gramStart"/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years</w:t>
      </w:r>
      <w:r w:rsidR="00833086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833086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9]</w:t>
      </w:r>
      <w:r w:rsidR="00551CD6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surgical outcomes and </w:t>
      </w:r>
      <w:r w:rsidR="007849E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survival rate</w:t>
      </w:r>
      <w:r w:rsidR="00ED3F8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lastRenderedPageBreak/>
        <w:t xml:space="preserve">following LT have been </w:t>
      </w:r>
      <w:r w:rsidR="00ED3F8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previously estimated</w:t>
      </w:r>
      <w:r w:rsidR="000302A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;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ED3F8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however, the effect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of LT on MHE </w:t>
      </w:r>
      <w:r w:rsidR="00E940B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has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ED3F8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not </w:t>
      </w:r>
      <w:r w:rsidR="00E940B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been </w:t>
      </w:r>
      <w:r w:rsidR="00ED3F89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properly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7849E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studied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476B3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 f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ew studies</w:t>
      </w:r>
      <w:r w:rsidR="001D4ADD" w:rsidRPr="00C81B56">
        <w:rPr>
          <w:rFonts w:ascii="Book Antiqua" w:hAnsi="Book Antiqua" w:cstheme="majorBid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have compared the cognitive performance of </w:t>
      </w:r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cirrhotic 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patients before and after LT. </w:t>
      </w:r>
      <w:r w:rsidR="007849E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Some</w:t>
      </w:r>
      <w:r w:rsidR="001D4ADD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demonstra</w:t>
      </w:r>
      <w:r w:rsidR="007849E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ted cognitive improvement, and others</w:t>
      </w:r>
      <w:r w:rsidR="007849EE" w:rsidRPr="00C81B56">
        <w:rPr>
          <w:rFonts w:ascii="Book Antiqua" w:hAnsi="Book Antiqua" w:cstheme="majorBidi"/>
          <w:sz w:val="24"/>
          <w:szCs w:val="24"/>
        </w:rPr>
        <w:t xml:space="preserve"> have suggested reversibility of </w:t>
      </w:r>
      <w:r w:rsidR="007314D1" w:rsidRPr="00C81B56">
        <w:rPr>
          <w:rFonts w:ascii="Book Antiqua" w:hAnsi="Book Antiqua" w:cstheme="majorBidi"/>
          <w:sz w:val="24"/>
          <w:szCs w:val="24"/>
        </w:rPr>
        <w:t xml:space="preserve">MHE </w:t>
      </w:r>
      <w:r w:rsidR="007849EE" w:rsidRPr="00C81B56">
        <w:rPr>
          <w:rFonts w:ascii="Book Antiqua" w:hAnsi="Book Antiqua" w:cstheme="majorBidi"/>
          <w:sz w:val="24"/>
          <w:szCs w:val="24"/>
        </w:rPr>
        <w:t xml:space="preserve">after </w:t>
      </w:r>
      <w:proofErr w:type="gramStart"/>
      <w:r w:rsidR="007849EE" w:rsidRPr="00C81B56">
        <w:rPr>
          <w:rFonts w:ascii="Book Antiqua" w:hAnsi="Book Antiqua" w:cstheme="majorBidi"/>
          <w:sz w:val="24"/>
          <w:szCs w:val="24"/>
        </w:rPr>
        <w:t>LT</w:t>
      </w:r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7314D1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10,11]</w:t>
      </w:r>
      <w:r w:rsidR="008F058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</w:p>
    <w:p w:rsidR="00641AB8" w:rsidRPr="00C81B56" w:rsidRDefault="0064509B" w:rsidP="008F0583">
      <w:pPr>
        <w:shd w:val="clear" w:color="auto" w:fill="FFFFFF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C81B56">
        <w:rPr>
          <w:rFonts w:ascii="Book Antiqua" w:hAnsi="Book Antiqua"/>
          <w:sz w:val="24"/>
          <w:szCs w:val="24"/>
        </w:rPr>
        <w:t xml:space="preserve">This </w:t>
      </w:r>
      <w:r w:rsidR="00D17346" w:rsidRPr="00C81B56">
        <w:rPr>
          <w:rFonts w:ascii="Book Antiqua" w:hAnsi="Book Antiqua"/>
          <w:sz w:val="24"/>
          <w:szCs w:val="24"/>
        </w:rPr>
        <w:t>study</w:t>
      </w:r>
      <w:r w:rsidRPr="00C81B56">
        <w:rPr>
          <w:rFonts w:ascii="Book Antiqua" w:hAnsi="Book Antiqua"/>
          <w:sz w:val="24"/>
          <w:szCs w:val="24"/>
        </w:rPr>
        <w:t xml:space="preserve"> aimed </w:t>
      </w:r>
      <w:r w:rsidR="00D17346" w:rsidRPr="00C81B56">
        <w:rPr>
          <w:rFonts w:ascii="Book Antiqua" w:hAnsi="Book Antiqua"/>
          <w:sz w:val="24"/>
          <w:szCs w:val="24"/>
        </w:rPr>
        <w:t>to</w:t>
      </w:r>
      <w:r w:rsidRPr="00C81B56">
        <w:rPr>
          <w:rFonts w:ascii="Book Antiqua" w:hAnsi="Book Antiqua"/>
          <w:sz w:val="24"/>
          <w:szCs w:val="24"/>
        </w:rPr>
        <w:t xml:space="preserve"> </w:t>
      </w:r>
      <w:r w:rsidR="00D17346" w:rsidRPr="00C81B56">
        <w:rPr>
          <w:rFonts w:ascii="Book Antiqua" w:hAnsi="Book Antiqua" w:cstheme="majorBidi"/>
          <w:sz w:val="24"/>
          <w:szCs w:val="24"/>
        </w:rPr>
        <w:t>evaluate</w:t>
      </w:r>
      <w:r w:rsidR="00641AB8" w:rsidRPr="00C81B56">
        <w:rPr>
          <w:rFonts w:ascii="Book Antiqua" w:hAnsi="Book Antiqua" w:cstheme="majorBidi"/>
          <w:sz w:val="24"/>
          <w:szCs w:val="24"/>
        </w:rPr>
        <w:t xml:space="preserve"> the reversibility of </w:t>
      </w:r>
      <w:r w:rsidR="00464A3B" w:rsidRPr="00C81B56">
        <w:rPr>
          <w:rFonts w:ascii="Book Antiqua" w:hAnsi="Book Antiqua" w:cstheme="majorBidi"/>
          <w:sz w:val="24"/>
          <w:szCs w:val="24"/>
        </w:rPr>
        <w:t>MHE</w:t>
      </w:r>
      <w:r w:rsidR="00641AB8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E16891" w:rsidRPr="00C81B56">
        <w:rPr>
          <w:rFonts w:ascii="Book Antiqua" w:hAnsi="Book Antiqua" w:cstheme="majorBidi"/>
          <w:sz w:val="24"/>
          <w:szCs w:val="24"/>
        </w:rPr>
        <w:t>following liver transplantation in Egyptian cirrhotic patients</w:t>
      </w:r>
      <w:r w:rsidR="00641AB8" w:rsidRPr="00C81B56">
        <w:rPr>
          <w:rFonts w:ascii="Book Antiqua" w:hAnsi="Book Antiqua" w:cstheme="majorBidi"/>
          <w:sz w:val="24"/>
          <w:szCs w:val="24"/>
        </w:rPr>
        <w:t>.</w:t>
      </w:r>
    </w:p>
    <w:p w:rsidR="008F0583" w:rsidRPr="00C81B56" w:rsidRDefault="008F0583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8F0583" w:rsidRPr="00C81B56" w:rsidRDefault="008F0583" w:rsidP="008F0583">
      <w:pPr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bookmarkStart w:id="31" w:name="OLE_LINK478"/>
      <w:bookmarkStart w:id="32" w:name="OLE_LINK481"/>
      <w:bookmarkStart w:id="33" w:name="OLE_LINK483"/>
      <w:bookmarkStart w:id="34" w:name="OLE_LINK674"/>
      <w:r w:rsidRPr="00C81B56">
        <w:rPr>
          <w:rFonts w:ascii="Book Antiqua" w:hAnsi="Book Antiqua"/>
          <w:b/>
          <w:caps/>
          <w:sz w:val="24"/>
          <w:szCs w:val="24"/>
        </w:rPr>
        <w:t>Materials and methods</w:t>
      </w:r>
    </w:p>
    <w:bookmarkEnd w:id="31"/>
    <w:bookmarkEnd w:id="32"/>
    <w:bookmarkEnd w:id="33"/>
    <w:bookmarkEnd w:id="34"/>
    <w:p w:rsidR="001E5029" w:rsidRPr="00C81B56" w:rsidRDefault="001E5029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This prospective study was conducted at </w:t>
      </w:r>
      <w:proofErr w:type="spellStart"/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Ain</w:t>
      </w:r>
      <w:proofErr w:type="spellEnd"/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Shams Center for Organ Transplant (ASCOT), </w:t>
      </w:r>
      <w:proofErr w:type="spellStart"/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Ain</w:t>
      </w:r>
      <w:proofErr w:type="spellEnd"/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Shams Specialized Hospital</w:t>
      </w:r>
      <w:r w:rsidR="0072759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, </w:t>
      </w:r>
      <w:proofErr w:type="gramStart"/>
      <w:r w:rsidR="0072759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Cairo</w:t>
      </w:r>
      <w:proofErr w:type="gramEnd"/>
      <w:r w:rsidR="0072759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 Egypt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646345" w:rsidRPr="00C81B56">
        <w:rPr>
          <w:rFonts w:ascii="Book Antiqua" w:hAnsi="Book Antiqua" w:cstheme="majorBidi"/>
          <w:sz w:val="24"/>
          <w:szCs w:val="24"/>
        </w:rPr>
        <w:t>from</w:t>
      </w:r>
      <w:r w:rsidRPr="00C81B56">
        <w:rPr>
          <w:rFonts w:ascii="Book Antiqua" w:hAnsi="Book Antiqua" w:cstheme="majorBidi"/>
          <w:sz w:val="24"/>
          <w:szCs w:val="24"/>
        </w:rPr>
        <w:t xml:space="preserve"> June 2014 </w:t>
      </w:r>
      <w:r w:rsidR="00646345" w:rsidRPr="00C81B56">
        <w:rPr>
          <w:rFonts w:ascii="Book Antiqua" w:hAnsi="Book Antiqua" w:cstheme="majorBidi"/>
          <w:sz w:val="24"/>
          <w:szCs w:val="24"/>
        </w:rPr>
        <w:t>to</w:t>
      </w:r>
      <w:r w:rsidRPr="00C81B56">
        <w:rPr>
          <w:rFonts w:ascii="Book Antiqua" w:hAnsi="Book Antiqua" w:cstheme="majorBidi"/>
          <w:sz w:val="24"/>
          <w:szCs w:val="24"/>
        </w:rPr>
        <w:t xml:space="preserve"> April 2015. It included twenty</w:t>
      </w:r>
      <w:r w:rsidR="00E74F3E" w:rsidRPr="00C81B56">
        <w:rPr>
          <w:rFonts w:ascii="Book Antiqua" w:hAnsi="Book Antiqua" w:cstheme="majorBidi"/>
          <w:sz w:val="24"/>
          <w:szCs w:val="24"/>
        </w:rPr>
        <w:t xml:space="preserve"> right-handed</w:t>
      </w:r>
      <w:r w:rsidRPr="00C81B56">
        <w:rPr>
          <w:rFonts w:ascii="Book Antiqua" w:hAnsi="Book Antiqua" w:cstheme="majorBidi"/>
          <w:sz w:val="24"/>
          <w:szCs w:val="24"/>
        </w:rPr>
        <w:t xml:space="preserve"> patients</w:t>
      </w:r>
      <w:r w:rsidR="00E74F3E" w:rsidRPr="00C81B56">
        <w:rPr>
          <w:rFonts w:ascii="Book Antiqua" w:hAnsi="Book Antiqua" w:cstheme="majorBidi"/>
          <w:sz w:val="24"/>
          <w:szCs w:val="24"/>
        </w:rPr>
        <w:t xml:space="preserve"> with biopsy-proven liver cirrhosis</w:t>
      </w:r>
      <w:r w:rsidRPr="00C81B56">
        <w:rPr>
          <w:rFonts w:ascii="Book Antiqua" w:hAnsi="Book Antiqua" w:cstheme="majorBidi"/>
          <w:sz w:val="24"/>
          <w:szCs w:val="24"/>
        </w:rPr>
        <w:t xml:space="preserve"> listed for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D44BB" w:rsidRPr="00C81B56">
        <w:rPr>
          <w:rFonts w:ascii="Book Antiqua" w:hAnsi="Book Antiqua" w:cstheme="majorBidi"/>
          <w:sz w:val="24"/>
          <w:szCs w:val="24"/>
        </w:rPr>
        <w:t>LT</w:t>
      </w:r>
      <w:r w:rsidR="00E74F3E" w:rsidRPr="00C81B56">
        <w:rPr>
          <w:rFonts w:ascii="Book Antiqua" w:hAnsi="Book Antiqua" w:cstheme="majorBidi"/>
          <w:sz w:val="24"/>
          <w:szCs w:val="24"/>
        </w:rPr>
        <w:t>.</w:t>
      </w:r>
    </w:p>
    <w:p w:rsidR="009D627C" w:rsidRPr="00C81B56" w:rsidRDefault="002C23EC" w:rsidP="008F058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In addition, twenty</w:t>
      </w:r>
      <w:r w:rsidR="00054EB9" w:rsidRPr="00C81B56">
        <w:rPr>
          <w:rFonts w:ascii="Book Antiqua" w:hAnsi="Book Antiqua" w:cstheme="majorBidi"/>
          <w:sz w:val="24"/>
          <w:szCs w:val="24"/>
        </w:rPr>
        <w:t xml:space="preserve"> age</w:t>
      </w:r>
      <w:r w:rsidR="005353B5" w:rsidRPr="00C81B56">
        <w:rPr>
          <w:rFonts w:ascii="Book Antiqua" w:hAnsi="Book Antiqua" w:cstheme="majorBidi"/>
          <w:sz w:val="24"/>
          <w:szCs w:val="24"/>
        </w:rPr>
        <w:t>-</w:t>
      </w:r>
      <w:r w:rsidR="00054EB9" w:rsidRPr="00C81B56">
        <w:rPr>
          <w:rFonts w:ascii="Book Antiqua" w:hAnsi="Book Antiqua" w:cstheme="majorBidi"/>
          <w:sz w:val="24"/>
          <w:szCs w:val="24"/>
        </w:rPr>
        <w:t xml:space="preserve"> and sex-</w:t>
      </w:r>
      <w:r w:rsidRPr="00C81B56">
        <w:rPr>
          <w:rFonts w:ascii="Book Antiqua" w:hAnsi="Book Antiqua" w:cstheme="majorBidi"/>
          <w:sz w:val="24"/>
          <w:szCs w:val="24"/>
        </w:rPr>
        <w:t>matched healthy persons were enrolled</w:t>
      </w:r>
      <w:r w:rsidR="0051002A" w:rsidRPr="00C81B56">
        <w:rPr>
          <w:rFonts w:ascii="Book Antiqua" w:hAnsi="Book Antiqua" w:cstheme="majorBidi"/>
          <w:sz w:val="24"/>
          <w:szCs w:val="24"/>
        </w:rPr>
        <w:t>,</w:t>
      </w:r>
      <w:r w:rsidRPr="00C81B56">
        <w:rPr>
          <w:rFonts w:ascii="Book Antiqua" w:hAnsi="Book Antiqua" w:cstheme="majorBidi"/>
          <w:sz w:val="24"/>
          <w:szCs w:val="24"/>
        </w:rPr>
        <w:t xml:space="preserve"> constituting the control group</w:t>
      </w:r>
      <w:r w:rsidR="004655F8" w:rsidRPr="00C81B56">
        <w:rPr>
          <w:rFonts w:ascii="Book Antiqua" w:hAnsi="Book Antiqua" w:cstheme="majorBidi"/>
          <w:sz w:val="24"/>
          <w:szCs w:val="24"/>
        </w:rPr>
        <w:t>. The groups were</w:t>
      </w:r>
      <w:r w:rsidRPr="00C81B56">
        <w:rPr>
          <w:rFonts w:ascii="Book Antiqua" w:hAnsi="Book Antiqua" w:cstheme="majorBidi"/>
          <w:sz w:val="24"/>
          <w:szCs w:val="24"/>
        </w:rPr>
        <w:t xml:space="preserve"> similar regarding </w:t>
      </w:r>
      <w:r w:rsidR="00054EB9" w:rsidRPr="00C81B56">
        <w:rPr>
          <w:rFonts w:ascii="Book Antiqua" w:hAnsi="Book Antiqua" w:cstheme="majorBidi"/>
          <w:sz w:val="24"/>
          <w:szCs w:val="24"/>
        </w:rPr>
        <w:t>number of education years</w:t>
      </w:r>
      <w:r w:rsidRPr="00C81B56">
        <w:rPr>
          <w:rFonts w:ascii="Book Antiqua" w:hAnsi="Book Antiqua" w:cstheme="majorBidi"/>
          <w:sz w:val="24"/>
          <w:szCs w:val="24"/>
        </w:rPr>
        <w:t xml:space="preserve"> and handedness.</w:t>
      </w:r>
      <w:r w:rsidR="006777FC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0961E4" w:rsidRPr="00C81B56">
        <w:rPr>
          <w:rFonts w:ascii="Book Antiqua" w:hAnsi="Book Antiqua" w:cstheme="majorBidi"/>
          <w:sz w:val="24"/>
          <w:szCs w:val="24"/>
        </w:rPr>
        <w:t>The healthy controls</w:t>
      </w:r>
      <w:r w:rsidR="006777FC" w:rsidRPr="00C81B56">
        <w:rPr>
          <w:rFonts w:ascii="Book Antiqua" w:hAnsi="Book Antiqua" w:cstheme="majorBidi"/>
          <w:sz w:val="24"/>
          <w:szCs w:val="24"/>
        </w:rPr>
        <w:t xml:space="preserve"> were collected from the outpatient clinics </w:t>
      </w:r>
      <w:r w:rsidR="0046323A" w:rsidRPr="00C81B56">
        <w:rPr>
          <w:rFonts w:ascii="Book Antiqua" w:hAnsi="Book Antiqua" w:cstheme="majorBidi"/>
          <w:sz w:val="24"/>
          <w:szCs w:val="24"/>
        </w:rPr>
        <w:t>among</w:t>
      </w:r>
      <w:r w:rsidR="006777FC" w:rsidRPr="00C81B56">
        <w:rPr>
          <w:rFonts w:ascii="Book Antiqua" w:hAnsi="Book Antiqua" w:cstheme="majorBidi"/>
          <w:sz w:val="24"/>
          <w:szCs w:val="24"/>
        </w:rPr>
        <w:t xml:space="preserve"> those coming for pre-employment </w:t>
      </w:r>
      <w:r w:rsidR="002A015E" w:rsidRPr="00C81B56">
        <w:rPr>
          <w:rFonts w:ascii="Book Antiqua" w:hAnsi="Book Antiqua" w:cstheme="majorBidi"/>
          <w:sz w:val="24"/>
          <w:szCs w:val="24"/>
        </w:rPr>
        <w:t>screenings</w:t>
      </w:r>
      <w:r w:rsidR="006777FC" w:rsidRPr="00C81B56">
        <w:rPr>
          <w:rFonts w:ascii="Book Antiqua" w:hAnsi="Book Antiqua" w:cstheme="majorBidi"/>
          <w:sz w:val="24"/>
          <w:szCs w:val="24"/>
        </w:rPr>
        <w:t>. Liver and systemic diseases were excluded by history, physical examinat</w:t>
      </w:r>
      <w:r w:rsidR="001F37FE" w:rsidRPr="00C81B56">
        <w:rPr>
          <w:rFonts w:ascii="Book Antiqua" w:hAnsi="Book Antiqua" w:cstheme="majorBidi"/>
          <w:sz w:val="24"/>
          <w:szCs w:val="24"/>
        </w:rPr>
        <w:t>ion, laboratory and radiologic</w:t>
      </w:r>
      <w:r w:rsidR="006777FC" w:rsidRPr="00C81B56">
        <w:rPr>
          <w:rFonts w:ascii="Book Antiqua" w:hAnsi="Book Antiqua" w:cstheme="majorBidi"/>
          <w:sz w:val="24"/>
          <w:szCs w:val="24"/>
        </w:rPr>
        <w:t xml:space="preserve"> assessment.</w:t>
      </w:r>
    </w:p>
    <w:p w:rsidR="00A8087D" w:rsidRPr="00C81B56" w:rsidRDefault="00B55EE3" w:rsidP="008F058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Written i</w:t>
      </w:r>
      <w:r w:rsidR="006777FC" w:rsidRPr="00C81B56">
        <w:rPr>
          <w:rFonts w:ascii="Book Antiqua" w:hAnsi="Book Antiqua" w:cstheme="majorBidi"/>
          <w:sz w:val="24"/>
          <w:szCs w:val="24"/>
        </w:rPr>
        <w:t>nformed consent was obtained from patients and controls prior to inclusion</w:t>
      </w:r>
      <w:r w:rsidR="00746257" w:rsidRPr="00C81B56">
        <w:rPr>
          <w:rFonts w:ascii="Book Antiqua" w:hAnsi="Book Antiqua" w:cstheme="majorBidi"/>
          <w:sz w:val="24"/>
          <w:szCs w:val="24"/>
        </w:rPr>
        <w:t xml:space="preserve"> in the study</w:t>
      </w:r>
      <w:r w:rsidR="006777FC" w:rsidRPr="00C81B56">
        <w:rPr>
          <w:rFonts w:ascii="Book Antiqua" w:hAnsi="Book Antiqua" w:cstheme="majorBidi"/>
          <w:sz w:val="24"/>
          <w:szCs w:val="24"/>
        </w:rPr>
        <w:t xml:space="preserve">. The study protocol was approved by the Research Ethical Committee of Faculty of Medicine, </w:t>
      </w:r>
      <w:proofErr w:type="spellStart"/>
      <w:r w:rsidR="006777FC" w:rsidRPr="00C81B56">
        <w:rPr>
          <w:rFonts w:ascii="Book Antiqua" w:hAnsi="Book Antiqua" w:cstheme="majorBidi"/>
          <w:sz w:val="24"/>
          <w:szCs w:val="24"/>
        </w:rPr>
        <w:t>Ain</w:t>
      </w:r>
      <w:proofErr w:type="spellEnd"/>
      <w:r w:rsidR="006777FC" w:rsidRPr="00C81B56">
        <w:rPr>
          <w:rFonts w:ascii="Book Antiqua" w:hAnsi="Book Antiqua" w:cstheme="majorBidi"/>
          <w:sz w:val="24"/>
          <w:szCs w:val="24"/>
        </w:rPr>
        <w:t xml:space="preserve"> Shams University according to the ethical guidelines of the 1975 Declaration of Helsinki.</w:t>
      </w:r>
    </w:p>
    <w:p w:rsidR="008F0583" w:rsidRPr="00C81B56" w:rsidRDefault="008F0583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</w:p>
    <w:p w:rsidR="005C4EA9" w:rsidRPr="00C81B56" w:rsidRDefault="005C4EA9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C81B56">
        <w:rPr>
          <w:rFonts w:ascii="Book Antiqua" w:hAnsi="Book Antiqua" w:cstheme="majorBidi"/>
          <w:b/>
          <w:bCs/>
          <w:i/>
          <w:sz w:val="24"/>
          <w:szCs w:val="24"/>
        </w:rPr>
        <w:t>Exclusion criteria</w:t>
      </w:r>
    </w:p>
    <w:p w:rsidR="005C4EA9" w:rsidRPr="00C81B56" w:rsidRDefault="00330A49" w:rsidP="008F058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t>P</w:t>
      </w:r>
      <w:r w:rsidR="008642C3" w:rsidRPr="00C81B56">
        <w:rPr>
          <w:rFonts w:ascii="Book Antiqua" w:hAnsi="Book Antiqua" w:cstheme="majorBidi"/>
          <w:sz w:val="24"/>
          <w:szCs w:val="24"/>
        </w:rPr>
        <w:t xml:space="preserve">atients </w:t>
      </w:r>
      <w:r w:rsidRPr="00C81B56">
        <w:rPr>
          <w:rFonts w:ascii="Book Antiqua" w:hAnsi="Book Antiqua" w:cstheme="majorBidi"/>
          <w:sz w:val="24"/>
          <w:szCs w:val="24"/>
        </w:rPr>
        <w:t>with</w:t>
      </w:r>
      <w:r w:rsidR="008642C3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5C4EA9" w:rsidRPr="00C81B56">
        <w:rPr>
          <w:rFonts w:ascii="Book Antiqua" w:hAnsi="Book Antiqua" w:cstheme="majorBidi"/>
          <w:sz w:val="24"/>
          <w:szCs w:val="24"/>
        </w:rPr>
        <w:t xml:space="preserve">clinical or laboratory </w:t>
      </w:r>
      <w:r w:rsidRPr="00C81B56">
        <w:rPr>
          <w:rFonts w:ascii="Book Antiqua" w:hAnsi="Book Antiqua" w:cstheme="majorBidi"/>
          <w:sz w:val="24"/>
          <w:szCs w:val="24"/>
        </w:rPr>
        <w:t>evidence</w:t>
      </w:r>
      <w:r w:rsidR="005C4EA9" w:rsidRPr="00C81B56">
        <w:rPr>
          <w:rFonts w:ascii="Book Antiqua" w:hAnsi="Book Antiqua" w:cstheme="majorBidi"/>
          <w:sz w:val="24"/>
          <w:szCs w:val="24"/>
        </w:rPr>
        <w:t xml:space="preserve"> of </w:t>
      </w:r>
      <w:r w:rsidR="0046323A" w:rsidRPr="00C81B56">
        <w:rPr>
          <w:rFonts w:ascii="Book Antiqua" w:hAnsi="Book Antiqua" w:cstheme="majorBidi"/>
          <w:sz w:val="24"/>
          <w:szCs w:val="24"/>
        </w:rPr>
        <w:t xml:space="preserve">any </w:t>
      </w:r>
      <w:r w:rsidR="00EE64BD" w:rsidRPr="00C81B56">
        <w:rPr>
          <w:rFonts w:ascii="Book Antiqua" w:hAnsi="Book Antiqua" w:cstheme="majorBidi"/>
          <w:sz w:val="24"/>
          <w:szCs w:val="24"/>
        </w:rPr>
        <w:t xml:space="preserve">concomitant </w:t>
      </w:r>
      <w:r w:rsidR="0046323A" w:rsidRPr="00C81B56">
        <w:rPr>
          <w:rFonts w:ascii="Book Antiqua" w:hAnsi="Book Antiqua" w:cstheme="majorBidi"/>
          <w:sz w:val="24"/>
          <w:szCs w:val="24"/>
        </w:rPr>
        <w:t>infection</w:t>
      </w:r>
      <w:r w:rsidR="005C4EA9" w:rsidRPr="00C81B56">
        <w:rPr>
          <w:rFonts w:ascii="Book Antiqua" w:hAnsi="Book Antiqua" w:cstheme="majorBidi"/>
          <w:sz w:val="24"/>
          <w:szCs w:val="24"/>
        </w:rPr>
        <w:t>, severe gastrointestina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l bleeding, anemia, electrolyte </w:t>
      </w:r>
      <w:r w:rsidR="005C4EA9" w:rsidRPr="00C81B56">
        <w:rPr>
          <w:rFonts w:ascii="Book Antiqua" w:hAnsi="Book Antiqua" w:cstheme="majorBidi"/>
          <w:sz w:val="24"/>
          <w:szCs w:val="24"/>
        </w:rPr>
        <w:t>abnormalities, or renal insufficiency.</w:t>
      </w:r>
      <w:proofErr w:type="gramEnd"/>
      <w:r w:rsidR="005C4EA9" w:rsidRPr="00C81B56">
        <w:rPr>
          <w:rFonts w:ascii="Book Antiqua" w:hAnsi="Book Antiqua" w:cstheme="majorBidi"/>
          <w:sz w:val="24"/>
          <w:szCs w:val="24"/>
        </w:rPr>
        <w:t xml:space="preserve">  </w:t>
      </w:r>
    </w:p>
    <w:p w:rsidR="005C4EA9" w:rsidRPr="00C81B56" w:rsidRDefault="005C4EA9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Overt hepatic encepha</w:t>
      </w:r>
      <w:r w:rsidR="00062AF0" w:rsidRPr="00C81B56">
        <w:rPr>
          <w:rFonts w:ascii="Book Antiqua" w:hAnsi="Book Antiqua" w:cstheme="majorBidi"/>
          <w:sz w:val="24"/>
          <w:szCs w:val="24"/>
        </w:rPr>
        <w:t>lopathy (persistent or episodic</w:t>
      </w:r>
      <w:r w:rsidRPr="00C81B56">
        <w:rPr>
          <w:rFonts w:ascii="Book Antiqua" w:hAnsi="Book Antiqua" w:cstheme="majorBidi"/>
          <w:sz w:val="24"/>
          <w:szCs w:val="24"/>
        </w:rPr>
        <w:t xml:space="preserve">) as revealed by a standard clinical neurological </w:t>
      </w:r>
      <w:r w:rsidR="003F169B" w:rsidRPr="00C81B56">
        <w:rPr>
          <w:rFonts w:ascii="Book Antiqua" w:hAnsi="Book Antiqua" w:cstheme="majorBidi"/>
          <w:sz w:val="24"/>
          <w:szCs w:val="24"/>
        </w:rPr>
        <w:t>examination</w:t>
      </w:r>
      <w:r w:rsidRPr="00C81B56">
        <w:rPr>
          <w:rFonts w:ascii="Book Antiqua" w:hAnsi="Book Antiqua" w:cstheme="majorBidi"/>
          <w:sz w:val="24"/>
          <w:szCs w:val="24"/>
        </w:rPr>
        <w:t>.</w:t>
      </w:r>
    </w:p>
    <w:p w:rsidR="005C4EA9" w:rsidRPr="00C81B56" w:rsidRDefault="005C4EA9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Significant cortical atrophy or other structural brain changes as revealed by conventional neuro</w:t>
      </w:r>
      <w:r w:rsidR="00A21A6F" w:rsidRPr="00C81B56">
        <w:rPr>
          <w:rFonts w:ascii="Book Antiqua" w:hAnsi="Book Antiqua" w:cstheme="majorBidi"/>
          <w:sz w:val="24"/>
          <w:szCs w:val="24"/>
        </w:rPr>
        <w:t xml:space="preserve">logical </w:t>
      </w:r>
      <w:r w:rsidRPr="00C81B56">
        <w:rPr>
          <w:rFonts w:ascii="Book Antiqua" w:hAnsi="Book Antiqua" w:cstheme="majorBidi"/>
          <w:sz w:val="24"/>
          <w:szCs w:val="24"/>
        </w:rPr>
        <w:t>imaging</w:t>
      </w:r>
      <w:r w:rsidR="00A21A6F" w:rsidRPr="00C81B56">
        <w:rPr>
          <w:rFonts w:ascii="Book Antiqua" w:hAnsi="Book Antiqua" w:cstheme="majorBidi"/>
          <w:sz w:val="24"/>
          <w:szCs w:val="24"/>
        </w:rPr>
        <w:t xml:space="preserve"> studies</w:t>
      </w:r>
      <w:r w:rsidR="003F169B" w:rsidRPr="00C81B56">
        <w:rPr>
          <w:rFonts w:ascii="Book Antiqua" w:hAnsi="Book Antiqua" w:cstheme="majorBidi"/>
          <w:sz w:val="24"/>
          <w:szCs w:val="24"/>
        </w:rPr>
        <w:t>.</w:t>
      </w:r>
    </w:p>
    <w:p w:rsidR="005C4EA9" w:rsidRPr="00C81B56" w:rsidRDefault="005C4EA9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t xml:space="preserve">Regular use of psychotropic </w:t>
      </w:r>
      <w:r w:rsidR="003F169B" w:rsidRPr="00C81B56">
        <w:rPr>
          <w:rFonts w:ascii="Book Antiqua" w:hAnsi="Book Antiqua" w:cstheme="majorBidi"/>
          <w:sz w:val="24"/>
          <w:szCs w:val="24"/>
        </w:rPr>
        <w:t>drugs</w:t>
      </w:r>
      <w:r w:rsidRPr="00C81B56">
        <w:rPr>
          <w:rFonts w:ascii="Book Antiqua" w:hAnsi="Book Antiqua" w:cstheme="majorBidi"/>
          <w:sz w:val="24"/>
          <w:szCs w:val="24"/>
        </w:rPr>
        <w:t>, such as benzodiazepines.</w:t>
      </w:r>
      <w:proofErr w:type="gramEnd"/>
    </w:p>
    <w:p w:rsidR="005C4EA9" w:rsidRPr="00C81B56" w:rsidRDefault="005C4EA9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t>K</w:t>
      </w:r>
      <w:r w:rsidR="00330A49" w:rsidRPr="00C81B56">
        <w:rPr>
          <w:rFonts w:ascii="Book Antiqua" w:hAnsi="Book Antiqua" w:cstheme="majorBidi"/>
          <w:sz w:val="24"/>
          <w:szCs w:val="24"/>
        </w:rPr>
        <w:t>nown major psychiatric disorder</w:t>
      </w:r>
      <w:r w:rsidRPr="00C81B56">
        <w:rPr>
          <w:rFonts w:ascii="Book Antiqua" w:hAnsi="Book Antiqua" w:cstheme="majorBidi"/>
          <w:sz w:val="24"/>
          <w:szCs w:val="24"/>
        </w:rPr>
        <w:t>.</w:t>
      </w:r>
      <w:proofErr w:type="gramEnd"/>
    </w:p>
    <w:p w:rsidR="00861971" w:rsidRPr="00C81B56" w:rsidRDefault="00861971" w:rsidP="008F058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lastRenderedPageBreak/>
        <w:t>Patient</w:t>
      </w:r>
      <w:r w:rsidR="00375606" w:rsidRPr="00C81B56">
        <w:rPr>
          <w:rFonts w:ascii="Book Antiqua" w:hAnsi="Book Antiqua" w:cstheme="majorBidi"/>
          <w:sz w:val="24"/>
          <w:szCs w:val="24"/>
        </w:rPr>
        <w:t>s unable to perform the tests (i</w:t>
      </w:r>
      <w:r w:rsidRPr="00C81B56">
        <w:rPr>
          <w:rFonts w:ascii="Book Antiqua" w:hAnsi="Book Antiqua" w:cstheme="majorBidi"/>
          <w:sz w:val="24"/>
          <w:szCs w:val="24"/>
        </w:rPr>
        <w:t xml:space="preserve">lliterate or </w:t>
      </w:r>
      <w:r w:rsidR="00375606" w:rsidRPr="00C81B56">
        <w:rPr>
          <w:rFonts w:ascii="Book Antiqua" w:hAnsi="Book Antiqua" w:cstheme="majorBidi"/>
          <w:sz w:val="24"/>
          <w:szCs w:val="24"/>
        </w:rPr>
        <w:t xml:space="preserve">with </w:t>
      </w:r>
      <w:r w:rsidRPr="00C81B56">
        <w:rPr>
          <w:rFonts w:ascii="Book Antiqua" w:hAnsi="Book Antiqua" w:cstheme="majorBidi"/>
          <w:sz w:val="24"/>
          <w:szCs w:val="24"/>
        </w:rPr>
        <w:t>upper limb motor</w:t>
      </w:r>
      <w:r w:rsidR="00375606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handicaps).</w:t>
      </w:r>
      <w:proofErr w:type="gramEnd"/>
    </w:p>
    <w:p w:rsidR="005C4EA9" w:rsidRPr="00C81B56" w:rsidRDefault="005C4EA9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t xml:space="preserve">Less than 6 </w:t>
      </w:r>
      <w:proofErr w:type="spellStart"/>
      <w:r w:rsidRPr="00C81B56">
        <w:rPr>
          <w:rFonts w:ascii="Book Antiqua" w:hAnsi="Book Antiqua" w:cstheme="majorBidi"/>
          <w:sz w:val="24"/>
          <w:szCs w:val="24"/>
        </w:rPr>
        <w:t>mo</w:t>
      </w:r>
      <w:proofErr w:type="spellEnd"/>
      <w:r w:rsidRPr="00C81B56">
        <w:rPr>
          <w:rFonts w:ascii="Book Antiqua" w:hAnsi="Book Antiqua" w:cstheme="majorBidi"/>
          <w:sz w:val="24"/>
          <w:szCs w:val="24"/>
        </w:rPr>
        <w:t xml:space="preserve"> of complete alcohol abstinence.</w:t>
      </w:r>
      <w:proofErr w:type="gramEnd"/>
      <w:r w:rsidRPr="00C81B56">
        <w:rPr>
          <w:rFonts w:ascii="Book Antiqua" w:hAnsi="Book Antiqua" w:cstheme="majorBidi"/>
          <w:sz w:val="24"/>
          <w:szCs w:val="24"/>
        </w:rPr>
        <w:t xml:space="preserve"> </w:t>
      </w:r>
    </w:p>
    <w:p w:rsidR="008B13EC" w:rsidRPr="00C81B56" w:rsidRDefault="008B13EC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/>
          <w:sz w:val="24"/>
          <w:szCs w:val="24"/>
        </w:rPr>
        <w:t>Post-transplant toxic levels of immunosuppressive drugs.</w:t>
      </w:r>
      <w:proofErr w:type="gramEnd"/>
    </w:p>
    <w:p w:rsidR="00E71784" w:rsidRPr="00C81B56" w:rsidRDefault="00E71784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All </w:t>
      </w:r>
      <w:r w:rsidR="0085605D" w:rsidRPr="00C81B56">
        <w:rPr>
          <w:rFonts w:ascii="Book Antiqua" w:hAnsi="Book Antiqua" w:cstheme="majorBidi"/>
          <w:sz w:val="24"/>
          <w:szCs w:val="24"/>
        </w:rPr>
        <w:t xml:space="preserve">of </w:t>
      </w:r>
      <w:r w:rsidRPr="00C81B56">
        <w:rPr>
          <w:rFonts w:ascii="Book Antiqua" w:hAnsi="Book Antiqua" w:cstheme="majorBidi"/>
          <w:sz w:val="24"/>
          <w:szCs w:val="24"/>
        </w:rPr>
        <w:t xml:space="preserve">the following </w:t>
      </w:r>
      <w:r w:rsidR="0085605D" w:rsidRPr="00C81B56">
        <w:rPr>
          <w:rFonts w:ascii="Book Antiqua" w:hAnsi="Book Antiqua" w:cstheme="majorBidi"/>
          <w:sz w:val="24"/>
          <w:szCs w:val="24"/>
        </w:rPr>
        <w:t>were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5605D" w:rsidRPr="00C81B56">
        <w:rPr>
          <w:rFonts w:ascii="Book Antiqua" w:hAnsi="Book Antiqua" w:cstheme="majorBidi"/>
          <w:sz w:val="24"/>
          <w:szCs w:val="24"/>
        </w:rPr>
        <w:t>performed</w:t>
      </w:r>
      <w:r w:rsidRPr="00C81B56">
        <w:rPr>
          <w:rFonts w:ascii="Book Antiqua" w:hAnsi="Book Antiqua" w:cstheme="majorBidi"/>
          <w:sz w:val="24"/>
          <w:szCs w:val="24"/>
        </w:rPr>
        <w:t xml:space="preserve"> to </w:t>
      </w:r>
      <w:r w:rsidR="00602C12" w:rsidRPr="00C81B56">
        <w:rPr>
          <w:rFonts w:ascii="Book Antiqua" w:hAnsi="Book Antiqua" w:cstheme="majorBidi"/>
          <w:sz w:val="24"/>
          <w:szCs w:val="24"/>
        </w:rPr>
        <w:t>recruited</w:t>
      </w:r>
      <w:r w:rsidRPr="00C81B56">
        <w:rPr>
          <w:rFonts w:ascii="Book Antiqua" w:hAnsi="Book Antiqua" w:cstheme="majorBidi"/>
          <w:sz w:val="24"/>
          <w:szCs w:val="24"/>
        </w:rPr>
        <w:t xml:space="preserve"> patients </w:t>
      </w:r>
      <w:r w:rsidR="00602C12" w:rsidRPr="00C81B56">
        <w:rPr>
          <w:rFonts w:ascii="Book Antiqua" w:hAnsi="Book Antiqua" w:cstheme="majorBidi"/>
          <w:sz w:val="24"/>
          <w:szCs w:val="24"/>
        </w:rPr>
        <w:t>and</w:t>
      </w:r>
      <w:r w:rsidR="008F0583" w:rsidRPr="00C81B56">
        <w:rPr>
          <w:rFonts w:ascii="Book Antiqua" w:hAnsi="Book Antiqua" w:cstheme="majorBidi"/>
          <w:sz w:val="24"/>
          <w:szCs w:val="24"/>
        </w:rPr>
        <w:t xml:space="preserve"> controls: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(1) </w:t>
      </w:r>
      <w:r w:rsidR="005C4EA9" w:rsidRPr="00C81B56">
        <w:rPr>
          <w:rFonts w:ascii="Book Antiqua" w:hAnsi="Book Antiqua" w:cstheme="majorBidi"/>
          <w:sz w:val="24"/>
          <w:szCs w:val="24"/>
        </w:rPr>
        <w:t xml:space="preserve">Full history taking together with </w:t>
      </w:r>
      <w:r w:rsidR="00B016F4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="005C4EA9" w:rsidRPr="00C81B56">
        <w:rPr>
          <w:rFonts w:ascii="Book Antiqua" w:hAnsi="Book Antiqua" w:cstheme="majorBidi"/>
          <w:sz w:val="24"/>
          <w:szCs w:val="24"/>
        </w:rPr>
        <w:t>full clinical, neurological and psychiatric examination done b</w:t>
      </w:r>
      <w:r w:rsidR="00341659" w:rsidRPr="00C81B56">
        <w:rPr>
          <w:rFonts w:ascii="Book Antiqua" w:hAnsi="Book Antiqua" w:cstheme="majorBidi"/>
          <w:sz w:val="24"/>
          <w:szCs w:val="24"/>
        </w:rPr>
        <w:t xml:space="preserve">y both </w:t>
      </w:r>
      <w:r w:rsidR="00B016F4" w:rsidRPr="00C81B56">
        <w:rPr>
          <w:rFonts w:ascii="Book Antiqua" w:hAnsi="Book Antiqua" w:cstheme="majorBidi"/>
          <w:sz w:val="24"/>
          <w:szCs w:val="24"/>
        </w:rPr>
        <w:t xml:space="preserve">an </w:t>
      </w:r>
      <w:r w:rsidR="00341659" w:rsidRPr="00C81B56">
        <w:rPr>
          <w:rFonts w:ascii="Book Antiqua" w:hAnsi="Book Antiqua" w:cstheme="majorBidi"/>
          <w:sz w:val="24"/>
          <w:szCs w:val="24"/>
        </w:rPr>
        <w:t xml:space="preserve">experienced </w:t>
      </w:r>
      <w:proofErr w:type="spellStart"/>
      <w:r w:rsidR="00341659" w:rsidRPr="00C81B56">
        <w:rPr>
          <w:rFonts w:ascii="Book Antiqua" w:hAnsi="Book Antiqua" w:cstheme="majorBidi"/>
          <w:sz w:val="24"/>
          <w:szCs w:val="24"/>
        </w:rPr>
        <w:t>hepatologist</w:t>
      </w:r>
      <w:proofErr w:type="spellEnd"/>
      <w:r w:rsidR="00341659" w:rsidRPr="00C81B56">
        <w:rPr>
          <w:rFonts w:ascii="Book Antiqua" w:hAnsi="Book Antiqua" w:cstheme="majorBidi"/>
          <w:sz w:val="24"/>
          <w:szCs w:val="24"/>
        </w:rPr>
        <w:t xml:space="preserve"> and</w:t>
      </w:r>
      <w:r w:rsidR="005C4EA9"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5C4EA9" w:rsidRPr="00C81B56">
        <w:rPr>
          <w:rFonts w:ascii="Book Antiqua" w:hAnsi="Book Antiqua" w:cstheme="majorBidi"/>
          <w:sz w:val="24"/>
          <w:szCs w:val="24"/>
        </w:rPr>
        <w:t>neur</w:t>
      </w:r>
      <w:r w:rsidR="00341659" w:rsidRPr="00C81B56">
        <w:rPr>
          <w:rFonts w:ascii="Book Antiqua" w:hAnsi="Book Antiqua" w:cstheme="majorBidi"/>
          <w:sz w:val="24"/>
          <w:szCs w:val="24"/>
        </w:rPr>
        <w:t>o</w:t>
      </w:r>
      <w:proofErr w:type="spellEnd"/>
      <w:r w:rsidR="00341659" w:rsidRPr="00C81B56">
        <w:rPr>
          <w:rFonts w:ascii="Book Antiqua" w:hAnsi="Book Antiqua" w:cstheme="majorBidi"/>
          <w:sz w:val="24"/>
          <w:szCs w:val="24"/>
        </w:rPr>
        <w:t>-</w:t>
      </w:r>
      <w:r w:rsidR="00D63D5D" w:rsidRPr="00C81B56">
        <w:rPr>
          <w:rFonts w:ascii="Book Antiqua" w:hAnsi="Book Antiqua" w:cstheme="majorBidi"/>
          <w:sz w:val="24"/>
          <w:szCs w:val="24"/>
        </w:rPr>
        <w:t>psychiatrist.</w:t>
      </w:r>
      <w:r w:rsidR="005C4EA9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(2) </w:t>
      </w:r>
      <w:r w:rsidR="00602C12" w:rsidRPr="00C81B56">
        <w:rPr>
          <w:rFonts w:ascii="Book Antiqua" w:hAnsi="Book Antiqua" w:cstheme="majorBidi"/>
          <w:sz w:val="24"/>
          <w:szCs w:val="24"/>
        </w:rPr>
        <w:t xml:space="preserve">Laboratory investigations </w:t>
      </w:r>
      <w:r w:rsidR="005C4EA9" w:rsidRPr="00C81B56">
        <w:rPr>
          <w:rFonts w:ascii="Book Antiqua" w:hAnsi="Book Antiqua" w:cstheme="majorBidi"/>
          <w:sz w:val="24"/>
          <w:szCs w:val="24"/>
        </w:rPr>
        <w:t>including c</w:t>
      </w:r>
      <w:r w:rsidRPr="00C81B56">
        <w:rPr>
          <w:rFonts w:ascii="Book Antiqua" w:hAnsi="Book Antiqua" w:cstheme="majorBidi"/>
          <w:sz w:val="24"/>
          <w:szCs w:val="24"/>
        </w:rPr>
        <w:t xml:space="preserve">omplete blood </w:t>
      </w:r>
      <w:r w:rsidR="00625E45" w:rsidRPr="00C81B56">
        <w:rPr>
          <w:rFonts w:ascii="Book Antiqua" w:hAnsi="Book Antiqua" w:cstheme="majorBidi"/>
          <w:sz w:val="24"/>
          <w:szCs w:val="24"/>
        </w:rPr>
        <w:t>count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5C4EA9" w:rsidRPr="00C81B56">
        <w:rPr>
          <w:rFonts w:ascii="Book Antiqua" w:hAnsi="Book Antiqua" w:cstheme="majorBidi"/>
          <w:sz w:val="24"/>
          <w:szCs w:val="24"/>
        </w:rPr>
        <w:t>(CBC); l</w:t>
      </w:r>
      <w:r w:rsidRPr="00C81B56">
        <w:rPr>
          <w:rFonts w:ascii="Book Antiqua" w:hAnsi="Book Antiqua" w:cstheme="majorBidi"/>
          <w:sz w:val="24"/>
          <w:szCs w:val="24"/>
        </w:rPr>
        <w:t xml:space="preserve">iver function tests: alanine transaminase (ALT), aspartate transaminase (AST), total and direct bilirubin, international </w:t>
      </w:r>
      <w:r w:rsidR="00AD03F1" w:rsidRPr="00C81B56">
        <w:rPr>
          <w:rFonts w:ascii="Book Antiqua" w:hAnsi="Book Antiqua" w:cstheme="majorBidi"/>
          <w:sz w:val="24"/>
          <w:szCs w:val="24"/>
        </w:rPr>
        <w:t>normaliz</w:t>
      </w:r>
      <w:r w:rsidRPr="00C81B56">
        <w:rPr>
          <w:rFonts w:ascii="Book Antiqua" w:hAnsi="Book Antiqua" w:cstheme="majorBidi"/>
          <w:sz w:val="24"/>
          <w:szCs w:val="24"/>
        </w:rPr>
        <w:t xml:space="preserve">ed ratio (INR), </w:t>
      </w:r>
      <w:proofErr w:type="spellStart"/>
      <w:r w:rsidRPr="00C81B56">
        <w:rPr>
          <w:rFonts w:ascii="Book Antiqua" w:hAnsi="Book Antiqua" w:cstheme="majorBidi"/>
          <w:sz w:val="24"/>
          <w:szCs w:val="24"/>
        </w:rPr>
        <w:t>proth</w:t>
      </w:r>
      <w:r w:rsidR="005C4EA9" w:rsidRPr="00C81B56">
        <w:rPr>
          <w:rFonts w:ascii="Book Antiqua" w:hAnsi="Book Antiqua" w:cstheme="majorBidi"/>
          <w:sz w:val="24"/>
          <w:szCs w:val="24"/>
        </w:rPr>
        <w:t>rombin</w:t>
      </w:r>
      <w:proofErr w:type="spellEnd"/>
      <w:r w:rsidR="005C4EA9" w:rsidRPr="00C81B56">
        <w:rPr>
          <w:rFonts w:ascii="Book Antiqua" w:hAnsi="Book Antiqua" w:cstheme="majorBidi"/>
          <w:sz w:val="24"/>
          <w:szCs w:val="24"/>
        </w:rPr>
        <w:t xml:space="preserve"> time (PT), serum albumin; k</w:t>
      </w:r>
      <w:r w:rsidRPr="00C81B56">
        <w:rPr>
          <w:rFonts w:ascii="Book Antiqua" w:hAnsi="Book Antiqua" w:cstheme="majorBidi"/>
          <w:sz w:val="24"/>
          <w:szCs w:val="24"/>
        </w:rPr>
        <w:t>idney function tests and full electrolytes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including </w:t>
      </w:r>
      <w:r w:rsidRPr="00C81B56">
        <w:rPr>
          <w:rFonts w:ascii="Book Antiqua" w:hAnsi="Book Antiqua" w:cstheme="majorBidi"/>
          <w:sz w:val="24"/>
          <w:szCs w:val="24"/>
        </w:rPr>
        <w:t>blood urea nitrogen (BUN), creatinine, sodium, potassium,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magnesium, calcium, phosphorus; </w:t>
      </w:r>
      <w:r w:rsidR="00602C12" w:rsidRPr="00C81B56">
        <w:rPr>
          <w:rFonts w:ascii="Book Antiqua" w:hAnsi="Book Antiqua" w:cstheme="majorBidi"/>
          <w:sz w:val="24"/>
          <w:szCs w:val="24"/>
        </w:rPr>
        <w:t>C</w:t>
      </w:r>
      <w:r w:rsidR="00D621C2" w:rsidRPr="00C81B56">
        <w:rPr>
          <w:rFonts w:ascii="Book Antiqua" w:hAnsi="Book Antiqua" w:cstheme="majorBidi"/>
          <w:sz w:val="24"/>
          <w:szCs w:val="24"/>
        </w:rPr>
        <w:t>-</w:t>
      </w:r>
      <w:r w:rsidR="00D63D5D" w:rsidRPr="00C81B56">
        <w:rPr>
          <w:rFonts w:ascii="Book Antiqua" w:hAnsi="Book Antiqua" w:cstheme="majorBidi"/>
          <w:sz w:val="24"/>
          <w:szCs w:val="24"/>
        </w:rPr>
        <w:t>reactive protein (CRP)</w:t>
      </w:r>
      <w:r w:rsidR="00D90F49" w:rsidRPr="00C81B56">
        <w:rPr>
          <w:rFonts w:ascii="Book Antiqua" w:hAnsi="Book Antiqua" w:cstheme="majorBidi"/>
          <w:sz w:val="24"/>
          <w:szCs w:val="24"/>
        </w:rPr>
        <w:t xml:space="preserve"> to exclude patients with any infections</w:t>
      </w:r>
      <w:r w:rsidR="00D63D5D" w:rsidRPr="00C81B56">
        <w:rPr>
          <w:rFonts w:ascii="Book Antiqua" w:hAnsi="Book Antiqua" w:cstheme="majorBidi"/>
          <w:sz w:val="24"/>
          <w:szCs w:val="24"/>
        </w:rPr>
        <w:t xml:space="preserve">; </w:t>
      </w:r>
      <w:r w:rsidR="00C47189" w:rsidRPr="00C81B56">
        <w:rPr>
          <w:rFonts w:ascii="Book Antiqua" w:hAnsi="Book Antiqua" w:cstheme="majorBidi"/>
          <w:sz w:val="24"/>
          <w:szCs w:val="24"/>
        </w:rPr>
        <w:t xml:space="preserve">and </w:t>
      </w:r>
      <w:r w:rsidR="002F3C3D" w:rsidRPr="00C81B56">
        <w:rPr>
          <w:rFonts w:ascii="Book Antiqua" w:hAnsi="Book Antiqua" w:cstheme="majorBidi"/>
          <w:sz w:val="24"/>
          <w:szCs w:val="24"/>
        </w:rPr>
        <w:t xml:space="preserve">post-transplant </w:t>
      </w:r>
      <w:r w:rsidR="00C47189" w:rsidRPr="00C81B56">
        <w:rPr>
          <w:rFonts w:ascii="Book Antiqua" w:hAnsi="Book Antiqua" w:cstheme="majorBidi"/>
          <w:sz w:val="24"/>
          <w:szCs w:val="24"/>
        </w:rPr>
        <w:t>i</w:t>
      </w:r>
      <w:r w:rsidR="00A1003D" w:rsidRPr="00C81B56">
        <w:rPr>
          <w:rFonts w:ascii="Book Antiqua" w:hAnsi="Book Antiqua" w:cstheme="majorBidi"/>
          <w:sz w:val="24"/>
          <w:szCs w:val="24"/>
        </w:rPr>
        <w:t>mmunosuppressive drug</w:t>
      </w:r>
      <w:r w:rsidRPr="00C81B56">
        <w:rPr>
          <w:rFonts w:ascii="Book Antiqua" w:hAnsi="Book Antiqua" w:cstheme="majorBidi"/>
          <w:sz w:val="24"/>
          <w:szCs w:val="24"/>
        </w:rPr>
        <w:t xml:space="preserve"> level</w:t>
      </w:r>
      <w:r w:rsidR="00C47189" w:rsidRPr="00C81B56">
        <w:rPr>
          <w:rFonts w:ascii="Book Antiqua" w:hAnsi="Book Antiqua" w:cstheme="majorBidi"/>
          <w:sz w:val="24"/>
          <w:szCs w:val="24"/>
        </w:rPr>
        <w:t>s</w:t>
      </w:r>
      <w:r w:rsidRPr="00C81B56">
        <w:rPr>
          <w:rFonts w:ascii="Book Antiqua" w:hAnsi="Book Antiqua" w:cstheme="majorBidi"/>
          <w:sz w:val="24"/>
          <w:szCs w:val="24"/>
        </w:rPr>
        <w:t xml:space="preserve"> for patient</w:t>
      </w:r>
      <w:r w:rsidR="00602C12" w:rsidRPr="00C81B56">
        <w:rPr>
          <w:rFonts w:ascii="Book Antiqua" w:hAnsi="Book Antiqua" w:cstheme="majorBidi"/>
          <w:sz w:val="24"/>
          <w:szCs w:val="24"/>
        </w:rPr>
        <w:t>s</w:t>
      </w:r>
      <w:r w:rsidR="00FE7696" w:rsidRPr="00C81B56">
        <w:rPr>
          <w:rFonts w:ascii="Book Antiqua" w:hAnsi="Book Antiqua" w:cstheme="majorBidi"/>
          <w:sz w:val="24"/>
          <w:szCs w:val="24"/>
        </w:rPr>
        <w:t xml:space="preserve"> only</w:t>
      </w:r>
      <w:r w:rsidR="00D90F49" w:rsidRPr="00C81B56">
        <w:rPr>
          <w:rFonts w:ascii="Book Antiqua" w:hAnsi="Book Antiqua" w:cstheme="majorBidi"/>
          <w:sz w:val="24"/>
          <w:szCs w:val="24"/>
        </w:rPr>
        <w:t xml:space="preserve"> to exclude those with toxic levels</w:t>
      </w:r>
      <w:r w:rsidRPr="00C81B56">
        <w:rPr>
          <w:rFonts w:ascii="Book Antiqua" w:hAnsi="Book Antiqua" w:cstheme="majorBidi"/>
          <w:sz w:val="24"/>
          <w:szCs w:val="24"/>
        </w:rPr>
        <w:t>.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47876" w:rsidRPr="00C81B56">
        <w:rPr>
          <w:rFonts w:ascii="Book Antiqua" w:hAnsi="Book Antiqua" w:cstheme="majorBidi"/>
          <w:sz w:val="24"/>
          <w:szCs w:val="24"/>
        </w:rPr>
        <w:t>The modified Child-Pugh score was calculated for patients</w:t>
      </w:r>
      <w:r w:rsidR="002967B4" w:rsidRPr="00C81B56">
        <w:rPr>
          <w:rFonts w:ascii="Book Antiqua" w:hAnsi="Book Antiqua" w:cstheme="majorBidi"/>
          <w:sz w:val="24"/>
          <w:szCs w:val="24"/>
        </w:rPr>
        <w:t>,</w:t>
      </w:r>
      <w:r w:rsidR="00147876" w:rsidRPr="00C81B56">
        <w:rPr>
          <w:rFonts w:ascii="Book Antiqua" w:hAnsi="Book Antiqua" w:cstheme="majorBidi"/>
          <w:sz w:val="24"/>
          <w:szCs w:val="24"/>
        </w:rPr>
        <w:t xml:space="preserve"> and each patient was categorized as A, B, or C. </w:t>
      </w:r>
      <w:r w:rsidR="00976AFF" w:rsidRPr="00C81B56">
        <w:rPr>
          <w:rFonts w:ascii="Book Antiqua" w:hAnsi="Book Antiqua" w:cstheme="majorBidi"/>
          <w:sz w:val="24"/>
          <w:szCs w:val="24"/>
        </w:rPr>
        <w:t>Additionally</w:t>
      </w:r>
      <w:r w:rsidR="00147876" w:rsidRPr="00C81B56">
        <w:rPr>
          <w:rFonts w:ascii="Book Antiqua" w:hAnsi="Book Antiqua" w:cstheme="majorBidi"/>
          <w:sz w:val="24"/>
          <w:szCs w:val="24"/>
        </w:rPr>
        <w:t>, t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he MELD score was calculated </w:t>
      </w:r>
      <w:r w:rsidR="00147876" w:rsidRPr="00C81B56">
        <w:rPr>
          <w:rFonts w:ascii="Book Antiqua" w:hAnsi="Book Antiqua" w:cstheme="majorBidi"/>
          <w:sz w:val="24"/>
          <w:szCs w:val="24"/>
        </w:rPr>
        <w:t xml:space="preserve">for </w:t>
      </w:r>
      <w:r w:rsidR="00FA64B5" w:rsidRPr="00C81B56">
        <w:rPr>
          <w:rFonts w:ascii="Book Antiqua" w:hAnsi="Book Antiqua" w:cstheme="majorBidi"/>
          <w:sz w:val="24"/>
          <w:szCs w:val="24"/>
        </w:rPr>
        <w:t xml:space="preserve">patients 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using laboratory results collected immediately before </w:t>
      </w:r>
      <w:r w:rsidR="007E419D" w:rsidRPr="00C81B56">
        <w:rPr>
          <w:rFonts w:ascii="Book Antiqua" w:hAnsi="Book Antiqua" w:cstheme="majorBidi"/>
          <w:sz w:val="24"/>
          <w:szCs w:val="24"/>
        </w:rPr>
        <w:t>LT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 with no adjustments for malignancy. We calculated the MELD score using the following formula: MELD = 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>[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0.957 </w:t>
      </w:r>
      <w:bookmarkStart w:id="35" w:name="OLE_LINK1"/>
      <w:r w:rsidR="00C45DFB" w:rsidRPr="00C45DFB">
        <w:rPr>
          <w:rFonts w:ascii="Book Antiqua" w:hAnsi="Book Antiqua" w:cs="Times New Roman"/>
          <w:sz w:val="24"/>
          <w:szCs w:val="24"/>
        </w:rPr>
        <w:t>×</w:t>
      </w:r>
      <w:bookmarkEnd w:id="35"/>
      <w:r w:rsidR="00DF5FF9"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proofErr w:type="gramStart"/>
      <w:r w:rsidR="00DF5FF9" w:rsidRPr="00C81B56">
        <w:rPr>
          <w:rFonts w:ascii="Book Antiqua" w:hAnsi="Book Antiqua" w:cstheme="majorBidi"/>
          <w:sz w:val="24"/>
          <w:szCs w:val="24"/>
        </w:rPr>
        <w:t>ln</w:t>
      </w:r>
      <w:proofErr w:type="spellEnd"/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proofErr w:type="spellStart"/>
      <w:proofErr w:type="gramEnd"/>
      <w:r w:rsidR="00DF5FF9" w:rsidRPr="00C81B56">
        <w:rPr>
          <w:rFonts w:ascii="Book Antiqua" w:hAnsi="Book Antiqua" w:cstheme="majorBidi"/>
          <w:sz w:val="24"/>
          <w:szCs w:val="24"/>
        </w:rPr>
        <w:t>creatinine</w:t>
      </w:r>
      <w:proofErr w:type="spellEnd"/>
      <w:r w:rsidR="00DF5FF9" w:rsidRPr="00C81B56">
        <w:rPr>
          <w:rFonts w:ascii="Book Antiqua" w:hAnsi="Book Antiqua" w:cstheme="majorBidi"/>
          <w:sz w:val="24"/>
          <w:szCs w:val="24"/>
        </w:rPr>
        <w:t xml:space="preserve"> mg/</w:t>
      </w:r>
      <w:proofErr w:type="spellStart"/>
      <w:r w:rsidR="00DF5FF9" w:rsidRPr="00C81B56">
        <w:rPr>
          <w:rFonts w:ascii="Book Antiqua" w:hAnsi="Book Antiqua" w:cstheme="majorBidi"/>
          <w:sz w:val="24"/>
          <w:szCs w:val="24"/>
        </w:rPr>
        <w:t>dL</w:t>
      </w:r>
      <w:proofErr w:type="spellEnd"/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) 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+ 0.378 </w:t>
      </w:r>
      <w:r w:rsidR="00C45DFB" w:rsidRPr="00C45DFB">
        <w:rPr>
          <w:rFonts w:ascii="Book Antiqua" w:hAnsi="Book Antiqua" w:cs="Times New Roman"/>
          <w:sz w:val="24"/>
          <w:szCs w:val="24"/>
        </w:rPr>
        <w:t>×</w:t>
      </w:r>
      <w:r w:rsidR="00DF5FF9"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DF5FF9" w:rsidRPr="00C81B56">
        <w:rPr>
          <w:rFonts w:ascii="Book Antiqua" w:hAnsi="Book Antiqua" w:cstheme="majorBidi"/>
          <w:sz w:val="24"/>
          <w:szCs w:val="24"/>
        </w:rPr>
        <w:t>ln</w:t>
      </w:r>
      <w:proofErr w:type="spellEnd"/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="00DF5FF9" w:rsidRPr="00C81B56">
        <w:rPr>
          <w:rFonts w:ascii="Book Antiqua" w:hAnsi="Book Antiqua" w:cstheme="majorBidi"/>
          <w:sz w:val="24"/>
          <w:szCs w:val="24"/>
        </w:rPr>
        <w:t>bilirubin mg/</w:t>
      </w:r>
      <w:proofErr w:type="spellStart"/>
      <w:r w:rsidR="00DF5FF9" w:rsidRPr="00C81B56">
        <w:rPr>
          <w:rFonts w:ascii="Book Antiqua" w:hAnsi="Book Antiqua" w:cstheme="majorBidi"/>
          <w:sz w:val="24"/>
          <w:szCs w:val="24"/>
        </w:rPr>
        <w:t>dL</w:t>
      </w:r>
      <w:proofErr w:type="spellEnd"/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) </w:t>
      </w:r>
      <w:r w:rsidR="00DF5FF9" w:rsidRPr="00C81B56">
        <w:rPr>
          <w:rFonts w:ascii="Book Antiqua" w:hAnsi="Book Antiqua" w:cstheme="majorBidi"/>
          <w:sz w:val="24"/>
          <w:szCs w:val="24"/>
        </w:rPr>
        <w:t>+</w:t>
      </w:r>
      <w:r w:rsidR="00DF5FF9" w:rsidRPr="00C81B56">
        <w:rPr>
          <w:rFonts w:ascii="Book Antiqua" w:hAnsi="Book Antiqua" w:cs="Times New Roman"/>
          <w:sz w:val="24"/>
          <w:szCs w:val="24"/>
          <w:rtl/>
        </w:rPr>
        <w:t>‏</w:t>
      </w:r>
      <w:r w:rsidR="00C45DF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F5FF9" w:rsidRPr="00C81B56">
        <w:rPr>
          <w:rFonts w:ascii="Book Antiqua" w:hAnsi="Book Antiqua" w:cs="Times New Roman"/>
          <w:sz w:val="24"/>
          <w:szCs w:val="24"/>
          <w:rtl/>
        </w:rPr>
        <w:t>1.12</w:t>
      </w:r>
      <w:r w:rsidR="00C45DFB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45DFB" w:rsidRPr="00C45DFB">
        <w:rPr>
          <w:rFonts w:ascii="Book Antiqua" w:hAnsi="Book Antiqua" w:cs="Times New Roman"/>
          <w:sz w:val="24"/>
          <w:szCs w:val="24"/>
        </w:rPr>
        <w:t>×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proofErr w:type="spellStart"/>
      <w:r w:rsidR="00147876" w:rsidRPr="00C81B56">
        <w:rPr>
          <w:rFonts w:ascii="Book Antiqua" w:hAnsi="Book Antiqua" w:cstheme="majorBidi"/>
          <w:sz w:val="24"/>
          <w:szCs w:val="24"/>
        </w:rPr>
        <w:t>ln</w:t>
      </w:r>
      <w:proofErr w:type="spellEnd"/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="00147876" w:rsidRPr="00C81B56">
        <w:rPr>
          <w:rFonts w:ascii="Book Antiqua" w:hAnsi="Book Antiqua" w:cstheme="majorBidi"/>
          <w:sz w:val="24"/>
          <w:szCs w:val="24"/>
        </w:rPr>
        <w:t>INR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) </w:t>
      </w:r>
      <w:r w:rsidR="00147876" w:rsidRPr="00C81B56">
        <w:rPr>
          <w:rFonts w:ascii="Book Antiqua" w:hAnsi="Book Antiqua" w:cstheme="majorBidi"/>
          <w:sz w:val="24"/>
          <w:szCs w:val="24"/>
        </w:rPr>
        <w:t>+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47876" w:rsidRPr="00C81B56">
        <w:rPr>
          <w:rFonts w:ascii="Book Antiqua" w:hAnsi="Book Antiqua" w:cstheme="majorBidi"/>
          <w:sz w:val="24"/>
          <w:szCs w:val="24"/>
        </w:rPr>
        <w:t>0.643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C45DFB" w:rsidRPr="00C45DFB">
        <w:rPr>
          <w:rFonts w:ascii="Book Antiqua" w:hAnsi="Book Antiqua" w:cs="Times New Roman"/>
          <w:sz w:val="24"/>
          <w:szCs w:val="24"/>
        </w:rPr>
        <w:t>×</w:t>
      </w:r>
      <w:r w:rsidR="00147876" w:rsidRPr="00C81B56">
        <w:rPr>
          <w:rFonts w:ascii="Book Antiqua" w:hAnsi="Book Antiqua" w:cstheme="majorBidi"/>
          <w:sz w:val="24"/>
          <w:szCs w:val="24"/>
        </w:rPr>
        <w:t xml:space="preserve"> 10</w:t>
      </w:r>
      <w:r w:rsidR="00147876" w:rsidRPr="00C81B56">
        <w:rPr>
          <w:rFonts w:ascii="Book Antiqua" w:hAnsi="Book Antiqua" w:cstheme="majorBidi"/>
          <w:sz w:val="24"/>
          <w:szCs w:val="24"/>
          <w:vertAlign w:val="superscript"/>
        </w:rPr>
        <w:t>8</w:t>
      </w:r>
      <w:r w:rsidR="00C45DFB">
        <w:rPr>
          <w:rFonts w:ascii="Book Antiqua" w:hAnsi="Book Antiqua" w:cstheme="majorBidi" w:hint="eastAsia"/>
          <w:sz w:val="24"/>
          <w:szCs w:val="24"/>
          <w:lang w:eastAsia="zh-CN"/>
        </w:rPr>
        <w:t>]</w:t>
      </w:r>
      <w:r w:rsidR="00147876" w:rsidRPr="00C81B56">
        <w:rPr>
          <w:rFonts w:ascii="Book Antiqua" w:hAnsi="Book Antiqua" w:cstheme="majorBidi"/>
          <w:sz w:val="24"/>
          <w:szCs w:val="24"/>
        </w:rPr>
        <w:t>.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(3) </w:t>
      </w:r>
      <w:r w:rsidRPr="00C81B56">
        <w:rPr>
          <w:rFonts w:ascii="Book Antiqua" w:hAnsi="Book Antiqua" w:cstheme="majorBidi"/>
          <w:sz w:val="24"/>
          <w:szCs w:val="24"/>
        </w:rPr>
        <w:t>Radiological studies</w:t>
      </w:r>
      <w:r w:rsidR="00232B11" w:rsidRPr="00C81B56">
        <w:rPr>
          <w:rFonts w:ascii="Book Antiqua" w:hAnsi="Book Antiqua" w:cstheme="majorBidi"/>
          <w:sz w:val="24"/>
          <w:szCs w:val="24"/>
        </w:rPr>
        <w:t xml:space="preserve"> included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D621C2" w:rsidRPr="00C81B56">
        <w:rPr>
          <w:rFonts w:ascii="Book Antiqua" w:hAnsi="Book Antiqua" w:cstheme="majorBidi"/>
          <w:sz w:val="24"/>
          <w:szCs w:val="24"/>
        </w:rPr>
        <w:t>p</w:t>
      </w:r>
      <w:r w:rsidRPr="00C81B56">
        <w:rPr>
          <w:rFonts w:ascii="Book Antiqua" w:hAnsi="Book Antiqua" w:cstheme="majorBidi"/>
          <w:sz w:val="24"/>
          <w:szCs w:val="24"/>
        </w:rPr>
        <w:t>elvi</w:t>
      </w:r>
      <w:proofErr w:type="spellEnd"/>
      <w:r w:rsidRPr="00C81B56">
        <w:rPr>
          <w:rFonts w:ascii="Book Antiqua" w:hAnsi="Book Antiqua" w:cstheme="majorBidi"/>
          <w:sz w:val="24"/>
          <w:szCs w:val="24"/>
        </w:rPr>
        <w:t>-abdominal ultrasound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 with examination of liver size, echogenicity, splenomegaly, amount o</w:t>
      </w:r>
      <w:r w:rsidR="00CC195D" w:rsidRPr="00C81B56">
        <w:rPr>
          <w:rFonts w:ascii="Book Antiqua" w:hAnsi="Book Antiqua" w:cstheme="majorBidi"/>
          <w:sz w:val="24"/>
          <w:szCs w:val="24"/>
        </w:rPr>
        <w:t>f ascites, portal vein diameter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 and patency, presence of any hepatic focal lesions or any abdominal</w:t>
      </w:r>
      <w:r w:rsidR="00CC195D" w:rsidRPr="00C81B56">
        <w:rPr>
          <w:rFonts w:ascii="Book Antiqua" w:hAnsi="Book Antiqua" w:cstheme="majorBidi"/>
          <w:sz w:val="24"/>
          <w:szCs w:val="24"/>
        </w:rPr>
        <w:t xml:space="preserve"> malignancy and </w:t>
      </w:r>
      <w:r w:rsidR="0078707C" w:rsidRPr="00C81B56">
        <w:rPr>
          <w:rFonts w:ascii="Book Antiqua" w:hAnsi="Book Antiqua" w:cstheme="majorBidi"/>
          <w:sz w:val="24"/>
          <w:szCs w:val="24"/>
        </w:rPr>
        <w:t>a detailed kidney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 examination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pre</w:t>
      </w:r>
      <w:r w:rsidR="00730C3F" w:rsidRPr="00C81B56">
        <w:rPr>
          <w:rFonts w:ascii="Book Antiqua" w:hAnsi="Book Antiqua" w:cstheme="majorBidi"/>
          <w:sz w:val="24"/>
          <w:szCs w:val="24"/>
        </w:rPr>
        <w:t>-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and post-transplantation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945B61" w:rsidRPr="00C81B56">
        <w:rPr>
          <w:rFonts w:ascii="Book Antiqua" w:hAnsi="Book Antiqua" w:cstheme="majorBidi"/>
          <w:sz w:val="24"/>
          <w:szCs w:val="24"/>
        </w:rPr>
        <w:t>(</w:t>
      </w:r>
      <w:r w:rsidR="00F8100D" w:rsidRPr="00C81B56">
        <w:rPr>
          <w:rFonts w:ascii="Book Antiqua" w:hAnsi="Book Antiqua" w:cstheme="majorBidi"/>
          <w:sz w:val="24"/>
          <w:szCs w:val="24"/>
        </w:rPr>
        <w:t>Hitachi, EUB-5500</w:t>
      </w:r>
      <w:r w:rsidR="00945B61" w:rsidRPr="00C81B56">
        <w:rPr>
          <w:rFonts w:ascii="Book Antiqua" w:hAnsi="Book Antiqua" w:cstheme="majorBidi"/>
          <w:sz w:val="24"/>
          <w:szCs w:val="24"/>
        </w:rPr>
        <w:t>)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. </w:t>
      </w:r>
      <w:r w:rsidR="008007F1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="00D8208E" w:rsidRPr="00C81B56">
        <w:rPr>
          <w:rFonts w:ascii="Book Antiqua" w:hAnsi="Book Antiqua" w:cstheme="majorBidi"/>
          <w:sz w:val="24"/>
          <w:szCs w:val="24"/>
        </w:rPr>
        <w:t>computerized tomography (</w:t>
      </w:r>
      <w:r w:rsidRPr="00C81B56">
        <w:rPr>
          <w:rFonts w:ascii="Book Antiqua" w:hAnsi="Book Antiqua" w:cstheme="majorBidi"/>
          <w:sz w:val="24"/>
          <w:szCs w:val="24"/>
        </w:rPr>
        <w:t>CT</w:t>
      </w:r>
      <w:r w:rsidR="00D8208E" w:rsidRPr="00C81B56">
        <w:rPr>
          <w:rFonts w:ascii="Book Antiqua" w:hAnsi="Book Antiqua" w:cstheme="majorBidi"/>
          <w:sz w:val="24"/>
          <w:szCs w:val="24"/>
        </w:rPr>
        <w:t>) for the</w:t>
      </w:r>
      <w:r w:rsidRPr="00C81B56">
        <w:rPr>
          <w:rFonts w:ascii="Book Antiqua" w:hAnsi="Book Antiqua" w:cstheme="majorBidi"/>
          <w:sz w:val="24"/>
          <w:szCs w:val="24"/>
        </w:rPr>
        <w:t xml:space="preserve"> brain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was </w:t>
      </w:r>
      <w:r w:rsidR="00D8208E" w:rsidRPr="00C81B56">
        <w:rPr>
          <w:rFonts w:ascii="Book Antiqua" w:hAnsi="Book Antiqua" w:cstheme="majorBidi"/>
          <w:sz w:val="24"/>
          <w:szCs w:val="24"/>
        </w:rPr>
        <w:t>performed</w:t>
      </w:r>
      <w:r w:rsidR="00D621C2" w:rsidRPr="00C81B56">
        <w:rPr>
          <w:rFonts w:ascii="Book Antiqua" w:hAnsi="Book Antiqua" w:cstheme="majorBidi"/>
          <w:sz w:val="24"/>
          <w:szCs w:val="24"/>
        </w:rPr>
        <w:t xml:space="preserve"> to all patie</w:t>
      </w:r>
      <w:r w:rsidR="00CC195D" w:rsidRPr="00C81B56">
        <w:rPr>
          <w:rFonts w:ascii="Book Antiqua" w:hAnsi="Book Antiqua" w:cstheme="majorBidi"/>
          <w:sz w:val="24"/>
          <w:szCs w:val="24"/>
        </w:rPr>
        <w:t>nts to exclude any brain pathology</w:t>
      </w:r>
      <w:r w:rsidR="00945B61" w:rsidRPr="00C81B56">
        <w:rPr>
          <w:rFonts w:ascii="Book Antiqua" w:hAnsi="Book Antiqua" w:cstheme="majorBidi"/>
          <w:sz w:val="24"/>
          <w:szCs w:val="24"/>
        </w:rPr>
        <w:t xml:space="preserve"> (</w:t>
      </w:r>
      <w:r w:rsidR="00F8100D" w:rsidRPr="00C81B56">
        <w:rPr>
          <w:rFonts w:ascii="Book Antiqua" w:hAnsi="Book Antiqua" w:cstheme="majorBidi"/>
          <w:sz w:val="24"/>
          <w:szCs w:val="24"/>
        </w:rPr>
        <w:t>Toshiba, High Speed 16 Slice</w:t>
      </w:r>
      <w:r w:rsidR="00945B61" w:rsidRPr="00C81B56">
        <w:rPr>
          <w:rFonts w:ascii="Book Antiqua" w:hAnsi="Book Antiqua" w:cstheme="majorBidi"/>
          <w:sz w:val="24"/>
          <w:szCs w:val="24"/>
        </w:rPr>
        <w:t>)</w:t>
      </w:r>
      <w:r w:rsidR="00F8100D" w:rsidRPr="00C81B56">
        <w:rPr>
          <w:rFonts w:ascii="Book Antiqua" w:hAnsi="Book Antiqua" w:cstheme="majorBidi"/>
          <w:sz w:val="24"/>
          <w:szCs w:val="24"/>
        </w:rPr>
        <w:t xml:space="preserve">. </w:t>
      </w:r>
      <w:r w:rsidR="008F0583" w:rsidRPr="00C81B56">
        <w:rPr>
          <w:rFonts w:ascii="Book Antiqua" w:hAnsi="Book Antiqua" w:cstheme="majorBidi"/>
          <w:sz w:val="24"/>
          <w:szCs w:val="24"/>
          <w:lang w:eastAsia="zh-CN"/>
        </w:rPr>
        <w:t>A</w:t>
      </w:r>
      <w:r w:rsidR="008F0583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nd (4) </w:t>
      </w:r>
      <w:r w:rsidR="005C4EA9" w:rsidRPr="00C81B56">
        <w:rPr>
          <w:rFonts w:ascii="Book Antiqua" w:hAnsi="Book Antiqua" w:cstheme="majorBidi"/>
          <w:sz w:val="24"/>
          <w:szCs w:val="24"/>
        </w:rPr>
        <w:t>P</w:t>
      </w:r>
      <w:r w:rsidRPr="00C81B56">
        <w:rPr>
          <w:rFonts w:ascii="Book Antiqua" w:hAnsi="Book Antiqua" w:cstheme="majorBidi"/>
          <w:sz w:val="24"/>
          <w:szCs w:val="24"/>
        </w:rPr>
        <w:t>sychometric tests</w:t>
      </w:r>
      <w:r w:rsidR="000F4A6C" w:rsidRPr="00C81B56">
        <w:rPr>
          <w:rFonts w:ascii="Book Antiqua" w:hAnsi="Book Antiqua" w:cstheme="majorBidi"/>
          <w:sz w:val="24"/>
          <w:szCs w:val="24"/>
        </w:rPr>
        <w:t xml:space="preserve"> included</w:t>
      </w:r>
      <w:r w:rsidR="005C4EA9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the following neuropsychological tests: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</w:p>
    <w:p w:rsidR="00C45DFB" w:rsidRDefault="00C45DFB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</w:p>
    <w:p w:rsidR="00E71784" w:rsidRPr="00C81B56" w:rsidRDefault="00450360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b/>
          <w:sz w:val="24"/>
          <w:szCs w:val="24"/>
        </w:rPr>
        <w:t>Trail making test</w:t>
      </w:r>
      <w:r w:rsidR="00F2195B" w:rsidRPr="00C81B56">
        <w:rPr>
          <w:rFonts w:ascii="Book Antiqua" w:hAnsi="Book Antiqua" w:cstheme="majorBidi"/>
          <w:b/>
          <w:sz w:val="24"/>
          <w:szCs w:val="24"/>
        </w:rPr>
        <w:t xml:space="preserve"> A:</w:t>
      </w:r>
      <w:r w:rsidR="00F2195B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7C717B" w:rsidRPr="00C81B56">
        <w:rPr>
          <w:rFonts w:ascii="Book Antiqua" w:hAnsi="Book Antiqua" w:cstheme="majorBidi"/>
          <w:sz w:val="24"/>
          <w:szCs w:val="24"/>
        </w:rPr>
        <w:t>P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atient should draw a line from number (1) to number (2) and from (2) to number </w:t>
      </w:r>
      <w:r w:rsidR="00BF1437" w:rsidRPr="00C81B56">
        <w:rPr>
          <w:rFonts w:ascii="Book Antiqua" w:hAnsi="Book Antiqua" w:cstheme="majorBidi"/>
          <w:sz w:val="24"/>
          <w:szCs w:val="24"/>
        </w:rPr>
        <w:t>(3) till reaching number (24), w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ithout elevating the pencil from the paper. The time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recorded </w:t>
      </w:r>
      <w:r w:rsidR="008830C2" w:rsidRPr="00C81B56">
        <w:rPr>
          <w:rFonts w:ascii="Book Antiqua" w:hAnsi="Book Antiqua" w:cstheme="majorBidi"/>
          <w:sz w:val="24"/>
          <w:szCs w:val="24"/>
        </w:rPr>
        <w:t>in seconds. If the patient made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an error, the examiner </w:t>
      </w:r>
      <w:r w:rsidR="008830C2" w:rsidRPr="00C81B56">
        <w:rPr>
          <w:rFonts w:ascii="Book Antiqua" w:hAnsi="Book Antiqua" w:cstheme="majorBidi"/>
          <w:sz w:val="24"/>
          <w:szCs w:val="24"/>
        </w:rPr>
        <w:t>told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him to correct it</w:t>
      </w:r>
      <w:r w:rsidR="00C074AE" w:rsidRPr="00C81B56">
        <w:rPr>
          <w:rFonts w:ascii="Book Antiqua" w:hAnsi="Book Antiqua" w:cstheme="majorBidi"/>
          <w:sz w:val="24"/>
          <w:szCs w:val="24"/>
        </w:rPr>
        <w:t>,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but the timing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not stopped. The average score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F2195B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29 </w:t>
      </w:r>
      <w:r w:rsidR="00F2195B" w:rsidRPr="00C81B56">
        <w:rPr>
          <w:rFonts w:ascii="Book Antiqua" w:hAnsi="Book Antiqua" w:cstheme="majorBidi"/>
          <w:sz w:val="24"/>
          <w:szCs w:val="24"/>
        </w:rPr>
        <w:lastRenderedPageBreak/>
        <w:t>seconds, while the deficient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 score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&gt; 78 seconds and </w:t>
      </w:r>
      <w:r w:rsidR="00C074AE" w:rsidRPr="00C81B56">
        <w:rPr>
          <w:rFonts w:ascii="Book Antiqua" w:hAnsi="Book Antiqua" w:cstheme="majorBidi"/>
          <w:sz w:val="24"/>
          <w:szCs w:val="24"/>
        </w:rPr>
        <w:t>the rule of t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humb </w:t>
      </w:r>
      <w:r w:rsidR="00AB28B5" w:rsidRPr="00C81B56">
        <w:rPr>
          <w:rFonts w:ascii="Book Antiqua" w:hAnsi="Book Antiqua" w:cstheme="majorBidi"/>
          <w:sz w:val="24"/>
          <w:szCs w:val="24"/>
        </w:rPr>
        <w:t>was that most completed it in 90 seconds</w:t>
      </w:r>
      <w:r w:rsidR="00F2195B" w:rsidRPr="00C81B56">
        <w:rPr>
          <w:rFonts w:ascii="Book Antiqua" w:hAnsi="Book Antiqua" w:cstheme="majorBidi"/>
          <w:sz w:val="24"/>
          <w:szCs w:val="24"/>
        </w:rPr>
        <w:t>.</w:t>
      </w:r>
      <w:r w:rsidR="00F83236" w:rsidRPr="00C81B56">
        <w:rPr>
          <w:rFonts w:ascii="Book Antiqua" w:hAnsi="Book Antiqua" w:cstheme="majorBidi"/>
          <w:sz w:val="24"/>
          <w:szCs w:val="24"/>
        </w:rPr>
        <w:t xml:space="preserve"> The rule </w:t>
      </w:r>
      <w:r w:rsidR="004506F8" w:rsidRPr="00C81B56">
        <w:rPr>
          <w:rFonts w:ascii="Book Antiqua" w:hAnsi="Book Antiqua" w:cstheme="majorBidi"/>
          <w:sz w:val="24"/>
          <w:szCs w:val="24"/>
        </w:rPr>
        <w:t>of t</w:t>
      </w:r>
      <w:r w:rsidR="00F83236" w:rsidRPr="00C81B56">
        <w:rPr>
          <w:rFonts w:ascii="Book Antiqua" w:hAnsi="Book Antiqua" w:cstheme="majorBidi"/>
          <w:sz w:val="24"/>
          <w:szCs w:val="24"/>
        </w:rPr>
        <w:t xml:space="preserve">humb is </w:t>
      </w:r>
      <w:r w:rsidR="00F83236" w:rsidRPr="00C81B56">
        <w:rPr>
          <w:rFonts w:ascii="Book Antiqua" w:eastAsia="Times New Roman" w:hAnsi="Book Antiqua" w:cstheme="majorBidi"/>
          <w:sz w:val="24"/>
          <w:szCs w:val="24"/>
        </w:rPr>
        <w:t>a broadly accurate guide or principle, based</w:t>
      </w:r>
      <w:r w:rsidR="00FD44BB" w:rsidRPr="00C81B56">
        <w:rPr>
          <w:rFonts w:ascii="Book Antiqua" w:eastAsia="Times New Roman" w:hAnsi="Book Antiqua" w:cstheme="majorBidi"/>
          <w:sz w:val="24"/>
          <w:szCs w:val="24"/>
        </w:rPr>
        <w:t xml:space="preserve"> on practice rather than </w:t>
      </w:r>
      <w:proofErr w:type="gramStart"/>
      <w:r w:rsidR="00FD44BB" w:rsidRPr="00C81B56">
        <w:rPr>
          <w:rFonts w:ascii="Book Antiqua" w:eastAsia="Times New Roman" w:hAnsi="Book Antiqua" w:cstheme="majorBidi"/>
          <w:sz w:val="24"/>
          <w:szCs w:val="24"/>
        </w:rPr>
        <w:t>theory</w:t>
      </w:r>
      <w:r w:rsidR="00954966" w:rsidRPr="00C81B56">
        <w:rPr>
          <w:rFonts w:ascii="Book Antiqua" w:eastAsia="Times New Roman" w:hAnsi="Book Antiqua" w:cstheme="majorBidi"/>
          <w:sz w:val="24"/>
          <w:szCs w:val="24"/>
          <w:vertAlign w:val="superscript"/>
        </w:rPr>
        <w:t>[</w:t>
      </w:r>
      <w:proofErr w:type="gramEnd"/>
      <w:r w:rsidR="00954966" w:rsidRPr="00C81B56">
        <w:rPr>
          <w:rFonts w:ascii="Book Antiqua" w:eastAsia="Times New Roman" w:hAnsi="Book Antiqua" w:cstheme="majorBidi"/>
          <w:sz w:val="24"/>
          <w:szCs w:val="24"/>
          <w:vertAlign w:val="superscript"/>
        </w:rPr>
        <w:t>12,13]</w:t>
      </w:r>
      <w:r w:rsidR="00F83236" w:rsidRPr="00C81B56">
        <w:rPr>
          <w:rFonts w:ascii="Book Antiqua" w:eastAsia="Times New Roman" w:hAnsi="Book Antiqua" w:cstheme="majorBidi"/>
          <w:sz w:val="24"/>
          <w:szCs w:val="24"/>
        </w:rPr>
        <w:t>.</w:t>
      </w:r>
    </w:p>
    <w:p w:rsidR="008F0583" w:rsidRPr="00C81B56" w:rsidRDefault="008F0583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  <w:u w:val="single"/>
          <w:lang w:eastAsia="zh-CN"/>
        </w:rPr>
      </w:pPr>
    </w:p>
    <w:p w:rsidR="00E71784" w:rsidRPr="00C81B56" w:rsidRDefault="00E71784" w:rsidP="008F0583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b/>
          <w:sz w:val="24"/>
          <w:szCs w:val="24"/>
        </w:rPr>
        <w:t>T</w:t>
      </w:r>
      <w:r w:rsidR="004027A6" w:rsidRPr="00C81B56">
        <w:rPr>
          <w:rFonts w:ascii="Book Antiqua" w:hAnsi="Book Antiqua" w:cstheme="majorBidi"/>
          <w:b/>
          <w:sz w:val="24"/>
          <w:szCs w:val="24"/>
        </w:rPr>
        <w:t>rail making test B</w:t>
      </w:r>
      <w:r w:rsidR="00F60EC4" w:rsidRPr="00C81B56">
        <w:rPr>
          <w:rFonts w:ascii="Book Antiqua" w:hAnsi="Book Antiqua" w:cstheme="majorBidi"/>
          <w:b/>
          <w:sz w:val="24"/>
          <w:szCs w:val="24"/>
        </w:rPr>
        <w:t>:</w:t>
      </w:r>
      <w:r w:rsidR="004027A6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C64FCA" w:rsidRPr="00C81B56">
        <w:rPr>
          <w:rFonts w:ascii="Book Antiqua" w:hAnsi="Book Antiqua" w:cstheme="majorBidi"/>
          <w:sz w:val="24"/>
          <w:szCs w:val="24"/>
        </w:rPr>
        <w:t>P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atient should draw a line from number (1) to letter </w:t>
      </w:r>
      <w:r w:rsidR="00DE4E54" w:rsidRPr="00C81B56">
        <w:rPr>
          <w:rFonts w:ascii="Book Antiqua" w:hAnsi="Book Antiqua" w:cstheme="majorBidi"/>
          <w:sz w:val="24"/>
          <w:szCs w:val="24"/>
        </w:rPr>
        <w:t>(</w:t>
      </w:r>
      <w:r w:rsidR="00F2195B" w:rsidRPr="00C81B56">
        <w:rPr>
          <w:rFonts w:ascii="Book Antiqua" w:hAnsi="Book Antiqua" w:cstheme="majorBidi"/>
          <w:sz w:val="24"/>
          <w:szCs w:val="24"/>
        </w:rPr>
        <w:t>A</w:t>
      </w:r>
      <w:r w:rsidR="00DE4E54" w:rsidRPr="00C81B56">
        <w:rPr>
          <w:rFonts w:ascii="Book Antiqua" w:hAnsi="Book Antiqua" w:cstheme="majorBidi"/>
          <w:sz w:val="24"/>
          <w:szCs w:val="24"/>
        </w:rPr>
        <w:t>)</w:t>
      </w:r>
      <w:r w:rsidR="00D63D5D" w:rsidRPr="00C81B56">
        <w:rPr>
          <w:rFonts w:ascii="Book Antiqua" w:hAnsi="Book Antiqua" w:cstheme="majorBidi"/>
          <w:sz w:val="24"/>
          <w:szCs w:val="24"/>
        </w:rPr>
        <w:t>,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t</w:t>
      </w:r>
      <w:r w:rsidR="00D63D5D" w:rsidRPr="00C81B56">
        <w:rPr>
          <w:rFonts w:ascii="Book Antiqua" w:hAnsi="Book Antiqua" w:cstheme="majorBidi"/>
          <w:sz w:val="24"/>
          <w:szCs w:val="24"/>
        </w:rPr>
        <w:t xml:space="preserve">hen from letter </w:t>
      </w:r>
      <w:r w:rsidR="00DE4E54" w:rsidRPr="00C81B56">
        <w:rPr>
          <w:rFonts w:ascii="Book Antiqua" w:hAnsi="Book Antiqua" w:cstheme="majorBidi"/>
          <w:sz w:val="24"/>
          <w:szCs w:val="24"/>
        </w:rPr>
        <w:t>(</w:t>
      </w:r>
      <w:r w:rsidR="00D63D5D" w:rsidRPr="00C81B56">
        <w:rPr>
          <w:rFonts w:ascii="Book Antiqua" w:hAnsi="Book Antiqua" w:cstheme="majorBidi"/>
          <w:sz w:val="24"/>
          <w:szCs w:val="24"/>
        </w:rPr>
        <w:t>A</w:t>
      </w:r>
      <w:r w:rsidR="00DE4E54" w:rsidRPr="00C81B56">
        <w:rPr>
          <w:rFonts w:ascii="Book Antiqua" w:hAnsi="Book Antiqua" w:cstheme="majorBidi"/>
          <w:sz w:val="24"/>
          <w:szCs w:val="24"/>
        </w:rPr>
        <w:t>)</w:t>
      </w:r>
      <w:r w:rsidR="00D63D5D" w:rsidRPr="00C81B56">
        <w:rPr>
          <w:rFonts w:ascii="Book Antiqua" w:hAnsi="Book Antiqua" w:cstheme="majorBidi"/>
          <w:sz w:val="24"/>
          <w:szCs w:val="24"/>
        </w:rPr>
        <w:t xml:space="preserve"> to number (2), 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then from number (2) to letter </w:t>
      </w:r>
      <w:r w:rsidR="00DE4E54" w:rsidRPr="00C81B56">
        <w:rPr>
          <w:rFonts w:ascii="Book Antiqua" w:hAnsi="Book Antiqua" w:cstheme="majorBidi"/>
          <w:sz w:val="24"/>
          <w:szCs w:val="24"/>
        </w:rPr>
        <w:t>(</w:t>
      </w:r>
      <w:r w:rsidR="00F2195B" w:rsidRPr="00C81B56">
        <w:rPr>
          <w:rFonts w:ascii="Book Antiqua" w:hAnsi="Book Antiqua" w:cstheme="majorBidi"/>
          <w:sz w:val="24"/>
          <w:szCs w:val="24"/>
        </w:rPr>
        <w:t>B</w:t>
      </w:r>
      <w:r w:rsidR="00DE4E54" w:rsidRPr="00C81B56">
        <w:rPr>
          <w:rFonts w:ascii="Book Antiqua" w:hAnsi="Book Antiqua" w:cstheme="majorBidi"/>
          <w:sz w:val="24"/>
          <w:szCs w:val="24"/>
        </w:rPr>
        <w:t>)</w:t>
      </w:r>
      <w:r w:rsidR="00D63D5D" w:rsidRPr="00C81B56">
        <w:rPr>
          <w:rFonts w:ascii="Book Antiqua" w:hAnsi="Book Antiqua" w:cstheme="majorBidi"/>
          <w:sz w:val="24"/>
          <w:szCs w:val="24"/>
        </w:rPr>
        <w:t>,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and </w:t>
      </w:r>
      <w:r w:rsidR="00D63D5D" w:rsidRPr="00C81B56">
        <w:rPr>
          <w:rFonts w:ascii="Book Antiqua" w:hAnsi="Book Antiqua" w:cstheme="majorBidi"/>
          <w:sz w:val="24"/>
          <w:szCs w:val="24"/>
        </w:rPr>
        <w:t>so on</w:t>
      </w:r>
      <w:r w:rsidR="0086260F" w:rsidRPr="00C81B56">
        <w:rPr>
          <w:rFonts w:ascii="Book Antiqua" w:hAnsi="Book Antiqua" w:cstheme="majorBidi"/>
          <w:sz w:val="24"/>
          <w:szCs w:val="24"/>
        </w:rPr>
        <w:t>,</w:t>
      </w:r>
      <w:r w:rsidR="00D63D5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alternating </w:t>
      </w:r>
      <w:r w:rsidR="003117C7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number and letter respecting the alphabetical order till letter </w:t>
      </w:r>
      <w:r w:rsidR="00DE4E54" w:rsidRPr="00C81B56">
        <w:rPr>
          <w:rFonts w:ascii="Book Antiqua" w:hAnsi="Book Antiqua" w:cstheme="majorBidi"/>
          <w:sz w:val="24"/>
          <w:szCs w:val="24"/>
        </w:rPr>
        <w:t>(</w:t>
      </w:r>
      <w:r w:rsidR="00F2195B" w:rsidRPr="00C81B56">
        <w:rPr>
          <w:rFonts w:ascii="Book Antiqua" w:hAnsi="Book Antiqua" w:cstheme="majorBidi"/>
          <w:sz w:val="24"/>
          <w:szCs w:val="24"/>
        </w:rPr>
        <w:t>L</w:t>
      </w:r>
      <w:r w:rsidR="00DE4E54" w:rsidRPr="00C81B56">
        <w:rPr>
          <w:rFonts w:ascii="Book Antiqua" w:hAnsi="Book Antiqua" w:cstheme="majorBidi"/>
          <w:sz w:val="24"/>
          <w:szCs w:val="24"/>
        </w:rPr>
        <w:t>)</w:t>
      </w:r>
      <w:r w:rsidR="00F2195B" w:rsidRPr="00C81B56">
        <w:rPr>
          <w:rFonts w:ascii="Book Antiqua" w:hAnsi="Book Antiqua" w:cstheme="majorBidi"/>
          <w:sz w:val="24"/>
          <w:szCs w:val="24"/>
        </w:rPr>
        <w:t>. After explaining the test to the patient</w:t>
      </w:r>
      <w:r w:rsidR="008830C2" w:rsidRPr="00C81B56">
        <w:rPr>
          <w:rFonts w:ascii="Book Antiqua" w:hAnsi="Book Antiqua" w:cstheme="majorBidi"/>
          <w:sz w:val="24"/>
          <w:szCs w:val="24"/>
        </w:rPr>
        <w:t>,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timing should </w:t>
      </w:r>
      <w:r w:rsidR="008744E1" w:rsidRPr="00C81B56">
        <w:rPr>
          <w:rFonts w:ascii="Book Antiqua" w:hAnsi="Book Antiqua" w:cstheme="majorBidi"/>
          <w:sz w:val="24"/>
          <w:szCs w:val="24"/>
        </w:rPr>
        <w:t xml:space="preserve">be </w:t>
      </w:r>
      <w:r w:rsidR="00F2195B" w:rsidRPr="00C81B56">
        <w:rPr>
          <w:rFonts w:ascii="Book Antiqua" w:hAnsi="Book Antiqua" w:cstheme="majorBidi"/>
          <w:sz w:val="24"/>
          <w:szCs w:val="24"/>
        </w:rPr>
        <w:t>start</w:t>
      </w:r>
      <w:r w:rsidR="008744E1" w:rsidRPr="00C81B56">
        <w:rPr>
          <w:rFonts w:ascii="Book Antiqua" w:hAnsi="Book Antiqua" w:cstheme="majorBidi"/>
          <w:sz w:val="24"/>
          <w:szCs w:val="24"/>
        </w:rPr>
        <w:t>ed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and recorded in seconds</w:t>
      </w:r>
      <w:r w:rsidR="00A94D35" w:rsidRPr="00C81B56">
        <w:rPr>
          <w:rFonts w:ascii="Book Antiqua" w:hAnsi="Book Antiqua" w:cstheme="majorBidi"/>
          <w:sz w:val="24"/>
          <w:szCs w:val="24"/>
        </w:rPr>
        <w:t>,</w:t>
      </w:r>
      <w:r w:rsidR="00F2195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A94D35" w:rsidRPr="00C81B56">
        <w:rPr>
          <w:rFonts w:ascii="Book Antiqua" w:hAnsi="Book Antiqua" w:cstheme="majorBidi"/>
          <w:sz w:val="24"/>
          <w:szCs w:val="24"/>
        </w:rPr>
        <w:t xml:space="preserve">including </w:t>
      </w:r>
      <w:r w:rsidR="00F2195B" w:rsidRPr="00C81B56">
        <w:rPr>
          <w:rFonts w:ascii="Book Antiqua" w:hAnsi="Book Antiqua" w:cstheme="majorBidi"/>
          <w:sz w:val="24"/>
          <w:szCs w:val="24"/>
        </w:rPr>
        <w:t>time needed to correct any error done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. The average score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A06DA2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75 seconds, </w:t>
      </w:r>
      <w:r w:rsidR="00464894" w:rsidRPr="00C81B56">
        <w:rPr>
          <w:rFonts w:ascii="Book Antiqua" w:hAnsi="Book Antiqua" w:cstheme="majorBidi"/>
          <w:sz w:val="24"/>
          <w:szCs w:val="24"/>
        </w:rPr>
        <w:t xml:space="preserve">while </w:t>
      </w:r>
      <w:r w:rsidR="00A06DA2" w:rsidRPr="00C81B56">
        <w:rPr>
          <w:rFonts w:ascii="Book Antiqua" w:hAnsi="Book Antiqua" w:cstheme="majorBidi"/>
          <w:sz w:val="24"/>
          <w:szCs w:val="24"/>
        </w:rPr>
        <w:t>&gt; 273 seconds</w:t>
      </w:r>
      <w:r w:rsidR="00464894" w:rsidRPr="00C81B56">
        <w:rPr>
          <w:rFonts w:ascii="Book Antiqua" w:hAnsi="Book Antiqua" w:cstheme="majorBidi"/>
          <w:sz w:val="24"/>
          <w:szCs w:val="24"/>
        </w:rPr>
        <w:t xml:space="preserve"> was considered deficient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 and </w:t>
      </w:r>
      <w:r w:rsidR="00512D37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rule of </w:t>
      </w:r>
      <w:r w:rsidR="00512D37" w:rsidRPr="00C81B56">
        <w:rPr>
          <w:rFonts w:ascii="Book Antiqua" w:hAnsi="Book Antiqua" w:cstheme="majorBidi"/>
          <w:sz w:val="24"/>
          <w:szCs w:val="24"/>
        </w:rPr>
        <w:t>t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humb </w:t>
      </w:r>
      <w:r w:rsidR="008830C2" w:rsidRPr="00C81B56">
        <w:rPr>
          <w:rFonts w:ascii="Book Antiqua" w:hAnsi="Book Antiqua" w:cstheme="majorBidi"/>
          <w:sz w:val="24"/>
          <w:szCs w:val="24"/>
        </w:rPr>
        <w:t>was</w:t>
      </w:r>
      <w:r w:rsidR="00A06DA2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41F61" w:rsidRPr="00C81B56">
        <w:rPr>
          <w:rFonts w:ascii="Book Antiqua" w:hAnsi="Book Antiqua" w:cstheme="majorBidi"/>
          <w:sz w:val="24"/>
          <w:szCs w:val="24"/>
        </w:rPr>
        <w:t>that most completed it in 3 minutes</w:t>
      </w:r>
      <w:r w:rsidR="00F2195B" w:rsidRPr="00C81B56">
        <w:rPr>
          <w:rFonts w:ascii="Book Antiqua" w:hAnsi="Book Antiqua" w:cstheme="majorBidi"/>
          <w:sz w:val="24"/>
          <w:szCs w:val="24"/>
        </w:rPr>
        <w:t>.</w:t>
      </w:r>
      <w:r w:rsidR="00FD77CE" w:rsidRPr="00C81B56">
        <w:rPr>
          <w:rFonts w:ascii="Book Antiqua" w:hAnsi="Book Antiqua" w:cstheme="majorBidi"/>
          <w:sz w:val="24"/>
          <w:szCs w:val="24"/>
        </w:rPr>
        <w:t xml:space="preserve"> </w:t>
      </w:r>
    </w:p>
    <w:p w:rsidR="00FD44BB" w:rsidRPr="00C81B56" w:rsidRDefault="00FD44BB" w:rsidP="00FD44BB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</w:p>
    <w:p w:rsidR="00D63D5D" w:rsidRPr="00C81B56" w:rsidRDefault="00CD5E69" w:rsidP="00FD44BB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C81B56">
        <w:rPr>
          <w:rFonts w:ascii="Book Antiqua" w:hAnsi="Book Antiqua" w:cstheme="majorBidi"/>
          <w:b/>
          <w:sz w:val="24"/>
          <w:szCs w:val="24"/>
        </w:rPr>
        <w:t>Digit</w:t>
      </w:r>
      <w:r w:rsidR="00E71784" w:rsidRPr="00C81B56">
        <w:rPr>
          <w:rFonts w:ascii="Book Antiqua" w:hAnsi="Book Antiqua" w:cstheme="majorBidi"/>
          <w:b/>
          <w:sz w:val="24"/>
          <w:szCs w:val="24"/>
        </w:rPr>
        <w:t xml:space="preserve"> symbol (substitution) test</w:t>
      </w:r>
      <w:r w:rsidR="00C47189" w:rsidRPr="00C81B56">
        <w:rPr>
          <w:rFonts w:ascii="Book Antiqua" w:hAnsi="Book Antiqua" w:cstheme="majorBidi"/>
          <w:b/>
          <w:sz w:val="24"/>
          <w:szCs w:val="24"/>
        </w:rPr>
        <w:t>:</w:t>
      </w:r>
      <w:r w:rsidR="00A06DA2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B92D29" w:rsidRPr="00C81B56">
        <w:rPr>
          <w:rFonts w:ascii="Book Antiqua" w:hAnsi="Book Antiqua" w:cstheme="majorBidi"/>
          <w:bCs/>
          <w:sz w:val="24"/>
          <w:szCs w:val="24"/>
        </w:rPr>
        <w:t>A</w:t>
      </w:r>
      <w:r w:rsidR="00B92D29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B92D29" w:rsidRPr="00C81B56">
        <w:rPr>
          <w:rFonts w:ascii="Book Antiqua" w:eastAsia="Futura" w:hAnsi="Book Antiqua" w:cstheme="majorBidi"/>
          <w:color w:val="231F20"/>
          <w:sz w:val="24"/>
          <w:szCs w:val="24"/>
        </w:rPr>
        <w:t>c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oding key </w:t>
      </w:r>
      <w:r w:rsidR="00F10236" w:rsidRPr="00C81B56">
        <w:rPr>
          <w:rFonts w:ascii="Book Antiqua" w:eastAsia="Futura" w:hAnsi="Book Antiqua" w:cstheme="majorBidi"/>
          <w:color w:val="231F20"/>
          <w:sz w:val="24"/>
          <w:szCs w:val="24"/>
        </w:rPr>
        <w:t>was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presented consisting of nine abstract symbols, each paired wi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th a number. T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he patient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was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required to scan the key and write down the symb</w:t>
      </w:r>
      <w:r w:rsidR="00E47FFA" w:rsidRPr="00C81B56">
        <w:rPr>
          <w:rFonts w:ascii="Book Antiqua" w:eastAsia="Futura" w:hAnsi="Book Antiqua" w:cstheme="majorBidi"/>
          <w:color w:val="231F20"/>
          <w:sz w:val="24"/>
          <w:szCs w:val="24"/>
        </w:rPr>
        <w:t>ol corresponding to each number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as rapidly as possible. </w:t>
      </w:r>
      <w:r w:rsidR="000A70C2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Ninety 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seconds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were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given to the patient </w:t>
      </w:r>
      <w:r w:rsidR="00CE78E2" w:rsidRPr="00C81B56">
        <w:rPr>
          <w:rFonts w:ascii="Book Antiqua" w:eastAsia="Futura" w:hAnsi="Book Antiqua" w:cstheme="majorBidi"/>
          <w:color w:val="231F20"/>
          <w:sz w:val="24"/>
          <w:szCs w:val="24"/>
        </w:rPr>
        <w:t>and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when the time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was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finished, the number of symbols performed by the patient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was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counted. </w:t>
      </w:r>
      <w:r w:rsidR="00917823" w:rsidRPr="00C81B56">
        <w:rPr>
          <w:rFonts w:ascii="Book Antiqua" w:eastAsia="Futura" w:hAnsi="Book Antiqua" w:cstheme="majorBidi"/>
          <w:color w:val="231F20"/>
          <w:sz w:val="24"/>
          <w:szCs w:val="24"/>
        </w:rPr>
        <w:t>The 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core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was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rec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orded in points. If </w:t>
      </w:r>
      <w:r w:rsidR="00122B11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the </w:t>
      </w:r>
      <w:r w:rsidR="009F7A03" w:rsidRPr="00C81B56">
        <w:rPr>
          <w:rFonts w:ascii="Book Antiqua" w:eastAsia="Futura" w:hAnsi="Book Antiqua" w:cstheme="majorBidi"/>
          <w:color w:val="231F20"/>
          <w:sz w:val="24"/>
          <w:szCs w:val="24"/>
        </w:rPr>
        <w:t>patient made</w:t>
      </w:r>
      <w:r w:rsidR="00890F85" w:rsidRPr="00C81B56">
        <w:rPr>
          <w:rFonts w:ascii="Book Antiqua" w:eastAsia="Futura" w:hAnsi="Book Antiqua" w:cstheme="majorBidi"/>
          <w:color w:val="231F20"/>
          <w:sz w:val="24"/>
          <w:szCs w:val="24"/>
        </w:rPr>
        <w:t xml:space="preserve"> </w:t>
      </w:r>
      <w:r w:rsidR="003F5A43" w:rsidRPr="00C81B56">
        <w:rPr>
          <w:rFonts w:ascii="Book Antiqua" w:eastAsia="Futura" w:hAnsi="Book Antiqua" w:cstheme="majorBidi"/>
          <w:color w:val="231F20"/>
          <w:sz w:val="24"/>
          <w:szCs w:val="24"/>
        </w:rPr>
        <w:t>any errors, timing continued towards their</w:t>
      </w:r>
      <w:r w:rsidR="003F5A43" w:rsidRPr="00C81B56">
        <w:rPr>
          <w:rFonts w:ascii="Book Antiqua" w:eastAsia="Futura" w:hAnsi="Book Antiqua" w:cstheme="majorBidi"/>
          <w:sz w:val="24"/>
          <w:szCs w:val="24"/>
        </w:rPr>
        <w:t xml:space="preserve"> 90 seconds</w:t>
      </w:r>
      <w:r w:rsidR="00122B11" w:rsidRPr="00C81B56">
        <w:rPr>
          <w:rFonts w:ascii="Book Antiqua" w:eastAsia="Futura" w:hAnsi="Book Antiqua" w:cstheme="majorBidi"/>
          <w:sz w:val="24"/>
          <w:szCs w:val="24"/>
        </w:rPr>
        <w:t>,</w:t>
      </w:r>
      <w:r w:rsidR="00D63D5D" w:rsidRPr="00C81B56">
        <w:rPr>
          <w:rFonts w:ascii="Book Antiqua" w:eastAsia="Futura" w:hAnsi="Book Antiqua" w:cstheme="majorBidi"/>
          <w:sz w:val="24"/>
          <w:szCs w:val="24"/>
        </w:rPr>
        <w:t xml:space="preserve"> and </w:t>
      </w:r>
      <w:r w:rsidR="00122B11" w:rsidRPr="00C81B56">
        <w:rPr>
          <w:rFonts w:ascii="Book Antiqua" w:eastAsia="Futura" w:hAnsi="Book Antiqua" w:cstheme="majorBidi"/>
          <w:sz w:val="24"/>
          <w:szCs w:val="24"/>
        </w:rPr>
        <w:t>the patient might lose</w:t>
      </w:r>
      <w:r w:rsidR="00D621C2" w:rsidRPr="00C81B56">
        <w:rPr>
          <w:rFonts w:ascii="Book Antiqua" w:eastAsia="Futura" w:hAnsi="Book Antiqua" w:cstheme="majorBidi"/>
          <w:sz w:val="24"/>
          <w:szCs w:val="24"/>
        </w:rPr>
        <w:t xml:space="preserve"> time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>.</w:t>
      </w:r>
      <w:r w:rsidR="002A6F00" w:rsidRPr="00C81B56">
        <w:rPr>
          <w:rFonts w:ascii="Book Antiqua" w:eastAsia="Futura" w:hAnsi="Book Antiqua" w:cstheme="majorBidi"/>
          <w:sz w:val="24"/>
          <w:szCs w:val="24"/>
        </w:rPr>
        <w:t xml:space="preserve"> </w:t>
      </w:r>
      <w:r w:rsidR="00FE7EF6" w:rsidRPr="00C81B56">
        <w:rPr>
          <w:rFonts w:ascii="Book Antiqua" w:eastAsia="Futura" w:hAnsi="Book Antiqua" w:cstheme="majorBidi"/>
          <w:sz w:val="24"/>
          <w:szCs w:val="24"/>
        </w:rPr>
        <w:t>A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 xml:space="preserve"> healthy individual should be able to complete the test in 90 seconds or less. </w:t>
      </w:r>
      <w:r w:rsidR="00AE0F5A" w:rsidRPr="00C81B56">
        <w:rPr>
          <w:rFonts w:ascii="Book Antiqua" w:eastAsia="Futura" w:hAnsi="Book Antiqua" w:cstheme="majorBidi"/>
          <w:sz w:val="24"/>
          <w:szCs w:val="24"/>
        </w:rPr>
        <w:t>A f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>all</w:t>
      </w:r>
      <w:r w:rsidR="00AE0F5A" w:rsidRPr="00C81B56">
        <w:rPr>
          <w:rFonts w:ascii="Book Antiqua" w:eastAsia="Futura" w:hAnsi="Book Antiqua" w:cstheme="majorBidi"/>
          <w:sz w:val="24"/>
          <w:szCs w:val="24"/>
        </w:rPr>
        <w:t xml:space="preserve"> of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 xml:space="preserve"> 1 to 1.5 </w:t>
      </w:r>
      <w:r w:rsidR="00890F85" w:rsidRPr="00C81B56">
        <w:rPr>
          <w:rFonts w:ascii="Book Antiqua" w:eastAsia="Futura" w:hAnsi="Book Antiqua" w:cstheme="majorBidi"/>
          <w:i/>
          <w:iCs/>
          <w:sz w:val="24"/>
          <w:szCs w:val="24"/>
        </w:rPr>
        <w:t xml:space="preserve">SD 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 xml:space="preserve">below the mean </w:t>
      </w:r>
      <w:r w:rsidR="00F21B4A" w:rsidRPr="00C81B56">
        <w:rPr>
          <w:rFonts w:ascii="Book Antiqua" w:eastAsia="Futura" w:hAnsi="Book Antiqua" w:cstheme="majorBidi"/>
          <w:sz w:val="24"/>
          <w:szCs w:val="24"/>
        </w:rPr>
        <w:t>is</w:t>
      </w:r>
      <w:r w:rsidR="00890F85" w:rsidRPr="00C81B56">
        <w:rPr>
          <w:rFonts w:ascii="Book Antiqua" w:eastAsia="Futura" w:hAnsi="Book Antiqua" w:cstheme="majorBidi"/>
          <w:sz w:val="24"/>
          <w:szCs w:val="24"/>
        </w:rPr>
        <w:t xml:space="preserve"> considered suggestive of cerebral dysfunction.</w:t>
      </w:r>
    </w:p>
    <w:p w:rsidR="00FD44BB" w:rsidRPr="00C81B56" w:rsidRDefault="00FD44BB" w:rsidP="00FD44BB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  <w:lang w:eastAsia="zh-CN"/>
        </w:rPr>
      </w:pPr>
    </w:p>
    <w:p w:rsidR="005524EE" w:rsidRPr="00C81B56" w:rsidRDefault="00A06DA2" w:rsidP="00FD44BB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C81B56">
        <w:rPr>
          <w:rFonts w:ascii="Book Antiqua" w:hAnsi="Book Antiqua" w:cstheme="majorBidi"/>
          <w:b/>
          <w:sz w:val="24"/>
          <w:szCs w:val="24"/>
        </w:rPr>
        <w:t xml:space="preserve">Serial </w:t>
      </w:r>
      <w:r w:rsidR="00C259E3" w:rsidRPr="00C81B56">
        <w:rPr>
          <w:rFonts w:ascii="Book Antiqua" w:hAnsi="Book Antiqua" w:cstheme="majorBidi"/>
          <w:b/>
          <w:sz w:val="24"/>
          <w:szCs w:val="24"/>
        </w:rPr>
        <w:t>dotting test</w:t>
      </w:r>
      <w:r w:rsidRPr="00C81B56">
        <w:rPr>
          <w:rFonts w:ascii="Book Antiqua" w:hAnsi="Book Antiqua" w:cstheme="majorBidi"/>
          <w:b/>
          <w:sz w:val="24"/>
          <w:szCs w:val="24"/>
        </w:rPr>
        <w:t>:</w:t>
      </w:r>
      <w:r w:rsidR="00D63205" w:rsidRPr="00C81B56">
        <w:rPr>
          <w:rFonts w:ascii="Book Antiqua" w:hAnsi="Book Antiqua" w:cstheme="majorBidi"/>
          <w:b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D63205" w:rsidRPr="00C81B56">
        <w:rPr>
          <w:rFonts w:ascii="Book Antiqua" w:hAnsi="Book Antiqua" w:cstheme="majorBidi"/>
          <w:sz w:val="24"/>
          <w:szCs w:val="24"/>
        </w:rPr>
        <w:t>Also called the circle dotting test</w:t>
      </w:r>
      <w:r w:rsidR="00456FDB" w:rsidRPr="00C81B56">
        <w:rPr>
          <w:rFonts w:ascii="Book Antiqua" w:hAnsi="Book Antiqua" w:cstheme="majorBidi"/>
          <w:sz w:val="24"/>
          <w:szCs w:val="24"/>
        </w:rPr>
        <w:t xml:space="preserve">, the </w:t>
      </w:r>
      <w:r w:rsidR="00FD44BB" w:rsidRPr="00C81B56">
        <w:rPr>
          <w:rFonts w:ascii="Book Antiqua" w:hAnsi="Book Antiqua" w:cstheme="majorBidi"/>
          <w:sz w:val="24"/>
          <w:szCs w:val="24"/>
        </w:rPr>
        <w:t xml:space="preserve">serial dotting test 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="00456FDB" w:rsidRPr="00C81B56">
        <w:rPr>
          <w:rFonts w:ascii="Book Antiqua" w:hAnsi="Book Antiqua" w:cstheme="majorBidi"/>
          <w:sz w:val="24"/>
          <w:szCs w:val="24"/>
        </w:rPr>
        <w:t>SDT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="006B7906" w:rsidRPr="00C81B56">
        <w:rPr>
          <w:rFonts w:ascii="Book Antiqua" w:hAnsi="Book Antiqua" w:cstheme="majorBidi"/>
          <w:sz w:val="24"/>
          <w:szCs w:val="24"/>
        </w:rPr>
        <w:t xml:space="preserve"> was used</w:t>
      </w:r>
      <w:r w:rsidR="00D63205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6B7906" w:rsidRPr="00C81B56">
        <w:rPr>
          <w:rFonts w:ascii="Book Antiqua" w:hAnsi="Book Antiqua" w:cstheme="majorBidi"/>
          <w:sz w:val="24"/>
          <w:szCs w:val="24"/>
        </w:rPr>
        <w:t>t</w:t>
      </w:r>
      <w:r w:rsidR="00122B11" w:rsidRPr="00C81B56">
        <w:rPr>
          <w:rFonts w:ascii="Book Antiqua" w:hAnsi="Book Antiqua" w:cstheme="majorBidi"/>
          <w:sz w:val="24"/>
          <w:szCs w:val="24"/>
        </w:rPr>
        <w:t xml:space="preserve">o test </w:t>
      </w:r>
      <w:r w:rsidR="006B7906" w:rsidRPr="00C81B56">
        <w:rPr>
          <w:rFonts w:ascii="Book Antiqua" w:hAnsi="Book Antiqua" w:cstheme="majorBidi"/>
          <w:sz w:val="24"/>
          <w:szCs w:val="24"/>
        </w:rPr>
        <w:t>pure motor speed.</w:t>
      </w:r>
      <w:r w:rsidR="00122B11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6B7906" w:rsidRPr="00C81B56">
        <w:rPr>
          <w:rFonts w:ascii="Book Antiqua" w:hAnsi="Book Antiqua" w:cstheme="majorBidi"/>
          <w:sz w:val="24"/>
          <w:szCs w:val="24"/>
        </w:rPr>
        <w:t>The</w:t>
      </w:r>
      <w:r w:rsidR="00122B11" w:rsidRPr="00C81B56">
        <w:rPr>
          <w:rFonts w:ascii="Book Antiqua" w:hAnsi="Book Antiqua" w:cstheme="majorBidi"/>
          <w:sz w:val="24"/>
          <w:szCs w:val="24"/>
        </w:rPr>
        <w:t xml:space="preserve"> patient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122B11" w:rsidRPr="00C81B56">
        <w:rPr>
          <w:rFonts w:ascii="Book Antiqua" w:hAnsi="Book Antiqua" w:cstheme="majorBidi"/>
          <w:sz w:val="24"/>
          <w:szCs w:val="24"/>
        </w:rPr>
        <w:t>was</w:t>
      </w:r>
      <w:r w:rsidRPr="00C81B56">
        <w:rPr>
          <w:rFonts w:ascii="Book Antiqua" w:hAnsi="Book Antiqua" w:cstheme="majorBidi"/>
          <w:sz w:val="24"/>
          <w:szCs w:val="24"/>
        </w:rPr>
        <w:t xml:space="preserve"> asked to put a dot in each of the</w:t>
      </w:r>
      <w:r w:rsidR="001C0AA6" w:rsidRPr="00C81B56">
        <w:rPr>
          <w:rFonts w:ascii="Book Antiqua" w:hAnsi="Book Antiqua" w:cstheme="majorBidi"/>
          <w:sz w:val="24"/>
          <w:szCs w:val="24"/>
        </w:rPr>
        <w:t xml:space="preserve"> 100 circles given on the sheet</w:t>
      </w:r>
      <w:r w:rsidRPr="00C81B56">
        <w:rPr>
          <w:rFonts w:ascii="Book Antiqua" w:hAnsi="Book Antiqua" w:cstheme="majorBidi"/>
          <w:sz w:val="24"/>
          <w:szCs w:val="24"/>
        </w:rPr>
        <w:t xml:space="preserve"> after </w:t>
      </w:r>
      <w:r w:rsidR="00122B11" w:rsidRPr="00C81B56">
        <w:rPr>
          <w:rFonts w:ascii="Book Antiqua" w:hAnsi="Book Antiqua" w:cstheme="majorBidi"/>
          <w:sz w:val="24"/>
          <w:szCs w:val="24"/>
        </w:rPr>
        <w:t>being</w:t>
      </w:r>
      <w:r w:rsidRPr="00C81B56">
        <w:rPr>
          <w:rFonts w:ascii="Book Antiqua" w:hAnsi="Book Antiqua" w:cstheme="majorBidi"/>
          <w:sz w:val="24"/>
          <w:szCs w:val="24"/>
        </w:rPr>
        <w:t xml:space="preserve"> prepared</w:t>
      </w:r>
      <w:r w:rsidR="00122B11" w:rsidRPr="00C81B56">
        <w:rPr>
          <w:rFonts w:ascii="Book Antiqua" w:hAnsi="Book Antiqua" w:cstheme="majorBidi"/>
          <w:sz w:val="24"/>
          <w:szCs w:val="24"/>
        </w:rPr>
        <w:t xml:space="preserve"> first</w:t>
      </w:r>
      <w:r w:rsidRPr="00C81B56">
        <w:rPr>
          <w:rFonts w:ascii="Book Antiqua" w:hAnsi="Book Antiqua" w:cstheme="majorBidi"/>
          <w:sz w:val="24"/>
          <w:szCs w:val="24"/>
        </w:rPr>
        <w:t xml:space="preserve"> by dotting the 20 circle</w:t>
      </w:r>
      <w:r w:rsidR="00122B11" w:rsidRPr="00C81B56">
        <w:rPr>
          <w:rFonts w:ascii="Book Antiqua" w:hAnsi="Book Antiqua" w:cstheme="majorBidi"/>
          <w:sz w:val="24"/>
          <w:szCs w:val="24"/>
        </w:rPr>
        <w:t>s at the top of the sheet</w:t>
      </w:r>
      <w:r w:rsidR="00D63D5D" w:rsidRPr="00C81B56">
        <w:rPr>
          <w:rFonts w:ascii="Book Antiqua" w:hAnsi="Book Antiqua" w:cstheme="majorBidi"/>
          <w:sz w:val="24"/>
          <w:szCs w:val="24"/>
        </w:rPr>
        <w:t xml:space="preserve">. </w:t>
      </w:r>
    </w:p>
    <w:p w:rsidR="002A6F00" w:rsidRPr="00C81B56" w:rsidRDefault="00E71784" w:rsidP="00232E91">
      <w:pPr>
        <w:snapToGrid w:val="0"/>
        <w:spacing w:after="0" w:line="360" w:lineRule="auto"/>
        <w:ind w:firstLine="36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The re</w:t>
      </w:r>
      <w:r w:rsidR="0069064C" w:rsidRPr="00C81B56">
        <w:rPr>
          <w:rFonts w:ascii="Book Antiqua" w:hAnsi="Book Antiqua" w:cstheme="majorBidi"/>
          <w:sz w:val="24"/>
          <w:szCs w:val="24"/>
        </w:rPr>
        <w:t>sults of the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D44BB" w:rsidRPr="00C81B56">
        <w:rPr>
          <w:rFonts w:ascii="Book Antiqua" w:hAnsi="Book Antiqua" w:cstheme="majorBidi"/>
          <w:sz w:val="24"/>
          <w:szCs w:val="24"/>
        </w:rPr>
        <w:t>trail making test A (TMT A)</w:t>
      </w:r>
      <w:r w:rsidR="0069064C"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791766" w:rsidRPr="00C81B56">
        <w:rPr>
          <w:rFonts w:ascii="Book Antiqua" w:hAnsi="Book Antiqua" w:cstheme="majorBidi"/>
          <w:sz w:val="24"/>
          <w:szCs w:val="24"/>
        </w:rPr>
        <w:t>TMT B</w:t>
      </w:r>
      <w:r w:rsidR="0069064C" w:rsidRPr="00C81B56">
        <w:rPr>
          <w:rFonts w:ascii="Book Antiqua" w:hAnsi="Book Antiqua" w:cstheme="majorBidi"/>
          <w:sz w:val="24"/>
          <w:szCs w:val="24"/>
        </w:rPr>
        <w:t>, and S</w:t>
      </w:r>
      <w:r w:rsidR="00B03AD0" w:rsidRPr="00C81B56">
        <w:rPr>
          <w:rFonts w:ascii="Book Antiqua" w:hAnsi="Book Antiqua" w:cstheme="majorBidi"/>
          <w:sz w:val="24"/>
          <w:szCs w:val="24"/>
        </w:rPr>
        <w:t>D</w:t>
      </w:r>
      <w:r w:rsidRPr="00C81B56">
        <w:rPr>
          <w:rFonts w:ascii="Book Antiqua" w:hAnsi="Book Antiqua" w:cstheme="majorBidi"/>
          <w:sz w:val="24"/>
          <w:szCs w:val="24"/>
        </w:rPr>
        <w:t xml:space="preserve">T were measured </w:t>
      </w:r>
      <w:r w:rsidR="00791766" w:rsidRPr="00C81B56">
        <w:rPr>
          <w:rFonts w:ascii="Book Antiqua" w:hAnsi="Book Antiqua" w:cstheme="majorBidi"/>
          <w:sz w:val="24"/>
          <w:szCs w:val="24"/>
        </w:rPr>
        <w:t>in</w:t>
      </w:r>
      <w:r w:rsidRPr="00C81B56">
        <w:rPr>
          <w:rFonts w:ascii="Book Antiqua" w:hAnsi="Book Antiqua" w:cstheme="majorBidi"/>
          <w:sz w:val="24"/>
          <w:szCs w:val="24"/>
        </w:rPr>
        <w:t xml:space="preserve"> seconds, including the time needed to correct any errors, and th</w:t>
      </w:r>
      <w:r w:rsidR="002A6F00" w:rsidRPr="00C81B56">
        <w:rPr>
          <w:rFonts w:ascii="Book Antiqua" w:hAnsi="Book Antiqua" w:cstheme="majorBidi"/>
          <w:sz w:val="24"/>
          <w:szCs w:val="24"/>
        </w:rPr>
        <w:t>e result</w:t>
      </w:r>
      <w:r w:rsidR="00963D3A" w:rsidRPr="00C81B56">
        <w:rPr>
          <w:rFonts w:ascii="Book Antiqua" w:hAnsi="Book Antiqua" w:cstheme="majorBidi"/>
          <w:sz w:val="24"/>
          <w:szCs w:val="24"/>
        </w:rPr>
        <w:t>s</w:t>
      </w:r>
      <w:r w:rsidR="002A6F00" w:rsidRPr="00C81B56">
        <w:rPr>
          <w:rFonts w:ascii="Book Antiqua" w:hAnsi="Book Antiqua" w:cstheme="majorBidi"/>
          <w:sz w:val="24"/>
          <w:szCs w:val="24"/>
        </w:rPr>
        <w:t xml:space="preserve"> of </w:t>
      </w:r>
      <w:r w:rsidR="00FD44BB" w:rsidRPr="00C81B56">
        <w:rPr>
          <w:rFonts w:ascii="Book Antiqua" w:hAnsi="Book Antiqua" w:cstheme="majorBidi"/>
          <w:sz w:val="24"/>
          <w:szCs w:val="24"/>
        </w:rPr>
        <w:t xml:space="preserve">digit symbol (substitution) test 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>(</w:t>
      </w:r>
      <w:r w:rsidR="00791766" w:rsidRPr="00C81B56">
        <w:rPr>
          <w:rFonts w:ascii="Book Antiqua" w:hAnsi="Book Antiqua" w:cstheme="majorBidi"/>
          <w:sz w:val="24"/>
          <w:szCs w:val="24"/>
        </w:rPr>
        <w:t>D</w:t>
      </w:r>
      <w:r w:rsidR="00B03AD0" w:rsidRPr="00C81B56">
        <w:rPr>
          <w:rFonts w:ascii="Book Antiqua" w:hAnsi="Book Antiqua" w:cstheme="majorBidi"/>
          <w:sz w:val="24"/>
          <w:szCs w:val="24"/>
        </w:rPr>
        <w:t>S</w:t>
      </w:r>
      <w:r w:rsidR="00791766" w:rsidRPr="00C81B56">
        <w:rPr>
          <w:rFonts w:ascii="Book Antiqua" w:hAnsi="Book Antiqua" w:cstheme="majorBidi"/>
          <w:sz w:val="24"/>
          <w:szCs w:val="24"/>
        </w:rPr>
        <w:t>T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>)</w:t>
      </w:r>
      <w:r w:rsidR="00791766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963D3A" w:rsidRPr="00C81B56">
        <w:rPr>
          <w:rFonts w:ascii="Book Antiqua" w:hAnsi="Book Antiqua" w:cstheme="majorBidi"/>
          <w:sz w:val="24"/>
          <w:szCs w:val="24"/>
        </w:rPr>
        <w:t>were</w:t>
      </w:r>
      <w:r w:rsidR="002A6F00" w:rsidRPr="00C81B56">
        <w:rPr>
          <w:rFonts w:ascii="Book Antiqua" w:hAnsi="Book Antiqua" w:cstheme="majorBidi"/>
          <w:sz w:val="24"/>
          <w:szCs w:val="24"/>
        </w:rPr>
        <w:t xml:space="preserve"> measured as </w:t>
      </w:r>
      <w:r w:rsidRPr="00C81B56">
        <w:rPr>
          <w:rFonts w:ascii="Book Antiqua" w:hAnsi="Book Antiqua" w:cstheme="majorBidi"/>
          <w:sz w:val="24"/>
          <w:szCs w:val="24"/>
        </w:rPr>
        <w:t xml:space="preserve">points. </w:t>
      </w:r>
    </w:p>
    <w:p w:rsidR="00F91E63" w:rsidRPr="00C81B56" w:rsidRDefault="00B03AD0" w:rsidP="00232E91">
      <w:pPr>
        <w:snapToGrid w:val="0"/>
        <w:spacing w:after="0" w:line="360" w:lineRule="auto"/>
        <w:ind w:firstLine="36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lastRenderedPageBreak/>
        <w:t xml:space="preserve">Accordingly, </w:t>
      </w:r>
      <w:r w:rsidR="00EB3209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="003929F5" w:rsidRPr="00C81B56">
        <w:rPr>
          <w:rFonts w:ascii="Book Antiqua" w:hAnsi="Book Antiqua" w:cstheme="majorBidi"/>
          <w:sz w:val="24"/>
          <w:szCs w:val="24"/>
        </w:rPr>
        <w:t>better performance was reflected by a higher result of DST and lower results of other tests.</w:t>
      </w:r>
    </w:p>
    <w:p w:rsidR="00FD44BB" w:rsidRPr="00C81B56" w:rsidRDefault="00FD44BB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i/>
          <w:iCs/>
          <w:sz w:val="24"/>
          <w:szCs w:val="24"/>
          <w:lang w:eastAsia="zh-CN"/>
        </w:rPr>
      </w:pPr>
    </w:p>
    <w:p w:rsidR="00AA2159" w:rsidRPr="00C81B56" w:rsidRDefault="00FD44BB" w:rsidP="00FD44B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iCs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iCs/>
          <w:sz w:val="24"/>
          <w:szCs w:val="24"/>
        </w:rPr>
        <w:t>Interpretation of the score</w:t>
      </w:r>
      <w:r w:rsidRPr="00C81B56">
        <w:rPr>
          <w:rFonts w:ascii="Book Antiqua" w:hAnsi="Book Antiqua" w:cstheme="majorBidi" w:hint="eastAsia"/>
          <w:b/>
          <w:iCs/>
          <w:sz w:val="24"/>
          <w:szCs w:val="24"/>
          <w:lang w:eastAsia="zh-CN"/>
        </w:rPr>
        <w:t xml:space="preserve">: 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To obtain the measure of overall </w:t>
      </w:r>
      <w:r w:rsidR="00AA2159" w:rsidRPr="00C81B56">
        <w:rPr>
          <w:rFonts w:ascii="Book Antiqua" w:hAnsi="Book Antiqua" w:cstheme="majorBidi"/>
          <w:sz w:val="24"/>
          <w:szCs w:val="24"/>
        </w:rPr>
        <w:t>visual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-motor and </w:t>
      </w:r>
      <w:r w:rsidR="00AA2159" w:rsidRPr="00C81B56">
        <w:rPr>
          <w:rFonts w:ascii="Book Antiqua" w:hAnsi="Book Antiqua" w:cstheme="majorBidi"/>
          <w:sz w:val="24"/>
          <w:szCs w:val="24"/>
        </w:rPr>
        <w:t>visual</w:t>
      </w:r>
      <w:r w:rsidR="00E71784" w:rsidRPr="00C81B56">
        <w:rPr>
          <w:rFonts w:ascii="Book Antiqua" w:hAnsi="Book Antiqua" w:cstheme="majorBidi"/>
          <w:sz w:val="24"/>
          <w:szCs w:val="24"/>
        </w:rPr>
        <w:t>-</w:t>
      </w:r>
      <w:r w:rsidR="00E2236F" w:rsidRPr="00C81B56">
        <w:rPr>
          <w:rFonts w:ascii="Book Antiqua" w:hAnsi="Book Antiqua" w:cstheme="majorBidi"/>
          <w:sz w:val="24"/>
          <w:szCs w:val="24"/>
        </w:rPr>
        <w:t xml:space="preserve">constructive 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performance, we calculated the average percentile score of the 4 selected tests: </w:t>
      </w:r>
      <w:r w:rsidR="00EF3582" w:rsidRPr="00C81B56">
        <w:rPr>
          <w:rFonts w:ascii="Book Antiqua" w:hAnsi="Book Antiqua" w:cstheme="majorBidi"/>
          <w:sz w:val="24"/>
          <w:szCs w:val="24"/>
        </w:rPr>
        <w:t>TMT A, TMT B, DST and SDT</w:t>
      </w:r>
      <w:r w:rsidR="00E71784" w:rsidRPr="00C81B56">
        <w:rPr>
          <w:rFonts w:ascii="Book Antiqua" w:hAnsi="Book Antiqua" w:cstheme="majorBidi"/>
          <w:sz w:val="24"/>
          <w:szCs w:val="24"/>
        </w:rPr>
        <w:t>. The average score of these tests was</w:t>
      </w:r>
      <w:r w:rsidR="00AA2159" w:rsidRPr="00C81B56">
        <w:rPr>
          <w:rFonts w:ascii="Book Antiqua" w:hAnsi="Book Antiqua" w:cstheme="majorBidi"/>
          <w:sz w:val="24"/>
          <w:szCs w:val="24"/>
        </w:rPr>
        <w:t xml:space="preserve"> arbitrarily named the visual-motor and visual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-constructive performance (VMCP) score or </w:t>
      </w:r>
      <w:r w:rsidR="00E2236F" w:rsidRPr="00C81B56">
        <w:rPr>
          <w:rFonts w:ascii="Book Antiqua" w:hAnsi="Book Antiqua" w:cstheme="majorBidi"/>
          <w:sz w:val="24"/>
          <w:szCs w:val="24"/>
        </w:rPr>
        <w:t xml:space="preserve">psychometric hepatic </w:t>
      </w:r>
      <w:r w:rsidR="00AA2159" w:rsidRPr="00C81B56">
        <w:rPr>
          <w:rFonts w:ascii="Book Antiqua" w:hAnsi="Book Antiqua" w:cstheme="majorBidi"/>
          <w:sz w:val="24"/>
          <w:szCs w:val="24"/>
        </w:rPr>
        <w:t>encephalopathy score (</w:t>
      </w:r>
      <w:r w:rsidR="00E71784" w:rsidRPr="00C81B56">
        <w:rPr>
          <w:rFonts w:ascii="Book Antiqua" w:hAnsi="Book Antiqua" w:cstheme="majorBidi"/>
          <w:sz w:val="24"/>
          <w:szCs w:val="24"/>
        </w:rPr>
        <w:t>PHES</w:t>
      </w:r>
      <w:r w:rsidR="00AA2159" w:rsidRPr="00C81B56">
        <w:rPr>
          <w:rFonts w:ascii="Book Antiqua" w:hAnsi="Book Antiqua" w:cstheme="majorBidi"/>
          <w:sz w:val="24"/>
          <w:szCs w:val="24"/>
        </w:rPr>
        <w:t>)</w:t>
      </w:r>
      <w:r w:rsidR="00EF3582" w:rsidRPr="00C81B56">
        <w:rPr>
          <w:rFonts w:ascii="Book Antiqua" w:hAnsi="Book Antiqua" w:cstheme="majorBidi"/>
          <w:sz w:val="24"/>
          <w:szCs w:val="24"/>
        </w:rPr>
        <w:t>. The p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atient </w:t>
      </w:r>
      <w:r w:rsidR="0034024E" w:rsidRPr="00C81B56">
        <w:rPr>
          <w:rFonts w:ascii="Book Antiqua" w:hAnsi="Book Antiqua" w:cstheme="majorBidi"/>
          <w:sz w:val="24"/>
          <w:szCs w:val="24"/>
        </w:rPr>
        <w:t>was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AA2159" w:rsidRPr="00C81B56">
        <w:rPr>
          <w:rFonts w:ascii="Book Antiqua" w:hAnsi="Book Antiqua" w:cstheme="majorBidi"/>
          <w:sz w:val="24"/>
          <w:szCs w:val="24"/>
        </w:rPr>
        <w:t>diagnosed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 to </w:t>
      </w:r>
      <w:r w:rsidR="00AA2159" w:rsidRPr="00C81B56">
        <w:rPr>
          <w:rFonts w:ascii="Book Antiqua" w:hAnsi="Book Antiqua" w:cstheme="majorBidi"/>
          <w:sz w:val="24"/>
          <w:szCs w:val="24"/>
        </w:rPr>
        <w:t>have</w:t>
      </w:r>
      <w:r w:rsidR="00E71784" w:rsidRPr="00C81B56">
        <w:rPr>
          <w:rFonts w:ascii="Book Antiqua" w:hAnsi="Book Antiqua" w:cstheme="majorBidi"/>
          <w:sz w:val="24"/>
          <w:szCs w:val="24"/>
        </w:rPr>
        <w:t xml:space="preserve"> minimal hepatic encephalopathy</w:t>
      </w:r>
      <w:r w:rsidR="00AA2159" w:rsidRPr="00C81B56">
        <w:rPr>
          <w:rFonts w:ascii="Book Antiqua" w:hAnsi="Book Antiqua" w:cstheme="majorBidi"/>
          <w:sz w:val="24"/>
          <w:szCs w:val="24"/>
        </w:rPr>
        <w:t xml:space="preserve"> (MHE) when </w:t>
      </w:r>
      <w:r w:rsidR="00EF3582" w:rsidRPr="00C81B56">
        <w:rPr>
          <w:rFonts w:ascii="Book Antiqua" w:hAnsi="Book Antiqua" w:cstheme="majorBidi"/>
          <w:sz w:val="24"/>
          <w:szCs w:val="24"/>
        </w:rPr>
        <w:t>his</w:t>
      </w:r>
      <w:r w:rsidR="00AA2159" w:rsidRPr="00C81B56">
        <w:rPr>
          <w:rFonts w:ascii="Book Antiqua" w:hAnsi="Book Antiqua" w:cstheme="majorBidi"/>
          <w:sz w:val="24"/>
          <w:szCs w:val="24"/>
        </w:rPr>
        <w:t xml:space="preserve"> total score </w:t>
      </w:r>
      <w:r w:rsidR="0034024E" w:rsidRPr="00C81B56">
        <w:rPr>
          <w:rFonts w:ascii="Book Antiqua" w:hAnsi="Book Antiqua" w:cstheme="majorBidi"/>
          <w:sz w:val="24"/>
          <w:szCs w:val="24"/>
        </w:rPr>
        <w:t>was</w:t>
      </w:r>
      <w:r w:rsidR="00AA2159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E71784" w:rsidRPr="00C81B56">
        <w:rPr>
          <w:rFonts w:ascii="Book Antiqua" w:hAnsi="Book Antiqua" w:cstheme="majorBidi"/>
          <w:sz w:val="24"/>
          <w:szCs w:val="24"/>
        </w:rPr>
        <w:t>equa</w:t>
      </w:r>
      <w:r w:rsidR="00EF3582" w:rsidRPr="00C81B56">
        <w:rPr>
          <w:rFonts w:ascii="Book Antiqua" w:hAnsi="Book Antiqua" w:cstheme="majorBidi"/>
          <w:sz w:val="24"/>
          <w:szCs w:val="24"/>
        </w:rPr>
        <w:t>l or below -</w:t>
      </w:r>
      <w:r w:rsidR="00E2236F" w:rsidRPr="00C81B56">
        <w:rPr>
          <w:rFonts w:ascii="Book Antiqua" w:hAnsi="Book Antiqua" w:cstheme="majorBidi"/>
          <w:sz w:val="24"/>
          <w:szCs w:val="24"/>
        </w:rPr>
        <w:t>4.</w:t>
      </w:r>
    </w:p>
    <w:p w:rsidR="008F0583" w:rsidRPr="00C81B56" w:rsidRDefault="008F0583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</w:p>
    <w:p w:rsidR="00C47189" w:rsidRPr="00C81B56" w:rsidRDefault="00C47189" w:rsidP="00232E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i/>
          <w:sz w:val="24"/>
          <w:szCs w:val="24"/>
        </w:rPr>
        <w:t>Pos</w:t>
      </w:r>
      <w:r w:rsidR="00307E70" w:rsidRPr="00C81B56">
        <w:rPr>
          <w:rFonts w:ascii="Book Antiqua" w:hAnsi="Book Antiqua" w:cstheme="majorBidi"/>
          <w:b/>
          <w:bCs/>
          <w:i/>
          <w:sz w:val="24"/>
          <w:szCs w:val="24"/>
        </w:rPr>
        <w:t>t-</w:t>
      </w:r>
      <w:r w:rsidRPr="00C81B56">
        <w:rPr>
          <w:rFonts w:ascii="Book Antiqua" w:hAnsi="Book Antiqua" w:cstheme="majorBidi"/>
          <w:b/>
          <w:bCs/>
          <w:i/>
          <w:sz w:val="24"/>
          <w:szCs w:val="24"/>
        </w:rPr>
        <w:t xml:space="preserve">transplantation </w:t>
      </w:r>
      <w:r w:rsidR="004A4ABE" w:rsidRPr="00C81B56">
        <w:rPr>
          <w:rFonts w:ascii="Book Antiqua" w:hAnsi="Book Antiqua" w:cstheme="majorBidi"/>
          <w:b/>
          <w:bCs/>
          <w:i/>
          <w:sz w:val="24"/>
          <w:szCs w:val="24"/>
        </w:rPr>
        <w:t>follow</w:t>
      </w:r>
      <w:r w:rsidR="00401876" w:rsidRPr="00C81B56">
        <w:rPr>
          <w:rFonts w:ascii="Book Antiqua" w:hAnsi="Book Antiqua" w:cstheme="majorBidi"/>
          <w:b/>
          <w:bCs/>
          <w:i/>
          <w:sz w:val="24"/>
          <w:szCs w:val="24"/>
        </w:rPr>
        <w:t>-</w:t>
      </w:r>
      <w:r w:rsidR="004A4ABE" w:rsidRPr="00C81B56">
        <w:rPr>
          <w:rFonts w:ascii="Book Antiqua" w:hAnsi="Book Antiqua" w:cstheme="majorBidi"/>
          <w:b/>
          <w:bCs/>
          <w:i/>
          <w:sz w:val="24"/>
          <w:szCs w:val="24"/>
        </w:rPr>
        <w:t>up</w:t>
      </w:r>
    </w:p>
    <w:p w:rsidR="0095029D" w:rsidRPr="00C81B56" w:rsidRDefault="00B850D1" w:rsidP="008F058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bidi="ar-EG"/>
        </w:rPr>
      </w:pPr>
      <w:r w:rsidRPr="00C81B56">
        <w:rPr>
          <w:rFonts w:ascii="Book Antiqua" w:hAnsi="Book Antiqua"/>
          <w:sz w:val="24"/>
          <w:szCs w:val="24"/>
          <w:lang w:bidi="ar-EG"/>
        </w:rPr>
        <w:t xml:space="preserve">The immunosuppressive regimen included cyclosporine or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tacrolimus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,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mycophenolate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mofetil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(MMF), and corticosteroids in all patients except those transplanted for hepatocellular carcinoma</w:t>
      </w:r>
      <w:r w:rsidR="00FD44BB" w:rsidRPr="00C81B56">
        <w:rPr>
          <w:rFonts w:ascii="Book Antiqua" w:hAnsi="Book Antiqua" w:hint="eastAsia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(HCC). In patients transplanted for HCC, the regimen included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calcineurin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inhibitor</w:t>
      </w:r>
      <w:r w:rsidR="00A45891" w:rsidRPr="00C81B56">
        <w:rPr>
          <w:rFonts w:ascii="Book Antiqua" w:hAnsi="Book Antiqua"/>
          <w:sz w:val="24"/>
          <w:szCs w:val="24"/>
          <w:lang w:bidi="ar-EG"/>
        </w:rPr>
        <w:t>s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 and steroids only. Trough levels of cyclosporine were maintained between </w:t>
      </w:r>
      <w:r w:rsidR="00101DF7" w:rsidRPr="00C81B56">
        <w:rPr>
          <w:rFonts w:ascii="Book Antiqua" w:hAnsi="Book Antiqua"/>
          <w:sz w:val="24"/>
          <w:szCs w:val="24"/>
          <w:lang w:bidi="ar-EG"/>
        </w:rPr>
        <w:t>200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 and </w:t>
      </w:r>
      <w:r w:rsidR="00101DF7" w:rsidRPr="00C81B56">
        <w:rPr>
          <w:rFonts w:ascii="Book Antiqua" w:hAnsi="Book Antiqua"/>
          <w:sz w:val="24"/>
          <w:szCs w:val="24"/>
          <w:lang w:bidi="ar-EG"/>
        </w:rPr>
        <w:t>3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00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ng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>/m</w:t>
      </w:r>
      <w:r w:rsidRPr="00C81B56">
        <w:rPr>
          <w:rFonts w:ascii="Book Antiqua" w:hAnsi="Book Antiqua"/>
          <w:caps/>
          <w:sz w:val="24"/>
          <w:szCs w:val="24"/>
          <w:lang w:bidi="ar-EG"/>
        </w:rPr>
        <w:t>l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 </w:t>
      </w:r>
      <w:r w:rsidR="00101DF7" w:rsidRPr="00C81B56">
        <w:rPr>
          <w:rFonts w:ascii="Book Antiqua" w:hAnsi="Book Antiqua"/>
          <w:sz w:val="24"/>
          <w:szCs w:val="24"/>
          <w:lang w:bidi="ar-EG"/>
        </w:rPr>
        <w:t xml:space="preserve">while </w:t>
      </w:r>
      <w:r w:rsidR="001B7312" w:rsidRPr="00C81B56">
        <w:rPr>
          <w:rFonts w:ascii="Book Antiqua" w:hAnsi="Book Antiqua"/>
          <w:sz w:val="24"/>
          <w:szCs w:val="24"/>
          <w:lang w:bidi="ar-EG"/>
        </w:rPr>
        <w:t>tho</w:t>
      </w:r>
      <w:r w:rsidR="00101DF7" w:rsidRPr="00C81B56">
        <w:rPr>
          <w:rFonts w:ascii="Book Antiqua" w:hAnsi="Book Antiqua"/>
          <w:sz w:val="24"/>
          <w:szCs w:val="24"/>
          <w:lang w:bidi="ar-EG"/>
        </w:rPr>
        <w:t>se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 of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tacrolimus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were maintained between 8 and 12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ng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>/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m</w:t>
      </w:r>
      <w:r w:rsidRPr="00C81B56">
        <w:rPr>
          <w:rFonts w:ascii="Book Antiqua" w:hAnsi="Book Antiqua"/>
          <w:caps/>
          <w:sz w:val="24"/>
          <w:szCs w:val="24"/>
          <w:lang w:bidi="ar-EG"/>
        </w:rPr>
        <w:t>l</w:t>
      </w:r>
      <w:r w:rsidRPr="00C81B56">
        <w:rPr>
          <w:rFonts w:ascii="Book Antiqua" w:hAnsi="Book Antiqua"/>
          <w:sz w:val="24"/>
          <w:szCs w:val="24"/>
          <w:lang w:bidi="ar-EG"/>
        </w:rPr>
        <w:t>.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Rapid withdrawal of corticosteroids within three months was routine in all patients. </w:t>
      </w:r>
    </w:p>
    <w:p w:rsidR="00B850D1" w:rsidRPr="00C81B56" w:rsidRDefault="00B850D1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bidi="ar-EG"/>
        </w:rPr>
      </w:pPr>
      <w:r w:rsidRPr="00C81B56">
        <w:rPr>
          <w:rFonts w:ascii="Book Antiqua" w:hAnsi="Book Antiqua"/>
          <w:sz w:val="24"/>
          <w:szCs w:val="24"/>
          <w:lang w:bidi="ar-EG"/>
        </w:rPr>
        <w:t>In cases of acute rejection, the first-line therapy consisted of optimization of the maintenance level of immunosuppression. If there was no response, then MMF</w:t>
      </w:r>
      <w:r w:rsidR="00FD44BB" w:rsidRPr="00C81B56">
        <w:rPr>
          <w:rFonts w:ascii="Book Antiqua" w:hAnsi="Book Antiqua" w:hint="eastAsia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or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rapamycin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were added to the patient’s regimen, if not already being taken. In some cases, a shift from cyclosporine to </w:t>
      </w:r>
      <w:proofErr w:type="spellStart"/>
      <w:r w:rsidRPr="00C81B56">
        <w:rPr>
          <w:rFonts w:ascii="Book Antiqua" w:hAnsi="Book Antiqua"/>
          <w:sz w:val="24"/>
          <w:szCs w:val="24"/>
          <w:lang w:bidi="ar-EG"/>
        </w:rPr>
        <w:t>tacrolimus</w:t>
      </w:r>
      <w:proofErr w:type="spellEnd"/>
      <w:r w:rsidRPr="00C81B56">
        <w:rPr>
          <w:rFonts w:ascii="Book Antiqua" w:hAnsi="Book Antiqua"/>
          <w:sz w:val="24"/>
          <w:szCs w:val="24"/>
          <w:lang w:bidi="ar-EG"/>
        </w:rPr>
        <w:t xml:space="preserve"> was beneficial. A small dose of steroids was used if all other measures failed.</w:t>
      </w:r>
    </w:p>
    <w:p w:rsidR="004A4ABE" w:rsidRPr="00C81B56" w:rsidRDefault="004A4ABE" w:rsidP="008F058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The complete psychometric battery was repeated six months following </w:t>
      </w:r>
      <w:r w:rsidR="006C0B8F" w:rsidRPr="00C81B56">
        <w:rPr>
          <w:rFonts w:ascii="Book Antiqua" w:hAnsi="Book Antiqua" w:cstheme="majorBidi"/>
          <w:sz w:val="24"/>
          <w:szCs w:val="24"/>
        </w:rPr>
        <w:t>LT</w:t>
      </w:r>
      <w:r w:rsidRPr="00C81B56">
        <w:rPr>
          <w:rFonts w:ascii="Book Antiqua" w:hAnsi="Book Antiqua" w:cstheme="majorBidi"/>
          <w:sz w:val="24"/>
          <w:szCs w:val="24"/>
        </w:rPr>
        <w:t xml:space="preserve"> in </w:t>
      </w:r>
      <w:r w:rsidR="002332C8" w:rsidRPr="00C81B56">
        <w:rPr>
          <w:rFonts w:ascii="Book Antiqua" w:hAnsi="Book Antiqua" w:cstheme="majorBidi"/>
          <w:sz w:val="24"/>
          <w:szCs w:val="24"/>
        </w:rPr>
        <w:t>the cirrhotic patient</w:t>
      </w:r>
      <w:r w:rsidRPr="00C81B56">
        <w:rPr>
          <w:rFonts w:ascii="Book Antiqua" w:hAnsi="Book Antiqua" w:cstheme="majorBidi"/>
          <w:sz w:val="24"/>
          <w:szCs w:val="24"/>
        </w:rPr>
        <w:t xml:space="preserve"> group. The post-transplant testing was done while the patient was in a stable condition with no clinical or laboratory evidence of any concomitant infection, anemia, electrolyte abnormalities, acute transplant rejection episode or other severe clinical problems. </w:t>
      </w:r>
    </w:p>
    <w:p w:rsidR="008F0583" w:rsidRPr="00C81B56" w:rsidRDefault="008F0583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  <w:lang w:eastAsia="zh-CN"/>
        </w:rPr>
      </w:pPr>
    </w:p>
    <w:p w:rsidR="00ED42D0" w:rsidRPr="00C81B56" w:rsidRDefault="00E71784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i/>
          <w:sz w:val="24"/>
          <w:szCs w:val="24"/>
        </w:rPr>
      </w:pPr>
      <w:r w:rsidRPr="00C81B56">
        <w:rPr>
          <w:rFonts w:ascii="Book Antiqua" w:hAnsi="Book Antiqua" w:cstheme="majorBidi"/>
          <w:b/>
          <w:bCs/>
          <w:i/>
          <w:sz w:val="24"/>
          <w:szCs w:val="24"/>
        </w:rPr>
        <w:t>Statistical analysis</w:t>
      </w:r>
    </w:p>
    <w:p w:rsidR="008A30E8" w:rsidRPr="00C81B56" w:rsidRDefault="00E2236F" w:rsidP="008F0583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</w:rPr>
        <w:lastRenderedPageBreak/>
        <w:t>Data were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analyzed using </w:t>
      </w:r>
      <w:r w:rsidR="00A42061" w:rsidRPr="00C81B56">
        <w:rPr>
          <w:rFonts w:ascii="Book Antiqua" w:eastAsia="Calibri" w:hAnsi="Book Antiqua" w:cstheme="majorBidi"/>
          <w:color w:val="000000"/>
          <w:sz w:val="24"/>
          <w:szCs w:val="24"/>
        </w:rPr>
        <w:t>the SPSS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software c</w:t>
      </w:r>
      <w:r w:rsidR="00ED42D0" w:rsidRPr="00C81B56">
        <w:rPr>
          <w:rFonts w:ascii="Book Antiqua" w:eastAsia="Calibri" w:hAnsi="Book Antiqua" w:cstheme="majorBidi"/>
          <w:color w:val="000000"/>
          <w:sz w:val="24"/>
          <w:szCs w:val="24"/>
        </w:rPr>
        <w:t>omputer program version 1</w:t>
      </w:r>
      <w:r w:rsidR="0051095F" w:rsidRPr="00C81B56">
        <w:rPr>
          <w:rFonts w:ascii="Book Antiqua" w:eastAsia="Calibri" w:hAnsi="Book Antiqua" w:cstheme="majorBidi"/>
          <w:color w:val="000000"/>
          <w:sz w:val="24"/>
          <w:szCs w:val="24"/>
        </w:rPr>
        <w:t>8</w:t>
      </w:r>
      <w:r w:rsidR="00B42DB9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(SPSS, Chicago, IL, USA)</w:t>
      </w:r>
      <w:r w:rsidR="00ED42D0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. </w:t>
      </w:r>
      <w:r w:rsidR="00AC3EC3" w:rsidRPr="00C81B56">
        <w:rPr>
          <w:rFonts w:ascii="Book Antiqua" w:eastAsia="Calibri" w:hAnsi="Book Antiqua" w:cstheme="majorBidi"/>
          <w:color w:val="000000"/>
          <w:sz w:val="24"/>
          <w:szCs w:val="24"/>
        </w:rPr>
        <w:t>They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were described as </w:t>
      </w:r>
      <w:r w:rsidR="001D11FE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the 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>mean ± standard deviation (SD) for quantitative (</w:t>
      </w:r>
      <w:r w:rsidR="00F44446" w:rsidRPr="00C81B56">
        <w:rPr>
          <w:rFonts w:ascii="Book Antiqua" w:eastAsia="Calibri" w:hAnsi="Book Antiqua" w:cstheme="majorBidi"/>
          <w:color w:val="000000"/>
          <w:sz w:val="24"/>
          <w:szCs w:val="24"/>
        </w:rPr>
        <w:t>parametric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) variables and as 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>median ± inter-quartile range (IQR) for quantitative (non-parametric) variables</w:t>
      </w:r>
      <w:r w:rsidR="00E71784" w:rsidRPr="00C81B56">
        <w:rPr>
          <w:rFonts w:ascii="Book Antiqua" w:eastAsia="Calibri" w:hAnsi="Book Antiqua" w:cstheme="majorBidi"/>
          <w:color w:val="000000"/>
          <w:sz w:val="24"/>
          <w:szCs w:val="24"/>
        </w:rPr>
        <w:t>.</w:t>
      </w:r>
      <w:r w:rsidR="002F5447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</w:t>
      </w:r>
      <w:r w:rsidR="00495497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Qualitative (categorical) variables were presented as frequency </w:t>
      </w:r>
      <w:r w:rsidR="00AE2BF7" w:rsidRPr="00C81B56">
        <w:rPr>
          <w:rFonts w:ascii="Book Antiqua" w:eastAsia="Calibri" w:hAnsi="Book Antiqua" w:cstheme="majorBidi"/>
          <w:color w:val="000000"/>
          <w:sz w:val="24"/>
          <w:szCs w:val="24"/>
        </w:rPr>
        <w:t>and</w:t>
      </w:r>
      <w:r w:rsidR="00495497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percentage.</w:t>
      </w:r>
      <w:r w:rsidR="005F7FF3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</w:t>
      </w:r>
      <w:r w:rsidR="004A6ABA" w:rsidRPr="00C81B56">
        <w:rPr>
          <w:rFonts w:ascii="Book Antiqua" w:eastAsia="Calibri" w:hAnsi="Book Antiqua" w:cstheme="majorBidi"/>
          <w:color w:val="000000"/>
          <w:sz w:val="24"/>
          <w:szCs w:val="24"/>
        </w:rPr>
        <w:t>The i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ndependent samples t-test was used for </w:t>
      </w:r>
      <w:r w:rsidR="004A6ABA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the 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comparison of quantitative parametric variables among two independent groups and </w:t>
      </w:r>
      <w:r w:rsidR="009A4291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the 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Mann Whitney </w:t>
      </w:r>
      <w:r w:rsidR="008A30E8" w:rsidRPr="00C81B56">
        <w:rPr>
          <w:rFonts w:ascii="Book Antiqua" w:eastAsia="Calibri" w:hAnsi="Book Antiqua" w:cstheme="majorBidi"/>
          <w:i/>
          <w:color w:val="000000"/>
          <w:sz w:val="24"/>
          <w:szCs w:val="24"/>
        </w:rPr>
        <w:t>U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 test was used for non-parametric data.</w:t>
      </w:r>
      <w:r w:rsidR="008A30E8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4854C2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8A30E8" w:rsidRPr="00C81B56">
        <w:rPr>
          <w:rFonts w:ascii="Book Antiqua" w:hAnsi="Book Antiqua" w:cstheme="majorBidi"/>
          <w:sz w:val="24"/>
          <w:szCs w:val="24"/>
        </w:rPr>
        <w:t xml:space="preserve">Wilcoxon Signed Ranks </w:t>
      </w:r>
      <w:r w:rsidR="00495497" w:rsidRPr="00C81B56">
        <w:rPr>
          <w:rFonts w:ascii="Book Antiqua" w:hAnsi="Book Antiqua" w:cstheme="majorBidi"/>
          <w:sz w:val="24"/>
          <w:szCs w:val="24"/>
        </w:rPr>
        <w:t>t</w:t>
      </w:r>
      <w:r w:rsidR="008A30E8" w:rsidRPr="00C81B56">
        <w:rPr>
          <w:rFonts w:ascii="Book Antiqua" w:hAnsi="Book Antiqua" w:cstheme="majorBidi"/>
          <w:sz w:val="24"/>
          <w:szCs w:val="24"/>
        </w:rPr>
        <w:t xml:space="preserve">est 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was used for </w:t>
      </w:r>
      <w:r w:rsidR="0009714C" w:rsidRPr="00C81B56">
        <w:rPr>
          <w:rFonts w:ascii="Book Antiqua" w:eastAsia="Calibri" w:hAnsi="Book Antiqua" w:cstheme="majorBidi"/>
          <w:color w:val="000000"/>
          <w:sz w:val="24"/>
          <w:szCs w:val="24"/>
        </w:rPr>
        <w:t xml:space="preserve">the 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>comparison of quantitative non-parametric variables among two dependent groups (before and after transplantation)</w:t>
      </w:r>
      <w:r w:rsidR="008A30E8" w:rsidRPr="00C81B56">
        <w:rPr>
          <w:rFonts w:ascii="Book Antiqua" w:hAnsi="Book Antiqua" w:cstheme="majorBidi"/>
          <w:b/>
          <w:bCs/>
          <w:sz w:val="24"/>
          <w:szCs w:val="24"/>
        </w:rPr>
        <w:t xml:space="preserve">. </w:t>
      </w:r>
      <w:r w:rsidR="00736C10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60515C" w:rsidRPr="00C81B56">
        <w:rPr>
          <w:rFonts w:ascii="Book Antiqua" w:eastAsia="Calibri" w:hAnsi="Book Antiqua" w:cstheme="majorBidi"/>
          <w:color w:val="000000"/>
          <w:sz w:val="24"/>
          <w:szCs w:val="24"/>
        </w:rPr>
        <w:t>C</w:t>
      </w:r>
      <w:r w:rsidR="008A30E8" w:rsidRPr="00C81B56">
        <w:rPr>
          <w:rFonts w:ascii="Book Antiqua" w:eastAsia="Calibri" w:hAnsi="Book Antiqua" w:cstheme="majorBidi"/>
          <w:color w:val="000000"/>
          <w:sz w:val="24"/>
          <w:szCs w:val="24"/>
        </w:rPr>
        <w:t>hi-square test (or Fisher’s exact test when appropriate) was used for comparison of distribution of qualitative variables among different groups.</w:t>
      </w:r>
      <w:r w:rsidR="008A30E8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</w:p>
    <w:p w:rsidR="00E71784" w:rsidRPr="00C81B56" w:rsidRDefault="00E71784" w:rsidP="00FD44B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iCs/>
          <w:color w:val="000000"/>
          <w:sz w:val="24"/>
          <w:szCs w:val="24"/>
          <w:lang w:eastAsia="zh-CN"/>
        </w:rPr>
      </w:pPr>
      <w:r w:rsidRPr="00C81B56">
        <w:rPr>
          <w:rFonts w:ascii="Book Antiqua" w:eastAsia="Calibri" w:hAnsi="Book Antiqua" w:cstheme="majorBidi"/>
          <w:iCs/>
          <w:color w:val="000000"/>
          <w:sz w:val="24"/>
          <w:szCs w:val="24"/>
        </w:rPr>
        <w:t xml:space="preserve">Significance level </w:t>
      </w:r>
      <w:r w:rsidR="00FD44BB" w:rsidRPr="00C81B56">
        <w:rPr>
          <w:rFonts w:ascii="Book Antiqua" w:eastAsia="Calibri" w:hAnsi="Book Antiqua" w:cstheme="majorBidi"/>
          <w:iCs/>
          <w:color w:val="000000"/>
          <w:sz w:val="24"/>
          <w:szCs w:val="24"/>
        </w:rPr>
        <w:t>(</w:t>
      </w:r>
      <w:r w:rsidR="00FD44BB" w:rsidRPr="00C81B56">
        <w:rPr>
          <w:rFonts w:ascii="Book Antiqua" w:eastAsia="Calibri" w:hAnsi="Book Antiqua" w:cstheme="majorBidi"/>
          <w:i/>
          <w:iCs/>
          <w:color w:val="000000"/>
          <w:sz w:val="24"/>
          <w:szCs w:val="24"/>
        </w:rPr>
        <w:t>P</w:t>
      </w:r>
      <w:r w:rsidR="00FD44BB" w:rsidRPr="00C81B56">
        <w:rPr>
          <w:rFonts w:ascii="Book Antiqua" w:eastAsia="Calibri" w:hAnsi="Book Antiqua" w:cstheme="majorBidi"/>
          <w:iCs/>
          <w:color w:val="000000"/>
          <w:sz w:val="24"/>
          <w:szCs w:val="24"/>
        </w:rPr>
        <w:t>) value:</w:t>
      </w:r>
      <w:r w:rsidR="00FD44BB" w:rsidRPr="00C81B56">
        <w:rPr>
          <w:rFonts w:ascii="Book Antiqua" w:hAnsi="Book Antiqua" w:cstheme="majorBidi" w:hint="eastAsia"/>
          <w:iCs/>
          <w:color w:val="000000"/>
          <w:sz w:val="24"/>
          <w:szCs w:val="24"/>
          <w:lang w:eastAsia="zh-CN"/>
        </w:rPr>
        <w:t xml:space="preserve"> (1) </w:t>
      </w:r>
      <w:r w:rsidRPr="00C81B56">
        <w:rPr>
          <w:rFonts w:ascii="Book Antiqua" w:eastAsia="Times New Roman" w:hAnsi="Book Antiqua" w:cstheme="majorBidi"/>
          <w:i/>
          <w:color w:val="000000"/>
          <w:sz w:val="24"/>
          <w:szCs w:val="24"/>
        </w:rPr>
        <w:t xml:space="preserve">P 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≤</w:t>
      </w:r>
      <w:r w:rsidRPr="00C81B56">
        <w:rPr>
          <w:rFonts w:ascii="Book Antiqua" w:eastAsia="Times New Roman" w:hAnsi="Book Antiqua" w:cstheme="majorBidi"/>
          <w:b/>
          <w:bCs/>
          <w:color w:val="000000"/>
          <w:sz w:val="24"/>
          <w:szCs w:val="24"/>
        </w:rPr>
        <w:t xml:space="preserve"> 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0.05 </w:t>
      </w:r>
      <w:r w:rsidR="00993B62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was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significant (S)</w:t>
      </w:r>
      <w:r w:rsidR="00FD44BB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/>
        </w:rPr>
        <w:t xml:space="preserve">; </w:t>
      </w:r>
      <w:r w:rsidR="00FD44BB" w:rsidRPr="00C81B56">
        <w:rPr>
          <w:rFonts w:ascii="Book Antiqua" w:hAnsi="Book Antiqua" w:cstheme="majorBidi" w:hint="eastAsia"/>
          <w:iCs/>
          <w:color w:val="000000"/>
          <w:sz w:val="24"/>
          <w:szCs w:val="24"/>
          <w:lang w:eastAsia="zh-CN"/>
        </w:rPr>
        <w:t xml:space="preserve">(2) </w:t>
      </w:r>
      <w:r w:rsidRPr="00C81B56">
        <w:rPr>
          <w:rFonts w:ascii="Book Antiqua" w:eastAsia="Times New Roman" w:hAnsi="Book Antiqua" w:cstheme="majorBidi"/>
          <w:i/>
          <w:color w:val="000000"/>
          <w:sz w:val="24"/>
          <w:szCs w:val="24"/>
        </w:rPr>
        <w:t>P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&lt; 0.01 </w:t>
      </w:r>
      <w:r w:rsidR="00993B62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was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highly significant (HS)</w:t>
      </w:r>
      <w:r w:rsidR="00FD44BB" w:rsidRPr="00C81B56">
        <w:rPr>
          <w:rFonts w:ascii="Book Antiqua" w:hAnsi="Book Antiqua" w:cstheme="majorBidi" w:hint="eastAsia"/>
          <w:color w:val="000000"/>
          <w:sz w:val="24"/>
          <w:szCs w:val="24"/>
          <w:lang w:eastAsia="zh-CN"/>
        </w:rPr>
        <w:t xml:space="preserve">; and </w:t>
      </w:r>
      <w:r w:rsidR="00FD44BB" w:rsidRPr="00C81B56">
        <w:rPr>
          <w:rFonts w:ascii="Book Antiqua" w:hAnsi="Book Antiqua" w:cstheme="majorBidi" w:hint="eastAsia"/>
          <w:iCs/>
          <w:color w:val="000000"/>
          <w:sz w:val="24"/>
          <w:szCs w:val="24"/>
          <w:lang w:eastAsia="zh-CN"/>
        </w:rPr>
        <w:t>(3)</w:t>
      </w:r>
      <w:r w:rsidR="00FD44BB" w:rsidRPr="00C81B56">
        <w:rPr>
          <w:rFonts w:ascii="Book Antiqua" w:hAnsi="Book Antiqua" w:cstheme="majorBidi" w:hint="eastAsia"/>
          <w:i/>
          <w:iCs/>
          <w:color w:val="000000"/>
          <w:sz w:val="24"/>
          <w:szCs w:val="24"/>
          <w:lang w:eastAsia="zh-CN"/>
        </w:rPr>
        <w:t xml:space="preserve"> </w:t>
      </w:r>
      <w:r w:rsidRPr="00C81B56">
        <w:rPr>
          <w:rFonts w:ascii="Book Antiqua" w:eastAsia="Times New Roman" w:hAnsi="Book Antiqua" w:cstheme="majorBidi"/>
          <w:i/>
          <w:color w:val="000000"/>
          <w:sz w:val="24"/>
          <w:szCs w:val="24"/>
        </w:rPr>
        <w:t>P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&gt; 0.05 </w:t>
      </w:r>
      <w:r w:rsidR="00993B62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was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</w:t>
      </w:r>
      <w:r w:rsidR="00D9272B" w:rsidRPr="00C81B56">
        <w:rPr>
          <w:rFonts w:ascii="Book Antiqua" w:hAnsi="Book Antiqua"/>
          <w:bCs/>
          <w:sz w:val="24"/>
          <w:szCs w:val="24"/>
          <w:lang w:eastAsia="zh-CN"/>
        </w:rPr>
        <w:t>non-significant</w:t>
      </w:r>
      <w:r w:rsidR="00D9272B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(NS).</w:t>
      </w:r>
    </w:p>
    <w:p w:rsidR="008A30E8" w:rsidRPr="00C81B56" w:rsidRDefault="008A30E8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ajorBidi"/>
          <w:color w:val="000000"/>
          <w:sz w:val="24"/>
          <w:szCs w:val="24"/>
        </w:rPr>
      </w:pP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The statistical methods of this study were reviewed by </w:t>
      </w:r>
      <w:proofErr w:type="spellStart"/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Azza</w:t>
      </w:r>
      <w:proofErr w:type="spellEnd"/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M Hassan, </w:t>
      </w:r>
      <w:r w:rsidR="00747045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Department of </w:t>
      </w:r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Community, Environmental and Occupational Medicine, Faculty of Medicine, </w:t>
      </w:r>
      <w:proofErr w:type="spellStart"/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Ain</w:t>
      </w:r>
      <w:proofErr w:type="spellEnd"/>
      <w:r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Shams University, Cairo, Egypt.</w:t>
      </w:r>
    </w:p>
    <w:p w:rsidR="00FD44BB" w:rsidRPr="00C81B56" w:rsidRDefault="00FD44BB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7A27DF" w:rsidRPr="00C81B56" w:rsidRDefault="007A27DF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C81B56">
        <w:rPr>
          <w:rFonts w:ascii="Book Antiqua" w:hAnsi="Book Antiqua"/>
          <w:b/>
          <w:bCs/>
          <w:sz w:val="24"/>
          <w:szCs w:val="24"/>
        </w:rPr>
        <w:t>RESULTS</w:t>
      </w:r>
    </w:p>
    <w:p w:rsidR="00F8573C" w:rsidRPr="00C81B56" w:rsidRDefault="000318C0" w:rsidP="00FD44BB">
      <w:pPr>
        <w:snapToGrid w:val="0"/>
        <w:spacing w:after="0" w:line="360" w:lineRule="auto"/>
        <w:jc w:val="both"/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This</w:t>
      </w:r>
      <w:r w:rsidR="001D3DD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807E69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prospective </w:t>
      </w:r>
      <w:r w:rsidR="001D3DD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study</w:t>
      </w:r>
      <w:r w:rsidR="002F3B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807E69" w:rsidRPr="00C81B56">
        <w:rPr>
          <w:rFonts w:ascii="Book Antiqua" w:hAnsi="Book Antiqua" w:cstheme="majorBidi"/>
          <w:sz w:val="24"/>
          <w:szCs w:val="24"/>
        </w:rPr>
        <w:t xml:space="preserve">included twenty patients with biopsy-proven </w:t>
      </w:r>
      <w:r w:rsidR="00FD44BB" w:rsidRPr="00C81B56">
        <w:rPr>
          <w:rFonts w:ascii="Book Antiqua" w:eastAsia="Times New Roman" w:hAnsi="Book Antiqua" w:cstheme="majorBidi"/>
          <w:sz w:val="24"/>
          <w:szCs w:val="24"/>
        </w:rPr>
        <w:t>hepatitis C virus (HCV)</w:t>
      </w:r>
      <w:r w:rsidR="00956E11" w:rsidRPr="00C81B56">
        <w:rPr>
          <w:rFonts w:ascii="Book Antiqua" w:hAnsi="Book Antiqua" w:cstheme="majorBidi"/>
          <w:sz w:val="24"/>
          <w:szCs w:val="24"/>
        </w:rPr>
        <w:t xml:space="preserve">-related </w:t>
      </w:r>
      <w:r w:rsidR="00807E69" w:rsidRPr="00C81B56">
        <w:rPr>
          <w:rFonts w:ascii="Book Antiqua" w:hAnsi="Book Antiqua" w:cstheme="majorBidi"/>
          <w:sz w:val="24"/>
          <w:szCs w:val="24"/>
        </w:rPr>
        <w:t>liver cirrhosis listed for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D44BB" w:rsidRPr="00C81B56">
        <w:rPr>
          <w:rFonts w:ascii="Book Antiqua" w:hAnsi="Book Antiqua" w:cstheme="majorBidi"/>
          <w:sz w:val="24"/>
          <w:szCs w:val="24"/>
        </w:rPr>
        <w:t>LT</w:t>
      </w:r>
      <w:r w:rsidR="00956E11" w:rsidRPr="00C81B56">
        <w:rPr>
          <w:rFonts w:ascii="Book Antiqua" w:hAnsi="Book Antiqua" w:cstheme="majorBidi"/>
          <w:sz w:val="24"/>
          <w:szCs w:val="24"/>
        </w:rPr>
        <w:t xml:space="preserve">. </w:t>
      </w:r>
      <w:r w:rsidR="00956E11" w:rsidRPr="00C81B56">
        <w:rPr>
          <w:rFonts w:ascii="Book Antiqua" w:hAnsi="Book Antiqua"/>
          <w:sz w:val="24"/>
          <w:szCs w:val="24"/>
        </w:rPr>
        <w:t xml:space="preserve">Their mean age was 53.2 </w:t>
      </w:r>
      <w:r w:rsidR="0059682E" w:rsidRPr="00C81B56">
        <w:rPr>
          <w:rFonts w:ascii="Book Antiqua" w:hAnsi="Book Antiqua"/>
          <w:sz w:val="24"/>
          <w:szCs w:val="24"/>
        </w:rPr>
        <w:t>± 5.39 years</w:t>
      </w:r>
      <w:r w:rsidR="003B0F28" w:rsidRPr="00C81B56">
        <w:rPr>
          <w:rFonts w:ascii="Book Antiqua" w:hAnsi="Book Antiqua"/>
          <w:sz w:val="24"/>
          <w:szCs w:val="24"/>
        </w:rPr>
        <w:t xml:space="preserve"> and t</w:t>
      </w:r>
      <w:r w:rsidR="0059682E" w:rsidRPr="00C81B56">
        <w:rPr>
          <w:rFonts w:ascii="Book Antiqua" w:hAnsi="Book Antiqua"/>
          <w:sz w:val="24"/>
          <w:szCs w:val="24"/>
        </w:rPr>
        <w:t xml:space="preserve">hey </w:t>
      </w:r>
      <w:r w:rsidR="00707AC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consisted of 17 males</w:t>
      </w:r>
      <w:r w:rsidR="0059682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</w:t>
      </w:r>
      <w:r w:rsidR="006B7CFA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85%)</w:t>
      </w:r>
      <w:r w:rsidR="00707AC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3 females</w:t>
      </w:r>
      <w:r w:rsidR="00F8573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(15%)</w:t>
      </w:r>
      <w:r w:rsidR="00CB52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. </w:t>
      </w:r>
      <w:r w:rsidR="00F8573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Five</w:t>
      </w:r>
      <w:r w:rsidR="00CB52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patients</w:t>
      </w:r>
      <w:r w:rsidR="00F8573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CB52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were diagnosed </w:t>
      </w:r>
      <w:r w:rsidR="001E25D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with</w:t>
      </w:r>
      <w:r w:rsidR="00CB52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hepatocellular carcinoma on top of liver cirrhosis. </w:t>
      </w:r>
    </w:p>
    <w:p w:rsidR="00484011" w:rsidRPr="00C81B56" w:rsidRDefault="00F8573C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In addition, twenty age</w:t>
      </w:r>
      <w:r w:rsidR="00B63589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-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sex-matched healthy </w:t>
      </w:r>
      <w:r w:rsidR="00081309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subjects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were enrolled</w:t>
      </w:r>
      <w:r w:rsidR="00F015E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constituting the control group. </w:t>
      </w:r>
      <w:r w:rsidRPr="00C81B56">
        <w:rPr>
          <w:rFonts w:ascii="Book Antiqua" w:hAnsi="Book Antiqua"/>
          <w:sz w:val="24"/>
          <w:szCs w:val="24"/>
        </w:rPr>
        <w:t xml:space="preserve">Their mean age was 53.4 ± 6.49 years and they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consisted of </w:t>
      </w:r>
      <w:r w:rsidR="0048401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15 males (</w:t>
      </w:r>
      <w:r w:rsidR="005E14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75%)</w:t>
      </w:r>
      <w:r w:rsidR="0048401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5 females </w:t>
      </w:r>
      <w:r w:rsidR="005E144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(25%).</w:t>
      </w:r>
      <w:r w:rsidR="002D5B3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</w:p>
    <w:p w:rsidR="00A20C6A" w:rsidRPr="00C81B56" w:rsidRDefault="00A20C6A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Before 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LT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 the</w:t>
      </w:r>
      <w:r w:rsidR="0031200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1F13D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m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edian ± IQR of</w:t>
      </w:r>
      <w:r w:rsidR="0031200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B46A0F" w:rsidRPr="00C81B56">
        <w:rPr>
          <w:rFonts w:ascii="Book Antiqua" w:hAnsi="Book Antiqua"/>
          <w:sz w:val="24"/>
          <w:szCs w:val="24"/>
          <w:lang w:bidi="ar-EG"/>
        </w:rPr>
        <w:t>Child-Pugh</w:t>
      </w:r>
      <w:r w:rsidR="0031200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score</w:t>
      </w:r>
      <w:r w:rsidR="00B46A0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of the enrolled patients was 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9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± 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4.5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; </w:t>
      </w:r>
      <w:r w:rsidR="00CC7D9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five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patients</w:t>
      </w:r>
      <w:r w:rsidR="00882B1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(25%)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were </w:t>
      </w:r>
      <w:r w:rsidR="00CD0C0C" w:rsidRPr="00C81B56">
        <w:rPr>
          <w:rFonts w:ascii="Book Antiqua" w:hAnsi="Book Antiqua"/>
          <w:sz w:val="24"/>
          <w:szCs w:val="24"/>
          <w:lang w:bidi="ar-EG"/>
        </w:rPr>
        <w:t xml:space="preserve">Child 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A, </w:t>
      </w:r>
      <w:r w:rsidR="00CC7D9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six</w:t>
      </w:r>
      <w:r w:rsidR="00882B1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FC66F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(30%)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were B and </w:t>
      </w:r>
      <w:r w:rsidR="00CC7D9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nine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A356A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(45%) 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patients were </w:t>
      </w:r>
      <w:r w:rsidR="00CD0C0C" w:rsidRPr="00C81B56">
        <w:rPr>
          <w:rFonts w:ascii="Book Antiqua" w:hAnsi="Book Antiqua"/>
          <w:sz w:val="24"/>
          <w:szCs w:val="24"/>
          <w:lang w:bidi="ar-EG"/>
        </w:rPr>
        <w:t xml:space="preserve">Child </w:t>
      </w:r>
      <w:r w:rsidR="00CD0C0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C.</w:t>
      </w:r>
      <w:r w:rsidR="00A356A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Their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4C026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m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edian ± IQR of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MELD score was 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14.5 ± 6.5</w:t>
      </w:r>
      <w:r w:rsidR="00EA464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="005206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where </w:t>
      </w:r>
      <w:r w:rsidR="007F3A9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50%</w:t>
      </w:r>
      <w:r w:rsidR="005206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7F3A9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(10 patients)</w:t>
      </w:r>
      <w:r w:rsidR="005206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had a MELD</w:t>
      </w:r>
      <w:r w:rsidR="007F3A9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score</w:t>
      </w:r>
      <w:r w:rsidR="0052068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F454E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below 15 and </w:t>
      </w:r>
      <w:r w:rsidR="00B40FF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50%</w:t>
      </w:r>
      <w:r w:rsidR="007F3A9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(10 patients)</w:t>
      </w:r>
      <w:r w:rsidR="00F454E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had a MELD</w:t>
      </w:r>
      <w:r w:rsidR="007F3A9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score</w:t>
      </w:r>
      <w:r w:rsidR="00F454E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above 15.</w:t>
      </w:r>
    </w:p>
    <w:p w:rsidR="002D452E" w:rsidRPr="00C81B56" w:rsidRDefault="002D452E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lastRenderedPageBreak/>
        <w:t xml:space="preserve">Six months following 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LT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, the </w:t>
      </w:r>
      <w:r w:rsidR="004C026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m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edian ± IQR of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Child-Pugh and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MELD scores were 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6 ± 1</w:t>
      </w:r>
      <w:r w:rsidR="009B6F3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.8</w:t>
      </w:r>
      <w:r w:rsidR="00621BB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11.5 ± 4.5</w:t>
      </w:r>
      <w:r w:rsidR="00EA464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="009B6F3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respectively, with a statistically significant improvement </w:t>
      </w:r>
      <w:r w:rsidR="006E3EC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(P &lt;0.001</w:t>
      </w:r>
      <w:r w:rsidR="008B2AA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0.002, respectively</w:t>
      </w:r>
      <w:r w:rsidR="006E3EC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)</w:t>
      </w:r>
      <w:r w:rsidR="00AE2FE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AE2FE4" w:rsidRPr="00C81B56">
        <w:rPr>
          <w:rFonts w:ascii="Book Antiqua" w:eastAsia="Calibri" w:hAnsi="Book Antiqua" w:cstheme="majorBidi"/>
          <w:bCs/>
          <w:color w:val="000000"/>
          <w:sz w:val="24"/>
          <w:szCs w:val="24"/>
          <w:lang w:bidi="ar-EG"/>
        </w:rPr>
        <w:t>(</w:t>
      </w:r>
      <w:r w:rsidR="00AE2FE4" w:rsidRPr="00C81B56">
        <w:rPr>
          <w:rFonts w:ascii="Book Antiqua" w:eastAsia="Calibri" w:hAnsi="Book Antiqua" w:cstheme="majorBidi"/>
          <w:bCs/>
          <w:sz w:val="24"/>
          <w:szCs w:val="24"/>
          <w:lang w:bidi="ar-EG"/>
        </w:rPr>
        <w:t>Table 1</w:t>
      </w:r>
      <w:r w:rsidR="00AE2FE4" w:rsidRPr="00C81B56">
        <w:rPr>
          <w:rFonts w:ascii="Book Antiqua" w:eastAsia="Calibri" w:hAnsi="Book Antiqua" w:cstheme="majorBidi"/>
          <w:bCs/>
          <w:color w:val="000000"/>
          <w:sz w:val="24"/>
          <w:szCs w:val="24"/>
          <w:lang w:bidi="ar-EG"/>
        </w:rPr>
        <w:t>)</w:t>
      </w:r>
      <w:r w:rsidR="006E3ECE" w:rsidRPr="00C81B56">
        <w:rPr>
          <w:rFonts w:ascii="Book Antiqua" w:eastAsia="Calibri" w:hAnsi="Book Antiqua" w:cstheme="majorBidi"/>
          <w:bCs/>
          <w:color w:val="000000"/>
          <w:sz w:val="24"/>
          <w:szCs w:val="24"/>
          <w:lang w:bidi="ar-EG"/>
        </w:rPr>
        <w:t>.</w:t>
      </w:r>
    </w:p>
    <w:p w:rsidR="00A06930" w:rsidRPr="00C81B56" w:rsidRDefault="00A4256B" w:rsidP="00FD44BB">
      <w:pPr>
        <w:snapToGrid w:val="0"/>
        <w:spacing w:after="0" w:line="360" w:lineRule="auto"/>
        <w:ind w:firstLineChars="98" w:firstLine="235"/>
        <w:jc w:val="both"/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bCs/>
          <w:color w:val="000000"/>
          <w:sz w:val="24"/>
          <w:szCs w:val="24"/>
          <w:lang w:bidi="ar-EG"/>
        </w:rPr>
        <w:t>Table</w:t>
      </w:r>
      <w:r w:rsidR="00FD44BB" w:rsidRPr="00C81B56">
        <w:rPr>
          <w:rFonts w:ascii="Book Antiqua" w:hAnsi="Book Antiqua" w:cstheme="majorBidi" w:hint="eastAsia"/>
          <w:bCs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bCs/>
          <w:color w:val="000000"/>
          <w:sz w:val="24"/>
          <w:szCs w:val="24"/>
          <w:lang w:bidi="ar-EG"/>
        </w:rPr>
        <w:t>2</w:t>
      </w:r>
      <w:r w:rsidR="00FD44BB" w:rsidRPr="00C81B56">
        <w:rPr>
          <w:rFonts w:ascii="Book Antiqua" w:hAnsi="Book Antiqua" w:cstheme="majorBidi" w:hint="eastAsia"/>
          <w:b/>
          <w:bCs/>
          <w:color w:val="000000"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shows </w:t>
      </w:r>
      <w:r w:rsidR="00EA464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a</w:t>
      </w:r>
      <w:r w:rsidR="00F41FC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nalysis of 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4C026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m</w:t>
      </w:r>
      <w:r w:rsidR="0050315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edian</w:t>
      </w:r>
      <w:r w:rsidR="00F41FC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score values of different psychometric tests</w:t>
      </w:r>
      <w:r w:rsidR="005C568A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(TMT A, TMT B, DST</w:t>
      </w:r>
      <w:r w:rsidR="0017263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</w:t>
      </w:r>
      <w:r w:rsidR="005C568A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SDT</w:t>
      </w:r>
      <w:r w:rsidR="00172633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)</w:t>
      </w:r>
      <w:r w:rsidR="0019323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AA23F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and</w:t>
      </w:r>
      <w:r w:rsidR="0019323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8909A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193235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VMCP</w:t>
      </w:r>
      <w:r w:rsidR="00AA23F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score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in patients</w:t>
      </w:r>
      <w:r w:rsidR="008508E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before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after</w:t>
      </w:r>
      <w:r w:rsidR="008508E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LT</w:t>
      </w:r>
      <w:r w:rsidR="003626E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as well as in healthy control subjects.</w:t>
      </w:r>
      <w:r w:rsidR="008508E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Before 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LT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, 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the psychometric tests</w:t>
      </w:r>
      <w:r w:rsidR="00925FE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and </w:t>
      </w:r>
      <w:r w:rsidR="0023111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925FE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VMCP score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showed</w:t>
      </w:r>
      <w:r w:rsidR="008508E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5E13E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highly 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significant deficit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</w:t>
      </w:r>
      <w:r w:rsidR="005E13E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in cirrhotic patients in comparison to control</w:t>
      </w:r>
      <w:r w:rsidR="003F7021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</w:t>
      </w:r>
      <w:r w:rsidR="008740F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</w:t>
      </w:r>
      <w:r w:rsidR="008740FF" w:rsidRPr="00C81B56">
        <w:rPr>
          <w:rFonts w:ascii="Book Antiqua" w:eastAsia="Calibri" w:hAnsi="Book Antiqua" w:cstheme="majorBidi"/>
          <w:i/>
          <w:color w:val="000000"/>
          <w:sz w:val="24"/>
          <w:szCs w:val="24"/>
          <w:lang w:bidi="ar-EG"/>
        </w:rPr>
        <w:t>P</w:t>
      </w:r>
      <w:r w:rsidR="008740FF" w:rsidRPr="00C81B56">
        <w:rPr>
          <w:rFonts w:ascii="Book Antiqua" w:hAnsi="Book Antiqua"/>
          <w:sz w:val="24"/>
          <w:szCs w:val="24"/>
        </w:rPr>
        <w:t xml:space="preserve"> </w:t>
      </w:r>
      <w:r w:rsidR="008740F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&lt;0.001)</w:t>
      </w:r>
      <w:r w:rsidR="005E13E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.</w:t>
      </w:r>
      <w:r w:rsidR="00A06930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</w:p>
    <w:p w:rsidR="00486CD4" w:rsidRPr="00C81B56" w:rsidRDefault="00A06930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After LT, there </w:t>
      </w:r>
      <w:r w:rsidR="002D7F1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were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statistically significant improvement</w:t>
      </w:r>
      <w:r w:rsidR="002D7F12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s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in test values</w:t>
      </w:r>
      <w:r w:rsidR="00C0532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in </w:t>
      </w:r>
      <w:r w:rsidR="0026396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the patient</w:t>
      </w:r>
      <w:r w:rsidR="00C0532E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group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when compared to </w:t>
      </w:r>
      <w:r w:rsidR="002779D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their values</w:t>
      </w: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before LT</w:t>
      </w:r>
      <w:r w:rsidR="000173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. However, </w:t>
      </w:r>
      <w:r w:rsidR="0001295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0173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values of patients after LT </w:t>
      </w:r>
      <w:r w:rsidR="001A6FB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were</w:t>
      </w:r>
      <w:r w:rsidR="000173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still significantly worse than those of </w:t>
      </w:r>
      <w:r w:rsidR="001D043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0173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control subjects</w:t>
      </w:r>
      <w:r w:rsidR="008740F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(</w:t>
      </w:r>
      <w:r w:rsidR="008740FF" w:rsidRPr="00C81B56">
        <w:rPr>
          <w:rFonts w:ascii="Book Antiqua" w:eastAsia="Calibri" w:hAnsi="Book Antiqua" w:cstheme="majorBidi"/>
          <w:i/>
          <w:color w:val="000000"/>
          <w:sz w:val="24"/>
          <w:szCs w:val="24"/>
          <w:lang w:bidi="ar-EG"/>
        </w:rPr>
        <w:t>P</w:t>
      </w:r>
      <w:r w:rsidR="008740FF" w:rsidRPr="00C81B56">
        <w:rPr>
          <w:rFonts w:ascii="Book Antiqua" w:hAnsi="Book Antiqua"/>
          <w:sz w:val="24"/>
          <w:szCs w:val="24"/>
        </w:rPr>
        <w:t xml:space="preserve"> </w:t>
      </w:r>
      <w:r w:rsidR="008740FF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&lt;0.001)</w:t>
      </w:r>
      <w:r w:rsidR="000173B6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.</w:t>
      </w:r>
    </w:p>
    <w:p w:rsidR="00E549A3" w:rsidRPr="00C81B56" w:rsidRDefault="001A6FBC" w:rsidP="00FD44BB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Among the studied 20 cirrhotic patients, </w:t>
      </w:r>
      <w:r w:rsidR="00B9016A" w:rsidRPr="00C81B56">
        <w:rPr>
          <w:rFonts w:ascii="Book Antiqua" w:hAnsi="Book Antiqua" w:cstheme="majorBidi"/>
          <w:sz w:val="24"/>
          <w:szCs w:val="24"/>
        </w:rPr>
        <w:t>the</w:t>
      </w:r>
      <w:r w:rsidR="00725A3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psychometric hepatic encephalopathy score (PHES)</w:t>
      </w:r>
      <w:r w:rsidR="002F595D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="00925B8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represented by </w:t>
      </w:r>
      <w:r w:rsidR="00393038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the </w:t>
      </w:r>
      <w:r w:rsidR="00925B8C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VMCP score</w:t>
      </w:r>
      <w:r w:rsidR="007A52AA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,</w:t>
      </w:r>
      <w:r w:rsidR="00725A34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 </w:t>
      </w:r>
      <w:r w:rsidR="00AE2F2B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 xml:space="preserve">detected </w:t>
      </w:r>
      <w:r w:rsidR="00AE2F2B" w:rsidRPr="00C81B56">
        <w:rPr>
          <w:rFonts w:ascii="Book Antiqua" w:hAnsi="Book Antiqua" w:cstheme="majorBidi"/>
          <w:sz w:val="24"/>
          <w:szCs w:val="24"/>
        </w:rPr>
        <w:t>minimal hepatic encephalopathy (MHE) in 16 patients</w:t>
      </w:r>
      <w:r w:rsidR="006F5BD4" w:rsidRPr="00C81B56">
        <w:rPr>
          <w:rFonts w:ascii="Book Antiqua" w:hAnsi="Book Antiqua" w:cstheme="majorBidi"/>
          <w:sz w:val="24"/>
          <w:szCs w:val="24"/>
        </w:rPr>
        <w:t xml:space="preserve"> (80%)</w:t>
      </w:r>
      <w:r w:rsidR="00AE2F2B" w:rsidRPr="00C81B56">
        <w:rPr>
          <w:rFonts w:ascii="Book Antiqua" w:hAnsi="Book Antiqua" w:cstheme="majorBidi"/>
          <w:sz w:val="24"/>
          <w:szCs w:val="24"/>
        </w:rPr>
        <w:t xml:space="preserve"> before LT</w:t>
      </w:r>
      <w:r w:rsidR="008E641B" w:rsidRPr="00C81B56">
        <w:rPr>
          <w:rFonts w:ascii="Book Antiqua" w:hAnsi="Book Antiqua" w:cstheme="majorBidi"/>
          <w:sz w:val="24"/>
          <w:szCs w:val="24"/>
        </w:rPr>
        <w:t>,</w:t>
      </w:r>
      <w:r w:rsidR="00AE2F2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E641B" w:rsidRPr="00C81B56">
        <w:rPr>
          <w:rFonts w:ascii="Book Antiqua" w:hAnsi="Book Antiqua" w:cstheme="majorBidi"/>
          <w:sz w:val="24"/>
          <w:szCs w:val="24"/>
        </w:rPr>
        <w:t>with a</w:t>
      </w:r>
      <w:r w:rsidR="00AE2F2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50315B" w:rsidRPr="00C81B56">
        <w:rPr>
          <w:rFonts w:ascii="Book Antiqua" w:hAnsi="Book Antiqua" w:cstheme="majorBidi"/>
          <w:sz w:val="24"/>
          <w:szCs w:val="24"/>
        </w:rPr>
        <w:t>median</w:t>
      </w:r>
      <w:r w:rsidR="00AE2F2B" w:rsidRPr="00C81B56">
        <w:rPr>
          <w:rFonts w:ascii="Book Antiqua" w:hAnsi="Book Antiqua" w:cstheme="majorBidi"/>
          <w:sz w:val="24"/>
          <w:szCs w:val="24"/>
        </w:rPr>
        <w:t xml:space="preserve"> value </w:t>
      </w:r>
      <w:r w:rsidR="008E641B" w:rsidRPr="00C81B56">
        <w:rPr>
          <w:rFonts w:ascii="Book Antiqua" w:hAnsi="Book Antiqua" w:cstheme="majorBidi"/>
          <w:sz w:val="24"/>
          <w:szCs w:val="24"/>
        </w:rPr>
        <w:t>of</w:t>
      </w:r>
      <w:r w:rsidR="00AE2F2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9A09FD" w:rsidRPr="00C81B56">
        <w:rPr>
          <w:rFonts w:ascii="Book Antiqua" w:hAnsi="Book Antiqua" w:cstheme="majorBidi"/>
          <w:sz w:val="24"/>
          <w:szCs w:val="24"/>
        </w:rPr>
        <w:t>-</w:t>
      </w:r>
      <w:r w:rsidR="00852FE2" w:rsidRPr="00C81B56">
        <w:rPr>
          <w:rFonts w:ascii="Book Antiqua" w:hAnsi="Book Antiqua" w:cstheme="majorBidi"/>
          <w:sz w:val="24"/>
          <w:szCs w:val="24"/>
        </w:rPr>
        <w:t>7</w:t>
      </w:r>
      <w:r w:rsidR="009A09F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52FE2" w:rsidRPr="00C81B56">
        <w:rPr>
          <w:rFonts w:ascii="Book Antiqua" w:hAnsi="Book Antiqua" w:cstheme="majorBidi"/>
          <w:sz w:val="24"/>
          <w:szCs w:val="24"/>
        </w:rPr>
        <w:t>±</w:t>
      </w:r>
      <w:r w:rsidR="009A09F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50315B" w:rsidRPr="00C81B56">
        <w:rPr>
          <w:rFonts w:ascii="Book Antiqua" w:hAnsi="Book Antiqua" w:cstheme="majorBidi"/>
          <w:sz w:val="24"/>
          <w:szCs w:val="24"/>
        </w:rPr>
        <w:t>3.5</w:t>
      </w:r>
      <w:r w:rsidR="00486CD4" w:rsidRPr="00C81B56">
        <w:rPr>
          <w:rFonts w:ascii="Book Antiqua" w:hAnsi="Book Antiqua" w:cstheme="majorBidi"/>
          <w:sz w:val="24"/>
          <w:szCs w:val="24"/>
        </w:rPr>
        <w:t xml:space="preserve">. The </w:t>
      </w:r>
      <w:r w:rsidR="0050315B" w:rsidRPr="00C81B56">
        <w:rPr>
          <w:rFonts w:ascii="Book Antiqua" w:hAnsi="Book Antiqua" w:cstheme="majorBidi"/>
          <w:sz w:val="24"/>
          <w:szCs w:val="24"/>
        </w:rPr>
        <w:t>median</w:t>
      </w:r>
      <w:r w:rsidR="00486CD4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80FA7" w:rsidRPr="00C81B56">
        <w:rPr>
          <w:rFonts w:ascii="Book Antiqua" w:eastAsia="Calibri" w:hAnsi="Book Antiqua" w:cstheme="majorBidi"/>
          <w:color w:val="000000"/>
          <w:sz w:val="24"/>
          <w:szCs w:val="24"/>
          <w:lang w:bidi="ar-EG"/>
        </w:rPr>
        <w:t>PHES</w:t>
      </w:r>
      <w:r w:rsidR="00D80FA7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E4C4D" w:rsidRPr="00C81B56">
        <w:rPr>
          <w:rFonts w:ascii="Book Antiqua" w:hAnsi="Book Antiqua" w:cstheme="majorBidi"/>
          <w:sz w:val="24"/>
          <w:szCs w:val="24"/>
        </w:rPr>
        <w:t>value</w:t>
      </w:r>
      <w:r w:rsidR="00486CD4" w:rsidRPr="00C81B56">
        <w:rPr>
          <w:rFonts w:ascii="Book Antiqua" w:hAnsi="Book Antiqua" w:cstheme="majorBidi"/>
          <w:sz w:val="24"/>
          <w:szCs w:val="24"/>
        </w:rPr>
        <w:t xml:space="preserve"> was significantly improved following LT</w:t>
      </w:r>
      <w:r w:rsidR="00E7691C" w:rsidRPr="00C81B56">
        <w:rPr>
          <w:rFonts w:ascii="Book Antiqua" w:hAnsi="Book Antiqua" w:cstheme="majorBidi"/>
          <w:sz w:val="24"/>
          <w:szCs w:val="24"/>
        </w:rPr>
        <w:t>,</w:t>
      </w:r>
      <w:r w:rsidR="00B3672E" w:rsidRPr="00C81B56">
        <w:rPr>
          <w:rFonts w:ascii="Book Antiqua" w:hAnsi="Book Antiqua" w:cstheme="majorBidi"/>
          <w:sz w:val="24"/>
          <w:szCs w:val="24"/>
        </w:rPr>
        <w:t xml:space="preserve"> reaching </w:t>
      </w:r>
      <w:r w:rsidR="00E7691C" w:rsidRPr="00C81B56">
        <w:rPr>
          <w:rFonts w:ascii="Book Antiqua" w:hAnsi="Book Antiqua" w:cstheme="majorBidi"/>
          <w:sz w:val="24"/>
          <w:szCs w:val="24"/>
        </w:rPr>
        <w:t>-</w:t>
      </w:r>
      <w:r w:rsidR="00005CC7" w:rsidRPr="00C81B56">
        <w:rPr>
          <w:rFonts w:ascii="Book Antiqua" w:hAnsi="Book Antiqua" w:cstheme="majorBidi"/>
          <w:sz w:val="24"/>
          <w:szCs w:val="24"/>
        </w:rPr>
        <w:t>4.5</w:t>
      </w:r>
      <w:r w:rsidR="009A09FD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005CC7" w:rsidRPr="00C81B56">
        <w:rPr>
          <w:rFonts w:ascii="Book Antiqua" w:hAnsi="Book Antiqua" w:cstheme="majorBidi"/>
          <w:sz w:val="24"/>
          <w:szCs w:val="24"/>
        </w:rPr>
        <w:t xml:space="preserve">± 5 </w:t>
      </w:r>
      <w:r w:rsidR="00B3672E" w:rsidRPr="00C81B56">
        <w:rPr>
          <w:rFonts w:ascii="Book Antiqua" w:hAnsi="Book Antiqua" w:cstheme="majorBidi"/>
          <w:sz w:val="24"/>
          <w:szCs w:val="24"/>
        </w:rPr>
        <w:t>(</w:t>
      </w:r>
      <w:r w:rsidR="00B3672E" w:rsidRPr="00C81B56">
        <w:rPr>
          <w:rFonts w:ascii="Book Antiqua" w:hAnsi="Book Antiqua" w:cstheme="majorBidi"/>
          <w:i/>
          <w:sz w:val="24"/>
          <w:szCs w:val="24"/>
        </w:rPr>
        <w:t>P</w:t>
      </w:r>
      <w:r w:rsidR="00B3672E" w:rsidRPr="00C81B56">
        <w:rPr>
          <w:rFonts w:ascii="Book Antiqua" w:hAnsi="Book Antiqua" w:cstheme="majorBidi"/>
          <w:sz w:val="24"/>
          <w:szCs w:val="24"/>
        </w:rPr>
        <w:t xml:space="preserve"> &lt;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B3672E" w:rsidRPr="00C81B56">
        <w:rPr>
          <w:rFonts w:ascii="Book Antiqua" w:hAnsi="Book Antiqua" w:cstheme="majorBidi"/>
          <w:sz w:val="24"/>
          <w:szCs w:val="24"/>
        </w:rPr>
        <w:t>0.001)</w:t>
      </w:r>
      <w:r w:rsidR="00C96233" w:rsidRPr="00C81B56">
        <w:rPr>
          <w:rFonts w:ascii="Book Antiqua" w:hAnsi="Book Antiqua" w:cstheme="majorBidi"/>
          <w:sz w:val="24"/>
          <w:szCs w:val="24"/>
        </w:rPr>
        <w:t>,</w:t>
      </w:r>
      <w:r w:rsidR="00717AF0" w:rsidRPr="00C81B56">
        <w:rPr>
          <w:rFonts w:ascii="Book Antiqua" w:hAnsi="Book Antiqua" w:cstheme="majorBidi"/>
          <w:sz w:val="24"/>
          <w:szCs w:val="24"/>
        </w:rPr>
        <w:t xml:space="preserve"> and the number of patients with</w:t>
      </w:r>
      <w:r w:rsidR="00B3672E" w:rsidRPr="00C81B56">
        <w:rPr>
          <w:rFonts w:ascii="Book Antiqua" w:hAnsi="Book Antiqua" w:cstheme="majorBidi"/>
          <w:sz w:val="24"/>
          <w:szCs w:val="24"/>
        </w:rPr>
        <w:t xml:space="preserve"> MHE </w:t>
      </w:r>
      <w:r w:rsidR="00717AF0" w:rsidRPr="00C81B56">
        <w:rPr>
          <w:rFonts w:ascii="Book Antiqua" w:hAnsi="Book Antiqua" w:cstheme="majorBidi"/>
          <w:sz w:val="24"/>
          <w:szCs w:val="24"/>
        </w:rPr>
        <w:t>decreased to</w:t>
      </w:r>
      <w:r w:rsidR="00B3672E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F43E9E" w:rsidRPr="00C81B56">
        <w:rPr>
          <w:rFonts w:ascii="Book Antiqua" w:hAnsi="Book Antiqua" w:cstheme="majorBidi"/>
          <w:sz w:val="24"/>
          <w:szCs w:val="24"/>
        </w:rPr>
        <w:t>11</w:t>
      </w:r>
      <w:r w:rsidR="006F5BD4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76E2F" w:rsidRPr="00C81B56">
        <w:rPr>
          <w:rFonts w:ascii="Book Antiqua" w:hAnsi="Book Antiqua" w:cstheme="majorBidi"/>
          <w:sz w:val="24"/>
          <w:szCs w:val="24"/>
        </w:rPr>
        <w:t>(55%)</w:t>
      </w:r>
      <w:r w:rsidR="00B3672E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382ADD" w:rsidRPr="00C81B56">
        <w:rPr>
          <w:rFonts w:ascii="Book Antiqua" w:hAnsi="Book Antiqua" w:cstheme="majorBidi"/>
          <w:sz w:val="24"/>
          <w:szCs w:val="24"/>
        </w:rPr>
        <w:t>post-</w:t>
      </w:r>
      <w:r w:rsidR="00B3672E" w:rsidRPr="00C81B56">
        <w:rPr>
          <w:rFonts w:ascii="Book Antiqua" w:hAnsi="Book Antiqua" w:cstheme="majorBidi"/>
          <w:sz w:val="24"/>
          <w:szCs w:val="24"/>
        </w:rPr>
        <w:t>LT.</w:t>
      </w:r>
    </w:p>
    <w:p w:rsidR="00E549A3" w:rsidRPr="00C81B56" w:rsidRDefault="00E549A3" w:rsidP="00FD44BB">
      <w:pPr>
        <w:snapToGrid w:val="0"/>
        <w:spacing w:after="0" w:line="360" w:lineRule="auto"/>
        <w:ind w:firstLineChars="98" w:firstLine="235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bCs/>
          <w:sz w:val="24"/>
          <w:szCs w:val="24"/>
        </w:rPr>
        <w:t>Table</w:t>
      </w:r>
      <w:r w:rsidR="00FD44BB" w:rsidRPr="00C81B5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bCs/>
          <w:sz w:val="24"/>
          <w:szCs w:val="24"/>
        </w:rPr>
        <w:t>3</w:t>
      </w:r>
      <w:r w:rsidR="00FD44BB" w:rsidRPr="00C81B5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shows that the pre-transplant MELD score </w:t>
      </w:r>
      <w:r w:rsidR="00DE4C4D" w:rsidRPr="00C81B56">
        <w:rPr>
          <w:rFonts w:ascii="Book Antiqua" w:hAnsi="Book Antiqua" w:cstheme="majorBidi"/>
          <w:sz w:val="24"/>
          <w:szCs w:val="24"/>
        </w:rPr>
        <w:t>≥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15 was significantly related to the presence of post-transplant MHE (</w:t>
      </w:r>
      <w:r w:rsidR="00FD44BB" w:rsidRPr="00C81B56">
        <w:rPr>
          <w:rFonts w:ascii="Book Antiqua" w:hAnsi="Book Antiqua" w:cstheme="majorBidi"/>
          <w:i/>
          <w:sz w:val="24"/>
          <w:szCs w:val="24"/>
        </w:rPr>
        <w:t>P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77846" w:rsidRPr="00C81B56">
        <w:rPr>
          <w:rFonts w:ascii="Book Antiqua" w:hAnsi="Book Antiqua" w:cstheme="majorBidi"/>
          <w:sz w:val="24"/>
          <w:szCs w:val="24"/>
        </w:rPr>
        <w:t>=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0.</w:t>
      </w:r>
      <w:r w:rsidR="00177846" w:rsidRPr="00C81B56">
        <w:rPr>
          <w:rFonts w:ascii="Book Antiqua" w:hAnsi="Book Antiqua" w:cstheme="majorBidi"/>
          <w:sz w:val="24"/>
          <w:szCs w:val="24"/>
        </w:rPr>
        <w:t>0</w:t>
      </w:r>
      <w:r w:rsidRPr="00C81B56">
        <w:rPr>
          <w:rFonts w:ascii="Book Antiqua" w:hAnsi="Book Antiqua" w:cstheme="majorBidi"/>
          <w:sz w:val="24"/>
          <w:szCs w:val="24"/>
        </w:rPr>
        <w:t xml:space="preserve">05). In cirrhotic patients with a pre-transplant MELD score </w:t>
      </w:r>
      <w:r w:rsidR="005D2F68" w:rsidRPr="00C81B56">
        <w:rPr>
          <w:rFonts w:ascii="Book Antiqua" w:hAnsi="Book Antiqua" w:cstheme="majorBidi"/>
          <w:sz w:val="24"/>
          <w:szCs w:val="24"/>
        </w:rPr>
        <w:t>≥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15, 100% had pre-transplant MHE and 90% had post-transplant MHE. On the other hand, among those with a MELD score &lt;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15, 60% had pre-transplant MHE and 20% had post-transplant MHE.</w:t>
      </w:r>
      <w:r w:rsidR="00552F27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ED6937" w:rsidRPr="00C81B56">
        <w:rPr>
          <w:rFonts w:ascii="Book Antiqua" w:hAnsi="Book Antiqua" w:cstheme="majorBidi"/>
          <w:sz w:val="24"/>
          <w:szCs w:val="24"/>
        </w:rPr>
        <w:t>A h</w:t>
      </w:r>
      <w:r w:rsidR="00552F27" w:rsidRPr="00C81B56">
        <w:rPr>
          <w:rFonts w:ascii="Book Antiqua" w:hAnsi="Book Antiqua" w:cstheme="majorBidi"/>
          <w:sz w:val="24"/>
          <w:szCs w:val="24"/>
        </w:rPr>
        <w:t>igher number of patients in whom reversal of MHE was observed had a pre-transplant MELD score &lt;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52F27" w:rsidRPr="00C81B56">
        <w:rPr>
          <w:rFonts w:ascii="Book Antiqua" w:hAnsi="Book Antiqua" w:cstheme="majorBidi"/>
          <w:sz w:val="24"/>
          <w:szCs w:val="24"/>
        </w:rPr>
        <w:t>15</w:t>
      </w:r>
      <w:r w:rsidR="003C1F84" w:rsidRPr="00C81B56">
        <w:rPr>
          <w:rFonts w:ascii="Book Antiqua" w:hAnsi="Book Antiqua" w:cstheme="majorBidi"/>
          <w:sz w:val="24"/>
          <w:szCs w:val="24"/>
        </w:rPr>
        <w:t>.</w:t>
      </w:r>
    </w:p>
    <w:p w:rsidR="00421716" w:rsidRPr="00C81B56" w:rsidRDefault="00421716" w:rsidP="00FD44BB">
      <w:pPr>
        <w:snapToGrid w:val="0"/>
        <w:spacing w:after="0" w:line="360" w:lineRule="auto"/>
        <w:ind w:firstLineChars="98" w:firstLine="235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bCs/>
          <w:sz w:val="24"/>
          <w:szCs w:val="24"/>
        </w:rPr>
        <w:t>Table</w:t>
      </w:r>
      <w:r w:rsidR="00FD44BB" w:rsidRPr="00C81B56">
        <w:rPr>
          <w:rFonts w:ascii="Book Antiqua" w:hAnsi="Book Antiqua" w:cstheme="majorBidi" w:hint="eastAsia"/>
          <w:b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bCs/>
          <w:sz w:val="24"/>
          <w:szCs w:val="24"/>
        </w:rPr>
        <w:t>4</w:t>
      </w:r>
      <w:r w:rsidR="00FD44BB" w:rsidRPr="00C81B56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shows </w:t>
      </w:r>
      <w:r w:rsidR="001D6F7F" w:rsidRPr="00C81B56">
        <w:rPr>
          <w:rFonts w:ascii="Book Antiqua" w:hAnsi="Book Antiqua" w:cstheme="majorBidi"/>
          <w:sz w:val="24"/>
          <w:szCs w:val="24"/>
        </w:rPr>
        <w:t>comparison between patients who recovered from MHE (</w:t>
      </w:r>
      <w:r w:rsidR="001D6F7F" w:rsidRPr="00C81B56">
        <w:rPr>
          <w:rFonts w:ascii="Book Antiqua" w:hAnsi="Book Antiqua" w:cstheme="majorBidi"/>
          <w:i/>
          <w:sz w:val="24"/>
          <w:szCs w:val="24"/>
        </w:rPr>
        <w:t>n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D6F7F" w:rsidRPr="00C81B56">
        <w:rPr>
          <w:rFonts w:ascii="Book Antiqua" w:hAnsi="Book Antiqua" w:cstheme="majorBidi"/>
          <w:sz w:val="24"/>
          <w:szCs w:val="24"/>
        </w:rPr>
        <w:t>=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D6F7F" w:rsidRPr="00C81B56">
        <w:rPr>
          <w:rFonts w:ascii="Book Antiqua" w:hAnsi="Book Antiqua" w:cstheme="majorBidi"/>
          <w:sz w:val="24"/>
          <w:szCs w:val="24"/>
        </w:rPr>
        <w:t>5) and those who didn’t recover (</w:t>
      </w:r>
      <w:r w:rsidR="001D6F7F" w:rsidRPr="00C81B56">
        <w:rPr>
          <w:rFonts w:ascii="Book Antiqua" w:hAnsi="Book Antiqua" w:cstheme="majorBidi"/>
          <w:i/>
          <w:sz w:val="24"/>
          <w:szCs w:val="24"/>
        </w:rPr>
        <w:t>n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D6F7F" w:rsidRPr="00C81B56">
        <w:rPr>
          <w:rFonts w:ascii="Book Antiqua" w:hAnsi="Book Antiqua" w:cstheme="majorBidi"/>
          <w:sz w:val="24"/>
          <w:szCs w:val="24"/>
        </w:rPr>
        <w:t>=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D6F7F" w:rsidRPr="00C81B56">
        <w:rPr>
          <w:rFonts w:ascii="Book Antiqua" w:hAnsi="Book Antiqua" w:cstheme="majorBidi"/>
          <w:sz w:val="24"/>
          <w:szCs w:val="24"/>
        </w:rPr>
        <w:t>11) regarding</w:t>
      </w:r>
      <w:r w:rsidR="00800095" w:rsidRPr="00C81B56">
        <w:rPr>
          <w:rFonts w:ascii="Book Antiqua" w:hAnsi="Book Antiqua" w:cstheme="majorBidi"/>
          <w:sz w:val="24"/>
          <w:szCs w:val="24"/>
        </w:rPr>
        <w:t xml:space="preserve"> age, sex, pre-transplant lab investigations and pre-transplant Child and MELD scores. We found that non-recovered patients </w:t>
      </w:r>
      <w:r w:rsidR="008644EE" w:rsidRPr="00C81B56">
        <w:rPr>
          <w:rFonts w:ascii="Book Antiqua" w:hAnsi="Book Antiqua" w:cstheme="majorBidi"/>
          <w:sz w:val="24"/>
          <w:szCs w:val="24"/>
        </w:rPr>
        <w:t>had significantly higher INR, total bilirubin, Child and MELD scores than recovered ones (</w:t>
      </w:r>
      <w:r w:rsidR="00FD44BB" w:rsidRPr="00C81B56">
        <w:rPr>
          <w:rFonts w:ascii="Book Antiqua" w:hAnsi="Book Antiqua" w:cstheme="majorBidi"/>
          <w:i/>
          <w:sz w:val="24"/>
          <w:szCs w:val="24"/>
        </w:rPr>
        <w:t>P</w:t>
      </w:r>
      <w:r w:rsidR="00FD44BB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8644EE" w:rsidRPr="00C81B56">
        <w:rPr>
          <w:rFonts w:ascii="Book Antiqua" w:hAnsi="Book Antiqua" w:cstheme="majorBidi"/>
          <w:sz w:val="24"/>
          <w:szCs w:val="24"/>
        </w:rPr>
        <w:t xml:space="preserve">= </w:t>
      </w:r>
      <w:r w:rsidR="00970FEC" w:rsidRPr="00C81B56">
        <w:rPr>
          <w:rFonts w:ascii="Book Antiqua" w:hAnsi="Book Antiqua" w:cstheme="majorBidi"/>
          <w:sz w:val="24"/>
          <w:szCs w:val="24"/>
        </w:rPr>
        <w:t>0.027, 0.013, 0.038 and 0.009, respectively).</w:t>
      </w:r>
      <w:r w:rsidR="001D6F7F" w:rsidRPr="00C81B56">
        <w:rPr>
          <w:rFonts w:ascii="Book Antiqua" w:hAnsi="Book Antiqua" w:cstheme="majorBidi"/>
          <w:sz w:val="24"/>
          <w:szCs w:val="24"/>
        </w:rPr>
        <w:t xml:space="preserve"> </w:t>
      </w:r>
    </w:p>
    <w:p w:rsidR="00FD44BB" w:rsidRPr="00C81B56" w:rsidRDefault="00FD44BB" w:rsidP="00232E91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1701" w:hanging="1701"/>
        <w:jc w:val="both"/>
        <w:rPr>
          <w:rFonts w:ascii="Book Antiqua" w:hAnsi="Book Antiqua"/>
          <w:b/>
          <w:bCs/>
          <w:sz w:val="24"/>
          <w:szCs w:val="24"/>
          <w:lang w:eastAsia="zh-CN"/>
        </w:rPr>
      </w:pPr>
    </w:p>
    <w:p w:rsidR="00C56381" w:rsidRPr="00C81B56" w:rsidRDefault="00C56381" w:rsidP="00232E91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1701" w:hanging="1701"/>
        <w:jc w:val="both"/>
        <w:rPr>
          <w:rFonts w:ascii="Book Antiqua" w:hAnsi="Book Antiqua"/>
          <w:b/>
          <w:bCs/>
          <w:sz w:val="24"/>
          <w:szCs w:val="24"/>
        </w:rPr>
      </w:pPr>
      <w:r w:rsidRPr="00C81B56">
        <w:rPr>
          <w:rFonts w:ascii="Book Antiqua" w:hAnsi="Book Antiqua"/>
          <w:b/>
          <w:bCs/>
          <w:sz w:val="24"/>
          <w:szCs w:val="24"/>
        </w:rPr>
        <w:t>DISCUSSION</w:t>
      </w:r>
    </w:p>
    <w:p w:rsidR="00EE4602" w:rsidRPr="00C81B56" w:rsidRDefault="00EC064D" w:rsidP="00FD44B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lastRenderedPageBreak/>
        <w:t>In the current study, twenty</w:t>
      </w:r>
      <w:r w:rsidR="006D76D5" w:rsidRPr="00C81B56">
        <w:rPr>
          <w:rFonts w:ascii="Book Antiqua" w:hAnsi="Book Antiqua" w:cstheme="majorBidi"/>
          <w:sz w:val="24"/>
          <w:szCs w:val="24"/>
        </w:rPr>
        <w:t xml:space="preserve"> cirrhotic</w:t>
      </w:r>
      <w:r w:rsidRPr="00C81B56">
        <w:rPr>
          <w:rFonts w:ascii="Book Antiqua" w:hAnsi="Book Antiqua" w:cstheme="majorBidi"/>
          <w:sz w:val="24"/>
          <w:szCs w:val="24"/>
        </w:rPr>
        <w:t xml:space="preserve"> patients listed for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DA7974" w:rsidRPr="00C81B56">
        <w:rPr>
          <w:rFonts w:ascii="Book Antiqua" w:hAnsi="Book Antiqua" w:cstheme="majorBidi"/>
          <w:sz w:val="24"/>
          <w:szCs w:val="24"/>
        </w:rPr>
        <w:t>LT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and twenty healthy </w:t>
      </w:r>
      <w:r w:rsidR="0040372A" w:rsidRPr="00C81B56">
        <w:rPr>
          <w:rFonts w:ascii="Book Antiqua" w:hAnsi="Book Antiqua" w:cstheme="majorBidi"/>
          <w:sz w:val="24"/>
          <w:szCs w:val="24"/>
        </w:rPr>
        <w:t>controls</w:t>
      </w:r>
      <w:r w:rsidRPr="00C81B56">
        <w:rPr>
          <w:rFonts w:ascii="Book Antiqua" w:hAnsi="Book Antiqua" w:cstheme="majorBidi"/>
          <w:sz w:val="24"/>
          <w:szCs w:val="24"/>
        </w:rPr>
        <w:t xml:space="preserve"> were included.</w:t>
      </w:r>
      <w:r w:rsidR="006D76D5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126BDF" w:rsidRPr="00C81B56">
        <w:rPr>
          <w:rFonts w:ascii="Book Antiqua" w:hAnsi="Book Antiqua" w:cstheme="majorBidi"/>
          <w:sz w:val="24"/>
          <w:szCs w:val="24"/>
        </w:rPr>
        <w:t xml:space="preserve">Patients with </w:t>
      </w:r>
      <w:r w:rsidR="00FC57AB" w:rsidRPr="00C81B56">
        <w:rPr>
          <w:rFonts w:ascii="Book Antiqua" w:hAnsi="Book Antiqua" w:cstheme="majorBidi"/>
          <w:sz w:val="24"/>
          <w:szCs w:val="24"/>
        </w:rPr>
        <w:t xml:space="preserve">pre or post-transplant </w:t>
      </w:r>
      <w:r w:rsidR="00126BDF" w:rsidRPr="00C81B56">
        <w:rPr>
          <w:rFonts w:ascii="Book Antiqua" w:hAnsi="Book Antiqua" w:cstheme="majorBidi"/>
          <w:sz w:val="24"/>
          <w:szCs w:val="24"/>
        </w:rPr>
        <w:t>clinical or laboratory evidence of infection, electrolyte imbala</w:t>
      </w:r>
      <w:r w:rsidR="00E259CD" w:rsidRPr="00C81B56">
        <w:rPr>
          <w:rFonts w:ascii="Book Antiqua" w:hAnsi="Book Antiqua" w:cstheme="majorBidi"/>
          <w:sz w:val="24"/>
          <w:szCs w:val="24"/>
        </w:rPr>
        <w:t>nce, renal impairment or immuno</w:t>
      </w:r>
      <w:r w:rsidR="00126BDF" w:rsidRPr="00C81B56">
        <w:rPr>
          <w:rFonts w:ascii="Book Antiqua" w:hAnsi="Book Antiqua" w:cstheme="majorBidi"/>
          <w:sz w:val="24"/>
          <w:szCs w:val="24"/>
        </w:rPr>
        <w:t>suppressive drugs</w:t>
      </w:r>
      <w:r w:rsidR="009A061C" w:rsidRPr="00C81B56">
        <w:rPr>
          <w:rFonts w:ascii="Book Antiqua" w:hAnsi="Book Antiqua" w:cstheme="majorBidi"/>
          <w:sz w:val="24"/>
          <w:szCs w:val="24"/>
        </w:rPr>
        <w:t xml:space="preserve"> toxicity</w:t>
      </w:r>
      <w:r w:rsidR="00126BDF" w:rsidRPr="00C81B56">
        <w:rPr>
          <w:rFonts w:ascii="Book Antiqua" w:hAnsi="Book Antiqua" w:cstheme="majorBidi"/>
          <w:sz w:val="24"/>
          <w:szCs w:val="24"/>
        </w:rPr>
        <w:t xml:space="preserve"> were excluded from the study. </w:t>
      </w:r>
      <w:r w:rsidR="006D76D5" w:rsidRPr="00C81B56">
        <w:rPr>
          <w:rFonts w:ascii="Book Antiqua" w:hAnsi="Book Antiqua" w:cstheme="majorBidi"/>
          <w:sz w:val="24"/>
          <w:szCs w:val="24"/>
        </w:rPr>
        <w:t>The etiology of liver cirrhosis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7C753B" w:rsidRPr="00C81B56">
        <w:rPr>
          <w:rFonts w:ascii="Book Antiqua" w:hAnsi="Book Antiqua" w:cstheme="majorBidi"/>
          <w:sz w:val="24"/>
          <w:szCs w:val="24"/>
        </w:rPr>
        <w:t>in the included patients was c</w:t>
      </w:r>
      <w:r w:rsidR="00EE4602" w:rsidRPr="00C81B56">
        <w:rPr>
          <w:rFonts w:ascii="Book Antiqua" w:hAnsi="Book Antiqua" w:cstheme="majorBidi"/>
          <w:sz w:val="24"/>
          <w:szCs w:val="24"/>
        </w:rPr>
        <w:t xml:space="preserve">hronic hepatitis C. </w:t>
      </w:r>
      <w:r w:rsidR="00596E79" w:rsidRPr="00C81B56">
        <w:rPr>
          <w:rFonts w:ascii="Book Antiqua" w:hAnsi="Book Antiqua" w:cstheme="majorBidi"/>
          <w:sz w:val="24"/>
          <w:szCs w:val="24"/>
        </w:rPr>
        <w:t>Egypt has</w:t>
      </w:r>
      <w:r w:rsidR="00596E79" w:rsidRPr="00C81B56">
        <w:rPr>
          <w:rFonts w:ascii="Book Antiqua" w:eastAsia="Times New Roman" w:hAnsi="Book Antiqua" w:cstheme="majorBidi"/>
          <w:sz w:val="24"/>
          <w:szCs w:val="24"/>
        </w:rPr>
        <w:t xml:space="preserve"> the highest prevalence of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96E79" w:rsidRPr="00C81B56">
        <w:rPr>
          <w:rFonts w:ascii="Book Antiqua" w:eastAsia="Times New Roman" w:hAnsi="Book Antiqua" w:cstheme="majorBidi"/>
          <w:sz w:val="24"/>
          <w:szCs w:val="24"/>
        </w:rPr>
        <w:t>HCV</w:t>
      </w:r>
      <w:r w:rsidR="00FD44BB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596E79" w:rsidRPr="00C81B56">
        <w:rPr>
          <w:rFonts w:ascii="Book Antiqua" w:eastAsia="Times New Roman" w:hAnsi="Book Antiqua" w:cstheme="majorBidi"/>
          <w:sz w:val="24"/>
          <w:szCs w:val="24"/>
        </w:rPr>
        <w:t xml:space="preserve">worldwide, with </w:t>
      </w:r>
      <w:r w:rsidR="00337BB8" w:rsidRPr="00C81B56">
        <w:rPr>
          <w:rFonts w:ascii="Book Antiqua" w:eastAsia="Times New Roman" w:hAnsi="Book Antiqua" w:cstheme="majorBidi"/>
          <w:sz w:val="24"/>
          <w:szCs w:val="24"/>
        </w:rPr>
        <w:t xml:space="preserve">an </w:t>
      </w:r>
      <w:r w:rsidR="00596E79" w:rsidRPr="00C81B56">
        <w:rPr>
          <w:rFonts w:ascii="Book Antiqua" w:eastAsia="Times New Roman" w:hAnsi="Book Antiqua" w:cstheme="majorBidi"/>
          <w:sz w:val="24"/>
          <w:szCs w:val="24"/>
        </w:rPr>
        <w:t xml:space="preserve">exceptionally high </w:t>
      </w:r>
      <w:r w:rsidR="00C45DFB">
        <w:rPr>
          <w:rFonts w:ascii="Book Antiqua" w:eastAsia="Times New Roman" w:hAnsi="Book Antiqua" w:cstheme="majorBidi"/>
          <w:sz w:val="24"/>
          <w:szCs w:val="24"/>
        </w:rPr>
        <w:t xml:space="preserve">burden of liver </w:t>
      </w:r>
      <w:proofErr w:type="gramStart"/>
      <w:r w:rsidR="00C45DFB">
        <w:rPr>
          <w:rFonts w:ascii="Book Antiqua" w:eastAsia="Times New Roman" w:hAnsi="Book Antiqua" w:cstheme="majorBidi"/>
          <w:sz w:val="24"/>
          <w:szCs w:val="24"/>
        </w:rPr>
        <w:t>disease</w:t>
      </w:r>
      <w:r w:rsidR="00214EE0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F975F5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14</w:t>
      </w:r>
      <w:r w:rsidR="00214EE0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]</w:t>
      </w:r>
      <w:r w:rsidR="00214EE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</w:p>
    <w:p w:rsidR="00BD720C" w:rsidRPr="00C81B56" w:rsidRDefault="000F724B" w:rsidP="00FD44BB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Arial Narrow"/>
        </w:rPr>
      </w:pPr>
      <w:r w:rsidRPr="00C81B56">
        <w:rPr>
          <w:rFonts w:ascii="Book Antiqua" w:hAnsi="Book Antiqua" w:cstheme="majorBidi"/>
        </w:rPr>
        <w:t>A n</w:t>
      </w:r>
      <w:r w:rsidR="00EC064D" w:rsidRPr="00C81B56">
        <w:rPr>
          <w:rFonts w:ascii="Book Antiqua" w:hAnsi="Book Antiqua" w:cstheme="majorBidi"/>
        </w:rPr>
        <w:t>europsychological test battery</w:t>
      </w:r>
      <w:r w:rsidR="00300ECA" w:rsidRPr="00C81B56">
        <w:rPr>
          <w:rFonts w:ascii="Book Antiqua" w:hAnsi="Book Antiqua" w:cstheme="majorBidi"/>
        </w:rPr>
        <w:t>,</w:t>
      </w:r>
      <w:r w:rsidR="00EC064D" w:rsidRPr="00C81B56">
        <w:rPr>
          <w:rFonts w:ascii="Book Antiqua" w:hAnsi="Book Antiqua" w:cstheme="majorBidi"/>
        </w:rPr>
        <w:t xml:space="preserve"> consisting of</w:t>
      </w:r>
      <w:r w:rsidR="00FD44BB" w:rsidRPr="00C81B56">
        <w:rPr>
          <w:rFonts w:ascii="Book Antiqua" w:hAnsi="Book Antiqua" w:cstheme="majorBidi" w:hint="eastAsia"/>
          <w:lang w:eastAsia="zh-CN"/>
        </w:rPr>
        <w:t xml:space="preserve"> </w:t>
      </w:r>
      <w:r w:rsidR="00FD44BB" w:rsidRPr="00C81B56">
        <w:rPr>
          <w:rFonts w:ascii="Book Antiqua" w:hAnsi="Book Antiqua" w:cstheme="majorBidi"/>
        </w:rPr>
        <w:t>TMT A</w:t>
      </w:r>
      <w:r w:rsidR="00EC064D" w:rsidRPr="00C81B56">
        <w:rPr>
          <w:rFonts w:ascii="Book Antiqua" w:hAnsi="Book Antiqua" w:cstheme="majorBidi"/>
        </w:rPr>
        <w:t>,</w:t>
      </w:r>
      <w:r w:rsidR="00FD44BB" w:rsidRPr="00C81B56">
        <w:rPr>
          <w:rFonts w:ascii="Book Antiqua" w:hAnsi="Book Antiqua" w:cstheme="majorBidi" w:hint="eastAsia"/>
          <w:lang w:eastAsia="zh-CN"/>
        </w:rPr>
        <w:t xml:space="preserve"> </w:t>
      </w:r>
      <w:r w:rsidR="00FD44BB" w:rsidRPr="00C81B56">
        <w:rPr>
          <w:rFonts w:ascii="Book Antiqua" w:hAnsi="Book Antiqua" w:cstheme="majorBidi"/>
        </w:rPr>
        <w:t>TMT B</w:t>
      </w:r>
      <w:r w:rsidR="00EC064D" w:rsidRPr="00C81B56">
        <w:rPr>
          <w:rFonts w:ascii="Book Antiqua" w:hAnsi="Book Antiqua" w:cstheme="majorBidi"/>
        </w:rPr>
        <w:t xml:space="preserve">, </w:t>
      </w:r>
      <w:r w:rsidR="00E0070B" w:rsidRPr="00C81B56">
        <w:rPr>
          <w:rFonts w:ascii="Book Antiqua" w:hAnsi="Book Antiqua" w:cstheme="majorBidi"/>
        </w:rPr>
        <w:t>SDT</w:t>
      </w:r>
      <w:r w:rsidR="00FD44BB" w:rsidRPr="00C81B56">
        <w:rPr>
          <w:rFonts w:ascii="Book Antiqua" w:hAnsi="Book Antiqua" w:cstheme="majorBidi" w:hint="eastAsia"/>
          <w:lang w:eastAsia="zh-CN"/>
        </w:rPr>
        <w:t xml:space="preserve"> </w:t>
      </w:r>
      <w:r w:rsidR="00E0070B" w:rsidRPr="00C81B56">
        <w:rPr>
          <w:rFonts w:ascii="Book Antiqua" w:hAnsi="Book Antiqua" w:cstheme="majorBidi"/>
        </w:rPr>
        <w:t>and</w:t>
      </w:r>
      <w:r w:rsidR="00FD44BB" w:rsidRPr="00C81B56">
        <w:rPr>
          <w:rFonts w:ascii="Book Antiqua" w:hAnsi="Book Antiqua" w:cstheme="majorBidi" w:hint="eastAsia"/>
          <w:lang w:eastAsia="zh-CN"/>
        </w:rPr>
        <w:t xml:space="preserve"> </w:t>
      </w:r>
      <w:r w:rsidR="00EC064D" w:rsidRPr="00C81B56">
        <w:rPr>
          <w:rFonts w:ascii="Book Antiqua" w:hAnsi="Book Antiqua" w:cstheme="majorBidi"/>
        </w:rPr>
        <w:t>DST</w:t>
      </w:r>
      <w:r w:rsidR="00FD44BB" w:rsidRPr="00C81B56">
        <w:rPr>
          <w:rFonts w:ascii="Book Antiqua" w:hAnsi="Book Antiqua" w:cstheme="majorBidi" w:hint="eastAsia"/>
          <w:lang w:eastAsia="zh-CN"/>
        </w:rPr>
        <w:t xml:space="preserve"> </w:t>
      </w:r>
      <w:r w:rsidR="00EC064D" w:rsidRPr="00C81B56">
        <w:rPr>
          <w:rFonts w:ascii="Book Antiqua" w:hAnsi="Book Antiqua" w:cstheme="majorBidi"/>
        </w:rPr>
        <w:t xml:space="preserve">was </w:t>
      </w:r>
      <w:r w:rsidR="00596E79" w:rsidRPr="00C81B56">
        <w:rPr>
          <w:rFonts w:ascii="Book Antiqua" w:hAnsi="Book Antiqua" w:cstheme="majorBidi"/>
        </w:rPr>
        <w:t>applied to</w:t>
      </w:r>
      <w:r w:rsidR="009837D5" w:rsidRPr="00C81B56">
        <w:rPr>
          <w:rFonts w:ascii="Book Antiqua" w:hAnsi="Book Antiqua" w:cstheme="majorBidi"/>
        </w:rPr>
        <w:t xml:space="preserve"> both</w:t>
      </w:r>
      <w:r w:rsidR="00EC064D" w:rsidRPr="00C81B56">
        <w:rPr>
          <w:rFonts w:ascii="Book Antiqua" w:hAnsi="Book Antiqua" w:cstheme="majorBidi"/>
        </w:rPr>
        <w:t xml:space="preserve"> </w:t>
      </w:r>
      <w:r w:rsidR="00905734" w:rsidRPr="00C81B56">
        <w:rPr>
          <w:rFonts w:ascii="Book Antiqua" w:hAnsi="Book Antiqua" w:cstheme="majorBidi"/>
        </w:rPr>
        <w:t xml:space="preserve">the cirrhotic </w:t>
      </w:r>
      <w:r w:rsidR="00EC064D" w:rsidRPr="00C81B56">
        <w:rPr>
          <w:rFonts w:ascii="Book Antiqua" w:hAnsi="Book Antiqua" w:cstheme="majorBidi"/>
        </w:rPr>
        <w:t>patient</w:t>
      </w:r>
      <w:r w:rsidR="006A600B" w:rsidRPr="00C81B56">
        <w:rPr>
          <w:rFonts w:ascii="Book Antiqua" w:hAnsi="Book Antiqua" w:cstheme="majorBidi"/>
        </w:rPr>
        <w:t xml:space="preserve"> and control</w:t>
      </w:r>
      <w:r w:rsidR="00EC064D" w:rsidRPr="00C81B56">
        <w:rPr>
          <w:rFonts w:ascii="Book Antiqua" w:hAnsi="Book Antiqua" w:cstheme="majorBidi"/>
        </w:rPr>
        <w:t xml:space="preserve"> group</w:t>
      </w:r>
      <w:r w:rsidR="009837D5" w:rsidRPr="00C81B56">
        <w:rPr>
          <w:rFonts w:ascii="Book Antiqua" w:hAnsi="Book Antiqua" w:cstheme="majorBidi"/>
        </w:rPr>
        <w:t>s</w:t>
      </w:r>
      <w:r w:rsidR="00EC064D" w:rsidRPr="00C81B56">
        <w:rPr>
          <w:rFonts w:ascii="Book Antiqua" w:hAnsi="Book Antiqua" w:cstheme="majorBidi"/>
        </w:rPr>
        <w:t xml:space="preserve"> before and </w:t>
      </w:r>
      <w:r w:rsidR="00E03CEE" w:rsidRPr="00C81B56">
        <w:rPr>
          <w:rFonts w:ascii="Book Antiqua" w:hAnsi="Book Antiqua" w:cstheme="majorBidi"/>
        </w:rPr>
        <w:t xml:space="preserve">six </w:t>
      </w:r>
      <w:r w:rsidR="00EC064D" w:rsidRPr="00C81B56">
        <w:rPr>
          <w:rFonts w:ascii="Book Antiqua" w:hAnsi="Book Antiqua" w:cstheme="majorBidi"/>
        </w:rPr>
        <w:t>month</w:t>
      </w:r>
      <w:r w:rsidR="00E03CEE" w:rsidRPr="00C81B56">
        <w:rPr>
          <w:rFonts w:ascii="Book Antiqua" w:hAnsi="Book Antiqua" w:cstheme="majorBidi"/>
        </w:rPr>
        <w:t>s</w:t>
      </w:r>
      <w:r w:rsidR="00EC064D" w:rsidRPr="00C81B56">
        <w:rPr>
          <w:rFonts w:ascii="Book Antiqua" w:hAnsi="Book Antiqua" w:cstheme="majorBidi"/>
        </w:rPr>
        <w:t xml:space="preserve"> after </w:t>
      </w:r>
      <w:r w:rsidR="0004058D" w:rsidRPr="00C81B56">
        <w:rPr>
          <w:rFonts w:ascii="Book Antiqua" w:hAnsi="Book Antiqua" w:cstheme="majorBidi"/>
        </w:rPr>
        <w:t>LT</w:t>
      </w:r>
      <w:r w:rsidR="00EC064D" w:rsidRPr="00C81B56">
        <w:rPr>
          <w:rFonts w:ascii="Book Antiqua" w:hAnsi="Book Antiqua" w:cstheme="majorBidi"/>
        </w:rPr>
        <w:t xml:space="preserve">. These are the same tests used by </w:t>
      </w:r>
      <w:r w:rsidR="0060595A" w:rsidRPr="00C81B56">
        <w:rPr>
          <w:rFonts w:ascii="Book Antiqua" w:hAnsi="Book Antiqua" w:cstheme="majorBidi"/>
        </w:rPr>
        <w:t>Wang</w:t>
      </w:r>
      <w:r w:rsidR="0060595A" w:rsidRPr="00C81B56">
        <w:rPr>
          <w:rFonts w:ascii="Book Antiqua" w:hAnsi="Book Antiqua" w:cstheme="majorBidi"/>
          <w:b/>
          <w:bCs/>
          <w:i/>
          <w:iCs/>
        </w:rPr>
        <w:t xml:space="preserve"> </w:t>
      </w:r>
      <w:r w:rsidR="00930B56" w:rsidRPr="00C81B56">
        <w:rPr>
          <w:rFonts w:ascii="Book Antiqua" w:hAnsi="Book Antiqua" w:cstheme="majorBidi"/>
          <w:i/>
          <w:iCs/>
        </w:rPr>
        <w:t xml:space="preserve">et </w:t>
      </w:r>
      <w:proofErr w:type="gramStart"/>
      <w:r w:rsidR="00930B56" w:rsidRPr="00C81B56">
        <w:rPr>
          <w:rFonts w:ascii="Book Antiqua" w:hAnsi="Book Antiqua" w:cstheme="majorBidi"/>
          <w:i/>
          <w:iCs/>
        </w:rPr>
        <w:t>al</w:t>
      </w:r>
      <w:r w:rsidR="0097740E" w:rsidRPr="00C81B56">
        <w:rPr>
          <w:rFonts w:ascii="Book Antiqua" w:hAnsi="Book Antiqua" w:cstheme="majorBidi"/>
          <w:vertAlign w:val="superscript"/>
        </w:rPr>
        <w:t>[</w:t>
      </w:r>
      <w:proofErr w:type="gramEnd"/>
      <w:r w:rsidR="0097740E" w:rsidRPr="00C81B56">
        <w:rPr>
          <w:rFonts w:ascii="Book Antiqua" w:hAnsi="Book Antiqua" w:cstheme="majorBidi"/>
          <w:vertAlign w:val="superscript"/>
        </w:rPr>
        <w:t>3]</w:t>
      </w:r>
      <w:r w:rsidR="006A600B" w:rsidRPr="00C81B56">
        <w:rPr>
          <w:rFonts w:ascii="Book Antiqua" w:hAnsi="Book Antiqua" w:cstheme="majorBidi"/>
        </w:rPr>
        <w:t xml:space="preserve"> and </w:t>
      </w:r>
      <w:r w:rsidR="005976FD" w:rsidRPr="00C81B56">
        <w:rPr>
          <w:rFonts w:ascii="Book Antiqua" w:hAnsi="Book Antiqua" w:cstheme="majorBidi"/>
        </w:rPr>
        <w:t>Tsai</w:t>
      </w:r>
      <w:r w:rsidR="005976FD" w:rsidRPr="00C81B56">
        <w:rPr>
          <w:rFonts w:ascii="Book Antiqua" w:hAnsi="Book Antiqua" w:cstheme="majorBidi"/>
          <w:i/>
          <w:iCs/>
        </w:rPr>
        <w:t xml:space="preserve"> </w:t>
      </w:r>
      <w:r w:rsidR="0097740E" w:rsidRPr="00C81B56">
        <w:rPr>
          <w:rFonts w:ascii="Book Antiqua" w:hAnsi="Book Antiqua" w:cstheme="majorBidi"/>
          <w:i/>
          <w:iCs/>
        </w:rPr>
        <w:t>et al</w:t>
      </w:r>
      <w:r w:rsidR="00F975F5" w:rsidRPr="00C81B56">
        <w:rPr>
          <w:rFonts w:ascii="Book Antiqua" w:hAnsi="Book Antiqua" w:cstheme="majorBidi"/>
          <w:vertAlign w:val="superscript"/>
        </w:rPr>
        <w:t>[15</w:t>
      </w:r>
      <w:r w:rsidR="0097740E" w:rsidRPr="00C81B56">
        <w:rPr>
          <w:rFonts w:ascii="Book Antiqua" w:hAnsi="Book Antiqua" w:cstheme="majorBidi"/>
          <w:vertAlign w:val="superscript"/>
        </w:rPr>
        <w:t>]</w:t>
      </w:r>
      <w:r w:rsidR="005976FD" w:rsidRPr="00C81B56">
        <w:rPr>
          <w:rFonts w:ascii="Book Antiqua" w:hAnsi="Book Antiqua" w:cstheme="majorBidi"/>
        </w:rPr>
        <w:t xml:space="preserve"> </w:t>
      </w:r>
      <w:r w:rsidR="006A600B" w:rsidRPr="00C81B56">
        <w:rPr>
          <w:rFonts w:ascii="Book Antiqua" w:hAnsi="Book Antiqua" w:cstheme="majorBidi"/>
        </w:rPr>
        <w:t>to diagnose</w:t>
      </w:r>
      <w:r w:rsidR="0097740E" w:rsidRPr="00C81B56">
        <w:rPr>
          <w:rFonts w:ascii="Book Antiqua" w:hAnsi="Book Antiqua" w:cstheme="majorBidi"/>
        </w:rPr>
        <w:t xml:space="preserve"> </w:t>
      </w:r>
      <w:r w:rsidR="00CB0DFC" w:rsidRPr="00C81B56">
        <w:rPr>
          <w:rFonts w:ascii="Book Antiqua" w:hAnsi="Book Antiqua" w:cstheme="majorBidi"/>
        </w:rPr>
        <w:t>minimal hepatic encephalopathy</w:t>
      </w:r>
      <w:r w:rsidR="006A600B" w:rsidRPr="00C81B56">
        <w:rPr>
          <w:rFonts w:ascii="Book Antiqua" w:hAnsi="Book Antiqua" w:cstheme="majorBidi"/>
        </w:rPr>
        <w:t xml:space="preserve"> </w:t>
      </w:r>
      <w:r w:rsidR="00CB0DFC" w:rsidRPr="00C81B56">
        <w:rPr>
          <w:rFonts w:ascii="Book Antiqua" w:hAnsi="Book Antiqua" w:cstheme="majorBidi"/>
        </w:rPr>
        <w:t>(</w:t>
      </w:r>
      <w:r w:rsidR="001D4ADD" w:rsidRPr="00C81B56">
        <w:rPr>
          <w:rFonts w:ascii="Book Antiqua" w:hAnsi="Book Antiqua" w:cstheme="majorBidi"/>
        </w:rPr>
        <w:t>M</w:t>
      </w:r>
      <w:r w:rsidR="006A600B" w:rsidRPr="00C81B56">
        <w:rPr>
          <w:rFonts w:ascii="Book Antiqua" w:hAnsi="Book Antiqua" w:cstheme="majorBidi"/>
        </w:rPr>
        <w:t>HE</w:t>
      </w:r>
      <w:r w:rsidR="00CB0DFC" w:rsidRPr="00C81B56">
        <w:rPr>
          <w:rFonts w:ascii="Book Antiqua" w:hAnsi="Book Antiqua" w:cstheme="majorBidi"/>
        </w:rPr>
        <w:t>)</w:t>
      </w:r>
      <w:r w:rsidR="006A600B" w:rsidRPr="00C81B56">
        <w:rPr>
          <w:rFonts w:ascii="Book Antiqua" w:hAnsi="Book Antiqua" w:cstheme="majorBidi"/>
        </w:rPr>
        <w:t xml:space="preserve">. </w:t>
      </w:r>
      <w:r w:rsidR="007331FC" w:rsidRPr="00C81B56">
        <w:rPr>
          <w:rFonts w:ascii="Book Antiqua" w:hAnsi="Book Antiqua" w:cstheme="majorBidi"/>
        </w:rPr>
        <w:t xml:space="preserve">They have </w:t>
      </w:r>
      <w:r w:rsidR="006A600B" w:rsidRPr="00C81B56">
        <w:rPr>
          <w:rFonts w:ascii="Book Antiqua" w:hAnsi="Book Antiqua" w:cstheme="majorBidi"/>
        </w:rPr>
        <w:t>h</w:t>
      </w:r>
      <w:r w:rsidR="007331FC" w:rsidRPr="00C81B56">
        <w:rPr>
          <w:rFonts w:ascii="Book Antiqua" w:hAnsi="Book Antiqua" w:cstheme="majorBidi"/>
        </w:rPr>
        <w:t>igh s</w:t>
      </w:r>
      <w:r w:rsidR="00BD720C" w:rsidRPr="00C81B56">
        <w:rPr>
          <w:rFonts w:ascii="Book Antiqua" w:hAnsi="Book Antiqua" w:cstheme="majorBidi"/>
        </w:rPr>
        <w:t>ensitivity and</w:t>
      </w:r>
      <w:r w:rsidR="00FC6368" w:rsidRPr="00C81B56">
        <w:rPr>
          <w:rFonts w:ascii="Book Antiqua" w:hAnsi="Book Antiqua" w:cstheme="majorBidi"/>
        </w:rPr>
        <w:t xml:space="preserve"> specificity </w:t>
      </w:r>
      <w:r w:rsidR="00BD720C" w:rsidRPr="00C81B56">
        <w:rPr>
          <w:rFonts w:ascii="Book Antiqua" w:hAnsi="Book Antiqua" w:cstheme="majorBidi"/>
        </w:rPr>
        <w:t>and</w:t>
      </w:r>
      <w:r w:rsidR="00FC6368" w:rsidRPr="00C81B56">
        <w:rPr>
          <w:rFonts w:ascii="Book Antiqua" w:hAnsi="Book Antiqua" w:cstheme="majorBidi"/>
        </w:rPr>
        <w:t xml:space="preserve"> </w:t>
      </w:r>
      <w:r w:rsidR="002813FB" w:rsidRPr="00C81B56">
        <w:rPr>
          <w:rFonts w:ascii="Book Antiqua" w:hAnsi="Book Antiqua" w:cstheme="majorBidi"/>
        </w:rPr>
        <w:t xml:space="preserve">are </w:t>
      </w:r>
      <w:r w:rsidR="007331FC" w:rsidRPr="00C81B56">
        <w:rPr>
          <w:rFonts w:ascii="Book Antiqua" w:hAnsi="Book Antiqua" w:cstheme="majorBidi"/>
        </w:rPr>
        <w:t xml:space="preserve">easily applied with no difficulty in their score </w:t>
      </w:r>
      <w:proofErr w:type="gramStart"/>
      <w:r w:rsidR="007331FC" w:rsidRPr="00C81B56">
        <w:rPr>
          <w:rFonts w:ascii="Book Antiqua" w:hAnsi="Book Antiqua" w:cstheme="majorBidi"/>
        </w:rPr>
        <w:t>calculation</w:t>
      </w:r>
      <w:r w:rsidR="00C81B56" w:rsidRPr="00C81B56">
        <w:rPr>
          <w:rFonts w:ascii="Book Antiqua" w:hAnsi="Book Antiqua" w:cstheme="majorBidi"/>
          <w:vertAlign w:val="superscript"/>
        </w:rPr>
        <w:t>[</w:t>
      </w:r>
      <w:proofErr w:type="gramEnd"/>
      <w:r w:rsidR="00C81B56" w:rsidRPr="00C81B56">
        <w:rPr>
          <w:rFonts w:ascii="Book Antiqua" w:hAnsi="Book Antiqua" w:cstheme="majorBidi"/>
          <w:vertAlign w:val="superscript"/>
        </w:rPr>
        <w:t>15,</w:t>
      </w:r>
      <w:r w:rsidR="00F975F5" w:rsidRPr="00C81B56">
        <w:rPr>
          <w:rFonts w:ascii="Book Antiqua" w:hAnsi="Book Antiqua" w:cstheme="majorBidi"/>
          <w:vertAlign w:val="superscript"/>
        </w:rPr>
        <w:t>16</w:t>
      </w:r>
      <w:r w:rsidR="00BD720C" w:rsidRPr="00C81B56">
        <w:rPr>
          <w:rFonts w:ascii="Book Antiqua" w:hAnsi="Book Antiqua" w:cstheme="majorBidi"/>
          <w:vertAlign w:val="superscript"/>
        </w:rPr>
        <w:t>]</w:t>
      </w:r>
      <w:r w:rsidR="00BD720C" w:rsidRPr="00C81B56">
        <w:rPr>
          <w:rFonts w:ascii="Book Antiqua" w:hAnsi="Book Antiqua" w:cstheme="majorBidi"/>
        </w:rPr>
        <w:t xml:space="preserve">. </w:t>
      </w:r>
      <w:r w:rsidR="007331FC" w:rsidRPr="00C81B56">
        <w:rPr>
          <w:rFonts w:ascii="Book Antiqua" w:hAnsi="Book Antiqua" w:cstheme="majorBidi"/>
          <w:shd w:val="clear" w:color="auto" w:fill="FFFFFF"/>
        </w:rPr>
        <w:t xml:space="preserve">These tests monitor changes </w:t>
      </w:r>
      <w:r w:rsidR="00596E79" w:rsidRPr="00C81B56">
        <w:rPr>
          <w:rFonts w:ascii="Book Antiqua" w:hAnsi="Book Antiqua" w:cstheme="majorBidi"/>
          <w:shd w:val="clear" w:color="auto" w:fill="FFFFFF"/>
        </w:rPr>
        <w:t>in</w:t>
      </w:r>
      <w:r w:rsidR="00BD720C" w:rsidRPr="00C81B56">
        <w:rPr>
          <w:rFonts w:ascii="Book Antiqua" w:hAnsi="Book Antiqua" w:cstheme="majorBidi"/>
          <w:shd w:val="clear" w:color="auto" w:fill="FFFFFF"/>
        </w:rPr>
        <w:t xml:space="preserve"> attention, motor speed and</w:t>
      </w:r>
      <w:r w:rsidR="007331FC" w:rsidRPr="00C81B56">
        <w:rPr>
          <w:rFonts w:ascii="Book Antiqua" w:hAnsi="Book Antiqua" w:cstheme="majorBidi"/>
          <w:shd w:val="clear" w:color="auto" w:fill="FFFFFF"/>
        </w:rPr>
        <w:t xml:space="preserve"> executive functions</w:t>
      </w:r>
      <w:r w:rsidR="005C2431" w:rsidRPr="00C81B56">
        <w:rPr>
          <w:rFonts w:ascii="Book Antiqua" w:hAnsi="Book Antiqua" w:cstheme="majorBidi"/>
          <w:shd w:val="clear" w:color="auto" w:fill="FFFFFF"/>
        </w:rPr>
        <w:t>,</w:t>
      </w:r>
      <w:r w:rsidR="007331FC" w:rsidRPr="00C81B56">
        <w:rPr>
          <w:rFonts w:ascii="Book Antiqua" w:hAnsi="Book Antiqua" w:cstheme="majorBidi"/>
          <w:shd w:val="clear" w:color="auto" w:fill="FFFFFF"/>
        </w:rPr>
        <w:t xml:space="preserve"> which are the first to improve in t</w:t>
      </w:r>
      <w:r w:rsidR="007165DC" w:rsidRPr="00C81B56">
        <w:rPr>
          <w:rFonts w:ascii="Book Antiqua" w:hAnsi="Book Antiqua" w:cstheme="majorBidi"/>
          <w:shd w:val="clear" w:color="auto" w:fill="FFFFFF"/>
        </w:rPr>
        <w:t xml:space="preserve">he post transplantation </w:t>
      </w:r>
      <w:proofErr w:type="gramStart"/>
      <w:r w:rsidR="007165DC" w:rsidRPr="00C81B56">
        <w:rPr>
          <w:rFonts w:ascii="Book Antiqua" w:hAnsi="Book Antiqua" w:cstheme="majorBidi"/>
          <w:shd w:val="clear" w:color="auto" w:fill="FFFFFF"/>
        </w:rPr>
        <w:t>period</w:t>
      </w:r>
      <w:r w:rsidR="00C81B56" w:rsidRPr="00C81B56">
        <w:rPr>
          <w:rFonts w:ascii="Book Antiqua" w:hAnsi="Book Antiqua" w:cstheme="majorBidi"/>
          <w:shd w:val="clear" w:color="auto" w:fill="FFFFFF"/>
          <w:vertAlign w:val="superscript"/>
        </w:rPr>
        <w:t>[</w:t>
      </w:r>
      <w:proofErr w:type="gramEnd"/>
      <w:r w:rsidR="00C81B56" w:rsidRPr="00C81B56">
        <w:rPr>
          <w:rFonts w:ascii="Book Antiqua" w:hAnsi="Book Antiqua" w:cstheme="majorBidi"/>
          <w:shd w:val="clear" w:color="auto" w:fill="FFFFFF"/>
          <w:vertAlign w:val="superscript"/>
        </w:rPr>
        <w:t>3,</w:t>
      </w:r>
      <w:r w:rsidR="00F975F5" w:rsidRPr="00C81B56">
        <w:rPr>
          <w:rFonts w:ascii="Book Antiqua" w:hAnsi="Book Antiqua" w:cstheme="majorBidi"/>
          <w:shd w:val="clear" w:color="auto" w:fill="FFFFFF"/>
          <w:vertAlign w:val="superscript"/>
        </w:rPr>
        <w:t>16</w:t>
      </w:r>
      <w:r w:rsidR="00BD720C" w:rsidRPr="00C81B56">
        <w:rPr>
          <w:rFonts w:ascii="Book Antiqua" w:hAnsi="Book Antiqua" w:cstheme="majorBidi"/>
          <w:shd w:val="clear" w:color="auto" w:fill="FFFFFF"/>
          <w:vertAlign w:val="superscript"/>
        </w:rPr>
        <w:t>]</w:t>
      </w:r>
      <w:r w:rsidR="00BD720C" w:rsidRPr="00C81B56">
        <w:rPr>
          <w:rFonts w:ascii="Book Antiqua" w:hAnsi="Book Antiqua" w:cstheme="majorBidi"/>
          <w:shd w:val="clear" w:color="auto" w:fill="FFFFFF"/>
        </w:rPr>
        <w:t>.</w:t>
      </w:r>
      <w:r w:rsidR="005B4149" w:rsidRPr="00C81B56">
        <w:rPr>
          <w:rFonts w:ascii="Book Antiqua" w:hAnsi="Book Antiqua" w:cstheme="majorBidi"/>
          <w:shd w:val="clear" w:color="auto" w:fill="FFFFFF"/>
        </w:rPr>
        <w:t xml:space="preserve"> </w:t>
      </w:r>
      <w:r w:rsidR="005B4149" w:rsidRPr="00C81B56">
        <w:rPr>
          <w:rFonts w:ascii="Book Antiqua" w:hAnsi="Book Antiqua" w:cs="Arial Narrow"/>
        </w:rPr>
        <w:t>The TMT is a measure of attention, speed, and mental flexibility. It also tests spatial organization, visual pu</w:t>
      </w:r>
      <w:r w:rsidR="00C45DFB">
        <w:rPr>
          <w:rFonts w:ascii="Book Antiqua" w:hAnsi="Book Antiqua" w:cs="Arial Narrow"/>
        </w:rPr>
        <w:t xml:space="preserve">rsuits, recall, and </w:t>
      </w:r>
      <w:proofErr w:type="gramStart"/>
      <w:r w:rsidR="00C45DFB">
        <w:rPr>
          <w:rFonts w:ascii="Book Antiqua" w:hAnsi="Book Antiqua" w:cs="Arial Narrow"/>
        </w:rPr>
        <w:t>recognition</w:t>
      </w:r>
      <w:r w:rsidR="00F975F5" w:rsidRPr="00C81B56">
        <w:rPr>
          <w:rFonts w:ascii="Book Antiqua" w:hAnsi="Book Antiqua" w:cs="Arial Narrow"/>
          <w:vertAlign w:val="superscript"/>
        </w:rPr>
        <w:t>[</w:t>
      </w:r>
      <w:proofErr w:type="gramEnd"/>
      <w:r w:rsidR="00F975F5" w:rsidRPr="00C81B56">
        <w:rPr>
          <w:rFonts w:ascii="Book Antiqua" w:hAnsi="Book Antiqua" w:cs="Arial Narrow"/>
          <w:vertAlign w:val="superscript"/>
        </w:rPr>
        <w:t>12</w:t>
      </w:r>
      <w:r w:rsidR="005B4149" w:rsidRPr="00C81B56">
        <w:rPr>
          <w:rFonts w:ascii="Book Antiqua" w:hAnsi="Book Antiqua" w:cs="Arial Narrow"/>
          <w:vertAlign w:val="superscript"/>
        </w:rPr>
        <w:t>]</w:t>
      </w:r>
      <w:r w:rsidR="005B4149" w:rsidRPr="00C81B56">
        <w:rPr>
          <w:rFonts w:ascii="Book Antiqua" w:hAnsi="Book Antiqua" w:cs="Arial Narrow"/>
        </w:rPr>
        <w:t xml:space="preserve">. Part A tests visual scanning, numeric sequencing, and </w:t>
      </w:r>
      <w:proofErr w:type="spellStart"/>
      <w:r w:rsidR="005B4149" w:rsidRPr="00C81B56">
        <w:rPr>
          <w:rFonts w:ascii="Book Antiqua" w:hAnsi="Book Antiqua" w:cs="Arial Narrow"/>
        </w:rPr>
        <w:t>visuo</w:t>
      </w:r>
      <w:proofErr w:type="spellEnd"/>
      <w:r w:rsidR="005B4149" w:rsidRPr="00C81B56">
        <w:rPr>
          <w:rFonts w:ascii="Book Antiqua" w:hAnsi="Book Antiqua" w:cs="Arial Narrow"/>
        </w:rPr>
        <w:t>-</w:t>
      </w:r>
      <w:r w:rsidR="00A07E24" w:rsidRPr="00C81B56">
        <w:rPr>
          <w:rFonts w:ascii="Book Antiqua" w:hAnsi="Book Antiqua" w:cs="Arial Narrow"/>
        </w:rPr>
        <w:t>motor speed, while</w:t>
      </w:r>
      <w:r w:rsidR="005B4149" w:rsidRPr="00C81B56">
        <w:rPr>
          <w:rFonts w:ascii="Book Antiqua" w:hAnsi="Book Antiqua" w:cs="Arial Narrow"/>
        </w:rPr>
        <w:t xml:space="preserve"> </w:t>
      </w:r>
      <w:r w:rsidR="00A07E24" w:rsidRPr="00C81B56">
        <w:rPr>
          <w:rFonts w:ascii="Book Antiqua" w:hAnsi="Book Antiqua"/>
        </w:rPr>
        <w:t>p</w:t>
      </w:r>
      <w:r w:rsidR="005B4149" w:rsidRPr="00C81B56">
        <w:rPr>
          <w:rFonts w:ascii="Book Antiqua" w:hAnsi="Book Antiqua"/>
        </w:rPr>
        <w:t>art B tests cognitive demands inc</w:t>
      </w:r>
      <w:r w:rsidR="004A5C13" w:rsidRPr="00C81B56">
        <w:rPr>
          <w:rFonts w:ascii="Book Antiqua" w:hAnsi="Book Antiqua"/>
        </w:rPr>
        <w:t xml:space="preserve">luding visual motor, </w:t>
      </w:r>
      <w:r w:rsidR="005B4149" w:rsidRPr="00C81B56">
        <w:rPr>
          <w:rFonts w:ascii="Book Antiqua" w:hAnsi="Book Antiqua"/>
        </w:rPr>
        <w:t>visual spatial a</w:t>
      </w:r>
      <w:r w:rsidR="00C81B56" w:rsidRPr="00C81B56">
        <w:rPr>
          <w:rFonts w:ascii="Book Antiqua" w:hAnsi="Book Antiqua"/>
        </w:rPr>
        <w:t xml:space="preserve">bilities and mental </w:t>
      </w:r>
      <w:proofErr w:type="gramStart"/>
      <w:r w:rsidR="00C81B56" w:rsidRPr="00C81B56">
        <w:rPr>
          <w:rFonts w:ascii="Book Antiqua" w:hAnsi="Book Antiqua"/>
        </w:rPr>
        <w:t>flexibility</w:t>
      </w:r>
      <w:r w:rsidR="00C81B56" w:rsidRPr="00C81B56">
        <w:rPr>
          <w:rFonts w:ascii="Book Antiqua" w:hAnsi="Book Antiqua"/>
          <w:vertAlign w:val="superscript"/>
        </w:rPr>
        <w:t>[</w:t>
      </w:r>
      <w:proofErr w:type="gramEnd"/>
      <w:r w:rsidR="00C81B56" w:rsidRPr="00C81B56">
        <w:rPr>
          <w:rFonts w:ascii="Book Antiqua" w:hAnsi="Book Antiqua"/>
          <w:vertAlign w:val="superscript"/>
        </w:rPr>
        <w:t>16,</w:t>
      </w:r>
      <w:r w:rsidR="005B4149" w:rsidRPr="00C81B56">
        <w:rPr>
          <w:rFonts w:ascii="Book Antiqua" w:hAnsi="Book Antiqua"/>
          <w:vertAlign w:val="superscript"/>
        </w:rPr>
        <w:t>17]</w:t>
      </w:r>
      <w:r w:rsidR="005B4149" w:rsidRPr="00C81B56">
        <w:rPr>
          <w:rFonts w:ascii="Book Antiqua" w:hAnsi="Book Antiqua"/>
        </w:rPr>
        <w:t>.</w:t>
      </w:r>
      <w:r w:rsidR="005B4149" w:rsidRPr="00C81B56">
        <w:rPr>
          <w:rFonts w:ascii="Book Antiqua" w:hAnsi="Book Antiqua"/>
          <w:color w:val="2E2E2E"/>
        </w:rPr>
        <w:t xml:space="preserve"> </w:t>
      </w:r>
      <w:r w:rsidR="008F1A1D" w:rsidRPr="00C81B56">
        <w:rPr>
          <w:rFonts w:ascii="Book Antiqua" w:hAnsi="Book Antiqua"/>
          <w:color w:val="2E2E2E"/>
        </w:rPr>
        <w:t xml:space="preserve">The </w:t>
      </w:r>
      <w:r w:rsidR="008F1A1D" w:rsidRPr="00C81B56">
        <w:rPr>
          <w:rFonts w:ascii="Book Antiqua" w:hAnsi="Book Antiqua"/>
        </w:rPr>
        <w:t>DST</w:t>
      </w:r>
      <w:r w:rsidR="00F02D5C" w:rsidRPr="00C81B56">
        <w:rPr>
          <w:rFonts w:ascii="Book Antiqua" w:hAnsi="Book Antiqua"/>
        </w:rPr>
        <w:t xml:space="preserve"> measures </w:t>
      </w:r>
      <w:r w:rsidR="00A43E08" w:rsidRPr="00C81B56">
        <w:rPr>
          <w:rFonts w:ascii="Book Antiqua" w:hAnsi="Book Antiqua"/>
        </w:rPr>
        <w:t xml:space="preserve">the </w:t>
      </w:r>
      <w:r w:rsidR="00F02D5C" w:rsidRPr="00C81B56">
        <w:rPr>
          <w:rFonts w:ascii="Book Antiqua" w:hAnsi="Book Antiqua"/>
        </w:rPr>
        <w:t xml:space="preserve">perceptual </w:t>
      </w:r>
      <w:proofErr w:type="gramStart"/>
      <w:r w:rsidR="00F02D5C" w:rsidRPr="00C81B56">
        <w:rPr>
          <w:rFonts w:ascii="Book Antiqua" w:hAnsi="Book Antiqua"/>
        </w:rPr>
        <w:t>ability</w:t>
      </w:r>
      <w:r w:rsidR="006C058B" w:rsidRPr="00C81B56">
        <w:rPr>
          <w:rFonts w:ascii="Book Antiqua" w:hAnsi="Book Antiqua"/>
          <w:vertAlign w:val="superscript"/>
        </w:rPr>
        <w:t>[</w:t>
      </w:r>
      <w:proofErr w:type="gramEnd"/>
      <w:r w:rsidR="006C058B" w:rsidRPr="00C81B56">
        <w:rPr>
          <w:rFonts w:ascii="Book Antiqua" w:hAnsi="Book Antiqua"/>
          <w:vertAlign w:val="superscript"/>
        </w:rPr>
        <w:t>18]</w:t>
      </w:r>
      <w:r w:rsidR="00A43E08" w:rsidRPr="00C81B56">
        <w:rPr>
          <w:rFonts w:ascii="Book Antiqua" w:hAnsi="Book Antiqua"/>
        </w:rPr>
        <w:t>, while the SDT</w:t>
      </w:r>
      <w:r w:rsidR="00EA3994" w:rsidRPr="00C81B56">
        <w:rPr>
          <w:rFonts w:ascii="Book Antiqua" w:hAnsi="Book Antiqua"/>
        </w:rPr>
        <w:t xml:space="preserve"> </w:t>
      </w:r>
      <w:r w:rsidR="004A5C13" w:rsidRPr="00C81B56">
        <w:rPr>
          <w:rFonts w:ascii="Book Antiqua" w:hAnsi="Book Antiqua" w:cstheme="majorBidi"/>
        </w:rPr>
        <w:t xml:space="preserve">tests </w:t>
      </w:r>
      <w:r w:rsidR="00EA3994" w:rsidRPr="00C81B56">
        <w:rPr>
          <w:rFonts w:ascii="Book Antiqua" w:hAnsi="Book Antiqua" w:cstheme="majorBidi"/>
        </w:rPr>
        <w:t>the pure motor speed</w:t>
      </w:r>
      <w:r w:rsidR="006C058B" w:rsidRPr="00C81B56">
        <w:rPr>
          <w:rFonts w:ascii="Book Antiqua" w:hAnsi="Book Antiqua" w:cstheme="majorBidi"/>
          <w:vertAlign w:val="superscript"/>
        </w:rPr>
        <w:t>[19]</w:t>
      </w:r>
      <w:r w:rsidR="006C058B" w:rsidRPr="00C81B56">
        <w:rPr>
          <w:rFonts w:ascii="Book Antiqua" w:hAnsi="Book Antiqua" w:cstheme="majorBidi"/>
        </w:rPr>
        <w:t>.</w:t>
      </w:r>
    </w:p>
    <w:p w:rsidR="007165DC" w:rsidRPr="00C81B56" w:rsidRDefault="007165DC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ajorBidi"/>
          <w:b/>
          <w:bCs/>
          <w:i/>
          <w:iCs/>
          <w:sz w:val="24"/>
          <w:szCs w:val="24"/>
          <w:lang w:eastAsia="en-GB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total score of the four </w:t>
      </w:r>
      <w:r w:rsidR="00F70B6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tests (TMT A, TMT </w:t>
      </w:r>
      <w:r w:rsidR="0078343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B, SDT and DST), </w:t>
      </w:r>
      <w:r w:rsidR="00533407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which represents</w:t>
      </w:r>
      <w:r w:rsidR="00EC14F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the </w:t>
      </w:r>
      <w:r w:rsidR="00B87138" w:rsidRPr="00C81B56">
        <w:rPr>
          <w:rFonts w:ascii="Book Antiqua" w:hAnsi="Book Antiqua" w:cstheme="majorBidi"/>
          <w:sz w:val="24"/>
          <w:szCs w:val="24"/>
        </w:rPr>
        <w:t xml:space="preserve">visual-motor and visual-constructive performance </w:t>
      </w:r>
      <w:r w:rsidR="00602688" w:rsidRPr="00C81B56">
        <w:rPr>
          <w:rFonts w:ascii="Book Antiqua" w:hAnsi="Book Antiqua" w:cstheme="majorBidi"/>
          <w:sz w:val="24"/>
          <w:szCs w:val="24"/>
        </w:rPr>
        <w:t>(VMCP) score or psychometric hepatic encephalopathy score (PHES)</w:t>
      </w:r>
      <w:r w:rsidR="00533407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,</w:t>
      </w:r>
      <w:r w:rsidR="009837D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7D7A3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has a cut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off </w:t>
      </w:r>
      <w:r w:rsidR="00BC367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level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of </w:t>
      </w:r>
      <w:r w:rsidR="007D7A3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-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4. Any patient with a score below or equal </w:t>
      </w:r>
      <w:r w:rsidR="007D7A3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to -4 is defined as having </w:t>
      </w:r>
      <w:proofErr w:type="gramStart"/>
      <w:r w:rsidR="007D7A3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MHE</w:t>
      </w:r>
      <w:r w:rsidR="00C81B56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C81B56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3,15,</w:t>
      </w:r>
      <w:r w:rsidR="00F975F5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16</w:t>
      </w:r>
      <w:r w:rsidR="00B86604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]</w:t>
      </w:r>
      <w:r w:rsidR="00B86604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</w:p>
    <w:p w:rsidR="00EE4602" w:rsidRPr="00C81B56" w:rsidRDefault="0034059F" w:rsidP="00C81B56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>With regard to the scores of TMT A, TMT B, DST and SDT, and the total PHES score i</w:t>
      </w:r>
      <w:r w:rsidR="006D7BCF" w:rsidRPr="00C81B56">
        <w:rPr>
          <w:rFonts w:ascii="Book Antiqua" w:hAnsi="Book Antiqua" w:cstheme="majorBidi"/>
          <w:sz w:val="24"/>
          <w:szCs w:val="24"/>
        </w:rPr>
        <w:t xml:space="preserve">n the current </w:t>
      </w:r>
      <w:r w:rsidRPr="00C81B56">
        <w:rPr>
          <w:rFonts w:ascii="Book Antiqua" w:hAnsi="Book Antiqua" w:cstheme="majorBidi"/>
          <w:sz w:val="24"/>
          <w:szCs w:val="24"/>
        </w:rPr>
        <w:t>study;</w:t>
      </w:r>
      <w:r w:rsidR="006D7BCF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267AE" w:rsidRPr="00C81B56">
        <w:rPr>
          <w:rFonts w:ascii="Book Antiqua" w:hAnsi="Book Antiqua" w:cstheme="majorBidi"/>
          <w:sz w:val="24"/>
          <w:szCs w:val="24"/>
        </w:rPr>
        <w:t>s</w:t>
      </w:r>
      <w:r w:rsidR="00EE4602" w:rsidRPr="00C81B56">
        <w:rPr>
          <w:rFonts w:ascii="Book Antiqua" w:hAnsi="Book Antiqua" w:cstheme="majorBidi"/>
          <w:sz w:val="24"/>
          <w:szCs w:val="24"/>
        </w:rPr>
        <w:t>ignificant difference</w:t>
      </w:r>
      <w:r w:rsidR="00BE4783" w:rsidRPr="00C81B56">
        <w:rPr>
          <w:rFonts w:ascii="Book Antiqua" w:hAnsi="Book Antiqua" w:cstheme="majorBidi"/>
          <w:sz w:val="24"/>
          <w:szCs w:val="24"/>
        </w:rPr>
        <w:t>s</w:t>
      </w:r>
      <w:r w:rsidR="00EE4602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C91E86" w:rsidRPr="00C81B56">
        <w:rPr>
          <w:rFonts w:ascii="Book Antiqua" w:hAnsi="Book Antiqua" w:cstheme="majorBidi"/>
          <w:sz w:val="24"/>
          <w:szCs w:val="24"/>
        </w:rPr>
        <w:t xml:space="preserve">were </w:t>
      </w:r>
      <w:r w:rsidR="00D267AE" w:rsidRPr="00C81B56">
        <w:rPr>
          <w:rFonts w:ascii="Book Antiqua" w:hAnsi="Book Antiqua" w:cstheme="majorBidi"/>
          <w:sz w:val="24"/>
          <w:szCs w:val="24"/>
        </w:rPr>
        <w:t xml:space="preserve">found </w:t>
      </w:r>
      <w:r w:rsidR="00EE4602" w:rsidRPr="00C81B56">
        <w:rPr>
          <w:rFonts w:ascii="Book Antiqua" w:hAnsi="Book Antiqua" w:cstheme="majorBidi"/>
          <w:sz w:val="24"/>
          <w:szCs w:val="24"/>
        </w:rPr>
        <w:t>between patients and control subjects</w:t>
      </w:r>
      <w:r w:rsidR="00D267AE" w:rsidRPr="00C81B56">
        <w:rPr>
          <w:rFonts w:ascii="Book Antiqua" w:hAnsi="Book Antiqua" w:cstheme="majorBidi"/>
          <w:sz w:val="24"/>
          <w:szCs w:val="24"/>
        </w:rPr>
        <w:t xml:space="preserve">, together with the </w:t>
      </w:r>
      <w:r w:rsidR="00EE4602" w:rsidRPr="00C81B56">
        <w:rPr>
          <w:rFonts w:ascii="Book Antiqua" w:hAnsi="Book Antiqua" w:cstheme="majorBidi"/>
          <w:sz w:val="24"/>
          <w:szCs w:val="24"/>
        </w:rPr>
        <w:t xml:space="preserve">significant improvement in the </w:t>
      </w:r>
      <w:r w:rsidR="007E7A90" w:rsidRPr="00C81B56">
        <w:rPr>
          <w:rFonts w:ascii="Book Antiqua" w:hAnsi="Book Antiqua" w:cstheme="majorBidi"/>
          <w:sz w:val="24"/>
          <w:szCs w:val="24"/>
        </w:rPr>
        <w:t xml:space="preserve">patient </w:t>
      </w:r>
      <w:r w:rsidR="00EE4602" w:rsidRPr="00C81B56">
        <w:rPr>
          <w:rFonts w:ascii="Book Antiqua" w:hAnsi="Book Antiqua" w:cstheme="majorBidi"/>
          <w:sz w:val="24"/>
          <w:szCs w:val="24"/>
        </w:rPr>
        <w:t xml:space="preserve">scores </w:t>
      </w:r>
      <w:r w:rsidR="00406041" w:rsidRPr="00C81B56">
        <w:rPr>
          <w:rFonts w:ascii="Book Antiqua" w:hAnsi="Book Antiqua" w:cstheme="majorBidi"/>
          <w:sz w:val="24"/>
          <w:szCs w:val="24"/>
        </w:rPr>
        <w:t>after LT</w:t>
      </w:r>
      <w:r w:rsidR="00C91E86" w:rsidRPr="00C81B56">
        <w:rPr>
          <w:rFonts w:ascii="Book Antiqua" w:hAnsi="Book Antiqua" w:cstheme="majorBidi"/>
          <w:sz w:val="24"/>
          <w:szCs w:val="24"/>
        </w:rPr>
        <w:t>. This is</w:t>
      </w:r>
      <w:r w:rsidR="00406041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EE4602" w:rsidRPr="00C81B56">
        <w:rPr>
          <w:rFonts w:ascii="Book Antiqua" w:hAnsi="Book Antiqua" w:cstheme="majorBidi"/>
          <w:sz w:val="24"/>
          <w:szCs w:val="24"/>
        </w:rPr>
        <w:t>in agreement with</w:t>
      </w:r>
      <w:r w:rsidR="00EE4602" w:rsidRPr="00C81B56">
        <w:rPr>
          <w:rFonts w:ascii="Book Antiqua" w:eastAsia="Times New Roman" w:hAnsi="Book Antiqua" w:cstheme="majorBid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EE4602" w:rsidRPr="00C81B56">
        <w:rPr>
          <w:rFonts w:ascii="Book Antiqua" w:hAnsi="Book Antiqua" w:cstheme="majorBidi"/>
          <w:sz w:val="24"/>
          <w:szCs w:val="24"/>
        </w:rPr>
        <w:t>Mattarozzi</w:t>
      </w:r>
      <w:proofErr w:type="spellEnd"/>
      <w:r w:rsidR="00EE4602" w:rsidRPr="00C81B56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 xml:space="preserve">et </w:t>
      </w:r>
      <w:proofErr w:type="gramStart"/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al</w:t>
      </w:r>
      <w:r w:rsidR="00126BDF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CA5CE1" w:rsidRPr="00C81B56">
        <w:rPr>
          <w:rFonts w:ascii="Book Antiqua" w:hAnsi="Book Antiqua" w:cstheme="majorBidi"/>
          <w:sz w:val="24"/>
          <w:szCs w:val="24"/>
          <w:vertAlign w:val="superscript"/>
        </w:rPr>
        <w:t>20</w:t>
      </w:r>
      <w:r w:rsidR="008B2DAA" w:rsidRPr="00C81B5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8B2DAA" w:rsidRPr="00C81B56">
        <w:rPr>
          <w:rFonts w:ascii="Book Antiqua" w:hAnsi="Book Antiqua" w:cstheme="majorBidi"/>
          <w:sz w:val="24"/>
          <w:szCs w:val="24"/>
        </w:rPr>
        <w:t>.</w:t>
      </w:r>
    </w:p>
    <w:p w:rsidR="00C37160" w:rsidRPr="00C81B56" w:rsidRDefault="00D267AE" w:rsidP="00C81B56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471FE1" w:rsidRPr="00C81B56">
        <w:rPr>
          <w:rFonts w:ascii="Book Antiqua" w:hAnsi="Book Antiqua" w:cstheme="majorBidi"/>
          <w:sz w:val="24"/>
          <w:szCs w:val="24"/>
        </w:rPr>
        <w:t>significant improvement</w:t>
      </w:r>
      <w:r w:rsidRPr="00C81B56">
        <w:rPr>
          <w:rFonts w:ascii="Book Antiqua" w:hAnsi="Book Antiqua" w:cstheme="majorBidi"/>
          <w:sz w:val="24"/>
          <w:szCs w:val="24"/>
        </w:rPr>
        <w:t xml:space="preserve"> of </w:t>
      </w:r>
      <w:r w:rsidR="00F070F2" w:rsidRPr="00C81B56">
        <w:rPr>
          <w:rFonts w:ascii="Book Antiqua" w:hAnsi="Book Antiqua" w:cstheme="majorBidi"/>
          <w:sz w:val="24"/>
          <w:szCs w:val="24"/>
        </w:rPr>
        <w:t xml:space="preserve">the patients’ </w:t>
      </w:r>
      <w:r w:rsidRPr="00C81B56">
        <w:rPr>
          <w:rFonts w:ascii="Book Antiqua" w:hAnsi="Book Antiqua" w:cstheme="majorBidi"/>
          <w:sz w:val="24"/>
          <w:szCs w:val="24"/>
        </w:rPr>
        <w:t>MELD score</w:t>
      </w:r>
      <w:r w:rsidR="004723D7" w:rsidRPr="00C81B56">
        <w:rPr>
          <w:rFonts w:ascii="Book Antiqua" w:hAnsi="Book Antiqua" w:cstheme="majorBidi"/>
          <w:sz w:val="24"/>
          <w:szCs w:val="24"/>
        </w:rPr>
        <w:t xml:space="preserve"> after LT agrees with Lin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 xml:space="preserve">et </w:t>
      </w:r>
      <w:proofErr w:type="gramStart"/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al</w:t>
      </w:r>
      <w:r w:rsidR="00470F47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470F47" w:rsidRPr="00C81B56">
        <w:rPr>
          <w:rFonts w:ascii="Book Antiqua" w:hAnsi="Book Antiqua" w:cstheme="majorBidi"/>
          <w:sz w:val="24"/>
          <w:szCs w:val="24"/>
          <w:vertAlign w:val="superscript"/>
        </w:rPr>
        <w:t xml:space="preserve">10] </w:t>
      </w:r>
      <w:r w:rsidR="004723D7" w:rsidRPr="00C81B56">
        <w:rPr>
          <w:rFonts w:ascii="Book Antiqua" w:hAnsi="Book Antiqua" w:cstheme="majorBidi"/>
          <w:sz w:val="24"/>
          <w:szCs w:val="24"/>
        </w:rPr>
        <w:t xml:space="preserve">and </w:t>
      </w:r>
      <w:proofErr w:type="spellStart"/>
      <w:r w:rsidR="004723D7" w:rsidRPr="00C81B56">
        <w:rPr>
          <w:rFonts w:ascii="Book Antiqua" w:hAnsi="Book Antiqua" w:cstheme="majorBidi"/>
          <w:sz w:val="24"/>
          <w:szCs w:val="24"/>
        </w:rPr>
        <w:t>Mattarozzi</w:t>
      </w:r>
      <w:proofErr w:type="spellEnd"/>
      <w:r w:rsidR="004723D7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126BDF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CF2A6E" w:rsidRPr="00C81B56">
        <w:rPr>
          <w:rFonts w:ascii="Book Antiqua" w:hAnsi="Book Antiqua" w:cstheme="majorBidi"/>
          <w:sz w:val="24"/>
          <w:szCs w:val="24"/>
          <w:vertAlign w:val="superscript"/>
        </w:rPr>
        <w:t>20</w:t>
      </w:r>
      <w:r w:rsidR="00470F47" w:rsidRPr="00C81B5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4723D7" w:rsidRPr="00C81B56">
        <w:rPr>
          <w:rFonts w:ascii="Book Antiqua" w:hAnsi="Book Antiqua" w:cstheme="majorBidi"/>
          <w:sz w:val="24"/>
          <w:szCs w:val="24"/>
        </w:rPr>
        <w:t>.</w:t>
      </w:r>
      <w:r w:rsidR="00470F47" w:rsidRPr="00C81B56">
        <w:rPr>
          <w:rFonts w:ascii="Book Antiqua" w:hAnsi="Book Antiqua" w:cstheme="majorBidi"/>
          <w:sz w:val="24"/>
          <w:szCs w:val="24"/>
        </w:rPr>
        <w:t xml:space="preserve"> </w:t>
      </w:r>
    </w:p>
    <w:p w:rsidR="009F6818" w:rsidRPr="00C81B56" w:rsidRDefault="00F070F2" w:rsidP="00C81B56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The present study </w:t>
      </w:r>
      <w:r w:rsidR="00EE4602" w:rsidRPr="00C81B56">
        <w:rPr>
          <w:rFonts w:ascii="Book Antiqua" w:hAnsi="Book Antiqua" w:cstheme="majorBidi"/>
          <w:sz w:val="24"/>
          <w:szCs w:val="24"/>
        </w:rPr>
        <w:t>supports</w:t>
      </w:r>
      <w:r w:rsidR="000D7AA9" w:rsidRPr="00C81B56">
        <w:rPr>
          <w:rFonts w:ascii="Book Antiqua" w:hAnsi="Book Antiqua" w:cstheme="majorBidi"/>
          <w:sz w:val="24"/>
          <w:szCs w:val="24"/>
        </w:rPr>
        <w:t xml:space="preserve"> the relation between MHE and higher values of </w:t>
      </w:r>
      <w:r w:rsidR="003444F6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="000D7AA9" w:rsidRPr="00C81B56">
        <w:rPr>
          <w:rFonts w:ascii="Book Antiqua" w:hAnsi="Book Antiqua" w:cstheme="majorBidi"/>
          <w:sz w:val="24"/>
          <w:szCs w:val="24"/>
        </w:rPr>
        <w:t>MELD score</w:t>
      </w:r>
      <w:r w:rsidRPr="00C81B56">
        <w:rPr>
          <w:rFonts w:ascii="Book Antiqua" w:hAnsi="Book Antiqua" w:cstheme="majorBidi"/>
          <w:sz w:val="24"/>
          <w:szCs w:val="24"/>
        </w:rPr>
        <w:t xml:space="preserve">. This </w:t>
      </w:r>
      <w:r w:rsidR="00A93398" w:rsidRPr="00C81B56">
        <w:rPr>
          <w:rFonts w:ascii="Book Antiqua" w:hAnsi="Book Antiqua" w:cstheme="majorBidi"/>
          <w:sz w:val="24"/>
          <w:szCs w:val="24"/>
        </w:rPr>
        <w:t>is</w:t>
      </w:r>
      <w:r w:rsidRPr="00C81B56">
        <w:rPr>
          <w:rFonts w:ascii="Book Antiqua" w:hAnsi="Book Antiqua" w:cstheme="majorBidi"/>
          <w:sz w:val="24"/>
          <w:szCs w:val="24"/>
        </w:rPr>
        <w:t xml:space="preserve"> also</w:t>
      </w:r>
      <w:r w:rsidR="00A93398" w:rsidRPr="00C81B56">
        <w:rPr>
          <w:rFonts w:ascii="Book Antiqua" w:hAnsi="Book Antiqua" w:cstheme="majorBidi"/>
          <w:sz w:val="24"/>
          <w:szCs w:val="24"/>
        </w:rPr>
        <w:t xml:space="preserve"> in agreement with</w:t>
      </w:r>
      <w:r w:rsidR="00BE13A6" w:rsidRPr="00C81B56">
        <w:rPr>
          <w:rFonts w:ascii="Book Antiqua" w:eastAsia="Times New Roman" w:hAnsi="Book Antiqua" w:cstheme="majorBidi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="002D3160" w:rsidRPr="00C81B56">
        <w:rPr>
          <w:rFonts w:ascii="Book Antiqua" w:hAnsi="Book Antiqua" w:cstheme="majorBidi"/>
          <w:sz w:val="24"/>
          <w:szCs w:val="24"/>
        </w:rPr>
        <w:t>Mattarozzi</w:t>
      </w:r>
      <w:proofErr w:type="spellEnd"/>
      <w:r w:rsidR="002D3160" w:rsidRPr="00C81B56">
        <w:rPr>
          <w:rFonts w:ascii="Book Antiqua" w:hAnsi="Book Antiqua" w:cstheme="majorBidi"/>
          <w:b/>
          <w:bCs/>
          <w:i/>
          <w:iCs/>
          <w:sz w:val="24"/>
          <w:szCs w:val="24"/>
        </w:rPr>
        <w:t xml:space="preserve">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 xml:space="preserve">et </w:t>
      </w:r>
      <w:proofErr w:type="gramStart"/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al</w:t>
      </w:r>
      <w:r w:rsidR="005B4149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0C0757" w:rsidRPr="00C81B56">
        <w:rPr>
          <w:rFonts w:ascii="Book Antiqua" w:hAnsi="Book Antiqua" w:cstheme="majorBidi"/>
          <w:sz w:val="24"/>
          <w:szCs w:val="24"/>
          <w:vertAlign w:val="superscript"/>
        </w:rPr>
        <w:t>20</w:t>
      </w:r>
      <w:r w:rsidR="002D3160" w:rsidRPr="00C81B56">
        <w:rPr>
          <w:rFonts w:ascii="Book Antiqua" w:hAnsi="Book Antiqua" w:cstheme="majorBidi"/>
          <w:sz w:val="24"/>
          <w:szCs w:val="24"/>
          <w:vertAlign w:val="superscript"/>
        </w:rPr>
        <w:t xml:space="preserve">] </w:t>
      </w:r>
      <w:r w:rsidR="00E03CEE" w:rsidRPr="00C81B56">
        <w:rPr>
          <w:rFonts w:ascii="Book Antiqua" w:hAnsi="Book Antiqua" w:cstheme="majorBidi"/>
          <w:sz w:val="24"/>
          <w:szCs w:val="24"/>
        </w:rPr>
        <w:t xml:space="preserve">and </w:t>
      </w:r>
      <w:proofErr w:type="spellStart"/>
      <w:r w:rsidR="00E03CEE" w:rsidRPr="00C81B56">
        <w:rPr>
          <w:rFonts w:ascii="Book Antiqua" w:hAnsi="Book Antiqua" w:cstheme="majorBidi"/>
          <w:sz w:val="24"/>
          <w:szCs w:val="24"/>
        </w:rPr>
        <w:t>Montagnese</w:t>
      </w:r>
      <w:proofErr w:type="spellEnd"/>
      <w:r w:rsidR="00E03CEE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126BDF" w:rsidRPr="00C81B56">
        <w:rPr>
          <w:rFonts w:ascii="Book Antiqua" w:hAnsi="Book Antiqua" w:cstheme="majorBidi"/>
          <w:sz w:val="24"/>
          <w:szCs w:val="24"/>
          <w:vertAlign w:val="superscript"/>
        </w:rPr>
        <w:t>[2</w:t>
      </w:r>
      <w:r w:rsidR="000C0757" w:rsidRPr="00C81B56">
        <w:rPr>
          <w:rFonts w:ascii="Book Antiqua" w:hAnsi="Book Antiqua" w:cstheme="majorBidi"/>
          <w:sz w:val="24"/>
          <w:szCs w:val="24"/>
          <w:vertAlign w:val="superscript"/>
        </w:rPr>
        <w:t>1</w:t>
      </w:r>
      <w:r w:rsidR="002D3160" w:rsidRPr="00C81B5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2D3160" w:rsidRPr="00C81B56">
        <w:rPr>
          <w:rFonts w:ascii="Book Antiqua" w:hAnsi="Book Antiqua" w:cstheme="majorBidi"/>
          <w:sz w:val="24"/>
          <w:szCs w:val="24"/>
        </w:rPr>
        <w:t>.</w:t>
      </w:r>
      <w:r w:rsidR="000261E0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C56ED7" w:rsidRPr="00C81B56">
        <w:rPr>
          <w:rFonts w:ascii="Book Antiqua" w:hAnsi="Book Antiqua" w:cstheme="majorBidi"/>
          <w:sz w:val="24"/>
          <w:szCs w:val="24"/>
        </w:rPr>
        <w:t>More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lastRenderedPageBreak/>
        <w:t>patients with a pre-transplant MELD score &gt;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15 experienced pre- and post-transplant MHE. </w:t>
      </w:r>
      <w:r w:rsidR="000261E0" w:rsidRPr="00C81B56">
        <w:rPr>
          <w:rFonts w:ascii="Book Antiqua" w:hAnsi="Book Antiqua" w:cstheme="majorBidi"/>
          <w:sz w:val="24"/>
          <w:szCs w:val="24"/>
        </w:rPr>
        <w:t xml:space="preserve">More </w:t>
      </w:r>
      <w:r w:rsidRPr="00C81B56">
        <w:rPr>
          <w:rFonts w:ascii="Book Antiqua" w:hAnsi="Book Antiqua" w:cstheme="majorBidi"/>
          <w:sz w:val="24"/>
          <w:szCs w:val="24"/>
        </w:rPr>
        <w:t xml:space="preserve">patients in whom reversal of MHE </w:t>
      </w:r>
      <w:r w:rsidR="00074683" w:rsidRPr="00C81B56">
        <w:rPr>
          <w:rFonts w:ascii="Book Antiqua" w:hAnsi="Book Antiqua" w:cstheme="majorBidi"/>
          <w:sz w:val="24"/>
          <w:szCs w:val="24"/>
        </w:rPr>
        <w:t>was observed</w:t>
      </w:r>
      <w:r w:rsidR="00E1088C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had a pre-transplant MELD score &lt;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>15, indicating that early LT for patients with a MELD score &lt;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15 may be associated with </w:t>
      </w:r>
      <w:r w:rsidR="002D51AE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Pr="00C81B56">
        <w:rPr>
          <w:rFonts w:ascii="Book Antiqua" w:hAnsi="Book Antiqua" w:cstheme="majorBidi"/>
          <w:sz w:val="24"/>
          <w:szCs w:val="24"/>
        </w:rPr>
        <w:t>higher incidence of reversal of MHE and could save the brain from the irreversi</w:t>
      </w:r>
      <w:r w:rsidR="00AA3950" w:rsidRPr="00C81B56">
        <w:rPr>
          <w:rFonts w:ascii="Book Antiqua" w:hAnsi="Book Antiqua" w:cstheme="majorBidi"/>
          <w:sz w:val="24"/>
          <w:szCs w:val="24"/>
        </w:rPr>
        <w:t>ble damages associated with end-</w:t>
      </w:r>
      <w:r w:rsidRPr="00C81B56">
        <w:rPr>
          <w:rFonts w:ascii="Book Antiqua" w:hAnsi="Book Antiqua" w:cstheme="majorBidi"/>
          <w:sz w:val="24"/>
          <w:szCs w:val="24"/>
        </w:rPr>
        <w:t>stage liver disease.</w:t>
      </w:r>
      <w:r w:rsidR="00C8065F" w:rsidRPr="00C81B56">
        <w:rPr>
          <w:rFonts w:ascii="Book Antiqua" w:hAnsi="Book Antiqua" w:cstheme="majorBidi"/>
          <w:sz w:val="24"/>
          <w:szCs w:val="24"/>
        </w:rPr>
        <w:t xml:space="preserve"> These findings may change the LT priority for patients with MHE </w:t>
      </w:r>
      <w:r w:rsidR="00D92B40" w:rsidRPr="00C81B56">
        <w:rPr>
          <w:rFonts w:ascii="Book Antiqua" w:hAnsi="Book Antiqua" w:cstheme="majorBidi"/>
          <w:sz w:val="24"/>
          <w:szCs w:val="24"/>
        </w:rPr>
        <w:t>with</w:t>
      </w:r>
      <w:r w:rsidR="00C8065F" w:rsidRPr="00C81B56">
        <w:rPr>
          <w:rFonts w:ascii="Book Antiqua" w:hAnsi="Book Antiqua" w:cstheme="majorBidi"/>
          <w:sz w:val="24"/>
          <w:szCs w:val="24"/>
        </w:rPr>
        <w:t xml:space="preserve"> a MELD score &lt; 15 receiving priority over those with a MELD &gt; 15.</w:t>
      </w:r>
    </w:p>
    <w:p w:rsidR="009F6818" w:rsidRPr="00C81B56" w:rsidRDefault="00FC57AB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In a trial to find the factors affecting the reversibility of MHE, </w:t>
      </w:r>
      <w:r w:rsidR="009F6818" w:rsidRPr="00C81B56">
        <w:rPr>
          <w:rFonts w:ascii="Book Antiqua" w:hAnsi="Book Antiqua" w:cstheme="majorBidi"/>
          <w:sz w:val="24"/>
          <w:szCs w:val="24"/>
        </w:rPr>
        <w:t>comparison between patients who recovered and those who didn’t was done in the present study. P</w:t>
      </w:r>
      <w:r w:rsidRPr="00C81B56">
        <w:rPr>
          <w:rFonts w:ascii="Book Antiqua" w:hAnsi="Book Antiqua" w:cstheme="majorBidi"/>
          <w:sz w:val="24"/>
          <w:szCs w:val="24"/>
        </w:rPr>
        <w:t xml:space="preserve">re-transplant Child and MELD scores were significantly lower in patients who recovered from MHE. Age and sex differences were insignificant between those who recovered and those who didn’t. </w:t>
      </w:r>
    </w:p>
    <w:p w:rsidR="009F6818" w:rsidRPr="00C81B56" w:rsidRDefault="009F6818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</w:rPr>
        <w:t xml:space="preserve">This is different </w:t>
      </w:r>
      <w:r w:rsidR="00AA3950" w:rsidRPr="00C81B56">
        <w:rPr>
          <w:rFonts w:ascii="Book Antiqua" w:hAnsi="Book Antiqua" w:cstheme="majorBidi"/>
          <w:sz w:val="24"/>
          <w:szCs w:val="24"/>
        </w:rPr>
        <w:t>from</w:t>
      </w:r>
      <w:r w:rsidRPr="00C81B56">
        <w:rPr>
          <w:rFonts w:ascii="Book Antiqua" w:hAnsi="Book Antiqua" w:cstheme="majorBidi"/>
          <w:sz w:val="24"/>
          <w:szCs w:val="24"/>
        </w:rPr>
        <w:t xml:space="preserve"> the study</w:t>
      </w:r>
      <w:r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B9251E" w:rsidRPr="00C81B56">
        <w:rPr>
          <w:rFonts w:ascii="Book Antiqua" w:hAnsi="Book Antiqua" w:cs="AGaramond-Regular"/>
          <w:sz w:val="24"/>
          <w:szCs w:val="24"/>
        </w:rPr>
        <w:t xml:space="preserve">of </w:t>
      </w:r>
      <w:proofErr w:type="spellStart"/>
      <w:r w:rsidR="00B9251E" w:rsidRPr="00C81B56">
        <w:rPr>
          <w:rFonts w:ascii="Book Antiqua" w:hAnsi="Book Antiqua" w:cs="AGaramond-Regular"/>
          <w:sz w:val="24"/>
          <w:szCs w:val="24"/>
        </w:rPr>
        <w:t>Mechtcheriakov</w:t>
      </w:r>
      <w:proofErr w:type="spellEnd"/>
      <w:r w:rsidR="00B9251E"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B9251E" w:rsidRPr="00C81B56">
        <w:rPr>
          <w:rFonts w:ascii="Book Antiqua" w:hAnsi="Book Antiqua" w:cs="AGaramond-Regular"/>
          <w:i/>
          <w:iCs/>
          <w:sz w:val="24"/>
          <w:szCs w:val="24"/>
        </w:rPr>
        <w:t xml:space="preserve">et </w:t>
      </w:r>
      <w:proofErr w:type="gramStart"/>
      <w:r w:rsidR="00B9251E" w:rsidRPr="00C81B56">
        <w:rPr>
          <w:rFonts w:ascii="Book Antiqua" w:hAnsi="Book Antiqua" w:cs="AGaramond-Regular"/>
          <w:i/>
          <w:iCs/>
          <w:sz w:val="24"/>
          <w:szCs w:val="24"/>
        </w:rPr>
        <w:t>al</w:t>
      </w:r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[</w:t>
      </w:r>
      <w:proofErr w:type="gramEnd"/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2</w:t>
      </w:r>
      <w:r w:rsidR="00C43923" w:rsidRPr="00C81B56">
        <w:rPr>
          <w:rFonts w:ascii="Book Antiqua" w:hAnsi="Book Antiqua" w:cs="AGaramond-Regular"/>
          <w:sz w:val="24"/>
          <w:szCs w:val="24"/>
          <w:vertAlign w:val="superscript"/>
        </w:rPr>
        <w:t>2</w:t>
      </w:r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]</w:t>
      </w:r>
      <w:r w:rsidRPr="00C81B56">
        <w:rPr>
          <w:rFonts w:ascii="Book Antiqua" w:hAnsi="Book Antiqua" w:cs="AGaramond-Regular"/>
          <w:sz w:val="24"/>
          <w:szCs w:val="24"/>
        </w:rPr>
        <w:t xml:space="preserve">, </w:t>
      </w:r>
      <w:r w:rsidR="008745AE" w:rsidRPr="00C81B56">
        <w:rPr>
          <w:rFonts w:ascii="Book Antiqua" w:hAnsi="Book Antiqua" w:cs="AGaramond-Regular"/>
          <w:sz w:val="24"/>
          <w:szCs w:val="24"/>
        </w:rPr>
        <w:t xml:space="preserve">in which </w:t>
      </w:r>
      <w:r w:rsidR="00C43923" w:rsidRPr="00C81B56">
        <w:rPr>
          <w:rFonts w:ascii="Book Antiqua" w:hAnsi="Book Antiqua" w:cs="AGaramond-Regular"/>
          <w:sz w:val="24"/>
          <w:szCs w:val="24"/>
        </w:rPr>
        <w:t xml:space="preserve">the </w:t>
      </w:r>
      <w:r w:rsidRPr="00C81B56">
        <w:rPr>
          <w:rFonts w:ascii="Book Antiqua" w:hAnsi="Book Antiqua" w:cs="AGaramond-Regular"/>
          <w:sz w:val="24"/>
          <w:szCs w:val="24"/>
        </w:rPr>
        <w:t>duration of liver cirrhosis and its sever</w:t>
      </w:r>
      <w:r w:rsidR="00482A18" w:rsidRPr="00C81B56">
        <w:rPr>
          <w:rFonts w:ascii="Book Antiqua" w:hAnsi="Book Antiqua" w:cs="AGaramond-Regular"/>
          <w:sz w:val="24"/>
          <w:szCs w:val="24"/>
        </w:rPr>
        <w:t>ity (as determined by the Child</w:t>
      </w:r>
      <w:r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C11FE4" w:rsidRPr="00C81B56">
        <w:rPr>
          <w:rFonts w:ascii="Book Antiqua" w:hAnsi="Book Antiqua" w:cs="AGaramond-Regular"/>
          <w:sz w:val="24"/>
          <w:szCs w:val="24"/>
        </w:rPr>
        <w:t>classification)</w:t>
      </w:r>
      <w:r w:rsidRPr="00C81B56">
        <w:rPr>
          <w:rFonts w:ascii="Book Antiqua" w:hAnsi="Book Antiqua" w:cs="AGaramond-Regular"/>
          <w:sz w:val="24"/>
          <w:szCs w:val="24"/>
        </w:rPr>
        <w:t xml:space="preserve"> did not influence </w:t>
      </w:r>
      <w:r w:rsidR="00482A18" w:rsidRPr="00C81B56">
        <w:rPr>
          <w:rFonts w:ascii="Book Antiqua" w:hAnsi="Book Antiqua" w:cs="AGaramond-Regular"/>
          <w:sz w:val="24"/>
          <w:szCs w:val="24"/>
        </w:rPr>
        <w:t>the improvement</w:t>
      </w:r>
      <w:r w:rsidRPr="00C81B56">
        <w:rPr>
          <w:rFonts w:ascii="Book Antiqua" w:hAnsi="Book Antiqua" w:cs="AGaramond-Regular"/>
          <w:sz w:val="24"/>
          <w:szCs w:val="24"/>
        </w:rPr>
        <w:t xml:space="preserve"> after LT. </w:t>
      </w:r>
      <w:r w:rsidR="00411914" w:rsidRPr="00C81B56">
        <w:rPr>
          <w:rFonts w:ascii="Book Antiqua" w:hAnsi="Book Antiqua" w:cs="AGaramond-Regular"/>
          <w:sz w:val="24"/>
          <w:szCs w:val="24"/>
        </w:rPr>
        <w:t xml:space="preserve">However, </w:t>
      </w:r>
      <w:r w:rsidR="00A14B82" w:rsidRPr="00C81B56">
        <w:rPr>
          <w:rFonts w:ascii="Book Antiqua" w:hAnsi="Book Antiqua" w:cs="AGaramond-Regular"/>
          <w:sz w:val="24"/>
          <w:szCs w:val="24"/>
        </w:rPr>
        <w:t>O’Carroll et</w:t>
      </w:r>
      <w:r w:rsidR="00411914" w:rsidRPr="00C81B56">
        <w:rPr>
          <w:rFonts w:ascii="Book Antiqua" w:hAnsi="Book Antiqua" w:cs="AGaramond-Regular"/>
          <w:i/>
          <w:iCs/>
          <w:sz w:val="24"/>
          <w:szCs w:val="24"/>
        </w:rPr>
        <w:t xml:space="preserve"> </w:t>
      </w:r>
      <w:proofErr w:type="gramStart"/>
      <w:r w:rsidR="00411914" w:rsidRPr="00C81B56">
        <w:rPr>
          <w:rFonts w:ascii="Book Antiqua" w:hAnsi="Book Antiqua" w:cs="AGaramond-Regular"/>
          <w:i/>
          <w:iCs/>
          <w:sz w:val="24"/>
          <w:szCs w:val="24"/>
        </w:rPr>
        <w:t>al</w:t>
      </w:r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[</w:t>
      </w:r>
      <w:proofErr w:type="gramEnd"/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2</w:t>
      </w:r>
      <w:r w:rsidR="00411914" w:rsidRPr="00C81B56">
        <w:rPr>
          <w:rFonts w:ascii="Book Antiqua" w:hAnsi="Book Antiqua" w:cs="AGaramond-Regular"/>
          <w:sz w:val="24"/>
          <w:szCs w:val="24"/>
          <w:vertAlign w:val="superscript"/>
        </w:rPr>
        <w:t>3</w:t>
      </w:r>
      <w:r w:rsidR="00B90168" w:rsidRPr="00C81B56">
        <w:rPr>
          <w:rFonts w:ascii="Book Antiqua" w:hAnsi="Book Antiqua" w:cs="AGaramond-Regular"/>
          <w:sz w:val="24"/>
          <w:szCs w:val="24"/>
          <w:vertAlign w:val="superscript"/>
        </w:rPr>
        <w:t>]</w:t>
      </w:r>
      <w:r w:rsidR="00B90168"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85117D" w:rsidRPr="00C81B56">
        <w:rPr>
          <w:rFonts w:ascii="Book Antiqua" w:hAnsi="Book Antiqua" w:cs="AGaramond-Regular"/>
          <w:sz w:val="24"/>
          <w:szCs w:val="24"/>
        </w:rPr>
        <w:t>reported that</w:t>
      </w:r>
      <w:r w:rsidRPr="00C81B56">
        <w:rPr>
          <w:rFonts w:ascii="Book Antiqua" w:hAnsi="Book Antiqua" w:cs="AGaramond-Regular"/>
          <w:sz w:val="24"/>
          <w:szCs w:val="24"/>
        </w:rPr>
        <w:t xml:space="preserve"> severe liver disease at pre-</w:t>
      </w:r>
      <w:r w:rsidR="005534EA" w:rsidRPr="00C81B56">
        <w:rPr>
          <w:rFonts w:ascii="Book Antiqua" w:hAnsi="Book Antiqua" w:cs="AGaramond-Regular"/>
          <w:sz w:val="24"/>
          <w:szCs w:val="24"/>
        </w:rPr>
        <w:t>transplant</w:t>
      </w:r>
      <w:r w:rsidRPr="00C81B56">
        <w:rPr>
          <w:rFonts w:ascii="Book Antiqua" w:hAnsi="Book Antiqua" w:cs="AGaramond-Regular"/>
          <w:sz w:val="24"/>
          <w:szCs w:val="24"/>
        </w:rPr>
        <w:t xml:space="preserve"> assessment was associated with </w:t>
      </w:r>
      <w:r w:rsidR="005534EA" w:rsidRPr="00C81B56">
        <w:rPr>
          <w:rFonts w:ascii="Book Antiqua" w:hAnsi="Book Antiqua" w:cs="AGaramond-Regular"/>
          <w:sz w:val="24"/>
          <w:szCs w:val="24"/>
        </w:rPr>
        <w:t>more</w:t>
      </w:r>
      <w:r w:rsidRPr="00C81B56">
        <w:rPr>
          <w:rFonts w:ascii="Book Antiqua" w:hAnsi="Book Antiqua" w:cs="AGaramond-Regular"/>
          <w:sz w:val="24"/>
          <w:szCs w:val="24"/>
        </w:rPr>
        <w:t xml:space="preserve"> slowing of reaction times and increased bioelectric </w:t>
      </w:r>
      <w:r w:rsidR="008745AE" w:rsidRPr="00C81B56">
        <w:rPr>
          <w:rFonts w:ascii="Book Antiqua" w:hAnsi="Book Antiqua" w:cs="AGaramond-Regular"/>
          <w:sz w:val="24"/>
          <w:szCs w:val="24"/>
        </w:rPr>
        <w:t>dysfunction</w:t>
      </w:r>
      <w:r w:rsidR="005534EA" w:rsidRPr="00C81B56">
        <w:rPr>
          <w:rFonts w:ascii="Book Antiqua" w:hAnsi="Book Antiqua" w:cs="AGaramond-Regular"/>
          <w:sz w:val="24"/>
          <w:szCs w:val="24"/>
        </w:rPr>
        <w:t xml:space="preserve"> of the brain</w:t>
      </w:r>
      <w:r w:rsidR="008745AE" w:rsidRPr="00C81B56">
        <w:rPr>
          <w:rFonts w:ascii="Book Antiqua" w:hAnsi="Book Antiqua" w:cs="AGaramond-Regular"/>
          <w:sz w:val="24"/>
          <w:szCs w:val="24"/>
        </w:rPr>
        <w:t>.</w:t>
      </w:r>
      <w:r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8745AE" w:rsidRPr="00C81B56">
        <w:rPr>
          <w:rFonts w:ascii="Book Antiqua" w:hAnsi="Book Antiqua" w:cs="AGaramond-Regular"/>
          <w:sz w:val="24"/>
          <w:szCs w:val="24"/>
        </w:rPr>
        <w:t xml:space="preserve">In the study of </w:t>
      </w:r>
      <w:proofErr w:type="spellStart"/>
      <w:r w:rsidR="00E94F02" w:rsidRPr="00C81B56">
        <w:rPr>
          <w:rFonts w:ascii="Book Antiqua" w:hAnsi="Book Antiqua" w:cs="AGaramond-Regular"/>
          <w:sz w:val="24"/>
          <w:szCs w:val="24"/>
        </w:rPr>
        <w:t>Mechtcheriakov</w:t>
      </w:r>
      <w:proofErr w:type="spellEnd"/>
      <w:r w:rsidR="00E94F02" w:rsidRPr="00C81B56">
        <w:rPr>
          <w:rFonts w:ascii="Book Antiqua" w:hAnsi="Book Antiqua" w:cs="AGaramond-Regular"/>
          <w:sz w:val="24"/>
          <w:szCs w:val="24"/>
        </w:rPr>
        <w:t xml:space="preserve"> </w:t>
      </w:r>
      <w:r w:rsidR="00E94F02" w:rsidRPr="00C81B56">
        <w:rPr>
          <w:rFonts w:ascii="Book Antiqua" w:hAnsi="Book Antiqua" w:cs="AGaramond-Regular"/>
          <w:i/>
          <w:iCs/>
          <w:sz w:val="24"/>
          <w:szCs w:val="24"/>
        </w:rPr>
        <w:t xml:space="preserve">et </w:t>
      </w:r>
      <w:proofErr w:type="gramStart"/>
      <w:r w:rsidR="00E94F02" w:rsidRPr="00C81B56">
        <w:rPr>
          <w:rFonts w:ascii="Book Antiqua" w:hAnsi="Book Antiqua" w:cs="AGaramond-Regular"/>
          <w:i/>
          <w:iCs/>
          <w:sz w:val="24"/>
          <w:szCs w:val="24"/>
        </w:rPr>
        <w:t>al</w:t>
      </w:r>
      <w:r w:rsidR="008745AE" w:rsidRPr="00C81B56">
        <w:rPr>
          <w:rFonts w:ascii="Book Antiqua" w:hAnsi="Book Antiqua" w:cs="AGaramond-Regular"/>
          <w:sz w:val="24"/>
          <w:szCs w:val="24"/>
          <w:vertAlign w:val="superscript"/>
        </w:rPr>
        <w:t>[</w:t>
      </w:r>
      <w:proofErr w:type="gramEnd"/>
      <w:r w:rsidR="008745AE" w:rsidRPr="00C81B56">
        <w:rPr>
          <w:rFonts w:ascii="Book Antiqua" w:hAnsi="Book Antiqua" w:cs="AGaramond-Regular"/>
          <w:sz w:val="24"/>
          <w:szCs w:val="24"/>
          <w:vertAlign w:val="superscript"/>
        </w:rPr>
        <w:t>2</w:t>
      </w:r>
      <w:r w:rsidR="00E94F02" w:rsidRPr="00C81B56">
        <w:rPr>
          <w:rFonts w:ascii="Book Antiqua" w:hAnsi="Book Antiqua" w:cs="AGaramond-Regular"/>
          <w:sz w:val="24"/>
          <w:szCs w:val="24"/>
          <w:vertAlign w:val="superscript"/>
        </w:rPr>
        <w:t>2</w:t>
      </w:r>
      <w:r w:rsidR="008745AE" w:rsidRPr="00C81B56">
        <w:rPr>
          <w:rFonts w:ascii="Book Antiqua" w:hAnsi="Book Antiqua" w:cs="AGaramond-Regular"/>
          <w:sz w:val="24"/>
          <w:szCs w:val="24"/>
          <w:vertAlign w:val="superscript"/>
        </w:rPr>
        <w:t>]</w:t>
      </w:r>
      <w:r w:rsidR="008745AE" w:rsidRPr="00C81B56">
        <w:rPr>
          <w:rFonts w:ascii="Book Antiqua" w:hAnsi="Book Antiqua" w:cs="AGaramond-Regular"/>
          <w:sz w:val="24"/>
          <w:szCs w:val="24"/>
        </w:rPr>
        <w:t xml:space="preserve">, patients’ age </w:t>
      </w:r>
      <w:r w:rsidR="00537702" w:rsidRPr="00C81B56">
        <w:rPr>
          <w:rFonts w:ascii="Book Antiqua" w:hAnsi="Book Antiqua" w:cs="AGaramond-Regular"/>
          <w:sz w:val="24"/>
          <w:szCs w:val="24"/>
        </w:rPr>
        <w:t xml:space="preserve">was not related to recovery </w:t>
      </w:r>
      <w:r w:rsidR="00427365" w:rsidRPr="00C81B56">
        <w:rPr>
          <w:rFonts w:ascii="Book Antiqua" w:hAnsi="Book Antiqua" w:cs="AGaramond-Regular"/>
          <w:sz w:val="24"/>
          <w:szCs w:val="24"/>
        </w:rPr>
        <w:t>from</w:t>
      </w:r>
      <w:r w:rsidR="00537702" w:rsidRPr="00C81B56">
        <w:rPr>
          <w:rFonts w:ascii="Book Antiqua" w:hAnsi="Book Antiqua" w:cs="AGaramond-Regular"/>
          <w:sz w:val="24"/>
          <w:szCs w:val="24"/>
        </w:rPr>
        <w:t xml:space="preserve"> MHE</w:t>
      </w:r>
      <w:r w:rsidR="008745AE" w:rsidRPr="00C81B56">
        <w:rPr>
          <w:rFonts w:ascii="Book Antiqua" w:hAnsi="Book Antiqua" w:cs="AGaramond-Regular"/>
          <w:sz w:val="24"/>
          <w:szCs w:val="24"/>
        </w:rPr>
        <w:t xml:space="preserve"> after LT </w:t>
      </w:r>
      <w:r w:rsidR="00537702" w:rsidRPr="00C81B56">
        <w:rPr>
          <w:rFonts w:ascii="Book Antiqua" w:hAnsi="Book Antiqua" w:cs="AGaramond-Regular"/>
          <w:sz w:val="24"/>
          <w:szCs w:val="24"/>
        </w:rPr>
        <w:t>which is similar to our</w:t>
      </w:r>
      <w:r w:rsidR="008745AE" w:rsidRPr="00C81B56">
        <w:rPr>
          <w:rFonts w:ascii="Book Antiqua" w:hAnsi="Book Antiqua" w:cs="AGaramond-Regular"/>
          <w:sz w:val="24"/>
          <w:szCs w:val="24"/>
        </w:rPr>
        <w:t xml:space="preserve"> study.</w:t>
      </w:r>
    </w:p>
    <w:p w:rsidR="00210650" w:rsidRPr="00C81B56" w:rsidRDefault="0001344C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shd w:val="clear" w:color="auto" w:fill="FFFFFF"/>
        </w:rPr>
      </w:pPr>
      <w:r w:rsidRPr="00C81B56">
        <w:rPr>
          <w:rFonts w:ascii="Book Antiqua" w:hAnsi="Book Antiqua" w:cstheme="majorBidi"/>
          <w:sz w:val="24"/>
          <w:szCs w:val="24"/>
        </w:rPr>
        <w:t>A</w:t>
      </w:r>
      <w:r w:rsidR="00A83289" w:rsidRPr="00C81B56">
        <w:rPr>
          <w:rFonts w:ascii="Book Antiqua" w:hAnsi="Book Antiqua" w:cstheme="majorBidi"/>
          <w:sz w:val="24"/>
          <w:szCs w:val="24"/>
        </w:rPr>
        <w:t xml:space="preserve">lthough there was improvement in </w:t>
      </w:r>
      <w:r w:rsidR="00F070F2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="00A83289" w:rsidRPr="00C81B56">
        <w:rPr>
          <w:rFonts w:ascii="Book Antiqua" w:hAnsi="Book Antiqua" w:cstheme="majorBidi"/>
          <w:sz w:val="24"/>
          <w:szCs w:val="24"/>
        </w:rPr>
        <w:t xml:space="preserve">cognitive function after </w:t>
      </w:r>
      <w:r w:rsidR="0065456C" w:rsidRPr="00C81B56">
        <w:rPr>
          <w:rFonts w:ascii="Book Antiqua" w:hAnsi="Book Antiqua" w:cstheme="majorBidi"/>
          <w:sz w:val="24"/>
          <w:szCs w:val="24"/>
        </w:rPr>
        <w:t>LT</w:t>
      </w:r>
      <w:r w:rsidR="00427365" w:rsidRPr="00C81B56">
        <w:rPr>
          <w:rFonts w:ascii="Book Antiqua" w:hAnsi="Book Antiqua" w:cstheme="majorBidi"/>
          <w:sz w:val="24"/>
          <w:szCs w:val="24"/>
        </w:rPr>
        <w:t xml:space="preserve"> in the current study</w:t>
      </w:r>
      <w:r w:rsidR="00A83289" w:rsidRPr="00C81B56">
        <w:rPr>
          <w:rFonts w:ascii="Book Antiqua" w:hAnsi="Book Antiqua" w:cstheme="majorBidi"/>
          <w:sz w:val="24"/>
          <w:szCs w:val="24"/>
        </w:rPr>
        <w:t>, it did not reach the normal optimal levels of the healthy control</w:t>
      </w:r>
      <w:r w:rsidR="00470F47" w:rsidRPr="00C81B56">
        <w:rPr>
          <w:rFonts w:ascii="Book Antiqua" w:hAnsi="Book Antiqua" w:cstheme="majorBidi"/>
          <w:sz w:val="24"/>
          <w:szCs w:val="24"/>
        </w:rPr>
        <w:t>s</w:t>
      </w:r>
      <w:r w:rsidR="00A83289" w:rsidRPr="00C81B56">
        <w:rPr>
          <w:rFonts w:ascii="Book Antiqua" w:hAnsi="Book Antiqua" w:cstheme="majorBidi"/>
          <w:sz w:val="24"/>
          <w:szCs w:val="24"/>
        </w:rPr>
        <w:t xml:space="preserve">. </w:t>
      </w:r>
      <w:r w:rsidRPr="00C81B56">
        <w:rPr>
          <w:rFonts w:ascii="Book Antiqua" w:hAnsi="Book Antiqua" w:cstheme="majorBidi"/>
          <w:sz w:val="24"/>
          <w:szCs w:val="24"/>
        </w:rPr>
        <w:t>This observation agrees with</w:t>
      </w:r>
      <w:r w:rsidR="00EE4602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D75302" w:rsidRPr="00C81B56">
        <w:rPr>
          <w:rFonts w:ascii="Book Antiqua" w:hAnsi="Book Antiqua" w:cstheme="majorBidi"/>
          <w:sz w:val="24"/>
          <w:szCs w:val="24"/>
        </w:rPr>
        <w:t xml:space="preserve">O'Carroll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D75302" w:rsidRPr="00C81B56">
        <w:rPr>
          <w:rFonts w:ascii="Book Antiqua" w:hAnsi="Book Antiqua" w:cstheme="majorBidi"/>
          <w:sz w:val="24"/>
          <w:szCs w:val="24"/>
          <w:vertAlign w:val="superscript"/>
        </w:rPr>
        <w:t>[2</w:t>
      </w:r>
      <w:r w:rsidR="004A5C59" w:rsidRPr="00C81B56">
        <w:rPr>
          <w:rFonts w:ascii="Book Antiqua" w:hAnsi="Book Antiqua" w:cstheme="majorBidi"/>
          <w:sz w:val="24"/>
          <w:szCs w:val="24"/>
          <w:vertAlign w:val="superscript"/>
        </w:rPr>
        <w:t>3</w:t>
      </w:r>
      <w:r w:rsidR="00D75302" w:rsidRPr="00C81B5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D75302" w:rsidRPr="00C81B56">
        <w:rPr>
          <w:rFonts w:ascii="Book Antiqua" w:hAnsi="Book Antiqua" w:cstheme="majorBidi"/>
          <w:sz w:val="24"/>
          <w:szCs w:val="24"/>
        </w:rPr>
        <w:t xml:space="preserve">, </w:t>
      </w:r>
      <w:r w:rsidR="00EE4602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Tarter </w:t>
      </w:r>
      <w:r w:rsidR="00470F47" w:rsidRPr="00C81B56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5B4149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8745AE" w:rsidRPr="00C81B56">
        <w:rPr>
          <w:rFonts w:ascii="Book Antiqua" w:hAnsi="Book Antiqua" w:cstheme="majorBidi"/>
          <w:sz w:val="24"/>
          <w:szCs w:val="24"/>
          <w:vertAlign w:val="superscript"/>
        </w:rPr>
        <w:t>2</w:t>
      </w:r>
      <w:r w:rsidR="004A5C59" w:rsidRPr="00C81B56">
        <w:rPr>
          <w:rFonts w:ascii="Book Antiqua" w:hAnsi="Book Antiqua" w:cstheme="majorBidi"/>
          <w:sz w:val="24"/>
          <w:szCs w:val="24"/>
          <w:vertAlign w:val="superscript"/>
        </w:rPr>
        <w:t>4</w:t>
      </w:r>
      <w:r w:rsidR="00470F47" w:rsidRPr="00C81B56">
        <w:rPr>
          <w:rFonts w:ascii="Book Antiqua" w:hAnsi="Book Antiqua" w:cstheme="majorBidi"/>
          <w:sz w:val="24"/>
          <w:szCs w:val="24"/>
          <w:vertAlign w:val="superscript"/>
        </w:rPr>
        <w:t>]</w:t>
      </w:r>
      <w:r w:rsidR="00716C37" w:rsidRPr="00C81B56">
        <w:rPr>
          <w:rFonts w:ascii="Book Antiqua" w:hAnsi="Book Antiqua" w:cstheme="majorBidi"/>
          <w:sz w:val="24"/>
          <w:szCs w:val="24"/>
        </w:rPr>
        <w:t xml:space="preserve"> and</w:t>
      </w:r>
      <w:r w:rsidR="00470F47" w:rsidRPr="00C81B56">
        <w:rPr>
          <w:rFonts w:ascii="Book Antiqua" w:hAnsi="Book Antiqua" w:cstheme="majorBidi"/>
          <w:sz w:val="24"/>
          <w:szCs w:val="24"/>
          <w:vertAlign w:val="superscript"/>
        </w:rPr>
        <w:t xml:space="preserve"> </w:t>
      </w:r>
      <w:r w:rsidR="00E03CEE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Garcia-Martinez </w:t>
      </w:r>
      <w:r w:rsidR="00C81B56" w:rsidRPr="00C81B56">
        <w:rPr>
          <w:rFonts w:ascii="Book Antiqua" w:hAnsi="Book Antiqua" w:cstheme="majorBidi"/>
          <w:i/>
          <w:iCs/>
          <w:sz w:val="24"/>
          <w:szCs w:val="24"/>
        </w:rPr>
        <w:t>et al</w:t>
      </w:r>
      <w:r w:rsidR="005B4149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r w:rsidR="008745AE" w:rsidRPr="00C81B56">
        <w:rPr>
          <w:rFonts w:ascii="Book Antiqua" w:hAnsi="Book Antiqua" w:cstheme="majorBidi"/>
          <w:sz w:val="24"/>
          <w:szCs w:val="24"/>
          <w:vertAlign w:val="superscript"/>
        </w:rPr>
        <w:t>2</w:t>
      </w:r>
      <w:r w:rsidR="00716C37" w:rsidRPr="00C81B56">
        <w:rPr>
          <w:rFonts w:ascii="Book Antiqua" w:hAnsi="Book Antiqua" w:cstheme="majorBidi"/>
          <w:sz w:val="24"/>
          <w:szCs w:val="24"/>
          <w:vertAlign w:val="superscript"/>
        </w:rPr>
        <w:t>5]</w:t>
      </w:r>
      <w:r w:rsidR="00F070F2" w:rsidRPr="00C81B56">
        <w:rPr>
          <w:rFonts w:ascii="Book Antiqua" w:hAnsi="Book Antiqua" w:cstheme="majorBidi"/>
          <w:sz w:val="24"/>
          <w:szCs w:val="24"/>
          <w:vertAlign w:val="superscript"/>
        </w:rPr>
        <w:t xml:space="preserve"> </w:t>
      </w:r>
      <w:r w:rsidR="00F070F2" w:rsidRPr="00C81B56">
        <w:rPr>
          <w:rFonts w:ascii="Book Antiqua" w:hAnsi="Book Antiqua" w:cstheme="majorBidi"/>
          <w:sz w:val="24"/>
          <w:szCs w:val="24"/>
        </w:rPr>
        <w:t>indicating</w:t>
      </w:r>
      <w:r w:rsidR="005225C9" w:rsidRPr="00C81B56">
        <w:rPr>
          <w:rFonts w:ascii="Book Antiqua" w:hAnsi="Book Antiqua" w:cstheme="majorBidi"/>
          <w:sz w:val="24"/>
          <w:szCs w:val="24"/>
        </w:rPr>
        <w:t xml:space="preserve"> that MHE and the deterioration in cognitive function in liver disease patients </w:t>
      </w:r>
      <w:r w:rsidR="005C54A3" w:rsidRPr="00C81B56">
        <w:rPr>
          <w:rFonts w:ascii="Book Antiqua" w:hAnsi="Book Antiqua" w:cstheme="majorBidi"/>
          <w:sz w:val="24"/>
          <w:szCs w:val="24"/>
        </w:rPr>
        <w:t>are</w:t>
      </w:r>
      <w:r w:rsidR="005225C9" w:rsidRPr="00C81B56">
        <w:rPr>
          <w:rFonts w:ascii="Book Antiqua" w:hAnsi="Book Antiqua" w:cstheme="majorBidi"/>
          <w:sz w:val="24"/>
          <w:szCs w:val="24"/>
        </w:rPr>
        <w:t xml:space="preserve"> not completely reversible</w:t>
      </w:r>
      <w:r w:rsidR="005C54A3" w:rsidRPr="00C81B56">
        <w:rPr>
          <w:rFonts w:ascii="Book Antiqua" w:hAnsi="Book Antiqua" w:cstheme="majorBidi"/>
          <w:sz w:val="24"/>
          <w:szCs w:val="24"/>
        </w:rPr>
        <w:t xml:space="preserve"> after LT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="005C54A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</w:p>
    <w:p w:rsidR="00042B5D" w:rsidRPr="00C81B56" w:rsidRDefault="00210650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Garamond-Bold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It was hypothesized by </w:t>
      </w:r>
      <w:r w:rsidR="00C81B56" w:rsidRPr="00C81B56">
        <w:rPr>
          <w:rFonts w:ascii="Book Antiqua" w:hAnsi="Book Antiqua" w:cstheme="majorBidi"/>
          <w:sz w:val="24"/>
          <w:szCs w:val="24"/>
        </w:rPr>
        <w:t xml:space="preserve">Rose and </w:t>
      </w:r>
      <w:proofErr w:type="spellStart"/>
      <w:proofErr w:type="gramStart"/>
      <w:r w:rsidR="00C81B56" w:rsidRPr="00C81B56">
        <w:rPr>
          <w:rFonts w:ascii="Book Antiqua" w:hAnsi="Book Antiqua" w:cstheme="majorBidi"/>
          <w:sz w:val="24"/>
          <w:szCs w:val="24"/>
        </w:rPr>
        <w:t>Jalan</w:t>
      </w:r>
      <w:proofErr w:type="spellEnd"/>
      <w:r w:rsidR="00841696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841696" w:rsidRPr="00C81B56">
        <w:rPr>
          <w:rFonts w:ascii="Book Antiqua" w:hAnsi="Book Antiqua" w:cstheme="majorBidi"/>
          <w:sz w:val="24"/>
          <w:szCs w:val="24"/>
          <w:vertAlign w:val="superscript"/>
        </w:rPr>
        <w:t>26]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that </w:t>
      </w:r>
      <w:r w:rsidRPr="00C81B56">
        <w:rPr>
          <w:rFonts w:ascii="Book Antiqua" w:hAnsi="Book Antiqua" w:cs="AGaramond-Bold"/>
          <w:sz w:val="24"/>
          <w:szCs w:val="24"/>
        </w:rPr>
        <w:t xml:space="preserve">hepatic encephalopathy </w:t>
      </w:r>
      <w:r w:rsidR="00B75024" w:rsidRPr="00C81B56">
        <w:rPr>
          <w:rFonts w:ascii="Book Antiqua" w:hAnsi="Book Antiqua" w:cs="AGaramond-Bold"/>
          <w:sz w:val="24"/>
          <w:szCs w:val="24"/>
        </w:rPr>
        <w:t xml:space="preserve">may </w:t>
      </w:r>
      <w:r w:rsidR="00DB5F10" w:rsidRPr="00C81B56">
        <w:rPr>
          <w:rFonts w:ascii="Book Antiqua" w:hAnsi="Book Antiqua" w:cs="AGaramond-Bold"/>
          <w:sz w:val="24"/>
          <w:szCs w:val="24"/>
        </w:rPr>
        <w:t xml:space="preserve">be </w:t>
      </w:r>
      <w:r w:rsidR="00B75024" w:rsidRPr="00C81B56">
        <w:rPr>
          <w:rFonts w:ascii="Book Antiqua" w:hAnsi="Book Antiqua" w:cs="AGaramond-Bold"/>
          <w:sz w:val="24"/>
          <w:szCs w:val="24"/>
        </w:rPr>
        <w:t>manifest</w:t>
      </w:r>
      <w:r w:rsidR="00DB5F10" w:rsidRPr="00C81B56">
        <w:rPr>
          <w:rFonts w:ascii="Book Antiqua" w:hAnsi="Book Antiqua" w:cs="AGaramond-Bold"/>
          <w:sz w:val="24"/>
          <w:szCs w:val="24"/>
        </w:rPr>
        <w:t>ed</w:t>
      </w:r>
      <w:r w:rsidRPr="00C81B56">
        <w:rPr>
          <w:rFonts w:ascii="Book Antiqua" w:hAnsi="Book Antiqua" w:cs="AGaramond-Bold"/>
          <w:sz w:val="24"/>
          <w:szCs w:val="24"/>
        </w:rPr>
        <w:t xml:space="preserve"> </w:t>
      </w:r>
      <w:r w:rsidR="00DB5F10" w:rsidRPr="00C81B56">
        <w:rPr>
          <w:rFonts w:ascii="Book Antiqua" w:hAnsi="Book Antiqua" w:cs="AGaramond-Bold"/>
          <w:sz w:val="24"/>
          <w:szCs w:val="24"/>
        </w:rPr>
        <w:t>by</w:t>
      </w:r>
      <w:r w:rsidR="000466DA" w:rsidRPr="00C81B56">
        <w:rPr>
          <w:rFonts w:ascii="Book Antiqua" w:hAnsi="Book Antiqua" w:cs="AGaramond-Bold"/>
          <w:sz w:val="24"/>
          <w:szCs w:val="24"/>
        </w:rPr>
        <w:t xml:space="preserve"> either</w:t>
      </w:r>
      <w:r w:rsidRPr="00C81B56">
        <w:rPr>
          <w:rFonts w:ascii="Book Antiqua" w:hAnsi="Book Antiqua" w:cs="AGaramond-Bold"/>
          <w:sz w:val="24"/>
          <w:szCs w:val="24"/>
        </w:rPr>
        <w:t xml:space="preserve"> “delirium-like” or “dementia-like” </w:t>
      </w:r>
      <w:r w:rsidR="00DB5F10" w:rsidRPr="00C81B56">
        <w:rPr>
          <w:rFonts w:ascii="Book Antiqua" w:hAnsi="Book Antiqua" w:cs="AGaramond-Bold"/>
          <w:sz w:val="24"/>
          <w:szCs w:val="24"/>
        </w:rPr>
        <w:t xml:space="preserve">clinical </w:t>
      </w:r>
      <w:r w:rsidRPr="00C81B56">
        <w:rPr>
          <w:rFonts w:ascii="Book Antiqua" w:hAnsi="Book Antiqua" w:cs="AGaramond-Bold"/>
          <w:sz w:val="24"/>
          <w:szCs w:val="24"/>
        </w:rPr>
        <w:t>features. The former is likely to be metabolic in origin, whereas the latter is likely to be due to a structural brain lesion, which may be specific to liver disease.</w:t>
      </w:r>
    </w:p>
    <w:p w:rsidR="00042B5D" w:rsidRPr="00C81B56" w:rsidRDefault="00042B5D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Garamond-Bold"/>
          <w:sz w:val="24"/>
          <w:szCs w:val="24"/>
        </w:rPr>
      </w:pP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lastRenderedPageBreak/>
        <w:t xml:space="preserve">Ammonia has been suggested </w:t>
      </w:r>
      <w:r w:rsidR="00430193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to have a role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in the metabolic pathogenesis of MHE. </w:t>
      </w:r>
      <w:proofErr w:type="spellStart"/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Hyperammonemia</w:t>
      </w:r>
      <w:proofErr w:type="spellEnd"/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in patients with</w:t>
      </w:r>
      <w:r w:rsidR="0003746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liver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cirrhosis may result in an increase in </w:t>
      </w:r>
      <w:r w:rsidR="0003746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brain glutamine </w:t>
      </w:r>
      <w:r w:rsidR="0003746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with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0A56C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subsequent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reduc</w:t>
      </w:r>
      <w:r w:rsidR="000C0FF5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tion in the brain magnetization-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transfer </w:t>
      </w:r>
      <w:proofErr w:type="gramStart"/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ratio</w:t>
      </w:r>
      <w:r w:rsidR="008C7724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8C7724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2</w:t>
      </w:r>
      <w:r w:rsidR="005C0EEF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5</w:t>
      </w:r>
      <w:r w:rsidR="008C7724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]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. </w:t>
      </w:r>
    </w:p>
    <w:p w:rsidR="003D6A75" w:rsidRPr="00C81B56" w:rsidRDefault="009E4608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 w:cs="AGaramond-Bold"/>
          <w:sz w:val="24"/>
          <w:szCs w:val="24"/>
        </w:rPr>
      </w:pPr>
      <w:proofErr w:type="spellStart"/>
      <w:proofErr w:type="gramStart"/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Teperman</w:t>
      </w:r>
      <w:proofErr w:type="spellEnd"/>
      <w:r w:rsidR="007814DB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7814DB" w:rsidRPr="00C81B56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t>11]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demonstrated that patients wh</w:t>
      </w:r>
      <w:r w:rsidR="0021065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o survived 10 years post-LT had 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significant cognitive dysfunction and poor health-related quality of life.</w:t>
      </w:r>
      <w:r w:rsidR="0001344C" w:rsidRPr="00C81B56">
        <w:rPr>
          <w:rStyle w:val="apple-converted-space"/>
          <w:rFonts w:ascii="Book Antiqua" w:hAnsi="Book Antiqua" w:cstheme="majorBidi"/>
          <w:sz w:val="24"/>
          <w:szCs w:val="24"/>
          <w:shd w:val="clear" w:color="auto" w:fill="FFFFFF"/>
        </w:rPr>
        <w:t> 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This </w:t>
      </w:r>
      <w:r w:rsidR="00ED337A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supports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</w:t>
      </w:r>
      <w:r w:rsidR="007814DB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the </w:t>
      </w:r>
      <w:r w:rsidR="002007F7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evidence for a “dementia-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like” parameter of MHE that is irreversible </w:t>
      </w:r>
      <w:r w:rsidR="00450128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after</w:t>
      </w:r>
      <w:r w:rsidR="0001344C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LT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. </w:t>
      </w:r>
      <w:hyperlink r:id="rId11" w:history="1">
        <w:r w:rsidR="0001344C" w:rsidRPr="00C81B56">
          <w:rPr>
            <w:rFonts w:ascii="Book Antiqua" w:eastAsia="Times New Roman" w:hAnsi="Book Antiqua" w:cstheme="majorBidi"/>
            <w:sz w:val="24"/>
            <w:szCs w:val="24"/>
            <w:lang w:eastAsia="en-GB"/>
          </w:rPr>
          <w:t xml:space="preserve"> Lin</w:t>
        </w:r>
      </w:hyperlink>
      <w:r w:rsidRPr="00C81B56">
        <w:rPr>
          <w:rFonts w:ascii="Book Antiqua" w:eastAsia="Times New Roman" w:hAnsi="Book Antiqua" w:cstheme="majorBidi"/>
          <w:b/>
          <w:bCs/>
          <w:i/>
          <w:iCs/>
          <w:sz w:val="24"/>
          <w:szCs w:val="24"/>
          <w:lang w:eastAsia="en-GB"/>
        </w:rPr>
        <w:t xml:space="preserve"> </w:t>
      </w:r>
      <w:r w:rsidR="00C45DFB">
        <w:rPr>
          <w:rFonts w:ascii="Book Antiqua" w:hAnsi="Book Antiqua" w:cstheme="majorBidi"/>
          <w:i/>
          <w:iCs/>
          <w:sz w:val="24"/>
          <w:szCs w:val="24"/>
        </w:rPr>
        <w:t xml:space="preserve">et </w:t>
      </w:r>
      <w:proofErr w:type="gramStart"/>
      <w:r w:rsidR="00C45DFB">
        <w:rPr>
          <w:rFonts w:ascii="Book Antiqua" w:hAnsi="Book Antiqua" w:cstheme="majorBidi"/>
          <w:i/>
          <w:iCs/>
          <w:sz w:val="24"/>
          <w:szCs w:val="24"/>
        </w:rPr>
        <w:t>al</w:t>
      </w:r>
      <w:r w:rsidR="00EE4116" w:rsidRPr="00C81B56">
        <w:rPr>
          <w:rFonts w:ascii="Book Antiqua" w:hAnsi="Book Antiqua" w:cstheme="majorBidi"/>
          <w:sz w:val="24"/>
          <w:szCs w:val="24"/>
          <w:vertAlign w:val="superscript"/>
        </w:rPr>
        <w:t>[</w:t>
      </w:r>
      <w:proofErr w:type="gramEnd"/>
      <w:r w:rsidR="00EE4116" w:rsidRPr="00C81B56">
        <w:rPr>
          <w:rFonts w:ascii="Book Antiqua" w:hAnsi="Book Antiqua" w:cstheme="majorBidi"/>
          <w:sz w:val="24"/>
          <w:szCs w:val="24"/>
          <w:vertAlign w:val="superscript"/>
        </w:rPr>
        <w:t xml:space="preserve">10] 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showed improvement of </w:t>
      </w:r>
      <w:r w:rsidR="009077C3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both 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 extracellular cerebral edema and </w:t>
      </w:r>
      <w:r w:rsidR="009077C3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 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demyelination of white matter in patients</w:t>
      </w:r>
      <w:r w:rsidR="009077C3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with MHE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200FA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following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9200FA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LT</w:t>
      </w:r>
      <w:r w:rsidR="004D5E9D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,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but </w:t>
      </w:r>
      <w:r w:rsidR="004D5E9D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they 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still </w:t>
      </w:r>
      <w:r w:rsidR="004D5E9D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did not reach the</w:t>
      </w:r>
      <w:r w:rsidR="0001344C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control level</w:t>
      </w:r>
      <w:r w:rsidR="007814DB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982901" w:rsidRPr="00C81B56" w:rsidRDefault="00210650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theme="majorBidi"/>
          <w:sz w:val="24"/>
          <w:szCs w:val="24"/>
          <w:lang w:eastAsia="en-GB"/>
        </w:rPr>
      </w:pPr>
      <w:r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In the current study</w:t>
      </w:r>
      <w:r w:rsidR="009C0641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, gross structural brain lesions were excluded by CT brain before and after </w:t>
      </w:r>
      <w:r w:rsidR="00494B50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LT</w:t>
      </w:r>
      <w:r w:rsidR="009C0641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  <w:r w:rsidR="008C7724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</w:t>
      </w:r>
      <w:r w:rsidR="00183542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Future studies should expand </w:t>
      </w:r>
      <w:r w:rsidR="00FA4065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and should include </w:t>
      </w:r>
      <w:r w:rsidR="003D45B4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larger</w:t>
      </w:r>
      <w:r w:rsidR="00FA4065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sample </w:t>
      </w:r>
      <w:r w:rsidR="003D45B4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size in order </w:t>
      </w:r>
      <w:r w:rsidR="00FA4065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to </w:t>
      </w:r>
      <w:r w:rsidR="00D31628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investigate</w:t>
      </w:r>
      <w:r w:rsidR="00183542"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 xml:space="preserve"> different metabolic, neurological and physical tests that could identify the exact causes of incomplete recovery of the brain cognitive functions.</w:t>
      </w:r>
    </w:p>
    <w:p w:rsidR="00D545DF" w:rsidRPr="00C81B56" w:rsidRDefault="002D51AE" w:rsidP="00C81B5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sz w:val="24"/>
          <w:szCs w:val="24"/>
          <w:lang w:bidi="ar-EG"/>
        </w:rPr>
      </w:pPr>
      <w:r w:rsidRPr="00C81B56">
        <w:rPr>
          <w:rFonts w:ascii="Book Antiqua" w:hAnsi="Book Antiqua"/>
          <w:bCs/>
          <w:sz w:val="24"/>
          <w:szCs w:val="24"/>
          <w:lang w:bidi="ar-EG"/>
        </w:rPr>
        <w:t>In conclusion,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the 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reversal of </w:t>
      </w:r>
      <w:r w:rsidR="00696364" w:rsidRPr="00C81B56">
        <w:rPr>
          <w:rFonts w:ascii="Book Antiqua" w:hAnsi="Book Antiqua"/>
          <w:bCs/>
          <w:sz w:val="24"/>
          <w:szCs w:val="24"/>
          <w:lang w:bidi="ar-EG"/>
        </w:rPr>
        <w:t>minimal hepatic encephalopathy</w:t>
      </w:r>
      <w:r w:rsidR="005D5BB8" w:rsidRPr="00C81B56">
        <w:rPr>
          <w:rFonts w:ascii="Book Antiqua" w:hAnsi="Book Antiqua"/>
          <w:bCs/>
          <w:sz w:val="24"/>
          <w:szCs w:val="24"/>
          <w:lang w:bidi="ar-EG"/>
        </w:rPr>
        <w:t xml:space="preserve"> in cirrhotic patients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  <w:r w:rsidR="00BF533D" w:rsidRPr="00C81B56">
        <w:rPr>
          <w:rFonts w:ascii="Book Antiqua" w:hAnsi="Book Antiqua"/>
          <w:bCs/>
          <w:sz w:val="24"/>
          <w:szCs w:val="24"/>
          <w:lang w:bidi="ar-EG"/>
        </w:rPr>
        <w:t>can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be achieved</w:t>
      </w:r>
      <w:r w:rsidR="00696364"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by </w:t>
      </w:r>
      <w:r w:rsidR="00696364" w:rsidRPr="00C81B56">
        <w:rPr>
          <w:rFonts w:ascii="Book Antiqua" w:hAnsi="Book Antiqua"/>
          <w:bCs/>
          <w:sz w:val="24"/>
          <w:szCs w:val="24"/>
          <w:lang w:bidi="ar-EG"/>
        </w:rPr>
        <w:t>liver transplantation</w:t>
      </w:r>
      <w:r w:rsidR="00BF533D" w:rsidRPr="00C81B56">
        <w:rPr>
          <w:rFonts w:ascii="Book Antiqua" w:hAnsi="Book Antiqua"/>
          <w:bCs/>
          <w:sz w:val="24"/>
          <w:szCs w:val="24"/>
          <w:lang w:bidi="ar-EG"/>
        </w:rPr>
        <w:t>,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  <w:r w:rsidR="00696364" w:rsidRPr="00C81B56">
        <w:rPr>
          <w:rFonts w:ascii="Book Antiqua" w:hAnsi="Book Antiqua"/>
          <w:bCs/>
          <w:sz w:val="24"/>
          <w:szCs w:val="24"/>
          <w:lang w:bidi="ar-EG"/>
        </w:rPr>
        <w:t>especially in those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with </w:t>
      </w:r>
      <w:r w:rsidR="005D5BB8" w:rsidRPr="00C81B56">
        <w:rPr>
          <w:rFonts w:ascii="Book Antiqua" w:hAnsi="Book Antiqua"/>
          <w:bCs/>
          <w:sz w:val="24"/>
          <w:szCs w:val="24"/>
          <w:lang w:bidi="ar-EG"/>
        </w:rPr>
        <w:t xml:space="preserve">a </w:t>
      </w:r>
      <w:r w:rsidR="00F05182" w:rsidRPr="00C81B56">
        <w:rPr>
          <w:rFonts w:ascii="Book Antiqua" w:hAnsi="Book Antiqua"/>
          <w:bCs/>
          <w:sz w:val="24"/>
          <w:szCs w:val="24"/>
          <w:lang w:bidi="ar-EG"/>
        </w:rPr>
        <w:t xml:space="preserve">pre-transplant </w:t>
      </w:r>
      <w:r w:rsidR="005D5BB8" w:rsidRPr="00C81B56">
        <w:rPr>
          <w:rFonts w:ascii="Book Antiqua" w:hAnsi="Book Antiqua"/>
          <w:bCs/>
          <w:sz w:val="24"/>
          <w:szCs w:val="24"/>
          <w:lang w:bidi="ar-EG"/>
        </w:rPr>
        <w:t>MELD score</w:t>
      </w:r>
      <w:r w:rsidR="00BF312F" w:rsidRPr="00C81B56">
        <w:rPr>
          <w:rFonts w:ascii="Book Antiqua" w:hAnsi="Book Antiqua"/>
          <w:bCs/>
          <w:sz w:val="24"/>
          <w:szCs w:val="24"/>
          <w:lang w:bidi="ar-EG"/>
        </w:rPr>
        <w:t xml:space="preserve"> &lt; 15</w:t>
      </w:r>
      <w:r w:rsidR="00696364" w:rsidRPr="00C81B56">
        <w:rPr>
          <w:rFonts w:ascii="Book Antiqua" w:hAnsi="Book Antiqua"/>
          <w:bCs/>
          <w:sz w:val="24"/>
          <w:szCs w:val="24"/>
          <w:lang w:bidi="ar-EG"/>
        </w:rPr>
        <w:t>.</w:t>
      </w:r>
      <w:r w:rsidR="008C7724"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81B56">
        <w:rPr>
          <w:rFonts w:ascii="Book Antiqua" w:hAnsi="Book Antiqua"/>
          <w:b/>
          <w:sz w:val="24"/>
          <w:szCs w:val="24"/>
          <w:lang w:eastAsia="zh-CN"/>
        </w:rPr>
        <w:t xml:space="preserve">COMMENTS </w:t>
      </w: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1F31FE" w:rsidRPr="00C81B56" w:rsidRDefault="00BD2EF7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bCs/>
          <w:sz w:val="24"/>
          <w:szCs w:val="24"/>
          <w:lang w:bidi="ar-EG"/>
        </w:rPr>
        <w:t>Minimal hepatic encephalopathy (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MHE) impairs daily functioning, driving performance, work capability and learning ability in cirrhotic patients. It also predisposes to overt 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hepatic encephalopathy </w:t>
      </w:r>
      <w:r w:rsidR="003F4211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and increases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mortality. The psychometric hepatic encephalopathy score (PHES) battery</w:t>
      </w:r>
      <w:r w:rsidRPr="00C81B56">
        <w:rPr>
          <w:rFonts w:ascii="Book Antiqua" w:hAnsi="Book Antiqua" w:cstheme="majorBidi"/>
          <w:sz w:val="24"/>
          <w:szCs w:val="24"/>
        </w:rPr>
        <w:t xml:space="preserve"> can detect neuropsychiatric abnormalities.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It assesses visual perception, construction, visual/spatial orientation, motor speed and accuracy, concentration, and attention</w:t>
      </w:r>
      <w:r w:rsidR="004A01DE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 in cirrhotic patients with end-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 xml:space="preserve">stage liver disease. Liver transplantation (LT) 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is now considered an established effective and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innovative</w:t>
      </w:r>
      <w:r w:rsidRPr="00C81B56">
        <w:rPr>
          <w:rFonts w:ascii="Book Antiqua" w:hAnsi="Book Antiqua"/>
          <w:sz w:val="24"/>
          <w:szCs w:val="24"/>
          <w:lang w:bidi="ar-EG"/>
        </w:rPr>
        <w:t xml:space="preserve"> treatment option for patients with end-stage liver diseases (ESLD). </w:t>
      </w:r>
      <w:r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The effects of LT on MHE are poorly studied.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BD2EF7" w:rsidRPr="00C81B56" w:rsidRDefault="00BD2EF7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iCs/>
          <w:sz w:val="24"/>
          <w:szCs w:val="24"/>
        </w:rPr>
        <w:lastRenderedPageBreak/>
        <w:t xml:space="preserve">The authors </w:t>
      </w:r>
      <w:r w:rsidRPr="00C81B56">
        <w:rPr>
          <w:rFonts w:ascii="Book Antiqua" w:eastAsia="Calibri" w:hAnsi="Book Antiqua" w:cstheme="majorBidi"/>
          <w:sz w:val="24"/>
          <w:szCs w:val="24"/>
        </w:rPr>
        <w:t>evaluated the reversibility of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eastAsia="Calibri" w:hAnsi="Book Antiqua" w:cstheme="majorBidi"/>
          <w:sz w:val="24"/>
          <w:szCs w:val="24"/>
        </w:rPr>
        <w:t>MHE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eastAsia="Calibri" w:hAnsi="Book Antiqua" w:cstheme="majorBidi"/>
          <w:sz w:val="24"/>
          <w:szCs w:val="24"/>
        </w:rPr>
        <w:t>following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eastAsia="Calibri" w:hAnsi="Book Antiqua" w:cstheme="majorBidi"/>
          <w:sz w:val="24"/>
          <w:szCs w:val="24"/>
        </w:rPr>
        <w:t>LT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eastAsia="Calibri" w:hAnsi="Book Antiqua" w:cstheme="majorBidi"/>
          <w:sz w:val="24"/>
          <w:szCs w:val="24"/>
        </w:rPr>
        <w:t xml:space="preserve">in Egyptian cirrhotic patients. </w:t>
      </w:r>
      <w:r w:rsidRPr="00C81B56">
        <w:rPr>
          <w:rFonts w:ascii="Book Antiqua" w:hAnsi="Book Antiqua" w:cstheme="majorBidi"/>
          <w:sz w:val="24"/>
          <w:szCs w:val="24"/>
        </w:rPr>
        <w:t xml:space="preserve">Twenty right-handed patients with biopsy-proven liver cirrhosis listed for </w:t>
      </w:r>
      <w:r w:rsidR="007C1B99" w:rsidRPr="00C81B56">
        <w:rPr>
          <w:rFonts w:ascii="Book Antiqua" w:hAnsi="Book Antiqua" w:cstheme="majorBidi"/>
          <w:sz w:val="24"/>
          <w:szCs w:val="24"/>
        </w:rPr>
        <w:t>LT</w:t>
      </w:r>
      <w:r w:rsidRPr="00C81B56">
        <w:rPr>
          <w:rFonts w:ascii="Book Antiqua" w:hAnsi="Book Antiqua" w:cstheme="majorBidi"/>
          <w:sz w:val="24"/>
          <w:szCs w:val="24"/>
        </w:rPr>
        <w:t xml:space="preserve"> and twenty age</w:t>
      </w:r>
      <w:r w:rsidR="00037A0E" w:rsidRPr="00C81B56">
        <w:rPr>
          <w:rFonts w:ascii="Book Antiqua" w:hAnsi="Book Antiqua" w:cstheme="majorBidi"/>
          <w:sz w:val="24"/>
          <w:szCs w:val="24"/>
        </w:rPr>
        <w:t>-</w:t>
      </w:r>
      <w:r w:rsidRPr="00C81B56">
        <w:rPr>
          <w:rFonts w:ascii="Book Antiqua" w:hAnsi="Book Antiqua" w:cstheme="majorBidi"/>
          <w:sz w:val="24"/>
          <w:szCs w:val="24"/>
        </w:rPr>
        <w:t xml:space="preserve"> and sex-matched healthy control subjects were included. All underwe</w:t>
      </w:r>
      <w:r w:rsidR="0042120C" w:rsidRPr="00C81B56">
        <w:rPr>
          <w:rFonts w:ascii="Book Antiqua" w:hAnsi="Book Antiqua" w:cstheme="majorBidi"/>
          <w:sz w:val="24"/>
          <w:szCs w:val="24"/>
        </w:rPr>
        <w:t>nt psychometric tests including</w:t>
      </w:r>
      <w:r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42120C" w:rsidRPr="00C81B56">
        <w:rPr>
          <w:rFonts w:ascii="Book Antiqua" w:hAnsi="Book Antiqua" w:cstheme="majorBidi"/>
          <w:sz w:val="24"/>
          <w:szCs w:val="24"/>
        </w:rPr>
        <w:t>t</w:t>
      </w:r>
      <w:r w:rsidRPr="00C81B56">
        <w:rPr>
          <w:rFonts w:ascii="Book Antiqua" w:hAnsi="Book Antiqua" w:cstheme="majorBidi"/>
          <w:sz w:val="24"/>
          <w:szCs w:val="24"/>
        </w:rPr>
        <w:t xml:space="preserve">rail making test A (TMT A), </w:t>
      </w:r>
      <w:r w:rsidR="0042120C" w:rsidRPr="00C81B56">
        <w:rPr>
          <w:rFonts w:ascii="Book Antiqua" w:hAnsi="Book Antiqua" w:cstheme="majorBidi"/>
          <w:sz w:val="24"/>
          <w:szCs w:val="24"/>
        </w:rPr>
        <w:t>t</w:t>
      </w:r>
      <w:r w:rsidRPr="00C81B56">
        <w:rPr>
          <w:rFonts w:ascii="Book Antiqua" w:hAnsi="Book Antiqua" w:cstheme="majorBidi"/>
          <w:sz w:val="24"/>
          <w:szCs w:val="24"/>
        </w:rPr>
        <w:t xml:space="preserve">rail making test B (TMT B), </w:t>
      </w:r>
      <w:r w:rsidR="0042120C" w:rsidRPr="00C81B56">
        <w:rPr>
          <w:rFonts w:ascii="Book Antiqua" w:hAnsi="Book Antiqua" w:cstheme="majorBidi"/>
          <w:sz w:val="24"/>
          <w:szCs w:val="24"/>
        </w:rPr>
        <w:t>the d</w:t>
      </w:r>
      <w:r w:rsidRPr="00C81B56">
        <w:rPr>
          <w:rFonts w:ascii="Book Antiqua" w:hAnsi="Book Antiqua" w:cstheme="majorBidi"/>
          <w:sz w:val="24"/>
          <w:szCs w:val="24"/>
        </w:rPr>
        <w:t xml:space="preserve">igit symbol test (DST) and </w:t>
      </w:r>
      <w:r w:rsidR="0042120C" w:rsidRPr="00C81B56">
        <w:rPr>
          <w:rFonts w:ascii="Book Antiqua" w:hAnsi="Book Antiqua" w:cstheme="majorBidi"/>
          <w:sz w:val="24"/>
          <w:szCs w:val="24"/>
        </w:rPr>
        <w:t>the s</w:t>
      </w:r>
      <w:r w:rsidRPr="00C81B56">
        <w:rPr>
          <w:rFonts w:ascii="Book Antiqua" w:hAnsi="Book Antiqua" w:cstheme="majorBidi"/>
          <w:sz w:val="24"/>
          <w:szCs w:val="24"/>
        </w:rPr>
        <w:t xml:space="preserve">erial dotting test (SDT). </w:t>
      </w:r>
      <w:r w:rsidR="00A9524B" w:rsidRPr="00C81B56">
        <w:rPr>
          <w:rFonts w:ascii="Book Antiqua" w:hAnsi="Book Antiqua" w:cstheme="majorBidi"/>
          <w:sz w:val="24"/>
          <w:szCs w:val="24"/>
        </w:rPr>
        <w:t xml:space="preserve">The </w:t>
      </w:r>
      <w:r w:rsidRPr="00C81B56">
        <w:rPr>
          <w:rFonts w:ascii="Book Antiqua" w:hAnsi="Book Antiqua" w:cstheme="majorBidi"/>
          <w:sz w:val="24"/>
          <w:szCs w:val="24"/>
        </w:rPr>
        <w:t>PHES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was calculated to diagnose </w:t>
      </w:r>
      <w:r w:rsidR="00C81B56" w:rsidRPr="00C81B56">
        <w:rPr>
          <w:rFonts w:ascii="Book Antiqua" w:hAnsi="Book Antiqua" w:cstheme="majorBidi"/>
          <w:sz w:val="24"/>
          <w:szCs w:val="24"/>
        </w:rPr>
        <w:t>MHE</w:t>
      </w:r>
      <w:r w:rsidRPr="00C81B56">
        <w:rPr>
          <w:rFonts w:ascii="Book Antiqua" w:hAnsi="Book Antiqua" w:cstheme="majorBidi"/>
          <w:sz w:val="24"/>
          <w:szCs w:val="24"/>
        </w:rPr>
        <w:t>. Psychometric tests</w:t>
      </w:r>
      <w:r w:rsidRPr="00C81B56">
        <w:rPr>
          <w:rFonts w:ascii="Book Antiqua" w:hAnsi="Book Antiqua" w:cstheme="majorBidi"/>
          <w:color w:val="FF0000"/>
          <w:sz w:val="24"/>
          <w:szCs w:val="24"/>
        </w:rPr>
        <w:t xml:space="preserve"> </w:t>
      </w:r>
      <w:r w:rsidRPr="00C81B56">
        <w:rPr>
          <w:rFonts w:ascii="Book Antiqua" w:hAnsi="Book Antiqua" w:cstheme="majorBidi"/>
          <w:sz w:val="24"/>
          <w:szCs w:val="24"/>
        </w:rPr>
        <w:t xml:space="preserve">were repeated six months following LT in </w:t>
      </w:r>
      <w:r w:rsidR="00F6736D" w:rsidRPr="00C81B56">
        <w:rPr>
          <w:rFonts w:ascii="Book Antiqua" w:hAnsi="Book Antiqua" w:cstheme="majorBidi"/>
          <w:sz w:val="24"/>
          <w:szCs w:val="24"/>
        </w:rPr>
        <w:t>cirrhotic patient</w:t>
      </w:r>
      <w:r w:rsidRPr="00C81B56">
        <w:rPr>
          <w:rFonts w:ascii="Book Antiqua" w:hAnsi="Book Antiqua" w:cstheme="majorBidi"/>
          <w:sz w:val="24"/>
          <w:szCs w:val="24"/>
        </w:rPr>
        <w:t xml:space="preserve"> group.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 </w:t>
      </w:r>
      <w:r w:rsidR="005418FE" w:rsidRPr="00C81B56">
        <w:rPr>
          <w:rFonts w:ascii="Book Antiqua" w:hAnsi="Book Antiqua"/>
          <w:bCs/>
          <w:sz w:val="24"/>
          <w:szCs w:val="24"/>
          <w:lang w:bidi="ar-EG"/>
        </w:rPr>
        <w:t>They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 found that reversal of MHE in cirrhotic patients could be achieved by LT</w:t>
      </w:r>
      <w:r w:rsidR="003D716A" w:rsidRPr="00C81B56">
        <w:rPr>
          <w:rFonts w:ascii="Book Antiqua" w:hAnsi="Book Antiqua"/>
          <w:bCs/>
          <w:sz w:val="24"/>
          <w:szCs w:val="24"/>
          <w:lang w:bidi="ar-EG"/>
        </w:rPr>
        <w:t>,</w:t>
      </w:r>
      <w:r w:rsidRPr="00C81B56">
        <w:rPr>
          <w:rFonts w:ascii="Book Antiqua" w:hAnsi="Book Antiqua"/>
          <w:bCs/>
          <w:sz w:val="24"/>
          <w:szCs w:val="24"/>
          <w:lang w:bidi="ar-EG"/>
        </w:rPr>
        <w:t xml:space="preserve"> especially in those with a MELD score &lt; 15</w:t>
      </w:r>
      <w:r w:rsidRPr="00C81B56">
        <w:rPr>
          <w:rFonts w:ascii="Book Antiqua" w:eastAsia="Times New Roman" w:hAnsi="Book Antiqua" w:cstheme="majorBidi"/>
          <w:sz w:val="24"/>
          <w:szCs w:val="24"/>
          <w:lang w:eastAsia="en-GB"/>
        </w:rPr>
        <w:t>.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752334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sz w:val="24"/>
          <w:szCs w:val="24"/>
        </w:rPr>
        <w:t>This is the first Egyptian study that addresses</w:t>
      </w:r>
      <w:r w:rsidR="00CD5D07" w:rsidRPr="00C81B56">
        <w:rPr>
          <w:rFonts w:ascii="Book Antiqua" w:hAnsi="Book Antiqua"/>
          <w:sz w:val="24"/>
          <w:szCs w:val="24"/>
        </w:rPr>
        <w:t xml:space="preserve"> </w:t>
      </w:r>
      <w:r w:rsidR="00BB2F3D" w:rsidRPr="00C81B56">
        <w:rPr>
          <w:rFonts w:ascii="Book Antiqua" w:eastAsia="Calibri" w:hAnsi="Book Antiqua" w:cstheme="majorBidi"/>
          <w:sz w:val="24"/>
          <w:szCs w:val="24"/>
        </w:rPr>
        <w:t xml:space="preserve">the reversibility of minimal hepatic encephalopathy following 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>LT</w:t>
      </w:r>
      <w:r w:rsidR="00BB2F3D" w:rsidRPr="00C81B56">
        <w:rPr>
          <w:rFonts w:ascii="Book Antiqua" w:eastAsia="Calibri" w:hAnsi="Book Antiqua" w:cstheme="majorBidi"/>
          <w:sz w:val="24"/>
          <w:szCs w:val="24"/>
        </w:rPr>
        <w:t>.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:rsidR="00BB2F3D" w:rsidRPr="00C81B56" w:rsidRDefault="002B3DA9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hAnsi="Book Antiqua"/>
          <w:iCs/>
          <w:sz w:val="24"/>
          <w:szCs w:val="24"/>
        </w:rPr>
        <w:t>The findings of this study may represent a future strategy</w:t>
      </w:r>
      <w:r w:rsidR="0046131C" w:rsidRPr="00C81B56">
        <w:rPr>
          <w:rFonts w:ascii="Book Antiqua" w:hAnsi="Book Antiqua"/>
          <w:iCs/>
          <w:sz w:val="24"/>
          <w:szCs w:val="24"/>
        </w:rPr>
        <w:t>,</w:t>
      </w:r>
      <w:r w:rsidRPr="00C81B56">
        <w:rPr>
          <w:rFonts w:ascii="Book Antiqua" w:hAnsi="Book Antiqua"/>
          <w:iCs/>
          <w:sz w:val="24"/>
          <w:szCs w:val="24"/>
        </w:rPr>
        <w:t xml:space="preserve"> </w:t>
      </w:r>
      <w:r w:rsidR="006840F3" w:rsidRPr="00C81B56">
        <w:rPr>
          <w:rFonts w:ascii="Book Antiqua" w:hAnsi="Book Antiqua" w:cstheme="majorBidi"/>
          <w:sz w:val="24"/>
          <w:szCs w:val="24"/>
        </w:rPr>
        <w:t xml:space="preserve">indicating that early LT for patients with a MELD score &lt;15 may be associated with </w:t>
      </w:r>
      <w:r w:rsidR="00500790" w:rsidRPr="00C81B56">
        <w:rPr>
          <w:rFonts w:ascii="Book Antiqua" w:hAnsi="Book Antiqua" w:cstheme="majorBidi"/>
          <w:sz w:val="24"/>
          <w:szCs w:val="24"/>
        </w:rPr>
        <w:t xml:space="preserve">a </w:t>
      </w:r>
      <w:r w:rsidR="006840F3" w:rsidRPr="00C81B56">
        <w:rPr>
          <w:rFonts w:ascii="Book Antiqua" w:hAnsi="Book Antiqua" w:cstheme="majorBidi"/>
          <w:sz w:val="24"/>
          <w:szCs w:val="24"/>
        </w:rPr>
        <w:t>higher incidence of reversal of MHE and could save the brain from the irreversi</w:t>
      </w:r>
      <w:r w:rsidR="00403D55" w:rsidRPr="00C81B56">
        <w:rPr>
          <w:rFonts w:ascii="Book Antiqua" w:hAnsi="Book Antiqua" w:cstheme="majorBidi"/>
          <w:sz w:val="24"/>
          <w:szCs w:val="24"/>
        </w:rPr>
        <w:t>ble damage</w:t>
      </w:r>
      <w:r w:rsidR="00002544" w:rsidRPr="00C81B56">
        <w:rPr>
          <w:rFonts w:ascii="Book Antiqua" w:hAnsi="Book Antiqua" w:cstheme="majorBidi"/>
          <w:sz w:val="24"/>
          <w:szCs w:val="24"/>
        </w:rPr>
        <w:t xml:space="preserve"> associated with end-</w:t>
      </w:r>
      <w:r w:rsidR="006840F3" w:rsidRPr="00C81B56">
        <w:rPr>
          <w:rFonts w:ascii="Book Antiqua" w:hAnsi="Book Antiqua" w:cstheme="majorBidi"/>
          <w:sz w:val="24"/>
          <w:szCs w:val="24"/>
        </w:rPr>
        <w:t>stage liver disease.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eastAsia="zh-CN"/>
        </w:rPr>
      </w:pP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C81B56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6840F3" w:rsidRPr="00C81B56" w:rsidRDefault="00153143" w:rsidP="00232E91">
      <w:pPr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</w:rPr>
      </w:pPr>
      <w:r w:rsidRPr="00C81B56">
        <w:rPr>
          <w:rFonts w:ascii="Book Antiqua" w:eastAsia="Calibri" w:hAnsi="Book Antiqua" w:cstheme="majorBidi"/>
          <w:sz w:val="24"/>
          <w:szCs w:val="24"/>
        </w:rPr>
        <w:t>MHE</w:t>
      </w:r>
      <w:r w:rsidR="00C81B56" w:rsidRPr="00C81B56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ED739F" w:rsidRPr="00C81B56">
        <w:rPr>
          <w:rFonts w:ascii="Book Antiqua" w:eastAsia="Calibri" w:hAnsi="Book Antiqua" w:cstheme="majorBidi"/>
          <w:sz w:val="24"/>
          <w:szCs w:val="24"/>
        </w:rPr>
        <w:t>is a neuropsychiatric syndrome</w:t>
      </w:r>
      <w:r w:rsidRPr="00C81B56">
        <w:rPr>
          <w:rFonts w:ascii="Book Antiqua" w:eastAsia="Calibri" w:hAnsi="Book Antiqua" w:cstheme="majorBidi"/>
          <w:sz w:val="24"/>
          <w:szCs w:val="24"/>
        </w:rPr>
        <w:t xml:space="preserve"> that may occur</w:t>
      </w:r>
      <w:r w:rsidR="00ED739F" w:rsidRPr="00C81B56">
        <w:rPr>
          <w:rFonts w:ascii="Book Antiqua" w:eastAsia="Calibri" w:hAnsi="Book Antiqua" w:cstheme="majorBidi"/>
          <w:sz w:val="24"/>
          <w:szCs w:val="24"/>
        </w:rPr>
        <w:t xml:space="preserve"> in cirrhotic patients with no recognizable clinical symptoms of hepatic encephalopathy but </w:t>
      </w:r>
      <w:r w:rsidRPr="00C81B56">
        <w:rPr>
          <w:rFonts w:ascii="Book Antiqua" w:eastAsia="Calibri" w:hAnsi="Book Antiqua" w:cstheme="majorBidi"/>
          <w:sz w:val="24"/>
          <w:szCs w:val="24"/>
        </w:rPr>
        <w:t>with</w:t>
      </w:r>
      <w:r w:rsidR="00ED739F" w:rsidRPr="00C81B56">
        <w:rPr>
          <w:rFonts w:ascii="Book Antiqua" w:eastAsia="Calibri" w:hAnsi="Book Antiqua" w:cstheme="majorBidi"/>
          <w:sz w:val="24"/>
          <w:szCs w:val="24"/>
        </w:rPr>
        <w:t xml:space="preserve"> mild cognitive and psychomotor deficits</w:t>
      </w:r>
      <w:r w:rsidR="00746453" w:rsidRPr="00C81B56">
        <w:rPr>
          <w:rFonts w:ascii="Book Antiqua" w:eastAsia="Calibri" w:hAnsi="Book Antiqua" w:cstheme="majorBidi"/>
          <w:sz w:val="24"/>
          <w:szCs w:val="24"/>
        </w:rPr>
        <w:t>,</w:t>
      </w:r>
      <w:r w:rsidR="000F59C0" w:rsidRPr="00C81B56">
        <w:rPr>
          <w:rFonts w:ascii="Book Antiqua" w:eastAsia="Calibri" w:hAnsi="Book Antiqua" w:cstheme="majorBidi"/>
          <w:sz w:val="24"/>
          <w:szCs w:val="24"/>
        </w:rPr>
        <w:t xml:space="preserve"> impairing </w:t>
      </w:r>
      <w:r w:rsidR="000F59C0" w:rsidRPr="00C81B56">
        <w:rPr>
          <w:rFonts w:ascii="Book Antiqua" w:hAnsi="Book Antiqua" w:cstheme="majorBidi"/>
          <w:sz w:val="24"/>
          <w:szCs w:val="24"/>
          <w:shd w:val="clear" w:color="auto" w:fill="FFFFFF"/>
        </w:rPr>
        <w:t>daily functioning</w:t>
      </w:r>
      <w:r w:rsidR="00ED739F" w:rsidRPr="00C81B56">
        <w:rPr>
          <w:rFonts w:ascii="Book Antiqua" w:eastAsia="Calibri" w:hAnsi="Book Antiqua" w:cstheme="majorBidi"/>
          <w:sz w:val="24"/>
          <w:szCs w:val="24"/>
        </w:rPr>
        <w:t>.</w:t>
      </w:r>
    </w:p>
    <w:p w:rsid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eastAsia="zh-CN" w:bidi="ar-EG"/>
        </w:rPr>
      </w:pPr>
    </w:p>
    <w:p w:rsid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  <w:lang w:eastAsia="zh-CN" w:bidi="ar-EG"/>
        </w:rPr>
      </w:pPr>
      <w:r w:rsidRPr="00C81B56">
        <w:rPr>
          <w:rFonts w:ascii="Book Antiqua" w:hAnsi="Book Antiqua" w:hint="eastAsia"/>
          <w:b/>
          <w:bCs/>
          <w:i/>
          <w:iCs/>
          <w:sz w:val="24"/>
          <w:szCs w:val="24"/>
          <w:lang w:eastAsia="zh-CN" w:bidi="ar-EG"/>
        </w:rPr>
        <w:t>Peer-review</w:t>
      </w:r>
    </w:p>
    <w:p w:rsidR="00C81B56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lang w:eastAsia="zh-CN" w:bidi="ar-EG"/>
        </w:rPr>
      </w:pPr>
      <w:r w:rsidRPr="00C81B56">
        <w:rPr>
          <w:rFonts w:ascii="Book Antiqua" w:hAnsi="Book Antiqua"/>
          <w:bCs/>
          <w:sz w:val="24"/>
          <w:szCs w:val="24"/>
          <w:lang w:eastAsia="zh-CN" w:bidi="ar-EG"/>
        </w:rPr>
        <w:t>This study provides very interesting results which indicate that liver transplantation cannot fully recover all Egyptian patients from</w:t>
      </w:r>
      <w:r>
        <w:rPr>
          <w:rFonts w:ascii="Book Antiqua" w:hAnsi="Book Antiqua" w:hint="eastAsia"/>
          <w:bCs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  <w:lang w:eastAsia="zh-CN" w:bidi="ar-EG"/>
        </w:rPr>
        <w:t>MHE</w:t>
      </w:r>
      <w:r>
        <w:rPr>
          <w:rFonts w:ascii="Book Antiqua" w:hAnsi="Book Antiqua" w:hint="eastAsia"/>
          <w:bCs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  <w:lang w:eastAsia="zh-CN" w:bidi="ar-EG"/>
        </w:rPr>
        <w:t xml:space="preserve">caused by hepatitis C virus-induced cirrhosis, and has the most beneficial effect in patients with pre-transplant MELD score less than 15. This is the first study that investigated the reversibility of </w:t>
      </w:r>
      <w:r w:rsidRPr="00C81B56">
        <w:rPr>
          <w:rFonts w:ascii="Book Antiqua" w:hAnsi="Book Antiqua"/>
          <w:bCs/>
          <w:sz w:val="24"/>
          <w:szCs w:val="24"/>
          <w:lang w:eastAsia="zh-CN" w:bidi="ar-EG"/>
        </w:rPr>
        <w:lastRenderedPageBreak/>
        <w:t>MHE</w:t>
      </w:r>
      <w:r>
        <w:rPr>
          <w:rFonts w:ascii="Book Antiqua" w:hAnsi="Book Antiqua" w:hint="eastAsia"/>
          <w:bCs/>
          <w:sz w:val="24"/>
          <w:szCs w:val="24"/>
          <w:lang w:eastAsia="zh-CN" w:bidi="ar-EG"/>
        </w:rPr>
        <w:t xml:space="preserve"> </w:t>
      </w:r>
      <w:r w:rsidRPr="00C81B56">
        <w:rPr>
          <w:rFonts w:ascii="Book Antiqua" w:hAnsi="Book Antiqua"/>
          <w:bCs/>
          <w:sz w:val="24"/>
          <w:szCs w:val="24"/>
          <w:lang w:eastAsia="zh-CN" w:bidi="ar-EG"/>
        </w:rPr>
        <w:t>in Egyptian population after liver transplantation, and provides important information regarding the effect of transplantation on the course of MHE.</w:t>
      </w:r>
    </w:p>
    <w:p w:rsidR="00C81B56" w:rsidRPr="00C81B56" w:rsidRDefault="00C81B56">
      <w:pPr>
        <w:rPr>
          <w:rFonts w:ascii="Book Antiqua" w:hAnsi="Book Antiqua"/>
          <w:b/>
          <w:bCs/>
          <w:sz w:val="24"/>
          <w:szCs w:val="24"/>
          <w:lang w:bidi="ar-EG"/>
        </w:rPr>
      </w:pPr>
      <w:r w:rsidRPr="00C81B56">
        <w:rPr>
          <w:rFonts w:ascii="Book Antiqua" w:hAnsi="Book Antiqua"/>
          <w:b/>
          <w:bCs/>
          <w:sz w:val="24"/>
          <w:szCs w:val="24"/>
          <w:lang w:bidi="ar-EG"/>
        </w:rPr>
        <w:br w:type="page"/>
      </w:r>
    </w:p>
    <w:p w:rsidR="00DC4387" w:rsidRPr="00C81B56" w:rsidRDefault="00DC4387" w:rsidP="00232E91">
      <w:pPr>
        <w:snapToGrid w:val="0"/>
        <w:spacing w:after="0" w:line="360" w:lineRule="auto"/>
        <w:jc w:val="both"/>
        <w:rPr>
          <w:rFonts w:ascii="Book Antiqua" w:hAnsi="Book Antiqua"/>
          <w:b/>
          <w:bCs/>
          <w:sz w:val="24"/>
          <w:szCs w:val="24"/>
          <w:lang w:bidi="ar-EG"/>
        </w:rPr>
      </w:pPr>
      <w:r w:rsidRPr="00C81B56">
        <w:rPr>
          <w:rFonts w:ascii="Book Antiqua" w:hAnsi="Book Antiqua"/>
          <w:b/>
          <w:bCs/>
          <w:sz w:val="24"/>
          <w:szCs w:val="24"/>
          <w:lang w:bidi="ar-EG"/>
        </w:rPr>
        <w:lastRenderedPageBreak/>
        <w:t>REFERENCES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Jepsen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Ott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Andersen PK,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Sørensen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HT,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Vilstrup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H. Clinical course of alcoholic liver cirrhosis: a Danish population-based cohort study.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Hepatology</w:t>
      </w:r>
      <w:proofErr w:type="spellEnd"/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2010;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51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1675-1682 [PMID: 20186844 DOI: 10.1002/hep.23500]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Agrawal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Umapathy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Dhiman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RK.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Minimal hepatic encephalopathy impairs quality of life.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S42-S48 [PMID: 26041957 DOI: 10.1016/j.jceh.2014.11.006]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Wang JY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Zhang NP, Chi BR,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YQ,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Meng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LN, Liu YD, Wang JB, Jiang HX, Yang JH,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Xu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Y, Li X,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Xu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JM, Zhang G, Zhou XM,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Zhuge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YZ,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Tian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DA, Ye J, Liu YL. Prevalence of minimal hepatic encephalopathy and quality of life evaluations in hospitalized cirrhotic patients in China.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2013;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19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4984-4991 [PMID: 23946605 DOI: 10.3748/wjg.v19.i30.4984]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Lv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XF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Liu K,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Qiu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YW,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PQ, Li J, Jiang GH, Deng YJ, Zhang XL, Wu PH,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Xie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CM, Wen G. Anomalous gray matter structural networks in patients with hepatitis B virus-related cirrhosis without overt hepatic encephalopathy.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e0119339 [PMID: 25786256 DOI: 10.1371/journal.pone.0119339]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Nabi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E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Bajaj JS.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Useful tests for hepatic encephalopathy in clinical practice.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Curr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Rep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2014;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362 [PMID: 24357348 DOI: 10.1007/s11894-013-0362-0]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Riggio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O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Ridola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L, Pasquale C,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Pentassuglio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Nardelli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Moscucci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Merli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Montagnese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Amodio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Merkel C. </w:t>
      </w: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 simplified psychometric evaluation for the diagnosis of minimal hepatic encephalopathy.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613-6.e1 [PMID: 21440091 DOI: 10.1016/j.cgh.2011.03.017]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 xml:space="preserve">7 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GB" w:eastAsia="zh-CN"/>
        </w:rPr>
        <w:t>Sharma P,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 xml:space="preserve"> Sharma BC,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>Sarin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 xml:space="preserve"> SK. Critical flicker frequency for diagnosis and assessment of recovery from minimal hepatic encephalopathy in patients with cirrhosis.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GB" w:eastAsia="zh-CN"/>
        </w:rPr>
        <w:t>Hepatobiliary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GB" w:eastAsia="zh-CN"/>
        </w:rPr>
        <w:t>Pancreat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GB" w:eastAsia="zh-CN"/>
        </w:rPr>
        <w:t xml:space="preserve"> Dis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GB" w:eastAsia="zh-CN"/>
        </w:rPr>
        <w:t>Int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 xml:space="preserve"> 2010; 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GB" w:eastAsia="zh-CN"/>
        </w:rPr>
        <w:t>9: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 xml:space="preserve"> 27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val="en-GB" w:eastAsia="zh-CN"/>
        </w:rPr>
        <w:t>-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val="en-GB" w:eastAsia="zh-CN"/>
        </w:rPr>
        <w:t>32 [PMID: 20133225]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Marić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D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Klasnja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Filipović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Brkić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Ruzić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Bugarski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V. Minimal hepatic encephalopathy in patients with decompensated liver cirrhosis.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Croat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375-380 [PMID: 22384773]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Shukla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Vadeyar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Rela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Shah S. Liver Transplantation: East versus West.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243-253 [PMID: 25755506 DOI: 10.1016/j.jceh.2013.08.004]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10 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Lin WC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Chou KH, Chen CL, Chen HL, Lu CH, Li SH, Huang CC, Lin CP, Cheng YF.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Longitudinal brain white matter alterations in minimal hepatic encephalopathy before and after liver transplantation.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e105887 [PMID: 25166619 DOI: 10.1371/journal.pone.0105887]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11 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Teperman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LW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Impact of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pretransplant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hepatic encephalopathy on liver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posttransplantation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outcomes.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2013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952828 [PMID: 24324895 DOI: 10.1155/2013/952828]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12 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Gaudino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EA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Geisler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MW, Squires NK. Construct validity in the Trail Making Test: what makes Part B harder?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Neuropsychol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1995;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529-535 [PMID: 7593473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10.1080/01688639508405143]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13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Lezak</w:t>
      </w:r>
      <w:proofErr w:type="spellEnd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MD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Howieson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DB,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Loring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DW. Neuropsychological Assessment. 4th </w:t>
      </w: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ed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New York, NY: Oxford University Press, 2004: 1016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14 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Lavanchy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D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Evolving epidemiology of hepatitis C virus.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Microbiol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Infect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2011;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107-115 [PMID: 21091831 DOI: 10.1111/j.1469-0691.2010.03432.x]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15 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Tsai CF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Chu CJ, Huang YH, Wang YP, Liu PY, Lin HC, Lee FY, Lu CL. Detecting minimal hepatic encephalopathy in an endemic country for hepatitis B: the role of psychometrics and serum IL-6.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PLoS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One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e0128437 [PMID: 26039496 DOI: 10.1371/journal.pone.0128437]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16 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Zhang Y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Feng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Y, Cao B,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Tian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Q. Effects of SIBO and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rifaximin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therapy on MHE caused by hepatic cirrhosis.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Exp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Med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2015;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2954-2957 [PMID: 25932262]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17 </w:t>
      </w:r>
      <w:proofErr w:type="spellStart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Reitan</w:t>
      </w:r>
      <w:proofErr w:type="spellEnd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RM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Validity of the Trail Making test as an indicator of organic brain damage. </w:t>
      </w:r>
      <w:r w:rsidRPr="000E670B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Percept Mot Skills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1958; </w:t>
      </w:r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8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271-276 [DOI: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10.2466/PMS.8.7.271-276]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18 </w:t>
      </w:r>
      <w:proofErr w:type="spellStart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Bettcher</w:t>
      </w:r>
      <w:proofErr w:type="spellEnd"/>
      <w:r w:rsidRPr="000E670B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BM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Libon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DJ, Kaplan E, Swenson R, Penney DL. Digit Symbol Substitution Test. In: Kreutzer JS, DeLuca J,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Caplan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B. Encyclopedia of Clinical Neuropsychology. New York: Springer, 2011: 849</w:t>
      </w:r>
      <w:r w:rsidRPr="000E670B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-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853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[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10.1007/978-0-387-79948-3_1289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19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Kharbanda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PS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Saraswat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VA,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Dhiman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RK. Minimal hepatic encephalopathy: diagnosis by neuropsychological and neurophysiologic methods.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Indian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22 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Suppl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2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S37-S41 [PMID: 15025253]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20 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Mattarozzi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K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Stracciari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Vignatelli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L, D'Alessandro R,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Morelli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MC,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Guarino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M. Minimal hepatic encephalopathy: longitudinal effects of liver transplantation.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Neurol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61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242-247 [PMID: 14967773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10.1001/archneur.61.2.242]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21 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Montagnese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Balistreri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E, Schiff S, De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Rui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Angeli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Zanus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Cillo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U,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Bombonato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Bolognesi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Sacerdoti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Gatta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Merkel C,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Amodio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P. Covert hepatic encephalopathy: agreement and predictive validity of different indices.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15756-15762 [PMID: 25400460 DOI: 10.3748/wjg.v20.i42.15756]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22 </w:t>
      </w:r>
      <w:proofErr w:type="spellStart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Mechtcheriakov</w:t>
      </w:r>
      <w:proofErr w:type="spellEnd"/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Graziadei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IW,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Mattedi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Bodner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Kugener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Hinterhuber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HH,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Marksteiner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Vogel W. Incomplete improvement of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visuo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-motor deficits in patients with minimal hepatic encephalopathy after liver transplantation.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Liver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Transpl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77-83 [PMID: 14755782 DOI: 10.1002/lt.20009]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23 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O'Carroll RE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Couston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Cossar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Masterton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Hayes PC. Psychological outcome and quality of life following liver transplantation: a prospective, national, single-center study.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Liver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Transpl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712-720 [PMID: 12827558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10.1053/jlts.2003.50138]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24 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Tarter RE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Hegedus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AM, Van Thiel DH, Edwards N,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Schade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RR. Neurobehavioral correlates of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cholestatic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hepatocellular disease: differentiation according to disease specific characteristics and severity of the identified cerebral dysfunction. 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</w:t>
      </w:r>
      <w:proofErr w:type="spellEnd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Neurosci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1987;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32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901-910 [PMID: 3596934</w:t>
      </w:r>
      <w:r w:rsidRPr="000E670B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10.3109/00207458709043346]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25 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Garcia-Martinez R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Rovira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Alonso J,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Jacas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Simón-Talero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Chavarria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L, Vargas V, Córdoba J. Hepatic encephalopathy is associated with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posttransplant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cognitive function and brain volume.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Liver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Transpl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38-46 [PMID: 21254343 DOI: 10.1002/lt.22197]</w:t>
      </w:r>
    </w:p>
    <w:p w:rsidR="000E670B" w:rsidRPr="000E670B" w:rsidRDefault="000E670B" w:rsidP="000E670B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26 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Rose C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Jalan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R. Is minimal hepatic encephalopathy completely reversible following liver transplantation?</w:t>
      </w:r>
      <w:proofErr w:type="gram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Liver </w:t>
      </w:r>
      <w:proofErr w:type="spellStart"/>
      <w:r w:rsidRPr="000E670B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Transpl</w:t>
      </w:r>
      <w:proofErr w:type="spellEnd"/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0E670B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0E670B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84-87 [PMID: 14755783 DOI: 10.1002/lt.20030]</w:t>
      </w:r>
    </w:p>
    <w:p w:rsidR="000E670B" w:rsidRPr="000E670B" w:rsidRDefault="000E670B" w:rsidP="000E670B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bookmarkStart w:id="36" w:name="OLE_LINK51"/>
      <w:bookmarkStart w:id="37" w:name="OLE_LINK52"/>
      <w:bookmarkStart w:id="38" w:name="OLE_LINK120"/>
      <w:bookmarkStart w:id="39" w:name="OLE_LINK148"/>
      <w:bookmarkStart w:id="40" w:name="OLE_LINK72"/>
      <w:bookmarkStart w:id="41" w:name="OLE_LINK112"/>
      <w:bookmarkStart w:id="42" w:name="OLE_LINK320"/>
      <w:bookmarkStart w:id="43" w:name="OLE_LINK387"/>
      <w:bookmarkStart w:id="44" w:name="OLE_LINK183"/>
      <w:bookmarkStart w:id="45" w:name="OLE_LINK254"/>
      <w:bookmarkStart w:id="46" w:name="OLE_LINK149"/>
      <w:bookmarkStart w:id="47" w:name="OLE_LINK225"/>
      <w:bookmarkStart w:id="48" w:name="OLE_LINK207"/>
      <w:bookmarkStart w:id="49" w:name="OLE_LINK226"/>
      <w:bookmarkStart w:id="50" w:name="OLE_LINK212"/>
      <w:bookmarkStart w:id="51" w:name="OLE_LINK250"/>
      <w:bookmarkStart w:id="52" w:name="OLE_LINK281"/>
      <w:bookmarkStart w:id="53" w:name="OLE_LINK282"/>
      <w:bookmarkStart w:id="54" w:name="OLE_LINK313"/>
      <w:bookmarkStart w:id="55" w:name="OLE_LINK304"/>
      <w:bookmarkStart w:id="56" w:name="OLE_LINK321"/>
      <w:bookmarkStart w:id="57" w:name="OLE_LINK385"/>
      <w:bookmarkStart w:id="58" w:name="OLE_LINK400"/>
      <w:bookmarkStart w:id="59" w:name="OLE_LINK346"/>
      <w:bookmarkStart w:id="60" w:name="OLE_LINK371"/>
      <w:bookmarkStart w:id="61" w:name="OLE_LINK334"/>
      <w:bookmarkStart w:id="62" w:name="OLE_LINK1830"/>
      <w:bookmarkStart w:id="63" w:name="OLE_LINK457"/>
      <w:bookmarkStart w:id="64" w:name="OLE_LINK288"/>
      <w:bookmarkStart w:id="65" w:name="OLE_LINK384"/>
      <w:bookmarkStart w:id="66" w:name="OLE_LINK379"/>
      <w:bookmarkStart w:id="67" w:name="OLE_LINK303"/>
      <w:bookmarkStart w:id="68" w:name="OLE_LINK450"/>
      <w:bookmarkStart w:id="69" w:name="OLE_LINK489"/>
      <w:bookmarkStart w:id="70" w:name="OLE_LINK535"/>
      <w:bookmarkStart w:id="71" w:name="OLE_LINK648"/>
      <w:bookmarkStart w:id="72" w:name="OLE_LINK686"/>
      <w:bookmarkStart w:id="73" w:name="OLE_LINK471"/>
      <w:bookmarkStart w:id="74" w:name="OLE_LINK462"/>
      <w:bookmarkStart w:id="75" w:name="OLE_LINK519"/>
      <w:bookmarkStart w:id="76" w:name="OLE_LINK575"/>
      <w:bookmarkStart w:id="77" w:name="OLE_LINK491"/>
      <w:bookmarkStart w:id="78" w:name="OLE_LINK532"/>
      <w:bookmarkStart w:id="79" w:name="OLE_LINK572"/>
      <w:bookmarkStart w:id="80" w:name="OLE_LINK574"/>
      <w:bookmarkStart w:id="81" w:name="OLE_LINK480"/>
      <w:bookmarkStart w:id="82" w:name="OLE_LINK567"/>
      <w:bookmarkStart w:id="83" w:name="OLE_LINK2700"/>
      <w:bookmarkStart w:id="84" w:name="OLE_LINK581"/>
      <w:bookmarkStart w:id="85" w:name="OLE_LINK639"/>
      <w:bookmarkStart w:id="86" w:name="OLE_LINK688"/>
      <w:bookmarkStart w:id="87" w:name="OLE_LINK722"/>
      <w:bookmarkStart w:id="88" w:name="OLE_LINK542"/>
      <w:bookmarkStart w:id="89" w:name="OLE_LINK589"/>
      <w:bookmarkStart w:id="90" w:name="OLE_LINK582"/>
      <w:bookmarkStart w:id="91" w:name="OLE_LINK640"/>
      <w:bookmarkStart w:id="92" w:name="OLE_LINK714"/>
      <w:bookmarkStart w:id="93" w:name="OLE_LINK593"/>
      <w:bookmarkStart w:id="94" w:name="OLE_LINK716"/>
      <w:bookmarkStart w:id="95" w:name="OLE_LINK770"/>
      <w:bookmarkStart w:id="96" w:name="OLE_LINK801"/>
      <w:bookmarkStart w:id="97" w:name="OLE_LINK660"/>
      <w:bookmarkStart w:id="98" w:name="OLE_LINK781"/>
      <w:bookmarkStart w:id="99" w:name="OLE_LINK833"/>
      <w:bookmarkStart w:id="100" w:name="OLE_LINK642"/>
      <w:bookmarkStart w:id="101" w:name="OLE_LINK700"/>
      <w:bookmarkStart w:id="102" w:name="OLE_LINK792"/>
      <w:bookmarkStart w:id="103" w:name="OLE_LINK2882"/>
      <w:bookmarkStart w:id="104" w:name="OLE_LINK836"/>
      <w:bookmarkStart w:id="105" w:name="OLE_LINK889"/>
      <w:bookmarkStart w:id="106" w:name="OLE_LINK782"/>
      <w:bookmarkStart w:id="107" w:name="OLE_LINK826"/>
      <w:bookmarkStart w:id="108" w:name="OLE_LINK865"/>
      <w:bookmarkStart w:id="109" w:name="OLE_LINK856"/>
      <w:bookmarkStart w:id="110" w:name="OLE_LINK908"/>
      <w:bookmarkStart w:id="111" w:name="OLE_LINK980"/>
      <w:bookmarkStart w:id="112" w:name="OLE_LINK1018"/>
      <w:bookmarkStart w:id="113" w:name="OLE_LINK1049"/>
      <w:bookmarkStart w:id="114" w:name="OLE_LINK1076"/>
      <w:bookmarkStart w:id="115" w:name="OLE_LINK1106"/>
      <w:bookmarkStart w:id="116" w:name="OLE_LINK891"/>
      <w:bookmarkStart w:id="117" w:name="OLE_LINK943"/>
      <w:bookmarkStart w:id="118" w:name="OLE_LINK981"/>
      <w:bookmarkStart w:id="119" w:name="OLE_LINK1030"/>
      <w:bookmarkStart w:id="120" w:name="OLE_LINK847"/>
      <w:bookmarkStart w:id="121" w:name="OLE_LINK909"/>
      <w:bookmarkStart w:id="122" w:name="OLE_LINK906"/>
      <w:bookmarkStart w:id="123" w:name="OLE_LINK992"/>
      <w:bookmarkStart w:id="124" w:name="OLE_LINK993"/>
      <w:bookmarkStart w:id="125" w:name="OLE_LINK1052"/>
      <w:bookmarkStart w:id="126" w:name="OLE_LINK946"/>
      <w:bookmarkStart w:id="127" w:name="OLE_LINK911"/>
      <w:bookmarkStart w:id="128" w:name="OLE_LINK930"/>
      <w:bookmarkStart w:id="129" w:name="OLE_LINK1059"/>
      <w:bookmarkStart w:id="130" w:name="OLE_LINK1174"/>
      <w:bookmarkStart w:id="131" w:name="OLE_LINK1137"/>
      <w:bookmarkStart w:id="132" w:name="OLE_LINK1167"/>
      <w:bookmarkStart w:id="133" w:name="OLE_LINK1200"/>
      <w:bookmarkStart w:id="134" w:name="OLE_LINK1241"/>
      <w:bookmarkStart w:id="135" w:name="OLE_LINK1288"/>
      <w:bookmarkStart w:id="136" w:name="OLE_LINK1056"/>
      <w:bookmarkStart w:id="137" w:name="OLE_LINK1158"/>
      <w:bookmarkStart w:id="138" w:name="OLE_LINK1175"/>
      <w:bookmarkStart w:id="139" w:name="OLE_LINK1074"/>
      <w:bookmarkStart w:id="140" w:name="OLE_LINK1169"/>
      <w:r w:rsidRPr="000E670B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P-Reviewer:</w:t>
      </w:r>
      <w:r w:rsidRPr="000E670B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Pr="000E670B">
        <w:rPr>
          <w:rFonts w:ascii="Book Antiqua" w:eastAsia="宋体" w:hAnsi="Book Antiqua" w:cs="Times New Roman"/>
          <w:bCs/>
          <w:sz w:val="24"/>
          <w:szCs w:val="24"/>
          <w:lang w:eastAsia="zh-CN"/>
        </w:rPr>
        <w:t>McMillin</w:t>
      </w:r>
      <w:proofErr w:type="spellEnd"/>
      <w:r w:rsidRPr="000E670B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Times New Roman"/>
          <w:bCs/>
          <w:sz w:val="24"/>
          <w:szCs w:val="24"/>
          <w:lang w:eastAsia="zh-CN"/>
        </w:rPr>
        <w:t>MA</w:t>
      </w:r>
      <w:r w:rsidRPr="000E670B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, </w:t>
      </w:r>
      <w:proofErr w:type="spellStart"/>
      <w:r w:rsidRPr="000E670B">
        <w:rPr>
          <w:rFonts w:ascii="Book Antiqua" w:eastAsia="宋体" w:hAnsi="Book Antiqua" w:cs="Times New Roman"/>
          <w:bCs/>
          <w:sz w:val="24"/>
          <w:szCs w:val="24"/>
          <w:lang w:eastAsia="zh-CN"/>
        </w:rPr>
        <w:t>Stanojlovic</w:t>
      </w:r>
      <w:proofErr w:type="spellEnd"/>
      <w:r w:rsidRPr="000E670B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Times New Roman"/>
          <w:bCs/>
          <w:sz w:val="24"/>
          <w:szCs w:val="24"/>
          <w:lang w:eastAsia="zh-CN"/>
        </w:rPr>
        <w:t>O</w:t>
      </w:r>
      <w:r w:rsidRPr="000E670B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S-Editor:</w:t>
      </w:r>
      <w:r w:rsidRPr="000E670B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Gong ZM</w:t>
      </w:r>
    </w:p>
    <w:p w:rsidR="000E670B" w:rsidRPr="000E670B" w:rsidRDefault="000E670B" w:rsidP="000E670B">
      <w:pPr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  <w:r w:rsidRPr="000E670B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L-Editor:</w:t>
      </w:r>
      <w:r w:rsidRPr="000E670B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0E670B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E-Editor: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p w:rsidR="000E670B" w:rsidRPr="000E670B" w:rsidRDefault="000E670B" w:rsidP="000E670B">
      <w:pPr>
        <w:spacing w:after="200" w:line="360" w:lineRule="auto"/>
        <w:jc w:val="both"/>
        <w:rPr>
          <w:rFonts w:ascii="Book Antiqua" w:eastAsia="MS Mincho" w:hAnsi="Book Antiqua" w:cs="Times New Roman"/>
          <w:sz w:val="24"/>
          <w:szCs w:val="24"/>
          <w:lang w:eastAsia="de-DE"/>
        </w:rPr>
      </w:pPr>
    </w:p>
    <w:p w:rsidR="00C81B56" w:rsidRDefault="00C81B56">
      <w:pPr>
        <w:rPr>
          <w:rFonts w:ascii="Book Antiqua" w:eastAsia="Times New Roman" w:hAnsi="Book Antiqua" w:cstheme="majorBidi"/>
          <w:sz w:val="24"/>
          <w:szCs w:val="24"/>
          <w:lang w:val="en-GB" w:eastAsia="en-GB"/>
        </w:rPr>
      </w:pPr>
      <w:r>
        <w:rPr>
          <w:rFonts w:ascii="Book Antiqua" w:hAnsi="Book Antiqua" w:cstheme="majorBidi"/>
        </w:rPr>
        <w:br w:type="page"/>
      </w:r>
    </w:p>
    <w:p w:rsidR="00DE1153" w:rsidRPr="00C81B56" w:rsidRDefault="00D82EC7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color w:val="000000"/>
          <w:sz w:val="24"/>
          <w:szCs w:val="24"/>
          <w:lang w:eastAsia="zh-CN" w:bidi="ar-EG"/>
        </w:rPr>
      </w:pPr>
      <w:r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lastRenderedPageBreak/>
        <w:t>Table 1</w:t>
      </w:r>
      <w:r w:rsidR="00C81B56">
        <w:rPr>
          <w:rFonts w:ascii="Book Antiqua" w:hAnsi="Book Antiqua" w:cstheme="majorBidi" w:hint="eastAsia"/>
          <w:b/>
          <w:bCs/>
          <w:color w:val="000000"/>
          <w:sz w:val="24"/>
          <w:szCs w:val="24"/>
          <w:lang w:eastAsia="zh-CN" w:bidi="ar-EG"/>
        </w:rPr>
        <w:t xml:space="preserve"> </w:t>
      </w:r>
      <w:r w:rsidR="00E06C50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>L</w:t>
      </w:r>
      <w:r w:rsidR="00DE1153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 xml:space="preserve">aboratory </w:t>
      </w:r>
      <w:r w:rsidR="00EB2689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 xml:space="preserve">data, Child-Pugh and </w:t>
      </w:r>
      <w:r w:rsidR="00783241" w:rsidRPr="00783241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>model for end-stage liver disease</w:t>
      </w:r>
      <w:r w:rsidR="00EB2689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 xml:space="preserve"> scores </w:t>
      </w:r>
      <w:r w:rsidR="00DE1153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>before and after liver transp</w:t>
      </w:r>
      <w:r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>lantation in the patient</w:t>
      </w:r>
      <w:r w:rsidR="009514F2" w:rsidRP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>s’</w:t>
      </w:r>
      <w:r w:rsidR="00C81B56">
        <w:rPr>
          <w:rFonts w:ascii="Book Antiqua" w:eastAsia="Calibri" w:hAnsi="Book Antiqua" w:cstheme="majorBidi"/>
          <w:b/>
          <w:bCs/>
          <w:color w:val="000000"/>
          <w:sz w:val="24"/>
          <w:szCs w:val="24"/>
          <w:lang w:bidi="ar-EG"/>
        </w:rPr>
        <w:t xml:space="preserve"> group</w:t>
      </w:r>
    </w:p>
    <w:tbl>
      <w:tblPr>
        <w:tblStyle w:val="PlainTable4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948"/>
        <w:gridCol w:w="1948"/>
        <w:gridCol w:w="756"/>
        <w:gridCol w:w="1042"/>
      </w:tblGrid>
      <w:tr w:rsidR="00621BB0" w:rsidRPr="00C81B56" w:rsidTr="00653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/>
                <w:sz w:val="24"/>
                <w:szCs w:val="24"/>
                <w:lang w:bidi="ar-EG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Before LT</w:t>
            </w:r>
          </w:p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(Median ± IQR)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After LT</w:t>
            </w:r>
          </w:p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(Median ± IQR)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</w:p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i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i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</w:p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i/>
                <w:sz w:val="24"/>
                <w:szCs w:val="24"/>
              </w:rPr>
              <w:t>P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 xml:space="preserve"> value</w:t>
            </w:r>
          </w:p>
        </w:tc>
      </w:tr>
      <w:tr w:rsidR="00621BB0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INR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1.5 ± 0.6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1.4 ± 0.4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2.198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bCs/>
                <w:sz w:val="24"/>
                <w:szCs w:val="24"/>
              </w:rPr>
              <w:t>0.029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21BB0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ALT (</w:t>
            </w:r>
            <w:r w:rsidR="00F23D7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7-40 </w:t>
            </w: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IU/L)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24.5 ± 35.25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19.5 ± 29.8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2.201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Cs/>
                <w:sz w:val="24"/>
                <w:szCs w:val="24"/>
              </w:rPr>
              <w:t>0.026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21BB0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AST (</w:t>
            </w:r>
            <w:r w:rsidR="00F23D7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7-37 </w:t>
            </w: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IU/L)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44.5 ± 28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22.5 ± 13.75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2.918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Cs/>
                <w:sz w:val="24"/>
                <w:szCs w:val="24"/>
              </w:rPr>
              <w:t>0.002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21BB0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Total bilirubin (</w:t>
            </w:r>
            <w:r w:rsidR="0056404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0.2-1.2 </w:t>
            </w: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mg/</w:t>
            </w:r>
            <w:proofErr w:type="spellStart"/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</w:t>
            </w:r>
            <w:r w:rsidR="004C712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L</w:t>
            </w:r>
            <w:proofErr w:type="spellEnd"/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 ± 2.45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1.4 ± 0.8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2.156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Cs/>
                <w:sz w:val="24"/>
                <w:szCs w:val="24"/>
              </w:rPr>
              <w:t>0.029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21BB0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B54281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A</w:t>
            </w:r>
            <w:r w:rsidR="00621BB0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lbumin (</w:t>
            </w:r>
            <w:r w:rsidR="00E23BE3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</w:t>
            </w:r>
            <w:r w:rsidR="00DA587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3.5-5.3 </w:t>
            </w:r>
            <w:r w:rsidR="00621BB0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g/</w:t>
            </w:r>
            <w:proofErr w:type="spellStart"/>
            <w:r w:rsidR="00621BB0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621BB0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2.3 ± 1.15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3.3 ± 0.9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3.021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Cs/>
                <w:sz w:val="24"/>
                <w:szCs w:val="24"/>
              </w:rPr>
              <w:t>0.021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621BB0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color w:val="FF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Creatinine</w:t>
            </w:r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(</w:t>
            </w:r>
            <w:r w:rsidR="002C1B51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N: 0.5-</w:t>
            </w:r>
            <w:r w:rsidR="008A565E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1</w:t>
            </w:r>
            <w:r w:rsidR="00620556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.2</w:t>
            </w:r>
            <w:r w:rsidR="00F044A6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mg/</w:t>
            </w:r>
            <w:proofErr w:type="spellStart"/>
            <w:r w:rsidR="00F044A6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0.9 ± 0.4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 ± 0.2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0.176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0.893</w:t>
            </w:r>
          </w:p>
        </w:tc>
      </w:tr>
      <w:tr w:rsidR="008F5A8D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color w:val="FF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BUN</w:t>
            </w:r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(</w:t>
            </w:r>
            <w:r w:rsidR="00825D5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20-40 </w:t>
            </w:r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mg/</w:t>
            </w:r>
            <w:proofErr w:type="spellStart"/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FC77EB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12 ± 6.8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11.5 ± 4.8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0.218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0.839</w:t>
            </w:r>
          </w:p>
        </w:tc>
      </w:tr>
      <w:tr w:rsidR="00621BB0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color w:val="FF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Sodium (</w:t>
            </w:r>
            <w:r w:rsidR="00501375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</w:t>
            </w:r>
            <w:r w:rsidR="00501375" w:rsidRPr="00C81B56">
              <w:rPr>
                <w:rStyle w:val="tgc"/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135-147 </w:t>
            </w:r>
            <w:proofErr w:type="spellStart"/>
            <w:r w:rsidR="00501375" w:rsidRPr="00C81B56">
              <w:rPr>
                <w:rStyle w:val="tgc"/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mEq</w:t>
            </w:r>
            <w:proofErr w:type="spellEnd"/>
            <w:r w:rsidR="00501375" w:rsidRPr="00C81B56">
              <w:rPr>
                <w:rStyle w:val="tgc"/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/L</w:t>
            </w:r>
            <w:r w:rsidRPr="00C81B56">
              <w:rPr>
                <w:rStyle w:val="tgc"/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132.5 ± 11.75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134.5 ± 10.8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0.197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0.856</w:t>
            </w:r>
          </w:p>
        </w:tc>
      </w:tr>
      <w:tr w:rsidR="00621BB0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Potassium (</w:t>
            </w:r>
            <w:r w:rsidR="004D01BA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3.5-5.3 </w:t>
            </w:r>
            <w:proofErr w:type="spellStart"/>
            <w:r w:rsidR="004D01BA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mEq</w:t>
            </w:r>
            <w:proofErr w:type="spellEnd"/>
            <w:r w:rsidR="004D01BA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/L</w:t>
            </w: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3.8 ± 0.7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4.4 ± 0.8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2.469</w:t>
            </w:r>
          </w:p>
        </w:tc>
        <w:tc>
          <w:tcPr>
            <w:tcW w:w="0" w:type="auto"/>
            <w:shd w:val="clear" w:color="auto" w:fill="auto"/>
            <w:hideMark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0.011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</w:tr>
      <w:tr w:rsidR="008F5A8D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F5A8D" w:rsidRPr="00C81B56" w:rsidRDefault="008F5A8D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Calcium</w:t>
            </w:r>
            <w:r w:rsidR="00E52315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(</w:t>
            </w:r>
            <w:r w:rsidR="00E467DD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N: 9-11 </w:t>
            </w:r>
            <w:r w:rsidR="00E52315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mg/</w:t>
            </w:r>
            <w:proofErr w:type="spellStart"/>
            <w:r w:rsidR="00E52315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E52315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8.6 ± 1.1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8.9 ± 1.3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2.584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0.007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8F5A8D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F5A8D" w:rsidRPr="00C81B56" w:rsidRDefault="008F5A8D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color w:val="FF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Phosphorus</w:t>
            </w:r>
            <w:r w:rsidR="006166EA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(N: </w:t>
            </w:r>
            <w:r w:rsidR="00CA56DD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3-4.5 mg/</w:t>
            </w:r>
            <w:proofErr w:type="spellStart"/>
            <w:r w:rsidR="00CA56DD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6166EA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3.2 ± 0.6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3.6 ± 1.3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3.219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&lt;</w:t>
            </w:r>
            <w:r w:rsidR="00013164">
              <w:rPr>
                <w:rFonts w:ascii="Book Antiqua" w:eastAsia="宋体" w:hAnsi="Book Antiqua" w:cstheme="majorBidi" w:hint="eastAsia"/>
                <w:bCs/>
                <w:sz w:val="24"/>
                <w:szCs w:val="24"/>
                <w:lang w:eastAsia="zh-CN" w:bidi="ar-EG"/>
              </w:rPr>
              <w:t xml:space="preserve"> </w:t>
            </w: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0.001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8F5A8D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8F5A8D" w:rsidRPr="00C81B56" w:rsidRDefault="008F5A8D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color w:val="FF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Magnesium</w:t>
            </w:r>
            <w:r w:rsidR="00E76C8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(N: 1.8-3.6 mg/</w:t>
            </w:r>
            <w:proofErr w:type="spellStart"/>
            <w:r w:rsidR="00E76C8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dL</w:t>
            </w:r>
            <w:proofErr w:type="spellEnd"/>
            <w:r w:rsidR="00E76C88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2.1 ± 0.6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2.2 ± 0.7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1.777</w:t>
            </w:r>
          </w:p>
        </w:tc>
        <w:tc>
          <w:tcPr>
            <w:tcW w:w="0" w:type="auto"/>
            <w:shd w:val="clear" w:color="auto" w:fill="auto"/>
          </w:tcPr>
          <w:p w:rsidR="008F5A8D" w:rsidRPr="00C81B56" w:rsidRDefault="008F5A8D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0.076</w:t>
            </w:r>
          </w:p>
        </w:tc>
      </w:tr>
      <w:tr w:rsidR="00621BB0" w:rsidRPr="00C81B56" w:rsidTr="00653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21BB0" w:rsidRPr="00C81B56" w:rsidRDefault="00621BB0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Child-Pugh score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9 ± 4.5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6 ± 1.8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3.549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&lt;</w:t>
            </w:r>
            <w:r w:rsidR="00013164">
              <w:rPr>
                <w:rFonts w:ascii="Book Antiqua" w:eastAsia="宋体" w:hAnsi="Book Antiqua" w:cstheme="majorBidi" w:hint="eastAsia"/>
                <w:bCs/>
                <w:sz w:val="24"/>
                <w:szCs w:val="24"/>
                <w:lang w:eastAsia="zh-CN" w:bidi="ar-EG"/>
              </w:rPr>
              <w:t xml:space="preserve"> </w:t>
            </w: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0.001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21BB0" w:rsidRPr="00C81B56" w:rsidTr="00653B2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621BB0" w:rsidRPr="00C81B56" w:rsidRDefault="00621BB0" w:rsidP="00C81B56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MELD score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14.5 ± 6.5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11.5 ± 4.5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2.928</w:t>
            </w:r>
          </w:p>
        </w:tc>
        <w:tc>
          <w:tcPr>
            <w:tcW w:w="0" w:type="auto"/>
            <w:shd w:val="clear" w:color="auto" w:fill="auto"/>
          </w:tcPr>
          <w:p w:rsidR="00621BB0" w:rsidRPr="00C81B56" w:rsidRDefault="00621BB0" w:rsidP="00C81B56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0.002</w:t>
            </w:r>
            <w:r w:rsidR="00C81B56" w:rsidRPr="00C81B56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</w:tbl>
    <w:p w:rsidR="00621BB0" w:rsidRPr="00C81B56" w:rsidRDefault="00C81B56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C81B5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1</w:t>
      </w:r>
      <w:r w:rsidR="006C014A" w:rsidRPr="00C81B56">
        <w:rPr>
          <w:rFonts w:ascii="Book Antiqua" w:eastAsia="Times New Roman" w:hAnsi="Book Antiqua" w:cstheme="majorBidi"/>
          <w:caps/>
          <w:color w:val="000000"/>
          <w:sz w:val="24"/>
          <w:szCs w:val="24"/>
        </w:rPr>
        <w:t>s</w:t>
      </w:r>
      <w:r w:rsidR="006C014A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>ignificant</w:t>
      </w:r>
      <w:r>
        <w:rPr>
          <w:rFonts w:ascii="Book Antiqua" w:hAnsi="Book Antiqua" w:cstheme="majorBidi" w:hint="eastAsia"/>
          <w:color w:val="000000"/>
          <w:sz w:val="24"/>
          <w:szCs w:val="24"/>
          <w:lang w:eastAsia="zh-CN"/>
        </w:rPr>
        <w:t>;</w:t>
      </w:r>
      <w:r w:rsidR="006C014A" w:rsidRPr="00C81B56">
        <w:rPr>
          <w:rFonts w:ascii="Book Antiqua" w:eastAsia="Times New Roman" w:hAnsi="Book Antiqua" w:cstheme="majorBidi"/>
          <w:color w:val="000000"/>
          <w:sz w:val="24"/>
          <w:szCs w:val="24"/>
        </w:rPr>
        <w:t xml:space="preserve"> </w:t>
      </w:r>
      <w:r w:rsidRPr="00C81B56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="00706B94">
        <w:rPr>
          <w:rFonts w:ascii="Book Antiqua" w:hAnsi="Book Antiqua" w:cstheme="majorBidi"/>
          <w:sz w:val="24"/>
          <w:szCs w:val="24"/>
        </w:rPr>
        <w:t>highly significant.</w:t>
      </w:r>
      <w:proofErr w:type="gramEnd"/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06B94" w:rsidRPr="00C81B56">
        <w:rPr>
          <w:rFonts w:ascii="Book Antiqua" w:hAnsi="Book Antiqua" w:cstheme="majorBidi"/>
          <w:sz w:val="24"/>
          <w:szCs w:val="24"/>
        </w:rPr>
        <w:t>Z:</w:t>
      </w:r>
      <w:r w:rsidR="00706B94" w:rsidRPr="00C81B5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706B94" w:rsidRPr="00C81B56">
        <w:rPr>
          <w:rFonts w:ascii="Book Antiqua" w:hAnsi="Book Antiqua" w:cstheme="majorBidi"/>
          <w:sz w:val="24"/>
          <w:szCs w:val="24"/>
        </w:rPr>
        <w:t>Wilcoxon Signed Ranks Test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706B94" w:rsidRPr="00C81B56">
        <w:rPr>
          <w:rFonts w:ascii="Book Antiqua" w:hAnsi="Book Antiqua" w:cstheme="majorBidi"/>
          <w:sz w:val="24"/>
          <w:szCs w:val="24"/>
        </w:rPr>
        <w:t xml:space="preserve"> IQR: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706B94" w:rsidRPr="00C81B56">
        <w:rPr>
          <w:rFonts w:ascii="Book Antiqua" w:hAnsi="Book Antiqua" w:cstheme="majorBidi"/>
          <w:sz w:val="24"/>
          <w:szCs w:val="24"/>
        </w:rPr>
        <w:t>Inter-quartile range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706B94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7F7E69" w:rsidRPr="00C81B56">
        <w:rPr>
          <w:rFonts w:ascii="Book Antiqua" w:hAnsi="Book Antiqua" w:cstheme="majorBidi"/>
          <w:sz w:val="24"/>
          <w:szCs w:val="24"/>
        </w:rPr>
        <w:t xml:space="preserve">INR: </w:t>
      </w:r>
      <w:r w:rsidR="007F7E69" w:rsidRPr="00706B94">
        <w:rPr>
          <w:rFonts w:ascii="Book Antiqua" w:hAnsi="Book Antiqua" w:cstheme="majorBidi"/>
          <w:caps/>
          <w:sz w:val="24"/>
          <w:szCs w:val="24"/>
        </w:rPr>
        <w:t>i</w:t>
      </w:r>
      <w:r w:rsidR="007F7E69" w:rsidRPr="00C81B56">
        <w:rPr>
          <w:rFonts w:ascii="Book Antiqua" w:hAnsi="Book Antiqua" w:cstheme="majorBidi"/>
          <w:sz w:val="24"/>
          <w:szCs w:val="24"/>
        </w:rPr>
        <w:t>nternational normalized</w:t>
      </w:r>
      <w:r w:rsidR="00621BB0" w:rsidRPr="00C81B56">
        <w:rPr>
          <w:rFonts w:ascii="Book Antiqua" w:hAnsi="Book Antiqua" w:cstheme="majorBidi"/>
          <w:sz w:val="24"/>
          <w:szCs w:val="24"/>
        </w:rPr>
        <w:t xml:space="preserve"> ratio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621BB0" w:rsidRPr="00C81B56">
        <w:rPr>
          <w:rFonts w:ascii="Book Antiqua" w:hAnsi="Book Antiqua" w:cstheme="majorBidi"/>
          <w:sz w:val="24"/>
          <w:szCs w:val="24"/>
        </w:rPr>
        <w:t xml:space="preserve"> ALT: </w:t>
      </w:r>
      <w:r w:rsidR="00621BB0" w:rsidRPr="00706B94">
        <w:rPr>
          <w:rFonts w:ascii="Book Antiqua" w:hAnsi="Book Antiqua" w:cstheme="majorBidi"/>
          <w:caps/>
          <w:sz w:val="24"/>
          <w:szCs w:val="24"/>
        </w:rPr>
        <w:t>a</w:t>
      </w:r>
      <w:r w:rsidR="00621BB0" w:rsidRPr="00C81B56">
        <w:rPr>
          <w:rFonts w:ascii="Book Antiqua" w:hAnsi="Book Antiqua" w:cstheme="majorBidi"/>
          <w:sz w:val="24"/>
          <w:szCs w:val="24"/>
        </w:rPr>
        <w:t>lanine aminotransferase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621BB0" w:rsidRPr="00C81B56">
        <w:rPr>
          <w:rFonts w:ascii="Book Antiqua" w:hAnsi="Book Antiqua" w:cstheme="majorBidi"/>
          <w:sz w:val="24"/>
          <w:szCs w:val="24"/>
        </w:rPr>
        <w:t xml:space="preserve"> AST: </w:t>
      </w:r>
      <w:r w:rsidR="00621BB0" w:rsidRPr="00706B94">
        <w:rPr>
          <w:rFonts w:ascii="Book Antiqua" w:hAnsi="Book Antiqua" w:cstheme="majorBidi"/>
          <w:caps/>
          <w:sz w:val="24"/>
          <w:szCs w:val="24"/>
        </w:rPr>
        <w:t>a</w:t>
      </w:r>
      <w:r w:rsidR="00621BB0" w:rsidRPr="00C81B56">
        <w:rPr>
          <w:rFonts w:ascii="Book Antiqua" w:hAnsi="Book Antiqua" w:cstheme="majorBidi"/>
          <w:sz w:val="24"/>
          <w:szCs w:val="24"/>
        </w:rPr>
        <w:t>spartate aminotransferase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944A8F" w:rsidRPr="00C81B56">
        <w:rPr>
          <w:rFonts w:ascii="Book Antiqua" w:hAnsi="Book Antiqua" w:cstheme="majorBidi"/>
          <w:sz w:val="24"/>
          <w:szCs w:val="24"/>
        </w:rPr>
        <w:t xml:space="preserve"> BUN: </w:t>
      </w:r>
      <w:r w:rsidR="00944A8F" w:rsidRPr="00706B94">
        <w:rPr>
          <w:rFonts w:ascii="Book Antiqua" w:hAnsi="Book Antiqua" w:cstheme="majorBidi"/>
          <w:caps/>
          <w:sz w:val="24"/>
          <w:szCs w:val="24"/>
        </w:rPr>
        <w:t>b</w:t>
      </w:r>
      <w:r w:rsidR="00944A8F" w:rsidRPr="00C81B56">
        <w:rPr>
          <w:rFonts w:ascii="Book Antiqua" w:hAnsi="Book Antiqua" w:cstheme="majorBidi"/>
          <w:sz w:val="24"/>
          <w:szCs w:val="24"/>
        </w:rPr>
        <w:t>lood urea nitrogen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944A8F" w:rsidRPr="00C81B56">
        <w:rPr>
          <w:rFonts w:ascii="Book Antiqua" w:hAnsi="Book Antiqua" w:cstheme="majorBidi"/>
          <w:sz w:val="24"/>
          <w:szCs w:val="24"/>
        </w:rPr>
        <w:t xml:space="preserve"> MELD: </w:t>
      </w:r>
      <w:r w:rsidR="00944A8F" w:rsidRPr="00706B94">
        <w:rPr>
          <w:rFonts w:ascii="Book Antiqua" w:hAnsi="Book Antiqua" w:cstheme="majorBidi"/>
          <w:caps/>
          <w:sz w:val="24"/>
          <w:szCs w:val="24"/>
        </w:rPr>
        <w:t>m</w:t>
      </w:r>
      <w:r w:rsidR="00944A8F" w:rsidRPr="00C81B56">
        <w:rPr>
          <w:rFonts w:ascii="Book Antiqua" w:hAnsi="Book Antiqua" w:cstheme="majorBidi"/>
          <w:sz w:val="24"/>
          <w:szCs w:val="24"/>
        </w:rPr>
        <w:t>odel for end-stage liver disease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621BB0" w:rsidRPr="00C81B56">
        <w:rPr>
          <w:rFonts w:ascii="Book Antiqua" w:hAnsi="Book Antiqua" w:cstheme="majorBidi"/>
          <w:sz w:val="24"/>
          <w:szCs w:val="24"/>
        </w:rPr>
        <w:t xml:space="preserve"> LT: </w:t>
      </w:r>
      <w:r w:rsidR="00621BB0" w:rsidRPr="00706B94">
        <w:rPr>
          <w:rFonts w:ascii="Book Antiqua" w:hAnsi="Book Antiqua" w:cstheme="majorBidi"/>
          <w:caps/>
          <w:sz w:val="24"/>
          <w:szCs w:val="24"/>
        </w:rPr>
        <w:t>l</w:t>
      </w:r>
      <w:r w:rsidR="00621BB0" w:rsidRPr="00C81B56">
        <w:rPr>
          <w:rFonts w:ascii="Book Antiqua" w:hAnsi="Book Antiqua" w:cstheme="majorBidi"/>
          <w:sz w:val="24"/>
          <w:szCs w:val="24"/>
        </w:rPr>
        <w:t>iver transplantation</w:t>
      </w:r>
      <w:r w:rsidR="00706B94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0B7C06" w:rsidRPr="00C81B56">
        <w:rPr>
          <w:rFonts w:ascii="Book Antiqua" w:hAnsi="Book Antiqua" w:cstheme="majorBidi"/>
          <w:sz w:val="24"/>
          <w:szCs w:val="24"/>
        </w:rPr>
        <w:t xml:space="preserve"> N: Normal range</w:t>
      </w:r>
      <w:r w:rsidR="00621BB0" w:rsidRPr="00C81B56">
        <w:rPr>
          <w:rFonts w:ascii="Book Antiqua" w:hAnsi="Book Antiqua" w:cstheme="majorBidi"/>
          <w:sz w:val="24"/>
          <w:szCs w:val="24"/>
        </w:rPr>
        <w:t xml:space="preserve">. </w:t>
      </w:r>
    </w:p>
    <w:p w:rsidR="005D0D1E" w:rsidRPr="00C81B56" w:rsidRDefault="005D0D1E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:rsidR="00631A90" w:rsidRDefault="00631A90">
      <w:pPr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br w:type="page"/>
      </w:r>
    </w:p>
    <w:p w:rsidR="0050315B" w:rsidRPr="00C81B56" w:rsidRDefault="0050315B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lastRenderedPageBreak/>
        <w:t>Table 2 Median score values of different psychometric tests in controls a</w:t>
      </w:r>
      <w:r w:rsidR="006F46E2">
        <w:rPr>
          <w:rFonts w:ascii="Book Antiqua" w:hAnsi="Book Antiqua" w:cstheme="majorBidi"/>
          <w:b/>
          <w:bCs/>
          <w:sz w:val="24"/>
          <w:szCs w:val="24"/>
        </w:rPr>
        <w:t>nd patients before and after</w:t>
      </w:r>
      <w:r w:rsidR="00510991" w:rsidRPr="00510991">
        <w:rPr>
          <w:rFonts w:ascii="Book Antiqua" w:hAnsi="Book Antiqua" w:cstheme="majorBidi"/>
          <w:caps/>
          <w:sz w:val="24"/>
          <w:szCs w:val="24"/>
        </w:rPr>
        <w:t xml:space="preserve"> </w:t>
      </w:r>
      <w:r w:rsidR="00510991" w:rsidRPr="00510991">
        <w:rPr>
          <w:rFonts w:ascii="Book Antiqua" w:hAnsi="Book Antiqua" w:cstheme="majorBidi"/>
          <w:b/>
          <w:bCs/>
          <w:sz w:val="24"/>
          <w:szCs w:val="24"/>
        </w:rPr>
        <w:t>liver transplantation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1163"/>
        <w:gridCol w:w="1256"/>
        <w:gridCol w:w="1180"/>
        <w:gridCol w:w="1096"/>
        <w:gridCol w:w="1163"/>
        <w:gridCol w:w="1163"/>
      </w:tblGrid>
      <w:tr w:rsidR="0050315B" w:rsidRPr="00C81B56" w:rsidTr="00631A90">
        <w:trPr>
          <w:trHeight w:val="1613"/>
        </w:trPr>
        <w:tc>
          <w:tcPr>
            <w:tcW w:w="1334" w:type="pct"/>
            <w:vMerge w:val="restart"/>
          </w:tcPr>
          <w:p w:rsidR="0050315B" w:rsidRPr="00C81B56" w:rsidRDefault="0050315B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Controls</w:t>
            </w:r>
          </w:p>
        </w:tc>
        <w:tc>
          <w:tcPr>
            <w:tcW w:w="656" w:type="pct"/>
            <w:vMerge w:val="restar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Patients before LT</w:t>
            </w:r>
          </w:p>
        </w:tc>
        <w:tc>
          <w:tcPr>
            <w:tcW w:w="616" w:type="pct"/>
            <w:vMerge w:val="restar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Patients after LT</w:t>
            </w:r>
          </w:p>
        </w:tc>
        <w:tc>
          <w:tcPr>
            <w:tcW w:w="572" w:type="pct"/>
            <w:vAlign w:val="center"/>
          </w:tcPr>
          <w:p w:rsidR="0050315B" w:rsidRPr="00C81B56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Patients before LT</w:t>
            </w:r>
            <w:r w:rsid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81B56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="006F46E2">
              <w:rPr>
                <w:rFonts w:ascii="Book Antiqua" w:hAnsi="Book Antiqua" w:cstheme="majorBidi" w:hint="eastAsia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after LT </w:t>
            </w:r>
          </w:p>
        </w:tc>
        <w:tc>
          <w:tcPr>
            <w:tcW w:w="607" w:type="pct"/>
            <w:vAlign w:val="center"/>
          </w:tcPr>
          <w:p w:rsidR="0050315B" w:rsidRPr="00C81B56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Controls </w:t>
            </w:r>
            <w:proofErr w:type="spellStart"/>
            <w:r w:rsidRPr="00C81B56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="0004754B">
              <w:rPr>
                <w:rFonts w:ascii="Book Antiqua" w:hAnsi="Book Antiqua" w:cstheme="majorBidi" w:hint="eastAsia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="0004754B"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atients before LT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Controls </w:t>
            </w:r>
            <w:proofErr w:type="spellStart"/>
            <w:r w:rsidRPr="00C81B56">
              <w:rPr>
                <w:rFonts w:ascii="Book Antiqua" w:hAnsi="Book Antiqua" w:cstheme="majorBidi"/>
                <w:b/>
                <w:bCs/>
                <w:i/>
                <w:iCs/>
                <w:sz w:val="24"/>
                <w:szCs w:val="24"/>
              </w:rPr>
              <w:t>vs</w:t>
            </w:r>
            <w:proofErr w:type="spellEnd"/>
            <w:r w:rsidR="0004754B">
              <w:rPr>
                <w:rFonts w:ascii="Book Antiqua" w:hAnsi="Book Antiqua" w:cstheme="majorBidi" w:hint="eastAsia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="0004754B"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atients after </w:t>
            </w:r>
          </w:p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LT </w:t>
            </w:r>
          </w:p>
        </w:tc>
      </w:tr>
      <w:tr w:rsidR="0050315B" w:rsidRPr="00C81B56" w:rsidTr="00631A90">
        <w:trPr>
          <w:trHeight w:val="380"/>
        </w:trPr>
        <w:tc>
          <w:tcPr>
            <w:tcW w:w="1334" w:type="pct"/>
            <w:vMerge/>
            <w:tcBorders>
              <w:bottom w:val="single" w:sz="4" w:space="0" w:color="auto"/>
            </w:tcBorders>
          </w:tcPr>
          <w:p w:rsidR="0050315B" w:rsidRPr="00C81B56" w:rsidRDefault="0050315B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(</w:t>
            </w:r>
            <w:r w:rsidRPr="0004754B">
              <w:rPr>
                <w:rFonts w:ascii="Book Antiqua" w:hAnsi="Book Antiqua" w:cstheme="majorBidi"/>
                <w:b/>
                <w:bCs/>
                <w:i/>
                <w:sz w:val="24"/>
                <w:szCs w:val="24"/>
              </w:rPr>
              <w:t>P</w:t>
            </w:r>
            <w:r w:rsid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value)</w:t>
            </w:r>
            <w:r w:rsidR="0004754B" w:rsidRPr="0004754B">
              <w:rPr>
                <w:rFonts w:ascii="Book Antiqua" w:hAnsi="Book Antiqua" w:cs="Times New Roman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 (</w:t>
            </w:r>
            <w:r w:rsidRPr="0004754B">
              <w:rPr>
                <w:rFonts w:ascii="Book Antiqua" w:hAnsi="Book Antiqua" w:cstheme="majorBidi"/>
                <w:b/>
                <w:bCs/>
                <w:i/>
                <w:sz w:val="24"/>
                <w:szCs w:val="24"/>
              </w:rPr>
              <w:t>P</w:t>
            </w:r>
            <w:r w:rsid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value)</w:t>
            </w:r>
            <w:r w:rsidR="0004754B" w:rsidRP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50315B" w:rsidRPr="00C81B56" w:rsidRDefault="0050315B" w:rsidP="0004754B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(</w:t>
            </w:r>
            <w:r w:rsidRPr="0004754B">
              <w:rPr>
                <w:rFonts w:ascii="Book Antiqua" w:hAnsi="Book Antiqua" w:cstheme="majorBidi"/>
                <w:b/>
                <w:bCs/>
                <w:i/>
                <w:sz w:val="24"/>
                <w:szCs w:val="24"/>
              </w:rPr>
              <w:t>P</w:t>
            </w:r>
            <w:r w:rsid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value)</w:t>
            </w:r>
            <w:r w:rsidR="0004754B" w:rsidRPr="0004754B">
              <w:rPr>
                <w:rFonts w:ascii="Book Antiqua" w:hAnsi="Book Antiqua" w:cstheme="majorBidi" w:hint="eastAsia"/>
                <w:b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50315B" w:rsidRPr="00C81B56" w:rsidTr="00631A90">
        <w:tc>
          <w:tcPr>
            <w:tcW w:w="1334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077B9B" w:rsidRDefault="0050315B" w:rsidP="00232E91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sz w:val="24"/>
                <w:szCs w:val="24"/>
                <w:lang w:val="en-US"/>
              </w:rPr>
            </w:pPr>
            <w:r w:rsidRPr="00077B9B">
              <w:rPr>
                <w:rFonts w:ascii="Book Antiqua" w:hAnsi="Book Antiqua" w:cstheme="majorBidi"/>
                <w:bCs/>
                <w:sz w:val="24"/>
                <w:szCs w:val="24"/>
              </w:rPr>
              <w:t>TMT A (Median ± IQR)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27 ± 8</w:t>
            </w: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110 ± 32.5</w:t>
            </w:r>
          </w:p>
        </w:tc>
        <w:tc>
          <w:tcPr>
            <w:tcW w:w="616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80 ± 30.8</w:t>
            </w:r>
          </w:p>
        </w:tc>
        <w:tc>
          <w:tcPr>
            <w:tcW w:w="572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0.010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tcBorders>
              <w:top w:val="single" w:sz="4" w:space="0" w:color="auto"/>
              <w:bottom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</w:tr>
      <w:tr w:rsidR="0050315B" w:rsidRPr="00C81B56" w:rsidTr="00631A90">
        <w:tc>
          <w:tcPr>
            <w:tcW w:w="1334" w:type="pct"/>
            <w:tcBorders>
              <w:top w:val="nil"/>
            </w:tcBorders>
            <w:vAlign w:val="center"/>
          </w:tcPr>
          <w:p w:rsidR="0050315B" w:rsidRPr="00077B9B" w:rsidRDefault="0050315B" w:rsidP="00232E91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77B9B">
              <w:rPr>
                <w:rFonts w:ascii="Book Antiqua" w:hAnsi="Book Antiqua" w:cstheme="majorBidi"/>
                <w:bCs/>
                <w:sz w:val="24"/>
                <w:szCs w:val="24"/>
              </w:rPr>
              <w:t xml:space="preserve">TMT B </w:t>
            </w:r>
            <w:r w:rsidRPr="00077B9B">
              <w:rPr>
                <w:rFonts w:ascii="Book Antiqua" w:hAnsi="Book Antiqua" w:cstheme="majorBidi"/>
                <w:bCs/>
                <w:sz w:val="24"/>
                <w:szCs w:val="24"/>
                <w:lang w:val="en-US"/>
              </w:rPr>
              <w:t>(Median ± IQR)</w:t>
            </w:r>
          </w:p>
        </w:tc>
        <w:tc>
          <w:tcPr>
            <w:tcW w:w="607" w:type="pct"/>
            <w:tcBorders>
              <w:top w:val="nil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62 ± 17.3</w:t>
            </w:r>
          </w:p>
        </w:tc>
        <w:tc>
          <w:tcPr>
            <w:tcW w:w="656" w:type="pct"/>
            <w:tcBorders>
              <w:top w:val="nil"/>
            </w:tcBorders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282.5 ± 137.5</w:t>
            </w:r>
          </w:p>
        </w:tc>
        <w:tc>
          <w:tcPr>
            <w:tcW w:w="616" w:type="pct"/>
            <w:tcBorders>
              <w:top w:val="nil"/>
            </w:tcBorders>
            <w:vAlign w:val="center"/>
          </w:tcPr>
          <w:p w:rsidR="0050315B" w:rsidRPr="00C81B56" w:rsidRDefault="00EE3676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 xml:space="preserve">167.5 ± </w:t>
            </w:r>
            <w:r w:rsidR="0050315B" w:rsidRPr="00C81B56">
              <w:rPr>
                <w:rFonts w:ascii="Book Antiqua" w:hAnsi="Book Antiqua" w:cstheme="majorBidi"/>
                <w:sz w:val="24"/>
                <w:szCs w:val="24"/>
              </w:rPr>
              <w:t>72</w:t>
            </w:r>
            <w:r w:rsidR="0004754B">
              <w:rPr>
                <w:rFonts w:ascii="Book Antiqua" w:hAnsi="Book Antiqua" w:cstheme="majorBidi" w:hint="eastAsia"/>
                <w:sz w:val="24"/>
                <w:szCs w:val="24"/>
                <w:lang w:eastAsia="zh-CN"/>
              </w:rPr>
              <w:t>.0</w:t>
            </w:r>
          </w:p>
        </w:tc>
        <w:tc>
          <w:tcPr>
            <w:tcW w:w="572" w:type="pct"/>
            <w:tcBorders>
              <w:top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0.002</w:t>
            </w:r>
          </w:p>
        </w:tc>
        <w:tc>
          <w:tcPr>
            <w:tcW w:w="607" w:type="pct"/>
            <w:tcBorders>
              <w:top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tcBorders>
              <w:top w:val="nil"/>
            </w:tcBorders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</w:tr>
      <w:tr w:rsidR="0050315B" w:rsidRPr="00C81B56" w:rsidTr="00631A90">
        <w:tc>
          <w:tcPr>
            <w:tcW w:w="1334" w:type="pct"/>
            <w:vAlign w:val="center"/>
          </w:tcPr>
          <w:p w:rsidR="0050315B" w:rsidRPr="00077B9B" w:rsidRDefault="0050315B" w:rsidP="00232E91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77B9B">
              <w:rPr>
                <w:rFonts w:ascii="Book Antiqua" w:hAnsi="Book Antiqua" w:cstheme="majorBidi"/>
                <w:bCs/>
                <w:sz w:val="24"/>
                <w:szCs w:val="24"/>
              </w:rPr>
              <w:t>DST (</w:t>
            </w:r>
            <w:r w:rsidRPr="00077B9B">
              <w:rPr>
                <w:rFonts w:ascii="Book Antiqua" w:hAnsi="Book Antiqua" w:cstheme="majorBidi"/>
                <w:bCs/>
                <w:sz w:val="24"/>
                <w:szCs w:val="24"/>
                <w:lang w:val="en-US"/>
              </w:rPr>
              <w:t>Median ± IQR)</w:t>
            </w:r>
          </w:p>
        </w:tc>
        <w:tc>
          <w:tcPr>
            <w:tcW w:w="607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60 ± 4.75</w:t>
            </w:r>
          </w:p>
        </w:tc>
        <w:tc>
          <w:tcPr>
            <w:tcW w:w="65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22 ± 6</w:t>
            </w:r>
          </w:p>
        </w:tc>
        <w:tc>
          <w:tcPr>
            <w:tcW w:w="61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28.5 ± 14.5</w:t>
            </w:r>
          </w:p>
        </w:tc>
        <w:tc>
          <w:tcPr>
            <w:tcW w:w="572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</w:tr>
      <w:tr w:rsidR="0050315B" w:rsidRPr="00C81B56" w:rsidTr="00631A90">
        <w:tc>
          <w:tcPr>
            <w:tcW w:w="1334" w:type="pct"/>
            <w:vAlign w:val="center"/>
          </w:tcPr>
          <w:p w:rsidR="0050315B" w:rsidRPr="00077B9B" w:rsidRDefault="0050315B" w:rsidP="00232E91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77B9B">
              <w:rPr>
                <w:rFonts w:ascii="Book Antiqua" w:hAnsi="Book Antiqua" w:cstheme="majorBidi"/>
                <w:bCs/>
                <w:sz w:val="24"/>
                <w:szCs w:val="24"/>
              </w:rPr>
              <w:t xml:space="preserve">SDT </w:t>
            </w:r>
            <w:r w:rsidRPr="00077B9B">
              <w:rPr>
                <w:rFonts w:ascii="Book Antiqua" w:hAnsi="Book Antiqua" w:cstheme="majorBidi"/>
                <w:bCs/>
                <w:sz w:val="24"/>
                <w:szCs w:val="24"/>
                <w:lang w:val="en-US"/>
              </w:rPr>
              <w:t>(Median ± IQR)</w:t>
            </w:r>
          </w:p>
        </w:tc>
        <w:tc>
          <w:tcPr>
            <w:tcW w:w="607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34 ± 3.75</w:t>
            </w:r>
          </w:p>
        </w:tc>
        <w:tc>
          <w:tcPr>
            <w:tcW w:w="65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62 ± 20.75</w:t>
            </w:r>
          </w:p>
        </w:tc>
        <w:tc>
          <w:tcPr>
            <w:tcW w:w="61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51 ± 27.5</w:t>
            </w:r>
          </w:p>
        </w:tc>
        <w:tc>
          <w:tcPr>
            <w:tcW w:w="572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0.002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</w:tr>
      <w:tr w:rsidR="0050315B" w:rsidRPr="00C81B56" w:rsidTr="00631A90">
        <w:tc>
          <w:tcPr>
            <w:tcW w:w="1334" w:type="pct"/>
            <w:vAlign w:val="center"/>
          </w:tcPr>
          <w:p w:rsidR="0050315B" w:rsidRPr="00077B9B" w:rsidRDefault="0050315B" w:rsidP="00232E91">
            <w:pPr>
              <w:snapToGrid w:val="0"/>
              <w:spacing w:line="360" w:lineRule="auto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77B9B">
              <w:rPr>
                <w:rFonts w:ascii="Book Antiqua" w:hAnsi="Book Antiqua" w:cstheme="majorBidi"/>
                <w:bCs/>
                <w:sz w:val="24"/>
                <w:szCs w:val="24"/>
              </w:rPr>
              <w:t>VMCP (Median ± IQR)</w:t>
            </w:r>
          </w:p>
        </w:tc>
        <w:tc>
          <w:tcPr>
            <w:tcW w:w="607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 ± 1</w:t>
            </w:r>
          </w:p>
        </w:tc>
        <w:tc>
          <w:tcPr>
            <w:tcW w:w="65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- 7 ± 3.5</w:t>
            </w:r>
          </w:p>
        </w:tc>
        <w:tc>
          <w:tcPr>
            <w:tcW w:w="616" w:type="pct"/>
            <w:vAlign w:val="center"/>
          </w:tcPr>
          <w:p w:rsidR="0050315B" w:rsidRPr="00C81B56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  <w:lang w:eastAsia="zh-CN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- 4.5± 5</w:t>
            </w:r>
            <w:r w:rsidR="0004754B">
              <w:rPr>
                <w:rFonts w:ascii="Book Antiqua" w:hAnsi="Book Antiqua" w:cstheme="majorBidi" w:hint="eastAsia"/>
                <w:sz w:val="24"/>
                <w:szCs w:val="24"/>
                <w:lang w:eastAsia="zh-CN"/>
              </w:rPr>
              <w:t>.0</w:t>
            </w:r>
          </w:p>
        </w:tc>
        <w:tc>
          <w:tcPr>
            <w:tcW w:w="572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  <w:tc>
          <w:tcPr>
            <w:tcW w:w="607" w:type="pct"/>
            <w:vAlign w:val="center"/>
          </w:tcPr>
          <w:p w:rsidR="0050315B" w:rsidRPr="0004754B" w:rsidRDefault="0050315B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sz w:val="24"/>
                <w:szCs w:val="24"/>
              </w:rPr>
            </w:pP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&lt;</w:t>
            </w:r>
            <w:r w:rsidR="0004754B">
              <w:rPr>
                <w:rFonts w:ascii="Book Antiqua" w:hAnsi="Book Antiqua" w:cstheme="majorBidi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04754B">
              <w:rPr>
                <w:rFonts w:ascii="Book Antiqua" w:hAnsi="Book Antiqua" w:cstheme="majorBidi"/>
                <w:bCs/>
                <w:sz w:val="24"/>
                <w:szCs w:val="24"/>
              </w:rPr>
              <w:t>0.001</w:t>
            </w:r>
          </w:p>
        </w:tc>
      </w:tr>
    </w:tbl>
    <w:p w:rsidR="00DE1153" w:rsidRPr="0004754B" w:rsidRDefault="0004754B" w:rsidP="0051099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4754B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50315B" w:rsidRPr="00C81B56">
        <w:rPr>
          <w:rFonts w:ascii="Book Antiqua" w:hAnsi="Book Antiqua" w:cstheme="majorBidi"/>
          <w:sz w:val="24"/>
          <w:szCs w:val="24"/>
        </w:rPr>
        <w:t>Wilcoxon Signed Ranks Test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Pr="0004754B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="00842A8B" w:rsidRPr="00C81B56">
        <w:rPr>
          <w:rFonts w:ascii="Book Antiqua" w:hAnsi="Book Antiqua" w:cstheme="majorBidi"/>
          <w:sz w:val="24"/>
          <w:szCs w:val="24"/>
        </w:rPr>
        <w:t>Mann W</w:t>
      </w:r>
      <w:r w:rsidR="0050315B" w:rsidRPr="00C81B56">
        <w:rPr>
          <w:rFonts w:ascii="Book Antiqua" w:hAnsi="Book Antiqua" w:cstheme="majorBidi"/>
          <w:sz w:val="24"/>
          <w:szCs w:val="24"/>
        </w:rPr>
        <w:t xml:space="preserve">hitney </w:t>
      </w:r>
      <w:r w:rsidR="0050315B" w:rsidRPr="0004754B">
        <w:rPr>
          <w:rFonts w:ascii="Book Antiqua" w:hAnsi="Book Antiqua" w:cstheme="majorBidi"/>
          <w:i/>
          <w:sz w:val="24"/>
          <w:szCs w:val="24"/>
        </w:rPr>
        <w:t>U</w:t>
      </w:r>
      <w:r w:rsidR="0050315B" w:rsidRPr="00C81B56">
        <w:rPr>
          <w:rFonts w:ascii="Book Antiqua" w:hAnsi="Book Antiqua" w:cstheme="majorBidi"/>
          <w:sz w:val="24"/>
          <w:szCs w:val="24"/>
        </w:rPr>
        <w:t xml:space="preserve"> test</w:t>
      </w:r>
      <w:r w:rsidR="00AD3D88" w:rsidRPr="00C81B56">
        <w:rPr>
          <w:rFonts w:ascii="Book Antiqua" w:hAnsi="Book Antiqua" w:cstheme="majorBidi"/>
          <w:sz w:val="24"/>
          <w:szCs w:val="24"/>
        </w:rPr>
        <w:t>.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E1153" w:rsidRPr="00C81B56">
        <w:rPr>
          <w:rFonts w:ascii="Book Antiqua" w:hAnsi="Book Antiqua" w:cstheme="majorBidi"/>
          <w:sz w:val="24"/>
          <w:szCs w:val="24"/>
        </w:rPr>
        <w:t>TMT</w:t>
      </w:r>
      <w:r w:rsidR="002E79DD" w:rsidRPr="00C81B56">
        <w:rPr>
          <w:rFonts w:ascii="Book Antiqua" w:hAnsi="Book Antiqua" w:cstheme="majorBidi"/>
          <w:sz w:val="24"/>
          <w:szCs w:val="24"/>
        </w:rPr>
        <w:t xml:space="preserve"> A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: </w:t>
      </w:r>
      <w:r w:rsidR="00772FD2" w:rsidRPr="00C81B56">
        <w:rPr>
          <w:rFonts w:ascii="Book Antiqua" w:hAnsi="Book Antiqua" w:cstheme="majorBidi"/>
          <w:sz w:val="24"/>
          <w:szCs w:val="24"/>
        </w:rPr>
        <w:t>T</w:t>
      </w:r>
      <w:r w:rsidR="00DE1153" w:rsidRPr="00C81B56">
        <w:rPr>
          <w:rFonts w:ascii="Book Antiqua" w:hAnsi="Book Antiqua" w:cstheme="majorBidi"/>
          <w:sz w:val="24"/>
          <w:szCs w:val="24"/>
        </w:rPr>
        <w:t>rail making test A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DST: </w:t>
      </w:r>
      <w:r w:rsidR="00772FD2" w:rsidRPr="00C81B56">
        <w:rPr>
          <w:rFonts w:ascii="Book Antiqua" w:hAnsi="Book Antiqua" w:cstheme="majorBidi"/>
          <w:sz w:val="24"/>
          <w:szCs w:val="24"/>
        </w:rPr>
        <w:t>D</w:t>
      </w:r>
      <w:r w:rsidR="00DE1153" w:rsidRPr="00C81B56">
        <w:rPr>
          <w:rFonts w:ascii="Book Antiqua" w:hAnsi="Book Antiqua" w:cstheme="majorBidi"/>
          <w:sz w:val="24"/>
          <w:szCs w:val="24"/>
        </w:rPr>
        <w:t>igit symbol test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SDT: </w:t>
      </w:r>
      <w:r w:rsidR="00772FD2" w:rsidRPr="00C81B56">
        <w:rPr>
          <w:rFonts w:ascii="Book Antiqua" w:hAnsi="Book Antiqua" w:cstheme="majorBidi"/>
          <w:sz w:val="24"/>
          <w:szCs w:val="24"/>
        </w:rPr>
        <w:t>S</w:t>
      </w:r>
      <w:r w:rsidR="00DE1153" w:rsidRPr="00C81B56">
        <w:rPr>
          <w:rFonts w:ascii="Book Antiqua" w:hAnsi="Book Antiqua" w:cstheme="majorBidi"/>
          <w:sz w:val="24"/>
          <w:szCs w:val="24"/>
        </w:rPr>
        <w:t>erial dotting test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641D4D" w:rsidRPr="00C81B56">
        <w:rPr>
          <w:rFonts w:ascii="Book Antiqua" w:hAnsi="Book Antiqua" w:cstheme="majorBidi"/>
          <w:sz w:val="24"/>
          <w:szCs w:val="24"/>
        </w:rPr>
        <w:t>VMCP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: </w:t>
      </w:r>
      <w:r w:rsidR="00641D4D" w:rsidRPr="00C81B56">
        <w:rPr>
          <w:rFonts w:ascii="Book Antiqua" w:hAnsi="Book Antiqua" w:cstheme="majorBidi"/>
          <w:sz w:val="24"/>
          <w:szCs w:val="24"/>
        </w:rPr>
        <w:t>Visual-motor and visual-constructive performance score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LT: </w:t>
      </w:r>
      <w:r w:rsidR="00772FD2" w:rsidRPr="00C81B56">
        <w:rPr>
          <w:rFonts w:ascii="Book Antiqua" w:hAnsi="Book Antiqua" w:cstheme="majorBidi"/>
          <w:sz w:val="24"/>
          <w:szCs w:val="24"/>
        </w:rPr>
        <w:t>L</w:t>
      </w:r>
      <w:r w:rsidR="00DE1153" w:rsidRPr="00C81B56">
        <w:rPr>
          <w:rFonts w:ascii="Book Antiqua" w:hAnsi="Book Antiqua" w:cstheme="majorBidi"/>
          <w:sz w:val="24"/>
          <w:szCs w:val="24"/>
        </w:rPr>
        <w:t>iver transplantation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5156B2" w:rsidRPr="00C81B56">
        <w:rPr>
          <w:rFonts w:ascii="Book Antiqua" w:hAnsi="Book Antiqua" w:cstheme="majorBidi"/>
          <w:sz w:val="24"/>
          <w:szCs w:val="24"/>
        </w:rPr>
        <w:t>IQR: Inter-quartile range</w:t>
      </w:r>
      <w:r w:rsidR="00510991"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510991" w:rsidRPr="00C81B56">
        <w:rPr>
          <w:rFonts w:ascii="Book Antiqua" w:hAnsi="Book Antiqua" w:cstheme="majorBidi"/>
          <w:sz w:val="24"/>
          <w:szCs w:val="24"/>
        </w:rPr>
        <w:t xml:space="preserve">LT: </w:t>
      </w:r>
      <w:r w:rsidR="00510991" w:rsidRPr="00706B94">
        <w:rPr>
          <w:rFonts w:ascii="Book Antiqua" w:hAnsi="Book Antiqua" w:cstheme="majorBidi"/>
          <w:caps/>
          <w:sz w:val="24"/>
          <w:szCs w:val="24"/>
        </w:rPr>
        <w:t>l</w:t>
      </w:r>
      <w:r w:rsidR="00510991" w:rsidRPr="00C81B56">
        <w:rPr>
          <w:rFonts w:ascii="Book Antiqua" w:hAnsi="Book Antiqua" w:cstheme="majorBidi"/>
          <w:sz w:val="24"/>
          <w:szCs w:val="24"/>
        </w:rPr>
        <w:t>iver transplantation</w:t>
      </w:r>
      <w:r w:rsidR="00510991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5D0D1E" w:rsidRPr="00C81B56" w:rsidRDefault="005D0D1E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:rsidR="00D84D42" w:rsidRDefault="00D84D42">
      <w:pPr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br w:type="page"/>
      </w:r>
    </w:p>
    <w:p w:rsidR="004D5F56" w:rsidRPr="00C81B56" w:rsidRDefault="004D5F56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lastRenderedPageBreak/>
        <w:t>Table</w:t>
      </w:r>
      <w:r w:rsidR="00D84D42">
        <w:rPr>
          <w:rFonts w:ascii="Book Antiqua" w:hAnsi="Book Antiqua" w:cstheme="majorBidi" w:hint="eastAsia"/>
          <w:b/>
          <w:bCs/>
          <w:sz w:val="24"/>
          <w:szCs w:val="24"/>
          <w:lang w:eastAsia="zh-CN"/>
        </w:rPr>
        <w:t xml:space="preserve"> 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3 Relation between pre-transplant </w:t>
      </w:r>
      <w:r w:rsidR="00783241" w:rsidRPr="00783241">
        <w:rPr>
          <w:rFonts w:ascii="Book Antiqua" w:hAnsi="Book Antiqua" w:cstheme="majorBidi"/>
          <w:b/>
          <w:bCs/>
          <w:sz w:val="24"/>
          <w:szCs w:val="24"/>
        </w:rPr>
        <w:t>model for end-stage liver disease</w:t>
      </w:r>
      <w:r w:rsidRPr="00C81B56">
        <w:rPr>
          <w:rFonts w:ascii="Book Antiqua" w:hAnsi="Book Antiqua" w:cstheme="majorBidi"/>
          <w:b/>
          <w:bCs/>
          <w:sz w:val="24"/>
          <w:szCs w:val="24"/>
        </w:rPr>
        <w:t xml:space="preserve"> score and the presence </w:t>
      </w:r>
      <w:r w:rsidR="00D84D42">
        <w:rPr>
          <w:rFonts w:ascii="Book Antiqua" w:hAnsi="Book Antiqua" w:cstheme="majorBidi"/>
          <w:b/>
          <w:bCs/>
          <w:sz w:val="24"/>
          <w:szCs w:val="24"/>
        </w:rPr>
        <w:t xml:space="preserve">of pre- and post-transplant </w:t>
      </w:r>
      <w:r w:rsidR="00D84D42" w:rsidRPr="00D84D42">
        <w:rPr>
          <w:rFonts w:ascii="Book Antiqua" w:hAnsi="Book Antiqua" w:cstheme="majorBidi"/>
          <w:b/>
          <w:bCs/>
          <w:sz w:val="24"/>
          <w:szCs w:val="24"/>
        </w:rPr>
        <w:t>minimal hepatic encephalopathy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1620"/>
        <w:gridCol w:w="1800"/>
        <w:gridCol w:w="1530"/>
        <w:gridCol w:w="1458"/>
      </w:tblGrid>
      <w:tr w:rsidR="0058311C" w:rsidRPr="00C81B56" w:rsidTr="003644D7">
        <w:tc>
          <w:tcPr>
            <w:tcW w:w="31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8311C" w:rsidRPr="00C81B56" w:rsidRDefault="0058311C" w:rsidP="00232E91">
            <w:pPr>
              <w:snapToGrid w:val="0"/>
              <w:spacing w:line="360" w:lineRule="auto"/>
              <w:jc w:val="both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Pre-transplant MELD Score</w:t>
            </w:r>
          </w:p>
        </w:tc>
        <w:tc>
          <w:tcPr>
            <w:tcW w:w="1530" w:type="dxa"/>
            <w:vMerge w:val="restart"/>
            <w:vAlign w:val="center"/>
          </w:tcPr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Chi-square</w:t>
            </w:r>
          </w:p>
          <w:p w:rsidR="0058311C" w:rsidRPr="00C81B56" w:rsidRDefault="00D84D42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>
              <w:rPr>
                <w:rFonts w:ascii="Book Antiqua" w:hAnsi="Book Antiqua" w:cstheme="majorBidi" w:hint="eastAsia"/>
                <w:b/>
                <w:bCs/>
                <w:i/>
                <w:color w:val="000000"/>
                <w:sz w:val="24"/>
                <w:szCs w:val="24"/>
                <w:lang w:eastAsia="zh-CN"/>
              </w:rPr>
              <w:t>x</w:t>
            </w:r>
            <w:r w:rsidR="0058311C"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8" w:type="dxa"/>
            <w:vMerge w:val="restart"/>
            <w:vAlign w:val="center"/>
          </w:tcPr>
          <w:p w:rsidR="0058311C" w:rsidRPr="00C81B56" w:rsidRDefault="0058311C" w:rsidP="00D84D42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D84D42">
              <w:rPr>
                <w:rFonts w:ascii="Book Antiqua" w:hAnsi="Book Antiqua" w:cstheme="majorBidi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="00D84D42">
              <w:rPr>
                <w:rFonts w:ascii="Book Antiqua" w:hAnsi="Book Antiqua" w:cstheme="majorBidi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58311C" w:rsidRPr="00C81B56" w:rsidTr="003644D7">
        <w:tc>
          <w:tcPr>
            <w:tcW w:w="316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58311C" w:rsidRPr="00C81B56" w:rsidRDefault="0058311C" w:rsidP="00232E91">
            <w:pPr>
              <w:snapToGrid w:val="0"/>
              <w:spacing w:line="360" w:lineRule="auto"/>
              <w:jc w:val="both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1620" w:type="dxa"/>
            <w:vAlign w:val="center"/>
          </w:tcPr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&lt;</w:t>
            </w:r>
            <w:r w:rsidR="007E7A90"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8D08FD" w:rsidRPr="00D84D42">
              <w:rPr>
                <w:rFonts w:ascii="Book Antiqua" w:hAnsi="Book Antiqua" w:cstheme="majorBidi"/>
                <w:b/>
                <w:bCs/>
                <w:i/>
                <w:color w:val="000000"/>
                <w:sz w:val="24"/>
                <w:szCs w:val="24"/>
              </w:rPr>
              <w:t>n</w:t>
            </w:r>
            <w:r w:rsidR="00D84D42">
              <w:rPr>
                <w:rFonts w:ascii="Book Antiqua" w:hAnsi="Book Antiqua" w:cstheme="majorBidi" w:hint="eastAsia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=</w:t>
            </w:r>
            <w:r w:rsidR="00D84D42">
              <w:rPr>
                <w:rFonts w:ascii="Book Antiqua" w:hAnsi="Book Antiqua" w:cstheme="majorBidi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10)</w:t>
            </w:r>
          </w:p>
        </w:tc>
        <w:tc>
          <w:tcPr>
            <w:tcW w:w="1800" w:type="dxa"/>
            <w:vAlign w:val="center"/>
          </w:tcPr>
          <w:p w:rsidR="0058311C" w:rsidRPr="00C81B56" w:rsidRDefault="007E7A90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 xml:space="preserve">≥ </w:t>
            </w:r>
            <w:r w:rsidR="0058311C"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15</w:t>
            </w:r>
          </w:p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(</w:t>
            </w:r>
            <w:r w:rsidR="00D84D42" w:rsidRPr="00D84D42">
              <w:rPr>
                <w:rFonts w:ascii="Book Antiqua" w:hAnsi="Book Antiqua" w:cstheme="majorBidi"/>
                <w:b/>
                <w:bCs/>
                <w:i/>
                <w:color w:val="000000"/>
                <w:sz w:val="24"/>
                <w:szCs w:val="24"/>
              </w:rPr>
              <w:t>n</w:t>
            </w:r>
            <w:r w:rsidR="00D84D42"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=</w:t>
            </w:r>
            <w:r w:rsidR="00D84D42">
              <w:rPr>
                <w:rFonts w:ascii="Book Antiqua" w:hAnsi="Book Antiqua" w:cstheme="majorBidi" w:hint="eastAsia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b/>
                <w:bCs/>
                <w:color w:val="000000"/>
                <w:sz w:val="24"/>
                <w:szCs w:val="24"/>
              </w:rPr>
              <w:t>10)</w:t>
            </w:r>
          </w:p>
        </w:tc>
        <w:tc>
          <w:tcPr>
            <w:tcW w:w="1530" w:type="dxa"/>
            <w:vMerge/>
            <w:vAlign w:val="center"/>
          </w:tcPr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1458" w:type="dxa"/>
            <w:vMerge/>
            <w:vAlign w:val="center"/>
          </w:tcPr>
          <w:p w:rsidR="0058311C" w:rsidRPr="00C81B56" w:rsidRDefault="0058311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</w:tr>
      <w:tr w:rsidR="0017428C" w:rsidRPr="00C81B56" w:rsidTr="003644D7"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Pre-transplant MHE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-</w:t>
            </w:r>
            <w:proofErr w:type="spellStart"/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4 (40%)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 (0%)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428C" w:rsidRPr="00C81B56" w:rsidRDefault="00B740C7" w:rsidP="00D84D42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5.000</w:t>
            </w:r>
            <w:r w:rsidR="00D84D42" w:rsidRPr="00D84D42">
              <w:rPr>
                <w:rFonts w:ascii="Book Antiqua" w:eastAsia="宋体" w:hAnsi="Book Antiqua" w:cstheme="majorBidi" w:hint="eastAsia"/>
                <w:sz w:val="24"/>
                <w:szCs w:val="24"/>
                <w:vertAlign w:val="superscript"/>
                <w:lang w:eastAsia="zh-CN" w:bidi="ar-EG"/>
              </w:rPr>
              <w:t>1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428C" w:rsidRPr="00C81B56" w:rsidRDefault="00B740C7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0.087</w:t>
            </w:r>
          </w:p>
        </w:tc>
      </w:tr>
      <w:tr w:rsidR="0017428C" w:rsidRPr="00C81B56" w:rsidTr="007C2B55">
        <w:tc>
          <w:tcPr>
            <w:tcW w:w="2448" w:type="dxa"/>
            <w:vMerge/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720" w:type="dxa"/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+</w:t>
            </w:r>
            <w:proofErr w:type="spellStart"/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620" w:type="dxa"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6 (60%)</w:t>
            </w:r>
          </w:p>
        </w:tc>
        <w:tc>
          <w:tcPr>
            <w:tcW w:w="1800" w:type="dxa"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10 (100%)</w:t>
            </w:r>
          </w:p>
        </w:tc>
        <w:tc>
          <w:tcPr>
            <w:tcW w:w="1530" w:type="dxa"/>
            <w:vMerge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1458" w:type="dxa"/>
            <w:vMerge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</w:p>
        </w:tc>
      </w:tr>
      <w:tr w:rsidR="0017428C" w:rsidRPr="00C81B56" w:rsidTr="007C2B55">
        <w:tc>
          <w:tcPr>
            <w:tcW w:w="2448" w:type="dxa"/>
            <w:vMerge w:val="restart"/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Post-transplant MHE</w:t>
            </w:r>
          </w:p>
        </w:tc>
        <w:tc>
          <w:tcPr>
            <w:tcW w:w="720" w:type="dxa"/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-</w:t>
            </w:r>
            <w:proofErr w:type="spellStart"/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620" w:type="dxa"/>
            <w:vAlign w:val="center"/>
          </w:tcPr>
          <w:p w:rsidR="0017428C" w:rsidRPr="00C81B56" w:rsidRDefault="00D80A44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8 (</w:t>
            </w:r>
            <w:r w:rsidRPr="00C81B56">
              <w:rPr>
                <w:rFonts w:ascii="Book Antiqua" w:hAnsi="Book Antiqua" w:cstheme="majorBidi"/>
                <w:color w:val="000000"/>
                <w:sz w:val="24"/>
                <w:szCs w:val="24"/>
              </w:rPr>
              <w:t>80%)</w:t>
            </w:r>
          </w:p>
        </w:tc>
        <w:tc>
          <w:tcPr>
            <w:tcW w:w="1800" w:type="dxa"/>
            <w:vAlign w:val="center"/>
          </w:tcPr>
          <w:p w:rsidR="0017428C" w:rsidRPr="00C81B56" w:rsidRDefault="00D80A44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 (10%)</w:t>
            </w:r>
          </w:p>
        </w:tc>
        <w:tc>
          <w:tcPr>
            <w:tcW w:w="1530" w:type="dxa"/>
            <w:vMerge w:val="restart"/>
            <w:vAlign w:val="center"/>
          </w:tcPr>
          <w:p w:rsidR="0017428C" w:rsidRPr="00C81B56" w:rsidRDefault="00B740C7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9.899</w:t>
            </w:r>
            <w:r w:rsidR="00D84D42" w:rsidRPr="00D84D42">
              <w:rPr>
                <w:rFonts w:ascii="Book Antiqua" w:eastAsia="宋体" w:hAnsi="Book Antiqua" w:cstheme="majorBidi" w:hint="eastAsia"/>
                <w:sz w:val="24"/>
                <w:szCs w:val="24"/>
                <w:vertAlign w:val="superscript"/>
                <w:lang w:eastAsia="zh-CN" w:bidi="ar-EG"/>
              </w:rPr>
              <w:t>1</w:t>
            </w:r>
          </w:p>
        </w:tc>
        <w:tc>
          <w:tcPr>
            <w:tcW w:w="1458" w:type="dxa"/>
            <w:vMerge w:val="restart"/>
            <w:vAlign w:val="center"/>
          </w:tcPr>
          <w:p w:rsidR="0017428C" w:rsidRPr="00C81B56" w:rsidRDefault="00B740C7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0.005</w:t>
            </w:r>
            <w:r w:rsidR="00D84D42" w:rsidRPr="00D84D42">
              <w:rPr>
                <w:rFonts w:ascii="Book Antiqua" w:hAnsi="Book Antiqua" w:cstheme="majorBidi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17428C" w:rsidRPr="00C81B56" w:rsidTr="007C2B55">
        <w:tc>
          <w:tcPr>
            <w:tcW w:w="2448" w:type="dxa"/>
            <w:vMerge/>
          </w:tcPr>
          <w:p w:rsidR="0017428C" w:rsidRPr="00D84D42" w:rsidRDefault="0017428C" w:rsidP="00232E91">
            <w:pPr>
              <w:snapToGrid w:val="0"/>
              <w:spacing w:line="360" w:lineRule="auto"/>
              <w:jc w:val="both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720" w:type="dxa"/>
            <w:vAlign w:val="center"/>
          </w:tcPr>
          <w:p w:rsidR="0017428C" w:rsidRPr="00D84D42" w:rsidRDefault="0017428C" w:rsidP="00232E91">
            <w:pPr>
              <w:snapToGrid w:val="0"/>
              <w:spacing w:line="360" w:lineRule="auto"/>
              <w:jc w:val="center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+</w:t>
            </w:r>
            <w:proofErr w:type="spellStart"/>
            <w:r w:rsidRPr="00D84D42">
              <w:rPr>
                <w:rFonts w:ascii="Book Antiqua" w:hAnsi="Book Antiqua" w:cstheme="majorBidi"/>
                <w:bCs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1620" w:type="dxa"/>
            <w:vAlign w:val="center"/>
          </w:tcPr>
          <w:p w:rsidR="0017428C" w:rsidRPr="00C81B56" w:rsidRDefault="00D80A44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 (20%)</w:t>
            </w:r>
          </w:p>
        </w:tc>
        <w:tc>
          <w:tcPr>
            <w:tcW w:w="1800" w:type="dxa"/>
            <w:vAlign w:val="center"/>
          </w:tcPr>
          <w:p w:rsidR="0017428C" w:rsidRPr="00C81B56" w:rsidRDefault="00D80A44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9 (90%)</w:t>
            </w:r>
          </w:p>
        </w:tc>
        <w:tc>
          <w:tcPr>
            <w:tcW w:w="1530" w:type="dxa"/>
            <w:vMerge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  <w:tc>
          <w:tcPr>
            <w:tcW w:w="1458" w:type="dxa"/>
            <w:vMerge/>
            <w:vAlign w:val="center"/>
          </w:tcPr>
          <w:p w:rsidR="0017428C" w:rsidRPr="00C81B56" w:rsidRDefault="0017428C" w:rsidP="00232E91">
            <w:pPr>
              <w:snapToGrid w:val="0"/>
              <w:spacing w:line="360" w:lineRule="auto"/>
              <w:jc w:val="center"/>
              <w:rPr>
                <w:rFonts w:ascii="Book Antiqua" w:eastAsia="宋体" w:hAnsi="Book Antiqua" w:cstheme="majorBidi"/>
                <w:color w:val="FF0000"/>
                <w:sz w:val="24"/>
                <w:szCs w:val="24"/>
                <w:lang w:eastAsia="zh-CN" w:bidi="ar-EG"/>
              </w:rPr>
            </w:pPr>
          </w:p>
        </w:tc>
      </w:tr>
    </w:tbl>
    <w:p w:rsidR="005D0D1E" w:rsidRPr="00C81B56" w:rsidRDefault="00D84D42" w:rsidP="00D84D42">
      <w:pPr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  <w:proofErr w:type="gramStart"/>
      <w:r w:rsidRPr="00D84D42">
        <w:rPr>
          <w:rFonts w:ascii="Book Antiqua" w:eastAsia="宋体" w:hAnsi="Book Antiqua" w:cstheme="majorBidi" w:hint="eastAsia"/>
          <w:sz w:val="24"/>
          <w:szCs w:val="24"/>
          <w:vertAlign w:val="superscript"/>
          <w:lang w:eastAsia="zh-CN" w:bidi="ar-EG"/>
        </w:rPr>
        <w:t>1</w:t>
      </w:r>
      <w:r w:rsidR="006F1009">
        <w:rPr>
          <w:rFonts w:ascii="Book Antiqua" w:hAnsi="Book Antiqua" w:cstheme="majorBidi"/>
          <w:sz w:val="24"/>
          <w:szCs w:val="24"/>
        </w:rPr>
        <w:t>Fisher’s e</w:t>
      </w:r>
      <w:r w:rsidR="00966683" w:rsidRPr="00C81B56">
        <w:rPr>
          <w:rFonts w:ascii="Book Antiqua" w:hAnsi="Book Antiqua" w:cstheme="majorBidi"/>
          <w:sz w:val="24"/>
          <w:szCs w:val="24"/>
        </w:rPr>
        <w:t>xact test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Pr="00D84D42">
        <w:rPr>
          <w:rFonts w:ascii="Book Antiqua" w:hAnsi="Book Antiqua" w:cstheme="majorBidi" w:hint="eastAsia"/>
          <w:sz w:val="24"/>
          <w:szCs w:val="24"/>
          <w:vertAlign w:val="superscript"/>
          <w:lang w:eastAsia="zh-CN"/>
        </w:rPr>
        <w:t>2</w:t>
      </w:r>
      <w:r w:rsidR="006C014A" w:rsidRPr="00C81B56">
        <w:rPr>
          <w:rFonts w:ascii="Book Antiqua" w:hAnsi="Book Antiqua" w:cstheme="majorBidi"/>
          <w:sz w:val="24"/>
          <w:szCs w:val="24"/>
        </w:rPr>
        <w:t>highly significant</w:t>
      </w:r>
      <w:r w:rsidR="00AD3D88" w:rsidRPr="00C81B56">
        <w:rPr>
          <w:rFonts w:ascii="Book Antiqua" w:hAnsi="Book Antiqua" w:cstheme="majorBidi"/>
          <w:sz w:val="24"/>
          <w:szCs w:val="24"/>
        </w:rPr>
        <w:t>.</w:t>
      </w:r>
      <w:proofErr w:type="gramEnd"/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1251D8" w:rsidRPr="00C81B56">
        <w:rPr>
          <w:rFonts w:ascii="Book Antiqua" w:hAnsi="Book Antiqua" w:cstheme="majorBidi"/>
          <w:sz w:val="24"/>
          <w:szCs w:val="24"/>
        </w:rPr>
        <w:t>MELD: M</w:t>
      </w:r>
      <w:r w:rsidR="007328FE" w:rsidRPr="00C81B56">
        <w:rPr>
          <w:rFonts w:ascii="Book Antiqua" w:hAnsi="Book Antiqua" w:cstheme="majorBidi"/>
          <w:sz w:val="24"/>
          <w:szCs w:val="24"/>
        </w:rPr>
        <w:t xml:space="preserve">odel </w:t>
      </w:r>
      <w:r w:rsidR="001251D8" w:rsidRPr="00C81B56">
        <w:rPr>
          <w:rFonts w:ascii="Book Antiqua" w:hAnsi="Book Antiqua" w:cstheme="majorBidi"/>
          <w:sz w:val="24"/>
          <w:szCs w:val="24"/>
        </w:rPr>
        <w:t>for</w:t>
      </w:r>
      <w:r w:rsidR="00020338" w:rsidRPr="00C81B56">
        <w:rPr>
          <w:rFonts w:ascii="Book Antiqua" w:hAnsi="Book Antiqua" w:cstheme="majorBidi"/>
          <w:sz w:val="24"/>
          <w:szCs w:val="24"/>
        </w:rPr>
        <w:t xml:space="preserve"> end-</w:t>
      </w:r>
      <w:r w:rsidR="007328FE" w:rsidRPr="00C81B56">
        <w:rPr>
          <w:rFonts w:ascii="Book Antiqua" w:hAnsi="Book Antiqua" w:cstheme="majorBidi"/>
          <w:sz w:val="24"/>
          <w:szCs w:val="24"/>
        </w:rPr>
        <w:t>stage liver disease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DE1153" w:rsidRPr="00C81B56">
        <w:rPr>
          <w:rFonts w:ascii="Book Antiqua" w:hAnsi="Book Antiqua" w:cstheme="majorBidi"/>
          <w:sz w:val="24"/>
          <w:szCs w:val="24"/>
        </w:rPr>
        <w:t xml:space="preserve">MHE: </w:t>
      </w:r>
      <w:r w:rsidR="007328FE" w:rsidRPr="00D84D42">
        <w:rPr>
          <w:rFonts w:ascii="Book Antiqua" w:hAnsi="Book Antiqua" w:cstheme="majorBidi"/>
          <w:caps/>
          <w:sz w:val="24"/>
          <w:szCs w:val="24"/>
        </w:rPr>
        <w:t>m</w:t>
      </w:r>
      <w:r w:rsidR="007328FE" w:rsidRPr="00C81B56">
        <w:rPr>
          <w:rFonts w:ascii="Book Antiqua" w:hAnsi="Book Antiqua" w:cstheme="majorBidi"/>
          <w:sz w:val="24"/>
          <w:szCs w:val="24"/>
        </w:rPr>
        <w:t>inimal hepatic encephalopathy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B740C7" w:rsidRPr="00C81B56">
        <w:rPr>
          <w:rFonts w:ascii="Book Antiqua" w:hAnsi="Book Antiqua" w:cstheme="majorBidi"/>
          <w:sz w:val="24"/>
          <w:szCs w:val="24"/>
        </w:rPr>
        <w:t>-</w:t>
      </w:r>
      <w:proofErr w:type="spellStart"/>
      <w:r w:rsidR="00B740C7" w:rsidRPr="00C81B56">
        <w:rPr>
          <w:rFonts w:ascii="Book Antiqua" w:hAnsi="Book Antiqua" w:cstheme="majorBidi"/>
          <w:sz w:val="24"/>
          <w:szCs w:val="24"/>
        </w:rPr>
        <w:t>ve</w:t>
      </w:r>
      <w:proofErr w:type="spellEnd"/>
      <w:r w:rsidR="00B740C7" w:rsidRPr="00C81B56">
        <w:rPr>
          <w:rFonts w:ascii="Book Antiqua" w:hAnsi="Book Antiqua" w:cstheme="majorBidi"/>
          <w:sz w:val="24"/>
          <w:szCs w:val="24"/>
        </w:rPr>
        <w:t xml:space="preserve">: </w:t>
      </w:r>
      <w:r w:rsidR="00B740C7" w:rsidRPr="00D84D42">
        <w:rPr>
          <w:rFonts w:ascii="Book Antiqua" w:hAnsi="Book Antiqua" w:cstheme="majorBidi"/>
          <w:caps/>
          <w:sz w:val="24"/>
          <w:szCs w:val="24"/>
        </w:rPr>
        <w:t>n</w:t>
      </w:r>
      <w:r w:rsidR="00B740C7" w:rsidRPr="00C81B56">
        <w:rPr>
          <w:rFonts w:ascii="Book Antiqua" w:hAnsi="Book Antiqua" w:cstheme="majorBidi"/>
          <w:sz w:val="24"/>
          <w:szCs w:val="24"/>
        </w:rPr>
        <w:t>egative</w:t>
      </w:r>
      <w:r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B740C7" w:rsidRPr="00C81B56">
        <w:rPr>
          <w:rFonts w:ascii="Book Antiqua" w:hAnsi="Book Antiqua" w:cstheme="majorBidi"/>
          <w:sz w:val="24"/>
          <w:szCs w:val="24"/>
        </w:rPr>
        <w:t xml:space="preserve"> +</w:t>
      </w:r>
      <w:proofErr w:type="spellStart"/>
      <w:r w:rsidR="00B740C7" w:rsidRPr="00C81B56">
        <w:rPr>
          <w:rFonts w:ascii="Book Antiqua" w:hAnsi="Book Antiqua" w:cstheme="majorBidi"/>
          <w:sz w:val="24"/>
          <w:szCs w:val="24"/>
        </w:rPr>
        <w:t>ve</w:t>
      </w:r>
      <w:proofErr w:type="spellEnd"/>
      <w:r w:rsidR="00B740C7" w:rsidRPr="00C81B56">
        <w:rPr>
          <w:rFonts w:ascii="Book Antiqua" w:hAnsi="Book Antiqua" w:cstheme="majorBidi"/>
          <w:sz w:val="24"/>
          <w:szCs w:val="24"/>
        </w:rPr>
        <w:t xml:space="preserve">: </w:t>
      </w:r>
      <w:r w:rsidR="00B740C7" w:rsidRPr="00D84D42">
        <w:rPr>
          <w:rFonts w:ascii="Book Antiqua" w:hAnsi="Book Antiqua" w:cstheme="majorBidi"/>
          <w:caps/>
          <w:sz w:val="24"/>
          <w:szCs w:val="24"/>
        </w:rPr>
        <w:t>p</w:t>
      </w:r>
      <w:r w:rsidR="00B740C7" w:rsidRPr="00C81B56">
        <w:rPr>
          <w:rFonts w:ascii="Book Antiqua" w:hAnsi="Book Antiqua" w:cstheme="majorBidi"/>
          <w:sz w:val="24"/>
          <w:szCs w:val="24"/>
        </w:rPr>
        <w:t>ositive.</w:t>
      </w:r>
    </w:p>
    <w:p w:rsidR="00783241" w:rsidRDefault="00783241">
      <w:pPr>
        <w:rPr>
          <w:rFonts w:ascii="Book Antiqua" w:hAnsi="Book Antiqua" w:cstheme="majorBidi"/>
          <w:sz w:val="24"/>
          <w:szCs w:val="24"/>
        </w:rPr>
      </w:pPr>
      <w:r>
        <w:rPr>
          <w:rFonts w:ascii="Book Antiqua" w:hAnsi="Book Antiqua" w:cstheme="majorBidi"/>
          <w:sz w:val="24"/>
          <w:szCs w:val="24"/>
        </w:rPr>
        <w:br w:type="page"/>
      </w:r>
    </w:p>
    <w:p w:rsidR="00D73F7C" w:rsidRPr="00C81B56" w:rsidRDefault="002E68AB" w:rsidP="00232E91">
      <w:pPr>
        <w:snapToGrid w:val="0"/>
        <w:spacing w:after="0"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/>
        </w:rPr>
      </w:pPr>
      <w:r w:rsidRPr="00C81B56">
        <w:rPr>
          <w:rFonts w:ascii="Book Antiqua" w:hAnsi="Book Antiqua" w:cstheme="majorBidi"/>
          <w:b/>
          <w:bCs/>
          <w:sz w:val="24"/>
          <w:szCs w:val="24"/>
        </w:rPr>
        <w:lastRenderedPageBreak/>
        <w:t xml:space="preserve">Table 4 </w:t>
      </w:r>
      <w:r w:rsidR="00D73F7C" w:rsidRPr="00C81B56">
        <w:rPr>
          <w:rFonts w:ascii="Book Antiqua" w:hAnsi="Book Antiqua" w:cstheme="majorBidi"/>
          <w:b/>
          <w:bCs/>
          <w:sz w:val="24"/>
          <w:szCs w:val="24"/>
        </w:rPr>
        <w:t>Comp</w:t>
      </w:r>
      <w:r w:rsidR="00BF693B" w:rsidRPr="00C81B56">
        <w:rPr>
          <w:rFonts w:ascii="Book Antiqua" w:hAnsi="Book Antiqua" w:cstheme="majorBidi"/>
          <w:b/>
          <w:bCs/>
          <w:sz w:val="24"/>
          <w:szCs w:val="24"/>
        </w:rPr>
        <w:t>arison between recovered and non</w:t>
      </w:r>
      <w:r w:rsidR="00D73F7C" w:rsidRPr="00C81B56">
        <w:rPr>
          <w:rFonts w:ascii="Book Antiqua" w:hAnsi="Book Antiqua" w:cstheme="majorBidi"/>
          <w:b/>
          <w:bCs/>
          <w:sz w:val="24"/>
          <w:szCs w:val="24"/>
        </w:rPr>
        <w:t xml:space="preserve">-recovered patients regarding age, sex, </w:t>
      </w:r>
      <w:r w:rsidR="00BF693B" w:rsidRPr="00C81B56">
        <w:rPr>
          <w:rFonts w:ascii="Book Antiqua" w:hAnsi="Book Antiqua" w:cstheme="majorBidi"/>
          <w:b/>
          <w:bCs/>
          <w:sz w:val="24"/>
          <w:szCs w:val="24"/>
        </w:rPr>
        <w:t>pre-transplant lab</w:t>
      </w:r>
      <w:r w:rsidR="000F74CE" w:rsidRPr="00C81B56">
        <w:rPr>
          <w:rFonts w:ascii="Book Antiqua" w:hAnsi="Book Antiqua" w:cstheme="majorBidi"/>
          <w:b/>
          <w:bCs/>
          <w:sz w:val="24"/>
          <w:szCs w:val="24"/>
        </w:rPr>
        <w:t>oratory</w:t>
      </w:r>
      <w:r w:rsidR="00BF693B" w:rsidRPr="00C81B56">
        <w:rPr>
          <w:rFonts w:ascii="Book Antiqua" w:hAnsi="Book Antiqua" w:cstheme="majorBidi"/>
          <w:b/>
          <w:bCs/>
          <w:sz w:val="24"/>
          <w:szCs w:val="24"/>
        </w:rPr>
        <w:t xml:space="preserve"> investigations and pre-transplant</w:t>
      </w:r>
      <w:r w:rsidR="00D73F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="00BF693B" w:rsidRPr="00C81B56">
        <w:rPr>
          <w:rFonts w:ascii="Book Antiqua" w:hAnsi="Book Antiqua" w:cstheme="majorBidi"/>
          <w:b/>
          <w:bCs/>
          <w:sz w:val="24"/>
          <w:szCs w:val="24"/>
        </w:rPr>
        <w:t>Child</w:t>
      </w:r>
      <w:r w:rsidR="00D73F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and </w:t>
      </w:r>
      <w:r w:rsidR="00783241" w:rsidRPr="00783241">
        <w:rPr>
          <w:rFonts w:ascii="Book Antiqua" w:hAnsi="Book Antiqua" w:cstheme="majorBidi"/>
          <w:b/>
          <w:bCs/>
          <w:sz w:val="24"/>
          <w:szCs w:val="24"/>
        </w:rPr>
        <w:t>model for end-stage liver disease</w:t>
      </w:r>
      <w:r w:rsidR="00D73F7C" w:rsidRPr="00C81B56">
        <w:rPr>
          <w:rFonts w:ascii="Book Antiqua" w:hAnsi="Book Antiqua" w:cstheme="majorBidi"/>
          <w:b/>
          <w:bCs/>
          <w:sz w:val="24"/>
          <w:szCs w:val="24"/>
        </w:rPr>
        <w:t xml:space="preserve"> scores</w:t>
      </w:r>
    </w:p>
    <w:tbl>
      <w:tblPr>
        <w:tblStyle w:val="PlainTable41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791"/>
        <w:gridCol w:w="1980"/>
        <w:gridCol w:w="2164"/>
        <w:gridCol w:w="1724"/>
        <w:gridCol w:w="990"/>
      </w:tblGrid>
      <w:tr w:rsidR="006F3D69" w:rsidRPr="00C81B56" w:rsidTr="00645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F7C" w:rsidRPr="00C81B56" w:rsidRDefault="00D73F7C" w:rsidP="00232E91">
            <w:pPr>
              <w:snapToGrid w:val="0"/>
              <w:spacing w:line="360" w:lineRule="auto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/>
                <w:sz w:val="24"/>
                <w:szCs w:val="24"/>
                <w:lang w:bidi="ar-EG"/>
              </w:rPr>
              <w:t>Variable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548D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Recovered</w:t>
            </w:r>
            <w:r w:rsidR="001E68C7" w:rsidRPr="00C81B56">
              <w:rPr>
                <w:rFonts w:ascii="Book Antiqua" w:hAnsi="Book Antiqua" w:cstheme="majorBidi"/>
                <w:sz w:val="24"/>
                <w:szCs w:val="24"/>
              </w:rPr>
              <w:t xml:space="preserve"> </w:t>
            </w:r>
          </w:p>
          <w:p w:rsidR="00D73F7C" w:rsidRPr="00C81B56" w:rsidRDefault="001E68C7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(</w:t>
            </w:r>
            <w:r w:rsidR="000F74CE" w:rsidRPr="00A75B51">
              <w:rPr>
                <w:rFonts w:ascii="Book Antiqua" w:hAnsi="Book Antiqua" w:cstheme="majorBidi"/>
                <w:i/>
                <w:sz w:val="24"/>
                <w:szCs w:val="24"/>
              </w:rPr>
              <w:t>n</w:t>
            </w:r>
            <w:r w:rsidR="00A75B51">
              <w:rPr>
                <w:rFonts w:ascii="Book Antiqua" w:hAnsi="Book Antiqua" w:cstheme="majorBidi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>=</w:t>
            </w:r>
            <w:r w:rsidR="00A75B51">
              <w:rPr>
                <w:rFonts w:ascii="Book Antiqua" w:hAnsi="Book Antiqua" w:cstheme="majorBidi" w:hint="eastAsia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>5)</w:t>
            </w:r>
          </w:p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(Median ± IQR)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3F7C" w:rsidRPr="00C81B56" w:rsidRDefault="001E68C7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Non</w:t>
            </w:r>
            <w:r w:rsidR="00D73F7C" w:rsidRPr="00C81B56">
              <w:rPr>
                <w:rFonts w:ascii="Book Antiqua" w:hAnsi="Book Antiqua" w:cstheme="majorBidi"/>
                <w:sz w:val="24"/>
                <w:szCs w:val="24"/>
              </w:rPr>
              <w:t>-recovered</w:t>
            </w:r>
            <w:r w:rsidR="0025548D" w:rsidRPr="00C81B56">
              <w:rPr>
                <w:rFonts w:ascii="Book Antiqua" w:hAnsi="Book Antiqua" w:cstheme="majorBidi"/>
                <w:sz w:val="24"/>
                <w:szCs w:val="24"/>
              </w:rPr>
              <w:t xml:space="preserve"> 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>(</w:t>
            </w:r>
            <w:r w:rsidR="00A75B51" w:rsidRPr="00A75B51">
              <w:rPr>
                <w:rFonts w:ascii="Book Antiqua" w:hAnsi="Book Antiqua" w:cstheme="majorBidi"/>
                <w:i/>
                <w:sz w:val="24"/>
                <w:szCs w:val="24"/>
              </w:rPr>
              <w:t>n</w:t>
            </w:r>
            <w:r w:rsidR="00A75B51" w:rsidRPr="00C81B56">
              <w:rPr>
                <w:rFonts w:ascii="Book Antiqua" w:hAnsi="Book Antiqua" w:cstheme="majorBidi"/>
                <w:sz w:val="24"/>
                <w:szCs w:val="24"/>
              </w:rPr>
              <w:t xml:space="preserve"> 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>=</w:t>
            </w:r>
            <w:r w:rsidR="00A75B51">
              <w:rPr>
                <w:rFonts w:ascii="Book Antiqua" w:hAnsi="Book Antiqua" w:cstheme="majorBidi" w:hint="eastAsia"/>
                <w:sz w:val="24"/>
                <w:szCs w:val="24"/>
                <w:lang w:eastAsia="zh-CN"/>
              </w:rPr>
              <w:t xml:space="preserve"> </w:t>
            </w:r>
            <w:r w:rsidRPr="00C81B56">
              <w:rPr>
                <w:rFonts w:ascii="Book Antiqua" w:hAnsi="Book Antiqua" w:cstheme="majorBidi"/>
                <w:sz w:val="24"/>
                <w:szCs w:val="24"/>
              </w:rPr>
              <w:t>11)</w:t>
            </w:r>
          </w:p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(Median ± IQR)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</w:p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  <w:vertAlign w:val="superscript"/>
              </w:rPr>
            </w:pPr>
            <w:r w:rsidRPr="00783241">
              <w:rPr>
                <w:rFonts w:ascii="Book Antiqua" w:hAnsi="Book Antiqua" w:cstheme="majorBidi"/>
                <w:i/>
                <w:sz w:val="24"/>
                <w:szCs w:val="24"/>
              </w:rPr>
              <w:t>Z</w:t>
            </w:r>
            <w:r w:rsidR="00783241" w:rsidRPr="00783241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</w:p>
          <w:p w:rsidR="00D73F7C" w:rsidRPr="00C81B56" w:rsidRDefault="002E2775" w:rsidP="00232E91">
            <w:pPr>
              <w:snapToGri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i/>
                <w:sz w:val="24"/>
                <w:szCs w:val="24"/>
              </w:rPr>
              <w:t xml:space="preserve">P </w:t>
            </w:r>
            <w:r w:rsidR="00D73F7C" w:rsidRPr="00C81B56">
              <w:rPr>
                <w:rFonts w:ascii="Book Antiqua" w:hAnsi="Book Antiqua" w:cstheme="majorBidi"/>
                <w:sz w:val="24"/>
                <w:szCs w:val="24"/>
              </w:rPr>
              <w:t>value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INR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1.5 ± 0.5</w:t>
            </w: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1.7 ± 0.5</w:t>
            </w:r>
          </w:p>
        </w:tc>
        <w:tc>
          <w:tcPr>
            <w:tcW w:w="172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2.231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bCs/>
                <w:sz w:val="24"/>
                <w:szCs w:val="24"/>
              </w:rPr>
              <w:t>0.027</w:t>
            </w:r>
          </w:p>
        </w:tc>
      </w:tr>
      <w:tr w:rsidR="006F3D69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tcBorders>
              <w:top w:val="nil"/>
            </w:tcBorders>
            <w:shd w:val="clear" w:color="auto" w:fill="auto"/>
            <w:hideMark/>
          </w:tcPr>
          <w:p w:rsidR="00D73F7C" w:rsidRPr="00C81B56" w:rsidRDefault="00645C17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ALT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25 ± 51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38 ± 36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0.397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sz w:val="24"/>
                <w:szCs w:val="24"/>
              </w:rPr>
              <w:t>0.743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645C17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AST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49 ± 45.5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53 ± 39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0.283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sz w:val="24"/>
                <w:szCs w:val="24"/>
              </w:rPr>
              <w:t>0.827</w:t>
            </w:r>
          </w:p>
        </w:tc>
      </w:tr>
      <w:tr w:rsidR="006F3D69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B0449A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To</w:t>
            </w:r>
            <w:r w:rsidR="00645C17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tal bilirubin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1.4 ± 1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3.1 ± 2.9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2.437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bCs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bCs/>
                <w:sz w:val="24"/>
                <w:szCs w:val="24"/>
              </w:rPr>
              <w:t>0.013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B0449A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Albumin 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2.3 ± 1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2.3 ± 0.5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1.208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sz w:val="24"/>
                <w:szCs w:val="24"/>
              </w:rPr>
              <w:t>0.267</w:t>
            </w:r>
          </w:p>
        </w:tc>
      </w:tr>
      <w:tr w:rsidR="006F3D69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B0449A" w:rsidP="00232E91">
            <w:pPr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Creatinine 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0.7 ± 0.5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0.9 ± 0.4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0.517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sz w:val="24"/>
                <w:szCs w:val="24"/>
              </w:rPr>
              <w:t>0.661</w:t>
            </w:r>
          </w:p>
        </w:tc>
      </w:tr>
      <w:tr w:rsidR="0000401E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00401E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BUN </w:t>
            </w:r>
          </w:p>
        </w:tc>
        <w:tc>
          <w:tcPr>
            <w:tcW w:w="1980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11 ± 11.5</w:t>
            </w:r>
          </w:p>
        </w:tc>
        <w:tc>
          <w:tcPr>
            <w:tcW w:w="216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12 ± 5</w:t>
            </w:r>
          </w:p>
        </w:tc>
        <w:tc>
          <w:tcPr>
            <w:tcW w:w="172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0.514</w:t>
            </w:r>
          </w:p>
        </w:tc>
        <w:tc>
          <w:tcPr>
            <w:tcW w:w="990" w:type="dxa"/>
            <w:shd w:val="clear" w:color="auto" w:fill="auto"/>
          </w:tcPr>
          <w:p w:rsidR="0000401E" w:rsidRPr="00783241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0.636</w:t>
            </w:r>
          </w:p>
        </w:tc>
      </w:tr>
      <w:tr w:rsidR="006F3D69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Sodium 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139 ± 12.5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132 ± 7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0.910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783241">
              <w:rPr>
                <w:rFonts w:ascii="Book Antiqua" w:hAnsi="Book Antiqua" w:cstheme="majorBidi"/>
                <w:sz w:val="24"/>
                <w:szCs w:val="24"/>
              </w:rPr>
              <w:t>0.377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  <w:hideMark/>
          </w:tcPr>
          <w:p w:rsidR="00D73F7C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Potassium </w:t>
            </w:r>
          </w:p>
        </w:tc>
        <w:tc>
          <w:tcPr>
            <w:tcW w:w="1980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4 ± 1.2</w:t>
            </w:r>
          </w:p>
        </w:tc>
        <w:tc>
          <w:tcPr>
            <w:tcW w:w="216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3.6 ± 0.8</w:t>
            </w:r>
          </w:p>
        </w:tc>
        <w:tc>
          <w:tcPr>
            <w:tcW w:w="1724" w:type="dxa"/>
            <w:shd w:val="clear" w:color="auto" w:fill="auto"/>
            <w:hideMark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1.310</w:t>
            </w:r>
          </w:p>
        </w:tc>
        <w:tc>
          <w:tcPr>
            <w:tcW w:w="990" w:type="dxa"/>
            <w:shd w:val="clear" w:color="auto" w:fill="auto"/>
            <w:hideMark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0.221</w:t>
            </w:r>
          </w:p>
        </w:tc>
      </w:tr>
      <w:tr w:rsidR="0000401E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00401E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Calcium </w:t>
            </w:r>
          </w:p>
        </w:tc>
        <w:tc>
          <w:tcPr>
            <w:tcW w:w="1980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8.9 ± 0.7</w:t>
            </w:r>
          </w:p>
        </w:tc>
        <w:tc>
          <w:tcPr>
            <w:tcW w:w="216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8.3 ± 1.3</w:t>
            </w:r>
          </w:p>
        </w:tc>
        <w:tc>
          <w:tcPr>
            <w:tcW w:w="172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0.746</w:t>
            </w:r>
          </w:p>
        </w:tc>
        <w:tc>
          <w:tcPr>
            <w:tcW w:w="990" w:type="dxa"/>
            <w:shd w:val="clear" w:color="auto" w:fill="auto"/>
          </w:tcPr>
          <w:p w:rsidR="0000401E" w:rsidRPr="00783241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0.482</w:t>
            </w:r>
          </w:p>
        </w:tc>
      </w:tr>
      <w:tr w:rsidR="0000401E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00401E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Phosphorus </w:t>
            </w:r>
          </w:p>
        </w:tc>
        <w:tc>
          <w:tcPr>
            <w:tcW w:w="1980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2.7 ± 0.8</w:t>
            </w:r>
          </w:p>
        </w:tc>
        <w:tc>
          <w:tcPr>
            <w:tcW w:w="216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3.2 ± 1.3</w:t>
            </w:r>
          </w:p>
        </w:tc>
        <w:tc>
          <w:tcPr>
            <w:tcW w:w="172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1.204</w:t>
            </w:r>
          </w:p>
        </w:tc>
        <w:tc>
          <w:tcPr>
            <w:tcW w:w="990" w:type="dxa"/>
            <w:shd w:val="clear" w:color="auto" w:fill="auto"/>
          </w:tcPr>
          <w:p w:rsidR="0000401E" w:rsidRPr="00783241" w:rsidRDefault="0000401E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0.259</w:t>
            </w:r>
          </w:p>
        </w:tc>
      </w:tr>
      <w:tr w:rsidR="0000401E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00401E" w:rsidRPr="00C81B56" w:rsidRDefault="00B0449A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Magnesium </w:t>
            </w:r>
          </w:p>
        </w:tc>
        <w:tc>
          <w:tcPr>
            <w:tcW w:w="1980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2.3 ± 0.6</w:t>
            </w:r>
          </w:p>
        </w:tc>
        <w:tc>
          <w:tcPr>
            <w:tcW w:w="216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2 ± 0.6</w:t>
            </w:r>
          </w:p>
        </w:tc>
        <w:tc>
          <w:tcPr>
            <w:tcW w:w="1724" w:type="dxa"/>
            <w:shd w:val="clear" w:color="auto" w:fill="auto"/>
          </w:tcPr>
          <w:p w:rsidR="0000401E" w:rsidRPr="00C81B56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0.969</w:t>
            </w:r>
          </w:p>
        </w:tc>
        <w:tc>
          <w:tcPr>
            <w:tcW w:w="990" w:type="dxa"/>
            <w:shd w:val="clear" w:color="auto" w:fill="auto"/>
          </w:tcPr>
          <w:p w:rsidR="0000401E" w:rsidRPr="00783241" w:rsidRDefault="0000401E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0.355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Child-Pugh score</w:t>
            </w:r>
          </w:p>
        </w:tc>
        <w:tc>
          <w:tcPr>
            <w:tcW w:w="1980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9 ± 1.5</w:t>
            </w:r>
          </w:p>
        </w:tc>
        <w:tc>
          <w:tcPr>
            <w:tcW w:w="216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11 ± 1</w:t>
            </w:r>
          </w:p>
        </w:tc>
        <w:tc>
          <w:tcPr>
            <w:tcW w:w="172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2.140</w:t>
            </w:r>
          </w:p>
        </w:tc>
        <w:tc>
          <w:tcPr>
            <w:tcW w:w="990" w:type="dxa"/>
            <w:shd w:val="clear" w:color="auto" w:fill="auto"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0.038</w:t>
            </w:r>
          </w:p>
        </w:tc>
      </w:tr>
      <w:tr w:rsidR="006F3D69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MELD score</w:t>
            </w:r>
          </w:p>
        </w:tc>
        <w:tc>
          <w:tcPr>
            <w:tcW w:w="1980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13 ± 3.5</w:t>
            </w:r>
          </w:p>
        </w:tc>
        <w:tc>
          <w:tcPr>
            <w:tcW w:w="216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17 ± 5</w:t>
            </w:r>
          </w:p>
        </w:tc>
        <w:tc>
          <w:tcPr>
            <w:tcW w:w="172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2.557</w:t>
            </w:r>
          </w:p>
        </w:tc>
        <w:tc>
          <w:tcPr>
            <w:tcW w:w="990" w:type="dxa"/>
            <w:shd w:val="clear" w:color="auto" w:fill="auto"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bCs/>
                <w:sz w:val="24"/>
                <w:szCs w:val="24"/>
                <w:lang w:eastAsia="zh-CN" w:bidi="ar-EG"/>
              </w:rPr>
              <w:t>0.009</w:t>
            </w:r>
          </w:p>
        </w:tc>
      </w:tr>
      <w:tr w:rsidR="006F3D69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Age (mean </w:t>
            </w:r>
            <w:r w:rsidR="00074021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±</w:t>
            </w: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SD)</w:t>
            </w:r>
          </w:p>
        </w:tc>
        <w:tc>
          <w:tcPr>
            <w:tcW w:w="1980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56.6 ± 1.7</w:t>
            </w:r>
          </w:p>
        </w:tc>
        <w:tc>
          <w:tcPr>
            <w:tcW w:w="216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51.2 ± 6.1</w:t>
            </w:r>
          </w:p>
        </w:tc>
        <w:tc>
          <w:tcPr>
            <w:tcW w:w="172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1.911</w:t>
            </w:r>
            <w:r w:rsidR="00783241" w:rsidRPr="00783241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0.077</w:t>
            </w:r>
          </w:p>
        </w:tc>
      </w:tr>
      <w:tr w:rsidR="001E68C7" w:rsidRPr="00C81B56" w:rsidTr="009C25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vMerge w:val="restart"/>
            <w:shd w:val="clear" w:color="auto" w:fill="auto"/>
            <w:vAlign w:val="center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>Sex</w:t>
            </w:r>
            <w:r w:rsidR="002C70E9" w:rsidRPr="00C81B56"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Male</w:t>
            </w:r>
            <w:r w:rsidR="002C70E9" w:rsidRPr="00C81B56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="004E09C0" w:rsidRPr="004E09C0">
              <w:rPr>
                <w:rFonts w:ascii="Book Antiqua" w:hAnsi="Book Antiqua" w:cstheme="majorBidi"/>
                <w:i/>
                <w:sz w:val="24"/>
                <w:szCs w:val="24"/>
              </w:rPr>
              <w:t>n</w:t>
            </w:r>
            <w:r w:rsidR="002C70E9" w:rsidRPr="00C81B56">
              <w:rPr>
                <w:rFonts w:ascii="Book Antiqua" w:hAnsi="Book Antiqua" w:cstheme="majorBidi"/>
                <w:sz w:val="24"/>
                <w:szCs w:val="24"/>
              </w:rPr>
              <w:t>, %)</w:t>
            </w:r>
          </w:p>
        </w:tc>
        <w:tc>
          <w:tcPr>
            <w:tcW w:w="1980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4 (80</w:t>
            </w:r>
            <w:r w:rsidR="002C70E9"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%</w:t>
            </w: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9 (81.8</w:t>
            </w:r>
            <w:r w:rsidR="002C70E9"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%</w:t>
            </w: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)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C81B56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0.007</w:t>
            </w:r>
            <w:r w:rsidR="00783241" w:rsidRPr="00783241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73F7C" w:rsidRPr="00783241" w:rsidRDefault="00D73F7C" w:rsidP="00232E91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  <w:r w:rsidRPr="00783241"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  <w:t>1.00</w:t>
            </w:r>
            <w:r w:rsidR="00013164">
              <w:rPr>
                <w:rFonts w:ascii="Book Antiqua" w:eastAsia="宋体" w:hAnsi="Book Antiqua" w:cstheme="majorBidi" w:hint="eastAsia"/>
                <w:sz w:val="24"/>
                <w:szCs w:val="24"/>
                <w:lang w:eastAsia="zh-CN" w:bidi="ar-EG"/>
              </w:rPr>
              <w:t>0</w:t>
            </w:r>
          </w:p>
        </w:tc>
      </w:tr>
      <w:tr w:rsidR="001E68C7" w:rsidRPr="00C81B56" w:rsidTr="009C2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vMerge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rPr>
                <w:rFonts w:ascii="Book Antiqua" w:hAnsi="Book Antiqua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D73F7C" w:rsidRPr="00C81B56" w:rsidRDefault="00D73F7C" w:rsidP="00232E91">
            <w:pPr>
              <w:tabs>
                <w:tab w:val="left" w:pos="1170"/>
              </w:tabs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ajorBidi"/>
                <w:sz w:val="24"/>
                <w:szCs w:val="24"/>
              </w:rPr>
            </w:pPr>
            <w:r w:rsidRPr="00C81B56">
              <w:rPr>
                <w:rFonts w:ascii="Book Antiqua" w:hAnsi="Book Antiqua" w:cstheme="majorBidi"/>
                <w:sz w:val="24"/>
                <w:szCs w:val="24"/>
              </w:rPr>
              <w:t>Female</w:t>
            </w:r>
            <w:r w:rsidR="002C70E9" w:rsidRPr="00C81B56">
              <w:rPr>
                <w:rFonts w:ascii="Book Antiqua" w:hAnsi="Book Antiqua" w:cstheme="majorBidi"/>
                <w:sz w:val="24"/>
                <w:szCs w:val="24"/>
              </w:rPr>
              <w:t xml:space="preserve"> (</w:t>
            </w:r>
            <w:r w:rsidR="004E09C0" w:rsidRPr="004E09C0">
              <w:rPr>
                <w:rFonts w:ascii="Book Antiqua" w:hAnsi="Book Antiqua" w:cstheme="majorBidi"/>
                <w:i/>
                <w:sz w:val="24"/>
                <w:szCs w:val="24"/>
              </w:rPr>
              <w:t>n</w:t>
            </w:r>
            <w:r w:rsidR="002C70E9" w:rsidRPr="00C81B56">
              <w:rPr>
                <w:rFonts w:ascii="Book Antiqua" w:hAnsi="Book Antiqua" w:cstheme="majorBidi"/>
                <w:sz w:val="24"/>
                <w:szCs w:val="24"/>
              </w:rPr>
              <w:t>, %)</w:t>
            </w:r>
          </w:p>
        </w:tc>
        <w:tc>
          <w:tcPr>
            <w:tcW w:w="1980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1 (20</w:t>
            </w:r>
            <w:r w:rsidR="002C70E9"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%</w:t>
            </w: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</w:pP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2 (18.2</w:t>
            </w:r>
            <w:r w:rsidR="002C70E9"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%</w:t>
            </w:r>
            <w:r w:rsidRPr="00C81B56">
              <w:rPr>
                <w:rFonts w:ascii="Book Antiqua" w:eastAsia="Calibri" w:hAnsi="Book Antiqua" w:cstheme="majorBidi"/>
                <w:color w:val="000000"/>
                <w:sz w:val="24"/>
                <w:szCs w:val="24"/>
                <w:lang w:bidi="ar-EG"/>
              </w:rPr>
              <w:t>)</w:t>
            </w:r>
          </w:p>
        </w:tc>
        <w:tc>
          <w:tcPr>
            <w:tcW w:w="1724" w:type="dxa"/>
            <w:vMerge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73F7C" w:rsidRPr="00C81B56" w:rsidRDefault="00D73F7C" w:rsidP="00232E91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theme="majorBidi"/>
                <w:sz w:val="24"/>
                <w:szCs w:val="24"/>
                <w:lang w:eastAsia="zh-CN" w:bidi="ar-EG"/>
              </w:rPr>
            </w:pPr>
          </w:p>
        </w:tc>
      </w:tr>
    </w:tbl>
    <w:p w:rsidR="00621BB0" w:rsidRPr="00232E91" w:rsidRDefault="00783241" w:rsidP="00A75B51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783241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="00621BB0" w:rsidRPr="00C81B56">
        <w:rPr>
          <w:rFonts w:ascii="Book Antiqua" w:hAnsi="Book Antiqua"/>
          <w:sz w:val="24"/>
          <w:szCs w:val="24"/>
        </w:rPr>
        <w:t>Mann Whitney U te</w:t>
      </w:r>
      <w:r w:rsidR="007358E7" w:rsidRPr="00C81B56">
        <w:rPr>
          <w:rFonts w:ascii="Book Antiqua" w:hAnsi="Book Antiqua"/>
          <w:sz w:val="24"/>
          <w:szCs w:val="24"/>
        </w:rPr>
        <w:t>st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783241">
        <w:rPr>
          <w:rFonts w:ascii="Book Antiqua" w:hAnsi="Book Antiqua" w:hint="eastAsia"/>
          <w:sz w:val="24"/>
          <w:szCs w:val="24"/>
          <w:vertAlign w:val="superscript"/>
          <w:lang w:eastAsia="zh-CN"/>
        </w:rPr>
        <w:t>2</w:t>
      </w:r>
      <w:r w:rsidR="007358E7" w:rsidRPr="00C81B56">
        <w:rPr>
          <w:rFonts w:ascii="Book Antiqua" w:hAnsi="Book Antiqua"/>
          <w:sz w:val="24"/>
          <w:szCs w:val="24"/>
        </w:rPr>
        <w:t xml:space="preserve">Independent samples </w:t>
      </w:r>
      <w:r w:rsidR="007358E7" w:rsidRPr="00783241">
        <w:rPr>
          <w:rFonts w:ascii="Book Antiqua" w:hAnsi="Book Antiqua"/>
          <w:i/>
          <w:sz w:val="24"/>
          <w:szCs w:val="24"/>
        </w:rPr>
        <w:t>t</w:t>
      </w:r>
      <w:r w:rsidR="007358E7" w:rsidRPr="00C81B56">
        <w:rPr>
          <w:rFonts w:ascii="Book Antiqua" w:hAnsi="Book Antiqua"/>
          <w:sz w:val="24"/>
          <w:szCs w:val="24"/>
        </w:rPr>
        <w:t>-</w:t>
      </w:r>
      <w:r w:rsidR="00621BB0" w:rsidRPr="00C81B56">
        <w:rPr>
          <w:rFonts w:ascii="Book Antiqua" w:hAnsi="Book Antiqua"/>
          <w:sz w:val="24"/>
          <w:szCs w:val="24"/>
        </w:rPr>
        <w:t>test</w:t>
      </w:r>
      <w:r>
        <w:rPr>
          <w:rFonts w:ascii="Book Antiqua" w:hAnsi="Book Antiqua" w:hint="eastAsia"/>
          <w:sz w:val="24"/>
          <w:szCs w:val="24"/>
          <w:lang w:eastAsia="zh-CN"/>
        </w:rPr>
        <w:t>;</w:t>
      </w:r>
      <w:r w:rsidR="00621BB0" w:rsidRPr="00C81B56">
        <w:rPr>
          <w:rFonts w:ascii="Book Antiqua" w:hAnsi="Book Antiqua"/>
          <w:sz w:val="24"/>
          <w:szCs w:val="24"/>
        </w:rPr>
        <w:t xml:space="preserve"> </w:t>
      </w:r>
      <w:r w:rsidRPr="00783241">
        <w:rPr>
          <w:rFonts w:ascii="Book Antiqua" w:hAnsi="Book Antiqua" w:hint="eastAsia"/>
          <w:sz w:val="24"/>
          <w:szCs w:val="24"/>
          <w:vertAlign w:val="superscript"/>
          <w:lang w:eastAsia="zh-CN"/>
        </w:rPr>
        <w:t>3</w:t>
      </w:r>
      <w:r w:rsidR="00C74F9C" w:rsidRPr="00C81B56">
        <w:rPr>
          <w:rFonts w:ascii="Book Antiqua" w:eastAsia="宋体" w:hAnsi="Book Antiqua" w:cstheme="majorBidi"/>
          <w:sz w:val="24"/>
          <w:szCs w:val="24"/>
          <w:lang w:eastAsia="zh-CN" w:bidi="ar-EG"/>
        </w:rPr>
        <w:t>Chi</w:t>
      </w:r>
      <w:r w:rsidR="007358E7" w:rsidRPr="00C81B56">
        <w:rPr>
          <w:rFonts w:ascii="Book Antiqua" w:eastAsia="宋体" w:hAnsi="Book Antiqua" w:cstheme="majorBidi"/>
          <w:sz w:val="24"/>
          <w:szCs w:val="24"/>
          <w:lang w:eastAsia="zh-CN" w:bidi="ar-EG"/>
        </w:rPr>
        <w:t>-</w:t>
      </w:r>
      <w:r w:rsidR="00C74F9C" w:rsidRPr="00C81B56">
        <w:rPr>
          <w:rFonts w:ascii="Book Antiqua" w:eastAsia="宋体" w:hAnsi="Book Antiqua" w:cstheme="majorBidi"/>
          <w:sz w:val="24"/>
          <w:szCs w:val="24"/>
          <w:lang w:eastAsia="zh-CN" w:bidi="ar-EG"/>
        </w:rPr>
        <w:t>square,</w:t>
      </w:r>
      <w:r w:rsidR="00C74F9C" w:rsidRPr="00C81B56">
        <w:rPr>
          <w:rFonts w:ascii="Book Antiqua" w:hAnsi="Book Antiqua"/>
          <w:sz w:val="24"/>
          <w:szCs w:val="24"/>
        </w:rPr>
        <w:t xml:space="preserve"> </w:t>
      </w:r>
      <w:r w:rsidR="006F1009">
        <w:rPr>
          <w:rFonts w:ascii="Book Antiqua" w:hAnsi="Book Antiqua"/>
          <w:sz w:val="24"/>
          <w:szCs w:val="24"/>
        </w:rPr>
        <w:t>Fisher’s e</w:t>
      </w:r>
      <w:bookmarkStart w:id="141" w:name="_GoBack"/>
      <w:bookmarkEnd w:id="141"/>
      <w:r w:rsidR="00621BB0" w:rsidRPr="00C81B56">
        <w:rPr>
          <w:rFonts w:ascii="Book Antiqua" w:hAnsi="Book Antiqua"/>
          <w:sz w:val="24"/>
          <w:szCs w:val="24"/>
        </w:rPr>
        <w:t>xact test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  <w:r w:rsidR="00A75B5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75B51" w:rsidRPr="00C81B56">
        <w:rPr>
          <w:rFonts w:ascii="Book Antiqua" w:hAnsi="Book Antiqua" w:cstheme="majorBidi"/>
          <w:sz w:val="24"/>
          <w:szCs w:val="24"/>
        </w:rPr>
        <w:t xml:space="preserve">INR: </w:t>
      </w:r>
      <w:r w:rsidR="00A75B51" w:rsidRPr="00706B94">
        <w:rPr>
          <w:rFonts w:ascii="Book Antiqua" w:hAnsi="Book Antiqua" w:cstheme="majorBidi"/>
          <w:caps/>
          <w:sz w:val="24"/>
          <w:szCs w:val="24"/>
        </w:rPr>
        <w:t>i</w:t>
      </w:r>
      <w:r w:rsidR="00A75B51" w:rsidRPr="00C81B56">
        <w:rPr>
          <w:rFonts w:ascii="Book Antiqua" w:hAnsi="Book Antiqua" w:cstheme="majorBidi"/>
          <w:sz w:val="24"/>
          <w:szCs w:val="24"/>
        </w:rPr>
        <w:t>nternational normalized ratio</w:t>
      </w:r>
      <w:r w:rsidR="00A75B51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A75B51" w:rsidRPr="00C81B56">
        <w:rPr>
          <w:rFonts w:ascii="Book Antiqua" w:hAnsi="Book Antiqua" w:cstheme="majorBidi"/>
          <w:sz w:val="24"/>
          <w:szCs w:val="24"/>
        </w:rPr>
        <w:t xml:space="preserve"> ALT: </w:t>
      </w:r>
      <w:r w:rsidR="00A75B51" w:rsidRPr="00706B94">
        <w:rPr>
          <w:rFonts w:ascii="Book Antiqua" w:hAnsi="Book Antiqua" w:cstheme="majorBidi"/>
          <w:caps/>
          <w:sz w:val="24"/>
          <w:szCs w:val="24"/>
        </w:rPr>
        <w:t>a</w:t>
      </w:r>
      <w:r w:rsidR="00A75B51" w:rsidRPr="00C81B56">
        <w:rPr>
          <w:rFonts w:ascii="Book Antiqua" w:hAnsi="Book Antiqua" w:cstheme="majorBidi"/>
          <w:sz w:val="24"/>
          <w:szCs w:val="24"/>
        </w:rPr>
        <w:t>lanine aminotransferase</w:t>
      </w:r>
      <w:r w:rsidR="00A75B51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A75B51" w:rsidRPr="00C81B56">
        <w:rPr>
          <w:rFonts w:ascii="Book Antiqua" w:hAnsi="Book Antiqua" w:cstheme="majorBidi"/>
          <w:sz w:val="24"/>
          <w:szCs w:val="24"/>
        </w:rPr>
        <w:t xml:space="preserve"> AST: </w:t>
      </w:r>
      <w:r w:rsidR="00A75B51" w:rsidRPr="00706B94">
        <w:rPr>
          <w:rFonts w:ascii="Book Antiqua" w:hAnsi="Book Antiqua" w:cstheme="majorBidi"/>
          <w:caps/>
          <w:sz w:val="24"/>
          <w:szCs w:val="24"/>
        </w:rPr>
        <w:t>a</w:t>
      </w:r>
      <w:r w:rsidR="00A75B51" w:rsidRPr="00C81B56">
        <w:rPr>
          <w:rFonts w:ascii="Book Antiqua" w:hAnsi="Book Antiqua" w:cstheme="majorBidi"/>
          <w:sz w:val="24"/>
          <w:szCs w:val="24"/>
        </w:rPr>
        <w:t>spartate aminotransferase</w:t>
      </w:r>
      <w:r w:rsidR="00A75B51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A75B51" w:rsidRPr="00C81B56">
        <w:rPr>
          <w:rFonts w:ascii="Book Antiqua" w:hAnsi="Book Antiqua" w:cstheme="majorBidi"/>
          <w:sz w:val="24"/>
          <w:szCs w:val="24"/>
        </w:rPr>
        <w:t xml:space="preserve"> BUN: </w:t>
      </w:r>
      <w:r w:rsidR="00A75B51" w:rsidRPr="00706B94">
        <w:rPr>
          <w:rFonts w:ascii="Book Antiqua" w:hAnsi="Book Antiqua" w:cstheme="majorBidi"/>
          <w:caps/>
          <w:sz w:val="24"/>
          <w:szCs w:val="24"/>
        </w:rPr>
        <w:t>b</w:t>
      </w:r>
      <w:r w:rsidR="00A75B51" w:rsidRPr="00C81B56">
        <w:rPr>
          <w:rFonts w:ascii="Book Antiqua" w:hAnsi="Book Antiqua" w:cstheme="majorBidi"/>
          <w:sz w:val="24"/>
          <w:szCs w:val="24"/>
        </w:rPr>
        <w:t>lood urea nitrogen</w:t>
      </w:r>
      <w:r w:rsidR="00A75B51">
        <w:rPr>
          <w:rFonts w:ascii="Book Antiqua" w:hAnsi="Book Antiqua" w:cstheme="majorBidi" w:hint="eastAsia"/>
          <w:sz w:val="24"/>
          <w:szCs w:val="24"/>
          <w:lang w:eastAsia="zh-CN"/>
        </w:rPr>
        <w:t>;</w:t>
      </w:r>
      <w:r w:rsidR="00A75B51" w:rsidRPr="00C81B56">
        <w:rPr>
          <w:rFonts w:ascii="Book Antiqua" w:hAnsi="Book Antiqua" w:cstheme="majorBidi"/>
          <w:sz w:val="24"/>
          <w:szCs w:val="24"/>
        </w:rPr>
        <w:t xml:space="preserve"> </w:t>
      </w:r>
      <w:r w:rsidR="00452EBF" w:rsidRPr="00C81B56">
        <w:rPr>
          <w:rFonts w:ascii="Book Antiqua" w:hAnsi="Book Antiqua" w:cstheme="majorBidi"/>
          <w:sz w:val="24"/>
          <w:szCs w:val="24"/>
        </w:rPr>
        <w:t>MELD: Model for end-stage liver disease</w:t>
      </w:r>
      <w:r w:rsidR="00452EBF">
        <w:rPr>
          <w:rFonts w:ascii="Book Antiqua" w:hAnsi="Book Antiqua" w:cstheme="majorBidi" w:hint="eastAsia"/>
          <w:sz w:val="24"/>
          <w:szCs w:val="24"/>
          <w:lang w:eastAsia="zh-CN"/>
        </w:rPr>
        <w:t xml:space="preserve">; </w:t>
      </w:r>
      <w:r w:rsidR="00A75B51" w:rsidRPr="00C81B56">
        <w:rPr>
          <w:rFonts w:ascii="Book Antiqua" w:hAnsi="Book Antiqua" w:cstheme="majorBidi"/>
          <w:sz w:val="24"/>
          <w:szCs w:val="24"/>
        </w:rPr>
        <w:t>IQR: Inter-quartile range</w:t>
      </w:r>
      <w:r w:rsidR="00A75B51">
        <w:rPr>
          <w:rFonts w:ascii="Book Antiqua" w:hAnsi="Book Antiqua" w:cstheme="majorBidi" w:hint="eastAsia"/>
          <w:sz w:val="24"/>
          <w:szCs w:val="24"/>
          <w:lang w:eastAsia="zh-CN"/>
        </w:rPr>
        <w:t>.</w:t>
      </w:r>
    </w:p>
    <w:p w:rsidR="00D73F7C" w:rsidRPr="00232E91" w:rsidRDefault="00D73F7C" w:rsidP="00232E91">
      <w:pPr>
        <w:tabs>
          <w:tab w:val="left" w:pos="3256"/>
        </w:tabs>
        <w:snapToGrid w:val="0"/>
        <w:spacing w:after="0" w:line="360" w:lineRule="auto"/>
        <w:jc w:val="both"/>
        <w:rPr>
          <w:rFonts w:ascii="Book Antiqua" w:hAnsi="Book Antiqua" w:cstheme="majorBidi"/>
          <w:sz w:val="24"/>
          <w:szCs w:val="24"/>
        </w:rPr>
      </w:pPr>
    </w:p>
    <w:sectPr w:rsidR="00D73F7C" w:rsidRPr="00232E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C5" w:rsidRDefault="008D73C5" w:rsidP="0041127C">
      <w:pPr>
        <w:spacing w:after="0" w:line="240" w:lineRule="auto"/>
      </w:pPr>
      <w:r>
        <w:separator/>
      </w:r>
    </w:p>
  </w:endnote>
  <w:endnote w:type="continuationSeparator" w:id="0">
    <w:p w:rsidR="008D73C5" w:rsidRDefault="008D73C5" w:rsidP="0041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0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E91" w:rsidRDefault="00232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0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32E91" w:rsidRDefault="0023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C5" w:rsidRDefault="008D73C5" w:rsidP="0041127C">
      <w:pPr>
        <w:spacing w:after="0" w:line="240" w:lineRule="auto"/>
      </w:pPr>
      <w:r>
        <w:separator/>
      </w:r>
    </w:p>
  </w:footnote>
  <w:footnote w:type="continuationSeparator" w:id="0">
    <w:p w:rsidR="008D73C5" w:rsidRDefault="008D73C5" w:rsidP="0041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18E"/>
    <w:multiLevelType w:val="hybridMultilevel"/>
    <w:tmpl w:val="3C3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F88"/>
    <w:multiLevelType w:val="hybridMultilevel"/>
    <w:tmpl w:val="F8B6E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D847B0"/>
    <w:multiLevelType w:val="hybridMultilevel"/>
    <w:tmpl w:val="E2A8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2C0B"/>
    <w:multiLevelType w:val="hybridMultilevel"/>
    <w:tmpl w:val="960C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175EF"/>
    <w:multiLevelType w:val="hybridMultilevel"/>
    <w:tmpl w:val="BE241A74"/>
    <w:lvl w:ilvl="0" w:tplc="2FFAE7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D42F0"/>
    <w:multiLevelType w:val="hybridMultilevel"/>
    <w:tmpl w:val="41D8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44E64"/>
    <w:multiLevelType w:val="hybridMultilevel"/>
    <w:tmpl w:val="2F08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3D"/>
    <w:multiLevelType w:val="hybridMultilevel"/>
    <w:tmpl w:val="882690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F10D3"/>
    <w:multiLevelType w:val="hybridMultilevel"/>
    <w:tmpl w:val="53AA2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5A0315"/>
    <w:multiLevelType w:val="hybridMultilevel"/>
    <w:tmpl w:val="AA5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54211"/>
    <w:multiLevelType w:val="hybridMultilevel"/>
    <w:tmpl w:val="4486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22031"/>
    <w:multiLevelType w:val="hybridMultilevel"/>
    <w:tmpl w:val="6E3E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C7A6F"/>
    <w:multiLevelType w:val="hybridMultilevel"/>
    <w:tmpl w:val="ECDE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287E"/>
    <w:multiLevelType w:val="hybridMultilevel"/>
    <w:tmpl w:val="119A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44826"/>
    <w:multiLevelType w:val="hybridMultilevel"/>
    <w:tmpl w:val="039A6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8"/>
    <w:rsid w:val="00000935"/>
    <w:rsid w:val="00002544"/>
    <w:rsid w:val="00002DC1"/>
    <w:rsid w:val="00003E37"/>
    <w:rsid w:val="0000401E"/>
    <w:rsid w:val="000058BF"/>
    <w:rsid w:val="00005CC7"/>
    <w:rsid w:val="00011E58"/>
    <w:rsid w:val="000121E0"/>
    <w:rsid w:val="00012956"/>
    <w:rsid w:val="00013164"/>
    <w:rsid w:val="0001344C"/>
    <w:rsid w:val="000162F5"/>
    <w:rsid w:val="0001639E"/>
    <w:rsid w:val="000173B6"/>
    <w:rsid w:val="00020338"/>
    <w:rsid w:val="000261E0"/>
    <w:rsid w:val="00027002"/>
    <w:rsid w:val="000302A2"/>
    <w:rsid w:val="000318C0"/>
    <w:rsid w:val="00032DFA"/>
    <w:rsid w:val="00036C24"/>
    <w:rsid w:val="0003746E"/>
    <w:rsid w:val="00037A0E"/>
    <w:rsid w:val="0004058D"/>
    <w:rsid w:val="000415B2"/>
    <w:rsid w:val="00042973"/>
    <w:rsid w:val="00042B5D"/>
    <w:rsid w:val="00043AC2"/>
    <w:rsid w:val="000466DA"/>
    <w:rsid w:val="0004754B"/>
    <w:rsid w:val="000501B2"/>
    <w:rsid w:val="00052D16"/>
    <w:rsid w:val="00053C60"/>
    <w:rsid w:val="00054EB9"/>
    <w:rsid w:val="00055695"/>
    <w:rsid w:val="0005573E"/>
    <w:rsid w:val="00062AF0"/>
    <w:rsid w:val="00063266"/>
    <w:rsid w:val="000672CC"/>
    <w:rsid w:val="00067CF2"/>
    <w:rsid w:val="00070691"/>
    <w:rsid w:val="00070C0D"/>
    <w:rsid w:val="00073A29"/>
    <w:rsid w:val="00074021"/>
    <w:rsid w:val="000743FC"/>
    <w:rsid w:val="00074683"/>
    <w:rsid w:val="000752DF"/>
    <w:rsid w:val="000753E7"/>
    <w:rsid w:val="00077B9B"/>
    <w:rsid w:val="00081309"/>
    <w:rsid w:val="00084F5E"/>
    <w:rsid w:val="00090C77"/>
    <w:rsid w:val="00095DAA"/>
    <w:rsid w:val="000961E4"/>
    <w:rsid w:val="00096ECB"/>
    <w:rsid w:val="0009714C"/>
    <w:rsid w:val="000A0C30"/>
    <w:rsid w:val="000A1A6C"/>
    <w:rsid w:val="000A2528"/>
    <w:rsid w:val="000A3183"/>
    <w:rsid w:val="000A5277"/>
    <w:rsid w:val="000A56CE"/>
    <w:rsid w:val="000A6C67"/>
    <w:rsid w:val="000A70C2"/>
    <w:rsid w:val="000B2BA0"/>
    <w:rsid w:val="000B4E1D"/>
    <w:rsid w:val="000B6295"/>
    <w:rsid w:val="000B7C06"/>
    <w:rsid w:val="000C00CF"/>
    <w:rsid w:val="000C0141"/>
    <w:rsid w:val="000C0306"/>
    <w:rsid w:val="000C0757"/>
    <w:rsid w:val="000C08E9"/>
    <w:rsid w:val="000C0FF5"/>
    <w:rsid w:val="000C557F"/>
    <w:rsid w:val="000C570C"/>
    <w:rsid w:val="000C6D4E"/>
    <w:rsid w:val="000C6FC0"/>
    <w:rsid w:val="000C71A7"/>
    <w:rsid w:val="000D1519"/>
    <w:rsid w:val="000D1CCE"/>
    <w:rsid w:val="000D4E47"/>
    <w:rsid w:val="000D55C7"/>
    <w:rsid w:val="000D7AA9"/>
    <w:rsid w:val="000E0B47"/>
    <w:rsid w:val="000E1396"/>
    <w:rsid w:val="000E3A4D"/>
    <w:rsid w:val="000E4828"/>
    <w:rsid w:val="000E55DC"/>
    <w:rsid w:val="000E670B"/>
    <w:rsid w:val="000E6D9B"/>
    <w:rsid w:val="000E7782"/>
    <w:rsid w:val="000F0F2D"/>
    <w:rsid w:val="000F2801"/>
    <w:rsid w:val="000F28E1"/>
    <w:rsid w:val="000F4843"/>
    <w:rsid w:val="000F4A6C"/>
    <w:rsid w:val="000F56A1"/>
    <w:rsid w:val="000F59C0"/>
    <w:rsid w:val="000F6F34"/>
    <w:rsid w:val="000F724B"/>
    <w:rsid w:val="000F74CE"/>
    <w:rsid w:val="000F7867"/>
    <w:rsid w:val="000F7C3A"/>
    <w:rsid w:val="00101DF7"/>
    <w:rsid w:val="0011376B"/>
    <w:rsid w:val="00115FB1"/>
    <w:rsid w:val="00117830"/>
    <w:rsid w:val="00122B11"/>
    <w:rsid w:val="001233C9"/>
    <w:rsid w:val="00124371"/>
    <w:rsid w:val="001249DE"/>
    <w:rsid w:val="001251D8"/>
    <w:rsid w:val="00126AE2"/>
    <w:rsid w:val="00126BDF"/>
    <w:rsid w:val="00126C4E"/>
    <w:rsid w:val="00127267"/>
    <w:rsid w:val="00135A5D"/>
    <w:rsid w:val="0014012F"/>
    <w:rsid w:val="00141D97"/>
    <w:rsid w:val="00146977"/>
    <w:rsid w:val="00147876"/>
    <w:rsid w:val="00150B69"/>
    <w:rsid w:val="00152FDC"/>
    <w:rsid w:val="00153143"/>
    <w:rsid w:val="00155ED9"/>
    <w:rsid w:val="00163E79"/>
    <w:rsid w:val="0016638A"/>
    <w:rsid w:val="00166860"/>
    <w:rsid w:val="00170407"/>
    <w:rsid w:val="0017176C"/>
    <w:rsid w:val="00172128"/>
    <w:rsid w:val="00172633"/>
    <w:rsid w:val="001735A3"/>
    <w:rsid w:val="0017428C"/>
    <w:rsid w:val="001763F9"/>
    <w:rsid w:val="00177846"/>
    <w:rsid w:val="00181FDD"/>
    <w:rsid w:val="00183542"/>
    <w:rsid w:val="00185B1B"/>
    <w:rsid w:val="00186FD5"/>
    <w:rsid w:val="00187367"/>
    <w:rsid w:val="00190226"/>
    <w:rsid w:val="00190628"/>
    <w:rsid w:val="001906F9"/>
    <w:rsid w:val="00191F79"/>
    <w:rsid w:val="00193235"/>
    <w:rsid w:val="00193C5D"/>
    <w:rsid w:val="00195560"/>
    <w:rsid w:val="001A4830"/>
    <w:rsid w:val="001A556F"/>
    <w:rsid w:val="001A602F"/>
    <w:rsid w:val="001A6FBC"/>
    <w:rsid w:val="001A749E"/>
    <w:rsid w:val="001B2985"/>
    <w:rsid w:val="001B7312"/>
    <w:rsid w:val="001C0AA6"/>
    <w:rsid w:val="001C36FC"/>
    <w:rsid w:val="001C4048"/>
    <w:rsid w:val="001C4D77"/>
    <w:rsid w:val="001D00AA"/>
    <w:rsid w:val="001D0436"/>
    <w:rsid w:val="001D11FE"/>
    <w:rsid w:val="001D3DD5"/>
    <w:rsid w:val="001D4ADD"/>
    <w:rsid w:val="001D5EA7"/>
    <w:rsid w:val="001D6F7F"/>
    <w:rsid w:val="001E25D1"/>
    <w:rsid w:val="001E4257"/>
    <w:rsid w:val="001E5029"/>
    <w:rsid w:val="001E68C7"/>
    <w:rsid w:val="001F110C"/>
    <w:rsid w:val="001F13DC"/>
    <w:rsid w:val="001F31FE"/>
    <w:rsid w:val="001F37FE"/>
    <w:rsid w:val="002007F7"/>
    <w:rsid w:val="00210650"/>
    <w:rsid w:val="002111BA"/>
    <w:rsid w:val="002119D5"/>
    <w:rsid w:val="00214EE0"/>
    <w:rsid w:val="002167A3"/>
    <w:rsid w:val="00226794"/>
    <w:rsid w:val="00231110"/>
    <w:rsid w:val="00232B11"/>
    <w:rsid w:val="00232E91"/>
    <w:rsid w:val="002332C8"/>
    <w:rsid w:val="00235DAC"/>
    <w:rsid w:val="00236611"/>
    <w:rsid w:val="002404F4"/>
    <w:rsid w:val="002408B0"/>
    <w:rsid w:val="00240F87"/>
    <w:rsid w:val="00244B23"/>
    <w:rsid w:val="00244DB7"/>
    <w:rsid w:val="00251135"/>
    <w:rsid w:val="00254657"/>
    <w:rsid w:val="00255077"/>
    <w:rsid w:val="0025548D"/>
    <w:rsid w:val="0025781B"/>
    <w:rsid w:val="00262E99"/>
    <w:rsid w:val="0026396C"/>
    <w:rsid w:val="00272933"/>
    <w:rsid w:val="00276978"/>
    <w:rsid w:val="002779DB"/>
    <w:rsid w:val="00277ECD"/>
    <w:rsid w:val="002813FB"/>
    <w:rsid w:val="00282A48"/>
    <w:rsid w:val="00282BAA"/>
    <w:rsid w:val="002901B8"/>
    <w:rsid w:val="00291103"/>
    <w:rsid w:val="002912B8"/>
    <w:rsid w:val="002962FF"/>
    <w:rsid w:val="002967B4"/>
    <w:rsid w:val="00297D1C"/>
    <w:rsid w:val="002A015E"/>
    <w:rsid w:val="002A18AF"/>
    <w:rsid w:val="002A1D00"/>
    <w:rsid w:val="002A256D"/>
    <w:rsid w:val="002A4862"/>
    <w:rsid w:val="002A6F00"/>
    <w:rsid w:val="002B1690"/>
    <w:rsid w:val="002B227C"/>
    <w:rsid w:val="002B2BD0"/>
    <w:rsid w:val="002B2CD4"/>
    <w:rsid w:val="002B385C"/>
    <w:rsid w:val="002B3DA9"/>
    <w:rsid w:val="002B417E"/>
    <w:rsid w:val="002B6874"/>
    <w:rsid w:val="002C0DFF"/>
    <w:rsid w:val="002C1B51"/>
    <w:rsid w:val="002C23EC"/>
    <w:rsid w:val="002C70E9"/>
    <w:rsid w:val="002D3160"/>
    <w:rsid w:val="002D452E"/>
    <w:rsid w:val="002D51AE"/>
    <w:rsid w:val="002D5B3D"/>
    <w:rsid w:val="002D7F12"/>
    <w:rsid w:val="002E2775"/>
    <w:rsid w:val="002E362A"/>
    <w:rsid w:val="002E59B3"/>
    <w:rsid w:val="002E68AB"/>
    <w:rsid w:val="002E79DD"/>
    <w:rsid w:val="002F3BB6"/>
    <w:rsid w:val="002F3C3D"/>
    <w:rsid w:val="002F4D3A"/>
    <w:rsid w:val="002F5447"/>
    <w:rsid w:val="002F5545"/>
    <w:rsid w:val="002F595D"/>
    <w:rsid w:val="002F5BFF"/>
    <w:rsid w:val="002F6CBB"/>
    <w:rsid w:val="002F6F32"/>
    <w:rsid w:val="00300ECA"/>
    <w:rsid w:val="00306A05"/>
    <w:rsid w:val="00307E70"/>
    <w:rsid w:val="00311769"/>
    <w:rsid w:val="003117C7"/>
    <w:rsid w:val="00312003"/>
    <w:rsid w:val="00314643"/>
    <w:rsid w:val="00314656"/>
    <w:rsid w:val="00315598"/>
    <w:rsid w:val="00315D99"/>
    <w:rsid w:val="00320BE2"/>
    <w:rsid w:val="00321ACA"/>
    <w:rsid w:val="003223C0"/>
    <w:rsid w:val="00325958"/>
    <w:rsid w:val="00327CEC"/>
    <w:rsid w:val="00330A49"/>
    <w:rsid w:val="0033697B"/>
    <w:rsid w:val="00337BB8"/>
    <w:rsid w:val="0034024E"/>
    <w:rsid w:val="0034059F"/>
    <w:rsid w:val="00341659"/>
    <w:rsid w:val="0034292F"/>
    <w:rsid w:val="003444F6"/>
    <w:rsid w:val="00351C9C"/>
    <w:rsid w:val="003524F3"/>
    <w:rsid w:val="00355596"/>
    <w:rsid w:val="00361D76"/>
    <w:rsid w:val="003626E7"/>
    <w:rsid w:val="003631AB"/>
    <w:rsid w:val="00363C80"/>
    <w:rsid w:val="003644D7"/>
    <w:rsid w:val="00367726"/>
    <w:rsid w:val="00373B06"/>
    <w:rsid w:val="00374AD3"/>
    <w:rsid w:val="00375606"/>
    <w:rsid w:val="00382ADD"/>
    <w:rsid w:val="0038415E"/>
    <w:rsid w:val="00385706"/>
    <w:rsid w:val="003929F5"/>
    <w:rsid w:val="00393038"/>
    <w:rsid w:val="003955FA"/>
    <w:rsid w:val="003963AA"/>
    <w:rsid w:val="00396D4F"/>
    <w:rsid w:val="003A26C8"/>
    <w:rsid w:val="003A4C2E"/>
    <w:rsid w:val="003A546F"/>
    <w:rsid w:val="003A5B1F"/>
    <w:rsid w:val="003A7639"/>
    <w:rsid w:val="003A7E64"/>
    <w:rsid w:val="003B0F28"/>
    <w:rsid w:val="003B2215"/>
    <w:rsid w:val="003B3650"/>
    <w:rsid w:val="003B4E82"/>
    <w:rsid w:val="003B59B3"/>
    <w:rsid w:val="003C1F84"/>
    <w:rsid w:val="003C3AA3"/>
    <w:rsid w:val="003C6717"/>
    <w:rsid w:val="003D03CB"/>
    <w:rsid w:val="003D1D51"/>
    <w:rsid w:val="003D222C"/>
    <w:rsid w:val="003D420A"/>
    <w:rsid w:val="003D45B4"/>
    <w:rsid w:val="003D4CD4"/>
    <w:rsid w:val="003D6A75"/>
    <w:rsid w:val="003D716A"/>
    <w:rsid w:val="003E1C7A"/>
    <w:rsid w:val="003E2453"/>
    <w:rsid w:val="003E315A"/>
    <w:rsid w:val="003E4019"/>
    <w:rsid w:val="003E472F"/>
    <w:rsid w:val="003F169B"/>
    <w:rsid w:val="003F16FE"/>
    <w:rsid w:val="003F1B4B"/>
    <w:rsid w:val="003F24BB"/>
    <w:rsid w:val="003F4211"/>
    <w:rsid w:val="003F5A43"/>
    <w:rsid w:val="003F7021"/>
    <w:rsid w:val="00400242"/>
    <w:rsid w:val="00401876"/>
    <w:rsid w:val="004027A6"/>
    <w:rsid w:val="00402EC5"/>
    <w:rsid w:val="0040372A"/>
    <w:rsid w:val="00403D55"/>
    <w:rsid w:val="00406041"/>
    <w:rsid w:val="0041127C"/>
    <w:rsid w:val="00411914"/>
    <w:rsid w:val="00416F8E"/>
    <w:rsid w:val="0042120C"/>
    <w:rsid w:val="00421716"/>
    <w:rsid w:val="00426A6A"/>
    <w:rsid w:val="00427365"/>
    <w:rsid w:val="00430193"/>
    <w:rsid w:val="0043133B"/>
    <w:rsid w:val="00433C46"/>
    <w:rsid w:val="004423BA"/>
    <w:rsid w:val="00442950"/>
    <w:rsid w:val="00443A83"/>
    <w:rsid w:val="00450128"/>
    <w:rsid w:val="00450360"/>
    <w:rsid w:val="004506F8"/>
    <w:rsid w:val="00450C8A"/>
    <w:rsid w:val="00452EBF"/>
    <w:rsid w:val="0045613E"/>
    <w:rsid w:val="00456FDB"/>
    <w:rsid w:val="0046131C"/>
    <w:rsid w:val="004615A3"/>
    <w:rsid w:val="00462E4A"/>
    <w:rsid w:val="0046323A"/>
    <w:rsid w:val="0046345F"/>
    <w:rsid w:val="00463568"/>
    <w:rsid w:val="0046420C"/>
    <w:rsid w:val="00464894"/>
    <w:rsid w:val="00464A3B"/>
    <w:rsid w:val="004655F8"/>
    <w:rsid w:val="004669E4"/>
    <w:rsid w:val="00470F47"/>
    <w:rsid w:val="00471FE1"/>
    <w:rsid w:val="004723D7"/>
    <w:rsid w:val="00473364"/>
    <w:rsid w:val="0047432C"/>
    <w:rsid w:val="00476B3E"/>
    <w:rsid w:val="004800CC"/>
    <w:rsid w:val="004807EF"/>
    <w:rsid w:val="00481856"/>
    <w:rsid w:val="00482A18"/>
    <w:rsid w:val="004838AE"/>
    <w:rsid w:val="00484011"/>
    <w:rsid w:val="004854C2"/>
    <w:rsid w:val="00486343"/>
    <w:rsid w:val="00486CD4"/>
    <w:rsid w:val="004902F4"/>
    <w:rsid w:val="004906AB"/>
    <w:rsid w:val="00490B09"/>
    <w:rsid w:val="00494B50"/>
    <w:rsid w:val="00495497"/>
    <w:rsid w:val="00497805"/>
    <w:rsid w:val="004A01DE"/>
    <w:rsid w:val="004A1D80"/>
    <w:rsid w:val="004A2E11"/>
    <w:rsid w:val="004A4ABE"/>
    <w:rsid w:val="004A5C13"/>
    <w:rsid w:val="004A5C59"/>
    <w:rsid w:val="004A6ABA"/>
    <w:rsid w:val="004B13EB"/>
    <w:rsid w:val="004B2340"/>
    <w:rsid w:val="004B320A"/>
    <w:rsid w:val="004B4269"/>
    <w:rsid w:val="004B7194"/>
    <w:rsid w:val="004C0265"/>
    <w:rsid w:val="004C109B"/>
    <w:rsid w:val="004C4102"/>
    <w:rsid w:val="004C712B"/>
    <w:rsid w:val="004D01BA"/>
    <w:rsid w:val="004D2B94"/>
    <w:rsid w:val="004D5A81"/>
    <w:rsid w:val="004D5E9D"/>
    <w:rsid w:val="004D5F56"/>
    <w:rsid w:val="004D6FA4"/>
    <w:rsid w:val="004E09C0"/>
    <w:rsid w:val="004E7EBD"/>
    <w:rsid w:val="004F2EB4"/>
    <w:rsid w:val="004F39F5"/>
    <w:rsid w:val="004F5AD1"/>
    <w:rsid w:val="00500790"/>
    <w:rsid w:val="00501375"/>
    <w:rsid w:val="0050315B"/>
    <w:rsid w:val="00505988"/>
    <w:rsid w:val="00506C82"/>
    <w:rsid w:val="0051002A"/>
    <w:rsid w:val="0051095F"/>
    <w:rsid w:val="00510991"/>
    <w:rsid w:val="0051115B"/>
    <w:rsid w:val="00512D37"/>
    <w:rsid w:val="005156B2"/>
    <w:rsid w:val="005156CB"/>
    <w:rsid w:val="0051664A"/>
    <w:rsid w:val="0052068B"/>
    <w:rsid w:val="005217CC"/>
    <w:rsid w:val="00521F98"/>
    <w:rsid w:val="005225C9"/>
    <w:rsid w:val="0052364A"/>
    <w:rsid w:val="005250AE"/>
    <w:rsid w:val="005273B1"/>
    <w:rsid w:val="005321E9"/>
    <w:rsid w:val="00533407"/>
    <w:rsid w:val="005353B5"/>
    <w:rsid w:val="00537702"/>
    <w:rsid w:val="005418FE"/>
    <w:rsid w:val="0054394D"/>
    <w:rsid w:val="00544BBA"/>
    <w:rsid w:val="0054605A"/>
    <w:rsid w:val="00546E68"/>
    <w:rsid w:val="00551CD6"/>
    <w:rsid w:val="005524EE"/>
    <w:rsid w:val="00552F27"/>
    <w:rsid w:val="005534EA"/>
    <w:rsid w:val="005539EE"/>
    <w:rsid w:val="00561B60"/>
    <w:rsid w:val="005623BA"/>
    <w:rsid w:val="005633EC"/>
    <w:rsid w:val="00564048"/>
    <w:rsid w:val="005643A5"/>
    <w:rsid w:val="00570150"/>
    <w:rsid w:val="00570760"/>
    <w:rsid w:val="00572C1D"/>
    <w:rsid w:val="00574C16"/>
    <w:rsid w:val="0057631F"/>
    <w:rsid w:val="0058311C"/>
    <w:rsid w:val="005869E2"/>
    <w:rsid w:val="00586CE4"/>
    <w:rsid w:val="00587A80"/>
    <w:rsid w:val="00596570"/>
    <w:rsid w:val="0059682E"/>
    <w:rsid w:val="00596E79"/>
    <w:rsid w:val="005976FD"/>
    <w:rsid w:val="005A1B43"/>
    <w:rsid w:val="005A3293"/>
    <w:rsid w:val="005A41B4"/>
    <w:rsid w:val="005B025B"/>
    <w:rsid w:val="005B0322"/>
    <w:rsid w:val="005B4149"/>
    <w:rsid w:val="005B55D9"/>
    <w:rsid w:val="005B6951"/>
    <w:rsid w:val="005C0EEF"/>
    <w:rsid w:val="005C2431"/>
    <w:rsid w:val="005C2F56"/>
    <w:rsid w:val="005C4EA9"/>
    <w:rsid w:val="005C54A3"/>
    <w:rsid w:val="005C568A"/>
    <w:rsid w:val="005C56D3"/>
    <w:rsid w:val="005D0D1E"/>
    <w:rsid w:val="005D2CAB"/>
    <w:rsid w:val="005D2F68"/>
    <w:rsid w:val="005D3CC2"/>
    <w:rsid w:val="005D5BB8"/>
    <w:rsid w:val="005D6998"/>
    <w:rsid w:val="005E0CCB"/>
    <w:rsid w:val="005E13E8"/>
    <w:rsid w:val="005E144D"/>
    <w:rsid w:val="005E19E8"/>
    <w:rsid w:val="005E3826"/>
    <w:rsid w:val="005E7EFC"/>
    <w:rsid w:val="005F064D"/>
    <w:rsid w:val="005F2262"/>
    <w:rsid w:val="005F2C72"/>
    <w:rsid w:val="005F7FF3"/>
    <w:rsid w:val="00602688"/>
    <w:rsid w:val="00602C12"/>
    <w:rsid w:val="006035AF"/>
    <w:rsid w:val="0060515C"/>
    <w:rsid w:val="0060595A"/>
    <w:rsid w:val="00606005"/>
    <w:rsid w:val="006062BE"/>
    <w:rsid w:val="00607AD6"/>
    <w:rsid w:val="00611E12"/>
    <w:rsid w:val="0061403C"/>
    <w:rsid w:val="006166EA"/>
    <w:rsid w:val="00620556"/>
    <w:rsid w:val="00621BB0"/>
    <w:rsid w:val="00622F92"/>
    <w:rsid w:val="00625E45"/>
    <w:rsid w:val="00631A90"/>
    <w:rsid w:val="00632327"/>
    <w:rsid w:val="006339C2"/>
    <w:rsid w:val="00635A5A"/>
    <w:rsid w:val="00641AB8"/>
    <w:rsid w:val="00641D4D"/>
    <w:rsid w:val="00642658"/>
    <w:rsid w:val="00642A4C"/>
    <w:rsid w:val="00644D55"/>
    <w:rsid w:val="0064509B"/>
    <w:rsid w:val="006453F9"/>
    <w:rsid w:val="00645C17"/>
    <w:rsid w:val="00646345"/>
    <w:rsid w:val="0064708E"/>
    <w:rsid w:val="00651D4A"/>
    <w:rsid w:val="00653B21"/>
    <w:rsid w:val="0065456C"/>
    <w:rsid w:val="0067273F"/>
    <w:rsid w:val="00674AB4"/>
    <w:rsid w:val="00675FD2"/>
    <w:rsid w:val="006777FC"/>
    <w:rsid w:val="006821A2"/>
    <w:rsid w:val="0068370B"/>
    <w:rsid w:val="00683BCB"/>
    <w:rsid w:val="006840F3"/>
    <w:rsid w:val="00685CCF"/>
    <w:rsid w:val="00685D9E"/>
    <w:rsid w:val="00687940"/>
    <w:rsid w:val="0069064C"/>
    <w:rsid w:val="006911BE"/>
    <w:rsid w:val="00692684"/>
    <w:rsid w:val="00696364"/>
    <w:rsid w:val="006A040F"/>
    <w:rsid w:val="006A0F27"/>
    <w:rsid w:val="006A104D"/>
    <w:rsid w:val="006A578E"/>
    <w:rsid w:val="006A5D20"/>
    <w:rsid w:val="006A600B"/>
    <w:rsid w:val="006A7BE1"/>
    <w:rsid w:val="006B068D"/>
    <w:rsid w:val="006B7906"/>
    <w:rsid w:val="006B7CFA"/>
    <w:rsid w:val="006C014A"/>
    <w:rsid w:val="006C058B"/>
    <w:rsid w:val="006C0B8F"/>
    <w:rsid w:val="006C5B19"/>
    <w:rsid w:val="006C79CB"/>
    <w:rsid w:val="006D0077"/>
    <w:rsid w:val="006D3950"/>
    <w:rsid w:val="006D4572"/>
    <w:rsid w:val="006D76D5"/>
    <w:rsid w:val="006D7BCF"/>
    <w:rsid w:val="006E0625"/>
    <w:rsid w:val="006E183B"/>
    <w:rsid w:val="006E3ECE"/>
    <w:rsid w:val="006E4404"/>
    <w:rsid w:val="006E56BC"/>
    <w:rsid w:val="006F1009"/>
    <w:rsid w:val="006F3D69"/>
    <w:rsid w:val="006F46E2"/>
    <w:rsid w:val="006F5BD4"/>
    <w:rsid w:val="006F5C62"/>
    <w:rsid w:val="006F6D89"/>
    <w:rsid w:val="00700119"/>
    <w:rsid w:val="00700EE2"/>
    <w:rsid w:val="007010E9"/>
    <w:rsid w:val="0070551D"/>
    <w:rsid w:val="00706B94"/>
    <w:rsid w:val="007078E2"/>
    <w:rsid w:val="00707AC0"/>
    <w:rsid w:val="00710085"/>
    <w:rsid w:val="0071046C"/>
    <w:rsid w:val="0071079F"/>
    <w:rsid w:val="007165DC"/>
    <w:rsid w:val="00716A22"/>
    <w:rsid w:val="00716C37"/>
    <w:rsid w:val="00717AF0"/>
    <w:rsid w:val="00725A34"/>
    <w:rsid w:val="00725D7F"/>
    <w:rsid w:val="00727590"/>
    <w:rsid w:val="00730C3F"/>
    <w:rsid w:val="007314D1"/>
    <w:rsid w:val="007328FE"/>
    <w:rsid w:val="007331FC"/>
    <w:rsid w:val="007358E7"/>
    <w:rsid w:val="00736C10"/>
    <w:rsid w:val="00736CEA"/>
    <w:rsid w:val="00736F39"/>
    <w:rsid w:val="00743BB5"/>
    <w:rsid w:val="00743F9A"/>
    <w:rsid w:val="00744A5D"/>
    <w:rsid w:val="00746257"/>
    <w:rsid w:val="00746453"/>
    <w:rsid w:val="00747045"/>
    <w:rsid w:val="007475BE"/>
    <w:rsid w:val="00752334"/>
    <w:rsid w:val="007544FD"/>
    <w:rsid w:val="007545FD"/>
    <w:rsid w:val="00755748"/>
    <w:rsid w:val="00764B11"/>
    <w:rsid w:val="00764FCB"/>
    <w:rsid w:val="00767756"/>
    <w:rsid w:val="00772D8D"/>
    <w:rsid w:val="00772FD2"/>
    <w:rsid w:val="007731BB"/>
    <w:rsid w:val="00775E58"/>
    <w:rsid w:val="00776E55"/>
    <w:rsid w:val="007814DB"/>
    <w:rsid w:val="007819CA"/>
    <w:rsid w:val="00783241"/>
    <w:rsid w:val="00783431"/>
    <w:rsid w:val="007849EE"/>
    <w:rsid w:val="00784E36"/>
    <w:rsid w:val="00785E3C"/>
    <w:rsid w:val="007869CA"/>
    <w:rsid w:val="0078707C"/>
    <w:rsid w:val="0079104E"/>
    <w:rsid w:val="0079154C"/>
    <w:rsid w:val="00791766"/>
    <w:rsid w:val="00791B24"/>
    <w:rsid w:val="007942B5"/>
    <w:rsid w:val="00794F2F"/>
    <w:rsid w:val="007A27DF"/>
    <w:rsid w:val="007A4566"/>
    <w:rsid w:val="007A52AA"/>
    <w:rsid w:val="007B3A59"/>
    <w:rsid w:val="007B4156"/>
    <w:rsid w:val="007B5665"/>
    <w:rsid w:val="007B76A4"/>
    <w:rsid w:val="007C0BF3"/>
    <w:rsid w:val="007C1B99"/>
    <w:rsid w:val="007C1BE7"/>
    <w:rsid w:val="007C250C"/>
    <w:rsid w:val="007C2585"/>
    <w:rsid w:val="007C2B55"/>
    <w:rsid w:val="007C6B9B"/>
    <w:rsid w:val="007C717B"/>
    <w:rsid w:val="007C753B"/>
    <w:rsid w:val="007D1952"/>
    <w:rsid w:val="007D19C2"/>
    <w:rsid w:val="007D23A1"/>
    <w:rsid w:val="007D3CF8"/>
    <w:rsid w:val="007D62AC"/>
    <w:rsid w:val="007D7A35"/>
    <w:rsid w:val="007E3F85"/>
    <w:rsid w:val="007E419D"/>
    <w:rsid w:val="007E7A90"/>
    <w:rsid w:val="007F3A93"/>
    <w:rsid w:val="007F7E50"/>
    <w:rsid w:val="007F7E69"/>
    <w:rsid w:val="00800095"/>
    <w:rsid w:val="008007F1"/>
    <w:rsid w:val="00802F83"/>
    <w:rsid w:val="00804DC9"/>
    <w:rsid w:val="008071FF"/>
    <w:rsid w:val="00807E69"/>
    <w:rsid w:val="00812420"/>
    <w:rsid w:val="00812A92"/>
    <w:rsid w:val="00812C89"/>
    <w:rsid w:val="00813D97"/>
    <w:rsid w:val="00814644"/>
    <w:rsid w:val="00816C8B"/>
    <w:rsid w:val="00817D7A"/>
    <w:rsid w:val="008241BC"/>
    <w:rsid w:val="00825D58"/>
    <w:rsid w:val="00833086"/>
    <w:rsid w:val="00835892"/>
    <w:rsid w:val="0083645A"/>
    <w:rsid w:val="00836467"/>
    <w:rsid w:val="00841696"/>
    <w:rsid w:val="00841F61"/>
    <w:rsid w:val="008420F1"/>
    <w:rsid w:val="00842233"/>
    <w:rsid w:val="00842A8B"/>
    <w:rsid w:val="008472A9"/>
    <w:rsid w:val="008508E4"/>
    <w:rsid w:val="0085117D"/>
    <w:rsid w:val="00852FE2"/>
    <w:rsid w:val="0085605D"/>
    <w:rsid w:val="00861971"/>
    <w:rsid w:val="0086260F"/>
    <w:rsid w:val="008642C3"/>
    <w:rsid w:val="008644EE"/>
    <w:rsid w:val="00864922"/>
    <w:rsid w:val="00873085"/>
    <w:rsid w:val="008730EE"/>
    <w:rsid w:val="008740FF"/>
    <w:rsid w:val="008744E1"/>
    <w:rsid w:val="008745AE"/>
    <w:rsid w:val="00876873"/>
    <w:rsid w:val="00881293"/>
    <w:rsid w:val="00882B14"/>
    <w:rsid w:val="008830C2"/>
    <w:rsid w:val="00885639"/>
    <w:rsid w:val="0089022F"/>
    <w:rsid w:val="00890800"/>
    <w:rsid w:val="008909A5"/>
    <w:rsid w:val="00890F85"/>
    <w:rsid w:val="00890FD8"/>
    <w:rsid w:val="00891533"/>
    <w:rsid w:val="00892883"/>
    <w:rsid w:val="008931DD"/>
    <w:rsid w:val="0089367A"/>
    <w:rsid w:val="008A30E8"/>
    <w:rsid w:val="008A565E"/>
    <w:rsid w:val="008A607C"/>
    <w:rsid w:val="008A7537"/>
    <w:rsid w:val="008B13EC"/>
    <w:rsid w:val="008B2AAE"/>
    <w:rsid w:val="008B2DAA"/>
    <w:rsid w:val="008B5B9A"/>
    <w:rsid w:val="008B720F"/>
    <w:rsid w:val="008C081A"/>
    <w:rsid w:val="008C10AE"/>
    <w:rsid w:val="008C19AC"/>
    <w:rsid w:val="008C21B3"/>
    <w:rsid w:val="008C6876"/>
    <w:rsid w:val="008C7724"/>
    <w:rsid w:val="008D08FD"/>
    <w:rsid w:val="008D73C5"/>
    <w:rsid w:val="008E147F"/>
    <w:rsid w:val="008E173F"/>
    <w:rsid w:val="008E4815"/>
    <w:rsid w:val="008E5B12"/>
    <w:rsid w:val="008E5B5B"/>
    <w:rsid w:val="008E641B"/>
    <w:rsid w:val="008E6ECD"/>
    <w:rsid w:val="008F0583"/>
    <w:rsid w:val="008F1A1D"/>
    <w:rsid w:val="008F3D1B"/>
    <w:rsid w:val="008F5457"/>
    <w:rsid w:val="008F5A8D"/>
    <w:rsid w:val="008F6553"/>
    <w:rsid w:val="00900D8D"/>
    <w:rsid w:val="009024D5"/>
    <w:rsid w:val="0090322E"/>
    <w:rsid w:val="009055DD"/>
    <w:rsid w:val="00905734"/>
    <w:rsid w:val="009077C3"/>
    <w:rsid w:val="00911E76"/>
    <w:rsid w:val="00912D5B"/>
    <w:rsid w:val="00912E39"/>
    <w:rsid w:val="0091456A"/>
    <w:rsid w:val="0091746F"/>
    <w:rsid w:val="00917823"/>
    <w:rsid w:val="009200FA"/>
    <w:rsid w:val="00920439"/>
    <w:rsid w:val="009226AB"/>
    <w:rsid w:val="00925B8C"/>
    <w:rsid w:val="00925FE8"/>
    <w:rsid w:val="00930B56"/>
    <w:rsid w:val="00930E0F"/>
    <w:rsid w:val="00931DA2"/>
    <w:rsid w:val="00932EC6"/>
    <w:rsid w:val="0093608E"/>
    <w:rsid w:val="00941EFA"/>
    <w:rsid w:val="00943031"/>
    <w:rsid w:val="00943C0E"/>
    <w:rsid w:val="00944066"/>
    <w:rsid w:val="00944A8F"/>
    <w:rsid w:val="0094594B"/>
    <w:rsid w:val="00945B61"/>
    <w:rsid w:val="00946060"/>
    <w:rsid w:val="0095029D"/>
    <w:rsid w:val="009514F2"/>
    <w:rsid w:val="00951F44"/>
    <w:rsid w:val="00953552"/>
    <w:rsid w:val="009535E5"/>
    <w:rsid w:val="00953FA3"/>
    <w:rsid w:val="00954966"/>
    <w:rsid w:val="00956E11"/>
    <w:rsid w:val="00957F22"/>
    <w:rsid w:val="00963D3A"/>
    <w:rsid w:val="00964B7A"/>
    <w:rsid w:val="00966683"/>
    <w:rsid w:val="009669E5"/>
    <w:rsid w:val="00970CDC"/>
    <w:rsid w:val="00970FEC"/>
    <w:rsid w:val="00971162"/>
    <w:rsid w:val="00971275"/>
    <w:rsid w:val="009728B3"/>
    <w:rsid w:val="00976AFF"/>
    <w:rsid w:val="0097740E"/>
    <w:rsid w:val="00982901"/>
    <w:rsid w:val="009837D5"/>
    <w:rsid w:val="00984559"/>
    <w:rsid w:val="00987340"/>
    <w:rsid w:val="00993006"/>
    <w:rsid w:val="00993B62"/>
    <w:rsid w:val="00995999"/>
    <w:rsid w:val="00996E80"/>
    <w:rsid w:val="009A061C"/>
    <w:rsid w:val="009A09FD"/>
    <w:rsid w:val="009A0B4F"/>
    <w:rsid w:val="009A2645"/>
    <w:rsid w:val="009A4291"/>
    <w:rsid w:val="009B6F37"/>
    <w:rsid w:val="009C0641"/>
    <w:rsid w:val="009C25BE"/>
    <w:rsid w:val="009C355A"/>
    <w:rsid w:val="009D0863"/>
    <w:rsid w:val="009D4738"/>
    <w:rsid w:val="009D627C"/>
    <w:rsid w:val="009D6C5C"/>
    <w:rsid w:val="009D733F"/>
    <w:rsid w:val="009D7797"/>
    <w:rsid w:val="009E4608"/>
    <w:rsid w:val="009F2E4B"/>
    <w:rsid w:val="009F3334"/>
    <w:rsid w:val="009F6818"/>
    <w:rsid w:val="009F7A03"/>
    <w:rsid w:val="00A03919"/>
    <w:rsid w:val="00A06930"/>
    <w:rsid w:val="00A06DA2"/>
    <w:rsid w:val="00A07E24"/>
    <w:rsid w:val="00A1003D"/>
    <w:rsid w:val="00A12AEE"/>
    <w:rsid w:val="00A145DD"/>
    <w:rsid w:val="00A14B82"/>
    <w:rsid w:val="00A15ECB"/>
    <w:rsid w:val="00A16DF8"/>
    <w:rsid w:val="00A1714E"/>
    <w:rsid w:val="00A17186"/>
    <w:rsid w:val="00A20C6A"/>
    <w:rsid w:val="00A21A6F"/>
    <w:rsid w:val="00A23096"/>
    <w:rsid w:val="00A23569"/>
    <w:rsid w:val="00A356AD"/>
    <w:rsid w:val="00A3661D"/>
    <w:rsid w:val="00A37812"/>
    <w:rsid w:val="00A42061"/>
    <w:rsid w:val="00A4256B"/>
    <w:rsid w:val="00A4344B"/>
    <w:rsid w:val="00A434F0"/>
    <w:rsid w:val="00A43E08"/>
    <w:rsid w:val="00A45891"/>
    <w:rsid w:val="00A46C43"/>
    <w:rsid w:val="00A47118"/>
    <w:rsid w:val="00A51D52"/>
    <w:rsid w:val="00A55797"/>
    <w:rsid w:val="00A62A88"/>
    <w:rsid w:val="00A62FF2"/>
    <w:rsid w:val="00A63E77"/>
    <w:rsid w:val="00A74167"/>
    <w:rsid w:val="00A75B51"/>
    <w:rsid w:val="00A76505"/>
    <w:rsid w:val="00A8087D"/>
    <w:rsid w:val="00A8255D"/>
    <w:rsid w:val="00A82EEE"/>
    <w:rsid w:val="00A83289"/>
    <w:rsid w:val="00A83D79"/>
    <w:rsid w:val="00A85A2A"/>
    <w:rsid w:val="00A9020F"/>
    <w:rsid w:val="00A90E8F"/>
    <w:rsid w:val="00A93398"/>
    <w:rsid w:val="00A933E0"/>
    <w:rsid w:val="00A947BB"/>
    <w:rsid w:val="00A94D35"/>
    <w:rsid w:val="00A9524B"/>
    <w:rsid w:val="00AA1E9B"/>
    <w:rsid w:val="00AA2159"/>
    <w:rsid w:val="00AA23F2"/>
    <w:rsid w:val="00AA3950"/>
    <w:rsid w:val="00AA5997"/>
    <w:rsid w:val="00AA6D13"/>
    <w:rsid w:val="00AB0A56"/>
    <w:rsid w:val="00AB1289"/>
    <w:rsid w:val="00AB28B5"/>
    <w:rsid w:val="00AB29EE"/>
    <w:rsid w:val="00AB2BF6"/>
    <w:rsid w:val="00AB68C5"/>
    <w:rsid w:val="00AB765B"/>
    <w:rsid w:val="00AC1BAC"/>
    <w:rsid w:val="00AC26E0"/>
    <w:rsid w:val="00AC3E7A"/>
    <w:rsid w:val="00AC3EC3"/>
    <w:rsid w:val="00AD03F1"/>
    <w:rsid w:val="00AD3D88"/>
    <w:rsid w:val="00AD584A"/>
    <w:rsid w:val="00AD6E46"/>
    <w:rsid w:val="00AD7964"/>
    <w:rsid w:val="00AD7FD2"/>
    <w:rsid w:val="00AE0537"/>
    <w:rsid w:val="00AE0869"/>
    <w:rsid w:val="00AE0DEF"/>
    <w:rsid w:val="00AE0F5A"/>
    <w:rsid w:val="00AE1A43"/>
    <w:rsid w:val="00AE2BF7"/>
    <w:rsid w:val="00AE2F2B"/>
    <w:rsid w:val="00AE2FE4"/>
    <w:rsid w:val="00AE390A"/>
    <w:rsid w:val="00AF08B6"/>
    <w:rsid w:val="00AF1A37"/>
    <w:rsid w:val="00AF5391"/>
    <w:rsid w:val="00AF6AE9"/>
    <w:rsid w:val="00AF6BDD"/>
    <w:rsid w:val="00B016F4"/>
    <w:rsid w:val="00B03AD0"/>
    <w:rsid w:val="00B0449A"/>
    <w:rsid w:val="00B20980"/>
    <w:rsid w:val="00B237CB"/>
    <w:rsid w:val="00B32997"/>
    <w:rsid w:val="00B3672E"/>
    <w:rsid w:val="00B4017A"/>
    <w:rsid w:val="00B40FFB"/>
    <w:rsid w:val="00B426F1"/>
    <w:rsid w:val="00B42A79"/>
    <w:rsid w:val="00B42DB9"/>
    <w:rsid w:val="00B44409"/>
    <w:rsid w:val="00B456C1"/>
    <w:rsid w:val="00B459AE"/>
    <w:rsid w:val="00B46A0F"/>
    <w:rsid w:val="00B50825"/>
    <w:rsid w:val="00B51B55"/>
    <w:rsid w:val="00B54281"/>
    <w:rsid w:val="00B5435B"/>
    <w:rsid w:val="00B55EE3"/>
    <w:rsid w:val="00B63589"/>
    <w:rsid w:val="00B64B53"/>
    <w:rsid w:val="00B66FD7"/>
    <w:rsid w:val="00B70EB5"/>
    <w:rsid w:val="00B72FEB"/>
    <w:rsid w:val="00B740C7"/>
    <w:rsid w:val="00B75024"/>
    <w:rsid w:val="00B833A1"/>
    <w:rsid w:val="00B83BC2"/>
    <w:rsid w:val="00B850D1"/>
    <w:rsid w:val="00B852F9"/>
    <w:rsid w:val="00B853D5"/>
    <w:rsid w:val="00B86604"/>
    <w:rsid w:val="00B87138"/>
    <w:rsid w:val="00B90168"/>
    <w:rsid w:val="00B9016A"/>
    <w:rsid w:val="00B9251E"/>
    <w:rsid w:val="00B92D29"/>
    <w:rsid w:val="00BA012A"/>
    <w:rsid w:val="00BA5C95"/>
    <w:rsid w:val="00BB2645"/>
    <w:rsid w:val="00BB2F3D"/>
    <w:rsid w:val="00BB60A5"/>
    <w:rsid w:val="00BB6B6F"/>
    <w:rsid w:val="00BC1095"/>
    <w:rsid w:val="00BC128B"/>
    <w:rsid w:val="00BC27CA"/>
    <w:rsid w:val="00BC3290"/>
    <w:rsid w:val="00BC3675"/>
    <w:rsid w:val="00BC70BD"/>
    <w:rsid w:val="00BD0A6D"/>
    <w:rsid w:val="00BD1172"/>
    <w:rsid w:val="00BD2720"/>
    <w:rsid w:val="00BD2EF7"/>
    <w:rsid w:val="00BD4C62"/>
    <w:rsid w:val="00BD4D9F"/>
    <w:rsid w:val="00BD720C"/>
    <w:rsid w:val="00BE13A6"/>
    <w:rsid w:val="00BE209E"/>
    <w:rsid w:val="00BE3489"/>
    <w:rsid w:val="00BE4783"/>
    <w:rsid w:val="00BE4CB6"/>
    <w:rsid w:val="00BF1437"/>
    <w:rsid w:val="00BF16C7"/>
    <w:rsid w:val="00BF235F"/>
    <w:rsid w:val="00BF2800"/>
    <w:rsid w:val="00BF312F"/>
    <w:rsid w:val="00BF533D"/>
    <w:rsid w:val="00BF6892"/>
    <w:rsid w:val="00BF693B"/>
    <w:rsid w:val="00BF738E"/>
    <w:rsid w:val="00BF7439"/>
    <w:rsid w:val="00C0367C"/>
    <w:rsid w:val="00C0532E"/>
    <w:rsid w:val="00C06B4B"/>
    <w:rsid w:val="00C074AE"/>
    <w:rsid w:val="00C10BD3"/>
    <w:rsid w:val="00C11FE4"/>
    <w:rsid w:val="00C14199"/>
    <w:rsid w:val="00C15108"/>
    <w:rsid w:val="00C15492"/>
    <w:rsid w:val="00C16A2B"/>
    <w:rsid w:val="00C20CDF"/>
    <w:rsid w:val="00C21802"/>
    <w:rsid w:val="00C24C1A"/>
    <w:rsid w:val="00C259E3"/>
    <w:rsid w:val="00C261F0"/>
    <w:rsid w:val="00C37160"/>
    <w:rsid w:val="00C3746A"/>
    <w:rsid w:val="00C40CA2"/>
    <w:rsid w:val="00C435B8"/>
    <w:rsid w:val="00C43923"/>
    <w:rsid w:val="00C43B38"/>
    <w:rsid w:val="00C45DFB"/>
    <w:rsid w:val="00C46315"/>
    <w:rsid w:val="00C47189"/>
    <w:rsid w:val="00C47407"/>
    <w:rsid w:val="00C476AC"/>
    <w:rsid w:val="00C512FC"/>
    <w:rsid w:val="00C519F9"/>
    <w:rsid w:val="00C52FD8"/>
    <w:rsid w:val="00C56381"/>
    <w:rsid w:val="00C56E85"/>
    <w:rsid w:val="00C56ED7"/>
    <w:rsid w:val="00C57AD0"/>
    <w:rsid w:val="00C60D98"/>
    <w:rsid w:val="00C60DEB"/>
    <w:rsid w:val="00C62918"/>
    <w:rsid w:val="00C64FCA"/>
    <w:rsid w:val="00C66EDB"/>
    <w:rsid w:val="00C67391"/>
    <w:rsid w:val="00C73CED"/>
    <w:rsid w:val="00C74F9C"/>
    <w:rsid w:val="00C77E3D"/>
    <w:rsid w:val="00C8065F"/>
    <w:rsid w:val="00C81B56"/>
    <w:rsid w:val="00C81D88"/>
    <w:rsid w:val="00C83A2C"/>
    <w:rsid w:val="00C86647"/>
    <w:rsid w:val="00C86C8D"/>
    <w:rsid w:val="00C87ED0"/>
    <w:rsid w:val="00C90C8B"/>
    <w:rsid w:val="00C91E86"/>
    <w:rsid w:val="00C92298"/>
    <w:rsid w:val="00C92D56"/>
    <w:rsid w:val="00C93BFB"/>
    <w:rsid w:val="00C958FC"/>
    <w:rsid w:val="00C96233"/>
    <w:rsid w:val="00CA064B"/>
    <w:rsid w:val="00CA2514"/>
    <w:rsid w:val="00CA2BDF"/>
    <w:rsid w:val="00CA2C3C"/>
    <w:rsid w:val="00CA4D4D"/>
    <w:rsid w:val="00CA56DD"/>
    <w:rsid w:val="00CA5CE1"/>
    <w:rsid w:val="00CB0DFC"/>
    <w:rsid w:val="00CB524D"/>
    <w:rsid w:val="00CB6CC6"/>
    <w:rsid w:val="00CB72B0"/>
    <w:rsid w:val="00CB7391"/>
    <w:rsid w:val="00CC0B8A"/>
    <w:rsid w:val="00CC195D"/>
    <w:rsid w:val="00CC216A"/>
    <w:rsid w:val="00CC2D73"/>
    <w:rsid w:val="00CC56EF"/>
    <w:rsid w:val="00CC767D"/>
    <w:rsid w:val="00CC7D96"/>
    <w:rsid w:val="00CD0C0C"/>
    <w:rsid w:val="00CD385C"/>
    <w:rsid w:val="00CD48EB"/>
    <w:rsid w:val="00CD5D07"/>
    <w:rsid w:val="00CD5E69"/>
    <w:rsid w:val="00CE1BF1"/>
    <w:rsid w:val="00CE1C50"/>
    <w:rsid w:val="00CE2FEF"/>
    <w:rsid w:val="00CE78E2"/>
    <w:rsid w:val="00CF2A6E"/>
    <w:rsid w:val="00CF3D79"/>
    <w:rsid w:val="00D066B2"/>
    <w:rsid w:val="00D11720"/>
    <w:rsid w:val="00D11E56"/>
    <w:rsid w:val="00D135C6"/>
    <w:rsid w:val="00D15B87"/>
    <w:rsid w:val="00D17346"/>
    <w:rsid w:val="00D216C2"/>
    <w:rsid w:val="00D218D0"/>
    <w:rsid w:val="00D22949"/>
    <w:rsid w:val="00D22F47"/>
    <w:rsid w:val="00D249F0"/>
    <w:rsid w:val="00D26340"/>
    <w:rsid w:val="00D267AE"/>
    <w:rsid w:val="00D31628"/>
    <w:rsid w:val="00D330EB"/>
    <w:rsid w:val="00D37D2A"/>
    <w:rsid w:val="00D4559C"/>
    <w:rsid w:val="00D461E6"/>
    <w:rsid w:val="00D52005"/>
    <w:rsid w:val="00D531BF"/>
    <w:rsid w:val="00D545DF"/>
    <w:rsid w:val="00D5487D"/>
    <w:rsid w:val="00D61999"/>
    <w:rsid w:val="00D61EA7"/>
    <w:rsid w:val="00D621C2"/>
    <w:rsid w:val="00D62829"/>
    <w:rsid w:val="00D63205"/>
    <w:rsid w:val="00D638D8"/>
    <w:rsid w:val="00D63D5D"/>
    <w:rsid w:val="00D66940"/>
    <w:rsid w:val="00D72106"/>
    <w:rsid w:val="00D73F7C"/>
    <w:rsid w:val="00D74E2D"/>
    <w:rsid w:val="00D75302"/>
    <w:rsid w:val="00D76E2F"/>
    <w:rsid w:val="00D808C2"/>
    <w:rsid w:val="00D80A44"/>
    <w:rsid w:val="00D80FA7"/>
    <w:rsid w:val="00D81031"/>
    <w:rsid w:val="00D8208E"/>
    <w:rsid w:val="00D82EC7"/>
    <w:rsid w:val="00D84D42"/>
    <w:rsid w:val="00D85FD3"/>
    <w:rsid w:val="00D862D5"/>
    <w:rsid w:val="00D90F49"/>
    <w:rsid w:val="00D9272B"/>
    <w:rsid w:val="00D92B40"/>
    <w:rsid w:val="00DA0E95"/>
    <w:rsid w:val="00DA319C"/>
    <w:rsid w:val="00DA3DF5"/>
    <w:rsid w:val="00DA48FC"/>
    <w:rsid w:val="00DA5878"/>
    <w:rsid w:val="00DA67E3"/>
    <w:rsid w:val="00DA7974"/>
    <w:rsid w:val="00DB0C37"/>
    <w:rsid w:val="00DB1992"/>
    <w:rsid w:val="00DB5F10"/>
    <w:rsid w:val="00DB61DE"/>
    <w:rsid w:val="00DB6F02"/>
    <w:rsid w:val="00DC2188"/>
    <w:rsid w:val="00DC3417"/>
    <w:rsid w:val="00DC4387"/>
    <w:rsid w:val="00DC43EB"/>
    <w:rsid w:val="00DD43D4"/>
    <w:rsid w:val="00DD68DF"/>
    <w:rsid w:val="00DE1153"/>
    <w:rsid w:val="00DE3607"/>
    <w:rsid w:val="00DE4C4D"/>
    <w:rsid w:val="00DE4E54"/>
    <w:rsid w:val="00DE5857"/>
    <w:rsid w:val="00DF35B9"/>
    <w:rsid w:val="00DF5FF9"/>
    <w:rsid w:val="00E0070B"/>
    <w:rsid w:val="00E0314D"/>
    <w:rsid w:val="00E039A5"/>
    <w:rsid w:val="00E03CEE"/>
    <w:rsid w:val="00E06570"/>
    <w:rsid w:val="00E06C50"/>
    <w:rsid w:val="00E070B9"/>
    <w:rsid w:val="00E1088C"/>
    <w:rsid w:val="00E16891"/>
    <w:rsid w:val="00E169E0"/>
    <w:rsid w:val="00E2236F"/>
    <w:rsid w:val="00E235DF"/>
    <w:rsid w:val="00E239FB"/>
    <w:rsid w:val="00E23BE3"/>
    <w:rsid w:val="00E240E0"/>
    <w:rsid w:val="00E259CD"/>
    <w:rsid w:val="00E27929"/>
    <w:rsid w:val="00E33124"/>
    <w:rsid w:val="00E37C65"/>
    <w:rsid w:val="00E41B49"/>
    <w:rsid w:val="00E467DD"/>
    <w:rsid w:val="00E47B09"/>
    <w:rsid w:val="00E47FFA"/>
    <w:rsid w:val="00E5137A"/>
    <w:rsid w:val="00E52315"/>
    <w:rsid w:val="00E526C3"/>
    <w:rsid w:val="00E53D81"/>
    <w:rsid w:val="00E549A3"/>
    <w:rsid w:val="00E559E7"/>
    <w:rsid w:val="00E63FAA"/>
    <w:rsid w:val="00E71784"/>
    <w:rsid w:val="00E71AF9"/>
    <w:rsid w:val="00E74B63"/>
    <w:rsid w:val="00E74F3E"/>
    <w:rsid w:val="00E75DC1"/>
    <w:rsid w:val="00E7691C"/>
    <w:rsid w:val="00E76C88"/>
    <w:rsid w:val="00E7718A"/>
    <w:rsid w:val="00E7756C"/>
    <w:rsid w:val="00E8343B"/>
    <w:rsid w:val="00E84D63"/>
    <w:rsid w:val="00E86D76"/>
    <w:rsid w:val="00E90207"/>
    <w:rsid w:val="00E91CCF"/>
    <w:rsid w:val="00E92114"/>
    <w:rsid w:val="00E940B0"/>
    <w:rsid w:val="00E94F02"/>
    <w:rsid w:val="00EA0B30"/>
    <w:rsid w:val="00EA17BA"/>
    <w:rsid w:val="00EA3994"/>
    <w:rsid w:val="00EA3DB8"/>
    <w:rsid w:val="00EA4648"/>
    <w:rsid w:val="00EA549A"/>
    <w:rsid w:val="00EA7B2A"/>
    <w:rsid w:val="00EA7E02"/>
    <w:rsid w:val="00EB09A2"/>
    <w:rsid w:val="00EB2689"/>
    <w:rsid w:val="00EB291C"/>
    <w:rsid w:val="00EB3209"/>
    <w:rsid w:val="00EB41CC"/>
    <w:rsid w:val="00EB4350"/>
    <w:rsid w:val="00EB475A"/>
    <w:rsid w:val="00EB61B1"/>
    <w:rsid w:val="00EC064D"/>
    <w:rsid w:val="00EC14F2"/>
    <w:rsid w:val="00EC5CFD"/>
    <w:rsid w:val="00ED337A"/>
    <w:rsid w:val="00ED3F89"/>
    <w:rsid w:val="00ED42D0"/>
    <w:rsid w:val="00ED6937"/>
    <w:rsid w:val="00ED739F"/>
    <w:rsid w:val="00EE0397"/>
    <w:rsid w:val="00EE3676"/>
    <w:rsid w:val="00EE4116"/>
    <w:rsid w:val="00EE4602"/>
    <w:rsid w:val="00EE64BD"/>
    <w:rsid w:val="00EE6B6D"/>
    <w:rsid w:val="00EF3219"/>
    <w:rsid w:val="00EF3582"/>
    <w:rsid w:val="00EF3627"/>
    <w:rsid w:val="00EF406A"/>
    <w:rsid w:val="00EF47A9"/>
    <w:rsid w:val="00EF4CAE"/>
    <w:rsid w:val="00F002AF"/>
    <w:rsid w:val="00F015EF"/>
    <w:rsid w:val="00F01BB8"/>
    <w:rsid w:val="00F02D5C"/>
    <w:rsid w:val="00F044A6"/>
    <w:rsid w:val="00F05182"/>
    <w:rsid w:val="00F070F2"/>
    <w:rsid w:val="00F10236"/>
    <w:rsid w:val="00F128E0"/>
    <w:rsid w:val="00F13707"/>
    <w:rsid w:val="00F17C5F"/>
    <w:rsid w:val="00F20145"/>
    <w:rsid w:val="00F205F5"/>
    <w:rsid w:val="00F2195B"/>
    <w:rsid w:val="00F21B4A"/>
    <w:rsid w:val="00F21C43"/>
    <w:rsid w:val="00F23D7B"/>
    <w:rsid w:val="00F24612"/>
    <w:rsid w:val="00F24CF6"/>
    <w:rsid w:val="00F27C47"/>
    <w:rsid w:val="00F41FC1"/>
    <w:rsid w:val="00F43E9E"/>
    <w:rsid w:val="00F44446"/>
    <w:rsid w:val="00F454E7"/>
    <w:rsid w:val="00F469BC"/>
    <w:rsid w:val="00F52612"/>
    <w:rsid w:val="00F54457"/>
    <w:rsid w:val="00F60EC4"/>
    <w:rsid w:val="00F62179"/>
    <w:rsid w:val="00F65A64"/>
    <w:rsid w:val="00F66D1E"/>
    <w:rsid w:val="00F6736D"/>
    <w:rsid w:val="00F674BF"/>
    <w:rsid w:val="00F7018D"/>
    <w:rsid w:val="00F70B65"/>
    <w:rsid w:val="00F70E91"/>
    <w:rsid w:val="00F737D8"/>
    <w:rsid w:val="00F7663E"/>
    <w:rsid w:val="00F77231"/>
    <w:rsid w:val="00F8100D"/>
    <w:rsid w:val="00F82879"/>
    <w:rsid w:val="00F83236"/>
    <w:rsid w:val="00F85092"/>
    <w:rsid w:val="00F8573C"/>
    <w:rsid w:val="00F874FD"/>
    <w:rsid w:val="00F91C84"/>
    <w:rsid w:val="00F91E63"/>
    <w:rsid w:val="00F91F6F"/>
    <w:rsid w:val="00F925CB"/>
    <w:rsid w:val="00F92C89"/>
    <w:rsid w:val="00F975F5"/>
    <w:rsid w:val="00FA16EA"/>
    <w:rsid w:val="00FA4065"/>
    <w:rsid w:val="00FA4EA9"/>
    <w:rsid w:val="00FA5150"/>
    <w:rsid w:val="00FA64B5"/>
    <w:rsid w:val="00FA7372"/>
    <w:rsid w:val="00FB247A"/>
    <w:rsid w:val="00FB3B3A"/>
    <w:rsid w:val="00FB5905"/>
    <w:rsid w:val="00FB7901"/>
    <w:rsid w:val="00FC2BDF"/>
    <w:rsid w:val="00FC3A58"/>
    <w:rsid w:val="00FC57AB"/>
    <w:rsid w:val="00FC6368"/>
    <w:rsid w:val="00FC66F0"/>
    <w:rsid w:val="00FC77EB"/>
    <w:rsid w:val="00FC7AC4"/>
    <w:rsid w:val="00FD44BB"/>
    <w:rsid w:val="00FD77CE"/>
    <w:rsid w:val="00FE01FA"/>
    <w:rsid w:val="00FE3CB4"/>
    <w:rsid w:val="00FE3F69"/>
    <w:rsid w:val="00FE513C"/>
    <w:rsid w:val="00FE545B"/>
    <w:rsid w:val="00FE547F"/>
    <w:rsid w:val="00FE5D78"/>
    <w:rsid w:val="00FE7696"/>
    <w:rsid w:val="00FE7EF6"/>
    <w:rsid w:val="00FF1329"/>
    <w:rsid w:val="00FF273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AB8"/>
    <w:rPr>
      <w:color w:val="0000FF"/>
      <w:u w:val="single"/>
    </w:rPr>
  </w:style>
  <w:style w:type="character" w:customStyle="1" w:styleId="refauthors">
    <w:name w:val="refauthors"/>
    <w:basedOn w:val="DefaultParagraphFont"/>
    <w:rsid w:val="00641AB8"/>
  </w:style>
  <w:style w:type="character" w:customStyle="1" w:styleId="apple-converted-space">
    <w:name w:val="apple-converted-space"/>
    <w:basedOn w:val="DefaultParagraphFont"/>
    <w:rsid w:val="00641AB8"/>
  </w:style>
  <w:style w:type="character" w:customStyle="1" w:styleId="no-wrap">
    <w:name w:val="no-wrap"/>
    <w:basedOn w:val="DefaultParagraphFont"/>
    <w:rsid w:val="00641AB8"/>
  </w:style>
  <w:style w:type="character" w:customStyle="1" w:styleId="bibref">
    <w:name w:val="bibref"/>
    <w:basedOn w:val="DefaultParagraphFont"/>
    <w:rsid w:val="00641AB8"/>
  </w:style>
  <w:style w:type="character" w:customStyle="1" w:styleId="reftitle">
    <w:name w:val="reftitle"/>
    <w:basedOn w:val="DefaultParagraphFont"/>
    <w:rsid w:val="00641AB8"/>
  </w:style>
  <w:style w:type="character" w:customStyle="1" w:styleId="refseriesdate">
    <w:name w:val="refseriesdate"/>
    <w:basedOn w:val="DefaultParagraphFont"/>
    <w:rsid w:val="00641AB8"/>
  </w:style>
  <w:style w:type="character" w:customStyle="1" w:styleId="refpages">
    <w:name w:val="refpages"/>
    <w:basedOn w:val="DefaultParagraphFont"/>
    <w:rsid w:val="00641AB8"/>
  </w:style>
  <w:style w:type="paragraph" w:styleId="ListParagraph">
    <w:name w:val="List Paragraph"/>
    <w:basedOn w:val="Normal"/>
    <w:uiPriority w:val="34"/>
    <w:qFormat/>
    <w:rsid w:val="00E71784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F81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80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element-citation">
    <w:name w:val="element-citation"/>
    <w:basedOn w:val="DefaultParagraphFont"/>
    <w:rsid w:val="00BF2800"/>
  </w:style>
  <w:style w:type="character" w:customStyle="1" w:styleId="author">
    <w:name w:val="author"/>
    <w:basedOn w:val="DefaultParagraphFont"/>
    <w:rsid w:val="007165DC"/>
  </w:style>
  <w:style w:type="character" w:styleId="Emphasis">
    <w:name w:val="Emphasis"/>
    <w:basedOn w:val="DefaultParagraphFont"/>
    <w:uiPriority w:val="20"/>
    <w:qFormat/>
    <w:rsid w:val="007165DC"/>
    <w:rPr>
      <w:i/>
      <w:iCs/>
    </w:rPr>
  </w:style>
  <w:style w:type="character" w:customStyle="1" w:styleId="pubyear">
    <w:name w:val="pubyear"/>
    <w:basedOn w:val="DefaultParagraphFont"/>
    <w:rsid w:val="007165DC"/>
  </w:style>
  <w:style w:type="character" w:styleId="HTMLCite">
    <w:name w:val="HTML Cite"/>
    <w:basedOn w:val="DefaultParagraphFont"/>
    <w:uiPriority w:val="99"/>
    <w:semiHidden/>
    <w:unhideWhenUsed/>
    <w:rsid w:val="007165DC"/>
    <w:rPr>
      <w:i/>
      <w:iCs/>
    </w:rPr>
  </w:style>
  <w:style w:type="table" w:styleId="TableGrid">
    <w:name w:val="Table Grid"/>
    <w:basedOn w:val="TableNormal"/>
    <w:uiPriority w:val="39"/>
    <w:rsid w:val="008241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710085"/>
  </w:style>
  <w:style w:type="character" w:customStyle="1" w:styleId="st1">
    <w:name w:val="st1"/>
    <w:basedOn w:val="DefaultParagraphFont"/>
    <w:rsid w:val="0001639E"/>
  </w:style>
  <w:style w:type="paragraph" w:styleId="NormalWeb">
    <w:name w:val="Normal (Web)"/>
    <w:basedOn w:val="Normal"/>
    <w:uiPriority w:val="99"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9E4608"/>
  </w:style>
  <w:style w:type="character" w:customStyle="1" w:styleId="articletitle">
    <w:name w:val="articletitle"/>
    <w:basedOn w:val="DefaultParagraphFont"/>
    <w:rsid w:val="009E4608"/>
  </w:style>
  <w:style w:type="character" w:customStyle="1" w:styleId="journaltitle">
    <w:name w:val="journaltitle"/>
    <w:basedOn w:val="DefaultParagraphFont"/>
    <w:rsid w:val="009E4608"/>
  </w:style>
  <w:style w:type="character" w:customStyle="1" w:styleId="vol">
    <w:name w:val="vol"/>
    <w:basedOn w:val="DefaultParagraphFont"/>
    <w:rsid w:val="009E4608"/>
  </w:style>
  <w:style w:type="character" w:customStyle="1" w:styleId="pagefirst">
    <w:name w:val="pagefirst"/>
    <w:basedOn w:val="DefaultParagraphFont"/>
    <w:rsid w:val="009E4608"/>
  </w:style>
  <w:style w:type="character" w:customStyle="1" w:styleId="pagelast">
    <w:name w:val="pagelast"/>
    <w:basedOn w:val="DefaultParagraphFont"/>
    <w:rsid w:val="009E4608"/>
  </w:style>
  <w:style w:type="table" w:customStyle="1" w:styleId="PlainTable41">
    <w:name w:val="Plain Table 41"/>
    <w:basedOn w:val="TableNormal"/>
    <w:uiPriority w:val="44"/>
    <w:rsid w:val="00EE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gecontents">
    <w:name w:val="pagecontents"/>
    <w:basedOn w:val="DefaultParagraphFont"/>
    <w:rsid w:val="00A83D79"/>
  </w:style>
  <w:style w:type="paragraph" w:styleId="Header">
    <w:name w:val="header"/>
    <w:basedOn w:val="Normal"/>
    <w:link w:val="HeaderChar"/>
    <w:uiPriority w:val="99"/>
    <w:unhideWhenUsed/>
    <w:rsid w:val="004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7C"/>
  </w:style>
  <w:style w:type="paragraph" w:styleId="Footer">
    <w:name w:val="footer"/>
    <w:basedOn w:val="Normal"/>
    <w:link w:val="FooterChar"/>
    <w:uiPriority w:val="99"/>
    <w:unhideWhenUsed/>
    <w:rsid w:val="004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7C"/>
  </w:style>
  <w:style w:type="paragraph" w:styleId="NoSpacing">
    <w:name w:val="No Spacing"/>
    <w:uiPriority w:val="1"/>
    <w:qFormat/>
    <w:rsid w:val="000D4E47"/>
    <w:pPr>
      <w:spacing w:after="0" w:line="240" w:lineRule="auto"/>
    </w:pPr>
    <w:rPr>
      <w:rFonts w:ascii="Calibri" w:eastAsia="宋体" w:hAnsi="Calibri" w:cs="Arial"/>
    </w:rPr>
  </w:style>
  <w:style w:type="paragraph" w:customStyle="1" w:styleId="1">
    <w:name w:val="正文1"/>
    <w:uiPriority w:val="99"/>
    <w:rsid w:val="00232E91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AB8"/>
    <w:rPr>
      <w:color w:val="0000FF"/>
      <w:u w:val="single"/>
    </w:rPr>
  </w:style>
  <w:style w:type="character" w:customStyle="1" w:styleId="refauthors">
    <w:name w:val="refauthors"/>
    <w:basedOn w:val="DefaultParagraphFont"/>
    <w:rsid w:val="00641AB8"/>
  </w:style>
  <w:style w:type="character" w:customStyle="1" w:styleId="apple-converted-space">
    <w:name w:val="apple-converted-space"/>
    <w:basedOn w:val="DefaultParagraphFont"/>
    <w:rsid w:val="00641AB8"/>
  </w:style>
  <w:style w:type="character" w:customStyle="1" w:styleId="no-wrap">
    <w:name w:val="no-wrap"/>
    <w:basedOn w:val="DefaultParagraphFont"/>
    <w:rsid w:val="00641AB8"/>
  </w:style>
  <w:style w:type="character" w:customStyle="1" w:styleId="bibref">
    <w:name w:val="bibref"/>
    <w:basedOn w:val="DefaultParagraphFont"/>
    <w:rsid w:val="00641AB8"/>
  </w:style>
  <w:style w:type="character" w:customStyle="1" w:styleId="reftitle">
    <w:name w:val="reftitle"/>
    <w:basedOn w:val="DefaultParagraphFont"/>
    <w:rsid w:val="00641AB8"/>
  </w:style>
  <w:style w:type="character" w:customStyle="1" w:styleId="refseriesdate">
    <w:name w:val="refseriesdate"/>
    <w:basedOn w:val="DefaultParagraphFont"/>
    <w:rsid w:val="00641AB8"/>
  </w:style>
  <w:style w:type="character" w:customStyle="1" w:styleId="refpages">
    <w:name w:val="refpages"/>
    <w:basedOn w:val="DefaultParagraphFont"/>
    <w:rsid w:val="00641AB8"/>
  </w:style>
  <w:style w:type="paragraph" w:styleId="ListParagraph">
    <w:name w:val="List Paragraph"/>
    <w:basedOn w:val="Normal"/>
    <w:uiPriority w:val="34"/>
    <w:qFormat/>
    <w:rsid w:val="00E71784"/>
    <w:pPr>
      <w:spacing w:after="200" w:line="27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F81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80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element-citation">
    <w:name w:val="element-citation"/>
    <w:basedOn w:val="DefaultParagraphFont"/>
    <w:rsid w:val="00BF2800"/>
  </w:style>
  <w:style w:type="character" w:customStyle="1" w:styleId="author">
    <w:name w:val="author"/>
    <w:basedOn w:val="DefaultParagraphFont"/>
    <w:rsid w:val="007165DC"/>
  </w:style>
  <w:style w:type="character" w:styleId="Emphasis">
    <w:name w:val="Emphasis"/>
    <w:basedOn w:val="DefaultParagraphFont"/>
    <w:uiPriority w:val="20"/>
    <w:qFormat/>
    <w:rsid w:val="007165DC"/>
    <w:rPr>
      <w:i/>
      <w:iCs/>
    </w:rPr>
  </w:style>
  <w:style w:type="character" w:customStyle="1" w:styleId="pubyear">
    <w:name w:val="pubyear"/>
    <w:basedOn w:val="DefaultParagraphFont"/>
    <w:rsid w:val="007165DC"/>
  </w:style>
  <w:style w:type="character" w:styleId="HTMLCite">
    <w:name w:val="HTML Cite"/>
    <w:basedOn w:val="DefaultParagraphFont"/>
    <w:uiPriority w:val="99"/>
    <w:semiHidden/>
    <w:unhideWhenUsed/>
    <w:rsid w:val="007165DC"/>
    <w:rPr>
      <w:i/>
      <w:iCs/>
    </w:rPr>
  </w:style>
  <w:style w:type="table" w:styleId="TableGrid">
    <w:name w:val="Table Grid"/>
    <w:basedOn w:val="TableNormal"/>
    <w:uiPriority w:val="39"/>
    <w:rsid w:val="008241B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710085"/>
  </w:style>
  <w:style w:type="character" w:customStyle="1" w:styleId="st1">
    <w:name w:val="st1"/>
    <w:basedOn w:val="DefaultParagraphFont"/>
    <w:rsid w:val="0001639E"/>
  </w:style>
  <w:style w:type="paragraph" w:styleId="NormalWeb">
    <w:name w:val="Normal (Web)"/>
    <w:basedOn w:val="Normal"/>
    <w:uiPriority w:val="99"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ighlight">
    <w:name w:val="highlight"/>
    <w:basedOn w:val="DefaultParagraphFont"/>
    <w:rsid w:val="009E4608"/>
  </w:style>
  <w:style w:type="character" w:customStyle="1" w:styleId="articletitle">
    <w:name w:val="articletitle"/>
    <w:basedOn w:val="DefaultParagraphFont"/>
    <w:rsid w:val="009E4608"/>
  </w:style>
  <w:style w:type="character" w:customStyle="1" w:styleId="journaltitle">
    <w:name w:val="journaltitle"/>
    <w:basedOn w:val="DefaultParagraphFont"/>
    <w:rsid w:val="009E4608"/>
  </w:style>
  <w:style w:type="character" w:customStyle="1" w:styleId="vol">
    <w:name w:val="vol"/>
    <w:basedOn w:val="DefaultParagraphFont"/>
    <w:rsid w:val="009E4608"/>
  </w:style>
  <w:style w:type="character" w:customStyle="1" w:styleId="pagefirst">
    <w:name w:val="pagefirst"/>
    <w:basedOn w:val="DefaultParagraphFont"/>
    <w:rsid w:val="009E4608"/>
  </w:style>
  <w:style w:type="character" w:customStyle="1" w:styleId="pagelast">
    <w:name w:val="pagelast"/>
    <w:basedOn w:val="DefaultParagraphFont"/>
    <w:rsid w:val="009E4608"/>
  </w:style>
  <w:style w:type="table" w:customStyle="1" w:styleId="PlainTable41">
    <w:name w:val="Plain Table 41"/>
    <w:basedOn w:val="TableNormal"/>
    <w:uiPriority w:val="44"/>
    <w:rsid w:val="00EE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gecontents">
    <w:name w:val="pagecontents"/>
    <w:basedOn w:val="DefaultParagraphFont"/>
    <w:rsid w:val="00A83D79"/>
  </w:style>
  <w:style w:type="paragraph" w:styleId="Header">
    <w:name w:val="header"/>
    <w:basedOn w:val="Normal"/>
    <w:link w:val="HeaderChar"/>
    <w:uiPriority w:val="99"/>
    <w:unhideWhenUsed/>
    <w:rsid w:val="004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7C"/>
  </w:style>
  <w:style w:type="paragraph" w:styleId="Footer">
    <w:name w:val="footer"/>
    <w:basedOn w:val="Normal"/>
    <w:link w:val="FooterChar"/>
    <w:uiPriority w:val="99"/>
    <w:unhideWhenUsed/>
    <w:rsid w:val="0041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7C"/>
  </w:style>
  <w:style w:type="paragraph" w:styleId="NoSpacing">
    <w:name w:val="No Spacing"/>
    <w:uiPriority w:val="1"/>
    <w:qFormat/>
    <w:rsid w:val="000D4E47"/>
    <w:pPr>
      <w:spacing w:after="0" w:line="240" w:lineRule="auto"/>
    </w:pPr>
    <w:rPr>
      <w:rFonts w:ascii="Calibri" w:eastAsia="宋体" w:hAnsi="Calibri" w:cs="Arial"/>
    </w:rPr>
  </w:style>
  <w:style w:type="paragraph" w:customStyle="1" w:styleId="1">
    <w:name w:val="正文1"/>
    <w:uiPriority w:val="99"/>
    <w:rsid w:val="00232E91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05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6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51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41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8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Lin%20WC%5Bauth%5D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tropical@yahoo.com" TargetMode="External"/><Relationship Id="rId10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FE7F-D72B-1049-B8E8-96D5B6BD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5908</Words>
  <Characters>33682</Characters>
  <Application>Microsoft Macintosh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saleh</dc:creator>
  <cp:lastModifiedBy>Na Ma</cp:lastModifiedBy>
  <cp:revision>2</cp:revision>
  <dcterms:created xsi:type="dcterms:W3CDTF">2016-09-14T02:39:00Z</dcterms:created>
  <dcterms:modified xsi:type="dcterms:W3CDTF">2016-09-14T02:39:00Z</dcterms:modified>
</cp:coreProperties>
</file>