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59DF4" w14:textId="77777777" w:rsidR="00926C72" w:rsidRPr="0040047C" w:rsidRDefault="00926C72" w:rsidP="00A057B3">
      <w:pPr>
        <w:spacing w:after="0" w:line="360" w:lineRule="auto"/>
        <w:jc w:val="both"/>
        <w:rPr>
          <w:rFonts w:ascii="Book Antiqua" w:hAnsi="Book Antiqua"/>
          <w:b/>
          <w:sz w:val="24"/>
          <w:szCs w:val="24"/>
        </w:rPr>
      </w:pPr>
      <w:r w:rsidRPr="0040047C">
        <w:rPr>
          <w:rFonts w:ascii="Book Antiqua" w:hAnsi="Book Antiqua"/>
          <w:b/>
          <w:sz w:val="24"/>
          <w:szCs w:val="24"/>
        </w:rPr>
        <w:t xml:space="preserve">Name of Journal: </w:t>
      </w:r>
      <w:r w:rsidRPr="0040047C">
        <w:rPr>
          <w:rFonts w:ascii="Book Antiqua" w:hAnsi="Book Antiqua"/>
          <w:b/>
          <w:i/>
          <w:sz w:val="24"/>
          <w:szCs w:val="24"/>
        </w:rPr>
        <w:t>World Journal of Transplantation</w:t>
      </w:r>
    </w:p>
    <w:p w14:paraId="2A8958E2" w14:textId="77777777" w:rsidR="00926C72" w:rsidRPr="0040047C" w:rsidRDefault="00926C72" w:rsidP="00A057B3">
      <w:pPr>
        <w:spacing w:after="0" w:line="360" w:lineRule="auto"/>
        <w:jc w:val="both"/>
        <w:rPr>
          <w:rFonts w:ascii="Book Antiqua" w:hAnsi="Book Antiqua"/>
          <w:b/>
          <w:sz w:val="24"/>
          <w:szCs w:val="24"/>
        </w:rPr>
      </w:pPr>
      <w:r w:rsidRPr="0040047C">
        <w:rPr>
          <w:rFonts w:ascii="Book Antiqua" w:hAnsi="Book Antiqua"/>
          <w:b/>
          <w:sz w:val="24"/>
          <w:szCs w:val="24"/>
        </w:rPr>
        <w:t>ESPS Manuscript NO: 29304</w:t>
      </w:r>
    </w:p>
    <w:p w14:paraId="1716C5FF" w14:textId="77777777" w:rsidR="00B470E0" w:rsidRPr="0040047C" w:rsidRDefault="00B470E0" w:rsidP="00A057B3">
      <w:pPr>
        <w:widowControl w:val="0"/>
        <w:spacing w:after="0" w:line="360" w:lineRule="auto"/>
        <w:jc w:val="both"/>
        <w:rPr>
          <w:rFonts w:ascii="Book Antiqua" w:eastAsia="宋体" w:hAnsi="Book Antiqua" w:cs="Times New Roman"/>
          <w:b/>
          <w:kern w:val="2"/>
          <w:sz w:val="24"/>
          <w:szCs w:val="24"/>
          <w:lang w:val="en-US" w:eastAsia="zh-CN"/>
        </w:rPr>
      </w:pPr>
      <w:r w:rsidRPr="0040047C">
        <w:rPr>
          <w:rFonts w:ascii="Book Antiqua" w:eastAsia="宋体" w:hAnsi="Book Antiqua" w:cs="Times New Roman"/>
          <w:b/>
          <w:kern w:val="2"/>
          <w:sz w:val="24"/>
          <w:szCs w:val="24"/>
          <w:lang w:val="en-US" w:eastAsia="zh-CN"/>
        </w:rPr>
        <w:t>Manuscript Type: Original Article</w:t>
      </w:r>
    </w:p>
    <w:p w14:paraId="755BE7B0" w14:textId="77777777" w:rsidR="00B470E0" w:rsidRPr="0040047C" w:rsidRDefault="00B470E0" w:rsidP="00A057B3">
      <w:pPr>
        <w:widowControl w:val="0"/>
        <w:spacing w:after="0" w:line="360" w:lineRule="auto"/>
        <w:jc w:val="both"/>
        <w:rPr>
          <w:rFonts w:ascii="Book Antiqua" w:eastAsia="宋体" w:hAnsi="Book Antiqua" w:cs="Times New Roman"/>
          <w:b/>
          <w:kern w:val="2"/>
          <w:sz w:val="24"/>
          <w:szCs w:val="24"/>
          <w:lang w:val="en-US" w:eastAsia="zh-CN"/>
        </w:rPr>
      </w:pPr>
    </w:p>
    <w:p w14:paraId="72239543" w14:textId="5FB672B8" w:rsidR="00926C72" w:rsidRPr="0040047C" w:rsidRDefault="00926C72" w:rsidP="00A057B3">
      <w:pPr>
        <w:widowControl w:val="0"/>
        <w:spacing w:after="0" w:line="360" w:lineRule="auto"/>
        <w:jc w:val="both"/>
        <w:rPr>
          <w:rFonts w:ascii="Book Antiqua" w:eastAsia="宋体" w:hAnsi="Book Antiqua" w:cs="Times New Roman"/>
          <w:b/>
          <w:i/>
          <w:kern w:val="2"/>
          <w:sz w:val="24"/>
          <w:szCs w:val="24"/>
          <w:lang w:val="en-US" w:eastAsia="zh-CN"/>
        </w:rPr>
      </w:pPr>
      <w:r w:rsidRPr="0040047C">
        <w:rPr>
          <w:rFonts w:ascii="Book Antiqua" w:hAnsi="Book Antiqua"/>
          <w:b/>
          <w:i/>
          <w:sz w:val="24"/>
          <w:szCs w:val="24"/>
        </w:rPr>
        <w:t>Retrospective Cohort Study</w:t>
      </w:r>
    </w:p>
    <w:p w14:paraId="5A223043" w14:textId="77777777" w:rsidR="00056770" w:rsidRPr="0040047C" w:rsidRDefault="00056770" w:rsidP="00A057B3">
      <w:pPr>
        <w:spacing w:after="0" w:line="360" w:lineRule="auto"/>
        <w:jc w:val="both"/>
        <w:rPr>
          <w:rFonts w:ascii="Book Antiqua" w:hAnsi="Book Antiqua"/>
          <w:b/>
          <w:sz w:val="24"/>
          <w:szCs w:val="24"/>
        </w:rPr>
      </w:pPr>
    </w:p>
    <w:p w14:paraId="6CA25D2B" w14:textId="77777777" w:rsidR="00BB5F17" w:rsidRPr="0040047C" w:rsidRDefault="00BB5F17" w:rsidP="00A057B3">
      <w:pPr>
        <w:spacing w:after="0" w:line="360" w:lineRule="auto"/>
        <w:jc w:val="both"/>
        <w:rPr>
          <w:rFonts w:ascii="Book Antiqua" w:hAnsi="Book Antiqua"/>
          <w:b/>
          <w:sz w:val="24"/>
          <w:szCs w:val="24"/>
          <w:lang w:eastAsia="zh-CN"/>
        </w:rPr>
      </w:pPr>
      <w:r w:rsidRPr="0040047C">
        <w:rPr>
          <w:rFonts w:ascii="Book Antiqua" w:hAnsi="Book Antiqua"/>
          <w:b/>
          <w:sz w:val="24"/>
          <w:szCs w:val="24"/>
        </w:rPr>
        <w:t>Risk factors and outcomes of delayed graft function in renal transplant r</w:t>
      </w:r>
      <w:r w:rsidR="002C539F" w:rsidRPr="0040047C">
        <w:rPr>
          <w:rFonts w:ascii="Book Antiqua" w:hAnsi="Book Antiqua"/>
          <w:b/>
          <w:sz w:val="24"/>
          <w:szCs w:val="24"/>
        </w:rPr>
        <w:t>ecipie</w:t>
      </w:r>
      <w:r w:rsidR="00CA50D7" w:rsidRPr="0040047C">
        <w:rPr>
          <w:rFonts w:ascii="Book Antiqua" w:hAnsi="Book Antiqua"/>
          <w:b/>
          <w:sz w:val="24"/>
          <w:szCs w:val="24"/>
        </w:rPr>
        <w:t>nt</w:t>
      </w:r>
      <w:r w:rsidR="005673B8" w:rsidRPr="0040047C">
        <w:rPr>
          <w:rFonts w:ascii="Book Antiqua" w:hAnsi="Book Antiqua"/>
          <w:b/>
          <w:sz w:val="24"/>
          <w:szCs w:val="24"/>
        </w:rPr>
        <w:t>s</w:t>
      </w:r>
      <w:r w:rsidR="00EB0BF5" w:rsidRPr="0040047C">
        <w:rPr>
          <w:rFonts w:ascii="Book Antiqua" w:hAnsi="Book Antiqua"/>
          <w:b/>
          <w:sz w:val="24"/>
          <w:szCs w:val="24"/>
        </w:rPr>
        <w:t xml:space="preserve"> receiving a steroid sparing immunosuppression protocol</w:t>
      </w:r>
    </w:p>
    <w:p w14:paraId="54C9E456" w14:textId="77777777" w:rsidR="00CA2687" w:rsidRPr="0040047C" w:rsidRDefault="00CA2687" w:rsidP="00A057B3">
      <w:pPr>
        <w:spacing w:after="0" w:line="360" w:lineRule="auto"/>
        <w:jc w:val="both"/>
        <w:rPr>
          <w:rFonts w:ascii="Book Antiqua" w:hAnsi="Book Antiqua"/>
          <w:b/>
          <w:sz w:val="24"/>
          <w:szCs w:val="24"/>
          <w:lang w:eastAsia="zh-CN"/>
        </w:rPr>
      </w:pPr>
    </w:p>
    <w:p w14:paraId="2BDD2ADE" w14:textId="06FA8B7C" w:rsidR="00926C72" w:rsidRPr="0040047C" w:rsidRDefault="00E969B3" w:rsidP="00A057B3">
      <w:pPr>
        <w:spacing w:after="0" w:line="360" w:lineRule="auto"/>
        <w:jc w:val="both"/>
        <w:rPr>
          <w:rFonts w:ascii="Book Antiqua" w:hAnsi="Book Antiqua"/>
          <w:sz w:val="24"/>
          <w:szCs w:val="24"/>
          <w:lang w:eastAsia="zh-CN"/>
        </w:rPr>
      </w:pPr>
      <w:proofErr w:type="spellStart"/>
      <w:r w:rsidRPr="0040047C">
        <w:rPr>
          <w:rFonts w:ascii="Book Antiqua" w:hAnsi="Book Antiqua"/>
          <w:sz w:val="24"/>
          <w:szCs w:val="24"/>
        </w:rPr>
        <w:t>Willicombe</w:t>
      </w:r>
      <w:proofErr w:type="spellEnd"/>
      <w:r w:rsidRPr="0040047C">
        <w:rPr>
          <w:rFonts w:ascii="Book Antiqua" w:hAnsi="Book Antiqua"/>
          <w:sz w:val="24"/>
          <w:szCs w:val="24"/>
        </w:rPr>
        <w:t xml:space="preserve"> </w:t>
      </w:r>
      <w:r w:rsidRPr="0040047C">
        <w:rPr>
          <w:rFonts w:ascii="Book Antiqua" w:hAnsi="Book Antiqua"/>
          <w:sz w:val="24"/>
          <w:szCs w:val="24"/>
          <w:lang w:eastAsia="zh-CN"/>
        </w:rPr>
        <w:t>M</w:t>
      </w:r>
      <w:r w:rsidRPr="0040047C">
        <w:rPr>
          <w:rFonts w:ascii="Book Antiqua" w:hAnsi="Book Antiqua"/>
          <w:i/>
          <w:sz w:val="24"/>
          <w:szCs w:val="24"/>
          <w:lang w:eastAsia="zh-CN"/>
        </w:rPr>
        <w:t xml:space="preserve"> et al</w:t>
      </w:r>
      <w:r w:rsidRPr="0040047C">
        <w:rPr>
          <w:rFonts w:ascii="Book Antiqua" w:hAnsi="Book Antiqua"/>
          <w:sz w:val="24"/>
          <w:szCs w:val="24"/>
          <w:lang w:eastAsia="zh-CN"/>
        </w:rPr>
        <w:t xml:space="preserve">. </w:t>
      </w:r>
      <w:r w:rsidR="00CB0786" w:rsidRPr="0040047C">
        <w:rPr>
          <w:rFonts w:ascii="Book Antiqua" w:hAnsi="Book Antiqua"/>
          <w:sz w:val="24"/>
          <w:szCs w:val="24"/>
          <w:lang w:eastAsia="zh-CN"/>
        </w:rPr>
        <w:t>DGF</w:t>
      </w:r>
      <w:r w:rsidR="00056770" w:rsidRPr="0040047C">
        <w:rPr>
          <w:rFonts w:ascii="Book Antiqua" w:hAnsi="Book Antiqua"/>
          <w:sz w:val="24"/>
          <w:szCs w:val="24"/>
        </w:rPr>
        <w:t xml:space="preserve"> following renal transplantation</w:t>
      </w:r>
    </w:p>
    <w:p w14:paraId="4BB7E12D" w14:textId="77777777" w:rsidR="007B717B" w:rsidRPr="0040047C" w:rsidRDefault="007B717B" w:rsidP="00A057B3">
      <w:pPr>
        <w:spacing w:after="0" w:line="360" w:lineRule="auto"/>
        <w:jc w:val="both"/>
        <w:rPr>
          <w:rFonts w:ascii="Book Antiqua" w:hAnsi="Book Antiqua"/>
          <w:b/>
          <w:sz w:val="24"/>
          <w:szCs w:val="24"/>
          <w:lang w:eastAsia="zh-CN"/>
        </w:rPr>
      </w:pPr>
    </w:p>
    <w:p w14:paraId="5EC23E05" w14:textId="7D8CED8E" w:rsidR="008F5D37" w:rsidRPr="0040047C" w:rsidRDefault="00D20F3B" w:rsidP="00A057B3">
      <w:pPr>
        <w:spacing w:after="0" w:line="360" w:lineRule="auto"/>
        <w:jc w:val="both"/>
        <w:rPr>
          <w:rFonts w:ascii="Book Antiqua" w:hAnsi="Book Antiqua"/>
          <w:b/>
          <w:sz w:val="24"/>
          <w:szCs w:val="24"/>
        </w:rPr>
      </w:pPr>
      <w:r w:rsidRPr="0040047C">
        <w:rPr>
          <w:rFonts w:ascii="Book Antiqua" w:hAnsi="Book Antiqua"/>
          <w:b/>
          <w:sz w:val="24"/>
          <w:szCs w:val="24"/>
        </w:rPr>
        <w:t xml:space="preserve">Michelle </w:t>
      </w:r>
      <w:proofErr w:type="spellStart"/>
      <w:r w:rsidRPr="0040047C">
        <w:rPr>
          <w:rFonts w:ascii="Book Antiqua" w:hAnsi="Book Antiqua"/>
          <w:b/>
          <w:sz w:val="24"/>
          <w:szCs w:val="24"/>
        </w:rPr>
        <w:t>Willicombe</w:t>
      </w:r>
      <w:proofErr w:type="spellEnd"/>
      <w:r w:rsidR="008F5D37" w:rsidRPr="0040047C">
        <w:rPr>
          <w:rFonts w:ascii="Book Antiqua" w:hAnsi="Book Antiqua"/>
          <w:b/>
          <w:sz w:val="24"/>
          <w:szCs w:val="24"/>
        </w:rPr>
        <w:t xml:space="preserve">, Anna </w:t>
      </w:r>
      <w:proofErr w:type="spellStart"/>
      <w:r w:rsidR="008F5D37" w:rsidRPr="0040047C">
        <w:rPr>
          <w:rFonts w:ascii="Book Antiqua" w:hAnsi="Book Antiqua"/>
          <w:b/>
          <w:sz w:val="24"/>
          <w:szCs w:val="24"/>
        </w:rPr>
        <w:t>Riz</w:t>
      </w:r>
      <w:r w:rsidR="00F55382" w:rsidRPr="0040047C">
        <w:rPr>
          <w:rFonts w:ascii="Book Antiqua" w:hAnsi="Book Antiqua"/>
          <w:b/>
          <w:sz w:val="24"/>
          <w:szCs w:val="24"/>
        </w:rPr>
        <w:t>zello</w:t>
      </w:r>
      <w:proofErr w:type="spellEnd"/>
      <w:r w:rsidR="00F55382" w:rsidRPr="0040047C">
        <w:rPr>
          <w:rFonts w:ascii="Book Antiqua" w:hAnsi="Book Antiqua"/>
          <w:b/>
          <w:sz w:val="24"/>
          <w:szCs w:val="24"/>
        </w:rPr>
        <w:t xml:space="preserve">, Dawn </w:t>
      </w:r>
      <w:proofErr w:type="spellStart"/>
      <w:r w:rsidR="00F55382" w:rsidRPr="0040047C">
        <w:rPr>
          <w:rFonts w:ascii="Book Antiqua" w:hAnsi="Book Antiqua"/>
          <w:b/>
          <w:sz w:val="24"/>
          <w:szCs w:val="24"/>
        </w:rPr>
        <w:t>Goodall</w:t>
      </w:r>
      <w:proofErr w:type="spellEnd"/>
      <w:r w:rsidR="008F5D37" w:rsidRPr="0040047C">
        <w:rPr>
          <w:rFonts w:ascii="Book Antiqua" w:hAnsi="Book Antiqua"/>
          <w:b/>
          <w:sz w:val="24"/>
          <w:szCs w:val="24"/>
        </w:rPr>
        <w:t xml:space="preserve">, </w:t>
      </w:r>
      <w:proofErr w:type="spellStart"/>
      <w:r w:rsidR="008F5D37" w:rsidRPr="0040047C">
        <w:rPr>
          <w:rFonts w:ascii="Book Antiqua" w:hAnsi="Book Antiqua"/>
          <w:b/>
          <w:sz w:val="24"/>
          <w:szCs w:val="24"/>
        </w:rPr>
        <w:t>Va</w:t>
      </w:r>
      <w:r w:rsidR="005C33BD" w:rsidRPr="0040047C">
        <w:rPr>
          <w:rFonts w:ascii="Book Antiqua" w:hAnsi="Book Antiqua"/>
          <w:b/>
          <w:sz w:val="24"/>
          <w:szCs w:val="24"/>
        </w:rPr>
        <w:t>ssilios</w:t>
      </w:r>
      <w:proofErr w:type="spellEnd"/>
      <w:r w:rsidR="005C33BD" w:rsidRPr="0040047C">
        <w:rPr>
          <w:rFonts w:ascii="Book Antiqua" w:hAnsi="Book Antiqua"/>
          <w:b/>
          <w:sz w:val="24"/>
          <w:szCs w:val="24"/>
        </w:rPr>
        <w:t xml:space="preserve"> </w:t>
      </w:r>
      <w:proofErr w:type="spellStart"/>
      <w:r w:rsidR="005C33BD" w:rsidRPr="0040047C">
        <w:rPr>
          <w:rFonts w:ascii="Book Antiqua" w:hAnsi="Book Antiqua"/>
          <w:b/>
          <w:sz w:val="24"/>
          <w:szCs w:val="24"/>
        </w:rPr>
        <w:t>Papalois</w:t>
      </w:r>
      <w:proofErr w:type="spellEnd"/>
      <w:r w:rsidR="005C33BD" w:rsidRPr="0040047C">
        <w:rPr>
          <w:rFonts w:ascii="Book Antiqua" w:hAnsi="Book Antiqua"/>
          <w:b/>
          <w:sz w:val="24"/>
          <w:szCs w:val="24"/>
        </w:rPr>
        <w:t xml:space="preserve">, </w:t>
      </w:r>
      <w:r w:rsidR="008F5D37" w:rsidRPr="0040047C">
        <w:rPr>
          <w:rFonts w:ascii="Book Antiqua" w:hAnsi="Book Antiqua"/>
          <w:b/>
          <w:sz w:val="24"/>
          <w:szCs w:val="24"/>
        </w:rPr>
        <w:t xml:space="preserve">Adam </w:t>
      </w:r>
      <w:r w:rsidR="00043D03" w:rsidRPr="0040047C">
        <w:rPr>
          <w:rFonts w:ascii="Book Antiqua" w:hAnsi="Book Antiqua"/>
          <w:b/>
          <w:sz w:val="24"/>
          <w:szCs w:val="24"/>
        </w:rPr>
        <w:t xml:space="preserve">G </w:t>
      </w:r>
      <w:r w:rsidR="00F55382" w:rsidRPr="0040047C">
        <w:rPr>
          <w:rFonts w:ascii="Book Antiqua" w:hAnsi="Book Antiqua"/>
          <w:b/>
          <w:sz w:val="24"/>
          <w:szCs w:val="24"/>
        </w:rPr>
        <w:t>McLean</w:t>
      </w:r>
      <w:r w:rsidR="007B717B" w:rsidRPr="0040047C">
        <w:rPr>
          <w:rFonts w:ascii="Book Antiqua" w:hAnsi="Book Antiqua"/>
          <w:b/>
          <w:sz w:val="24"/>
          <w:szCs w:val="24"/>
          <w:lang w:eastAsia="zh-CN"/>
        </w:rPr>
        <w:t xml:space="preserve">, </w:t>
      </w:r>
      <w:r w:rsidR="008F5D37" w:rsidRPr="0040047C">
        <w:rPr>
          <w:rFonts w:ascii="Book Antiqua" w:hAnsi="Book Antiqua"/>
          <w:b/>
          <w:sz w:val="24"/>
          <w:szCs w:val="24"/>
        </w:rPr>
        <w:t>David Taube</w:t>
      </w:r>
    </w:p>
    <w:p w14:paraId="5CD22892" w14:textId="77777777" w:rsidR="0095695C" w:rsidRPr="0040047C" w:rsidRDefault="0095695C" w:rsidP="00A057B3">
      <w:pPr>
        <w:spacing w:after="0" w:line="360" w:lineRule="auto"/>
        <w:jc w:val="both"/>
        <w:rPr>
          <w:rFonts w:ascii="Book Antiqua" w:hAnsi="Book Antiqua"/>
          <w:sz w:val="24"/>
          <w:szCs w:val="24"/>
        </w:rPr>
      </w:pPr>
    </w:p>
    <w:p w14:paraId="056B5251" w14:textId="1A5815BE" w:rsidR="00D20F3B" w:rsidRPr="0040047C" w:rsidRDefault="00D20F3B" w:rsidP="00A057B3">
      <w:pPr>
        <w:spacing w:after="0" w:line="360" w:lineRule="auto"/>
        <w:jc w:val="both"/>
        <w:rPr>
          <w:rFonts w:ascii="Book Antiqua" w:hAnsi="Book Antiqua"/>
          <w:sz w:val="24"/>
          <w:szCs w:val="24"/>
          <w:lang w:eastAsia="zh-CN"/>
        </w:rPr>
      </w:pPr>
      <w:r w:rsidRPr="0040047C">
        <w:rPr>
          <w:rFonts w:ascii="Book Antiqua" w:hAnsi="Book Antiqua"/>
          <w:b/>
          <w:sz w:val="24"/>
          <w:szCs w:val="24"/>
        </w:rPr>
        <w:t xml:space="preserve">Michelle </w:t>
      </w:r>
      <w:proofErr w:type="spellStart"/>
      <w:r w:rsidRPr="0040047C">
        <w:rPr>
          <w:rFonts w:ascii="Book Antiqua" w:hAnsi="Book Antiqua"/>
          <w:b/>
          <w:sz w:val="24"/>
          <w:szCs w:val="24"/>
        </w:rPr>
        <w:t>Willicombe</w:t>
      </w:r>
      <w:proofErr w:type="spellEnd"/>
      <w:r w:rsidR="00A25476" w:rsidRPr="0040047C">
        <w:rPr>
          <w:rFonts w:ascii="Book Antiqua" w:hAnsi="Book Antiqua"/>
          <w:b/>
          <w:sz w:val="24"/>
          <w:szCs w:val="24"/>
        </w:rPr>
        <w:t xml:space="preserve">, Anna </w:t>
      </w:r>
      <w:proofErr w:type="spellStart"/>
      <w:r w:rsidR="00A25476" w:rsidRPr="0040047C">
        <w:rPr>
          <w:rFonts w:ascii="Book Antiqua" w:hAnsi="Book Antiqua"/>
          <w:b/>
          <w:sz w:val="24"/>
          <w:szCs w:val="24"/>
        </w:rPr>
        <w:t>Rizzello</w:t>
      </w:r>
      <w:proofErr w:type="spellEnd"/>
      <w:r w:rsidR="00A25476" w:rsidRPr="0040047C">
        <w:rPr>
          <w:rFonts w:ascii="Book Antiqua" w:hAnsi="Book Antiqua"/>
          <w:b/>
          <w:sz w:val="24"/>
          <w:szCs w:val="24"/>
        </w:rPr>
        <w:t xml:space="preserve">, Dawn </w:t>
      </w:r>
      <w:proofErr w:type="spellStart"/>
      <w:r w:rsidR="00A25476" w:rsidRPr="0040047C">
        <w:rPr>
          <w:rFonts w:ascii="Book Antiqua" w:hAnsi="Book Antiqua"/>
          <w:b/>
          <w:sz w:val="24"/>
          <w:szCs w:val="24"/>
        </w:rPr>
        <w:t>Goodall</w:t>
      </w:r>
      <w:proofErr w:type="spellEnd"/>
      <w:r w:rsidR="00A25476" w:rsidRPr="0040047C">
        <w:rPr>
          <w:rFonts w:ascii="Book Antiqua" w:hAnsi="Book Antiqua"/>
          <w:b/>
          <w:sz w:val="24"/>
          <w:szCs w:val="24"/>
        </w:rPr>
        <w:t xml:space="preserve">, </w:t>
      </w:r>
      <w:proofErr w:type="spellStart"/>
      <w:r w:rsidR="00A25476" w:rsidRPr="0040047C">
        <w:rPr>
          <w:rFonts w:ascii="Book Antiqua" w:hAnsi="Book Antiqua"/>
          <w:b/>
          <w:sz w:val="24"/>
          <w:szCs w:val="24"/>
        </w:rPr>
        <w:t>Vassilios</w:t>
      </w:r>
      <w:proofErr w:type="spellEnd"/>
      <w:r w:rsidR="00A25476" w:rsidRPr="0040047C">
        <w:rPr>
          <w:rFonts w:ascii="Book Antiqua" w:hAnsi="Book Antiqua"/>
          <w:b/>
          <w:sz w:val="24"/>
          <w:szCs w:val="24"/>
        </w:rPr>
        <w:t xml:space="preserve"> </w:t>
      </w:r>
      <w:proofErr w:type="spellStart"/>
      <w:r w:rsidR="00A25476" w:rsidRPr="0040047C">
        <w:rPr>
          <w:rFonts w:ascii="Book Antiqua" w:hAnsi="Book Antiqua"/>
          <w:b/>
          <w:sz w:val="24"/>
          <w:szCs w:val="24"/>
        </w:rPr>
        <w:t>Papalois</w:t>
      </w:r>
      <w:proofErr w:type="spellEnd"/>
      <w:r w:rsidR="00A25476" w:rsidRPr="0040047C">
        <w:rPr>
          <w:rFonts w:ascii="Book Antiqua" w:hAnsi="Book Antiqua"/>
          <w:b/>
          <w:sz w:val="24"/>
          <w:szCs w:val="24"/>
        </w:rPr>
        <w:t>, Adam G McLean and David Taube</w:t>
      </w:r>
      <w:r w:rsidR="00A25476" w:rsidRPr="0040047C">
        <w:rPr>
          <w:rFonts w:ascii="Book Antiqua" w:hAnsi="Book Antiqua"/>
          <w:sz w:val="24"/>
          <w:szCs w:val="24"/>
        </w:rPr>
        <w:t xml:space="preserve">, </w:t>
      </w:r>
      <w:r w:rsidR="008F5D37" w:rsidRPr="0040047C">
        <w:rPr>
          <w:rFonts w:ascii="Book Antiqua" w:hAnsi="Book Antiqua"/>
          <w:sz w:val="24"/>
          <w:szCs w:val="24"/>
        </w:rPr>
        <w:t>Imperial College Kidney and Transplant Centre, Hammersmi</w:t>
      </w:r>
      <w:r w:rsidR="00D17EAD" w:rsidRPr="0040047C">
        <w:rPr>
          <w:rFonts w:ascii="Book Antiqua" w:hAnsi="Book Antiqua"/>
          <w:sz w:val="24"/>
          <w:szCs w:val="24"/>
        </w:rPr>
        <w:t>th Hospital, London</w:t>
      </w:r>
      <w:r w:rsidR="008A14DF" w:rsidRPr="0040047C">
        <w:rPr>
          <w:rFonts w:ascii="Book Antiqua" w:hAnsi="Book Antiqua"/>
          <w:sz w:val="24"/>
          <w:szCs w:val="24"/>
          <w:lang w:eastAsia="zh-CN"/>
        </w:rPr>
        <w:t xml:space="preserve"> </w:t>
      </w:r>
      <w:r w:rsidR="008A14DF" w:rsidRPr="0040047C">
        <w:rPr>
          <w:rFonts w:ascii="Book Antiqua" w:hAnsi="Book Antiqua"/>
          <w:sz w:val="24"/>
          <w:szCs w:val="24"/>
        </w:rPr>
        <w:t>W12 0HS</w:t>
      </w:r>
      <w:r w:rsidR="00D17EAD" w:rsidRPr="0040047C">
        <w:rPr>
          <w:rFonts w:ascii="Book Antiqua" w:hAnsi="Book Antiqua"/>
          <w:sz w:val="24"/>
          <w:szCs w:val="24"/>
        </w:rPr>
        <w:t xml:space="preserve">, </w:t>
      </w:r>
      <w:r w:rsidR="008A14DF" w:rsidRPr="0040047C">
        <w:rPr>
          <w:rFonts w:ascii="Book Antiqua" w:hAnsi="Book Antiqua"/>
          <w:sz w:val="24"/>
          <w:szCs w:val="24"/>
          <w:lang w:eastAsia="zh-CN"/>
        </w:rPr>
        <w:t>United Kingdom</w:t>
      </w:r>
    </w:p>
    <w:p w14:paraId="0141A8C6" w14:textId="77777777" w:rsidR="00D20F3B" w:rsidRPr="0040047C" w:rsidRDefault="00D20F3B" w:rsidP="00A057B3">
      <w:pPr>
        <w:spacing w:after="0" w:line="360" w:lineRule="auto"/>
        <w:jc w:val="both"/>
        <w:rPr>
          <w:rFonts w:ascii="Book Antiqua" w:hAnsi="Book Antiqua"/>
          <w:b/>
          <w:sz w:val="24"/>
          <w:szCs w:val="24"/>
        </w:rPr>
      </w:pPr>
    </w:p>
    <w:p w14:paraId="561896A0" w14:textId="5DE565AF" w:rsidR="0033225F" w:rsidRPr="0040047C" w:rsidRDefault="00F67D68" w:rsidP="00A057B3">
      <w:pPr>
        <w:spacing w:after="0" w:line="360" w:lineRule="auto"/>
        <w:jc w:val="both"/>
        <w:rPr>
          <w:rFonts w:ascii="Book Antiqua" w:hAnsi="Book Antiqua" w:cs="Times New Roman"/>
          <w:sz w:val="24"/>
          <w:szCs w:val="24"/>
          <w:lang w:eastAsia="zh-CN"/>
        </w:rPr>
      </w:pPr>
      <w:r w:rsidRPr="0040047C">
        <w:rPr>
          <w:rFonts w:ascii="Book Antiqua" w:eastAsia="Calibri" w:hAnsi="Book Antiqua" w:cs="Times New Roman"/>
          <w:b/>
          <w:sz w:val="24"/>
          <w:szCs w:val="24"/>
        </w:rPr>
        <w:t>Author contributions:</w:t>
      </w:r>
      <w:r w:rsidRPr="0040047C">
        <w:rPr>
          <w:rFonts w:ascii="Book Antiqua" w:eastAsia="Calibri" w:hAnsi="Book Antiqua" w:cs="Times New Roman"/>
          <w:sz w:val="24"/>
          <w:szCs w:val="24"/>
        </w:rPr>
        <w:t xml:space="preserve"> </w:t>
      </w:r>
      <w:r w:rsidRPr="0040047C">
        <w:rPr>
          <w:rFonts w:ascii="Book Antiqua" w:hAnsi="Book Antiqua" w:cs="Times New Roman"/>
          <w:sz w:val="24"/>
          <w:szCs w:val="24"/>
        </w:rPr>
        <w:t>All the authors contributed to the manuscript.</w:t>
      </w:r>
    </w:p>
    <w:p w14:paraId="2885DE52" w14:textId="77777777" w:rsidR="003E7945" w:rsidRPr="0040047C" w:rsidRDefault="003E7945" w:rsidP="00A057B3">
      <w:pPr>
        <w:spacing w:after="0" w:line="360" w:lineRule="auto"/>
        <w:jc w:val="both"/>
        <w:rPr>
          <w:rFonts w:ascii="Book Antiqua" w:hAnsi="Book Antiqua"/>
          <w:b/>
          <w:sz w:val="24"/>
          <w:szCs w:val="24"/>
          <w:lang w:eastAsia="zh-CN"/>
        </w:rPr>
      </w:pPr>
    </w:p>
    <w:p w14:paraId="6EDBC8DD" w14:textId="75FB7CD9" w:rsidR="00D20F3B" w:rsidRPr="0040047C" w:rsidRDefault="00D20F3B" w:rsidP="00A057B3">
      <w:pPr>
        <w:spacing w:after="0" w:line="360" w:lineRule="auto"/>
        <w:jc w:val="both"/>
        <w:rPr>
          <w:rFonts w:ascii="Book Antiqua" w:hAnsi="Book Antiqua"/>
          <w:sz w:val="24"/>
          <w:szCs w:val="24"/>
          <w:lang w:eastAsia="zh-CN"/>
        </w:rPr>
      </w:pPr>
      <w:r w:rsidRPr="0040047C">
        <w:rPr>
          <w:rFonts w:ascii="Book Antiqua" w:hAnsi="Book Antiqua"/>
          <w:b/>
          <w:sz w:val="24"/>
          <w:szCs w:val="24"/>
        </w:rPr>
        <w:t>Institutional review board statement:</w:t>
      </w:r>
      <w:r w:rsidR="003E7945" w:rsidRPr="0040047C">
        <w:rPr>
          <w:rFonts w:ascii="Book Antiqua" w:hAnsi="Book Antiqua"/>
          <w:b/>
          <w:sz w:val="24"/>
          <w:szCs w:val="24"/>
          <w:lang w:eastAsia="zh-CN"/>
        </w:rPr>
        <w:t xml:space="preserve"> </w:t>
      </w:r>
      <w:r w:rsidRPr="0040047C">
        <w:rPr>
          <w:rFonts w:ascii="Book Antiqua" w:hAnsi="Book Antiqua"/>
          <w:sz w:val="24"/>
          <w:szCs w:val="24"/>
        </w:rPr>
        <w:t>This study was approved by the Imperial College Renal and Transplant Centre, Transplant Clinical and Research Group.</w:t>
      </w:r>
    </w:p>
    <w:p w14:paraId="085756D7" w14:textId="77777777" w:rsidR="0033225F" w:rsidRPr="0040047C" w:rsidRDefault="0033225F" w:rsidP="00A057B3">
      <w:pPr>
        <w:spacing w:after="0" w:line="360" w:lineRule="auto"/>
        <w:jc w:val="both"/>
        <w:rPr>
          <w:rFonts w:ascii="Book Antiqua" w:hAnsi="Book Antiqua"/>
          <w:sz w:val="24"/>
          <w:szCs w:val="24"/>
          <w:lang w:eastAsia="zh-CN"/>
        </w:rPr>
      </w:pPr>
    </w:p>
    <w:p w14:paraId="00B5BE40" w14:textId="43F8F840" w:rsidR="00E64EDD" w:rsidRPr="0040047C" w:rsidRDefault="00D20F3B" w:rsidP="00A057B3">
      <w:pPr>
        <w:spacing w:after="0" w:line="360" w:lineRule="auto"/>
        <w:jc w:val="both"/>
        <w:rPr>
          <w:rFonts w:ascii="Book Antiqua" w:hAnsi="Book Antiqua"/>
          <w:sz w:val="24"/>
          <w:szCs w:val="24"/>
          <w:lang w:eastAsia="zh-CN"/>
        </w:rPr>
      </w:pPr>
      <w:r w:rsidRPr="0040047C">
        <w:rPr>
          <w:rFonts w:ascii="Book Antiqua" w:hAnsi="Book Antiqua"/>
          <w:b/>
          <w:sz w:val="24"/>
          <w:szCs w:val="24"/>
        </w:rPr>
        <w:t>Informed consent statement:</w:t>
      </w:r>
      <w:r w:rsidR="00E64EDD" w:rsidRPr="0040047C">
        <w:rPr>
          <w:rFonts w:ascii="Book Antiqua" w:hAnsi="Book Antiqua"/>
          <w:b/>
          <w:sz w:val="24"/>
          <w:szCs w:val="24"/>
        </w:rPr>
        <w:t xml:space="preserve"> </w:t>
      </w:r>
      <w:r w:rsidR="00E64EDD" w:rsidRPr="0040047C">
        <w:rPr>
          <w:rFonts w:ascii="Book Antiqua" w:hAnsi="Book Antiqua"/>
          <w:sz w:val="24"/>
          <w:szCs w:val="24"/>
        </w:rPr>
        <w:t>No individual informed consent was required for this study</w:t>
      </w:r>
      <w:r w:rsidR="00CA4991">
        <w:rPr>
          <w:rFonts w:ascii="Book Antiqua" w:hAnsi="Book Antiqua" w:hint="eastAsia"/>
          <w:sz w:val="24"/>
          <w:szCs w:val="24"/>
          <w:lang w:eastAsia="zh-CN"/>
        </w:rPr>
        <w:t>.</w:t>
      </w:r>
    </w:p>
    <w:p w14:paraId="19AB1A00" w14:textId="77777777" w:rsidR="0033225F" w:rsidRPr="0040047C" w:rsidRDefault="0033225F" w:rsidP="00A057B3">
      <w:pPr>
        <w:spacing w:after="0" w:line="360" w:lineRule="auto"/>
        <w:jc w:val="both"/>
        <w:rPr>
          <w:rFonts w:ascii="Book Antiqua" w:hAnsi="Book Antiqua"/>
          <w:sz w:val="24"/>
          <w:szCs w:val="24"/>
          <w:lang w:eastAsia="zh-CN"/>
        </w:rPr>
      </w:pPr>
    </w:p>
    <w:p w14:paraId="3718D444" w14:textId="77777777" w:rsidR="00172BEE" w:rsidRPr="0040047C" w:rsidRDefault="00172BEE" w:rsidP="00A057B3">
      <w:pPr>
        <w:widowControl w:val="0"/>
        <w:spacing w:after="0" w:line="360" w:lineRule="auto"/>
        <w:jc w:val="both"/>
        <w:rPr>
          <w:rFonts w:ascii="Book Antiqua" w:eastAsia="宋体" w:hAnsi="Book Antiqua" w:cs="Garamond"/>
          <w:color w:val="000000"/>
          <w:kern w:val="2"/>
          <w:sz w:val="24"/>
          <w:szCs w:val="24"/>
          <w:lang w:val="en-US" w:eastAsia="zh-CN"/>
        </w:rPr>
      </w:pPr>
      <w:r w:rsidRPr="0040047C">
        <w:rPr>
          <w:rFonts w:ascii="Book Antiqua" w:eastAsia="宋体" w:hAnsi="Book Antiqua" w:cs="TimesNewRomanPS-BoldItalicMT"/>
          <w:b/>
          <w:bCs/>
          <w:iCs/>
          <w:color w:val="000000"/>
          <w:kern w:val="2"/>
          <w:sz w:val="24"/>
          <w:szCs w:val="24"/>
          <w:lang w:val="en-US" w:eastAsia="zh-CN"/>
        </w:rPr>
        <w:t>Conflict-of-interest</w:t>
      </w:r>
      <w:r w:rsidRPr="0040047C">
        <w:rPr>
          <w:rFonts w:ascii="Book Antiqua" w:eastAsia="宋体" w:hAnsi="Book Antiqua" w:cs="Times New Roman"/>
          <w:kern w:val="2"/>
          <w:sz w:val="24"/>
          <w:szCs w:val="24"/>
          <w:lang w:val="en-US" w:eastAsia="zh-CN"/>
        </w:rPr>
        <w:t xml:space="preserve"> </w:t>
      </w:r>
      <w:r w:rsidRPr="0040047C">
        <w:rPr>
          <w:rFonts w:ascii="Book Antiqua" w:eastAsia="宋体" w:hAnsi="Book Antiqua" w:cs="TimesNewRomanPS-BoldItalicMT"/>
          <w:b/>
          <w:bCs/>
          <w:iCs/>
          <w:color w:val="000000"/>
          <w:kern w:val="2"/>
          <w:sz w:val="24"/>
          <w:szCs w:val="24"/>
          <w:lang w:val="en-US" w:eastAsia="zh-CN"/>
        </w:rPr>
        <w:t>statement:</w:t>
      </w:r>
      <w:r w:rsidRPr="0040047C">
        <w:rPr>
          <w:rFonts w:ascii="Book Antiqua" w:eastAsia="宋体" w:hAnsi="Book Antiqua" w:cs="Garamond"/>
          <w:color w:val="000000"/>
          <w:kern w:val="2"/>
          <w:sz w:val="24"/>
          <w:szCs w:val="24"/>
          <w:lang w:val="en-US" w:eastAsia="zh-CN"/>
        </w:rPr>
        <w:t xml:space="preserve"> The authors declare no conflicts of interest regarding this manuscript.</w:t>
      </w:r>
    </w:p>
    <w:p w14:paraId="3E1C0DEB" w14:textId="77777777" w:rsidR="00D20F3B" w:rsidRPr="0040047C" w:rsidRDefault="00D20F3B" w:rsidP="00A057B3">
      <w:pPr>
        <w:spacing w:after="0" w:line="360" w:lineRule="auto"/>
        <w:jc w:val="both"/>
        <w:rPr>
          <w:rFonts w:ascii="Book Antiqua" w:hAnsi="Book Antiqua"/>
          <w:b/>
          <w:sz w:val="24"/>
          <w:szCs w:val="24"/>
          <w:lang w:eastAsia="zh-CN"/>
        </w:rPr>
      </w:pPr>
    </w:p>
    <w:p w14:paraId="2C502222" w14:textId="77777777" w:rsidR="00C5052D" w:rsidRPr="0040047C" w:rsidRDefault="00C5052D" w:rsidP="00A057B3">
      <w:pPr>
        <w:widowControl w:val="0"/>
        <w:spacing w:after="0" w:line="360" w:lineRule="auto"/>
        <w:jc w:val="both"/>
        <w:rPr>
          <w:rFonts w:ascii="Book Antiqua" w:eastAsia="宋体" w:hAnsi="Book Antiqua" w:cs="Times New Roman"/>
          <w:kern w:val="2"/>
          <w:sz w:val="24"/>
          <w:szCs w:val="24"/>
          <w:lang w:val="en-US" w:eastAsia="zh-CN"/>
        </w:rPr>
      </w:pPr>
      <w:r w:rsidRPr="0040047C">
        <w:rPr>
          <w:rFonts w:ascii="Book Antiqua" w:eastAsia="宋体" w:hAnsi="Book Antiqua" w:cs="Times New Roman"/>
          <w:b/>
          <w:kern w:val="2"/>
          <w:sz w:val="24"/>
          <w:szCs w:val="24"/>
          <w:lang w:val="en-US" w:eastAsia="zh-CN"/>
        </w:rPr>
        <w:t xml:space="preserve">Data sharing statement: </w:t>
      </w:r>
      <w:r w:rsidRPr="0040047C">
        <w:rPr>
          <w:rFonts w:ascii="Book Antiqua" w:eastAsia="宋体" w:hAnsi="Book Antiqua" w:cs="Times New Roman"/>
          <w:kern w:val="2"/>
          <w:sz w:val="24"/>
          <w:szCs w:val="24"/>
          <w:lang w:val="en-US" w:eastAsia="zh-CN"/>
        </w:rPr>
        <w:t>No data were created no data are available.</w:t>
      </w:r>
    </w:p>
    <w:p w14:paraId="4E941044" w14:textId="77777777" w:rsidR="00172BEE" w:rsidRPr="0040047C" w:rsidRDefault="00172BEE" w:rsidP="00A057B3">
      <w:pPr>
        <w:spacing w:after="0" w:line="360" w:lineRule="auto"/>
        <w:jc w:val="both"/>
        <w:rPr>
          <w:rFonts w:ascii="Book Antiqua" w:hAnsi="Book Antiqua"/>
          <w:b/>
          <w:sz w:val="24"/>
          <w:szCs w:val="24"/>
          <w:lang w:val="en-US" w:eastAsia="zh-CN"/>
        </w:rPr>
      </w:pPr>
    </w:p>
    <w:p w14:paraId="4A39420F" w14:textId="77777777" w:rsidR="00316A27" w:rsidRPr="0040047C" w:rsidRDefault="00316A27" w:rsidP="00A057B3">
      <w:pPr>
        <w:widowControl w:val="0"/>
        <w:spacing w:after="0" w:line="360" w:lineRule="auto"/>
        <w:jc w:val="both"/>
        <w:rPr>
          <w:rFonts w:ascii="Book Antiqua" w:eastAsia="宋体" w:hAnsi="Book Antiqua" w:cs="Times New Roman"/>
          <w:kern w:val="2"/>
          <w:sz w:val="24"/>
          <w:szCs w:val="24"/>
          <w:lang w:val="en-US" w:eastAsia="zh-CN"/>
        </w:rPr>
      </w:pPr>
      <w:bookmarkStart w:id="0" w:name="OLE_LINK507"/>
      <w:bookmarkStart w:id="1" w:name="OLE_LINK506"/>
      <w:bookmarkStart w:id="2" w:name="OLE_LINK496"/>
      <w:bookmarkStart w:id="3" w:name="OLE_LINK479"/>
      <w:bookmarkStart w:id="4" w:name="OLE_LINK297"/>
      <w:bookmarkStart w:id="5" w:name="OLE_LINK298"/>
      <w:r w:rsidRPr="0040047C">
        <w:rPr>
          <w:rFonts w:ascii="Book Antiqua" w:eastAsia="宋体" w:hAnsi="Book Antiqua" w:cs="Times New Roman"/>
          <w:b/>
          <w:kern w:val="2"/>
          <w:sz w:val="24"/>
          <w:szCs w:val="24"/>
          <w:lang w:val="en-US" w:eastAsia="zh-CN"/>
        </w:rPr>
        <w:t xml:space="preserve">Open-Access: </w:t>
      </w:r>
      <w:r w:rsidRPr="0040047C">
        <w:rPr>
          <w:rFonts w:ascii="Book Antiqua" w:eastAsia="宋体" w:hAnsi="Book Antiqua" w:cs="Times New Roman"/>
          <w:kern w:val="2"/>
          <w:sz w:val="24"/>
          <w:szCs w:val="24"/>
          <w:lang w:val="en-US" w:eastAsia="zh-CN"/>
        </w:rPr>
        <w:t>This article is an open-access article which was selected by an in-</w:t>
      </w:r>
      <w:r w:rsidRPr="0040047C">
        <w:rPr>
          <w:rFonts w:ascii="Book Antiqua" w:eastAsia="宋体" w:hAnsi="Book Antiqua" w:cs="Times New Roman"/>
          <w:kern w:val="2"/>
          <w:sz w:val="24"/>
          <w:szCs w:val="24"/>
          <w:lang w:val="en-US" w:eastAsia="zh-CN"/>
        </w:rPr>
        <w:lastRenderedPageBreak/>
        <w:t xml:space="preserve">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40047C">
          <w:rPr>
            <w:rFonts w:ascii="Book Antiqua" w:eastAsia="宋体" w:hAnsi="Book Antiqua" w:cs="Times New Roman"/>
            <w:kern w:val="2"/>
            <w:sz w:val="24"/>
            <w:szCs w:val="24"/>
            <w:lang w:val="en-US" w:eastAsia="zh-CN"/>
          </w:rPr>
          <w:t>http://creativecommons.org/licenses/by-nc/4.0/</w:t>
        </w:r>
      </w:hyperlink>
      <w:bookmarkEnd w:id="0"/>
      <w:bookmarkEnd w:id="1"/>
      <w:bookmarkEnd w:id="2"/>
      <w:bookmarkEnd w:id="3"/>
    </w:p>
    <w:bookmarkEnd w:id="4"/>
    <w:bookmarkEnd w:id="5"/>
    <w:p w14:paraId="193A2FCC" w14:textId="77777777" w:rsidR="00C5052D" w:rsidRPr="0040047C" w:rsidRDefault="00C5052D" w:rsidP="00A057B3">
      <w:pPr>
        <w:spacing w:after="0" w:line="360" w:lineRule="auto"/>
        <w:jc w:val="both"/>
        <w:rPr>
          <w:rFonts w:ascii="Book Antiqua" w:hAnsi="Book Antiqua"/>
          <w:b/>
          <w:sz w:val="24"/>
          <w:szCs w:val="24"/>
          <w:lang w:val="en-US" w:eastAsia="zh-CN"/>
        </w:rPr>
      </w:pPr>
    </w:p>
    <w:p w14:paraId="3615EB06" w14:textId="77777777" w:rsidR="00980ADC" w:rsidRPr="0040047C" w:rsidRDefault="00980ADC" w:rsidP="00A057B3">
      <w:pPr>
        <w:widowControl w:val="0"/>
        <w:spacing w:after="0" w:line="360" w:lineRule="auto"/>
        <w:jc w:val="both"/>
        <w:rPr>
          <w:rFonts w:ascii="Book Antiqua" w:eastAsia="宋体" w:hAnsi="Book Antiqua" w:cs="Times New Roman"/>
          <w:kern w:val="2"/>
          <w:sz w:val="24"/>
          <w:szCs w:val="24"/>
          <w:lang w:val="en-US" w:eastAsia="zh-CN"/>
        </w:rPr>
      </w:pPr>
      <w:bookmarkStart w:id="6" w:name="OLE_LINK264"/>
      <w:bookmarkStart w:id="7" w:name="OLE_LINK265"/>
      <w:r w:rsidRPr="0040047C">
        <w:rPr>
          <w:rFonts w:ascii="Book Antiqua" w:eastAsia="宋体" w:hAnsi="Book Antiqua" w:cs="Times New Roman"/>
          <w:b/>
          <w:kern w:val="2"/>
          <w:sz w:val="24"/>
          <w:szCs w:val="24"/>
          <w:lang w:val="en-US" w:eastAsia="zh-CN"/>
        </w:rPr>
        <w:t xml:space="preserve">Manuscript source: </w:t>
      </w:r>
      <w:r w:rsidRPr="0040047C">
        <w:rPr>
          <w:rFonts w:ascii="Book Antiqua" w:eastAsia="宋体" w:hAnsi="Book Antiqua" w:cs="Times New Roman"/>
          <w:kern w:val="2"/>
          <w:sz w:val="24"/>
          <w:szCs w:val="24"/>
          <w:lang w:val="en-US" w:eastAsia="zh-CN"/>
        </w:rPr>
        <w:t>Invited manuscript</w:t>
      </w:r>
    </w:p>
    <w:bookmarkEnd w:id="6"/>
    <w:bookmarkEnd w:id="7"/>
    <w:p w14:paraId="11A81384" w14:textId="77777777" w:rsidR="00316A27" w:rsidRPr="0040047C" w:rsidRDefault="00316A27" w:rsidP="00A057B3">
      <w:pPr>
        <w:spacing w:after="0" w:line="360" w:lineRule="auto"/>
        <w:jc w:val="both"/>
        <w:rPr>
          <w:rFonts w:ascii="Book Antiqua" w:hAnsi="Book Antiqua"/>
          <w:b/>
          <w:sz w:val="24"/>
          <w:szCs w:val="24"/>
          <w:lang w:val="en-US" w:eastAsia="zh-CN"/>
        </w:rPr>
      </w:pPr>
    </w:p>
    <w:p w14:paraId="499F3793" w14:textId="15A3557F" w:rsidR="008F5D37" w:rsidRPr="0040047C" w:rsidRDefault="00A25476" w:rsidP="00A057B3">
      <w:pPr>
        <w:spacing w:after="0" w:line="360" w:lineRule="auto"/>
        <w:jc w:val="both"/>
        <w:rPr>
          <w:rFonts w:ascii="Book Antiqua" w:hAnsi="Book Antiqua"/>
          <w:sz w:val="24"/>
          <w:szCs w:val="24"/>
        </w:rPr>
      </w:pPr>
      <w:r w:rsidRPr="0040047C">
        <w:rPr>
          <w:rFonts w:ascii="Book Antiqua" w:hAnsi="Book Antiqua"/>
          <w:b/>
          <w:sz w:val="24"/>
          <w:szCs w:val="24"/>
        </w:rPr>
        <w:t xml:space="preserve">Correspondence to: </w:t>
      </w:r>
      <w:r w:rsidR="008F5D37" w:rsidRPr="0040047C">
        <w:rPr>
          <w:rFonts w:ascii="Book Antiqua" w:hAnsi="Book Antiqua"/>
          <w:b/>
          <w:sz w:val="24"/>
          <w:szCs w:val="24"/>
        </w:rPr>
        <w:t xml:space="preserve">Michelle </w:t>
      </w:r>
      <w:proofErr w:type="spellStart"/>
      <w:r w:rsidR="008F5D37" w:rsidRPr="0040047C">
        <w:rPr>
          <w:rFonts w:ascii="Book Antiqua" w:hAnsi="Book Antiqua"/>
          <w:b/>
          <w:sz w:val="24"/>
          <w:szCs w:val="24"/>
        </w:rPr>
        <w:t>Willicombe</w:t>
      </w:r>
      <w:proofErr w:type="spellEnd"/>
      <w:r w:rsidR="008F5D37" w:rsidRPr="0040047C">
        <w:rPr>
          <w:rFonts w:ascii="Book Antiqua" w:hAnsi="Book Antiqua"/>
          <w:b/>
          <w:sz w:val="24"/>
          <w:szCs w:val="24"/>
        </w:rPr>
        <w:t xml:space="preserve">, </w:t>
      </w:r>
      <w:r w:rsidR="00D17EAD" w:rsidRPr="0040047C">
        <w:rPr>
          <w:rFonts w:ascii="Book Antiqua" w:hAnsi="Book Antiqua"/>
          <w:b/>
          <w:sz w:val="24"/>
          <w:szCs w:val="24"/>
        </w:rPr>
        <w:t>MA</w:t>
      </w:r>
      <w:r w:rsidR="00842B3E" w:rsidRPr="0040047C">
        <w:rPr>
          <w:rFonts w:ascii="Book Antiqua" w:hAnsi="Book Antiqua"/>
          <w:b/>
          <w:sz w:val="24"/>
          <w:szCs w:val="24"/>
          <w:lang w:eastAsia="zh-CN"/>
        </w:rPr>
        <w:t>,</w:t>
      </w:r>
      <w:r w:rsidR="00D17EAD" w:rsidRPr="0040047C">
        <w:rPr>
          <w:rFonts w:ascii="Book Antiqua" w:hAnsi="Book Antiqua"/>
          <w:b/>
          <w:sz w:val="24"/>
          <w:szCs w:val="24"/>
        </w:rPr>
        <w:t xml:space="preserve"> MRCP</w:t>
      </w:r>
      <w:r w:rsidR="00842B3E" w:rsidRPr="0040047C">
        <w:rPr>
          <w:rFonts w:ascii="Book Antiqua" w:hAnsi="Book Antiqua"/>
          <w:b/>
          <w:sz w:val="24"/>
          <w:szCs w:val="24"/>
          <w:lang w:eastAsia="zh-CN"/>
        </w:rPr>
        <w:t>,</w:t>
      </w:r>
      <w:r w:rsidR="00D17EAD" w:rsidRPr="0040047C">
        <w:rPr>
          <w:rFonts w:ascii="Book Antiqua" w:hAnsi="Book Antiqua"/>
          <w:b/>
          <w:sz w:val="24"/>
          <w:szCs w:val="24"/>
        </w:rPr>
        <w:t xml:space="preserve"> MD</w:t>
      </w:r>
      <w:r w:rsidR="00842B3E" w:rsidRPr="0040047C">
        <w:rPr>
          <w:rFonts w:ascii="Book Antiqua" w:hAnsi="Book Antiqua"/>
          <w:b/>
          <w:sz w:val="24"/>
          <w:szCs w:val="24"/>
          <w:lang w:eastAsia="zh-CN"/>
        </w:rPr>
        <w:t>,</w:t>
      </w:r>
      <w:r w:rsidR="00D17EAD" w:rsidRPr="0040047C">
        <w:rPr>
          <w:rFonts w:ascii="Book Antiqua" w:hAnsi="Book Antiqua"/>
          <w:b/>
          <w:sz w:val="24"/>
          <w:szCs w:val="24"/>
        </w:rPr>
        <w:t xml:space="preserve"> </w:t>
      </w:r>
      <w:r w:rsidR="008F5D37" w:rsidRPr="0040047C">
        <w:rPr>
          <w:rFonts w:ascii="Book Antiqua" w:hAnsi="Book Antiqua"/>
          <w:sz w:val="24"/>
          <w:szCs w:val="24"/>
        </w:rPr>
        <w:t>Imperial College Kidney and Transplant Centre</w:t>
      </w:r>
      <w:r w:rsidRPr="0040047C">
        <w:rPr>
          <w:rFonts w:ascii="Book Antiqua" w:hAnsi="Book Antiqua"/>
          <w:b/>
          <w:sz w:val="24"/>
          <w:szCs w:val="24"/>
        </w:rPr>
        <w:t xml:space="preserve">, </w:t>
      </w:r>
      <w:r w:rsidR="008F5D37" w:rsidRPr="0040047C">
        <w:rPr>
          <w:rFonts w:ascii="Book Antiqua" w:hAnsi="Book Antiqua"/>
          <w:sz w:val="24"/>
          <w:szCs w:val="24"/>
        </w:rPr>
        <w:t>Hammersmith Hospital</w:t>
      </w:r>
      <w:r w:rsidRPr="0040047C">
        <w:rPr>
          <w:rFonts w:ascii="Book Antiqua" w:hAnsi="Book Antiqua"/>
          <w:b/>
          <w:sz w:val="24"/>
          <w:szCs w:val="24"/>
        </w:rPr>
        <w:t xml:space="preserve">, </w:t>
      </w:r>
      <w:r w:rsidR="0061799D" w:rsidRPr="0040047C">
        <w:rPr>
          <w:rFonts w:ascii="Book Antiqua" w:hAnsi="Book Antiqua"/>
          <w:sz w:val="24"/>
          <w:szCs w:val="24"/>
        </w:rPr>
        <w:t>South Wharf Road</w:t>
      </w:r>
      <w:r w:rsidR="0061799D" w:rsidRPr="0040047C">
        <w:rPr>
          <w:rFonts w:ascii="Book Antiqua" w:hAnsi="Book Antiqua"/>
          <w:sz w:val="24"/>
          <w:szCs w:val="24"/>
          <w:lang w:eastAsia="zh-CN"/>
        </w:rPr>
        <w:t xml:space="preserve">, </w:t>
      </w:r>
      <w:r w:rsidR="004811E0" w:rsidRPr="0040047C">
        <w:rPr>
          <w:rFonts w:ascii="Book Antiqua" w:hAnsi="Book Antiqua"/>
          <w:sz w:val="24"/>
          <w:szCs w:val="24"/>
        </w:rPr>
        <w:t>London</w:t>
      </w:r>
      <w:r w:rsidR="004811E0" w:rsidRPr="0040047C">
        <w:rPr>
          <w:rFonts w:ascii="Book Antiqua" w:hAnsi="Book Antiqua"/>
          <w:sz w:val="24"/>
          <w:szCs w:val="24"/>
          <w:lang w:eastAsia="zh-CN"/>
        </w:rPr>
        <w:t xml:space="preserve"> </w:t>
      </w:r>
      <w:r w:rsidR="004811E0" w:rsidRPr="0040047C">
        <w:rPr>
          <w:rFonts w:ascii="Book Antiqua" w:hAnsi="Book Antiqua"/>
          <w:sz w:val="24"/>
          <w:szCs w:val="24"/>
        </w:rPr>
        <w:t xml:space="preserve">W12 0HS, </w:t>
      </w:r>
      <w:r w:rsidR="004811E0" w:rsidRPr="0040047C">
        <w:rPr>
          <w:rFonts w:ascii="Book Antiqua" w:hAnsi="Book Antiqua"/>
          <w:sz w:val="24"/>
          <w:szCs w:val="24"/>
          <w:lang w:eastAsia="zh-CN"/>
        </w:rPr>
        <w:t>United Kingdom</w:t>
      </w:r>
      <w:r w:rsidRPr="0040047C">
        <w:rPr>
          <w:rFonts w:ascii="Book Antiqua" w:hAnsi="Book Antiqua"/>
          <w:sz w:val="24"/>
          <w:szCs w:val="24"/>
        </w:rPr>
        <w:t>.</w:t>
      </w:r>
      <w:r w:rsidR="00300A63" w:rsidRPr="0040047C">
        <w:rPr>
          <w:rFonts w:ascii="Book Antiqua" w:hAnsi="Book Antiqua"/>
          <w:sz w:val="24"/>
          <w:szCs w:val="24"/>
          <w:lang w:eastAsia="zh-CN"/>
        </w:rPr>
        <w:t xml:space="preserve"> </w:t>
      </w:r>
      <w:hyperlink r:id="rId7" w:history="1">
        <w:r w:rsidR="004811E0" w:rsidRPr="0040047C">
          <w:rPr>
            <w:rStyle w:val="Hyperlink"/>
            <w:rFonts w:ascii="Book Antiqua" w:hAnsi="Book Antiqua"/>
            <w:color w:val="auto"/>
            <w:sz w:val="24"/>
            <w:szCs w:val="24"/>
            <w:u w:val="none"/>
          </w:rPr>
          <w:t>michelle.willicombe@imperial.nhs.uk</w:t>
        </w:r>
      </w:hyperlink>
    </w:p>
    <w:p w14:paraId="7C23E3A8" w14:textId="6A376101" w:rsidR="00A25476" w:rsidRPr="0040047C" w:rsidRDefault="00A25476" w:rsidP="00A057B3">
      <w:pPr>
        <w:spacing w:after="0" w:line="360" w:lineRule="auto"/>
        <w:jc w:val="both"/>
        <w:rPr>
          <w:rFonts w:ascii="Book Antiqua" w:hAnsi="Book Antiqua"/>
          <w:sz w:val="24"/>
          <w:szCs w:val="24"/>
        </w:rPr>
      </w:pPr>
      <w:r w:rsidRPr="0040047C">
        <w:rPr>
          <w:rFonts w:ascii="Book Antiqua" w:hAnsi="Book Antiqua"/>
          <w:b/>
          <w:sz w:val="24"/>
          <w:szCs w:val="24"/>
        </w:rPr>
        <w:t>Telephone</w:t>
      </w:r>
      <w:r w:rsidRPr="0040047C">
        <w:rPr>
          <w:rFonts w:ascii="Book Antiqua" w:hAnsi="Book Antiqua"/>
          <w:sz w:val="24"/>
          <w:szCs w:val="24"/>
        </w:rPr>
        <w:t>: +44</w:t>
      </w:r>
      <w:r w:rsidR="0036513E" w:rsidRPr="0040047C">
        <w:rPr>
          <w:rFonts w:ascii="Book Antiqua" w:hAnsi="Book Antiqua"/>
          <w:sz w:val="24"/>
          <w:szCs w:val="24"/>
          <w:lang w:eastAsia="zh-CN"/>
        </w:rPr>
        <w:t>-</w:t>
      </w:r>
      <w:r w:rsidR="0085558F" w:rsidRPr="0040047C">
        <w:rPr>
          <w:rFonts w:ascii="Book Antiqua" w:hAnsi="Book Antiqua"/>
          <w:sz w:val="24"/>
          <w:szCs w:val="24"/>
        </w:rPr>
        <w:t>020</w:t>
      </w:r>
      <w:r w:rsidR="0036513E" w:rsidRPr="0040047C">
        <w:rPr>
          <w:rFonts w:ascii="Book Antiqua" w:hAnsi="Book Antiqua"/>
          <w:sz w:val="24"/>
          <w:szCs w:val="24"/>
          <w:lang w:eastAsia="zh-CN"/>
        </w:rPr>
        <w:t>-</w:t>
      </w:r>
      <w:r w:rsidR="0036513E" w:rsidRPr="0040047C">
        <w:rPr>
          <w:rFonts w:ascii="Book Antiqua" w:hAnsi="Book Antiqua"/>
          <w:sz w:val="24"/>
          <w:szCs w:val="24"/>
        </w:rPr>
        <w:t>3313</w:t>
      </w:r>
      <w:r w:rsidR="0085558F" w:rsidRPr="0040047C">
        <w:rPr>
          <w:rFonts w:ascii="Book Antiqua" w:hAnsi="Book Antiqua"/>
          <w:sz w:val="24"/>
          <w:szCs w:val="24"/>
        </w:rPr>
        <w:t>5165</w:t>
      </w:r>
    </w:p>
    <w:p w14:paraId="07E19B65" w14:textId="06F96FC5" w:rsidR="00A25476" w:rsidRPr="0040047C" w:rsidRDefault="00A25476" w:rsidP="00A057B3">
      <w:pPr>
        <w:spacing w:after="0" w:line="360" w:lineRule="auto"/>
        <w:jc w:val="both"/>
        <w:rPr>
          <w:rFonts w:ascii="Book Antiqua" w:hAnsi="Book Antiqua"/>
          <w:sz w:val="24"/>
          <w:szCs w:val="24"/>
        </w:rPr>
      </w:pPr>
      <w:r w:rsidRPr="0040047C">
        <w:rPr>
          <w:rFonts w:ascii="Book Antiqua" w:hAnsi="Book Antiqua"/>
          <w:b/>
          <w:sz w:val="24"/>
          <w:szCs w:val="24"/>
        </w:rPr>
        <w:t>Fax</w:t>
      </w:r>
      <w:r w:rsidRPr="0040047C">
        <w:rPr>
          <w:rFonts w:ascii="Book Antiqua" w:hAnsi="Book Antiqua"/>
          <w:sz w:val="24"/>
          <w:szCs w:val="24"/>
        </w:rPr>
        <w:t>: +44</w:t>
      </w:r>
      <w:r w:rsidR="0036513E" w:rsidRPr="0040047C">
        <w:rPr>
          <w:rFonts w:ascii="Book Antiqua" w:hAnsi="Book Antiqua"/>
          <w:sz w:val="24"/>
          <w:szCs w:val="24"/>
          <w:lang w:eastAsia="zh-CN"/>
        </w:rPr>
        <w:t>-</w:t>
      </w:r>
      <w:r w:rsidR="0085558F" w:rsidRPr="0040047C">
        <w:rPr>
          <w:rFonts w:ascii="Book Antiqua" w:hAnsi="Book Antiqua"/>
          <w:sz w:val="24"/>
          <w:szCs w:val="24"/>
        </w:rPr>
        <w:t>020</w:t>
      </w:r>
      <w:r w:rsidR="0036513E" w:rsidRPr="0040047C">
        <w:rPr>
          <w:rFonts w:ascii="Book Antiqua" w:hAnsi="Book Antiqua"/>
          <w:sz w:val="24"/>
          <w:szCs w:val="24"/>
          <w:lang w:eastAsia="zh-CN"/>
        </w:rPr>
        <w:t>-</w:t>
      </w:r>
      <w:r w:rsidR="0036513E" w:rsidRPr="0040047C">
        <w:rPr>
          <w:rFonts w:ascii="Book Antiqua" w:hAnsi="Book Antiqua"/>
          <w:sz w:val="24"/>
          <w:szCs w:val="24"/>
        </w:rPr>
        <w:t>3313</w:t>
      </w:r>
      <w:r w:rsidR="00C5284A" w:rsidRPr="0040047C">
        <w:rPr>
          <w:rFonts w:ascii="Book Antiqua" w:hAnsi="Book Antiqua"/>
          <w:sz w:val="24"/>
          <w:szCs w:val="24"/>
        </w:rPr>
        <w:t>5169</w:t>
      </w:r>
    </w:p>
    <w:p w14:paraId="751332CD" w14:textId="77777777" w:rsidR="00A25476" w:rsidRPr="0040047C" w:rsidRDefault="00A25476" w:rsidP="00A057B3">
      <w:pPr>
        <w:spacing w:after="0" w:line="360" w:lineRule="auto"/>
        <w:jc w:val="both"/>
        <w:rPr>
          <w:rFonts w:ascii="Book Antiqua" w:hAnsi="Book Antiqua"/>
          <w:b/>
          <w:sz w:val="24"/>
          <w:szCs w:val="24"/>
        </w:rPr>
      </w:pPr>
    </w:p>
    <w:p w14:paraId="7C66635E" w14:textId="392290EA" w:rsidR="0036513E" w:rsidRPr="0040047C" w:rsidRDefault="0036513E" w:rsidP="00A057B3">
      <w:pPr>
        <w:pStyle w:val="PlainText"/>
        <w:spacing w:line="360" w:lineRule="auto"/>
        <w:rPr>
          <w:rFonts w:ascii="Book Antiqua" w:hAnsi="Book Antiqua" w:cs="Times New Roman"/>
          <w:b/>
          <w:sz w:val="24"/>
          <w:szCs w:val="24"/>
        </w:rPr>
      </w:pPr>
      <w:bookmarkStart w:id="8" w:name="OLE_LINK284"/>
      <w:bookmarkStart w:id="9" w:name="OLE_LINK285"/>
      <w:r w:rsidRPr="0040047C">
        <w:rPr>
          <w:rFonts w:ascii="Book Antiqua" w:hAnsi="Book Antiqua" w:cs="Times New Roman"/>
          <w:b/>
          <w:sz w:val="24"/>
          <w:szCs w:val="24"/>
        </w:rPr>
        <w:t>Received:</w:t>
      </w:r>
      <w:r w:rsidRPr="0040047C">
        <w:rPr>
          <w:rFonts w:ascii="Book Antiqua" w:hAnsi="Book Antiqua" w:cs="Times New Roman"/>
          <w:sz w:val="24"/>
          <w:szCs w:val="24"/>
        </w:rPr>
        <w:t xml:space="preserve"> August </w:t>
      </w:r>
      <w:r w:rsidR="000145F8" w:rsidRPr="0040047C">
        <w:rPr>
          <w:rFonts w:ascii="Book Antiqua" w:hAnsi="Book Antiqua" w:cs="Times New Roman"/>
          <w:sz w:val="24"/>
          <w:szCs w:val="24"/>
        </w:rPr>
        <w:t>8</w:t>
      </w:r>
      <w:r w:rsidRPr="0040047C">
        <w:rPr>
          <w:rFonts w:ascii="Book Antiqua" w:hAnsi="Book Antiqua" w:cs="Times New Roman"/>
          <w:sz w:val="24"/>
          <w:szCs w:val="24"/>
        </w:rPr>
        <w:t>, 2016</w:t>
      </w:r>
    </w:p>
    <w:p w14:paraId="7EFF17EA" w14:textId="77777777" w:rsidR="0036513E" w:rsidRPr="0040047C" w:rsidRDefault="0036513E" w:rsidP="00A057B3">
      <w:pPr>
        <w:pStyle w:val="PlainText"/>
        <w:spacing w:line="360" w:lineRule="auto"/>
        <w:rPr>
          <w:rFonts w:ascii="Book Antiqua" w:hAnsi="Book Antiqua" w:cs="Times New Roman"/>
          <w:b/>
          <w:sz w:val="24"/>
          <w:szCs w:val="24"/>
        </w:rPr>
      </w:pPr>
      <w:r w:rsidRPr="0040047C">
        <w:rPr>
          <w:rFonts w:ascii="Book Antiqua" w:hAnsi="Book Antiqua" w:cs="Times New Roman"/>
          <w:b/>
          <w:sz w:val="24"/>
          <w:szCs w:val="24"/>
        </w:rPr>
        <w:t>Peer-review started:</w:t>
      </w:r>
      <w:r w:rsidRPr="0040047C">
        <w:rPr>
          <w:rFonts w:ascii="Book Antiqua" w:hAnsi="Book Antiqua" w:cs="Times New Roman"/>
          <w:sz w:val="24"/>
          <w:szCs w:val="24"/>
        </w:rPr>
        <w:t xml:space="preserve"> August 10, 2016</w:t>
      </w:r>
    </w:p>
    <w:p w14:paraId="1B455523" w14:textId="77777777" w:rsidR="0036513E" w:rsidRPr="0040047C" w:rsidRDefault="0036513E" w:rsidP="00A057B3">
      <w:pPr>
        <w:pStyle w:val="PlainText"/>
        <w:spacing w:line="360" w:lineRule="auto"/>
        <w:rPr>
          <w:rFonts w:ascii="Book Antiqua" w:hAnsi="Book Antiqua" w:cs="Times New Roman"/>
          <w:b/>
          <w:sz w:val="24"/>
          <w:szCs w:val="24"/>
        </w:rPr>
      </w:pPr>
      <w:r w:rsidRPr="0040047C">
        <w:rPr>
          <w:rFonts w:ascii="Book Antiqua" w:hAnsi="Book Antiqua" w:cs="Times New Roman"/>
          <w:b/>
          <w:sz w:val="24"/>
          <w:szCs w:val="24"/>
        </w:rPr>
        <w:t>First decision:</w:t>
      </w:r>
      <w:r w:rsidRPr="0040047C">
        <w:rPr>
          <w:rFonts w:ascii="Book Antiqua" w:hAnsi="Book Antiqua" w:cs="Times New Roman"/>
          <w:sz w:val="24"/>
          <w:szCs w:val="24"/>
        </w:rPr>
        <w:t xml:space="preserve"> September 12, 2016</w:t>
      </w:r>
    </w:p>
    <w:p w14:paraId="4DDFCD32" w14:textId="26DB39C8" w:rsidR="0036513E" w:rsidRPr="0040047C" w:rsidRDefault="0036513E" w:rsidP="00A057B3">
      <w:pPr>
        <w:pStyle w:val="PlainText"/>
        <w:spacing w:line="360" w:lineRule="auto"/>
        <w:rPr>
          <w:rFonts w:ascii="Book Antiqua" w:hAnsi="Book Antiqua" w:cs="Times New Roman"/>
          <w:b/>
          <w:sz w:val="24"/>
          <w:szCs w:val="24"/>
        </w:rPr>
      </w:pPr>
      <w:r w:rsidRPr="0040047C">
        <w:rPr>
          <w:rFonts w:ascii="Book Antiqua" w:hAnsi="Book Antiqua" w:cs="Times New Roman"/>
          <w:b/>
          <w:sz w:val="24"/>
          <w:szCs w:val="24"/>
        </w:rPr>
        <w:t xml:space="preserve">Revised: </w:t>
      </w:r>
      <w:r w:rsidRPr="0040047C">
        <w:rPr>
          <w:rFonts w:ascii="Book Antiqua" w:hAnsi="Book Antiqua" w:cs="Times New Roman"/>
          <w:sz w:val="24"/>
          <w:szCs w:val="24"/>
        </w:rPr>
        <w:t xml:space="preserve">October </w:t>
      </w:r>
      <w:r w:rsidR="000145F8" w:rsidRPr="0040047C">
        <w:rPr>
          <w:rFonts w:ascii="Book Antiqua" w:hAnsi="Book Antiqua" w:cs="Times New Roman"/>
          <w:sz w:val="24"/>
          <w:szCs w:val="24"/>
        </w:rPr>
        <w:t>27</w:t>
      </w:r>
      <w:r w:rsidRPr="0040047C">
        <w:rPr>
          <w:rFonts w:ascii="Book Antiqua" w:hAnsi="Book Antiqua" w:cs="Times New Roman"/>
          <w:sz w:val="24"/>
          <w:szCs w:val="24"/>
        </w:rPr>
        <w:t>, 2016</w:t>
      </w:r>
    </w:p>
    <w:p w14:paraId="1DCFDAD2" w14:textId="7CC27479" w:rsidR="0036513E" w:rsidRPr="00D7030A" w:rsidRDefault="0036513E" w:rsidP="00D7030A">
      <w:pPr>
        <w:rPr>
          <w:rFonts w:ascii="Book Antiqua" w:hAnsi="Book Antiqua"/>
          <w:iCs/>
          <w:sz w:val="24"/>
        </w:rPr>
      </w:pPr>
      <w:r w:rsidRPr="0040047C">
        <w:rPr>
          <w:rFonts w:ascii="Book Antiqua" w:hAnsi="Book Antiqua" w:cs="Times New Roman"/>
          <w:b/>
          <w:sz w:val="24"/>
          <w:szCs w:val="24"/>
        </w:rPr>
        <w:t xml:space="preserve">Accepted: </w:t>
      </w:r>
      <w:r w:rsidR="00D7030A">
        <w:rPr>
          <w:rStyle w:val="Emphasis"/>
        </w:rPr>
        <w:t>December</w:t>
      </w:r>
      <w:r w:rsidR="00D7030A">
        <w:rPr>
          <w:rStyle w:val="Emphasis"/>
          <w:rFonts w:ascii="宋体" w:hAnsi="宋体" w:cs="宋体" w:hint="eastAsia"/>
        </w:rPr>
        <w:t xml:space="preserve"> 7</w:t>
      </w:r>
      <w:r w:rsidR="00D7030A">
        <w:rPr>
          <w:rStyle w:val="Emphasis"/>
          <w:rFonts w:cs="宋体"/>
        </w:rPr>
        <w:t>,</w:t>
      </w:r>
      <w:r w:rsidR="00D7030A">
        <w:rPr>
          <w:rStyle w:val="Emphasis"/>
        </w:rPr>
        <w:t xml:space="preserve"> 2016</w:t>
      </w:r>
    </w:p>
    <w:p w14:paraId="4A0A7418" w14:textId="77777777" w:rsidR="0036513E" w:rsidRPr="0040047C" w:rsidRDefault="0036513E" w:rsidP="00A057B3">
      <w:pPr>
        <w:pStyle w:val="PlainText"/>
        <w:spacing w:line="360" w:lineRule="auto"/>
        <w:rPr>
          <w:rFonts w:ascii="Book Antiqua" w:hAnsi="Book Antiqua" w:cs="Times New Roman"/>
          <w:b/>
          <w:sz w:val="24"/>
          <w:szCs w:val="24"/>
        </w:rPr>
      </w:pPr>
      <w:r w:rsidRPr="0040047C">
        <w:rPr>
          <w:rFonts w:ascii="Book Antiqua" w:hAnsi="Book Antiqua" w:cs="Times New Roman"/>
          <w:b/>
          <w:sz w:val="24"/>
          <w:szCs w:val="24"/>
        </w:rPr>
        <w:t xml:space="preserve">Article in press: </w:t>
      </w:r>
    </w:p>
    <w:p w14:paraId="0E149357" w14:textId="77777777" w:rsidR="0036513E" w:rsidRPr="0040047C" w:rsidRDefault="0036513E" w:rsidP="00A057B3">
      <w:pPr>
        <w:pStyle w:val="PlainText"/>
        <w:spacing w:line="360" w:lineRule="auto"/>
        <w:rPr>
          <w:rFonts w:ascii="Book Antiqua" w:hAnsi="Book Antiqua" w:cs="Times New Roman"/>
          <w:b/>
          <w:sz w:val="24"/>
          <w:szCs w:val="24"/>
        </w:rPr>
      </w:pPr>
      <w:r w:rsidRPr="0040047C">
        <w:rPr>
          <w:rFonts w:ascii="Book Antiqua" w:hAnsi="Book Antiqua" w:cs="Times New Roman"/>
          <w:b/>
          <w:sz w:val="24"/>
          <w:szCs w:val="24"/>
        </w:rPr>
        <w:t xml:space="preserve">Published online: </w:t>
      </w:r>
    </w:p>
    <w:bookmarkEnd w:id="8"/>
    <w:bookmarkEnd w:id="9"/>
    <w:p w14:paraId="7C90DCC1" w14:textId="77777777" w:rsidR="00802EF0" w:rsidRPr="0040047C" w:rsidRDefault="00802EF0" w:rsidP="00A057B3">
      <w:pPr>
        <w:spacing w:after="0" w:line="360" w:lineRule="auto"/>
        <w:jc w:val="both"/>
        <w:rPr>
          <w:rFonts w:ascii="Book Antiqua" w:hAnsi="Book Antiqua"/>
          <w:b/>
          <w:sz w:val="24"/>
          <w:szCs w:val="24"/>
        </w:rPr>
      </w:pPr>
    </w:p>
    <w:p w14:paraId="5C71C2BC" w14:textId="77777777" w:rsidR="00C1187C" w:rsidRPr="0040047C" w:rsidRDefault="00C1187C" w:rsidP="00A057B3">
      <w:pPr>
        <w:spacing w:after="0" w:line="360" w:lineRule="auto"/>
        <w:jc w:val="both"/>
        <w:rPr>
          <w:rFonts w:ascii="Book Antiqua" w:hAnsi="Book Antiqua"/>
          <w:b/>
          <w:sz w:val="24"/>
          <w:szCs w:val="24"/>
        </w:rPr>
      </w:pPr>
    </w:p>
    <w:p w14:paraId="1348926C" w14:textId="77777777" w:rsidR="0095695C" w:rsidRPr="0040047C" w:rsidRDefault="0095695C" w:rsidP="00A057B3">
      <w:pPr>
        <w:spacing w:after="0" w:line="360" w:lineRule="auto"/>
        <w:jc w:val="both"/>
        <w:rPr>
          <w:rFonts w:ascii="Book Antiqua" w:hAnsi="Book Antiqua"/>
          <w:b/>
          <w:sz w:val="24"/>
          <w:szCs w:val="24"/>
        </w:rPr>
      </w:pPr>
    </w:p>
    <w:p w14:paraId="6225F0D4" w14:textId="77777777" w:rsidR="0095695C" w:rsidRPr="0040047C" w:rsidRDefault="0095695C" w:rsidP="00A057B3">
      <w:pPr>
        <w:spacing w:after="0" w:line="360" w:lineRule="auto"/>
        <w:jc w:val="both"/>
        <w:rPr>
          <w:rFonts w:ascii="Book Antiqua" w:hAnsi="Book Antiqua"/>
          <w:b/>
          <w:sz w:val="24"/>
          <w:szCs w:val="24"/>
        </w:rPr>
      </w:pPr>
    </w:p>
    <w:p w14:paraId="6494ECAD" w14:textId="77777777" w:rsidR="0095695C" w:rsidRPr="0040047C" w:rsidRDefault="0095695C" w:rsidP="00A057B3">
      <w:pPr>
        <w:spacing w:after="0" w:line="360" w:lineRule="auto"/>
        <w:jc w:val="both"/>
        <w:rPr>
          <w:rFonts w:ascii="Book Antiqua" w:hAnsi="Book Antiqua"/>
          <w:b/>
          <w:sz w:val="24"/>
          <w:szCs w:val="24"/>
        </w:rPr>
      </w:pPr>
    </w:p>
    <w:p w14:paraId="404885C2" w14:textId="77777777" w:rsidR="0095695C" w:rsidRPr="0040047C" w:rsidRDefault="0095695C" w:rsidP="00A057B3">
      <w:pPr>
        <w:spacing w:after="0" w:line="360" w:lineRule="auto"/>
        <w:jc w:val="both"/>
        <w:rPr>
          <w:rFonts w:ascii="Book Antiqua" w:hAnsi="Book Antiqua"/>
          <w:b/>
          <w:sz w:val="24"/>
          <w:szCs w:val="24"/>
        </w:rPr>
      </w:pPr>
    </w:p>
    <w:p w14:paraId="3940464F" w14:textId="77777777" w:rsidR="0095695C" w:rsidRPr="0040047C" w:rsidRDefault="0095695C" w:rsidP="00A057B3">
      <w:pPr>
        <w:spacing w:after="0" w:line="360" w:lineRule="auto"/>
        <w:jc w:val="both"/>
        <w:rPr>
          <w:rFonts w:ascii="Book Antiqua" w:hAnsi="Book Antiqua"/>
          <w:b/>
          <w:sz w:val="24"/>
          <w:szCs w:val="24"/>
        </w:rPr>
      </w:pPr>
    </w:p>
    <w:p w14:paraId="71D60E93" w14:textId="77777777" w:rsidR="0095695C" w:rsidRPr="0040047C" w:rsidRDefault="0095695C" w:rsidP="00A057B3">
      <w:pPr>
        <w:spacing w:after="0" w:line="360" w:lineRule="auto"/>
        <w:jc w:val="both"/>
        <w:rPr>
          <w:rFonts w:ascii="Book Antiqua" w:hAnsi="Book Antiqua"/>
          <w:b/>
          <w:sz w:val="24"/>
          <w:szCs w:val="24"/>
        </w:rPr>
      </w:pPr>
    </w:p>
    <w:p w14:paraId="3BFA215A" w14:textId="77777777" w:rsidR="0095695C" w:rsidRPr="0040047C" w:rsidRDefault="0095695C" w:rsidP="00A057B3">
      <w:pPr>
        <w:spacing w:after="0" w:line="360" w:lineRule="auto"/>
        <w:jc w:val="both"/>
        <w:rPr>
          <w:rFonts w:ascii="Book Antiqua" w:hAnsi="Book Antiqua"/>
          <w:b/>
          <w:sz w:val="24"/>
          <w:szCs w:val="24"/>
        </w:rPr>
      </w:pPr>
    </w:p>
    <w:p w14:paraId="5EE53830" w14:textId="77777777" w:rsidR="00464BDE" w:rsidRPr="0040047C" w:rsidRDefault="00464BDE" w:rsidP="00A057B3">
      <w:pPr>
        <w:spacing w:after="0" w:line="360" w:lineRule="auto"/>
        <w:jc w:val="both"/>
        <w:rPr>
          <w:rFonts w:ascii="Book Antiqua" w:hAnsi="Book Antiqua"/>
          <w:b/>
          <w:sz w:val="24"/>
          <w:szCs w:val="24"/>
        </w:rPr>
      </w:pPr>
      <w:r w:rsidRPr="0040047C">
        <w:rPr>
          <w:rFonts w:ascii="Book Antiqua" w:hAnsi="Book Antiqua"/>
          <w:b/>
          <w:sz w:val="24"/>
          <w:szCs w:val="24"/>
        </w:rPr>
        <w:br w:type="page"/>
      </w:r>
    </w:p>
    <w:p w14:paraId="0F0986CD" w14:textId="570E6929" w:rsidR="005C5124" w:rsidRPr="0040047C" w:rsidRDefault="008B07DF" w:rsidP="00A057B3">
      <w:pPr>
        <w:spacing w:after="0" w:line="360" w:lineRule="auto"/>
        <w:jc w:val="both"/>
        <w:rPr>
          <w:rFonts w:ascii="Book Antiqua" w:hAnsi="Book Antiqua"/>
          <w:b/>
          <w:sz w:val="24"/>
          <w:szCs w:val="24"/>
        </w:rPr>
      </w:pPr>
      <w:r w:rsidRPr="0040047C">
        <w:rPr>
          <w:rFonts w:ascii="Book Antiqua" w:hAnsi="Book Antiqua"/>
          <w:b/>
          <w:sz w:val="24"/>
          <w:szCs w:val="24"/>
        </w:rPr>
        <w:lastRenderedPageBreak/>
        <w:t>Abstract</w:t>
      </w:r>
    </w:p>
    <w:p w14:paraId="717A53A2" w14:textId="35011E17" w:rsidR="00464BDE" w:rsidRPr="0040047C" w:rsidRDefault="006470AF" w:rsidP="00A057B3">
      <w:pPr>
        <w:spacing w:after="0" w:line="360" w:lineRule="auto"/>
        <w:jc w:val="both"/>
        <w:rPr>
          <w:rFonts w:ascii="Book Antiqua" w:hAnsi="Book Antiqua"/>
          <w:i/>
          <w:sz w:val="24"/>
          <w:szCs w:val="24"/>
          <w:lang w:eastAsia="zh-CN"/>
        </w:rPr>
      </w:pPr>
      <w:r w:rsidRPr="0040047C">
        <w:rPr>
          <w:rFonts w:ascii="Book Antiqua" w:hAnsi="Book Antiqua"/>
          <w:b/>
          <w:i/>
          <w:sz w:val="24"/>
          <w:szCs w:val="24"/>
        </w:rPr>
        <w:t>AIM</w:t>
      </w:r>
    </w:p>
    <w:p w14:paraId="7B852915" w14:textId="3CAE4009" w:rsidR="00750F36" w:rsidRPr="0040047C" w:rsidRDefault="00945407" w:rsidP="00A057B3">
      <w:pPr>
        <w:spacing w:after="0" w:line="360" w:lineRule="auto"/>
        <w:jc w:val="both"/>
        <w:rPr>
          <w:rFonts w:ascii="Book Antiqua" w:hAnsi="Book Antiqua"/>
          <w:sz w:val="24"/>
          <w:szCs w:val="24"/>
          <w:lang w:eastAsia="zh-CN"/>
        </w:rPr>
      </w:pPr>
      <w:r w:rsidRPr="0040047C">
        <w:rPr>
          <w:rFonts w:ascii="Book Antiqua" w:hAnsi="Book Antiqua"/>
          <w:sz w:val="24"/>
          <w:szCs w:val="24"/>
        </w:rPr>
        <w:t>T</w:t>
      </w:r>
      <w:r w:rsidR="00786EB7" w:rsidRPr="0040047C">
        <w:rPr>
          <w:rFonts w:ascii="Book Antiqua" w:hAnsi="Book Antiqua"/>
          <w:sz w:val="24"/>
          <w:szCs w:val="24"/>
        </w:rPr>
        <w:t xml:space="preserve">o analyse the risk factors and outcomes of </w:t>
      </w:r>
      <w:r w:rsidRPr="0040047C">
        <w:rPr>
          <w:rFonts w:ascii="Book Antiqua" w:hAnsi="Book Antiqua"/>
          <w:sz w:val="24"/>
          <w:szCs w:val="24"/>
        </w:rPr>
        <w:t>delayed graft function (</w:t>
      </w:r>
      <w:r w:rsidR="00786EB7" w:rsidRPr="0040047C">
        <w:rPr>
          <w:rFonts w:ascii="Book Antiqua" w:hAnsi="Book Antiqua"/>
          <w:sz w:val="24"/>
          <w:szCs w:val="24"/>
        </w:rPr>
        <w:t>DGF</w:t>
      </w:r>
      <w:r w:rsidRPr="0040047C">
        <w:rPr>
          <w:rFonts w:ascii="Book Antiqua" w:hAnsi="Book Antiqua"/>
          <w:sz w:val="24"/>
          <w:szCs w:val="24"/>
        </w:rPr>
        <w:t>)</w:t>
      </w:r>
      <w:r w:rsidR="00786EB7" w:rsidRPr="0040047C">
        <w:rPr>
          <w:rFonts w:ascii="Book Antiqua" w:hAnsi="Book Antiqua"/>
          <w:sz w:val="24"/>
          <w:szCs w:val="24"/>
        </w:rPr>
        <w:t xml:space="preserve"> in patients receiving a steroid sparing protocol.</w:t>
      </w:r>
      <w:r w:rsidR="00CC649C" w:rsidRPr="0040047C">
        <w:rPr>
          <w:rFonts w:ascii="Book Antiqua" w:hAnsi="Book Antiqua"/>
          <w:sz w:val="24"/>
          <w:szCs w:val="24"/>
          <w:lang w:eastAsia="zh-CN"/>
        </w:rPr>
        <w:t xml:space="preserve"> </w:t>
      </w:r>
    </w:p>
    <w:p w14:paraId="51CCCAFE" w14:textId="77777777" w:rsidR="00464BDE" w:rsidRPr="0040047C" w:rsidRDefault="00464BDE" w:rsidP="00A057B3">
      <w:pPr>
        <w:spacing w:after="0" w:line="360" w:lineRule="auto"/>
        <w:jc w:val="both"/>
        <w:rPr>
          <w:rFonts w:ascii="Book Antiqua" w:hAnsi="Book Antiqua"/>
          <w:sz w:val="24"/>
          <w:szCs w:val="24"/>
          <w:lang w:eastAsia="zh-CN"/>
        </w:rPr>
      </w:pPr>
    </w:p>
    <w:p w14:paraId="2D527989" w14:textId="39998182" w:rsidR="00464BDE" w:rsidRPr="0040047C" w:rsidRDefault="00C53810" w:rsidP="00A057B3">
      <w:pPr>
        <w:spacing w:after="0" w:line="360" w:lineRule="auto"/>
        <w:jc w:val="both"/>
        <w:rPr>
          <w:rFonts w:ascii="Book Antiqua" w:hAnsi="Book Antiqua"/>
          <w:i/>
          <w:sz w:val="24"/>
          <w:szCs w:val="24"/>
          <w:lang w:eastAsia="zh-CN"/>
        </w:rPr>
      </w:pPr>
      <w:r w:rsidRPr="0040047C">
        <w:rPr>
          <w:rFonts w:ascii="Book Antiqua" w:hAnsi="Book Antiqua"/>
          <w:b/>
          <w:i/>
          <w:sz w:val="24"/>
          <w:szCs w:val="24"/>
        </w:rPr>
        <w:t>METHODS</w:t>
      </w:r>
    </w:p>
    <w:p w14:paraId="3E85F6D3" w14:textId="2E183505" w:rsidR="00BF1B9D" w:rsidRPr="0040047C" w:rsidRDefault="00BF1B9D" w:rsidP="00A057B3">
      <w:pPr>
        <w:spacing w:after="0" w:line="360" w:lineRule="auto"/>
        <w:jc w:val="both"/>
        <w:rPr>
          <w:rFonts w:ascii="Book Antiqua" w:hAnsi="Book Antiqua"/>
          <w:sz w:val="24"/>
          <w:szCs w:val="24"/>
          <w:lang w:eastAsia="zh-CN"/>
        </w:rPr>
      </w:pPr>
      <w:r w:rsidRPr="0040047C">
        <w:rPr>
          <w:rFonts w:ascii="Book Antiqua" w:hAnsi="Book Antiqua"/>
          <w:sz w:val="24"/>
          <w:szCs w:val="24"/>
        </w:rPr>
        <w:t>427 recipients of deceased donor kidney transplants</w:t>
      </w:r>
      <w:r w:rsidR="00861314" w:rsidRPr="0040047C">
        <w:rPr>
          <w:rFonts w:ascii="Book Antiqua" w:hAnsi="Book Antiqua"/>
          <w:sz w:val="24"/>
          <w:szCs w:val="24"/>
        </w:rPr>
        <w:t xml:space="preserve"> were studied</w:t>
      </w:r>
      <w:r w:rsidR="00945407" w:rsidRPr="0040047C">
        <w:rPr>
          <w:rFonts w:ascii="Book Antiqua" w:hAnsi="Book Antiqua"/>
          <w:sz w:val="24"/>
          <w:szCs w:val="24"/>
        </w:rPr>
        <w:t xml:space="preserve"> of which 135</w:t>
      </w:r>
      <w:r w:rsidR="00F96D8F" w:rsidRPr="0040047C">
        <w:rPr>
          <w:rFonts w:ascii="Book Antiqua" w:hAnsi="Book Antiqua"/>
          <w:sz w:val="24"/>
          <w:szCs w:val="24"/>
        </w:rPr>
        <w:t xml:space="preserve"> </w:t>
      </w:r>
      <w:r w:rsidR="0023651F" w:rsidRPr="0040047C">
        <w:rPr>
          <w:rFonts w:ascii="Book Antiqua" w:hAnsi="Book Antiqua"/>
          <w:sz w:val="24"/>
          <w:szCs w:val="24"/>
          <w:lang w:eastAsia="zh-CN"/>
        </w:rPr>
        <w:t>(</w:t>
      </w:r>
      <w:r w:rsidR="00945407" w:rsidRPr="0040047C">
        <w:rPr>
          <w:rFonts w:ascii="Book Antiqua" w:hAnsi="Book Antiqua"/>
          <w:sz w:val="24"/>
          <w:szCs w:val="24"/>
        </w:rPr>
        <w:t>31.6%</w:t>
      </w:r>
      <w:r w:rsidR="0023651F" w:rsidRPr="0040047C">
        <w:rPr>
          <w:rFonts w:ascii="Book Antiqua" w:hAnsi="Book Antiqua"/>
          <w:sz w:val="24"/>
          <w:szCs w:val="24"/>
          <w:lang w:eastAsia="zh-CN"/>
        </w:rPr>
        <w:t xml:space="preserve">) </w:t>
      </w:r>
      <w:r w:rsidR="00945407" w:rsidRPr="0040047C">
        <w:rPr>
          <w:rFonts w:ascii="Book Antiqua" w:hAnsi="Book Antiqua"/>
          <w:sz w:val="24"/>
          <w:szCs w:val="24"/>
        </w:rPr>
        <w:t>experienced DGF</w:t>
      </w:r>
      <w:r w:rsidRPr="0040047C">
        <w:rPr>
          <w:rFonts w:ascii="Book Antiqua" w:hAnsi="Book Antiqua"/>
          <w:sz w:val="24"/>
          <w:szCs w:val="24"/>
        </w:rPr>
        <w:t>.</w:t>
      </w:r>
      <w:r w:rsidR="00CC649C" w:rsidRPr="0040047C">
        <w:rPr>
          <w:rFonts w:ascii="Book Antiqua" w:hAnsi="Book Antiqua"/>
          <w:sz w:val="24"/>
          <w:szCs w:val="24"/>
          <w:lang w:eastAsia="zh-CN"/>
        </w:rPr>
        <w:t xml:space="preserve"> </w:t>
      </w:r>
      <w:r w:rsidRPr="0040047C">
        <w:rPr>
          <w:rFonts w:ascii="Book Antiqua" w:hAnsi="Book Antiqua"/>
          <w:sz w:val="24"/>
          <w:szCs w:val="24"/>
        </w:rPr>
        <w:t xml:space="preserve">All patients received monoclonal antibody induction with a </w:t>
      </w:r>
      <w:proofErr w:type="spellStart"/>
      <w:r w:rsidRPr="0040047C">
        <w:rPr>
          <w:rFonts w:ascii="Book Antiqua" w:hAnsi="Book Antiqua"/>
          <w:sz w:val="24"/>
          <w:szCs w:val="24"/>
        </w:rPr>
        <w:t>tacrolimus</w:t>
      </w:r>
      <w:proofErr w:type="spellEnd"/>
      <w:r w:rsidRPr="0040047C">
        <w:rPr>
          <w:rFonts w:ascii="Book Antiqua" w:hAnsi="Book Antiqua"/>
          <w:sz w:val="24"/>
          <w:szCs w:val="24"/>
        </w:rPr>
        <w:t xml:space="preserve"> based, steroid sparing immunosuppression protocol.</w:t>
      </w:r>
    </w:p>
    <w:p w14:paraId="27A7140A" w14:textId="77777777" w:rsidR="00464BDE" w:rsidRPr="0040047C" w:rsidRDefault="00464BDE" w:rsidP="00A057B3">
      <w:pPr>
        <w:spacing w:after="0" w:line="360" w:lineRule="auto"/>
        <w:jc w:val="both"/>
        <w:rPr>
          <w:rFonts w:ascii="Book Antiqua" w:hAnsi="Book Antiqua"/>
          <w:sz w:val="24"/>
          <w:szCs w:val="24"/>
          <w:lang w:eastAsia="zh-CN"/>
        </w:rPr>
      </w:pPr>
    </w:p>
    <w:p w14:paraId="766754AE" w14:textId="369C1FEC" w:rsidR="00464BDE" w:rsidRPr="0040047C" w:rsidRDefault="0023651F" w:rsidP="00A057B3">
      <w:pPr>
        <w:spacing w:after="0" w:line="360" w:lineRule="auto"/>
        <w:jc w:val="both"/>
        <w:rPr>
          <w:rFonts w:ascii="Book Antiqua" w:hAnsi="Book Antiqua"/>
          <w:i/>
          <w:sz w:val="24"/>
          <w:szCs w:val="24"/>
          <w:lang w:eastAsia="zh-CN"/>
        </w:rPr>
      </w:pPr>
      <w:r w:rsidRPr="0040047C">
        <w:rPr>
          <w:rFonts w:ascii="Book Antiqua" w:hAnsi="Book Antiqua"/>
          <w:b/>
          <w:i/>
          <w:sz w:val="24"/>
          <w:szCs w:val="24"/>
        </w:rPr>
        <w:t>RESULTS</w:t>
      </w:r>
    </w:p>
    <w:p w14:paraId="345AE195" w14:textId="64690D1C" w:rsidR="007C1066" w:rsidRPr="0040047C" w:rsidRDefault="00945407" w:rsidP="00A057B3">
      <w:pPr>
        <w:spacing w:after="0" w:line="360" w:lineRule="auto"/>
        <w:jc w:val="both"/>
        <w:rPr>
          <w:rFonts w:ascii="Book Antiqua" w:hAnsi="Book Antiqua"/>
          <w:sz w:val="24"/>
          <w:szCs w:val="24"/>
          <w:lang w:eastAsia="zh-CN"/>
        </w:rPr>
      </w:pPr>
      <w:r w:rsidRPr="0040047C">
        <w:rPr>
          <w:rFonts w:ascii="Book Antiqua" w:hAnsi="Book Antiqua"/>
          <w:sz w:val="24"/>
          <w:szCs w:val="24"/>
        </w:rPr>
        <w:t xml:space="preserve">Five </w:t>
      </w:r>
      <w:r w:rsidR="007C1066" w:rsidRPr="0040047C">
        <w:rPr>
          <w:rFonts w:ascii="Book Antiqua" w:hAnsi="Book Antiqua"/>
          <w:sz w:val="24"/>
          <w:szCs w:val="24"/>
        </w:rPr>
        <w:t xml:space="preserve">year patient survival </w:t>
      </w:r>
      <w:r w:rsidR="00F44121" w:rsidRPr="0040047C">
        <w:rPr>
          <w:rFonts w:ascii="Book Antiqua" w:hAnsi="Book Antiqua"/>
          <w:sz w:val="24"/>
          <w:szCs w:val="24"/>
        </w:rPr>
        <w:t xml:space="preserve">was </w:t>
      </w:r>
      <w:r w:rsidR="007C1066" w:rsidRPr="0040047C">
        <w:rPr>
          <w:rFonts w:ascii="Book Antiqua" w:hAnsi="Book Antiqua"/>
          <w:sz w:val="24"/>
          <w:szCs w:val="24"/>
        </w:rPr>
        <w:t xml:space="preserve">87.2% </w:t>
      </w:r>
      <w:r w:rsidR="00F44121" w:rsidRPr="0040047C">
        <w:rPr>
          <w:rFonts w:ascii="Book Antiqua" w:hAnsi="Book Antiqua"/>
          <w:sz w:val="24"/>
          <w:szCs w:val="24"/>
        </w:rPr>
        <w:t xml:space="preserve">and </w:t>
      </w:r>
      <w:r w:rsidR="007C1066" w:rsidRPr="0040047C">
        <w:rPr>
          <w:rFonts w:ascii="Book Antiqua" w:hAnsi="Book Antiqua"/>
          <w:sz w:val="24"/>
          <w:szCs w:val="24"/>
        </w:rPr>
        <w:t xml:space="preserve">94.9% in the </w:t>
      </w:r>
      <w:r w:rsidR="00750F36" w:rsidRPr="0040047C">
        <w:rPr>
          <w:rFonts w:ascii="Book Antiqua" w:hAnsi="Book Antiqua"/>
          <w:sz w:val="24"/>
          <w:szCs w:val="24"/>
        </w:rPr>
        <w:t xml:space="preserve">DGF and </w:t>
      </w:r>
      <w:r w:rsidR="007C1066" w:rsidRPr="0040047C">
        <w:rPr>
          <w:rFonts w:ascii="Book Antiqua" w:hAnsi="Book Antiqua"/>
          <w:sz w:val="24"/>
          <w:szCs w:val="24"/>
        </w:rPr>
        <w:t xml:space="preserve">primary graft function </w:t>
      </w:r>
      <w:r w:rsidR="00D35FEC" w:rsidRPr="0040047C">
        <w:rPr>
          <w:rFonts w:ascii="Book Antiqua" w:hAnsi="Book Antiqua"/>
          <w:sz w:val="24"/>
          <w:szCs w:val="24"/>
          <w:lang w:eastAsia="zh-CN"/>
        </w:rPr>
        <w:t>(</w:t>
      </w:r>
      <w:r w:rsidR="007C1066" w:rsidRPr="0040047C">
        <w:rPr>
          <w:rFonts w:ascii="Book Antiqua" w:hAnsi="Book Antiqua"/>
          <w:sz w:val="24"/>
          <w:szCs w:val="24"/>
        </w:rPr>
        <w:t>PGF</w:t>
      </w:r>
      <w:r w:rsidR="00D35FEC" w:rsidRPr="0040047C">
        <w:rPr>
          <w:rFonts w:ascii="Book Antiqua" w:hAnsi="Book Antiqua"/>
          <w:sz w:val="24"/>
          <w:szCs w:val="24"/>
          <w:lang w:eastAsia="zh-CN"/>
        </w:rPr>
        <w:t>)</w:t>
      </w:r>
      <w:r w:rsidR="007C1066" w:rsidRPr="0040047C">
        <w:rPr>
          <w:rFonts w:ascii="Book Antiqua" w:hAnsi="Book Antiqua"/>
          <w:sz w:val="24"/>
          <w:szCs w:val="24"/>
        </w:rPr>
        <w:t xml:space="preserve"> group</w:t>
      </w:r>
      <w:r w:rsidR="00750F36" w:rsidRPr="0040047C">
        <w:rPr>
          <w:rFonts w:ascii="Book Antiqua" w:hAnsi="Book Antiqua"/>
          <w:sz w:val="24"/>
          <w:szCs w:val="24"/>
        </w:rPr>
        <w:t xml:space="preserve"> respectively</w:t>
      </w:r>
      <w:r w:rsidR="007C1066" w:rsidRPr="0040047C">
        <w:rPr>
          <w:rFonts w:ascii="Book Antiqua" w:hAnsi="Book Antiqua"/>
          <w:sz w:val="24"/>
          <w:szCs w:val="24"/>
        </w:rPr>
        <w:t xml:space="preserve">,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007C1066" w:rsidRPr="0040047C">
        <w:rPr>
          <w:rFonts w:ascii="Book Antiqua" w:hAnsi="Book Antiqua"/>
          <w:sz w:val="24"/>
          <w:szCs w:val="24"/>
        </w:rPr>
        <w:t>0.047.</w:t>
      </w:r>
      <w:r w:rsidR="00CC649C" w:rsidRPr="0040047C">
        <w:rPr>
          <w:rFonts w:ascii="Book Antiqua" w:hAnsi="Book Antiqua"/>
          <w:sz w:val="24"/>
          <w:szCs w:val="24"/>
          <w:lang w:eastAsia="zh-CN"/>
        </w:rPr>
        <w:t xml:space="preserve"> </w:t>
      </w:r>
      <w:r w:rsidR="007C1066" w:rsidRPr="0040047C">
        <w:rPr>
          <w:rFonts w:ascii="Book Antiqua" w:hAnsi="Book Antiqua"/>
          <w:sz w:val="24"/>
          <w:szCs w:val="24"/>
        </w:rPr>
        <w:t>A</w:t>
      </w:r>
      <w:r w:rsidR="007B2946" w:rsidRPr="0040047C">
        <w:rPr>
          <w:rFonts w:ascii="Book Antiqua" w:hAnsi="Book Antiqua"/>
          <w:sz w:val="24"/>
          <w:szCs w:val="24"/>
        </w:rPr>
        <w:t xml:space="preserve">llograft survival </w:t>
      </w:r>
      <w:r w:rsidR="00F44121" w:rsidRPr="0040047C">
        <w:rPr>
          <w:rFonts w:ascii="Book Antiqua" w:hAnsi="Book Antiqua"/>
          <w:sz w:val="24"/>
          <w:szCs w:val="24"/>
        </w:rPr>
        <w:t xml:space="preserve">was </w:t>
      </w:r>
      <w:r w:rsidR="007B2946" w:rsidRPr="0040047C">
        <w:rPr>
          <w:rFonts w:ascii="Book Antiqua" w:hAnsi="Book Antiqua"/>
          <w:sz w:val="24"/>
          <w:szCs w:val="24"/>
        </w:rPr>
        <w:t>77.9%</w:t>
      </w:r>
      <w:r w:rsidR="0023750E" w:rsidRPr="0040047C">
        <w:rPr>
          <w:rFonts w:ascii="Book Antiqua" w:hAnsi="Book Antiqua"/>
          <w:sz w:val="24"/>
          <w:szCs w:val="24"/>
        </w:rPr>
        <w:t xml:space="preserve"> and</w:t>
      </w:r>
      <w:r w:rsidR="00F44121" w:rsidRPr="0040047C">
        <w:rPr>
          <w:rFonts w:ascii="Book Antiqua" w:hAnsi="Book Antiqua"/>
          <w:sz w:val="24"/>
          <w:szCs w:val="24"/>
        </w:rPr>
        <w:t xml:space="preserve"> </w:t>
      </w:r>
      <w:r w:rsidR="007C1066" w:rsidRPr="0040047C">
        <w:rPr>
          <w:rFonts w:ascii="Book Antiqua" w:hAnsi="Book Antiqua"/>
          <w:sz w:val="24"/>
          <w:szCs w:val="24"/>
        </w:rPr>
        <w:t>90.2% in the</w:t>
      </w:r>
      <w:r w:rsidR="007B2946" w:rsidRPr="0040047C">
        <w:rPr>
          <w:rFonts w:ascii="Book Antiqua" w:hAnsi="Book Antiqua"/>
          <w:sz w:val="24"/>
          <w:szCs w:val="24"/>
        </w:rPr>
        <w:t xml:space="preserve"> DGF and</w:t>
      </w:r>
      <w:r w:rsidR="007C1066" w:rsidRPr="0040047C">
        <w:rPr>
          <w:rFonts w:ascii="Book Antiqua" w:hAnsi="Book Antiqua"/>
          <w:sz w:val="24"/>
          <w:szCs w:val="24"/>
        </w:rPr>
        <w:t xml:space="preserve"> PGF group</w:t>
      </w:r>
      <w:r w:rsidR="007B2946" w:rsidRPr="0040047C">
        <w:rPr>
          <w:rFonts w:ascii="Book Antiqua" w:hAnsi="Book Antiqua"/>
          <w:sz w:val="24"/>
          <w:szCs w:val="24"/>
        </w:rPr>
        <w:t xml:space="preserve"> respectively</w:t>
      </w:r>
      <w:r w:rsidR="007C1066" w:rsidRPr="0040047C">
        <w:rPr>
          <w:rFonts w:ascii="Book Antiqua" w:hAnsi="Book Antiqua"/>
          <w:sz w:val="24"/>
          <w:szCs w:val="24"/>
        </w:rPr>
        <w:t xml:space="preserve">,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7C1066" w:rsidRPr="0040047C">
        <w:rPr>
          <w:rFonts w:ascii="Book Antiqua" w:hAnsi="Book Antiqua"/>
          <w:sz w:val="24"/>
          <w:szCs w:val="24"/>
        </w:rPr>
        <w:t>&lt;</w:t>
      </w:r>
      <w:r w:rsidR="00613EA5" w:rsidRPr="0040047C">
        <w:rPr>
          <w:rFonts w:ascii="Book Antiqua" w:hAnsi="Book Antiqua"/>
          <w:sz w:val="24"/>
          <w:szCs w:val="24"/>
          <w:lang w:eastAsia="zh-CN"/>
        </w:rPr>
        <w:t xml:space="preserve"> </w:t>
      </w:r>
      <w:r w:rsidR="007C1066" w:rsidRPr="0040047C">
        <w:rPr>
          <w:rFonts w:ascii="Book Antiqua" w:hAnsi="Book Antiqua"/>
          <w:sz w:val="24"/>
          <w:szCs w:val="24"/>
        </w:rPr>
        <w:t>0.001.</w:t>
      </w:r>
      <w:r w:rsidR="00CC649C" w:rsidRPr="0040047C">
        <w:rPr>
          <w:rFonts w:ascii="Book Antiqua" w:hAnsi="Book Antiqua"/>
          <w:sz w:val="24"/>
          <w:szCs w:val="24"/>
          <w:lang w:eastAsia="zh-CN"/>
        </w:rPr>
        <w:t xml:space="preserve"> </w:t>
      </w:r>
      <w:r w:rsidR="007C1066" w:rsidRPr="0040047C">
        <w:rPr>
          <w:rFonts w:ascii="Book Antiqua" w:hAnsi="Book Antiqua"/>
          <w:sz w:val="24"/>
          <w:szCs w:val="24"/>
        </w:rPr>
        <w:t>Overall rejection free survival was no different between the DGF and PGF groups</w:t>
      </w:r>
      <w:r w:rsidR="007B2946" w:rsidRPr="0040047C">
        <w:rPr>
          <w:rFonts w:ascii="Book Antiqua" w:hAnsi="Book Antiqua"/>
          <w:sz w:val="24"/>
          <w:szCs w:val="24"/>
        </w:rPr>
        <w:t xml:space="preserve"> with a</w:t>
      </w:r>
      <w:r w:rsidR="007C1066" w:rsidRPr="0040047C">
        <w:rPr>
          <w:rFonts w:ascii="Book Antiqua" w:hAnsi="Book Antiqua"/>
          <w:sz w:val="24"/>
          <w:szCs w:val="24"/>
        </w:rPr>
        <w:t xml:space="preserve"> 1 and 5 year rejection free survival</w:t>
      </w:r>
      <w:r w:rsidR="007B2946" w:rsidRPr="0040047C">
        <w:rPr>
          <w:rFonts w:ascii="Book Antiqua" w:hAnsi="Book Antiqua"/>
          <w:sz w:val="24"/>
          <w:szCs w:val="24"/>
        </w:rPr>
        <w:t xml:space="preserve"> in the DGF group of</w:t>
      </w:r>
      <w:r w:rsidR="000D0F69" w:rsidRPr="0040047C">
        <w:rPr>
          <w:rFonts w:ascii="Book Antiqua" w:hAnsi="Book Antiqua"/>
          <w:sz w:val="24"/>
          <w:szCs w:val="24"/>
        </w:rPr>
        <w:t xml:space="preserve"> 77.7% and</w:t>
      </w:r>
      <w:r w:rsidR="00F44121" w:rsidRPr="0040047C">
        <w:rPr>
          <w:rFonts w:ascii="Book Antiqua" w:hAnsi="Book Antiqua"/>
          <w:sz w:val="24"/>
          <w:szCs w:val="24"/>
        </w:rPr>
        <w:t xml:space="preserve"> </w:t>
      </w:r>
      <w:r w:rsidR="007C1066" w:rsidRPr="0040047C">
        <w:rPr>
          <w:rFonts w:ascii="Book Antiqua" w:hAnsi="Book Antiqua"/>
          <w:sz w:val="24"/>
          <w:szCs w:val="24"/>
        </w:rPr>
        <w:t>6</w:t>
      </w:r>
      <w:r w:rsidR="000D0F69" w:rsidRPr="0040047C">
        <w:rPr>
          <w:rFonts w:ascii="Book Antiqua" w:hAnsi="Book Antiqua"/>
          <w:sz w:val="24"/>
          <w:szCs w:val="24"/>
        </w:rPr>
        <w:t>7.8% compared with 81.3% and</w:t>
      </w:r>
      <w:r w:rsidR="00F44121" w:rsidRPr="0040047C">
        <w:rPr>
          <w:rFonts w:ascii="Book Antiqua" w:hAnsi="Book Antiqua"/>
          <w:sz w:val="24"/>
          <w:szCs w:val="24"/>
        </w:rPr>
        <w:t xml:space="preserve"> </w:t>
      </w:r>
      <w:r w:rsidR="007C1066" w:rsidRPr="0040047C">
        <w:rPr>
          <w:rFonts w:ascii="Book Antiqua" w:hAnsi="Book Antiqua"/>
          <w:sz w:val="24"/>
          <w:szCs w:val="24"/>
        </w:rPr>
        <w:t xml:space="preserve">75.3% in the PGF group,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007C1066" w:rsidRPr="0040047C">
        <w:rPr>
          <w:rFonts w:ascii="Book Antiqua" w:hAnsi="Book Antiqua"/>
          <w:sz w:val="24"/>
          <w:szCs w:val="24"/>
        </w:rPr>
        <w:t>0.19.</w:t>
      </w:r>
      <w:r w:rsidR="00DD1418" w:rsidRPr="0040047C">
        <w:rPr>
          <w:rFonts w:ascii="Book Antiqua" w:hAnsi="Book Antiqua"/>
          <w:sz w:val="24"/>
          <w:szCs w:val="24"/>
          <w:lang w:eastAsia="zh-CN"/>
        </w:rPr>
        <w:t xml:space="preserve"> </w:t>
      </w:r>
      <w:r w:rsidR="0093107D" w:rsidRPr="0040047C">
        <w:rPr>
          <w:rFonts w:ascii="Book Antiqua" w:hAnsi="Book Antiqua"/>
          <w:sz w:val="24"/>
          <w:szCs w:val="24"/>
        </w:rPr>
        <w:t xml:space="preserve">Patients with DGF who received IL2 receptor antibody induction were at significantly higher risk of rejection </w:t>
      </w:r>
      <w:r w:rsidR="00A43C18" w:rsidRPr="0040047C">
        <w:rPr>
          <w:rFonts w:ascii="Book Antiqua" w:hAnsi="Book Antiqua"/>
          <w:sz w:val="24"/>
          <w:szCs w:val="24"/>
        </w:rPr>
        <w:t xml:space="preserve">in the early post-transplant period </w:t>
      </w:r>
      <w:r w:rsidR="0093107D" w:rsidRPr="0040047C">
        <w:rPr>
          <w:rFonts w:ascii="Book Antiqua" w:hAnsi="Book Antiqua"/>
          <w:sz w:val="24"/>
          <w:szCs w:val="24"/>
        </w:rPr>
        <w:t>than the group with DGF who re</w:t>
      </w:r>
      <w:r w:rsidR="00A43C18" w:rsidRPr="0040047C">
        <w:rPr>
          <w:rFonts w:ascii="Book Antiqua" w:hAnsi="Book Antiqua"/>
          <w:sz w:val="24"/>
          <w:szCs w:val="24"/>
        </w:rPr>
        <w:t xml:space="preserve">ceived </w:t>
      </w:r>
      <w:proofErr w:type="spellStart"/>
      <w:r w:rsidR="00A43C18" w:rsidRPr="0040047C">
        <w:rPr>
          <w:rFonts w:ascii="Book Antiqua" w:hAnsi="Book Antiqua"/>
          <w:sz w:val="24"/>
          <w:szCs w:val="24"/>
        </w:rPr>
        <w:t>alemtuzumab</w:t>
      </w:r>
      <w:proofErr w:type="spellEnd"/>
      <w:r w:rsidR="00A43C18" w:rsidRPr="0040047C">
        <w:rPr>
          <w:rFonts w:ascii="Book Antiqua" w:hAnsi="Book Antiqua"/>
          <w:sz w:val="24"/>
          <w:szCs w:val="24"/>
        </w:rPr>
        <w:t xml:space="preserve"> induction</w:t>
      </w:r>
      <w:r w:rsidR="0093107D" w:rsidRPr="0040047C">
        <w:rPr>
          <w:rFonts w:ascii="Book Antiqua" w:hAnsi="Book Antiqua"/>
          <w:sz w:val="24"/>
          <w:szCs w:val="24"/>
        </w:rPr>
        <w:t xml:space="preserve">. </w:t>
      </w:r>
      <w:r w:rsidR="002A28A8" w:rsidRPr="0040047C">
        <w:rPr>
          <w:rFonts w:ascii="Book Antiqua" w:hAnsi="Book Antiqua"/>
          <w:sz w:val="24"/>
          <w:szCs w:val="24"/>
        </w:rPr>
        <w:t>On multivariate analysis</w:t>
      </w:r>
      <w:r w:rsidR="00500121" w:rsidRPr="0040047C">
        <w:rPr>
          <w:rFonts w:ascii="Book Antiqua" w:hAnsi="Book Antiqua"/>
          <w:sz w:val="24"/>
          <w:szCs w:val="24"/>
        </w:rPr>
        <w:t>,</w:t>
      </w:r>
      <w:r w:rsidR="002A28A8" w:rsidRPr="0040047C">
        <w:rPr>
          <w:rFonts w:ascii="Book Antiqua" w:hAnsi="Book Antiqua"/>
          <w:sz w:val="24"/>
          <w:szCs w:val="24"/>
        </w:rPr>
        <w:t xml:space="preserve"> risk factors for DGF we</w:t>
      </w:r>
      <w:r w:rsidR="000E55C4" w:rsidRPr="0040047C">
        <w:rPr>
          <w:rFonts w:ascii="Book Antiqua" w:hAnsi="Book Antiqua"/>
          <w:sz w:val="24"/>
          <w:szCs w:val="24"/>
        </w:rPr>
        <w:t xml:space="preserve">re male </w:t>
      </w:r>
      <w:r w:rsidR="00F44121" w:rsidRPr="0040047C">
        <w:rPr>
          <w:rFonts w:ascii="Book Antiqua" w:hAnsi="Book Antiqua"/>
          <w:sz w:val="24"/>
          <w:szCs w:val="24"/>
        </w:rPr>
        <w:t>recipient</w:t>
      </w:r>
      <w:r w:rsidR="000E55C4" w:rsidRPr="0040047C">
        <w:rPr>
          <w:rFonts w:ascii="Book Antiqua" w:hAnsi="Book Antiqua"/>
          <w:sz w:val="24"/>
          <w:szCs w:val="24"/>
        </w:rPr>
        <w:t>s, recip</w:t>
      </w:r>
      <w:r w:rsidR="00500121" w:rsidRPr="0040047C">
        <w:rPr>
          <w:rFonts w:ascii="Book Antiqua" w:hAnsi="Book Antiqua"/>
          <w:sz w:val="24"/>
          <w:szCs w:val="24"/>
        </w:rPr>
        <w:t>i</w:t>
      </w:r>
      <w:r w:rsidR="000E55C4" w:rsidRPr="0040047C">
        <w:rPr>
          <w:rFonts w:ascii="Book Antiqua" w:hAnsi="Book Antiqua"/>
          <w:sz w:val="24"/>
          <w:szCs w:val="24"/>
        </w:rPr>
        <w:t xml:space="preserve">ents of black ethnicity, </w:t>
      </w:r>
      <w:r w:rsidR="00260DCD" w:rsidRPr="0040047C">
        <w:rPr>
          <w:rFonts w:ascii="Book Antiqua" w:hAnsi="Book Antiqua"/>
          <w:sz w:val="24"/>
          <w:szCs w:val="24"/>
        </w:rPr>
        <w:t>circulatory death</w:t>
      </w:r>
      <w:r w:rsidR="000E55C4" w:rsidRPr="0040047C">
        <w:rPr>
          <w:rFonts w:ascii="Book Antiqua" w:hAnsi="Book Antiqua"/>
          <w:sz w:val="24"/>
          <w:szCs w:val="24"/>
        </w:rPr>
        <w:t xml:space="preserve"> donation, </w:t>
      </w:r>
      <w:r w:rsidR="00F44121" w:rsidRPr="0040047C">
        <w:rPr>
          <w:rFonts w:ascii="Book Antiqua" w:hAnsi="Book Antiqua"/>
          <w:sz w:val="24"/>
          <w:szCs w:val="24"/>
        </w:rPr>
        <w:t>preformed DSA</w:t>
      </w:r>
      <w:r w:rsidR="002A28A8" w:rsidRPr="0040047C">
        <w:rPr>
          <w:rFonts w:ascii="Book Antiqua" w:hAnsi="Book Antiqua"/>
          <w:sz w:val="24"/>
          <w:szCs w:val="24"/>
        </w:rPr>
        <w:t xml:space="preserve">, </w:t>
      </w:r>
      <w:r w:rsidR="00F44121" w:rsidRPr="0040047C">
        <w:rPr>
          <w:rFonts w:ascii="Book Antiqua" w:hAnsi="Book Antiqua"/>
          <w:sz w:val="24"/>
          <w:szCs w:val="24"/>
        </w:rPr>
        <w:t>increasing cold ischaemic time</w:t>
      </w:r>
      <w:r w:rsidR="002A28A8" w:rsidRPr="0040047C">
        <w:rPr>
          <w:rFonts w:ascii="Book Antiqua" w:hAnsi="Book Antiqua"/>
          <w:sz w:val="24"/>
          <w:szCs w:val="24"/>
        </w:rPr>
        <w:t>,</w:t>
      </w:r>
      <w:r w:rsidR="00F44121" w:rsidRPr="0040047C">
        <w:rPr>
          <w:rFonts w:ascii="Book Antiqua" w:hAnsi="Book Antiqua"/>
          <w:sz w:val="24"/>
          <w:szCs w:val="24"/>
        </w:rPr>
        <w:t xml:space="preserve"> older donor age</w:t>
      </w:r>
      <w:r w:rsidR="002A28A8" w:rsidRPr="0040047C">
        <w:rPr>
          <w:rFonts w:ascii="Book Antiqua" w:hAnsi="Book Antiqua"/>
          <w:sz w:val="24"/>
          <w:szCs w:val="24"/>
        </w:rPr>
        <w:t xml:space="preserve"> and </w:t>
      </w:r>
      <w:r w:rsidR="00F44121" w:rsidRPr="0040047C">
        <w:rPr>
          <w:rFonts w:ascii="Book Antiqua" w:hAnsi="Book Antiqua"/>
          <w:sz w:val="24"/>
          <w:szCs w:val="24"/>
        </w:rPr>
        <w:t>dial</w:t>
      </w:r>
      <w:r w:rsidR="000E55C4" w:rsidRPr="0040047C">
        <w:rPr>
          <w:rFonts w:ascii="Book Antiqua" w:hAnsi="Book Antiqua"/>
          <w:sz w:val="24"/>
          <w:szCs w:val="24"/>
        </w:rPr>
        <w:t>ysis vintage</w:t>
      </w:r>
      <w:r w:rsidR="00F44121" w:rsidRPr="0040047C">
        <w:rPr>
          <w:rFonts w:ascii="Book Antiqua" w:hAnsi="Book Antiqua"/>
          <w:sz w:val="24"/>
          <w:szCs w:val="24"/>
        </w:rPr>
        <w:t>.</w:t>
      </w:r>
    </w:p>
    <w:p w14:paraId="31179153" w14:textId="77777777" w:rsidR="00464BDE" w:rsidRPr="0040047C" w:rsidRDefault="00464BDE" w:rsidP="00A057B3">
      <w:pPr>
        <w:spacing w:after="0" w:line="360" w:lineRule="auto"/>
        <w:jc w:val="both"/>
        <w:rPr>
          <w:rFonts w:ascii="Book Antiqua" w:hAnsi="Book Antiqua"/>
          <w:sz w:val="24"/>
          <w:szCs w:val="24"/>
          <w:lang w:eastAsia="zh-CN"/>
        </w:rPr>
      </w:pPr>
    </w:p>
    <w:p w14:paraId="54254730" w14:textId="79838F2D" w:rsidR="00464BDE" w:rsidRPr="0040047C" w:rsidRDefault="00DD1418" w:rsidP="00A057B3">
      <w:pPr>
        <w:spacing w:after="0" w:line="360" w:lineRule="auto"/>
        <w:jc w:val="both"/>
        <w:rPr>
          <w:rFonts w:ascii="Book Antiqua" w:hAnsi="Book Antiqua"/>
          <w:i/>
          <w:sz w:val="24"/>
          <w:szCs w:val="24"/>
          <w:lang w:eastAsia="zh-CN"/>
        </w:rPr>
      </w:pPr>
      <w:r w:rsidRPr="0040047C">
        <w:rPr>
          <w:rFonts w:ascii="Book Antiqua" w:hAnsi="Book Antiqua"/>
          <w:b/>
          <w:i/>
          <w:sz w:val="24"/>
          <w:szCs w:val="24"/>
        </w:rPr>
        <w:t>CONCLUSION</w:t>
      </w:r>
    </w:p>
    <w:p w14:paraId="1D8CDE4F" w14:textId="0B76F8AB" w:rsidR="00F166C2" w:rsidRPr="0040047C" w:rsidRDefault="006F3316" w:rsidP="00A057B3">
      <w:pPr>
        <w:spacing w:after="0" w:line="360" w:lineRule="auto"/>
        <w:jc w:val="both"/>
        <w:rPr>
          <w:rFonts w:ascii="Book Antiqua" w:hAnsi="Book Antiqua"/>
          <w:sz w:val="24"/>
          <w:szCs w:val="24"/>
          <w:lang w:eastAsia="zh-CN"/>
        </w:rPr>
      </w:pPr>
      <w:proofErr w:type="spellStart"/>
      <w:r w:rsidRPr="0040047C">
        <w:rPr>
          <w:rFonts w:ascii="Book Antiqua" w:hAnsi="Book Antiqua"/>
          <w:sz w:val="24"/>
          <w:szCs w:val="24"/>
        </w:rPr>
        <w:t>A</w:t>
      </w:r>
      <w:r w:rsidR="00F23B0C" w:rsidRPr="0040047C">
        <w:rPr>
          <w:rFonts w:ascii="Book Antiqua" w:hAnsi="Book Antiqua"/>
          <w:sz w:val="24"/>
          <w:szCs w:val="24"/>
        </w:rPr>
        <w:t>lemtuzumab</w:t>
      </w:r>
      <w:proofErr w:type="spellEnd"/>
      <w:r w:rsidR="00F23B0C" w:rsidRPr="0040047C">
        <w:rPr>
          <w:rFonts w:ascii="Book Antiqua" w:hAnsi="Book Antiqua"/>
          <w:sz w:val="24"/>
          <w:szCs w:val="24"/>
        </w:rPr>
        <w:t xml:space="preserve"> induction </w:t>
      </w:r>
      <w:r w:rsidRPr="0040047C">
        <w:rPr>
          <w:rFonts w:ascii="Book Antiqua" w:hAnsi="Book Antiqua"/>
          <w:sz w:val="24"/>
          <w:szCs w:val="24"/>
        </w:rPr>
        <w:t>may be of benefit in preventing early rejection episodes associated with DGF</w:t>
      </w:r>
      <w:r w:rsidR="0093107D" w:rsidRPr="0040047C">
        <w:rPr>
          <w:rFonts w:ascii="Book Antiqua" w:hAnsi="Book Antiqua"/>
          <w:sz w:val="24"/>
          <w:szCs w:val="24"/>
        </w:rPr>
        <w:t>.</w:t>
      </w:r>
      <w:r w:rsidR="004A6E0F" w:rsidRPr="0040047C">
        <w:rPr>
          <w:rFonts w:ascii="Book Antiqua" w:hAnsi="Book Antiqua"/>
          <w:sz w:val="24"/>
          <w:szCs w:val="24"/>
          <w:lang w:eastAsia="zh-CN"/>
        </w:rPr>
        <w:t xml:space="preserve"> </w:t>
      </w:r>
      <w:r w:rsidR="0093107D" w:rsidRPr="0040047C">
        <w:rPr>
          <w:rFonts w:ascii="Book Antiqua" w:hAnsi="Book Antiqua"/>
          <w:sz w:val="24"/>
          <w:szCs w:val="24"/>
        </w:rPr>
        <w:t>Prospective trials are required to determine optimal immunotherapy protocols for patients at high risk of DGF.</w:t>
      </w:r>
      <w:r w:rsidR="00CC649C" w:rsidRPr="0040047C">
        <w:rPr>
          <w:rFonts w:ascii="Book Antiqua" w:hAnsi="Book Antiqua"/>
          <w:sz w:val="24"/>
          <w:szCs w:val="24"/>
          <w:lang w:eastAsia="zh-CN"/>
        </w:rPr>
        <w:t xml:space="preserve"> </w:t>
      </w:r>
    </w:p>
    <w:p w14:paraId="7AB6F334" w14:textId="77777777" w:rsidR="00464BDE" w:rsidRPr="0040047C" w:rsidRDefault="00464BDE" w:rsidP="00A057B3">
      <w:pPr>
        <w:spacing w:after="0" w:line="360" w:lineRule="auto"/>
        <w:jc w:val="both"/>
        <w:rPr>
          <w:rFonts w:ascii="Book Antiqua" w:hAnsi="Book Antiqua"/>
          <w:sz w:val="24"/>
          <w:szCs w:val="24"/>
          <w:lang w:eastAsia="zh-CN"/>
        </w:rPr>
      </w:pPr>
    </w:p>
    <w:p w14:paraId="4039339F" w14:textId="6FE0C5C8" w:rsidR="00D20F3B" w:rsidRPr="000E250C" w:rsidRDefault="0095695C" w:rsidP="00A057B3">
      <w:pPr>
        <w:spacing w:after="0" w:line="360" w:lineRule="auto"/>
        <w:jc w:val="both"/>
        <w:rPr>
          <w:rFonts w:ascii="Book Antiqua" w:hAnsi="Book Antiqua"/>
          <w:sz w:val="24"/>
          <w:szCs w:val="24"/>
          <w:lang w:eastAsia="zh-CN"/>
        </w:rPr>
      </w:pPr>
      <w:r w:rsidRPr="0040047C">
        <w:rPr>
          <w:rFonts w:ascii="Book Antiqua" w:hAnsi="Book Antiqua"/>
          <w:b/>
          <w:sz w:val="24"/>
          <w:szCs w:val="24"/>
        </w:rPr>
        <w:t xml:space="preserve">Key words: </w:t>
      </w:r>
      <w:r w:rsidR="003A7B80" w:rsidRPr="000E250C">
        <w:rPr>
          <w:rFonts w:ascii="Book Antiqua" w:hAnsi="Book Antiqua"/>
          <w:sz w:val="24"/>
          <w:szCs w:val="24"/>
        </w:rPr>
        <w:t>Allograft failure</w:t>
      </w:r>
      <w:r w:rsidR="0020159A" w:rsidRPr="000E250C">
        <w:rPr>
          <w:rFonts w:ascii="Book Antiqua" w:hAnsi="Book Antiqua"/>
          <w:sz w:val="24"/>
          <w:szCs w:val="24"/>
          <w:lang w:eastAsia="zh-CN"/>
        </w:rPr>
        <w:t>;</w:t>
      </w:r>
      <w:r w:rsidR="003A7B80" w:rsidRPr="000E250C">
        <w:rPr>
          <w:rFonts w:ascii="Book Antiqua" w:hAnsi="Book Antiqua"/>
          <w:sz w:val="24"/>
          <w:szCs w:val="24"/>
        </w:rPr>
        <w:t xml:space="preserve"> </w:t>
      </w:r>
      <w:r w:rsidR="005B3864" w:rsidRPr="000E250C">
        <w:rPr>
          <w:rFonts w:ascii="Book Antiqua" w:hAnsi="Book Antiqua"/>
          <w:sz w:val="24"/>
          <w:szCs w:val="24"/>
        </w:rPr>
        <w:t>D</w:t>
      </w:r>
      <w:r w:rsidRPr="000E250C">
        <w:rPr>
          <w:rFonts w:ascii="Book Antiqua" w:hAnsi="Book Antiqua"/>
          <w:sz w:val="24"/>
          <w:szCs w:val="24"/>
        </w:rPr>
        <w:t>eceased donors</w:t>
      </w:r>
      <w:r w:rsidR="0020159A" w:rsidRPr="000E250C">
        <w:rPr>
          <w:rFonts w:ascii="Book Antiqua" w:hAnsi="Book Antiqua"/>
          <w:sz w:val="24"/>
          <w:szCs w:val="24"/>
          <w:lang w:eastAsia="zh-CN"/>
        </w:rPr>
        <w:t>;</w:t>
      </w:r>
      <w:r w:rsidRPr="000E250C">
        <w:rPr>
          <w:rFonts w:ascii="Book Antiqua" w:hAnsi="Book Antiqua"/>
          <w:sz w:val="24"/>
          <w:szCs w:val="24"/>
        </w:rPr>
        <w:t xml:space="preserve"> </w:t>
      </w:r>
      <w:r w:rsidR="0020159A" w:rsidRPr="000E250C">
        <w:rPr>
          <w:rFonts w:ascii="Book Antiqua" w:hAnsi="Book Antiqua"/>
          <w:sz w:val="24"/>
          <w:szCs w:val="24"/>
        </w:rPr>
        <w:t>D</w:t>
      </w:r>
      <w:r w:rsidRPr="000E250C">
        <w:rPr>
          <w:rFonts w:ascii="Book Antiqua" w:hAnsi="Book Antiqua"/>
          <w:sz w:val="24"/>
          <w:szCs w:val="24"/>
        </w:rPr>
        <w:t>elayed graft function</w:t>
      </w:r>
      <w:r w:rsidR="0020159A" w:rsidRPr="000E250C">
        <w:rPr>
          <w:rFonts w:ascii="Book Antiqua" w:hAnsi="Book Antiqua"/>
          <w:sz w:val="24"/>
          <w:szCs w:val="24"/>
          <w:lang w:eastAsia="zh-CN"/>
        </w:rPr>
        <w:t>;</w:t>
      </w:r>
      <w:r w:rsidRPr="000E250C">
        <w:rPr>
          <w:rFonts w:ascii="Book Antiqua" w:hAnsi="Book Antiqua"/>
          <w:sz w:val="24"/>
          <w:szCs w:val="24"/>
        </w:rPr>
        <w:t xml:space="preserve"> </w:t>
      </w:r>
      <w:r w:rsidR="0020159A" w:rsidRPr="000E250C">
        <w:rPr>
          <w:rFonts w:ascii="Book Antiqua" w:hAnsi="Book Antiqua"/>
          <w:sz w:val="24"/>
          <w:szCs w:val="24"/>
        </w:rPr>
        <w:t>C</w:t>
      </w:r>
      <w:r w:rsidRPr="000E250C">
        <w:rPr>
          <w:rFonts w:ascii="Book Antiqua" w:hAnsi="Book Antiqua"/>
          <w:sz w:val="24"/>
          <w:szCs w:val="24"/>
        </w:rPr>
        <w:t>old ischaemic time</w:t>
      </w:r>
      <w:r w:rsidR="0020159A" w:rsidRPr="000E250C">
        <w:rPr>
          <w:rFonts w:ascii="Book Antiqua" w:hAnsi="Book Antiqua"/>
          <w:sz w:val="24"/>
          <w:szCs w:val="24"/>
          <w:lang w:eastAsia="zh-CN"/>
        </w:rPr>
        <w:t>;</w:t>
      </w:r>
      <w:r w:rsidRPr="000E250C">
        <w:rPr>
          <w:rFonts w:ascii="Book Antiqua" w:hAnsi="Book Antiqua"/>
          <w:sz w:val="24"/>
          <w:szCs w:val="24"/>
        </w:rPr>
        <w:t xml:space="preserve"> </w:t>
      </w:r>
      <w:r w:rsidR="0020159A" w:rsidRPr="000E250C">
        <w:rPr>
          <w:rFonts w:ascii="Book Antiqua" w:hAnsi="Book Antiqua"/>
          <w:sz w:val="24"/>
          <w:szCs w:val="24"/>
        </w:rPr>
        <w:t>R</w:t>
      </w:r>
      <w:r w:rsidRPr="000E250C">
        <w:rPr>
          <w:rFonts w:ascii="Book Antiqua" w:hAnsi="Book Antiqua"/>
          <w:sz w:val="24"/>
          <w:szCs w:val="24"/>
        </w:rPr>
        <w:t>ejection</w:t>
      </w:r>
      <w:r w:rsidR="0020159A" w:rsidRPr="000E250C">
        <w:rPr>
          <w:rFonts w:ascii="Book Antiqua" w:hAnsi="Book Antiqua"/>
          <w:sz w:val="24"/>
          <w:szCs w:val="24"/>
          <w:lang w:eastAsia="zh-CN"/>
        </w:rPr>
        <w:t>;</w:t>
      </w:r>
      <w:r w:rsidRPr="000E250C">
        <w:rPr>
          <w:rFonts w:ascii="Book Antiqua" w:hAnsi="Book Antiqua"/>
          <w:sz w:val="24"/>
          <w:szCs w:val="24"/>
        </w:rPr>
        <w:t xml:space="preserve"> </w:t>
      </w:r>
      <w:r w:rsidR="0020159A" w:rsidRPr="000E250C">
        <w:rPr>
          <w:rFonts w:ascii="Book Antiqua" w:hAnsi="Book Antiqua"/>
          <w:sz w:val="24"/>
          <w:szCs w:val="24"/>
        </w:rPr>
        <w:t>S</w:t>
      </w:r>
      <w:r w:rsidRPr="000E250C">
        <w:rPr>
          <w:rFonts w:ascii="Book Antiqua" w:hAnsi="Book Antiqua"/>
          <w:sz w:val="24"/>
          <w:szCs w:val="24"/>
        </w:rPr>
        <w:t>teroid sparing</w:t>
      </w:r>
      <w:r w:rsidR="0020159A" w:rsidRPr="000E250C">
        <w:rPr>
          <w:rFonts w:ascii="Book Antiqua" w:hAnsi="Book Antiqua"/>
          <w:sz w:val="24"/>
          <w:szCs w:val="24"/>
          <w:lang w:eastAsia="zh-CN"/>
        </w:rPr>
        <w:t>;</w:t>
      </w:r>
      <w:r w:rsidR="005B3864" w:rsidRPr="000E250C">
        <w:rPr>
          <w:rFonts w:ascii="Book Antiqua" w:hAnsi="Book Antiqua"/>
          <w:sz w:val="24"/>
          <w:szCs w:val="24"/>
        </w:rPr>
        <w:t xml:space="preserve"> </w:t>
      </w:r>
      <w:proofErr w:type="spellStart"/>
      <w:r w:rsidR="000E250C" w:rsidRPr="000E250C">
        <w:rPr>
          <w:rFonts w:ascii="Book Antiqua" w:hAnsi="Book Antiqua"/>
          <w:sz w:val="24"/>
          <w:szCs w:val="24"/>
        </w:rPr>
        <w:t>A</w:t>
      </w:r>
      <w:r w:rsidR="005B3864" w:rsidRPr="000E250C">
        <w:rPr>
          <w:rFonts w:ascii="Book Antiqua" w:hAnsi="Book Antiqua"/>
          <w:sz w:val="24"/>
          <w:szCs w:val="24"/>
        </w:rPr>
        <w:t>lemtuzumab</w:t>
      </w:r>
      <w:proofErr w:type="spellEnd"/>
    </w:p>
    <w:p w14:paraId="70B498DD" w14:textId="77777777" w:rsidR="00CE0058" w:rsidRPr="0040047C" w:rsidRDefault="00CE0058" w:rsidP="00A057B3">
      <w:pPr>
        <w:spacing w:after="0" w:line="360" w:lineRule="auto"/>
        <w:jc w:val="both"/>
        <w:rPr>
          <w:rFonts w:ascii="Book Antiqua" w:hAnsi="Book Antiqua"/>
          <w:sz w:val="24"/>
          <w:szCs w:val="24"/>
          <w:lang w:eastAsia="zh-CN"/>
        </w:rPr>
      </w:pPr>
    </w:p>
    <w:p w14:paraId="5B59534D" w14:textId="593D1EE8" w:rsidR="00CE0058" w:rsidRPr="0040047C" w:rsidRDefault="0016714A" w:rsidP="00A057B3">
      <w:pPr>
        <w:widowControl w:val="0"/>
        <w:spacing w:after="0" w:line="360" w:lineRule="auto"/>
        <w:jc w:val="both"/>
        <w:rPr>
          <w:rFonts w:ascii="Book Antiqua" w:eastAsia="宋体" w:hAnsi="Book Antiqua" w:cs="Arial"/>
          <w:kern w:val="2"/>
          <w:sz w:val="24"/>
          <w:szCs w:val="24"/>
          <w:lang w:val="en-US" w:eastAsia="zh-CN"/>
        </w:rPr>
      </w:pPr>
      <w:proofErr w:type="gramStart"/>
      <w:r w:rsidRPr="0040047C">
        <w:rPr>
          <w:rFonts w:ascii="Book Antiqua" w:eastAsia="宋体" w:hAnsi="Book Antiqua" w:cs="Times New Roman"/>
          <w:b/>
          <w:kern w:val="2"/>
          <w:sz w:val="24"/>
          <w:szCs w:val="24"/>
          <w:lang w:val="en-US" w:eastAsia="zh-CN"/>
        </w:rPr>
        <w:t xml:space="preserve">© </w:t>
      </w:r>
      <w:r w:rsidRPr="0040047C">
        <w:rPr>
          <w:rFonts w:ascii="Book Antiqua" w:eastAsia="宋体" w:hAnsi="Book Antiqua" w:cs="Arial"/>
          <w:b/>
          <w:kern w:val="2"/>
          <w:sz w:val="24"/>
          <w:szCs w:val="24"/>
          <w:lang w:val="en-US" w:eastAsia="zh-CN"/>
        </w:rPr>
        <w:t>The Author(s) 2016.</w:t>
      </w:r>
      <w:proofErr w:type="gramEnd"/>
      <w:r w:rsidRPr="0040047C">
        <w:rPr>
          <w:rFonts w:ascii="Book Antiqua" w:eastAsia="宋体" w:hAnsi="Book Antiqua" w:cs="Arial"/>
          <w:kern w:val="2"/>
          <w:sz w:val="24"/>
          <w:szCs w:val="24"/>
          <w:lang w:val="en-US" w:eastAsia="zh-CN"/>
        </w:rPr>
        <w:t xml:space="preserve"> Published by </w:t>
      </w:r>
      <w:proofErr w:type="spellStart"/>
      <w:r w:rsidRPr="0040047C">
        <w:rPr>
          <w:rFonts w:ascii="Book Antiqua" w:eastAsia="宋体" w:hAnsi="Book Antiqua" w:cs="Arial"/>
          <w:kern w:val="2"/>
          <w:sz w:val="24"/>
          <w:szCs w:val="24"/>
          <w:lang w:val="en-US" w:eastAsia="zh-CN"/>
        </w:rPr>
        <w:t>Baishideng</w:t>
      </w:r>
      <w:proofErr w:type="spellEnd"/>
      <w:r w:rsidRPr="0040047C">
        <w:rPr>
          <w:rFonts w:ascii="Book Antiqua" w:eastAsia="宋体" w:hAnsi="Book Antiqua" w:cs="Arial"/>
          <w:kern w:val="2"/>
          <w:sz w:val="24"/>
          <w:szCs w:val="24"/>
          <w:lang w:val="en-US" w:eastAsia="zh-CN"/>
        </w:rPr>
        <w:t xml:space="preserve"> Publishing Group Inc. All rights </w:t>
      </w:r>
      <w:r w:rsidRPr="0040047C">
        <w:rPr>
          <w:rFonts w:ascii="Book Antiqua" w:eastAsia="宋体" w:hAnsi="Book Antiqua" w:cs="Arial"/>
          <w:kern w:val="2"/>
          <w:sz w:val="24"/>
          <w:szCs w:val="24"/>
          <w:lang w:val="en-US" w:eastAsia="zh-CN"/>
        </w:rPr>
        <w:lastRenderedPageBreak/>
        <w:t>reserved.</w:t>
      </w:r>
    </w:p>
    <w:p w14:paraId="579D0966" w14:textId="77777777" w:rsidR="00464BDE" w:rsidRPr="0040047C" w:rsidRDefault="00464BDE" w:rsidP="00A057B3">
      <w:pPr>
        <w:spacing w:after="0" w:line="360" w:lineRule="auto"/>
        <w:jc w:val="both"/>
        <w:rPr>
          <w:rFonts w:ascii="Book Antiqua" w:hAnsi="Book Antiqua"/>
          <w:sz w:val="24"/>
          <w:szCs w:val="24"/>
          <w:lang w:eastAsia="zh-CN"/>
        </w:rPr>
      </w:pPr>
    </w:p>
    <w:p w14:paraId="1E86A02E" w14:textId="06F0D21A" w:rsidR="005B3864" w:rsidRPr="0040047C" w:rsidRDefault="00D20F3B" w:rsidP="00A057B3">
      <w:pPr>
        <w:spacing w:after="0" w:line="360" w:lineRule="auto"/>
        <w:jc w:val="both"/>
        <w:rPr>
          <w:rFonts w:ascii="Book Antiqua" w:hAnsi="Book Antiqua"/>
          <w:sz w:val="24"/>
          <w:szCs w:val="24"/>
          <w:lang w:eastAsia="zh-CN"/>
        </w:rPr>
      </w:pPr>
      <w:r w:rsidRPr="0040047C">
        <w:rPr>
          <w:rFonts w:ascii="Book Antiqua" w:hAnsi="Book Antiqua"/>
          <w:b/>
          <w:sz w:val="24"/>
          <w:szCs w:val="24"/>
        </w:rPr>
        <w:t>Core tip</w:t>
      </w:r>
      <w:r w:rsidR="00003380" w:rsidRPr="0040047C">
        <w:rPr>
          <w:rFonts w:ascii="Book Antiqua" w:hAnsi="Book Antiqua"/>
          <w:sz w:val="24"/>
          <w:szCs w:val="24"/>
        </w:rPr>
        <w:t>:</w:t>
      </w:r>
      <w:r w:rsidR="00003380" w:rsidRPr="0040047C">
        <w:rPr>
          <w:rFonts w:ascii="Book Antiqua" w:hAnsi="Book Antiqua"/>
          <w:sz w:val="24"/>
          <w:szCs w:val="24"/>
          <w:lang w:eastAsia="zh-CN"/>
        </w:rPr>
        <w:t xml:space="preserve"> </w:t>
      </w:r>
      <w:proofErr w:type="spellStart"/>
      <w:r w:rsidR="005B3864" w:rsidRPr="0040047C">
        <w:rPr>
          <w:rFonts w:ascii="Book Antiqua" w:hAnsi="Book Antiqua"/>
          <w:sz w:val="24"/>
          <w:szCs w:val="24"/>
        </w:rPr>
        <w:t>Alemtuzumab</w:t>
      </w:r>
      <w:proofErr w:type="spellEnd"/>
      <w:r w:rsidR="005B3864" w:rsidRPr="0040047C">
        <w:rPr>
          <w:rFonts w:ascii="Book Antiqua" w:hAnsi="Book Antiqua"/>
          <w:sz w:val="24"/>
          <w:szCs w:val="24"/>
        </w:rPr>
        <w:t xml:space="preserve"> </w:t>
      </w:r>
      <w:r w:rsidR="00AA78C0" w:rsidRPr="0040047C">
        <w:rPr>
          <w:rFonts w:ascii="Book Antiqua" w:hAnsi="Book Antiqua"/>
          <w:sz w:val="24"/>
          <w:szCs w:val="24"/>
        </w:rPr>
        <w:t xml:space="preserve">induction </w:t>
      </w:r>
      <w:r w:rsidR="005B3864" w:rsidRPr="0040047C">
        <w:rPr>
          <w:rFonts w:ascii="Book Antiqua" w:hAnsi="Book Antiqua"/>
          <w:sz w:val="24"/>
          <w:szCs w:val="24"/>
        </w:rPr>
        <w:t>may help mitigate the early rejection risk associated with delayed graft function following renal transplantation.</w:t>
      </w:r>
      <w:r w:rsidR="00CC649C" w:rsidRPr="0040047C">
        <w:rPr>
          <w:rFonts w:ascii="Book Antiqua" w:hAnsi="Book Antiqua"/>
          <w:sz w:val="24"/>
          <w:szCs w:val="24"/>
          <w:lang w:eastAsia="zh-CN"/>
        </w:rPr>
        <w:t xml:space="preserve"> </w:t>
      </w:r>
      <w:r w:rsidR="00DC586A" w:rsidRPr="0040047C">
        <w:rPr>
          <w:rFonts w:ascii="Book Antiqua" w:hAnsi="Book Antiqua"/>
          <w:sz w:val="24"/>
          <w:szCs w:val="24"/>
        </w:rPr>
        <w:t>This may help with the management of recipients of transplants at high risk of delayed graft function, as it may lessen the need for repeated histological sampling.</w:t>
      </w:r>
    </w:p>
    <w:p w14:paraId="6AC941B2" w14:textId="77777777" w:rsidR="00AC751F" w:rsidRPr="0040047C" w:rsidRDefault="00AC751F" w:rsidP="00A057B3">
      <w:pPr>
        <w:spacing w:after="0" w:line="360" w:lineRule="auto"/>
        <w:jc w:val="both"/>
        <w:rPr>
          <w:rFonts w:ascii="Book Antiqua" w:hAnsi="Book Antiqua"/>
          <w:sz w:val="24"/>
          <w:szCs w:val="24"/>
          <w:lang w:eastAsia="zh-CN"/>
        </w:rPr>
      </w:pPr>
    </w:p>
    <w:p w14:paraId="4111F76A" w14:textId="03824D25" w:rsidR="00894CD3" w:rsidRPr="0040047C" w:rsidRDefault="00AC751F" w:rsidP="00A057B3">
      <w:pPr>
        <w:spacing w:after="0" w:line="360" w:lineRule="auto"/>
        <w:jc w:val="both"/>
        <w:rPr>
          <w:rFonts w:ascii="Book Antiqua" w:hAnsi="Book Antiqua"/>
          <w:sz w:val="24"/>
          <w:szCs w:val="24"/>
          <w:lang w:eastAsia="zh-CN"/>
        </w:rPr>
      </w:pPr>
      <w:proofErr w:type="spellStart"/>
      <w:r w:rsidRPr="0040047C">
        <w:rPr>
          <w:rFonts w:ascii="Book Antiqua" w:hAnsi="Book Antiqua"/>
          <w:sz w:val="24"/>
          <w:szCs w:val="24"/>
        </w:rPr>
        <w:t>Willicombe</w:t>
      </w:r>
      <w:proofErr w:type="spellEnd"/>
      <w:r w:rsidR="009A6BD1" w:rsidRPr="0040047C">
        <w:rPr>
          <w:rFonts w:ascii="Book Antiqua" w:hAnsi="Book Antiqua"/>
          <w:sz w:val="24"/>
          <w:szCs w:val="24"/>
        </w:rPr>
        <w:t xml:space="preserve"> M</w:t>
      </w:r>
      <w:r w:rsidRPr="0040047C">
        <w:rPr>
          <w:rFonts w:ascii="Book Antiqua" w:hAnsi="Book Antiqua"/>
          <w:sz w:val="24"/>
          <w:szCs w:val="24"/>
        </w:rPr>
        <w:t xml:space="preserve">, </w:t>
      </w:r>
      <w:proofErr w:type="spellStart"/>
      <w:r w:rsidRPr="0040047C">
        <w:rPr>
          <w:rFonts w:ascii="Book Antiqua" w:hAnsi="Book Antiqua"/>
          <w:sz w:val="24"/>
          <w:szCs w:val="24"/>
        </w:rPr>
        <w:t>Rizzello</w:t>
      </w:r>
      <w:proofErr w:type="spellEnd"/>
      <w:r w:rsidR="009A6BD1" w:rsidRPr="0040047C">
        <w:rPr>
          <w:rFonts w:ascii="Book Antiqua" w:hAnsi="Book Antiqua"/>
          <w:sz w:val="24"/>
          <w:szCs w:val="24"/>
        </w:rPr>
        <w:t xml:space="preserve"> A</w:t>
      </w:r>
      <w:r w:rsidRPr="0040047C">
        <w:rPr>
          <w:rFonts w:ascii="Book Antiqua" w:hAnsi="Book Antiqua"/>
          <w:sz w:val="24"/>
          <w:szCs w:val="24"/>
        </w:rPr>
        <w:t xml:space="preserve">, </w:t>
      </w:r>
      <w:proofErr w:type="spellStart"/>
      <w:r w:rsidRPr="0040047C">
        <w:rPr>
          <w:rFonts w:ascii="Book Antiqua" w:hAnsi="Book Antiqua"/>
          <w:sz w:val="24"/>
          <w:szCs w:val="24"/>
        </w:rPr>
        <w:t>Goodall</w:t>
      </w:r>
      <w:proofErr w:type="spellEnd"/>
      <w:r w:rsidR="009A6BD1" w:rsidRPr="0040047C">
        <w:rPr>
          <w:rFonts w:ascii="Book Antiqua" w:hAnsi="Book Antiqua"/>
          <w:sz w:val="24"/>
          <w:szCs w:val="24"/>
        </w:rPr>
        <w:t xml:space="preserve"> D</w:t>
      </w:r>
      <w:r w:rsidRPr="0040047C">
        <w:rPr>
          <w:rFonts w:ascii="Book Antiqua" w:hAnsi="Book Antiqua"/>
          <w:sz w:val="24"/>
          <w:szCs w:val="24"/>
        </w:rPr>
        <w:t xml:space="preserve">, </w:t>
      </w:r>
      <w:proofErr w:type="spellStart"/>
      <w:r w:rsidRPr="0040047C">
        <w:rPr>
          <w:rFonts w:ascii="Book Antiqua" w:hAnsi="Book Antiqua"/>
          <w:sz w:val="24"/>
          <w:szCs w:val="24"/>
        </w:rPr>
        <w:t>Papalois</w:t>
      </w:r>
      <w:proofErr w:type="spellEnd"/>
      <w:r w:rsidR="009A6BD1" w:rsidRPr="0040047C">
        <w:rPr>
          <w:rFonts w:ascii="Book Antiqua" w:hAnsi="Book Antiqua"/>
          <w:sz w:val="24"/>
          <w:szCs w:val="24"/>
        </w:rPr>
        <w:t xml:space="preserve"> V</w:t>
      </w:r>
      <w:r w:rsidRPr="0040047C">
        <w:rPr>
          <w:rFonts w:ascii="Book Antiqua" w:hAnsi="Book Antiqua"/>
          <w:sz w:val="24"/>
          <w:szCs w:val="24"/>
        </w:rPr>
        <w:t>, McLean</w:t>
      </w:r>
      <w:r w:rsidR="009A6BD1" w:rsidRPr="0040047C">
        <w:rPr>
          <w:rFonts w:ascii="Book Antiqua" w:hAnsi="Book Antiqua"/>
          <w:sz w:val="24"/>
          <w:szCs w:val="24"/>
        </w:rPr>
        <w:t xml:space="preserve"> AG</w:t>
      </w:r>
      <w:r w:rsidR="009A6BD1" w:rsidRPr="0040047C">
        <w:rPr>
          <w:rFonts w:ascii="Book Antiqua" w:hAnsi="Book Antiqua"/>
          <w:sz w:val="24"/>
          <w:szCs w:val="24"/>
          <w:lang w:eastAsia="zh-CN"/>
        </w:rPr>
        <w:t>,</w:t>
      </w:r>
      <w:r w:rsidRPr="0040047C">
        <w:rPr>
          <w:rFonts w:ascii="Book Antiqua" w:hAnsi="Book Antiqua"/>
          <w:sz w:val="24"/>
          <w:szCs w:val="24"/>
        </w:rPr>
        <w:t xml:space="preserve"> Taube</w:t>
      </w:r>
      <w:r w:rsidR="009A6BD1" w:rsidRPr="0040047C">
        <w:rPr>
          <w:rFonts w:ascii="Book Antiqua" w:hAnsi="Book Antiqua"/>
          <w:sz w:val="24"/>
          <w:szCs w:val="24"/>
        </w:rPr>
        <w:t xml:space="preserve"> D</w:t>
      </w:r>
      <w:r w:rsidRPr="0040047C">
        <w:rPr>
          <w:rFonts w:ascii="Book Antiqua" w:hAnsi="Book Antiqua"/>
          <w:sz w:val="24"/>
          <w:szCs w:val="24"/>
        </w:rPr>
        <w:t>.</w:t>
      </w:r>
      <w:r w:rsidR="009A6BD1" w:rsidRPr="0040047C">
        <w:rPr>
          <w:rFonts w:ascii="Book Antiqua" w:hAnsi="Book Antiqua"/>
          <w:sz w:val="24"/>
          <w:szCs w:val="24"/>
          <w:lang w:eastAsia="zh-CN"/>
        </w:rPr>
        <w:t xml:space="preserve"> </w:t>
      </w:r>
      <w:r w:rsidR="00894CD3" w:rsidRPr="0040047C">
        <w:rPr>
          <w:rFonts w:ascii="Book Antiqua" w:hAnsi="Book Antiqua"/>
          <w:sz w:val="24"/>
          <w:szCs w:val="24"/>
        </w:rPr>
        <w:t>Risk factors and outcomes of delayed graft function in renal transplant recipients receiving a steroid sparing immunosuppression protocol</w:t>
      </w:r>
      <w:r w:rsidR="00C807EB" w:rsidRPr="0040047C">
        <w:rPr>
          <w:rFonts w:ascii="Book Antiqua" w:hAnsi="Book Antiqua"/>
          <w:sz w:val="24"/>
          <w:szCs w:val="24"/>
          <w:lang w:eastAsia="zh-CN"/>
        </w:rPr>
        <w:t>.</w:t>
      </w:r>
      <w:r w:rsidR="00FF5B10" w:rsidRPr="0040047C">
        <w:rPr>
          <w:rFonts w:ascii="Book Antiqua" w:hAnsi="Book Antiqua"/>
          <w:i/>
          <w:iCs/>
          <w:sz w:val="24"/>
          <w:szCs w:val="24"/>
        </w:rPr>
        <w:t xml:space="preserve"> World J Transplant</w:t>
      </w:r>
      <w:r w:rsidR="00FF5B10" w:rsidRPr="0040047C">
        <w:rPr>
          <w:rFonts w:ascii="Book Antiqua" w:hAnsi="Book Antiqua"/>
          <w:iCs/>
          <w:sz w:val="24"/>
          <w:szCs w:val="24"/>
        </w:rPr>
        <w:t xml:space="preserve"> 2016; </w:t>
      </w:r>
      <w:proofErr w:type="gramStart"/>
      <w:r w:rsidR="00FF5B10" w:rsidRPr="0040047C">
        <w:rPr>
          <w:rFonts w:ascii="Book Antiqua" w:hAnsi="Book Antiqua"/>
          <w:iCs/>
          <w:sz w:val="24"/>
          <w:szCs w:val="24"/>
        </w:rPr>
        <w:t>In</w:t>
      </w:r>
      <w:proofErr w:type="gramEnd"/>
      <w:r w:rsidR="00FF5B10" w:rsidRPr="0040047C">
        <w:rPr>
          <w:rFonts w:ascii="Book Antiqua" w:hAnsi="Book Antiqua"/>
          <w:iCs/>
          <w:sz w:val="24"/>
          <w:szCs w:val="24"/>
        </w:rPr>
        <w:t xml:space="preserve"> press</w:t>
      </w:r>
    </w:p>
    <w:p w14:paraId="74B78FBB" w14:textId="77777777" w:rsidR="00894CD3" w:rsidRPr="0040047C" w:rsidRDefault="00894CD3" w:rsidP="00A057B3">
      <w:pPr>
        <w:spacing w:after="0" w:line="360" w:lineRule="auto"/>
        <w:jc w:val="both"/>
        <w:rPr>
          <w:rFonts w:ascii="Book Antiqua" w:hAnsi="Book Antiqua"/>
          <w:sz w:val="24"/>
          <w:szCs w:val="24"/>
          <w:lang w:eastAsia="zh-CN"/>
        </w:rPr>
      </w:pPr>
    </w:p>
    <w:p w14:paraId="16865E46" w14:textId="77777777" w:rsidR="00464BDE" w:rsidRPr="0040047C" w:rsidRDefault="00464BDE" w:rsidP="00A057B3">
      <w:pPr>
        <w:spacing w:after="0" w:line="360" w:lineRule="auto"/>
        <w:jc w:val="both"/>
        <w:rPr>
          <w:rFonts w:ascii="Book Antiqua" w:hAnsi="Book Antiqua"/>
          <w:b/>
          <w:sz w:val="24"/>
          <w:szCs w:val="24"/>
        </w:rPr>
      </w:pPr>
      <w:r w:rsidRPr="0040047C">
        <w:rPr>
          <w:rFonts w:ascii="Book Antiqua" w:hAnsi="Book Antiqua"/>
          <w:b/>
          <w:sz w:val="24"/>
          <w:szCs w:val="24"/>
        </w:rPr>
        <w:br w:type="page"/>
      </w:r>
    </w:p>
    <w:p w14:paraId="16705149" w14:textId="74F1334A" w:rsidR="0047293B" w:rsidRPr="0040047C" w:rsidRDefault="00D70100" w:rsidP="00A057B3">
      <w:pPr>
        <w:spacing w:after="0" w:line="360" w:lineRule="auto"/>
        <w:jc w:val="both"/>
        <w:rPr>
          <w:rFonts w:ascii="Book Antiqua" w:hAnsi="Book Antiqua"/>
          <w:b/>
          <w:sz w:val="24"/>
          <w:szCs w:val="24"/>
          <w:lang w:eastAsia="zh-CN"/>
        </w:rPr>
      </w:pPr>
      <w:r w:rsidRPr="0040047C">
        <w:rPr>
          <w:rFonts w:ascii="Book Antiqua" w:hAnsi="Book Antiqua"/>
          <w:b/>
          <w:sz w:val="24"/>
          <w:szCs w:val="24"/>
        </w:rPr>
        <w:lastRenderedPageBreak/>
        <w:t>INTRODUCTION</w:t>
      </w:r>
    </w:p>
    <w:p w14:paraId="6DEB0A40" w14:textId="5AC95E9A" w:rsidR="0047293B" w:rsidRPr="0040047C" w:rsidRDefault="0047293B" w:rsidP="00A057B3">
      <w:pPr>
        <w:spacing w:after="0" w:line="360" w:lineRule="auto"/>
        <w:jc w:val="both"/>
        <w:rPr>
          <w:rFonts w:ascii="Book Antiqua" w:hAnsi="Book Antiqua"/>
          <w:sz w:val="24"/>
          <w:szCs w:val="24"/>
        </w:rPr>
      </w:pPr>
      <w:r w:rsidRPr="0040047C">
        <w:rPr>
          <w:rFonts w:ascii="Book Antiqua" w:hAnsi="Book Antiqua"/>
          <w:sz w:val="24"/>
          <w:szCs w:val="24"/>
        </w:rPr>
        <w:t xml:space="preserve">Delayed graft function </w:t>
      </w:r>
      <w:r w:rsidR="00534EA6" w:rsidRPr="0040047C">
        <w:rPr>
          <w:rFonts w:ascii="Book Antiqua" w:hAnsi="Book Antiqua"/>
          <w:sz w:val="24"/>
          <w:szCs w:val="24"/>
          <w:lang w:eastAsia="zh-CN"/>
        </w:rPr>
        <w:t>(</w:t>
      </w:r>
      <w:r w:rsidRPr="0040047C">
        <w:rPr>
          <w:rFonts w:ascii="Book Antiqua" w:hAnsi="Book Antiqua"/>
          <w:sz w:val="24"/>
          <w:szCs w:val="24"/>
        </w:rPr>
        <w:t>DGF</w:t>
      </w:r>
      <w:r w:rsidR="00534EA6" w:rsidRPr="0040047C">
        <w:rPr>
          <w:rFonts w:ascii="Book Antiqua" w:hAnsi="Book Antiqua"/>
          <w:sz w:val="24"/>
          <w:szCs w:val="24"/>
          <w:lang w:eastAsia="zh-CN"/>
        </w:rPr>
        <w:t>)</w:t>
      </w:r>
      <w:r w:rsidRPr="0040047C">
        <w:rPr>
          <w:rFonts w:ascii="Book Antiqua" w:hAnsi="Book Antiqua"/>
          <w:sz w:val="24"/>
          <w:szCs w:val="24"/>
        </w:rPr>
        <w:t xml:space="preserve"> is associated with adverse</w:t>
      </w:r>
      <w:r w:rsidR="00534EA6" w:rsidRPr="0040047C">
        <w:rPr>
          <w:rFonts w:ascii="Book Antiqua" w:hAnsi="Book Antiqua"/>
          <w:sz w:val="24"/>
          <w:szCs w:val="24"/>
        </w:rPr>
        <w:t xml:space="preserve"> allograft and patient </w:t>
      </w:r>
      <w:proofErr w:type="gramStart"/>
      <w:r w:rsidR="00534EA6" w:rsidRPr="0040047C">
        <w:rPr>
          <w:rFonts w:ascii="Book Antiqua" w:hAnsi="Book Antiqua"/>
          <w:sz w:val="24"/>
          <w:szCs w:val="24"/>
        </w:rPr>
        <w:t>outcomes</w:t>
      </w:r>
      <w:r w:rsidR="002E4744" w:rsidRPr="0040047C">
        <w:rPr>
          <w:rFonts w:ascii="Book Antiqua" w:hAnsi="Book Antiqua"/>
          <w:sz w:val="24"/>
          <w:szCs w:val="24"/>
          <w:vertAlign w:val="superscript"/>
        </w:rPr>
        <w:t>[</w:t>
      </w:r>
      <w:proofErr w:type="gramEnd"/>
      <w:r w:rsidR="002E4744" w:rsidRPr="0040047C">
        <w:rPr>
          <w:rFonts w:ascii="Book Antiqua" w:hAnsi="Book Antiqua"/>
          <w:sz w:val="24"/>
          <w:szCs w:val="24"/>
          <w:vertAlign w:val="superscript"/>
        </w:rPr>
        <w:t>1-6]</w:t>
      </w:r>
      <w:r w:rsidRPr="0040047C">
        <w:rPr>
          <w:rFonts w:ascii="Book Antiqua" w:hAnsi="Book Antiqua"/>
          <w:sz w:val="24"/>
          <w:szCs w:val="24"/>
        </w:rPr>
        <w:t>.</w:t>
      </w:r>
      <w:r w:rsidR="00CC649C" w:rsidRPr="0040047C">
        <w:rPr>
          <w:rFonts w:ascii="Book Antiqua" w:hAnsi="Book Antiqua"/>
          <w:sz w:val="24"/>
          <w:szCs w:val="24"/>
          <w:lang w:eastAsia="zh-CN"/>
        </w:rPr>
        <w:t xml:space="preserve"> </w:t>
      </w:r>
      <w:r w:rsidRPr="0040047C">
        <w:rPr>
          <w:rFonts w:ascii="Book Antiqua" w:hAnsi="Book Antiqua"/>
          <w:sz w:val="24"/>
          <w:szCs w:val="24"/>
        </w:rPr>
        <w:t>The incidence of DGF has increased over the recent years in concordance with the e</w:t>
      </w:r>
      <w:r w:rsidR="00816A8C">
        <w:rPr>
          <w:rFonts w:ascii="Book Antiqua" w:hAnsi="Book Antiqua"/>
          <w:sz w:val="24"/>
          <w:szCs w:val="24"/>
        </w:rPr>
        <w:t xml:space="preserve">xpanding use of marginal </w:t>
      </w:r>
      <w:proofErr w:type="gramStart"/>
      <w:r w:rsidR="00816A8C">
        <w:rPr>
          <w:rFonts w:ascii="Book Antiqua" w:hAnsi="Book Antiqua"/>
          <w:sz w:val="24"/>
          <w:szCs w:val="24"/>
        </w:rPr>
        <w:t>donors</w:t>
      </w:r>
      <w:r w:rsidR="002E4744" w:rsidRPr="0040047C">
        <w:rPr>
          <w:rFonts w:ascii="Book Antiqua" w:hAnsi="Book Antiqua"/>
          <w:sz w:val="24"/>
          <w:szCs w:val="24"/>
          <w:vertAlign w:val="superscript"/>
        </w:rPr>
        <w:t>[</w:t>
      </w:r>
      <w:proofErr w:type="gramEnd"/>
      <w:r w:rsidR="002E4744" w:rsidRPr="0040047C">
        <w:rPr>
          <w:rFonts w:ascii="Book Antiqua" w:hAnsi="Book Antiqua"/>
          <w:sz w:val="24"/>
          <w:szCs w:val="24"/>
          <w:vertAlign w:val="superscript"/>
        </w:rPr>
        <w:t>4,7]</w:t>
      </w:r>
      <w:r w:rsidRPr="0040047C">
        <w:rPr>
          <w:rFonts w:ascii="Book Antiqua" w:hAnsi="Book Antiqua"/>
          <w:sz w:val="24"/>
          <w:szCs w:val="24"/>
        </w:rPr>
        <w:t>.</w:t>
      </w:r>
      <w:r w:rsidR="00CC649C" w:rsidRPr="0040047C">
        <w:rPr>
          <w:rFonts w:ascii="Book Antiqua" w:hAnsi="Book Antiqua"/>
          <w:sz w:val="24"/>
          <w:szCs w:val="24"/>
          <w:lang w:eastAsia="zh-CN"/>
        </w:rPr>
        <w:t xml:space="preserve"> </w:t>
      </w:r>
      <w:r w:rsidRPr="0040047C">
        <w:rPr>
          <w:rFonts w:ascii="Book Antiqua" w:hAnsi="Book Antiqua"/>
          <w:sz w:val="24"/>
          <w:szCs w:val="24"/>
        </w:rPr>
        <w:t>Risk factors for DGF are well established and include both recipient and donor characteristics mediated through immunological a</w:t>
      </w:r>
      <w:r w:rsidR="00816A8C">
        <w:rPr>
          <w:rFonts w:ascii="Book Antiqua" w:hAnsi="Book Antiqua"/>
          <w:sz w:val="24"/>
          <w:szCs w:val="24"/>
        </w:rPr>
        <w:t xml:space="preserve">nd non-immunological </w:t>
      </w:r>
      <w:proofErr w:type="gramStart"/>
      <w:r w:rsidR="00816A8C">
        <w:rPr>
          <w:rFonts w:ascii="Book Antiqua" w:hAnsi="Book Antiqua"/>
          <w:sz w:val="24"/>
          <w:szCs w:val="24"/>
        </w:rPr>
        <w:t>mechanisms</w:t>
      </w:r>
      <w:r w:rsidR="002E4744" w:rsidRPr="0040047C">
        <w:rPr>
          <w:rFonts w:ascii="Book Antiqua" w:hAnsi="Book Antiqua"/>
          <w:sz w:val="24"/>
          <w:szCs w:val="24"/>
          <w:vertAlign w:val="superscript"/>
        </w:rPr>
        <w:t>[</w:t>
      </w:r>
      <w:proofErr w:type="gramEnd"/>
      <w:r w:rsidR="002E4744" w:rsidRPr="0040047C">
        <w:rPr>
          <w:rFonts w:ascii="Book Antiqua" w:hAnsi="Book Antiqua"/>
          <w:sz w:val="24"/>
          <w:szCs w:val="24"/>
          <w:vertAlign w:val="superscript"/>
        </w:rPr>
        <w:t>1,4,6,8,9]</w:t>
      </w:r>
      <w:r w:rsidRPr="0040047C">
        <w:rPr>
          <w:rFonts w:ascii="Book Antiqua" w:hAnsi="Book Antiqua"/>
          <w:sz w:val="24"/>
          <w:szCs w:val="24"/>
        </w:rPr>
        <w:t>.</w:t>
      </w:r>
      <w:r w:rsidR="00CC649C" w:rsidRPr="0040047C">
        <w:rPr>
          <w:rFonts w:ascii="Book Antiqua" w:hAnsi="Book Antiqua"/>
          <w:sz w:val="24"/>
          <w:szCs w:val="24"/>
          <w:lang w:eastAsia="zh-CN"/>
        </w:rPr>
        <w:t xml:space="preserve"> </w:t>
      </w:r>
      <w:r w:rsidRPr="0040047C">
        <w:rPr>
          <w:rFonts w:ascii="Book Antiqua" w:hAnsi="Book Antiqua"/>
          <w:sz w:val="24"/>
          <w:szCs w:val="24"/>
        </w:rPr>
        <w:t>Strategies to reduce the incidence of DGF are imperative in order to improve transplant outcomes and minimise cost.</w:t>
      </w:r>
      <w:r w:rsidR="00CC649C" w:rsidRPr="0040047C">
        <w:rPr>
          <w:rFonts w:ascii="Book Antiqua" w:hAnsi="Book Antiqua"/>
          <w:sz w:val="24"/>
          <w:szCs w:val="24"/>
          <w:lang w:eastAsia="zh-CN"/>
        </w:rPr>
        <w:t xml:space="preserve"> </w:t>
      </w:r>
      <w:r w:rsidRPr="0040047C">
        <w:rPr>
          <w:rFonts w:ascii="Book Antiqua" w:hAnsi="Book Antiqua"/>
          <w:sz w:val="24"/>
          <w:szCs w:val="24"/>
        </w:rPr>
        <w:t xml:space="preserve">Hypothermic machine perfusion has been shown to reduce the risk and severity of DGF but whether this will translate into beneficial long term </w:t>
      </w:r>
      <w:r w:rsidR="005676BC" w:rsidRPr="0040047C">
        <w:rPr>
          <w:rFonts w:ascii="Book Antiqua" w:hAnsi="Book Antiqua"/>
          <w:sz w:val="24"/>
          <w:szCs w:val="24"/>
        </w:rPr>
        <w:t>outcomes</w:t>
      </w:r>
      <w:r w:rsidR="00B273DA" w:rsidRPr="0040047C">
        <w:rPr>
          <w:rFonts w:ascii="Book Antiqua" w:hAnsi="Book Antiqua"/>
          <w:sz w:val="24"/>
          <w:szCs w:val="24"/>
        </w:rPr>
        <w:t xml:space="preserve"> is</w:t>
      </w:r>
      <w:r w:rsidR="005676BC" w:rsidRPr="0040047C">
        <w:rPr>
          <w:rFonts w:ascii="Book Antiqua" w:hAnsi="Book Antiqua"/>
          <w:sz w:val="24"/>
          <w:szCs w:val="24"/>
        </w:rPr>
        <w:t xml:space="preserve"> not </w:t>
      </w:r>
      <w:proofErr w:type="gramStart"/>
      <w:r w:rsidR="005676BC" w:rsidRPr="0040047C">
        <w:rPr>
          <w:rFonts w:ascii="Book Antiqua" w:hAnsi="Book Antiqua"/>
          <w:sz w:val="24"/>
          <w:szCs w:val="24"/>
        </w:rPr>
        <w:t>known</w:t>
      </w:r>
      <w:r w:rsidR="002E4744" w:rsidRPr="0040047C">
        <w:rPr>
          <w:rFonts w:ascii="Book Antiqua" w:hAnsi="Book Antiqua"/>
          <w:sz w:val="24"/>
          <w:szCs w:val="24"/>
          <w:vertAlign w:val="superscript"/>
        </w:rPr>
        <w:t>[</w:t>
      </w:r>
      <w:proofErr w:type="gramEnd"/>
      <w:r w:rsidR="002E4744" w:rsidRPr="0040047C">
        <w:rPr>
          <w:rFonts w:ascii="Book Antiqua" w:hAnsi="Book Antiqua"/>
          <w:sz w:val="24"/>
          <w:szCs w:val="24"/>
          <w:vertAlign w:val="superscript"/>
        </w:rPr>
        <w:t>10-15]</w:t>
      </w:r>
      <w:r w:rsidRPr="0040047C">
        <w:rPr>
          <w:rFonts w:ascii="Book Antiqua" w:hAnsi="Book Antiqua"/>
          <w:sz w:val="24"/>
          <w:szCs w:val="24"/>
        </w:rPr>
        <w:t>.</w:t>
      </w:r>
      <w:r w:rsidR="00CC649C" w:rsidRPr="0040047C">
        <w:rPr>
          <w:rFonts w:ascii="Book Antiqua" w:hAnsi="Book Antiqua"/>
          <w:sz w:val="24"/>
          <w:szCs w:val="24"/>
          <w:lang w:eastAsia="zh-CN"/>
        </w:rPr>
        <w:t xml:space="preserve"> </w:t>
      </w:r>
      <w:r w:rsidRPr="0040047C">
        <w:rPr>
          <w:rFonts w:ascii="Book Antiqua" w:hAnsi="Book Antiqua"/>
          <w:sz w:val="24"/>
          <w:szCs w:val="24"/>
        </w:rPr>
        <w:t>There are also numerous trials currently in progress which are focusing on immunomodulation of the transplant prior to engraftment in order to reduce the i</w:t>
      </w:r>
      <w:r w:rsidR="007C674D" w:rsidRPr="0040047C">
        <w:rPr>
          <w:rFonts w:ascii="Book Antiqua" w:hAnsi="Book Antiqua"/>
          <w:sz w:val="24"/>
          <w:szCs w:val="24"/>
        </w:rPr>
        <w:t>schaemic reperfusion injury</w:t>
      </w:r>
      <w:r w:rsidR="00B273DA" w:rsidRPr="0040047C">
        <w:rPr>
          <w:rFonts w:ascii="Book Antiqua" w:hAnsi="Book Antiqua"/>
          <w:sz w:val="24"/>
          <w:szCs w:val="24"/>
        </w:rPr>
        <w:t>,</w:t>
      </w:r>
      <w:r w:rsidR="007C674D" w:rsidRPr="0040047C">
        <w:rPr>
          <w:rFonts w:ascii="Book Antiqua" w:hAnsi="Book Antiqua"/>
          <w:sz w:val="24"/>
          <w:szCs w:val="24"/>
        </w:rPr>
        <w:t xml:space="preserve"> which</w:t>
      </w:r>
      <w:r w:rsidRPr="0040047C">
        <w:rPr>
          <w:rFonts w:ascii="Book Antiqua" w:hAnsi="Book Antiqua"/>
          <w:sz w:val="24"/>
          <w:szCs w:val="24"/>
        </w:rPr>
        <w:t xml:space="preserve"> is thought to be the pathological mechani</w:t>
      </w:r>
      <w:r w:rsidR="001225B3">
        <w:rPr>
          <w:rFonts w:ascii="Book Antiqua" w:hAnsi="Book Antiqua"/>
          <w:sz w:val="24"/>
          <w:szCs w:val="24"/>
        </w:rPr>
        <w:t xml:space="preserve">sm behind DGF and its </w:t>
      </w:r>
      <w:proofErr w:type="spellStart"/>
      <w:proofErr w:type="gramStart"/>
      <w:r w:rsidR="001225B3">
        <w:rPr>
          <w:rFonts w:ascii="Book Antiqua" w:hAnsi="Book Antiqua"/>
          <w:sz w:val="24"/>
          <w:szCs w:val="24"/>
        </w:rPr>
        <w:t>sequelae</w:t>
      </w:r>
      <w:proofErr w:type="spellEnd"/>
      <w:r w:rsidR="002E4744" w:rsidRPr="0040047C">
        <w:rPr>
          <w:rFonts w:ascii="Book Antiqua" w:hAnsi="Book Antiqua"/>
          <w:sz w:val="24"/>
          <w:szCs w:val="24"/>
          <w:vertAlign w:val="superscript"/>
        </w:rPr>
        <w:t>[</w:t>
      </w:r>
      <w:proofErr w:type="gramEnd"/>
      <w:r w:rsidRPr="0040047C">
        <w:rPr>
          <w:rFonts w:ascii="Book Antiqua" w:hAnsi="Book Antiqua"/>
          <w:sz w:val="24"/>
          <w:szCs w:val="24"/>
          <w:vertAlign w:val="superscript"/>
        </w:rPr>
        <w:t>16,17</w:t>
      </w:r>
      <w:r w:rsidR="002E4744" w:rsidRPr="0040047C">
        <w:rPr>
          <w:rFonts w:ascii="Book Antiqua" w:hAnsi="Book Antiqua"/>
          <w:sz w:val="24"/>
          <w:szCs w:val="24"/>
          <w:vertAlign w:val="superscript"/>
        </w:rPr>
        <w:t>]</w:t>
      </w:r>
      <w:r w:rsidRPr="0040047C">
        <w:rPr>
          <w:rFonts w:ascii="Book Antiqua" w:hAnsi="Book Antiqua"/>
          <w:sz w:val="24"/>
          <w:szCs w:val="24"/>
        </w:rPr>
        <w:t>. Such agents include complement (</w:t>
      </w:r>
      <w:r w:rsidRPr="0040047C">
        <w:rPr>
          <w:rFonts w:ascii="Book Antiqua" w:hAnsi="Book Antiqua"/>
          <w:i/>
          <w:sz w:val="24"/>
          <w:szCs w:val="24"/>
        </w:rPr>
        <w:t>e</w:t>
      </w:r>
      <w:r w:rsidR="00534EA6" w:rsidRPr="0040047C">
        <w:rPr>
          <w:rFonts w:ascii="Book Antiqua" w:hAnsi="Book Antiqua"/>
          <w:i/>
          <w:sz w:val="24"/>
          <w:szCs w:val="24"/>
          <w:lang w:eastAsia="zh-CN"/>
        </w:rPr>
        <w:t>.</w:t>
      </w:r>
      <w:r w:rsidRPr="0040047C">
        <w:rPr>
          <w:rFonts w:ascii="Book Antiqua" w:hAnsi="Book Antiqua"/>
          <w:i/>
          <w:sz w:val="24"/>
          <w:szCs w:val="24"/>
        </w:rPr>
        <w:t>g.</w:t>
      </w:r>
      <w:r w:rsidR="00534EA6" w:rsidRPr="0040047C">
        <w:rPr>
          <w:rFonts w:ascii="Book Antiqua" w:hAnsi="Book Antiqua"/>
          <w:i/>
          <w:sz w:val="24"/>
          <w:szCs w:val="24"/>
          <w:lang w:eastAsia="zh-CN"/>
        </w:rPr>
        <w:t>,</w:t>
      </w:r>
      <w:r w:rsidRPr="0040047C">
        <w:rPr>
          <w:rFonts w:ascii="Book Antiqua" w:hAnsi="Book Antiqua"/>
          <w:sz w:val="24"/>
          <w:szCs w:val="24"/>
        </w:rPr>
        <w:t xml:space="preserve"> </w:t>
      </w:r>
      <w:proofErr w:type="spellStart"/>
      <w:r w:rsidRPr="0040047C">
        <w:rPr>
          <w:rFonts w:ascii="Book Antiqua" w:hAnsi="Book Antiqua"/>
          <w:sz w:val="24"/>
          <w:szCs w:val="24"/>
        </w:rPr>
        <w:t>Mirococept</w:t>
      </w:r>
      <w:proofErr w:type="spellEnd"/>
      <w:r w:rsidRPr="0040047C">
        <w:rPr>
          <w:rFonts w:ascii="Book Antiqua" w:hAnsi="Book Antiqua"/>
          <w:sz w:val="24"/>
          <w:szCs w:val="24"/>
          <w:vertAlign w:val="superscript"/>
        </w:rPr>
        <w:t>®</w:t>
      </w:r>
      <w:r w:rsidRPr="0040047C">
        <w:rPr>
          <w:rFonts w:ascii="Book Antiqua" w:hAnsi="Book Antiqua"/>
          <w:sz w:val="24"/>
          <w:szCs w:val="24"/>
        </w:rPr>
        <w:t xml:space="preserve"> and </w:t>
      </w:r>
      <w:proofErr w:type="spellStart"/>
      <w:r w:rsidRPr="0040047C">
        <w:rPr>
          <w:rFonts w:ascii="Book Antiqua" w:hAnsi="Book Antiqua"/>
          <w:sz w:val="24"/>
          <w:szCs w:val="24"/>
        </w:rPr>
        <w:t>Eculizumab</w:t>
      </w:r>
      <w:proofErr w:type="spellEnd"/>
      <w:r w:rsidRPr="0040047C">
        <w:rPr>
          <w:rFonts w:ascii="Book Antiqua" w:hAnsi="Book Antiqua"/>
          <w:sz w:val="24"/>
          <w:szCs w:val="24"/>
          <w:vertAlign w:val="superscript"/>
        </w:rPr>
        <w:t>®</w:t>
      </w:r>
      <w:r w:rsidRPr="0040047C">
        <w:rPr>
          <w:rFonts w:ascii="Book Antiqua" w:hAnsi="Book Antiqua"/>
          <w:sz w:val="24"/>
          <w:szCs w:val="24"/>
        </w:rPr>
        <w:t>) and chemokine (</w:t>
      </w:r>
      <w:r w:rsidR="00534EA6" w:rsidRPr="0040047C">
        <w:rPr>
          <w:rFonts w:ascii="Book Antiqua" w:hAnsi="Book Antiqua"/>
          <w:i/>
          <w:sz w:val="24"/>
          <w:szCs w:val="24"/>
        </w:rPr>
        <w:t>e</w:t>
      </w:r>
      <w:r w:rsidR="00534EA6" w:rsidRPr="0040047C">
        <w:rPr>
          <w:rFonts w:ascii="Book Antiqua" w:hAnsi="Book Antiqua"/>
          <w:i/>
          <w:sz w:val="24"/>
          <w:szCs w:val="24"/>
          <w:lang w:eastAsia="zh-CN"/>
        </w:rPr>
        <w:t>.</w:t>
      </w:r>
      <w:r w:rsidR="00534EA6" w:rsidRPr="0040047C">
        <w:rPr>
          <w:rFonts w:ascii="Book Antiqua" w:hAnsi="Book Antiqua"/>
          <w:i/>
          <w:sz w:val="24"/>
          <w:szCs w:val="24"/>
        </w:rPr>
        <w:t>g.</w:t>
      </w:r>
      <w:r w:rsidR="00534EA6" w:rsidRPr="0040047C">
        <w:rPr>
          <w:rFonts w:ascii="Book Antiqua" w:hAnsi="Book Antiqua"/>
          <w:i/>
          <w:sz w:val="24"/>
          <w:szCs w:val="24"/>
          <w:lang w:eastAsia="zh-CN"/>
        </w:rPr>
        <w:t>,</w:t>
      </w:r>
      <w:r w:rsidRPr="0040047C">
        <w:rPr>
          <w:rFonts w:ascii="Book Antiqua" w:hAnsi="Book Antiqua"/>
          <w:sz w:val="24"/>
          <w:szCs w:val="24"/>
        </w:rPr>
        <w:t xml:space="preserve"> </w:t>
      </w:r>
      <w:proofErr w:type="spellStart"/>
      <w:r w:rsidRPr="0040047C">
        <w:rPr>
          <w:rFonts w:ascii="Book Antiqua" w:hAnsi="Book Antiqua"/>
          <w:sz w:val="24"/>
          <w:szCs w:val="24"/>
        </w:rPr>
        <w:t>Repirixin</w:t>
      </w:r>
      <w:proofErr w:type="spellEnd"/>
      <w:r w:rsidRPr="0040047C">
        <w:rPr>
          <w:rFonts w:ascii="Book Antiqua" w:hAnsi="Book Antiqua"/>
          <w:sz w:val="24"/>
          <w:szCs w:val="24"/>
          <w:vertAlign w:val="superscript"/>
        </w:rPr>
        <w:t>®</w:t>
      </w:r>
      <w:r w:rsidR="00816A8C">
        <w:rPr>
          <w:rFonts w:ascii="Book Antiqua" w:hAnsi="Book Antiqua"/>
          <w:sz w:val="24"/>
          <w:szCs w:val="24"/>
        </w:rPr>
        <w:t xml:space="preserve">) </w:t>
      </w:r>
      <w:proofErr w:type="gramStart"/>
      <w:r w:rsidR="00816A8C">
        <w:rPr>
          <w:rFonts w:ascii="Book Antiqua" w:hAnsi="Book Antiqua"/>
          <w:sz w:val="24"/>
          <w:szCs w:val="24"/>
        </w:rPr>
        <w:t>inhibitors</w:t>
      </w:r>
      <w:r w:rsidR="002E4744" w:rsidRPr="0040047C">
        <w:rPr>
          <w:rFonts w:ascii="Book Antiqua" w:hAnsi="Book Antiqua"/>
          <w:sz w:val="24"/>
          <w:szCs w:val="24"/>
          <w:vertAlign w:val="superscript"/>
        </w:rPr>
        <w:t>[</w:t>
      </w:r>
      <w:proofErr w:type="gramEnd"/>
      <w:r w:rsidR="002E4744" w:rsidRPr="0040047C">
        <w:rPr>
          <w:rFonts w:ascii="Book Antiqua" w:hAnsi="Book Antiqua"/>
          <w:sz w:val="24"/>
          <w:szCs w:val="24"/>
          <w:vertAlign w:val="superscript"/>
        </w:rPr>
        <w:t>16,17]</w:t>
      </w:r>
      <w:r w:rsidRPr="0040047C">
        <w:rPr>
          <w:rFonts w:ascii="Book Antiqua" w:hAnsi="Book Antiqua"/>
          <w:sz w:val="24"/>
          <w:szCs w:val="24"/>
        </w:rPr>
        <w:t xml:space="preserve">. </w:t>
      </w:r>
    </w:p>
    <w:p w14:paraId="6CF523F2" w14:textId="6428722F" w:rsidR="000D3876" w:rsidRPr="0040047C" w:rsidRDefault="000D3876" w:rsidP="00A057B3">
      <w:pPr>
        <w:spacing w:after="0" w:line="360" w:lineRule="auto"/>
        <w:ind w:firstLineChars="100" w:firstLine="240"/>
        <w:jc w:val="both"/>
        <w:rPr>
          <w:rFonts w:ascii="Book Antiqua" w:hAnsi="Book Antiqua"/>
          <w:sz w:val="24"/>
          <w:szCs w:val="24"/>
        </w:rPr>
      </w:pPr>
      <w:r w:rsidRPr="0040047C">
        <w:rPr>
          <w:rFonts w:ascii="Book Antiqua" w:hAnsi="Book Antiqua"/>
          <w:sz w:val="24"/>
          <w:szCs w:val="24"/>
        </w:rPr>
        <w:t>Rejection has been shown to be associated with DGF with a reported incidence as high as 40</w:t>
      </w:r>
      <w:r w:rsidR="007A627F" w:rsidRPr="0040047C">
        <w:rPr>
          <w:rFonts w:ascii="Book Antiqua" w:hAnsi="Book Antiqua"/>
          <w:sz w:val="24"/>
          <w:szCs w:val="24"/>
        </w:rPr>
        <w:t>%</w:t>
      </w:r>
      <w:r w:rsidRPr="0040047C">
        <w:rPr>
          <w:rFonts w:ascii="Book Antiqua" w:hAnsi="Book Antiqua"/>
          <w:sz w:val="24"/>
          <w:szCs w:val="24"/>
        </w:rPr>
        <w:t>-50%</w:t>
      </w:r>
      <w:r w:rsidR="002E4744" w:rsidRPr="0040047C">
        <w:rPr>
          <w:rFonts w:ascii="Book Antiqua" w:hAnsi="Book Antiqua"/>
          <w:sz w:val="24"/>
          <w:szCs w:val="24"/>
          <w:vertAlign w:val="superscript"/>
        </w:rPr>
        <w:t>[2</w:t>
      </w:r>
      <w:r w:rsidR="00341FF5" w:rsidRPr="0040047C">
        <w:rPr>
          <w:rFonts w:ascii="Book Antiqua" w:hAnsi="Book Antiqua"/>
          <w:sz w:val="24"/>
          <w:szCs w:val="24"/>
          <w:vertAlign w:val="superscript"/>
          <w:lang w:eastAsia="zh-CN"/>
        </w:rPr>
        <w:t>-</w:t>
      </w:r>
      <w:r w:rsidR="002E4744" w:rsidRPr="0040047C">
        <w:rPr>
          <w:rFonts w:ascii="Book Antiqua" w:hAnsi="Book Antiqua"/>
          <w:sz w:val="24"/>
          <w:szCs w:val="24"/>
          <w:vertAlign w:val="superscript"/>
        </w:rPr>
        <w:t>4,6,18,19]</w:t>
      </w:r>
      <w:r w:rsidRPr="0040047C">
        <w:rPr>
          <w:rFonts w:ascii="Book Antiqua" w:hAnsi="Book Antiqua"/>
          <w:noProof/>
          <w:sz w:val="24"/>
          <w:szCs w:val="24"/>
        </w:rPr>
        <w:t>.</w:t>
      </w:r>
      <w:r w:rsidR="00CC649C" w:rsidRPr="0040047C">
        <w:rPr>
          <w:rFonts w:ascii="Book Antiqua" w:hAnsi="Book Antiqua"/>
          <w:sz w:val="24"/>
          <w:szCs w:val="24"/>
          <w:lang w:eastAsia="zh-CN"/>
        </w:rPr>
        <w:t xml:space="preserve"> </w:t>
      </w:r>
      <w:r w:rsidRPr="0040047C">
        <w:rPr>
          <w:rFonts w:ascii="Book Antiqua" w:hAnsi="Book Antiqua"/>
          <w:sz w:val="24"/>
          <w:szCs w:val="24"/>
        </w:rPr>
        <w:t>Therefore</w:t>
      </w:r>
      <w:r w:rsidR="00044515" w:rsidRPr="0040047C">
        <w:rPr>
          <w:rFonts w:ascii="Book Antiqua" w:hAnsi="Book Antiqua"/>
          <w:sz w:val="24"/>
          <w:szCs w:val="24"/>
        </w:rPr>
        <w:t>,</w:t>
      </w:r>
      <w:r w:rsidRPr="0040047C">
        <w:rPr>
          <w:rFonts w:ascii="Book Antiqua" w:hAnsi="Book Antiqua"/>
          <w:sz w:val="24"/>
          <w:szCs w:val="24"/>
        </w:rPr>
        <w:t xml:space="preserve"> the type of immunosuppression protocol used may impact on the natural </w:t>
      </w:r>
      <w:r w:rsidR="00FE2C98" w:rsidRPr="0040047C">
        <w:rPr>
          <w:rFonts w:ascii="Book Antiqua" w:hAnsi="Book Antiqua"/>
          <w:sz w:val="24"/>
          <w:szCs w:val="24"/>
        </w:rPr>
        <w:t>corollary</w:t>
      </w:r>
      <w:r w:rsidRPr="0040047C">
        <w:rPr>
          <w:rFonts w:ascii="Book Antiqua" w:hAnsi="Book Antiqua"/>
          <w:sz w:val="24"/>
          <w:szCs w:val="24"/>
        </w:rPr>
        <w:t xml:space="preserve"> of DGF and there is evidence to show that DGF outcomes may be improved with the use of lymphocyte depleting antibody </w:t>
      </w:r>
      <w:proofErr w:type="gramStart"/>
      <w:r w:rsidRPr="0040047C">
        <w:rPr>
          <w:rFonts w:ascii="Book Antiqua" w:hAnsi="Book Antiqua"/>
          <w:sz w:val="24"/>
          <w:szCs w:val="24"/>
        </w:rPr>
        <w:t>induction</w:t>
      </w:r>
      <w:r w:rsidR="002E4744" w:rsidRPr="0040047C">
        <w:rPr>
          <w:rFonts w:ascii="Book Antiqua" w:hAnsi="Book Antiqua"/>
          <w:sz w:val="24"/>
          <w:szCs w:val="24"/>
          <w:vertAlign w:val="superscript"/>
        </w:rPr>
        <w:t>[</w:t>
      </w:r>
      <w:proofErr w:type="gramEnd"/>
      <w:r w:rsidR="002E4744" w:rsidRPr="0040047C">
        <w:rPr>
          <w:rFonts w:ascii="Book Antiqua" w:hAnsi="Book Antiqua"/>
          <w:sz w:val="24"/>
          <w:szCs w:val="24"/>
          <w:vertAlign w:val="superscript"/>
        </w:rPr>
        <w:t>4,19-23]</w:t>
      </w:r>
      <w:r w:rsidR="002E4744" w:rsidRPr="0040047C">
        <w:rPr>
          <w:rFonts w:ascii="Book Antiqua" w:hAnsi="Book Antiqua"/>
          <w:sz w:val="24"/>
          <w:szCs w:val="24"/>
        </w:rPr>
        <w:t>.</w:t>
      </w:r>
      <w:r w:rsidR="00CC649C" w:rsidRPr="0040047C">
        <w:rPr>
          <w:rFonts w:ascii="Book Antiqua" w:hAnsi="Book Antiqua"/>
          <w:sz w:val="24"/>
          <w:szCs w:val="24"/>
          <w:lang w:eastAsia="zh-CN"/>
        </w:rPr>
        <w:t xml:space="preserve"> </w:t>
      </w:r>
      <w:r w:rsidRPr="0040047C">
        <w:rPr>
          <w:rFonts w:ascii="Book Antiqua" w:hAnsi="Book Antiqua"/>
          <w:sz w:val="24"/>
          <w:szCs w:val="24"/>
        </w:rPr>
        <w:t xml:space="preserve">Neither ATG nor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have been shown to reduce the risk of DGF, however it has been demonstrated that their use is associated with a decrease in the incidence of rejection </w:t>
      </w:r>
      <w:proofErr w:type="gramStart"/>
      <w:r w:rsidRPr="0040047C">
        <w:rPr>
          <w:rFonts w:ascii="Book Antiqua" w:hAnsi="Book Antiqua"/>
          <w:sz w:val="24"/>
          <w:szCs w:val="24"/>
        </w:rPr>
        <w:t>episodes</w:t>
      </w:r>
      <w:r w:rsidR="002E4744" w:rsidRPr="0040047C">
        <w:rPr>
          <w:rFonts w:ascii="Book Antiqua" w:hAnsi="Book Antiqua"/>
          <w:sz w:val="24"/>
          <w:szCs w:val="24"/>
          <w:vertAlign w:val="superscript"/>
        </w:rPr>
        <w:t>[</w:t>
      </w:r>
      <w:proofErr w:type="gramEnd"/>
      <w:r w:rsidR="002E4744" w:rsidRPr="0040047C">
        <w:rPr>
          <w:rFonts w:ascii="Book Antiqua" w:hAnsi="Book Antiqua"/>
          <w:sz w:val="24"/>
          <w:szCs w:val="24"/>
          <w:vertAlign w:val="superscript"/>
        </w:rPr>
        <w:t>4,19-2</w:t>
      </w:r>
      <w:r w:rsidR="001225B3">
        <w:rPr>
          <w:rFonts w:ascii="Book Antiqua" w:hAnsi="Book Antiqua" w:hint="eastAsia"/>
          <w:sz w:val="24"/>
          <w:szCs w:val="24"/>
          <w:vertAlign w:val="superscript"/>
          <w:lang w:eastAsia="zh-CN"/>
        </w:rPr>
        <w:t>4</w:t>
      </w:r>
      <w:r w:rsidR="002E4744" w:rsidRPr="0040047C">
        <w:rPr>
          <w:rFonts w:ascii="Book Antiqua" w:hAnsi="Book Antiqua"/>
          <w:sz w:val="24"/>
          <w:szCs w:val="24"/>
          <w:vertAlign w:val="superscript"/>
        </w:rPr>
        <w:t>]</w:t>
      </w:r>
      <w:r w:rsidR="002E4744" w:rsidRPr="0040047C">
        <w:rPr>
          <w:rFonts w:ascii="Book Antiqua" w:hAnsi="Book Antiqua"/>
          <w:sz w:val="24"/>
          <w:szCs w:val="24"/>
        </w:rPr>
        <w:t>.</w:t>
      </w:r>
      <w:r w:rsidR="00341FF5" w:rsidRPr="0040047C">
        <w:rPr>
          <w:rFonts w:ascii="Book Antiqua" w:hAnsi="Book Antiqua"/>
          <w:sz w:val="24"/>
          <w:szCs w:val="24"/>
          <w:lang w:eastAsia="zh-CN"/>
        </w:rPr>
        <w:t xml:space="preserve"> </w:t>
      </w:r>
      <w:r w:rsidRPr="0040047C">
        <w:rPr>
          <w:rFonts w:ascii="Book Antiqua" w:hAnsi="Book Antiqua"/>
          <w:sz w:val="24"/>
          <w:szCs w:val="24"/>
        </w:rPr>
        <w:t>Conversely, even in the absence of DGF steroid avoidance protocols have been shown to be associated with a higher number of rejection episodes</w:t>
      </w:r>
      <w:r w:rsidR="00DE0AEC" w:rsidRPr="0040047C">
        <w:rPr>
          <w:rFonts w:ascii="Book Antiqua" w:hAnsi="Book Antiqua"/>
          <w:sz w:val="24"/>
          <w:szCs w:val="24"/>
        </w:rPr>
        <w:t xml:space="preserve"> despite good medium term allograft </w:t>
      </w:r>
      <w:proofErr w:type="gramStart"/>
      <w:r w:rsidR="00DE0AEC" w:rsidRPr="0040047C">
        <w:rPr>
          <w:rFonts w:ascii="Book Antiqua" w:hAnsi="Book Antiqua"/>
          <w:sz w:val="24"/>
          <w:szCs w:val="24"/>
        </w:rPr>
        <w:t>survival</w:t>
      </w:r>
      <w:r w:rsidR="002E4744" w:rsidRPr="0040047C">
        <w:rPr>
          <w:rFonts w:ascii="Book Antiqua" w:hAnsi="Book Antiqua"/>
          <w:sz w:val="24"/>
          <w:szCs w:val="24"/>
          <w:vertAlign w:val="superscript"/>
        </w:rPr>
        <w:t>[</w:t>
      </w:r>
      <w:proofErr w:type="gramEnd"/>
      <w:r w:rsidR="002E4744" w:rsidRPr="0040047C">
        <w:rPr>
          <w:rFonts w:ascii="Book Antiqua" w:hAnsi="Book Antiqua"/>
          <w:sz w:val="24"/>
          <w:szCs w:val="24"/>
          <w:vertAlign w:val="superscript"/>
        </w:rPr>
        <w:t>25-29]</w:t>
      </w:r>
      <w:r w:rsidRPr="0040047C">
        <w:rPr>
          <w:rFonts w:ascii="Book Antiqua" w:hAnsi="Book Antiqua"/>
          <w:sz w:val="24"/>
          <w:szCs w:val="24"/>
        </w:rPr>
        <w:t xml:space="preserve">. The additional risk posed by using steroid sparing regimens to the incidence of rejection and outcomes in DGF has not been formally </w:t>
      </w:r>
      <w:r w:rsidR="00E51E10" w:rsidRPr="0040047C">
        <w:rPr>
          <w:rFonts w:ascii="Book Antiqua" w:hAnsi="Book Antiqua"/>
          <w:sz w:val="24"/>
          <w:szCs w:val="24"/>
        </w:rPr>
        <w:t>trialled</w:t>
      </w:r>
      <w:r w:rsidRPr="0040047C">
        <w:rPr>
          <w:rFonts w:ascii="Book Antiqua" w:hAnsi="Book Antiqua"/>
          <w:sz w:val="24"/>
          <w:szCs w:val="24"/>
        </w:rPr>
        <w:t>.</w:t>
      </w:r>
      <w:r w:rsidR="00CC649C" w:rsidRPr="0040047C">
        <w:rPr>
          <w:rFonts w:ascii="Book Antiqua" w:hAnsi="Book Antiqua"/>
          <w:sz w:val="24"/>
          <w:szCs w:val="24"/>
          <w:lang w:eastAsia="zh-CN"/>
        </w:rPr>
        <w:t xml:space="preserve"> </w:t>
      </w:r>
    </w:p>
    <w:p w14:paraId="1370EDEF" w14:textId="0FB076BE" w:rsidR="0047293B" w:rsidRPr="0040047C" w:rsidRDefault="00E22C14" w:rsidP="00A057B3">
      <w:pPr>
        <w:spacing w:after="0" w:line="360" w:lineRule="auto"/>
        <w:ind w:firstLineChars="100" w:firstLine="240"/>
        <w:jc w:val="both"/>
        <w:rPr>
          <w:rFonts w:ascii="Book Antiqua" w:hAnsi="Book Antiqua"/>
          <w:sz w:val="24"/>
          <w:szCs w:val="24"/>
          <w:lang w:eastAsia="zh-CN"/>
        </w:rPr>
      </w:pPr>
      <w:r w:rsidRPr="0040047C">
        <w:rPr>
          <w:rFonts w:ascii="Book Antiqua" w:hAnsi="Book Antiqua"/>
          <w:sz w:val="24"/>
          <w:szCs w:val="24"/>
        </w:rPr>
        <w:t>The aim of this</w:t>
      </w:r>
      <w:r w:rsidR="00E5644E" w:rsidRPr="0040047C">
        <w:rPr>
          <w:rFonts w:ascii="Book Antiqua" w:hAnsi="Book Antiqua"/>
          <w:sz w:val="24"/>
          <w:szCs w:val="24"/>
        </w:rPr>
        <w:t xml:space="preserve"> </w:t>
      </w:r>
      <w:r w:rsidR="0047293B" w:rsidRPr="0040047C">
        <w:rPr>
          <w:rFonts w:ascii="Book Antiqua" w:hAnsi="Book Antiqua"/>
          <w:sz w:val="24"/>
          <w:szCs w:val="24"/>
        </w:rPr>
        <w:t>study is to describe the risk factors and outcomes of DGF in a large cohort of ethnically diverse, deceased donor recipients treated with monoclonal antibody induction and a steroid sparing immunosuppression protocol.</w:t>
      </w:r>
      <w:r w:rsidR="00CC649C" w:rsidRPr="0040047C">
        <w:rPr>
          <w:rFonts w:ascii="Book Antiqua" w:hAnsi="Book Antiqua"/>
          <w:sz w:val="24"/>
          <w:szCs w:val="24"/>
          <w:lang w:eastAsia="zh-CN"/>
        </w:rPr>
        <w:t xml:space="preserve"> </w:t>
      </w:r>
    </w:p>
    <w:p w14:paraId="6E649667" w14:textId="77777777" w:rsidR="00F759DD" w:rsidRPr="0040047C" w:rsidRDefault="00F759DD" w:rsidP="00A057B3">
      <w:pPr>
        <w:spacing w:after="0" w:line="360" w:lineRule="auto"/>
        <w:jc w:val="both"/>
        <w:rPr>
          <w:rFonts w:ascii="Book Antiqua" w:hAnsi="Book Antiqua"/>
          <w:b/>
          <w:sz w:val="24"/>
          <w:szCs w:val="24"/>
        </w:rPr>
      </w:pPr>
    </w:p>
    <w:p w14:paraId="23EAF08B" w14:textId="77777777" w:rsidR="00F759DD" w:rsidRPr="0040047C" w:rsidRDefault="00D70100" w:rsidP="00A057B3">
      <w:pPr>
        <w:spacing w:after="0" w:line="360" w:lineRule="auto"/>
        <w:jc w:val="both"/>
        <w:rPr>
          <w:rFonts w:ascii="Book Antiqua" w:hAnsi="Book Antiqua"/>
          <w:b/>
          <w:sz w:val="24"/>
          <w:szCs w:val="24"/>
        </w:rPr>
      </w:pPr>
      <w:r w:rsidRPr="0040047C">
        <w:rPr>
          <w:rFonts w:ascii="Book Antiqua" w:hAnsi="Book Antiqua"/>
          <w:b/>
          <w:sz w:val="24"/>
          <w:szCs w:val="24"/>
        </w:rPr>
        <w:t>MATERIALS AND METHODS</w:t>
      </w:r>
    </w:p>
    <w:p w14:paraId="071AD98B" w14:textId="77777777" w:rsidR="00F759DD" w:rsidRPr="0040047C" w:rsidRDefault="00F759DD" w:rsidP="00A057B3">
      <w:pPr>
        <w:spacing w:after="0" w:line="360" w:lineRule="auto"/>
        <w:jc w:val="both"/>
        <w:rPr>
          <w:rFonts w:ascii="Book Antiqua" w:hAnsi="Book Antiqua"/>
          <w:b/>
          <w:i/>
          <w:sz w:val="24"/>
          <w:szCs w:val="24"/>
        </w:rPr>
      </w:pPr>
      <w:r w:rsidRPr="0040047C">
        <w:rPr>
          <w:rFonts w:ascii="Book Antiqua" w:hAnsi="Book Antiqua"/>
          <w:b/>
          <w:i/>
          <w:sz w:val="24"/>
          <w:szCs w:val="24"/>
        </w:rPr>
        <w:t>Patients</w:t>
      </w:r>
    </w:p>
    <w:p w14:paraId="3EA22365" w14:textId="5472BA8D" w:rsidR="00F759DD" w:rsidRPr="0040047C" w:rsidRDefault="00F759DD" w:rsidP="00A057B3">
      <w:pPr>
        <w:pStyle w:val="NoSpacing"/>
        <w:spacing w:line="360" w:lineRule="auto"/>
        <w:jc w:val="both"/>
        <w:rPr>
          <w:rFonts w:ascii="Book Antiqua" w:hAnsi="Book Antiqua"/>
          <w:sz w:val="24"/>
          <w:szCs w:val="24"/>
          <w:lang w:eastAsia="zh-CN"/>
        </w:rPr>
      </w:pPr>
      <w:r w:rsidRPr="0040047C">
        <w:rPr>
          <w:rFonts w:ascii="Book Antiqua" w:hAnsi="Book Antiqua"/>
          <w:sz w:val="24"/>
          <w:szCs w:val="24"/>
        </w:rPr>
        <w:lastRenderedPageBreak/>
        <w:t>We retrospectively analysed 427 patients who received a deceased donor transplant at Imperial College Kidney and Transplant centre between 2005 and 2012.</w:t>
      </w:r>
      <w:r w:rsidR="00CC649C" w:rsidRPr="0040047C">
        <w:rPr>
          <w:rFonts w:ascii="Book Antiqua" w:hAnsi="Book Antiqua"/>
          <w:sz w:val="24"/>
          <w:szCs w:val="24"/>
          <w:lang w:eastAsia="zh-CN"/>
        </w:rPr>
        <w:t xml:space="preserve"> </w:t>
      </w:r>
      <w:r w:rsidRPr="0040047C">
        <w:rPr>
          <w:rFonts w:ascii="Book Antiqua" w:hAnsi="Book Antiqua"/>
          <w:sz w:val="24"/>
          <w:szCs w:val="24"/>
        </w:rPr>
        <w:t>We excluded all patients who had lost their graft within 24 h due to technical reasons, recipients of living donor kidneys and simultaneous kidney-pancreas grafts.</w:t>
      </w:r>
      <w:r w:rsidR="00CC649C" w:rsidRPr="0040047C">
        <w:rPr>
          <w:rFonts w:ascii="Book Antiqua" w:hAnsi="Book Antiqua"/>
          <w:sz w:val="24"/>
          <w:szCs w:val="24"/>
          <w:lang w:eastAsia="zh-CN"/>
        </w:rPr>
        <w:t xml:space="preserve"> </w:t>
      </w:r>
      <w:r w:rsidRPr="0040047C">
        <w:rPr>
          <w:rFonts w:ascii="Book Antiqua" w:hAnsi="Book Antiqua"/>
          <w:sz w:val="24"/>
          <w:szCs w:val="24"/>
        </w:rPr>
        <w:t xml:space="preserve">We included both </w:t>
      </w:r>
      <w:r w:rsidR="0051083F" w:rsidRPr="0040047C">
        <w:rPr>
          <w:rFonts w:ascii="Book Antiqua" w:hAnsi="Book Antiqua"/>
          <w:sz w:val="24"/>
          <w:szCs w:val="24"/>
        </w:rPr>
        <w:t xml:space="preserve">deceased donor following circulatory death </w:t>
      </w:r>
      <w:r w:rsidR="0051083F" w:rsidRPr="0040047C">
        <w:rPr>
          <w:rFonts w:ascii="Book Antiqua" w:hAnsi="Book Antiqua"/>
          <w:sz w:val="24"/>
          <w:szCs w:val="24"/>
          <w:lang w:eastAsia="zh-CN"/>
        </w:rPr>
        <w:t>(</w:t>
      </w:r>
      <w:r w:rsidR="0051083F" w:rsidRPr="0040047C">
        <w:rPr>
          <w:rFonts w:ascii="Book Antiqua" w:hAnsi="Book Antiqua"/>
          <w:sz w:val="24"/>
          <w:szCs w:val="24"/>
        </w:rPr>
        <w:t>DCD</w:t>
      </w:r>
      <w:r w:rsidR="0051083F" w:rsidRPr="0040047C">
        <w:rPr>
          <w:rFonts w:ascii="Book Antiqua" w:hAnsi="Book Antiqua"/>
          <w:sz w:val="24"/>
          <w:szCs w:val="24"/>
          <w:lang w:eastAsia="zh-CN"/>
        </w:rPr>
        <w:t>)</w:t>
      </w:r>
      <w:r w:rsidRPr="0040047C">
        <w:rPr>
          <w:rFonts w:ascii="Book Antiqua" w:hAnsi="Book Antiqua"/>
          <w:sz w:val="24"/>
          <w:szCs w:val="24"/>
        </w:rPr>
        <w:t xml:space="preserve"> and </w:t>
      </w:r>
      <w:r w:rsidR="00365867" w:rsidRPr="0040047C">
        <w:rPr>
          <w:rFonts w:ascii="Book Antiqua" w:hAnsi="Book Antiqua"/>
          <w:sz w:val="24"/>
          <w:szCs w:val="24"/>
        </w:rPr>
        <w:t xml:space="preserve">deceased donor following brain death </w:t>
      </w:r>
      <w:r w:rsidR="00365867" w:rsidRPr="0040047C">
        <w:rPr>
          <w:rFonts w:ascii="Book Antiqua" w:hAnsi="Book Antiqua"/>
          <w:sz w:val="24"/>
          <w:szCs w:val="24"/>
          <w:lang w:eastAsia="zh-CN"/>
        </w:rPr>
        <w:t>(</w:t>
      </w:r>
      <w:r w:rsidR="00365867" w:rsidRPr="0040047C">
        <w:rPr>
          <w:rFonts w:ascii="Book Antiqua" w:hAnsi="Book Antiqua"/>
          <w:sz w:val="24"/>
          <w:szCs w:val="24"/>
        </w:rPr>
        <w:t>DBD</w:t>
      </w:r>
      <w:r w:rsidR="00365867" w:rsidRPr="0040047C">
        <w:rPr>
          <w:rFonts w:ascii="Book Antiqua" w:hAnsi="Book Antiqua"/>
          <w:sz w:val="24"/>
          <w:szCs w:val="24"/>
          <w:lang w:eastAsia="zh-CN"/>
        </w:rPr>
        <w:t>)</w:t>
      </w:r>
      <w:r w:rsidRPr="0040047C">
        <w:rPr>
          <w:rFonts w:ascii="Book Antiqua" w:hAnsi="Book Antiqua"/>
          <w:sz w:val="24"/>
          <w:szCs w:val="24"/>
        </w:rPr>
        <w:t xml:space="preserve"> donors.</w:t>
      </w:r>
      <w:r w:rsidR="00CC649C" w:rsidRPr="0040047C">
        <w:rPr>
          <w:rFonts w:ascii="Book Antiqua" w:hAnsi="Book Antiqua"/>
          <w:sz w:val="24"/>
          <w:szCs w:val="24"/>
          <w:lang w:eastAsia="zh-CN"/>
        </w:rPr>
        <w:t xml:space="preserve"> </w:t>
      </w:r>
      <w:r w:rsidRPr="0040047C">
        <w:rPr>
          <w:rFonts w:ascii="Book Antiqua" w:hAnsi="Book Antiqua"/>
          <w:sz w:val="24"/>
          <w:szCs w:val="24"/>
        </w:rPr>
        <w:t xml:space="preserve">All patients were CDC </w:t>
      </w:r>
      <w:r w:rsidR="007A6B93" w:rsidRPr="0040047C">
        <w:rPr>
          <w:rFonts w:ascii="Book Antiqua" w:hAnsi="Book Antiqua"/>
          <w:sz w:val="24"/>
          <w:szCs w:val="24"/>
          <w:lang w:eastAsia="zh-CN"/>
        </w:rPr>
        <w:t>(</w:t>
      </w:r>
      <w:r w:rsidRPr="0040047C">
        <w:rPr>
          <w:rFonts w:ascii="Book Antiqua" w:hAnsi="Book Antiqua"/>
          <w:sz w:val="24"/>
          <w:szCs w:val="24"/>
        </w:rPr>
        <w:t>T and B cell</w:t>
      </w:r>
      <w:r w:rsidR="007A6B93" w:rsidRPr="0040047C">
        <w:rPr>
          <w:rFonts w:ascii="Book Antiqua" w:hAnsi="Book Antiqua"/>
          <w:sz w:val="24"/>
          <w:szCs w:val="24"/>
          <w:lang w:eastAsia="zh-CN"/>
        </w:rPr>
        <w:t>)</w:t>
      </w:r>
      <w:r w:rsidRPr="0040047C">
        <w:rPr>
          <w:rFonts w:ascii="Book Antiqua" w:hAnsi="Book Antiqua"/>
          <w:sz w:val="24"/>
          <w:szCs w:val="24"/>
        </w:rPr>
        <w:t xml:space="preserve"> and T cell flow </w:t>
      </w:r>
      <w:proofErr w:type="spellStart"/>
      <w:r w:rsidRPr="0040047C">
        <w:rPr>
          <w:rFonts w:ascii="Book Antiqua" w:hAnsi="Book Antiqua"/>
          <w:sz w:val="24"/>
          <w:szCs w:val="24"/>
        </w:rPr>
        <w:t>cytometry</w:t>
      </w:r>
      <w:proofErr w:type="spellEnd"/>
      <w:r w:rsidRPr="0040047C">
        <w:rPr>
          <w:rFonts w:ascii="Book Antiqua" w:hAnsi="Book Antiqua"/>
          <w:sz w:val="24"/>
          <w:szCs w:val="24"/>
        </w:rPr>
        <w:t xml:space="preserve"> cross match negative</w:t>
      </w:r>
      <w:r w:rsidR="003C41CD" w:rsidRPr="0040047C">
        <w:rPr>
          <w:rFonts w:ascii="Book Antiqua" w:hAnsi="Book Antiqua"/>
          <w:sz w:val="24"/>
          <w:szCs w:val="24"/>
        </w:rPr>
        <w:t xml:space="preserve"> at the time of transplantation;</w:t>
      </w:r>
      <w:r w:rsidRPr="0040047C">
        <w:rPr>
          <w:rFonts w:ascii="Book Antiqua" w:hAnsi="Book Antiqua"/>
          <w:sz w:val="24"/>
          <w:szCs w:val="24"/>
        </w:rPr>
        <w:t xml:space="preserve"> patients with preformed donor specific antibodies detected by </w:t>
      </w:r>
      <w:proofErr w:type="spellStart"/>
      <w:r w:rsidRPr="0040047C">
        <w:rPr>
          <w:rFonts w:ascii="Book Antiqua" w:hAnsi="Book Antiqua"/>
          <w:sz w:val="24"/>
          <w:szCs w:val="24"/>
        </w:rPr>
        <w:t>luminex</w:t>
      </w:r>
      <w:proofErr w:type="spellEnd"/>
      <w:r w:rsidRPr="0040047C">
        <w:rPr>
          <w:rFonts w:ascii="Book Antiqua" w:hAnsi="Book Antiqua"/>
          <w:sz w:val="24"/>
          <w:szCs w:val="24"/>
        </w:rPr>
        <w:t xml:space="preserve"> methods only were included.</w:t>
      </w:r>
      <w:r w:rsidR="00CC649C" w:rsidRPr="0040047C">
        <w:rPr>
          <w:rFonts w:ascii="Book Antiqua" w:hAnsi="Book Antiqua"/>
          <w:sz w:val="24"/>
          <w:szCs w:val="24"/>
          <w:lang w:eastAsia="zh-CN"/>
        </w:rPr>
        <w:t xml:space="preserve"> </w:t>
      </w:r>
      <w:r w:rsidRPr="0040047C">
        <w:rPr>
          <w:rFonts w:ascii="Book Antiqua" w:hAnsi="Book Antiqua"/>
          <w:sz w:val="24"/>
          <w:szCs w:val="24"/>
        </w:rPr>
        <w:t xml:space="preserve">Patient demographics are shown in </w:t>
      </w:r>
      <w:r w:rsidR="007A6B93" w:rsidRPr="0040047C">
        <w:rPr>
          <w:rFonts w:ascii="Book Antiqua" w:hAnsi="Book Antiqua"/>
          <w:sz w:val="24"/>
          <w:szCs w:val="24"/>
        </w:rPr>
        <w:t>T</w:t>
      </w:r>
      <w:r w:rsidRPr="0040047C">
        <w:rPr>
          <w:rFonts w:ascii="Book Antiqua" w:hAnsi="Book Antiqua"/>
          <w:sz w:val="24"/>
          <w:szCs w:val="24"/>
        </w:rPr>
        <w:t>able 1.</w:t>
      </w:r>
    </w:p>
    <w:p w14:paraId="6D34B64D" w14:textId="508C81F4" w:rsidR="00F759DD" w:rsidRPr="0040047C" w:rsidRDefault="00F759DD" w:rsidP="00A057B3">
      <w:pPr>
        <w:spacing w:after="0" w:line="360" w:lineRule="auto"/>
        <w:ind w:firstLineChars="100" w:firstLine="240"/>
        <w:jc w:val="both"/>
        <w:rPr>
          <w:rFonts w:ascii="Book Antiqua" w:hAnsi="Book Antiqua"/>
          <w:sz w:val="24"/>
          <w:szCs w:val="24"/>
        </w:rPr>
      </w:pPr>
      <w:r w:rsidRPr="0040047C">
        <w:rPr>
          <w:rFonts w:ascii="Book Antiqua" w:hAnsi="Book Antiqua"/>
          <w:sz w:val="24"/>
          <w:szCs w:val="24"/>
        </w:rPr>
        <w:t>All patients received monoclonal antibody induction with either anti-CD52 antibody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w:t>
      </w:r>
      <w:proofErr w:type="spellStart"/>
      <w:r w:rsidRPr="0040047C">
        <w:rPr>
          <w:rFonts w:ascii="Book Antiqua" w:hAnsi="Book Antiqua"/>
          <w:sz w:val="24"/>
          <w:szCs w:val="24"/>
        </w:rPr>
        <w:t>Mabcampath</w:t>
      </w:r>
      <w:proofErr w:type="spellEnd"/>
      <w:r w:rsidRPr="0040047C">
        <w:rPr>
          <w:rFonts w:ascii="Book Antiqua" w:hAnsi="Book Antiqua"/>
          <w:sz w:val="24"/>
          <w:szCs w:val="24"/>
        </w:rPr>
        <w:t>, Genzyme, U</w:t>
      </w:r>
      <w:r w:rsidR="006C35B9" w:rsidRPr="0040047C">
        <w:rPr>
          <w:rFonts w:ascii="Book Antiqua" w:hAnsi="Book Antiqua"/>
          <w:sz w:val="24"/>
          <w:szCs w:val="24"/>
          <w:lang w:eastAsia="zh-CN"/>
        </w:rPr>
        <w:t>nited Kingdom</w:t>
      </w:r>
      <w:r w:rsidRPr="0040047C">
        <w:rPr>
          <w:rFonts w:ascii="Book Antiqua" w:hAnsi="Book Antiqua"/>
          <w:sz w:val="24"/>
          <w:szCs w:val="24"/>
        </w:rPr>
        <w:t>)] or an anti-CD25 antibody [</w:t>
      </w:r>
      <w:proofErr w:type="spellStart"/>
      <w:r w:rsidRPr="0040047C">
        <w:rPr>
          <w:rFonts w:ascii="Book Antiqua" w:hAnsi="Book Antiqua"/>
          <w:sz w:val="24"/>
          <w:szCs w:val="24"/>
        </w:rPr>
        <w:t>daclizumab</w:t>
      </w:r>
      <w:proofErr w:type="spellEnd"/>
      <w:r w:rsidRPr="0040047C">
        <w:rPr>
          <w:rFonts w:ascii="Book Antiqua" w:hAnsi="Book Antiqua"/>
          <w:sz w:val="24"/>
          <w:szCs w:val="24"/>
        </w:rPr>
        <w:t xml:space="preserve"> (</w:t>
      </w:r>
      <w:proofErr w:type="spellStart"/>
      <w:r w:rsidRPr="0040047C">
        <w:rPr>
          <w:rFonts w:ascii="Book Antiqua" w:hAnsi="Book Antiqua"/>
          <w:sz w:val="24"/>
          <w:szCs w:val="24"/>
        </w:rPr>
        <w:t>Zenpax</w:t>
      </w:r>
      <w:proofErr w:type="spellEnd"/>
      <w:r w:rsidRPr="0040047C">
        <w:rPr>
          <w:rFonts w:ascii="Book Antiqua" w:hAnsi="Book Antiqua"/>
          <w:sz w:val="24"/>
          <w:szCs w:val="24"/>
        </w:rPr>
        <w:t xml:space="preserve">®, Roche </w:t>
      </w:r>
      <w:proofErr w:type="spellStart"/>
      <w:r w:rsidRPr="0040047C">
        <w:rPr>
          <w:rFonts w:ascii="Book Antiqua" w:hAnsi="Book Antiqua"/>
          <w:sz w:val="24"/>
          <w:szCs w:val="24"/>
        </w:rPr>
        <w:t>Inc</w:t>
      </w:r>
      <w:proofErr w:type="spellEnd"/>
      <w:r w:rsidRPr="0040047C">
        <w:rPr>
          <w:rFonts w:ascii="Book Antiqua" w:hAnsi="Book Antiqua"/>
          <w:sz w:val="24"/>
          <w:szCs w:val="24"/>
        </w:rPr>
        <w:t xml:space="preserve">, NJ) or </w:t>
      </w:r>
      <w:proofErr w:type="spellStart"/>
      <w:r w:rsidRPr="0040047C">
        <w:rPr>
          <w:rFonts w:ascii="Book Antiqua" w:hAnsi="Book Antiqua"/>
          <w:sz w:val="24"/>
          <w:szCs w:val="24"/>
        </w:rPr>
        <w:t>basiliximab</w:t>
      </w:r>
      <w:proofErr w:type="spellEnd"/>
      <w:r w:rsidRPr="0040047C">
        <w:rPr>
          <w:rFonts w:ascii="Book Antiqua" w:hAnsi="Book Antiqua"/>
          <w:sz w:val="24"/>
          <w:szCs w:val="24"/>
        </w:rPr>
        <w:t xml:space="preserve"> (</w:t>
      </w:r>
      <w:proofErr w:type="spellStart"/>
      <w:r w:rsidRPr="0040047C">
        <w:rPr>
          <w:rFonts w:ascii="Book Antiqua" w:hAnsi="Book Antiqua"/>
          <w:sz w:val="24"/>
          <w:szCs w:val="24"/>
        </w:rPr>
        <w:t>Simulect</w:t>
      </w:r>
      <w:proofErr w:type="spellEnd"/>
      <w:r w:rsidRPr="0040047C">
        <w:rPr>
          <w:rFonts w:ascii="Book Antiqua" w:hAnsi="Book Antiqua"/>
          <w:sz w:val="24"/>
          <w:szCs w:val="24"/>
        </w:rPr>
        <w:t xml:space="preserve">®, Novartis </w:t>
      </w:r>
      <w:proofErr w:type="spellStart"/>
      <w:r w:rsidRPr="0040047C">
        <w:rPr>
          <w:rFonts w:ascii="Book Antiqua" w:hAnsi="Book Antiqua"/>
          <w:sz w:val="24"/>
          <w:szCs w:val="24"/>
        </w:rPr>
        <w:t>Pharma</w:t>
      </w:r>
      <w:proofErr w:type="spellEnd"/>
      <w:r w:rsidRPr="0040047C">
        <w:rPr>
          <w:rFonts w:ascii="Book Antiqua" w:hAnsi="Book Antiqua"/>
          <w:sz w:val="24"/>
          <w:szCs w:val="24"/>
        </w:rPr>
        <w:t xml:space="preserve"> Corp, NJ)].</w:t>
      </w:r>
      <w:r w:rsidR="00CC649C" w:rsidRPr="0040047C">
        <w:rPr>
          <w:rFonts w:ascii="Book Antiqua" w:hAnsi="Book Antiqua"/>
          <w:sz w:val="24"/>
          <w:szCs w:val="24"/>
          <w:lang w:eastAsia="zh-CN"/>
        </w:rPr>
        <w:t xml:space="preserve"> </w:t>
      </w:r>
      <w:r w:rsidR="003C1AD6" w:rsidRPr="0040047C">
        <w:rPr>
          <w:rFonts w:ascii="Book Antiqua" w:hAnsi="Book Antiqua"/>
          <w:sz w:val="24"/>
          <w:szCs w:val="24"/>
        </w:rPr>
        <w:t xml:space="preserve">All patients receive </w:t>
      </w:r>
      <w:proofErr w:type="spellStart"/>
      <w:r w:rsidR="003C1AD6" w:rsidRPr="0040047C">
        <w:rPr>
          <w:rFonts w:ascii="Book Antiqua" w:hAnsi="Book Antiqua"/>
          <w:sz w:val="24"/>
          <w:szCs w:val="24"/>
        </w:rPr>
        <w:t>alemtuzumab</w:t>
      </w:r>
      <w:proofErr w:type="spellEnd"/>
      <w:r w:rsidR="003C1AD6" w:rsidRPr="0040047C">
        <w:rPr>
          <w:rFonts w:ascii="Book Antiqua" w:hAnsi="Book Antiqua"/>
          <w:sz w:val="24"/>
          <w:szCs w:val="24"/>
        </w:rPr>
        <w:t xml:space="preserve"> induction unless they have a relative contraindication, which includes a past history of malignancy, hepatitis or previous significant immunosuppressive burden, when they receive an anti-CD25 antibody.</w:t>
      </w:r>
      <w:r w:rsidR="00CC649C" w:rsidRPr="0040047C">
        <w:rPr>
          <w:rFonts w:ascii="Book Antiqua" w:hAnsi="Book Antiqua"/>
          <w:sz w:val="24"/>
          <w:szCs w:val="24"/>
          <w:lang w:eastAsia="zh-CN"/>
        </w:rPr>
        <w:t xml:space="preserve"> </w:t>
      </w:r>
      <w:r w:rsidR="003C1AD6" w:rsidRPr="0040047C">
        <w:rPr>
          <w:rFonts w:ascii="Book Antiqua" w:hAnsi="Book Antiqua"/>
          <w:sz w:val="24"/>
          <w:szCs w:val="24"/>
        </w:rPr>
        <w:t xml:space="preserve">Historically, patients enrolled into a clinical trial may also have received an </w:t>
      </w:r>
      <w:r w:rsidR="00816A8C">
        <w:rPr>
          <w:rFonts w:ascii="Book Antiqua" w:hAnsi="Book Antiqua"/>
          <w:sz w:val="24"/>
          <w:szCs w:val="24"/>
        </w:rPr>
        <w:t xml:space="preserve">anti-CD25 antibody at </w:t>
      </w:r>
      <w:proofErr w:type="gramStart"/>
      <w:r w:rsidR="00816A8C">
        <w:rPr>
          <w:rFonts w:ascii="Book Antiqua" w:hAnsi="Book Antiqua"/>
          <w:sz w:val="24"/>
          <w:szCs w:val="24"/>
        </w:rPr>
        <w:t>induction</w:t>
      </w:r>
      <w:r w:rsidR="003C1AD6" w:rsidRPr="0040047C">
        <w:rPr>
          <w:rFonts w:ascii="Book Antiqua" w:hAnsi="Book Antiqua" w:cs="Arial"/>
          <w:sz w:val="24"/>
          <w:szCs w:val="24"/>
          <w:vertAlign w:val="superscript"/>
        </w:rPr>
        <w:t>[</w:t>
      </w:r>
      <w:proofErr w:type="gramEnd"/>
      <w:r w:rsidR="003C1AD6" w:rsidRPr="0040047C">
        <w:rPr>
          <w:rFonts w:ascii="Book Antiqua" w:hAnsi="Book Antiqua" w:cs="Arial"/>
          <w:sz w:val="24"/>
          <w:szCs w:val="24"/>
          <w:vertAlign w:val="superscript"/>
        </w:rPr>
        <w:t>29]</w:t>
      </w:r>
      <w:r w:rsidR="003C1AD6" w:rsidRPr="0040047C">
        <w:rPr>
          <w:rFonts w:ascii="Book Antiqua" w:hAnsi="Book Antiqua"/>
          <w:sz w:val="24"/>
          <w:szCs w:val="24"/>
        </w:rPr>
        <w:t>.</w:t>
      </w:r>
      <w:r w:rsidR="00CC649C" w:rsidRPr="0040047C">
        <w:rPr>
          <w:rFonts w:ascii="Book Antiqua" w:hAnsi="Book Antiqua"/>
          <w:sz w:val="24"/>
          <w:szCs w:val="24"/>
          <w:lang w:eastAsia="zh-CN"/>
        </w:rPr>
        <w:t xml:space="preserve"> </w:t>
      </w:r>
      <w:r w:rsidRPr="0040047C">
        <w:rPr>
          <w:rFonts w:ascii="Book Antiqua" w:hAnsi="Book Antiqua"/>
          <w:sz w:val="24"/>
          <w:szCs w:val="24"/>
        </w:rPr>
        <w:t xml:space="preserve">Maintenance immunosuppression included a steroid sparing, </w:t>
      </w:r>
      <w:proofErr w:type="spellStart"/>
      <w:r w:rsidRPr="0040047C">
        <w:rPr>
          <w:rFonts w:ascii="Book Antiqua" w:hAnsi="Book Antiqua"/>
          <w:sz w:val="24"/>
          <w:szCs w:val="24"/>
        </w:rPr>
        <w:t>tacrolimus</w:t>
      </w:r>
      <w:proofErr w:type="spellEnd"/>
      <w:r w:rsidRPr="0040047C">
        <w:rPr>
          <w:rFonts w:ascii="Book Antiqua" w:hAnsi="Book Antiqua"/>
          <w:sz w:val="24"/>
          <w:szCs w:val="24"/>
        </w:rPr>
        <w:t xml:space="preserve"> based regimen of </w:t>
      </w:r>
      <w:proofErr w:type="spellStart"/>
      <w:r w:rsidRPr="0040047C">
        <w:rPr>
          <w:rFonts w:ascii="Book Antiqua" w:hAnsi="Book Antiqua"/>
          <w:sz w:val="24"/>
          <w:szCs w:val="24"/>
        </w:rPr>
        <w:t>tacrolimus</w:t>
      </w:r>
      <w:proofErr w:type="spellEnd"/>
      <w:r w:rsidRPr="0040047C">
        <w:rPr>
          <w:rFonts w:ascii="Book Antiqua" w:hAnsi="Book Antiqua"/>
          <w:sz w:val="24"/>
          <w:szCs w:val="24"/>
        </w:rPr>
        <w:t xml:space="preserve"> </w:t>
      </w:r>
      <w:proofErr w:type="spellStart"/>
      <w:r w:rsidRPr="0040047C">
        <w:rPr>
          <w:rFonts w:ascii="Book Antiqua" w:hAnsi="Book Antiqua"/>
          <w:sz w:val="24"/>
          <w:szCs w:val="24"/>
        </w:rPr>
        <w:t>monotherapy</w:t>
      </w:r>
      <w:proofErr w:type="spellEnd"/>
      <w:r w:rsidRPr="0040047C">
        <w:rPr>
          <w:rFonts w:ascii="Book Antiqua" w:hAnsi="Book Antiqua"/>
          <w:sz w:val="24"/>
          <w:szCs w:val="24"/>
        </w:rPr>
        <w:t xml:space="preserve"> in the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induced patients and </w:t>
      </w:r>
      <w:proofErr w:type="spellStart"/>
      <w:r w:rsidRPr="0040047C">
        <w:rPr>
          <w:rFonts w:ascii="Book Antiqua" w:hAnsi="Book Antiqua"/>
          <w:sz w:val="24"/>
          <w:szCs w:val="24"/>
        </w:rPr>
        <w:t>tacrolimus</w:t>
      </w:r>
      <w:proofErr w:type="spellEnd"/>
      <w:r w:rsidRPr="0040047C">
        <w:rPr>
          <w:rFonts w:ascii="Book Antiqua" w:hAnsi="Book Antiqua"/>
          <w:sz w:val="24"/>
          <w:szCs w:val="24"/>
        </w:rPr>
        <w:t xml:space="preserve"> with the addition of </w:t>
      </w:r>
      <w:proofErr w:type="spellStart"/>
      <w:r w:rsidRPr="0040047C">
        <w:rPr>
          <w:rFonts w:ascii="Book Antiqua" w:hAnsi="Book Antiqua"/>
          <w:sz w:val="24"/>
          <w:szCs w:val="24"/>
        </w:rPr>
        <w:t>mycophenolate</w:t>
      </w:r>
      <w:proofErr w:type="spellEnd"/>
      <w:r w:rsidRPr="0040047C">
        <w:rPr>
          <w:rFonts w:ascii="Book Antiqua" w:hAnsi="Book Antiqua"/>
          <w:sz w:val="24"/>
          <w:szCs w:val="24"/>
        </w:rPr>
        <w:t xml:space="preserve"> </w:t>
      </w:r>
      <w:proofErr w:type="spellStart"/>
      <w:r w:rsidRPr="0040047C">
        <w:rPr>
          <w:rFonts w:ascii="Book Antiqua" w:hAnsi="Book Antiqua"/>
          <w:sz w:val="24"/>
          <w:szCs w:val="24"/>
        </w:rPr>
        <w:t>mofetil</w:t>
      </w:r>
      <w:proofErr w:type="spellEnd"/>
      <w:r w:rsidRPr="0040047C">
        <w:rPr>
          <w:rFonts w:ascii="Book Antiqua" w:hAnsi="Book Antiqua"/>
          <w:sz w:val="24"/>
          <w:szCs w:val="24"/>
        </w:rPr>
        <w:t xml:space="preserve"> in the anti-CD25 induced patients.</w:t>
      </w:r>
      <w:r w:rsidR="00954A05" w:rsidRPr="0040047C">
        <w:rPr>
          <w:rFonts w:ascii="Book Antiqua" w:hAnsi="Book Antiqua"/>
          <w:sz w:val="24"/>
          <w:szCs w:val="24"/>
          <w:lang w:eastAsia="zh-CN"/>
        </w:rPr>
        <w:t xml:space="preserve"> </w:t>
      </w:r>
      <w:r w:rsidRPr="0040047C">
        <w:rPr>
          <w:rFonts w:ascii="Book Antiqua" w:hAnsi="Book Antiqua"/>
          <w:sz w:val="24"/>
          <w:szCs w:val="24"/>
        </w:rPr>
        <w:t>All patients received a steroid sparing protocol of 500</w:t>
      </w:r>
      <w:r w:rsidR="00357114" w:rsidRPr="0040047C">
        <w:rPr>
          <w:rFonts w:ascii="Book Antiqua" w:hAnsi="Book Antiqua"/>
          <w:sz w:val="24"/>
          <w:szCs w:val="24"/>
          <w:lang w:eastAsia="zh-CN"/>
        </w:rPr>
        <w:t xml:space="preserve"> </w:t>
      </w:r>
      <w:r w:rsidRPr="0040047C">
        <w:rPr>
          <w:rFonts w:ascii="Book Antiqua" w:hAnsi="Book Antiqua"/>
          <w:sz w:val="24"/>
          <w:szCs w:val="24"/>
        </w:rPr>
        <w:t>mg methylprednisolone at the time of transplantation followed by one w</w:t>
      </w:r>
      <w:r w:rsidR="003C1AD6" w:rsidRPr="0040047C">
        <w:rPr>
          <w:rFonts w:ascii="Book Antiqua" w:hAnsi="Book Antiqua"/>
          <w:sz w:val="24"/>
          <w:szCs w:val="24"/>
        </w:rPr>
        <w:t>eek of oral corticosteroids, which consists</w:t>
      </w:r>
      <w:r w:rsidR="00BA21EE" w:rsidRPr="0040047C">
        <w:rPr>
          <w:rFonts w:ascii="Book Antiqua" w:hAnsi="Book Antiqua"/>
          <w:sz w:val="24"/>
          <w:szCs w:val="24"/>
        </w:rPr>
        <w:t xml:space="preserve"> of 3 d</w:t>
      </w:r>
      <w:r w:rsidR="00460FA0" w:rsidRPr="0040047C">
        <w:rPr>
          <w:rFonts w:ascii="Book Antiqua" w:hAnsi="Book Antiqua"/>
          <w:sz w:val="24"/>
          <w:szCs w:val="24"/>
        </w:rPr>
        <w:t xml:space="preserve"> of 30</w:t>
      </w:r>
      <w:r w:rsidR="00BA21EE" w:rsidRPr="0040047C">
        <w:rPr>
          <w:rFonts w:ascii="Book Antiqua" w:hAnsi="Book Antiqua"/>
          <w:sz w:val="24"/>
          <w:szCs w:val="24"/>
          <w:lang w:eastAsia="zh-CN"/>
        </w:rPr>
        <w:t xml:space="preserve"> </w:t>
      </w:r>
      <w:r w:rsidR="00460FA0" w:rsidRPr="0040047C">
        <w:rPr>
          <w:rFonts w:ascii="Book Antiqua" w:hAnsi="Book Antiqua"/>
          <w:sz w:val="24"/>
          <w:szCs w:val="24"/>
        </w:rPr>
        <w:t>mg prednisolone</w:t>
      </w:r>
      <w:r w:rsidR="003C1AD6" w:rsidRPr="0040047C">
        <w:rPr>
          <w:rFonts w:ascii="Book Antiqua" w:hAnsi="Book Antiqua"/>
          <w:sz w:val="24"/>
          <w:szCs w:val="24"/>
        </w:rPr>
        <w:t xml:space="preserve"> twice a day followed by</w:t>
      </w:r>
      <w:r w:rsidR="00460FA0" w:rsidRPr="0040047C">
        <w:rPr>
          <w:rFonts w:ascii="Book Antiqua" w:hAnsi="Book Antiqua"/>
          <w:sz w:val="24"/>
          <w:szCs w:val="24"/>
        </w:rPr>
        <w:t xml:space="preserve"> 4 d of 30</w:t>
      </w:r>
      <w:r w:rsidR="00BA21EE" w:rsidRPr="0040047C">
        <w:rPr>
          <w:rFonts w:ascii="Book Antiqua" w:hAnsi="Book Antiqua"/>
          <w:sz w:val="24"/>
          <w:szCs w:val="24"/>
          <w:lang w:eastAsia="zh-CN"/>
        </w:rPr>
        <w:t xml:space="preserve"> </w:t>
      </w:r>
      <w:r w:rsidR="00460FA0" w:rsidRPr="0040047C">
        <w:rPr>
          <w:rFonts w:ascii="Book Antiqua" w:hAnsi="Book Antiqua"/>
          <w:sz w:val="24"/>
          <w:szCs w:val="24"/>
        </w:rPr>
        <w:t>mg once daily</w:t>
      </w:r>
      <w:r w:rsidRPr="0040047C">
        <w:rPr>
          <w:rFonts w:ascii="Book Antiqua" w:hAnsi="Book Antiqua"/>
          <w:sz w:val="24"/>
          <w:szCs w:val="24"/>
        </w:rPr>
        <w:t>.</w:t>
      </w:r>
      <w:r w:rsidR="00CC649C" w:rsidRPr="0040047C">
        <w:rPr>
          <w:rFonts w:ascii="Book Antiqua" w:hAnsi="Book Antiqua"/>
          <w:sz w:val="24"/>
          <w:szCs w:val="24"/>
          <w:lang w:eastAsia="zh-CN"/>
        </w:rPr>
        <w:t xml:space="preserve"> </w:t>
      </w:r>
      <w:r w:rsidRPr="0040047C">
        <w:rPr>
          <w:rFonts w:ascii="Book Antiqua" w:hAnsi="Book Antiqua" w:cs="Arial"/>
          <w:sz w:val="24"/>
          <w:szCs w:val="24"/>
        </w:rPr>
        <w:t xml:space="preserve">Rejection episodes were diagnosed by biopsy and classified using the Banff 07 Classification of Renal Allograft </w:t>
      </w:r>
      <w:proofErr w:type="gramStart"/>
      <w:r w:rsidRPr="0040047C">
        <w:rPr>
          <w:rFonts w:ascii="Book Antiqua" w:hAnsi="Book Antiqua" w:cs="Arial"/>
          <w:sz w:val="24"/>
          <w:szCs w:val="24"/>
        </w:rPr>
        <w:t>Pathology</w:t>
      </w:r>
      <w:r w:rsidR="00796C76" w:rsidRPr="0040047C">
        <w:rPr>
          <w:rFonts w:ascii="Book Antiqua" w:hAnsi="Book Antiqua" w:cs="Arial"/>
          <w:sz w:val="24"/>
          <w:szCs w:val="24"/>
          <w:vertAlign w:val="superscript"/>
        </w:rPr>
        <w:t>[</w:t>
      </w:r>
      <w:proofErr w:type="gramEnd"/>
      <w:r w:rsidR="00796C76" w:rsidRPr="0040047C">
        <w:rPr>
          <w:rFonts w:ascii="Book Antiqua" w:hAnsi="Book Antiqua" w:cs="Arial"/>
          <w:sz w:val="24"/>
          <w:szCs w:val="24"/>
          <w:vertAlign w:val="superscript"/>
        </w:rPr>
        <w:t>30]</w:t>
      </w:r>
      <w:r w:rsidRPr="0040047C">
        <w:rPr>
          <w:rFonts w:ascii="Book Antiqua" w:hAnsi="Book Antiqua" w:cs="Arial"/>
          <w:sz w:val="24"/>
          <w:szCs w:val="24"/>
        </w:rPr>
        <w:t>.</w:t>
      </w:r>
      <w:r w:rsidR="00CC649C" w:rsidRPr="0040047C">
        <w:rPr>
          <w:rFonts w:ascii="Book Antiqua" w:hAnsi="Book Antiqua" w:cs="Arial"/>
          <w:sz w:val="24"/>
          <w:szCs w:val="24"/>
          <w:lang w:eastAsia="zh-CN"/>
        </w:rPr>
        <w:t xml:space="preserve"> </w:t>
      </w:r>
      <w:r w:rsidRPr="0040047C">
        <w:rPr>
          <w:rFonts w:ascii="Book Antiqua" w:hAnsi="Book Antiqua" w:cs="Arial"/>
          <w:sz w:val="24"/>
          <w:szCs w:val="24"/>
        </w:rPr>
        <w:t xml:space="preserve">Donor specific antibodies were detected using </w:t>
      </w:r>
      <w:proofErr w:type="spellStart"/>
      <w:r w:rsidRPr="0040047C">
        <w:rPr>
          <w:rFonts w:ascii="Book Antiqua" w:hAnsi="Book Antiqua" w:cs="Arial"/>
          <w:sz w:val="24"/>
          <w:szCs w:val="24"/>
        </w:rPr>
        <w:t>LABScreen</w:t>
      </w:r>
      <w:proofErr w:type="spellEnd"/>
      <w:r w:rsidRPr="0040047C">
        <w:rPr>
          <w:rFonts w:ascii="Book Antiqua" w:hAnsi="Book Antiqua" w:cs="Arial"/>
          <w:sz w:val="24"/>
          <w:szCs w:val="24"/>
        </w:rPr>
        <w:t>® single antigen beads.</w:t>
      </w:r>
    </w:p>
    <w:p w14:paraId="1A42954C" w14:textId="77777777" w:rsidR="00F759DD" w:rsidRPr="0040047C" w:rsidRDefault="00F759DD" w:rsidP="00A057B3">
      <w:pPr>
        <w:spacing w:after="0" w:line="360" w:lineRule="auto"/>
        <w:ind w:firstLineChars="100" w:firstLine="240"/>
        <w:jc w:val="both"/>
        <w:rPr>
          <w:rFonts w:ascii="Book Antiqua" w:hAnsi="Book Antiqua" w:cs="Arial"/>
          <w:sz w:val="24"/>
          <w:szCs w:val="24"/>
          <w:lang w:eastAsia="zh-CN"/>
        </w:rPr>
      </w:pPr>
      <w:r w:rsidRPr="0040047C">
        <w:rPr>
          <w:rFonts w:ascii="Book Antiqua" w:hAnsi="Book Antiqua" w:cs="Arial"/>
          <w:sz w:val="24"/>
          <w:szCs w:val="24"/>
        </w:rPr>
        <w:t>DGF was defined as the need for dialysis in the first week post-transplant.</w:t>
      </w:r>
    </w:p>
    <w:p w14:paraId="3F2A26E2" w14:textId="77777777" w:rsidR="00357114" w:rsidRPr="0040047C" w:rsidRDefault="00357114" w:rsidP="00D7030A">
      <w:pPr>
        <w:spacing w:after="0" w:line="360" w:lineRule="auto"/>
        <w:ind w:firstLineChars="100" w:firstLine="260"/>
        <w:jc w:val="both"/>
        <w:rPr>
          <w:rFonts w:ascii="Book Antiqua" w:hAnsi="Book Antiqua"/>
          <w:b/>
          <w:sz w:val="24"/>
          <w:szCs w:val="24"/>
          <w:lang w:eastAsia="zh-CN"/>
        </w:rPr>
      </w:pPr>
    </w:p>
    <w:p w14:paraId="076638B0" w14:textId="77777777" w:rsidR="00F759DD" w:rsidRPr="0040047C" w:rsidRDefault="00F759DD" w:rsidP="00A057B3">
      <w:pPr>
        <w:spacing w:after="0" w:line="360" w:lineRule="auto"/>
        <w:jc w:val="both"/>
        <w:rPr>
          <w:rFonts w:ascii="Book Antiqua" w:hAnsi="Book Antiqua"/>
          <w:b/>
          <w:i/>
          <w:sz w:val="24"/>
          <w:szCs w:val="24"/>
        </w:rPr>
      </w:pPr>
      <w:r w:rsidRPr="0040047C">
        <w:rPr>
          <w:rFonts w:ascii="Book Antiqua" w:hAnsi="Book Antiqua"/>
          <w:b/>
          <w:i/>
          <w:sz w:val="24"/>
          <w:szCs w:val="24"/>
        </w:rPr>
        <w:t>Statistical analysis</w:t>
      </w:r>
    </w:p>
    <w:p w14:paraId="779974A0" w14:textId="5BA73C6D" w:rsidR="00F759DD" w:rsidRPr="0040047C" w:rsidRDefault="00F759DD" w:rsidP="00A057B3">
      <w:pPr>
        <w:spacing w:after="0" w:line="360" w:lineRule="auto"/>
        <w:jc w:val="both"/>
        <w:rPr>
          <w:rFonts w:ascii="Book Antiqua" w:hAnsi="Book Antiqua" w:cs="Arial"/>
          <w:sz w:val="24"/>
          <w:szCs w:val="24"/>
        </w:rPr>
      </w:pPr>
      <w:r w:rsidRPr="0040047C">
        <w:rPr>
          <w:rFonts w:ascii="Book Antiqua" w:hAnsi="Book Antiqua" w:cs="Arial"/>
          <w:sz w:val="24"/>
          <w:szCs w:val="24"/>
        </w:rPr>
        <w:t xml:space="preserve">All analyses were performed using </w:t>
      </w:r>
      <w:proofErr w:type="spellStart"/>
      <w:r w:rsidRPr="0040047C">
        <w:rPr>
          <w:rFonts w:ascii="Book Antiqua" w:hAnsi="Book Antiqua" w:cs="Arial"/>
          <w:sz w:val="24"/>
          <w:szCs w:val="24"/>
        </w:rPr>
        <w:t>Medcalc</w:t>
      </w:r>
      <w:proofErr w:type="spellEnd"/>
      <w:r w:rsidRPr="0040047C">
        <w:rPr>
          <w:rFonts w:ascii="Book Antiqua" w:hAnsi="Book Antiqua" w:cs="Arial"/>
          <w:sz w:val="24"/>
          <w:szCs w:val="24"/>
        </w:rPr>
        <w:t xml:space="preserve"> version 10.4.3. Comparisons of means and frequencies of normally distributed variables were calculated using </w:t>
      </w:r>
      <w:r w:rsidRPr="0040047C">
        <w:rPr>
          <w:rFonts w:ascii="Book Antiqua" w:hAnsi="Book Antiqua" w:cs="Arial"/>
          <w:i/>
          <w:sz w:val="24"/>
          <w:szCs w:val="24"/>
        </w:rPr>
        <w:t>t</w:t>
      </w:r>
      <w:r w:rsidRPr="0040047C">
        <w:rPr>
          <w:rFonts w:ascii="Book Antiqua" w:hAnsi="Book Antiqua" w:cs="Arial"/>
          <w:sz w:val="24"/>
          <w:szCs w:val="24"/>
        </w:rPr>
        <w:t>-tests and</w:t>
      </w:r>
      <w:bookmarkStart w:id="10" w:name="OLE_LINK10"/>
      <w:bookmarkStart w:id="11" w:name="OLE_LINK18"/>
      <w:r w:rsidR="00253008" w:rsidRPr="0040047C">
        <w:rPr>
          <w:rFonts w:ascii="Book Antiqua" w:hAnsi="Book Antiqua" w:cs="Arial"/>
          <w:sz w:val="24"/>
          <w:szCs w:val="24"/>
          <w:lang w:eastAsia="zh-CN"/>
        </w:rPr>
        <w:t xml:space="preserve"> </w:t>
      </w:r>
      <w:r w:rsidR="00253008" w:rsidRPr="0040047C">
        <w:rPr>
          <w:rFonts w:ascii="Book Antiqua" w:hAnsi="Book Antiqua"/>
          <w:i/>
          <w:sz w:val="24"/>
          <w:szCs w:val="24"/>
        </w:rPr>
        <w:t>χ</w:t>
      </w:r>
      <w:r w:rsidR="00253008" w:rsidRPr="0040047C">
        <w:rPr>
          <w:rFonts w:ascii="Book Antiqua" w:hAnsi="Book Antiqua"/>
          <w:i/>
          <w:sz w:val="24"/>
          <w:szCs w:val="24"/>
          <w:vertAlign w:val="superscript"/>
        </w:rPr>
        <w:t>2</w:t>
      </w:r>
      <w:bookmarkEnd w:id="10"/>
      <w:bookmarkEnd w:id="11"/>
      <w:r w:rsidRPr="0040047C">
        <w:rPr>
          <w:rFonts w:ascii="Book Antiqua" w:hAnsi="Book Antiqua" w:cs="Arial"/>
          <w:sz w:val="24"/>
          <w:szCs w:val="24"/>
        </w:rPr>
        <w:t>/Fisher’s exact tests.</w:t>
      </w:r>
      <w:r w:rsidR="00954A05" w:rsidRPr="0040047C">
        <w:rPr>
          <w:rFonts w:ascii="Book Antiqua" w:hAnsi="Book Antiqua" w:cs="Arial"/>
          <w:sz w:val="24"/>
          <w:szCs w:val="24"/>
          <w:lang w:eastAsia="zh-CN"/>
        </w:rPr>
        <w:t xml:space="preserve"> </w:t>
      </w:r>
      <w:r w:rsidRPr="0040047C">
        <w:rPr>
          <w:rFonts w:ascii="Book Antiqua" w:hAnsi="Book Antiqua" w:cs="Arial"/>
          <w:sz w:val="24"/>
          <w:szCs w:val="24"/>
        </w:rPr>
        <w:t xml:space="preserve">Kaplan-Meier survival analysis was used to calculate time of </w:t>
      </w:r>
      <w:r w:rsidRPr="0040047C">
        <w:rPr>
          <w:rFonts w:ascii="Book Antiqua" w:hAnsi="Book Antiqua" w:cs="Arial"/>
          <w:sz w:val="24"/>
          <w:szCs w:val="24"/>
        </w:rPr>
        <w:lastRenderedPageBreak/>
        <w:t xml:space="preserve">event from index biopsy and statistical significance was determined by log rank testing. Cox proportional regression plots were used for multivariable analyses, variables with a significance level of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613EA5" w:rsidRPr="0040047C">
        <w:rPr>
          <w:rFonts w:ascii="Book Antiqua" w:hAnsi="Book Antiqua"/>
          <w:sz w:val="24"/>
          <w:szCs w:val="24"/>
        </w:rPr>
        <w:t>&lt;</w:t>
      </w:r>
      <w:r w:rsidR="00613EA5" w:rsidRPr="0040047C">
        <w:rPr>
          <w:rFonts w:ascii="Book Antiqua" w:hAnsi="Book Antiqua"/>
          <w:sz w:val="24"/>
          <w:szCs w:val="24"/>
          <w:lang w:eastAsia="zh-CN"/>
        </w:rPr>
        <w:t xml:space="preserve"> </w:t>
      </w:r>
      <w:r w:rsidRPr="0040047C">
        <w:rPr>
          <w:rFonts w:ascii="Book Antiqua" w:hAnsi="Book Antiqua" w:cs="Arial"/>
          <w:sz w:val="24"/>
          <w:szCs w:val="24"/>
        </w:rPr>
        <w:t xml:space="preserve">0.1 on </w:t>
      </w:r>
      <w:proofErr w:type="spellStart"/>
      <w:r w:rsidRPr="0040047C">
        <w:rPr>
          <w:rFonts w:ascii="Book Antiqua" w:hAnsi="Book Antiqua" w:cs="Arial"/>
          <w:sz w:val="24"/>
          <w:szCs w:val="24"/>
        </w:rPr>
        <w:t>univariant</w:t>
      </w:r>
      <w:proofErr w:type="spellEnd"/>
      <w:r w:rsidRPr="0040047C">
        <w:rPr>
          <w:rFonts w:ascii="Book Antiqua" w:hAnsi="Book Antiqua" w:cs="Arial"/>
          <w:sz w:val="24"/>
          <w:szCs w:val="24"/>
        </w:rPr>
        <w:t xml:space="preserve"> analysis were included in the multivariable analysis using a stepwise method selection.</w:t>
      </w:r>
      <w:r w:rsidR="00CC649C" w:rsidRPr="0040047C">
        <w:rPr>
          <w:rFonts w:ascii="Book Antiqua" w:hAnsi="Book Antiqua" w:cs="Arial"/>
          <w:sz w:val="24"/>
          <w:szCs w:val="24"/>
          <w:lang w:eastAsia="zh-CN"/>
        </w:rPr>
        <w:t xml:space="preserve"> </w:t>
      </w:r>
      <w:r w:rsidRPr="0040047C">
        <w:rPr>
          <w:rFonts w:ascii="Book Antiqua" w:hAnsi="Book Antiqua" w:cs="Arial"/>
          <w:sz w:val="24"/>
          <w:szCs w:val="24"/>
        </w:rPr>
        <w:t xml:space="preserve">A </w:t>
      </w:r>
      <w:r w:rsidR="00D85DEF" w:rsidRPr="0040047C">
        <w:rPr>
          <w:rFonts w:ascii="Book Antiqua" w:hAnsi="Book Antiqua" w:cs="Arial"/>
          <w:i/>
          <w:sz w:val="24"/>
          <w:szCs w:val="24"/>
        </w:rPr>
        <w:t xml:space="preserve">P </w:t>
      </w:r>
      <w:r w:rsidRPr="0040047C">
        <w:rPr>
          <w:rFonts w:ascii="Book Antiqua" w:hAnsi="Book Antiqua" w:cs="Arial"/>
          <w:sz w:val="24"/>
          <w:szCs w:val="24"/>
        </w:rPr>
        <w:t>value of &lt;</w:t>
      </w:r>
      <w:r w:rsidR="00D85DEF" w:rsidRPr="0040047C">
        <w:rPr>
          <w:rFonts w:ascii="Book Antiqua" w:hAnsi="Book Antiqua" w:cs="Arial"/>
          <w:sz w:val="24"/>
          <w:szCs w:val="24"/>
          <w:lang w:eastAsia="zh-CN"/>
        </w:rPr>
        <w:t xml:space="preserve"> </w:t>
      </w:r>
      <w:r w:rsidRPr="0040047C">
        <w:rPr>
          <w:rFonts w:ascii="Book Antiqua" w:hAnsi="Book Antiqua" w:cs="Arial"/>
          <w:sz w:val="24"/>
          <w:szCs w:val="24"/>
        </w:rPr>
        <w:t>0.05 was deemed statistically significant.</w:t>
      </w:r>
    </w:p>
    <w:p w14:paraId="551C2346" w14:textId="77777777" w:rsidR="00A4799D" w:rsidRPr="0040047C" w:rsidRDefault="00A4799D" w:rsidP="00A057B3">
      <w:pPr>
        <w:spacing w:after="0" w:line="360" w:lineRule="auto"/>
        <w:jc w:val="both"/>
        <w:rPr>
          <w:rFonts w:ascii="Book Antiqua" w:hAnsi="Book Antiqua"/>
          <w:b/>
          <w:sz w:val="24"/>
          <w:szCs w:val="24"/>
        </w:rPr>
      </w:pPr>
    </w:p>
    <w:p w14:paraId="338205BA" w14:textId="77777777" w:rsidR="006C310C" w:rsidRPr="0040047C" w:rsidRDefault="00D70100" w:rsidP="00A057B3">
      <w:pPr>
        <w:spacing w:after="0" w:line="360" w:lineRule="auto"/>
        <w:jc w:val="both"/>
        <w:rPr>
          <w:rFonts w:ascii="Book Antiqua" w:hAnsi="Book Antiqua"/>
          <w:sz w:val="24"/>
          <w:szCs w:val="24"/>
        </w:rPr>
      </w:pPr>
      <w:r w:rsidRPr="0040047C">
        <w:rPr>
          <w:rFonts w:ascii="Book Antiqua" w:hAnsi="Book Antiqua"/>
          <w:b/>
          <w:sz w:val="24"/>
          <w:szCs w:val="24"/>
        </w:rPr>
        <w:t>RESULTS</w:t>
      </w:r>
    </w:p>
    <w:p w14:paraId="1E228D7C" w14:textId="7AF86D1B" w:rsidR="006C310C" w:rsidRPr="0040047C" w:rsidRDefault="000B0A64" w:rsidP="00A057B3">
      <w:pPr>
        <w:spacing w:after="0" w:line="360" w:lineRule="auto"/>
        <w:jc w:val="both"/>
        <w:rPr>
          <w:rFonts w:ascii="Book Antiqua" w:hAnsi="Book Antiqua"/>
          <w:sz w:val="24"/>
          <w:szCs w:val="24"/>
        </w:rPr>
      </w:pPr>
      <w:r w:rsidRPr="0040047C">
        <w:rPr>
          <w:rFonts w:ascii="Book Antiqua" w:hAnsi="Book Antiqua"/>
          <w:sz w:val="24"/>
          <w:szCs w:val="24"/>
          <w:lang w:eastAsia="zh-CN"/>
        </w:rPr>
        <w:t xml:space="preserve">The </w:t>
      </w:r>
      <w:r w:rsidR="006C310C" w:rsidRPr="0040047C">
        <w:rPr>
          <w:rFonts w:ascii="Book Antiqua" w:hAnsi="Book Antiqua"/>
          <w:sz w:val="24"/>
          <w:szCs w:val="24"/>
        </w:rPr>
        <w:t xml:space="preserve">135/427 </w:t>
      </w:r>
      <w:r w:rsidRPr="0040047C">
        <w:rPr>
          <w:rFonts w:ascii="Book Antiqua" w:hAnsi="Book Antiqua"/>
          <w:sz w:val="24"/>
          <w:szCs w:val="24"/>
          <w:lang w:eastAsia="zh-CN"/>
        </w:rPr>
        <w:t>(</w:t>
      </w:r>
      <w:r w:rsidR="006C310C" w:rsidRPr="0040047C">
        <w:rPr>
          <w:rFonts w:ascii="Book Antiqua" w:hAnsi="Book Antiqua"/>
          <w:sz w:val="24"/>
          <w:szCs w:val="24"/>
        </w:rPr>
        <w:t>31.6%</w:t>
      </w:r>
      <w:r w:rsidRPr="0040047C">
        <w:rPr>
          <w:rFonts w:ascii="Book Antiqua" w:hAnsi="Book Antiqua"/>
          <w:sz w:val="24"/>
          <w:szCs w:val="24"/>
          <w:lang w:eastAsia="zh-CN"/>
        </w:rPr>
        <w:t>)</w:t>
      </w:r>
      <w:r w:rsidR="006C310C" w:rsidRPr="0040047C">
        <w:rPr>
          <w:rFonts w:ascii="Book Antiqua" w:hAnsi="Book Antiqua"/>
          <w:sz w:val="24"/>
          <w:szCs w:val="24"/>
        </w:rPr>
        <w:t xml:space="preserve"> of recipients of a deceased donor renal allograft experienced DGF.</w:t>
      </w:r>
      <w:r w:rsidR="00CC649C" w:rsidRPr="0040047C">
        <w:rPr>
          <w:rFonts w:ascii="Book Antiqua" w:hAnsi="Book Antiqua"/>
          <w:sz w:val="24"/>
          <w:szCs w:val="24"/>
          <w:lang w:eastAsia="zh-CN"/>
        </w:rPr>
        <w:t xml:space="preserve"> </w:t>
      </w:r>
      <w:r w:rsidR="006C310C" w:rsidRPr="0040047C">
        <w:rPr>
          <w:rFonts w:ascii="Book Antiqua" w:hAnsi="Book Antiqua"/>
          <w:sz w:val="24"/>
          <w:szCs w:val="24"/>
        </w:rPr>
        <w:t xml:space="preserve">Patient and allograft outcomes were compared between the DGF and </w:t>
      </w:r>
      <w:r w:rsidRPr="0040047C">
        <w:rPr>
          <w:rFonts w:ascii="Book Antiqua" w:hAnsi="Book Antiqua"/>
          <w:sz w:val="24"/>
          <w:szCs w:val="24"/>
        </w:rPr>
        <w:t xml:space="preserve">PGF </w:t>
      </w:r>
      <w:r w:rsidRPr="0040047C">
        <w:rPr>
          <w:rFonts w:ascii="Book Antiqua" w:hAnsi="Book Antiqua"/>
          <w:sz w:val="24"/>
          <w:szCs w:val="24"/>
          <w:lang w:eastAsia="zh-CN"/>
        </w:rPr>
        <w:t>(</w:t>
      </w:r>
      <w:r w:rsidRPr="0040047C">
        <w:rPr>
          <w:rFonts w:ascii="Book Antiqua" w:hAnsi="Book Antiqua"/>
          <w:sz w:val="24"/>
          <w:szCs w:val="24"/>
        </w:rPr>
        <w:t>primary graft function</w:t>
      </w:r>
      <w:r w:rsidRPr="0040047C">
        <w:rPr>
          <w:rFonts w:ascii="Book Antiqua" w:hAnsi="Book Antiqua"/>
          <w:sz w:val="24"/>
          <w:szCs w:val="24"/>
          <w:lang w:eastAsia="zh-CN"/>
        </w:rPr>
        <w:t>)</w:t>
      </w:r>
      <w:r w:rsidR="006C310C" w:rsidRPr="0040047C">
        <w:rPr>
          <w:rFonts w:ascii="Book Antiqua" w:hAnsi="Book Antiqua"/>
          <w:sz w:val="24"/>
          <w:szCs w:val="24"/>
        </w:rPr>
        <w:t xml:space="preserve"> group, with a mean fo</w:t>
      </w:r>
      <w:r w:rsidR="00D23F30" w:rsidRPr="0040047C">
        <w:rPr>
          <w:rFonts w:ascii="Book Antiqua" w:hAnsi="Book Antiqua"/>
          <w:sz w:val="24"/>
          <w:szCs w:val="24"/>
        </w:rPr>
        <w:t xml:space="preserve">llow up was 42.62 ± 19.96 </w:t>
      </w:r>
      <w:proofErr w:type="gramStart"/>
      <w:r w:rsidR="00D23F30" w:rsidRPr="0040047C">
        <w:rPr>
          <w:rFonts w:ascii="Book Antiqua" w:hAnsi="Book Antiqua"/>
          <w:sz w:val="24"/>
          <w:szCs w:val="24"/>
        </w:rPr>
        <w:t>mo</w:t>
      </w:r>
      <w:proofErr w:type="gramEnd"/>
      <w:r w:rsidR="006C310C" w:rsidRPr="0040047C">
        <w:rPr>
          <w:rFonts w:ascii="Book Antiqua" w:hAnsi="Book Antiqua"/>
          <w:sz w:val="24"/>
          <w:szCs w:val="24"/>
        </w:rPr>
        <w:t>.</w:t>
      </w:r>
    </w:p>
    <w:p w14:paraId="2E9A8A84" w14:textId="77777777" w:rsidR="006C310C" w:rsidRPr="0040047C" w:rsidRDefault="006C310C" w:rsidP="00A057B3">
      <w:pPr>
        <w:spacing w:after="0" w:line="360" w:lineRule="auto"/>
        <w:jc w:val="both"/>
        <w:rPr>
          <w:rFonts w:ascii="Book Antiqua" w:hAnsi="Book Antiqua"/>
          <w:sz w:val="24"/>
          <w:szCs w:val="24"/>
        </w:rPr>
      </w:pPr>
    </w:p>
    <w:p w14:paraId="79C0B3D4" w14:textId="77777777" w:rsidR="006C310C" w:rsidRPr="0040047C" w:rsidRDefault="006C310C" w:rsidP="00A057B3">
      <w:pPr>
        <w:spacing w:after="0" w:line="360" w:lineRule="auto"/>
        <w:jc w:val="both"/>
        <w:rPr>
          <w:rFonts w:ascii="Book Antiqua" w:hAnsi="Book Antiqua"/>
          <w:b/>
          <w:i/>
          <w:sz w:val="24"/>
          <w:szCs w:val="24"/>
        </w:rPr>
      </w:pPr>
      <w:r w:rsidRPr="0040047C">
        <w:rPr>
          <w:rFonts w:ascii="Book Antiqua" w:hAnsi="Book Antiqua"/>
          <w:b/>
          <w:i/>
          <w:sz w:val="24"/>
          <w:szCs w:val="24"/>
        </w:rPr>
        <w:t>Patient survival</w:t>
      </w:r>
    </w:p>
    <w:p w14:paraId="70BFCFF6" w14:textId="63B7B915" w:rsidR="006C310C" w:rsidRPr="0040047C" w:rsidRDefault="006C310C" w:rsidP="00A057B3">
      <w:pPr>
        <w:spacing w:after="0" w:line="360" w:lineRule="auto"/>
        <w:jc w:val="both"/>
        <w:rPr>
          <w:rFonts w:ascii="Book Antiqua" w:hAnsi="Book Antiqua"/>
          <w:sz w:val="24"/>
          <w:szCs w:val="24"/>
          <w:lang w:eastAsia="zh-CN"/>
        </w:rPr>
      </w:pPr>
      <w:r w:rsidRPr="0040047C">
        <w:rPr>
          <w:rFonts w:ascii="Book Antiqua" w:hAnsi="Book Antiqua"/>
          <w:sz w:val="24"/>
          <w:szCs w:val="24"/>
        </w:rPr>
        <w:t>Patient survival was negatively impacted by the development of DGF post-transplant.</w:t>
      </w:r>
      <w:r w:rsidR="00CC649C" w:rsidRPr="0040047C">
        <w:rPr>
          <w:rFonts w:ascii="Book Antiqua" w:hAnsi="Book Antiqua"/>
          <w:sz w:val="24"/>
          <w:szCs w:val="24"/>
          <w:lang w:eastAsia="zh-CN"/>
        </w:rPr>
        <w:t xml:space="preserve"> </w:t>
      </w:r>
      <w:r w:rsidRPr="0040047C">
        <w:rPr>
          <w:rFonts w:ascii="Book Antiqua" w:hAnsi="Book Antiqua"/>
          <w:sz w:val="24"/>
          <w:szCs w:val="24"/>
        </w:rPr>
        <w:t xml:space="preserve">Overall patient survival at 1, 3 and 5 years post-transplant was 96.3%, 87.2% and 82.5% in the DGF group and 97.9%, 95.0% and 94.2% in the PGF group,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613EA5" w:rsidRPr="0040047C">
        <w:rPr>
          <w:rFonts w:ascii="Book Antiqua" w:hAnsi="Book Antiqua"/>
          <w:sz w:val="24"/>
          <w:szCs w:val="24"/>
        </w:rPr>
        <w:t>&lt;</w:t>
      </w:r>
      <w:r w:rsidR="00613EA5" w:rsidRPr="0040047C">
        <w:rPr>
          <w:rFonts w:ascii="Book Antiqua" w:hAnsi="Book Antiqua"/>
          <w:sz w:val="24"/>
          <w:szCs w:val="24"/>
          <w:lang w:eastAsia="zh-CN"/>
        </w:rPr>
        <w:t xml:space="preserve"> </w:t>
      </w:r>
      <w:r w:rsidRPr="0040047C">
        <w:rPr>
          <w:rFonts w:ascii="Book Antiqua" w:hAnsi="Book Antiqua"/>
          <w:sz w:val="24"/>
          <w:szCs w:val="24"/>
        </w:rPr>
        <w:t xml:space="preserve">0.01 as shown in </w:t>
      </w:r>
      <w:r w:rsidR="00CC649C" w:rsidRPr="0040047C">
        <w:rPr>
          <w:rFonts w:ascii="Book Antiqua" w:hAnsi="Book Antiqua"/>
          <w:sz w:val="24"/>
          <w:szCs w:val="24"/>
        </w:rPr>
        <w:t>F</w:t>
      </w:r>
      <w:r w:rsidRPr="0040047C">
        <w:rPr>
          <w:rFonts w:ascii="Book Antiqua" w:hAnsi="Book Antiqua"/>
          <w:sz w:val="24"/>
          <w:szCs w:val="24"/>
        </w:rPr>
        <w:t>igure 1a.</w:t>
      </w:r>
      <w:r w:rsidR="00CC649C" w:rsidRPr="0040047C">
        <w:rPr>
          <w:rFonts w:ascii="Book Antiqua" w:hAnsi="Book Antiqua"/>
          <w:sz w:val="24"/>
          <w:szCs w:val="24"/>
          <w:lang w:eastAsia="zh-CN"/>
        </w:rPr>
        <w:t xml:space="preserve"> </w:t>
      </w:r>
      <w:r w:rsidRPr="0040047C">
        <w:rPr>
          <w:rFonts w:ascii="Book Antiqua" w:hAnsi="Book Antiqua"/>
          <w:sz w:val="24"/>
          <w:szCs w:val="24"/>
        </w:rPr>
        <w:t>Censoring a</w:t>
      </w:r>
      <w:r w:rsidR="00ED3211" w:rsidRPr="0040047C">
        <w:rPr>
          <w:rFonts w:ascii="Book Antiqua" w:hAnsi="Book Antiqua"/>
          <w:sz w:val="24"/>
          <w:szCs w:val="24"/>
        </w:rPr>
        <w:t>t the time of allograft failure,</w:t>
      </w:r>
      <w:r w:rsidRPr="0040047C">
        <w:rPr>
          <w:rFonts w:ascii="Book Antiqua" w:hAnsi="Book Antiqua"/>
          <w:sz w:val="24"/>
          <w:szCs w:val="24"/>
        </w:rPr>
        <w:t xml:space="preserve"> 1,</w:t>
      </w:r>
      <w:r w:rsidR="00ED3211" w:rsidRPr="0040047C">
        <w:rPr>
          <w:rFonts w:ascii="Book Antiqua" w:hAnsi="Book Antiqua"/>
          <w:sz w:val="24"/>
          <w:szCs w:val="24"/>
        </w:rPr>
        <w:t xml:space="preserve"> </w:t>
      </w:r>
      <w:r w:rsidRPr="0040047C">
        <w:rPr>
          <w:rFonts w:ascii="Book Antiqua" w:hAnsi="Book Antiqua"/>
          <w:sz w:val="24"/>
          <w:szCs w:val="24"/>
        </w:rPr>
        <w:t xml:space="preserve">3 and 5 year patient survival was 98.4%, 90.2% and 87.2% in the DGF group and 97.9%, 95.7% and 94.9%,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 xml:space="preserve">0.047 </w:t>
      </w:r>
      <w:r w:rsidR="00757445" w:rsidRPr="0040047C">
        <w:rPr>
          <w:rFonts w:ascii="Book Antiqua" w:hAnsi="Book Antiqua"/>
          <w:sz w:val="24"/>
          <w:szCs w:val="24"/>
        </w:rPr>
        <w:t xml:space="preserve">in the PFG </w:t>
      </w:r>
      <w:r w:rsidRPr="0040047C">
        <w:rPr>
          <w:rFonts w:ascii="Book Antiqua" w:hAnsi="Book Antiqua"/>
          <w:sz w:val="24"/>
          <w:szCs w:val="24"/>
        </w:rPr>
        <w:t xml:space="preserve">as shown in </w:t>
      </w:r>
      <w:r w:rsidR="0015488A" w:rsidRPr="0040047C">
        <w:rPr>
          <w:rFonts w:ascii="Book Antiqua" w:hAnsi="Book Antiqua"/>
          <w:sz w:val="24"/>
          <w:szCs w:val="24"/>
        </w:rPr>
        <w:t>F</w:t>
      </w:r>
      <w:r w:rsidRPr="0040047C">
        <w:rPr>
          <w:rFonts w:ascii="Book Antiqua" w:hAnsi="Book Antiqua"/>
          <w:sz w:val="24"/>
          <w:szCs w:val="24"/>
        </w:rPr>
        <w:t>igure 1b.</w:t>
      </w:r>
      <w:r w:rsidR="00A058AC" w:rsidRPr="0040047C">
        <w:rPr>
          <w:rFonts w:ascii="Book Antiqua" w:hAnsi="Book Antiqua"/>
          <w:sz w:val="24"/>
          <w:szCs w:val="24"/>
          <w:lang w:eastAsia="zh-CN"/>
        </w:rPr>
        <w:t xml:space="preserve"> </w:t>
      </w:r>
      <w:r w:rsidR="007C630D" w:rsidRPr="0040047C">
        <w:rPr>
          <w:rFonts w:ascii="Book Antiqua" w:hAnsi="Book Antiqua"/>
          <w:sz w:val="24"/>
          <w:szCs w:val="24"/>
        </w:rPr>
        <w:t>The causes of death in the 11/135</w:t>
      </w:r>
      <w:r w:rsidR="005A025E" w:rsidRPr="0040047C">
        <w:rPr>
          <w:rFonts w:ascii="Book Antiqua" w:hAnsi="Book Antiqua"/>
          <w:sz w:val="24"/>
          <w:szCs w:val="24"/>
          <w:lang w:eastAsia="zh-CN"/>
        </w:rPr>
        <w:t xml:space="preserve"> (</w:t>
      </w:r>
      <w:r w:rsidR="007C630D" w:rsidRPr="0040047C">
        <w:rPr>
          <w:rFonts w:ascii="Book Antiqua" w:hAnsi="Book Antiqua"/>
          <w:sz w:val="24"/>
          <w:szCs w:val="24"/>
        </w:rPr>
        <w:t>8.1%</w:t>
      </w:r>
      <w:r w:rsidR="005A025E" w:rsidRPr="0040047C">
        <w:rPr>
          <w:rFonts w:ascii="Book Antiqua" w:hAnsi="Book Antiqua"/>
          <w:sz w:val="24"/>
          <w:szCs w:val="24"/>
          <w:lang w:eastAsia="zh-CN"/>
        </w:rPr>
        <w:t>)</w:t>
      </w:r>
      <w:r w:rsidR="007C630D" w:rsidRPr="0040047C">
        <w:rPr>
          <w:rFonts w:ascii="Book Antiqua" w:hAnsi="Book Antiqua"/>
          <w:sz w:val="24"/>
          <w:szCs w:val="24"/>
        </w:rPr>
        <w:t xml:space="preserve"> DGF patients who died with a functioning graft were cardiovasc</w:t>
      </w:r>
      <w:r w:rsidR="00EC0C8C" w:rsidRPr="0040047C">
        <w:rPr>
          <w:rFonts w:ascii="Book Antiqua" w:hAnsi="Book Antiqua"/>
          <w:sz w:val="24"/>
          <w:szCs w:val="24"/>
        </w:rPr>
        <w:t>ular 4/11</w:t>
      </w:r>
      <w:r w:rsidR="005A025E" w:rsidRPr="0040047C">
        <w:rPr>
          <w:rFonts w:ascii="Book Antiqua" w:hAnsi="Book Antiqua"/>
          <w:sz w:val="24"/>
          <w:szCs w:val="24"/>
          <w:lang w:eastAsia="zh-CN"/>
        </w:rPr>
        <w:t xml:space="preserve"> (</w:t>
      </w:r>
      <w:r w:rsidR="00EC0C8C" w:rsidRPr="0040047C">
        <w:rPr>
          <w:rFonts w:ascii="Book Antiqua" w:hAnsi="Book Antiqua"/>
          <w:sz w:val="24"/>
          <w:szCs w:val="24"/>
        </w:rPr>
        <w:t>36.4%</w:t>
      </w:r>
      <w:r w:rsidR="005A025E" w:rsidRPr="0040047C">
        <w:rPr>
          <w:rFonts w:ascii="Book Antiqua" w:hAnsi="Book Antiqua"/>
          <w:sz w:val="24"/>
          <w:szCs w:val="24"/>
          <w:lang w:eastAsia="zh-CN"/>
        </w:rPr>
        <w:t>)</w:t>
      </w:r>
      <w:r w:rsidR="00EC0C8C" w:rsidRPr="0040047C">
        <w:rPr>
          <w:rFonts w:ascii="Book Antiqua" w:hAnsi="Book Antiqua"/>
          <w:sz w:val="24"/>
          <w:szCs w:val="24"/>
        </w:rPr>
        <w:t>, sepsis 4/11</w:t>
      </w:r>
      <w:r w:rsidR="005A025E" w:rsidRPr="0040047C">
        <w:rPr>
          <w:rFonts w:ascii="Book Antiqua" w:hAnsi="Book Antiqua"/>
          <w:sz w:val="24"/>
          <w:szCs w:val="24"/>
          <w:lang w:eastAsia="zh-CN"/>
        </w:rPr>
        <w:t xml:space="preserve"> (</w:t>
      </w:r>
      <w:r w:rsidR="00EC0C8C" w:rsidRPr="0040047C">
        <w:rPr>
          <w:rFonts w:ascii="Book Antiqua" w:hAnsi="Book Antiqua"/>
          <w:sz w:val="24"/>
          <w:szCs w:val="24"/>
        </w:rPr>
        <w:t>36.4</w:t>
      </w:r>
      <w:r w:rsidR="007C630D" w:rsidRPr="0040047C">
        <w:rPr>
          <w:rFonts w:ascii="Book Antiqua" w:hAnsi="Book Antiqua"/>
          <w:sz w:val="24"/>
          <w:szCs w:val="24"/>
        </w:rPr>
        <w:t>%</w:t>
      </w:r>
      <w:r w:rsidR="005A025E" w:rsidRPr="0040047C">
        <w:rPr>
          <w:rFonts w:ascii="Book Antiqua" w:hAnsi="Book Antiqua"/>
          <w:sz w:val="24"/>
          <w:szCs w:val="24"/>
          <w:lang w:eastAsia="zh-CN"/>
        </w:rPr>
        <w:t>)</w:t>
      </w:r>
      <w:r w:rsidR="007C630D" w:rsidRPr="0040047C">
        <w:rPr>
          <w:rFonts w:ascii="Book Antiqua" w:hAnsi="Book Antiqua"/>
          <w:sz w:val="24"/>
          <w:szCs w:val="24"/>
        </w:rPr>
        <w:t>,</w:t>
      </w:r>
      <w:r w:rsidR="00EC0C8C" w:rsidRPr="0040047C">
        <w:rPr>
          <w:rFonts w:ascii="Book Antiqua" w:hAnsi="Book Antiqua"/>
          <w:sz w:val="24"/>
          <w:szCs w:val="24"/>
        </w:rPr>
        <w:t xml:space="preserve"> malignancy 1/11</w:t>
      </w:r>
      <w:r w:rsidR="005A025E" w:rsidRPr="0040047C">
        <w:rPr>
          <w:rFonts w:ascii="Book Antiqua" w:hAnsi="Book Antiqua"/>
          <w:sz w:val="24"/>
          <w:szCs w:val="24"/>
          <w:lang w:eastAsia="zh-CN"/>
        </w:rPr>
        <w:t xml:space="preserve"> (</w:t>
      </w:r>
      <w:r w:rsidR="00EC0C8C" w:rsidRPr="0040047C">
        <w:rPr>
          <w:rFonts w:ascii="Book Antiqua" w:hAnsi="Book Antiqua"/>
          <w:sz w:val="24"/>
          <w:szCs w:val="24"/>
        </w:rPr>
        <w:t>9.1%</w:t>
      </w:r>
      <w:r w:rsidR="005A025E" w:rsidRPr="0040047C">
        <w:rPr>
          <w:rFonts w:ascii="Book Antiqua" w:hAnsi="Book Antiqua"/>
          <w:sz w:val="24"/>
          <w:szCs w:val="24"/>
          <w:lang w:eastAsia="zh-CN"/>
        </w:rPr>
        <w:t>)</w:t>
      </w:r>
      <w:r w:rsidR="00EC0C8C" w:rsidRPr="0040047C">
        <w:rPr>
          <w:rFonts w:ascii="Book Antiqua" w:hAnsi="Book Antiqua"/>
          <w:sz w:val="24"/>
          <w:szCs w:val="24"/>
        </w:rPr>
        <w:t>, autoimmune disease 1/11</w:t>
      </w:r>
      <w:r w:rsidR="005A025E" w:rsidRPr="0040047C">
        <w:rPr>
          <w:rFonts w:ascii="Book Antiqua" w:hAnsi="Book Antiqua"/>
          <w:sz w:val="24"/>
          <w:szCs w:val="24"/>
          <w:lang w:eastAsia="zh-CN"/>
        </w:rPr>
        <w:t xml:space="preserve"> (</w:t>
      </w:r>
      <w:r w:rsidR="00EC0C8C" w:rsidRPr="0040047C">
        <w:rPr>
          <w:rFonts w:ascii="Book Antiqua" w:hAnsi="Book Antiqua"/>
          <w:sz w:val="24"/>
          <w:szCs w:val="24"/>
        </w:rPr>
        <w:t>9.1%</w:t>
      </w:r>
      <w:r w:rsidR="005A025E" w:rsidRPr="0040047C">
        <w:rPr>
          <w:rFonts w:ascii="Book Antiqua" w:hAnsi="Book Antiqua"/>
          <w:sz w:val="24"/>
          <w:szCs w:val="24"/>
          <w:lang w:eastAsia="zh-CN"/>
        </w:rPr>
        <w:t xml:space="preserve">) </w:t>
      </w:r>
      <w:r w:rsidR="00EC0C8C" w:rsidRPr="0040047C">
        <w:rPr>
          <w:rFonts w:ascii="Book Antiqua" w:hAnsi="Book Antiqua"/>
          <w:sz w:val="24"/>
          <w:szCs w:val="24"/>
        </w:rPr>
        <w:t>and unknown 1/11</w:t>
      </w:r>
      <w:r w:rsidR="005A025E" w:rsidRPr="0040047C">
        <w:rPr>
          <w:rFonts w:ascii="Book Antiqua" w:hAnsi="Book Antiqua"/>
          <w:sz w:val="24"/>
          <w:szCs w:val="24"/>
          <w:lang w:eastAsia="zh-CN"/>
        </w:rPr>
        <w:t xml:space="preserve"> (</w:t>
      </w:r>
      <w:r w:rsidR="00EC0C8C" w:rsidRPr="0040047C">
        <w:rPr>
          <w:rFonts w:ascii="Book Antiqua" w:hAnsi="Book Antiqua"/>
          <w:sz w:val="24"/>
          <w:szCs w:val="24"/>
        </w:rPr>
        <w:t>9.1%</w:t>
      </w:r>
      <w:r w:rsidR="005A025E" w:rsidRPr="0040047C">
        <w:rPr>
          <w:rFonts w:ascii="Book Antiqua" w:hAnsi="Book Antiqua"/>
          <w:sz w:val="24"/>
          <w:szCs w:val="24"/>
          <w:lang w:eastAsia="zh-CN"/>
        </w:rPr>
        <w:t>)</w:t>
      </w:r>
      <w:r w:rsidR="00EC0C8C" w:rsidRPr="0040047C">
        <w:rPr>
          <w:rFonts w:ascii="Book Antiqua" w:hAnsi="Book Antiqua"/>
          <w:sz w:val="24"/>
          <w:szCs w:val="24"/>
        </w:rPr>
        <w:t>.</w:t>
      </w:r>
      <w:r w:rsidR="00A058AC" w:rsidRPr="0040047C">
        <w:rPr>
          <w:rFonts w:ascii="Book Antiqua" w:hAnsi="Book Antiqua"/>
          <w:sz w:val="24"/>
          <w:szCs w:val="24"/>
          <w:lang w:eastAsia="zh-CN"/>
        </w:rPr>
        <w:t xml:space="preserve"> </w:t>
      </w:r>
    </w:p>
    <w:p w14:paraId="48185FB7" w14:textId="77777777" w:rsidR="005A025E" w:rsidRPr="0040047C" w:rsidRDefault="005A025E" w:rsidP="00A057B3">
      <w:pPr>
        <w:spacing w:after="0" w:line="360" w:lineRule="auto"/>
        <w:jc w:val="both"/>
        <w:rPr>
          <w:rFonts w:ascii="Book Antiqua" w:hAnsi="Book Antiqua"/>
          <w:sz w:val="24"/>
          <w:szCs w:val="24"/>
          <w:lang w:eastAsia="zh-CN"/>
        </w:rPr>
      </w:pPr>
    </w:p>
    <w:p w14:paraId="099A0BA1" w14:textId="77777777" w:rsidR="006C310C" w:rsidRPr="0040047C" w:rsidRDefault="006C310C" w:rsidP="00A057B3">
      <w:pPr>
        <w:spacing w:after="0" w:line="360" w:lineRule="auto"/>
        <w:jc w:val="both"/>
        <w:rPr>
          <w:rFonts w:ascii="Book Antiqua" w:hAnsi="Book Antiqua"/>
          <w:b/>
          <w:i/>
          <w:sz w:val="24"/>
          <w:szCs w:val="24"/>
        </w:rPr>
      </w:pPr>
      <w:r w:rsidRPr="0040047C">
        <w:rPr>
          <w:rFonts w:ascii="Book Antiqua" w:hAnsi="Book Antiqua"/>
          <w:b/>
          <w:i/>
          <w:sz w:val="24"/>
          <w:szCs w:val="24"/>
        </w:rPr>
        <w:t>Allograft outcomes</w:t>
      </w:r>
    </w:p>
    <w:p w14:paraId="75BCCB52" w14:textId="0DA29986" w:rsidR="006C310C" w:rsidRPr="0040047C" w:rsidRDefault="006C310C" w:rsidP="00A057B3">
      <w:pPr>
        <w:spacing w:after="0" w:line="360" w:lineRule="auto"/>
        <w:jc w:val="both"/>
        <w:rPr>
          <w:rFonts w:ascii="Book Antiqua" w:hAnsi="Book Antiqua"/>
          <w:sz w:val="24"/>
          <w:szCs w:val="24"/>
        </w:rPr>
      </w:pPr>
      <w:r w:rsidRPr="0040047C">
        <w:rPr>
          <w:rFonts w:ascii="Book Antiqua" w:hAnsi="Book Antiqua"/>
          <w:sz w:val="24"/>
          <w:szCs w:val="24"/>
        </w:rPr>
        <w:t xml:space="preserve">Allograft survival was </w:t>
      </w:r>
      <w:r w:rsidR="00A043CC" w:rsidRPr="0040047C">
        <w:rPr>
          <w:rFonts w:ascii="Book Antiqua" w:hAnsi="Book Antiqua"/>
          <w:sz w:val="24"/>
          <w:szCs w:val="24"/>
        </w:rPr>
        <w:t xml:space="preserve">also </w:t>
      </w:r>
      <w:r w:rsidRPr="0040047C">
        <w:rPr>
          <w:rFonts w:ascii="Book Antiqua" w:hAnsi="Book Antiqua"/>
          <w:sz w:val="24"/>
          <w:szCs w:val="24"/>
        </w:rPr>
        <w:t>inferior in the DGF group.</w:t>
      </w:r>
      <w:r w:rsidR="00A058AC" w:rsidRPr="0040047C">
        <w:rPr>
          <w:rFonts w:ascii="Book Antiqua" w:hAnsi="Book Antiqua"/>
          <w:sz w:val="24"/>
          <w:szCs w:val="24"/>
          <w:lang w:eastAsia="zh-CN"/>
        </w:rPr>
        <w:t xml:space="preserve"> </w:t>
      </w:r>
      <w:r w:rsidRPr="0040047C">
        <w:rPr>
          <w:rFonts w:ascii="Book Antiqua" w:hAnsi="Book Antiqua"/>
          <w:sz w:val="24"/>
          <w:szCs w:val="24"/>
        </w:rPr>
        <w:t xml:space="preserve">Censored allograft survival in the DGF group was 90.3%, 84.7% and 77.9% at 1,3 and 5 years compared with 99.0%, 95.5% and 90.2% in the PGF group,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613EA5" w:rsidRPr="0040047C">
        <w:rPr>
          <w:rFonts w:ascii="Book Antiqua" w:hAnsi="Book Antiqua"/>
          <w:sz w:val="24"/>
          <w:szCs w:val="24"/>
        </w:rPr>
        <w:t>&lt;</w:t>
      </w:r>
      <w:r w:rsidR="00613EA5" w:rsidRPr="0040047C">
        <w:rPr>
          <w:rFonts w:ascii="Book Antiqua" w:hAnsi="Book Antiqua"/>
          <w:sz w:val="24"/>
          <w:szCs w:val="24"/>
          <w:lang w:eastAsia="zh-CN"/>
        </w:rPr>
        <w:t xml:space="preserve"> </w:t>
      </w:r>
      <w:r w:rsidRPr="0040047C">
        <w:rPr>
          <w:rFonts w:ascii="Book Antiqua" w:hAnsi="Book Antiqua"/>
          <w:sz w:val="24"/>
          <w:szCs w:val="24"/>
        </w:rPr>
        <w:t xml:space="preserve">0.001 as shown in </w:t>
      </w:r>
      <w:r w:rsidR="00FB4083" w:rsidRPr="0040047C">
        <w:rPr>
          <w:rFonts w:ascii="Book Antiqua" w:hAnsi="Book Antiqua"/>
          <w:sz w:val="24"/>
          <w:szCs w:val="24"/>
        </w:rPr>
        <w:t>F</w:t>
      </w:r>
      <w:r w:rsidRPr="0040047C">
        <w:rPr>
          <w:rFonts w:ascii="Book Antiqua" w:hAnsi="Book Antiqua"/>
          <w:sz w:val="24"/>
          <w:szCs w:val="24"/>
        </w:rPr>
        <w:t>igure 2.</w:t>
      </w:r>
      <w:r w:rsidR="00A058AC" w:rsidRPr="0040047C">
        <w:rPr>
          <w:rFonts w:ascii="Book Antiqua" w:hAnsi="Book Antiqua"/>
          <w:sz w:val="24"/>
          <w:szCs w:val="24"/>
          <w:lang w:eastAsia="zh-CN"/>
        </w:rPr>
        <w:t xml:space="preserve"> </w:t>
      </w:r>
      <w:r w:rsidR="000B4792" w:rsidRPr="0040047C">
        <w:rPr>
          <w:rFonts w:ascii="Book Antiqua" w:hAnsi="Book Antiqua"/>
          <w:sz w:val="24"/>
          <w:szCs w:val="24"/>
        </w:rPr>
        <w:t xml:space="preserve">The causes of allograft failure in the 23/135 </w:t>
      </w:r>
      <w:r w:rsidR="006476A3" w:rsidRPr="0040047C">
        <w:rPr>
          <w:rFonts w:ascii="Book Antiqua" w:hAnsi="Book Antiqua"/>
          <w:sz w:val="24"/>
          <w:szCs w:val="24"/>
          <w:lang w:eastAsia="zh-CN"/>
        </w:rPr>
        <w:t>(</w:t>
      </w:r>
      <w:r w:rsidR="000B4792" w:rsidRPr="0040047C">
        <w:rPr>
          <w:rFonts w:ascii="Book Antiqua" w:hAnsi="Book Antiqua"/>
          <w:sz w:val="24"/>
          <w:szCs w:val="24"/>
        </w:rPr>
        <w:t>17.0%</w:t>
      </w:r>
      <w:r w:rsidR="006476A3" w:rsidRPr="0040047C">
        <w:rPr>
          <w:rFonts w:ascii="Book Antiqua" w:hAnsi="Book Antiqua"/>
          <w:sz w:val="24"/>
          <w:szCs w:val="24"/>
          <w:lang w:eastAsia="zh-CN"/>
        </w:rPr>
        <w:t>)</w:t>
      </w:r>
      <w:r w:rsidR="000B4792" w:rsidRPr="0040047C">
        <w:rPr>
          <w:rFonts w:ascii="Book Antiqua" w:hAnsi="Book Antiqua"/>
          <w:sz w:val="24"/>
          <w:szCs w:val="24"/>
        </w:rPr>
        <w:t xml:space="preserve"> of patients with DGF were </w:t>
      </w:r>
      <w:r w:rsidR="00917305" w:rsidRPr="0040047C">
        <w:rPr>
          <w:rFonts w:ascii="Book Antiqua" w:hAnsi="Book Antiqua"/>
          <w:sz w:val="24"/>
          <w:szCs w:val="24"/>
        </w:rPr>
        <w:t>late technical losses in 4/23</w:t>
      </w:r>
      <w:r w:rsidR="006476A3" w:rsidRPr="0040047C">
        <w:rPr>
          <w:rFonts w:ascii="Book Antiqua" w:hAnsi="Book Antiqua"/>
          <w:sz w:val="24"/>
          <w:szCs w:val="24"/>
          <w:lang w:eastAsia="zh-CN"/>
        </w:rPr>
        <w:t xml:space="preserve"> (</w:t>
      </w:r>
      <w:r w:rsidR="00917305" w:rsidRPr="0040047C">
        <w:rPr>
          <w:rFonts w:ascii="Book Antiqua" w:hAnsi="Book Antiqua"/>
          <w:sz w:val="24"/>
          <w:szCs w:val="24"/>
        </w:rPr>
        <w:t>17.4%</w:t>
      </w:r>
      <w:r w:rsidR="006476A3" w:rsidRPr="0040047C">
        <w:rPr>
          <w:rFonts w:ascii="Book Antiqua" w:hAnsi="Book Antiqua"/>
          <w:sz w:val="24"/>
          <w:szCs w:val="24"/>
          <w:lang w:eastAsia="zh-CN"/>
        </w:rPr>
        <w:t>)</w:t>
      </w:r>
      <w:r w:rsidR="00917305" w:rsidRPr="0040047C">
        <w:rPr>
          <w:rFonts w:ascii="Book Antiqua" w:hAnsi="Book Antiqua"/>
          <w:sz w:val="24"/>
          <w:szCs w:val="24"/>
        </w:rPr>
        <w:t xml:space="preserve"> (2 renal vein thrombosis, 2 ureteric complications), rejection in 6/23</w:t>
      </w:r>
      <w:r w:rsidR="006476A3" w:rsidRPr="0040047C">
        <w:rPr>
          <w:rFonts w:ascii="Book Antiqua" w:hAnsi="Book Antiqua"/>
          <w:sz w:val="24"/>
          <w:szCs w:val="24"/>
          <w:lang w:eastAsia="zh-CN"/>
        </w:rPr>
        <w:t xml:space="preserve"> (</w:t>
      </w:r>
      <w:r w:rsidR="0016369A" w:rsidRPr="0040047C">
        <w:rPr>
          <w:rFonts w:ascii="Book Antiqua" w:hAnsi="Book Antiqua"/>
          <w:sz w:val="24"/>
          <w:szCs w:val="24"/>
        </w:rPr>
        <w:t>26.1%</w:t>
      </w:r>
      <w:r w:rsidR="006476A3" w:rsidRPr="0040047C">
        <w:rPr>
          <w:rFonts w:ascii="Book Antiqua" w:hAnsi="Book Antiqua"/>
          <w:sz w:val="24"/>
          <w:szCs w:val="24"/>
          <w:lang w:eastAsia="zh-CN"/>
        </w:rPr>
        <w:t>)</w:t>
      </w:r>
      <w:r w:rsidR="00141935" w:rsidRPr="0040047C">
        <w:rPr>
          <w:rFonts w:ascii="Book Antiqua" w:hAnsi="Book Antiqua"/>
          <w:sz w:val="24"/>
          <w:szCs w:val="24"/>
        </w:rPr>
        <w:t>, BK nephropathy in 1/23</w:t>
      </w:r>
      <w:r w:rsidR="006476A3" w:rsidRPr="0040047C">
        <w:rPr>
          <w:rFonts w:ascii="Book Antiqua" w:hAnsi="Book Antiqua"/>
          <w:sz w:val="24"/>
          <w:szCs w:val="24"/>
          <w:lang w:eastAsia="zh-CN"/>
        </w:rPr>
        <w:t xml:space="preserve"> (</w:t>
      </w:r>
      <w:r w:rsidR="00141935" w:rsidRPr="0040047C">
        <w:rPr>
          <w:rFonts w:ascii="Book Antiqua" w:hAnsi="Book Antiqua"/>
          <w:sz w:val="24"/>
          <w:szCs w:val="24"/>
        </w:rPr>
        <w:t>4.3%</w:t>
      </w:r>
      <w:r w:rsidR="006476A3" w:rsidRPr="0040047C">
        <w:rPr>
          <w:rFonts w:ascii="Book Antiqua" w:hAnsi="Book Antiqua"/>
          <w:sz w:val="24"/>
          <w:szCs w:val="24"/>
          <w:lang w:eastAsia="zh-CN"/>
        </w:rPr>
        <w:t>)</w:t>
      </w:r>
      <w:r w:rsidR="00141935" w:rsidRPr="0040047C">
        <w:rPr>
          <w:rFonts w:ascii="Book Antiqua" w:hAnsi="Book Antiqua"/>
          <w:sz w:val="24"/>
          <w:szCs w:val="24"/>
        </w:rPr>
        <w:t>,</w:t>
      </w:r>
      <w:r w:rsidR="00917305" w:rsidRPr="0040047C">
        <w:rPr>
          <w:rFonts w:ascii="Book Antiqua" w:hAnsi="Book Antiqua"/>
          <w:sz w:val="24"/>
          <w:szCs w:val="24"/>
        </w:rPr>
        <w:t xml:space="preserve"> progressive scarring in 6/23</w:t>
      </w:r>
      <w:r w:rsidR="006476A3" w:rsidRPr="0040047C">
        <w:rPr>
          <w:rFonts w:ascii="Book Antiqua" w:hAnsi="Book Antiqua"/>
          <w:sz w:val="24"/>
          <w:szCs w:val="24"/>
          <w:lang w:eastAsia="zh-CN"/>
        </w:rPr>
        <w:t xml:space="preserve"> (</w:t>
      </w:r>
      <w:r w:rsidR="00917305" w:rsidRPr="0040047C">
        <w:rPr>
          <w:rFonts w:ascii="Book Antiqua" w:hAnsi="Book Antiqua"/>
          <w:sz w:val="24"/>
          <w:szCs w:val="24"/>
        </w:rPr>
        <w:t>26.1%</w:t>
      </w:r>
      <w:r w:rsidR="006476A3" w:rsidRPr="0040047C">
        <w:rPr>
          <w:rFonts w:ascii="Book Antiqua" w:hAnsi="Book Antiqua"/>
          <w:sz w:val="24"/>
          <w:szCs w:val="24"/>
          <w:lang w:eastAsia="zh-CN"/>
        </w:rPr>
        <w:t>)</w:t>
      </w:r>
      <w:r w:rsidR="00917305" w:rsidRPr="0040047C">
        <w:rPr>
          <w:rFonts w:ascii="Book Antiqua" w:hAnsi="Book Antiqua"/>
          <w:sz w:val="24"/>
          <w:szCs w:val="24"/>
        </w:rPr>
        <w:t xml:space="preserve"> and multifactorial </w:t>
      </w:r>
      <w:r w:rsidR="00A26621" w:rsidRPr="0040047C">
        <w:rPr>
          <w:rFonts w:ascii="Book Antiqua" w:hAnsi="Book Antiqua"/>
          <w:sz w:val="24"/>
          <w:szCs w:val="24"/>
        </w:rPr>
        <w:t>aetiologies in 6/23</w:t>
      </w:r>
      <w:r w:rsidR="006476A3" w:rsidRPr="0040047C">
        <w:rPr>
          <w:rFonts w:ascii="Book Antiqua" w:hAnsi="Book Antiqua"/>
          <w:sz w:val="24"/>
          <w:szCs w:val="24"/>
          <w:lang w:eastAsia="zh-CN"/>
        </w:rPr>
        <w:t xml:space="preserve"> (</w:t>
      </w:r>
      <w:r w:rsidR="00A26621" w:rsidRPr="0040047C">
        <w:rPr>
          <w:rFonts w:ascii="Book Antiqua" w:hAnsi="Book Antiqua"/>
          <w:sz w:val="24"/>
          <w:szCs w:val="24"/>
        </w:rPr>
        <w:t>26.1</w:t>
      </w:r>
      <w:r w:rsidR="007D6047" w:rsidRPr="0040047C">
        <w:rPr>
          <w:rFonts w:ascii="Book Antiqua" w:hAnsi="Book Antiqua"/>
          <w:sz w:val="24"/>
          <w:szCs w:val="24"/>
        </w:rPr>
        <w:t>%</w:t>
      </w:r>
      <w:r w:rsidR="006476A3" w:rsidRPr="0040047C">
        <w:rPr>
          <w:rFonts w:ascii="Book Antiqua" w:hAnsi="Book Antiqua"/>
          <w:sz w:val="24"/>
          <w:szCs w:val="24"/>
          <w:lang w:eastAsia="zh-CN"/>
        </w:rPr>
        <w:t>)</w:t>
      </w:r>
      <w:r w:rsidR="007D6047" w:rsidRPr="0040047C">
        <w:rPr>
          <w:rFonts w:ascii="Book Antiqua" w:hAnsi="Book Antiqua"/>
          <w:sz w:val="24"/>
          <w:szCs w:val="24"/>
        </w:rPr>
        <w:t>.</w:t>
      </w:r>
    </w:p>
    <w:p w14:paraId="66D0EC97" w14:textId="54F505CB" w:rsidR="00E37782" w:rsidRPr="0040047C" w:rsidRDefault="00DA0ACD" w:rsidP="00A057B3">
      <w:pPr>
        <w:spacing w:after="0" w:line="360" w:lineRule="auto"/>
        <w:ind w:firstLineChars="100" w:firstLine="240"/>
        <w:jc w:val="both"/>
        <w:rPr>
          <w:rFonts w:ascii="Book Antiqua" w:hAnsi="Book Antiqua"/>
          <w:sz w:val="24"/>
          <w:szCs w:val="24"/>
        </w:rPr>
      </w:pPr>
      <w:r w:rsidRPr="0040047C">
        <w:rPr>
          <w:rFonts w:ascii="Book Antiqua" w:hAnsi="Book Antiqua"/>
          <w:sz w:val="24"/>
          <w:szCs w:val="24"/>
        </w:rPr>
        <w:t>The development of DGF but not donor type impacted on allograft survival.</w:t>
      </w:r>
      <w:r w:rsidR="00A058AC" w:rsidRPr="0040047C">
        <w:rPr>
          <w:rFonts w:ascii="Book Antiqua" w:hAnsi="Book Antiqua"/>
          <w:sz w:val="24"/>
          <w:szCs w:val="24"/>
          <w:lang w:eastAsia="zh-CN"/>
        </w:rPr>
        <w:t xml:space="preserve"> </w:t>
      </w:r>
      <w:r w:rsidRPr="0040047C">
        <w:rPr>
          <w:rFonts w:ascii="Book Antiqua" w:hAnsi="Book Antiqua"/>
          <w:sz w:val="24"/>
          <w:szCs w:val="24"/>
        </w:rPr>
        <w:t xml:space="preserve">Overall allograft survival in recipients of DBD and DCD kidneys with PGF was </w:t>
      </w:r>
      <w:r w:rsidR="005A2D9C" w:rsidRPr="0040047C">
        <w:rPr>
          <w:rFonts w:ascii="Book Antiqua" w:hAnsi="Book Antiqua"/>
          <w:sz w:val="24"/>
          <w:szCs w:val="24"/>
        </w:rPr>
        <w:lastRenderedPageBreak/>
        <w:t>90.3% and 90.7% respectively, which was significantly higher than recipients of DBD and DCD kidneys with DGF, which was 75.3% an</w:t>
      </w:r>
      <w:r w:rsidR="000D35C6" w:rsidRPr="0040047C">
        <w:rPr>
          <w:rFonts w:ascii="Book Antiqua" w:hAnsi="Book Antiqua"/>
          <w:sz w:val="24"/>
          <w:szCs w:val="24"/>
        </w:rPr>
        <w:t>d 65.8% respectively,</w:t>
      </w:r>
      <w:r w:rsidR="00B8249C" w:rsidRPr="0040047C">
        <w:rPr>
          <w:rFonts w:ascii="Book Antiqua" w:hAnsi="Book Antiqua"/>
          <w:sz w:val="24"/>
          <w:szCs w:val="24"/>
          <w:lang w:eastAsia="zh-CN"/>
        </w:rPr>
        <w:t xml:space="preserve">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000D35C6" w:rsidRPr="0040047C">
        <w:rPr>
          <w:rFonts w:ascii="Book Antiqua" w:hAnsi="Book Antiqua"/>
          <w:sz w:val="24"/>
          <w:szCs w:val="24"/>
        </w:rPr>
        <w:t xml:space="preserve">0.0016 as shown in </w:t>
      </w:r>
      <w:r w:rsidR="00894DF8" w:rsidRPr="0040047C">
        <w:rPr>
          <w:rFonts w:ascii="Book Antiqua" w:hAnsi="Book Antiqua"/>
          <w:sz w:val="24"/>
          <w:szCs w:val="24"/>
        </w:rPr>
        <w:t>F</w:t>
      </w:r>
      <w:r w:rsidR="000D35C6" w:rsidRPr="0040047C">
        <w:rPr>
          <w:rFonts w:ascii="Book Antiqua" w:hAnsi="Book Antiqua"/>
          <w:sz w:val="24"/>
          <w:szCs w:val="24"/>
        </w:rPr>
        <w:t>igure 3</w:t>
      </w:r>
      <w:r w:rsidR="005A2D9C" w:rsidRPr="0040047C">
        <w:rPr>
          <w:rFonts w:ascii="Book Antiqua" w:hAnsi="Book Antiqua"/>
          <w:sz w:val="24"/>
          <w:szCs w:val="24"/>
        </w:rPr>
        <w:t>.</w:t>
      </w:r>
      <w:r w:rsidR="00211A86" w:rsidRPr="0040047C">
        <w:rPr>
          <w:rFonts w:ascii="Book Antiqua" w:hAnsi="Book Antiqua"/>
          <w:sz w:val="24"/>
          <w:szCs w:val="24"/>
          <w:lang w:eastAsia="zh-CN"/>
        </w:rPr>
        <w:t xml:space="preserve"> </w:t>
      </w:r>
      <w:r w:rsidR="005A2D9C" w:rsidRPr="0040047C">
        <w:rPr>
          <w:rFonts w:ascii="Book Antiqua" w:hAnsi="Book Antiqua"/>
          <w:sz w:val="24"/>
          <w:szCs w:val="24"/>
        </w:rPr>
        <w:t xml:space="preserve">Comparing outcome by donor type, there was no difference in survival between DBD and DCD kidneys with PGF,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005A2D9C" w:rsidRPr="0040047C">
        <w:rPr>
          <w:rFonts w:ascii="Book Antiqua" w:hAnsi="Book Antiqua"/>
          <w:sz w:val="24"/>
          <w:szCs w:val="24"/>
        </w:rPr>
        <w:t xml:space="preserve">0.84 or with independently, DBD and DCD kidneys with DGF,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005A2D9C" w:rsidRPr="0040047C">
        <w:rPr>
          <w:rFonts w:ascii="Book Antiqua" w:hAnsi="Book Antiqua"/>
          <w:sz w:val="24"/>
          <w:szCs w:val="24"/>
        </w:rPr>
        <w:t>0.73.</w:t>
      </w:r>
    </w:p>
    <w:p w14:paraId="78115AF5" w14:textId="282BD1AE" w:rsidR="006C310C" w:rsidRPr="0040047C" w:rsidRDefault="006C310C" w:rsidP="00A057B3">
      <w:pPr>
        <w:spacing w:after="0" w:line="360" w:lineRule="auto"/>
        <w:ind w:firstLineChars="100" w:firstLine="240"/>
        <w:jc w:val="both"/>
        <w:rPr>
          <w:rFonts w:ascii="Book Antiqua" w:hAnsi="Book Antiqua"/>
          <w:sz w:val="24"/>
          <w:szCs w:val="24"/>
        </w:rPr>
      </w:pPr>
      <w:r w:rsidRPr="0040047C">
        <w:rPr>
          <w:rFonts w:ascii="Book Antiqua" w:hAnsi="Book Antiqua"/>
          <w:sz w:val="24"/>
          <w:szCs w:val="24"/>
        </w:rPr>
        <w:t xml:space="preserve">Patients with preformed DSA were at increased risk of rejection when compared with patients with no DSA, with a one year rejection free survival of 58.9% and 82.1% in the </w:t>
      </w:r>
      <w:r w:rsidR="00471DE5" w:rsidRPr="0040047C">
        <w:rPr>
          <w:rFonts w:ascii="Book Antiqua" w:hAnsi="Book Antiqua"/>
          <w:sz w:val="24"/>
          <w:szCs w:val="24"/>
        </w:rPr>
        <w:t>DSA+ and DSA-</w:t>
      </w:r>
      <w:r w:rsidRPr="0040047C">
        <w:rPr>
          <w:rFonts w:ascii="Book Antiqua" w:hAnsi="Book Antiqua"/>
          <w:sz w:val="24"/>
          <w:szCs w:val="24"/>
        </w:rPr>
        <w:t xml:space="preserve">groups respectively,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613EA5" w:rsidRPr="0040047C">
        <w:rPr>
          <w:rFonts w:ascii="Book Antiqua" w:hAnsi="Book Antiqua"/>
          <w:sz w:val="24"/>
          <w:szCs w:val="24"/>
        </w:rPr>
        <w:t>&lt;</w:t>
      </w:r>
      <w:r w:rsidR="00613EA5" w:rsidRPr="0040047C">
        <w:rPr>
          <w:rFonts w:ascii="Book Antiqua" w:hAnsi="Book Antiqua"/>
          <w:sz w:val="24"/>
          <w:szCs w:val="24"/>
          <w:lang w:eastAsia="zh-CN"/>
        </w:rPr>
        <w:t xml:space="preserve"> </w:t>
      </w:r>
      <w:r w:rsidRPr="0040047C">
        <w:rPr>
          <w:rFonts w:ascii="Book Antiqua" w:hAnsi="Book Antiqua"/>
          <w:sz w:val="24"/>
          <w:szCs w:val="24"/>
        </w:rPr>
        <w:t>0.001.</w:t>
      </w:r>
      <w:r w:rsidR="00471DE5" w:rsidRPr="0040047C">
        <w:rPr>
          <w:rFonts w:ascii="Book Antiqua" w:hAnsi="Book Antiqua"/>
          <w:sz w:val="24"/>
          <w:szCs w:val="24"/>
          <w:lang w:eastAsia="zh-CN"/>
        </w:rPr>
        <w:t xml:space="preserve"> </w:t>
      </w:r>
      <w:r w:rsidRPr="0040047C">
        <w:rPr>
          <w:rFonts w:ascii="Book Antiqua" w:hAnsi="Book Antiqua"/>
          <w:sz w:val="24"/>
          <w:szCs w:val="24"/>
        </w:rPr>
        <w:t xml:space="preserve">Preformed DSA were also more frequent in the DGF group, with 17/135 </w:t>
      </w:r>
      <w:r w:rsidR="00471DE5" w:rsidRPr="0040047C">
        <w:rPr>
          <w:rFonts w:ascii="Book Antiqua" w:hAnsi="Book Antiqua"/>
          <w:sz w:val="24"/>
          <w:szCs w:val="24"/>
          <w:lang w:eastAsia="zh-CN"/>
        </w:rPr>
        <w:t>(</w:t>
      </w:r>
      <w:r w:rsidRPr="0040047C">
        <w:rPr>
          <w:rFonts w:ascii="Book Antiqua" w:hAnsi="Book Antiqua"/>
          <w:sz w:val="24"/>
          <w:szCs w:val="24"/>
        </w:rPr>
        <w:t>12.59%</w:t>
      </w:r>
      <w:r w:rsidR="00471DE5" w:rsidRPr="0040047C">
        <w:rPr>
          <w:rFonts w:ascii="Book Antiqua" w:hAnsi="Book Antiqua"/>
          <w:sz w:val="24"/>
          <w:szCs w:val="24"/>
          <w:lang w:eastAsia="zh-CN"/>
        </w:rPr>
        <w:t>)</w:t>
      </w:r>
      <w:r w:rsidRPr="0040047C">
        <w:rPr>
          <w:rFonts w:ascii="Book Antiqua" w:hAnsi="Book Antiqua"/>
          <w:sz w:val="24"/>
          <w:szCs w:val="24"/>
        </w:rPr>
        <w:t xml:space="preserve"> and 18/292 </w:t>
      </w:r>
      <w:r w:rsidR="00471DE5" w:rsidRPr="0040047C">
        <w:rPr>
          <w:rFonts w:ascii="Book Antiqua" w:hAnsi="Book Antiqua"/>
          <w:sz w:val="24"/>
          <w:szCs w:val="24"/>
          <w:lang w:eastAsia="zh-CN"/>
        </w:rPr>
        <w:t>(</w:t>
      </w:r>
      <w:r w:rsidRPr="0040047C">
        <w:rPr>
          <w:rFonts w:ascii="Book Antiqua" w:hAnsi="Book Antiqua"/>
          <w:sz w:val="24"/>
          <w:szCs w:val="24"/>
        </w:rPr>
        <w:t>6.16%</w:t>
      </w:r>
      <w:r w:rsidR="00471DE5" w:rsidRPr="0040047C">
        <w:rPr>
          <w:rFonts w:ascii="Book Antiqua" w:hAnsi="Book Antiqua"/>
          <w:sz w:val="24"/>
          <w:szCs w:val="24"/>
          <w:lang w:eastAsia="zh-CN"/>
        </w:rPr>
        <w:t>)</w:t>
      </w:r>
      <w:r w:rsidRPr="0040047C">
        <w:rPr>
          <w:rFonts w:ascii="Book Antiqua" w:hAnsi="Book Antiqua"/>
          <w:sz w:val="24"/>
          <w:szCs w:val="24"/>
        </w:rPr>
        <w:t xml:space="preserve"> patients having preformed DSA in the DGF and PGF groups respectively,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0.03.</w:t>
      </w:r>
      <w:r w:rsidR="00A058AC" w:rsidRPr="0040047C">
        <w:rPr>
          <w:rFonts w:ascii="Book Antiqua" w:hAnsi="Book Antiqua"/>
          <w:sz w:val="24"/>
          <w:szCs w:val="24"/>
          <w:lang w:eastAsia="zh-CN"/>
        </w:rPr>
        <w:t xml:space="preserve"> </w:t>
      </w:r>
      <w:r w:rsidRPr="0040047C">
        <w:rPr>
          <w:rFonts w:ascii="Book Antiqua" w:hAnsi="Book Antiqua"/>
          <w:sz w:val="24"/>
          <w:szCs w:val="24"/>
        </w:rPr>
        <w:t>Censoring for DSA positive patients, the overall rejection free survival was no different between the DGF and PGF groups.</w:t>
      </w:r>
      <w:r w:rsidR="00471DE5" w:rsidRPr="0040047C">
        <w:rPr>
          <w:rFonts w:ascii="Book Antiqua" w:hAnsi="Book Antiqua"/>
          <w:sz w:val="24"/>
          <w:szCs w:val="24"/>
          <w:lang w:eastAsia="zh-CN"/>
        </w:rPr>
        <w:t xml:space="preserve"> </w:t>
      </w:r>
      <w:r w:rsidRPr="0040047C">
        <w:rPr>
          <w:rFonts w:ascii="Book Antiqua" w:hAnsi="Book Antiqua"/>
          <w:sz w:val="24"/>
          <w:szCs w:val="24"/>
        </w:rPr>
        <w:t>The 1,</w:t>
      </w:r>
      <w:r w:rsidR="00471DE5" w:rsidRPr="0040047C">
        <w:rPr>
          <w:rFonts w:ascii="Book Antiqua" w:hAnsi="Book Antiqua"/>
          <w:sz w:val="24"/>
          <w:szCs w:val="24"/>
          <w:lang w:eastAsia="zh-CN"/>
        </w:rPr>
        <w:t xml:space="preserve"> </w:t>
      </w:r>
      <w:r w:rsidRPr="0040047C">
        <w:rPr>
          <w:rFonts w:ascii="Book Antiqua" w:hAnsi="Book Antiqua"/>
          <w:sz w:val="24"/>
          <w:szCs w:val="24"/>
        </w:rPr>
        <w:t xml:space="preserve">3 and 5 year rejection free survival in the DGF group was 77.7%, 72.2% and 67.8% compared with 81.3%, 77.7% and 75.3% in the PGF group,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0.19.</w:t>
      </w:r>
      <w:r w:rsidR="00A058AC" w:rsidRPr="0040047C">
        <w:rPr>
          <w:rFonts w:ascii="Book Antiqua" w:hAnsi="Book Antiqua"/>
          <w:sz w:val="24"/>
          <w:szCs w:val="24"/>
          <w:lang w:eastAsia="zh-CN"/>
        </w:rPr>
        <w:t xml:space="preserve"> </w:t>
      </w:r>
      <w:r w:rsidRPr="0040047C">
        <w:rPr>
          <w:rFonts w:ascii="Book Antiqua" w:hAnsi="Book Antiqua"/>
          <w:sz w:val="24"/>
          <w:szCs w:val="24"/>
        </w:rPr>
        <w:t xml:space="preserve">However, comparing early rejection episodes by induction agent used and the occurrence of DGF, patients receiving an IL2RA who had DGF </w:t>
      </w:r>
      <w:r w:rsidR="00471DE5" w:rsidRPr="0040047C">
        <w:rPr>
          <w:rFonts w:ascii="Book Antiqua" w:hAnsi="Book Antiqua"/>
          <w:sz w:val="24"/>
          <w:szCs w:val="24"/>
          <w:lang w:eastAsia="zh-CN"/>
        </w:rPr>
        <w:t>(</w:t>
      </w:r>
      <w:r w:rsidRPr="0040047C">
        <w:rPr>
          <w:rFonts w:ascii="Book Antiqua" w:hAnsi="Book Antiqua"/>
          <w:sz w:val="24"/>
          <w:szCs w:val="24"/>
        </w:rPr>
        <w:t>IL2-DGF</w:t>
      </w:r>
      <w:r w:rsidR="00471DE5" w:rsidRPr="0040047C">
        <w:rPr>
          <w:rFonts w:ascii="Book Antiqua" w:hAnsi="Book Antiqua"/>
          <w:sz w:val="24"/>
          <w:szCs w:val="24"/>
          <w:lang w:eastAsia="zh-CN"/>
        </w:rPr>
        <w:t>)</w:t>
      </w:r>
      <w:r w:rsidRPr="0040047C">
        <w:rPr>
          <w:rFonts w:ascii="Book Antiqua" w:hAnsi="Book Antiqua"/>
          <w:sz w:val="24"/>
          <w:szCs w:val="24"/>
        </w:rPr>
        <w:t xml:space="preserve"> were at significantly higher risk of rejection than the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-DGF </w:t>
      </w:r>
      <w:r w:rsidR="00471DE5" w:rsidRPr="0040047C">
        <w:rPr>
          <w:rFonts w:ascii="Book Antiqua" w:hAnsi="Book Antiqua"/>
          <w:sz w:val="24"/>
          <w:szCs w:val="24"/>
          <w:lang w:eastAsia="zh-CN"/>
        </w:rPr>
        <w:t>(</w:t>
      </w:r>
      <w:r w:rsidRPr="0040047C">
        <w:rPr>
          <w:rFonts w:ascii="Book Antiqua" w:hAnsi="Book Antiqua"/>
          <w:sz w:val="24"/>
          <w:szCs w:val="24"/>
        </w:rPr>
        <w:t>C-DGF</w:t>
      </w:r>
      <w:r w:rsidR="00471DE5" w:rsidRPr="0040047C">
        <w:rPr>
          <w:rFonts w:ascii="Book Antiqua" w:hAnsi="Book Antiqua"/>
          <w:sz w:val="24"/>
          <w:szCs w:val="24"/>
          <w:lang w:eastAsia="zh-CN"/>
        </w:rPr>
        <w:t>)</w:t>
      </w:r>
      <w:r w:rsidRPr="0040047C">
        <w:rPr>
          <w:rFonts w:ascii="Book Antiqua" w:hAnsi="Book Antiqua"/>
          <w:sz w:val="24"/>
          <w:szCs w:val="24"/>
        </w:rPr>
        <w:t xml:space="preserve"> group in the first 3 </w:t>
      </w:r>
      <w:proofErr w:type="spellStart"/>
      <w:r w:rsidRPr="0040047C">
        <w:rPr>
          <w:rFonts w:ascii="Book Antiqua" w:hAnsi="Book Antiqua"/>
          <w:sz w:val="24"/>
          <w:szCs w:val="24"/>
        </w:rPr>
        <w:t>mo</w:t>
      </w:r>
      <w:proofErr w:type="spellEnd"/>
      <w:r w:rsidRPr="0040047C">
        <w:rPr>
          <w:rFonts w:ascii="Book Antiqua" w:hAnsi="Book Antiqua"/>
          <w:sz w:val="24"/>
          <w:szCs w:val="24"/>
        </w:rPr>
        <w:t xml:space="preserve"> post</w:t>
      </w:r>
      <w:r w:rsidR="000D35C6" w:rsidRPr="0040047C">
        <w:rPr>
          <w:rFonts w:ascii="Book Antiqua" w:hAnsi="Book Antiqua"/>
          <w:sz w:val="24"/>
          <w:szCs w:val="24"/>
        </w:rPr>
        <w:t xml:space="preserve">-transplant as shown in </w:t>
      </w:r>
      <w:r w:rsidR="00471DE5" w:rsidRPr="0040047C">
        <w:rPr>
          <w:rFonts w:ascii="Book Antiqua" w:hAnsi="Book Antiqua"/>
          <w:sz w:val="24"/>
          <w:szCs w:val="24"/>
        </w:rPr>
        <w:t>F</w:t>
      </w:r>
      <w:r w:rsidR="000D35C6" w:rsidRPr="0040047C">
        <w:rPr>
          <w:rFonts w:ascii="Book Antiqua" w:hAnsi="Book Antiqua"/>
          <w:sz w:val="24"/>
          <w:szCs w:val="24"/>
        </w:rPr>
        <w:t>igure 4</w:t>
      </w:r>
      <w:r w:rsidRPr="0040047C">
        <w:rPr>
          <w:rFonts w:ascii="Book Antiqua" w:hAnsi="Book Antiqua"/>
          <w:sz w:val="24"/>
          <w:szCs w:val="24"/>
        </w:rPr>
        <w:t>a.</w:t>
      </w:r>
      <w:r w:rsidR="00A058AC" w:rsidRPr="0040047C">
        <w:rPr>
          <w:rFonts w:ascii="Book Antiqua" w:hAnsi="Book Antiqua"/>
          <w:sz w:val="24"/>
          <w:szCs w:val="24"/>
          <w:lang w:eastAsia="zh-CN"/>
        </w:rPr>
        <w:t xml:space="preserve"> </w:t>
      </w:r>
      <w:r w:rsidR="0067596A" w:rsidRPr="0040047C">
        <w:rPr>
          <w:rFonts w:ascii="Book Antiqua" w:hAnsi="Book Antiqua"/>
          <w:sz w:val="24"/>
          <w:szCs w:val="24"/>
          <w:lang w:eastAsia="zh-CN"/>
        </w:rPr>
        <w:t xml:space="preserve">The </w:t>
      </w:r>
      <w:r w:rsidRPr="0040047C">
        <w:rPr>
          <w:rFonts w:ascii="Book Antiqua" w:hAnsi="Book Antiqua"/>
          <w:sz w:val="24"/>
          <w:szCs w:val="24"/>
        </w:rPr>
        <w:t xml:space="preserve">3 </w:t>
      </w:r>
      <w:proofErr w:type="spellStart"/>
      <w:r w:rsidRPr="0040047C">
        <w:rPr>
          <w:rFonts w:ascii="Book Antiqua" w:hAnsi="Book Antiqua"/>
          <w:sz w:val="24"/>
          <w:szCs w:val="24"/>
        </w:rPr>
        <w:t>mo</w:t>
      </w:r>
      <w:proofErr w:type="spellEnd"/>
      <w:r w:rsidRPr="0040047C">
        <w:rPr>
          <w:rFonts w:ascii="Book Antiqua" w:hAnsi="Book Antiqua"/>
          <w:sz w:val="24"/>
          <w:szCs w:val="24"/>
        </w:rPr>
        <w:t xml:space="preserve"> rejection free survival was 93.0%, 92.9%, 92.5% and 77.8% in the C-PGF, C-DGF, IL2RA-PGF and IL2RA-DGF groups respectively,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0.03.</w:t>
      </w:r>
      <w:r w:rsidR="00A058AC" w:rsidRPr="0040047C">
        <w:rPr>
          <w:rFonts w:ascii="Book Antiqua" w:hAnsi="Book Antiqua"/>
          <w:sz w:val="24"/>
          <w:szCs w:val="24"/>
          <w:lang w:eastAsia="zh-CN"/>
        </w:rPr>
        <w:t xml:space="preserve"> </w:t>
      </w:r>
      <w:r w:rsidRPr="0040047C">
        <w:rPr>
          <w:rFonts w:ascii="Book Antiqua" w:hAnsi="Book Antiqua"/>
          <w:sz w:val="24"/>
          <w:szCs w:val="24"/>
        </w:rPr>
        <w:t>However, this effect was not maintained and the overall rejection free survival was no different, with a rejection free survival of 76.4%, 71.5%, 76.5% and 70.7% in the C-PGF, C-DGF, IL2RA-PGF and IL2RA-DGF groups respectiv</w:t>
      </w:r>
      <w:r w:rsidR="000D35C6" w:rsidRPr="0040047C">
        <w:rPr>
          <w:rFonts w:ascii="Book Antiqua" w:hAnsi="Book Antiqua"/>
          <w:sz w:val="24"/>
          <w:szCs w:val="24"/>
        </w:rPr>
        <w:t xml:space="preserve">ely,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000D35C6" w:rsidRPr="0040047C">
        <w:rPr>
          <w:rFonts w:ascii="Book Antiqua" w:hAnsi="Book Antiqua"/>
          <w:sz w:val="24"/>
          <w:szCs w:val="24"/>
        </w:rPr>
        <w:t xml:space="preserve">0.75 as shown in </w:t>
      </w:r>
      <w:r w:rsidR="002633EE" w:rsidRPr="0040047C">
        <w:rPr>
          <w:rFonts w:ascii="Book Antiqua" w:hAnsi="Book Antiqua"/>
          <w:sz w:val="24"/>
          <w:szCs w:val="24"/>
        </w:rPr>
        <w:t>F</w:t>
      </w:r>
      <w:r w:rsidR="000D35C6" w:rsidRPr="0040047C">
        <w:rPr>
          <w:rFonts w:ascii="Book Antiqua" w:hAnsi="Book Antiqua"/>
          <w:sz w:val="24"/>
          <w:szCs w:val="24"/>
        </w:rPr>
        <w:t>igure 4</w:t>
      </w:r>
      <w:r w:rsidRPr="0040047C">
        <w:rPr>
          <w:rFonts w:ascii="Book Antiqua" w:hAnsi="Book Antiqua"/>
          <w:sz w:val="24"/>
          <w:szCs w:val="24"/>
        </w:rPr>
        <w:t>b.</w:t>
      </w:r>
      <w:r w:rsidR="00A058AC" w:rsidRPr="0040047C">
        <w:rPr>
          <w:rFonts w:ascii="Book Antiqua" w:hAnsi="Book Antiqua"/>
          <w:sz w:val="24"/>
          <w:szCs w:val="24"/>
          <w:lang w:eastAsia="zh-CN"/>
        </w:rPr>
        <w:t xml:space="preserve"> </w:t>
      </w:r>
      <w:r w:rsidR="000133FD" w:rsidRPr="0040047C">
        <w:rPr>
          <w:rFonts w:ascii="Book Antiqua" w:hAnsi="Book Antiqua"/>
          <w:sz w:val="24"/>
          <w:szCs w:val="24"/>
        </w:rPr>
        <w:t>I</w:t>
      </w:r>
      <w:r w:rsidRPr="0040047C">
        <w:rPr>
          <w:rFonts w:ascii="Book Antiqua" w:hAnsi="Book Antiqua"/>
          <w:sz w:val="24"/>
          <w:szCs w:val="24"/>
        </w:rPr>
        <w:t xml:space="preserve">nduction agent had no subsequent impact on graft loss and patients with DGF had inferior allograft survival to those with PGF in the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and IL2RA groups,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 xml:space="preserve">0.0014. Allograft survival in the C-DGF group compared with the IL2-DGF group was 73.6% and 76.6%,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 xml:space="preserve">0.78 and 89.7% and 89.7% in the C-PGF and IL2-PGF groups respectively,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 xml:space="preserve">0.58. </w:t>
      </w:r>
    </w:p>
    <w:p w14:paraId="4CDB5DBE" w14:textId="6B42E0A3" w:rsidR="006C310C" w:rsidRPr="0040047C" w:rsidRDefault="006C310C" w:rsidP="00A057B3">
      <w:pPr>
        <w:spacing w:after="0" w:line="360" w:lineRule="auto"/>
        <w:ind w:firstLineChars="100" w:firstLine="240"/>
        <w:jc w:val="both"/>
        <w:rPr>
          <w:rFonts w:ascii="Book Antiqua" w:hAnsi="Book Antiqua"/>
          <w:sz w:val="24"/>
          <w:szCs w:val="24"/>
        </w:rPr>
      </w:pPr>
      <w:r w:rsidRPr="0040047C">
        <w:rPr>
          <w:rFonts w:ascii="Book Antiqua" w:hAnsi="Book Antiqua"/>
          <w:i/>
          <w:sz w:val="24"/>
          <w:szCs w:val="24"/>
        </w:rPr>
        <w:t>De novo</w:t>
      </w:r>
      <w:r w:rsidRPr="0040047C">
        <w:rPr>
          <w:rFonts w:ascii="Book Antiqua" w:hAnsi="Book Antiqua"/>
          <w:sz w:val="24"/>
          <w:szCs w:val="24"/>
        </w:rPr>
        <w:t xml:space="preserve"> DSA free survival was lower in the DGF group in the first month only, with a DSA free survival of 89.8% and 95.3% in the DGF and PGF groups respectively,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 xml:space="preserve">0.04. At 3, 12, 36 and 60 </w:t>
      </w:r>
      <w:proofErr w:type="spellStart"/>
      <w:r w:rsidRPr="0040047C">
        <w:rPr>
          <w:rFonts w:ascii="Book Antiqua" w:hAnsi="Book Antiqua"/>
          <w:sz w:val="24"/>
          <w:szCs w:val="24"/>
        </w:rPr>
        <w:t>mo</w:t>
      </w:r>
      <w:proofErr w:type="spellEnd"/>
      <w:r w:rsidRPr="0040047C">
        <w:rPr>
          <w:rFonts w:ascii="Book Antiqua" w:hAnsi="Book Antiqua"/>
          <w:sz w:val="24"/>
          <w:szCs w:val="24"/>
        </w:rPr>
        <w:t xml:space="preserve"> the DSA free survival was 88.1%, 83.0%, 77.3% and 77.3% in the DGF group and 92.3%, 86.8%, 81.6% and 78.5% in the PGF group,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0.16, 0.29, 0.26 and 0.38 respectively.</w:t>
      </w:r>
      <w:r w:rsidR="00EE1289" w:rsidRPr="0040047C">
        <w:rPr>
          <w:rFonts w:ascii="Book Antiqua" w:hAnsi="Book Antiqua"/>
          <w:sz w:val="24"/>
          <w:szCs w:val="24"/>
          <w:lang w:eastAsia="zh-CN"/>
        </w:rPr>
        <w:t xml:space="preserve"> </w:t>
      </w:r>
    </w:p>
    <w:p w14:paraId="16A81BDE" w14:textId="5877097A" w:rsidR="006C310C" w:rsidRPr="0040047C" w:rsidRDefault="006C310C" w:rsidP="00A057B3">
      <w:pPr>
        <w:spacing w:after="0" w:line="360" w:lineRule="auto"/>
        <w:ind w:firstLineChars="100" w:firstLine="240"/>
        <w:jc w:val="both"/>
        <w:rPr>
          <w:rFonts w:ascii="Book Antiqua" w:hAnsi="Book Antiqua"/>
          <w:sz w:val="24"/>
          <w:szCs w:val="24"/>
        </w:rPr>
      </w:pPr>
      <w:r w:rsidRPr="0040047C">
        <w:rPr>
          <w:rFonts w:ascii="Book Antiqua" w:hAnsi="Book Antiqua"/>
          <w:sz w:val="24"/>
          <w:szCs w:val="24"/>
        </w:rPr>
        <w:lastRenderedPageBreak/>
        <w:t xml:space="preserve">Allograft function of patients who remained dialysis independent was inferior in the DGF groups in the short to </w:t>
      </w:r>
      <w:r w:rsidR="000D35C6" w:rsidRPr="0040047C">
        <w:rPr>
          <w:rFonts w:ascii="Book Antiqua" w:hAnsi="Book Antiqua"/>
          <w:sz w:val="24"/>
          <w:szCs w:val="24"/>
        </w:rPr>
        <w:t xml:space="preserve">medium term as shown in </w:t>
      </w:r>
      <w:r w:rsidR="00A058AC" w:rsidRPr="0040047C">
        <w:rPr>
          <w:rFonts w:ascii="Book Antiqua" w:hAnsi="Book Antiqua"/>
          <w:sz w:val="24"/>
          <w:szCs w:val="24"/>
        </w:rPr>
        <w:t>F</w:t>
      </w:r>
      <w:r w:rsidR="000D35C6" w:rsidRPr="0040047C">
        <w:rPr>
          <w:rFonts w:ascii="Book Antiqua" w:hAnsi="Book Antiqua"/>
          <w:sz w:val="24"/>
          <w:szCs w:val="24"/>
        </w:rPr>
        <w:t>igure 5</w:t>
      </w:r>
      <w:r w:rsidRPr="0040047C">
        <w:rPr>
          <w:rFonts w:ascii="Book Antiqua" w:hAnsi="Book Antiqua"/>
          <w:sz w:val="24"/>
          <w:szCs w:val="24"/>
        </w:rPr>
        <w:t>.</w:t>
      </w:r>
      <w:r w:rsidR="00A058AC" w:rsidRPr="0040047C">
        <w:rPr>
          <w:rFonts w:ascii="Book Antiqua" w:hAnsi="Book Antiqua"/>
          <w:sz w:val="24"/>
          <w:szCs w:val="24"/>
          <w:lang w:eastAsia="zh-CN"/>
        </w:rPr>
        <w:t xml:space="preserve"> </w:t>
      </w:r>
      <w:r w:rsidRPr="0040047C">
        <w:rPr>
          <w:rFonts w:ascii="Book Antiqua" w:hAnsi="Book Antiqua"/>
          <w:sz w:val="24"/>
          <w:szCs w:val="24"/>
        </w:rPr>
        <w:t xml:space="preserve">Mean serum </w:t>
      </w:r>
      <w:proofErr w:type="spellStart"/>
      <w:r w:rsidRPr="0040047C">
        <w:rPr>
          <w:rFonts w:ascii="Book Antiqua" w:hAnsi="Book Antiqua"/>
          <w:sz w:val="24"/>
          <w:szCs w:val="24"/>
        </w:rPr>
        <w:t>creatinine</w:t>
      </w:r>
      <w:proofErr w:type="spellEnd"/>
      <w:r w:rsidRPr="0040047C">
        <w:rPr>
          <w:rFonts w:ascii="Book Antiqua" w:hAnsi="Book Antiqua"/>
          <w:sz w:val="24"/>
          <w:szCs w:val="24"/>
        </w:rPr>
        <w:t xml:space="preserve"> was 203.4 ± 120.0, 172.3 ± 86.6, 161.9 ± 74.9, 167.2 ±</w:t>
      </w:r>
      <w:r w:rsidR="00BA22F2" w:rsidRPr="0040047C">
        <w:rPr>
          <w:rFonts w:ascii="Book Antiqua" w:hAnsi="Book Antiqua"/>
          <w:sz w:val="24"/>
          <w:szCs w:val="24"/>
          <w:lang w:eastAsia="zh-CN"/>
        </w:rPr>
        <w:t xml:space="preserve"> </w:t>
      </w:r>
      <w:r w:rsidRPr="0040047C">
        <w:rPr>
          <w:rFonts w:ascii="Book Antiqua" w:hAnsi="Book Antiqua"/>
          <w:sz w:val="24"/>
          <w:szCs w:val="24"/>
        </w:rPr>
        <w:t>86.1 and 149.6 ± 59.4 µ</w:t>
      </w:r>
      <w:proofErr w:type="spellStart"/>
      <w:r w:rsidRPr="0040047C">
        <w:rPr>
          <w:rFonts w:ascii="Book Antiqua" w:hAnsi="Book Antiqua"/>
          <w:sz w:val="24"/>
          <w:szCs w:val="24"/>
        </w:rPr>
        <w:t>mol</w:t>
      </w:r>
      <w:proofErr w:type="spellEnd"/>
      <w:r w:rsidRPr="0040047C">
        <w:rPr>
          <w:rFonts w:ascii="Book Antiqua" w:hAnsi="Book Antiqua"/>
          <w:sz w:val="24"/>
          <w:szCs w:val="24"/>
        </w:rPr>
        <w:t>/</w:t>
      </w:r>
      <w:r w:rsidR="00BA22F2" w:rsidRPr="0040047C">
        <w:rPr>
          <w:rFonts w:ascii="Book Antiqua" w:hAnsi="Book Antiqua"/>
          <w:sz w:val="24"/>
          <w:szCs w:val="24"/>
        </w:rPr>
        <w:t>L</w:t>
      </w:r>
      <w:r w:rsidRPr="0040047C">
        <w:rPr>
          <w:rFonts w:ascii="Book Antiqua" w:hAnsi="Book Antiqua"/>
          <w:sz w:val="24"/>
          <w:szCs w:val="24"/>
        </w:rPr>
        <w:t xml:space="preserve"> at 1, 6, 12, 36, 60 </w:t>
      </w:r>
      <w:proofErr w:type="spellStart"/>
      <w:r w:rsidRPr="0040047C">
        <w:rPr>
          <w:rFonts w:ascii="Book Antiqua" w:hAnsi="Book Antiqua"/>
          <w:sz w:val="24"/>
          <w:szCs w:val="24"/>
        </w:rPr>
        <w:t>mo</w:t>
      </w:r>
      <w:proofErr w:type="spellEnd"/>
      <w:r w:rsidRPr="0040047C">
        <w:rPr>
          <w:rFonts w:ascii="Book Antiqua" w:hAnsi="Book Antiqua"/>
          <w:sz w:val="24"/>
          <w:szCs w:val="24"/>
        </w:rPr>
        <w:t xml:space="preserve"> post-transplant in the DGF group compared with 132.4 ± 48.6, 133.8 ±</w:t>
      </w:r>
      <w:r w:rsidR="00F25801" w:rsidRPr="0040047C">
        <w:rPr>
          <w:rFonts w:ascii="Book Antiqua" w:hAnsi="Book Antiqua"/>
          <w:sz w:val="24"/>
          <w:szCs w:val="24"/>
          <w:lang w:eastAsia="zh-CN"/>
        </w:rPr>
        <w:t xml:space="preserve"> </w:t>
      </w:r>
      <w:r w:rsidRPr="0040047C">
        <w:rPr>
          <w:rFonts w:ascii="Book Antiqua" w:hAnsi="Book Antiqua"/>
          <w:sz w:val="24"/>
          <w:szCs w:val="24"/>
        </w:rPr>
        <w:t>56.7, 127.8 ±</w:t>
      </w:r>
      <w:r w:rsidR="00F25801" w:rsidRPr="0040047C">
        <w:rPr>
          <w:rFonts w:ascii="Book Antiqua" w:hAnsi="Book Antiqua"/>
          <w:sz w:val="24"/>
          <w:szCs w:val="24"/>
          <w:lang w:eastAsia="zh-CN"/>
        </w:rPr>
        <w:t xml:space="preserve"> </w:t>
      </w:r>
      <w:r w:rsidRPr="0040047C">
        <w:rPr>
          <w:rFonts w:ascii="Book Antiqua" w:hAnsi="Book Antiqua"/>
          <w:sz w:val="24"/>
          <w:szCs w:val="24"/>
        </w:rPr>
        <w:t>43.</w:t>
      </w:r>
      <w:r w:rsidR="00EB548E" w:rsidRPr="0040047C">
        <w:rPr>
          <w:rFonts w:ascii="Book Antiqua" w:hAnsi="Book Antiqua"/>
          <w:sz w:val="24"/>
          <w:szCs w:val="24"/>
        </w:rPr>
        <w:t>6, 138.4 ±</w:t>
      </w:r>
      <w:r w:rsidR="00F25801" w:rsidRPr="0040047C">
        <w:rPr>
          <w:rFonts w:ascii="Book Antiqua" w:hAnsi="Book Antiqua"/>
          <w:sz w:val="24"/>
          <w:szCs w:val="24"/>
          <w:lang w:eastAsia="zh-CN"/>
        </w:rPr>
        <w:t xml:space="preserve"> </w:t>
      </w:r>
      <w:r w:rsidR="00EB548E" w:rsidRPr="0040047C">
        <w:rPr>
          <w:rFonts w:ascii="Book Antiqua" w:hAnsi="Book Antiqua"/>
          <w:sz w:val="24"/>
          <w:szCs w:val="24"/>
        </w:rPr>
        <w:t>47.7 and 143.0 ±</w:t>
      </w:r>
      <w:r w:rsidR="00F25801" w:rsidRPr="0040047C">
        <w:rPr>
          <w:rFonts w:ascii="Book Antiqua" w:hAnsi="Book Antiqua"/>
          <w:sz w:val="24"/>
          <w:szCs w:val="24"/>
          <w:lang w:eastAsia="zh-CN"/>
        </w:rPr>
        <w:t xml:space="preserve"> </w:t>
      </w:r>
      <w:r w:rsidR="00EB548E" w:rsidRPr="0040047C">
        <w:rPr>
          <w:rFonts w:ascii="Book Antiqua" w:hAnsi="Book Antiqua"/>
          <w:sz w:val="24"/>
          <w:szCs w:val="24"/>
        </w:rPr>
        <w:t>65.2</w:t>
      </w:r>
      <w:r w:rsidR="00AC3961" w:rsidRPr="0040047C">
        <w:rPr>
          <w:rFonts w:ascii="Book Antiqua" w:hAnsi="Book Antiqua"/>
          <w:sz w:val="24"/>
          <w:szCs w:val="24"/>
          <w:lang w:eastAsia="zh-CN"/>
        </w:rPr>
        <w:t xml:space="preserve"> </w:t>
      </w:r>
      <w:r w:rsidR="00F25801" w:rsidRPr="0040047C">
        <w:rPr>
          <w:rFonts w:ascii="Book Antiqua" w:hAnsi="Book Antiqua"/>
          <w:sz w:val="24"/>
          <w:szCs w:val="24"/>
        </w:rPr>
        <w:t>µ</w:t>
      </w:r>
      <w:proofErr w:type="spellStart"/>
      <w:r w:rsidR="00F25801" w:rsidRPr="0040047C">
        <w:rPr>
          <w:rFonts w:ascii="Book Antiqua" w:hAnsi="Book Antiqua"/>
          <w:sz w:val="24"/>
          <w:szCs w:val="24"/>
        </w:rPr>
        <w:t>mol</w:t>
      </w:r>
      <w:proofErr w:type="spellEnd"/>
      <w:r w:rsidR="00F25801" w:rsidRPr="0040047C">
        <w:rPr>
          <w:rFonts w:ascii="Book Antiqua" w:hAnsi="Book Antiqua"/>
          <w:sz w:val="24"/>
          <w:szCs w:val="24"/>
        </w:rPr>
        <w:t>/L</w:t>
      </w:r>
      <w:r w:rsidRPr="0040047C">
        <w:rPr>
          <w:rFonts w:ascii="Book Antiqua" w:hAnsi="Book Antiqua"/>
          <w:sz w:val="24"/>
          <w:szCs w:val="24"/>
        </w:rPr>
        <w:t xml:space="preserve"> in the PGF group; giving a </w:t>
      </w:r>
      <w:r w:rsidR="005110B0" w:rsidRPr="0040047C">
        <w:rPr>
          <w:rFonts w:ascii="Book Antiqua" w:hAnsi="Book Antiqua"/>
          <w:i/>
          <w:sz w:val="24"/>
          <w:szCs w:val="24"/>
        </w:rPr>
        <w:t>P</w:t>
      </w:r>
      <w:r w:rsidRPr="0040047C">
        <w:rPr>
          <w:rFonts w:ascii="Book Antiqua" w:hAnsi="Book Antiqua"/>
          <w:sz w:val="24"/>
          <w:szCs w:val="24"/>
        </w:rPr>
        <w:t xml:space="preserve"> value of &lt;</w:t>
      </w:r>
      <w:r w:rsidR="00465F6C" w:rsidRPr="0040047C">
        <w:rPr>
          <w:rFonts w:ascii="Book Antiqua" w:hAnsi="Book Antiqua"/>
          <w:sz w:val="24"/>
          <w:szCs w:val="24"/>
          <w:lang w:eastAsia="zh-CN"/>
        </w:rPr>
        <w:t xml:space="preserve"> </w:t>
      </w:r>
      <w:r w:rsidRPr="0040047C">
        <w:rPr>
          <w:rFonts w:ascii="Book Antiqua" w:hAnsi="Book Antiqua"/>
          <w:sz w:val="24"/>
          <w:szCs w:val="24"/>
        </w:rPr>
        <w:t xml:space="preserve">0.01 at 1 to 12 </w:t>
      </w:r>
      <w:proofErr w:type="spellStart"/>
      <w:r w:rsidRPr="0040047C">
        <w:rPr>
          <w:rFonts w:ascii="Book Antiqua" w:hAnsi="Book Antiqua"/>
          <w:sz w:val="24"/>
          <w:szCs w:val="24"/>
        </w:rPr>
        <w:t>mo</w:t>
      </w:r>
      <w:proofErr w:type="spellEnd"/>
      <w:r w:rsidRPr="0040047C">
        <w:rPr>
          <w:rFonts w:ascii="Book Antiqua" w:hAnsi="Book Antiqua"/>
          <w:sz w:val="24"/>
          <w:szCs w:val="24"/>
        </w:rPr>
        <w:t xml:space="preserve">, a </w:t>
      </w:r>
      <w:r w:rsidR="00B928D6" w:rsidRPr="0040047C">
        <w:rPr>
          <w:rFonts w:ascii="Book Antiqua" w:hAnsi="Book Antiqua"/>
          <w:i/>
          <w:sz w:val="24"/>
          <w:szCs w:val="24"/>
        </w:rPr>
        <w:t>P</w:t>
      </w:r>
      <w:r w:rsidRPr="0040047C">
        <w:rPr>
          <w:rFonts w:ascii="Book Antiqua" w:hAnsi="Book Antiqua"/>
          <w:sz w:val="24"/>
          <w:szCs w:val="24"/>
        </w:rPr>
        <w:t xml:space="preserve"> value of 0.015 at 36 </w:t>
      </w:r>
      <w:proofErr w:type="spellStart"/>
      <w:r w:rsidRPr="0040047C">
        <w:rPr>
          <w:rFonts w:ascii="Book Antiqua" w:hAnsi="Book Antiqua"/>
          <w:sz w:val="24"/>
          <w:szCs w:val="24"/>
        </w:rPr>
        <w:t>mo</w:t>
      </w:r>
      <w:proofErr w:type="spellEnd"/>
      <w:r w:rsidRPr="0040047C">
        <w:rPr>
          <w:rFonts w:ascii="Book Antiqua" w:hAnsi="Book Antiqua"/>
          <w:sz w:val="24"/>
          <w:szCs w:val="24"/>
        </w:rPr>
        <w:t xml:space="preserve"> and 0.70 at 60 mo.</w:t>
      </w:r>
    </w:p>
    <w:p w14:paraId="4A41BEF5" w14:textId="3B063E2F" w:rsidR="006C310C" w:rsidRPr="0040047C" w:rsidRDefault="00B5200D" w:rsidP="00A057B3">
      <w:pPr>
        <w:spacing w:after="0" w:line="360" w:lineRule="auto"/>
        <w:ind w:firstLineChars="100" w:firstLine="240"/>
        <w:jc w:val="both"/>
        <w:rPr>
          <w:rFonts w:ascii="Book Antiqua" w:hAnsi="Book Antiqua"/>
          <w:sz w:val="24"/>
          <w:szCs w:val="24"/>
        </w:rPr>
      </w:pPr>
      <w:r w:rsidRPr="0040047C">
        <w:rPr>
          <w:rFonts w:ascii="Book Antiqua" w:hAnsi="Book Antiqua"/>
          <w:sz w:val="24"/>
          <w:szCs w:val="24"/>
        </w:rPr>
        <w:t xml:space="preserve">new onset diabetes after transplant </w:t>
      </w:r>
      <w:r w:rsidRPr="0040047C">
        <w:rPr>
          <w:rFonts w:ascii="Book Antiqua" w:hAnsi="Book Antiqua"/>
          <w:sz w:val="24"/>
          <w:szCs w:val="24"/>
          <w:lang w:eastAsia="zh-CN"/>
        </w:rPr>
        <w:t>(</w:t>
      </w:r>
      <w:r w:rsidRPr="0040047C">
        <w:rPr>
          <w:rFonts w:ascii="Book Antiqua" w:hAnsi="Book Antiqua"/>
          <w:sz w:val="24"/>
          <w:szCs w:val="24"/>
        </w:rPr>
        <w:t>NODAT</w:t>
      </w:r>
      <w:r w:rsidRPr="0040047C">
        <w:rPr>
          <w:rFonts w:ascii="Book Antiqua" w:hAnsi="Book Antiqua"/>
          <w:sz w:val="24"/>
          <w:szCs w:val="24"/>
          <w:lang w:eastAsia="zh-CN"/>
        </w:rPr>
        <w:t>)</w:t>
      </w:r>
      <w:r w:rsidR="006C310C" w:rsidRPr="0040047C">
        <w:rPr>
          <w:rFonts w:ascii="Book Antiqua" w:hAnsi="Book Antiqua"/>
          <w:sz w:val="24"/>
          <w:szCs w:val="24"/>
        </w:rPr>
        <w:t xml:space="preserve"> free survival at 1, 3 and 5 years in the DGF group was 91.0%, 87.7% and 80.3% which was no different from the PGF group, which had a 1, 3 and 5 year NODAT free survival of 92.6%, 87.0% and 82.4%,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006C310C" w:rsidRPr="0040047C">
        <w:rPr>
          <w:rFonts w:ascii="Book Antiqua" w:hAnsi="Book Antiqua"/>
          <w:sz w:val="24"/>
          <w:szCs w:val="24"/>
        </w:rPr>
        <w:t>0.88.</w:t>
      </w:r>
    </w:p>
    <w:p w14:paraId="57479664" w14:textId="77777777" w:rsidR="00D158A8" w:rsidRPr="0040047C" w:rsidRDefault="00D158A8" w:rsidP="00A057B3">
      <w:pPr>
        <w:spacing w:after="0" w:line="360" w:lineRule="auto"/>
        <w:jc w:val="both"/>
        <w:rPr>
          <w:rFonts w:ascii="Book Antiqua" w:hAnsi="Book Antiqua"/>
          <w:i/>
          <w:sz w:val="24"/>
          <w:szCs w:val="24"/>
        </w:rPr>
      </w:pPr>
    </w:p>
    <w:p w14:paraId="70616EEA" w14:textId="77777777" w:rsidR="006C310C" w:rsidRPr="0040047C" w:rsidRDefault="006C310C" w:rsidP="00A057B3">
      <w:pPr>
        <w:spacing w:after="0" w:line="360" w:lineRule="auto"/>
        <w:jc w:val="both"/>
        <w:rPr>
          <w:rFonts w:ascii="Book Antiqua" w:hAnsi="Book Antiqua"/>
          <w:b/>
          <w:i/>
          <w:sz w:val="24"/>
          <w:szCs w:val="24"/>
        </w:rPr>
      </w:pPr>
      <w:r w:rsidRPr="0040047C">
        <w:rPr>
          <w:rFonts w:ascii="Book Antiqua" w:hAnsi="Book Antiqua"/>
          <w:b/>
          <w:i/>
          <w:sz w:val="24"/>
          <w:szCs w:val="24"/>
        </w:rPr>
        <w:t>Risk factors associated with the development of DGF</w:t>
      </w:r>
    </w:p>
    <w:p w14:paraId="64E8F91F" w14:textId="43DB0818" w:rsidR="006C310C" w:rsidRPr="0040047C" w:rsidRDefault="006C310C" w:rsidP="00A057B3">
      <w:pPr>
        <w:spacing w:after="0" w:line="360" w:lineRule="auto"/>
        <w:jc w:val="both"/>
        <w:rPr>
          <w:rFonts w:ascii="Book Antiqua" w:hAnsi="Book Antiqua"/>
          <w:sz w:val="24"/>
          <w:szCs w:val="24"/>
        </w:rPr>
      </w:pPr>
      <w:r w:rsidRPr="0040047C">
        <w:rPr>
          <w:rFonts w:ascii="Book Antiqua" w:hAnsi="Book Antiqua"/>
          <w:sz w:val="24"/>
          <w:szCs w:val="24"/>
        </w:rPr>
        <w:t xml:space="preserve">The baseline demographics for the patients who developed DGF are </w:t>
      </w:r>
      <w:r w:rsidR="00977B95" w:rsidRPr="0040047C">
        <w:rPr>
          <w:rFonts w:ascii="Book Antiqua" w:hAnsi="Book Antiqua"/>
          <w:sz w:val="24"/>
          <w:szCs w:val="24"/>
        </w:rPr>
        <w:t xml:space="preserve">shown in </w:t>
      </w:r>
      <w:r w:rsidR="00DD4CD8" w:rsidRPr="0040047C">
        <w:rPr>
          <w:rFonts w:ascii="Book Antiqua" w:hAnsi="Book Antiqua"/>
          <w:sz w:val="24"/>
          <w:szCs w:val="24"/>
        </w:rPr>
        <w:t>T</w:t>
      </w:r>
      <w:r w:rsidR="00977B95" w:rsidRPr="0040047C">
        <w:rPr>
          <w:rFonts w:ascii="Book Antiqua" w:hAnsi="Book Antiqua"/>
          <w:sz w:val="24"/>
          <w:szCs w:val="24"/>
        </w:rPr>
        <w:t xml:space="preserve">able </w:t>
      </w:r>
      <w:r w:rsidR="00C51A9F" w:rsidRPr="0040047C">
        <w:rPr>
          <w:rFonts w:ascii="Book Antiqua" w:hAnsi="Book Antiqua"/>
          <w:sz w:val="24"/>
          <w:szCs w:val="24"/>
          <w:lang w:eastAsia="zh-CN"/>
        </w:rPr>
        <w:t>2</w:t>
      </w:r>
      <w:r w:rsidR="00977B95" w:rsidRPr="0040047C">
        <w:rPr>
          <w:rFonts w:ascii="Book Antiqua" w:hAnsi="Book Antiqua"/>
          <w:sz w:val="24"/>
          <w:szCs w:val="24"/>
        </w:rPr>
        <w:t>.</w:t>
      </w:r>
      <w:r w:rsidR="00B57F46" w:rsidRPr="0040047C">
        <w:rPr>
          <w:rFonts w:ascii="Book Antiqua" w:hAnsi="Book Antiqua"/>
          <w:sz w:val="24"/>
          <w:szCs w:val="24"/>
          <w:lang w:eastAsia="zh-CN"/>
        </w:rPr>
        <w:t xml:space="preserve"> </w:t>
      </w:r>
      <w:r w:rsidR="00977B95" w:rsidRPr="0040047C">
        <w:rPr>
          <w:rFonts w:ascii="Book Antiqua" w:hAnsi="Book Antiqua"/>
          <w:sz w:val="24"/>
          <w:szCs w:val="24"/>
        </w:rPr>
        <w:t xml:space="preserve">On </w:t>
      </w:r>
      <w:proofErr w:type="spellStart"/>
      <w:r w:rsidR="00977B95" w:rsidRPr="0040047C">
        <w:rPr>
          <w:rFonts w:ascii="Book Antiqua" w:hAnsi="Book Antiqua"/>
          <w:sz w:val="24"/>
          <w:szCs w:val="24"/>
        </w:rPr>
        <w:t>univariate</w:t>
      </w:r>
      <w:proofErr w:type="spellEnd"/>
      <w:r w:rsidRPr="0040047C">
        <w:rPr>
          <w:rFonts w:ascii="Book Antiqua" w:hAnsi="Book Antiqua"/>
          <w:sz w:val="24"/>
          <w:szCs w:val="24"/>
        </w:rPr>
        <w:t xml:space="preserve"> analysis we found that both older donor and recipient age was associated with risk of DGF.</w:t>
      </w:r>
      <w:r w:rsidR="00EE1289" w:rsidRPr="0040047C">
        <w:rPr>
          <w:rFonts w:ascii="Book Antiqua" w:hAnsi="Book Antiqua"/>
          <w:sz w:val="24"/>
          <w:szCs w:val="24"/>
          <w:lang w:eastAsia="zh-CN"/>
        </w:rPr>
        <w:t xml:space="preserve"> </w:t>
      </w:r>
      <w:r w:rsidRPr="0040047C">
        <w:rPr>
          <w:rFonts w:ascii="Book Antiqua" w:hAnsi="Book Antiqua"/>
          <w:sz w:val="24"/>
          <w:szCs w:val="24"/>
        </w:rPr>
        <w:t xml:space="preserve">The mean age of the recipient in the DGF and PGF groups was 51.4 ± 12.2 and 47.5 ± 13.9 respectively,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613EA5" w:rsidRPr="0040047C">
        <w:rPr>
          <w:rFonts w:ascii="Book Antiqua" w:hAnsi="Book Antiqua"/>
          <w:sz w:val="24"/>
          <w:szCs w:val="24"/>
        </w:rPr>
        <w:t>&lt;</w:t>
      </w:r>
      <w:r w:rsidR="00613EA5" w:rsidRPr="0040047C">
        <w:rPr>
          <w:rFonts w:ascii="Book Antiqua" w:hAnsi="Book Antiqua"/>
          <w:sz w:val="24"/>
          <w:szCs w:val="24"/>
          <w:lang w:eastAsia="zh-CN"/>
        </w:rPr>
        <w:t xml:space="preserve"> </w:t>
      </w:r>
      <w:r w:rsidRPr="0040047C">
        <w:rPr>
          <w:rFonts w:ascii="Book Antiqua" w:hAnsi="Book Antiqua"/>
          <w:sz w:val="24"/>
          <w:szCs w:val="24"/>
        </w:rPr>
        <w:t xml:space="preserve">0.01; whilst the mean donor age was 51.6 ± 13.1 and 47.0 ± 16 respectively,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613EA5" w:rsidRPr="0040047C">
        <w:rPr>
          <w:rFonts w:ascii="Book Antiqua" w:hAnsi="Book Antiqua"/>
          <w:sz w:val="24"/>
          <w:szCs w:val="24"/>
        </w:rPr>
        <w:t>&lt;</w:t>
      </w:r>
      <w:r w:rsidR="00613EA5" w:rsidRPr="0040047C">
        <w:rPr>
          <w:rFonts w:ascii="Book Antiqua" w:hAnsi="Book Antiqua"/>
          <w:sz w:val="24"/>
          <w:szCs w:val="24"/>
          <w:lang w:eastAsia="zh-CN"/>
        </w:rPr>
        <w:t xml:space="preserve"> </w:t>
      </w:r>
      <w:r w:rsidRPr="0040047C">
        <w:rPr>
          <w:rFonts w:ascii="Book Antiqua" w:hAnsi="Book Antiqua"/>
          <w:sz w:val="24"/>
          <w:szCs w:val="24"/>
        </w:rPr>
        <w:t>0.01.</w:t>
      </w:r>
      <w:r w:rsidR="00EE1289" w:rsidRPr="0040047C">
        <w:rPr>
          <w:rFonts w:ascii="Book Antiqua" w:hAnsi="Book Antiqua"/>
          <w:sz w:val="24"/>
          <w:szCs w:val="24"/>
          <w:lang w:eastAsia="zh-CN"/>
        </w:rPr>
        <w:t xml:space="preserve"> </w:t>
      </w:r>
      <w:r w:rsidRPr="0040047C">
        <w:rPr>
          <w:rFonts w:ascii="Book Antiqua" w:hAnsi="Book Antiqua"/>
          <w:sz w:val="24"/>
          <w:szCs w:val="24"/>
        </w:rPr>
        <w:t xml:space="preserve">Male recipients were at higher risk of DGF, with 105/135 </w:t>
      </w:r>
      <w:r w:rsidR="00C97051" w:rsidRPr="0040047C">
        <w:rPr>
          <w:rFonts w:ascii="Book Antiqua" w:hAnsi="Book Antiqua"/>
          <w:sz w:val="24"/>
          <w:szCs w:val="24"/>
          <w:lang w:eastAsia="zh-CN"/>
        </w:rPr>
        <w:t>(</w:t>
      </w:r>
      <w:r w:rsidRPr="0040047C">
        <w:rPr>
          <w:rFonts w:ascii="Book Antiqua" w:hAnsi="Book Antiqua"/>
          <w:sz w:val="24"/>
          <w:szCs w:val="24"/>
        </w:rPr>
        <w:t>77.8%</w:t>
      </w:r>
      <w:r w:rsidR="00C97051" w:rsidRPr="0040047C">
        <w:rPr>
          <w:rFonts w:ascii="Book Antiqua" w:hAnsi="Book Antiqua"/>
          <w:sz w:val="24"/>
          <w:szCs w:val="24"/>
          <w:lang w:eastAsia="zh-CN"/>
        </w:rPr>
        <w:t>)</w:t>
      </w:r>
      <w:r w:rsidRPr="0040047C">
        <w:rPr>
          <w:rFonts w:ascii="Book Antiqua" w:hAnsi="Book Antiqua"/>
          <w:sz w:val="24"/>
          <w:szCs w:val="24"/>
        </w:rPr>
        <w:t xml:space="preserve"> of the DGF group being male compared with 178/292 </w:t>
      </w:r>
      <w:r w:rsidR="00C97051" w:rsidRPr="0040047C">
        <w:rPr>
          <w:rFonts w:ascii="Book Antiqua" w:hAnsi="Book Antiqua"/>
          <w:sz w:val="24"/>
          <w:szCs w:val="24"/>
          <w:lang w:eastAsia="zh-CN"/>
        </w:rPr>
        <w:t>(</w:t>
      </w:r>
      <w:r w:rsidRPr="0040047C">
        <w:rPr>
          <w:rFonts w:ascii="Book Antiqua" w:hAnsi="Book Antiqua"/>
          <w:sz w:val="24"/>
          <w:szCs w:val="24"/>
        </w:rPr>
        <w:t>61.0%</w:t>
      </w:r>
      <w:r w:rsidR="00C97051" w:rsidRPr="0040047C">
        <w:rPr>
          <w:rFonts w:ascii="Book Antiqua" w:hAnsi="Book Antiqua"/>
          <w:sz w:val="24"/>
          <w:szCs w:val="24"/>
          <w:lang w:eastAsia="zh-CN"/>
        </w:rPr>
        <w:t>)</w:t>
      </w:r>
      <w:r w:rsidRPr="0040047C">
        <w:rPr>
          <w:rFonts w:ascii="Book Antiqua" w:hAnsi="Book Antiqua"/>
          <w:sz w:val="24"/>
          <w:szCs w:val="24"/>
        </w:rPr>
        <w:t xml:space="preserve"> of the PGF group,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613EA5" w:rsidRPr="0040047C">
        <w:rPr>
          <w:rFonts w:ascii="Book Antiqua" w:hAnsi="Book Antiqua"/>
          <w:sz w:val="24"/>
          <w:szCs w:val="24"/>
        </w:rPr>
        <w:t>&lt;</w:t>
      </w:r>
      <w:r w:rsidR="00613EA5" w:rsidRPr="0040047C">
        <w:rPr>
          <w:rFonts w:ascii="Book Antiqua" w:hAnsi="Book Antiqua"/>
          <w:sz w:val="24"/>
          <w:szCs w:val="24"/>
          <w:lang w:eastAsia="zh-CN"/>
        </w:rPr>
        <w:t xml:space="preserve"> </w:t>
      </w:r>
      <w:r w:rsidRPr="0040047C">
        <w:rPr>
          <w:rFonts w:ascii="Book Antiqua" w:hAnsi="Book Antiqua"/>
          <w:sz w:val="24"/>
          <w:szCs w:val="24"/>
        </w:rPr>
        <w:t>0.001.</w:t>
      </w:r>
      <w:r w:rsidR="00EE1289" w:rsidRPr="0040047C">
        <w:rPr>
          <w:rFonts w:ascii="Book Antiqua" w:hAnsi="Book Antiqua"/>
          <w:sz w:val="24"/>
          <w:szCs w:val="24"/>
          <w:lang w:eastAsia="zh-CN"/>
        </w:rPr>
        <w:t xml:space="preserve"> </w:t>
      </w:r>
      <w:r w:rsidRPr="0040047C">
        <w:rPr>
          <w:rFonts w:ascii="Book Antiqua" w:hAnsi="Book Antiqua"/>
          <w:sz w:val="24"/>
          <w:szCs w:val="24"/>
        </w:rPr>
        <w:t>Donor gender did not influence DGF.</w:t>
      </w:r>
      <w:r w:rsidR="00EE1289" w:rsidRPr="0040047C">
        <w:rPr>
          <w:rFonts w:ascii="Book Antiqua" w:hAnsi="Book Antiqua"/>
          <w:sz w:val="24"/>
          <w:szCs w:val="24"/>
          <w:lang w:eastAsia="zh-CN"/>
        </w:rPr>
        <w:t xml:space="preserve"> </w:t>
      </w:r>
      <w:r w:rsidRPr="0040047C">
        <w:rPr>
          <w:rFonts w:ascii="Book Antiqua" w:hAnsi="Book Antiqua"/>
          <w:sz w:val="24"/>
          <w:szCs w:val="24"/>
        </w:rPr>
        <w:t xml:space="preserve">Black recipients were more likely to experience DGF when compared with recipients of other ethnicities, with 35/135 </w:t>
      </w:r>
      <w:r w:rsidR="00C97051" w:rsidRPr="0040047C">
        <w:rPr>
          <w:rFonts w:ascii="Book Antiqua" w:hAnsi="Book Antiqua"/>
          <w:sz w:val="24"/>
          <w:szCs w:val="24"/>
          <w:lang w:eastAsia="zh-CN"/>
        </w:rPr>
        <w:t>(</w:t>
      </w:r>
      <w:r w:rsidRPr="0040047C">
        <w:rPr>
          <w:rFonts w:ascii="Book Antiqua" w:hAnsi="Book Antiqua"/>
          <w:sz w:val="24"/>
          <w:szCs w:val="24"/>
        </w:rPr>
        <w:t>25.9%</w:t>
      </w:r>
      <w:r w:rsidR="00C97051" w:rsidRPr="0040047C">
        <w:rPr>
          <w:rFonts w:ascii="Book Antiqua" w:hAnsi="Book Antiqua"/>
          <w:sz w:val="24"/>
          <w:szCs w:val="24"/>
          <w:lang w:eastAsia="zh-CN"/>
        </w:rPr>
        <w:t>)</w:t>
      </w:r>
      <w:r w:rsidRPr="0040047C">
        <w:rPr>
          <w:rFonts w:ascii="Book Antiqua" w:hAnsi="Book Antiqua"/>
          <w:sz w:val="24"/>
          <w:szCs w:val="24"/>
        </w:rPr>
        <w:t xml:space="preserve"> of the DGF and 41/292 </w:t>
      </w:r>
      <w:r w:rsidR="00C97051" w:rsidRPr="0040047C">
        <w:rPr>
          <w:rFonts w:ascii="Book Antiqua" w:hAnsi="Book Antiqua"/>
          <w:sz w:val="24"/>
          <w:szCs w:val="24"/>
          <w:lang w:eastAsia="zh-CN"/>
        </w:rPr>
        <w:t>(</w:t>
      </w:r>
      <w:r w:rsidRPr="0040047C">
        <w:rPr>
          <w:rFonts w:ascii="Book Antiqua" w:hAnsi="Book Antiqua"/>
          <w:sz w:val="24"/>
          <w:szCs w:val="24"/>
        </w:rPr>
        <w:t>14.0%</w:t>
      </w:r>
      <w:r w:rsidR="00C97051" w:rsidRPr="0040047C">
        <w:rPr>
          <w:rFonts w:ascii="Book Antiqua" w:hAnsi="Book Antiqua"/>
          <w:sz w:val="24"/>
          <w:szCs w:val="24"/>
          <w:lang w:eastAsia="zh-CN"/>
        </w:rPr>
        <w:t>)</w:t>
      </w:r>
      <w:r w:rsidRPr="0040047C">
        <w:rPr>
          <w:rFonts w:ascii="Book Antiqua" w:hAnsi="Book Antiqua"/>
          <w:sz w:val="24"/>
          <w:szCs w:val="24"/>
        </w:rPr>
        <w:t xml:space="preserve"> of the PGF group being of Black ethnic origin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0.004.</w:t>
      </w:r>
      <w:r w:rsidR="00EE1289" w:rsidRPr="0040047C">
        <w:rPr>
          <w:rFonts w:ascii="Book Antiqua" w:hAnsi="Book Antiqua"/>
          <w:sz w:val="24"/>
          <w:szCs w:val="24"/>
          <w:lang w:eastAsia="zh-CN"/>
        </w:rPr>
        <w:t xml:space="preserve"> </w:t>
      </w:r>
      <w:r w:rsidRPr="0040047C">
        <w:rPr>
          <w:rFonts w:ascii="Book Antiqua" w:hAnsi="Book Antiqua"/>
          <w:sz w:val="24"/>
          <w:szCs w:val="24"/>
        </w:rPr>
        <w:t xml:space="preserve">Patients with DGF had spent longer on dialysis therapy pre-transplantation, with a mean dialysis vintage of 6.37 ± 5.44 and 5.00 ± 5.07 years in the DGF compared with PGF groups,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0.012.</w:t>
      </w:r>
      <w:r w:rsidR="00EE1289" w:rsidRPr="0040047C">
        <w:rPr>
          <w:rFonts w:ascii="Book Antiqua" w:hAnsi="Book Antiqua"/>
          <w:sz w:val="24"/>
          <w:szCs w:val="24"/>
          <w:lang w:eastAsia="zh-CN"/>
        </w:rPr>
        <w:t xml:space="preserve"> </w:t>
      </w:r>
      <w:r w:rsidRPr="0040047C">
        <w:rPr>
          <w:rFonts w:ascii="Book Antiqua" w:hAnsi="Book Antiqua"/>
          <w:sz w:val="24"/>
          <w:szCs w:val="24"/>
        </w:rPr>
        <w:t xml:space="preserve">Recipients with DGF were more likely to be diabetic, with 35/135 </w:t>
      </w:r>
      <w:r w:rsidR="00C97051" w:rsidRPr="0040047C">
        <w:rPr>
          <w:rFonts w:ascii="Book Antiqua" w:hAnsi="Book Antiqua"/>
          <w:sz w:val="24"/>
          <w:szCs w:val="24"/>
          <w:lang w:eastAsia="zh-CN"/>
        </w:rPr>
        <w:t>(</w:t>
      </w:r>
      <w:r w:rsidRPr="0040047C">
        <w:rPr>
          <w:rFonts w:ascii="Book Antiqua" w:hAnsi="Book Antiqua"/>
          <w:sz w:val="24"/>
          <w:szCs w:val="24"/>
        </w:rPr>
        <w:t>25.9%</w:t>
      </w:r>
      <w:r w:rsidR="00C97051" w:rsidRPr="0040047C">
        <w:rPr>
          <w:rFonts w:ascii="Book Antiqua" w:hAnsi="Book Antiqua"/>
          <w:sz w:val="24"/>
          <w:szCs w:val="24"/>
          <w:lang w:eastAsia="zh-CN"/>
        </w:rPr>
        <w:t>)</w:t>
      </w:r>
      <w:r w:rsidRPr="0040047C">
        <w:rPr>
          <w:rFonts w:ascii="Book Antiqua" w:hAnsi="Book Antiqua"/>
          <w:sz w:val="24"/>
          <w:szCs w:val="24"/>
        </w:rPr>
        <w:t xml:space="preserve"> of patients with DGF having diabetes compared with 46/292 </w:t>
      </w:r>
      <w:r w:rsidR="00C97051" w:rsidRPr="0040047C">
        <w:rPr>
          <w:rFonts w:ascii="Book Antiqua" w:hAnsi="Book Antiqua"/>
          <w:sz w:val="24"/>
          <w:szCs w:val="24"/>
          <w:lang w:eastAsia="zh-CN"/>
        </w:rPr>
        <w:t>(</w:t>
      </w:r>
      <w:r w:rsidRPr="0040047C">
        <w:rPr>
          <w:rFonts w:ascii="Book Antiqua" w:hAnsi="Book Antiqua"/>
          <w:sz w:val="24"/>
          <w:szCs w:val="24"/>
        </w:rPr>
        <w:t xml:space="preserve">15.8% of the PGF group,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0.02</w:t>
      </w:r>
      <w:r w:rsidR="00C97051" w:rsidRPr="0040047C">
        <w:rPr>
          <w:rFonts w:ascii="Book Antiqua" w:hAnsi="Book Antiqua"/>
          <w:sz w:val="24"/>
          <w:szCs w:val="24"/>
          <w:lang w:eastAsia="zh-CN"/>
        </w:rPr>
        <w:t>)</w:t>
      </w:r>
      <w:r w:rsidRPr="0040047C">
        <w:rPr>
          <w:rFonts w:ascii="Book Antiqua" w:hAnsi="Book Antiqua"/>
          <w:sz w:val="24"/>
          <w:szCs w:val="24"/>
        </w:rPr>
        <w:t>.</w:t>
      </w:r>
      <w:r w:rsidR="00EE1289" w:rsidRPr="0040047C">
        <w:rPr>
          <w:rFonts w:ascii="Book Antiqua" w:hAnsi="Book Antiqua"/>
          <w:sz w:val="24"/>
          <w:szCs w:val="24"/>
          <w:lang w:eastAsia="zh-CN"/>
        </w:rPr>
        <w:t xml:space="preserve"> </w:t>
      </w:r>
      <w:r w:rsidRPr="0040047C">
        <w:rPr>
          <w:rFonts w:ascii="Book Antiqua" w:hAnsi="Book Antiqua"/>
          <w:sz w:val="24"/>
          <w:szCs w:val="24"/>
        </w:rPr>
        <w:t xml:space="preserve">There were a significantly higher proportion of DCD donors in the DGF group, with 45/135 </w:t>
      </w:r>
      <w:r w:rsidR="00C97051" w:rsidRPr="0040047C">
        <w:rPr>
          <w:rFonts w:ascii="Book Antiqua" w:hAnsi="Book Antiqua"/>
          <w:sz w:val="24"/>
          <w:szCs w:val="24"/>
          <w:lang w:eastAsia="zh-CN"/>
        </w:rPr>
        <w:t>(</w:t>
      </w:r>
      <w:r w:rsidRPr="0040047C">
        <w:rPr>
          <w:rFonts w:ascii="Book Antiqua" w:hAnsi="Book Antiqua"/>
          <w:sz w:val="24"/>
          <w:szCs w:val="24"/>
        </w:rPr>
        <w:t>33.3%</w:t>
      </w:r>
      <w:r w:rsidR="00C97051" w:rsidRPr="0040047C">
        <w:rPr>
          <w:rFonts w:ascii="Book Antiqua" w:hAnsi="Book Antiqua"/>
          <w:sz w:val="24"/>
          <w:szCs w:val="24"/>
          <w:lang w:eastAsia="zh-CN"/>
        </w:rPr>
        <w:t>)</w:t>
      </w:r>
      <w:r w:rsidRPr="0040047C">
        <w:rPr>
          <w:rFonts w:ascii="Book Antiqua" w:hAnsi="Book Antiqua"/>
          <w:sz w:val="24"/>
          <w:szCs w:val="24"/>
        </w:rPr>
        <w:t xml:space="preserve"> of the DGF patients receiving a DCD graft compared with 32/292 </w:t>
      </w:r>
      <w:r w:rsidR="00C97051" w:rsidRPr="0040047C">
        <w:rPr>
          <w:rFonts w:ascii="Book Antiqua" w:hAnsi="Book Antiqua"/>
          <w:sz w:val="24"/>
          <w:szCs w:val="24"/>
          <w:lang w:eastAsia="zh-CN"/>
        </w:rPr>
        <w:t>(</w:t>
      </w:r>
      <w:r w:rsidRPr="0040047C">
        <w:rPr>
          <w:rFonts w:ascii="Book Antiqua" w:hAnsi="Book Antiqua"/>
          <w:sz w:val="24"/>
          <w:szCs w:val="24"/>
        </w:rPr>
        <w:t>11.0%</w:t>
      </w:r>
      <w:r w:rsidR="00C97051" w:rsidRPr="0040047C">
        <w:rPr>
          <w:rFonts w:ascii="Book Antiqua" w:hAnsi="Book Antiqua"/>
          <w:sz w:val="24"/>
          <w:szCs w:val="24"/>
          <w:lang w:eastAsia="zh-CN"/>
        </w:rPr>
        <w:t>)</w:t>
      </w:r>
      <w:r w:rsidRPr="0040047C">
        <w:rPr>
          <w:rFonts w:ascii="Book Antiqua" w:hAnsi="Book Antiqua"/>
          <w:sz w:val="24"/>
          <w:szCs w:val="24"/>
        </w:rPr>
        <w:t xml:space="preserve"> of the PGF group,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613EA5" w:rsidRPr="0040047C">
        <w:rPr>
          <w:rFonts w:ascii="Book Antiqua" w:hAnsi="Book Antiqua"/>
          <w:sz w:val="24"/>
          <w:szCs w:val="24"/>
        </w:rPr>
        <w:t>&lt;</w:t>
      </w:r>
      <w:r w:rsidR="00613EA5" w:rsidRPr="0040047C">
        <w:rPr>
          <w:rFonts w:ascii="Book Antiqua" w:hAnsi="Book Antiqua"/>
          <w:sz w:val="24"/>
          <w:szCs w:val="24"/>
          <w:lang w:eastAsia="zh-CN"/>
        </w:rPr>
        <w:t xml:space="preserve"> </w:t>
      </w:r>
      <w:r w:rsidRPr="0040047C">
        <w:rPr>
          <w:rFonts w:ascii="Book Antiqua" w:hAnsi="Book Antiqua"/>
          <w:sz w:val="24"/>
          <w:szCs w:val="24"/>
        </w:rPr>
        <w:t>0.001.</w:t>
      </w:r>
      <w:r w:rsidR="00EE1289" w:rsidRPr="0040047C">
        <w:rPr>
          <w:rFonts w:ascii="Book Antiqua" w:hAnsi="Book Antiqua"/>
          <w:sz w:val="24"/>
          <w:szCs w:val="24"/>
          <w:lang w:eastAsia="zh-CN"/>
        </w:rPr>
        <w:t xml:space="preserve"> </w:t>
      </w:r>
      <w:r w:rsidRPr="0040047C">
        <w:rPr>
          <w:rFonts w:ascii="Book Antiqua" w:hAnsi="Book Antiqua"/>
          <w:sz w:val="24"/>
          <w:szCs w:val="24"/>
        </w:rPr>
        <w:t>There was also a significant difference in the mean cold ischaemic time</w:t>
      </w:r>
      <w:r w:rsidR="00761A06" w:rsidRPr="0040047C">
        <w:rPr>
          <w:rFonts w:ascii="Book Antiqua" w:hAnsi="Book Antiqua"/>
          <w:sz w:val="24"/>
          <w:szCs w:val="24"/>
        </w:rPr>
        <w:t xml:space="preserve"> </w:t>
      </w:r>
      <w:r w:rsidR="00C97051" w:rsidRPr="0040047C">
        <w:rPr>
          <w:rFonts w:ascii="Book Antiqua" w:hAnsi="Book Antiqua"/>
          <w:sz w:val="24"/>
          <w:szCs w:val="24"/>
          <w:lang w:eastAsia="zh-CN"/>
        </w:rPr>
        <w:t>(</w:t>
      </w:r>
      <w:r w:rsidRPr="0040047C">
        <w:rPr>
          <w:rFonts w:ascii="Book Antiqua" w:hAnsi="Book Antiqua"/>
          <w:sz w:val="24"/>
          <w:szCs w:val="24"/>
        </w:rPr>
        <w:t>CIT</w:t>
      </w:r>
      <w:r w:rsidR="00C97051" w:rsidRPr="0040047C">
        <w:rPr>
          <w:rFonts w:ascii="Book Antiqua" w:hAnsi="Book Antiqua"/>
          <w:sz w:val="24"/>
          <w:szCs w:val="24"/>
          <w:lang w:eastAsia="zh-CN"/>
        </w:rPr>
        <w:t>)</w:t>
      </w:r>
      <w:r w:rsidRPr="0040047C">
        <w:rPr>
          <w:rFonts w:ascii="Book Antiqua" w:hAnsi="Book Antiqua"/>
          <w:sz w:val="24"/>
          <w:szCs w:val="24"/>
        </w:rPr>
        <w:t xml:space="preserve"> between the groups, with a CIT of 24.70 ± 7.82 and 21.29 ± 7.58 h in the DGF and PGF groups respectively,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613EA5" w:rsidRPr="0040047C">
        <w:rPr>
          <w:rFonts w:ascii="Book Antiqua" w:hAnsi="Book Antiqua"/>
          <w:sz w:val="24"/>
          <w:szCs w:val="24"/>
        </w:rPr>
        <w:t>&lt;</w:t>
      </w:r>
      <w:r w:rsidR="00613EA5" w:rsidRPr="0040047C">
        <w:rPr>
          <w:rFonts w:ascii="Book Antiqua" w:hAnsi="Book Antiqua"/>
          <w:sz w:val="24"/>
          <w:szCs w:val="24"/>
          <w:lang w:eastAsia="zh-CN"/>
        </w:rPr>
        <w:t xml:space="preserve"> </w:t>
      </w:r>
      <w:r w:rsidRPr="0040047C">
        <w:rPr>
          <w:rFonts w:ascii="Book Antiqua" w:hAnsi="Book Antiqua"/>
          <w:sz w:val="24"/>
          <w:szCs w:val="24"/>
        </w:rPr>
        <w:t>0.001.</w:t>
      </w:r>
      <w:r w:rsidR="00EE1289" w:rsidRPr="0040047C">
        <w:rPr>
          <w:rFonts w:ascii="Book Antiqua" w:hAnsi="Book Antiqua"/>
          <w:sz w:val="24"/>
          <w:szCs w:val="24"/>
          <w:lang w:eastAsia="zh-CN"/>
        </w:rPr>
        <w:t xml:space="preserve"> </w:t>
      </w:r>
    </w:p>
    <w:p w14:paraId="58AA0CAD" w14:textId="3C71F74B" w:rsidR="006C310C" w:rsidRPr="0040047C" w:rsidRDefault="006C310C" w:rsidP="00A057B3">
      <w:pPr>
        <w:spacing w:after="0" w:line="360" w:lineRule="auto"/>
        <w:ind w:firstLineChars="100" w:firstLine="240"/>
        <w:jc w:val="both"/>
        <w:rPr>
          <w:rFonts w:ascii="Book Antiqua" w:hAnsi="Book Antiqua"/>
          <w:sz w:val="24"/>
          <w:szCs w:val="24"/>
          <w:lang w:eastAsia="zh-CN"/>
        </w:rPr>
      </w:pPr>
      <w:r w:rsidRPr="0040047C">
        <w:rPr>
          <w:rFonts w:ascii="Book Antiqua" w:hAnsi="Book Antiqua"/>
          <w:sz w:val="24"/>
          <w:szCs w:val="24"/>
        </w:rPr>
        <w:lastRenderedPageBreak/>
        <w:t>Statistically sig</w:t>
      </w:r>
      <w:r w:rsidR="00761A06" w:rsidRPr="0040047C">
        <w:rPr>
          <w:rFonts w:ascii="Book Antiqua" w:hAnsi="Book Antiqua"/>
          <w:sz w:val="24"/>
          <w:szCs w:val="24"/>
        </w:rPr>
        <w:t xml:space="preserve">nificant variables by </w:t>
      </w:r>
      <w:proofErr w:type="spellStart"/>
      <w:r w:rsidR="00761A06" w:rsidRPr="0040047C">
        <w:rPr>
          <w:rFonts w:ascii="Book Antiqua" w:hAnsi="Book Antiqua"/>
          <w:sz w:val="24"/>
          <w:szCs w:val="24"/>
        </w:rPr>
        <w:t>univariate</w:t>
      </w:r>
      <w:proofErr w:type="spellEnd"/>
      <w:r w:rsidRPr="0040047C">
        <w:rPr>
          <w:rFonts w:ascii="Book Antiqua" w:hAnsi="Book Antiqua"/>
          <w:sz w:val="24"/>
          <w:szCs w:val="24"/>
        </w:rPr>
        <w:t xml:space="preserve"> analysis were placed into a multivariable model.</w:t>
      </w:r>
      <w:r w:rsidR="00EE1289" w:rsidRPr="0040047C">
        <w:rPr>
          <w:rFonts w:ascii="Book Antiqua" w:hAnsi="Book Antiqua"/>
          <w:sz w:val="24"/>
          <w:szCs w:val="24"/>
          <w:lang w:eastAsia="zh-CN"/>
        </w:rPr>
        <w:t xml:space="preserve"> </w:t>
      </w:r>
      <w:r w:rsidRPr="0040047C">
        <w:rPr>
          <w:rFonts w:ascii="Book Antiqua" w:hAnsi="Book Antiqua"/>
          <w:sz w:val="24"/>
          <w:szCs w:val="24"/>
        </w:rPr>
        <w:t>These included donor and recipient age, recipient being of male gender and black ethnicity, diabetic recipients, the presence of preformed DSA, DCD donors, CIT and dialysis vintage.</w:t>
      </w:r>
      <w:r w:rsidR="00EE1289" w:rsidRPr="0040047C">
        <w:rPr>
          <w:rFonts w:ascii="Book Antiqua" w:hAnsi="Book Antiqua"/>
          <w:sz w:val="24"/>
          <w:szCs w:val="24"/>
          <w:lang w:eastAsia="zh-CN"/>
        </w:rPr>
        <w:t xml:space="preserve"> </w:t>
      </w:r>
      <w:r w:rsidRPr="0040047C">
        <w:rPr>
          <w:rFonts w:ascii="Book Antiqua" w:hAnsi="Book Antiqua"/>
          <w:sz w:val="24"/>
          <w:szCs w:val="24"/>
        </w:rPr>
        <w:t>Independent categorical risk factors for DGF were found to be black ethnicity [OR</w:t>
      </w:r>
      <w:r w:rsidR="00C97051" w:rsidRPr="0040047C">
        <w:rPr>
          <w:rFonts w:ascii="Book Antiqua" w:hAnsi="Book Antiqua"/>
          <w:sz w:val="24"/>
          <w:szCs w:val="24"/>
          <w:lang w:eastAsia="zh-CN"/>
        </w:rPr>
        <w:t xml:space="preserve"> =</w:t>
      </w:r>
      <w:r w:rsidRPr="0040047C">
        <w:rPr>
          <w:rFonts w:ascii="Book Antiqua" w:hAnsi="Book Antiqua"/>
          <w:sz w:val="24"/>
          <w:szCs w:val="24"/>
        </w:rPr>
        <w:t xml:space="preserve"> 2.27 (1.3-4.0),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0.005], receiving a DCD graft [OR</w:t>
      </w:r>
      <w:r w:rsidR="00C97051" w:rsidRPr="0040047C">
        <w:rPr>
          <w:rFonts w:ascii="Book Antiqua" w:hAnsi="Book Antiqua"/>
          <w:sz w:val="24"/>
          <w:szCs w:val="24"/>
          <w:lang w:eastAsia="zh-CN"/>
        </w:rPr>
        <w:t xml:space="preserve"> =</w:t>
      </w:r>
      <w:r w:rsidRPr="0040047C">
        <w:rPr>
          <w:rFonts w:ascii="Book Antiqua" w:hAnsi="Book Antiqua"/>
          <w:sz w:val="24"/>
          <w:szCs w:val="24"/>
        </w:rPr>
        <w:t xml:space="preserve"> 4.1 (2.3-7.2),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613EA5" w:rsidRPr="0040047C">
        <w:rPr>
          <w:rFonts w:ascii="Book Antiqua" w:hAnsi="Book Antiqua"/>
          <w:sz w:val="24"/>
          <w:szCs w:val="24"/>
        </w:rPr>
        <w:t>&lt;</w:t>
      </w:r>
      <w:r w:rsidR="00613EA5" w:rsidRPr="0040047C">
        <w:rPr>
          <w:rFonts w:ascii="Book Antiqua" w:hAnsi="Book Antiqua"/>
          <w:sz w:val="24"/>
          <w:szCs w:val="24"/>
          <w:lang w:eastAsia="zh-CN"/>
        </w:rPr>
        <w:t xml:space="preserve"> </w:t>
      </w:r>
      <w:r w:rsidRPr="0040047C">
        <w:rPr>
          <w:rFonts w:ascii="Book Antiqua" w:hAnsi="Book Antiqua"/>
          <w:sz w:val="24"/>
          <w:szCs w:val="24"/>
        </w:rPr>
        <w:t>0.001], the presence of preformed DSA [OR</w:t>
      </w:r>
      <w:r w:rsidR="00C97051" w:rsidRPr="0040047C">
        <w:rPr>
          <w:rFonts w:ascii="Book Antiqua" w:hAnsi="Book Antiqua"/>
          <w:sz w:val="24"/>
          <w:szCs w:val="24"/>
          <w:lang w:eastAsia="zh-CN"/>
        </w:rPr>
        <w:t xml:space="preserve"> = </w:t>
      </w:r>
      <w:r w:rsidRPr="0040047C">
        <w:rPr>
          <w:rFonts w:ascii="Book Antiqua" w:hAnsi="Book Antiqua"/>
          <w:sz w:val="24"/>
          <w:szCs w:val="24"/>
        </w:rPr>
        <w:t xml:space="preserve">2.36 (1.1-5.2),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0.03, with female gender being protective [OR</w:t>
      </w:r>
      <w:r w:rsidR="00C97051" w:rsidRPr="0040047C">
        <w:rPr>
          <w:rFonts w:ascii="Book Antiqua" w:hAnsi="Book Antiqua"/>
          <w:sz w:val="24"/>
          <w:szCs w:val="24"/>
          <w:lang w:eastAsia="zh-CN"/>
        </w:rPr>
        <w:t xml:space="preserve"> = </w:t>
      </w:r>
      <w:r w:rsidRPr="0040047C">
        <w:rPr>
          <w:rFonts w:ascii="Book Antiqua" w:hAnsi="Book Antiqua"/>
          <w:sz w:val="24"/>
          <w:szCs w:val="24"/>
        </w:rPr>
        <w:t xml:space="preserve">0.43 </w:t>
      </w:r>
      <w:r w:rsidR="003B4C1C" w:rsidRPr="0040047C">
        <w:rPr>
          <w:rFonts w:ascii="Book Antiqua" w:hAnsi="Book Antiqua"/>
          <w:sz w:val="24"/>
          <w:szCs w:val="24"/>
        </w:rPr>
        <w:t xml:space="preserve">(0.25-0.7),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003B4C1C" w:rsidRPr="0040047C">
        <w:rPr>
          <w:rFonts w:ascii="Book Antiqua" w:hAnsi="Book Antiqua"/>
          <w:sz w:val="24"/>
          <w:szCs w:val="24"/>
        </w:rPr>
        <w:t>0.002].</w:t>
      </w:r>
      <w:r w:rsidR="00EE1289" w:rsidRPr="0040047C">
        <w:rPr>
          <w:rFonts w:ascii="Book Antiqua" w:hAnsi="Book Antiqua"/>
          <w:sz w:val="24"/>
          <w:szCs w:val="24"/>
          <w:lang w:eastAsia="zh-CN"/>
        </w:rPr>
        <w:t xml:space="preserve"> </w:t>
      </w:r>
      <w:r w:rsidR="003B4C1C" w:rsidRPr="0040047C">
        <w:rPr>
          <w:rFonts w:ascii="Book Antiqua" w:hAnsi="Book Antiqua"/>
          <w:sz w:val="24"/>
          <w:szCs w:val="24"/>
        </w:rPr>
        <w:t>C</w:t>
      </w:r>
      <w:r w:rsidRPr="0040047C">
        <w:rPr>
          <w:rFonts w:ascii="Book Antiqua" w:hAnsi="Book Antiqua"/>
          <w:sz w:val="24"/>
          <w:szCs w:val="24"/>
        </w:rPr>
        <w:t>ontinuous variables associated with DGF were CIT, [HR</w:t>
      </w:r>
      <w:r w:rsidR="00C97051" w:rsidRPr="0040047C">
        <w:rPr>
          <w:rFonts w:ascii="Book Antiqua" w:hAnsi="Book Antiqua"/>
          <w:sz w:val="24"/>
          <w:szCs w:val="24"/>
          <w:lang w:eastAsia="zh-CN"/>
        </w:rPr>
        <w:t xml:space="preserve"> = </w:t>
      </w:r>
      <w:r w:rsidRPr="0040047C">
        <w:rPr>
          <w:rFonts w:ascii="Book Antiqua" w:hAnsi="Book Antiqua"/>
          <w:sz w:val="24"/>
          <w:szCs w:val="24"/>
        </w:rPr>
        <w:t xml:space="preserve">1.05 (1.0-1.1)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613EA5" w:rsidRPr="0040047C">
        <w:rPr>
          <w:rFonts w:ascii="Book Antiqua" w:hAnsi="Book Antiqua"/>
          <w:sz w:val="24"/>
          <w:szCs w:val="24"/>
        </w:rPr>
        <w:t>&lt;</w:t>
      </w:r>
      <w:r w:rsidR="00613EA5" w:rsidRPr="0040047C">
        <w:rPr>
          <w:rFonts w:ascii="Book Antiqua" w:hAnsi="Book Antiqua"/>
          <w:sz w:val="24"/>
          <w:szCs w:val="24"/>
          <w:lang w:eastAsia="zh-CN"/>
        </w:rPr>
        <w:t xml:space="preserve"> </w:t>
      </w:r>
      <w:r w:rsidRPr="0040047C">
        <w:rPr>
          <w:rFonts w:ascii="Book Antiqua" w:hAnsi="Book Antiqua"/>
          <w:sz w:val="24"/>
          <w:szCs w:val="24"/>
        </w:rPr>
        <w:t>0.001], with a CIT of &gt;</w:t>
      </w:r>
      <w:r w:rsidR="0051083F" w:rsidRPr="0040047C">
        <w:rPr>
          <w:rFonts w:ascii="Book Antiqua" w:hAnsi="Book Antiqua"/>
          <w:sz w:val="24"/>
          <w:szCs w:val="24"/>
          <w:lang w:eastAsia="zh-CN"/>
        </w:rPr>
        <w:t xml:space="preserve"> </w:t>
      </w:r>
      <w:r w:rsidRPr="0040047C">
        <w:rPr>
          <w:rFonts w:ascii="Book Antiqua" w:hAnsi="Book Antiqua"/>
          <w:sz w:val="24"/>
          <w:szCs w:val="24"/>
        </w:rPr>
        <w:t>20 h being most predictive of DGF; donor age, [OR</w:t>
      </w:r>
      <w:r w:rsidR="00C97051" w:rsidRPr="0040047C">
        <w:rPr>
          <w:rFonts w:ascii="Book Antiqua" w:hAnsi="Book Antiqua"/>
          <w:sz w:val="24"/>
          <w:szCs w:val="24"/>
          <w:lang w:eastAsia="zh-CN"/>
        </w:rPr>
        <w:t xml:space="preserve"> = </w:t>
      </w:r>
      <w:r w:rsidRPr="0040047C">
        <w:rPr>
          <w:rFonts w:ascii="Book Antiqua" w:hAnsi="Book Antiqua"/>
          <w:sz w:val="24"/>
          <w:szCs w:val="24"/>
        </w:rPr>
        <w:t xml:space="preserve">1.02 (1.01-1.04),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0.005] with a donor age of &gt;</w:t>
      </w:r>
      <w:r w:rsidR="00C97051" w:rsidRPr="0040047C">
        <w:rPr>
          <w:rFonts w:ascii="Book Antiqua" w:hAnsi="Book Antiqua"/>
          <w:sz w:val="24"/>
          <w:szCs w:val="24"/>
          <w:lang w:eastAsia="zh-CN"/>
        </w:rPr>
        <w:t xml:space="preserve"> </w:t>
      </w:r>
      <w:r w:rsidRPr="0040047C">
        <w:rPr>
          <w:rFonts w:ascii="Book Antiqua" w:hAnsi="Book Antiqua"/>
          <w:sz w:val="24"/>
          <w:szCs w:val="24"/>
        </w:rPr>
        <w:t>36 years being most predictive and time on dialysis, [OR</w:t>
      </w:r>
      <w:r w:rsidR="00C97051" w:rsidRPr="0040047C">
        <w:rPr>
          <w:rFonts w:ascii="Book Antiqua" w:hAnsi="Book Antiqua"/>
          <w:sz w:val="24"/>
          <w:szCs w:val="24"/>
          <w:lang w:eastAsia="zh-CN"/>
        </w:rPr>
        <w:t xml:space="preserve"> = </w:t>
      </w:r>
      <w:r w:rsidRPr="0040047C">
        <w:rPr>
          <w:rFonts w:ascii="Book Antiqua" w:hAnsi="Book Antiqua"/>
          <w:sz w:val="24"/>
          <w:szCs w:val="24"/>
        </w:rPr>
        <w:t xml:space="preserve">1.07 (1.02-1.11),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0.002], with risk increasing after 3.1 years.</w:t>
      </w:r>
      <w:r w:rsidR="003E40EE" w:rsidRPr="0040047C">
        <w:rPr>
          <w:rFonts w:ascii="Book Antiqua" w:hAnsi="Book Antiqua"/>
          <w:sz w:val="24"/>
          <w:szCs w:val="24"/>
          <w:lang w:eastAsia="zh-CN"/>
        </w:rPr>
        <w:t xml:space="preserve"> </w:t>
      </w:r>
      <w:r w:rsidRPr="0040047C">
        <w:rPr>
          <w:rFonts w:ascii="Book Antiqua" w:hAnsi="Book Antiqua"/>
          <w:sz w:val="24"/>
          <w:szCs w:val="24"/>
        </w:rPr>
        <w:t>Recipient age and diabetes were not retained in the model.</w:t>
      </w:r>
      <w:r w:rsidR="00EE1289" w:rsidRPr="0040047C">
        <w:rPr>
          <w:rFonts w:ascii="Book Antiqua" w:hAnsi="Book Antiqua"/>
          <w:sz w:val="24"/>
          <w:szCs w:val="24"/>
          <w:lang w:eastAsia="zh-CN"/>
        </w:rPr>
        <w:t xml:space="preserve"> </w:t>
      </w:r>
    </w:p>
    <w:p w14:paraId="0EB530B4" w14:textId="77777777" w:rsidR="006C310C" w:rsidRPr="0040047C" w:rsidRDefault="006C310C" w:rsidP="00A057B3">
      <w:pPr>
        <w:spacing w:after="0" w:line="360" w:lineRule="auto"/>
        <w:jc w:val="both"/>
        <w:rPr>
          <w:rFonts w:ascii="Book Antiqua" w:hAnsi="Book Antiqua"/>
          <w:sz w:val="24"/>
          <w:szCs w:val="24"/>
        </w:rPr>
      </w:pPr>
    </w:p>
    <w:p w14:paraId="581A136D" w14:textId="77777777" w:rsidR="006C310C" w:rsidRPr="0040047C" w:rsidRDefault="00D158A8" w:rsidP="00A057B3">
      <w:pPr>
        <w:spacing w:after="0" w:line="360" w:lineRule="auto"/>
        <w:jc w:val="both"/>
        <w:rPr>
          <w:rFonts w:ascii="Book Antiqua" w:hAnsi="Book Antiqua"/>
          <w:sz w:val="24"/>
          <w:szCs w:val="24"/>
        </w:rPr>
      </w:pPr>
      <w:r w:rsidRPr="0040047C">
        <w:rPr>
          <w:rFonts w:ascii="Book Antiqua" w:hAnsi="Book Antiqua"/>
          <w:b/>
          <w:sz w:val="24"/>
          <w:szCs w:val="24"/>
        </w:rPr>
        <w:t>DISCUSSION</w:t>
      </w:r>
    </w:p>
    <w:p w14:paraId="7B68129D" w14:textId="14F61ADF" w:rsidR="006C310C" w:rsidRPr="0040047C" w:rsidRDefault="006C310C" w:rsidP="00A057B3">
      <w:pPr>
        <w:spacing w:after="0" w:line="360" w:lineRule="auto"/>
        <w:jc w:val="both"/>
        <w:rPr>
          <w:rFonts w:ascii="Book Antiqua" w:hAnsi="Book Antiqua"/>
          <w:sz w:val="24"/>
          <w:szCs w:val="24"/>
        </w:rPr>
      </w:pPr>
      <w:r w:rsidRPr="0040047C">
        <w:rPr>
          <w:rFonts w:ascii="Book Antiqua" w:hAnsi="Book Antiqua"/>
          <w:sz w:val="24"/>
          <w:szCs w:val="24"/>
        </w:rPr>
        <w:t>In this descriptive study of the outcomes of DGF in a large series of ethnically diverse, deceased donor recipients receiving a steroid sparing immunosuppression protocol, we found that DGF is associated with inferior allograft and patient survival.</w:t>
      </w:r>
      <w:r w:rsidR="00EE1289" w:rsidRPr="0040047C">
        <w:rPr>
          <w:rFonts w:ascii="Book Antiqua" w:hAnsi="Book Antiqua"/>
          <w:sz w:val="24"/>
          <w:szCs w:val="24"/>
          <w:lang w:eastAsia="zh-CN"/>
        </w:rPr>
        <w:t xml:space="preserve"> </w:t>
      </w:r>
      <w:r w:rsidRPr="0040047C">
        <w:rPr>
          <w:rFonts w:ascii="Book Antiqua" w:hAnsi="Book Antiqua"/>
          <w:sz w:val="24"/>
          <w:szCs w:val="24"/>
        </w:rPr>
        <w:t xml:space="preserve">This is in accordance with published DGF studies incorporating the use of </w:t>
      </w:r>
      <w:proofErr w:type="gramStart"/>
      <w:r w:rsidRPr="0040047C">
        <w:rPr>
          <w:rFonts w:ascii="Book Antiqua" w:hAnsi="Book Antiqua"/>
          <w:sz w:val="24"/>
          <w:szCs w:val="24"/>
        </w:rPr>
        <w:t>corticosteroids</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1-6]</w:t>
      </w:r>
      <w:r w:rsidR="00796C76" w:rsidRPr="0040047C">
        <w:rPr>
          <w:rFonts w:ascii="Book Antiqua" w:hAnsi="Book Antiqua"/>
          <w:sz w:val="24"/>
          <w:szCs w:val="24"/>
        </w:rPr>
        <w:t>.</w:t>
      </w:r>
      <w:r w:rsidR="00EE1289" w:rsidRPr="0040047C">
        <w:rPr>
          <w:rFonts w:ascii="Book Antiqua" w:hAnsi="Book Antiqua"/>
          <w:sz w:val="24"/>
          <w:szCs w:val="24"/>
          <w:lang w:eastAsia="zh-CN"/>
        </w:rPr>
        <w:t xml:space="preserve"> </w:t>
      </w:r>
      <w:r w:rsidRPr="0040047C">
        <w:rPr>
          <w:rFonts w:ascii="Book Antiqua" w:hAnsi="Book Antiqua"/>
          <w:sz w:val="24"/>
          <w:szCs w:val="24"/>
        </w:rPr>
        <w:t>Rejection was not increased in patients who experienced DGF com</w:t>
      </w:r>
      <w:r w:rsidR="001B1AD6" w:rsidRPr="0040047C">
        <w:rPr>
          <w:rFonts w:ascii="Book Antiqua" w:hAnsi="Book Antiqua"/>
          <w:sz w:val="24"/>
          <w:szCs w:val="24"/>
        </w:rPr>
        <w:t>pared with the P</w:t>
      </w:r>
      <w:r w:rsidR="004E1F29" w:rsidRPr="0040047C">
        <w:rPr>
          <w:rFonts w:ascii="Book Antiqua" w:hAnsi="Book Antiqua"/>
          <w:sz w:val="24"/>
          <w:szCs w:val="24"/>
        </w:rPr>
        <w:t>GF group, h</w:t>
      </w:r>
      <w:r w:rsidRPr="0040047C">
        <w:rPr>
          <w:rFonts w:ascii="Book Antiqua" w:hAnsi="Book Antiqua"/>
          <w:sz w:val="24"/>
          <w:szCs w:val="24"/>
        </w:rPr>
        <w:t xml:space="preserve">owever we found that the rejection patterns differed depending upon the </w:t>
      </w:r>
      <w:r w:rsidR="004E1F29" w:rsidRPr="0040047C">
        <w:rPr>
          <w:rFonts w:ascii="Book Antiqua" w:hAnsi="Book Antiqua"/>
          <w:sz w:val="24"/>
          <w:szCs w:val="24"/>
        </w:rPr>
        <w:t>type of induction antibody used.</w:t>
      </w:r>
      <w:r w:rsidR="00EE1289" w:rsidRPr="0040047C">
        <w:rPr>
          <w:rFonts w:ascii="Book Antiqua" w:hAnsi="Book Antiqua"/>
          <w:sz w:val="24"/>
          <w:szCs w:val="24"/>
          <w:lang w:eastAsia="zh-CN"/>
        </w:rPr>
        <w:t xml:space="preserve"> </w:t>
      </w:r>
      <w:r w:rsidR="004E1F29" w:rsidRPr="0040047C">
        <w:rPr>
          <w:rFonts w:ascii="Book Antiqua" w:hAnsi="Book Antiqua"/>
          <w:sz w:val="24"/>
          <w:szCs w:val="24"/>
        </w:rPr>
        <w:t>P</w:t>
      </w:r>
      <w:r w:rsidRPr="0040047C">
        <w:rPr>
          <w:rFonts w:ascii="Book Antiqua" w:hAnsi="Book Antiqua"/>
          <w:sz w:val="24"/>
          <w:szCs w:val="24"/>
        </w:rPr>
        <w:t xml:space="preserve">atients receiving IL2RA induction who had DGF were more likely to have rejection in the first 3 </w:t>
      </w:r>
      <w:proofErr w:type="spellStart"/>
      <w:proofErr w:type="gramStart"/>
      <w:r w:rsidRPr="0040047C">
        <w:rPr>
          <w:rFonts w:ascii="Book Antiqua" w:hAnsi="Book Antiqua"/>
          <w:sz w:val="24"/>
          <w:szCs w:val="24"/>
        </w:rPr>
        <w:t>mo</w:t>
      </w:r>
      <w:proofErr w:type="spellEnd"/>
      <w:proofErr w:type="gramEnd"/>
      <w:r w:rsidRPr="0040047C">
        <w:rPr>
          <w:rFonts w:ascii="Book Antiqua" w:hAnsi="Book Antiqua"/>
          <w:sz w:val="24"/>
          <w:szCs w:val="24"/>
        </w:rPr>
        <w:t xml:space="preserve"> compared with those patients who received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induction.</w:t>
      </w:r>
      <w:r w:rsidR="00EE1289" w:rsidRPr="0040047C">
        <w:rPr>
          <w:rFonts w:ascii="Book Antiqua" w:hAnsi="Book Antiqua"/>
          <w:sz w:val="24"/>
          <w:szCs w:val="24"/>
          <w:lang w:eastAsia="zh-CN"/>
        </w:rPr>
        <w:t xml:space="preserve"> </w:t>
      </w:r>
      <w:r w:rsidRPr="0040047C">
        <w:rPr>
          <w:rFonts w:ascii="Book Antiqua" w:hAnsi="Book Antiqua"/>
          <w:sz w:val="24"/>
          <w:szCs w:val="24"/>
        </w:rPr>
        <w:t>Risk factors associated with the development of DGF in our cohort were consistent with other studies and included donor age, recipients of a DCD organ, CIT, recipient gender and ethnicity, length of time on dialysis an</w:t>
      </w:r>
      <w:r w:rsidR="00816A8C">
        <w:rPr>
          <w:rFonts w:ascii="Book Antiqua" w:hAnsi="Book Antiqua"/>
          <w:sz w:val="24"/>
          <w:szCs w:val="24"/>
        </w:rPr>
        <w:t xml:space="preserve">d the presence of preformed </w:t>
      </w:r>
      <w:proofErr w:type="gramStart"/>
      <w:r w:rsidR="00816A8C">
        <w:rPr>
          <w:rFonts w:ascii="Book Antiqua" w:hAnsi="Book Antiqua"/>
          <w:sz w:val="24"/>
          <w:szCs w:val="24"/>
        </w:rPr>
        <w:t>DSA</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8,9]</w:t>
      </w:r>
      <w:r w:rsidRPr="0040047C">
        <w:rPr>
          <w:rFonts w:ascii="Book Antiqua" w:hAnsi="Book Antiqua"/>
          <w:sz w:val="24"/>
          <w:szCs w:val="24"/>
        </w:rPr>
        <w:t>.</w:t>
      </w:r>
      <w:r w:rsidR="00EE1289" w:rsidRPr="0040047C">
        <w:rPr>
          <w:rFonts w:ascii="Book Antiqua" w:hAnsi="Book Antiqua"/>
          <w:sz w:val="24"/>
          <w:szCs w:val="24"/>
          <w:lang w:eastAsia="zh-CN"/>
        </w:rPr>
        <w:t xml:space="preserve"> </w:t>
      </w:r>
      <w:r w:rsidRPr="0040047C">
        <w:rPr>
          <w:rFonts w:ascii="Book Antiqua" w:hAnsi="Book Antiqua"/>
          <w:sz w:val="24"/>
          <w:szCs w:val="24"/>
        </w:rPr>
        <w:t>This highlights CIT as a modifiable risk factor for DGF and efforts to reduce CIT are crucial in order to prevent DGF.</w:t>
      </w:r>
    </w:p>
    <w:p w14:paraId="629EFEF4" w14:textId="2C667ECB" w:rsidR="006C310C" w:rsidRPr="0040047C" w:rsidRDefault="006C310C" w:rsidP="00A057B3">
      <w:pPr>
        <w:spacing w:after="0" w:line="360" w:lineRule="auto"/>
        <w:ind w:firstLineChars="100" w:firstLine="240"/>
        <w:jc w:val="both"/>
        <w:rPr>
          <w:rFonts w:ascii="Book Antiqua" w:hAnsi="Book Antiqua"/>
          <w:sz w:val="24"/>
          <w:szCs w:val="24"/>
        </w:rPr>
      </w:pPr>
      <w:r w:rsidRPr="0040047C">
        <w:rPr>
          <w:rFonts w:ascii="Book Antiqua" w:hAnsi="Book Antiqua"/>
          <w:sz w:val="24"/>
          <w:szCs w:val="24"/>
        </w:rPr>
        <w:t xml:space="preserve">According to registry data, the incidence of DGF has increased over the past 2 decades, with an incidence of 21.3% reported in the </w:t>
      </w:r>
      <w:r w:rsidR="00130BC5" w:rsidRPr="0040047C">
        <w:rPr>
          <w:rFonts w:ascii="Book Antiqua" w:hAnsi="Book Antiqua"/>
          <w:sz w:val="24"/>
          <w:szCs w:val="24"/>
          <w:lang w:eastAsia="zh-CN"/>
        </w:rPr>
        <w:t>United States</w:t>
      </w:r>
      <w:r w:rsidRPr="0040047C">
        <w:rPr>
          <w:rFonts w:ascii="Book Antiqua" w:hAnsi="Book Antiqua"/>
          <w:sz w:val="24"/>
          <w:szCs w:val="24"/>
        </w:rPr>
        <w:t xml:space="preserve"> in 2011</w:t>
      </w:r>
      <w:r w:rsidR="00796C76" w:rsidRPr="0040047C">
        <w:rPr>
          <w:rFonts w:ascii="Book Antiqua" w:hAnsi="Book Antiqua"/>
          <w:sz w:val="24"/>
          <w:szCs w:val="24"/>
          <w:vertAlign w:val="superscript"/>
        </w:rPr>
        <w:t>[7]</w:t>
      </w:r>
      <w:r w:rsidRPr="0040047C">
        <w:rPr>
          <w:rFonts w:ascii="Book Antiqua" w:hAnsi="Book Antiqua"/>
          <w:sz w:val="24"/>
          <w:szCs w:val="24"/>
        </w:rPr>
        <w:t>.</w:t>
      </w:r>
      <w:r w:rsidR="00EE1289" w:rsidRPr="0040047C">
        <w:rPr>
          <w:rFonts w:ascii="Book Antiqua" w:hAnsi="Book Antiqua"/>
          <w:sz w:val="24"/>
          <w:szCs w:val="24"/>
          <w:lang w:eastAsia="zh-CN"/>
        </w:rPr>
        <w:t xml:space="preserve"> </w:t>
      </w:r>
      <w:r w:rsidRPr="0040047C">
        <w:rPr>
          <w:rFonts w:ascii="Book Antiqua" w:hAnsi="Book Antiqua"/>
          <w:sz w:val="24"/>
          <w:szCs w:val="24"/>
        </w:rPr>
        <w:t>Single centre series</w:t>
      </w:r>
      <w:r w:rsidR="00586B5F" w:rsidRPr="0040047C">
        <w:rPr>
          <w:rFonts w:ascii="Book Antiqua" w:hAnsi="Book Antiqua"/>
          <w:sz w:val="24"/>
          <w:szCs w:val="24"/>
        </w:rPr>
        <w:t>,</w:t>
      </w:r>
      <w:r w:rsidRPr="0040047C">
        <w:rPr>
          <w:rFonts w:ascii="Book Antiqua" w:hAnsi="Book Antiqua"/>
          <w:sz w:val="24"/>
          <w:szCs w:val="24"/>
        </w:rPr>
        <w:t xml:space="preserve"> depending on their patient population have reported an incidence of up to 45%</w:t>
      </w:r>
      <w:r w:rsidR="00796C76" w:rsidRPr="0040047C">
        <w:rPr>
          <w:rFonts w:ascii="Book Antiqua" w:hAnsi="Book Antiqua"/>
          <w:sz w:val="24"/>
          <w:szCs w:val="24"/>
          <w:vertAlign w:val="superscript"/>
        </w:rPr>
        <w:t>[1]</w:t>
      </w:r>
      <w:r w:rsidRPr="0040047C">
        <w:rPr>
          <w:rFonts w:ascii="Book Antiqua" w:hAnsi="Book Antiqua"/>
          <w:sz w:val="24"/>
          <w:szCs w:val="24"/>
        </w:rPr>
        <w:t>.</w:t>
      </w:r>
      <w:r w:rsidR="00EE1289" w:rsidRPr="0040047C">
        <w:rPr>
          <w:rFonts w:ascii="Book Antiqua" w:hAnsi="Book Antiqua"/>
          <w:sz w:val="24"/>
          <w:szCs w:val="24"/>
          <w:lang w:eastAsia="zh-CN"/>
        </w:rPr>
        <w:t xml:space="preserve"> </w:t>
      </w:r>
      <w:r w:rsidRPr="0040047C">
        <w:rPr>
          <w:rFonts w:ascii="Book Antiqua" w:hAnsi="Book Antiqua"/>
          <w:sz w:val="24"/>
          <w:szCs w:val="24"/>
        </w:rPr>
        <w:t xml:space="preserve">The incidence of 27.4% we found in our deceased donor recipients </w:t>
      </w:r>
      <w:r w:rsidRPr="0040047C">
        <w:rPr>
          <w:rFonts w:ascii="Book Antiqua" w:hAnsi="Book Antiqua"/>
          <w:sz w:val="24"/>
          <w:szCs w:val="24"/>
        </w:rPr>
        <w:lastRenderedPageBreak/>
        <w:t>despite steroid sparing is within this reported range.</w:t>
      </w:r>
      <w:r w:rsidR="00EE1289" w:rsidRPr="0040047C">
        <w:rPr>
          <w:rFonts w:ascii="Book Antiqua" w:hAnsi="Book Antiqua"/>
          <w:sz w:val="24"/>
          <w:szCs w:val="24"/>
          <w:lang w:eastAsia="zh-CN"/>
        </w:rPr>
        <w:t xml:space="preserve"> </w:t>
      </w:r>
      <w:r w:rsidRPr="0040047C">
        <w:rPr>
          <w:rFonts w:ascii="Book Antiqua" w:hAnsi="Book Antiqua"/>
          <w:sz w:val="24"/>
          <w:szCs w:val="24"/>
        </w:rPr>
        <w:t xml:space="preserve">Inferior allograft outcomes are widely reported following DGF with increased risk of graft failure, rejection and poor </w:t>
      </w:r>
      <w:proofErr w:type="gramStart"/>
      <w:r w:rsidRPr="0040047C">
        <w:rPr>
          <w:rFonts w:ascii="Book Antiqua" w:hAnsi="Book Antiqua"/>
          <w:sz w:val="24"/>
          <w:szCs w:val="24"/>
        </w:rPr>
        <w:t>function</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1,2,4-6]</w:t>
      </w:r>
      <w:r w:rsidR="004230D2" w:rsidRPr="0040047C">
        <w:rPr>
          <w:rFonts w:ascii="Book Antiqua" w:hAnsi="Book Antiqua"/>
          <w:sz w:val="24"/>
          <w:szCs w:val="24"/>
        </w:rPr>
        <w:t>.</w:t>
      </w:r>
      <w:r w:rsidR="00A05C2C" w:rsidRPr="0040047C">
        <w:rPr>
          <w:rFonts w:ascii="Book Antiqua" w:hAnsi="Book Antiqua"/>
          <w:sz w:val="24"/>
          <w:szCs w:val="24"/>
        </w:rPr>
        <w:t xml:space="preserve"> </w:t>
      </w:r>
      <w:proofErr w:type="gramStart"/>
      <w:r w:rsidR="00A05C2C" w:rsidRPr="0040047C">
        <w:rPr>
          <w:rFonts w:ascii="Book Antiqua" w:hAnsi="Book Antiqua"/>
          <w:sz w:val="24"/>
          <w:szCs w:val="24"/>
        </w:rPr>
        <w:t>Less studies</w:t>
      </w:r>
      <w:proofErr w:type="gramEnd"/>
      <w:r w:rsidR="00A05C2C" w:rsidRPr="0040047C">
        <w:rPr>
          <w:rFonts w:ascii="Book Antiqua" w:hAnsi="Book Antiqua"/>
          <w:sz w:val="24"/>
          <w:szCs w:val="24"/>
        </w:rPr>
        <w:t xml:space="preserve"> </w:t>
      </w:r>
      <w:r w:rsidRPr="0040047C">
        <w:rPr>
          <w:rFonts w:ascii="Book Antiqua" w:hAnsi="Book Antiqua"/>
          <w:sz w:val="24"/>
          <w:szCs w:val="24"/>
        </w:rPr>
        <w:t>have analysed</w:t>
      </w:r>
      <w:r w:rsidR="00586B5F" w:rsidRPr="0040047C">
        <w:rPr>
          <w:rFonts w:ascii="Book Antiqua" w:hAnsi="Book Antiqua"/>
          <w:sz w:val="24"/>
          <w:szCs w:val="24"/>
        </w:rPr>
        <w:t xml:space="preserve"> patient survival following DGF.</w:t>
      </w:r>
      <w:r w:rsidR="00EE1289" w:rsidRPr="0040047C">
        <w:rPr>
          <w:rFonts w:ascii="Book Antiqua" w:hAnsi="Book Antiqua"/>
          <w:sz w:val="24"/>
          <w:szCs w:val="24"/>
          <w:lang w:eastAsia="zh-CN"/>
        </w:rPr>
        <w:t xml:space="preserve"> </w:t>
      </w:r>
      <w:r w:rsidR="00586B5F" w:rsidRPr="0040047C">
        <w:rPr>
          <w:rFonts w:ascii="Book Antiqua" w:hAnsi="Book Antiqua"/>
          <w:sz w:val="24"/>
          <w:szCs w:val="24"/>
        </w:rPr>
        <w:t>A</w:t>
      </w:r>
      <w:r w:rsidRPr="0040047C">
        <w:rPr>
          <w:rFonts w:ascii="Book Antiqua" w:hAnsi="Book Antiqua"/>
          <w:sz w:val="24"/>
          <w:szCs w:val="24"/>
        </w:rPr>
        <w:t xml:space="preserve">lthough there are individual series in which patient survival has been shown to be reduced, a meta-analysis did not demonstrate a significant association between DGF and </w:t>
      </w:r>
      <w:proofErr w:type="gramStart"/>
      <w:r w:rsidRPr="0040047C">
        <w:rPr>
          <w:rFonts w:ascii="Book Antiqua" w:hAnsi="Book Antiqua"/>
          <w:sz w:val="24"/>
          <w:szCs w:val="24"/>
        </w:rPr>
        <w:t>death</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1-3,23]</w:t>
      </w:r>
      <w:r w:rsidR="00A05C2C" w:rsidRPr="0040047C">
        <w:rPr>
          <w:rFonts w:ascii="Book Antiqua" w:hAnsi="Book Antiqua"/>
          <w:sz w:val="24"/>
          <w:szCs w:val="24"/>
        </w:rPr>
        <w:t>.</w:t>
      </w:r>
      <w:r w:rsidR="00EE1289" w:rsidRPr="0040047C">
        <w:rPr>
          <w:rFonts w:ascii="Book Antiqua" w:hAnsi="Book Antiqua"/>
          <w:sz w:val="24"/>
          <w:szCs w:val="24"/>
          <w:lang w:eastAsia="zh-CN"/>
        </w:rPr>
        <w:t xml:space="preserve"> </w:t>
      </w:r>
      <w:r w:rsidR="00A05C2C" w:rsidRPr="0040047C">
        <w:rPr>
          <w:rFonts w:ascii="Book Antiqua" w:hAnsi="Book Antiqua"/>
          <w:sz w:val="24"/>
          <w:szCs w:val="24"/>
        </w:rPr>
        <w:t>However</w:t>
      </w:r>
      <w:r w:rsidRPr="0040047C">
        <w:rPr>
          <w:rFonts w:ascii="Book Antiqua" w:hAnsi="Book Antiqua"/>
          <w:sz w:val="24"/>
          <w:szCs w:val="24"/>
        </w:rPr>
        <w:t xml:space="preserve">, Narayanan </w:t>
      </w:r>
      <w:r w:rsidRPr="0040047C">
        <w:rPr>
          <w:rFonts w:ascii="Book Antiqua" w:hAnsi="Book Antiqua"/>
          <w:i/>
          <w:sz w:val="24"/>
          <w:szCs w:val="24"/>
        </w:rPr>
        <w:t xml:space="preserve">et </w:t>
      </w:r>
      <w:proofErr w:type="gramStart"/>
      <w:r w:rsidRPr="0040047C">
        <w:rPr>
          <w:rFonts w:ascii="Book Antiqua" w:hAnsi="Book Antiqua"/>
          <w:i/>
          <w:sz w:val="24"/>
          <w:szCs w:val="24"/>
        </w:rPr>
        <w:t>al</w:t>
      </w:r>
      <w:r w:rsidR="00EC5ABD" w:rsidRPr="0040047C">
        <w:rPr>
          <w:rFonts w:ascii="Book Antiqua" w:hAnsi="Book Antiqua"/>
          <w:sz w:val="24"/>
          <w:szCs w:val="24"/>
          <w:vertAlign w:val="superscript"/>
        </w:rPr>
        <w:t>[</w:t>
      </w:r>
      <w:proofErr w:type="gramEnd"/>
      <w:r w:rsidR="00EC5ABD" w:rsidRPr="0040047C">
        <w:rPr>
          <w:rFonts w:ascii="Book Antiqua" w:hAnsi="Book Antiqua"/>
          <w:sz w:val="24"/>
          <w:szCs w:val="24"/>
          <w:vertAlign w:val="superscript"/>
        </w:rPr>
        <w:t>3]</w:t>
      </w:r>
      <w:r w:rsidRPr="0040047C">
        <w:rPr>
          <w:rFonts w:ascii="Book Antiqua" w:hAnsi="Book Antiqua"/>
          <w:sz w:val="24"/>
          <w:szCs w:val="24"/>
        </w:rPr>
        <w:t xml:space="preserve"> found </w:t>
      </w:r>
      <w:r w:rsidR="00C11168" w:rsidRPr="0040047C">
        <w:rPr>
          <w:rFonts w:ascii="Book Antiqua" w:hAnsi="Book Antiqua"/>
          <w:sz w:val="24"/>
          <w:szCs w:val="24"/>
        </w:rPr>
        <w:t xml:space="preserve">that </w:t>
      </w:r>
      <w:r w:rsidRPr="0040047C">
        <w:rPr>
          <w:rFonts w:ascii="Book Antiqua" w:hAnsi="Book Antiqua"/>
          <w:sz w:val="24"/>
          <w:szCs w:val="24"/>
        </w:rPr>
        <w:t>DGF following live donation was associated with death with a functioning graft.</w:t>
      </w:r>
    </w:p>
    <w:p w14:paraId="08A7C277" w14:textId="63083751" w:rsidR="006C310C" w:rsidRPr="0040047C" w:rsidRDefault="006C310C" w:rsidP="00A057B3">
      <w:pPr>
        <w:spacing w:after="0" w:line="360" w:lineRule="auto"/>
        <w:ind w:firstLineChars="100" w:firstLine="240"/>
        <w:jc w:val="both"/>
        <w:rPr>
          <w:rFonts w:ascii="Book Antiqua" w:hAnsi="Book Antiqua"/>
          <w:sz w:val="24"/>
          <w:szCs w:val="24"/>
        </w:rPr>
      </w:pPr>
      <w:r w:rsidRPr="0040047C">
        <w:rPr>
          <w:rFonts w:ascii="Book Antiqua" w:hAnsi="Book Antiqua"/>
          <w:sz w:val="24"/>
          <w:szCs w:val="24"/>
        </w:rPr>
        <w:t>To date no immunosuppression protocol has been shown to influence the development of DGF.</w:t>
      </w:r>
      <w:r w:rsidR="00EE1289" w:rsidRPr="0040047C">
        <w:rPr>
          <w:rFonts w:ascii="Book Antiqua" w:hAnsi="Book Antiqua"/>
          <w:sz w:val="24"/>
          <w:szCs w:val="24"/>
          <w:lang w:eastAsia="zh-CN"/>
        </w:rPr>
        <w:t xml:space="preserve"> </w:t>
      </w:r>
      <w:r w:rsidRPr="0040047C">
        <w:rPr>
          <w:rFonts w:ascii="Book Antiqua" w:hAnsi="Book Antiqua"/>
          <w:sz w:val="24"/>
          <w:szCs w:val="24"/>
        </w:rPr>
        <w:t>However, it is recognised that immunosuppression and more precise</w:t>
      </w:r>
      <w:r w:rsidR="003A2255" w:rsidRPr="0040047C">
        <w:rPr>
          <w:rFonts w:ascii="Book Antiqua" w:hAnsi="Book Antiqua"/>
          <w:sz w:val="24"/>
          <w:szCs w:val="24"/>
        </w:rPr>
        <w:t>ly, the type of induction agent</w:t>
      </w:r>
      <w:r w:rsidR="00B33F85" w:rsidRPr="0040047C">
        <w:rPr>
          <w:rFonts w:ascii="Book Antiqua" w:hAnsi="Book Antiqua"/>
          <w:sz w:val="24"/>
          <w:szCs w:val="24"/>
        </w:rPr>
        <w:t xml:space="preserve"> used can</w:t>
      </w:r>
      <w:r w:rsidRPr="0040047C">
        <w:rPr>
          <w:rFonts w:ascii="Book Antiqua" w:hAnsi="Book Antiqua"/>
          <w:sz w:val="24"/>
          <w:szCs w:val="24"/>
        </w:rPr>
        <w:t xml:space="preserve"> impact on the subsequent outcomes of </w:t>
      </w:r>
      <w:proofErr w:type="gramStart"/>
      <w:r w:rsidRPr="0040047C">
        <w:rPr>
          <w:rFonts w:ascii="Book Antiqua" w:hAnsi="Book Antiqua"/>
          <w:sz w:val="24"/>
          <w:szCs w:val="24"/>
        </w:rPr>
        <w:t>DGF</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4,20-23]</w:t>
      </w:r>
      <w:r w:rsidRPr="0040047C">
        <w:rPr>
          <w:rFonts w:ascii="Book Antiqua" w:hAnsi="Book Antiqua"/>
          <w:sz w:val="24"/>
          <w:szCs w:val="24"/>
        </w:rPr>
        <w:t>.</w:t>
      </w:r>
      <w:r w:rsidR="00686E61" w:rsidRPr="0040047C">
        <w:rPr>
          <w:rFonts w:ascii="Book Antiqua" w:hAnsi="Book Antiqua"/>
          <w:sz w:val="24"/>
          <w:szCs w:val="24"/>
          <w:lang w:eastAsia="zh-CN"/>
        </w:rPr>
        <w:t xml:space="preserve"> </w:t>
      </w:r>
      <w:r w:rsidRPr="0040047C">
        <w:rPr>
          <w:rFonts w:ascii="Book Antiqua" w:hAnsi="Book Antiqua"/>
          <w:sz w:val="24"/>
          <w:szCs w:val="24"/>
        </w:rPr>
        <w:t xml:space="preserve">It has been shown that DGF is associated with increased risk of </w:t>
      </w:r>
      <w:proofErr w:type="gramStart"/>
      <w:r w:rsidRPr="0040047C">
        <w:rPr>
          <w:rFonts w:ascii="Book Antiqua" w:hAnsi="Book Antiqua"/>
          <w:sz w:val="24"/>
          <w:szCs w:val="24"/>
        </w:rPr>
        <w:t>rejection</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1,4,6,31]</w:t>
      </w:r>
      <w:r w:rsidRPr="0040047C">
        <w:rPr>
          <w:rFonts w:ascii="Book Antiqua" w:hAnsi="Book Antiqua"/>
          <w:sz w:val="24"/>
          <w:szCs w:val="24"/>
        </w:rPr>
        <w:t>. However</w:t>
      </w:r>
      <w:r w:rsidR="00A762A5" w:rsidRPr="0040047C">
        <w:rPr>
          <w:rFonts w:ascii="Book Antiqua" w:hAnsi="Book Antiqua"/>
          <w:sz w:val="24"/>
          <w:szCs w:val="24"/>
        </w:rPr>
        <w:t>,</w:t>
      </w:r>
      <w:r w:rsidRPr="0040047C">
        <w:rPr>
          <w:rFonts w:ascii="Book Antiqua" w:hAnsi="Book Antiqua"/>
          <w:sz w:val="24"/>
          <w:szCs w:val="24"/>
        </w:rPr>
        <w:t xml:space="preserve"> this risk may be dependent upon the immunosuppression protocol as several studies have shown that the use of lymphocyte depleting induction agents, either ATG or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may reduce the risk of rejection in patients with </w:t>
      </w:r>
      <w:proofErr w:type="gramStart"/>
      <w:r w:rsidRPr="0040047C">
        <w:rPr>
          <w:rFonts w:ascii="Book Antiqua" w:hAnsi="Book Antiqua"/>
          <w:sz w:val="24"/>
          <w:szCs w:val="24"/>
        </w:rPr>
        <w:t>DGF</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4,20-23]</w:t>
      </w:r>
      <w:r w:rsidR="00D17E8B" w:rsidRPr="0040047C">
        <w:rPr>
          <w:rFonts w:ascii="Book Antiqua" w:hAnsi="Book Antiqua"/>
          <w:sz w:val="24"/>
          <w:szCs w:val="24"/>
        </w:rPr>
        <w:t xml:space="preserve">. </w:t>
      </w:r>
      <w:r w:rsidRPr="0040047C">
        <w:rPr>
          <w:rFonts w:ascii="Book Antiqua" w:hAnsi="Book Antiqua"/>
          <w:sz w:val="24"/>
          <w:szCs w:val="24"/>
        </w:rPr>
        <w:t xml:space="preserve">The effectiveness of </w:t>
      </w:r>
      <w:r w:rsidR="00441949" w:rsidRPr="0040047C">
        <w:rPr>
          <w:rFonts w:ascii="Book Antiqua" w:hAnsi="Book Antiqua"/>
          <w:sz w:val="24"/>
          <w:szCs w:val="24"/>
        </w:rPr>
        <w:t>ATG in preventing rejection in</w:t>
      </w:r>
      <w:r w:rsidRPr="0040047C">
        <w:rPr>
          <w:rFonts w:ascii="Book Antiqua" w:hAnsi="Book Antiqua"/>
          <w:sz w:val="24"/>
          <w:szCs w:val="24"/>
        </w:rPr>
        <w:t xml:space="preserve"> DGF may be dose dependent, which has</w:t>
      </w:r>
      <w:r w:rsidR="00796C76" w:rsidRPr="0040047C">
        <w:rPr>
          <w:rFonts w:ascii="Book Antiqua" w:hAnsi="Book Antiqua"/>
          <w:sz w:val="24"/>
          <w:szCs w:val="24"/>
        </w:rPr>
        <w:t xml:space="preserve"> </w:t>
      </w:r>
      <w:r w:rsidRPr="0040047C">
        <w:rPr>
          <w:rFonts w:ascii="Book Antiqua" w:hAnsi="Book Antiqua"/>
          <w:sz w:val="24"/>
          <w:szCs w:val="24"/>
        </w:rPr>
        <w:t xml:space="preserve">not been reported post </w:t>
      </w:r>
      <w:proofErr w:type="spellStart"/>
      <w:proofErr w:type="gramStart"/>
      <w:r w:rsidRPr="0040047C">
        <w:rPr>
          <w:rFonts w:ascii="Book Antiqua" w:hAnsi="Book Antiqua"/>
          <w:sz w:val="24"/>
          <w:szCs w:val="24"/>
        </w:rPr>
        <w:t>alemtuzumab</w:t>
      </w:r>
      <w:proofErr w:type="spellEnd"/>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4,21,23,32]</w:t>
      </w:r>
      <w:r w:rsidRPr="0040047C">
        <w:rPr>
          <w:rFonts w:ascii="Book Antiqua" w:hAnsi="Book Antiqua"/>
          <w:sz w:val="24"/>
          <w:szCs w:val="24"/>
        </w:rPr>
        <w:t>.</w:t>
      </w:r>
      <w:r w:rsidR="00686E61" w:rsidRPr="0040047C">
        <w:rPr>
          <w:rFonts w:ascii="Book Antiqua" w:hAnsi="Book Antiqua"/>
          <w:sz w:val="24"/>
          <w:szCs w:val="24"/>
          <w:lang w:eastAsia="zh-CN"/>
        </w:rPr>
        <w:t xml:space="preserve"> </w:t>
      </w:r>
      <w:r w:rsidRPr="0040047C">
        <w:rPr>
          <w:rFonts w:ascii="Book Antiqua" w:hAnsi="Book Antiqua"/>
          <w:sz w:val="24"/>
          <w:szCs w:val="24"/>
        </w:rPr>
        <w:t xml:space="preserve">Regarding further comparisons between ATG and </w:t>
      </w:r>
      <w:proofErr w:type="spellStart"/>
      <w:r w:rsidRPr="0040047C">
        <w:rPr>
          <w:rFonts w:ascii="Book Antiqua" w:hAnsi="Book Antiqua"/>
          <w:sz w:val="24"/>
          <w:szCs w:val="24"/>
        </w:rPr>
        <w:t>alemtuzumab</w:t>
      </w:r>
      <w:proofErr w:type="spellEnd"/>
      <w:r w:rsidRPr="0040047C">
        <w:rPr>
          <w:rFonts w:ascii="Book Antiqua" w:hAnsi="Book Antiqua"/>
          <w:sz w:val="24"/>
          <w:szCs w:val="24"/>
        </w:rPr>
        <w:t>, in a prospective RCT in which the ef</w:t>
      </w:r>
      <w:r w:rsidR="00D17E8B" w:rsidRPr="0040047C">
        <w:rPr>
          <w:rFonts w:ascii="Book Antiqua" w:hAnsi="Book Antiqua"/>
          <w:sz w:val="24"/>
          <w:szCs w:val="24"/>
        </w:rPr>
        <w:t xml:space="preserve">fectiveness of </w:t>
      </w:r>
      <w:proofErr w:type="spellStart"/>
      <w:r w:rsidR="00D17E8B" w:rsidRPr="0040047C">
        <w:rPr>
          <w:rFonts w:ascii="Book Antiqua" w:hAnsi="Book Antiqua"/>
          <w:sz w:val="24"/>
          <w:szCs w:val="24"/>
        </w:rPr>
        <w:t>alemtuzumab</w:t>
      </w:r>
      <w:proofErr w:type="spellEnd"/>
      <w:r w:rsidR="00D17E8B" w:rsidRPr="0040047C">
        <w:rPr>
          <w:rFonts w:ascii="Book Antiqua" w:hAnsi="Book Antiqua"/>
          <w:sz w:val="24"/>
          <w:szCs w:val="24"/>
        </w:rPr>
        <w:t xml:space="preserve"> </w:t>
      </w:r>
      <w:proofErr w:type="spellStart"/>
      <w:r w:rsidR="00D17E8B" w:rsidRPr="0040047C">
        <w:rPr>
          <w:rFonts w:ascii="Book Antiqua" w:hAnsi="Book Antiqua"/>
          <w:i/>
          <w:sz w:val="24"/>
          <w:szCs w:val="24"/>
        </w:rPr>
        <w:t>v</w:t>
      </w:r>
      <w:r w:rsidRPr="0040047C">
        <w:rPr>
          <w:rFonts w:ascii="Book Antiqua" w:hAnsi="Book Antiqua"/>
          <w:i/>
          <w:sz w:val="24"/>
          <w:szCs w:val="24"/>
        </w:rPr>
        <w:t>s</w:t>
      </w:r>
      <w:proofErr w:type="spellEnd"/>
      <w:r w:rsidRPr="0040047C">
        <w:rPr>
          <w:rFonts w:ascii="Book Antiqua" w:hAnsi="Book Antiqua"/>
          <w:sz w:val="24"/>
          <w:szCs w:val="24"/>
        </w:rPr>
        <w:t xml:space="preserve"> ATG induction was examined in high risk patients with early steroid withdrawal, the incidence of early biopsy proven acute rejection </w:t>
      </w:r>
      <w:r w:rsidR="007121EB" w:rsidRPr="0040047C">
        <w:rPr>
          <w:rFonts w:ascii="Book Antiqua" w:hAnsi="Book Antiqua"/>
          <w:sz w:val="24"/>
          <w:szCs w:val="24"/>
          <w:lang w:eastAsia="zh-CN"/>
        </w:rPr>
        <w:t>(</w:t>
      </w:r>
      <w:r w:rsidRPr="0040047C">
        <w:rPr>
          <w:rFonts w:ascii="Book Antiqua" w:hAnsi="Book Antiqua"/>
          <w:sz w:val="24"/>
          <w:szCs w:val="24"/>
        </w:rPr>
        <w:t>BPAR</w:t>
      </w:r>
      <w:r w:rsidR="007121EB" w:rsidRPr="0040047C">
        <w:rPr>
          <w:rFonts w:ascii="Book Antiqua" w:hAnsi="Book Antiqua"/>
          <w:sz w:val="24"/>
          <w:szCs w:val="24"/>
          <w:lang w:eastAsia="zh-CN"/>
        </w:rPr>
        <w:t>)</w:t>
      </w:r>
      <w:r w:rsidRPr="0040047C">
        <w:rPr>
          <w:rFonts w:ascii="Book Antiqua" w:hAnsi="Book Antiqua"/>
          <w:sz w:val="24"/>
          <w:szCs w:val="24"/>
        </w:rPr>
        <w:t xml:space="preserve"> was less in the patients who received </w:t>
      </w:r>
      <w:proofErr w:type="spellStart"/>
      <w:proofErr w:type="gramStart"/>
      <w:r w:rsidRPr="0040047C">
        <w:rPr>
          <w:rFonts w:ascii="Book Antiqua" w:hAnsi="Book Antiqua"/>
          <w:sz w:val="24"/>
          <w:szCs w:val="24"/>
        </w:rPr>
        <w:t>alemtuzumab</w:t>
      </w:r>
      <w:proofErr w:type="spellEnd"/>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26]</w:t>
      </w:r>
      <w:r w:rsidR="007121EB" w:rsidRPr="0040047C">
        <w:rPr>
          <w:rFonts w:ascii="Book Antiqua" w:hAnsi="Book Antiqua"/>
          <w:sz w:val="24"/>
          <w:szCs w:val="24"/>
        </w:rPr>
        <w:t>.</w:t>
      </w:r>
      <w:r w:rsidRPr="0040047C">
        <w:rPr>
          <w:rFonts w:ascii="Book Antiqua" w:hAnsi="Book Antiqua"/>
          <w:sz w:val="24"/>
          <w:szCs w:val="24"/>
        </w:rPr>
        <w:t xml:space="preserve"> Despite, the </w:t>
      </w:r>
      <w:r w:rsidR="00A762A5" w:rsidRPr="0040047C">
        <w:rPr>
          <w:rFonts w:ascii="Book Antiqua" w:hAnsi="Book Antiqua"/>
          <w:sz w:val="24"/>
          <w:szCs w:val="24"/>
        </w:rPr>
        <w:t>overall incidence of DGF in that</w:t>
      </w:r>
      <w:r w:rsidRPr="0040047C">
        <w:rPr>
          <w:rFonts w:ascii="Book Antiqua" w:hAnsi="Book Antiqua"/>
          <w:sz w:val="24"/>
          <w:szCs w:val="24"/>
        </w:rPr>
        <w:t xml:space="preserve"> particular study being low due to the exclusion of marginal donors, the results might favour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over ATG to prevent early DGF associated </w:t>
      </w:r>
      <w:proofErr w:type="gramStart"/>
      <w:r w:rsidRPr="0040047C">
        <w:rPr>
          <w:rFonts w:ascii="Book Antiqua" w:hAnsi="Book Antiqua"/>
          <w:sz w:val="24"/>
          <w:szCs w:val="24"/>
        </w:rPr>
        <w:t>rejection</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26]</w:t>
      </w:r>
      <w:r w:rsidR="00D17E8B" w:rsidRPr="0040047C">
        <w:rPr>
          <w:rFonts w:ascii="Book Antiqua" w:hAnsi="Book Antiqua"/>
          <w:sz w:val="24"/>
          <w:szCs w:val="24"/>
        </w:rPr>
        <w:t>.</w:t>
      </w:r>
      <w:r w:rsidR="00686E61" w:rsidRPr="0040047C">
        <w:rPr>
          <w:rFonts w:ascii="Book Antiqua" w:hAnsi="Book Antiqua"/>
          <w:sz w:val="24"/>
          <w:szCs w:val="24"/>
          <w:lang w:eastAsia="zh-CN"/>
        </w:rPr>
        <w:t xml:space="preserve"> </w:t>
      </w:r>
      <w:r w:rsidRPr="0040047C">
        <w:rPr>
          <w:rFonts w:ascii="Book Antiqua" w:hAnsi="Book Antiqua"/>
          <w:sz w:val="24"/>
          <w:szCs w:val="24"/>
        </w:rPr>
        <w:t xml:space="preserve">Several other studies have shown that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may mitigate the rejection risk of </w:t>
      </w:r>
      <w:proofErr w:type="gramStart"/>
      <w:r w:rsidRPr="0040047C">
        <w:rPr>
          <w:rFonts w:ascii="Book Antiqua" w:hAnsi="Book Antiqua"/>
          <w:sz w:val="24"/>
          <w:szCs w:val="24"/>
        </w:rPr>
        <w:t>DGF</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20,33,34]</w:t>
      </w:r>
      <w:r w:rsidRPr="0040047C">
        <w:rPr>
          <w:rFonts w:ascii="Book Antiqua" w:hAnsi="Book Antiqua"/>
          <w:sz w:val="24"/>
          <w:szCs w:val="24"/>
        </w:rPr>
        <w:t>.</w:t>
      </w:r>
      <w:r w:rsidR="00686E61" w:rsidRPr="0040047C">
        <w:rPr>
          <w:rFonts w:ascii="Book Antiqua" w:hAnsi="Book Antiqua"/>
          <w:sz w:val="24"/>
          <w:szCs w:val="24"/>
          <w:lang w:eastAsia="zh-CN"/>
        </w:rPr>
        <w:t xml:space="preserve"> </w:t>
      </w:r>
      <w:proofErr w:type="spellStart"/>
      <w:r w:rsidRPr="0040047C">
        <w:rPr>
          <w:rFonts w:ascii="Book Antiqua" w:hAnsi="Book Antiqua"/>
          <w:sz w:val="24"/>
          <w:szCs w:val="24"/>
        </w:rPr>
        <w:t>Knechtle</w:t>
      </w:r>
      <w:proofErr w:type="spellEnd"/>
      <w:r w:rsidRPr="0040047C">
        <w:rPr>
          <w:rFonts w:ascii="Book Antiqua" w:hAnsi="Book Antiqua"/>
          <w:sz w:val="24"/>
          <w:szCs w:val="24"/>
        </w:rPr>
        <w:t xml:space="preserve"> </w:t>
      </w:r>
      <w:r w:rsidR="00EC5ABD" w:rsidRPr="0040047C">
        <w:rPr>
          <w:rFonts w:ascii="Book Antiqua" w:hAnsi="Book Antiqua"/>
          <w:i/>
          <w:sz w:val="24"/>
          <w:szCs w:val="24"/>
        </w:rPr>
        <w:t>et al</w:t>
      </w:r>
      <w:r w:rsidR="00C83E8C" w:rsidRPr="0040047C">
        <w:rPr>
          <w:rFonts w:ascii="Book Antiqua" w:hAnsi="Book Antiqua"/>
          <w:sz w:val="24"/>
          <w:szCs w:val="24"/>
          <w:vertAlign w:val="superscript"/>
        </w:rPr>
        <w:t>[20]</w:t>
      </w:r>
      <w:r w:rsidRPr="0040047C">
        <w:rPr>
          <w:rFonts w:ascii="Book Antiqua" w:hAnsi="Book Antiqua"/>
          <w:sz w:val="24"/>
          <w:szCs w:val="24"/>
        </w:rPr>
        <w:t xml:space="preserve"> in a retrospective study comparing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thymoglobulin and anti-CD25 antibody induction, showed that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reduced the incidence of rejection in patients with DGF and improved allograft survival however the patients in this study were receiving maintenance corticosteroids.</w:t>
      </w:r>
      <w:r w:rsidR="00686E61" w:rsidRPr="0040047C">
        <w:rPr>
          <w:rFonts w:ascii="Book Antiqua" w:hAnsi="Book Antiqua"/>
          <w:sz w:val="24"/>
          <w:szCs w:val="24"/>
          <w:lang w:eastAsia="zh-CN"/>
        </w:rPr>
        <w:t xml:space="preserve"> </w:t>
      </w:r>
      <w:proofErr w:type="spellStart"/>
      <w:r w:rsidRPr="0040047C">
        <w:rPr>
          <w:rFonts w:ascii="Book Antiqua" w:hAnsi="Book Antiqua"/>
          <w:sz w:val="24"/>
          <w:szCs w:val="24"/>
        </w:rPr>
        <w:t>Farney</w:t>
      </w:r>
      <w:proofErr w:type="spellEnd"/>
      <w:r w:rsidRPr="0040047C">
        <w:rPr>
          <w:rFonts w:ascii="Book Antiqua" w:hAnsi="Book Antiqua"/>
          <w:sz w:val="24"/>
          <w:szCs w:val="24"/>
        </w:rPr>
        <w:t xml:space="preserve"> </w:t>
      </w:r>
      <w:r w:rsidR="00EC5ABD" w:rsidRPr="0040047C">
        <w:rPr>
          <w:rFonts w:ascii="Book Antiqua" w:hAnsi="Book Antiqua"/>
          <w:i/>
          <w:sz w:val="24"/>
          <w:szCs w:val="24"/>
        </w:rPr>
        <w:t xml:space="preserve">et </w:t>
      </w:r>
      <w:proofErr w:type="gramStart"/>
      <w:r w:rsidR="00EC5ABD" w:rsidRPr="0040047C">
        <w:rPr>
          <w:rFonts w:ascii="Book Antiqua" w:hAnsi="Book Antiqua"/>
          <w:i/>
          <w:sz w:val="24"/>
          <w:szCs w:val="24"/>
        </w:rPr>
        <w:t>al</w:t>
      </w:r>
      <w:r w:rsidR="00C83E8C" w:rsidRPr="0040047C">
        <w:rPr>
          <w:rFonts w:ascii="Book Antiqua" w:hAnsi="Book Antiqua"/>
          <w:sz w:val="24"/>
          <w:szCs w:val="24"/>
          <w:vertAlign w:val="superscript"/>
        </w:rPr>
        <w:t>[</w:t>
      </w:r>
      <w:proofErr w:type="gramEnd"/>
      <w:r w:rsidR="00C83E8C" w:rsidRPr="0040047C">
        <w:rPr>
          <w:rFonts w:ascii="Book Antiqua" w:hAnsi="Book Antiqua"/>
          <w:sz w:val="24"/>
          <w:szCs w:val="24"/>
          <w:vertAlign w:val="superscript"/>
        </w:rPr>
        <w:t>31]</w:t>
      </w:r>
      <w:r w:rsidRPr="0040047C">
        <w:rPr>
          <w:rFonts w:ascii="Book Antiqua" w:hAnsi="Book Antiqua"/>
          <w:sz w:val="24"/>
          <w:szCs w:val="24"/>
        </w:rPr>
        <w:t xml:space="preserve"> in a RCT comparing ATG and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induction, had a similar proportion of marginal donors and DGF between the two arms and showed the incidence of BPAR to be less in the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arm</w:t>
      </w:r>
      <w:r w:rsidR="00044515" w:rsidRPr="0040047C">
        <w:rPr>
          <w:rFonts w:ascii="Book Antiqua" w:hAnsi="Book Antiqua"/>
          <w:sz w:val="24"/>
          <w:szCs w:val="24"/>
        </w:rPr>
        <w:t>.</w:t>
      </w:r>
      <w:r w:rsidR="00686E61" w:rsidRPr="0040047C">
        <w:rPr>
          <w:rFonts w:ascii="Book Antiqua" w:hAnsi="Book Antiqua"/>
          <w:sz w:val="24"/>
          <w:szCs w:val="24"/>
          <w:lang w:eastAsia="zh-CN"/>
        </w:rPr>
        <w:t xml:space="preserve"> </w:t>
      </w:r>
      <w:r w:rsidRPr="0040047C">
        <w:rPr>
          <w:rFonts w:ascii="Book Antiqua" w:hAnsi="Book Antiqua"/>
          <w:sz w:val="24"/>
          <w:szCs w:val="24"/>
        </w:rPr>
        <w:t xml:space="preserve">It should be noted that although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is associated with reduced early BPAR,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has been shown to be associated </w:t>
      </w:r>
      <w:r w:rsidRPr="0040047C">
        <w:rPr>
          <w:rFonts w:ascii="Book Antiqua" w:hAnsi="Book Antiqua"/>
          <w:sz w:val="24"/>
          <w:szCs w:val="24"/>
        </w:rPr>
        <w:lastRenderedPageBreak/>
        <w:t xml:space="preserve">with a higher incidence of late BPAR resulting in equivocal rejection rates between ATG and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overall</w:t>
      </w:r>
      <w:r w:rsidR="00796C76" w:rsidRPr="0040047C">
        <w:rPr>
          <w:rFonts w:ascii="Book Antiqua" w:hAnsi="Book Antiqua"/>
          <w:sz w:val="24"/>
          <w:szCs w:val="24"/>
          <w:vertAlign w:val="superscript"/>
        </w:rPr>
        <w:t>[26,35]</w:t>
      </w:r>
      <w:r w:rsidR="00D17E8B" w:rsidRPr="0040047C">
        <w:rPr>
          <w:rFonts w:ascii="Book Antiqua" w:hAnsi="Book Antiqua"/>
          <w:sz w:val="24"/>
          <w:szCs w:val="24"/>
        </w:rPr>
        <w:t>.</w:t>
      </w:r>
      <w:r w:rsidRPr="0040047C">
        <w:rPr>
          <w:rFonts w:ascii="Book Antiqua" w:hAnsi="Book Antiqua"/>
          <w:sz w:val="24"/>
          <w:szCs w:val="24"/>
        </w:rPr>
        <w:t xml:space="preserve"> </w:t>
      </w:r>
      <w:r w:rsidR="00A762A5" w:rsidRPr="0040047C">
        <w:rPr>
          <w:rFonts w:ascii="Book Antiqua" w:hAnsi="Book Antiqua"/>
          <w:sz w:val="24"/>
          <w:szCs w:val="24"/>
        </w:rPr>
        <w:t xml:space="preserve">However, the use of </w:t>
      </w:r>
      <w:proofErr w:type="spellStart"/>
      <w:r w:rsidR="00A762A5" w:rsidRPr="0040047C">
        <w:rPr>
          <w:rFonts w:ascii="Book Antiqua" w:hAnsi="Book Antiqua"/>
          <w:sz w:val="24"/>
          <w:szCs w:val="24"/>
        </w:rPr>
        <w:t>alemtuzumab</w:t>
      </w:r>
      <w:proofErr w:type="spellEnd"/>
      <w:r w:rsidR="00A762A5" w:rsidRPr="0040047C">
        <w:rPr>
          <w:rFonts w:ascii="Book Antiqua" w:hAnsi="Book Antiqua"/>
          <w:sz w:val="24"/>
          <w:szCs w:val="24"/>
        </w:rPr>
        <w:t xml:space="preserve"> may be useful in the management of patients at high risk of DGF given the low early rejection risk, which may reduce the need for frequent biopsies.</w:t>
      </w:r>
    </w:p>
    <w:p w14:paraId="26DC1152" w14:textId="1B59EDD5" w:rsidR="006C310C" w:rsidRPr="0040047C" w:rsidRDefault="006C310C" w:rsidP="00A057B3">
      <w:pPr>
        <w:spacing w:after="0" w:line="360" w:lineRule="auto"/>
        <w:ind w:firstLineChars="100" w:firstLine="240"/>
        <w:jc w:val="both"/>
        <w:rPr>
          <w:rFonts w:ascii="Book Antiqua" w:hAnsi="Book Antiqua"/>
          <w:sz w:val="24"/>
          <w:szCs w:val="24"/>
        </w:rPr>
      </w:pPr>
      <w:r w:rsidRPr="0040047C">
        <w:rPr>
          <w:rFonts w:ascii="Book Antiqua" w:hAnsi="Book Antiqua"/>
          <w:sz w:val="24"/>
          <w:szCs w:val="24"/>
        </w:rPr>
        <w:t xml:space="preserve">Steroid sparing protocols have been shown to be associated with an increased rejection rate, although there is no adverse impact on allograft </w:t>
      </w:r>
      <w:proofErr w:type="gramStart"/>
      <w:r w:rsidRPr="0040047C">
        <w:rPr>
          <w:rFonts w:ascii="Book Antiqua" w:hAnsi="Book Antiqua"/>
          <w:sz w:val="24"/>
          <w:szCs w:val="24"/>
        </w:rPr>
        <w:t>survival</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25]</w:t>
      </w:r>
      <w:r w:rsidRPr="0040047C">
        <w:rPr>
          <w:rFonts w:ascii="Book Antiqua" w:hAnsi="Book Antiqua"/>
          <w:sz w:val="24"/>
          <w:szCs w:val="24"/>
        </w:rPr>
        <w:t>.</w:t>
      </w:r>
      <w:r w:rsidR="00686E61" w:rsidRPr="0040047C">
        <w:rPr>
          <w:rFonts w:ascii="Book Antiqua" w:hAnsi="Book Antiqua"/>
          <w:sz w:val="24"/>
          <w:szCs w:val="24"/>
          <w:lang w:eastAsia="zh-CN"/>
        </w:rPr>
        <w:t xml:space="preserve"> </w:t>
      </w:r>
      <w:r w:rsidRPr="0040047C">
        <w:rPr>
          <w:rFonts w:ascii="Book Antiqua" w:hAnsi="Book Antiqua"/>
          <w:sz w:val="24"/>
          <w:szCs w:val="24"/>
        </w:rPr>
        <w:t xml:space="preserve">Conversely, corticosteroids use post-transplant is associated with NODAT, hypertension, </w:t>
      </w:r>
      <w:proofErr w:type="spellStart"/>
      <w:r w:rsidRPr="0040047C">
        <w:rPr>
          <w:rFonts w:ascii="Book Antiqua" w:hAnsi="Book Antiqua"/>
          <w:sz w:val="24"/>
          <w:szCs w:val="24"/>
        </w:rPr>
        <w:t>hypercholesterolaemia</w:t>
      </w:r>
      <w:proofErr w:type="spellEnd"/>
      <w:r w:rsidRPr="0040047C">
        <w:rPr>
          <w:rFonts w:ascii="Book Antiqua" w:hAnsi="Book Antiqua"/>
          <w:sz w:val="24"/>
          <w:szCs w:val="24"/>
        </w:rPr>
        <w:t xml:space="preserve"> and patient death secondary to cardiovascular and infectious </w:t>
      </w:r>
      <w:proofErr w:type="gramStart"/>
      <w:r w:rsidRPr="0040047C">
        <w:rPr>
          <w:rFonts w:ascii="Book Antiqua" w:hAnsi="Book Antiqua"/>
          <w:sz w:val="24"/>
          <w:szCs w:val="24"/>
        </w:rPr>
        <w:t>complications</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25-29]</w:t>
      </w:r>
      <w:r w:rsidRPr="0040047C">
        <w:rPr>
          <w:rFonts w:ascii="Book Antiqua" w:hAnsi="Book Antiqua"/>
          <w:sz w:val="24"/>
          <w:szCs w:val="24"/>
        </w:rPr>
        <w:t>.</w:t>
      </w:r>
      <w:r w:rsidR="00001694" w:rsidRPr="0040047C">
        <w:rPr>
          <w:rFonts w:ascii="Book Antiqua" w:hAnsi="Book Antiqua"/>
          <w:sz w:val="24"/>
          <w:szCs w:val="24"/>
          <w:lang w:eastAsia="zh-CN"/>
        </w:rPr>
        <w:t xml:space="preserve"> </w:t>
      </w:r>
      <w:r w:rsidRPr="0040047C">
        <w:rPr>
          <w:rFonts w:ascii="Book Antiqua" w:hAnsi="Book Antiqua"/>
          <w:sz w:val="24"/>
          <w:szCs w:val="24"/>
        </w:rPr>
        <w:t xml:space="preserve">The patient demographic at risk of DGF, </w:t>
      </w:r>
      <w:r w:rsidR="00A55DD9" w:rsidRPr="0040047C">
        <w:rPr>
          <w:rFonts w:ascii="Book Antiqua" w:hAnsi="Book Antiqua"/>
          <w:sz w:val="24"/>
          <w:szCs w:val="24"/>
        </w:rPr>
        <w:t xml:space="preserve">which include </w:t>
      </w:r>
      <w:r w:rsidRPr="0040047C">
        <w:rPr>
          <w:rFonts w:ascii="Book Antiqua" w:hAnsi="Book Antiqua"/>
          <w:sz w:val="24"/>
          <w:szCs w:val="24"/>
        </w:rPr>
        <w:t>older males and ethnic minorities are already more likely to have many of these complications and therefore steroids might confound the problem.</w:t>
      </w:r>
      <w:r w:rsidR="00686E61" w:rsidRPr="0040047C">
        <w:rPr>
          <w:rFonts w:ascii="Book Antiqua" w:hAnsi="Book Antiqua"/>
          <w:sz w:val="24"/>
          <w:szCs w:val="24"/>
          <w:lang w:eastAsia="zh-CN"/>
        </w:rPr>
        <w:t xml:space="preserve"> </w:t>
      </w:r>
      <w:r w:rsidRPr="0040047C">
        <w:rPr>
          <w:rFonts w:ascii="Book Antiqua" w:hAnsi="Book Antiqua"/>
          <w:sz w:val="24"/>
          <w:szCs w:val="24"/>
        </w:rPr>
        <w:t xml:space="preserve">Diabetes is a relatively new risk factor to be reportedly associated with DGF and </w:t>
      </w:r>
      <w:proofErr w:type="spellStart"/>
      <w:r w:rsidRPr="0040047C">
        <w:rPr>
          <w:rFonts w:ascii="Book Antiqua" w:hAnsi="Book Antiqua"/>
          <w:sz w:val="24"/>
          <w:szCs w:val="24"/>
        </w:rPr>
        <w:t>peri</w:t>
      </w:r>
      <w:proofErr w:type="spellEnd"/>
      <w:r w:rsidRPr="0040047C">
        <w:rPr>
          <w:rFonts w:ascii="Book Antiqua" w:hAnsi="Book Antiqua"/>
          <w:sz w:val="24"/>
          <w:szCs w:val="24"/>
        </w:rPr>
        <w:t xml:space="preserve">-operative hyperglycaemia has been shown to exacerbate the ischaemic reperfusion injury in both animal and human </w:t>
      </w:r>
      <w:proofErr w:type="gramStart"/>
      <w:r w:rsidRPr="0040047C">
        <w:rPr>
          <w:rFonts w:ascii="Book Antiqua" w:hAnsi="Book Antiqua"/>
          <w:sz w:val="24"/>
          <w:szCs w:val="24"/>
        </w:rPr>
        <w:t>models</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36,37]</w:t>
      </w:r>
      <w:r w:rsidRPr="0040047C">
        <w:rPr>
          <w:rFonts w:ascii="Book Antiqua" w:hAnsi="Book Antiqua"/>
          <w:sz w:val="24"/>
          <w:szCs w:val="24"/>
        </w:rPr>
        <w:t>.</w:t>
      </w:r>
      <w:r w:rsidR="00686E61" w:rsidRPr="0040047C">
        <w:rPr>
          <w:rFonts w:ascii="Book Antiqua" w:hAnsi="Book Antiqua"/>
          <w:sz w:val="24"/>
          <w:szCs w:val="24"/>
          <w:lang w:eastAsia="zh-CN"/>
        </w:rPr>
        <w:t xml:space="preserve"> </w:t>
      </w:r>
      <w:r w:rsidRPr="0040047C">
        <w:rPr>
          <w:rFonts w:ascii="Book Antiqua" w:hAnsi="Book Antiqua"/>
          <w:sz w:val="24"/>
          <w:szCs w:val="24"/>
        </w:rPr>
        <w:t xml:space="preserve">Steroid avoidance or early withdrawal might therefore help with diabetic control in the crucial recovery period. </w:t>
      </w:r>
    </w:p>
    <w:p w14:paraId="63913235" w14:textId="6045CB2F" w:rsidR="006C310C" w:rsidRPr="0040047C" w:rsidRDefault="006C310C" w:rsidP="00A057B3">
      <w:pPr>
        <w:spacing w:after="0" w:line="360" w:lineRule="auto"/>
        <w:ind w:firstLineChars="100" w:firstLine="240"/>
        <w:jc w:val="both"/>
        <w:rPr>
          <w:rFonts w:ascii="Book Antiqua" w:hAnsi="Book Antiqua"/>
          <w:sz w:val="24"/>
          <w:szCs w:val="24"/>
        </w:rPr>
      </w:pPr>
      <w:r w:rsidRPr="0040047C">
        <w:rPr>
          <w:rFonts w:ascii="Book Antiqua" w:hAnsi="Book Antiqua"/>
          <w:sz w:val="24"/>
          <w:szCs w:val="24"/>
        </w:rPr>
        <w:t xml:space="preserve">Irish </w:t>
      </w:r>
      <w:r w:rsidR="00EC5ABD" w:rsidRPr="0040047C">
        <w:rPr>
          <w:rFonts w:ascii="Book Antiqua" w:hAnsi="Book Antiqua"/>
          <w:i/>
          <w:sz w:val="24"/>
          <w:szCs w:val="24"/>
        </w:rPr>
        <w:t xml:space="preserve">et </w:t>
      </w:r>
      <w:proofErr w:type="gramStart"/>
      <w:r w:rsidR="00EC5ABD" w:rsidRPr="0040047C">
        <w:rPr>
          <w:rFonts w:ascii="Book Antiqua" w:hAnsi="Book Antiqua"/>
          <w:i/>
          <w:sz w:val="24"/>
          <w:szCs w:val="24"/>
        </w:rPr>
        <w:t>al</w:t>
      </w:r>
      <w:r w:rsidR="00B16C07" w:rsidRPr="0040047C">
        <w:rPr>
          <w:rFonts w:ascii="Book Antiqua" w:hAnsi="Book Antiqua"/>
          <w:sz w:val="24"/>
          <w:szCs w:val="24"/>
          <w:vertAlign w:val="superscript"/>
        </w:rPr>
        <w:t>[</w:t>
      </w:r>
      <w:proofErr w:type="gramEnd"/>
      <w:r w:rsidR="00B16C07" w:rsidRPr="0040047C">
        <w:rPr>
          <w:rFonts w:ascii="Book Antiqua" w:hAnsi="Book Antiqua"/>
          <w:sz w:val="24"/>
          <w:szCs w:val="24"/>
          <w:vertAlign w:val="superscript"/>
        </w:rPr>
        <w:t>8,9]</w:t>
      </w:r>
      <w:r w:rsidRPr="0040047C">
        <w:rPr>
          <w:rFonts w:ascii="Book Antiqua" w:hAnsi="Book Antiqua"/>
          <w:sz w:val="24"/>
          <w:szCs w:val="24"/>
        </w:rPr>
        <w:t xml:space="preserve"> formulated a predictive model of DGF by performing a multivariable log</w:t>
      </w:r>
      <w:r w:rsidR="000E7784" w:rsidRPr="0040047C">
        <w:rPr>
          <w:rFonts w:ascii="Book Antiqua" w:hAnsi="Book Antiqua"/>
          <w:sz w:val="24"/>
          <w:szCs w:val="24"/>
        </w:rPr>
        <w:t>istic regression analysis of 24</w:t>
      </w:r>
      <w:r w:rsidRPr="0040047C">
        <w:rPr>
          <w:rFonts w:ascii="Book Antiqua" w:hAnsi="Book Antiqua"/>
          <w:sz w:val="24"/>
          <w:szCs w:val="24"/>
        </w:rPr>
        <w:t>337 deceased donor transplant recipients in the U</w:t>
      </w:r>
      <w:r w:rsidR="00864A95" w:rsidRPr="0040047C">
        <w:rPr>
          <w:rFonts w:ascii="Book Antiqua" w:hAnsi="Book Antiqua"/>
          <w:sz w:val="24"/>
          <w:szCs w:val="24"/>
          <w:lang w:eastAsia="zh-CN"/>
        </w:rPr>
        <w:t>nited States</w:t>
      </w:r>
      <w:r w:rsidRPr="0040047C">
        <w:rPr>
          <w:rFonts w:ascii="Book Antiqua" w:hAnsi="Book Antiqua"/>
          <w:sz w:val="24"/>
          <w:szCs w:val="24"/>
        </w:rPr>
        <w:t>.</w:t>
      </w:r>
      <w:r w:rsidR="009D0E82" w:rsidRPr="0040047C">
        <w:rPr>
          <w:rFonts w:ascii="Book Antiqua" w:hAnsi="Book Antiqua"/>
          <w:sz w:val="24"/>
          <w:szCs w:val="24"/>
          <w:lang w:eastAsia="zh-CN"/>
        </w:rPr>
        <w:t xml:space="preserve"> </w:t>
      </w:r>
      <w:r w:rsidRPr="0040047C">
        <w:rPr>
          <w:rFonts w:ascii="Book Antiqua" w:hAnsi="Book Antiqua"/>
          <w:sz w:val="24"/>
          <w:szCs w:val="24"/>
        </w:rPr>
        <w:t xml:space="preserve">Given the relationship between DGF and allograft loss, their model predicts not only patients with increased risk of DGF but also those at risk of subsequent graft </w:t>
      </w:r>
      <w:proofErr w:type="gramStart"/>
      <w:r w:rsidRPr="0040047C">
        <w:rPr>
          <w:rFonts w:ascii="Book Antiqua" w:hAnsi="Book Antiqua"/>
          <w:sz w:val="24"/>
          <w:szCs w:val="24"/>
        </w:rPr>
        <w:t>failure</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8,9]</w:t>
      </w:r>
      <w:r w:rsidRPr="0040047C">
        <w:rPr>
          <w:rFonts w:ascii="Book Antiqua" w:hAnsi="Book Antiqua"/>
          <w:sz w:val="24"/>
          <w:szCs w:val="24"/>
        </w:rPr>
        <w:t>.</w:t>
      </w:r>
      <w:r w:rsidR="009D0E82" w:rsidRPr="0040047C">
        <w:rPr>
          <w:rFonts w:ascii="Book Antiqua" w:hAnsi="Book Antiqua"/>
          <w:sz w:val="24"/>
          <w:szCs w:val="24"/>
          <w:lang w:eastAsia="zh-CN"/>
        </w:rPr>
        <w:t xml:space="preserve"> </w:t>
      </w:r>
      <w:r w:rsidRPr="0040047C">
        <w:rPr>
          <w:rFonts w:ascii="Book Antiqua" w:hAnsi="Book Antiqua"/>
          <w:sz w:val="24"/>
          <w:szCs w:val="24"/>
        </w:rPr>
        <w:t xml:space="preserve">They found that the most significant risk factors for DGF to be CIT, donor </w:t>
      </w:r>
      <w:proofErr w:type="spellStart"/>
      <w:r w:rsidRPr="0040047C">
        <w:rPr>
          <w:rFonts w:ascii="Book Antiqua" w:hAnsi="Book Antiqua"/>
          <w:sz w:val="24"/>
          <w:szCs w:val="24"/>
        </w:rPr>
        <w:t>creatinine</w:t>
      </w:r>
      <w:proofErr w:type="spellEnd"/>
      <w:r w:rsidRPr="0040047C">
        <w:rPr>
          <w:rFonts w:ascii="Book Antiqua" w:hAnsi="Book Antiqua"/>
          <w:sz w:val="24"/>
          <w:szCs w:val="24"/>
        </w:rPr>
        <w:t xml:space="preserve">, recipient body mass index, donor age and recipients of DCD </w:t>
      </w:r>
      <w:proofErr w:type="gramStart"/>
      <w:r w:rsidRPr="0040047C">
        <w:rPr>
          <w:rFonts w:ascii="Book Antiqua" w:hAnsi="Book Antiqua"/>
          <w:sz w:val="24"/>
          <w:szCs w:val="24"/>
        </w:rPr>
        <w:t>organs</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8,9]</w:t>
      </w:r>
      <w:r w:rsidRPr="0040047C">
        <w:rPr>
          <w:rFonts w:ascii="Book Antiqua" w:hAnsi="Book Antiqua"/>
          <w:sz w:val="24"/>
          <w:szCs w:val="24"/>
        </w:rPr>
        <w:t>.</w:t>
      </w:r>
      <w:r w:rsidR="009D0E82" w:rsidRPr="0040047C">
        <w:rPr>
          <w:rFonts w:ascii="Book Antiqua" w:hAnsi="Book Antiqua"/>
          <w:sz w:val="24"/>
          <w:szCs w:val="24"/>
          <w:lang w:eastAsia="zh-CN"/>
        </w:rPr>
        <w:t xml:space="preserve"> </w:t>
      </w:r>
      <w:r w:rsidRPr="0040047C">
        <w:rPr>
          <w:rFonts w:ascii="Book Antiqua" w:hAnsi="Book Antiqua"/>
          <w:sz w:val="24"/>
          <w:szCs w:val="24"/>
        </w:rPr>
        <w:t>They did not address the risk of low level preformed DSA, however they did find that the contribution to the overall risk according to the level of peak panel reactive antibodies (%) and previous transplantation diminished between two consecutive eras of immunosuppression</w:t>
      </w:r>
      <w:r w:rsidR="00796C76" w:rsidRPr="0040047C">
        <w:rPr>
          <w:rFonts w:ascii="Book Antiqua" w:hAnsi="Book Antiqua"/>
          <w:sz w:val="24"/>
          <w:szCs w:val="24"/>
          <w:vertAlign w:val="superscript"/>
        </w:rPr>
        <w:t>[8,9]</w:t>
      </w:r>
      <w:r w:rsidRPr="0040047C">
        <w:rPr>
          <w:rFonts w:ascii="Book Antiqua" w:hAnsi="Book Antiqua"/>
          <w:sz w:val="24"/>
          <w:szCs w:val="24"/>
        </w:rPr>
        <w:t>.</w:t>
      </w:r>
      <w:r w:rsidR="009D0E82" w:rsidRPr="0040047C">
        <w:rPr>
          <w:rFonts w:ascii="Book Antiqua" w:hAnsi="Book Antiqua"/>
          <w:sz w:val="24"/>
          <w:szCs w:val="24"/>
          <w:lang w:eastAsia="zh-CN"/>
        </w:rPr>
        <w:t xml:space="preserve"> </w:t>
      </w:r>
      <w:r w:rsidRPr="0040047C">
        <w:rPr>
          <w:rFonts w:ascii="Book Antiqua" w:hAnsi="Book Antiqua"/>
          <w:sz w:val="24"/>
          <w:szCs w:val="24"/>
        </w:rPr>
        <w:t xml:space="preserve">Minimising CIT is an important variable in the lowering risk of DGF and improving outcomes and we accept that our mean CIT is higher than the average </w:t>
      </w:r>
      <w:proofErr w:type="gramStart"/>
      <w:r w:rsidRPr="0040047C">
        <w:rPr>
          <w:rFonts w:ascii="Book Antiqua" w:hAnsi="Book Antiqua"/>
          <w:sz w:val="24"/>
          <w:szCs w:val="24"/>
        </w:rPr>
        <w:t>reported</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38,39]</w:t>
      </w:r>
      <w:r w:rsidRPr="0040047C">
        <w:rPr>
          <w:rFonts w:ascii="Book Antiqua" w:hAnsi="Book Antiqua"/>
          <w:sz w:val="24"/>
          <w:szCs w:val="24"/>
        </w:rPr>
        <w:t>.</w:t>
      </w:r>
      <w:r w:rsidR="009D0E82" w:rsidRPr="0040047C">
        <w:rPr>
          <w:rFonts w:ascii="Book Antiqua" w:hAnsi="Book Antiqua"/>
          <w:sz w:val="24"/>
          <w:szCs w:val="24"/>
          <w:lang w:eastAsia="zh-CN"/>
        </w:rPr>
        <w:t xml:space="preserve"> </w:t>
      </w:r>
      <w:r w:rsidRPr="0040047C">
        <w:rPr>
          <w:rFonts w:ascii="Book Antiqua" w:hAnsi="Book Antiqua"/>
          <w:sz w:val="24"/>
          <w:szCs w:val="24"/>
        </w:rPr>
        <w:t>One study indicated a CIT of &gt;</w:t>
      </w:r>
      <w:r w:rsidR="0051083F" w:rsidRPr="0040047C">
        <w:rPr>
          <w:rFonts w:ascii="Book Antiqua" w:hAnsi="Book Antiqua"/>
          <w:sz w:val="24"/>
          <w:szCs w:val="24"/>
          <w:lang w:eastAsia="zh-CN"/>
        </w:rPr>
        <w:t xml:space="preserve"> </w:t>
      </w:r>
      <w:r w:rsidR="0051083F" w:rsidRPr="0040047C">
        <w:rPr>
          <w:rFonts w:ascii="Book Antiqua" w:hAnsi="Book Antiqua"/>
          <w:sz w:val="24"/>
          <w:szCs w:val="24"/>
        </w:rPr>
        <w:t>18 h</w:t>
      </w:r>
      <w:r w:rsidRPr="0040047C">
        <w:rPr>
          <w:rFonts w:ascii="Book Antiqua" w:hAnsi="Book Antiqua"/>
          <w:sz w:val="24"/>
          <w:szCs w:val="24"/>
        </w:rPr>
        <w:t xml:space="preserve"> was strongly associated with DGF and allograft </w:t>
      </w:r>
      <w:proofErr w:type="gramStart"/>
      <w:r w:rsidRPr="0040047C">
        <w:rPr>
          <w:rFonts w:ascii="Book Antiqua" w:hAnsi="Book Antiqua"/>
          <w:sz w:val="24"/>
          <w:szCs w:val="24"/>
        </w:rPr>
        <w:t>failure</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39]</w:t>
      </w:r>
      <w:r w:rsidRPr="0040047C">
        <w:rPr>
          <w:rFonts w:ascii="Book Antiqua" w:hAnsi="Book Antiqua"/>
          <w:sz w:val="24"/>
          <w:szCs w:val="24"/>
        </w:rPr>
        <w:t xml:space="preserve">. Although cold storage slows the ischaemic damage, even in hypothermic conditions prolonged ischaemic times result in a more severe ischaemic reperfusion </w:t>
      </w:r>
      <w:proofErr w:type="gramStart"/>
      <w:r w:rsidRPr="0040047C">
        <w:rPr>
          <w:rFonts w:ascii="Book Antiqua" w:hAnsi="Book Antiqua"/>
          <w:sz w:val="24"/>
          <w:szCs w:val="24"/>
        </w:rPr>
        <w:t>injury</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17,40]</w:t>
      </w:r>
      <w:r w:rsidRPr="0040047C">
        <w:rPr>
          <w:rFonts w:ascii="Book Antiqua" w:hAnsi="Book Antiqua"/>
          <w:sz w:val="24"/>
          <w:szCs w:val="24"/>
        </w:rPr>
        <w:t>.</w:t>
      </w:r>
      <w:r w:rsidR="009D0E82" w:rsidRPr="0040047C">
        <w:rPr>
          <w:rFonts w:ascii="Book Antiqua" w:hAnsi="Book Antiqua"/>
          <w:sz w:val="24"/>
          <w:szCs w:val="24"/>
          <w:lang w:eastAsia="zh-CN"/>
        </w:rPr>
        <w:t xml:space="preserve"> </w:t>
      </w:r>
      <w:r w:rsidR="00AB7463" w:rsidRPr="0040047C">
        <w:rPr>
          <w:rFonts w:ascii="Book Antiqua" w:hAnsi="Book Antiqua"/>
          <w:sz w:val="24"/>
          <w:szCs w:val="24"/>
        </w:rPr>
        <w:t>The superiority</w:t>
      </w:r>
      <w:r w:rsidR="00CD48D3" w:rsidRPr="0040047C">
        <w:rPr>
          <w:rFonts w:ascii="Book Antiqua" w:hAnsi="Book Antiqua"/>
          <w:sz w:val="24"/>
          <w:szCs w:val="24"/>
        </w:rPr>
        <w:t xml:space="preserve"> of </w:t>
      </w:r>
      <w:r w:rsidRPr="0040047C">
        <w:rPr>
          <w:rFonts w:ascii="Book Antiqua" w:hAnsi="Book Antiqua"/>
          <w:sz w:val="24"/>
          <w:szCs w:val="24"/>
        </w:rPr>
        <w:t xml:space="preserve">hypothermic </w:t>
      </w:r>
      <w:r w:rsidR="00CD48D3" w:rsidRPr="0040047C">
        <w:rPr>
          <w:rFonts w:ascii="Book Antiqua" w:hAnsi="Book Antiqua"/>
          <w:sz w:val="24"/>
          <w:szCs w:val="24"/>
        </w:rPr>
        <w:t>machine perfusion over</w:t>
      </w:r>
      <w:r w:rsidRPr="0040047C">
        <w:rPr>
          <w:rFonts w:ascii="Book Antiqua" w:hAnsi="Book Antiqua"/>
          <w:sz w:val="24"/>
          <w:szCs w:val="24"/>
        </w:rPr>
        <w:t xml:space="preserve"> static cold storage in preventing DGF </w:t>
      </w:r>
      <w:r w:rsidR="00CD48D3" w:rsidRPr="0040047C">
        <w:rPr>
          <w:rFonts w:ascii="Book Antiqua" w:hAnsi="Book Antiqua"/>
          <w:sz w:val="24"/>
          <w:szCs w:val="24"/>
        </w:rPr>
        <w:t>is still an area of controversy</w:t>
      </w:r>
      <w:r w:rsidR="00C03A17" w:rsidRPr="0040047C">
        <w:rPr>
          <w:rFonts w:ascii="Book Antiqua" w:hAnsi="Book Antiqua"/>
          <w:sz w:val="24"/>
          <w:szCs w:val="24"/>
        </w:rPr>
        <w:t xml:space="preserve"> and the long term benefit is not </w:t>
      </w:r>
      <w:proofErr w:type="gramStart"/>
      <w:r w:rsidR="00C03A17" w:rsidRPr="0040047C">
        <w:rPr>
          <w:rFonts w:ascii="Book Antiqua" w:hAnsi="Book Antiqua"/>
          <w:sz w:val="24"/>
          <w:szCs w:val="24"/>
        </w:rPr>
        <w:t>known</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10-13]</w:t>
      </w:r>
      <w:r w:rsidRPr="0040047C">
        <w:rPr>
          <w:rFonts w:ascii="Book Antiqua" w:hAnsi="Book Antiqua"/>
          <w:sz w:val="24"/>
          <w:szCs w:val="24"/>
        </w:rPr>
        <w:t>.</w:t>
      </w:r>
      <w:r w:rsidR="009D0E82" w:rsidRPr="0040047C">
        <w:rPr>
          <w:rFonts w:ascii="Book Antiqua" w:hAnsi="Book Antiqua"/>
          <w:sz w:val="24"/>
          <w:szCs w:val="24"/>
          <w:lang w:eastAsia="zh-CN"/>
        </w:rPr>
        <w:t xml:space="preserve"> </w:t>
      </w:r>
      <w:r w:rsidRPr="0040047C">
        <w:rPr>
          <w:rFonts w:ascii="Book Antiqua" w:hAnsi="Book Antiqua"/>
          <w:sz w:val="24"/>
          <w:szCs w:val="24"/>
        </w:rPr>
        <w:t xml:space="preserve">The mechanisms </w:t>
      </w:r>
      <w:r w:rsidRPr="0040047C">
        <w:rPr>
          <w:rFonts w:ascii="Book Antiqua" w:hAnsi="Book Antiqua"/>
          <w:sz w:val="24"/>
          <w:szCs w:val="24"/>
        </w:rPr>
        <w:lastRenderedPageBreak/>
        <w:t xml:space="preserve">through which machine perfusion is thought to minimise ischaemic injury include maintaining the patency of the vascular bed, providing nutrients and low level oxygen along with the ability to remove metabolic </w:t>
      </w:r>
      <w:proofErr w:type="gramStart"/>
      <w:r w:rsidRPr="0040047C">
        <w:rPr>
          <w:rFonts w:ascii="Book Antiqua" w:hAnsi="Book Antiqua"/>
          <w:sz w:val="24"/>
          <w:szCs w:val="24"/>
        </w:rPr>
        <w:t>toxins</w:t>
      </w:r>
      <w:r w:rsidR="00796C76" w:rsidRPr="0040047C">
        <w:rPr>
          <w:rFonts w:ascii="Book Antiqua" w:hAnsi="Book Antiqua"/>
          <w:sz w:val="24"/>
          <w:szCs w:val="24"/>
          <w:vertAlign w:val="superscript"/>
        </w:rPr>
        <w:t>[</w:t>
      </w:r>
      <w:proofErr w:type="gramEnd"/>
      <w:r w:rsidR="00796C76" w:rsidRPr="0040047C">
        <w:rPr>
          <w:rFonts w:ascii="Book Antiqua" w:hAnsi="Book Antiqua"/>
          <w:sz w:val="24"/>
          <w:szCs w:val="24"/>
          <w:vertAlign w:val="superscript"/>
        </w:rPr>
        <w:t>41]</w:t>
      </w:r>
      <w:r w:rsidRPr="0040047C">
        <w:rPr>
          <w:rFonts w:ascii="Book Antiqua" w:hAnsi="Book Antiqua"/>
          <w:sz w:val="24"/>
          <w:szCs w:val="24"/>
        </w:rPr>
        <w:t>.</w:t>
      </w:r>
      <w:r w:rsidR="009D0E82" w:rsidRPr="0040047C">
        <w:rPr>
          <w:rFonts w:ascii="Book Antiqua" w:hAnsi="Book Antiqua"/>
          <w:sz w:val="24"/>
          <w:szCs w:val="24"/>
          <w:lang w:eastAsia="zh-CN"/>
        </w:rPr>
        <w:t xml:space="preserve"> </w:t>
      </w:r>
      <w:r w:rsidR="00A418EF" w:rsidRPr="0040047C">
        <w:rPr>
          <w:rFonts w:ascii="Book Antiqua" w:hAnsi="Book Antiqua"/>
          <w:sz w:val="24"/>
          <w:szCs w:val="24"/>
        </w:rPr>
        <w:t xml:space="preserve">In practice, </w:t>
      </w:r>
      <w:r w:rsidRPr="0040047C">
        <w:rPr>
          <w:rFonts w:ascii="Book Antiqua" w:hAnsi="Book Antiqua"/>
          <w:sz w:val="24"/>
          <w:szCs w:val="24"/>
        </w:rPr>
        <w:t xml:space="preserve">machine perfusion is not </w:t>
      </w:r>
      <w:r w:rsidR="00A418EF" w:rsidRPr="0040047C">
        <w:rPr>
          <w:rFonts w:ascii="Book Antiqua" w:hAnsi="Book Antiqua"/>
          <w:sz w:val="24"/>
          <w:szCs w:val="24"/>
        </w:rPr>
        <w:t xml:space="preserve">universally </w:t>
      </w:r>
      <w:r w:rsidR="00B21357" w:rsidRPr="0040047C">
        <w:rPr>
          <w:rFonts w:ascii="Book Antiqua" w:hAnsi="Book Antiqua"/>
          <w:sz w:val="24"/>
          <w:szCs w:val="24"/>
        </w:rPr>
        <w:t>available</w:t>
      </w:r>
      <w:r w:rsidRPr="0040047C">
        <w:rPr>
          <w:rFonts w:ascii="Book Antiqua" w:hAnsi="Book Antiqua"/>
          <w:sz w:val="24"/>
          <w:szCs w:val="24"/>
        </w:rPr>
        <w:t xml:space="preserve">, therefore the most important modifiable factor in reducing DGF remains minimising </w:t>
      </w:r>
      <w:proofErr w:type="gramStart"/>
      <w:r w:rsidRPr="0040047C">
        <w:rPr>
          <w:rFonts w:ascii="Book Antiqua" w:hAnsi="Book Antiqua"/>
          <w:sz w:val="24"/>
          <w:szCs w:val="24"/>
        </w:rPr>
        <w:t>CIT</w:t>
      </w:r>
      <w:r w:rsidR="009A66B0" w:rsidRPr="0040047C">
        <w:rPr>
          <w:rFonts w:ascii="Book Antiqua" w:hAnsi="Book Antiqua"/>
          <w:sz w:val="24"/>
          <w:szCs w:val="24"/>
          <w:vertAlign w:val="superscript"/>
        </w:rPr>
        <w:t>[</w:t>
      </w:r>
      <w:proofErr w:type="gramEnd"/>
      <w:r w:rsidR="009A66B0" w:rsidRPr="0040047C">
        <w:rPr>
          <w:rFonts w:ascii="Book Antiqua" w:hAnsi="Book Antiqua"/>
          <w:sz w:val="24"/>
          <w:szCs w:val="24"/>
          <w:vertAlign w:val="superscript"/>
        </w:rPr>
        <w:t>38,</w:t>
      </w:r>
      <w:r w:rsidR="00796C76" w:rsidRPr="0040047C">
        <w:rPr>
          <w:rFonts w:ascii="Book Antiqua" w:hAnsi="Book Antiqua"/>
          <w:sz w:val="24"/>
          <w:szCs w:val="24"/>
          <w:vertAlign w:val="superscript"/>
        </w:rPr>
        <w:t>40,42]</w:t>
      </w:r>
      <w:r w:rsidRPr="0040047C">
        <w:rPr>
          <w:rFonts w:ascii="Book Antiqua" w:hAnsi="Book Antiqua"/>
          <w:sz w:val="24"/>
          <w:szCs w:val="24"/>
        </w:rPr>
        <w:t>.</w:t>
      </w:r>
    </w:p>
    <w:p w14:paraId="543FF6AA" w14:textId="175897D7" w:rsidR="00B16813" w:rsidRPr="0040047C" w:rsidRDefault="006C310C" w:rsidP="00A057B3">
      <w:pPr>
        <w:spacing w:after="0" w:line="360" w:lineRule="auto"/>
        <w:ind w:firstLineChars="100" w:firstLine="240"/>
        <w:jc w:val="both"/>
        <w:rPr>
          <w:rFonts w:ascii="Book Antiqua" w:hAnsi="Book Antiqua"/>
          <w:sz w:val="24"/>
          <w:szCs w:val="24"/>
        </w:rPr>
      </w:pPr>
      <w:r w:rsidRPr="0040047C">
        <w:rPr>
          <w:rFonts w:ascii="Book Antiqua" w:hAnsi="Book Antiqua"/>
          <w:sz w:val="24"/>
          <w:szCs w:val="24"/>
        </w:rPr>
        <w:t>In conclusion, DGF is associated with inferior allograft and patient outcomes in patients receiving monoclonal antibody induction and a steroid sparing protocol.</w:t>
      </w:r>
      <w:r w:rsidR="009D0E82" w:rsidRPr="0040047C">
        <w:rPr>
          <w:rFonts w:ascii="Book Antiqua" w:hAnsi="Book Antiqua"/>
          <w:sz w:val="24"/>
          <w:szCs w:val="24"/>
          <w:lang w:eastAsia="zh-CN"/>
        </w:rPr>
        <w:t xml:space="preserve"> </w:t>
      </w:r>
      <w:r w:rsidRPr="0040047C">
        <w:rPr>
          <w:rFonts w:ascii="Book Antiqua" w:hAnsi="Book Antiqua"/>
          <w:sz w:val="24"/>
          <w:szCs w:val="24"/>
        </w:rPr>
        <w:t>There is an incre</w:t>
      </w:r>
      <w:r w:rsidR="00F94F9C" w:rsidRPr="0040047C">
        <w:rPr>
          <w:rFonts w:ascii="Book Antiqua" w:hAnsi="Book Antiqua"/>
          <w:sz w:val="24"/>
          <w:szCs w:val="24"/>
        </w:rPr>
        <w:t xml:space="preserve">ased risk of early rejection in </w:t>
      </w:r>
      <w:r w:rsidRPr="0040047C">
        <w:rPr>
          <w:rFonts w:ascii="Book Antiqua" w:hAnsi="Book Antiqua"/>
          <w:sz w:val="24"/>
          <w:szCs w:val="24"/>
        </w:rPr>
        <w:t xml:space="preserve">patients </w:t>
      </w:r>
      <w:r w:rsidR="00F94F9C" w:rsidRPr="0040047C">
        <w:rPr>
          <w:rFonts w:ascii="Book Antiqua" w:hAnsi="Book Antiqua"/>
          <w:sz w:val="24"/>
          <w:szCs w:val="24"/>
        </w:rPr>
        <w:t xml:space="preserve">with DGF </w:t>
      </w:r>
      <w:r w:rsidRPr="0040047C">
        <w:rPr>
          <w:rFonts w:ascii="Book Antiqua" w:hAnsi="Book Antiqua"/>
          <w:sz w:val="24"/>
          <w:szCs w:val="24"/>
        </w:rPr>
        <w:t xml:space="preserve">receiving IL2RA compared with </w:t>
      </w:r>
      <w:proofErr w:type="spellStart"/>
      <w:r w:rsidRPr="0040047C">
        <w:rPr>
          <w:rFonts w:ascii="Book Antiqua" w:hAnsi="Book Antiqua"/>
          <w:sz w:val="24"/>
          <w:szCs w:val="24"/>
        </w:rPr>
        <w:t>ale</w:t>
      </w:r>
      <w:r w:rsidR="00645E85" w:rsidRPr="0040047C">
        <w:rPr>
          <w:rFonts w:ascii="Book Antiqua" w:hAnsi="Book Antiqua"/>
          <w:sz w:val="24"/>
          <w:szCs w:val="24"/>
        </w:rPr>
        <w:t>m</w:t>
      </w:r>
      <w:r w:rsidRPr="0040047C">
        <w:rPr>
          <w:rFonts w:ascii="Book Antiqua" w:hAnsi="Book Antiqua"/>
          <w:sz w:val="24"/>
          <w:szCs w:val="24"/>
        </w:rPr>
        <w:t>tuzumab</w:t>
      </w:r>
      <w:proofErr w:type="spellEnd"/>
      <w:r w:rsidRPr="0040047C">
        <w:rPr>
          <w:rFonts w:ascii="Book Antiqua" w:hAnsi="Book Antiqua"/>
          <w:sz w:val="24"/>
          <w:szCs w:val="24"/>
        </w:rPr>
        <w:t xml:space="preserve"> induction</w:t>
      </w:r>
      <w:r w:rsidR="001B5275" w:rsidRPr="0040047C">
        <w:rPr>
          <w:rFonts w:ascii="Book Antiqua" w:hAnsi="Book Antiqua"/>
          <w:sz w:val="24"/>
          <w:szCs w:val="24"/>
        </w:rPr>
        <w:t xml:space="preserve">, which implies that </w:t>
      </w:r>
      <w:r w:rsidR="00F94F9C" w:rsidRPr="0040047C">
        <w:rPr>
          <w:rFonts w:ascii="Book Antiqua" w:hAnsi="Book Antiqua"/>
          <w:sz w:val="24"/>
          <w:szCs w:val="24"/>
        </w:rPr>
        <w:t xml:space="preserve">type of immunosuppression is </w:t>
      </w:r>
      <w:r w:rsidR="000B002A" w:rsidRPr="0040047C">
        <w:rPr>
          <w:rFonts w:ascii="Book Antiqua" w:hAnsi="Book Antiqua"/>
          <w:sz w:val="24"/>
          <w:szCs w:val="24"/>
        </w:rPr>
        <w:t xml:space="preserve">important </w:t>
      </w:r>
      <w:r w:rsidR="00F94F9C" w:rsidRPr="0040047C">
        <w:rPr>
          <w:rFonts w:ascii="Book Antiqua" w:hAnsi="Book Antiqua"/>
          <w:sz w:val="24"/>
          <w:szCs w:val="24"/>
        </w:rPr>
        <w:t>in the management of patients at risk of DGF</w:t>
      </w:r>
      <w:r w:rsidRPr="0040047C">
        <w:rPr>
          <w:rFonts w:ascii="Book Antiqua" w:hAnsi="Book Antiqua"/>
          <w:sz w:val="24"/>
          <w:szCs w:val="24"/>
        </w:rPr>
        <w:t>.</w:t>
      </w:r>
      <w:r w:rsidR="009D0E82" w:rsidRPr="0040047C">
        <w:rPr>
          <w:rFonts w:ascii="Book Antiqua" w:hAnsi="Book Antiqua"/>
          <w:sz w:val="24"/>
          <w:szCs w:val="24"/>
          <w:lang w:eastAsia="zh-CN"/>
        </w:rPr>
        <w:t xml:space="preserve"> </w:t>
      </w:r>
      <w:r w:rsidR="00645E85" w:rsidRPr="0040047C">
        <w:rPr>
          <w:rFonts w:ascii="Book Antiqua" w:hAnsi="Book Antiqua"/>
          <w:sz w:val="24"/>
          <w:szCs w:val="24"/>
        </w:rPr>
        <w:t>With an increase in the use of marginal d</w:t>
      </w:r>
      <w:r w:rsidR="00AC39BB" w:rsidRPr="0040047C">
        <w:rPr>
          <w:rFonts w:ascii="Book Antiqua" w:hAnsi="Book Antiqua"/>
          <w:sz w:val="24"/>
          <w:szCs w:val="24"/>
        </w:rPr>
        <w:t>onors, prospective studies into</w:t>
      </w:r>
      <w:r w:rsidR="00645E85" w:rsidRPr="0040047C">
        <w:rPr>
          <w:rFonts w:ascii="Book Antiqua" w:hAnsi="Book Antiqua"/>
          <w:sz w:val="24"/>
          <w:szCs w:val="24"/>
        </w:rPr>
        <w:t xml:space="preserve"> optimal immunotherapy protocols for these high risk patients are needed.</w:t>
      </w:r>
      <w:r w:rsidR="009D0E82" w:rsidRPr="0040047C">
        <w:rPr>
          <w:rFonts w:ascii="Book Antiqua" w:hAnsi="Book Antiqua"/>
          <w:sz w:val="24"/>
          <w:szCs w:val="24"/>
          <w:lang w:eastAsia="zh-CN"/>
        </w:rPr>
        <w:t xml:space="preserve"> </w:t>
      </w:r>
      <w:r w:rsidRPr="0040047C">
        <w:rPr>
          <w:rFonts w:ascii="Book Antiqua" w:hAnsi="Book Antiqua"/>
          <w:sz w:val="24"/>
          <w:szCs w:val="24"/>
        </w:rPr>
        <w:t xml:space="preserve">Donor and recipient characteristics </w:t>
      </w:r>
      <w:r w:rsidR="00645E85" w:rsidRPr="0040047C">
        <w:rPr>
          <w:rFonts w:ascii="Book Antiqua" w:hAnsi="Book Antiqua"/>
          <w:sz w:val="24"/>
          <w:szCs w:val="24"/>
        </w:rPr>
        <w:t xml:space="preserve">also </w:t>
      </w:r>
      <w:r w:rsidRPr="0040047C">
        <w:rPr>
          <w:rFonts w:ascii="Book Antiqua" w:hAnsi="Book Antiqua"/>
          <w:sz w:val="24"/>
          <w:szCs w:val="24"/>
        </w:rPr>
        <w:t>contribute to the risk of DGF and CIT remains an important modifiable risk factor.</w:t>
      </w:r>
    </w:p>
    <w:p w14:paraId="42471BEE" w14:textId="77777777" w:rsidR="00B16813" w:rsidRPr="0040047C" w:rsidRDefault="00B16813" w:rsidP="00A057B3">
      <w:pPr>
        <w:spacing w:after="0" w:line="360" w:lineRule="auto"/>
        <w:jc w:val="both"/>
        <w:rPr>
          <w:rFonts w:ascii="Book Antiqua" w:hAnsi="Book Antiqua"/>
          <w:sz w:val="24"/>
          <w:szCs w:val="24"/>
        </w:rPr>
      </w:pPr>
      <w:r w:rsidRPr="0040047C">
        <w:rPr>
          <w:rFonts w:ascii="Book Antiqua" w:hAnsi="Book Antiqua"/>
          <w:sz w:val="24"/>
          <w:szCs w:val="24"/>
        </w:rPr>
        <w:br w:type="page"/>
      </w:r>
    </w:p>
    <w:p w14:paraId="3D075A7E" w14:textId="026D7BF7" w:rsidR="00B16813" w:rsidRPr="0040047C" w:rsidRDefault="008542A5" w:rsidP="00A057B3">
      <w:pPr>
        <w:spacing w:after="0" w:line="360" w:lineRule="auto"/>
        <w:jc w:val="both"/>
        <w:rPr>
          <w:rFonts w:ascii="Book Antiqua" w:hAnsi="Book Antiqua"/>
          <w:b/>
          <w:sz w:val="24"/>
          <w:szCs w:val="24"/>
        </w:rPr>
      </w:pPr>
      <w:r w:rsidRPr="0040047C">
        <w:rPr>
          <w:rFonts w:ascii="Book Antiqua" w:hAnsi="Book Antiqua"/>
          <w:b/>
          <w:sz w:val="24"/>
          <w:szCs w:val="24"/>
        </w:rPr>
        <w:lastRenderedPageBreak/>
        <w:t>COMMENTS</w:t>
      </w:r>
    </w:p>
    <w:p w14:paraId="5E27763A" w14:textId="77777777" w:rsidR="00B16813" w:rsidRPr="0040047C" w:rsidRDefault="00B16813" w:rsidP="00A057B3">
      <w:pPr>
        <w:spacing w:after="0" w:line="360" w:lineRule="auto"/>
        <w:jc w:val="both"/>
        <w:rPr>
          <w:rFonts w:ascii="Book Antiqua" w:hAnsi="Book Antiqua"/>
          <w:b/>
          <w:bCs/>
          <w:i/>
          <w:sz w:val="24"/>
          <w:szCs w:val="24"/>
        </w:rPr>
      </w:pPr>
      <w:r w:rsidRPr="0040047C">
        <w:rPr>
          <w:rFonts w:ascii="Book Antiqua" w:hAnsi="Book Antiqua"/>
          <w:b/>
          <w:bCs/>
          <w:i/>
          <w:sz w:val="24"/>
          <w:szCs w:val="24"/>
        </w:rPr>
        <w:t>Background</w:t>
      </w:r>
    </w:p>
    <w:p w14:paraId="2AEF82D6" w14:textId="295903B8" w:rsidR="00B16813" w:rsidRPr="0040047C" w:rsidRDefault="00B16813" w:rsidP="00A057B3">
      <w:pPr>
        <w:spacing w:after="0" w:line="360" w:lineRule="auto"/>
        <w:jc w:val="both"/>
        <w:rPr>
          <w:rFonts w:ascii="Book Antiqua" w:hAnsi="Book Antiqua"/>
          <w:sz w:val="24"/>
          <w:szCs w:val="24"/>
          <w:lang w:eastAsia="zh-CN"/>
        </w:rPr>
      </w:pPr>
      <w:r w:rsidRPr="0040047C">
        <w:rPr>
          <w:rFonts w:ascii="Book Antiqua" w:hAnsi="Book Antiqua"/>
          <w:bCs/>
          <w:sz w:val="24"/>
          <w:szCs w:val="24"/>
        </w:rPr>
        <w:t>Delayed graft function (DGF) post renal transplantation is associated with adverse patient and allograft outcomes.</w:t>
      </w:r>
      <w:r w:rsidR="009D0E82" w:rsidRPr="0040047C">
        <w:rPr>
          <w:rFonts w:ascii="Book Antiqua" w:hAnsi="Book Antiqua"/>
          <w:bCs/>
          <w:sz w:val="24"/>
          <w:szCs w:val="24"/>
          <w:lang w:eastAsia="zh-CN"/>
        </w:rPr>
        <w:t xml:space="preserve"> </w:t>
      </w:r>
      <w:r w:rsidRPr="0040047C">
        <w:rPr>
          <w:rFonts w:ascii="Book Antiqua" w:hAnsi="Book Antiqua"/>
          <w:bCs/>
          <w:sz w:val="24"/>
          <w:szCs w:val="24"/>
        </w:rPr>
        <w:t>The incidence of DGF has been increasing with the use of extended criterion donors, and strategies to reduce DGF are required in order to improve outcomes.</w:t>
      </w:r>
      <w:r w:rsidR="009D0E82" w:rsidRPr="0040047C">
        <w:rPr>
          <w:rFonts w:ascii="Book Antiqua" w:hAnsi="Book Antiqua"/>
          <w:bCs/>
          <w:sz w:val="24"/>
          <w:szCs w:val="24"/>
          <w:lang w:eastAsia="zh-CN"/>
        </w:rPr>
        <w:t xml:space="preserve"> </w:t>
      </w:r>
      <w:r w:rsidRPr="0040047C">
        <w:rPr>
          <w:rFonts w:ascii="Book Antiqua" w:hAnsi="Book Antiqua"/>
          <w:sz w:val="24"/>
          <w:szCs w:val="24"/>
        </w:rPr>
        <w:t>Risk factors for DGF are well established and include both recipient and donor characteristics mediated through immunological and non-immunological mechanisms.</w:t>
      </w:r>
    </w:p>
    <w:p w14:paraId="6A07C84E" w14:textId="77777777" w:rsidR="009B7E84" w:rsidRPr="0040047C" w:rsidRDefault="009B7E84" w:rsidP="00A057B3">
      <w:pPr>
        <w:spacing w:after="0" w:line="360" w:lineRule="auto"/>
        <w:jc w:val="both"/>
        <w:rPr>
          <w:rFonts w:ascii="Book Antiqua" w:hAnsi="Book Antiqua"/>
          <w:bCs/>
          <w:sz w:val="24"/>
          <w:szCs w:val="24"/>
          <w:lang w:eastAsia="zh-CN"/>
        </w:rPr>
      </w:pPr>
    </w:p>
    <w:p w14:paraId="417B1792" w14:textId="77777777" w:rsidR="00B16813" w:rsidRPr="0040047C" w:rsidRDefault="00B16813" w:rsidP="00A057B3">
      <w:pPr>
        <w:spacing w:after="0" w:line="360" w:lineRule="auto"/>
        <w:jc w:val="both"/>
        <w:rPr>
          <w:rFonts w:ascii="Book Antiqua" w:hAnsi="Book Antiqua"/>
          <w:b/>
          <w:bCs/>
          <w:i/>
          <w:sz w:val="24"/>
          <w:szCs w:val="24"/>
        </w:rPr>
      </w:pPr>
      <w:r w:rsidRPr="0040047C">
        <w:rPr>
          <w:rFonts w:ascii="Book Antiqua" w:hAnsi="Book Antiqua"/>
          <w:b/>
          <w:bCs/>
          <w:i/>
          <w:sz w:val="24"/>
          <w:szCs w:val="24"/>
        </w:rPr>
        <w:t>Research frontiers</w:t>
      </w:r>
    </w:p>
    <w:p w14:paraId="2A440EFD" w14:textId="015C2FB9" w:rsidR="00B16813" w:rsidRPr="0040047C" w:rsidRDefault="00B16813" w:rsidP="00A057B3">
      <w:pPr>
        <w:spacing w:after="0" w:line="360" w:lineRule="auto"/>
        <w:jc w:val="both"/>
        <w:rPr>
          <w:rFonts w:ascii="Book Antiqua" w:hAnsi="Book Antiqua"/>
          <w:bCs/>
          <w:sz w:val="24"/>
          <w:szCs w:val="24"/>
          <w:lang w:eastAsia="zh-CN"/>
        </w:rPr>
      </w:pPr>
      <w:r w:rsidRPr="0040047C">
        <w:rPr>
          <w:rFonts w:ascii="Book Antiqua" w:hAnsi="Book Antiqua"/>
          <w:bCs/>
          <w:sz w:val="24"/>
          <w:szCs w:val="24"/>
        </w:rPr>
        <w:t>Significant research has been carried out to establish methods of optimising extended criterion allografts pre-implantation in order to provide the best outcomes.</w:t>
      </w:r>
      <w:r w:rsidR="00686E61" w:rsidRPr="0040047C">
        <w:rPr>
          <w:rFonts w:ascii="Book Antiqua" w:hAnsi="Book Antiqua"/>
          <w:bCs/>
          <w:sz w:val="24"/>
          <w:szCs w:val="24"/>
          <w:lang w:eastAsia="zh-CN"/>
        </w:rPr>
        <w:t xml:space="preserve"> </w:t>
      </w:r>
      <w:r w:rsidRPr="0040047C">
        <w:rPr>
          <w:rFonts w:ascii="Book Antiqua" w:hAnsi="Book Antiqua"/>
          <w:bCs/>
          <w:sz w:val="24"/>
          <w:szCs w:val="24"/>
        </w:rPr>
        <w:t>Most of these methods either involve hypothermic machine perfusion or immunomodulation of the transplant prior to engraftment in order to reduce ischaemic reperfusion injury.</w:t>
      </w:r>
      <w:r w:rsidR="00686E61" w:rsidRPr="0040047C">
        <w:rPr>
          <w:rFonts w:ascii="Book Antiqua" w:hAnsi="Book Antiqua"/>
          <w:bCs/>
          <w:sz w:val="24"/>
          <w:szCs w:val="24"/>
          <w:lang w:eastAsia="zh-CN"/>
        </w:rPr>
        <w:t xml:space="preserve"> </w:t>
      </w:r>
      <w:r w:rsidRPr="0040047C">
        <w:rPr>
          <w:rFonts w:ascii="Book Antiqua" w:hAnsi="Book Antiqua"/>
          <w:bCs/>
          <w:sz w:val="24"/>
          <w:szCs w:val="24"/>
        </w:rPr>
        <w:t xml:space="preserve">This study highlights the importance of immunosuppression post-transplant as a means to reduce any further injury to these allografts secondary to </w:t>
      </w:r>
      <w:proofErr w:type="spellStart"/>
      <w:r w:rsidRPr="0040047C">
        <w:rPr>
          <w:rFonts w:ascii="Book Antiqua" w:hAnsi="Book Antiqua"/>
          <w:bCs/>
          <w:sz w:val="24"/>
          <w:szCs w:val="24"/>
        </w:rPr>
        <w:t>alloimmune</w:t>
      </w:r>
      <w:proofErr w:type="spellEnd"/>
      <w:r w:rsidRPr="0040047C">
        <w:rPr>
          <w:rFonts w:ascii="Book Antiqua" w:hAnsi="Book Antiqua"/>
          <w:bCs/>
          <w:sz w:val="24"/>
          <w:szCs w:val="24"/>
        </w:rPr>
        <w:t xml:space="preserve"> responses. </w:t>
      </w:r>
    </w:p>
    <w:p w14:paraId="3D66CD1B" w14:textId="77777777" w:rsidR="00541052" w:rsidRPr="0040047C" w:rsidRDefault="00541052" w:rsidP="00A057B3">
      <w:pPr>
        <w:spacing w:after="0" w:line="360" w:lineRule="auto"/>
        <w:jc w:val="both"/>
        <w:rPr>
          <w:rFonts w:ascii="Book Antiqua" w:hAnsi="Book Antiqua"/>
          <w:bCs/>
          <w:sz w:val="24"/>
          <w:szCs w:val="24"/>
          <w:lang w:eastAsia="zh-CN"/>
        </w:rPr>
      </w:pPr>
    </w:p>
    <w:p w14:paraId="0FFFB650" w14:textId="77777777" w:rsidR="00B16813" w:rsidRPr="0040047C" w:rsidRDefault="00B16813" w:rsidP="00A057B3">
      <w:pPr>
        <w:spacing w:after="0" w:line="360" w:lineRule="auto"/>
        <w:jc w:val="both"/>
        <w:rPr>
          <w:rFonts w:ascii="Book Antiqua" w:hAnsi="Book Antiqua"/>
          <w:b/>
          <w:bCs/>
          <w:i/>
          <w:sz w:val="24"/>
          <w:szCs w:val="24"/>
        </w:rPr>
      </w:pPr>
      <w:r w:rsidRPr="0040047C">
        <w:rPr>
          <w:rFonts w:ascii="Book Antiqua" w:hAnsi="Book Antiqua"/>
          <w:b/>
          <w:bCs/>
          <w:i/>
          <w:sz w:val="24"/>
          <w:szCs w:val="24"/>
        </w:rPr>
        <w:t>Innovations and breakthroughs</w:t>
      </w:r>
    </w:p>
    <w:p w14:paraId="6001C997" w14:textId="77777777" w:rsidR="00B16813" w:rsidRPr="0040047C" w:rsidRDefault="00B16813" w:rsidP="00A057B3">
      <w:pPr>
        <w:spacing w:after="0" w:line="360" w:lineRule="auto"/>
        <w:jc w:val="both"/>
        <w:rPr>
          <w:rFonts w:ascii="Book Antiqua" w:hAnsi="Book Antiqua"/>
          <w:bCs/>
          <w:sz w:val="24"/>
          <w:szCs w:val="24"/>
          <w:lang w:eastAsia="zh-CN"/>
        </w:rPr>
      </w:pPr>
      <w:r w:rsidRPr="0040047C">
        <w:rPr>
          <w:rFonts w:ascii="Book Antiqua" w:hAnsi="Book Antiqua"/>
          <w:bCs/>
          <w:sz w:val="24"/>
          <w:szCs w:val="24"/>
        </w:rPr>
        <w:t xml:space="preserve">In this study we directly compare the outcomes of DGF in patients receiving a steroid sparing immunosuppressive protocol but who either receive an IL2 receptor antibody or </w:t>
      </w:r>
      <w:proofErr w:type="spellStart"/>
      <w:r w:rsidRPr="0040047C">
        <w:rPr>
          <w:rFonts w:ascii="Book Antiqua" w:hAnsi="Book Antiqua"/>
          <w:bCs/>
          <w:sz w:val="24"/>
          <w:szCs w:val="24"/>
        </w:rPr>
        <w:t>alemtuzumab</w:t>
      </w:r>
      <w:proofErr w:type="spellEnd"/>
      <w:r w:rsidRPr="0040047C">
        <w:rPr>
          <w:rFonts w:ascii="Book Antiqua" w:hAnsi="Book Antiqua"/>
          <w:bCs/>
          <w:sz w:val="24"/>
          <w:szCs w:val="24"/>
        </w:rPr>
        <w:t xml:space="preserve"> induction.</w:t>
      </w:r>
    </w:p>
    <w:p w14:paraId="66086EEB" w14:textId="77777777" w:rsidR="00A01EB6" w:rsidRPr="0040047C" w:rsidRDefault="00A01EB6" w:rsidP="00A057B3">
      <w:pPr>
        <w:spacing w:after="0" w:line="360" w:lineRule="auto"/>
        <w:jc w:val="both"/>
        <w:rPr>
          <w:rFonts w:ascii="Book Antiqua" w:hAnsi="Book Antiqua"/>
          <w:bCs/>
          <w:sz w:val="24"/>
          <w:szCs w:val="24"/>
          <w:lang w:eastAsia="zh-CN"/>
        </w:rPr>
      </w:pPr>
    </w:p>
    <w:p w14:paraId="3F9F9E57" w14:textId="77777777" w:rsidR="00B16813" w:rsidRPr="0040047C" w:rsidRDefault="00B16813" w:rsidP="00A057B3">
      <w:pPr>
        <w:spacing w:after="0" w:line="360" w:lineRule="auto"/>
        <w:jc w:val="both"/>
        <w:rPr>
          <w:rFonts w:ascii="Book Antiqua" w:hAnsi="Book Antiqua"/>
          <w:b/>
          <w:bCs/>
          <w:i/>
          <w:sz w:val="24"/>
          <w:szCs w:val="24"/>
        </w:rPr>
      </w:pPr>
      <w:r w:rsidRPr="0040047C">
        <w:rPr>
          <w:rFonts w:ascii="Book Antiqua" w:hAnsi="Book Antiqua"/>
          <w:b/>
          <w:bCs/>
          <w:i/>
          <w:sz w:val="24"/>
          <w:szCs w:val="24"/>
        </w:rPr>
        <w:t>Applications</w:t>
      </w:r>
    </w:p>
    <w:p w14:paraId="698A4C70" w14:textId="1F27C31A" w:rsidR="00B16813" w:rsidRPr="0040047C" w:rsidRDefault="00B16813" w:rsidP="00A057B3">
      <w:pPr>
        <w:spacing w:after="0" w:line="360" w:lineRule="auto"/>
        <w:jc w:val="both"/>
        <w:rPr>
          <w:rFonts w:ascii="Book Antiqua" w:hAnsi="Book Antiqua"/>
          <w:bCs/>
          <w:sz w:val="24"/>
          <w:szCs w:val="24"/>
          <w:lang w:eastAsia="zh-CN"/>
        </w:rPr>
      </w:pPr>
      <w:r w:rsidRPr="0040047C">
        <w:rPr>
          <w:rFonts w:ascii="Book Antiqua" w:hAnsi="Book Antiqua"/>
          <w:bCs/>
          <w:sz w:val="24"/>
          <w:szCs w:val="24"/>
        </w:rPr>
        <w:t>This study shows how the type of induction immunosuppression may help in managing patients at high risk of DGF.</w:t>
      </w:r>
      <w:r w:rsidR="00686E61" w:rsidRPr="0040047C">
        <w:rPr>
          <w:rFonts w:ascii="Book Antiqua" w:hAnsi="Book Antiqua"/>
          <w:bCs/>
          <w:sz w:val="24"/>
          <w:szCs w:val="24"/>
          <w:lang w:eastAsia="zh-CN"/>
        </w:rPr>
        <w:t xml:space="preserve"> </w:t>
      </w:r>
      <w:r w:rsidRPr="0040047C">
        <w:rPr>
          <w:rFonts w:ascii="Book Antiqua" w:hAnsi="Book Antiqua"/>
          <w:bCs/>
          <w:sz w:val="24"/>
          <w:szCs w:val="24"/>
        </w:rPr>
        <w:t xml:space="preserve">By reducing the risk of early rejection in these patients, it may help with long term outcomes by preventing a secondary injury due to </w:t>
      </w:r>
      <w:proofErr w:type="spellStart"/>
      <w:r w:rsidRPr="0040047C">
        <w:rPr>
          <w:rFonts w:ascii="Book Antiqua" w:hAnsi="Book Antiqua"/>
          <w:bCs/>
          <w:sz w:val="24"/>
          <w:szCs w:val="24"/>
        </w:rPr>
        <w:t>alloimune</w:t>
      </w:r>
      <w:proofErr w:type="spellEnd"/>
      <w:r w:rsidRPr="0040047C">
        <w:rPr>
          <w:rFonts w:ascii="Book Antiqua" w:hAnsi="Book Antiqua"/>
          <w:bCs/>
          <w:sz w:val="24"/>
          <w:szCs w:val="24"/>
        </w:rPr>
        <w:t xml:space="preserve"> responses.</w:t>
      </w:r>
      <w:r w:rsidR="00686E61" w:rsidRPr="0040047C">
        <w:rPr>
          <w:rFonts w:ascii="Book Antiqua" w:hAnsi="Book Antiqua"/>
          <w:bCs/>
          <w:sz w:val="24"/>
          <w:szCs w:val="24"/>
          <w:lang w:eastAsia="zh-CN"/>
        </w:rPr>
        <w:t xml:space="preserve"> </w:t>
      </w:r>
      <w:r w:rsidRPr="0040047C">
        <w:rPr>
          <w:rFonts w:ascii="Book Antiqua" w:hAnsi="Book Antiqua"/>
          <w:bCs/>
          <w:sz w:val="24"/>
          <w:szCs w:val="24"/>
        </w:rPr>
        <w:t>If risk of rejection is low, it may also reduce the need for frequent histological examination.</w:t>
      </w:r>
    </w:p>
    <w:p w14:paraId="413FBD43" w14:textId="77777777" w:rsidR="00B57C2B" w:rsidRPr="0040047C" w:rsidRDefault="00B57C2B" w:rsidP="00A057B3">
      <w:pPr>
        <w:spacing w:after="0" w:line="360" w:lineRule="auto"/>
        <w:jc w:val="both"/>
        <w:rPr>
          <w:rFonts w:ascii="Book Antiqua" w:hAnsi="Book Antiqua"/>
          <w:bCs/>
          <w:sz w:val="24"/>
          <w:szCs w:val="24"/>
          <w:lang w:eastAsia="zh-CN"/>
        </w:rPr>
      </w:pPr>
    </w:p>
    <w:p w14:paraId="79A366E9" w14:textId="77777777" w:rsidR="00B16813" w:rsidRPr="0040047C" w:rsidRDefault="00B16813" w:rsidP="00A057B3">
      <w:pPr>
        <w:spacing w:after="0" w:line="360" w:lineRule="auto"/>
        <w:jc w:val="both"/>
        <w:rPr>
          <w:rFonts w:ascii="Book Antiqua" w:hAnsi="Book Antiqua" w:cs="Arial"/>
          <w:b/>
          <w:bCs/>
          <w:i/>
          <w:sz w:val="24"/>
          <w:szCs w:val="24"/>
        </w:rPr>
      </w:pPr>
      <w:r w:rsidRPr="0040047C">
        <w:rPr>
          <w:rFonts w:ascii="Book Antiqua" w:hAnsi="Book Antiqua" w:cs="Arial"/>
          <w:b/>
          <w:bCs/>
          <w:i/>
          <w:sz w:val="24"/>
          <w:szCs w:val="24"/>
        </w:rPr>
        <w:t>Terminology</w:t>
      </w:r>
    </w:p>
    <w:p w14:paraId="0CAFED03" w14:textId="4170F2E8" w:rsidR="00B16813" w:rsidRPr="0040047C" w:rsidRDefault="00B16813" w:rsidP="00A057B3">
      <w:pPr>
        <w:spacing w:after="0" w:line="360" w:lineRule="auto"/>
        <w:jc w:val="both"/>
        <w:rPr>
          <w:rFonts w:ascii="Book Antiqua" w:hAnsi="Book Antiqua" w:cs="Arial"/>
          <w:bCs/>
          <w:sz w:val="24"/>
          <w:szCs w:val="24"/>
          <w:lang w:eastAsia="zh-CN"/>
        </w:rPr>
      </w:pPr>
      <w:r w:rsidRPr="0040047C">
        <w:rPr>
          <w:rFonts w:ascii="Book Antiqua" w:hAnsi="Book Antiqua" w:cs="Arial"/>
          <w:bCs/>
          <w:sz w:val="24"/>
          <w:szCs w:val="24"/>
        </w:rPr>
        <w:lastRenderedPageBreak/>
        <w:t>Delayed graft function can be described in many ways, but we use one of the most common definitions, which is the need for di</w:t>
      </w:r>
      <w:r w:rsidR="00BA21EE" w:rsidRPr="0040047C">
        <w:rPr>
          <w:rFonts w:ascii="Book Antiqua" w:hAnsi="Book Antiqua" w:cs="Arial"/>
          <w:bCs/>
          <w:sz w:val="24"/>
          <w:szCs w:val="24"/>
        </w:rPr>
        <w:t>alysis in the first 7 d</w:t>
      </w:r>
      <w:r w:rsidRPr="0040047C">
        <w:rPr>
          <w:rFonts w:ascii="Book Antiqua" w:hAnsi="Book Antiqua" w:cs="Arial"/>
          <w:bCs/>
          <w:sz w:val="24"/>
          <w:szCs w:val="24"/>
        </w:rPr>
        <w:t xml:space="preserve"> post renal transplant.</w:t>
      </w:r>
    </w:p>
    <w:p w14:paraId="454C8C6E" w14:textId="77777777" w:rsidR="00B57C2B" w:rsidRPr="0040047C" w:rsidRDefault="00B57C2B" w:rsidP="00A057B3">
      <w:pPr>
        <w:spacing w:after="0" w:line="360" w:lineRule="auto"/>
        <w:jc w:val="both"/>
        <w:rPr>
          <w:rFonts w:ascii="Book Antiqua" w:hAnsi="Book Antiqua" w:cs="Arial"/>
          <w:bCs/>
          <w:sz w:val="24"/>
          <w:szCs w:val="24"/>
          <w:lang w:eastAsia="zh-CN"/>
        </w:rPr>
      </w:pPr>
    </w:p>
    <w:p w14:paraId="54244303" w14:textId="77777777" w:rsidR="00B16813" w:rsidRPr="0040047C" w:rsidRDefault="00B16813" w:rsidP="00A057B3">
      <w:pPr>
        <w:spacing w:after="0" w:line="360" w:lineRule="auto"/>
        <w:jc w:val="both"/>
        <w:rPr>
          <w:rFonts w:ascii="Book Antiqua" w:hAnsi="Book Antiqua"/>
          <w:b/>
          <w:bCs/>
          <w:i/>
          <w:sz w:val="24"/>
          <w:szCs w:val="24"/>
        </w:rPr>
      </w:pPr>
      <w:r w:rsidRPr="0040047C">
        <w:rPr>
          <w:rFonts w:ascii="Book Antiqua" w:hAnsi="Book Antiqua"/>
          <w:b/>
          <w:bCs/>
          <w:i/>
          <w:sz w:val="24"/>
          <w:szCs w:val="24"/>
        </w:rPr>
        <w:t>Peer-review</w:t>
      </w:r>
    </w:p>
    <w:p w14:paraId="3C0E89B1" w14:textId="62E6CB78" w:rsidR="00B16813" w:rsidRPr="0040047C" w:rsidRDefault="00B57C2B" w:rsidP="00A057B3">
      <w:pPr>
        <w:spacing w:after="0" w:line="360" w:lineRule="auto"/>
        <w:jc w:val="both"/>
        <w:rPr>
          <w:rFonts w:ascii="Book Antiqua" w:hAnsi="Book Antiqua"/>
          <w:sz w:val="24"/>
          <w:szCs w:val="24"/>
        </w:rPr>
      </w:pPr>
      <w:r w:rsidRPr="0040047C">
        <w:rPr>
          <w:rFonts w:ascii="Book Antiqua" w:hAnsi="Book Antiqua"/>
          <w:sz w:val="24"/>
          <w:szCs w:val="24"/>
          <w:lang w:eastAsia="zh-CN"/>
        </w:rPr>
        <w:t xml:space="preserve">The paper is </w:t>
      </w:r>
      <w:r w:rsidRPr="0040047C">
        <w:rPr>
          <w:rFonts w:ascii="Book Antiqua" w:hAnsi="Book Antiqua"/>
          <w:sz w:val="24"/>
          <w:szCs w:val="24"/>
        </w:rPr>
        <w:t>v</w:t>
      </w:r>
      <w:r w:rsidR="00B16813" w:rsidRPr="0040047C">
        <w:rPr>
          <w:rFonts w:ascii="Book Antiqua" w:hAnsi="Book Antiqua"/>
          <w:sz w:val="24"/>
          <w:szCs w:val="24"/>
        </w:rPr>
        <w:t>ery exciting and instructive article.</w:t>
      </w:r>
    </w:p>
    <w:p w14:paraId="310E388B" w14:textId="77777777" w:rsidR="006C310C" w:rsidRPr="0040047C" w:rsidRDefault="006C310C" w:rsidP="00A057B3">
      <w:pPr>
        <w:spacing w:after="0" w:line="360" w:lineRule="auto"/>
        <w:jc w:val="both"/>
        <w:rPr>
          <w:rFonts w:ascii="Book Antiqua" w:hAnsi="Book Antiqua"/>
          <w:sz w:val="24"/>
          <w:szCs w:val="24"/>
        </w:rPr>
      </w:pPr>
    </w:p>
    <w:p w14:paraId="34E6C8AD" w14:textId="77777777" w:rsidR="00106C75" w:rsidRPr="0040047C" w:rsidRDefault="00106C75" w:rsidP="00A057B3">
      <w:pPr>
        <w:spacing w:after="0" w:line="360" w:lineRule="auto"/>
        <w:jc w:val="both"/>
        <w:rPr>
          <w:rFonts w:ascii="Book Antiqua" w:hAnsi="Book Antiqua" w:cs="Arial"/>
          <w:sz w:val="24"/>
          <w:szCs w:val="24"/>
        </w:rPr>
      </w:pPr>
    </w:p>
    <w:p w14:paraId="468717D4" w14:textId="77777777" w:rsidR="00AA4336" w:rsidRPr="0040047C" w:rsidRDefault="00AA4336" w:rsidP="00A057B3">
      <w:pPr>
        <w:rPr>
          <w:rFonts w:ascii="Book Antiqua" w:hAnsi="Book Antiqua"/>
          <w:sz w:val="24"/>
          <w:szCs w:val="24"/>
        </w:rPr>
      </w:pPr>
      <w:r w:rsidRPr="0040047C">
        <w:rPr>
          <w:rFonts w:ascii="Book Antiqua" w:hAnsi="Book Antiqua"/>
          <w:sz w:val="24"/>
          <w:szCs w:val="24"/>
        </w:rPr>
        <w:br w:type="page"/>
      </w:r>
    </w:p>
    <w:p w14:paraId="5AF25953" w14:textId="47A9E938" w:rsidR="006C310C" w:rsidRPr="0040047C" w:rsidRDefault="006C310C" w:rsidP="00A057B3">
      <w:pPr>
        <w:spacing w:after="0" w:line="360" w:lineRule="auto"/>
        <w:jc w:val="both"/>
        <w:rPr>
          <w:rFonts w:ascii="Book Antiqua" w:hAnsi="Book Antiqua"/>
          <w:b/>
          <w:noProof/>
          <w:sz w:val="24"/>
          <w:szCs w:val="24"/>
          <w:lang w:eastAsia="zh-CN"/>
        </w:rPr>
      </w:pPr>
      <w:r w:rsidRPr="0040047C">
        <w:rPr>
          <w:rFonts w:ascii="Book Antiqua" w:hAnsi="Book Antiqua"/>
          <w:sz w:val="24"/>
          <w:szCs w:val="24"/>
        </w:rPr>
        <w:lastRenderedPageBreak/>
        <w:fldChar w:fldCharType="begin"/>
      </w:r>
      <w:r w:rsidRPr="0040047C">
        <w:rPr>
          <w:rFonts w:ascii="Book Antiqua" w:hAnsi="Book Antiqua"/>
          <w:sz w:val="24"/>
          <w:szCs w:val="24"/>
        </w:rPr>
        <w:instrText xml:space="preserve"> ADDIN REFMGR.REFLIST </w:instrText>
      </w:r>
      <w:r w:rsidRPr="0040047C">
        <w:rPr>
          <w:rFonts w:ascii="Book Antiqua" w:hAnsi="Book Antiqua"/>
          <w:sz w:val="24"/>
          <w:szCs w:val="24"/>
        </w:rPr>
        <w:fldChar w:fldCharType="separate"/>
      </w:r>
      <w:r w:rsidR="00946FB4" w:rsidRPr="0040047C">
        <w:rPr>
          <w:rFonts w:ascii="Book Antiqua" w:hAnsi="Book Antiqua"/>
          <w:b/>
          <w:noProof/>
          <w:sz w:val="24"/>
          <w:szCs w:val="24"/>
        </w:rPr>
        <w:t>REFERENCES</w:t>
      </w:r>
    </w:p>
    <w:p w14:paraId="05CDDB38"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bookmarkStart w:id="12" w:name="OLE_LINK1"/>
      <w:bookmarkStart w:id="13" w:name="OLE_LINK2"/>
      <w:bookmarkStart w:id="14" w:name="OLE_LINK8"/>
      <w:bookmarkStart w:id="15" w:name="OLE_LINK176"/>
      <w:bookmarkStart w:id="16" w:name="OLE_LINK187"/>
      <w:bookmarkStart w:id="17" w:name="OLE_LINK188"/>
      <w:r w:rsidRPr="0040047C">
        <w:rPr>
          <w:rFonts w:ascii="Book Antiqua" w:eastAsia="宋体" w:hAnsi="Book Antiqua" w:cs="宋体"/>
          <w:sz w:val="24"/>
          <w:szCs w:val="24"/>
          <w:lang w:val="en-US" w:eastAsia="zh-CN"/>
        </w:rPr>
        <w:t>1 </w:t>
      </w:r>
      <w:r w:rsidRPr="0040047C">
        <w:rPr>
          <w:rFonts w:ascii="Book Antiqua" w:eastAsia="宋体" w:hAnsi="Book Antiqua" w:cs="宋体"/>
          <w:b/>
          <w:bCs/>
          <w:sz w:val="24"/>
          <w:szCs w:val="24"/>
          <w:lang w:val="en-US" w:eastAsia="zh-CN"/>
        </w:rPr>
        <w:t>Yarlagadda SG</w:t>
      </w:r>
      <w:r w:rsidRPr="0040047C">
        <w:rPr>
          <w:rFonts w:ascii="Book Antiqua" w:eastAsia="宋体" w:hAnsi="Book Antiqua" w:cs="宋体"/>
          <w:sz w:val="24"/>
          <w:szCs w:val="24"/>
          <w:lang w:val="en-US" w:eastAsia="zh-CN"/>
        </w:rPr>
        <w:t>, Coca SG, Formica RN, Poggio ED, Parikh CR. Association between delayed graft function and allograft and patient survival: a systematic review and meta-analysis. </w:t>
      </w:r>
      <w:r w:rsidRPr="0040047C">
        <w:rPr>
          <w:rFonts w:ascii="Book Antiqua" w:eastAsia="宋体" w:hAnsi="Book Antiqua" w:cs="宋体"/>
          <w:i/>
          <w:iCs/>
          <w:sz w:val="24"/>
          <w:szCs w:val="24"/>
          <w:lang w:val="en-US" w:eastAsia="zh-CN"/>
        </w:rPr>
        <w:t>Nephrol Dial Transplant</w:t>
      </w:r>
      <w:r w:rsidRPr="0040047C">
        <w:rPr>
          <w:rFonts w:ascii="Book Antiqua" w:eastAsia="宋体" w:hAnsi="Book Antiqua" w:cs="宋体"/>
          <w:sz w:val="24"/>
          <w:szCs w:val="24"/>
          <w:lang w:val="en-US" w:eastAsia="zh-CN"/>
        </w:rPr>
        <w:t> 2009; </w:t>
      </w:r>
      <w:r w:rsidRPr="0040047C">
        <w:rPr>
          <w:rFonts w:ascii="Book Antiqua" w:eastAsia="宋体" w:hAnsi="Book Antiqua" w:cs="宋体"/>
          <w:b/>
          <w:bCs/>
          <w:sz w:val="24"/>
          <w:szCs w:val="24"/>
          <w:lang w:val="en-US" w:eastAsia="zh-CN"/>
        </w:rPr>
        <w:t>24</w:t>
      </w:r>
      <w:r w:rsidRPr="0040047C">
        <w:rPr>
          <w:rFonts w:ascii="Book Antiqua" w:eastAsia="宋体" w:hAnsi="Book Antiqua" w:cs="宋体"/>
          <w:sz w:val="24"/>
          <w:szCs w:val="24"/>
          <w:lang w:val="en-US" w:eastAsia="zh-CN"/>
        </w:rPr>
        <w:t>: 1039-1047 [PMID: 19103734 DOI: 10.1093/ndt/gfn667]</w:t>
      </w:r>
    </w:p>
    <w:p w14:paraId="455F9A28"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2 </w:t>
      </w:r>
      <w:r w:rsidRPr="0040047C">
        <w:rPr>
          <w:rFonts w:ascii="Book Antiqua" w:eastAsia="宋体" w:hAnsi="Book Antiqua" w:cs="宋体"/>
          <w:b/>
          <w:bCs/>
          <w:sz w:val="24"/>
          <w:szCs w:val="24"/>
          <w:lang w:val="en-US" w:eastAsia="zh-CN"/>
        </w:rPr>
        <w:t>Grosso G</w:t>
      </w:r>
      <w:r w:rsidRPr="0040047C">
        <w:rPr>
          <w:rFonts w:ascii="Book Antiqua" w:eastAsia="宋体" w:hAnsi="Book Antiqua" w:cs="宋体"/>
          <w:sz w:val="24"/>
          <w:szCs w:val="24"/>
          <w:lang w:val="en-US" w:eastAsia="zh-CN"/>
        </w:rPr>
        <w:t>, Corona D, Mistretta A, Zerbo D, Sinagra N, Giaquinta A, Cimino S, Ekser B, Giuffrida G, Leonardi A, Gula R, Veroux P, Veroux M. Delayed graft function and long-term outcome in kidney transplantation. </w:t>
      </w:r>
      <w:r w:rsidRPr="0040047C">
        <w:rPr>
          <w:rFonts w:ascii="Book Antiqua" w:eastAsia="宋体" w:hAnsi="Book Antiqua" w:cs="宋体"/>
          <w:i/>
          <w:iCs/>
          <w:sz w:val="24"/>
          <w:szCs w:val="24"/>
          <w:lang w:val="en-US" w:eastAsia="zh-CN"/>
        </w:rPr>
        <w:t>Transplant Proc</w:t>
      </w:r>
      <w:r w:rsidRPr="0040047C">
        <w:rPr>
          <w:rFonts w:ascii="Book Antiqua" w:eastAsia="宋体" w:hAnsi="Book Antiqua" w:cs="宋体"/>
          <w:sz w:val="24"/>
          <w:szCs w:val="24"/>
          <w:lang w:val="en-US" w:eastAsia="zh-CN"/>
        </w:rPr>
        <w:t> 2012; </w:t>
      </w:r>
      <w:r w:rsidRPr="0040047C">
        <w:rPr>
          <w:rFonts w:ascii="Book Antiqua" w:eastAsia="宋体" w:hAnsi="Book Antiqua" w:cs="宋体"/>
          <w:b/>
          <w:bCs/>
          <w:sz w:val="24"/>
          <w:szCs w:val="24"/>
          <w:lang w:val="en-US" w:eastAsia="zh-CN"/>
        </w:rPr>
        <w:t>44</w:t>
      </w:r>
      <w:r w:rsidRPr="0040047C">
        <w:rPr>
          <w:rFonts w:ascii="Book Antiqua" w:eastAsia="宋体" w:hAnsi="Book Antiqua" w:cs="宋体"/>
          <w:sz w:val="24"/>
          <w:szCs w:val="24"/>
          <w:lang w:val="en-US" w:eastAsia="zh-CN"/>
        </w:rPr>
        <w:t>: 1879-1883 [PMID: 22974861 DOI: 10.1016/j.transproceed.2012.06.044]</w:t>
      </w:r>
    </w:p>
    <w:p w14:paraId="7FA9CDD0"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3 </w:t>
      </w:r>
      <w:r w:rsidRPr="0040047C">
        <w:rPr>
          <w:rFonts w:ascii="Book Antiqua" w:eastAsia="宋体" w:hAnsi="Book Antiqua" w:cs="宋体"/>
          <w:b/>
          <w:bCs/>
          <w:sz w:val="24"/>
          <w:szCs w:val="24"/>
          <w:lang w:val="en-US" w:eastAsia="zh-CN"/>
        </w:rPr>
        <w:t>Narayanan R</w:t>
      </w:r>
      <w:r w:rsidRPr="0040047C">
        <w:rPr>
          <w:rFonts w:ascii="Book Antiqua" w:eastAsia="宋体" w:hAnsi="Book Antiqua" w:cs="宋体"/>
          <w:sz w:val="24"/>
          <w:szCs w:val="24"/>
          <w:lang w:val="en-US" w:eastAsia="zh-CN"/>
        </w:rPr>
        <w:t>, Cardella CJ, Cattran DC, Cole EH, Tinckam KJ, Schiff J, Kim SJ. Delayed graft function and the risk of death with graft function in living donor kidney transplant recipients. </w:t>
      </w:r>
      <w:r w:rsidRPr="0040047C">
        <w:rPr>
          <w:rFonts w:ascii="Book Antiqua" w:eastAsia="宋体" w:hAnsi="Book Antiqua" w:cs="宋体"/>
          <w:i/>
          <w:iCs/>
          <w:sz w:val="24"/>
          <w:szCs w:val="24"/>
          <w:lang w:val="en-US" w:eastAsia="zh-CN"/>
        </w:rPr>
        <w:t>Am J Kidney Dis</w:t>
      </w:r>
      <w:r w:rsidRPr="0040047C">
        <w:rPr>
          <w:rFonts w:ascii="Book Antiqua" w:eastAsia="宋体" w:hAnsi="Book Antiqua" w:cs="宋体"/>
          <w:sz w:val="24"/>
          <w:szCs w:val="24"/>
          <w:lang w:val="en-US" w:eastAsia="zh-CN"/>
        </w:rPr>
        <w:t> 2010; </w:t>
      </w:r>
      <w:r w:rsidRPr="0040047C">
        <w:rPr>
          <w:rFonts w:ascii="Book Antiqua" w:eastAsia="宋体" w:hAnsi="Book Antiqua" w:cs="宋体"/>
          <w:b/>
          <w:bCs/>
          <w:sz w:val="24"/>
          <w:szCs w:val="24"/>
          <w:lang w:val="en-US" w:eastAsia="zh-CN"/>
        </w:rPr>
        <w:t>56</w:t>
      </w:r>
      <w:r w:rsidRPr="0040047C">
        <w:rPr>
          <w:rFonts w:ascii="Book Antiqua" w:eastAsia="宋体" w:hAnsi="Book Antiqua" w:cs="宋体"/>
          <w:sz w:val="24"/>
          <w:szCs w:val="24"/>
          <w:lang w:val="en-US" w:eastAsia="zh-CN"/>
        </w:rPr>
        <w:t>: 961-970 [PMID: 20870331 DOI: 10.1053/j.ajkd.2010.06.024]</w:t>
      </w:r>
    </w:p>
    <w:p w14:paraId="3049AA3C"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4 </w:t>
      </w:r>
      <w:r w:rsidRPr="0040047C">
        <w:rPr>
          <w:rFonts w:ascii="Book Antiqua" w:eastAsia="宋体" w:hAnsi="Book Antiqua" w:cs="宋体"/>
          <w:b/>
          <w:bCs/>
          <w:sz w:val="24"/>
          <w:szCs w:val="24"/>
          <w:lang w:val="en-US" w:eastAsia="zh-CN"/>
        </w:rPr>
        <w:t>Siedlecki A</w:t>
      </w:r>
      <w:r w:rsidRPr="0040047C">
        <w:rPr>
          <w:rFonts w:ascii="Book Antiqua" w:eastAsia="宋体" w:hAnsi="Book Antiqua" w:cs="宋体"/>
          <w:sz w:val="24"/>
          <w:szCs w:val="24"/>
          <w:lang w:val="en-US" w:eastAsia="zh-CN"/>
        </w:rPr>
        <w:t>, Irish W, Brennan DC. Delayed graft function in the kidney transplant. </w:t>
      </w:r>
      <w:r w:rsidRPr="0040047C">
        <w:rPr>
          <w:rFonts w:ascii="Book Antiqua" w:eastAsia="宋体" w:hAnsi="Book Antiqua" w:cs="宋体"/>
          <w:i/>
          <w:iCs/>
          <w:sz w:val="24"/>
          <w:szCs w:val="24"/>
          <w:lang w:val="en-US" w:eastAsia="zh-CN"/>
        </w:rPr>
        <w:t>Am J Transplant</w:t>
      </w:r>
      <w:r w:rsidRPr="0040047C">
        <w:rPr>
          <w:rFonts w:ascii="Book Antiqua" w:eastAsia="宋体" w:hAnsi="Book Antiqua" w:cs="宋体"/>
          <w:sz w:val="24"/>
          <w:szCs w:val="24"/>
          <w:lang w:val="en-US" w:eastAsia="zh-CN"/>
        </w:rPr>
        <w:t> 2011; </w:t>
      </w:r>
      <w:r w:rsidRPr="0040047C">
        <w:rPr>
          <w:rFonts w:ascii="Book Antiqua" w:eastAsia="宋体" w:hAnsi="Book Antiqua" w:cs="宋体"/>
          <w:b/>
          <w:bCs/>
          <w:sz w:val="24"/>
          <w:szCs w:val="24"/>
          <w:lang w:val="en-US" w:eastAsia="zh-CN"/>
        </w:rPr>
        <w:t>11</w:t>
      </w:r>
      <w:r w:rsidRPr="0040047C">
        <w:rPr>
          <w:rFonts w:ascii="Book Antiqua" w:eastAsia="宋体" w:hAnsi="Book Antiqua" w:cs="宋体"/>
          <w:sz w:val="24"/>
          <w:szCs w:val="24"/>
          <w:lang w:val="en-US" w:eastAsia="zh-CN"/>
        </w:rPr>
        <w:t>: 2279-2296 [PMID: 21929642 DOI: 10.1111/j.1600-6143.2011.03754.x]</w:t>
      </w:r>
    </w:p>
    <w:p w14:paraId="15149B70"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5 </w:t>
      </w:r>
      <w:r w:rsidRPr="0040047C">
        <w:rPr>
          <w:rFonts w:ascii="Book Antiqua" w:eastAsia="宋体" w:hAnsi="Book Antiqua" w:cs="宋体"/>
          <w:b/>
          <w:bCs/>
          <w:sz w:val="24"/>
          <w:szCs w:val="24"/>
          <w:lang w:val="en-US" w:eastAsia="zh-CN"/>
        </w:rPr>
        <w:t>Hirt-Minkowski P</w:t>
      </w:r>
      <w:r w:rsidRPr="0040047C">
        <w:rPr>
          <w:rFonts w:ascii="Book Antiqua" w:eastAsia="宋体" w:hAnsi="Book Antiqua" w:cs="宋体"/>
          <w:sz w:val="24"/>
          <w:szCs w:val="24"/>
          <w:lang w:val="en-US" w:eastAsia="zh-CN"/>
        </w:rPr>
        <w:t>, Amico P, Hönger G, Praehauser C, Steiger J, Koller MT, Gürke L, Mayr M, Schaub S. Delayed graft function is not associated with an increased incidence of renal allograft rejection. </w:t>
      </w:r>
      <w:r w:rsidRPr="0040047C">
        <w:rPr>
          <w:rFonts w:ascii="Book Antiqua" w:eastAsia="宋体" w:hAnsi="Book Antiqua" w:cs="宋体"/>
          <w:i/>
          <w:iCs/>
          <w:sz w:val="24"/>
          <w:szCs w:val="24"/>
          <w:lang w:val="en-US" w:eastAsia="zh-CN"/>
        </w:rPr>
        <w:t>Clin Transplant</w:t>
      </w:r>
      <w:r w:rsidRPr="0040047C">
        <w:rPr>
          <w:rFonts w:ascii="Book Antiqua" w:eastAsia="宋体" w:hAnsi="Book Antiqua" w:cs="宋体"/>
          <w:sz w:val="24"/>
          <w:szCs w:val="24"/>
          <w:lang w:val="en-US" w:eastAsia="zh-CN"/>
        </w:rPr>
        <w:t> 2012; </w:t>
      </w:r>
      <w:r w:rsidRPr="0040047C">
        <w:rPr>
          <w:rFonts w:ascii="Book Antiqua" w:eastAsia="宋体" w:hAnsi="Book Antiqua" w:cs="宋体"/>
          <w:b/>
          <w:bCs/>
          <w:sz w:val="24"/>
          <w:szCs w:val="24"/>
          <w:lang w:val="en-US" w:eastAsia="zh-CN"/>
        </w:rPr>
        <w:t>26</w:t>
      </w:r>
      <w:r w:rsidRPr="0040047C">
        <w:rPr>
          <w:rFonts w:ascii="Book Antiqua" w:eastAsia="宋体" w:hAnsi="Book Antiqua" w:cs="宋体"/>
          <w:sz w:val="24"/>
          <w:szCs w:val="24"/>
          <w:lang w:val="en-US" w:eastAsia="zh-CN"/>
        </w:rPr>
        <w:t>: E624-E633 [PMID: 23106785 DOI: 10.1111/ctr.12041]</w:t>
      </w:r>
    </w:p>
    <w:p w14:paraId="529BD0C8"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6 </w:t>
      </w:r>
      <w:r w:rsidRPr="0040047C">
        <w:rPr>
          <w:rFonts w:ascii="Book Antiqua" w:eastAsia="宋体" w:hAnsi="Book Antiqua" w:cs="宋体"/>
          <w:b/>
          <w:bCs/>
          <w:sz w:val="24"/>
          <w:szCs w:val="24"/>
          <w:lang w:val="en-US" w:eastAsia="zh-CN"/>
        </w:rPr>
        <w:t>Ojo AO</w:t>
      </w:r>
      <w:r w:rsidRPr="0040047C">
        <w:rPr>
          <w:rFonts w:ascii="Book Antiqua" w:eastAsia="宋体" w:hAnsi="Book Antiqua" w:cs="宋体"/>
          <w:sz w:val="24"/>
          <w:szCs w:val="24"/>
          <w:lang w:val="en-US" w:eastAsia="zh-CN"/>
        </w:rPr>
        <w:t>, Wolfe RA, Held PJ, Port FK, Schmouder RL. Delayed graft function: risk factors and implications for renal allograft survival. </w:t>
      </w:r>
      <w:r w:rsidRPr="0040047C">
        <w:rPr>
          <w:rFonts w:ascii="Book Antiqua" w:eastAsia="宋体" w:hAnsi="Book Antiqua" w:cs="宋体"/>
          <w:i/>
          <w:iCs/>
          <w:sz w:val="24"/>
          <w:szCs w:val="24"/>
          <w:lang w:val="en-US" w:eastAsia="zh-CN"/>
        </w:rPr>
        <w:t>Transplantation</w:t>
      </w:r>
      <w:r w:rsidRPr="0040047C">
        <w:rPr>
          <w:rFonts w:ascii="Book Antiqua" w:eastAsia="宋体" w:hAnsi="Book Antiqua" w:cs="宋体"/>
          <w:sz w:val="24"/>
          <w:szCs w:val="24"/>
          <w:lang w:val="en-US" w:eastAsia="zh-CN"/>
        </w:rPr>
        <w:t> 1997; </w:t>
      </w:r>
      <w:r w:rsidRPr="0040047C">
        <w:rPr>
          <w:rFonts w:ascii="Book Antiqua" w:eastAsia="宋体" w:hAnsi="Book Antiqua" w:cs="宋体"/>
          <w:b/>
          <w:bCs/>
          <w:sz w:val="24"/>
          <w:szCs w:val="24"/>
          <w:lang w:val="en-US" w:eastAsia="zh-CN"/>
        </w:rPr>
        <w:t>63</w:t>
      </w:r>
      <w:r w:rsidRPr="0040047C">
        <w:rPr>
          <w:rFonts w:ascii="Book Antiqua" w:eastAsia="宋体" w:hAnsi="Book Antiqua" w:cs="宋体"/>
          <w:sz w:val="24"/>
          <w:szCs w:val="24"/>
          <w:lang w:val="en-US" w:eastAsia="zh-CN"/>
        </w:rPr>
        <w:t>: 968-974 [PMID: 9112349]</w:t>
      </w:r>
    </w:p>
    <w:p w14:paraId="3EA5723B"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 xml:space="preserve">7 OPTN SRTR Annual Data Report 2011. 2013-06-13. </w:t>
      </w:r>
      <w:bookmarkStart w:id="18" w:name="OLE_LINK1065"/>
      <w:bookmarkStart w:id="19" w:name="OLE_LINK290"/>
      <w:bookmarkStart w:id="20" w:name="OLE_LINK291"/>
      <w:r w:rsidRPr="0040047C">
        <w:rPr>
          <w:rFonts w:ascii="Book Antiqua" w:eastAsia="宋体" w:hAnsi="Book Antiqua" w:cs="Garamond"/>
          <w:sz w:val="24"/>
          <w:szCs w:val="24"/>
          <w:lang w:val="fr-FR" w:eastAsia="fr-FR"/>
        </w:rPr>
        <w:t xml:space="preserve">Available from: URL: </w:t>
      </w:r>
      <w:bookmarkEnd w:id="18"/>
      <w:r w:rsidRPr="0040047C">
        <w:rPr>
          <w:rFonts w:ascii="Book Antiqua" w:eastAsia="宋体" w:hAnsi="Book Antiqua" w:cs="Garamond"/>
          <w:sz w:val="24"/>
          <w:szCs w:val="24"/>
          <w:lang w:val="fr-FR" w:eastAsia="fr-FR"/>
        </w:rPr>
        <w:t>http//</w:t>
      </w:r>
      <w:bookmarkEnd w:id="19"/>
      <w:bookmarkEnd w:id="20"/>
      <w:r w:rsidRPr="0040047C">
        <w:rPr>
          <w:rFonts w:ascii="Book Antiqua" w:eastAsia="宋体" w:hAnsi="Book Antiqua" w:cs="宋体"/>
          <w:sz w:val="24"/>
          <w:szCs w:val="24"/>
          <w:lang w:val="en-US" w:eastAsia="zh-CN"/>
        </w:rPr>
        <w:t>srtr.transplant.hrsa.gov</w:t>
      </w:r>
    </w:p>
    <w:p w14:paraId="6C1C18A6"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8 </w:t>
      </w:r>
      <w:r w:rsidRPr="0040047C">
        <w:rPr>
          <w:rFonts w:ascii="Book Antiqua" w:eastAsia="宋体" w:hAnsi="Book Antiqua" w:cs="宋体"/>
          <w:b/>
          <w:bCs/>
          <w:sz w:val="24"/>
          <w:szCs w:val="24"/>
          <w:lang w:val="en-US" w:eastAsia="zh-CN"/>
        </w:rPr>
        <w:t>Irish WD</w:t>
      </w:r>
      <w:r w:rsidRPr="0040047C">
        <w:rPr>
          <w:rFonts w:ascii="Book Antiqua" w:eastAsia="宋体" w:hAnsi="Book Antiqua" w:cs="宋体"/>
          <w:sz w:val="24"/>
          <w:szCs w:val="24"/>
          <w:lang w:val="en-US" w:eastAsia="zh-CN"/>
        </w:rPr>
        <w:t>, Ilsley JN, Schnitzler MA, Feng S, Brennan DC. A risk prediction model for delayed graft function in the current era of deceased donor renal transplantation. </w:t>
      </w:r>
      <w:r w:rsidRPr="0040047C">
        <w:rPr>
          <w:rFonts w:ascii="Book Antiqua" w:eastAsia="宋体" w:hAnsi="Book Antiqua" w:cs="宋体"/>
          <w:i/>
          <w:iCs/>
          <w:sz w:val="24"/>
          <w:szCs w:val="24"/>
          <w:lang w:val="en-US" w:eastAsia="zh-CN"/>
        </w:rPr>
        <w:t>Am J Transplant</w:t>
      </w:r>
      <w:r w:rsidRPr="0040047C">
        <w:rPr>
          <w:rFonts w:ascii="Book Antiqua" w:eastAsia="宋体" w:hAnsi="Book Antiqua" w:cs="宋体"/>
          <w:sz w:val="24"/>
          <w:szCs w:val="24"/>
          <w:lang w:val="en-US" w:eastAsia="zh-CN"/>
        </w:rPr>
        <w:t> 2010; </w:t>
      </w:r>
      <w:r w:rsidRPr="0040047C">
        <w:rPr>
          <w:rFonts w:ascii="Book Antiqua" w:eastAsia="宋体" w:hAnsi="Book Antiqua" w:cs="宋体"/>
          <w:b/>
          <w:bCs/>
          <w:sz w:val="24"/>
          <w:szCs w:val="24"/>
          <w:lang w:val="en-US" w:eastAsia="zh-CN"/>
        </w:rPr>
        <w:t>10</w:t>
      </w:r>
      <w:r w:rsidRPr="0040047C">
        <w:rPr>
          <w:rFonts w:ascii="Book Antiqua" w:eastAsia="宋体" w:hAnsi="Book Antiqua" w:cs="宋体"/>
          <w:sz w:val="24"/>
          <w:szCs w:val="24"/>
          <w:lang w:val="en-US" w:eastAsia="zh-CN"/>
        </w:rPr>
        <w:t>: 2279-2286 [PMID: 20883559 DOI: 10.1111/j.1600-6143.2010.03179.x]</w:t>
      </w:r>
    </w:p>
    <w:p w14:paraId="0CEA82A2"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9 </w:t>
      </w:r>
      <w:r w:rsidRPr="0040047C">
        <w:rPr>
          <w:rFonts w:ascii="Book Antiqua" w:eastAsia="宋体" w:hAnsi="Book Antiqua" w:cs="宋体"/>
          <w:b/>
          <w:bCs/>
          <w:sz w:val="24"/>
          <w:szCs w:val="24"/>
          <w:lang w:val="en-US" w:eastAsia="zh-CN"/>
        </w:rPr>
        <w:t>Irish WD</w:t>
      </w:r>
      <w:r w:rsidRPr="0040047C">
        <w:rPr>
          <w:rFonts w:ascii="Book Antiqua" w:eastAsia="宋体" w:hAnsi="Book Antiqua" w:cs="宋体"/>
          <w:sz w:val="24"/>
          <w:szCs w:val="24"/>
          <w:lang w:val="en-US" w:eastAsia="zh-CN"/>
        </w:rPr>
        <w:t>, McCollum DA, Tesi RJ, Owen AB, Brennan DC, Bailly JE, Schnitzler MA. Nomogram for predicting the likelihood of delayed graft function in adult cadaveric renal transplant recipients. </w:t>
      </w:r>
      <w:r w:rsidRPr="0040047C">
        <w:rPr>
          <w:rFonts w:ascii="Book Antiqua" w:eastAsia="宋体" w:hAnsi="Book Antiqua" w:cs="宋体"/>
          <w:i/>
          <w:iCs/>
          <w:sz w:val="24"/>
          <w:szCs w:val="24"/>
          <w:lang w:val="en-US" w:eastAsia="zh-CN"/>
        </w:rPr>
        <w:t>J Am Soc Nephrol</w:t>
      </w:r>
      <w:r w:rsidRPr="0040047C">
        <w:rPr>
          <w:rFonts w:ascii="Book Antiqua" w:eastAsia="宋体" w:hAnsi="Book Antiqua" w:cs="宋体"/>
          <w:sz w:val="24"/>
          <w:szCs w:val="24"/>
          <w:lang w:val="en-US" w:eastAsia="zh-CN"/>
        </w:rPr>
        <w:t> 2003; </w:t>
      </w:r>
      <w:r w:rsidRPr="0040047C">
        <w:rPr>
          <w:rFonts w:ascii="Book Antiqua" w:eastAsia="宋体" w:hAnsi="Book Antiqua" w:cs="宋体"/>
          <w:b/>
          <w:bCs/>
          <w:sz w:val="24"/>
          <w:szCs w:val="24"/>
          <w:lang w:val="en-US" w:eastAsia="zh-CN"/>
        </w:rPr>
        <w:t>14</w:t>
      </w:r>
      <w:r w:rsidRPr="0040047C">
        <w:rPr>
          <w:rFonts w:ascii="Book Antiqua" w:eastAsia="宋体" w:hAnsi="Book Antiqua" w:cs="宋体"/>
          <w:sz w:val="24"/>
          <w:szCs w:val="24"/>
          <w:lang w:val="en-US" w:eastAsia="zh-CN"/>
        </w:rPr>
        <w:t>: 2967-2974 [PMID: 14569108]</w:t>
      </w:r>
    </w:p>
    <w:p w14:paraId="1BA22ABD"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lastRenderedPageBreak/>
        <w:t>10 </w:t>
      </w:r>
      <w:r w:rsidRPr="0040047C">
        <w:rPr>
          <w:rFonts w:ascii="Book Antiqua" w:eastAsia="宋体" w:hAnsi="Book Antiqua" w:cs="宋体"/>
          <w:b/>
          <w:bCs/>
          <w:sz w:val="24"/>
          <w:szCs w:val="24"/>
          <w:lang w:val="en-US" w:eastAsia="zh-CN"/>
        </w:rPr>
        <w:t>Watson CJ</w:t>
      </w:r>
      <w:r w:rsidRPr="0040047C">
        <w:rPr>
          <w:rFonts w:ascii="Book Antiqua" w:eastAsia="宋体" w:hAnsi="Book Antiqua" w:cs="宋体"/>
          <w:sz w:val="24"/>
          <w:szCs w:val="24"/>
          <w:lang w:val="en-US" w:eastAsia="zh-CN"/>
        </w:rPr>
        <w:t>, Wells AC, Roberts RJ, Akoh JA, Friend PJ, Akyol M, Calder FR, Allen JE, Jones MN, Collett D, Bradley JA. Cold machine perfusion versus static cold storage of kidneys donated after cardiac death: a UK multicenter randomized controlled trial. </w:t>
      </w:r>
      <w:r w:rsidRPr="0040047C">
        <w:rPr>
          <w:rFonts w:ascii="Book Antiqua" w:eastAsia="宋体" w:hAnsi="Book Antiqua" w:cs="宋体"/>
          <w:i/>
          <w:iCs/>
          <w:sz w:val="24"/>
          <w:szCs w:val="24"/>
          <w:lang w:val="en-US" w:eastAsia="zh-CN"/>
        </w:rPr>
        <w:t>Am J Transplant</w:t>
      </w:r>
      <w:r w:rsidRPr="0040047C">
        <w:rPr>
          <w:rFonts w:ascii="Book Antiqua" w:eastAsia="宋体" w:hAnsi="Book Antiqua" w:cs="宋体"/>
          <w:sz w:val="24"/>
          <w:szCs w:val="24"/>
          <w:lang w:val="en-US" w:eastAsia="zh-CN"/>
        </w:rPr>
        <w:t> 2010; </w:t>
      </w:r>
      <w:r w:rsidRPr="0040047C">
        <w:rPr>
          <w:rFonts w:ascii="Book Antiqua" w:eastAsia="宋体" w:hAnsi="Book Antiqua" w:cs="宋体"/>
          <w:b/>
          <w:bCs/>
          <w:sz w:val="24"/>
          <w:szCs w:val="24"/>
          <w:lang w:val="en-US" w:eastAsia="zh-CN"/>
        </w:rPr>
        <w:t>10</w:t>
      </w:r>
      <w:r w:rsidRPr="0040047C">
        <w:rPr>
          <w:rFonts w:ascii="Book Antiqua" w:eastAsia="宋体" w:hAnsi="Book Antiqua" w:cs="宋体"/>
          <w:sz w:val="24"/>
          <w:szCs w:val="24"/>
          <w:lang w:val="en-US" w:eastAsia="zh-CN"/>
        </w:rPr>
        <w:t>: 1991-1999 [PMID: 20883534 DOI: 10.1111/j.1600-6143.2010.03165.x]</w:t>
      </w:r>
    </w:p>
    <w:p w14:paraId="374E5CBE"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11 </w:t>
      </w:r>
      <w:r w:rsidRPr="0040047C">
        <w:rPr>
          <w:rFonts w:ascii="Book Antiqua" w:eastAsia="宋体" w:hAnsi="Book Antiqua" w:cs="宋体"/>
          <w:b/>
          <w:bCs/>
          <w:sz w:val="24"/>
          <w:szCs w:val="24"/>
          <w:lang w:val="en-US" w:eastAsia="zh-CN"/>
        </w:rPr>
        <w:t>Lam VW</w:t>
      </w:r>
      <w:r w:rsidRPr="0040047C">
        <w:rPr>
          <w:rFonts w:ascii="Book Antiqua" w:eastAsia="宋体" w:hAnsi="Book Antiqua" w:cs="宋体"/>
          <w:sz w:val="24"/>
          <w:szCs w:val="24"/>
          <w:lang w:val="en-US" w:eastAsia="zh-CN"/>
        </w:rPr>
        <w:t>, Laurence JM, Richardson AJ, Pleass HC, Allen RD. Hypothermic machine perfusion in deceased donor kidney transplantation: a systematic review. </w:t>
      </w:r>
      <w:r w:rsidRPr="0040047C">
        <w:rPr>
          <w:rFonts w:ascii="Book Antiqua" w:eastAsia="宋体" w:hAnsi="Book Antiqua" w:cs="宋体"/>
          <w:i/>
          <w:iCs/>
          <w:sz w:val="24"/>
          <w:szCs w:val="24"/>
          <w:lang w:val="en-US" w:eastAsia="zh-CN"/>
        </w:rPr>
        <w:t>J Surg Res</w:t>
      </w:r>
      <w:r w:rsidRPr="0040047C">
        <w:rPr>
          <w:rFonts w:ascii="Book Antiqua" w:eastAsia="宋体" w:hAnsi="Book Antiqua" w:cs="宋体"/>
          <w:sz w:val="24"/>
          <w:szCs w:val="24"/>
          <w:lang w:val="en-US" w:eastAsia="zh-CN"/>
        </w:rPr>
        <w:t> 2013; </w:t>
      </w:r>
      <w:r w:rsidRPr="0040047C">
        <w:rPr>
          <w:rFonts w:ascii="Book Antiqua" w:eastAsia="宋体" w:hAnsi="Book Antiqua" w:cs="宋体"/>
          <w:b/>
          <w:bCs/>
          <w:sz w:val="24"/>
          <w:szCs w:val="24"/>
          <w:lang w:val="en-US" w:eastAsia="zh-CN"/>
        </w:rPr>
        <w:t>180</w:t>
      </w:r>
      <w:r w:rsidRPr="0040047C">
        <w:rPr>
          <w:rFonts w:ascii="Book Antiqua" w:eastAsia="宋体" w:hAnsi="Book Antiqua" w:cs="宋体"/>
          <w:sz w:val="24"/>
          <w:szCs w:val="24"/>
          <w:lang w:val="en-US" w:eastAsia="zh-CN"/>
        </w:rPr>
        <w:t>: 176-182 [PMID: 23211958 DOI: 10.1016/j.jss.2012.10.055]</w:t>
      </w:r>
    </w:p>
    <w:p w14:paraId="5448B4D2"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12 </w:t>
      </w:r>
      <w:r w:rsidRPr="0040047C">
        <w:rPr>
          <w:rFonts w:ascii="Book Antiqua" w:eastAsia="宋体" w:hAnsi="Book Antiqua" w:cs="宋体"/>
          <w:b/>
          <w:bCs/>
          <w:sz w:val="24"/>
          <w:szCs w:val="24"/>
          <w:lang w:val="en-US" w:eastAsia="zh-CN"/>
        </w:rPr>
        <w:t>Moers C</w:t>
      </w:r>
      <w:r w:rsidRPr="0040047C">
        <w:rPr>
          <w:rFonts w:ascii="Book Antiqua" w:eastAsia="宋体" w:hAnsi="Book Antiqua" w:cs="宋体"/>
          <w:sz w:val="24"/>
          <w:szCs w:val="24"/>
          <w:lang w:val="en-US" w:eastAsia="zh-CN"/>
        </w:rPr>
        <w:t>, Smits JM, Maathuis MH, Treckmann J, van Gelder F, Napieralski BP, van Kasterop-Kutz M, van der Heide JJ, Squifflet JP, van Heurn E, Kirste GR, Rahmel A, Leuvenink HG, Paul A, Pirenne J, Ploeg RJ. Machine perfusion or cold storage in deceased-donor kidney transplantation. </w:t>
      </w:r>
      <w:r w:rsidRPr="0040047C">
        <w:rPr>
          <w:rFonts w:ascii="Book Antiqua" w:eastAsia="宋体" w:hAnsi="Book Antiqua" w:cs="宋体"/>
          <w:i/>
          <w:iCs/>
          <w:sz w:val="24"/>
          <w:szCs w:val="24"/>
          <w:lang w:val="en-US" w:eastAsia="zh-CN"/>
        </w:rPr>
        <w:t>N Engl J Med</w:t>
      </w:r>
      <w:r w:rsidRPr="0040047C">
        <w:rPr>
          <w:rFonts w:ascii="Book Antiqua" w:eastAsia="宋体" w:hAnsi="Book Antiqua" w:cs="宋体"/>
          <w:sz w:val="24"/>
          <w:szCs w:val="24"/>
          <w:lang w:val="en-US" w:eastAsia="zh-CN"/>
        </w:rPr>
        <w:t> 2009; </w:t>
      </w:r>
      <w:r w:rsidRPr="0040047C">
        <w:rPr>
          <w:rFonts w:ascii="Book Antiqua" w:eastAsia="宋体" w:hAnsi="Book Antiqua" w:cs="宋体"/>
          <w:b/>
          <w:bCs/>
          <w:sz w:val="24"/>
          <w:szCs w:val="24"/>
          <w:lang w:val="en-US" w:eastAsia="zh-CN"/>
        </w:rPr>
        <w:t>360</w:t>
      </w:r>
      <w:r w:rsidRPr="0040047C">
        <w:rPr>
          <w:rFonts w:ascii="Book Antiqua" w:eastAsia="宋体" w:hAnsi="Book Antiqua" w:cs="宋体"/>
          <w:sz w:val="24"/>
          <w:szCs w:val="24"/>
          <w:lang w:val="en-US" w:eastAsia="zh-CN"/>
        </w:rPr>
        <w:t>: 7-19 [PMID: 19118301 DOI: 10.1056/NEJMoa0802289]</w:t>
      </w:r>
    </w:p>
    <w:p w14:paraId="044DC74A"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13 </w:t>
      </w:r>
      <w:r w:rsidRPr="0040047C">
        <w:rPr>
          <w:rFonts w:ascii="Book Antiqua" w:eastAsia="宋体" w:hAnsi="Book Antiqua" w:cs="宋体"/>
          <w:b/>
          <w:bCs/>
          <w:sz w:val="24"/>
          <w:szCs w:val="24"/>
          <w:lang w:val="en-US" w:eastAsia="zh-CN"/>
        </w:rPr>
        <w:t>Jochmans I</w:t>
      </w:r>
      <w:r w:rsidRPr="0040047C">
        <w:rPr>
          <w:rFonts w:ascii="Book Antiqua" w:eastAsia="宋体" w:hAnsi="Book Antiqua" w:cs="宋体"/>
          <w:sz w:val="24"/>
          <w:szCs w:val="24"/>
          <w:lang w:val="en-US" w:eastAsia="zh-CN"/>
        </w:rPr>
        <w:t>, Moers C, Smits JM, Leuvenink HG, Treckmann J, Paul A, Rahmel A, Squifflet JP, van Heurn E, Monbaliu D, Ploeg RJ, Pirenne J. Machine perfusion versus cold storage for the preservation of kidneys donated after cardiac death: a multicenter, randomized, controlled trial. </w:t>
      </w:r>
      <w:r w:rsidRPr="0040047C">
        <w:rPr>
          <w:rFonts w:ascii="Book Antiqua" w:eastAsia="宋体" w:hAnsi="Book Antiqua" w:cs="宋体"/>
          <w:i/>
          <w:iCs/>
          <w:sz w:val="24"/>
          <w:szCs w:val="24"/>
          <w:lang w:val="en-US" w:eastAsia="zh-CN"/>
        </w:rPr>
        <w:t>Ann Surg</w:t>
      </w:r>
      <w:r w:rsidRPr="0040047C">
        <w:rPr>
          <w:rFonts w:ascii="Book Antiqua" w:eastAsia="宋体" w:hAnsi="Book Antiqua" w:cs="宋体"/>
          <w:sz w:val="24"/>
          <w:szCs w:val="24"/>
          <w:lang w:val="en-US" w:eastAsia="zh-CN"/>
        </w:rPr>
        <w:t> 2010; </w:t>
      </w:r>
      <w:r w:rsidRPr="0040047C">
        <w:rPr>
          <w:rFonts w:ascii="Book Antiqua" w:eastAsia="宋体" w:hAnsi="Book Antiqua" w:cs="宋体"/>
          <w:b/>
          <w:bCs/>
          <w:sz w:val="24"/>
          <w:szCs w:val="24"/>
          <w:lang w:val="en-US" w:eastAsia="zh-CN"/>
        </w:rPr>
        <w:t>252</w:t>
      </w:r>
      <w:r w:rsidRPr="0040047C">
        <w:rPr>
          <w:rFonts w:ascii="Book Antiqua" w:eastAsia="宋体" w:hAnsi="Book Antiqua" w:cs="宋体"/>
          <w:sz w:val="24"/>
          <w:szCs w:val="24"/>
          <w:lang w:val="en-US" w:eastAsia="zh-CN"/>
        </w:rPr>
        <w:t>: 756-764 [PMID: 21037431 DOI: 10.1097/SLA.0b013e3181ffc256]</w:t>
      </w:r>
    </w:p>
    <w:p w14:paraId="36E3240C"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14 </w:t>
      </w:r>
      <w:r w:rsidRPr="0040047C">
        <w:rPr>
          <w:rFonts w:ascii="Book Antiqua" w:eastAsia="宋体" w:hAnsi="Book Antiqua" w:cs="宋体"/>
          <w:b/>
          <w:bCs/>
          <w:sz w:val="24"/>
          <w:szCs w:val="24"/>
          <w:lang w:val="en-US" w:eastAsia="zh-CN"/>
        </w:rPr>
        <w:t>Deng R</w:t>
      </w:r>
      <w:r w:rsidRPr="0040047C">
        <w:rPr>
          <w:rFonts w:ascii="Book Antiqua" w:eastAsia="宋体" w:hAnsi="Book Antiqua" w:cs="宋体"/>
          <w:sz w:val="24"/>
          <w:szCs w:val="24"/>
          <w:lang w:val="en-US" w:eastAsia="zh-CN"/>
        </w:rPr>
        <w:t>, Gu G, Wang D, Tai Q, Wu L, Ju W, Zhu X, Guo Z, He X. Machine perfusion versus cold storage of kidneys derived from donation after cardiac death: a meta-analysis. </w:t>
      </w:r>
      <w:r w:rsidRPr="0040047C">
        <w:rPr>
          <w:rFonts w:ascii="Book Antiqua" w:eastAsia="宋体" w:hAnsi="Book Antiqua" w:cs="宋体"/>
          <w:i/>
          <w:iCs/>
          <w:sz w:val="24"/>
          <w:szCs w:val="24"/>
          <w:lang w:val="en-US" w:eastAsia="zh-CN"/>
        </w:rPr>
        <w:t>PLoS One</w:t>
      </w:r>
      <w:r w:rsidRPr="0040047C">
        <w:rPr>
          <w:rFonts w:ascii="Book Antiqua" w:eastAsia="宋体" w:hAnsi="Book Antiqua" w:cs="宋体"/>
          <w:sz w:val="24"/>
          <w:szCs w:val="24"/>
          <w:lang w:val="en-US" w:eastAsia="zh-CN"/>
        </w:rPr>
        <w:t> 2013; </w:t>
      </w:r>
      <w:r w:rsidRPr="0040047C">
        <w:rPr>
          <w:rFonts w:ascii="Book Antiqua" w:eastAsia="宋体" w:hAnsi="Book Antiqua" w:cs="宋体"/>
          <w:b/>
          <w:bCs/>
          <w:sz w:val="24"/>
          <w:szCs w:val="24"/>
          <w:lang w:val="en-US" w:eastAsia="zh-CN"/>
        </w:rPr>
        <w:t>8</w:t>
      </w:r>
      <w:r w:rsidRPr="0040047C">
        <w:rPr>
          <w:rFonts w:ascii="Book Antiqua" w:eastAsia="宋体" w:hAnsi="Book Antiqua" w:cs="宋体"/>
          <w:sz w:val="24"/>
          <w:szCs w:val="24"/>
          <w:lang w:val="en-US" w:eastAsia="zh-CN"/>
        </w:rPr>
        <w:t>: e56368 [PMID: 23536758 DOI: 10.1371/journal.pone.0056368]</w:t>
      </w:r>
    </w:p>
    <w:p w14:paraId="42EAA2BF"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15 </w:t>
      </w:r>
      <w:r w:rsidRPr="0040047C">
        <w:rPr>
          <w:rFonts w:ascii="Book Antiqua" w:eastAsia="宋体" w:hAnsi="Book Antiqua" w:cs="宋体"/>
          <w:b/>
          <w:bCs/>
          <w:sz w:val="24"/>
          <w:szCs w:val="24"/>
          <w:lang w:val="en-US" w:eastAsia="zh-CN"/>
        </w:rPr>
        <w:t>O'Callaghan JM</w:t>
      </w:r>
      <w:r w:rsidRPr="0040047C">
        <w:rPr>
          <w:rFonts w:ascii="Book Antiqua" w:eastAsia="宋体" w:hAnsi="Book Antiqua" w:cs="宋体"/>
          <w:sz w:val="24"/>
          <w:szCs w:val="24"/>
          <w:lang w:val="en-US" w:eastAsia="zh-CN"/>
        </w:rPr>
        <w:t>, Morgan RD, Knight SR, Morris PJ. Systematic review and meta-analysis of hypothermic machine perfusion versus static cold storage of kidney allografts on transplant outcomes. </w:t>
      </w:r>
      <w:r w:rsidRPr="0040047C">
        <w:rPr>
          <w:rFonts w:ascii="Book Antiqua" w:eastAsia="宋体" w:hAnsi="Book Antiqua" w:cs="宋体"/>
          <w:i/>
          <w:iCs/>
          <w:sz w:val="24"/>
          <w:szCs w:val="24"/>
          <w:lang w:val="en-US" w:eastAsia="zh-CN"/>
        </w:rPr>
        <w:t>Br J Surg</w:t>
      </w:r>
      <w:r w:rsidRPr="0040047C">
        <w:rPr>
          <w:rFonts w:ascii="Book Antiqua" w:eastAsia="宋体" w:hAnsi="Book Antiqua" w:cs="宋体"/>
          <w:sz w:val="24"/>
          <w:szCs w:val="24"/>
          <w:lang w:val="en-US" w:eastAsia="zh-CN"/>
        </w:rPr>
        <w:t> 2013; </w:t>
      </w:r>
      <w:r w:rsidRPr="0040047C">
        <w:rPr>
          <w:rFonts w:ascii="Book Antiqua" w:eastAsia="宋体" w:hAnsi="Book Antiqua" w:cs="宋体"/>
          <w:b/>
          <w:bCs/>
          <w:sz w:val="24"/>
          <w:szCs w:val="24"/>
          <w:lang w:val="en-US" w:eastAsia="zh-CN"/>
        </w:rPr>
        <w:t>100</w:t>
      </w:r>
      <w:r w:rsidRPr="0040047C">
        <w:rPr>
          <w:rFonts w:ascii="Book Antiqua" w:eastAsia="宋体" w:hAnsi="Book Antiqua" w:cs="宋体"/>
          <w:sz w:val="24"/>
          <w:szCs w:val="24"/>
          <w:lang w:val="en-US" w:eastAsia="zh-CN"/>
        </w:rPr>
        <w:t>: 991-1001 [PMID: 23754643 DOI: 10.1002/bjs.9169]</w:t>
      </w:r>
    </w:p>
    <w:p w14:paraId="3E7250AE"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 xml:space="preserve">16 An investigation into the treatment of the donor kidney to see if this improves the recovery of the kidney after transplantation. </w:t>
      </w:r>
      <w:r w:rsidRPr="0040047C">
        <w:rPr>
          <w:rFonts w:ascii="Book Antiqua" w:eastAsia="宋体" w:hAnsi="Book Antiqua" w:cs="Garamond"/>
          <w:sz w:val="24"/>
          <w:szCs w:val="24"/>
          <w:lang w:val="fr-FR" w:eastAsia="fr-FR"/>
        </w:rPr>
        <w:t>Available from: URL: http//</w:t>
      </w:r>
      <w:r w:rsidRPr="0040047C">
        <w:rPr>
          <w:rFonts w:ascii="Book Antiqua" w:eastAsia="宋体" w:hAnsi="Book Antiqua" w:cs="宋体"/>
          <w:sz w:val="24"/>
          <w:szCs w:val="24"/>
          <w:lang w:val="en-US" w:eastAsia="zh-CN"/>
        </w:rPr>
        <w:t xml:space="preserve"> www.isrctn.com/ISRCTN49958194</w:t>
      </w:r>
    </w:p>
    <w:p w14:paraId="428DEE24" w14:textId="099FAD58"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17</w:t>
      </w:r>
      <w:r w:rsidRPr="00D7030A">
        <w:rPr>
          <w:rFonts w:ascii="Book Antiqua" w:eastAsia="宋体" w:hAnsi="Book Antiqua" w:cs="宋体"/>
          <w:b/>
          <w:sz w:val="24"/>
          <w:szCs w:val="24"/>
          <w:lang w:val="en-US" w:eastAsia="zh-CN"/>
        </w:rPr>
        <w:t xml:space="preserve"> </w:t>
      </w:r>
      <w:proofErr w:type="spellStart"/>
      <w:r w:rsidR="00D7030A" w:rsidRPr="00D7030A">
        <w:rPr>
          <w:rFonts w:ascii="Book Antiqua" w:eastAsia="宋体" w:hAnsi="Book Antiqua" w:cs="宋体"/>
          <w:b/>
          <w:sz w:val="24"/>
          <w:szCs w:val="24"/>
          <w:lang w:val="en-US" w:eastAsia="zh-CN"/>
        </w:rPr>
        <w:t>Dompé</w:t>
      </w:r>
      <w:proofErr w:type="spellEnd"/>
      <w:r w:rsidR="00D7030A" w:rsidRPr="00D7030A">
        <w:rPr>
          <w:rFonts w:ascii="Book Antiqua" w:eastAsia="宋体" w:hAnsi="Book Antiqua" w:cs="宋体"/>
          <w:b/>
          <w:sz w:val="24"/>
          <w:szCs w:val="24"/>
          <w:lang w:val="en-US" w:eastAsia="zh-CN"/>
        </w:rPr>
        <w:t xml:space="preserve"> </w:t>
      </w:r>
      <w:proofErr w:type="spellStart"/>
      <w:r w:rsidR="00D7030A" w:rsidRPr="00D7030A">
        <w:rPr>
          <w:rFonts w:ascii="Book Antiqua" w:eastAsia="宋体" w:hAnsi="Book Antiqua" w:cs="宋体"/>
          <w:b/>
          <w:sz w:val="24"/>
          <w:szCs w:val="24"/>
          <w:lang w:val="en-US" w:eastAsia="zh-CN"/>
        </w:rPr>
        <w:t>Farmaceutici</w:t>
      </w:r>
      <w:proofErr w:type="spellEnd"/>
      <w:r w:rsidR="00D7030A" w:rsidRPr="00D7030A">
        <w:rPr>
          <w:rFonts w:ascii="Book Antiqua" w:eastAsia="宋体" w:hAnsi="Book Antiqua" w:cs="宋体"/>
          <w:b/>
          <w:sz w:val="24"/>
          <w:szCs w:val="24"/>
          <w:lang w:val="en-US" w:eastAsia="zh-CN"/>
        </w:rPr>
        <w:t xml:space="preserve"> </w:t>
      </w:r>
      <w:proofErr w:type="spellStart"/>
      <w:r w:rsidR="00D7030A" w:rsidRPr="00D7030A">
        <w:rPr>
          <w:rFonts w:ascii="Book Antiqua" w:eastAsia="宋体" w:hAnsi="Book Antiqua" w:cs="宋体"/>
          <w:b/>
          <w:sz w:val="24"/>
          <w:szCs w:val="24"/>
          <w:lang w:val="en-US" w:eastAsia="zh-CN"/>
        </w:rPr>
        <w:t>S.p.A</w:t>
      </w:r>
      <w:proofErr w:type="spellEnd"/>
      <w:r w:rsidR="00D7030A">
        <w:rPr>
          <w:rFonts w:ascii="Book Antiqua" w:eastAsia="宋体" w:hAnsi="Book Antiqua" w:cs="宋体"/>
          <w:sz w:val="24"/>
          <w:szCs w:val="24"/>
          <w:lang w:val="en-US" w:eastAsia="zh-CN"/>
        </w:rPr>
        <w:t xml:space="preserve">. </w:t>
      </w:r>
      <w:proofErr w:type="spellStart"/>
      <w:r w:rsidRPr="0040047C">
        <w:rPr>
          <w:rFonts w:ascii="Book Antiqua" w:eastAsia="宋体" w:hAnsi="Book Antiqua" w:cs="宋体"/>
          <w:sz w:val="24"/>
          <w:szCs w:val="24"/>
          <w:lang w:val="en-US" w:eastAsia="zh-CN"/>
        </w:rPr>
        <w:t>Reparixin</w:t>
      </w:r>
      <w:proofErr w:type="spellEnd"/>
      <w:r w:rsidRPr="0040047C">
        <w:rPr>
          <w:rFonts w:ascii="Book Antiqua" w:eastAsia="宋体" w:hAnsi="Book Antiqua" w:cs="宋体"/>
          <w:sz w:val="24"/>
          <w:szCs w:val="24"/>
          <w:lang w:val="en-US" w:eastAsia="zh-CN"/>
        </w:rPr>
        <w:t xml:space="preserve"> in prevention of delayed graft dysfunction after kidney transplantation. </w:t>
      </w:r>
      <w:r w:rsidR="00D7030A" w:rsidRPr="00D7030A">
        <w:rPr>
          <w:rFonts w:ascii="Book Antiqua" w:eastAsia="宋体" w:hAnsi="Book Antiqua" w:cs="宋体"/>
          <w:sz w:val="24"/>
          <w:szCs w:val="24"/>
          <w:lang w:val="en-US" w:eastAsia="zh-CN"/>
        </w:rPr>
        <w:t>In: ClinicalTrials.gov [Internet]. Bethesda (MD): National Library of Medicine (US)</w:t>
      </w:r>
      <w:r w:rsidR="00D7030A">
        <w:rPr>
          <w:rFonts w:ascii="Book Antiqua" w:eastAsia="宋体" w:hAnsi="Book Antiqua" w:cs="宋体"/>
          <w:sz w:val="24"/>
          <w:szCs w:val="24"/>
          <w:lang w:val="en-US" w:eastAsia="zh-CN"/>
        </w:rPr>
        <w:t xml:space="preserve">. </w:t>
      </w:r>
      <w:proofErr w:type="spellStart"/>
      <w:r w:rsidRPr="0040047C">
        <w:rPr>
          <w:rFonts w:ascii="Book Antiqua" w:eastAsia="宋体" w:hAnsi="Book Antiqua" w:cs="Garamond"/>
          <w:sz w:val="24"/>
          <w:szCs w:val="24"/>
          <w:lang w:val="fr-FR" w:eastAsia="fr-FR"/>
        </w:rPr>
        <w:t>Available</w:t>
      </w:r>
      <w:proofErr w:type="spellEnd"/>
      <w:r w:rsidRPr="0040047C">
        <w:rPr>
          <w:rFonts w:ascii="Book Antiqua" w:eastAsia="宋体" w:hAnsi="Book Antiqua" w:cs="Garamond"/>
          <w:sz w:val="24"/>
          <w:szCs w:val="24"/>
          <w:lang w:val="fr-FR" w:eastAsia="fr-FR"/>
        </w:rPr>
        <w:t xml:space="preserve"> from: URL: </w:t>
      </w:r>
      <w:r w:rsidRPr="0040047C">
        <w:rPr>
          <w:rFonts w:ascii="Book Antiqua" w:eastAsia="宋体" w:hAnsi="Book Antiqua" w:cs="Garamond"/>
          <w:sz w:val="24"/>
          <w:szCs w:val="24"/>
          <w:lang w:val="fr-FR" w:eastAsia="fr-FR"/>
        </w:rPr>
        <w:lastRenderedPageBreak/>
        <w:t>http//</w:t>
      </w:r>
      <w:r w:rsidRPr="0040047C">
        <w:rPr>
          <w:rFonts w:ascii="Book Antiqua" w:eastAsia="宋体" w:hAnsi="Book Antiqua" w:cs="宋体"/>
          <w:sz w:val="24"/>
          <w:szCs w:val="24"/>
          <w:lang w:val="en-US" w:eastAsia="zh-CN"/>
        </w:rPr>
        <w:t>www.clinicaltrials.gov/ct2/show/NCT00248040</w:t>
      </w:r>
      <w:r w:rsidR="00D7030A">
        <w:rPr>
          <w:rFonts w:ascii="Book Antiqua" w:eastAsia="宋体" w:hAnsi="Book Antiqua" w:cs="宋体"/>
          <w:sz w:val="24"/>
          <w:szCs w:val="24"/>
          <w:lang w:val="en-US" w:eastAsia="zh-CN"/>
        </w:rPr>
        <w:t xml:space="preserve"> </w:t>
      </w:r>
      <w:r w:rsidR="00D7030A" w:rsidRPr="00D7030A">
        <w:rPr>
          <w:rFonts w:ascii="Book Antiqua" w:eastAsia="宋体" w:hAnsi="Book Antiqua" w:cs="宋体"/>
          <w:sz w:val="24"/>
          <w:szCs w:val="24"/>
          <w:lang w:val="en-US" w:eastAsia="zh-CN"/>
        </w:rPr>
        <w:t>NLM Identifier:</w:t>
      </w:r>
      <w:r w:rsidR="00D7030A">
        <w:rPr>
          <w:rFonts w:ascii="Book Antiqua" w:eastAsia="宋体" w:hAnsi="Book Antiqua" w:cs="宋体"/>
          <w:sz w:val="24"/>
          <w:szCs w:val="24"/>
          <w:lang w:val="en-US" w:eastAsia="zh-CN"/>
        </w:rPr>
        <w:t xml:space="preserve"> </w:t>
      </w:r>
      <w:r w:rsidR="00D7030A" w:rsidRPr="00D7030A">
        <w:rPr>
          <w:rFonts w:ascii="Book Antiqua" w:eastAsia="宋体" w:hAnsi="Book Antiqua" w:cs="宋体"/>
          <w:sz w:val="24"/>
          <w:szCs w:val="24"/>
          <w:lang w:val="en-US" w:eastAsia="zh-CN"/>
        </w:rPr>
        <w:t>NCT00248040</w:t>
      </w:r>
    </w:p>
    <w:p w14:paraId="59F5A721"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18 </w:t>
      </w:r>
      <w:r w:rsidRPr="0040047C">
        <w:rPr>
          <w:rFonts w:ascii="Book Antiqua" w:eastAsia="宋体" w:hAnsi="Book Antiqua" w:cs="宋体"/>
          <w:b/>
          <w:bCs/>
          <w:sz w:val="24"/>
          <w:szCs w:val="24"/>
          <w:lang w:val="en-US" w:eastAsia="zh-CN"/>
        </w:rPr>
        <w:t>Morgan RD</w:t>
      </w:r>
      <w:r w:rsidRPr="0040047C">
        <w:rPr>
          <w:rFonts w:ascii="Book Antiqua" w:eastAsia="宋体" w:hAnsi="Book Antiqua" w:cs="宋体"/>
          <w:sz w:val="24"/>
          <w:szCs w:val="24"/>
          <w:lang w:val="en-US" w:eastAsia="zh-CN"/>
        </w:rPr>
        <w:t>, O'Callaghan JM, Knight SR, Morris PJ. Alemtuzumab induction therapy in kidney transplantation: a systematic review and meta-analysis. </w:t>
      </w:r>
      <w:r w:rsidRPr="0040047C">
        <w:rPr>
          <w:rFonts w:ascii="Book Antiqua" w:eastAsia="宋体" w:hAnsi="Book Antiqua" w:cs="宋体"/>
          <w:i/>
          <w:iCs/>
          <w:sz w:val="24"/>
          <w:szCs w:val="24"/>
          <w:lang w:val="en-US" w:eastAsia="zh-CN"/>
        </w:rPr>
        <w:t>Transplantation</w:t>
      </w:r>
      <w:r w:rsidRPr="0040047C">
        <w:rPr>
          <w:rFonts w:ascii="Book Antiqua" w:eastAsia="宋体" w:hAnsi="Book Antiqua" w:cs="宋体"/>
          <w:sz w:val="24"/>
          <w:szCs w:val="24"/>
          <w:lang w:val="en-US" w:eastAsia="zh-CN"/>
        </w:rPr>
        <w:t> 2012; </w:t>
      </w:r>
      <w:r w:rsidRPr="0040047C">
        <w:rPr>
          <w:rFonts w:ascii="Book Antiqua" w:eastAsia="宋体" w:hAnsi="Book Antiqua" w:cs="宋体"/>
          <w:b/>
          <w:bCs/>
          <w:sz w:val="24"/>
          <w:szCs w:val="24"/>
          <w:lang w:val="en-US" w:eastAsia="zh-CN"/>
        </w:rPr>
        <w:t>93</w:t>
      </w:r>
      <w:r w:rsidRPr="0040047C">
        <w:rPr>
          <w:rFonts w:ascii="Book Antiqua" w:eastAsia="宋体" w:hAnsi="Book Antiqua" w:cs="宋体"/>
          <w:sz w:val="24"/>
          <w:szCs w:val="24"/>
          <w:lang w:val="en-US" w:eastAsia="zh-CN"/>
        </w:rPr>
        <w:t>: 1179-1188 [PMID: 22660659 DOI: 10.1097/TP.0b013e318257ad41]</w:t>
      </w:r>
    </w:p>
    <w:p w14:paraId="401984D7"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19 </w:t>
      </w:r>
      <w:r w:rsidRPr="0040047C">
        <w:rPr>
          <w:rFonts w:ascii="Book Antiqua" w:eastAsia="宋体" w:hAnsi="Book Antiqua" w:cs="宋体"/>
          <w:b/>
          <w:bCs/>
          <w:sz w:val="24"/>
          <w:szCs w:val="24"/>
          <w:lang w:val="en-US" w:eastAsia="zh-CN"/>
        </w:rPr>
        <w:t>Kosieradzki M</w:t>
      </w:r>
      <w:r w:rsidRPr="0040047C">
        <w:rPr>
          <w:rFonts w:ascii="Book Antiqua" w:eastAsia="宋体" w:hAnsi="Book Antiqua" w:cs="宋体"/>
          <w:sz w:val="24"/>
          <w:szCs w:val="24"/>
          <w:lang w:val="en-US" w:eastAsia="zh-CN"/>
        </w:rPr>
        <w:t>, Rowiński W. Ischemia/reperfusion injury in kidney transplantation: mechanisms and prevention. </w:t>
      </w:r>
      <w:r w:rsidRPr="0040047C">
        <w:rPr>
          <w:rFonts w:ascii="Book Antiqua" w:eastAsia="宋体" w:hAnsi="Book Antiqua" w:cs="宋体"/>
          <w:i/>
          <w:iCs/>
          <w:sz w:val="24"/>
          <w:szCs w:val="24"/>
          <w:lang w:val="en-US" w:eastAsia="zh-CN"/>
        </w:rPr>
        <w:t>Transplant Proc</w:t>
      </w:r>
      <w:r w:rsidRPr="0040047C">
        <w:rPr>
          <w:rFonts w:ascii="Book Antiqua" w:eastAsia="宋体" w:hAnsi="Book Antiqua" w:cs="宋体"/>
          <w:sz w:val="24"/>
          <w:szCs w:val="24"/>
          <w:lang w:val="en-US" w:eastAsia="zh-CN"/>
        </w:rPr>
        <w:t> 2008; </w:t>
      </w:r>
      <w:r w:rsidRPr="0040047C">
        <w:rPr>
          <w:rFonts w:ascii="Book Antiqua" w:eastAsia="宋体" w:hAnsi="Book Antiqua" w:cs="宋体"/>
          <w:b/>
          <w:bCs/>
          <w:sz w:val="24"/>
          <w:szCs w:val="24"/>
          <w:lang w:val="en-US" w:eastAsia="zh-CN"/>
        </w:rPr>
        <w:t>40</w:t>
      </w:r>
      <w:r w:rsidRPr="0040047C">
        <w:rPr>
          <w:rFonts w:ascii="Book Antiqua" w:eastAsia="宋体" w:hAnsi="Book Antiqua" w:cs="宋体"/>
          <w:sz w:val="24"/>
          <w:szCs w:val="24"/>
          <w:lang w:val="en-US" w:eastAsia="zh-CN"/>
        </w:rPr>
        <w:t>: 3279-3288 [PMID: 19100373 DOI: 10.1016/j.transproceed.2008.10.004]</w:t>
      </w:r>
    </w:p>
    <w:p w14:paraId="2E09FC81"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20 </w:t>
      </w:r>
      <w:r w:rsidRPr="0040047C">
        <w:rPr>
          <w:rFonts w:ascii="Book Antiqua" w:eastAsia="宋体" w:hAnsi="Book Antiqua" w:cs="宋体"/>
          <w:b/>
          <w:bCs/>
          <w:sz w:val="24"/>
          <w:szCs w:val="24"/>
          <w:lang w:val="en-US" w:eastAsia="zh-CN"/>
        </w:rPr>
        <w:t>Knechtle SJ</w:t>
      </w:r>
      <w:r w:rsidRPr="0040047C">
        <w:rPr>
          <w:rFonts w:ascii="Book Antiqua" w:eastAsia="宋体" w:hAnsi="Book Antiqua" w:cs="宋体"/>
          <w:sz w:val="24"/>
          <w:szCs w:val="24"/>
          <w:lang w:val="en-US" w:eastAsia="zh-CN"/>
        </w:rPr>
        <w:t>, Fernandez LA, Pirsch JD, Becker BN, Chin LT, Becker YT, Odorico JS, D'alessandro AM, Sollinger HW. Campath-1H in renal transplantation: The University of Wisconsin experience. </w:t>
      </w:r>
      <w:r w:rsidRPr="0040047C">
        <w:rPr>
          <w:rFonts w:ascii="Book Antiqua" w:eastAsia="宋体" w:hAnsi="Book Antiqua" w:cs="宋体"/>
          <w:i/>
          <w:iCs/>
          <w:sz w:val="24"/>
          <w:szCs w:val="24"/>
          <w:lang w:val="en-US" w:eastAsia="zh-CN"/>
        </w:rPr>
        <w:t>Surgery</w:t>
      </w:r>
      <w:r w:rsidRPr="0040047C">
        <w:rPr>
          <w:rFonts w:ascii="Book Antiqua" w:eastAsia="宋体" w:hAnsi="Book Antiqua" w:cs="宋体"/>
          <w:sz w:val="24"/>
          <w:szCs w:val="24"/>
          <w:lang w:val="en-US" w:eastAsia="zh-CN"/>
        </w:rPr>
        <w:t> 2004; </w:t>
      </w:r>
      <w:r w:rsidRPr="0040047C">
        <w:rPr>
          <w:rFonts w:ascii="Book Antiqua" w:eastAsia="宋体" w:hAnsi="Book Antiqua" w:cs="宋体"/>
          <w:b/>
          <w:bCs/>
          <w:sz w:val="24"/>
          <w:szCs w:val="24"/>
          <w:lang w:val="en-US" w:eastAsia="zh-CN"/>
        </w:rPr>
        <w:t>136</w:t>
      </w:r>
      <w:r w:rsidRPr="0040047C">
        <w:rPr>
          <w:rFonts w:ascii="Book Antiqua" w:eastAsia="宋体" w:hAnsi="Book Antiqua" w:cs="宋体"/>
          <w:sz w:val="24"/>
          <w:szCs w:val="24"/>
          <w:lang w:val="en-US" w:eastAsia="zh-CN"/>
        </w:rPr>
        <w:t>: 754-760 [PMID: 15467659 DOI: 10.1016/j.surg.2004.06.015]</w:t>
      </w:r>
    </w:p>
    <w:p w14:paraId="5028B6E1"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21 </w:t>
      </w:r>
      <w:r w:rsidRPr="0040047C">
        <w:rPr>
          <w:rFonts w:ascii="Book Antiqua" w:eastAsia="宋体" w:hAnsi="Book Antiqua" w:cs="宋体"/>
          <w:b/>
          <w:bCs/>
          <w:sz w:val="24"/>
          <w:szCs w:val="24"/>
          <w:lang w:val="en-US" w:eastAsia="zh-CN"/>
        </w:rPr>
        <w:t>Noël C</w:t>
      </w:r>
      <w:r w:rsidRPr="0040047C">
        <w:rPr>
          <w:rFonts w:ascii="Book Antiqua" w:eastAsia="宋体" w:hAnsi="Book Antiqua" w:cs="宋体"/>
          <w:sz w:val="24"/>
          <w:szCs w:val="24"/>
          <w:lang w:val="en-US" w:eastAsia="zh-CN"/>
        </w:rPr>
        <w:t>, Abramowicz D, Durand D, Mourad G, Lang P, Kessler M, Charpentier B, Touchard G, Berthoux F, Merville P, Ouali N, Squifflet JP, Bayle F, Wissing KM, Hazzan M. Daclizumab versus antithymocyte globulin in high-immunological-risk renal transplant recipients. </w:t>
      </w:r>
      <w:r w:rsidRPr="0040047C">
        <w:rPr>
          <w:rFonts w:ascii="Book Antiqua" w:eastAsia="宋体" w:hAnsi="Book Antiqua" w:cs="宋体"/>
          <w:i/>
          <w:iCs/>
          <w:sz w:val="24"/>
          <w:szCs w:val="24"/>
          <w:lang w:val="en-US" w:eastAsia="zh-CN"/>
        </w:rPr>
        <w:t>J Am Soc Nephrol</w:t>
      </w:r>
      <w:r w:rsidRPr="0040047C">
        <w:rPr>
          <w:rFonts w:ascii="Book Antiqua" w:eastAsia="宋体" w:hAnsi="Book Antiqua" w:cs="宋体"/>
          <w:sz w:val="24"/>
          <w:szCs w:val="24"/>
          <w:lang w:val="en-US" w:eastAsia="zh-CN"/>
        </w:rPr>
        <w:t> 2009; </w:t>
      </w:r>
      <w:r w:rsidRPr="0040047C">
        <w:rPr>
          <w:rFonts w:ascii="Book Antiqua" w:eastAsia="宋体" w:hAnsi="Book Antiqua" w:cs="宋体"/>
          <w:b/>
          <w:bCs/>
          <w:sz w:val="24"/>
          <w:szCs w:val="24"/>
          <w:lang w:val="en-US" w:eastAsia="zh-CN"/>
        </w:rPr>
        <w:t>20</w:t>
      </w:r>
      <w:r w:rsidRPr="0040047C">
        <w:rPr>
          <w:rFonts w:ascii="Book Antiqua" w:eastAsia="宋体" w:hAnsi="Book Antiqua" w:cs="宋体"/>
          <w:sz w:val="24"/>
          <w:szCs w:val="24"/>
          <w:lang w:val="en-US" w:eastAsia="zh-CN"/>
        </w:rPr>
        <w:t>: 1385-1392 [PMID: 19470677 DOI: 10.1681/ASN.2008101037]</w:t>
      </w:r>
    </w:p>
    <w:p w14:paraId="44FCC3A8"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22 </w:t>
      </w:r>
      <w:r w:rsidRPr="0040047C">
        <w:rPr>
          <w:rFonts w:ascii="Book Antiqua" w:eastAsia="宋体" w:hAnsi="Book Antiqua" w:cs="宋体"/>
          <w:b/>
          <w:bCs/>
          <w:sz w:val="24"/>
          <w:szCs w:val="24"/>
          <w:lang w:val="en-US" w:eastAsia="zh-CN"/>
        </w:rPr>
        <w:t>Brennan DC</w:t>
      </w:r>
      <w:r w:rsidRPr="0040047C">
        <w:rPr>
          <w:rFonts w:ascii="Book Antiqua" w:eastAsia="宋体" w:hAnsi="Book Antiqua" w:cs="宋体"/>
          <w:sz w:val="24"/>
          <w:szCs w:val="24"/>
          <w:lang w:val="en-US" w:eastAsia="zh-CN"/>
        </w:rPr>
        <w:t>, Daller JA, Lake KD, Cibrik D, Del Castillo D. Rabbit antithymocyte globulin versus basiliximab in renal transplantation. </w:t>
      </w:r>
      <w:r w:rsidRPr="0040047C">
        <w:rPr>
          <w:rFonts w:ascii="Book Antiqua" w:eastAsia="宋体" w:hAnsi="Book Antiqua" w:cs="宋体"/>
          <w:i/>
          <w:iCs/>
          <w:sz w:val="24"/>
          <w:szCs w:val="24"/>
          <w:lang w:val="en-US" w:eastAsia="zh-CN"/>
        </w:rPr>
        <w:t>N Engl J Med</w:t>
      </w:r>
      <w:r w:rsidRPr="0040047C">
        <w:rPr>
          <w:rFonts w:ascii="Book Antiqua" w:eastAsia="宋体" w:hAnsi="Book Antiqua" w:cs="宋体"/>
          <w:sz w:val="24"/>
          <w:szCs w:val="24"/>
          <w:lang w:val="en-US" w:eastAsia="zh-CN"/>
        </w:rPr>
        <w:t> 2006; </w:t>
      </w:r>
      <w:r w:rsidRPr="0040047C">
        <w:rPr>
          <w:rFonts w:ascii="Book Antiqua" w:eastAsia="宋体" w:hAnsi="Book Antiqua" w:cs="宋体"/>
          <w:b/>
          <w:bCs/>
          <w:sz w:val="24"/>
          <w:szCs w:val="24"/>
          <w:lang w:val="en-US" w:eastAsia="zh-CN"/>
        </w:rPr>
        <w:t>355</w:t>
      </w:r>
      <w:r w:rsidRPr="0040047C">
        <w:rPr>
          <w:rFonts w:ascii="Book Antiqua" w:eastAsia="宋体" w:hAnsi="Book Antiqua" w:cs="宋体"/>
          <w:sz w:val="24"/>
          <w:szCs w:val="24"/>
          <w:lang w:val="en-US" w:eastAsia="zh-CN"/>
        </w:rPr>
        <w:t>: 1967-1977 [PMID: 17093248 DOI: 10.1056/NEJMoa060068]</w:t>
      </w:r>
    </w:p>
    <w:p w14:paraId="2FEAEFC8"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23 </w:t>
      </w:r>
      <w:r w:rsidRPr="0040047C">
        <w:rPr>
          <w:rFonts w:ascii="Book Antiqua" w:eastAsia="宋体" w:hAnsi="Book Antiqua" w:cs="宋体"/>
          <w:b/>
          <w:bCs/>
          <w:sz w:val="24"/>
          <w:szCs w:val="24"/>
          <w:lang w:val="en-US" w:eastAsia="zh-CN"/>
        </w:rPr>
        <w:t>Patel SJ</w:t>
      </w:r>
      <w:r w:rsidRPr="0040047C">
        <w:rPr>
          <w:rFonts w:ascii="Book Antiqua" w:eastAsia="宋体" w:hAnsi="Book Antiqua" w:cs="宋体"/>
          <w:sz w:val="24"/>
          <w:szCs w:val="24"/>
          <w:lang w:val="en-US" w:eastAsia="zh-CN"/>
        </w:rPr>
        <w:t>, Duhart BT, Krauss AG, Moore LW, Egidi MF, Amiri HS, Gaber LW, Gaber AO. Risk factors and consequences of delayed graft function in deceased donor renal transplant patients receiving antithymocyte globulin induction. </w:t>
      </w:r>
      <w:r w:rsidRPr="0040047C">
        <w:rPr>
          <w:rFonts w:ascii="Book Antiqua" w:eastAsia="宋体" w:hAnsi="Book Antiqua" w:cs="宋体"/>
          <w:i/>
          <w:iCs/>
          <w:sz w:val="24"/>
          <w:szCs w:val="24"/>
          <w:lang w:val="en-US" w:eastAsia="zh-CN"/>
        </w:rPr>
        <w:t>Transplantation</w:t>
      </w:r>
      <w:r w:rsidRPr="0040047C">
        <w:rPr>
          <w:rFonts w:ascii="Book Antiqua" w:eastAsia="宋体" w:hAnsi="Book Antiqua" w:cs="宋体"/>
          <w:sz w:val="24"/>
          <w:szCs w:val="24"/>
          <w:lang w:val="en-US" w:eastAsia="zh-CN"/>
        </w:rPr>
        <w:t> 2008; </w:t>
      </w:r>
      <w:r w:rsidRPr="0040047C">
        <w:rPr>
          <w:rFonts w:ascii="Book Antiqua" w:eastAsia="宋体" w:hAnsi="Book Antiqua" w:cs="宋体"/>
          <w:b/>
          <w:bCs/>
          <w:sz w:val="24"/>
          <w:szCs w:val="24"/>
          <w:lang w:val="en-US" w:eastAsia="zh-CN"/>
        </w:rPr>
        <w:t>86</w:t>
      </w:r>
      <w:r w:rsidRPr="0040047C">
        <w:rPr>
          <w:rFonts w:ascii="Book Antiqua" w:eastAsia="宋体" w:hAnsi="Book Antiqua" w:cs="宋体"/>
          <w:sz w:val="24"/>
          <w:szCs w:val="24"/>
          <w:lang w:val="en-US" w:eastAsia="zh-CN"/>
        </w:rPr>
        <w:t>: 313-320 [PMID: 18645496 DOI: 10.1097/TP.0b013e31817ef190]</w:t>
      </w:r>
    </w:p>
    <w:p w14:paraId="62FD86C6"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24 </w:t>
      </w:r>
      <w:r w:rsidRPr="0040047C">
        <w:rPr>
          <w:rFonts w:ascii="Book Antiqua" w:eastAsia="宋体" w:hAnsi="Book Antiqua" w:cs="宋体"/>
          <w:b/>
          <w:bCs/>
          <w:sz w:val="24"/>
          <w:szCs w:val="24"/>
          <w:lang w:val="en-US" w:eastAsia="zh-CN"/>
        </w:rPr>
        <w:t>Mourad G</w:t>
      </w:r>
      <w:r w:rsidRPr="0040047C">
        <w:rPr>
          <w:rFonts w:ascii="Book Antiqua" w:eastAsia="宋体" w:hAnsi="Book Antiqua" w:cs="宋体"/>
          <w:sz w:val="24"/>
          <w:szCs w:val="24"/>
          <w:lang w:val="en-US" w:eastAsia="zh-CN"/>
        </w:rPr>
        <w:t>, Morelon E, Noël C, Glotz D, Lebranchu Y. The role of Thymoglobulin induction in kidney transplantation: an update. </w:t>
      </w:r>
      <w:r w:rsidRPr="0040047C">
        <w:rPr>
          <w:rFonts w:ascii="Book Antiqua" w:eastAsia="宋体" w:hAnsi="Book Antiqua" w:cs="宋体"/>
          <w:i/>
          <w:iCs/>
          <w:sz w:val="24"/>
          <w:szCs w:val="24"/>
          <w:lang w:val="en-US" w:eastAsia="zh-CN"/>
        </w:rPr>
        <w:t>Clin Transplant</w:t>
      </w:r>
      <w:r w:rsidRPr="0040047C">
        <w:rPr>
          <w:rFonts w:ascii="Book Antiqua" w:eastAsia="宋体" w:hAnsi="Book Antiqua" w:cs="宋体"/>
          <w:sz w:val="24"/>
          <w:szCs w:val="24"/>
          <w:lang w:val="en-US" w:eastAsia="zh-CN"/>
        </w:rPr>
        <w:t> 2012; </w:t>
      </w:r>
      <w:r w:rsidRPr="0040047C">
        <w:rPr>
          <w:rFonts w:ascii="Book Antiqua" w:eastAsia="宋体" w:hAnsi="Book Antiqua" w:cs="宋体"/>
          <w:b/>
          <w:bCs/>
          <w:sz w:val="24"/>
          <w:szCs w:val="24"/>
          <w:lang w:val="en-US" w:eastAsia="zh-CN"/>
        </w:rPr>
        <w:t>26</w:t>
      </w:r>
      <w:r w:rsidRPr="0040047C">
        <w:rPr>
          <w:rFonts w:ascii="Book Antiqua" w:eastAsia="宋体" w:hAnsi="Book Antiqua" w:cs="宋体"/>
          <w:sz w:val="24"/>
          <w:szCs w:val="24"/>
          <w:lang w:val="en-US" w:eastAsia="zh-CN"/>
        </w:rPr>
        <w:t>: E450-E464 [PMID: 23061755 DOI: 10.1111/ctr.12021]</w:t>
      </w:r>
    </w:p>
    <w:p w14:paraId="33283FD5"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25 </w:t>
      </w:r>
      <w:r w:rsidRPr="0040047C">
        <w:rPr>
          <w:rFonts w:ascii="Book Antiqua" w:eastAsia="宋体" w:hAnsi="Book Antiqua" w:cs="宋体"/>
          <w:b/>
          <w:bCs/>
          <w:sz w:val="24"/>
          <w:szCs w:val="24"/>
          <w:lang w:val="en-US" w:eastAsia="zh-CN"/>
        </w:rPr>
        <w:t>Woodle ES</w:t>
      </w:r>
      <w:r w:rsidRPr="0040047C">
        <w:rPr>
          <w:rFonts w:ascii="Book Antiqua" w:eastAsia="宋体" w:hAnsi="Book Antiqua" w:cs="宋体"/>
          <w:sz w:val="24"/>
          <w:szCs w:val="24"/>
          <w:lang w:val="en-US" w:eastAsia="zh-CN"/>
        </w:rPr>
        <w:t xml:space="preserve">, Alloway RR, Hanaway MJ, Buell JF, Thomas M, Roy-Chaudhury P, Trofe J. Early corticosteroid withdrawal under modern immunosuppression in renal </w:t>
      </w:r>
      <w:r w:rsidRPr="0040047C">
        <w:rPr>
          <w:rFonts w:ascii="Book Antiqua" w:eastAsia="宋体" w:hAnsi="Book Antiqua" w:cs="宋体"/>
          <w:sz w:val="24"/>
          <w:szCs w:val="24"/>
          <w:lang w:val="en-US" w:eastAsia="zh-CN"/>
        </w:rPr>
        <w:lastRenderedPageBreak/>
        <w:t>transplantation: multivariate analysis of risk factors for acute rejection. </w:t>
      </w:r>
      <w:r w:rsidRPr="0040047C">
        <w:rPr>
          <w:rFonts w:ascii="Book Antiqua" w:eastAsia="宋体" w:hAnsi="Book Antiqua" w:cs="宋体"/>
          <w:i/>
          <w:iCs/>
          <w:sz w:val="24"/>
          <w:szCs w:val="24"/>
          <w:lang w:val="en-US" w:eastAsia="zh-CN"/>
        </w:rPr>
        <w:t>Transplant Proc</w:t>
      </w:r>
      <w:r w:rsidRPr="0040047C">
        <w:rPr>
          <w:rFonts w:ascii="Book Antiqua" w:eastAsia="宋体" w:hAnsi="Book Antiqua" w:cs="宋体"/>
          <w:sz w:val="24"/>
          <w:szCs w:val="24"/>
          <w:lang w:val="en-US" w:eastAsia="zh-CN"/>
        </w:rPr>
        <w:t> 2005; </w:t>
      </w:r>
      <w:r w:rsidRPr="0040047C">
        <w:rPr>
          <w:rFonts w:ascii="Book Antiqua" w:eastAsia="宋体" w:hAnsi="Book Antiqua" w:cs="宋体"/>
          <w:b/>
          <w:bCs/>
          <w:sz w:val="24"/>
          <w:szCs w:val="24"/>
          <w:lang w:val="en-US" w:eastAsia="zh-CN"/>
        </w:rPr>
        <w:t>37</w:t>
      </w:r>
      <w:r w:rsidRPr="0040047C">
        <w:rPr>
          <w:rFonts w:ascii="Book Antiqua" w:eastAsia="宋体" w:hAnsi="Book Antiqua" w:cs="宋体"/>
          <w:sz w:val="24"/>
          <w:szCs w:val="24"/>
          <w:lang w:val="en-US" w:eastAsia="zh-CN"/>
        </w:rPr>
        <w:t>: 798-799 [PMID: 15848535 DOI: 10.1016/j.transproceed.2004.12.074]</w:t>
      </w:r>
    </w:p>
    <w:p w14:paraId="2A25A96B"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26 </w:t>
      </w:r>
      <w:r w:rsidRPr="0040047C">
        <w:rPr>
          <w:rFonts w:ascii="Book Antiqua" w:eastAsia="宋体" w:hAnsi="Book Antiqua" w:cs="宋体"/>
          <w:b/>
          <w:bCs/>
          <w:sz w:val="24"/>
          <w:szCs w:val="24"/>
          <w:lang w:val="en-US" w:eastAsia="zh-CN"/>
        </w:rPr>
        <w:t>Hanaway MJ</w:t>
      </w:r>
      <w:r w:rsidRPr="0040047C">
        <w:rPr>
          <w:rFonts w:ascii="Book Antiqua" w:eastAsia="宋体" w:hAnsi="Book Antiqua" w:cs="宋体"/>
          <w:sz w:val="24"/>
          <w:szCs w:val="24"/>
          <w:lang w:val="en-US" w:eastAsia="zh-CN"/>
        </w:rPr>
        <w:t>, Woodle ES, Mulgaonkar S, Peddi VR, Kaufman DB, First MR, Croy R, Holman J. Alemtuzumab induction in renal transplantation. </w:t>
      </w:r>
      <w:r w:rsidRPr="0040047C">
        <w:rPr>
          <w:rFonts w:ascii="Book Antiqua" w:eastAsia="宋体" w:hAnsi="Book Antiqua" w:cs="宋体"/>
          <w:i/>
          <w:iCs/>
          <w:sz w:val="24"/>
          <w:szCs w:val="24"/>
          <w:lang w:val="en-US" w:eastAsia="zh-CN"/>
        </w:rPr>
        <w:t>N Engl J Med</w:t>
      </w:r>
      <w:r w:rsidRPr="0040047C">
        <w:rPr>
          <w:rFonts w:ascii="Book Antiqua" w:eastAsia="宋体" w:hAnsi="Book Antiqua" w:cs="宋体"/>
          <w:sz w:val="24"/>
          <w:szCs w:val="24"/>
          <w:lang w:val="en-US" w:eastAsia="zh-CN"/>
        </w:rPr>
        <w:t> 2011; </w:t>
      </w:r>
      <w:r w:rsidRPr="0040047C">
        <w:rPr>
          <w:rFonts w:ascii="Book Antiqua" w:eastAsia="宋体" w:hAnsi="Book Antiqua" w:cs="宋体"/>
          <w:b/>
          <w:bCs/>
          <w:sz w:val="24"/>
          <w:szCs w:val="24"/>
          <w:lang w:val="en-US" w:eastAsia="zh-CN"/>
        </w:rPr>
        <w:t>364</w:t>
      </w:r>
      <w:r w:rsidRPr="0040047C">
        <w:rPr>
          <w:rFonts w:ascii="Book Antiqua" w:eastAsia="宋体" w:hAnsi="Book Antiqua" w:cs="宋体"/>
          <w:sz w:val="24"/>
          <w:szCs w:val="24"/>
          <w:lang w:val="en-US" w:eastAsia="zh-CN"/>
        </w:rPr>
        <w:t>: 1909-1919 [PMID: 21591943 DOI: 10.1056/NEJMoa1009546]</w:t>
      </w:r>
    </w:p>
    <w:p w14:paraId="01E13BF3"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27 </w:t>
      </w:r>
      <w:r w:rsidRPr="0040047C">
        <w:rPr>
          <w:rFonts w:ascii="Book Antiqua" w:eastAsia="宋体" w:hAnsi="Book Antiqua" w:cs="宋体"/>
          <w:b/>
          <w:bCs/>
          <w:sz w:val="24"/>
          <w:szCs w:val="24"/>
          <w:lang w:val="en-US" w:eastAsia="zh-CN"/>
        </w:rPr>
        <w:t>Opelz G</w:t>
      </w:r>
      <w:r w:rsidRPr="0040047C">
        <w:rPr>
          <w:rFonts w:ascii="Book Antiqua" w:eastAsia="宋体" w:hAnsi="Book Antiqua" w:cs="宋体"/>
          <w:sz w:val="24"/>
          <w:szCs w:val="24"/>
          <w:lang w:val="en-US" w:eastAsia="zh-CN"/>
        </w:rPr>
        <w:t>, Döhler B. Association between steroid dosage and death with a functioning graft after kidney transplantation. </w:t>
      </w:r>
      <w:r w:rsidRPr="0040047C">
        <w:rPr>
          <w:rFonts w:ascii="Book Antiqua" w:eastAsia="宋体" w:hAnsi="Book Antiqua" w:cs="宋体"/>
          <w:i/>
          <w:iCs/>
          <w:sz w:val="24"/>
          <w:szCs w:val="24"/>
          <w:lang w:val="en-US" w:eastAsia="zh-CN"/>
        </w:rPr>
        <w:t>Am J Transplant</w:t>
      </w:r>
      <w:r w:rsidRPr="0040047C">
        <w:rPr>
          <w:rFonts w:ascii="Book Antiqua" w:eastAsia="宋体" w:hAnsi="Book Antiqua" w:cs="宋体"/>
          <w:sz w:val="24"/>
          <w:szCs w:val="24"/>
          <w:lang w:val="en-US" w:eastAsia="zh-CN"/>
        </w:rPr>
        <w:t> 2013; </w:t>
      </w:r>
      <w:r w:rsidRPr="0040047C">
        <w:rPr>
          <w:rFonts w:ascii="Book Antiqua" w:eastAsia="宋体" w:hAnsi="Book Antiqua" w:cs="宋体"/>
          <w:b/>
          <w:bCs/>
          <w:sz w:val="24"/>
          <w:szCs w:val="24"/>
          <w:lang w:val="en-US" w:eastAsia="zh-CN"/>
        </w:rPr>
        <w:t>13</w:t>
      </w:r>
      <w:r w:rsidRPr="0040047C">
        <w:rPr>
          <w:rFonts w:ascii="Book Antiqua" w:eastAsia="宋体" w:hAnsi="Book Antiqua" w:cs="宋体"/>
          <w:sz w:val="24"/>
          <w:szCs w:val="24"/>
          <w:lang w:val="en-US" w:eastAsia="zh-CN"/>
        </w:rPr>
        <w:t>: 2096-2105 [PMID: 23750878 DOI: 10.1111/ajt.12313]</w:t>
      </w:r>
    </w:p>
    <w:p w14:paraId="38C59718"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28 </w:t>
      </w:r>
      <w:r w:rsidRPr="0040047C">
        <w:rPr>
          <w:rFonts w:ascii="Book Antiqua" w:eastAsia="宋体" w:hAnsi="Book Antiqua" w:cs="宋体"/>
          <w:b/>
          <w:bCs/>
          <w:sz w:val="24"/>
          <w:szCs w:val="24"/>
          <w:lang w:val="en-US" w:eastAsia="zh-CN"/>
        </w:rPr>
        <w:t>Borrows R</w:t>
      </w:r>
      <w:r w:rsidRPr="0040047C">
        <w:rPr>
          <w:rFonts w:ascii="Book Antiqua" w:eastAsia="宋体" w:hAnsi="Book Antiqua" w:cs="宋体"/>
          <w:sz w:val="24"/>
          <w:szCs w:val="24"/>
          <w:lang w:val="en-US" w:eastAsia="zh-CN"/>
        </w:rPr>
        <w:t>, Chan K, Loucaidou M, Lawrence C, Van Tromp J, Cairns T, Griffith M, Hakim N, McLean A, Palmer A, Papalois V, Taube D. Five years of steroid sparing in renal transplantation with tacrolimus and mycophenolate mofetil. </w:t>
      </w:r>
      <w:r w:rsidRPr="0040047C">
        <w:rPr>
          <w:rFonts w:ascii="Book Antiqua" w:eastAsia="宋体" w:hAnsi="Book Antiqua" w:cs="宋体"/>
          <w:i/>
          <w:iCs/>
          <w:sz w:val="24"/>
          <w:szCs w:val="24"/>
          <w:lang w:val="en-US" w:eastAsia="zh-CN"/>
        </w:rPr>
        <w:t>Transplantation</w:t>
      </w:r>
      <w:r w:rsidRPr="0040047C">
        <w:rPr>
          <w:rFonts w:ascii="Book Antiqua" w:eastAsia="宋体" w:hAnsi="Book Antiqua" w:cs="宋体"/>
          <w:sz w:val="24"/>
          <w:szCs w:val="24"/>
          <w:lang w:val="en-US" w:eastAsia="zh-CN"/>
        </w:rPr>
        <w:t> 2006; </w:t>
      </w:r>
      <w:r w:rsidRPr="0040047C">
        <w:rPr>
          <w:rFonts w:ascii="Book Antiqua" w:eastAsia="宋体" w:hAnsi="Book Antiqua" w:cs="宋体"/>
          <w:b/>
          <w:bCs/>
          <w:sz w:val="24"/>
          <w:szCs w:val="24"/>
          <w:lang w:val="en-US" w:eastAsia="zh-CN"/>
        </w:rPr>
        <w:t>81</w:t>
      </w:r>
      <w:r w:rsidRPr="0040047C">
        <w:rPr>
          <w:rFonts w:ascii="Book Antiqua" w:eastAsia="宋体" w:hAnsi="Book Antiqua" w:cs="宋体"/>
          <w:sz w:val="24"/>
          <w:szCs w:val="24"/>
          <w:lang w:val="en-US" w:eastAsia="zh-CN"/>
        </w:rPr>
        <w:t>: 125-128 [PMID: 16421488]</w:t>
      </w:r>
    </w:p>
    <w:p w14:paraId="0F4247F2"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29 </w:t>
      </w:r>
      <w:r w:rsidRPr="0040047C">
        <w:rPr>
          <w:rFonts w:ascii="Book Antiqua" w:eastAsia="宋体" w:hAnsi="Book Antiqua" w:cs="宋体"/>
          <w:b/>
          <w:bCs/>
          <w:sz w:val="24"/>
          <w:szCs w:val="24"/>
          <w:lang w:val="en-US" w:eastAsia="zh-CN"/>
        </w:rPr>
        <w:t>Chan K</w:t>
      </w:r>
      <w:r w:rsidRPr="0040047C">
        <w:rPr>
          <w:rFonts w:ascii="Book Antiqua" w:eastAsia="宋体" w:hAnsi="Book Antiqua" w:cs="宋体"/>
          <w:sz w:val="24"/>
          <w:szCs w:val="24"/>
          <w:lang w:val="en-US" w:eastAsia="zh-CN"/>
        </w:rPr>
        <w:t>, Taube D, Roufosse C, Cook T, Brookes P, Goodall D, Galliford J, Cairns T, Dorling A, Duncan N, Hakim N, Palmer A, Papalois V, Warrens AN, Willicombe M, McLean AG. Kidney transplantation with minimized maintenance: alemtuzumab induction with tacrolimus monotherapy--an open label, randomized trial. </w:t>
      </w:r>
      <w:r w:rsidRPr="0040047C">
        <w:rPr>
          <w:rFonts w:ascii="Book Antiqua" w:eastAsia="宋体" w:hAnsi="Book Antiqua" w:cs="宋体"/>
          <w:i/>
          <w:iCs/>
          <w:sz w:val="24"/>
          <w:szCs w:val="24"/>
          <w:lang w:val="en-US" w:eastAsia="zh-CN"/>
        </w:rPr>
        <w:t>Transplantation</w:t>
      </w:r>
      <w:r w:rsidRPr="0040047C">
        <w:rPr>
          <w:rFonts w:ascii="Book Antiqua" w:eastAsia="宋体" w:hAnsi="Book Antiqua" w:cs="宋体"/>
          <w:sz w:val="24"/>
          <w:szCs w:val="24"/>
          <w:lang w:val="en-US" w:eastAsia="zh-CN"/>
        </w:rPr>
        <w:t> 2011; </w:t>
      </w:r>
      <w:r w:rsidRPr="0040047C">
        <w:rPr>
          <w:rFonts w:ascii="Book Antiqua" w:eastAsia="宋体" w:hAnsi="Book Antiqua" w:cs="宋体"/>
          <w:b/>
          <w:bCs/>
          <w:sz w:val="24"/>
          <w:szCs w:val="24"/>
          <w:lang w:val="en-US" w:eastAsia="zh-CN"/>
        </w:rPr>
        <w:t>92</w:t>
      </w:r>
      <w:r w:rsidRPr="0040047C">
        <w:rPr>
          <w:rFonts w:ascii="Book Antiqua" w:eastAsia="宋体" w:hAnsi="Book Antiqua" w:cs="宋体"/>
          <w:sz w:val="24"/>
          <w:szCs w:val="24"/>
          <w:lang w:val="en-US" w:eastAsia="zh-CN"/>
        </w:rPr>
        <w:t>: 774-780 [PMID: 21836540 DOI: 10.1097/TP.0b013e31822ca7ca]</w:t>
      </w:r>
    </w:p>
    <w:p w14:paraId="7CCEB952"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30 </w:t>
      </w:r>
      <w:r w:rsidRPr="0040047C">
        <w:rPr>
          <w:rFonts w:ascii="Book Antiqua" w:eastAsia="宋体" w:hAnsi="Book Antiqua" w:cs="宋体"/>
          <w:b/>
          <w:bCs/>
          <w:sz w:val="24"/>
          <w:szCs w:val="24"/>
          <w:lang w:val="en-US" w:eastAsia="zh-CN"/>
        </w:rPr>
        <w:t>Solez K</w:t>
      </w:r>
      <w:r w:rsidRPr="0040047C">
        <w:rPr>
          <w:rFonts w:ascii="Book Antiqua" w:eastAsia="宋体" w:hAnsi="Book Antiqua" w:cs="宋体"/>
          <w:sz w:val="24"/>
          <w:szCs w:val="24"/>
          <w:lang w:val="en-US" w:eastAsia="zh-CN"/>
        </w:rPr>
        <w:t>, Colvin RB, Racusen LC, Haas M, Sis B, Mengel M, Halloran PF, Baldwin W, Banfi G, Collins AB, Cosio F, David DS, Drachenberg C, Einecke G, Fogo AB, Gibson IW, Glotz D, Iskandar SS, Kraus E, Lerut E, Mannon RB, Mihatsch M, Nankivell BJ, Nickeleit V, Papadimitriou JC, Randhawa P, Regele H, Renaudin K, Roberts I, Seron D, Smith RN, Valente M. Banff 07 classification of renal allograft pathology: updates and future directions. </w:t>
      </w:r>
      <w:r w:rsidRPr="0040047C">
        <w:rPr>
          <w:rFonts w:ascii="Book Antiqua" w:eastAsia="宋体" w:hAnsi="Book Antiqua" w:cs="宋体"/>
          <w:i/>
          <w:iCs/>
          <w:sz w:val="24"/>
          <w:szCs w:val="24"/>
          <w:lang w:val="en-US" w:eastAsia="zh-CN"/>
        </w:rPr>
        <w:t>Am J Transplant</w:t>
      </w:r>
      <w:r w:rsidRPr="0040047C">
        <w:rPr>
          <w:rFonts w:ascii="Book Antiqua" w:eastAsia="宋体" w:hAnsi="Book Antiqua" w:cs="宋体"/>
          <w:sz w:val="24"/>
          <w:szCs w:val="24"/>
          <w:lang w:val="en-US" w:eastAsia="zh-CN"/>
        </w:rPr>
        <w:t> 2008; </w:t>
      </w:r>
      <w:r w:rsidRPr="0040047C">
        <w:rPr>
          <w:rFonts w:ascii="Book Antiqua" w:eastAsia="宋体" w:hAnsi="Book Antiqua" w:cs="宋体"/>
          <w:b/>
          <w:bCs/>
          <w:sz w:val="24"/>
          <w:szCs w:val="24"/>
          <w:lang w:val="en-US" w:eastAsia="zh-CN"/>
        </w:rPr>
        <w:t>8</w:t>
      </w:r>
      <w:r w:rsidRPr="0040047C">
        <w:rPr>
          <w:rFonts w:ascii="Book Antiqua" w:eastAsia="宋体" w:hAnsi="Book Antiqua" w:cs="宋体"/>
          <w:sz w:val="24"/>
          <w:szCs w:val="24"/>
          <w:lang w:val="en-US" w:eastAsia="zh-CN"/>
        </w:rPr>
        <w:t>: 753-760 [PMID: 18294345 DOI: 10.1111/j.1600-6143.2008.02159.x]</w:t>
      </w:r>
    </w:p>
    <w:p w14:paraId="21A877A7"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31 </w:t>
      </w:r>
      <w:r w:rsidRPr="0040047C">
        <w:rPr>
          <w:rFonts w:ascii="Book Antiqua" w:eastAsia="宋体" w:hAnsi="Book Antiqua" w:cs="宋体"/>
          <w:b/>
          <w:bCs/>
          <w:sz w:val="24"/>
          <w:szCs w:val="24"/>
          <w:lang w:val="en-US" w:eastAsia="zh-CN"/>
        </w:rPr>
        <w:t>Tyson M</w:t>
      </w:r>
      <w:r w:rsidRPr="0040047C">
        <w:rPr>
          <w:rFonts w:ascii="Book Antiqua" w:eastAsia="宋体" w:hAnsi="Book Antiqua" w:cs="宋体"/>
          <w:sz w:val="24"/>
          <w:szCs w:val="24"/>
          <w:lang w:val="en-US" w:eastAsia="zh-CN"/>
        </w:rPr>
        <w:t>, Castle E, Andrews P, Heilman R, Mekeel K, Moss A, Mulligan D, Reddy K. Early graft function after laparoscopically procured living donor kidney transplantation. </w:t>
      </w:r>
      <w:r w:rsidRPr="0040047C">
        <w:rPr>
          <w:rFonts w:ascii="Book Antiqua" w:eastAsia="宋体" w:hAnsi="Book Antiqua" w:cs="宋体"/>
          <w:i/>
          <w:iCs/>
          <w:sz w:val="24"/>
          <w:szCs w:val="24"/>
          <w:lang w:val="en-US" w:eastAsia="zh-CN"/>
        </w:rPr>
        <w:t>J Urol</w:t>
      </w:r>
      <w:r w:rsidRPr="0040047C">
        <w:rPr>
          <w:rFonts w:ascii="Book Antiqua" w:eastAsia="宋体" w:hAnsi="Book Antiqua" w:cs="宋体"/>
          <w:sz w:val="24"/>
          <w:szCs w:val="24"/>
          <w:lang w:val="en-US" w:eastAsia="zh-CN"/>
        </w:rPr>
        <w:t> 2010; </w:t>
      </w:r>
      <w:r w:rsidRPr="0040047C">
        <w:rPr>
          <w:rFonts w:ascii="Book Antiqua" w:eastAsia="宋体" w:hAnsi="Book Antiqua" w:cs="宋体"/>
          <w:b/>
          <w:bCs/>
          <w:sz w:val="24"/>
          <w:szCs w:val="24"/>
          <w:lang w:val="en-US" w:eastAsia="zh-CN"/>
        </w:rPr>
        <w:t>184</w:t>
      </w:r>
      <w:r w:rsidRPr="0040047C">
        <w:rPr>
          <w:rFonts w:ascii="Book Antiqua" w:eastAsia="宋体" w:hAnsi="Book Antiqua" w:cs="宋体"/>
          <w:sz w:val="24"/>
          <w:szCs w:val="24"/>
          <w:lang w:val="en-US" w:eastAsia="zh-CN"/>
        </w:rPr>
        <w:t>: 1434-1439 [PMID: 20727548 DOI: 10.1016/j.juro.2010.06.013]</w:t>
      </w:r>
    </w:p>
    <w:p w14:paraId="5702F4B1"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32 </w:t>
      </w:r>
      <w:r w:rsidRPr="0040047C">
        <w:rPr>
          <w:rFonts w:ascii="Book Antiqua" w:eastAsia="宋体" w:hAnsi="Book Antiqua" w:cs="宋体"/>
          <w:b/>
          <w:bCs/>
          <w:sz w:val="24"/>
          <w:szCs w:val="24"/>
          <w:lang w:val="en-US" w:eastAsia="zh-CN"/>
        </w:rPr>
        <w:t>Liu Y</w:t>
      </w:r>
      <w:r w:rsidRPr="0040047C">
        <w:rPr>
          <w:rFonts w:ascii="Book Antiqua" w:eastAsia="宋体" w:hAnsi="Book Antiqua" w:cs="宋体"/>
          <w:sz w:val="24"/>
          <w:szCs w:val="24"/>
          <w:lang w:val="en-US" w:eastAsia="zh-CN"/>
        </w:rPr>
        <w:t>, Zhou P, Han M, Xue CB, Hu XP, Li C. Basiliximab or antithymocyte globulin for induction therapy in kidney transplantation: a meta-analysis. </w:t>
      </w:r>
      <w:r w:rsidRPr="0040047C">
        <w:rPr>
          <w:rFonts w:ascii="Book Antiqua" w:eastAsia="宋体" w:hAnsi="Book Antiqua" w:cs="宋体"/>
          <w:i/>
          <w:iCs/>
          <w:sz w:val="24"/>
          <w:szCs w:val="24"/>
          <w:lang w:val="en-US" w:eastAsia="zh-CN"/>
        </w:rPr>
        <w:t>Transplant Proc</w:t>
      </w:r>
      <w:r w:rsidRPr="0040047C">
        <w:rPr>
          <w:rFonts w:ascii="Book Antiqua" w:eastAsia="宋体" w:hAnsi="Book Antiqua" w:cs="宋体"/>
          <w:sz w:val="24"/>
          <w:szCs w:val="24"/>
          <w:lang w:val="en-US" w:eastAsia="zh-CN"/>
        </w:rPr>
        <w:t> 2010; </w:t>
      </w:r>
      <w:r w:rsidRPr="0040047C">
        <w:rPr>
          <w:rFonts w:ascii="Book Antiqua" w:eastAsia="宋体" w:hAnsi="Book Antiqua" w:cs="宋体"/>
          <w:b/>
          <w:bCs/>
          <w:sz w:val="24"/>
          <w:szCs w:val="24"/>
          <w:lang w:val="en-US" w:eastAsia="zh-CN"/>
        </w:rPr>
        <w:t>42</w:t>
      </w:r>
      <w:r w:rsidRPr="0040047C">
        <w:rPr>
          <w:rFonts w:ascii="Book Antiqua" w:eastAsia="宋体" w:hAnsi="Book Antiqua" w:cs="宋体"/>
          <w:sz w:val="24"/>
          <w:szCs w:val="24"/>
          <w:lang w:val="en-US" w:eastAsia="zh-CN"/>
        </w:rPr>
        <w:t>: 1667-1670 [PMID: 20620496 DOI: 10.1016/j.transproceed.2010.02.088]</w:t>
      </w:r>
    </w:p>
    <w:p w14:paraId="27721EE4"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lastRenderedPageBreak/>
        <w:t>33 </w:t>
      </w:r>
      <w:r w:rsidRPr="0040047C">
        <w:rPr>
          <w:rFonts w:ascii="Book Antiqua" w:eastAsia="宋体" w:hAnsi="Book Antiqua" w:cs="宋体"/>
          <w:b/>
          <w:bCs/>
          <w:sz w:val="24"/>
          <w:szCs w:val="24"/>
          <w:lang w:val="en-US" w:eastAsia="zh-CN"/>
        </w:rPr>
        <w:t>Farney AC</w:t>
      </w:r>
      <w:r w:rsidRPr="0040047C">
        <w:rPr>
          <w:rFonts w:ascii="Book Antiqua" w:eastAsia="宋体" w:hAnsi="Book Antiqua" w:cs="宋体"/>
          <w:sz w:val="24"/>
          <w:szCs w:val="24"/>
          <w:lang w:val="en-US" w:eastAsia="zh-CN"/>
        </w:rPr>
        <w:t>, Doares W, Rogers J, Singh R, Hartmann E, Hart L, Ashcraft E, Reeves-Daniels A, Gautreaux M, Iskandar SS, Moore P, Adams PL, Stratta RJ. A randomized trial of alemtuzumab versus antithymocyte globulin induction in renal and pancreas transplantation. </w:t>
      </w:r>
      <w:r w:rsidRPr="0040047C">
        <w:rPr>
          <w:rFonts w:ascii="Book Antiqua" w:eastAsia="宋体" w:hAnsi="Book Antiqua" w:cs="宋体"/>
          <w:i/>
          <w:iCs/>
          <w:sz w:val="24"/>
          <w:szCs w:val="24"/>
          <w:lang w:val="en-US" w:eastAsia="zh-CN"/>
        </w:rPr>
        <w:t>Transplantation</w:t>
      </w:r>
      <w:r w:rsidRPr="0040047C">
        <w:rPr>
          <w:rFonts w:ascii="Book Antiqua" w:eastAsia="宋体" w:hAnsi="Book Antiqua" w:cs="宋体"/>
          <w:sz w:val="24"/>
          <w:szCs w:val="24"/>
          <w:lang w:val="en-US" w:eastAsia="zh-CN"/>
        </w:rPr>
        <w:t> 2009; </w:t>
      </w:r>
      <w:r w:rsidRPr="0040047C">
        <w:rPr>
          <w:rFonts w:ascii="Book Antiqua" w:eastAsia="宋体" w:hAnsi="Book Antiqua" w:cs="宋体"/>
          <w:b/>
          <w:bCs/>
          <w:sz w:val="24"/>
          <w:szCs w:val="24"/>
          <w:lang w:val="en-US" w:eastAsia="zh-CN"/>
        </w:rPr>
        <w:t>88</w:t>
      </w:r>
      <w:r w:rsidRPr="0040047C">
        <w:rPr>
          <w:rFonts w:ascii="Book Antiqua" w:eastAsia="宋体" w:hAnsi="Book Antiqua" w:cs="宋体"/>
          <w:sz w:val="24"/>
          <w:szCs w:val="24"/>
          <w:lang w:val="en-US" w:eastAsia="zh-CN"/>
        </w:rPr>
        <w:t>: 810-819 [PMID: 19920781 DOI: 10.1097/TP.0b013e3181b4acfb]</w:t>
      </w:r>
    </w:p>
    <w:p w14:paraId="6017DC94"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34 </w:t>
      </w:r>
      <w:r w:rsidRPr="0040047C">
        <w:rPr>
          <w:rFonts w:ascii="Book Antiqua" w:eastAsia="宋体" w:hAnsi="Book Antiqua" w:cs="宋体"/>
          <w:b/>
          <w:bCs/>
          <w:sz w:val="24"/>
          <w:szCs w:val="24"/>
          <w:lang w:val="en-US" w:eastAsia="zh-CN"/>
        </w:rPr>
        <w:t>Ciancio G</w:t>
      </w:r>
      <w:r w:rsidRPr="0040047C">
        <w:rPr>
          <w:rFonts w:ascii="Book Antiqua" w:eastAsia="宋体" w:hAnsi="Book Antiqua" w:cs="宋体"/>
          <w:sz w:val="24"/>
          <w:szCs w:val="24"/>
          <w:lang w:val="en-US" w:eastAsia="zh-CN"/>
        </w:rPr>
        <w:t>, Burke GW, Gaynor JJ, Carreno MR, Cirocco RE, Mathew JM, Mattiazzi A, Cordovilla T, Roth D, Kupin W, Rosen A, Esquenazi V, Tzakis AG, Miller J. A randomized trial of three renal transplant induction antibodies: early comparison of tacrolimus, mycophenolate mofetil, and steroid dosing, and newer immune-monitoring. </w:t>
      </w:r>
      <w:r w:rsidRPr="0040047C">
        <w:rPr>
          <w:rFonts w:ascii="Book Antiqua" w:eastAsia="宋体" w:hAnsi="Book Antiqua" w:cs="宋体"/>
          <w:i/>
          <w:iCs/>
          <w:sz w:val="24"/>
          <w:szCs w:val="24"/>
          <w:lang w:val="en-US" w:eastAsia="zh-CN"/>
        </w:rPr>
        <w:t>Transplantation</w:t>
      </w:r>
      <w:r w:rsidRPr="0040047C">
        <w:rPr>
          <w:rFonts w:ascii="Book Antiqua" w:eastAsia="宋体" w:hAnsi="Book Antiqua" w:cs="宋体"/>
          <w:sz w:val="24"/>
          <w:szCs w:val="24"/>
          <w:lang w:val="en-US" w:eastAsia="zh-CN"/>
        </w:rPr>
        <w:t> 2005; </w:t>
      </w:r>
      <w:r w:rsidRPr="0040047C">
        <w:rPr>
          <w:rFonts w:ascii="Book Antiqua" w:eastAsia="宋体" w:hAnsi="Book Antiqua" w:cs="宋体"/>
          <w:b/>
          <w:bCs/>
          <w:sz w:val="24"/>
          <w:szCs w:val="24"/>
          <w:lang w:val="en-US" w:eastAsia="zh-CN"/>
        </w:rPr>
        <w:t>80</w:t>
      </w:r>
      <w:r w:rsidRPr="0040047C">
        <w:rPr>
          <w:rFonts w:ascii="Book Antiqua" w:eastAsia="宋体" w:hAnsi="Book Antiqua" w:cs="宋体"/>
          <w:sz w:val="24"/>
          <w:szCs w:val="24"/>
          <w:lang w:val="en-US" w:eastAsia="zh-CN"/>
        </w:rPr>
        <w:t>: 457-465 [PMID: 16123718]</w:t>
      </w:r>
    </w:p>
    <w:p w14:paraId="0E760C1C"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35 </w:t>
      </w:r>
      <w:r w:rsidRPr="0040047C">
        <w:rPr>
          <w:rFonts w:ascii="Book Antiqua" w:eastAsia="宋体" w:hAnsi="Book Antiqua" w:cs="宋体"/>
          <w:b/>
          <w:bCs/>
          <w:sz w:val="24"/>
          <w:szCs w:val="24"/>
          <w:lang w:val="en-US" w:eastAsia="zh-CN"/>
        </w:rPr>
        <w:t>Ciancio G</w:t>
      </w:r>
      <w:r w:rsidRPr="0040047C">
        <w:rPr>
          <w:rFonts w:ascii="Book Antiqua" w:eastAsia="宋体" w:hAnsi="Book Antiqua" w:cs="宋体"/>
          <w:sz w:val="24"/>
          <w:szCs w:val="24"/>
          <w:lang w:val="en-US" w:eastAsia="zh-CN"/>
        </w:rPr>
        <w:t>, Burke GW, Gaynor JJ, Roth D, Kupin W, Rosen A, Cordovilla T, Tueros L, Herrada E, Miller J. A randomized trial of thymoglobulin vs. alemtuzumab (with lower dose maintenance immunosuppression) vs. daclizumab in renal transplantation at 24 months of follow-up. </w:t>
      </w:r>
      <w:r w:rsidRPr="0040047C">
        <w:rPr>
          <w:rFonts w:ascii="Book Antiqua" w:eastAsia="宋体" w:hAnsi="Book Antiqua" w:cs="宋体"/>
          <w:i/>
          <w:iCs/>
          <w:sz w:val="24"/>
          <w:szCs w:val="24"/>
          <w:lang w:val="en-US" w:eastAsia="zh-CN"/>
        </w:rPr>
        <w:t>Clin Transplant</w:t>
      </w:r>
      <w:r w:rsidRPr="0040047C">
        <w:rPr>
          <w:rFonts w:ascii="Book Antiqua" w:eastAsia="宋体" w:hAnsi="Book Antiqua" w:cs="宋体"/>
          <w:sz w:val="24"/>
          <w:szCs w:val="24"/>
          <w:lang w:val="en-US" w:eastAsia="zh-CN"/>
        </w:rPr>
        <w:t> 2008; </w:t>
      </w:r>
      <w:r w:rsidRPr="0040047C">
        <w:rPr>
          <w:rFonts w:ascii="Book Antiqua" w:eastAsia="宋体" w:hAnsi="Book Antiqua" w:cs="宋体"/>
          <w:b/>
          <w:bCs/>
          <w:sz w:val="24"/>
          <w:szCs w:val="24"/>
          <w:lang w:val="en-US" w:eastAsia="zh-CN"/>
        </w:rPr>
        <w:t>22</w:t>
      </w:r>
      <w:r w:rsidRPr="0040047C">
        <w:rPr>
          <w:rFonts w:ascii="Book Antiqua" w:eastAsia="宋体" w:hAnsi="Book Antiqua" w:cs="宋体"/>
          <w:sz w:val="24"/>
          <w:szCs w:val="24"/>
          <w:lang w:val="en-US" w:eastAsia="zh-CN"/>
        </w:rPr>
        <w:t>: 200-210 [PMID: 18339140 DOI: 10.1111/j.1399-0012.2007.00774.x]</w:t>
      </w:r>
    </w:p>
    <w:p w14:paraId="61BB48B0"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36 </w:t>
      </w:r>
      <w:r w:rsidRPr="0040047C">
        <w:rPr>
          <w:rFonts w:ascii="Book Antiqua" w:eastAsia="宋体" w:hAnsi="Book Antiqua" w:cs="宋体"/>
          <w:b/>
          <w:bCs/>
          <w:sz w:val="24"/>
          <w:szCs w:val="24"/>
          <w:lang w:val="en-US" w:eastAsia="zh-CN"/>
        </w:rPr>
        <w:t>Parekh J</w:t>
      </w:r>
      <w:r w:rsidRPr="0040047C">
        <w:rPr>
          <w:rFonts w:ascii="Book Antiqua" w:eastAsia="宋体" w:hAnsi="Book Antiqua" w:cs="宋体"/>
          <w:sz w:val="24"/>
          <w:szCs w:val="24"/>
          <w:lang w:val="en-US" w:eastAsia="zh-CN"/>
        </w:rPr>
        <w:t>, Bostrom A, Feng S. Diabetes mellitus: a risk factor for delayed graft function after deceased donor kidney transplantation. </w:t>
      </w:r>
      <w:r w:rsidRPr="0040047C">
        <w:rPr>
          <w:rFonts w:ascii="Book Antiqua" w:eastAsia="宋体" w:hAnsi="Book Antiqua" w:cs="宋体"/>
          <w:i/>
          <w:iCs/>
          <w:sz w:val="24"/>
          <w:szCs w:val="24"/>
          <w:lang w:val="en-US" w:eastAsia="zh-CN"/>
        </w:rPr>
        <w:t>Am J Transplant</w:t>
      </w:r>
      <w:r w:rsidRPr="0040047C">
        <w:rPr>
          <w:rFonts w:ascii="Book Antiqua" w:eastAsia="宋体" w:hAnsi="Book Antiqua" w:cs="宋体"/>
          <w:sz w:val="24"/>
          <w:szCs w:val="24"/>
          <w:lang w:val="en-US" w:eastAsia="zh-CN"/>
        </w:rPr>
        <w:t> 2010; </w:t>
      </w:r>
      <w:r w:rsidRPr="0040047C">
        <w:rPr>
          <w:rFonts w:ascii="Book Antiqua" w:eastAsia="宋体" w:hAnsi="Book Antiqua" w:cs="宋体"/>
          <w:b/>
          <w:bCs/>
          <w:sz w:val="24"/>
          <w:szCs w:val="24"/>
          <w:lang w:val="en-US" w:eastAsia="zh-CN"/>
        </w:rPr>
        <w:t>10</w:t>
      </w:r>
      <w:r w:rsidRPr="0040047C">
        <w:rPr>
          <w:rFonts w:ascii="Book Antiqua" w:eastAsia="宋体" w:hAnsi="Book Antiqua" w:cs="宋体"/>
          <w:sz w:val="24"/>
          <w:szCs w:val="24"/>
          <w:lang w:val="en-US" w:eastAsia="zh-CN"/>
        </w:rPr>
        <w:t>: 298-303 [PMID: 20055796 DOI: 10.1111/j.1600-6143.2009.02936.x]</w:t>
      </w:r>
    </w:p>
    <w:p w14:paraId="68E082D1"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37 </w:t>
      </w:r>
      <w:r w:rsidRPr="0040047C">
        <w:rPr>
          <w:rFonts w:ascii="Book Antiqua" w:eastAsia="宋体" w:hAnsi="Book Antiqua" w:cs="宋体"/>
          <w:b/>
          <w:bCs/>
          <w:sz w:val="24"/>
          <w:szCs w:val="24"/>
          <w:lang w:val="en-US" w:eastAsia="zh-CN"/>
        </w:rPr>
        <w:t>Parekh J</w:t>
      </w:r>
      <w:r w:rsidRPr="0040047C">
        <w:rPr>
          <w:rFonts w:ascii="Book Antiqua" w:eastAsia="宋体" w:hAnsi="Book Antiqua" w:cs="宋体"/>
          <w:sz w:val="24"/>
          <w:szCs w:val="24"/>
          <w:lang w:val="en-US" w:eastAsia="zh-CN"/>
        </w:rPr>
        <w:t>, Roll GR, Feng S, Niemann CU, Hirose R. Peri-operative hyperglycemia is associated with delayed graft function in deceased donor renal transplantation. </w:t>
      </w:r>
      <w:r w:rsidRPr="0040047C">
        <w:rPr>
          <w:rFonts w:ascii="Book Antiqua" w:eastAsia="宋体" w:hAnsi="Book Antiqua" w:cs="宋体"/>
          <w:i/>
          <w:iCs/>
          <w:sz w:val="24"/>
          <w:szCs w:val="24"/>
          <w:lang w:val="en-US" w:eastAsia="zh-CN"/>
        </w:rPr>
        <w:t>Clin Transplant</w:t>
      </w:r>
      <w:r w:rsidRPr="0040047C">
        <w:rPr>
          <w:rFonts w:ascii="Book Antiqua" w:eastAsia="宋体" w:hAnsi="Book Antiqua" w:cs="宋体"/>
          <w:sz w:val="24"/>
          <w:szCs w:val="24"/>
          <w:lang w:val="en-US" w:eastAsia="zh-CN"/>
        </w:rPr>
        <w:t> 2013; </w:t>
      </w:r>
      <w:r w:rsidRPr="0040047C">
        <w:rPr>
          <w:rFonts w:ascii="Book Antiqua" w:eastAsia="宋体" w:hAnsi="Book Antiqua" w:cs="宋体"/>
          <w:b/>
          <w:bCs/>
          <w:sz w:val="24"/>
          <w:szCs w:val="24"/>
          <w:lang w:val="en-US" w:eastAsia="zh-CN"/>
        </w:rPr>
        <w:t>27</w:t>
      </w:r>
      <w:r w:rsidRPr="0040047C">
        <w:rPr>
          <w:rFonts w:ascii="Book Antiqua" w:eastAsia="宋体" w:hAnsi="Book Antiqua" w:cs="宋体"/>
          <w:sz w:val="24"/>
          <w:szCs w:val="24"/>
          <w:lang w:val="en-US" w:eastAsia="zh-CN"/>
        </w:rPr>
        <w:t>: E424-E430 [PMID: 23808826 DOI: 10.1111/ctr.12174]</w:t>
      </w:r>
    </w:p>
    <w:p w14:paraId="080787F0"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38 </w:t>
      </w:r>
      <w:r w:rsidRPr="0040047C">
        <w:rPr>
          <w:rFonts w:ascii="Book Antiqua" w:eastAsia="宋体" w:hAnsi="Book Antiqua" w:cs="宋体"/>
          <w:b/>
          <w:bCs/>
          <w:sz w:val="24"/>
          <w:szCs w:val="24"/>
          <w:lang w:val="en-US" w:eastAsia="zh-CN"/>
        </w:rPr>
        <w:t>Giblin L</w:t>
      </w:r>
      <w:r w:rsidRPr="0040047C">
        <w:rPr>
          <w:rFonts w:ascii="Book Antiqua" w:eastAsia="宋体" w:hAnsi="Book Antiqua" w:cs="宋体"/>
          <w:sz w:val="24"/>
          <w:szCs w:val="24"/>
          <w:lang w:val="en-US" w:eastAsia="zh-CN"/>
        </w:rPr>
        <w:t>, O'Kelly P, Little D, Hickey D, Donohue J, Walshe JJ, Spencer S, Conlon PJ. A comparison of long-term graft survival rates between the first and second donor kidney transplanted--the effect of a longer cold ischaemic time for the second kidney. </w:t>
      </w:r>
      <w:r w:rsidRPr="0040047C">
        <w:rPr>
          <w:rFonts w:ascii="Book Antiqua" w:eastAsia="宋体" w:hAnsi="Book Antiqua" w:cs="宋体"/>
          <w:i/>
          <w:iCs/>
          <w:sz w:val="24"/>
          <w:szCs w:val="24"/>
          <w:lang w:val="en-US" w:eastAsia="zh-CN"/>
        </w:rPr>
        <w:t>Am J Transplant</w:t>
      </w:r>
      <w:r w:rsidRPr="0040047C">
        <w:rPr>
          <w:rFonts w:ascii="Book Antiqua" w:eastAsia="宋体" w:hAnsi="Book Antiqua" w:cs="宋体"/>
          <w:sz w:val="24"/>
          <w:szCs w:val="24"/>
          <w:lang w:val="en-US" w:eastAsia="zh-CN"/>
        </w:rPr>
        <w:t> 2005; </w:t>
      </w:r>
      <w:r w:rsidRPr="0040047C">
        <w:rPr>
          <w:rFonts w:ascii="Book Antiqua" w:eastAsia="宋体" w:hAnsi="Book Antiqua" w:cs="宋体"/>
          <w:b/>
          <w:bCs/>
          <w:sz w:val="24"/>
          <w:szCs w:val="24"/>
          <w:lang w:val="en-US" w:eastAsia="zh-CN"/>
        </w:rPr>
        <w:t>5</w:t>
      </w:r>
      <w:r w:rsidRPr="0040047C">
        <w:rPr>
          <w:rFonts w:ascii="Book Antiqua" w:eastAsia="宋体" w:hAnsi="Book Antiqua" w:cs="宋体"/>
          <w:sz w:val="24"/>
          <w:szCs w:val="24"/>
          <w:lang w:val="en-US" w:eastAsia="zh-CN"/>
        </w:rPr>
        <w:t>: 1071-1075 [PMID: 15816888 DOI: 10.1111/j.1600-6143.2005.00798.x]</w:t>
      </w:r>
    </w:p>
    <w:p w14:paraId="23F6A6E8"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39 </w:t>
      </w:r>
      <w:r w:rsidRPr="0040047C">
        <w:rPr>
          <w:rFonts w:ascii="Book Antiqua" w:eastAsia="宋体" w:hAnsi="Book Antiqua" w:cs="宋体"/>
          <w:b/>
          <w:bCs/>
          <w:sz w:val="24"/>
          <w:szCs w:val="24"/>
          <w:lang w:val="en-US" w:eastAsia="zh-CN"/>
        </w:rPr>
        <w:t>Opelz G</w:t>
      </w:r>
      <w:r w:rsidRPr="0040047C">
        <w:rPr>
          <w:rFonts w:ascii="Book Antiqua" w:eastAsia="宋体" w:hAnsi="Book Antiqua" w:cs="宋体"/>
          <w:sz w:val="24"/>
          <w:szCs w:val="24"/>
          <w:lang w:val="en-US" w:eastAsia="zh-CN"/>
        </w:rPr>
        <w:t>, Döhler B. Multicenter analysis of kidney preservation. </w:t>
      </w:r>
      <w:r w:rsidRPr="0040047C">
        <w:rPr>
          <w:rFonts w:ascii="Book Antiqua" w:eastAsia="宋体" w:hAnsi="Book Antiqua" w:cs="宋体"/>
          <w:i/>
          <w:iCs/>
          <w:sz w:val="24"/>
          <w:szCs w:val="24"/>
          <w:lang w:val="en-US" w:eastAsia="zh-CN"/>
        </w:rPr>
        <w:t>Transplantation</w:t>
      </w:r>
      <w:r w:rsidRPr="0040047C">
        <w:rPr>
          <w:rFonts w:ascii="Book Antiqua" w:eastAsia="宋体" w:hAnsi="Book Antiqua" w:cs="宋体"/>
          <w:sz w:val="24"/>
          <w:szCs w:val="24"/>
          <w:lang w:val="en-US" w:eastAsia="zh-CN"/>
        </w:rPr>
        <w:t> 2007; </w:t>
      </w:r>
      <w:r w:rsidRPr="0040047C">
        <w:rPr>
          <w:rFonts w:ascii="Book Antiqua" w:eastAsia="宋体" w:hAnsi="Book Antiqua" w:cs="宋体"/>
          <w:b/>
          <w:bCs/>
          <w:sz w:val="24"/>
          <w:szCs w:val="24"/>
          <w:lang w:val="en-US" w:eastAsia="zh-CN"/>
        </w:rPr>
        <w:t>83</w:t>
      </w:r>
      <w:r w:rsidRPr="0040047C">
        <w:rPr>
          <w:rFonts w:ascii="Book Antiqua" w:eastAsia="宋体" w:hAnsi="Book Antiqua" w:cs="宋体"/>
          <w:sz w:val="24"/>
          <w:szCs w:val="24"/>
          <w:lang w:val="en-US" w:eastAsia="zh-CN"/>
        </w:rPr>
        <w:t>: 247-253 [PMID: 17297393 DOI: 10.1097/01.tp.0000251781.36117.27]</w:t>
      </w:r>
    </w:p>
    <w:p w14:paraId="486DC5E8"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lastRenderedPageBreak/>
        <w:t>40 </w:t>
      </w:r>
      <w:r w:rsidRPr="0040047C">
        <w:rPr>
          <w:rFonts w:ascii="Book Antiqua" w:eastAsia="宋体" w:hAnsi="Book Antiqua" w:cs="宋体"/>
          <w:b/>
          <w:bCs/>
          <w:sz w:val="24"/>
          <w:szCs w:val="24"/>
          <w:lang w:val="en-US" w:eastAsia="zh-CN"/>
        </w:rPr>
        <w:t>van der Vliet JA</w:t>
      </w:r>
      <w:r w:rsidRPr="0040047C">
        <w:rPr>
          <w:rFonts w:ascii="Book Antiqua" w:eastAsia="宋体" w:hAnsi="Book Antiqua" w:cs="宋体"/>
          <w:sz w:val="24"/>
          <w:szCs w:val="24"/>
          <w:lang w:val="en-US" w:eastAsia="zh-CN"/>
        </w:rPr>
        <w:t>, Warlé MC, Cheung CL, Teerenstra S, Hoitsma AJ. Influence of prolonged cold ischemia in renal transplantation. </w:t>
      </w:r>
      <w:r w:rsidRPr="0040047C">
        <w:rPr>
          <w:rFonts w:ascii="Book Antiqua" w:eastAsia="宋体" w:hAnsi="Book Antiqua" w:cs="宋体"/>
          <w:i/>
          <w:iCs/>
          <w:sz w:val="24"/>
          <w:szCs w:val="24"/>
          <w:lang w:val="en-US" w:eastAsia="zh-CN"/>
        </w:rPr>
        <w:t>Clin Transplant</w:t>
      </w:r>
      <w:r w:rsidRPr="0040047C">
        <w:rPr>
          <w:rFonts w:ascii="Book Antiqua" w:eastAsia="宋体" w:hAnsi="Book Antiqua" w:cs="宋体"/>
          <w:sz w:val="24"/>
          <w:szCs w:val="24"/>
          <w:lang w:val="en-US" w:eastAsia="zh-CN"/>
        </w:rPr>
        <w:t> 2011; </w:t>
      </w:r>
      <w:r w:rsidRPr="0040047C">
        <w:rPr>
          <w:rFonts w:ascii="Book Antiqua" w:eastAsia="宋体" w:hAnsi="Book Antiqua" w:cs="宋体"/>
          <w:b/>
          <w:bCs/>
          <w:sz w:val="24"/>
          <w:szCs w:val="24"/>
          <w:lang w:val="en-US" w:eastAsia="zh-CN"/>
        </w:rPr>
        <w:t>25</w:t>
      </w:r>
      <w:r w:rsidRPr="0040047C">
        <w:rPr>
          <w:rFonts w:ascii="Book Antiqua" w:eastAsia="宋体" w:hAnsi="Book Antiqua" w:cs="宋体"/>
          <w:sz w:val="24"/>
          <w:szCs w:val="24"/>
          <w:lang w:val="en-US" w:eastAsia="zh-CN"/>
        </w:rPr>
        <w:t>: E612-E616 [PMID: 21919965 DOI: 10.1111/j.1399-0012.2011.01510.x]</w:t>
      </w:r>
    </w:p>
    <w:p w14:paraId="364E34E4"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41 </w:t>
      </w:r>
      <w:r w:rsidRPr="0040047C">
        <w:rPr>
          <w:rFonts w:ascii="Book Antiqua" w:eastAsia="宋体" w:hAnsi="Book Antiqua" w:cs="宋体"/>
          <w:b/>
          <w:bCs/>
          <w:sz w:val="24"/>
          <w:szCs w:val="24"/>
          <w:lang w:val="en-US" w:eastAsia="zh-CN"/>
        </w:rPr>
        <w:t>Taylor MJ</w:t>
      </w:r>
      <w:r w:rsidRPr="0040047C">
        <w:rPr>
          <w:rFonts w:ascii="Book Antiqua" w:eastAsia="宋体" w:hAnsi="Book Antiqua" w:cs="宋体"/>
          <w:sz w:val="24"/>
          <w:szCs w:val="24"/>
          <w:lang w:val="en-US" w:eastAsia="zh-CN"/>
        </w:rPr>
        <w:t>, Baicu SC. Current state of hypothermic machine perfusion preservation of organs: The clinical perspective. </w:t>
      </w:r>
      <w:r w:rsidRPr="0040047C">
        <w:rPr>
          <w:rFonts w:ascii="Book Antiqua" w:eastAsia="宋体" w:hAnsi="Book Antiqua" w:cs="宋体"/>
          <w:i/>
          <w:iCs/>
          <w:sz w:val="24"/>
          <w:szCs w:val="24"/>
          <w:lang w:val="en-US" w:eastAsia="zh-CN"/>
        </w:rPr>
        <w:t>Cryobiology</w:t>
      </w:r>
      <w:r w:rsidRPr="0040047C">
        <w:rPr>
          <w:rFonts w:ascii="Book Antiqua" w:eastAsia="宋体" w:hAnsi="Book Antiqua" w:cs="宋体"/>
          <w:sz w:val="24"/>
          <w:szCs w:val="24"/>
          <w:lang w:val="en-US" w:eastAsia="zh-CN"/>
        </w:rPr>
        <w:t> 2010; </w:t>
      </w:r>
      <w:r w:rsidRPr="0040047C">
        <w:rPr>
          <w:rFonts w:ascii="Book Antiqua" w:eastAsia="宋体" w:hAnsi="Book Antiqua" w:cs="宋体"/>
          <w:b/>
          <w:bCs/>
          <w:sz w:val="24"/>
          <w:szCs w:val="24"/>
          <w:lang w:val="en-US" w:eastAsia="zh-CN"/>
        </w:rPr>
        <w:t>60</w:t>
      </w:r>
      <w:r w:rsidRPr="0040047C">
        <w:rPr>
          <w:rFonts w:ascii="Book Antiqua" w:eastAsia="宋体" w:hAnsi="Book Antiqua" w:cs="宋体"/>
          <w:sz w:val="24"/>
          <w:szCs w:val="24"/>
          <w:lang w:val="en-US" w:eastAsia="zh-CN"/>
        </w:rPr>
        <w:t>: S20-S35 [PMID: 19857479 DOI: 10.1016/j.cryobiol.2009.10.006]</w:t>
      </w:r>
    </w:p>
    <w:p w14:paraId="714FDFF9"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r w:rsidRPr="0040047C">
        <w:rPr>
          <w:rFonts w:ascii="Book Antiqua" w:eastAsia="宋体" w:hAnsi="Book Antiqua" w:cs="宋体"/>
          <w:sz w:val="24"/>
          <w:szCs w:val="24"/>
          <w:lang w:val="en-US" w:eastAsia="zh-CN"/>
        </w:rPr>
        <w:t>42 </w:t>
      </w:r>
      <w:r w:rsidRPr="0040047C">
        <w:rPr>
          <w:rFonts w:ascii="Book Antiqua" w:eastAsia="宋体" w:hAnsi="Book Antiqua" w:cs="宋体"/>
          <w:b/>
          <w:bCs/>
          <w:sz w:val="24"/>
          <w:szCs w:val="24"/>
          <w:lang w:val="en-US" w:eastAsia="zh-CN"/>
        </w:rPr>
        <w:t>Kienzl-Wagner K</w:t>
      </w:r>
      <w:r w:rsidRPr="0040047C">
        <w:rPr>
          <w:rFonts w:ascii="Book Antiqua" w:eastAsia="宋体" w:hAnsi="Book Antiqua" w:cs="宋体"/>
          <w:sz w:val="24"/>
          <w:szCs w:val="24"/>
          <w:lang w:val="en-US" w:eastAsia="zh-CN"/>
        </w:rPr>
        <w:t>, Schneiderbauer S, Bösmüller C, Schneeberger S, Pratschke J, Ollinger R. Nighttime procedures are not associated with adverse outcomes in kidney transplantation. </w:t>
      </w:r>
      <w:r w:rsidRPr="0040047C">
        <w:rPr>
          <w:rFonts w:ascii="Book Antiqua" w:eastAsia="宋体" w:hAnsi="Book Antiqua" w:cs="宋体"/>
          <w:i/>
          <w:iCs/>
          <w:sz w:val="24"/>
          <w:szCs w:val="24"/>
          <w:lang w:val="en-US" w:eastAsia="zh-CN"/>
        </w:rPr>
        <w:t>Transpl Int</w:t>
      </w:r>
      <w:r w:rsidRPr="0040047C">
        <w:rPr>
          <w:rFonts w:ascii="Book Antiqua" w:eastAsia="宋体" w:hAnsi="Book Antiqua" w:cs="宋体"/>
          <w:sz w:val="24"/>
          <w:szCs w:val="24"/>
          <w:lang w:val="en-US" w:eastAsia="zh-CN"/>
        </w:rPr>
        <w:t> 2013; </w:t>
      </w:r>
      <w:r w:rsidRPr="0040047C">
        <w:rPr>
          <w:rFonts w:ascii="Book Antiqua" w:eastAsia="宋体" w:hAnsi="Book Antiqua" w:cs="宋体"/>
          <w:b/>
          <w:bCs/>
          <w:sz w:val="24"/>
          <w:szCs w:val="24"/>
          <w:lang w:val="en-US" w:eastAsia="zh-CN"/>
        </w:rPr>
        <w:t>26</w:t>
      </w:r>
      <w:r w:rsidRPr="0040047C">
        <w:rPr>
          <w:rFonts w:ascii="Book Antiqua" w:eastAsia="宋体" w:hAnsi="Book Antiqua" w:cs="宋体"/>
          <w:sz w:val="24"/>
          <w:szCs w:val="24"/>
          <w:lang w:val="en-US" w:eastAsia="zh-CN"/>
        </w:rPr>
        <w:t>: 879-885 [PMID: 23773175 DOI: 10.1111/tri.12125]</w:t>
      </w:r>
    </w:p>
    <w:p w14:paraId="205048CC" w14:textId="77777777" w:rsidR="0040047C" w:rsidRPr="0040047C" w:rsidRDefault="0040047C" w:rsidP="0040047C">
      <w:pPr>
        <w:tabs>
          <w:tab w:val="left" w:pos="5805"/>
        </w:tabs>
        <w:spacing w:after="0" w:line="360" w:lineRule="auto"/>
        <w:jc w:val="both"/>
        <w:rPr>
          <w:rFonts w:ascii="Book Antiqua" w:eastAsia="宋体" w:hAnsi="Book Antiqua" w:cs="宋体"/>
          <w:sz w:val="24"/>
          <w:szCs w:val="24"/>
          <w:lang w:val="en-US" w:eastAsia="zh-CN"/>
        </w:rPr>
      </w:pPr>
    </w:p>
    <w:p w14:paraId="43057ED2" w14:textId="77777777" w:rsidR="0040047C" w:rsidRPr="0040047C" w:rsidRDefault="0040047C" w:rsidP="0040047C">
      <w:pPr>
        <w:widowControl w:val="0"/>
        <w:wordWrap w:val="0"/>
        <w:spacing w:after="0" w:line="360" w:lineRule="auto"/>
        <w:jc w:val="right"/>
        <w:rPr>
          <w:rFonts w:ascii="Book Antiqua" w:eastAsia="宋体" w:hAnsi="Book Antiqua" w:cs="Courier New"/>
          <w:b/>
          <w:kern w:val="2"/>
          <w:sz w:val="24"/>
          <w:szCs w:val="24"/>
          <w:lang w:val="en-US" w:eastAsia="zh-CN"/>
        </w:rPr>
      </w:pPr>
      <w:r w:rsidRPr="0040047C">
        <w:rPr>
          <w:rFonts w:ascii="Book Antiqua" w:eastAsia="宋体" w:hAnsi="Book Antiqua" w:cs="Courier New"/>
          <w:b/>
          <w:kern w:val="2"/>
          <w:sz w:val="24"/>
          <w:szCs w:val="24"/>
          <w:lang w:val="en-US" w:eastAsia="zh-CN"/>
        </w:rPr>
        <w:t>P-Reviewer:</w:t>
      </w:r>
      <w:r w:rsidRPr="0040047C">
        <w:rPr>
          <w:rFonts w:ascii="Book Antiqua" w:eastAsia="宋体" w:hAnsi="Book Antiqua" w:cs="Courier New"/>
          <w:kern w:val="2"/>
          <w:sz w:val="24"/>
          <w:szCs w:val="24"/>
          <w:lang w:val="en-US" w:eastAsia="zh-CN"/>
        </w:rPr>
        <w:t xml:space="preserve"> Sert I, Vlachopanos G, Xu H </w:t>
      </w:r>
      <w:r w:rsidRPr="0040047C">
        <w:rPr>
          <w:rFonts w:ascii="Book Antiqua" w:eastAsia="宋体" w:hAnsi="Book Antiqua" w:cs="Courier New"/>
          <w:b/>
          <w:kern w:val="2"/>
          <w:sz w:val="24"/>
          <w:szCs w:val="24"/>
          <w:lang w:val="en-US" w:eastAsia="zh-CN"/>
        </w:rPr>
        <w:t xml:space="preserve">S-Editor: </w:t>
      </w:r>
      <w:r w:rsidRPr="0040047C">
        <w:rPr>
          <w:rFonts w:ascii="Book Antiqua" w:eastAsia="宋体" w:hAnsi="Book Antiqua" w:cs="Courier New"/>
          <w:kern w:val="2"/>
          <w:sz w:val="24"/>
          <w:szCs w:val="24"/>
          <w:lang w:val="en-US" w:eastAsia="zh-CN"/>
        </w:rPr>
        <w:t>Qiu S</w:t>
      </w:r>
      <w:r w:rsidRPr="0040047C">
        <w:rPr>
          <w:rFonts w:ascii="Book Antiqua" w:eastAsia="宋体" w:hAnsi="Book Antiqua" w:cs="Courier New"/>
          <w:b/>
          <w:kern w:val="2"/>
          <w:sz w:val="24"/>
          <w:szCs w:val="24"/>
          <w:lang w:val="en-US" w:eastAsia="zh-CN"/>
        </w:rPr>
        <w:t xml:space="preserve"> L-Editor: E-Editor:</w:t>
      </w:r>
      <w:bookmarkEnd w:id="12"/>
      <w:bookmarkEnd w:id="13"/>
      <w:bookmarkEnd w:id="14"/>
      <w:bookmarkEnd w:id="15"/>
      <w:bookmarkEnd w:id="16"/>
      <w:bookmarkEnd w:id="17"/>
    </w:p>
    <w:p w14:paraId="60223BEF" w14:textId="44DF076B" w:rsidR="0040047C" w:rsidRPr="0040047C" w:rsidRDefault="0040047C">
      <w:pPr>
        <w:rPr>
          <w:rFonts w:ascii="Book Antiqua" w:hAnsi="Book Antiqua"/>
          <w:b/>
          <w:noProof/>
          <w:sz w:val="24"/>
          <w:szCs w:val="24"/>
          <w:lang w:val="en-US" w:eastAsia="zh-CN"/>
        </w:rPr>
      </w:pPr>
      <w:r w:rsidRPr="0040047C">
        <w:rPr>
          <w:rFonts w:ascii="Book Antiqua" w:hAnsi="Book Antiqua"/>
          <w:b/>
          <w:noProof/>
          <w:sz w:val="24"/>
          <w:szCs w:val="24"/>
          <w:lang w:val="en-US" w:eastAsia="zh-CN"/>
        </w:rPr>
        <w:br w:type="page"/>
      </w:r>
    </w:p>
    <w:p w14:paraId="3B2C7880" w14:textId="77777777" w:rsidR="0040047C" w:rsidRPr="0040047C" w:rsidRDefault="0040047C" w:rsidP="00A057B3">
      <w:pPr>
        <w:spacing w:after="0" w:line="360" w:lineRule="auto"/>
        <w:jc w:val="both"/>
        <w:rPr>
          <w:rFonts w:ascii="Book Antiqua" w:hAnsi="Book Antiqua"/>
          <w:b/>
          <w:noProof/>
          <w:sz w:val="24"/>
          <w:szCs w:val="24"/>
          <w:lang w:val="en-US" w:eastAsia="zh-CN"/>
        </w:rPr>
      </w:pPr>
    </w:p>
    <w:p w14:paraId="6069DFF7" w14:textId="77777777" w:rsidR="00607436" w:rsidRPr="0040047C" w:rsidRDefault="006C310C" w:rsidP="00A057B3">
      <w:pPr>
        <w:spacing w:after="0" w:line="360" w:lineRule="auto"/>
        <w:jc w:val="both"/>
        <w:rPr>
          <w:rFonts w:ascii="Book Antiqua" w:hAnsi="Book Antiqua"/>
          <w:sz w:val="24"/>
          <w:szCs w:val="24"/>
          <w:lang w:eastAsia="zh-CN"/>
        </w:rPr>
      </w:pPr>
      <w:r w:rsidRPr="0040047C">
        <w:rPr>
          <w:rFonts w:ascii="Book Antiqua" w:hAnsi="Book Antiqua"/>
          <w:sz w:val="24"/>
          <w:szCs w:val="24"/>
        </w:rPr>
        <w:fldChar w:fldCharType="end"/>
      </w:r>
      <w:r w:rsidR="00607436" w:rsidRPr="0040047C">
        <w:rPr>
          <w:rFonts w:ascii="Book Antiqua" w:hAnsi="Book Antiqua"/>
          <w:noProof/>
          <w:sz w:val="24"/>
          <w:szCs w:val="24"/>
          <w:lang w:val="en-US"/>
        </w:rPr>
        <w:drawing>
          <wp:inline distT="0" distB="0" distL="0" distR="0" wp14:anchorId="3A2CEA9B" wp14:editId="5894D2DA">
            <wp:extent cx="5731510" cy="3223974"/>
            <wp:effectExtent l="0" t="0" r="2540" b="0"/>
            <wp:docPr id="1" name="图片 1" descr="F:\修改后稿子\29304\Figure 1a. Patient surv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9304\Figure 1a. Patient surviv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r w:rsidR="00607436" w:rsidRPr="0040047C">
        <w:rPr>
          <w:rFonts w:ascii="Book Antiqua" w:hAnsi="Book Antiqua"/>
          <w:sz w:val="24"/>
          <w:szCs w:val="24"/>
          <w:lang w:eastAsia="zh-CN"/>
        </w:rPr>
        <w:t>A</w:t>
      </w:r>
    </w:p>
    <w:p w14:paraId="624D7F53" w14:textId="77777777" w:rsidR="00607436" w:rsidRPr="0040047C" w:rsidRDefault="00607436" w:rsidP="00A057B3">
      <w:pPr>
        <w:spacing w:after="0" w:line="360" w:lineRule="auto"/>
        <w:jc w:val="both"/>
        <w:rPr>
          <w:rFonts w:ascii="Book Antiqua" w:hAnsi="Book Antiqua"/>
          <w:b/>
          <w:sz w:val="24"/>
          <w:szCs w:val="24"/>
          <w:lang w:eastAsia="zh-CN"/>
        </w:rPr>
      </w:pPr>
      <w:r w:rsidRPr="0040047C">
        <w:rPr>
          <w:rFonts w:ascii="Book Antiqua" w:hAnsi="Book Antiqua"/>
          <w:b/>
          <w:noProof/>
          <w:sz w:val="24"/>
          <w:szCs w:val="24"/>
          <w:lang w:val="en-US"/>
        </w:rPr>
        <w:drawing>
          <wp:inline distT="0" distB="0" distL="0" distR="0" wp14:anchorId="3EC04D31" wp14:editId="4E34FFFE">
            <wp:extent cx="5731510" cy="3223974"/>
            <wp:effectExtent l="0" t="0" r="2540" b="0"/>
            <wp:docPr id="2" name="图片 2" descr="F:\修改后稿子\29304\Figure 1b. Patient Surv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修改后稿子\29304\Figure 1b. Patient Surviv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r w:rsidRPr="0040047C">
        <w:rPr>
          <w:rFonts w:ascii="Book Antiqua" w:hAnsi="Book Antiqua"/>
          <w:b/>
          <w:sz w:val="24"/>
          <w:szCs w:val="24"/>
          <w:lang w:eastAsia="zh-CN"/>
        </w:rPr>
        <w:t>B</w:t>
      </w:r>
    </w:p>
    <w:p w14:paraId="7DA73A2D" w14:textId="205A0E54" w:rsidR="008946F5" w:rsidRPr="0040047C" w:rsidRDefault="008946F5" w:rsidP="00A057B3">
      <w:pPr>
        <w:spacing w:after="0" w:line="360" w:lineRule="auto"/>
        <w:jc w:val="both"/>
        <w:rPr>
          <w:rFonts w:ascii="Book Antiqua" w:hAnsi="Book Antiqua"/>
          <w:sz w:val="24"/>
          <w:szCs w:val="24"/>
          <w:lang w:eastAsia="zh-CN"/>
        </w:rPr>
      </w:pPr>
      <w:r w:rsidRPr="0040047C">
        <w:rPr>
          <w:rFonts w:ascii="Book Antiqua" w:hAnsi="Book Antiqua"/>
          <w:b/>
          <w:sz w:val="24"/>
          <w:szCs w:val="24"/>
        </w:rPr>
        <w:t>Figure 1</w:t>
      </w:r>
      <w:r w:rsidR="00A057B3" w:rsidRPr="0040047C">
        <w:rPr>
          <w:rFonts w:ascii="Book Antiqua" w:hAnsi="Book Antiqua"/>
          <w:b/>
          <w:sz w:val="24"/>
          <w:szCs w:val="24"/>
          <w:lang w:eastAsia="zh-CN"/>
        </w:rPr>
        <w:t xml:space="preserve"> </w:t>
      </w:r>
      <w:r w:rsidRPr="0040047C">
        <w:rPr>
          <w:rFonts w:ascii="Book Antiqua" w:hAnsi="Book Antiqua"/>
          <w:b/>
          <w:sz w:val="24"/>
          <w:szCs w:val="24"/>
        </w:rPr>
        <w:t xml:space="preserve">Patient survival in patients with </w:t>
      </w:r>
      <w:r w:rsidR="0001241C" w:rsidRPr="0040047C">
        <w:rPr>
          <w:rFonts w:ascii="Book Antiqua" w:hAnsi="Book Antiqua"/>
          <w:b/>
          <w:sz w:val="24"/>
          <w:szCs w:val="24"/>
        </w:rPr>
        <w:t>delayed graft function</w:t>
      </w:r>
      <w:r w:rsidR="00AC5E52" w:rsidRPr="0040047C">
        <w:rPr>
          <w:rFonts w:ascii="Book Antiqua" w:hAnsi="Book Antiqua"/>
          <w:b/>
          <w:sz w:val="24"/>
          <w:szCs w:val="24"/>
          <w:lang w:eastAsia="zh-CN"/>
        </w:rPr>
        <w:t>.</w:t>
      </w:r>
      <w:r w:rsidR="00331914" w:rsidRPr="0040047C">
        <w:rPr>
          <w:rFonts w:ascii="Book Antiqua" w:hAnsi="Book Antiqua"/>
          <w:sz w:val="24"/>
          <w:szCs w:val="24"/>
          <w:lang w:eastAsia="zh-CN"/>
        </w:rPr>
        <w:t xml:space="preserve"> </w:t>
      </w:r>
      <w:r w:rsidR="00607436" w:rsidRPr="0040047C">
        <w:rPr>
          <w:rFonts w:ascii="Book Antiqua" w:hAnsi="Book Antiqua"/>
          <w:sz w:val="24"/>
          <w:szCs w:val="24"/>
          <w:lang w:eastAsia="zh-CN"/>
        </w:rPr>
        <w:t xml:space="preserve">The </w:t>
      </w:r>
      <w:r w:rsidRPr="0040047C">
        <w:rPr>
          <w:rFonts w:ascii="Book Antiqua" w:hAnsi="Book Antiqua"/>
          <w:sz w:val="24"/>
          <w:szCs w:val="24"/>
        </w:rPr>
        <w:t>1, 3 and 5 year patient survival post-transplant</w:t>
      </w:r>
      <w:r w:rsidR="00331914" w:rsidRPr="0040047C">
        <w:rPr>
          <w:rFonts w:ascii="Book Antiqua" w:hAnsi="Book Antiqua"/>
          <w:sz w:val="24"/>
          <w:szCs w:val="24"/>
          <w:lang w:eastAsia="zh-CN"/>
        </w:rPr>
        <w:t>:</w:t>
      </w:r>
      <w:r w:rsidR="00913FAB" w:rsidRPr="0040047C">
        <w:rPr>
          <w:rFonts w:ascii="Book Antiqua" w:hAnsi="Book Antiqua"/>
          <w:sz w:val="24"/>
          <w:szCs w:val="24"/>
          <w:lang w:eastAsia="zh-CN"/>
        </w:rPr>
        <w:t xml:space="preserve"> </w:t>
      </w:r>
      <w:r w:rsidR="00331914" w:rsidRPr="0040047C">
        <w:rPr>
          <w:rFonts w:ascii="Book Antiqua" w:hAnsi="Book Antiqua"/>
          <w:sz w:val="24"/>
          <w:szCs w:val="24"/>
          <w:lang w:eastAsia="zh-CN"/>
        </w:rPr>
        <w:t>A:</w:t>
      </w:r>
      <w:r w:rsidRPr="0040047C">
        <w:rPr>
          <w:rFonts w:ascii="Book Antiqua" w:hAnsi="Book Antiqua"/>
          <w:sz w:val="24"/>
          <w:szCs w:val="24"/>
        </w:rPr>
        <w:t xml:space="preserve"> </w:t>
      </w:r>
      <w:r w:rsidR="00331914" w:rsidRPr="0040047C">
        <w:rPr>
          <w:rFonts w:ascii="Book Antiqua" w:hAnsi="Book Antiqua"/>
          <w:sz w:val="24"/>
          <w:szCs w:val="24"/>
        </w:rPr>
        <w:t>O</w:t>
      </w:r>
      <w:r w:rsidRPr="0040047C">
        <w:rPr>
          <w:rFonts w:ascii="Book Antiqua" w:hAnsi="Book Antiqua"/>
          <w:sz w:val="24"/>
          <w:szCs w:val="24"/>
        </w:rPr>
        <w:t xml:space="preserve">verall patient survival: 96.3%, 87.2% and 82.5% in the DGF group and 97.9%, 95.0% and 94.2% in the PGF group,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613EA5" w:rsidRPr="0040047C">
        <w:rPr>
          <w:rFonts w:ascii="Book Antiqua" w:hAnsi="Book Antiqua"/>
          <w:sz w:val="24"/>
          <w:szCs w:val="24"/>
        </w:rPr>
        <w:t>&lt;</w:t>
      </w:r>
      <w:r w:rsidR="00613EA5" w:rsidRPr="0040047C">
        <w:rPr>
          <w:rFonts w:ascii="Book Antiqua" w:hAnsi="Book Antiqua"/>
          <w:sz w:val="24"/>
          <w:szCs w:val="24"/>
          <w:lang w:eastAsia="zh-CN"/>
        </w:rPr>
        <w:t xml:space="preserve"> </w:t>
      </w:r>
      <w:r w:rsidRPr="0040047C">
        <w:rPr>
          <w:rFonts w:ascii="Book Antiqua" w:hAnsi="Book Antiqua"/>
          <w:sz w:val="24"/>
          <w:szCs w:val="24"/>
        </w:rPr>
        <w:t>0.01</w:t>
      </w:r>
      <w:r w:rsidR="00B7451E" w:rsidRPr="0040047C">
        <w:rPr>
          <w:rFonts w:ascii="Book Antiqua" w:hAnsi="Book Antiqua"/>
          <w:sz w:val="24"/>
          <w:szCs w:val="24"/>
          <w:lang w:eastAsia="zh-CN"/>
        </w:rPr>
        <w:t>; B:</w:t>
      </w:r>
      <w:r w:rsidRPr="0040047C">
        <w:rPr>
          <w:rFonts w:ascii="Book Antiqua" w:hAnsi="Book Antiqua"/>
          <w:sz w:val="24"/>
          <w:szCs w:val="24"/>
        </w:rPr>
        <w:t xml:space="preserve"> Patient survival censored at the time of allograft failure:</w:t>
      </w:r>
      <w:r w:rsidR="00330847">
        <w:rPr>
          <w:rFonts w:ascii="Book Antiqua" w:hAnsi="Book Antiqua" w:hint="eastAsia"/>
          <w:sz w:val="24"/>
          <w:szCs w:val="24"/>
          <w:lang w:eastAsia="zh-CN"/>
        </w:rPr>
        <w:t xml:space="preserve"> </w:t>
      </w:r>
      <w:r w:rsidRPr="0040047C">
        <w:rPr>
          <w:rFonts w:ascii="Book Antiqua" w:hAnsi="Book Antiqua"/>
          <w:sz w:val="24"/>
          <w:szCs w:val="24"/>
        </w:rPr>
        <w:t xml:space="preserve">98.4%, 90.2% and 87.2% in the DGF group and 97.9%, 95.7% and 94.9%,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0.047.</w:t>
      </w:r>
      <w:r w:rsidR="00330847">
        <w:rPr>
          <w:rFonts w:ascii="Book Antiqua" w:hAnsi="Book Antiqua" w:hint="eastAsia"/>
          <w:sz w:val="24"/>
          <w:szCs w:val="24"/>
          <w:lang w:eastAsia="zh-CN"/>
        </w:rPr>
        <w:t xml:space="preserve"> </w:t>
      </w:r>
      <w:r w:rsidR="009E6FF4" w:rsidRPr="0040047C">
        <w:rPr>
          <w:rFonts w:ascii="Book Antiqua" w:hAnsi="Book Antiqua"/>
          <w:sz w:val="24"/>
          <w:szCs w:val="24"/>
        </w:rPr>
        <w:t>DGF</w:t>
      </w:r>
      <w:r w:rsidR="009E6FF4" w:rsidRPr="0040047C">
        <w:rPr>
          <w:rFonts w:ascii="Book Antiqua" w:hAnsi="Book Antiqua"/>
          <w:sz w:val="24"/>
          <w:szCs w:val="24"/>
          <w:lang w:eastAsia="zh-CN"/>
        </w:rPr>
        <w:t>:</w:t>
      </w:r>
      <w:r w:rsidR="009E6FF4" w:rsidRPr="0040047C">
        <w:rPr>
          <w:rFonts w:ascii="Book Antiqua" w:hAnsi="Book Antiqua"/>
          <w:sz w:val="24"/>
          <w:szCs w:val="24"/>
        </w:rPr>
        <w:t xml:space="preserve"> Delayed graft function</w:t>
      </w:r>
      <w:r w:rsidR="009E6FF4" w:rsidRPr="0040047C">
        <w:rPr>
          <w:rFonts w:ascii="Book Antiqua" w:hAnsi="Book Antiqua"/>
          <w:sz w:val="24"/>
          <w:szCs w:val="24"/>
          <w:lang w:eastAsia="zh-CN"/>
        </w:rPr>
        <w:t>.</w:t>
      </w:r>
    </w:p>
    <w:p w14:paraId="11658D74" w14:textId="55B5776B" w:rsidR="0002394B" w:rsidRPr="0040047C" w:rsidRDefault="001B42B9" w:rsidP="00A057B3">
      <w:pPr>
        <w:spacing w:after="0" w:line="360" w:lineRule="auto"/>
        <w:jc w:val="both"/>
        <w:rPr>
          <w:rFonts w:ascii="Book Antiqua" w:hAnsi="Book Antiqua"/>
          <w:sz w:val="24"/>
          <w:szCs w:val="24"/>
        </w:rPr>
      </w:pPr>
      <w:r w:rsidRPr="0040047C">
        <w:rPr>
          <w:rFonts w:ascii="Book Antiqua" w:hAnsi="Book Antiqua"/>
          <w:noProof/>
          <w:sz w:val="24"/>
          <w:szCs w:val="24"/>
          <w:lang w:val="en-US"/>
        </w:rPr>
        <w:lastRenderedPageBreak/>
        <w:drawing>
          <wp:inline distT="0" distB="0" distL="0" distR="0" wp14:anchorId="42482F66" wp14:editId="45FB3193">
            <wp:extent cx="5731510" cy="3223974"/>
            <wp:effectExtent l="0" t="0" r="2540" b="0"/>
            <wp:docPr id="3" name="图片 3" descr="F:\修改后稿子\29304\Figure 2. Censored Allograft surv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修改后稿子\29304\Figure 2. Censored Allograft surviv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0BE3DEB1" w14:textId="5A4A1383" w:rsidR="00E65E2B" w:rsidRPr="0040047C" w:rsidRDefault="00ED28E7" w:rsidP="00E65E2B">
      <w:pPr>
        <w:spacing w:after="0" w:line="360" w:lineRule="auto"/>
        <w:jc w:val="both"/>
        <w:rPr>
          <w:rFonts w:ascii="Book Antiqua" w:hAnsi="Book Antiqua"/>
          <w:sz w:val="24"/>
          <w:szCs w:val="24"/>
          <w:lang w:eastAsia="zh-CN"/>
        </w:rPr>
      </w:pPr>
      <w:r w:rsidRPr="0040047C">
        <w:rPr>
          <w:rFonts w:ascii="Book Antiqua" w:hAnsi="Book Antiqua"/>
          <w:b/>
          <w:sz w:val="24"/>
          <w:szCs w:val="24"/>
        </w:rPr>
        <w:t>Figure 2</w:t>
      </w:r>
      <w:r w:rsidR="00BF0701" w:rsidRPr="0040047C">
        <w:rPr>
          <w:rFonts w:ascii="Book Antiqua" w:hAnsi="Book Antiqua"/>
          <w:b/>
          <w:sz w:val="24"/>
          <w:szCs w:val="24"/>
          <w:lang w:eastAsia="zh-CN"/>
        </w:rPr>
        <w:t xml:space="preserve"> </w:t>
      </w:r>
      <w:r w:rsidRPr="0040047C">
        <w:rPr>
          <w:rFonts w:ascii="Book Antiqua" w:hAnsi="Book Antiqua"/>
          <w:b/>
          <w:sz w:val="24"/>
          <w:szCs w:val="24"/>
        </w:rPr>
        <w:t xml:space="preserve">Censored allograft </w:t>
      </w:r>
      <w:proofErr w:type="gramStart"/>
      <w:r w:rsidRPr="0040047C">
        <w:rPr>
          <w:rFonts w:ascii="Book Antiqua" w:hAnsi="Book Antiqua"/>
          <w:b/>
          <w:sz w:val="24"/>
          <w:szCs w:val="24"/>
        </w:rPr>
        <w:t>surviv</w:t>
      </w:r>
      <w:bookmarkStart w:id="21" w:name="_GoBack"/>
      <w:bookmarkEnd w:id="21"/>
      <w:r w:rsidRPr="0040047C">
        <w:rPr>
          <w:rFonts w:ascii="Book Antiqua" w:hAnsi="Book Antiqua"/>
          <w:b/>
          <w:sz w:val="24"/>
          <w:szCs w:val="24"/>
        </w:rPr>
        <w:t>al</w:t>
      </w:r>
      <w:proofErr w:type="gramEnd"/>
      <w:r w:rsidR="00BF0701" w:rsidRPr="0040047C">
        <w:rPr>
          <w:rFonts w:ascii="Book Antiqua" w:hAnsi="Book Antiqua"/>
          <w:b/>
          <w:sz w:val="24"/>
          <w:szCs w:val="24"/>
          <w:lang w:eastAsia="zh-CN"/>
        </w:rPr>
        <w:t xml:space="preserve">. </w:t>
      </w:r>
      <w:r w:rsidRPr="0040047C">
        <w:rPr>
          <w:rFonts w:ascii="Book Antiqua" w:hAnsi="Book Antiqua"/>
          <w:sz w:val="24"/>
          <w:szCs w:val="24"/>
        </w:rPr>
        <w:t>Censored allograft survival in the DGF group was 90.3%, 84.7% and 77.9% at 1,</w:t>
      </w:r>
      <w:r w:rsidR="00E65E2B" w:rsidRPr="0040047C">
        <w:rPr>
          <w:rFonts w:ascii="Book Antiqua" w:hAnsi="Book Antiqua"/>
          <w:sz w:val="24"/>
          <w:szCs w:val="24"/>
          <w:lang w:eastAsia="zh-CN"/>
        </w:rPr>
        <w:t xml:space="preserve"> </w:t>
      </w:r>
      <w:r w:rsidRPr="0040047C">
        <w:rPr>
          <w:rFonts w:ascii="Book Antiqua" w:hAnsi="Book Antiqua"/>
          <w:sz w:val="24"/>
          <w:szCs w:val="24"/>
        </w:rPr>
        <w:t xml:space="preserve">3 and 5 years compared with 99.0%, 95.5% and 90.2% in the PGF group, </w:t>
      </w:r>
      <w:r w:rsidR="00613EA5" w:rsidRPr="0040047C">
        <w:rPr>
          <w:rFonts w:ascii="Book Antiqua" w:hAnsi="Book Antiqua"/>
          <w:i/>
          <w:sz w:val="24"/>
          <w:szCs w:val="24"/>
        </w:rPr>
        <w:t>P</w:t>
      </w:r>
      <w:r w:rsidR="00613EA5" w:rsidRPr="0040047C">
        <w:rPr>
          <w:rFonts w:ascii="Book Antiqua" w:hAnsi="Book Antiqua"/>
          <w:sz w:val="24"/>
          <w:szCs w:val="24"/>
          <w:lang w:eastAsia="zh-CN"/>
        </w:rPr>
        <w:t xml:space="preserve"> </w:t>
      </w:r>
      <w:r w:rsidR="00613EA5" w:rsidRPr="0040047C">
        <w:rPr>
          <w:rFonts w:ascii="Book Antiqua" w:hAnsi="Book Antiqua"/>
          <w:sz w:val="24"/>
          <w:szCs w:val="24"/>
        </w:rPr>
        <w:t>&lt;</w:t>
      </w:r>
      <w:r w:rsidR="00613EA5" w:rsidRPr="0040047C">
        <w:rPr>
          <w:rFonts w:ascii="Book Antiqua" w:hAnsi="Book Antiqua"/>
          <w:sz w:val="24"/>
          <w:szCs w:val="24"/>
          <w:lang w:eastAsia="zh-CN"/>
        </w:rPr>
        <w:t xml:space="preserve"> </w:t>
      </w:r>
      <w:r w:rsidRPr="0040047C">
        <w:rPr>
          <w:rFonts w:ascii="Book Antiqua" w:hAnsi="Book Antiqua"/>
          <w:sz w:val="24"/>
          <w:szCs w:val="24"/>
        </w:rPr>
        <w:t>0.001.</w:t>
      </w:r>
      <w:r w:rsidR="00E65E2B" w:rsidRPr="0040047C">
        <w:rPr>
          <w:rFonts w:ascii="Book Antiqua" w:hAnsi="Book Antiqua"/>
          <w:sz w:val="24"/>
          <w:szCs w:val="24"/>
        </w:rPr>
        <w:t xml:space="preserve"> DGF</w:t>
      </w:r>
      <w:r w:rsidR="00E65E2B" w:rsidRPr="0040047C">
        <w:rPr>
          <w:rFonts w:ascii="Book Antiqua" w:hAnsi="Book Antiqua"/>
          <w:sz w:val="24"/>
          <w:szCs w:val="24"/>
          <w:lang w:eastAsia="zh-CN"/>
        </w:rPr>
        <w:t>:</w:t>
      </w:r>
      <w:r w:rsidR="00E65E2B" w:rsidRPr="0040047C">
        <w:rPr>
          <w:rFonts w:ascii="Book Antiqua" w:hAnsi="Book Antiqua"/>
          <w:sz w:val="24"/>
          <w:szCs w:val="24"/>
        </w:rPr>
        <w:t xml:space="preserve"> Delayed graft function</w:t>
      </w:r>
      <w:proofErr w:type="gramStart"/>
      <w:r w:rsidR="00C722F7" w:rsidRPr="0040047C">
        <w:rPr>
          <w:rFonts w:ascii="Book Antiqua" w:hAnsi="Book Antiqua"/>
          <w:sz w:val="24"/>
          <w:szCs w:val="24"/>
          <w:lang w:eastAsia="zh-CN"/>
        </w:rPr>
        <w:t>;</w:t>
      </w:r>
      <w:proofErr w:type="gramEnd"/>
      <w:r w:rsidR="00C722F7" w:rsidRPr="0040047C">
        <w:rPr>
          <w:rFonts w:ascii="Book Antiqua" w:hAnsi="Book Antiqua"/>
          <w:sz w:val="24"/>
          <w:szCs w:val="24"/>
        </w:rPr>
        <w:t xml:space="preserve"> PGF</w:t>
      </w:r>
      <w:r w:rsidR="00C722F7" w:rsidRPr="0040047C">
        <w:rPr>
          <w:rFonts w:ascii="Book Antiqua" w:hAnsi="Book Antiqua"/>
          <w:sz w:val="24"/>
          <w:szCs w:val="24"/>
          <w:lang w:eastAsia="zh-CN"/>
        </w:rPr>
        <w:t xml:space="preserve">: </w:t>
      </w:r>
      <w:r w:rsidR="00C722F7" w:rsidRPr="0040047C">
        <w:rPr>
          <w:rFonts w:ascii="Book Antiqua" w:hAnsi="Book Antiqua"/>
          <w:sz w:val="24"/>
          <w:szCs w:val="24"/>
        </w:rPr>
        <w:t>P</w:t>
      </w:r>
      <w:r w:rsidR="0091688E" w:rsidRPr="0040047C">
        <w:rPr>
          <w:rFonts w:ascii="Book Antiqua" w:hAnsi="Book Antiqua"/>
          <w:sz w:val="24"/>
          <w:szCs w:val="24"/>
        </w:rPr>
        <w:t>rimary graft</w:t>
      </w:r>
      <w:r w:rsidR="00D31A6C" w:rsidRPr="0040047C">
        <w:rPr>
          <w:rFonts w:ascii="Book Antiqua" w:hAnsi="Book Antiqua"/>
          <w:sz w:val="24"/>
          <w:szCs w:val="24"/>
          <w:lang w:eastAsia="zh-CN"/>
        </w:rPr>
        <w:t xml:space="preserve"> </w:t>
      </w:r>
      <w:r w:rsidR="00C722F7" w:rsidRPr="0040047C">
        <w:rPr>
          <w:rFonts w:ascii="Book Antiqua" w:hAnsi="Book Antiqua"/>
          <w:sz w:val="24"/>
          <w:szCs w:val="24"/>
        </w:rPr>
        <w:t>function</w:t>
      </w:r>
      <w:r w:rsidR="00C722F7" w:rsidRPr="0040047C">
        <w:rPr>
          <w:rFonts w:ascii="Book Antiqua" w:hAnsi="Book Antiqua"/>
          <w:sz w:val="24"/>
          <w:szCs w:val="24"/>
          <w:lang w:eastAsia="zh-CN"/>
        </w:rPr>
        <w:t>.</w:t>
      </w:r>
    </w:p>
    <w:p w14:paraId="44660E25" w14:textId="64D35F12" w:rsidR="00ED28E7" w:rsidRPr="0040047C" w:rsidRDefault="00ED28E7" w:rsidP="00A057B3">
      <w:pPr>
        <w:spacing w:after="0" w:line="360" w:lineRule="auto"/>
        <w:jc w:val="both"/>
        <w:rPr>
          <w:rFonts w:ascii="Book Antiqua" w:hAnsi="Book Antiqua"/>
          <w:b/>
          <w:sz w:val="24"/>
          <w:szCs w:val="24"/>
        </w:rPr>
      </w:pPr>
    </w:p>
    <w:p w14:paraId="1A396E18" w14:textId="2007D9AF" w:rsidR="00945F0F" w:rsidRPr="0040047C" w:rsidRDefault="00945F0F">
      <w:pPr>
        <w:rPr>
          <w:rFonts w:ascii="Book Antiqua" w:hAnsi="Book Antiqua"/>
          <w:sz w:val="24"/>
          <w:szCs w:val="24"/>
        </w:rPr>
      </w:pPr>
      <w:r w:rsidRPr="0040047C">
        <w:rPr>
          <w:rFonts w:ascii="Book Antiqua" w:hAnsi="Book Antiqua"/>
          <w:sz w:val="24"/>
          <w:szCs w:val="24"/>
        </w:rPr>
        <w:br w:type="page"/>
      </w:r>
    </w:p>
    <w:p w14:paraId="6836D814" w14:textId="5D4CE3DD" w:rsidR="0002394B" w:rsidRPr="0040047C" w:rsidRDefault="00E807C8" w:rsidP="00A057B3">
      <w:pPr>
        <w:spacing w:after="0" w:line="360" w:lineRule="auto"/>
        <w:jc w:val="both"/>
        <w:rPr>
          <w:rFonts w:ascii="Book Antiqua" w:hAnsi="Book Antiqua"/>
          <w:sz w:val="24"/>
          <w:szCs w:val="24"/>
        </w:rPr>
      </w:pPr>
      <w:r w:rsidRPr="0040047C">
        <w:rPr>
          <w:rFonts w:ascii="Book Antiqua" w:hAnsi="Book Antiqua"/>
          <w:noProof/>
          <w:sz w:val="24"/>
          <w:szCs w:val="24"/>
          <w:lang w:val="en-US"/>
        </w:rPr>
        <w:lastRenderedPageBreak/>
        <w:drawing>
          <wp:inline distT="0" distB="0" distL="0" distR="0" wp14:anchorId="01258227" wp14:editId="152E2401">
            <wp:extent cx="5731510" cy="3223974"/>
            <wp:effectExtent l="0" t="0" r="2540" b="0"/>
            <wp:docPr id="4" name="图片 4" descr="F:\修改后稿子\29304\Figure 3. Allograft survival by donor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修改后稿子\29304\Figure 3. Allograft survival by donor typ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1AFF8802" w14:textId="725648B0" w:rsidR="003E43C2" w:rsidRPr="0040047C" w:rsidRDefault="00ED28E7" w:rsidP="003E43C2">
      <w:pPr>
        <w:spacing w:after="0" w:line="360" w:lineRule="auto"/>
        <w:jc w:val="both"/>
        <w:rPr>
          <w:rFonts w:ascii="Book Antiqua" w:hAnsi="Book Antiqua"/>
          <w:sz w:val="24"/>
          <w:szCs w:val="24"/>
          <w:lang w:eastAsia="zh-CN"/>
        </w:rPr>
      </w:pPr>
      <w:r w:rsidRPr="0040047C">
        <w:rPr>
          <w:rFonts w:ascii="Book Antiqua" w:hAnsi="Book Antiqua"/>
          <w:b/>
          <w:sz w:val="24"/>
          <w:szCs w:val="24"/>
        </w:rPr>
        <w:t>Figure 3</w:t>
      </w:r>
      <w:r w:rsidR="00945F0F" w:rsidRPr="0040047C">
        <w:rPr>
          <w:rFonts w:ascii="Book Antiqua" w:hAnsi="Book Antiqua"/>
          <w:b/>
          <w:sz w:val="24"/>
          <w:szCs w:val="24"/>
          <w:lang w:eastAsia="zh-CN"/>
        </w:rPr>
        <w:t xml:space="preserve"> </w:t>
      </w:r>
      <w:r w:rsidRPr="0040047C">
        <w:rPr>
          <w:rFonts w:ascii="Book Antiqua" w:hAnsi="Book Antiqua"/>
          <w:b/>
          <w:sz w:val="24"/>
          <w:szCs w:val="24"/>
        </w:rPr>
        <w:t xml:space="preserve">Allograft </w:t>
      </w:r>
      <w:proofErr w:type="gramStart"/>
      <w:r w:rsidRPr="0040047C">
        <w:rPr>
          <w:rFonts w:ascii="Book Antiqua" w:hAnsi="Book Antiqua"/>
          <w:b/>
          <w:sz w:val="24"/>
          <w:szCs w:val="24"/>
        </w:rPr>
        <w:t>survival</w:t>
      </w:r>
      <w:proofErr w:type="gramEnd"/>
      <w:r w:rsidRPr="0040047C">
        <w:rPr>
          <w:rFonts w:ascii="Book Antiqua" w:hAnsi="Book Antiqua"/>
          <w:b/>
          <w:sz w:val="24"/>
          <w:szCs w:val="24"/>
        </w:rPr>
        <w:t xml:space="preserve"> by donor type and </w:t>
      </w:r>
      <w:r w:rsidR="001733B6" w:rsidRPr="0040047C">
        <w:rPr>
          <w:rFonts w:ascii="Book Antiqua" w:hAnsi="Book Antiqua"/>
          <w:b/>
          <w:sz w:val="24"/>
          <w:szCs w:val="24"/>
        </w:rPr>
        <w:t>delayed graft function</w:t>
      </w:r>
      <w:r w:rsidR="001733B6" w:rsidRPr="0040047C">
        <w:rPr>
          <w:rFonts w:ascii="Book Antiqua" w:hAnsi="Book Antiqua"/>
          <w:b/>
          <w:sz w:val="24"/>
          <w:szCs w:val="24"/>
          <w:lang w:eastAsia="zh-CN"/>
        </w:rPr>
        <w:t>.</w:t>
      </w:r>
      <w:r w:rsidR="00D75D2F" w:rsidRPr="0040047C">
        <w:rPr>
          <w:rFonts w:ascii="Book Antiqua" w:hAnsi="Book Antiqua"/>
          <w:b/>
          <w:sz w:val="24"/>
          <w:szCs w:val="24"/>
          <w:lang w:eastAsia="zh-CN"/>
        </w:rPr>
        <w:t xml:space="preserve"> </w:t>
      </w:r>
      <w:r w:rsidRPr="0040047C">
        <w:rPr>
          <w:rFonts w:ascii="Book Antiqua" w:hAnsi="Book Antiqua"/>
          <w:sz w:val="24"/>
          <w:szCs w:val="24"/>
        </w:rPr>
        <w:t xml:space="preserve">Allograft survival in the DBD and DCD donors with PGF was significantly higher than the recipients of DBD and DCD kidneys with DGF, with an allograft survival of 90.3%, 90.7%, 75.3% and 65.8% respectively,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0.0016.</w:t>
      </w:r>
      <w:r w:rsidR="00E015A2" w:rsidRPr="0040047C">
        <w:rPr>
          <w:rFonts w:ascii="Book Antiqua" w:hAnsi="Book Antiqua"/>
          <w:sz w:val="24"/>
          <w:szCs w:val="24"/>
          <w:lang w:eastAsia="zh-CN"/>
        </w:rPr>
        <w:t xml:space="preserve"> </w:t>
      </w:r>
      <w:r w:rsidR="003E43C2" w:rsidRPr="0040047C">
        <w:rPr>
          <w:rFonts w:ascii="Book Antiqua" w:hAnsi="Book Antiqua"/>
          <w:sz w:val="24"/>
          <w:szCs w:val="24"/>
        </w:rPr>
        <w:t>DGF</w:t>
      </w:r>
      <w:r w:rsidR="003E43C2" w:rsidRPr="0040047C">
        <w:rPr>
          <w:rFonts w:ascii="Book Antiqua" w:hAnsi="Book Antiqua"/>
          <w:sz w:val="24"/>
          <w:szCs w:val="24"/>
          <w:lang w:eastAsia="zh-CN"/>
        </w:rPr>
        <w:t>:</w:t>
      </w:r>
      <w:r w:rsidR="003E43C2" w:rsidRPr="0040047C">
        <w:rPr>
          <w:rFonts w:ascii="Book Antiqua" w:hAnsi="Book Antiqua"/>
          <w:sz w:val="24"/>
          <w:szCs w:val="24"/>
        </w:rPr>
        <w:t xml:space="preserve"> Delayed graft function</w:t>
      </w:r>
      <w:r w:rsidR="003E43C2" w:rsidRPr="0040047C">
        <w:rPr>
          <w:rFonts w:ascii="Book Antiqua" w:hAnsi="Book Antiqua"/>
          <w:sz w:val="24"/>
          <w:szCs w:val="24"/>
          <w:lang w:eastAsia="zh-CN"/>
        </w:rPr>
        <w:t>;</w:t>
      </w:r>
      <w:r w:rsidR="003E43C2" w:rsidRPr="0040047C">
        <w:rPr>
          <w:rFonts w:ascii="Book Antiqua" w:hAnsi="Book Antiqua"/>
          <w:sz w:val="24"/>
          <w:szCs w:val="24"/>
        </w:rPr>
        <w:t xml:space="preserve"> PGF</w:t>
      </w:r>
      <w:r w:rsidR="003E43C2" w:rsidRPr="0040047C">
        <w:rPr>
          <w:rFonts w:ascii="Book Antiqua" w:hAnsi="Book Antiqua"/>
          <w:sz w:val="24"/>
          <w:szCs w:val="24"/>
          <w:lang w:eastAsia="zh-CN"/>
        </w:rPr>
        <w:t xml:space="preserve">: </w:t>
      </w:r>
      <w:r w:rsidR="003E43C2" w:rsidRPr="0040047C">
        <w:rPr>
          <w:rFonts w:ascii="Book Antiqua" w:hAnsi="Book Antiqua"/>
          <w:sz w:val="24"/>
          <w:szCs w:val="24"/>
        </w:rPr>
        <w:t>Primary graft</w:t>
      </w:r>
      <w:r w:rsidR="003E43C2" w:rsidRPr="0040047C">
        <w:rPr>
          <w:rFonts w:ascii="Book Antiqua" w:hAnsi="Book Antiqua"/>
          <w:sz w:val="24"/>
          <w:szCs w:val="24"/>
          <w:lang w:eastAsia="zh-CN"/>
        </w:rPr>
        <w:t xml:space="preserve"> </w:t>
      </w:r>
      <w:r w:rsidR="003E43C2" w:rsidRPr="0040047C">
        <w:rPr>
          <w:rFonts w:ascii="Book Antiqua" w:hAnsi="Book Antiqua"/>
          <w:sz w:val="24"/>
          <w:szCs w:val="24"/>
        </w:rPr>
        <w:t>function</w:t>
      </w:r>
      <w:r w:rsidR="007079BB" w:rsidRPr="0040047C">
        <w:rPr>
          <w:rFonts w:ascii="Book Antiqua" w:hAnsi="Book Antiqua"/>
          <w:sz w:val="24"/>
          <w:szCs w:val="24"/>
          <w:lang w:eastAsia="zh-CN"/>
        </w:rPr>
        <w:t>;</w:t>
      </w:r>
      <w:r w:rsidR="007079BB" w:rsidRPr="0040047C">
        <w:rPr>
          <w:rFonts w:ascii="Book Antiqua" w:hAnsi="Book Antiqua"/>
          <w:sz w:val="24"/>
          <w:szCs w:val="24"/>
        </w:rPr>
        <w:t xml:space="preserve"> DBD</w:t>
      </w:r>
      <w:r w:rsidR="007079BB" w:rsidRPr="0040047C">
        <w:rPr>
          <w:rFonts w:ascii="Book Antiqua" w:hAnsi="Book Antiqua"/>
          <w:sz w:val="24"/>
          <w:szCs w:val="24"/>
          <w:lang w:eastAsia="zh-CN"/>
        </w:rPr>
        <w:t xml:space="preserve">: </w:t>
      </w:r>
      <w:r w:rsidR="007079BB" w:rsidRPr="0040047C">
        <w:rPr>
          <w:rFonts w:ascii="Book Antiqua" w:hAnsi="Book Antiqua"/>
          <w:sz w:val="24"/>
          <w:szCs w:val="24"/>
        </w:rPr>
        <w:t>Brain death</w:t>
      </w:r>
      <w:r w:rsidR="007079BB" w:rsidRPr="0040047C">
        <w:rPr>
          <w:rFonts w:ascii="Book Antiqua" w:hAnsi="Book Antiqua"/>
          <w:sz w:val="24"/>
          <w:szCs w:val="24"/>
          <w:lang w:eastAsia="zh-CN"/>
        </w:rPr>
        <w:t>;</w:t>
      </w:r>
      <w:r w:rsidR="00260DCD" w:rsidRPr="0040047C">
        <w:rPr>
          <w:rFonts w:ascii="Book Antiqua" w:hAnsi="Book Antiqua"/>
          <w:sz w:val="24"/>
          <w:szCs w:val="24"/>
        </w:rPr>
        <w:t xml:space="preserve"> DCD</w:t>
      </w:r>
      <w:r w:rsidR="00260DCD" w:rsidRPr="0040047C">
        <w:rPr>
          <w:rFonts w:ascii="Book Antiqua" w:hAnsi="Book Antiqua"/>
          <w:sz w:val="24"/>
          <w:szCs w:val="24"/>
          <w:lang w:eastAsia="zh-CN"/>
        </w:rPr>
        <w:t>:</w:t>
      </w:r>
      <w:r w:rsidR="00260DCD" w:rsidRPr="0040047C">
        <w:rPr>
          <w:rFonts w:ascii="Book Antiqua" w:hAnsi="Book Antiqua"/>
          <w:sz w:val="24"/>
          <w:szCs w:val="24"/>
        </w:rPr>
        <w:t xml:space="preserve"> Circulatory death</w:t>
      </w:r>
      <w:r w:rsidR="00260DCD" w:rsidRPr="0040047C">
        <w:rPr>
          <w:rFonts w:ascii="Book Antiqua" w:hAnsi="Book Antiqua"/>
          <w:sz w:val="24"/>
          <w:szCs w:val="24"/>
          <w:lang w:eastAsia="zh-CN"/>
        </w:rPr>
        <w:t>.</w:t>
      </w:r>
    </w:p>
    <w:p w14:paraId="6F49B3A5" w14:textId="3108F324" w:rsidR="00ED28E7" w:rsidRPr="0040047C" w:rsidRDefault="00ED28E7" w:rsidP="00A057B3">
      <w:pPr>
        <w:spacing w:after="0" w:line="360" w:lineRule="auto"/>
        <w:jc w:val="both"/>
        <w:rPr>
          <w:rFonts w:ascii="Book Antiqua" w:hAnsi="Book Antiqua"/>
          <w:b/>
          <w:sz w:val="24"/>
          <w:szCs w:val="24"/>
          <w:lang w:eastAsia="zh-CN"/>
        </w:rPr>
      </w:pPr>
    </w:p>
    <w:p w14:paraId="797DC051" w14:textId="14BCD39D" w:rsidR="00967EC1" w:rsidRPr="0040047C" w:rsidRDefault="00967EC1">
      <w:pPr>
        <w:rPr>
          <w:rFonts w:ascii="Book Antiqua" w:hAnsi="Book Antiqua"/>
          <w:sz w:val="24"/>
          <w:szCs w:val="24"/>
        </w:rPr>
      </w:pPr>
      <w:r w:rsidRPr="0040047C">
        <w:rPr>
          <w:rFonts w:ascii="Book Antiqua" w:hAnsi="Book Antiqua"/>
          <w:sz w:val="24"/>
          <w:szCs w:val="24"/>
        </w:rPr>
        <w:br w:type="page"/>
      </w:r>
    </w:p>
    <w:p w14:paraId="2B0EE004" w14:textId="09ECEB25" w:rsidR="00ED28E7" w:rsidRPr="0040047C" w:rsidRDefault="00967EC1" w:rsidP="00A057B3">
      <w:pPr>
        <w:spacing w:after="0" w:line="360" w:lineRule="auto"/>
        <w:jc w:val="both"/>
        <w:rPr>
          <w:rFonts w:ascii="Book Antiqua" w:hAnsi="Book Antiqua"/>
          <w:sz w:val="24"/>
          <w:szCs w:val="24"/>
          <w:lang w:eastAsia="zh-CN"/>
        </w:rPr>
      </w:pPr>
      <w:r w:rsidRPr="0040047C">
        <w:rPr>
          <w:rFonts w:ascii="Book Antiqua" w:hAnsi="Book Antiqua"/>
          <w:noProof/>
          <w:sz w:val="24"/>
          <w:szCs w:val="24"/>
          <w:lang w:val="en-US"/>
        </w:rPr>
        <w:lastRenderedPageBreak/>
        <w:drawing>
          <wp:inline distT="0" distB="0" distL="0" distR="0" wp14:anchorId="79882C22" wp14:editId="63A77D2E">
            <wp:extent cx="5731510" cy="3223974"/>
            <wp:effectExtent l="0" t="0" r="2540" b="0"/>
            <wp:docPr id="5" name="图片 5" descr="F:\修改后稿子\29304\Figure 4a. 3 month and overall rejection free survival by induction agent and DGF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修改后稿子\29304\Figure 4a. 3 month and overall rejection free survival by induction agent and DGF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r w:rsidRPr="0040047C">
        <w:rPr>
          <w:rFonts w:ascii="Book Antiqua" w:hAnsi="Book Antiqua"/>
          <w:sz w:val="24"/>
          <w:szCs w:val="24"/>
          <w:lang w:eastAsia="zh-CN"/>
        </w:rPr>
        <w:t>A</w:t>
      </w:r>
    </w:p>
    <w:p w14:paraId="2B7A326B" w14:textId="3B0CF1E4" w:rsidR="00967EC1" w:rsidRPr="0040047C" w:rsidRDefault="00967EC1" w:rsidP="00A057B3">
      <w:pPr>
        <w:spacing w:after="0" w:line="360" w:lineRule="auto"/>
        <w:jc w:val="both"/>
        <w:rPr>
          <w:rFonts w:ascii="Book Antiqua" w:hAnsi="Book Antiqua"/>
          <w:sz w:val="24"/>
          <w:szCs w:val="24"/>
          <w:lang w:eastAsia="zh-CN"/>
        </w:rPr>
      </w:pPr>
      <w:r w:rsidRPr="0040047C">
        <w:rPr>
          <w:rFonts w:ascii="Book Antiqua" w:hAnsi="Book Antiqua"/>
          <w:noProof/>
          <w:sz w:val="24"/>
          <w:szCs w:val="24"/>
          <w:lang w:val="en-US"/>
        </w:rPr>
        <w:drawing>
          <wp:inline distT="0" distB="0" distL="0" distR="0" wp14:anchorId="034003FA" wp14:editId="25AC36B5">
            <wp:extent cx="5731510" cy="3223974"/>
            <wp:effectExtent l="0" t="0" r="2540" b="0"/>
            <wp:docPr id="6" name="图片 6" descr="F:\修改后稿子\29304\Figure 4b.  3 month and overall rejection free survival by induction agent and DGF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修改后稿子\29304\Figure 4b.  3 month and overall rejection free survival by induction agent and DGF .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5ABB7DAB" w14:textId="65D0E0A3" w:rsidR="00967EC1" w:rsidRPr="0040047C" w:rsidRDefault="00967EC1" w:rsidP="00A057B3">
      <w:pPr>
        <w:spacing w:after="0" w:line="360" w:lineRule="auto"/>
        <w:jc w:val="both"/>
        <w:rPr>
          <w:rFonts w:ascii="Book Antiqua" w:hAnsi="Book Antiqua"/>
          <w:sz w:val="24"/>
          <w:szCs w:val="24"/>
          <w:lang w:eastAsia="zh-CN"/>
        </w:rPr>
      </w:pPr>
      <w:r w:rsidRPr="0040047C">
        <w:rPr>
          <w:rFonts w:ascii="Book Antiqua" w:hAnsi="Book Antiqua"/>
          <w:sz w:val="24"/>
          <w:szCs w:val="24"/>
          <w:lang w:eastAsia="zh-CN"/>
        </w:rPr>
        <w:t>B</w:t>
      </w:r>
    </w:p>
    <w:p w14:paraId="2E154532" w14:textId="29DF2FEC" w:rsidR="0030609D" w:rsidRPr="0040047C" w:rsidRDefault="00ED28E7" w:rsidP="00A057B3">
      <w:pPr>
        <w:spacing w:after="0" w:line="360" w:lineRule="auto"/>
        <w:jc w:val="both"/>
        <w:rPr>
          <w:rFonts w:ascii="Book Antiqua" w:hAnsi="Book Antiqua"/>
          <w:sz w:val="24"/>
          <w:szCs w:val="24"/>
          <w:lang w:eastAsia="zh-CN"/>
        </w:rPr>
      </w:pPr>
      <w:r w:rsidRPr="0040047C">
        <w:rPr>
          <w:rFonts w:ascii="Book Antiqua" w:hAnsi="Book Antiqua"/>
          <w:b/>
          <w:sz w:val="24"/>
          <w:szCs w:val="24"/>
        </w:rPr>
        <w:t>Figure 4</w:t>
      </w:r>
      <w:r w:rsidR="00BA355E" w:rsidRPr="0040047C">
        <w:rPr>
          <w:rFonts w:ascii="Book Antiqua" w:hAnsi="Book Antiqua"/>
          <w:b/>
          <w:sz w:val="24"/>
          <w:szCs w:val="24"/>
          <w:lang w:eastAsia="zh-CN"/>
        </w:rPr>
        <w:t xml:space="preserve"> </w:t>
      </w:r>
      <w:r w:rsidR="00D23F30" w:rsidRPr="0040047C">
        <w:rPr>
          <w:rFonts w:ascii="Book Antiqua" w:hAnsi="Book Antiqua"/>
          <w:b/>
          <w:sz w:val="24"/>
          <w:szCs w:val="24"/>
          <w:lang w:eastAsia="zh-CN"/>
        </w:rPr>
        <w:t>Three</w:t>
      </w:r>
      <w:r w:rsidRPr="0040047C">
        <w:rPr>
          <w:rFonts w:ascii="Book Antiqua" w:hAnsi="Book Antiqua"/>
          <w:b/>
          <w:sz w:val="24"/>
          <w:szCs w:val="24"/>
        </w:rPr>
        <w:t xml:space="preserve"> month and overall rejection free survival by induction agent and </w:t>
      </w:r>
      <w:r w:rsidR="00F61EC2" w:rsidRPr="0040047C">
        <w:rPr>
          <w:rFonts w:ascii="Book Antiqua" w:hAnsi="Book Antiqua"/>
          <w:b/>
          <w:sz w:val="24"/>
          <w:szCs w:val="24"/>
        </w:rPr>
        <w:t>delayed graft function.</w:t>
      </w:r>
      <w:r w:rsidR="003B5FEB" w:rsidRPr="0040047C">
        <w:rPr>
          <w:rFonts w:ascii="Book Antiqua" w:hAnsi="Book Antiqua"/>
          <w:b/>
          <w:sz w:val="24"/>
          <w:szCs w:val="24"/>
          <w:lang w:eastAsia="zh-CN"/>
        </w:rPr>
        <w:t xml:space="preserve"> </w:t>
      </w:r>
      <w:r w:rsidRPr="0040047C">
        <w:rPr>
          <w:rFonts w:ascii="Book Antiqua" w:hAnsi="Book Antiqua"/>
          <w:sz w:val="24"/>
          <w:szCs w:val="24"/>
        </w:rPr>
        <w:t xml:space="preserve">Rejection free survival, censored for DSA+ in patients with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induction and PGF </w:t>
      </w:r>
      <w:r w:rsidR="000C0498" w:rsidRPr="0040047C">
        <w:rPr>
          <w:rFonts w:ascii="Book Antiqua" w:hAnsi="Book Antiqua"/>
          <w:sz w:val="24"/>
          <w:szCs w:val="24"/>
          <w:lang w:eastAsia="zh-CN"/>
        </w:rPr>
        <w:t>(</w:t>
      </w:r>
      <w:r w:rsidRPr="0040047C">
        <w:rPr>
          <w:rFonts w:ascii="Book Antiqua" w:hAnsi="Book Antiqua"/>
          <w:sz w:val="24"/>
          <w:szCs w:val="24"/>
        </w:rPr>
        <w:t>C-PGF</w:t>
      </w:r>
      <w:r w:rsidR="000C0498" w:rsidRPr="0040047C">
        <w:rPr>
          <w:rFonts w:ascii="Book Antiqua" w:hAnsi="Book Antiqua"/>
          <w:sz w:val="24"/>
          <w:szCs w:val="24"/>
          <w:lang w:eastAsia="zh-CN"/>
        </w:rPr>
        <w:t>)</w:t>
      </w:r>
      <w:r w:rsidRPr="0040047C">
        <w:rPr>
          <w:rFonts w:ascii="Book Antiqua" w:hAnsi="Book Antiqua"/>
          <w:sz w:val="24"/>
          <w:szCs w:val="24"/>
        </w:rPr>
        <w:t>,</w:t>
      </w:r>
      <w:r w:rsidR="000C0498" w:rsidRPr="0040047C">
        <w:rPr>
          <w:rFonts w:ascii="Book Antiqua" w:hAnsi="Book Antiqua"/>
          <w:sz w:val="24"/>
          <w:szCs w:val="24"/>
          <w:lang w:eastAsia="zh-CN"/>
        </w:rPr>
        <w:t xml:space="preserve"> </w:t>
      </w:r>
      <w:proofErr w:type="spellStart"/>
      <w:r w:rsidRPr="0040047C">
        <w:rPr>
          <w:rFonts w:ascii="Book Antiqua" w:hAnsi="Book Antiqua"/>
          <w:sz w:val="24"/>
          <w:szCs w:val="24"/>
        </w:rPr>
        <w:t>alemtuzumab</w:t>
      </w:r>
      <w:proofErr w:type="spellEnd"/>
      <w:r w:rsidRPr="0040047C">
        <w:rPr>
          <w:rFonts w:ascii="Book Antiqua" w:hAnsi="Book Antiqua"/>
          <w:sz w:val="24"/>
          <w:szCs w:val="24"/>
        </w:rPr>
        <w:t xml:space="preserve"> induction and DGF </w:t>
      </w:r>
      <w:r w:rsidR="000C0498" w:rsidRPr="0040047C">
        <w:rPr>
          <w:rFonts w:ascii="Book Antiqua" w:hAnsi="Book Antiqua"/>
          <w:sz w:val="24"/>
          <w:szCs w:val="24"/>
          <w:lang w:eastAsia="zh-CN"/>
        </w:rPr>
        <w:t>(</w:t>
      </w:r>
      <w:r w:rsidRPr="0040047C">
        <w:rPr>
          <w:rFonts w:ascii="Book Antiqua" w:hAnsi="Book Antiqua"/>
          <w:sz w:val="24"/>
          <w:szCs w:val="24"/>
        </w:rPr>
        <w:t>C-DGF</w:t>
      </w:r>
      <w:r w:rsidR="000C0498" w:rsidRPr="0040047C">
        <w:rPr>
          <w:rFonts w:ascii="Book Antiqua" w:hAnsi="Book Antiqua"/>
          <w:sz w:val="24"/>
          <w:szCs w:val="24"/>
          <w:lang w:eastAsia="zh-CN"/>
        </w:rPr>
        <w:t>)</w:t>
      </w:r>
      <w:r w:rsidRPr="0040047C">
        <w:rPr>
          <w:rFonts w:ascii="Book Antiqua" w:hAnsi="Book Antiqua"/>
          <w:sz w:val="24"/>
          <w:szCs w:val="24"/>
        </w:rPr>
        <w:t xml:space="preserve">, IL2RA induction and PGF </w:t>
      </w:r>
      <w:r w:rsidR="000C0498" w:rsidRPr="0040047C">
        <w:rPr>
          <w:rFonts w:ascii="Book Antiqua" w:hAnsi="Book Antiqua"/>
          <w:sz w:val="24"/>
          <w:szCs w:val="24"/>
          <w:lang w:eastAsia="zh-CN"/>
        </w:rPr>
        <w:t>(</w:t>
      </w:r>
      <w:r w:rsidRPr="0040047C">
        <w:rPr>
          <w:rFonts w:ascii="Book Antiqua" w:hAnsi="Book Antiqua"/>
          <w:sz w:val="24"/>
          <w:szCs w:val="24"/>
        </w:rPr>
        <w:t>IL2RA-PGF</w:t>
      </w:r>
      <w:r w:rsidR="000C0498" w:rsidRPr="0040047C">
        <w:rPr>
          <w:rFonts w:ascii="Book Antiqua" w:hAnsi="Book Antiqua"/>
          <w:sz w:val="24"/>
          <w:szCs w:val="24"/>
          <w:lang w:eastAsia="zh-CN"/>
        </w:rPr>
        <w:t>)</w:t>
      </w:r>
      <w:r w:rsidRPr="0040047C">
        <w:rPr>
          <w:rFonts w:ascii="Book Antiqua" w:hAnsi="Book Antiqua"/>
          <w:sz w:val="24"/>
          <w:szCs w:val="24"/>
        </w:rPr>
        <w:t xml:space="preserve"> and IL2RA induction and DGF </w:t>
      </w:r>
      <w:r w:rsidR="000C0498" w:rsidRPr="0040047C">
        <w:rPr>
          <w:rFonts w:ascii="Book Antiqua" w:hAnsi="Book Antiqua"/>
          <w:sz w:val="24"/>
          <w:szCs w:val="24"/>
          <w:lang w:eastAsia="zh-CN"/>
        </w:rPr>
        <w:t>(</w:t>
      </w:r>
      <w:r w:rsidRPr="0040047C">
        <w:rPr>
          <w:rFonts w:ascii="Book Antiqua" w:hAnsi="Book Antiqua"/>
          <w:sz w:val="24"/>
          <w:szCs w:val="24"/>
        </w:rPr>
        <w:t>IL2RA-DGF</w:t>
      </w:r>
      <w:r w:rsidR="000C0498" w:rsidRPr="0040047C">
        <w:rPr>
          <w:rFonts w:ascii="Book Antiqua" w:hAnsi="Book Antiqua"/>
          <w:sz w:val="24"/>
          <w:szCs w:val="24"/>
          <w:lang w:eastAsia="zh-CN"/>
        </w:rPr>
        <w:t>)</w:t>
      </w:r>
      <w:r w:rsidRPr="0040047C">
        <w:rPr>
          <w:rFonts w:ascii="Book Antiqua" w:hAnsi="Book Antiqua"/>
          <w:sz w:val="24"/>
          <w:szCs w:val="24"/>
        </w:rPr>
        <w:t xml:space="preserve"> at </w:t>
      </w:r>
      <w:r w:rsidR="000C0498" w:rsidRPr="0040047C">
        <w:rPr>
          <w:rFonts w:ascii="Book Antiqua" w:hAnsi="Book Antiqua"/>
          <w:sz w:val="24"/>
          <w:szCs w:val="24"/>
          <w:lang w:eastAsia="zh-CN"/>
        </w:rPr>
        <w:t>A:</w:t>
      </w:r>
      <w:r w:rsidRPr="0040047C">
        <w:rPr>
          <w:rFonts w:ascii="Book Antiqua" w:hAnsi="Book Antiqua"/>
          <w:sz w:val="24"/>
          <w:szCs w:val="24"/>
        </w:rPr>
        <w:t xml:space="preserve"> 3 </w:t>
      </w:r>
      <w:proofErr w:type="spellStart"/>
      <w:r w:rsidRPr="0040047C">
        <w:rPr>
          <w:rFonts w:ascii="Book Antiqua" w:hAnsi="Book Antiqua"/>
          <w:sz w:val="24"/>
          <w:szCs w:val="24"/>
        </w:rPr>
        <w:t>mo</w:t>
      </w:r>
      <w:proofErr w:type="spellEnd"/>
      <w:r w:rsidRPr="0040047C">
        <w:rPr>
          <w:rFonts w:ascii="Book Antiqua" w:hAnsi="Book Antiqua"/>
          <w:sz w:val="24"/>
          <w:szCs w:val="24"/>
        </w:rPr>
        <w:t xml:space="preserve">: 93.0%, 92.9%, 92.5% and 77.8% respectively, </w:t>
      </w:r>
      <w:r w:rsidR="00D35FEC" w:rsidRPr="0040047C">
        <w:rPr>
          <w:rFonts w:ascii="Book Antiqua" w:hAnsi="Book Antiqua"/>
          <w:i/>
          <w:sz w:val="24"/>
          <w:szCs w:val="24"/>
        </w:rPr>
        <w:t>P</w:t>
      </w:r>
      <w:r w:rsidR="00D35FEC" w:rsidRPr="0040047C">
        <w:rPr>
          <w:rFonts w:ascii="Book Antiqua" w:hAnsi="Book Antiqua"/>
          <w:sz w:val="24"/>
          <w:szCs w:val="24"/>
          <w:lang w:eastAsia="zh-CN"/>
        </w:rPr>
        <w:t xml:space="preserve"> </w:t>
      </w:r>
      <w:r w:rsidR="00D35FEC"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 xml:space="preserve">0.03 and </w:t>
      </w:r>
      <w:r w:rsidR="000C0498" w:rsidRPr="0040047C">
        <w:rPr>
          <w:rFonts w:ascii="Book Antiqua" w:hAnsi="Book Antiqua"/>
          <w:sz w:val="24"/>
          <w:szCs w:val="24"/>
          <w:lang w:eastAsia="zh-CN"/>
        </w:rPr>
        <w:t>B:</w:t>
      </w:r>
      <w:r w:rsidRPr="0040047C">
        <w:rPr>
          <w:rFonts w:ascii="Book Antiqua" w:hAnsi="Book Antiqua"/>
          <w:sz w:val="24"/>
          <w:szCs w:val="24"/>
        </w:rPr>
        <w:t xml:space="preserve"> </w:t>
      </w:r>
      <w:r w:rsidRPr="0040047C">
        <w:rPr>
          <w:rFonts w:ascii="Book Antiqua" w:hAnsi="Book Antiqua"/>
          <w:sz w:val="24"/>
          <w:szCs w:val="24"/>
        </w:rPr>
        <w:lastRenderedPageBreak/>
        <w:t>5 year: 76.4%, 71.5%, 76.5% and 70.7%,</w:t>
      </w:r>
      <w:r w:rsidR="00D35FEC" w:rsidRPr="0040047C">
        <w:rPr>
          <w:rFonts w:ascii="Book Antiqua" w:hAnsi="Book Antiqua"/>
          <w:i/>
          <w:sz w:val="24"/>
          <w:szCs w:val="24"/>
        </w:rPr>
        <w:t xml:space="preserve"> P</w:t>
      </w:r>
      <w:r w:rsidR="00D35FEC" w:rsidRPr="0040047C">
        <w:rPr>
          <w:rFonts w:ascii="Book Antiqua" w:hAnsi="Book Antiqua"/>
          <w:sz w:val="24"/>
          <w:szCs w:val="24"/>
          <w:lang w:eastAsia="zh-CN"/>
        </w:rPr>
        <w:t xml:space="preserve"> </w:t>
      </w:r>
      <w:r w:rsidRPr="0040047C">
        <w:rPr>
          <w:rFonts w:ascii="Book Antiqua" w:hAnsi="Book Antiqua"/>
          <w:sz w:val="24"/>
          <w:szCs w:val="24"/>
        </w:rPr>
        <w:t>=</w:t>
      </w:r>
      <w:r w:rsidR="00D35FEC" w:rsidRPr="0040047C">
        <w:rPr>
          <w:rFonts w:ascii="Book Antiqua" w:hAnsi="Book Antiqua"/>
          <w:sz w:val="24"/>
          <w:szCs w:val="24"/>
          <w:lang w:eastAsia="zh-CN"/>
        </w:rPr>
        <w:t xml:space="preserve"> </w:t>
      </w:r>
      <w:r w:rsidRPr="0040047C">
        <w:rPr>
          <w:rFonts w:ascii="Book Antiqua" w:hAnsi="Book Antiqua"/>
          <w:sz w:val="24"/>
          <w:szCs w:val="24"/>
        </w:rPr>
        <w:t>0.75</w:t>
      </w:r>
      <w:r w:rsidR="00AB17EC" w:rsidRPr="0040047C">
        <w:rPr>
          <w:rFonts w:ascii="Book Antiqua" w:hAnsi="Book Antiqua"/>
          <w:sz w:val="24"/>
          <w:szCs w:val="24"/>
          <w:lang w:eastAsia="zh-CN"/>
        </w:rPr>
        <w:t>.</w:t>
      </w:r>
      <w:r w:rsidR="00877A7D" w:rsidRPr="0040047C">
        <w:rPr>
          <w:rFonts w:ascii="Book Antiqua" w:hAnsi="Book Antiqua"/>
          <w:sz w:val="24"/>
          <w:szCs w:val="24"/>
        </w:rPr>
        <w:t xml:space="preserve"> DGF</w:t>
      </w:r>
      <w:r w:rsidR="00877A7D" w:rsidRPr="0040047C">
        <w:rPr>
          <w:rFonts w:ascii="Book Antiqua" w:hAnsi="Book Antiqua"/>
          <w:sz w:val="24"/>
          <w:szCs w:val="24"/>
          <w:lang w:eastAsia="zh-CN"/>
        </w:rPr>
        <w:t>:</w:t>
      </w:r>
      <w:r w:rsidR="00877A7D" w:rsidRPr="0040047C">
        <w:rPr>
          <w:rFonts w:ascii="Book Antiqua" w:hAnsi="Book Antiqua"/>
          <w:sz w:val="24"/>
          <w:szCs w:val="24"/>
        </w:rPr>
        <w:t xml:space="preserve"> Delayed graft function</w:t>
      </w:r>
      <w:proofErr w:type="gramStart"/>
      <w:r w:rsidR="00877A7D" w:rsidRPr="0040047C">
        <w:rPr>
          <w:rFonts w:ascii="Book Antiqua" w:hAnsi="Book Antiqua"/>
          <w:sz w:val="24"/>
          <w:szCs w:val="24"/>
          <w:lang w:eastAsia="zh-CN"/>
        </w:rPr>
        <w:t>;</w:t>
      </w:r>
      <w:proofErr w:type="gramEnd"/>
      <w:r w:rsidR="00877A7D" w:rsidRPr="0040047C">
        <w:rPr>
          <w:rFonts w:ascii="Book Antiqua" w:hAnsi="Book Antiqua"/>
          <w:sz w:val="24"/>
          <w:szCs w:val="24"/>
        </w:rPr>
        <w:t xml:space="preserve"> PGF</w:t>
      </w:r>
      <w:r w:rsidR="00877A7D" w:rsidRPr="0040047C">
        <w:rPr>
          <w:rFonts w:ascii="Book Antiqua" w:hAnsi="Book Antiqua"/>
          <w:sz w:val="24"/>
          <w:szCs w:val="24"/>
          <w:lang w:eastAsia="zh-CN"/>
        </w:rPr>
        <w:t xml:space="preserve">: </w:t>
      </w:r>
      <w:r w:rsidR="00877A7D" w:rsidRPr="0040047C">
        <w:rPr>
          <w:rFonts w:ascii="Book Antiqua" w:hAnsi="Book Antiqua"/>
          <w:sz w:val="24"/>
          <w:szCs w:val="24"/>
        </w:rPr>
        <w:t>Primary graft</w:t>
      </w:r>
      <w:r w:rsidR="00877A7D" w:rsidRPr="0040047C">
        <w:rPr>
          <w:rFonts w:ascii="Book Antiqua" w:hAnsi="Book Antiqua"/>
          <w:sz w:val="24"/>
          <w:szCs w:val="24"/>
          <w:lang w:eastAsia="zh-CN"/>
        </w:rPr>
        <w:t xml:space="preserve"> </w:t>
      </w:r>
      <w:r w:rsidR="00877A7D" w:rsidRPr="0040047C">
        <w:rPr>
          <w:rFonts w:ascii="Book Antiqua" w:hAnsi="Book Antiqua"/>
          <w:sz w:val="24"/>
          <w:szCs w:val="24"/>
        </w:rPr>
        <w:t>function</w:t>
      </w:r>
      <w:r w:rsidR="00877A7D" w:rsidRPr="0040047C">
        <w:rPr>
          <w:rFonts w:ascii="Book Antiqua" w:hAnsi="Book Antiqua"/>
          <w:sz w:val="24"/>
          <w:szCs w:val="24"/>
          <w:lang w:eastAsia="zh-CN"/>
        </w:rPr>
        <w:t>.</w:t>
      </w:r>
    </w:p>
    <w:p w14:paraId="723E36DD" w14:textId="77777777" w:rsidR="0030609D" w:rsidRPr="0040047C" w:rsidRDefault="0030609D">
      <w:pPr>
        <w:rPr>
          <w:rFonts w:ascii="Book Antiqua" w:hAnsi="Book Antiqua"/>
          <w:sz w:val="24"/>
          <w:szCs w:val="24"/>
          <w:lang w:eastAsia="zh-CN"/>
        </w:rPr>
      </w:pPr>
      <w:r w:rsidRPr="0040047C">
        <w:rPr>
          <w:rFonts w:ascii="Book Antiqua" w:hAnsi="Book Antiqua"/>
          <w:sz w:val="24"/>
          <w:szCs w:val="24"/>
          <w:lang w:eastAsia="zh-CN"/>
        </w:rPr>
        <w:br w:type="page"/>
      </w:r>
    </w:p>
    <w:p w14:paraId="13D69357" w14:textId="3C400549" w:rsidR="0002394B" w:rsidRPr="0040047C" w:rsidRDefault="00F2672D" w:rsidP="00A057B3">
      <w:pPr>
        <w:spacing w:after="0" w:line="360" w:lineRule="auto"/>
        <w:jc w:val="both"/>
        <w:rPr>
          <w:rFonts w:ascii="Book Antiqua" w:hAnsi="Book Antiqua"/>
          <w:b/>
          <w:sz w:val="24"/>
          <w:szCs w:val="24"/>
          <w:lang w:eastAsia="zh-CN"/>
        </w:rPr>
      </w:pPr>
      <w:r w:rsidRPr="0040047C">
        <w:rPr>
          <w:rFonts w:ascii="Book Antiqua" w:hAnsi="Book Antiqua"/>
          <w:b/>
          <w:noProof/>
          <w:sz w:val="24"/>
          <w:szCs w:val="24"/>
          <w:lang w:val="en-US"/>
        </w:rPr>
        <w:lastRenderedPageBreak/>
        <w:drawing>
          <wp:inline distT="0" distB="0" distL="0" distR="0" wp14:anchorId="0178BC2B" wp14:editId="6E36188F">
            <wp:extent cx="5731510" cy="3223974"/>
            <wp:effectExtent l="0" t="0" r="2540" b="0"/>
            <wp:docPr id="7" name="图片 7" descr="F:\修改后稿子\29304\Figure 5.  Allograft function according to DGF or P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修改后稿子\29304\Figure 5.  Allograft function according to DGF or PG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51287F6F" w14:textId="24603A86" w:rsidR="00ED28E7" w:rsidRPr="0040047C" w:rsidRDefault="00ED28E7" w:rsidP="00A057B3">
      <w:pPr>
        <w:spacing w:after="0" w:line="360" w:lineRule="auto"/>
        <w:jc w:val="both"/>
        <w:rPr>
          <w:rFonts w:ascii="Book Antiqua" w:hAnsi="Book Antiqua"/>
          <w:b/>
          <w:sz w:val="24"/>
          <w:szCs w:val="24"/>
          <w:lang w:eastAsia="zh-CN"/>
        </w:rPr>
      </w:pPr>
      <w:r w:rsidRPr="0040047C">
        <w:rPr>
          <w:rFonts w:ascii="Book Antiqua" w:hAnsi="Book Antiqua"/>
          <w:b/>
          <w:sz w:val="24"/>
          <w:szCs w:val="24"/>
        </w:rPr>
        <w:t>Figure 5</w:t>
      </w:r>
      <w:r w:rsidR="00F2672D" w:rsidRPr="0040047C">
        <w:rPr>
          <w:rFonts w:ascii="Book Antiqua" w:hAnsi="Book Antiqua"/>
          <w:b/>
          <w:sz w:val="24"/>
          <w:szCs w:val="24"/>
          <w:lang w:eastAsia="zh-CN"/>
        </w:rPr>
        <w:t xml:space="preserve"> </w:t>
      </w:r>
      <w:r w:rsidRPr="0040047C">
        <w:rPr>
          <w:rFonts w:ascii="Book Antiqua" w:hAnsi="Book Antiqua"/>
          <w:b/>
          <w:sz w:val="24"/>
          <w:szCs w:val="24"/>
        </w:rPr>
        <w:t xml:space="preserve">Allograft function according to </w:t>
      </w:r>
      <w:r w:rsidR="00551678" w:rsidRPr="0040047C">
        <w:rPr>
          <w:rFonts w:ascii="Book Antiqua" w:hAnsi="Book Antiqua"/>
          <w:b/>
          <w:sz w:val="24"/>
          <w:szCs w:val="24"/>
        </w:rPr>
        <w:t>delayed graft function</w:t>
      </w:r>
      <w:r w:rsidRPr="0040047C">
        <w:rPr>
          <w:rFonts w:ascii="Book Antiqua" w:hAnsi="Book Antiqua"/>
          <w:b/>
          <w:sz w:val="24"/>
          <w:szCs w:val="24"/>
        </w:rPr>
        <w:t xml:space="preserve"> or </w:t>
      </w:r>
      <w:r w:rsidR="00551678" w:rsidRPr="0040047C">
        <w:rPr>
          <w:rFonts w:ascii="Book Antiqua" w:hAnsi="Book Antiqua"/>
          <w:b/>
          <w:sz w:val="24"/>
          <w:szCs w:val="24"/>
        </w:rPr>
        <w:t>primary graft</w:t>
      </w:r>
      <w:r w:rsidR="00551678" w:rsidRPr="0040047C">
        <w:rPr>
          <w:rFonts w:ascii="Book Antiqua" w:hAnsi="Book Antiqua"/>
          <w:b/>
          <w:sz w:val="24"/>
          <w:szCs w:val="24"/>
          <w:lang w:eastAsia="zh-CN"/>
        </w:rPr>
        <w:t xml:space="preserve"> </w:t>
      </w:r>
      <w:r w:rsidR="00551678" w:rsidRPr="0040047C">
        <w:rPr>
          <w:rFonts w:ascii="Book Antiqua" w:hAnsi="Book Antiqua"/>
          <w:b/>
          <w:sz w:val="24"/>
          <w:szCs w:val="24"/>
        </w:rPr>
        <w:t>function</w:t>
      </w:r>
      <w:r w:rsidR="00551678" w:rsidRPr="0040047C">
        <w:rPr>
          <w:rFonts w:ascii="Book Antiqua" w:hAnsi="Book Antiqua"/>
          <w:b/>
          <w:sz w:val="24"/>
          <w:szCs w:val="24"/>
          <w:lang w:eastAsia="zh-CN"/>
        </w:rPr>
        <w:t>.</w:t>
      </w:r>
      <w:r w:rsidR="000E5786" w:rsidRPr="0040047C">
        <w:rPr>
          <w:rFonts w:ascii="Book Antiqua" w:hAnsi="Book Antiqua"/>
          <w:b/>
          <w:sz w:val="24"/>
          <w:szCs w:val="24"/>
          <w:lang w:eastAsia="zh-CN"/>
        </w:rPr>
        <w:t xml:space="preserve"> </w:t>
      </w:r>
      <w:r w:rsidRPr="0040047C">
        <w:rPr>
          <w:rFonts w:ascii="Book Antiqua" w:hAnsi="Book Antiqua"/>
          <w:sz w:val="24"/>
          <w:szCs w:val="24"/>
        </w:rPr>
        <w:t xml:space="preserve">Mean serum </w:t>
      </w:r>
      <w:proofErr w:type="spellStart"/>
      <w:r w:rsidRPr="0040047C">
        <w:rPr>
          <w:rFonts w:ascii="Book Antiqua" w:hAnsi="Book Antiqua"/>
          <w:sz w:val="24"/>
          <w:szCs w:val="24"/>
        </w:rPr>
        <w:t>creatinine</w:t>
      </w:r>
      <w:proofErr w:type="spellEnd"/>
      <w:r w:rsidRPr="0040047C">
        <w:rPr>
          <w:rFonts w:ascii="Book Antiqua" w:hAnsi="Book Antiqua"/>
          <w:sz w:val="24"/>
          <w:szCs w:val="24"/>
        </w:rPr>
        <w:t xml:space="preserve"> was 203.4 ± 120.0, 172.3 ± 86.6, 161.9 ± 74.9, 167.2 ±</w:t>
      </w:r>
      <w:r w:rsidR="005304B4" w:rsidRPr="0040047C">
        <w:rPr>
          <w:rFonts w:ascii="Book Antiqua" w:hAnsi="Book Antiqua"/>
          <w:sz w:val="24"/>
          <w:szCs w:val="24"/>
          <w:lang w:eastAsia="zh-CN"/>
        </w:rPr>
        <w:t xml:space="preserve"> </w:t>
      </w:r>
      <w:r w:rsidRPr="0040047C">
        <w:rPr>
          <w:rFonts w:ascii="Book Antiqua" w:hAnsi="Book Antiqua"/>
          <w:sz w:val="24"/>
          <w:szCs w:val="24"/>
        </w:rPr>
        <w:t>86.1 and 149.6 ± 59.4 µ</w:t>
      </w:r>
      <w:proofErr w:type="spellStart"/>
      <w:r w:rsidRPr="0040047C">
        <w:rPr>
          <w:rFonts w:ascii="Book Antiqua" w:hAnsi="Book Antiqua"/>
          <w:sz w:val="24"/>
          <w:szCs w:val="24"/>
        </w:rPr>
        <w:t>mol</w:t>
      </w:r>
      <w:proofErr w:type="spellEnd"/>
      <w:r w:rsidRPr="0040047C">
        <w:rPr>
          <w:rFonts w:ascii="Book Antiqua" w:hAnsi="Book Antiqua"/>
          <w:sz w:val="24"/>
          <w:szCs w:val="24"/>
        </w:rPr>
        <w:t>/</w:t>
      </w:r>
      <w:r w:rsidR="005304B4" w:rsidRPr="0040047C">
        <w:rPr>
          <w:rFonts w:ascii="Book Antiqua" w:hAnsi="Book Antiqua"/>
          <w:sz w:val="24"/>
          <w:szCs w:val="24"/>
        </w:rPr>
        <w:t>L</w:t>
      </w:r>
      <w:r w:rsidRPr="0040047C">
        <w:rPr>
          <w:rFonts w:ascii="Book Antiqua" w:hAnsi="Book Antiqua"/>
          <w:sz w:val="24"/>
          <w:szCs w:val="24"/>
        </w:rPr>
        <w:t xml:space="preserve"> at 1, 6, 12, 36, 60 </w:t>
      </w:r>
      <w:proofErr w:type="spellStart"/>
      <w:r w:rsidRPr="0040047C">
        <w:rPr>
          <w:rFonts w:ascii="Book Antiqua" w:hAnsi="Book Antiqua"/>
          <w:sz w:val="24"/>
          <w:szCs w:val="24"/>
        </w:rPr>
        <w:t>mo</w:t>
      </w:r>
      <w:proofErr w:type="spellEnd"/>
      <w:r w:rsidRPr="0040047C">
        <w:rPr>
          <w:rFonts w:ascii="Book Antiqua" w:hAnsi="Book Antiqua"/>
          <w:sz w:val="24"/>
          <w:szCs w:val="24"/>
        </w:rPr>
        <w:t xml:space="preserve"> post-transplant in the DGF group compared with 132.4 ± 48.6, 133.8 ±</w:t>
      </w:r>
      <w:r w:rsidR="005304B4" w:rsidRPr="0040047C">
        <w:rPr>
          <w:rFonts w:ascii="Book Antiqua" w:hAnsi="Book Antiqua"/>
          <w:sz w:val="24"/>
          <w:szCs w:val="24"/>
          <w:lang w:eastAsia="zh-CN"/>
        </w:rPr>
        <w:t xml:space="preserve"> </w:t>
      </w:r>
      <w:r w:rsidRPr="0040047C">
        <w:rPr>
          <w:rFonts w:ascii="Book Antiqua" w:hAnsi="Book Antiqua"/>
          <w:sz w:val="24"/>
          <w:szCs w:val="24"/>
        </w:rPr>
        <w:t>56.7, 127.8 ±</w:t>
      </w:r>
      <w:r w:rsidR="005304B4" w:rsidRPr="0040047C">
        <w:rPr>
          <w:rFonts w:ascii="Book Antiqua" w:hAnsi="Book Antiqua"/>
          <w:sz w:val="24"/>
          <w:szCs w:val="24"/>
          <w:lang w:eastAsia="zh-CN"/>
        </w:rPr>
        <w:t xml:space="preserve"> </w:t>
      </w:r>
      <w:r w:rsidRPr="0040047C">
        <w:rPr>
          <w:rFonts w:ascii="Book Antiqua" w:hAnsi="Book Antiqua"/>
          <w:sz w:val="24"/>
          <w:szCs w:val="24"/>
        </w:rPr>
        <w:t>43.6, 138.4 ±</w:t>
      </w:r>
      <w:r w:rsidR="005304B4" w:rsidRPr="0040047C">
        <w:rPr>
          <w:rFonts w:ascii="Book Antiqua" w:hAnsi="Book Antiqua"/>
          <w:sz w:val="24"/>
          <w:szCs w:val="24"/>
          <w:lang w:eastAsia="zh-CN"/>
        </w:rPr>
        <w:t xml:space="preserve"> </w:t>
      </w:r>
      <w:r w:rsidRPr="0040047C">
        <w:rPr>
          <w:rFonts w:ascii="Book Antiqua" w:hAnsi="Book Antiqua"/>
          <w:sz w:val="24"/>
          <w:szCs w:val="24"/>
        </w:rPr>
        <w:t>47.7 and 143.0 ±</w:t>
      </w:r>
      <w:r w:rsidR="005304B4" w:rsidRPr="0040047C">
        <w:rPr>
          <w:rFonts w:ascii="Book Antiqua" w:hAnsi="Book Antiqua"/>
          <w:sz w:val="24"/>
          <w:szCs w:val="24"/>
          <w:lang w:eastAsia="zh-CN"/>
        </w:rPr>
        <w:t xml:space="preserve"> </w:t>
      </w:r>
      <w:r w:rsidRPr="0040047C">
        <w:rPr>
          <w:rFonts w:ascii="Book Antiqua" w:hAnsi="Book Antiqua"/>
          <w:sz w:val="24"/>
          <w:szCs w:val="24"/>
        </w:rPr>
        <w:t>65.2 4 µ</w:t>
      </w:r>
      <w:proofErr w:type="spellStart"/>
      <w:r w:rsidRPr="0040047C">
        <w:rPr>
          <w:rFonts w:ascii="Book Antiqua" w:hAnsi="Book Antiqua"/>
          <w:sz w:val="24"/>
          <w:szCs w:val="24"/>
        </w:rPr>
        <w:t>mol</w:t>
      </w:r>
      <w:proofErr w:type="spellEnd"/>
      <w:r w:rsidRPr="0040047C">
        <w:rPr>
          <w:rFonts w:ascii="Book Antiqua" w:hAnsi="Book Antiqua"/>
          <w:sz w:val="24"/>
          <w:szCs w:val="24"/>
        </w:rPr>
        <w:t>/</w:t>
      </w:r>
      <w:r w:rsidR="005304B4" w:rsidRPr="0040047C">
        <w:rPr>
          <w:rFonts w:ascii="Book Antiqua" w:hAnsi="Book Antiqua"/>
          <w:sz w:val="24"/>
          <w:szCs w:val="24"/>
        </w:rPr>
        <w:t>L</w:t>
      </w:r>
      <w:r w:rsidRPr="0040047C">
        <w:rPr>
          <w:rFonts w:ascii="Book Antiqua" w:hAnsi="Book Antiqua"/>
          <w:sz w:val="24"/>
          <w:szCs w:val="24"/>
        </w:rPr>
        <w:t xml:space="preserve"> in the PGF group; giving a </w:t>
      </w:r>
      <w:r w:rsidR="005304B4" w:rsidRPr="0040047C">
        <w:rPr>
          <w:rFonts w:ascii="Book Antiqua" w:hAnsi="Book Antiqua"/>
          <w:i/>
          <w:sz w:val="24"/>
          <w:szCs w:val="24"/>
        </w:rPr>
        <w:t>P</w:t>
      </w:r>
      <w:r w:rsidRPr="0040047C">
        <w:rPr>
          <w:rFonts w:ascii="Book Antiqua" w:hAnsi="Book Antiqua"/>
          <w:sz w:val="24"/>
          <w:szCs w:val="24"/>
        </w:rPr>
        <w:t xml:space="preserve"> value of &lt;</w:t>
      </w:r>
      <w:r w:rsidR="005304B4" w:rsidRPr="0040047C">
        <w:rPr>
          <w:rFonts w:ascii="Book Antiqua" w:hAnsi="Book Antiqua"/>
          <w:sz w:val="24"/>
          <w:szCs w:val="24"/>
          <w:lang w:eastAsia="zh-CN"/>
        </w:rPr>
        <w:t xml:space="preserve"> </w:t>
      </w:r>
      <w:r w:rsidRPr="0040047C">
        <w:rPr>
          <w:rFonts w:ascii="Book Antiqua" w:hAnsi="Book Antiqua"/>
          <w:sz w:val="24"/>
          <w:szCs w:val="24"/>
        </w:rPr>
        <w:t xml:space="preserve">0.01 at 1 to 12 </w:t>
      </w:r>
      <w:proofErr w:type="spellStart"/>
      <w:r w:rsidRPr="0040047C">
        <w:rPr>
          <w:rFonts w:ascii="Book Antiqua" w:hAnsi="Book Antiqua"/>
          <w:sz w:val="24"/>
          <w:szCs w:val="24"/>
        </w:rPr>
        <w:t>mo</w:t>
      </w:r>
      <w:proofErr w:type="spellEnd"/>
      <w:r w:rsidRPr="0040047C">
        <w:rPr>
          <w:rFonts w:ascii="Book Antiqua" w:hAnsi="Book Antiqua"/>
          <w:sz w:val="24"/>
          <w:szCs w:val="24"/>
        </w:rPr>
        <w:t xml:space="preserve">, a </w:t>
      </w:r>
      <w:r w:rsidR="005304B4" w:rsidRPr="0040047C">
        <w:rPr>
          <w:rFonts w:ascii="Book Antiqua" w:hAnsi="Book Antiqua"/>
          <w:i/>
          <w:sz w:val="24"/>
          <w:szCs w:val="24"/>
        </w:rPr>
        <w:t>P</w:t>
      </w:r>
      <w:r w:rsidRPr="0040047C">
        <w:rPr>
          <w:rFonts w:ascii="Book Antiqua" w:hAnsi="Book Antiqua"/>
          <w:sz w:val="24"/>
          <w:szCs w:val="24"/>
        </w:rPr>
        <w:t xml:space="preserve"> value of 0.015 at 36 </w:t>
      </w:r>
      <w:proofErr w:type="spellStart"/>
      <w:r w:rsidRPr="0040047C">
        <w:rPr>
          <w:rFonts w:ascii="Book Antiqua" w:hAnsi="Book Antiqua"/>
          <w:sz w:val="24"/>
          <w:szCs w:val="24"/>
        </w:rPr>
        <w:t>mo</w:t>
      </w:r>
      <w:proofErr w:type="spellEnd"/>
      <w:r w:rsidRPr="0040047C">
        <w:rPr>
          <w:rFonts w:ascii="Book Antiqua" w:hAnsi="Book Antiqua"/>
          <w:sz w:val="24"/>
          <w:szCs w:val="24"/>
        </w:rPr>
        <w:t xml:space="preserve"> and 0.70 at 60 mo</w:t>
      </w:r>
      <w:r w:rsidR="004F2FC4" w:rsidRPr="0040047C">
        <w:rPr>
          <w:rFonts w:ascii="Book Antiqua" w:hAnsi="Book Antiqua"/>
          <w:sz w:val="24"/>
          <w:szCs w:val="24"/>
          <w:lang w:eastAsia="zh-CN"/>
        </w:rPr>
        <w:t>.</w:t>
      </w:r>
      <w:r w:rsidR="004F2FC4" w:rsidRPr="0040047C">
        <w:rPr>
          <w:rFonts w:ascii="Book Antiqua" w:hAnsi="Book Antiqua"/>
          <w:sz w:val="24"/>
          <w:szCs w:val="24"/>
        </w:rPr>
        <w:t xml:space="preserve"> DGF</w:t>
      </w:r>
      <w:r w:rsidR="004F2FC4" w:rsidRPr="0040047C">
        <w:rPr>
          <w:rFonts w:ascii="Book Antiqua" w:hAnsi="Book Antiqua"/>
          <w:sz w:val="24"/>
          <w:szCs w:val="24"/>
          <w:lang w:eastAsia="zh-CN"/>
        </w:rPr>
        <w:t>:</w:t>
      </w:r>
      <w:r w:rsidR="004F2FC4" w:rsidRPr="0040047C">
        <w:rPr>
          <w:rFonts w:ascii="Book Antiqua" w:hAnsi="Book Antiqua"/>
          <w:sz w:val="24"/>
          <w:szCs w:val="24"/>
        </w:rPr>
        <w:t xml:space="preserve"> Delayed graft function</w:t>
      </w:r>
      <w:r w:rsidR="004F2FC4" w:rsidRPr="0040047C">
        <w:rPr>
          <w:rFonts w:ascii="Book Antiqua" w:hAnsi="Book Antiqua"/>
          <w:sz w:val="24"/>
          <w:szCs w:val="24"/>
          <w:lang w:eastAsia="zh-CN"/>
        </w:rPr>
        <w:t>;</w:t>
      </w:r>
      <w:r w:rsidR="004F2FC4" w:rsidRPr="0040047C">
        <w:rPr>
          <w:rFonts w:ascii="Book Antiqua" w:hAnsi="Book Antiqua"/>
          <w:sz w:val="24"/>
          <w:szCs w:val="24"/>
        </w:rPr>
        <w:t xml:space="preserve"> PGF</w:t>
      </w:r>
      <w:r w:rsidR="004F2FC4" w:rsidRPr="0040047C">
        <w:rPr>
          <w:rFonts w:ascii="Book Antiqua" w:hAnsi="Book Antiqua"/>
          <w:sz w:val="24"/>
          <w:szCs w:val="24"/>
          <w:lang w:eastAsia="zh-CN"/>
        </w:rPr>
        <w:t xml:space="preserve">: </w:t>
      </w:r>
      <w:r w:rsidR="004F2FC4" w:rsidRPr="0040047C">
        <w:rPr>
          <w:rFonts w:ascii="Book Antiqua" w:hAnsi="Book Antiqua"/>
          <w:sz w:val="24"/>
          <w:szCs w:val="24"/>
        </w:rPr>
        <w:t>Primary graft</w:t>
      </w:r>
      <w:r w:rsidR="004F2FC4" w:rsidRPr="0040047C">
        <w:rPr>
          <w:rFonts w:ascii="Book Antiqua" w:hAnsi="Book Antiqua"/>
          <w:sz w:val="24"/>
          <w:szCs w:val="24"/>
          <w:lang w:eastAsia="zh-CN"/>
        </w:rPr>
        <w:t xml:space="preserve"> </w:t>
      </w:r>
      <w:r w:rsidR="004F2FC4" w:rsidRPr="0040047C">
        <w:rPr>
          <w:rFonts w:ascii="Book Antiqua" w:hAnsi="Book Antiqua"/>
          <w:sz w:val="24"/>
          <w:szCs w:val="24"/>
        </w:rPr>
        <w:t>function</w:t>
      </w:r>
      <w:r w:rsidR="004F2FC4" w:rsidRPr="0040047C">
        <w:rPr>
          <w:rFonts w:ascii="Book Antiqua" w:hAnsi="Book Antiqua"/>
          <w:sz w:val="24"/>
          <w:szCs w:val="24"/>
          <w:lang w:eastAsia="zh-CN"/>
        </w:rPr>
        <w:t>.</w:t>
      </w:r>
    </w:p>
    <w:p w14:paraId="19ADB4BF" w14:textId="436D0A67" w:rsidR="0002394B" w:rsidRPr="0040047C" w:rsidRDefault="0002394B" w:rsidP="00A057B3">
      <w:pPr>
        <w:spacing w:after="0" w:line="360" w:lineRule="auto"/>
        <w:jc w:val="both"/>
        <w:rPr>
          <w:rFonts w:ascii="Book Antiqua" w:hAnsi="Book Antiqua"/>
          <w:sz w:val="24"/>
          <w:szCs w:val="24"/>
        </w:rPr>
      </w:pPr>
    </w:p>
    <w:p w14:paraId="37FBC626" w14:textId="77777777" w:rsidR="0002394B" w:rsidRPr="0040047C" w:rsidRDefault="0002394B" w:rsidP="00A057B3">
      <w:pPr>
        <w:spacing w:after="0" w:line="360" w:lineRule="auto"/>
        <w:jc w:val="both"/>
        <w:rPr>
          <w:rFonts w:ascii="Book Antiqua" w:hAnsi="Book Antiqua"/>
          <w:sz w:val="24"/>
          <w:szCs w:val="24"/>
        </w:rPr>
      </w:pPr>
    </w:p>
    <w:p w14:paraId="50ED7393" w14:textId="77777777" w:rsidR="0002394B" w:rsidRPr="0040047C" w:rsidRDefault="0002394B" w:rsidP="00A057B3">
      <w:pPr>
        <w:spacing w:after="0" w:line="360" w:lineRule="auto"/>
        <w:jc w:val="both"/>
        <w:rPr>
          <w:rFonts w:ascii="Book Antiqua" w:hAnsi="Book Antiqua"/>
          <w:sz w:val="24"/>
          <w:szCs w:val="24"/>
        </w:rPr>
      </w:pPr>
    </w:p>
    <w:p w14:paraId="4077AB17" w14:textId="77777777" w:rsidR="0002394B" w:rsidRPr="0040047C" w:rsidRDefault="0002394B" w:rsidP="00A057B3">
      <w:pPr>
        <w:spacing w:after="0" w:line="360" w:lineRule="auto"/>
        <w:jc w:val="both"/>
        <w:rPr>
          <w:rFonts w:ascii="Book Antiqua" w:hAnsi="Book Antiqua"/>
          <w:sz w:val="24"/>
          <w:szCs w:val="24"/>
        </w:rPr>
      </w:pPr>
    </w:p>
    <w:p w14:paraId="49EB5F48" w14:textId="716FBAC1" w:rsidR="00342613" w:rsidRPr="0040047C" w:rsidRDefault="00342613">
      <w:pPr>
        <w:rPr>
          <w:rFonts w:ascii="Book Antiqua" w:hAnsi="Book Antiqua"/>
          <w:sz w:val="24"/>
          <w:szCs w:val="24"/>
        </w:rPr>
      </w:pPr>
      <w:r w:rsidRPr="0040047C">
        <w:rPr>
          <w:rFonts w:ascii="Book Antiqua" w:hAnsi="Book Antiqua"/>
          <w:sz w:val="24"/>
          <w:szCs w:val="24"/>
        </w:rPr>
        <w:br w:type="page"/>
      </w:r>
    </w:p>
    <w:p w14:paraId="665C8176" w14:textId="77777777" w:rsidR="0002394B" w:rsidRPr="0040047C" w:rsidRDefault="0002394B" w:rsidP="00A057B3">
      <w:pPr>
        <w:spacing w:after="0" w:line="360" w:lineRule="auto"/>
        <w:jc w:val="both"/>
        <w:rPr>
          <w:rFonts w:ascii="Book Antiqua" w:hAnsi="Book Antiqua"/>
          <w:sz w:val="24"/>
          <w:szCs w:val="24"/>
        </w:rPr>
      </w:pPr>
    </w:p>
    <w:p w14:paraId="59559356" w14:textId="68B4C6BF" w:rsidR="00C26039" w:rsidRPr="0040047C" w:rsidRDefault="00C26039" w:rsidP="00A057B3">
      <w:pPr>
        <w:spacing w:after="0" w:line="360" w:lineRule="auto"/>
        <w:jc w:val="both"/>
        <w:rPr>
          <w:rFonts w:ascii="Book Antiqua" w:hAnsi="Book Antiqua"/>
          <w:b/>
          <w:sz w:val="24"/>
          <w:szCs w:val="24"/>
        </w:rPr>
      </w:pPr>
      <w:r w:rsidRPr="0040047C">
        <w:rPr>
          <w:rFonts w:ascii="Book Antiqua" w:hAnsi="Book Antiqua"/>
          <w:b/>
          <w:sz w:val="24"/>
          <w:szCs w:val="24"/>
        </w:rPr>
        <w:t>Table 1</w:t>
      </w:r>
      <w:r w:rsidR="00342613" w:rsidRPr="0040047C">
        <w:rPr>
          <w:rFonts w:ascii="Book Antiqua" w:hAnsi="Book Antiqua"/>
          <w:b/>
          <w:sz w:val="24"/>
          <w:szCs w:val="24"/>
          <w:lang w:eastAsia="zh-CN"/>
        </w:rPr>
        <w:t xml:space="preserve"> </w:t>
      </w:r>
      <w:r w:rsidRPr="0040047C">
        <w:rPr>
          <w:rFonts w:ascii="Book Antiqua" w:hAnsi="Book Antiqua"/>
          <w:b/>
          <w:sz w:val="24"/>
          <w:szCs w:val="24"/>
        </w:rPr>
        <w:t>Patient demographics</w:t>
      </w:r>
    </w:p>
    <w:tbl>
      <w:tblPr>
        <w:tblStyle w:val="TableGrid"/>
        <w:tblW w:w="92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1752"/>
        <w:gridCol w:w="1966"/>
        <w:gridCol w:w="1828"/>
        <w:gridCol w:w="1612"/>
      </w:tblGrid>
      <w:tr w:rsidR="0033225F" w:rsidRPr="0040047C" w14:paraId="37E9A648" w14:textId="77777777" w:rsidTr="00BD7948">
        <w:tc>
          <w:tcPr>
            <w:tcW w:w="3834" w:type="dxa"/>
            <w:gridSpan w:val="2"/>
            <w:tcBorders>
              <w:top w:val="single" w:sz="4" w:space="0" w:color="auto"/>
              <w:bottom w:val="single" w:sz="4" w:space="0" w:color="auto"/>
            </w:tcBorders>
          </w:tcPr>
          <w:p w14:paraId="43022CD9" w14:textId="77777777" w:rsidR="00C26039" w:rsidRPr="0040047C" w:rsidRDefault="00C26039" w:rsidP="00A057B3">
            <w:pPr>
              <w:spacing w:line="360" w:lineRule="auto"/>
              <w:jc w:val="both"/>
              <w:rPr>
                <w:rFonts w:ascii="Book Antiqua" w:hAnsi="Book Antiqua"/>
                <w:b/>
                <w:bCs/>
                <w:sz w:val="24"/>
                <w:szCs w:val="24"/>
              </w:rPr>
            </w:pPr>
            <w:r w:rsidRPr="0040047C">
              <w:rPr>
                <w:rFonts w:ascii="Book Antiqua" w:hAnsi="Book Antiqua"/>
                <w:b/>
                <w:bCs/>
                <w:sz w:val="24"/>
                <w:szCs w:val="24"/>
              </w:rPr>
              <w:t>Factor</w:t>
            </w:r>
          </w:p>
        </w:tc>
        <w:tc>
          <w:tcPr>
            <w:tcW w:w="1966" w:type="dxa"/>
            <w:tcBorders>
              <w:top w:val="single" w:sz="4" w:space="0" w:color="auto"/>
              <w:bottom w:val="single" w:sz="4" w:space="0" w:color="auto"/>
            </w:tcBorders>
          </w:tcPr>
          <w:p w14:paraId="457F5C2B" w14:textId="77777777" w:rsidR="00C26039" w:rsidRPr="0040047C" w:rsidRDefault="00C26039" w:rsidP="00A057B3">
            <w:pPr>
              <w:spacing w:line="360" w:lineRule="auto"/>
              <w:jc w:val="both"/>
              <w:rPr>
                <w:rFonts w:ascii="Book Antiqua" w:hAnsi="Book Antiqua"/>
                <w:b/>
                <w:bCs/>
                <w:sz w:val="24"/>
                <w:szCs w:val="24"/>
              </w:rPr>
            </w:pPr>
            <w:r w:rsidRPr="0040047C">
              <w:rPr>
                <w:rFonts w:ascii="Book Antiqua" w:hAnsi="Book Antiqua"/>
                <w:b/>
                <w:bCs/>
                <w:sz w:val="24"/>
                <w:szCs w:val="24"/>
              </w:rPr>
              <w:t>DGF</w:t>
            </w:r>
          </w:p>
          <w:p w14:paraId="41FFC792" w14:textId="54AF2EFF" w:rsidR="00C26039" w:rsidRPr="0040047C" w:rsidRDefault="00036590" w:rsidP="00036590">
            <w:pPr>
              <w:spacing w:line="360" w:lineRule="auto"/>
              <w:jc w:val="both"/>
              <w:rPr>
                <w:rFonts w:ascii="Book Antiqua" w:hAnsi="Book Antiqua"/>
                <w:b/>
                <w:bCs/>
                <w:sz w:val="24"/>
                <w:szCs w:val="24"/>
              </w:rPr>
            </w:pPr>
            <w:r w:rsidRPr="0040047C">
              <w:rPr>
                <w:rFonts w:ascii="Book Antiqua" w:hAnsi="Book Antiqua"/>
                <w:b/>
                <w:bCs/>
                <w:i/>
                <w:sz w:val="24"/>
                <w:szCs w:val="24"/>
              </w:rPr>
              <w:t>n</w:t>
            </w:r>
            <w:r w:rsidRPr="0040047C">
              <w:rPr>
                <w:rFonts w:ascii="Book Antiqua" w:hAnsi="Book Antiqua"/>
                <w:b/>
                <w:bCs/>
                <w:sz w:val="24"/>
                <w:szCs w:val="24"/>
                <w:lang w:eastAsia="zh-CN"/>
              </w:rPr>
              <w:t xml:space="preserve"> </w:t>
            </w:r>
            <w:r w:rsidR="00C26039" w:rsidRPr="0040047C">
              <w:rPr>
                <w:rFonts w:ascii="Book Antiqua" w:hAnsi="Book Antiqua"/>
                <w:b/>
                <w:bCs/>
                <w:sz w:val="24"/>
                <w:szCs w:val="24"/>
              </w:rPr>
              <w:t>=</w:t>
            </w:r>
            <w:r w:rsidRPr="0040047C">
              <w:rPr>
                <w:rFonts w:ascii="Book Antiqua" w:hAnsi="Book Antiqua"/>
                <w:b/>
                <w:bCs/>
                <w:sz w:val="24"/>
                <w:szCs w:val="24"/>
                <w:lang w:eastAsia="zh-CN"/>
              </w:rPr>
              <w:t xml:space="preserve"> </w:t>
            </w:r>
            <w:r w:rsidR="00C26039" w:rsidRPr="0040047C">
              <w:rPr>
                <w:rFonts w:ascii="Book Antiqua" w:hAnsi="Book Antiqua"/>
                <w:b/>
                <w:bCs/>
                <w:sz w:val="24"/>
                <w:szCs w:val="24"/>
              </w:rPr>
              <w:t>135 (%)</w:t>
            </w:r>
          </w:p>
        </w:tc>
        <w:tc>
          <w:tcPr>
            <w:tcW w:w="1828" w:type="dxa"/>
            <w:tcBorders>
              <w:top w:val="single" w:sz="4" w:space="0" w:color="auto"/>
              <w:bottom w:val="single" w:sz="4" w:space="0" w:color="auto"/>
            </w:tcBorders>
          </w:tcPr>
          <w:p w14:paraId="0C97FFBD" w14:textId="77777777" w:rsidR="00C26039" w:rsidRPr="0040047C" w:rsidRDefault="00C26039" w:rsidP="00A057B3">
            <w:pPr>
              <w:spacing w:line="360" w:lineRule="auto"/>
              <w:jc w:val="both"/>
              <w:rPr>
                <w:rFonts w:ascii="Book Antiqua" w:hAnsi="Book Antiqua"/>
                <w:b/>
                <w:bCs/>
                <w:sz w:val="24"/>
                <w:szCs w:val="24"/>
              </w:rPr>
            </w:pPr>
            <w:r w:rsidRPr="0040047C">
              <w:rPr>
                <w:rFonts w:ascii="Book Antiqua" w:hAnsi="Book Antiqua"/>
                <w:b/>
                <w:bCs/>
                <w:sz w:val="24"/>
                <w:szCs w:val="24"/>
              </w:rPr>
              <w:t>PGF</w:t>
            </w:r>
          </w:p>
          <w:p w14:paraId="3E3AA504" w14:textId="51CBC570" w:rsidR="00C26039" w:rsidRPr="0040047C" w:rsidRDefault="00036590" w:rsidP="00A057B3">
            <w:pPr>
              <w:spacing w:line="360" w:lineRule="auto"/>
              <w:jc w:val="both"/>
              <w:rPr>
                <w:rFonts w:ascii="Book Antiqua" w:hAnsi="Book Antiqua"/>
                <w:b/>
                <w:bCs/>
                <w:sz w:val="24"/>
                <w:szCs w:val="24"/>
                <w:lang w:eastAsia="zh-CN"/>
              </w:rPr>
            </w:pPr>
            <w:r w:rsidRPr="0040047C">
              <w:rPr>
                <w:rFonts w:ascii="Book Antiqua" w:hAnsi="Book Antiqua"/>
                <w:b/>
                <w:bCs/>
                <w:i/>
                <w:sz w:val="24"/>
                <w:szCs w:val="24"/>
              </w:rPr>
              <w:t>n</w:t>
            </w:r>
            <w:r w:rsidRPr="0040047C">
              <w:rPr>
                <w:rFonts w:ascii="Book Antiqua" w:hAnsi="Book Antiqua"/>
                <w:b/>
                <w:bCs/>
                <w:sz w:val="24"/>
                <w:szCs w:val="24"/>
                <w:lang w:eastAsia="zh-CN"/>
              </w:rPr>
              <w:t xml:space="preserve"> </w:t>
            </w:r>
            <w:r w:rsidRPr="0040047C">
              <w:rPr>
                <w:rFonts w:ascii="Book Antiqua" w:hAnsi="Book Antiqua"/>
                <w:b/>
                <w:bCs/>
                <w:sz w:val="24"/>
                <w:szCs w:val="24"/>
              </w:rPr>
              <w:t>=</w:t>
            </w:r>
            <w:r w:rsidRPr="0040047C">
              <w:rPr>
                <w:rFonts w:ascii="Book Antiqua" w:hAnsi="Book Antiqua"/>
                <w:b/>
                <w:bCs/>
                <w:sz w:val="24"/>
                <w:szCs w:val="24"/>
                <w:lang w:eastAsia="zh-CN"/>
              </w:rPr>
              <w:t xml:space="preserve"> </w:t>
            </w:r>
            <w:r w:rsidRPr="0040047C">
              <w:rPr>
                <w:rFonts w:ascii="Book Antiqua" w:hAnsi="Book Antiqua"/>
                <w:b/>
                <w:bCs/>
                <w:sz w:val="24"/>
                <w:szCs w:val="24"/>
              </w:rPr>
              <w:t>292 (%)</w:t>
            </w:r>
          </w:p>
        </w:tc>
        <w:tc>
          <w:tcPr>
            <w:tcW w:w="1612" w:type="dxa"/>
            <w:tcBorders>
              <w:top w:val="single" w:sz="4" w:space="0" w:color="auto"/>
              <w:bottom w:val="single" w:sz="4" w:space="0" w:color="auto"/>
            </w:tcBorders>
          </w:tcPr>
          <w:p w14:paraId="6AD95C7F" w14:textId="7F3D1543" w:rsidR="00C26039" w:rsidRPr="0040047C" w:rsidRDefault="00036590" w:rsidP="00A057B3">
            <w:pPr>
              <w:spacing w:line="360" w:lineRule="auto"/>
              <w:jc w:val="both"/>
              <w:rPr>
                <w:rFonts w:ascii="Book Antiqua" w:hAnsi="Book Antiqua"/>
                <w:b/>
                <w:bCs/>
                <w:sz w:val="24"/>
                <w:szCs w:val="24"/>
              </w:rPr>
            </w:pPr>
            <w:r w:rsidRPr="0040047C">
              <w:rPr>
                <w:rFonts w:ascii="Book Antiqua" w:hAnsi="Book Antiqua"/>
                <w:b/>
                <w:bCs/>
                <w:i/>
                <w:sz w:val="24"/>
                <w:szCs w:val="24"/>
              </w:rPr>
              <w:t>P</w:t>
            </w:r>
            <w:r w:rsidR="00C26039" w:rsidRPr="0040047C">
              <w:rPr>
                <w:rFonts w:ascii="Book Antiqua" w:hAnsi="Book Antiqua"/>
                <w:b/>
                <w:bCs/>
                <w:sz w:val="24"/>
                <w:szCs w:val="24"/>
              </w:rPr>
              <w:t xml:space="preserve"> value</w:t>
            </w:r>
          </w:p>
          <w:p w14:paraId="2FBE705F" w14:textId="77777777" w:rsidR="00C26039" w:rsidRPr="0040047C" w:rsidRDefault="00C26039" w:rsidP="00A057B3">
            <w:pPr>
              <w:spacing w:line="360" w:lineRule="auto"/>
              <w:jc w:val="both"/>
              <w:rPr>
                <w:rFonts w:ascii="Book Antiqua" w:hAnsi="Book Antiqua"/>
                <w:b/>
                <w:bCs/>
                <w:sz w:val="24"/>
                <w:szCs w:val="24"/>
              </w:rPr>
            </w:pPr>
          </w:p>
        </w:tc>
      </w:tr>
      <w:tr w:rsidR="0033225F" w:rsidRPr="0040047C" w14:paraId="2D1E1DC7" w14:textId="77777777" w:rsidTr="00BD7948">
        <w:tc>
          <w:tcPr>
            <w:tcW w:w="2082" w:type="dxa"/>
            <w:tcBorders>
              <w:top w:val="single" w:sz="4" w:space="0" w:color="auto"/>
            </w:tcBorders>
          </w:tcPr>
          <w:p w14:paraId="199CF3B9" w14:textId="77777777" w:rsidR="00C26039" w:rsidRPr="0040047C" w:rsidRDefault="00C26039" w:rsidP="00A057B3">
            <w:pPr>
              <w:spacing w:line="360" w:lineRule="auto"/>
              <w:jc w:val="both"/>
              <w:rPr>
                <w:rFonts w:ascii="Book Antiqua" w:hAnsi="Book Antiqua"/>
                <w:bCs/>
                <w:sz w:val="24"/>
                <w:szCs w:val="24"/>
              </w:rPr>
            </w:pPr>
            <w:r w:rsidRPr="0040047C">
              <w:rPr>
                <w:rFonts w:ascii="Book Antiqua" w:hAnsi="Book Antiqua"/>
                <w:bCs/>
                <w:sz w:val="24"/>
                <w:szCs w:val="24"/>
              </w:rPr>
              <w:t>Recipient age</w:t>
            </w:r>
          </w:p>
          <w:p w14:paraId="353EB256" w14:textId="77777777" w:rsidR="00C26039" w:rsidRPr="0040047C" w:rsidRDefault="00C26039" w:rsidP="00A057B3">
            <w:pPr>
              <w:spacing w:line="360" w:lineRule="auto"/>
              <w:jc w:val="both"/>
              <w:rPr>
                <w:rFonts w:ascii="Book Antiqua" w:hAnsi="Book Antiqua"/>
                <w:bCs/>
                <w:sz w:val="24"/>
                <w:szCs w:val="24"/>
              </w:rPr>
            </w:pPr>
          </w:p>
        </w:tc>
        <w:tc>
          <w:tcPr>
            <w:tcW w:w="1752" w:type="dxa"/>
            <w:tcBorders>
              <w:top w:val="single" w:sz="4" w:space="0" w:color="auto"/>
            </w:tcBorders>
          </w:tcPr>
          <w:p w14:paraId="414C5493" w14:textId="051EF0DB" w:rsidR="00C26039" w:rsidRPr="0040047C" w:rsidRDefault="00C26039" w:rsidP="00BD7948">
            <w:pPr>
              <w:spacing w:line="360" w:lineRule="auto"/>
              <w:jc w:val="both"/>
              <w:rPr>
                <w:rFonts w:ascii="Book Antiqua" w:hAnsi="Book Antiqua"/>
                <w:sz w:val="24"/>
                <w:szCs w:val="24"/>
                <w:lang w:eastAsia="zh-CN"/>
              </w:rPr>
            </w:pPr>
            <w:r w:rsidRPr="0040047C">
              <w:rPr>
                <w:rFonts w:ascii="Book Antiqua" w:hAnsi="Book Antiqua"/>
                <w:sz w:val="24"/>
                <w:szCs w:val="24"/>
              </w:rPr>
              <w:t xml:space="preserve">Years </w:t>
            </w:r>
            <w:r w:rsidR="00BD7948" w:rsidRPr="0040047C">
              <w:rPr>
                <w:rFonts w:ascii="Book Antiqua" w:hAnsi="Book Antiqua"/>
                <w:sz w:val="24"/>
                <w:szCs w:val="24"/>
                <w:lang w:eastAsia="zh-CN"/>
              </w:rPr>
              <w:t>(</w:t>
            </w:r>
            <w:r w:rsidRPr="0040047C">
              <w:rPr>
                <w:rFonts w:ascii="Book Antiqua" w:hAnsi="Book Antiqua"/>
                <w:sz w:val="24"/>
                <w:szCs w:val="24"/>
              </w:rPr>
              <w:t>mean</w:t>
            </w:r>
            <w:r w:rsidR="00BD7948" w:rsidRPr="0040047C">
              <w:rPr>
                <w:rFonts w:ascii="Book Antiqua" w:hAnsi="Book Antiqua"/>
                <w:sz w:val="24"/>
                <w:szCs w:val="24"/>
                <w:lang w:eastAsia="zh-CN"/>
              </w:rPr>
              <w:t>)</w:t>
            </w:r>
          </w:p>
        </w:tc>
        <w:tc>
          <w:tcPr>
            <w:tcW w:w="1966" w:type="dxa"/>
            <w:tcBorders>
              <w:top w:val="single" w:sz="4" w:space="0" w:color="auto"/>
            </w:tcBorders>
          </w:tcPr>
          <w:p w14:paraId="2855623F"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51.43 ± 12.19</w:t>
            </w:r>
          </w:p>
        </w:tc>
        <w:tc>
          <w:tcPr>
            <w:tcW w:w="1828" w:type="dxa"/>
            <w:tcBorders>
              <w:top w:val="single" w:sz="4" w:space="0" w:color="auto"/>
            </w:tcBorders>
          </w:tcPr>
          <w:p w14:paraId="6EA6D25E"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47.45 ± 13.93</w:t>
            </w:r>
          </w:p>
        </w:tc>
        <w:tc>
          <w:tcPr>
            <w:tcW w:w="1612" w:type="dxa"/>
            <w:tcBorders>
              <w:top w:val="single" w:sz="4" w:space="0" w:color="auto"/>
            </w:tcBorders>
          </w:tcPr>
          <w:p w14:paraId="10E144EE"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0.0046</w:t>
            </w:r>
          </w:p>
        </w:tc>
      </w:tr>
      <w:tr w:rsidR="00BD7948" w:rsidRPr="0040047C" w14:paraId="173E4751" w14:textId="77777777" w:rsidTr="00BD7948">
        <w:tc>
          <w:tcPr>
            <w:tcW w:w="2082" w:type="dxa"/>
          </w:tcPr>
          <w:p w14:paraId="7769216C" w14:textId="77777777" w:rsidR="00BD7948" w:rsidRPr="0040047C" w:rsidRDefault="00BD7948" w:rsidP="00A057B3">
            <w:pPr>
              <w:spacing w:line="360" w:lineRule="auto"/>
              <w:jc w:val="both"/>
              <w:rPr>
                <w:rFonts w:ascii="Book Antiqua" w:hAnsi="Book Antiqua"/>
                <w:bCs/>
                <w:sz w:val="24"/>
                <w:szCs w:val="24"/>
              </w:rPr>
            </w:pPr>
            <w:r w:rsidRPr="0040047C">
              <w:rPr>
                <w:rFonts w:ascii="Book Antiqua" w:hAnsi="Book Antiqua"/>
                <w:bCs/>
                <w:sz w:val="24"/>
                <w:szCs w:val="24"/>
              </w:rPr>
              <w:t>Donor age</w:t>
            </w:r>
          </w:p>
          <w:p w14:paraId="17342D0A" w14:textId="77777777" w:rsidR="00BD7948" w:rsidRPr="0040047C" w:rsidRDefault="00BD7948" w:rsidP="00A057B3">
            <w:pPr>
              <w:spacing w:line="360" w:lineRule="auto"/>
              <w:jc w:val="both"/>
              <w:rPr>
                <w:rFonts w:ascii="Book Antiqua" w:hAnsi="Book Antiqua"/>
                <w:bCs/>
                <w:sz w:val="24"/>
                <w:szCs w:val="24"/>
              </w:rPr>
            </w:pPr>
          </w:p>
        </w:tc>
        <w:tc>
          <w:tcPr>
            <w:tcW w:w="1752" w:type="dxa"/>
          </w:tcPr>
          <w:p w14:paraId="47B09566" w14:textId="6A41E7CB" w:rsidR="00BD7948" w:rsidRPr="0040047C" w:rsidRDefault="00BD7948" w:rsidP="00A057B3">
            <w:pPr>
              <w:spacing w:line="360" w:lineRule="auto"/>
              <w:jc w:val="both"/>
              <w:rPr>
                <w:rFonts w:ascii="Book Antiqua" w:hAnsi="Book Antiqua"/>
                <w:sz w:val="24"/>
                <w:szCs w:val="24"/>
              </w:rPr>
            </w:pPr>
            <w:r w:rsidRPr="0040047C">
              <w:rPr>
                <w:rFonts w:ascii="Book Antiqua" w:hAnsi="Book Antiqua"/>
                <w:sz w:val="24"/>
                <w:szCs w:val="24"/>
              </w:rPr>
              <w:t xml:space="preserve">Years </w:t>
            </w:r>
            <w:r w:rsidRPr="0040047C">
              <w:rPr>
                <w:rFonts w:ascii="Book Antiqua" w:hAnsi="Book Antiqua"/>
                <w:sz w:val="24"/>
                <w:szCs w:val="24"/>
                <w:lang w:eastAsia="zh-CN"/>
              </w:rPr>
              <w:t>(</w:t>
            </w:r>
            <w:r w:rsidRPr="0040047C">
              <w:rPr>
                <w:rFonts w:ascii="Book Antiqua" w:hAnsi="Book Antiqua"/>
                <w:sz w:val="24"/>
                <w:szCs w:val="24"/>
              </w:rPr>
              <w:t>mean</w:t>
            </w:r>
            <w:r w:rsidRPr="0040047C">
              <w:rPr>
                <w:rFonts w:ascii="Book Antiqua" w:hAnsi="Book Antiqua"/>
                <w:sz w:val="24"/>
                <w:szCs w:val="24"/>
                <w:lang w:eastAsia="zh-CN"/>
              </w:rPr>
              <w:t>)</w:t>
            </w:r>
          </w:p>
        </w:tc>
        <w:tc>
          <w:tcPr>
            <w:tcW w:w="1966" w:type="dxa"/>
          </w:tcPr>
          <w:p w14:paraId="5C604FCE" w14:textId="77777777" w:rsidR="00BD7948" w:rsidRPr="0040047C" w:rsidRDefault="00BD7948" w:rsidP="00A057B3">
            <w:pPr>
              <w:spacing w:line="360" w:lineRule="auto"/>
              <w:jc w:val="both"/>
              <w:rPr>
                <w:rFonts w:ascii="Book Antiqua" w:hAnsi="Book Antiqua"/>
                <w:sz w:val="24"/>
                <w:szCs w:val="24"/>
              </w:rPr>
            </w:pPr>
            <w:r w:rsidRPr="0040047C">
              <w:rPr>
                <w:rFonts w:ascii="Book Antiqua" w:hAnsi="Book Antiqua"/>
                <w:sz w:val="24"/>
                <w:szCs w:val="24"/>
              </w:rPr>
              <w:t>51.56 ± 13.05</w:t>
            </w:r>
          </w:p>
        </w:tc>
        <w:tc>
          <w:tcPr>
            <w:tcW w:w="1828" w:type="dxa"/>
          </w:tcPr>
          <w:p w14:paraId="75E2854C" w14:textId="77777777" w:rsidR="00BD7948" w:rsidRPr="0040047C" w:rsidRDefault="00BD7948" w:rsidP="00A057B3">
            <w:pPr>
              <w:spacing w:line="360" w:lineRule="auto"/>
              <w:jc w:val="both"/>
              <w:rPr>
                <w:rFonts w:ascii="Book Antiqua" w:hAnsi="Book Antiqua"/>
                <w:sz w:val="24"/>
                <w:szCs w:val="24"/>
              </w:rPr>
            </w:pPr>
            <w:r w:rsidRPr="0040047C">
              <w:rPr>
                <w:rFonts w:ascii="Book Antiqua" w:hAnsi="Book Antiqua"/>
                <w:sz w:val="24"/>
                <w:szCs w:val="24"/>
              </w:rPr>
              <w:t>47.00 ± 15.99</w:t>
            </w:r>
          </w:p>
        </w:tc>
        <w:tc>
          <w:tcPr>
            <w:tcW w:w="1612" w:type="dxa"/>
          </w:tcPr>
          <w:p w14:paraId="0E20B14B" w14:textId="77777777" w:rsidR="00BD7948" w:rsidRPr="0040047C" w:rsidRDefault="00BD7948" w:rsidP="00A057B3">
            <w:pPr>
              <w:spacing w:line="360" w:lineRule="auto"/>
              <w:jc w:val="both"/>
              <w:rPr>
                <w:rFonts w:ascii="Book Antiqua" w:hAnsi="Book Antiqua"/>
                <w:sz w:val="24"/>
                <w:szCs w:val="24"/>
              </w:rPr>
            </w:pPr>
            <w:r w:rsidRPr="0040047C">
              <w:rPr>
                <w:rFonts w:ascii="Book Antiqua" w:hAnsi="Book Antiqua"/>
                <w:sz w:val="24"/>
                <w:szCs w:val="24"/>
              </w:rPr>
              <w:t>0.0041</w:t>
            </w:r>
          </w:p>
        </w:tc>
      </w:tr>
      <w:tr w:rsidR="0033225F" w:rsidRPr="0040047C" w14:paraId="0CC18CF0" w14:textId="77777777" w:rsidTr="00BD7948">
        <w:tc>
          <w:tcPr>
            <w:tcW w:w="2082" w:type="dxa"/>
          </w:tcPr>
          <w:p w14:paraId="4B42A353" w14:textId="77777777" w:rsidR="00C26039" w:rsidRPr="0040047C" w:rsidRDefault="00C26039" w:rsidP="00A057B3">
            <w:pPr>
              <w:spacing w:line="360" w:lineRule="auto"/>
              <w:jc w:val="both"/>
              <w:rPr>
                <w:rFonts w:ascii="Book Antiqua" w:hAnsi="Book Antiqua"/>
                <w:bCs/>
                <w:sz w:val="24"/>
                <w:szCs w:val="24"/>
              </w:rPr>
            </w:pPr>
            <w:r w:rsidRPr="0040047C">
              <w:rPr>
                <w:rFonts w:ascii="Book Antiqua" w:hAnsi="Book Antiqua"/>
                <w:bCs/>
                <w:sz w:val="24"/>
                <w:szCs w:val="24"/>
              </w:rPr>
              <w:t xml:space="preserve">Recipient gender </w:t>
            </w:r>
          </w:p>
        </w:tc>
        <w:tc>
          <w:tcPr>
            <w:tcW w:w="1752" w:type="dxa"/>
          </w:tcPr>
          <w:p w14:paraId="56808A22"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M</w:t>
            </w:r>
            <w:r w:rsidR="00990F62" w:rsidRPr="0040047C">
              <w:rPr>
                <w:rFonts w:ascii="Book Antiqua" w:hAnsi="Book Antiqua"/>
                <w:sz w:val="24"/>
                <w:szCs w:val="24"/>
              </w:rPr>
              <w:t>ale</w:t>
            </w:r>
          </w:p>
          <w:p w14:paraId="1C40122C"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F</w:t>
            </w:r>
            <w:r w:rsidR="00990F62" w:rsidRPr="0040047C">
              <w:rPr>
                <w:rFonts w:ascii="Book Antiqua" w:hAnsi="Book Antiqua"/>
                <w:sz w:val="24"/>
                <w:szCs w:val="24"/>
              </w:rPr>
              <w:t>emale</w:t>
            </w:r>
          </w:p>
        </w:tc>
        <w:tc>
          <w:tcPr>
            <w:tcW w:w="1966" w:type="dxa"/>
          </w:tcPr>
          <w:p w14:paraId="6105D0F6"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105 (77.8)</w:t>
            </w:r>
          </w:p>
          <w:p w14:paraId="372E694D"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30 (22.2)</w:t>
            </w:r>
          </w:p>
        </w:tc>
        <w:tc>
          <w:tcPr>
            <w:tcW w:w="1828" w:type="dxa"/>
          </w:tcPr>
          <w:p w14:paraId="0A8A7316"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178 (61.0)</w:t>
            </w:r>
          </w:p>
          <w:p w14:paraId="7C6DCABC"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114 (39.0)</w:t>
            </w:r>
          </w:p>
        </w:tc>
        <w:tc>
          <w:tcPr>
            <w:tcW w:w="1612" w:type="dxa"/>
          </w:tcPr>
          <w:p w14:paraId="1B0793E6"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0.0009</w:t>
            </w:r>
          </w:p>
        </w:tc>
      </w:tr>
      <w:tr w:rsidR="0033225F" w:rsidRPr="0040047C" w14:paraId="6061D268" w14:textId="77777777" w:rsidTr="00BD7948">
        <w:tc>
          <w:tcPr>
            <w:tcW w:w="2082" w:type="dxa"/>
          </w:tcPr>
          <w:p w14:paraId="7848975E" w14:textId="77777777" w:rsidR="00C26039" w:rsidRPr="0040047C" w:rsidRDefault="00C26039" w:rsidP="00A057B3">
            <w:pPr>
              <w:spacing w:line="360" w:lineRule="auto"/>
              <w:jc w:val="both"/>
              <w:rPr>
                <w:rFonts w:ascii="Book Antiqua" w:hAnsi="Book Antiqua"/>
                <w:bCs/>
                <w:sz w:val="24"/>
                <w:szCs w:val="24"/>
              </w:rPr>
            </w:pPr>
            <w:r w:rsidRPr="0040047C">
              <w:rPr>
                <w:rFonts w:ascii="Book Antiqua" w:hAnsi="Book Antiqua"/>
                <w:bCs/>
                <w:sz w:val="24"/>
                <w:szCs w:val="24"/>
              </w:rPr>
              <w:t xml:space="preserve">Donor gender </w:t>
            </w:r>
          </w:p>
        </w:tc>
        <w:tc>
          <w:tcPr>
            <w:tcW w:w="1752" w:type="dxa"/>
          </w:tcPr>
          <w:p w14:paraId="13E3FC98"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M</w:t>
            </w:r>
            <w:r w:rsidR="00990F62" w:rsidRPr="0040047C">
              <w:rPr>
                <w:rFonts w:ascii="Book Antiqua" w:hAnsi="Book Antiqua"/>
                <w:sz w:val="24"/>
                <w:szCs w:val="24"/>
              </w:rPr>
              <w:t>ale</w:t>
            </w:r>
          </w:p>
          <w:p w14:paraId="2C5E080B"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F</w:t>
            </w:r>
            <w:r w:rsidR="00990F62" w:rsidRPr="0040047C">
              <w:rPr>
                <w:rFonts w:ascii="Book Antiqua" w:hAnsi="Book Antiqua"/>
                <w:sz w:val="24"/>
                <w:szCs w:val="24"/>
              </w:rPr>
              <w:t>emale</w:t>
            </w:r>
          </w:p>
        </w:tc>
        <w:tc>
          <w:tcPr>
            <w:tcW w:w="1966" w:type="dxa"/>
          </w:tcPr>
          <w:p w14:paraId="2E676A02"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69 (51.1)</w:t>
            </w:r>
          </w:p>
          <w:p w14:paraId="505AAAAA"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66 (48.9)</w:t>
            </w:r>
          </w:p>
        </w:tc>
        <w:tc>
          <w:tcPr>
            <w:tcW w:w="1828" w:type="dxa"/>
          </w:tcPr>
          <w:p w14:paraId="415210BA"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123 (42.1)</w:t>
            </w:r>
          </w:p>
          <w:p w14:paraId="045888AA"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167 (57.2)</w:t>
            </w:r>
          </w:p>
        </w:tc>
        <w:tc>
          <w:tcPr>
            <w:tcW w:w="1612" w:type="dxa"/>
          </w:tcPr>
          <w:p w14:paraId="537F941C"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0.12</w:t>
            </w:r>
          </w:p>
        </w:tc>
      </w:tr>
      <w:tr w:rsidR="0033225F" w:rsidRPr="0040047C" w14:paraId="6A3D3D5A" w14:textId="77777777" w:rsidTr="00BD7948">
        <w:tc>
          <w:tcPr>
            <w:tcW w:w="2082" w:type="dxa"/>
          </w:tcPr>
          <w:p w14:paraId="23D1D0A0" w14:textId="77777777" w:rsidR="00C26039" w:rsidRPr="0040047C" w:rsidRDefault="00C26039" w:rsidP="00A057B3">
            <w:pPr>
              <w:spacing w:line="360" w:lineRule="auto"/>
              <w:jc w:val="both"/>
              <w:rPr>
                <w:rFonts w:ascii="Book Antiqua" w:hAnsi="Book Antiqua"/>
                <w:bCs/>
                <w:sz w:val="24"/>
                <w:szCs w:val="24"/>
              </w:rPr>
            </w:pPr>
            <w:r w:rsidRPr="0040047C">
              <w:rPr>
                <w:rFonts w:ascii="Book Antiqua" w:hAnsi="Book Antiqua"/>
                <w:bCs/>
                <w:sz w:val="24"/>
                <w:szCs w:val="24"/>
              </w:rPr>
              <w:t>Ethnicity</w:t>
            </w:r>
          </w:p>
        </w:tc>
        <w:tc>
          <w:tcPr>
            <w:tcW w:w="1752" w:type="dxa"/>
          </w:tcPr>
          <w:p w14:paraId="433D52BB"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Black</w:t>
            </w:r>
          </w:p>
          <w:p w14:paraId="229BAA26"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Non-black</w:t>
            </w:r>
          </w:p>
        </w:tc>
        <w:tc>
          <w:tcPr>
            <w:tcW w:w="1966" w:type="dxa"/>
          </w:tcPr>
          <w:p w14:paraId="48DB41F4"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35 (25.9)</w:t>
            </w:r>
          </w:p>
          <w:p w14:paraId="1E7E18CA"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100 (74.1)</w:t>
            </w:r>
          </w:p>
        </w:tc>
        <w:tc>
          <w:tcPr>
            <w:tcW w:w="1828" w:type="dxa"/>
          </w:tcPr>
          <w:p w14:paraId="6689CD7B"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41 (14.0)</w:t>
            </w:r>
          </w:p>
          <w:p w14:paraId="4F9CC831"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251 (86.0)</w:t>
            </w:r>
          </w:p>
        </w:tc>
        <w:tc>
          <w:tcPr>
            <w:tcW w:w="1612" w:type="dxa"/>
          </w:tcPr>
          <w:p w14:paraId="4CB8D7D7"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0.004</w:t>
            </w:r>
          </w:p>
        </w:tc>
      </w:tr>
      <w:tr w:rsidR="00513C8D" w:rsidRPr="0040047C" w14:paraId="21AD75DA" w14:textId="77777777" w:rsidTr="00BD7948">
        <w:tc>
          <w:tcPr>
            <w:tcW w:w="2082" w:type="dxa"/>
          </w:tcPr>
          <w:p w14:paraId="4A679543" w14:textId="77777777" w:rsidR="00513C8D" w:rsidRPr="0040047C" w:rsidRDefault="00513C8D" w:rsidP="00A057B3">
            <w:pPr>
              <w:spacing w:line="360" w:lineRule="auto"/>
              <w:jc w:val="both"/>
              <w:rPr>
                <w:rFonts w:ascii="Book Antiqua" w:hAnsi="Book Antiqua"/>
                <w:bCs/>
                <w:sz w:val="24"/>
                <w:szCs w:val="24"/>
              </w:rPr>
            </w:pPr>
            <w:r w:rsidRPr="0040047C">
              <w:rPr>
                <w:rFonts w:ascii="Book Antiqua" w:hAnsi="Book Antiqua"/>
                <w:bCs/>
                <w:sz w:val="24"/>
                <w:szCs w:val="24"/>
              </w:rPr>
              <w:t>Time on RRT</w:t>
            </w:r>
          </w:p>
          <w:p w14:paraId="02D616F1" w14:textId="77777777" w:rsidR="00513C8D" w:rsidRPr="0040047C" w:rsidRDefault="00513C8D" w:rsidP="00A057B3">
            <w:pPr>
              <w:spacing w:line="360" w:lineRule="auto"/>
              <w:jc w:val="both"/>
              <w:rPr>
                <w:rFonts w:ascii="Book Antiqua" w:hAnsi="Book Antiqua"/>
                <w:bCs/>
                <w:sz w:val="24"/>
                <w:szCs w:val="24"/>
              </w:rPr>
            </w:pPr>
          </w:p>
        </w:tc>
        <w:tc>
          <w:tcPr>
            <w:tcW w:w="1752" w:type="dxa"/>
          </w:tcPr>
          <w:p w14:paraId="6A3AC8BB" w14:textId="51A16E4D" w:rsidR="00513C8D" w:rsidRPr="0040047C" w:rsidRDefault="00513C8D" w:rsidP="00A057B3">
            <w:pPr>
              <w:spacing w:line="360" w:lineRule="auto"/>
              <w:jc w:val="both"/>
              <w:rPr>
                <w:rFonts w:ascii="Book Antiqua" w:hAnsi="Book Antiqua"/>
                <w:b/>
                <w:sz w:val="24"/>
                <w:szCs w:val="24"/>
              </w:rPr>
            </w:pPr>
            <w:r w:rsidRPr="0040047C">
              <w:rPr>
                <w:rFonts w:ascii="Book Antiqua" w:hAnsi="Book Antiqua"/>
                <w:sz w:val="24"/>
                <w:szCs w:val="24"/>
              </w:rPr>
              <w:t xml:space="preserve">Years </w:t>
            </w:r>
            <w:r w:rsidRPr="0040047C">
              <w:rPr>
                <w:rFonts w:ascii="Book Antiqua" w:hAnsi="Book Antiqua"/>
                <w:sz w:val="24"/>
                <w:szCs w:val="24"/>
                <w:lang w:eastAsia="zh-CN"/>
              </w:rPr>
              <w:t>(</w:t>
            </w:r>
            <w:r w:rsidRPr="0040047C">
              <w:rPr>
                <w:rFonts w:ascii="Book Antiqua" w:hAnsi="Book Antiqua"/>
                <w:sz w:val="24"/>
                <w:szCs w:val="24"/>
              </w:rPr>
              <w:t>mean</w:t>
            </w:r>
            <w:r w:rsidRPr="0040047C">
              <w:rPr>
                <w:rFonts w:ascii="Book Antiqua" w:hAnsi="Book Antiqua"/>
                <w:sz w:val="24"/>
                <w:szCs w:val="24"/>
                <w:lang w:eastAsia="zh-CN"/>
              </w:rPr>
              <w:t>)</w:t>
            </w:r>
          </w:p>
        </w:tc>
        <w:tc>
          <w:tcPr>
            <w:tcW w:w="1966" w:type="dxa"/>
          </w:tcPr>
          <w:p w14:paraId="6C339C14" w14:textId="77777777" w:rsidR="00513C8D" w:rsidRPr="0040047C" w:rsidRDefault="00513C8D" w:rsidP="00A057B3">
            <w:pPr>
              <w:spacing w:line="360" w:lineRule="auto"/>
              <w:jc w:val="both"/>
              <w:rPr>
                <w:rFonts w:ascii="Book Antiqua" w:hAnsi="Book Antiqua"/>
                <w:sz w:val="24"/>
                <w:szCs w:val="24"/>
              </w:rPr>
            </w:pPr>
            <w:r w:rsidRPr="0040047C">
              <w:rPr>
                <w:rFonts w:ascii="Book Antiqua" w:hAnsi="Book Antiqua"/>
                <w:sz w:val="24"/>
                <w:szCs w:val="24"/>
              </w:rPr>
              <w:t>6.37 ± 5.44</w:t>
            </w:r>
          </w:p>
        </w:tc>
        <w:tc>
          <w:tcPr>
            <w:tcW w:w="1828" w:type="dxa"/>
          </w:tcPr>
          <w:p w14:paraId="12F79C8F" w14:textId="77777777" w:rsidR="00513C8D" w:rsidRPr="0040047C" w:rsidRDefault="00513C8D" w:rsidP="00A057B3">
            <w:pPr>
              <w:spacing w:line="360" w:lineRule="auto"/>
              <w:jc w:val="both"/>
              <w:rPr>
                <w:rFonts w:ascii="Book Antiqua" w:hAnsi="Book Antiqua"/>
                <w:sz w:val="24"/>
                <w:szCs w:val="24"/>
              </w:rPr>
            </w:pPr>
            <w:r w:rsidRPr="0040047C">
              <w:rPr>
                <w:rFonts w:ascii="Book Antiqua" w:hAnsi="Book Antiqua"/>
                <w:sz w:val="24"/>
                <w:szCs w:val="24"/>
              </w:rPr>
              <w:t>5.00 ± 5.07</w:t>
            </w:r>
          </w:p>
        </w:tc>
        <w:tc>
          <w:tcPr>
            <w:tcW w:w="1612" w:type="dxa"/>
          </w:tcPr>
          <w:p w14:paraId="403DE600" w14:textId="77777777" w:rsidR="00513C8D" w:rsidRPr="0040047C" w:rsidRDefault="00513C8D" w:rsidP="00A057B3">
            <w:pPr>
              <w:spacing w:line="360" w:lineRule="auto"/>
              <w:jc w:val="both"/>
              <w:rPr>
                <w:rFonts w:ascii="Book Antiqua" w:hAnsi="Book Antiqua"/>
                <w:sz w:val="24"/>
                <w:szCs w:val="24"/>
              </w:rPr>
            </w:pPr>
            <w:r w:rsidRPr="0040047C">
              <w:rPr>
                <w:rFonts w:ascii="Book Antiqua" w:hAnsi="Book Antiqua"/>
                <w:sz w:val="24"/>
                <w:szCs w:val="24"/>
              </w:rPr>
              <w:t>0.012</w:t>
            </w:r>
          </w:p>
        </w:tc>
      </w:tr>
      <w:tr w:rsidR="00513C8D" w:rsidRPr="0040047C" w14:paraId="7D7D0D8E" w14:textId="77777777" w:rsidTr="00BD7948">
        <w:tc>
          <w:tcPr>
            <w:tcW w:w="2082" w:type="dxa"/>
          </w:tcPr>
          <w:p w14:paraId="168EFC99" w14:textId="77777777" w:rsidR="00513C8D" w:rsidRPr="0040047C" w:rsidRDefault="00513C8D" w:rsidP="00A057B3">
            <w:pPr>
              <w:spacing w:line="360" w:lineRule="auto"/>
              <w:jc w:val="both"/>
              <w:rPr>
                <w:rFonts w:ascii="Book Antiqua" w:hAnsi="Book Antiqua"/>
                <w:bCs/>
                <w:sz w:val="24"/>
                <w:szCs w:val="24"/>
              </w:rPr>
            </w:pPr>
            <w:proofErr w:type="spellStart"/>
            <w:r w:rsidRPr="0040047C">
              <w:rPr>
                <w:rFonts w:ascii="Book Antiqua" w:hAnsi="Book Antiqua"/>
                <w:bCs/>
                <w:sz w:val="24"/>
                <w:szCs w:val="24"/>
              </w:rPr>
              <w:t>Regrafts</w:t>
            </w:r>
            <w:proofErr w:type="spellEnd"/>
          </w:p>
        </w:tc>
        <w:tc>
          <w:tcPr>
            <w:tcW w:w="1752" w:type="dxa"/>
          </w:tcPr>
          <w:p w14:paraId="067D293E"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1</w:t>
            </w:r>
            <w:r w:rsidRPr="0040047C">
              <w:rPr>
                <w:rFonts w:ascii="Book Antiqua" w:hAnsi="Book Antiqua"/>
                <w:sz w:val="24"/>
                <w:szCs w:val="24"/>
                <w:vertAlign w:val="superscript"/>
              </w:rPr>
              <w:t>st</w:t>
            </w:r>
          </w:p>
          <w:p w14:paraId="0AA3D0B8" w14:textId="23E1267F" w:rsidR="00513C8D" w:rsidRPr="0040047C" w:rsidRDefault="00044A30" w:rsidP="00044A30">
            <w:pPr>
              <w:pStyle w:val="NoSpacing"/>
              <w:spacing w:line="360" w:lineRule="auto"/>
              <w:jc w:val="both"/>
              <w:rPr>
                <w:rFonts w:ascii="Book Antiqua" w:hAnsi="Book Antiqua"/>
                <w:sz w:val="24"/>
                <w:szCs w:val="24"/>
              </w:rPr>
            </w:pPr>
            <w:r w:rsidRPr="0040047C">
              <w:rPr>
                <w:rFonts w:ascii="Book Antiqua" w:hAnsi="Book Antiqua"/>
                <w:sz w:val="24"/>
                <w:szCs w:val="24"/>
              </w:rPr>
              <w:t xml:space="preserve">&gt; </w:t>
            </w:r>
            <w:r w:rsidR="00513C8D" w:rsidRPr="0040047C">
              <w:rPr>
                <w:rFonts w:ascii="Book Antiqua" w:hAnsi="Book Antiqua"/>
                <w:sz w:val="24"/>
                <w:szCs w:val="24"/>
              </w:rPr>
              <w:t>2</w:t>
            </w:r>
            <w:r w:rsidR="00513C8D" w:rsidRPr="0040047C">
              <w:rPr>
                <w:rFonts w:ascii="Book Antiqua" w:hAnsi="Book Antiqua"/>
                <w:sz w:val="24"/>
                <w:szCs w:val="24"/>
                <w:vertAlign w:val="superscript"/>
              </w:rPr>
              <w:t>nd</w:t>
            </w:r>
          </w:p>
        </w:tc>
        <w:tc>
          <w:tcPr>
            <w:tcW w:w="1966" w:type="dxa"/>
          </w:tcPr>
          <w:p w14:paraId="498AE83A"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114 (84.4)</w:t>
            </w:r>
          </w:p>
          <w:p w14:paraId="70FBDA8D"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21 (15.6)</w:t>
            </w:r>
          </w:p>
        </w:tc>
        <w:tc>
          <w:tcPr>
            <w:tcW w:w="1828" w:type="dxa"/>
          </w:tcPr>
          <w:p w14:paraId="08FC3921"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261 (89.4)</w:t>
            </w:r>
          </w:p>
          <w:p w14:paraId="4F285BAA"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31 (10.6)</w:t>
            </w:r>
          </w:p>
        </w:tc>
        <w:tc>
          <w:tcPr>
            <w:tcW w:w="1612" w:type="dxa"/>
          </w:tcPr>
          <w:p w14:paraId="5A5156D5"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0.20</w:t>
            </w:r>
          </w:p>
        </w:tc>
      </w:tr>
      <w:tr w:rsidR="00513C8D" w:rsidRPr="0040047C" w14:paraId="7C7A8EDF" w14:textId="77777777" w:rsidTr="00BD7948">
        <w:tc>
          <w:tcPr>
            <w:tcW w:w="2082" w:type="dxa"/>
          </w:tcPr>
          <w:p w14:paraId="417DFB2B" w14:textId="77777777" w:rsidR="00513C8D" w:rsidRPr="0040047C" w:rsidRDefault="00513C8D" w:rsidP="00A057B3">
            <w:pPr>
              <w:pStyle w:val="NoSpacing"/>
              <w:spacing w:line="360" w:lineRule="auto"/>
              <w:jc w:val="both"/>
              <w:rPr>
                <w:rFonts w:ascii="Book Antiqua" w:hAnsi="Book Antiqua"/>
                <w:bCs/>
                <w:sz w:val="24"/>
                <w:szCs w:val="24"/>
              </w:rPr>
            </w:pPr>
            <w:r w:rsidRPr="0040047C">
              <w:rPr>
                <w:rFonts w:ascii="Book Antiqua" w:hAnsi="Book Antiqua"/>
                <w:bCs/>
                <w:sz w:val="24"/>
                <w:szCs w:val="24"/>
              </w:rPr>
              <w:t>Donation type</w:t>
            </w:r>
          </w:p>
        </w:tc>
        <w:tc>
          <w:tcPr>
            <w:tcW w:w="1752" w:type="dxa"/>
          </w:tcPr>
          <w:p w14:paraId="191980C2"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DCD</w:t>
            </w:r>
          </w:p>
          <w:p w14:paraId="026D47AE"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DBD</w:t>
            </w:r>
          </w:p>
        </w:tc>
        <w:tc>
          <w:tcPr>
            <w:tcW w:w="1966" w:type="dxa"/>
          </w:tcPr>
          <w:p w14:paraId="35639057"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45 (33.3)</w:t>
            </w:r>
          </w:p>
          <w:p w14:paraId="47A520F0"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90 (66.6)</w:t>
            </w:r>
          </w:p>
        </w:tc>
        <w:tc>
          <w:tcPr>
            <w:tcW w:w="1828" w:type="dxa"/>
          </w:tcPr>
          <w:p w14:paraId="24ED8509"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32 (11.0)</w:t>
            </w:r>
          </w:p>
          <w:p w14:paraId="471568AF"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259 (88.7)</w:t>
            </w:r>
          </w:p>
        </w:tc>
        <w:tc>
          <w:tcPr>
            <w:tcW w:w="1612" w:type="dxa"/>
          </w:tcPr>
          <w:p w14:paraId="1B5DE72E"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&lt;0.00001</w:t>
            </w:r>
          </w:p>
        </w:tc>
      </w:tr>
      <w:tr w:rsidR="00513C8D" w:rsidRPr="0040047C" w14:paraId="74D2A628" w14:textId="77777777" w:rsidTr="00BD7948">
        <w:tc>
          <w:tcPr>
            <w:tcW w:w="2082" w:type="dxa"/>
          </w:tcPr>
          <w:p w14:paraId="04C805F0" w14:textId="77777777" w:rsidR="00513C8D" w:rsidRPr="0040047C" w:rsidRDefault="00513C8D" w:rsidP="00A057B3">
            <w:pPr>
              <w:pStyle w:val="NoSpacing"/>
              <w:spacing w:line="360" w:lineRule="auto"/>
              <w:jc w:val="both"/>
              <w:rPr>
                <w:rFonts w:ascii="Book Antiqua" w:hAnsi="Book Antiqua"/>
                <w:bCs/>
                <w:sz w:val="24"/>
                <w:szCs w:val="24"/>
              </w:rPr>
            </w:pPr>
            <w:r w:rsidRPr="0040047C">
              <w:rPr>
                <w:rFonts w:ascii="Book Antiqua" w:hAnsi="Book Antiqua"/>
                <w:bCs/>
                <w:sz w:val="24"/>
                <w:szCs w:val="24"/>
              </w:rPr>
              <w:t>CIT</w:t>
            </w:r>
          </w:p>
        </w:tc>
        <w:tc>
          <w:tcPr>
            <w:tcW w:w="1752" w:type="dxa"/>
          </w:tcPr>
          <w:p w14:paraId="089884A9" w14:textId="0C7ED16F" w:rsidR="00513C8D" w:rsidRPr="0040047C" w:rsidRDefault="00513C8D" w:rsidP="00A057B3">
            <w:pPr>
              <w:pStyle w:val="NoSpacing"/>
              <w:spacing w:line="360" w:lineRule="auto"/>
              <w:jc w:val="both"/>
              <w:rPr>
                <w:rFonts w:ascii="Book Antiqua" w:hAnsi="Book Antiqua"/>
                <w:sz w:val="24"/>
                <w:szCs w:val="24"/>
                <w:lang w:eastAsia="zh-CN"/>
              </w:rPr>
            </w:pPr>
            <w:r w:rsidRPr="0040047C">
              <w:rPr>
                <w:rFonts w:ascii="Book Antiqua" w:hAnsi="Book Antiqua"/>
                <w:sz w:val="24"/>
                <w:szCs w:val="24"/>
              </w:rPr>
              <w:t xml:space="preserve">Hours </w:t>
            </w:r>
            <w:r w:rsidR="00E0350B" w:rsidRPr="0040047C">
              <w:rPr>
                <w:rFonts w:ascii="Book Antiqua" w:hAnsi="Book Antiqua"/>
                <w:sz w:val="24"/>
                <w:szCs w:val="24"/>
                <w:lang w:eastAsia="zh-CN"/>
              </w:rPr>
              <w:t>(</w:t>
            </w:r>
            <w:r w:rsidRPr="0040047C">
              <w:rPr>
                <w:rFonts w:ascii="Book Antiqua" w:hAnsi="Book Antiqua"/>
                <w:sz w:val="24"/>
                <w:szCs w:val="24"/>
              </w:rPr>
              <w:t>mean</w:t>
            </w:r>
            <w:r w:rsidR="00E0350B" w:rsidRPr="0040047C">
              <w:rPr>
                <w:rFonts w:ascii="Book Antiqua" w:hAnsi="Book Antiqua"/>
                <w:sz w:val="24"/>
                <w:szCs w:val="24"/>
                <w:lang w:eastAsia="zh-CN"/>
              </w:rPr>
              <w:t>)</w:t>
            </w:r>
          </w:p>
          <w:p w14:paraId="5E25EAE9" w14:textId="77777777" w:rsidR="00513C8D" w:rsidRPr="0040047C" w:rsidRDefault="00513C8D" w:rsidP="00A057B3">
            <w:pPr>
              <w:pStyle w:val="NoSpacing"/>
              <w:spacing w:line="360" w:lineRule="auto"/>
              <w:jc w:val="both"/>
              <w:rPr>
                <w:rFonts w:ascii="Book Antiqua" w:hAnsi="Book Antiqua"/>
                <w:sz w:val="24"/>
                <w:szCs w:val="24"/>
              </w:rPr>
            </w:pPr>
          </w:p>
        </w:tc>
        <w:tc>
          <w:tcPr>
            <w:tcW w:w="1966" w:type="dxa"/>
          </w:tcPr>
          <w:p w14:paraId="6FB1CA3A"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24.70 ± 7.82</w:t>
            </w:r>
          </w:p>
        </w:tc>
        <w:tc>
          <w:tcPr>
            <w:tcW w:w="1828" w:type="dxa"/>
          </w:tcPr>
          <w:p w14:paraId="12A80E41"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21.29 ± 7.58</w:t>
            </w:r>
          </w:p>
        </w:tc>
        <w:tc>
          <w:tcPr>
            <w:tcW w:w="1612" w:type="dxa"/>
          </w:tcPr>
          <w:p w14:paraId="54379EC4"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0.000023</w:t>
            </w:r>
          </w:p>
        </w:tc>
      </w:tr>
      <w:tr w:rsidR="00513C8D" w:rsidRPr="0040047C" w14:paraId="484976F3" w14:textId="77777777" w:rsidTr="00BD7948">
        <w:tc>
          <w:tcPr>
            <w:tcW w:w="2082" w:type="dxa"/>
          </w:tcPr>
          <w:p w14:paraId="503D4E62" w14:textId="77777777" w:rsidR="00513C8D" w:rsidRPr="0040047C" w:rsidRDefault="00513C8D" w:rsidP="00A057B3">
            <w:pPr>
              <w:pStyle w:val="NoSpacing"/>
              <w:spacing w:line="360" w:lineRule="auto"/>
              <w:jc w:val="both"/>
              <w:rPr>
                <w:rFonts w:ascii="Book Antiqua" w:hAnsi="Book Antiqua"/>
                <w:bCs/>
                <w:sz w:val="24"/>
                <w:szCs w:val="24"/>
              </w:rPr>
            </w:pPr>
            <w:r w:rsidRPr="0040047C">
              <w:rPr>
                <w:rFonts w:ascii="Book Antiqua" w:hAnsi="Book Antiqua"/>
                <w:bCs/>
                <w:sz w:val="24"/>
                <w:szCs w:val="24"/>
              </w:rPr>
              <w:t>HLA mismatch</w:t>
            </w:r>
          </w:p>
        </w:tc>
        <w:tc>
          <w:tcPr>
            <w:tcW w:w="1752" w:type="dxa"/>
          </w:tcPr>
          <w:p w14:paraId="5AF4D732"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Mean</w:t>
            </w:r>
          </w:p>
        </w:tc>
        <w:tc>
          <w:tcPr>
            <w:tcW w:w="1966" w:type="dxa"/>
          </w:tcPr>
          <w:p w14:paraId="7DF091F2"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3.47 ± 1.30</w:t>
            </w:r>
          </w:p>
        </w:tc>
        <w:tc>
          <w:tcPr>
            <w:tcW w:w="1828" w:type="dxa"/>
          </w:tcPr>
          <w:p w14:paraId="111BE9A0"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3.19 ± 1.58</w:t>
            </w:r>
          </w:p>
        </w:tc>
        <w:tc>
          <w:tcPr>
            <w:tcW w:w="1612" w:type="dxa"/>
          </w:tcPr>
          <w:p w14:paraId="76DE6A93"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0.079</w:t>
            </w:r>
          </w:p>
          <w:p w14:paraId="4DAB863B" w14:textId="77777777" w:rsidR="00513C8D" w:rsidRPr="0040047C" w:rsidRDefault="00513C8D" w:rsidP="00A057B3">
            <w:pPr>
              <w:pStyle w:val="NoSpacing"/>
              <w:spacing w:line="360" w:lineRule="auto"/>
              <w:jc w:val="both"/>
              <w:rPr>
                <w:rFonts w:ascii="Book Antiqua" w:hAnsi="Book Antiqua"/>
                <w:sz w:val="24"/>
                <w:szCs w:val="24"/>
              </w:rPr>
            </w:pPr>
          </w:p>
        </w:tc>
      </w:tr>
      <w:tr w:rsidR="00513C8D" w:rsidRPr="0040047C" w14:paraId="7A42F7A7" w14:textId="77777777" w:rsidTr="00BD7948">
        <w:tc>
          <w:tcPr>
            <w:tcW w:w="2082" w:type="dxa"/>
          </w:tcPr>
          <w:p w14:paraId="4565293C" w14:textId="77777777" w:rsidR="00513C8D" w:rsidRPr="0040047C" w:rsidRDefault="00513C8D" w:rsidP="00A057B3">
            <w:pPr>
              <w:pStyle w:val="NoSpacing"/>
              <w:spacing w:line="360" w:lineRule="auto"/>
              <w:jc w:val="both"/>
              <w:rPr>
                <w:rFonts w:ascii="Book Antiqua" w:hAnsi="Book Antiqua"/>
                <w:bCs/>
                <w:sz w:val="24"/>
                <w:szCs w:val="24"/>
              </w:rPr>
            </w:pPr>
            <w:r w:rsidRPr="0040047C">
              <w:rPr>
                <w:rFonts w:ascii="Book Antiqua" w:hAnsi="Book Antiqua"/>
                <w:bCs/>
                <w:sz w:val="24"/>
                <w:szCs w:val="24"/>
              </w:rPr>
              <w:t>Preformed DSA</w:t>
            </w:r>
          </w:p>
        </w:tc>
        <w:tc>
          <w:tcPr>
            <w:tcW w:w="1752" w:type="dxa"/>
          </w:tcPr>
          <w:p w14:paraId="54EBBE49"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DSA+</w:t>
            </w:r>
          </w:p>
          <w:p w14:paraId="72EFC80A"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DSA-</w:t>
            </w:r>
          </w:p>
        </w:tc>
        <w:tc>
          <w:tcPr>
            <w:tcW w:w="1966" w:type="dxa"/>
          </w:tcPr>
          <w:p w14:paraId="73DA1972"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17 (12.6)</w:t>
            </w:r>
          </w:p>
          <w:p w14:paraId="110F2753"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118 (87.4)</w:t>
            </w:r>
          </w:p>
        </w:tc>
        <w:tc>
          <w:tcPr>
            <w:tcW w:w="1828" w:type="dxa"/>
          </w:tcPr>
          <w:p w14:paraId="0D6446D7"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18 (6.2)</w:t>
            </w:r>
          </w:p>
          <w:p w14:paraId="5AFE559C"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274 (93.8)</w:t>
            </w:r>
          </w:p>
        </w:tc>
        <w:tc>
          <w:tcPr>
            <w:tcW w:w="1612" w:type="dxa"/>
          </w:tcPr>
          <w:p w14:paraId="6A2721A7"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0.039</w:t>
            </w:r>
          </w:p>
        </w:tc>
      </w:tr>
      <w:tr w:rsidR="00513C8D" w:rsidRPr="0040047C" w14:paraId="58762C5A" w14:textId="77777777" w:rsidTr="00BD7948">
        <w:tc>
          <w:tcPr>
            <w:tcW w:w="2082" w:type="dxa"/>
          </w:tcPr>
          <w:p w14:paraId="7623C8C3" w14:textId="77777777" w:rsidR="00513C8D" w:rsidRPr="0040047C" w:rsidRDefault="00513C8D" w:rsidP="00A057B3">
            <w:pPr>
              <w:pStyle w:val="NoSpacing"/>
              <w:spacing w:line="360" w:lineRule="auto"/>
              <w:jc w:val="both"/>
              <w:rPr>
                <w:rFonts w:ascii="Book Antiqua" w:hAnsi="Book Antiqua"/>
                <w:bCs/>
                <w:sz w:val="24"/>
                <w:szCs w:val="24"/>
              </w:rPr>
            </w:pPr>
            <w:r w:rsidRPr="0040047C">
              <w:rPr>
                <w:rFonts w:ascii="Book Antiqua" w:hAnsi="Book Antiqua"/>
                <w:bCs/>
                <w:sz w:val="24"/>
                <w:szCs w:val="24"/>
              </w:rPr>
              <w:t xml:space="preserve">Induction </w:t>
            </w:r>
          </w:p>
        </w:tc>
        <w:tc>
          <w:tcPr>
            <w:tcW w:w="1752" w:type="dxa"/>
          </w:tcPr>
          <w:p w14:paraId="55D9CDDC" w14:textId="77777777" w:rsidR="00513C8D" w:rsidRPr="0040047C" w:rsidRDefault="00513C8D" w:rsidP="00A057B3">
            <w:pPr>
              <w:pStyle w:val="NoSpacing"/>
              <w:spacing w:line="360" w:lineRule="auto"/>
              <w:jc w:val="both"/>
              <w:rPr>
                <w:rFonts w:ascii="Book Antiqua" w:hAnsi="Book Antiqua"/>
                <w:sz w:val="24"/>
                <w:szCs w:val="24"/>
              </w:rPr>
            </w:pPr>
            <w:proofErr w:type="spellStart"/>
            <w:r w:rsidRPr="0040047C">
              <w:rPr>
                <w:rFonts w:ascii="Book Antiqua" w:hAnsi="Book Antiqua"/>
                <w:sz w:val="24"/>
                <w:szCs w:val="24"/>
              </w:rPr>
              <w:t>Alemtuzumab</w:t>
            </w:r>
            <w:proofErr w:type="spellEnd"/>
          </w:p>
          <w:p w14:paraId="1FBB55DA"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IL2RA</w:t>
            </w:r>
          </w:p>
        </w:tc>
        <w:tc>
          <w:tcPr>
            <w:tcW w:w="1966" w:type="dxa"/>
          </w:tcPr>
          <w:p w14:paraId="70D9595E"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113 (83.7)</w:t>
            </w:r>
          </w:p>
          <w:p w14:paraId="5D466ECC"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22 (16.3)</w:t>
            </w:r>
          </w:p>
        </w:tc>
        <w:tc>
          <w:tcPr>
            <w:tcW w:w="1828" w:type="dxa"/>
          </w:tcPr>
          <w:p w14:paraId="7215677E"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292 (84.9)</w:t>
            </w:r>
          </w:p>
          <w:p w14:paraId="3A302F61"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44 (15.1)</w:t>
            </w:r>
          </w:p>
        </w:tc>
        <w:tc>
          <w:tcPr>
            <w:tcW w:w="1612" w:type="dxa"/>
          </w:tcPr>
          <w:p w14:paraId="65967793"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0.86</w:t>
            </w:r>
          </w:p>
        </w:tc>
      </w:tr>
      <w:tr w:rsidR="00513C8D" w:rsidRPr="0040047C" w14:paraId="5151A929" w14:textId="77777777" w:rsidTr="00BD7948">
        <w:tc>
          <w:tcPr>
            <w:tcW w:w="2082" w:type="dxa"/>
          </w:tcPr>
          <w:p w14:paraId="48904C64" w14:textId="77777777" w:rsidR="00513C8D" w:rsidRPr="0040047C" w:rsidRDefault="00513C8D" w:rsidP="00A057B3">
            <w:pPr>
              <w:pStyle w:val="NoSpacing"/>
              <w:spacing w:line="360" w:lineRule="auto"/>
              <w:jc w:val="both"/>
              <w:rPr>
                <w:rFonts w:ascii="Book Antiqua" w:hAnsi="Book Antiqua"/>
                <w:bCs/>
                <w:sz w:val="24"/>
                <w:szCs w:val="24"/>
              </w:rPr>
            </w:pPr>
            <w:r w:rsidRPr="0040047C">
              <w:rPr>
                <w:rFonts w:ascii="Book Antiqua" w:hAnsi="Book Antiqua"/>
                <w:bCs/>
                <w:sz w:val="24"/>
                <w:szCs w:val="24"/>
              </w:rPr>
              <w:t>Recipient Diabetes</w:t>
            </w:r>
          </w:p>
        </w:tc>
        <w:tc>
          <w:tcPr>
            <w:tcW w:w="1752" w:type="dxa"/>
          </w:tcPr>
          <w:p w14:paraId="62CF6E0B"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Yes</w:t>
            </w:r>
          </w:p>
          <w:p w14:paraId="4ABD9468"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No</w:t>
            </w:r>
          </w:p>
        </w:tc>
        <w:tc>
          <w:tcPr>
            <w:tcW w:w="1966" w:type="dxa"/>
          </w:tcPr>
          <w:p w14:paraId="65F32FA6"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35 (25.9)</w:t>
            </w:r>
          </w:p>
          <w:p w14:paraId="3D77D34A"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100 (74.1)</w:t>
            </w:r>
          </w:p>
        </w:tc>
        <w:tc>
          <w:tcPr>
            <w:tcW w:w="1828" w:type="dxa"/>
          </w:tcPr>
          <w:p w14:paraId="38F18B82"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46 (15.8)</w:t>
            </w:r>
          </w:p>
          <w:p w14:paraId="2581DAF6"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246 (84.2)</w:t>
            </w:r>
          </w:p>
        </w:tc>
        <w:tc>
          <w:tcPr>
            <w:tcW w:w="1612" w:type="dxa"/>
          </w:tcPr>
          <w:p w14:paraId="01B9D5F4" w14:textId="77777777" w:rsidR="00513C8D" w:rsidRPr="0040047C" w:rsidRDefault="00513C8D" w:rsidP="00A057B3">
            <w:pPr>
              <w:pStyle w:val="NoSpacing"/>
              <w:spacing w:line="360" w:lineRule="auto"/>
              <w:jc w:val="both"/>
              <w:rPr>
                <w:rFonts w:ascii="Book Antiqua" w:hAnsi="Book Antiqua"/>
                <w:sz w:val="24"/>
                <w:szCs w:val="24"/>
              </w:rPr>
            </w:pPr>
            <w:r w:rsidRPr="0040047C">
              <w:rPr>
                <w:rFonts w:ascii="Book Antiqua" w:hAnsi="Book Antiqua"/>
                <w:sz w:val="24"/>
                <w:szCs w:val="24"/>
              </w:rPr>
              <w:t>0.02</w:t>
            </w:r>
          </w:p>
        </w:tc>
      </w:tr>
    </w:tbl>
    <w:p w14:paraId="05700285" w14:textId="5F84F4DA" w:rsidR="00F1515B" w:rsidRPr="0040047C" w:rsidRDefault="003B616E" w:rsidP="00A057B3">
      <w:pPr>
        <w:spacing w:after="0" w:line="360" w:lineRule="auto"/>
        <w:jc w:val="both"/>
        <w:rPr>
          <w:rFonts w:ascii="Book Antiqua" w:hAnsi="Book Antiqua"/>
          <w:sz w:val="24"/>
          <w:szCs w:val="24"/>
        </w:rPr>
      </w:pPr>
      <w:r w:rsidRPr="0040047C">
        <w:rPr>
          <w:rFonts w:ascii="Book Antiqua" w:hAnsi="Book Antiqua"/>
          <w:sz w:val="24"/>
          <w:szCs w:val="24"/>
        </w:rPr>
        <w:t>CIT</w:t>
      </w:r>
      <w:r w:rsidRPr="0040047C">
        <w:rPr>
          <w:rFonts w:ascii="Book Antiqua" w:hAnsi="Book Antiqua"/>
          <w:sz w:val="24"/>
          <w:szCs w:val="24"/>
          <w:lang w:eastAsia="zh-CN"/>
        </w:rPr>
        <w:t xml:space="preserve">: </w:t>
      </w:r>
      <w:r w:rsidRPr="0040047C">
        <w:rPr>
          <w:rFonts w:ascii="Book Antiqua" w:hAnsi="Book Antiqua"/>
          <w:sz w:val="24"/>
          <w:szCs w:val="24"/>
        </w:rPr>
        <w:t>Cold ischaemic time</w:t>
      </w:r>
      <w:r w:rsidRPr="0040047C">
        <w:rPr>
          <w:rFonts w:ascii="Book Antiqua" w:hAnsi="Book Antiqua"/>
          <w:sz w:val="24"/>
          <w:szCs w:val="24"/>
          <w:lang w:eastAsia="zh-CN"/>
        </w:rPr>
        <w:t xml:space="preserve">; </w:t>
      </w:r>
      <w:r w:rsidR="00560373" w:rsidRPr="0040047C">
        <w:rPr>
          <w:rFonts w:ascii="Book Antiqua" w:hAnsi="Book Antiqua"/>
          <w:sz w:val="24"/>
          <w:szCs w:val="24"/>
        </w:rPr>
        <w:t>DGF</w:t>
      </w:r>
      <w:r w:rsidR="00560373" w:rsidRPr="0040047C">
        <w:rPr>
          <w:rFonts w:ascii="Book Antiqua" w:hAnsi="Book Antiqua"/>
          <w:sz w:val="24"/>
          <w:szCs w:val="24"/>
          <w:lang w:eastAsia="zh-CN"/>
        </w:rPr>
        <w:t>:</w:t>
      </w:r>
      <w:r w:rsidR="00560373" w:rsidRPr="0040047C">
        <w:rPr>
          <w:rFonts w:ascii="Book Antiqua" w:hAnsi="Book Antiqua"/>
          <w:sz w:val="24"/>
          <w:szCs w:val="24"/>
        </w:rPr>
        <w:t xml:space="preserve"> Delayed graft function</w:t>
      </w:r>
      <w:r w:rsidR="00560373" w:rsidRPr="0040047C">
        <w:rPr>
          <w:rFonts w:ascii="Book Antiqua" w:hAnsi="Book Antiqua"/>
          <w:sz w:val="24"/>
          <w:szCs w:val="24"/>
          <w:lang w:eastAsia="zh-CN"/>
        </w:rPr>
        <w:t>;</w:t>
      </w:r>
      <w:r w:rsidR="00560373" w:rsidRPr="0040047C">
        <w:rPr>
          <w:rFonts w:ascii="Book Antiqua" w:hAnsi="Book Antiqua"/>
          <w:sz w:val="24"/>
          <w:szCs w:val="24"/>
        </w:rPr>
        <w:t xml:space="preserve"> PGF</w:t>
      </w:r>
      <w:r w:rsidR="00560373" w:rsidRPr="0040047C">
        <w:rPr>
          <w:rFonts w:ascii="Book Antiqua" w:hAnsi="Book Antiqua"/>
          <w:sz w:val="24"/>
          <w:szCs w:val="24"/>
          <w:lang w:eastAsia="zh-CN"/>
        </w:rPr>
        <w:t xml:space="preserve">: </w:t>
      </w:r>
      <w:r w:rsidR="00560373" w:rsidRPr="0040047C">
        <w:rPr>
          <w:rFonts w:ascii="Book Antiqua" w:hAnsi="Book Antiqua"/>
          <w:sz w:val="24"/>
          <w:szCs w:val="24"/>
        </w:rPr>
        <w:t>Primary graft</w:t>
      </w:r>
      <w:r w:rsidR="00560373" w:rsidRPr="0040047C">
        <w:rPr>
          <w:rFonts w:ascii="Book Antiqua" w:hAnsi="Book Antiqua"/>
          <w:sz w:val="24"/>
          <w:szCs w:val="24"/>
          <w:lang w:eastAsia="zh-CN"/>
        </w:rPr>
        <w:t xml:space="preserve"> </w:t>
      </w:r>
      <w:r w:rsidR="00560373" w:rsidRPr="0040047C">
        <w:rPr>
          <w:rFonts w:ascii="Book Antiqua" w:hAnsi="Book Antiqua"/>
          <w:sz w:val="24"/>
          <w:szCs w:val="24"/>
        </w:rPr>
        <w:t>function</w:t>
      </w:r>
      <w:r w:rsidR="00560373" w:rsidRPr="0040047C">
        <w:rPr>
          <w:rFonts w:ascii="Book Antiqua" w:hAnsi="Book Antiqua"/>
          <w:sz w:val="24"/>
          <w:szCs w:val="24"/>
          <w:lang w:eastAsia="zh-CN"/>
        </w:rPr>
        <w:t>;</w:t>
      </w:r>
      <w:r w:rsidR="00560373" w:rsidRPr="0040047C">
        <w:rPr>
          <w:rFonts w:ascii="Book Antiqua" w:hAnsi="Book Antiqua"/>
          <w:sz w:val="24"/>
          <w:szCs w:val="24"/>
        </w:rPr>
        <w:t xml:space="preserve"> DBD</w:t>
      </w:r>
      <w:r w:rsidR="00560373" w:rsidRPr="0040047C">
        <w:rPr>
          <w:rFonts w:ascii="Book Antiqua" w:hAnsi="Book Antiqua"/>
          <w:sz w:val="24"/>
          <w:szCs w:val="24"/>
          <w:lang w:eastAsia="zh-CN"/>
        </w:rPr>
        <w:t xml:space="preserve">: </w:t>
      </w:r>
      <w:r w:rsidR="00560373" w:rsidRPr="0040047C">
        <w:rPr>
          <w:rFonts w:ascii="Book Antiqua" w:hAnsi="Book Antiqua"/>
          <w:sz w:val="24"/>
          <w:szCs w:val="24"/>
        </w:rPr>
        <w:t>Brain death</w:t>
      </w:r>
      <w:r w:rsidR="00560373" w:rsidRPr="0040047C">
        <w:rPr>
          <w:rFonts w:ascii="Book Antiqua" w:hAnsi="Book Antiqua"/>
          <w:sz w:val="24"/>
          <w:szCs w:val="24"/>
          <w:lang w:eastAsia="zh-CN"/>
        </w:rPr>
        <w:t>;</w:t>
      </w:r>
      <w:r w:rsidR="00560373" w:rsidRPr="0040047C">
        <w:rPr>
          <w:rFonts w:ascii="Book Antiqua" w:hAnsi="Book Antiqua"/>
          <w:sz w:val="24"/>
          <w:szCs w:val="24"/>
        </w:rPr>
        <w:t xml:space="preserve"> DCD</w:t>
      </w:r>
      <w:r w:rsidR="00560373" w:rsidRPr="0040047C">
        <w:rPr>
          <w:rFonts w:ascii="Book Antiqua" w:hAnsi="Book Antiqua"/>
          <w:sz w:val="24"/>
          <w:szCs w:val="24"/>
          <w:lang w:eastAsia="zh-CN"/>
        </w:rPr>
        <w:t>:</w:t>
      </w:r>
      <w:r w:rsidR="00560373" w:rsidRPr="0040047C">
        <w:rPr>
          <w:rFonts w:ascii="Book Antiqua" w:hAnsi="Book Antiqua"/>
          <w:sz w:val="24"/>
          <w:szCs w:val="24"/>
        </w:rPr>
        <w:t xml:space="preserve"> Circulatory death</w:t>
      </w:r>
      <w:r w:rsidR="00560373" w:rsidRPr="0040047C">
        <w:rPr>
          <w:rFonts w:ascii="Book Antiqua" w:hAnsi="Book Antiqua"/>
          <w:sz w:val="24"/>
          <w:szCs w:val="24"/>
          <w:lang w:eastAsia="zh-CN"/>
        </w:rPr>
        <w:t>.</w:t>
      </w:r>
    </w:p>
    <w:p w14:paraId="41F870B0" w14:textId="77777777" w:rsidR="00F1515B" w:rsidRPr="0040047C" w:rsidRDefault="00F1515B">
      <w:pPr>
        <w:rPr>
          <w:rFonts w:ascii="Book Antiqua" w:hAnsi="Book Antiqua"/>
          <w:sz w:val="24"/>
          <w:szCs w:val="24"/>
        </w:rPr>
      </w:pPr>
      <w:r w:rsidRPr="0040047C">
        <w:rPr>
          <w:rFonts w:ascii="Book Antiqua" w:hAnsi="Book Antiqua"/>
          <w:sz w:val="24"/>
          <w:szCs w:val="24"/>
        </w:rPr>
        <w:lastRenderedPageBreak/>
        <w:br w:type="page"/>
      </w:r>
    </w:p>
    <w:p w14:paraId="0012C488" w14:textId="5ADA67AD" w:rsidR="00C26039" w:rsidRPr="0040047C" w:rsidRDefault="00C26039" w:rsidP="00A057B3">
      <w:pPr>
        <w:spacing w:after="0" w:line="360" w:lineRule="auto"/>
        <w:jc w:val="both"/>
        <w:rPr>
          <w:rFonts w:ascii="Book Antiqua" w:hAnsi="Book Antiqua"/>
          <w:b/>
          <w:sz w:val="24"/>
          <w:szCs w:val="24"/>
        </w:rPr>
      </w:pPr>
      <w:r w:rsidRPr="0040047C">
        <w:rPr>
          <w:rFonts w:ascii="Book Antiqua" w:hAnsi="Book Antiqua"/>
          <w:b/>
          <w:sz w:val="24"/>
          <w:szCs w:val="24"/>
        </w:rPr>
        <w:lastRenderedPageBreak/>
        <w:t>Table 2</w:t>
      </w:r>
      <w:r w:rsidR="00A85C40" w:rsidRPr="0040047C">
        <w:rPr>
          <w:rFonts w:ascii="Book Antiqua" w:hAnsi="Book Antiqua"/>
          <w:b/>
          <w:sz w:val="24"/>
          <w:szCs w:val="24"/>
          <w:lang w:eastAsia="zh-CN"/>
        </w:rPr>
        <w:t xml:space="preserve"> </w:t>
      </w:r>
      <w:r w:rsidRPr="0040047C">
        <w:rPr>
          <w:rFonts w:ascii="Book Antiqua" w:hAnsi="Book Antiqua"/>
          <w:b/>
          <w:sz w:val="24"/>
          <w:szCs w:val="24"/>
        </w:rPr>
        <w:t xml:space="preserve">Independent risk factors for </w:t>
      </w:r>
      <w:r w:rsidR="00402F0B" w:rsidRPr="0040047C">
        <w:rPr>
          <w:rFonts w:ascii="Book Antiqua" w:hAnsi="Book Antiqua"/>
          <w:b/>
          <w:sz w:val="24"/>
          <w:szCs w:val="24"/>
        </w:rPr>
        <w:t>delayed graft function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33225F" w:rsidRPr="0040047C" w14:paraId="1B777A1B" w14:textId="77777777" w:rsidTr="00680C8A">
        <w:tc>
          <w:tcPr>
            <w:tcW w:w="2310" w:type="dxa"/>
            <w:tcBorders>
              <w:top w:val="single" w:sz="4" w:space="0" w:color="auto"/>
              <w:bottom w:val="single" w:sz="4" w:space="0" w:color="auto"/>
            </w:tcBorders>
          </w:tcPr>
          <w:p w14:paraId="6B0A486E" w14:textId="77777777" w:rsidR="00C26039" w:rsidRPr="0040047C" w:rsidRDefault="00C26039" w:rsidP="00A057B3">
            <w:pPr>
              <w:spacing w:line="360" w:lineRule="auto"/>
              <w:jc w:val="both"/>
              <w:rPr>
                <w:rFonts w:ascii="Book Antiqua" w:hAnsi="Book Antiqua"/>
                <w:b/>
                <w:sz w:val="24"/>
                <w:szCs w:val="24"/>
              </w:rPr>
            </w:pPr>
            <w:r w:rsidRPr="0040047C">
              <w:rPr>
                <w:rFonts w:ascii="Book Antiqua" w:hAnsi="Book Antiqua"/>
                <w:b/>
                <w:sz w:val="24"/>
                <w:szCs w:val="24"/>
              </w:rPr>
              <w:t>Variable</w:t>
            </w:r>
          </w:p>
        </w:tc>
        <w:tc>
          <w:tcPr>
            <w:tcW w:w="2310" w:type="dxa"/>
            <w:tcBorders>
              <w:top w:val="single" w:sz="4" w:space="0" w:color="auto"/>
              <w:bottom w:val="single" w:sz="4" w:space="0" w:color="auto"/>
            </w:tcBorders>
          </w:tcPr>
          <w:p w14:paraId="0489988E" w14:textId="77777777" w:rsidR="00C26039" w:rsidRPr="0040047C" w:rsidRDefault="00C26039" w:rsidP="00A057B3">
            <w:pPr>
              <w:spacing w:line="360" w:lineRule="auto"/>
              <w:jc w:val="both"/>
              <w:rPr>
                <w:rFonts w:ascii="Book Antiqua" w:hAnsi="Book Antiqua"/>
                <w:b/>
                <w:sz w:val="24"/>
                <w:szCs w:val="24"/>
              </w:rPr>
            </w:pPr>
            <w:r w:rsidRPr="0040047C">
              <w:rPr>
                <w:rFonts w:ascii="Book Antiqua" w:hAnsi="Book Antiqua"/>
                <w:b/>
                <w:sz w:val="24"/>
                <w:szCs w:val="24"/>
              </w:rPr>
              <w:t>OR</w:t>
            </w:r>
          </w:p>
        </w:tc>
        <w:tc>
          <w:tcPr>
            <w:tcW w:w="2311" w:type="dxa"/>
            <w:tcBorders>
              <w:top w:val="single" w:sz="4" w:space="0" w:color="auto"/>
              <w:bottom w:val="single" w:sz="4" w:space="0" w:color="auto"/>
            </w:tcBorders>
          </w:tcPr>
          <w:p w14:paraId="2DAE32C3" w14:textId="5CDDA44C" w:rsidR="00C26039" w:rsidRPr="0040047C" w:rsidRDefault="00CD5076" w:rsidP="00A057B3">
            <w:pPr>
              <w:spacing w:line="360" w:lineRule="auto"/>
              <w:jc w:val="both"/>
              <w:rPr>
                <w:rFonts w:ascii="Book Antiqua" w:hAnsi="Book Antiqua"/>
                <w:b/>
                <w:sz w:val="24"/>
                <w:szCs w:val="24"/>
              </w:rPr>
            </w:pPr>
            <w:r>
              <w:rPr>
                <w:rFonts w:ascii="Book Antiqua" w:hAnsi="Book Antiqua"/>
                <w:b/>
                <w:sz w:val="24"/>
                <w:szCs w:val="24"/>
              </w:rPr>
              <w:t>95%</w:t>
            </w:r>
            <w:r w:rsidR="00C26039" w:rsidRPr="0040047C">
              <w:rPr>
                <w:rFonts w:ascii="Book Antiqua" w:hAnsi="Book Antiqua"/>
                <w:b/>
                <w:sz w:val="24"/>
                <w:szCs w:val="24"/>
              </w:rPr>
              <w:t>CI</w:t>
            </w:r>
          </w:p>
        </w:tc>
        <w:tc>
          <w:tcPr>
            <w:tcW w:w="2311" w:type="dxa"/>
            <w:tcBorders>
              <w:top w:val="single" w:sz="4" w:space="0" w:color="auto"/>
              <w:bottom w:val="single" w:sz="4" w:space="0" w:color="auto"/>
            </w:tcBorders>
          </w:tcPr>
          <w:p w14:paraId="0EDE3F01" w14:textId="1229F977" w:rsidR="00C26039" w:rsidRPr="0040047C" w:rsidRDefault="00680C8A" w:rsidP="00A057B3">
            <w:pPr>
              <w:spacing w:line="360" w:lineRule="auto"/>
              <w:jc w:val="both"/>
              <w:rPr>
                <w:rFonts w:ascii="Book Antiqua" w:hAnsi="Book Antiqua"/>
                <w:b/>
                <w:sz w:val="24"/>
                <w:szCs w:val="24"/>
              </w:rPr>
            </w:pPr>
            <w:r w:rsidRPr="0040047C">
              <w:rPr>
                <w:rFonts w:ascii="Book Antiqua" w:hAnsi="Book Antiqua"/>
                <w:b/>
                <w:i/>
                <w:sz w:val="24"/>
                <w:szCs w:val="24"/>
              </w:rPr>
              <w:t>P</w:t>
            </w:r>
            <w:r w:rsidR="00C26039" w:rsidRPr="0040047C">
              <w:rPr>
                <w:rFonts w:ascii="Book Antiqua" w:hAnsi="Book Antiqua"/>
                <w:b/>
                <w:sz w:val="24"/>
                <w:szCs w:val="24"/>
              </w:rPr>
              <w:t xml:space="preserve"> value</w:t>
            </w:r>
          </w:p>
          <w:p w14:paraId="7F23CCDF" w14:textId="77777777" w:rsidR="00C26039" w:rsidRPr="0040047C" w:rsidRDefault="00C26039" w:rsidP="00A057B3">
            <w:pPr>
              <w:spacing w:line="360" w:lineRule="auto"/>
              <w:jc w:val="both"/>
              <w:rPr>
                <w:rFonts w:ascii="Book Antiqua" w:hAnsi="Book Antiqua"/>
                <w:b/>
                <w:sz w:val="24"/>
                <w:szCs w:val="24"/>
              </w:rPr>
            </w:pPr>
          </w:p>
        </w:tc>
      </w:tr>
      <w:tr w:rsidR="0033225F" w:rsidRPr="0040047C" w14:paraId="72CACA4B" w14:textId="77777777" w:rsidTr="00680C8A">
        <w:tc>
          <w:tcPr>
            <w:tcW w:w="2310" w:type="dxa"/>
            <w:tcBorders>
              <w:top w:val="single" w:sz="4" w:space="0" w:color="auto"/>
            </w:tcBorders>
          </w:tcPr>
          <w:p w14:paraId="51941149" w14:textId="77777777" w:rsidR="00C26039" w:rsidRPr="0040047C" w:rsidRDefault="00C26039" w:rsidP="00A057B3">
            <w:pPr>
              <w:spacing w:line="360" w:lineRule="auto"/>
              <w:jc w:val="both"/>
              <w:rPr>
                <w:rFonts w:ascii="Book Antiqua" w:hAnsi="Book Antiqua"/>
                <w:bCs/>
                <w:sz w:val="24"/>
                <w:szCs w:val="24"/>
              </w:rPr>
            </w:pPr>
            <w:r w:rsidRPr="0040047C">
              <w:rPr>
                <w:rFonts w:ascii="Book Antiqua" w:hAnsi="Book Antiqua"/>
                <w:bCs/>
                <w:sz w:val="24"/>
                <w:szCs w:val="24"/>
              </w:rPr>
              <w:t>Black Ethnicity</w:t>
            </w:r>
          </w:p>
        </w:tc>
        <w:tc>
          <w:tcPr>
            <w:tcW w:w="2310" w:type="dxa"/>
            <w:tcBorders>
              <w:top w:val="single" w:sz="4" w:space="0" w:color="auto"/>
            </w:tcBorders>
          </w:tcPr>
          <w:p w14:paraId="3867EF31"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2.27</w:t>
            </w:r>
          </w:p>
        </w:tc>
        <w:tc>
          <w:tcPr>
            <w:tcW w:w="2311" w:type="dxa"/>
            <w:tcBorders>
              <w:top w:val="single" w:sz="4" w:space="0" w:color="auto"/>
            </w:tcBorders>
          </w:tcPr>
          <w:p w14:paraId="06500432"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1.28-4.00</w:t>
            </w:r>
          </w:p>
        </w:tc>
        <w:tc>
          <w:tcPr>
            <w:tcW w:w="2311" w:type="dxa"/>
            <w:tcBorders>
              <w:top w:val="single" w:sz="4" w:space="0" w:color="auto"/>
            </w:tcBorders>
          </w:tcPr>
          <w:p w14:paraId="46BD9A07"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0.0047</w:t>
            </w:r>
          </w:p>
        </w:tc>
      </w:tr>
      <w:tr w:rsidR="0033225F" w:rsidRPr="0040047C" w14:paraId="6A29BDB9" w14:textId="77777777" w:rsidTr="00680C8A">
        <w:tc>
          <w:tcPr>
            <w:tcW w:w="2310" w:type="dxa"/>
          </w:tcPr>
          <w:p w14:paraId="68BF9196" w14:textId="77777777" w:rsidR="00C26039" w:rsidRPr="0040047C" w:rsidRDefault="00C26039" w:rsidP="00A057B3">
            <w:pPr>
              <w:spacing w:line="360" w:lineRule="auto"/>
              <w:jc w:val="both"/>
              <w:rPr>
                <w:rFonts w:ascii="Book Antiqua" w:hAnsi="Book Antiqua"/>
                <w:bCs/>
                <w:sz w:val="24"/>
                <w:szCs w:val="24"/>
              </w:rPr>
            </w:pPr>
            <w:r w:rsidRPr="0040047C">
              <w:rPr>
                <w:rFonts w:ascii="Book Antiqua" w:hAnsi="Book Antiqua"/>
                <w:bCs/>
                <w:sz w:val="24"/>
                <w:szCs w:val="24"/>
              </w:rPr>
              <w:t>Female gender</w:t>
            </w:r>
          </w:p>
        </w:tc>
        <w:tc>
          <w:tcPr>
            <w:tcW w:w="2310" w:type="dxa"/>
          </w:tcPr>
          <w:p w14:paraId="18410887"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0.43</w:t>
            </w:r>
          </w:p>
        </w:tc>
        <w:tc>
          <w:tcPr>
            <w:tcW w:w="2311" w:type="dxa"/>
          </w:tcPr>
          <w:p w14:paraId="11F0DF23"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0.25-0.73</w:t>
            </w:r>
          </w:p>
        </w:tc>
        <w:tc>
          <w:tcPr>
            <w:tcW w:w="2311" w:type="dxa"/>
          </w:tcPr>
          <w:p w14:paraId="60AD0F1D"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0.0017</w:t>
            </w:r>
          </w:p>
        </w:tc>
      </w:tr>
      <w:tr w:rsidR="0033225F" w:rsidRPr="0040047C" w14:paraId="6C6F7F78" w14:textId="77777777" w:rsidTr="00680C8A">
        <w:tc>
          <w:tcPr>
            <w:tcW w:w="2310" w:type="dxa"/>
          </w:tcPr>
          <w:p w14:paraId="5E605B84" w14:textId="77777777" w:rsidR="00C26039" w:rsidRPr="0040047C" w:rsidRDefault="00C26039" w:rsidP="00A057B3">
            <w:pPr>
              <w:spacing w:line="360" w:lineRule="auto"/>
              <w:jc w:val="both"/>
              <w:rPr>
                <w:rFonts w:ascii="Book Antiqua" w:hAnsi="Book Antiqua"/>
                <w:bCs/>
                <w:sz w:val="24"/>
                <w:szCs w:val="24"/>
              </w:rPr>
            </w:pPr>
            <w:r w:rsidRPr="0040047C">
              <w:rPr>
                <w:rFonts w:ascii="Book Antiqua" w:hAnsi="Book Antiqua"/>
                <w:bCs/>
                <w:sz w:val="24"/>
                <w:szCs w:val="24"/>
              </w:rPr>
              <w:t>DCD donor</w:t>
            </w:r>
          </w:p>
        </w:tc>
        <w:tc>
          <w:tcPr>
            <w:tcW w:w="2310" w:type="dxa"/>
          </w:tcPr>
          <w:p w14:paraId="31A3B3B7"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4.09</w:t>
            </w:r>
          </w:p>
        </w:tc>
        <w:tc>
          <w:tcPr>
            <w:tcW w:w="2311" w:type="dxa"/>
          </w:tcPr>
          <w:p w14:paraId="7032485F"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2.33-7.20</w:t>
            </w:r>
          </w:p>
        </w:tc>
        <w:tc>
          <w:tcPr>
            <w:tcW w:w="2311" w:type="dxa"/>
          </w:tcPr>
          <w:p w14:paraId="540F5CFF"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&lt;0.0001</w:t>
            </w:r>
          </w:p>
        </w:tc>
      </w:tr>
      <w:tr w:rsidR="0033225F" w:rsidRPr="0040047C" w14:paraId="0B7ADE9E" w14:textId="77777777" w:rsidTr="00680C8A">
        <w:tc>
          <w:tcPr>
            <w:tcW w:w="2310" w:type="dxa"/>
          </w:tcPr>
          <w:p w14:paraId="0C7A20D3" w14:textId="77777777" w:rsidR="00C26039" w:rsidRPr="0040047C" w:rsidRDefault="00C26039" w:rsidP="00A057B3">
            <w:pPr>
              <w:spacing w:line="360" w:lineRule="auto"/>
              <w:jc w:val="both"/>
              <w:rPr>
                <w:rFonts w:ascii="Book Antiqua" w:hAnsi="Book Antiqua"/>
                <w:bCs/>
                <w:sz w:val="24"/>
                <w:szCs w:val="24"/>
              </w:rPr>
            </w:pPr>
            <w:r w:rsidRPr="0040047C">
              <w:rPr>
                <w:rFonts w:ascii="Book Antiqua" w:hAnsi="Book Antiqua"/>
                <w:bCs/>
                <w:sz w:val="24"/>
                <w:szCs w:val="24"/>
              </w:rPr>
              <w:t>Preformed DSA</w:t>
            </w:r>
          </w:p>
        </w:tc>
        <w:tc>
          <w:tcPr>
            <w:tcW w:w="2310" w:type="dxa"/>
          </w:tcPr>
          <w:p w14:paraId="4449E670"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2.36</w:t>
            </w:r>
          </w:p>
        </w:tc>
        <w:tc>
          <w:tcPr>
            <w:tcW w:w="2311" w:type="dxa"/>
          </w:tcPr>
          <w:p w14:paraId="621A41D5"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1.07-5.18</w:t>
            </w:r>
          </w:p>
        </w:tc>
        <w:tc>
          <w:tcPr>
            <w:tcW w:w="2311" w:type="dxa"/>
          </w:tcPr>
          <w:p w14:paraId="245C7ED8"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0.0326</w:t>
            </w:r>
          </w:p>
        </w:tc>
      </w:tr>
      <w:tr w:rsidR="0033225F" w:rsidRPr="0040047C" w14:paraId="18B4DAB9" w14:textId="77777777" w:rsidTr="00680C8A">
        <w:tc>
          <w:tcPr>
            <w:tcW w:w="2310" w:type="dxa"/>
          </w:tcPr>
          <w:p w14:paraId="03BB0514" w14:textId="77777777" w:rsidR="00C26039" w:rsidRPr="0040047C" w:rsidRDefault="00C26039" w:rsidP="00A057B3">
            <w:pPr>
              <w:pStyle w:val="NoSpacing"/>
              <w:spacing w:line="360" w:lineRule="auto"/>
              <w:jc w:val="both"/>
              <w:rPr>
                <w:rFonts w:ascii="Book Antiqua" w:hAnsi="Book Antiqua"/>
                <w:bCs/>
                <w:sz w:val="24"/>
                <w:szCs w:val="24"/>
              </w:rPr>
            </w:pPr>
            <w:r w:rsidRPr="0040047C">
              <w:rPr>
                <w:rFonts w:ascii="Book Antiqua" w:hAnsi="Book Antiqua"/>
                <w:bCs/>
                <w:sz w:val="24"/>
                <w:szCs w:val="24"/>
              </w:rPr>
              <w:t>CIT</w:t>
            </w:r>
          </w:p>
        </w:tc>
        <w:tc>
          <w:tcPr>
            <w:tcW w:w="2310" w:type="dxa"/>
          </w:tcPr>
          <w:p w14:paraId="38BE9427"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1.05</w:t>
            </w:r>
          </w:p>
        </w:tc>
        <w:tc>
          <w:tcPr>
            <w:tcW w:w="2311" w:type="dxa"/>
          </w:tcPr>
          <w:p w14:paraId="02466561"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1.02-1.08</w:t>
            </w:r>
          </w:p>
        </w:tc>
        <w:tc>
          <w:tcPr>
            <w:tcW w:w="2311" w:type="dxa"/>
          </w:tcPr>
          <w:p w14:paraId="61ABD91B"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0.0009</w:t>
            </w:r>
          </w:p>
        </w:tc>
      </w:tr>
      <w:tr w:rsidR="0033225F" w:rsidRPr="0040047C" w14:paraId="766CCAEB" w14:textId="77777777" w:rsidTr="00680C8A">
        <w:tc>
          <w:tcPr>
            <w:tcW w:w="2310" w:type="dxa"/>
          </w:tcPr>
          <w:p w14:paraId="6D37A3A0" w14:textId="77777777" w:rsidR="00C26039" w:rsidRPr="0040047C" w:rsidRDefault="00C26039" w:rsidP="00A057B3">
            <w:pPr>
              <w:pStyle w:val="NoSpacing"/>
              <w:spacing w:line="360" w:lineRule="auto"/>
              <w:jc w:val="both"/>
              <w:rPr>
                <w:rFonts w:ascii="Book Antiqua" w:hAnsi="Book Antiqua"/>
                <w:bCs/>
                <w:sz w:val="24"/>
                <w:szCs w:val="24"/>
              </w:rPr>
            </w:pPr>
            <w:r w:rsidRPr="0040047C">
              <w:rPr>
                <w:rFonts w:ascii="Book Antiqua" w:hAnsi="Book Antiqua"/>
                <w:bCs/>
                <w:sz w:val="24"/>
                <w:szCs w:val="24"/>
              </w:rPr>
              <w:t>Donor age</w:t>
            </w:r>
          </w:p>
        </w:tc>
        <w:tc>
          <w:tcPr>
            <w:tcW w:w="2310" w:type="dxa"/>
          </w:tcPr>
          <w:p w14:paraId="0A8D28B7"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1.02</w:t>
            </w:r>
          </w:p>
        </w:tc>
        <w:tc>
          <w:tcPr>
            <w:tcW w:w="2311" w:type="dxa"/>
          </w:tcPr>
          <w:p w14:paraId="645FA40F"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1.01-1.04</w:t>
            </w:r>
          </w:p>
        </w:tc>
        <w:tc>
          <w:tcPr>
            <w:tcW w:w="2311" w:type="dxa"/>
          </w:tcPr>
          <w:p w14:paraId="4425BA67"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0.0049</w:t>
            </w:r>
          </w:p>
        </w:tc>
      </w:tr>
      <w:tr w:rsidR="0033225F" w:rsidRPr="0040047C" w14:paraId="12EE6F81" w14:textId="77777777" w:rsidTr="00680C8A">
        <w:tc>
          <w:tcPr>
            <w:tcW w:w="2310" w:type="dxa"/>
          </w:tcPr>
          <w:p w14:paraId="46B1A0D7" w14:textId="77777777" w:rsidR="00C26039" w:rsidRPr="0040047C" w:rsidRDefault="00C26039" w:rsidP="00A057B3">
            <w:pPr>
              <w:pStyle w:val="NoSpacing"/>
              <w:spacing w:line="360" w:lineRule="auto"/>
              <w:jc w:val="both"/>
              <w:rPr>
                <w:rFonts w:ascii="Book Antiqua" w:hAnsi="Book Antiqua"/>
                <w:bCs/>
                <w:sz w:val="24"/>
                <w:szCs w:val="24"/>
              </w:rPr>
            </w:pPr>
            <w:r w:rsidRPr="0040047C">
              <w:rPr>
                <w:rFonts w:ascii="Book Antiqua" w:hAnsi="Book Antiqua"/>
                <w:bCs/>
                <w:sz w:val="24"/>
                <w:szCs w:val="24"/>
              </w:rPr>
              <w:t>Time on dialysis</w:t>
            </w:r>
          </w:p>
        </w:tc>
        <w:tc>
          <w:tcPr>
            <w:tcW w:w="2310" w:type="dxa"/>
          </w:tcPr>
          <w:p w14:paraId="27744188"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1.07</w:t>
            </w:r>
          </w:p>
        </w:tc>
        <w:tc>
          <w:tcPr>
            <w:tcW w:w="2311" w:type="dxa"/>
          </w:tcPr>
          <w:p w14:paraId="3202C7B0" w14:textId="77777777" w:rsidR="00C26039" w:rsidRPr="0040047C" w:rsidRDefault="00C26039" w:rsidP="00A057B3">
            <w:pPr>
              <w:spacing w:line="360" w:lineRule="auto"/>
              <w:jc w:val="both"/>
              <w:rPr>
                <w:rFonts w:ascii="Book Antiqua" w:hAnsi="Book Antiqua"/>
                <w:sz w:val="24"/>
                <w:szCs w:val="24"/>
              </w:rPr>
            </w:pPr>
            <w:r w:rsidRPr="0040047C">
              <w:rPr>
                <w:rFonts w:ascii="Book Antiqua" w:hAnsi="Book Antiqua"/>
                <w:sz w:val="24"/>
                <w:szCs w:val="24"/>
              </w:rPr>
              <w:t>1.02-1.11</w:t>
            </w:r>
          </w:p>
        </w:tc>
        <w:tc>
          <w:tcPr>
            <w:tcW w:w="2311" w:type="dxa"/>
          </w:tcPr>
          <w:p w14:paraId="2FB37724" w14:textId="77777777" w:rsidR="00C26039" w:rsidRPr="0040047C" w:rsidRDefault="00C26039" w:rsidP="00A057B3">
            <w:pPr>
              <w:pStyle w:val="NoSpacing"/>
              <w:spacing w:line="360" w:lineRule="auto"/>
              <w:jc w:val="both"/>
              <w:rPr>
                <w:rFonts w:ascii="Book Antiqua" w:hAnsi="Book Antiqua"/>
                <w:sz w:val="24"/>
                <w:szCs w:val="24"/>
              </w:rPr>
            </w:pPr>
            <w:r w:rsidRPr="0040047C">
              <w:rPr>
                <w:rFonts w:ascii="Book Antiqua" w:hAnsi="Book Antiqua"/>
                <w:sz w:val="24"/>
                <w:szCs w:val="24"/>
              </w:rPr>
              <w:t>0.0023</w:t>
            </w:r>
          </w:p>
        </w:tc>
      </w:tr>
    </w:tbl>
    <w:p w14:paraId="51AB2ACE" w14:textId="2C36F734" w:rsidR="00C26039" w:rsidRPr="0040047C" w:rsidRDefault="00BC7480" w:rsidP="00A057B3">
      <w:pPr>
        <w:spacing w:after="0" w:line="360" w:lineRule="auto"/>
        <w:jc w:val="both"/>
        <w:rPr>
          <w:rFonts w:ascii="Book Antiqua" w:hAnsi="Book Antiqua"/>
          <w:b/>
          <w:sz w:val="24"/>
          <w:szCs w:val="24"/>
          <w:lang w:eastAsia="zh-CN"/>
        </w:rPr>
      </w:pPr>
      <w:r w:rsidRPr="0040047C">
        <w:rPr>
          <w:rFonts w:ascii="Book Antiqua" w:hAnsi="Book Antiqua"/>
          <w:sz w:val="24"/>
          <w:szCs w:val="24"/>
        </w:rPr>
        <w:t>CIT</w:t>
      </w:r>
      <w:r w:rsidRPr="0040047C">
        <w:rPr>
          <w:rFonts w:ascii="Book Antiqua" w:hAnsi="Book Antiqua"/>
          <w:sz w:val="24"/>
          <w:szCs w:val="24"/>
          <w:lang w:eastAsia="zh-CN"/>
        </w:rPr>
        <w:t xml:space="preserve">: </w:t>
      </w:r>
      <w:r w:rsidRPr="0040047C">
        <w:rPr>
          <w:rFonts w:ascii="Book Antiqua" w:hAnsi="Book Antiqua"/>
          <w:sz w:val="24"/>
          <w:szCs w:val="24"/>
        </w:rPr>
        <w:t>Cold ischaemic time</w:t>
      </w:r>
      <w:r w:rsidRPr="0040047C">
        <w:rPr>
          <w:rFonts w:ascii="Book Antiqua" w:hAnsi="Book Antiqua"/>
          <w:sz w:val="24"/>
          <w:szCs w:val="24"/>
          <w:lang w:eastAsia="zh-CN"/>
        </w:rPr>
        <w:t xml:space="preserve">; </w:t>
      </w:r>
      <w:r w:rsidR="007340F4" w:rsidRPr="0040047C">
        <w:rPr>
          <w:rFonts w:ascii="Book Antiqua" w:hAnsi="Book Antiqua"/>
          <w:sz w:val="24"/>
          <w:szCs w:val="24"/>
        </w:rPr>
        <w:t>DCD</w:t>
      </w:r>
      <w:r w:rsidR="007340F4" w:rsidRPr="0040047C">
        <w:rPr>
          <w:rFonts w:ascii="Book Antiqua" w:hAnsi="Book Antiqua"/>
          <w:sz w:val="24"/>
          <w:szCs w:val="24"/>
          <w:lang w:eastAsia="zh-CN"/>
        </w:rPr>
        <w:t>:</w:t>
      </w:r>
      <w:r w:rsidR="007340F4" w:rsidRPr="0040047C">
        <w:rPr>
          <w:rFonts w:ascii="Book Antiqua" w:hAnsi="Book Antiqua"/>
          <w:sz w:val="24"/>
          <w:szCs w:val="24"/>
        </w:rPr>
        <w:t xml:space="preserve"> Circulatory death</w:t>
      </w:r>
      <w:r w:rsidR="007340F4" w:rsidRPr="0040047C">
        <w:rPr>
          <w:rFonts w:ascii="Book Antiqua" w:hAnsi="Book Antiqua"/>
          <w:sz w:val="24"/>
          <w:szCs w:val="24"/>
          <w:lang w:eastAsia="zh-CN"/>
        </w:rPr>
        <w:t>.</w:t>
      </w:r>
    </w:p>
    <w:sectPr w:rsidR="00C26039" w:rsidRPr="0040047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3E25D5" w15:done="0"/>
  <w15:commentEx w15:paraId="5A3E31CC" w15:done="0"/>
  <w15:commentEx w15:paraId="1F093BA6" w15:done="0"/>
  <w15:commentEx w15:paraId="40420F4B" w15:done="0"/>
  <w15:commentEx w15:paraId="41518EBB" w15:done="0"/>
  <w15:commentEx w15:paraId="70DD77A5" w15:done="0"/>
  <w15:commentEx w15:paraId="7B43DB5D" w15:done="0"/>
  <w15:commentEx w15:paraId="75438AAC" w15:done="0"/>
  <w15:commentEx w15:paraId="3B2BED7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E2398"/>
    <w:multiLevelType w:val="hybridMultilevel"/>
    <w:tmpl w:val="7DAA8518"/>
    <w:lvl w:ilvl="0" w:tplc="7A54861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willicombe">
    <w15:presenceInfo w15:providerId="Windows Live" w15:userId="af962add9be114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rfa2dd9atpayesve6vzxw0xwzeeer02pre&quot;&gt;My EndNote Library&lt;record-ids&gt;&lt;item&gt;209&lt;/item&gt;&lt;item&gt;210&lt;/item&gt;&lt;item&gt;211&lt;/item&gt;&lt;item&gt;212&lt;/item&gt;&lt;item&gt;213&lt;/item&gt;&lt;item&gt;214&lt;/item&gt;&lt;/record-ids&gt;&lt;/item&gt;&lt;/Libraries&gt;"/>
  </w:docVars>
  <w:rsids>
    <w:rsidRoot w:val="00322CC5"/>
    <w:rsid w:val="00000B91"/>
    <w:rsid w:val="00001694"/>
    <w:rsid w:val="00001FBE"/>
    <w:rsid w:val="000027AF"/>
    <w:rsid w:val="00003380"/>
    <w:rsid w:val="00004560"/>
    <w:rsid w:val="000063BF"/>
    <w:rsid w:val="0001241C"/>
    <w:rsid w:val="000133FD"/>
    <w:rsid w:val="000145F8"/>
    <w:rsid w:val="00020A76"/>
    <w:rsid w:val="0002394B"/>
    <w:rsid w:val="000304EB"/>
    <w:rsid w:val="00036590"/>
    <w:rsid w:val="00036682"/>
    <w:rsid w:val="00043D03"/>
    <w:rsid w:val="00044515"/>
    <w:rsid w:val="00044A30"/>
    <w:rsid w:val="00046B8C"/>
    <w:rsid w:val="00056770"/>
    <w:rsid w:val="00060D3C"/>
    <w:rsid w:val="00067FB2"/>
    <w:rsid w:val="000716B3"/>
    <w:rsid w:val="000718CC"/>
    <w:rsid w:val="00080977"/>
    <w:rsid w:val="000908DD"/>
    <w:rsid w:val="000A3013"/>
    <w:rsid w:val="000A64CC"/>
    <w:rsid w:val="000B002A"/>
    <w:rsid w:val="000B0A64"/>
    <w:rsid w:val="000B3396"/>
    <w:rsid w:val="000B4792"/>
    <w:rsid w:val="000C0498"/>
    <w:rsid w:val="000C39B7"/>
    <w:rsid w:val="000C6280"/>
    <w:rsid w:val="000C70F6"/>
    <w:rsid w:val="000D0F69"/>
    <w:rsid w:val="000D35C6"/>
    <w:rsid w:val="000D3876"/>
    <w:rsid w:val="000E250C"/>
    <w:rsid w:val="000E55C4"/>
    <w:rsid w:val="000E5786"/>
    <w:rsid w:val="000E7784"/>
    <w:rsid w:val="000F6168"/>
    <w:rsid w:val="00102528"/>
    <w:rsid w:val="0010311F"/>
    <w:rsid w:val="00104A59"/>
    <w:rsid w:val="00106C75"/>
    <w:rsid w:val="001225B3"/>
    <w:rsid w:val="00123392"/>
    <w:rsid w:val="00123A01"/>
    <w:rsid w:val="00130BC5"/>
    <w:rsid w:val="0013566E"/>
    <w:rsid w:val="00141935"/>
    <w:rsid w:val="0014686A"/>
    <w:rsid w:val="00154441"/>
    <w:rsid w:val="0015488A"/>
    <w:rsid w:val="00160A3D"/>
    <w:rsid w:val="00163543"/>
    <w:rsid w:val="0016369A"/>
    <w:rsid w:val="00163E08"/>
    <w:rsid w:val="00166A83"/>
    <w:rsid w:val="0016714A"/>
    <w:rsid w:val="00167436"/>
    <w:rsid w:val="00172BEE"/>
    <w:rsid w:val="001733B6"/>
    <w:rsid w:val="00184E4B"/>
    <w:rsid w:val="001872FF"/>
    <w:rsid w:val="001A3A5D"/>
    <w:rsid w:val="001B0838"/>
    <w:rsid w:val="001B1AD6"/>
    <w:rsid w:val="001B2B8B"/>
    <w:rsid w:val="001B42B9"/>
    <w:rsid w:val="001B5275"/>
    <w:rsid w:val="001C17F9"/>
    <w:rsid w:val="001C51D3"/>
    <w:rsid w:val="001D027C"/>
    <w:rsid w:val="001D117A"/>
    <w:rsid w:val="001E16D2"/>
    <w:rsid w:val="001E5B74"/>
    <w:rsid w:val="0020159A"/>
    <w:rsid w:val="00205C01"/>
    <w:rsid w:val="00211242"/>
    <w:rsid w:val="00211A86"/>
    <w:rsid w:val="00225492"/>
    <w:rsid w:val="0023651F"/>
    <w:rsid w:val="0023750E"/>
    <w:rsid w:val="00253008"/>
    <w:rsid w:val="00253242"/>
    <w:rsid w:val="00255BF8"/>
    <w:rsid w:val="002566BB"/>
    <w:rsid w:val="00260DCD"/>
    <w:rsid w:val="00263052"/>
    <w:rsid w:val="002633EE"/>
    <w:rsid w:val="0027403B"/>
    <w:rsid w:val="002754E4"/>
    <w:rsid w:val="002778A3"/>
    <w:rsid w:val="0028067C"/>
    <w:rsid w:val="002904F4"/>
    <w:rsid w:val="00291D36"/>
    <w:rsid w:val="00296C81"/>
    <w:rsid w:val="002A28A8"/>
    <w:rsid w:val="002A4848"/>
    <w:rsid w:val="002A762B"/>
    <w:rsid w:val="002B0949"/>
    <w:rsid w:val="002B5BF3"/>
    <w:rsid w:val="002B6E60"/>
    <w:rsid w:val="002B75FE"/>
    <w:rsid w:val="002C539F"/>
    <w:rsid w:val="002C77CF"/>
    <w:rsid w:val="002E15C8"/>
    <w:rsid w:val="002E269B"/>
    <w:rsid w:val="002E4744"/>
    <w:rsid w:val="002F7ED5"/>
    <w:rsid w:val="00300A63"/>
    <w:rsid w:val="003046D6"/>
    <w:rsid w:val="0030609D"/>
    <w:rsid w:val="0031594C"/>
    <w:rsid w:val="00315D9A"/>
    <w:rsid w:val="00316A27"/>
    <w:rsid w:val="00322CC5"/>
    <w:rsid w:val="0032453B"/>
    <w:rsid w:val="00330847"/>
    <w:rsid w:val="00331914"/>
    <w:rsid w:val="0033225F"/>
    <w:rsid w:val="00334DCB"/>
    <w:rsid w:val="00341FF5"/>
    <w:rsid w:val="00342613"/>
    <w:rsid w:val="0034329F"/>
    <w:rsid w:val="00343998"/>
    <w:rsid w:val="00344DCC"/>
    <w:rsid w:val="00353BF8"/>
    <w:rsid w:val="0035499E"/>
    <w:rsid w:val="00356F4B"/>
    <w:rsid w:val="00357114"/>
    <w:rsid w:val="00362BCD"/>
    <w:rsid w:val="0036513E"/>
    <w:rsid w:val="00365867"/>
    <w:rsid w:val="003711B9"/>
    <w:rsid w:val="00376422"/>
    <w:rsid w:val="00380A69"/>
    <w:rsid w:val="00382296"/>
    <w:rsid w:val="003832E9"/>
    <w:rsid w:val="00390B62"/>
    <w:rsid w:val="00392B51"/>
    <w:rsid w:val="00397681"/>
    <w:rsid w:val="003A0A07"/>
    <w:rsid w:val="003A2255"/>
    <w:rsid w:val="003A284C"/>
    <w:rsid w:val="003A4EE0"/>
    <w:rsid w:val="003A5AC2"/>
    <w:rsid w:val="003A7B80"/>
    <w:rsid w:val="003B2A7D"/>
    <w:rsid w:val="003B4C1C"/>
    <w:rsid w:val="003B5FEB"/>
    <w:rsid w:val="003B616E"/>
    <w:rsid w:val="003B7354"/>
    <w:rsid w:val="003B7FF9"/>
    <w:rsid w:val="003C1AD6"/>
    <w:rsid w:val="003C41CD"/>
    <w:rsid w:val="003C6D22"/>
    <w:rsid w:val="003D71D8"/>
    <w:rsid w:val="003D78C9"/>
    <w:rsid w:val="003E1845"/>
    <w:rsid w:val="003E3178"/>
    <w:rsid w:val="003E40EE"/>
    <w:rsid w:val="003E43C2"/>
    <w:rsid w:val="003E4C04"/>
    <w:rsid w:val="003E66C1"/>
    <w:rsid w:val="003E7945"/>
    <w:rsid w:val="003F01AB"/>
    <w:rsid w:val="003F4264"/>
    <w:rsid w:val="0040047C"/>
    <w:rsid w:val="00402F0B"/>
    <w:rsid w:val="00422846"/>
    <w:rsid w:val="004230D2"/>
    <w:rsid w:val="00430E33"/>
    <w:rsid w:val="0043588C"/>
    <w:rsid w:val="0043715C"/>
    <w:rsid w:val="00440998"/>
    <w:rsid w:val="00441949"/>
    <w:rsid w:val="00441E01"/>
    <w:rsid w:val="00460FA0"/>
    <w:rsid w:val="00464BDE"/>
    <w:rsid w:val="00465F6C"/>
    <w:rsid w:val="00471DE5"/>
    <w:rsid w:val="0047293B"/>
    <w:rsid w:val="00473284"/>
    <w:rsid w:val="004811E0"/>
    <w:rsid w:val="004A436B"/>
    <w:rsid w:val="004A53A8"/>
    <w:rsid w:val="004A6E0F"/>
    <w:rsid w:val="004B044C"/>
    <w:rsid w:val="004B1183"/>
    <w:rsid w:val="004B1F67"/>
    <w:rsid w:val="004C1612"/>
    <w:rsid w:val="004C276F"/>
    <w:rsid w:val="004C29B6"/>
    <w:rsid w:val="004C7D3F"/>
    <w:rsid w:val="004D6BE3"/>
    <w:rsid w:val="004E1441"/>
    <w:rsid w:val="004E1F29"/>
    <w:rsid w:val="004E607A"/>
    <w:rsid w:val="004F2FC4"/>
    <w:rsid w:val="00500121"/>
    <w:rsid w:val="00503510"/>
    <w:rsid w:val="00505A73"/>
    <w:rsid w:val="005060E0"/>
    <w:rsid w:val="0051083F"/>
    <w:rsid w:val="005110B0"/>
    <w:rsid w:val="005116E9"/>
    <w:rsid w:val="00512A62"/>
    <w:rsid w:val="00513ABD"/>
    <w:rsid w:val="00513C8D"/>
    <w:rsid w:val="00515E83"/>
    <w:rsid w:val="00516E77"/>
    <w:rsid w:val="005228B1"/>
    <w:rsid w:val="00522CAE"/>
    <w:rsid w:val="005238E4"/>
    <w:rsid w:val="00525525"/>
    <w:rsid w:val="005262F7"/>
    <w:rsid w:val="005304B4"/>
    <w:rsid w:val="00534EA6"/>
    <w:rsid w:val="00535E0D"/>
    <w:rsid w:val="00541052"/>
    <w:rsid w:val="0055096C"/>
    <w:rsid w:val="00551678"/>
    <w:rsid w:val="00551B1F"/>
    <w:rsid w:val="00552B78"/>
    <w:rsid w:val="00553CA8"/>
    <w:rsid w:val="005578EB"/>
    <w:rsid w:val="00560373"/>
    <w:rsid w:val="00560475"/>
    <w:rsid w:val="00565B83"/>
    <w:rsid w:val="005673B8"/>
    <w:rsid w:val="005676BC"/>
    <w:rsid w:val="00567B70"/>
    <w:rsid w:val="0057047F"/>
    <w:rsid w:val="00577F82"/>
    <w:rsid w:val="00583FF0"/>
    <w:rsid w:val="00586B5F"/>
    <w:rsid w:val="005873F7"/>
    <w:rsid w:val="00595209"/>
    <w:rsid w:val="00596ED6"/>
    <w:rsid w:val="005A025E"/>
    <w:rsid w:val="005A2D9C"/>
    <w:rsid w:val="005A31E4"/>
    <w:rsid w:val="005B3864"/>
    <w:rsid w:val="005B4DE1"/>
    <w:rsid w:val="005B632C"/>
    <w:rsid w:val="005B6B63"/>
    <w:rsid w:val="005C30BC"/>
    <w:rsid w:val="005C33BD"/>
    <w:rsid w:val="005C5124"/>
    <w:rsid w:val="005C788F"/>
    <w:rsid w:val="005D3505"/>
    <w:rsid w:val="005D40E5"/>
    <w:rsid w:val="005D6F29"/>
    <w:rsid w:val="005F1713"/>
    <w:rsid w:val="00603A51"/>
    <w:rsid w:val="00607436"/>
    <w:rsid w:val="00612A59"/>
    <w:rsid w:val="00613EA5"/>
    <w:rsid w:val="0061799D"/>
    <w:rsid w:val="00630342"/>
    <w:rsid w:val="0063286C"/>
    <w:rsid w:val="006332D9"/>
    <w:rsid w:val="00645E85"/>
    <w:rsid w:val="006470AF"/>
    <w:rsid w:val="006476A3"/>
    <w:rsid w:val="00651053"/>
    <w:rsid w:val="00655BDF"/>
    <w:rsid w:val="00661E03"/>
    <w:rsid w:val="0066436E"/>
    <w:rsid w:val="006707E2"/>
    <w:rsid w:val="00673132"/>
    <w:rsid w:val="0067596A"/>
    <w:rsid w:val="00680C8A"/>
    <w:rsid w:val="006869F1"/>
    <w:rsid w:val="00686E61"/>
    <w:rsid w:val="00690384"/>
    <w:rsid w:val="00691E84"/>
    <w:rsid w:val="006928F7"/>
    <w:rsid w:val="006A4755"/>
    <w:rsid w:val="006B24FB"/>
    <w:rsid w:val="006C310C"/>
    <w:rsid w:val="006C35B9"/>
    <w:rsid w:val="006D2358"/>
    <w:rsid w:val="006D4818"/>
    <w:rsid w:val="006E5D02"/>
    <w:rsid w:val="006E7284"/>
    <w:rsid w:val="006F3316"/>
    <w:rsid w:val="006F6586"/>
    <w:rsid w:val="006F7C24"/>
    <w:rsid w:val="00700A22"/>
    <w:rsid w:val="00701A1E"/>
    <w:rsid w:val="007079BB"/>
    <w:rsid w:val="007121EB"/>
    <w:rsid w:val="00717E1E"/>
    <w:rsid w:val="007219C5"/>
    <w:rsid w:val="007339C2"/>
    <w:rsid w:val="007340F4"/>
    <w:rsid w:val="0073543D"/>
    <w:rsid w:val="00744E04"/>
    <w:rsid w:val="00750F36"/>
    <w:rsid w:val="00753AA8"/>
    <w:rsid w:val="007544DF"/>
    <w:rsid w:val="00756DEF"/>
    <w:rsid w:val="00757445"/>
    <w:rsid w:val="00761A06"/>
    <w:rsid w:val="007823A3"/>
    <w:rsid w:val="00786EB7"/>
    <w:rsid w:val="00787776"/>
    <w:rsid w:val="00795389"/>
    <w:rsid w:val="00796C76"/>
    <w:rsid w:val="007A3303"/>
    <w:rsid w:val="007A4404"/>
    <w:rsid w:val="007A627F"/>
    <w:rsid w:val="007A6B93"/>
    <w:rsid w:val="007B0C6B"/>
    <w:rsid w:val="007B1C22"/>
    <w:rsid w:val="007B2946"/>
    <w:rsid w:val="007B2F82"/>
    <w:rsid w:val="007B4D1B"/>
    <w:rsid w:val="007B717B"/>
    <w:rsid w:val="007C1066"/>
    <w:rsid w:val="007C555D"/>
    <w:rsid w:val="007C5A92"/>
    <w:rsid w:val="007C630D"/>
    <w:rsid w:val="007C674D"/>
    <w:rsid w:val="007C6965"/>
    <w:rsid w:val="007D1C75"/>
    <w:rsid w:val="007D33FB"/>
    <w:rsid w:val="007D3B74"/>
    <w:rsid w:val="007D6047"/>
    <w:rsid w:val="007E2DF3"/>
    <w:rsid w:val="007E447F"/>
    <w:rsid w:val="007F722F"/>
    <w:rsid w:val="00802EF0"/>
    <w:rsid w:val="00804D1B"/>
    <w:rsid w:val="0081189C"/>
    <w:rsid w:val="00816A8C"/>
    <w:rsid w:val="00817FD8"/>
    <w:rsid w:val="00821408"/>
    <w:rsid w:val="00824B8B"/>
    <w:rsid w:val="00835506"/>
    <w:rsid w:val="00842724"/>
    <w:rsid w:val="00842B3E"/>
    <w:rsid w:val="00845ABF"/>
    <w:rsid w:val="008535BD"/>
    <w:rsid w:val="00853709"/>
    <w:rsid w:val="008542A5"/>
    <w:rsid w:val="00854B1B"/>
    <w:rsid w:val="0085558F"/>
    <w:rsid w:val="0086069E"/>
    <w:rsid w:val="00861314"/>
    <w:rsid w:val="00861CD8"/>
    <w:rsid w:val="00864A95"/>
    <w:rsid w:val="00864B6B"/>
    <w:rsid w:val="00867050"/>
    <w:rsid w:val="00873512"/>
    <w:rsid w:val="00874498"/>
    <w:rsid w:val="00875E45"/>
    <w:rsid w:val="008766F4"/>
    <w:rsid w:val="00877A7D"/>
    <w:rsid w:val="00883515"/>
    <w:rsid w:val="008946F5"/>
    <w:rsid w:val="00894CD3"/>
    <w:rsid w:val="00894DF8"/>
    <w:rsid w:val="008A14DF"/>
    <w:rsid w:val="008A21A3"/>
    <w:rsid w:val="008A36ED"/>
    <w:rsid w:val="008A4B58"/>
    <w:rsid w:val="008B07DF"/>
    <w:rsid w:val="008B3B24"/>
    <w:rsid w:val="008B4AF9"/>
    <w:rsid w:val="008C2C9E"/>
    <w:rsid w:val="008D15B9"/>
    <w:rsid w:val="008E0334"/>
    <w:rsid w:val="008E2F4E"/>
    <w:rsid w:val="008E3965"/>
    <w:rsid w:val="008F04FB"/>
    <w:rsid w:val="008F0687"/>
    <w:rsid w:val="008F4C8B"/>
    <w:rsid w:val="008F5D37"/>
    <w:rsid w:val="008F5FF5"/>
    <w:rsid w:val="009047C6"/>
    <w:rsid w:val="00904EF9"/>
    <w:rsid w:val="00907E96"/>
    <w:rsid w:val="00911534"/>
    <w:rsid w:val="00913FAB"/>
    <w:rsid w:val="009144DB"/>
    <w:rsid w:val="0091688E"/>
    <w:rsid w:val="00917305"/>
    <w:rsid w:val="009205C6"/>
    <w:rsid w:val="00920FF9"/>
    <w:rsid w:val="00926C72"/>
    <w:rsid w:val="00927300"/>
    <w:rsid w:val="00927E83"/>
    <w:rsid w:val="0093107D"/>
    <w:rsid w:val="0093708B"/>
    <w:rsid w:val="00937B03"/>
    <w:rsid w:val="00945407"/>
    <w:rsid w:val="009454DB"/>
    <w:rsid w:val="00945C74"/>
    <w:rsid w:val="00945F0F"/>
    <w:rsid w:val="00946EB9"/>
    <w:rsid w:val="00946FB4"/>
    <w:rsid w:val="00954A05"/>
    <w:rsid w:val="0095695C"/>
    <w:rsid w:val="00956BC3"/>
    <w:rsid w:val="0096720B"/>
    <w:rsid w:val="00967EC1"/>
    <w:rsid w:val="009710E7"/>
    <w:rsid w:val="00973891"/>
    <w:rsid w:val="0097523B"/>
    <w:rsid w:val="00977B95"/>
    <w:rsid w:val="00980ADC"/>
    <w:rsid w:val="00980D0E"/>
    <w:rsid w:val="00990CA9"/>
    <w:rsid w:val="00990F62"/>
    <w:rsid w:val="00996FA9"/>
    <w:rsid w:val="0099744E"/>
    <w:rsid w:val="009A66B0"/>
    <w:rsid w:val="009A6BD1"/>
    <w:rsid w:val="009A7D21"/>
    <w:rsid w:val="009B7E84"/>
    <w:rsid w:val="009C0B15"/>
    <w:rsid w:val="009C2BA3"/>
    <w:rsid w:val="009D0E82"/>
    <w:rsid w:val="009E6172"/>
    <w:rsid w:val="009E6FF4"/>
    <w:rsid w:val="00A01EB6"/>
    <w:rsid w:val="00A0326D"/>
    <w:rsid w:val="00A03EAD"/>
    <w:rsid w:val="00A043CC"/>
    <w:rsid w:val="00A057B3"/>
    <w:rsid w:val="00A058AC"/>
    <w:rsid w:val="00A05C2C"/>
    <w:rsid w:val="00A100CD"/>
    <w:rsid w:val="00A122E5"/>
    <w:rsid w:val="00A157B1"/>
    <w:rsid w:val="00A177F0"/>
    <w:rsid w:val="00A200FF"/>
    <w:rsid w:val="00A25476"/>
    <w:rsid w:val="00A26621"/>
    <w:rsid w:val="00A418EF"/>
    <w:rsid w:val="00A43B53"/>
    <w:rsid w:val="00A43C18"/>
    <w:rsid w:val="00A4799D"/>
    <w:rsid w:val="00A51FB1"/>
    <w:rsid w:val="00A54285"/>
    <w:rsid w:val="00A55DD9"/>
    <w:rsid w:val="00A641C8"/>
    <w:rsid w:val="00A64597"/>
    <w:rsid w:val="00A67DB2"/>
    <w:rsid w:val="00A707A0"/>
    <w:rsid w:val="00A728B4"/>
    <w:rsid w:val="00A72945"/>
    <w:rsid w:val="00A762A5"/>
    <w:rsid w:val="00A76EEA"/>
    <w:rsid w:val="00A80865"/>
    <w:rsid w:val="00A84D83"/>
    <w:rsid w:val="00A85C40"/>
    <w:rsid w:val="00A86284"/>
    <w:rsid w:val="00A87494"/>
    <w:rsid w:val="00A96D5E"/>
    <w:rsid w:val="00AA4336"/>
    <w:rsid w:val="00AA78C0"/>
    <w:rsid w:val="00AB17EC"/>
    <w:rsid w:val="00AB7463"/>
    <w:rsid w:val="00AC3961"/>
    <w:rsid w:val="00AC39BB"/>
    <w:rsid w:val="00AC5E52"/>
    <w:rsid w:val="00AC751F"/>
    <w:rsid w:val="00AD110E"/>
    <w:rsid w:val="00AE0ECA"/>
    <w:rsid w:val="00AE1533"/>
    <w:rsid w:val="00AF4EAB"/>
    <w:rsid w:val="00B02941"/>
    <w:rsid w:val="00B04623"/>
    <w:rsid w:val="00B12602"/>
    <w:rsid w:val="00B16813"/>
    <w:rsid w:val="00B16C07"/>
    <w:rsid w:val="00B21357"/>
    <w:rsid w:val="00B21F45"/>
    <w:rsid w:val="00B22A30"/>
    <w:rsid w:val="00B246EA"/>
    <w:rsid w:val="00B25D59"/>
    <w:rsid w:val="00B273DA"/>
    <w:rsid w:val="00B32857"/>
    <w:rsid w:val="00B33F85"/>
    <w:rsid w:val="00B3540D"/>
    <w:rsid w:val="00B45A85"/>
    <w:rsid w:val="00B45E35"/>
    <w:rsid w:val="00B470E0"/>
    <w:rsid w:val="00B50A25"/>
    <w:rsid w:val="00B510F6"/>
    <w:rsid w:val="00B5200D"/>
    <w:rsid w:val="00B53B19"/>
    <w:rsid w:val="00B57C2B"/>
    <w:rsid w:val="00B57F46"/>
    <w:rsid w:val="00B57FAE"/>
    <w:rsid w:val="00B63845"/>
    <w:rsid w:val="00B73490"/>
    <w:rsid w:val="00B7451E"/>
    <w:rsid w:val="00B7497F"/>
    <w:rsid w:val="00B77D2D"/>
    <w:rsid w:val="00B809ED"/>
    <w:rsid w:val="00B8249C"/>
    <w:rsid w:val="00B8497B"/>
    <w:rsid w:val="00B86C7A"/>
    <w:rsid w:val="00B90F4E"/>
    <w:rsid w:val="00B928D6"/>
    <w:rsid w:val="00BA19F8"/>
    <w:rsid w:val="00BA21EE"/>
    <w:rsid w:val="00BA22F2"/>
    <w:rsid w:val="00BA2794"/>
    <w:rsid w:val="00BA355E"/>
    <w:rsid w:val="00BB0C60"/>
    <w:rsid w:val="00BB1939"/>
    <w:rsid w:val="00BB419C"/>
    <w:rsid w:val="00BB5F17"/>
    <w:rsid w:val="00BC5DB6"/>
    <w:rsid w:val="00BC6DAF"/>
    <w:rsid w:val="00BC7480"/>
    <w:rsid w:val="00BD7948"/>
    <w:rsid w:val="00BE3DA8"/>
    <w:rsid w:val="00BE47F4"/>
    <w:rsid w:val="00BE7E9F"/>
    <w:rsid w:val="00BF0701"/>
    <w:rsid w:val="00BF0E72"/>
    <w:rsid w:val="00BF1B9D"/>
    <w:rsid w:val="00C0006F"/>
    <w:rsid w:val="00C0056A"/>
    <w:rsid w:val="00C03A17"/>
    <w:rsid w:val="00C03ACD"/>
    <w:rsid w:val="00C1030B"/>
    <w:rsid w:val="00C11168"/>
    <w:rsid w:val="00C1187C"/>
    <w:rsid w:val="00C16B40"/>
    <w:rsid w:val="00C20EC7"/>
    <w:rsid w:val="00C24A05"/>
    <w:rsid w:val="00C26039"/>
    <w:rsid w:val="00C3422B"/>
    <w:rsid w:val="00C40F0B"/>
    <w:rsid w:val="00C45201"/>
    <w:rsid w:val="00C5052D"/>
    <w:rsid w:val="00C51A9F"/>
    <w:rsid w:val="00C5284A"/>
    <w:rsid w:val="00C5348B"/>
    <w:rsid w:val="00C53810"/>
    <w:rsid w:val="00C548C7"/>
    <w:rsid w:val="00C5727B"/>
    <w:rsid w:val="00C64E3C"/>
    <w:rsid w:val="00C65F67"/>
    <w:rsid w:val="00C722F7"/>
    <w:rsid w:val="00C7324F"/>
    <w:rsid w:val="00C73E09"/>
    <w:rsid w:val="00C74662"/>
    <w:rsid w:val="00C7520D"/>
    <w:rsid w:val="00C807EB"/>
    <w:rsid w:val="00C80FA7"/>
    <w:rsid w:val="00C81325"/>
    <w:rsid w:val="00C83896"/>
    <w:rsid w:val="00C83E8C"/>
    <w:rsid w:val="00C91E6F"/>
    <w:rsid w:val="00C92254"/>
    <w:rsid w:val="00C9468F"/>
    <w:rsid w:val="00C97051"/>
    <w:rsid w:val="00CA2687"/>
    <w:rsid w:val="00CA4991"/>
    <w:rsid w:val="00CA50D7"/>
    <w:rsid w:val="00CB0786"/>
    <w:rsid w:val="00CB6114"/>
    <w:rsid w:val="00CC649C"/>
    <w:rsid w:val="00CC6C31"/>
    <w:rsid w:val="00CD3304"/>
    <w:rsid w:val="00CD48D3"/>
    <w:rsid w:val="00CD5076"/>
    <w:rsid w:val="00CD5377"/>
    <w:rsid w:val="00CE0058"/>
    <w:rsid w:val="00CE26E5"/>
    <w:rsid w:val="00CF1503"/>
    <w:rsid w:val="00CF3353"/>
    <w:rsid w:val="00CF439C"/>
    <w:rsid w:val="00D0387B"/>
    <w:rsid w:val="00D03A95"/>
    <w:rsid w:val="00D04BBE"/>
    <w:rsid w:val="00D06416"/>
    <w:rsid w:val="00D14CC4"/>
    <w:rsid w:val="00D158A8"/>
    <w:rsid w:val="00D17731"/>
    <w:rsid w:val="00D17E8B"/>
    <w:rsid w:val="00D17EAD"/>
    <w:rsid w:val="00D20F3B"/>
    <w:rsid w:val="00D2308E"/>
    <w:rsid w:val="00D23F30"/>
    <w:rsid w:val="00D31A6C"/>
    <w:rsid w:val="00D34DCB"/>
    <w:rsid w:val="00D35FEC"/>
    <w:rsid w:val="00D43C19"/>
    <w:rsid w:val="00D44230"/>
    <w:rsid w:val="00D629F2"/>
    <w:rsid w:val="00D62B49"/>
    <w:rsid w:val="00D62CDE"/>
    <w:rsid w:val="00D64209"/>
    <w:rsid w:val="00D6674C"/>
    <w:rsid w:val="00D70100"/>
    <w:rsid w:val="00D7030A"/>
    <w:rsid w:val="00D73444"/>
    <w:rsid w:val="00D75C77"/>
    <w:rsid w:val="00D75D2F"/>
    <w:rsid w:val="00D83C1E"/>
    <w:rsid w:val="00D85DEF"/>
    <w:rsid w:val="00D95895"/>
    <w:rsid w:val="00DA0ACD"/>
    <w:rsid w:val="00DB123B"/>
    <w:rsid w:val="00DB57FE"/>
    <w:rsid w:val="00DB58BF"/>
    <w:rsid w:val="00DC346D"/>
    <w:rsid w:val="00DC586A"/>
    <w:rsid w:val="00DD1418"/>
    <w:rsid w:val="00DD300E"/>
    <w:rsid w:val="00DD4293"/>
    <w:rsid w:val="00DD4CD8"/>
    <w:rsid w:val="00DE0AEC"/>
    <w:rsid w:val="00DE369D"/>
    <w:rsid w:val="00DE4C45"/>
    <w:rsid w:val="00DE7949"/>
    <w:rsid w:val="00DF2DBC"/>
    <w:rsid w:val="00DF40B1"/>
    <w:rsid w:val="00E015A2"/>
    <w:rsid w:val="00E02A2E"/>
    <w:rsid w:val="00E0350B"/>
    <w:rsid w:val="00E14645"/>
    <w:rsid w:val="00E22C14"/>
    <w:rsid w:val="00E30100"/>
    <w:rsid w:val="00E371B3"/>
    <w:rsid w:val="00E37307"/>
    <w:rsid w:val="00E37782"/>
    <w:rsid w:val="00E404CB"/>
    <w:rsid w:val="00E462FD"/>
    <w:rsid w:val="00E51E10"/>
    <w:rsid w:val="00E526CD"/>
    <w:rsid w:val="00E52CBD"/>
    <w:rsid w:val="00E542F2"/>
    <w:rsid w:val="00E55052"/>
    <w:rsid w:val="00E563BF"/>
    <w:rsid w:val="00E5644E"/>
    <w:rsid w:val="00E61A85"/>
    <w:rsid w:val="00E64EDD"/>
    <w:rsid w:val="00E65E2B"/>
    <w:rsid w:val="00E72C3F"/>
    <w:rsid w:val="00E807C8"/>
    <w:rsid w:val="00E8343A"/>
    <w:rsid w:val="00E84914"/>
    <w:rsid w:val="00E86C9E"/>
    <w:rsid w:val="00E90C63"/>
    <w:rsid w:val="00E94194"/>
    <w:rsid w:val="00E9600C"/>
    <w:rsid w:val="00E969B3"/>
    <w:rsid w:val="00EA4651"/>
    <w:rsid w:val="00EB0BB7"/>
    <w:rsid w:val="00EB0BF5"/>
    <w:rsid w:val="00EB1038"/>
    <w:rsid w:val="00EB27BF"/>
    <w:rsid w:val="00EB3DE5"/>
    <w:rsid w:val="00EB548E"/>
    <w:rsid w:val="00EC0C8C"/>
    <w:rsid w:val="00EC3022"/>
    <w:rsid w:val="00EC4139"/>
    <w:rsid w:val="00EC5ABD"/>
    <w:rsid w:val="00ED0EB0"/>
    <w:rsid w:val="00ED28E7"/>
    <w:rsid w:val="00ED3211"/>
    <w:rsid w:val="00EE1289"/>
    <w:rsid w:val="00EE14C9"/>
    <w:rsid w:val="00EE5A9D"/>
    <w:rsid w:val="00EF64B7"/>
    <w:rsid w:val="00F0047F"/>
    <w:rsid w:val="00F018C0"/>
    <w:rsid w:val="00F10E6E"/>
    <w:rsid w:val="00F132D0"/>
    <w:rsid w:val="00F1515B"/>
    <w:rsid w:val="00F166C2"/>
    <w:rsid w:val="00F22F06"/>
    <w:rsid w:val="00F23B0C"/>
    <w:rsid w:val="00F25801"/>
    <w:rsid w:val="00F2672D"/>
    <w:rsid w:val="00F269ED"/>
    <w:rsid w:val="00F375F3"/>
    <w:rsid w:val="00F402B3"/>
    <w:rsid w:val="00F41344"/>
    <w:rsid w:val="00F44121"/>
    <w:rsid w:val="00F47B44"/>
    <w:rsid w:val="00F5138E"/>
    <w:rsid w:val="00F52024"/>
    <w:rsid w:val="00F55382"/>
    <w:rsid w:val="00F5672D"/>
    <w:rsid w:val="00F61EC2"/>
    <w:rsid w:val="00F64F3D"/>
    <w:rsid w:val="00F66402"/>
    <w:rsid w:val="00F667CA"/>
    <w:rsid w:val="00F67D68"/>
    <w:rsid w:val="00F74AA1"/>
    <w:rsid w:val="00F759DD"/>
    <w:rsid w:val="00F77426"/>
    <w:rsid w:val="00F94F9C"/>
    <w:rsid w:val="00F96D8F"/>
    <w:rsid w:val="00FA14E0"/>
    <w:rsid w:val="00FA20CE"/>
    <w:rsid w:val="00FB0FD3"/>
    <w:rsid w:val="00FB1083"/>
    <w:rsid w:val="00FB4083"/>
    <w:rsid w:val="00FC303C"/>
    <w:rsid w:val="00FD0C7C"/>
    <w:rsid w:val="00FD6C0F"/>
    <w:rsid w:val="00FE2C98"/>
    <w:rsid w:val="00FF0729"/>
    <w:rsid w:val="00FF5B10"/>
    <w:rsid w:val="00FF6C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C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F17"/>
    <w:rPr>
      <w:color w:val="0000FF" w:themeColor="hyperlink"/>
      <w:u w:val="single"/>
    </w:rPr>
  </w:style>
  <w:style w:type="paragraph" w:styleId="NoSpacing">
    <w:name w:val="No Spacing"/>
    <w:uiPriority w:val="1"/>
    <w:qFormat/>
    <w:rsid w:val="006C310C"/>
    <w:pPr>
      <w:spacing w:after="0" w:line="240" w:lineRule="auto"/>
    </w:pPr>
  </w:style>
  <w:style w:type="table" w:styleId="TableGrid">
    <w:name w:val="Table Grid"/>
    <w:basedOn w:val="TableNormal"/>
    <w:uiPriority w:val="59"/>
    <w:rsid w:val="00C26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6707E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707E2"/>
    <w:rPr>
      <w:rFonts w:ascii="Calibri" w:hAnsi="Calibri"/>
      <w:noProof/>
      <w:lang w:val="en-US"/>
    </w:rPr>
  </w:style>
  <w:style w:type="paragraph" w:customStyle="1" w:styleId="EndNoteBibliography">
    <w:name w:val="EndNote Bibliography"/>
    <w:basedOn w:val="Normal"/>
    <w:link w:val="EndNoteBibliographyChar"/>
    <w:rsid w:val="006707E2"/>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6707E2"/>
    <w:rPr>
      <w:rFonts w:ascii="Calibri" w:hAnsi="Calibri"/>
      <w:noProof/>
      <w:lang w:val="en-US"/>
    </w:rPr>
  </w:style>
  <w:style w:type="character" w:styleId="CommentReference">
    <w:name w:val="annotation reference"/>
    <w:basedOn w:val="DefaultParagraphFont"/>
    <w:uiPriority w:val="99"/>
    <w:semiHidden/>
    <w:unhideWhenUsed/>
    <w:rsid w:val="00460FA0"/>
    <w:rPr>
      <w:sz w:val="16"/>
      <w:szCs w:val="16"/>
    </w:rPr>
  </w:style>
  <w:style w:type="paragraph" w:styleId="CommentText">
    <w:name w:val="annotation text"/>
    <w:basedOn w:val="Normal"/>
    <w:link w:val="CommentTextChar"/>
    <w:uiPriority w:val="99"/>
    <w:semiHidden/>
    <w:unhideWhenUsed/>
    <w:rsid w:val="00460FA0"/>
    <w:pPr>
      <w:spacing w:line="240" w:lineRule="auto"/>
    </w:pPr>
    <w:rPr>
      <w:sz w:val="20"/>
      <w:szCs w:val="20"/>
    </w:rPr>
  </w:style>
  <w:style w:type="character" w:customStyle="1" w:styleId="CommentTextChar">
    <w:name w:val="Comment Text Char"/>
    <w:basedOn w:val="DefaultParagraphFont"/>
    <w:link w:val="CommentText"/>
    <w:uiPriority w:val="99"/>
    <w:semiHidden/>
    <w:rsid w:val="00460FA0"/>
    <w:rPr>
      <w:sz w:val="20"/>
      <w:szCs w:val="20"/>
    </w:rPr>
  </w:style>
  <w:style w:type="paragraph" w:styleId="CommentSubject">
    <w:name w:val="annotation subject"/>
    <w:basedOn w:val="CommentText"/>
    <w:next w:val="CommentText"/>
    <w:link w:val="CommentSubjectChar"/>
    <w:uiPriority w:val="99"/>
    <w:semiHidden/>
    <w:unhideWhenUsed/>
    <w:rsid w:val="00460FA0"/>
    <w:rPr>
      <w:b/>
      <w:bCs/>
    </w:rPr>
  </w:style>
  <w:style w:type="character" w:customStyle="1" w:styleId="CommentSubjectChar">
    <w:name w:val="Comment Subject Char"/>
    <w:basedOn w:val="CommentTextChar"/>
    <w:link w:val="CommentSubject"/>
    <w:uiPriority w:val="99"/>
    <w:semiHidden/>
    <w:rsid w:val="00460FA0"/>
    <w:rPr>
      <w:b/>
      <w:bCs/>
      <w:sz w:val="20"/>
      <w:szCs w:val="20"/>
    </w:rPr>
  </w:style>
  <w:style w:type="paragraph" w:styleId="BalloonText">
    <w:name w:val="Balloon Text"/>
    <w:basedOn w:val="Normal"/>
    <w:link w:val="BalloonTextChar"/>
    <w:uiPriority w:val="99"/>
    <w:semiHidden/>
    <w:unhideWhenUsed/>
    <w:rsid w:val="00460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FA0"/>
    <w:rPr>
      <w:rFonts w:ascii="Segoe UI" w:hAnsi="Segoe UI" w:cs="Segoe UI"/>
      <w:sz w:val="18"/>
      <w:szCs w:val="18"/>
    </w:rPr>
  </w:style>
  <w:style w:type="paragraph" w:styleId="PlainText">
    <w:name w:val="Plain Text"/>
    <w:basedOn w:val="Normal"/>
    <w:link w:val="PlainTextChar"/>
    <w:rsid w:val="0036513E"/>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6513E"/>
    <w:rPr>
      <w:rFonts w:ascii="宋体" w:eastAsia="宋体" w:hAnsi="Courier New" w:cs="Courier New"/>
      <w:kern w:val="2"/>
      <w:sz w:val="21"/>
      <w:szCs w:val="21"/>
      <w:lang w:val="en-US" w:eastAsia="zh-CN"/>
    </w:rPr>
  </w:style>
  <w:style w:type="character" w:styleId="Emphasis">
    <w:name w:val="Emphasis"/>
    <w:qFormat/>
    <w:rsid w:val="00D7030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F17"/>
    <w:rPr>
      <w:color w:val="0000FF" w:themeColor="hyperlink"/>
      <w:u w:val="single"/>
    </w:rPr>
  </w:style>
  <w:style w:type="paragraph" w:styleId="NoSpacing">
    <w:name w:val="No Spacing"/>
    <w:uiPriority w:val="1"/>
    <w:qFormat/>
    <w:rsid w:val="006C310C"/>
    <w:pPr>
      <w:spacing w:after="0" w:line="240" w:lineRule="auto"/>
    </w:pPr>
  </w:style>
  <w:style w:type="table" w:styleId="TableGrid">
    <w:name w:val="Table Grid"/>
    <w:basedOn w:val="TableNormal"/>
    <w:uiPriority w:val="59"/>
    <w:rsid w:val="00C26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6707E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707E2"/>
    <w:rPr>
      <w:rFonts w:ascii="Calibri" w:hAnsi="Calibri"/>
      <w:noProof/>
      <w:lang w:val="en-US"/>
    </w:rPr>
  </w:style>
  <w:style w:type="paragraph" w:customStyle="1" w:styleId="EndNoteBibliography">
    <w:name w:val="EndNote Bibliography"/>
    <w:basedOn w:val="Normal"/>
    <w:link w:val="EndNoteBibliographyChar"/>
    <w:rsid w:val="006707E2"/>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6707E2"/>
    <w:rPr>
      <w:rFonts w:ascii="Calibri" w:hAnsi="Calibri"/>
      <w:noProof/>
      <w:lang w:val="en-US"/>
    </w:rPr>
  </w:style>
  <w:style w:type="character" w:styleId="CommentReference">
    <w:name w:val="annotation reference"/>
    <w:basedOn w:val="DefaultParagraphFont"/>
    <w:uiPriority w:val="99"/>
    <w:semiHidden/>
    <w:unhideWhenUsed/>
    <w:rsid w:val="00460FA0"/>
    <w:rPr>
      <w:sz w:val="16"/>
      <w:szCs w:val="16"/>
    </w:rPr>
  </w:style>
  <w:style w:type="paragraph" w:styleId="CommentText">
    <w:name w:val="annotation text"/>
    <w:basedOn w:val="Normal"/>
    <w:link w:val="CommentTextChar"/>
    <w:uiPriority w:val="99"/>
    <w:semiHidden/>
    <w:unhideWhenUsed/>
    <w:rsid w:val="00460FA0"/>
    <w:pPr>
      <w:spacing w:line="240" w:lineRule="auto"/>
    </w:pPr>
    <w:rPr>
      <w:sz w:val="20"/>
      <w:szCs w:val="20"/>
    </w:rPr>
  </w:style>
  <w:style w:type="character" w:customStyle="1" w:styleId="CommentTextChar">
    <w:name w:val="Comment Text Char"/>
    <w:basedOn w:val="DefaultParagraphFont"/>
    <w:link w:val="CommentText"/>
    <w:uiPriority w:val="99"/>
    <w:semiHidden/>
    <w:rsid w:val="00460FA0"/>
    <w:rPr>
      <w:sz w:val="20"/>
      <w:szCs w:val="20"/>
    </w:rPr>
  </w:style>
  <w:style w:type="paragraph" w:styleId="CommentSubject">
    <w:name w:val="annotation subject"/>
    <w:basedOn w:val="CommentText"/>
    <w:next w:val="CommentText"/>
    <w:link w:val="CommentSubjectChar"/>
    <w:uiPriority w:val="99"/>
    <w:semiHidden/>
    <w:unhideWhenUsed/>
    <w:rsid w:val="00460FA0"/>
    <w:rPr>
      <w:b/>
      <w:bCs/>
    </w:rPr>
  </w:style>
  <w:style w:type="character" w:customStyle="1" w:styleId="CommentSubjectChar">
    <w:name w:val="Comment Subject Char"/>
    <w:basedOn w:val="CommentTextChar"/>
    <w:link w:val="CommentSubject"/>
    <w:uiPriority w:val="99"/>
    <w:semiHidden/>
    <w:rsid w:val="00460FA0"/>
    <w:rPr>
      <w:b/>
      <w:bCs/>
      <w:sz w:val="20"/>
      <w:szCs w:val="20"/>
    </w:rPr>
  </w:style>
  <w:style w:type="paragraph" w:styleId="BalloonText">
    <w:name w:val="Balloon Text"/>
    <w:basedOn w:val="Normal"/>
    <w:link w:val="BalloonTextChar"/>
    <w:uiPriority w:val="99"/>
    <w:semiHidden/>
    <w:unhideWhenUsed/>
    <w:rsid w:val="00460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FA0"/>
    <w:rPr>
      <w:rFonts w:ascii="Segoe UI" w:hAnsi="Segoe UI" w:cs="Segoe UI"/>
      <w:sz w:val="18"/>
      <w:szCs w:val="18"/>
    </w:rPr>
  </w:style>
  <w:style w:type="paragraph" w:styleId="PlainText">
    <w:name w:val="Plain Text"/>
    <w:basedOn w:val="Normal"/>
    <w:link w:val="PlainTextChar"/>
    <w:rsid w:val="0036513E"/>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36513E"/>
    <w:rPr>
      <w:rFonts w:ascii="宋体" w:eastAsia="宋体" w:hAnsi="Courier New" w:cs="Courier New"/>
      <w:kern w:val="2"/>
      <w:sz w:val="21"/>
      <w:szCs w:val="21"/>
      <w:lang w:val="en-US" w:eastAsia="zh-CN"/>
    </w:rPr>
  </w:style>
  <w:style w:type="character" w:styleId="Emphasis">
    <w:name w:val="Emphasis"/>
    <w:qFormat/>
    <w:rsid w:val="00D7030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8593">
      <w:bodyDiv w:val="1"/>
      <w:marLeft w:val="0"/>
      <w:marRight w:val="0"/>
      <w:marTop w:val="0"/>
      <w:marBottom w:val="0"/>
      <w:divBdr>
        <w:top w:val="none" w:sz="0" w:space="0" w:color="auto"/>
        <w:left w:val="none" w:sz="0" w:space="0" w:color="auto"/>
        <w:bottom w:val="none" w:sz="0" w:space="0" w:color="auto"/>
        <w:right w:val="none" w:sz="0" w:space="0" w:color="auto"/>
      </w:divBdr>
      <w:divsChild>
        <w:div w:id="1114401796">
          <w:marLeft w:val="0"/>
          <w:marRight w:val="1"/>
          <w:marTop w:val="0"/>
          <w:marBottom w:val="0"/>
          <w:divBdr>
            <w:top w:val="none" w:sz="0" w:space="0" w:color="auto"/>
            <w:left w:val="none" w:sz="0" w:space="0" w:color="auto"/>
            <w:bottom w:val="none" w:sz="0" w:space="0" w:color="auto"/>
            <w:right w:val="none" w:sz="0" w:space="0" w:color="auto"/>
          </w:divBdr>
          <w:divsChild>
            <w:div w:id="515971993">
              <w:marLeft w:val="0"/>
              <w:marRight w:val="0"/>
              <w:marTop w:val="0"/>
              <w:marBottom w:val="0"/>
              <w:divBdr>
                <w:top w:val="none" w:sz="0" w:space="0" w:color="auto"/>
                <w:left w:val="none" w:sz="0" w:space="0" w:color="auto"/>
                <w:bottom w:val="none" w:sz="0" w:space="0" w:color="auto"/>
                <w:right w:val="none" w:sz="0" w:space="0" w:color="auto"/>
              </w:divBdr>
              <w:divsChild>
                <w:div w:id="1996572114">
                  <w:marLeft w:val="0"/>
                  <w:marRight w:val="1"/>
                  <w:marTop w:val="0"/>
                  <w:marBottom w:val="0"/>
                  <w:divBdr>
                    <w:top w:val="none" w:sz="0" w:space="0" w:color="auto"/>
                    <w:left w:val="none" w:sz="0" w:space="0" w:color="auto"/>
                    <w:bottom w:val="none" w:sz="0" w:space="0" w:color="auto"/>
                    <w:right w:val="none" w:sz="0" w:space="0" w:color="auto"/>
                  </w:divBdr>
                  <w:divsChild>
                    <w:div w:id="1900969038">
                      <w:marLeft w:val="0"/>
                      <w:marRight w:val="0"/>
                      <w:marTop w:val="0"/>
                      <w:marBottom w:val="0"/>
                      <w:divBdr>
                        <w:top w:val="none" w:sz="0" w:space="0" w:color="auto"/>
                        <w:left w:val="none" w:sz="0" w:space="0" w:color="auto"/>
                        <w:bottom w:val="none" w:sz="0" w:space="0" w:color="auto"/>
                        <w:right w:val="none" w:sz="0" w:space="0" w:color="auto"/>
                      </w:divBdr>
                      <w:divsChild>
                        <w:div w:id="1649284400">
                          <w:marLeft w:val="0"/>
                          <w:marRight w:val="0"/>
                          <w:marTop w:val="0"/>
                          <w:marBottom w:val="0"/>
                          <w:divBdr>
                            <w:top w:val="none" w:sz="0" w:space="0" w:color="auto"/>
                            <w:left w:val="none" w:sz="0" w:space="0" w:color="auto"/>
                            <w:bottom w:val="none" w:sz="0" w:space="0" w:color="auto"/>
                            <w:right w:val="none" w:sz="0" w:space="0" w:color="auto"/>
                          </w:divBdr>
                          <w:divsChild>
                            <w:div w:id="1563523400">
                              <w:marLeft w:val="0"/>
                              <w:marRight w:val="0"/>
                              <w:marTop w:val="120"/>
                              <w:marBottom w:val="360"/>
                              <w:divBdr>
                                <w:top w:val="none" w:sz="0" w:space="0" w:color="auto"/>
                                <w:left w:val="none" w:sz="0" w:space="0" w:color="auto"/>
                                <w:bottom w:val="none" w:sz="0" w:space="0" w:color="auto"/>
                                <w:right w:val="none" w:sz="0" w:space="0" w:color="auto"/>
                              </w:divBdr>
                              <w:divsChild>
                                <w:div w:id="1048798704">
                                  <w:marLeft w:val="0"/>
                                  <w:marRight w:val="0"/>
                                  <w:marTop w:val="0"/>
                                  <w:marBottom w:val="0"/>
                                  <w:divBdr>
                                    <w:top w:val="none" w:sz="0" w:space="0" w:color="auto"/>
                                    <w:left w:val="none" w:sz="0" w:space="0" w:color="auto"/>
                                    <w:bottom w:val="none" w:sz="0" w:space="0" w:color="auto"/>
                                    <w:right w:val="none" w:sz="0" w:space="0" w:color="auto"/>
                                  </w:divBdr>
                                  <w:divsChild>
                                    <w:div w:id="11184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901">
      <w:bodyDiv w:val="1"/>
      <w:marLeft w:val="0"/>
      <w:marRight w:val="0"/>
      <w:marTop w:val="0"/>
      <w:marBottom w:val="0"/>
      <w:divBdr>
        <w:top w:val="none" w:sz="0" w:space="0" w:color="auto"/>
        <w:left w:val="none" w:sz="0" w:space="0" w:color="auto"/>
        <w:bottom w:val="none" w:sz="0" w:space="0" w:color="auto"/>
        <w:right w:val="none" w:sz="0" w:space="0" w:color="auto"/>
      </w:divBdr>
      <w:divsChild>
        <w:div w:id="1705594992">
          <w:marLeft w:val="0"/>
          <w:marRight w:val="1"/>
          <w:marTop w:val="0"/>
          <w:marBottom w:val="0"/>
          <w:divBdr>
            <w:top w:val="none" w:sz="0" w:space="0" w:color="auto"/>
            <w:left w:val="none" w:sz="0" w:space="0" w:color="auto"/>
            <w:bottom w:val="none" w:sz="0" w:space="0" w:color="auto"/>
            <w:right w:val="none" w:sz="0" w:space="0" w:color="auto"/>
          </w:divBdr>
          <w:divsChild>
            <w:div w:id="769812093">
              <w:marLeft w:val="0"/>
              <w:marRight w:val="0"/>
              <w:marTop w:val="0"/>
              <w:marBottom w:val="0"/>
              <w:divBdr>
                <w:top w:val="none" w:sz="0" w:space="0" w:color="auto"/>
                <w:left w:val="none" w:sz="0" w:space="0" w:color="auto"/>
                <w:bottom w:val="none" w:sz="0" w:space="0" w:color="auto"/>
                <w:right w:val="none" w:sz="0" w:space="0" w:color="auto"/>
              </w:divBdr>
              <w:divsChild>
                <w:div w:id="883102235">
                  <w:marLeft w:val="0"/>
                  <w:marRight w:val="1"/>
                  <w:marTop w:val="0"/>
                  <w:marBottom w:val="0"/>
                  <w:divBdr>
                    <w:top w:val="none" w:sz="0" w:space="0" w:color="auto"/>
                    <w:left w:val="none" w:sz="0" w:space="0" w:color="auto"/>
                    <w:bottom w:val="none" w:sz="0" w:space="0" w:color="auto"/>
                    <w:right w:val="none" w:sz="0" w:space="0" w:color="auto"/>
                  </w:divBdr>
                  <w:divsChild>
                    <w:div w:id="758983928">
                      <w:marLeft w:val="0"/>
                      <w:marRight w:val="0"/>
                      <w:marTop w:val="0"/>
                      <w:marBottom w:val="0"/>
                      <w:divBdr>
                        <w:top w:val="none" w:sz="0" w:space="0" w:color="auto"/>
                        <w:left w:val="none" w:sz="0" w:space="0" w:color="auto"/>
                        <w:bottom w:val="none" w:sz="0" w:space="0" w:color="auto"/>
                        <w:right w:val="none" w:sz="0" w:space="0" w:color="auto"/>
                      </w:divBdr>
                      <w:divsChild>
                        <w:div w:id="349451325">
                          <w:marLeft w:val="0"/>
                          <w:marRight w:val="0"/>
                          <w:marTop w:val="0"/>
                          <w:marBottom w:val="0"/>
                          <w:divBdr>
                            <w:top w:val="none" w:sz="0" w:space="0" w:color="auto"/>
                            <w:left w:val="none" w:sz="0" w:space="0" w:color="auto"/>
                            <w:bottom w:val="none" w:sz="0" w:space="0" w:color="auto"/>
                            <w:right w:val="none" w:sz="0" w:space="0" w:color="auto"/>
                          </w:divBdr>
                          <w:divsChild>
                            <w:div w:id="1313100393">
                              <w:marLeft w:val="0"/>
                              <w:marRight w:val="0"/>
                              <w:marTop w:val="120"/>
                              <w:marBottom w:val="360"/>
                              <w:divBdr>
                                <w:top w:val="none" w:sz="0" w:space="0" w:color="auto"/>
                                <w:left w:val="none" w:sz="0" w:space="0" w:color="auto"/>
                                <w:bottom w:val="none" w:sz="0" w:space="0" w:color="auto"/>
                                <w:right w:val="none" w:sz="0" w:space="0" w:color="auto"/>
                              </w:divBdr>
                              <w:divsChild>
                                <w:div w:id="947395391">
                                  <w:marLeft w:val="0"/>
                                  <w:marRight w:val="0"/>
                                  <w:marTop w:val="0"/>
                                  <w:marBottom w:val="0"/>
                                  <w:divBdr>
                                    <w:top w:val="none" w:sz="0" w:space="0" w:color="auto"/>
                                    <w:left w:val="none" w:sz="0" w:space="0" w:color="auto"/>
                                    <w:bottom w:val="none" w:sz="0" w:space="0" w:color="auto"/>
                                    <w:right w:val="none" w:sz="0" w:space="0" w:color="auto"/>
                                  </w:divBdr>
                                  <w:divsChild>
                                    <w:div w:id="7060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04148">
      <w:bodyDiv w:val="1"/>
      <w:marLeft w:val="0"/>
      <w:marRight w:val="0"/>
      <w:marTop w:val="0"/>
      <w:marBottom w:val="0"/>
      <w:divBdr>
        <w:top w:val="none" w:sz="0" w:space="0" w:color="auto"/>
        <w:left w:val="none" w:sz="0" w:space="0" w:color="auto"/>
        <w:bottom w:val="none" w:sz="0" w:space="0" w:color="auto"/>
        <w:right w:val="none" w:sz="0" w:space="0" w:color="auto"/>
      </w:divBdr>
      <w:divsChild>
        <w:div w:id="778254557">
          <w:marLeft w:val="0"/>
          <w:marRight w:val="1"/>
          <w:marTop w:val="0"/>
          <w:marBottom w:val="0"/>
          <w:divBdr>
            <w:top w:val="none" w:sz="0" w:space="0" w:color="auto"/>
            <w:left w:val="none" w:sz="0" w:space="0" w:color="auto"/>
            <w:bottom w:val="none" w:sz="0" w:space="0" w:color="auto"/>
            <w:right w:val="none" w:sz="0" w:space="0" w:color="auto"/>
          </w:divBdr>
          <w:divsChild>
            <w:div w:id="1252399360">
              <w:marLeft w:val="0"/>
              <w:marRight w:val="0"/>
              <w:marTop w:val="0"/>
              <w:marBottom w:val="0"/>
              <w:divBdr>
                <w:top w:val="none" w:sz="0" w:space="0" w:color="auto"/>
                <w:left w:val="none" w:sz="0" w:space="0" w:color="auto"/>
                <w:bottom w:val="none" w:sz="0" w:space="0" w:color="auto"/>
                <w:right w:val="none" w:sz="0" w:space="0" w:color="auto"/>
              </w:divBdr>
              <w:divsChild>
                <w:div w:id="821046130">
                  <w:marLeft w:val="0"/>
                  <w:marRight w:val="1"/>
                  <w:marTop w:val="0"/>
                  <w:marBottom w:val="0"/>
                  <w:divBdr>
                    <w:top w:val="none" w:sz="0" w:space="0" w:color="auto"/>
                    <w:left w:val="none" w:sz="0" w:space="0" w:color="auto"/>
                    <w:bottom w:val="none" w:sz="0" w:space="0" w:color="auto"/>
                    <w:right w:val="none" w:sz="0" w:space="0" w:color="auto"/>
                  </w:divBdr>
                  <w:divsChild>
                    <w:div w:id="540942293">
                      <w:marLeft w:val="0"/>
                      <w:marRight w:val="0"/>
                      <w:marTop w:val="0"/>
                      <w:marBottom w:val="0"/>
                      <w:divBdr>
                        <w:top w:val="none" w:sz="0" w:space="0" w:color="auto"/>
                        <w:left w:val="none" w:sz="0" w:space="0" w:color="auto"/>
                        <w:bottom w:val="none" w:sz="0" w:space="0" w:color="auto"/>
                        <w:right w:val="none" w:sz="0" w:space="0" w:color="auto"/>
                      </w:divBdr>
                      <w:divsChild>
                        <w:div w:id="1059746498">
                          <w:marLeft w:val="0"/>
                          <w:marRight w:val="0"/>
                          <w:marTop w:val="0"/>
                          <w:marBottom w:val="0"/>
                          <w:divBdr>
                            <w:top w:val="none" w:sz="0" w:space="0" w:color="auto"/>
                            <w:left w:val="none" w:sz="0" w:space="0" w:color="auto"/>
                            <w:bottom w:val="none" w:sz="0" w:space="0" w:color="auto"/>
                            <w:right w:val="none" w:sz="0" w:space="0" w:color="auto"/>
                          </w:divBdr>
                          <w:divsChild>
                            <w:div w:id="1572692800">
                              <w:marLeft w:val="0"/>
                              <w:marRight w:val="0"/>
                              <w:marTop w:val="120"/>
                              <w:marBottom w:val="360"/>
                              <w:divBdr>
                                <w:top w:val="none" w:sz="0" w:space="0" w:color="auto"/>
                                <w:left w:val="none" w:sz="0" w:space="0" w:color="auto"/>
                                <w:bottom w:val="none" w:sz="0" w:space="0" w:color="auto"/>
                                <w:right w:val="none" w:sz="0" w:space="0" w:color="auto"/>
                              </w:divBdr>
                              <w:divsChild>
                                <w:div w:id="1562474063">
                                  <w:marLeft w:val="0"/>
                                  <w:marRight w:val="0"/>
                                  <w:marTop w:val="0"/>
                                  <w:marBottom w:val="0"/>
                                  <w:divBdr>
                                    <w:top w:val="none" w:sz="0" w:space="0" w:color="auto"/>
                                    <w:left w:val="none" w:sz="0" w:space="0" w:color="auto"/>
                                    <w:bottom w:val="none" w:sz="0" w:space="0" w:color="auto"/>
                                    <w:right w:val="none" w:sz="0" w:space="0" w:color="auto"/>
                                  </w:divBdr>
                                  <w:divsChild>
                                    <w:div w:id="20118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62818">
      <w:bodyDiv w:val="1"/>
      <w:marLeft w:val="0"/>
      <w:marRight w:val="0"/>
      <w:marTop w:val="0"/>
      <w:marBottom w:val="0"/>
      <w:divBdr>
        <w:top w:val="none" w:sz="0" w:space="0" w:color="auto"/>
        <w:left w:val="none" w:sz="0" w:space="0" w:color="auto"/>
        <w:bottom w:val="none" w:sz="0" w:space="0" w:color="auto"/>
        <w:right w:val="none" w:sz="0" w:space="0" w:color="auto"/>
      </w:divBdr>
      <w:divsChild>
        <w:div w:id="1435125922">
          <w:marLeft w:val="0"/>
          <w:marRight w:val="1"/>
          <w:marTop w:val="0"/>
          <w:marBottom w:val="0"/>
          <w:divBdr>
            <w:top w:val="none" w:sz="0" w:space="0" w:color="auto"/>
            <w:left w:val="none" w:sz="0" w:space="0" w:color="auto"/>
            <w:bottom w:val="none" w:sz="0" w:space="0" w:color="auto"/>
            <w:right w:val="none" w:sz="0" w:space="0" w:color="auto"/>
          </w:divBdr>
          <w:divsChild>
            <w:div w:id="336999510">
              <w:marLeft w:val="0"/>
              <w:marRight w:val="0"/>
              <w:marTop w:val="0"/>
              <w:marBottom w:val="0"/>
              <w:divBdr>
                <w:top w:val="none" w:sz="0" w:space="0" w:color="auto"/>
                <w:left w:val="none" w:sz="0" w:space="0" w:color="auto"/>
                <w:bottom w:val="none" w:sz="0" w:space="0" w:color="auto"/>
                <w:right w:val="none" w:sz="0" w:space="0" w:color="auto"/>
              </w:divBdr>
              <w:divsChild>
                <w:div w:id="327442306">
                  <w:marLeft w:val="0"/>
                  <w:marRight w:val="1"/>
                  <w:marTop w:val="0"/>
                  <w:marBottom w:val="0"/>
                  <w:divBdr>
                    <w:top w:val="none" w:sz="0" w:space="0" w:color="auto"/>
                    <w:left w:val="none" w:sz="0" w:space="0" w:color="auto"/>
                    <w:bottom w:val="none" w:sz="0" w:space="0" w:color="auto"/>
                    <w:right w:val="none" w:sz="0" w:space="0" w:color="auto"/>
                  </w:divBdr>
                  <w:divsChild>
                    <w:div w:id="2080865045">
                      <w:marLeft w:val="0"/>
                      <w:marRight w:val="0"/>
                      <w:marTop w:val="0"/>
                      <w:marBottom w:val="0"/>
                      <w:divBdr>
                        <w:top w:val="none" w:sz="0" w:space="0" w:color="auto"/>
                        <w:left w:val="none" w:sz="0" w:space="0" w:color="auto"/>
                        <w:bottom w:val="none" w:sz="0" w:space="0" w:color="auto"/>
                        <w:right w:val="none" w:sz="0" w:space="0" w:color="auto"/>
                      </w:divBdr>
                      <w:divsChild>
                        <w:div w:id="1997565409">
                          <w:marLeft w:val="0"/>
                          <w:marRight w:val="0"/>
                          <w:marTop w:val="0"/>
                          <w:marBottom w:val="0"/>
                          <w:divBdr>
                            <w:top w:val="none" w:sz="0" w:space="0" w:color="auto"/>
                            <w:left w:val="none" w:sz="0" w:space="0" w:color="auto"/>
                            <w:bottom w:val="none" w:sz="0" w:space="0" w:color="auto"/>
                            <w:right w:val="none" w:sz="0" w:space="0" w:color="auto"/>
                          </w:divBdr>
                          <w:divsChild>
                            <w:div w:id="99032096">
                              <w:marLeft w:val="0"/>
                              <w:marRight w:val="0"/>
                              <w:marTop w:val="120"/>
                              <w:marBottom w:val="360"/>
                              <w:divBdr>
                                <w:top w:val="none" w:sz="0" w:space="0" w:color="auto"/>
                                <w:left w:val="none" w:sz="0" w:space="0" w:color="auto"/>
                                <w:bottom w:val="none" w:sz="0" w:space="0" w:color="auto"/>
                                <w:right w:val="none" w:sz="0" w:space="0" w:color="auto"/>
                              </w:divBdr>
                              <w:divsChild>
                                <w:div w:id="150755251">
                                  <w:marLeft w:val="0"/>
                                  <w:marRight w:val="0"/>
                                  <w:marTop w:val="0"/>
                                  <w:marBottom w:val="0"/>
                                  <w:divBdr>
                                    <w:top w:val="none" w:sz="0" w:space="0" w:color="auto"/>
                                    <w:left w:val="none" w:sz="0" w:space="0" w:color="auto"/>
                                    <w:bottom w:val="none" w:sz="0" w:space="0" w:color="auto"/>
                                    <w:right w:val="none" w:sz="0" w:space="0" w:color="auto"/>
                                  </w:divBdr>
                                  <w:divsChild>
                                    <w:div w:id="735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4703">
      <w:bodyDiv w:val="1"/>
      <w:marLeft w:val="0"/>
      <w:marRight w:val="0"/>
      <w:marTop w:val="0"/>
      <w:marBottom w:val="0"/>
      <w:divBdr>
        <w:top w:val="none" w:sz="0" w:space="0" w:color="auto"/>
        <w:left w:val="none" w:sz="0" w:space="0" w:color="auto"/>
        <w:bottom w:val="none" w:sz="0" w:space="0" w:color="auto"/>
        <w:right w:val="none" w:sz="0" w:space="0" w:color="auto"/>
      </w:divBdr>
      <w:divsChild>
        <w:div w:id="1705322405">
          <w:marLeft w:val="0"/>
          <w:marRight w:val="1"/>
          <w:marTop w:val="0"/>
          <w:marBottom w:val="0"/>
          <w:divBdr>
            <w:top w:val="none" w:sz="0" w:space="0" w:color="auto"/>
            <w:left w:val="none" w:sz="0" w:space="0" w:color="auto"/>
            <w:bottom w:val="none" w:sz="0" w:space="0" w:color="auto"/>
            <w:right w:val="none" w:sz="0" w:space="0" w:color="auto"/>
          </w:divBdr>
          <w:divsChild>
            <w:div w:id="1253583794">
              <w:marLeft w:val="0"/>
              <w:marRight w:val="0"/>
              <w:marTop w:val="0"/>
              <w:marBottom w:val="0"/>
              <w:divBdr>
                <w:top w:val="none" w:sz="0" w:space="0" w:color="auto"/>
                <w:left w:val="none" w:sz="0" w:space="0" w:color="auto"/>
                <w:bottom w:val="none" w:sz="0" w:space="0" w:color="auto"/>
                <w:right w:val="none" w:sz="0" w:space="0" w:color="auto"/>
              </w:divBdr>
              <w:divsChild>
                <w:div w:id="1955210761">
                  <w:marLeft w:val="0"/>
                  <w:marRight w:val="1"/>
                  <w:marTop w:val="0"/>
                  <w:marBottom w:val="0"/>
                  <w:divBdr>
                    <w:top w:val="none" w:sz="0" w:space="0" w:color="auto"/>
                    <w:left w:val="none" w:sz="0" w:space="0" w:color="auto"/>
                    <w:bottom w:val="none" w:sz="0" w:space="0" w:color="auto"/>
                    <w:right w:val="none" w:sz="0" w:space="0" w:color="auto"/>
                  </w:divBdr>
                  <w:divsChild>
                    <w:div w:id="1938443482">
                      <w:marLeft w:val="0"/>
                      <w:marRight w:val="0"/>
                      <w:marTop w:val="0"/>
                      <w:marBottom w:val="0"/>
                      <w:divBdr>
                        <w:top w:val="none" w:sz="0" w:space="0" w:color="auto"/>
                        <w:left w:val="none" w:sz="0" w:space="0" w:color="auto"/>
                        <w:bottom w:val="none" w:sz="0" w:space="0" w:color="auto"/>
                        <w:right w:val="none" w:sz="0" w:space="0" w:color="auto"/>
                      </w:divBdr>
                      <w:divsChild>
                        <w:div w:id="389963912">
                          <w:marLeft w:val="0"/>
                          <w:marRight w:val="0"/>
                          <w:marTop w:val="0"/>
                          <w:marBottom w:val="0"/>
                          <w:divBdr>
                            <w:top w:val="none" w:sz="0" w:space="0" w:color="auto"/>
                            <w:left w:val="none" w:sz="0" w:space="0" w:color="auto"/>
                            <w:bottom w:val="none" w:sz="0" w:space="0" w:color="auto"/>
                            <w:right w:val="none" w:sz="0" w:space="0" w:color="auto"/>
                          </w:divBdr>
                          <w:divsChild>
                            <w:div w:id="1776556361">
                              <w:marLeft w:val="0"/>
                              <w:marRight w:val="0"/>
                              <w:marTop w:val="120"/>
                              <w:marBottom w:val="360"/>
                              <w:divBdr>
                                <w:top w:val="none" w:sz="0" w:space="0" w:color="auto"/>
                                <w:left w:val="none" w:sz="0" w:space="0" w:color="auto"/>
                                <w:bottom w:val="none" w:sz="0" w:space="0" w:color="auto"/>
                                <w:right w:val="none" w:sz="0" w:space="0" w:color="auto"/>
                              </w:divBdr>
                              <w:divsChild>
                                <w:div w:id="1919821422">
                                  <w:marLeft w:val="0"/>
                                  <w:marRight w:val="0"/>
                                  <w:marTop w:val="0"/>
                                  <w:marBottom w:val="0"/>
                                  <w:divBdr>
                                    <w:top w:val="none" w:sz="0" w:space="0" w:color="auto"/>
                                    <w:left w:val="none" w:sz="0" w:space="0" w:color="auto"/>
                                    <w:bottom w:val="none" w:sz="0" w:space="0" w:color="auto"/>
                                    <w:right w:val="none" w:sz="0" w:space="0" w:color="auto"/>
                                  </w:divBdr>
                                  <w:divsChild>
                                    <w:div w:id="19837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439922">
      <w:bodyDiv w:val="1"/>
      <w:marLeft w:val="0"/>
      <w:marRight w:val="0"/>
      <w:marTop w:val="0"/>
      <w:marBottom w:val="0"/>
      <w:divBdr>
        <w:top w:val="none" w:sz="0" w:space="0" w:color="auto"/>
        <w:left w:val="none" w:sz="0" w:space="0" w:color="auto"/>
        <w:bottom w:val="none" w:sz="0" w:space="0" w:color="auto"/>
        <w:right w:val="none" w:sz="0" w:space="0" w:color="auto"/>
      </w:divBdr>
      <w:divsChild>
        <w:div w:id="705644749">
          <w:marLeft w:val="0"/>
          <w:marRight w:val="1"/>
          <w:marTop w:val="0"/>
          <w:marBottom w:val="0"/>
          <w:divBdr>
            <w:top w:val="none" w:sz="0" w:space="0" w:color="auto"/>
            <w:left w:val="none" w:sz="0" w:space="0" w:color="auto"/>
            <w:bottom w:val="none" w:sz="0" w:space="0" w:color="auto"/>
            <w:right w:val="none" w:sz="0" w:space="0" w:color="auto"/>
          </w:divBdr>
          <w:divsChild>
            <w:div w:id="1627858044">
              <w:marLeft w:val="0"/>
              <w:marRight w:val="0"/>
              <w:marTop w:val="0"/>
              <w:marBottom w:val="0"/>
              <w:divBdr>
                <w:top w:val="none" w:sz="0" w:space="0" w:color="auto"/>
                <w:left w:val="none" w:sz="0" w:space="0" w:color="auto"/>
                <w:bottom w:val="none" w:sz="0" w:space="0" w:color="auto"/>
                <w:right w:val="none" w:sz="0" w:space="0" w:color="auto"/>
              </w:divBdr>
              <w:divsChild>
                <w:div w:id="1109162836">
                  <w:marLeft w:val="0"/>
                  <w:marRight w:val="1"/>
                  <w:marTop w:val="0"/>
                  <w:marBottom w:val="0"/>
                  <w:divBdr>
                    <w:top w:val="none" w:sz="0" w:space="0" w:color="auto"/>
                    <w:left w:val="none" w:sz="0" w:space="0" w:color="auto"/>
                    <w:bottom w:val="none" w:sz="0" w:space="0" w:color="auto"/>
                    <w:right w:val="none" w:sz="0" w:space="0" w:color="auto"/>
                  </w:divBdr>
                  <w:divsChild>
                    <w:div w:id="1799762669">
                      <w:marLeft w:val="0"/>
                      <w:marRight w:val="0"/>
                      <w:marTop w:val="0"/>
                      <w:marBottom w:val="0"/>
                      <w:divBdr>
                        <w:top w:val="none" w:sz="0" w:space="0" w:color="auto"/>
                        <w:left w:val="none" w:sz="0" w:space="0" w:color="auto"/>
                        <w:bottom w:val="none" w:sz="0" w:space="0" w:color="auto"/>
                        <w:right w:val="none" w:sz="0" w:space="0" w:color="auto"/>
                      </w:divBdr>
                      <w:divsChild>
                        <w:div w:id="1940259820">
                          <w:marLeft w:val="0"/>
                          <w:marRight w:val="0"/>
                          <w:marTop w:val="0"/>
                          <w:marBottom w:val="0"/>
                          <w:divBdr>
                            <w:top w:val="none" w:sz="0" w:space="0" w:color="auto"/>
                            <w:left w:val="none" w:sz="0" w:space="0" w:color="auto"/>
                            <w:bottom w:val="none" w:sz="0" w:space="0" w:color="auto"/>
                            <w:right w:val="none" w:sz="0" w:space="0" w:color="auto"/>
                          </w:divBdr>
                          <w:divsChild>
                            <w:div w:id="2711398">
                              <w:marLeft w:val="0"/>
                              <w:marRight w:val="0"/>
                              <w:marTop w:val="120"/>
                              <w:marBottom w:val="360"/>
                              <w:divBdr>
                                <w:top w:val="none" w:sz="0" w:space="0" w:color="auto"/>
                                <w:left w:val="none" w:sz="0" w:space="0" w:color="auto"/>
                                <w:bottom w:val="none" w:sz="0" w:space="0" w:color="auto"/>
                                <w:right w:val="none" w:sz="0" w:space="0" w:color="auto"/>
                              </w:divBdr>
                              <w:divsChild>
                                <w:div w:id="900024218">
                                  <w:marLeft w:val="0"/>
                                  <w:marRight w:val="0"/>
                                  <w:marTop w:val="0"/>
                                  <w:marBottom w:val="0"/>
                                  <w:divBdr>
                                    <w:top w:val="none" w:sz="0" w:space="0" w:color="auto"/>
                                    <w:left w:val="none" w:sz="0" w:space="0" w:color="auto"/>
                                    <w:bottom w:val="none" w:sz="0" w:space="0" w:color="auto"/>
                                    <w:right w:val="none" w:sz="0" w:space="0" w:color="auto"/>
                                  </w:divBdr>
                                  <w:divsChild>
                                    <w:div w:id="14579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886481">
      <w:bodyDiv w:val="1"/>
      <w:marLeft w:val="0"/>
      <w:marRight w:val="0"/>
      <w:marTop w:val="0"/>
      <w:marBottom w:val="0"/>
      <w:divBdr>
        <w:top w:val="none" w:sz="0" w:space="0" w:color="auto"/>
        <w:left w:val="none" w:sz="0" w:space="0" w:color="auto"/>
        <w:bottom w:val="none" w:sz="0" w:space="0" w:color="auto"/>
        <w:right w:val="none" w:sz="0" w:space="0" w:color="auto"/>
      </w:divBdr>
      <w:divsChild>
        <w:div w:id="139426945">
          <w:marLeft w:val="0"/>
          <w:marRight w:val="1"/>
          <w:marTop w:val="0"/>
          <w:marBottom w:val="0"/>
          <w:divBdr>
            <w:top w:val="none" w:sz="0" w:space="0" w:color="auto"/>
            <w:left w:val="none" w:sz="0" w:space="0" w:color="auto"/>
            <w:bottom w:val="none" w:sz="0" w:space="0" w:color="auto"/>
            <w:right w:val="none" w:sz="0" w:space="0" w:color="auto"/>
          </w:divBdr>
          <w:divsChild>
            <w:div w:id="445462395">
              <w:marLeft w:val="0"/>
              <w:marRight w:val="0"/>
              <w:marTop w:val="0"/>
              <w:marBottom w:val="0"/>
              <w:divBdr>
                <w:top w:val="none" w:sz="0" w:space="0" w:color="auto"/>
                <w:left w:val="none" w:sz="0" w:space="0" w:color="auto"/>
                <w:bottom w:val="none" w:sz="0" w:space="0" w:color="auto"/>
                <w:right w:val="none" w:sz="0" w:space="0" w:color="auto"/>
              </w:divBdr>
              <w:divsChild>
                <w:div w:id="325279628">
                  <w:marLeft w:val="0"/>
                  <w:marRight w:val="1"/>
                  <w:marTop w:val="0"/>
                  <w:marBottom w:val="0"/>
                  <w:divBdr>
                    <w:top w:val="none" w:sz="0" w:space="0" w:color="auto"/>
                    <w:left w:val="none" w:sz="0" w:space="0" w:color="auto"/>
                    <w:bottom w:val="none" w:sz="0" w:space="0" w:color="auto"/>
                    <w:right w:val="none" w:sz="0" w:space="0" w:color="auto"/>
                  </w:divBdr>
                  <w:divsChild>
                    <w:div w:id="92209332">
                      <w:marLeft w:val="0"/>
                      <w:marRight w:val="0"/>
                      <w:marTop w:val="0"/>
                      <w:marBottom w:val="0"/>
                      <w:divBdr>
                        <w:top w:val="none" w:sz="0" w:space="0" w:color="auto"/>
                        <w:left w:val="none" w:sz="0" w:space="0" w:color="auto"/>
                        <w:bottom w:val="none" w:sz="0" w:space="0" w:color="auto"/>
                        <w:right w:val="none" w:sz="0" w:space="0" w:color="auto"/>
                      </w:divBdr>
                      <w:divsChild>
                        <w:div w:id="634455514">
                          <w:marLeft w:val="0"/>
                          <w:marRight w:val="0"/>
                          <w:marTop w:val="0"/>
                          <w:marBottom w:val="0"/>
                          <w:divBdr>
                            <w:top w:val="none" w:sz="0" w:space="0" w:color="auto"/>
                            <w:left w:val="none" w:sz="0" w:space="0" w:color="auto"/>
                            <w:bottom w:val="none" w:sz="0" w:space="0" w:color="auto"/>
                            <w:right w:val="none" w:sz="0" w:space="0" w:color="auto"/>
                          </w:divBdr>
                          <w:divsChild>
                            <w:div w:id="1222062451">
                              <w:marLeft w:val="0"/>
                              <w:marRight w:val="0"/>
                              <w:marTop w:val="120"/>
                              <w:marBottom w:val="360"/>
                              <w:divBdr>
                                <w:top w:val="none" w:sz="0" w:space="0" w:color="auto"/>
                                <w:left w:val="none" w:sz="0" w:space="0" w:color="auto"/>
                                <w:bottom w:val="none" w:sz="0" w:space="0" w:color="auto"/>
                                <w:right w:val="none" w:sz="0" w:space="0" w:color="auto"/>
                              </w:divBdr>
                              <w:divsChild>
                                <w:div w:id="2064786800">
                                  <w:marLeft w:val="0"/>
                                  <w:marRight w:val="0"/>
                                  <w:marTop w:val="0"/>
                                  <w:marBottom w:val="0"/>
                                  <w:divBdr>
                                    <w:top w:val="none" w:sz="0" w:space="0" w:color="auto"/>
                                    <w:left w:val="none" w:sz="0" w:space="0" w:color="auto"/>
                                    <w:bottom w:val="none" w:sz="0" w:space="0" w:color="auto"/>
                                    <w:right w:val="none" w:sz="0" w:space="0" w:color="auto"/>
                                  </w:divBdr>
                                  <w:divsChild>
                                    <w:div w:id="2940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044400">
      <w:bodyDiv w:val="1"/>
      <w:marLeft w:val="0"/>
      <w:marRight w:val="0"/>
      <w:marTop w:val="0"/>
      <w:marBottom w:val="0"/>
      <w:divBdr>
        <w:top w:val="none" w:sz="0" w:space="0" w:color="auto"/>
        <w:left w:val="none" w:sz="0" w:space="0" w:color="auto"/>
        <w:bottom w:val="none" w:sz="0" w:space="0" w:color="auto"/>
        <w:right w:val="none" w:sz="0" w:space="0" w:color="auto"/>
      </w:divBdr>
      <w:divsChild>
        <w:div w:id="551313458">
          <w:marLeft w:val="0"/>
          <w:marRight w:val="1"/>
          <w:marTop w:val="0"/>
          <w:marBottom w:val="0"/>
          <w:divBdr>
            <w:top w:val="none" w:sz="0" w:space="0" w:color="auto"/>
            <w:left w:val="none" w:sz="0" w:space="0" w:color="auto"/>
            <w:bottom w:val="none" w:sz="0" w:space="0" w:color="auto"/>
            <w:right w:val="none" w:sz="0" w:space="0" w:color="auto"/>
          </w:divBdr>
          <w:divsChild>
            <w:div w:id="1835490038">
              <w:marLeft w:val="0"/>
              <w:marRight w:val="0"/>
              <w:marTop w:val="0"/>
              <w:marBottom w:val="0"/>
              <w:divBdr>
                <w:top w:val="none" w:sz="0" w:space="0" w:color="auto"/>
                <w:left w:val="none" w:sz="0" w:space="0" w:color="auto"/>
                <w:bottom w:val="none" w:sz="0" w:space="0" w:color="auto"/>
                <w:right w:val="none" w:sz="0" w:space="0" w:color="auto"/>
              </w:divBdr>
              <w:divsChild>
                <w:div w:id="173883953">
                  <w:marLeft w:val="0"/>
                  <w:marRight w:val="1"/>
                  <w:marTop w:val="0"/>
                  <w:marBottom w:val="0"/>
                  <w:divBdr>
                    <w:top w:val="none" w:sz="0" w:space="0" w:color="auto"/>
                    <w:left w:val="none" w:sz="0" w:space="0" w:color="auto"/>
                    <w:bottom w:val="none" w:sz="0" w:space="0" w:color="auto"/>
                    <w:right w:val="none" w:sz="0" w:space="0" w:color="auto"/>
                  </w:divBdr>
                  <w:divsChild>
                    <w:div w:id="1458379074">
                      <w:marLeft w:val="0"/>
                      <w:marRight w:val="0"/>
                      <w:marTop w:val="0"/>
                      <w:marBottom w:val="0"/>
                      <w:divBdr>
                        <w:top w:val="none" w:sz="0" w:space="0" w:color="auto"/>
                        <w:left w:val="none" w:sz="0" w:space="0" w:color="auto"/>
                        <w:bottom w:val="none" w:sz="0" w:space="0" w:color="auto"/>
                        <w:right w:val="none" w:sz="0" w:space="0" w:color="auto"/>
                      </w:divBdr>
                      <w:divsChild>
                        <w:div w:id="2117863677">
                          <w:marLeft w:val="0"/>
                          <w:marRight w:val="0"/>
                          <w:marTop w:val="0"/>
                          <w:marBottom w:val="0"/>
                          <w:divBdr>
                            <w:top w:val="none" w:sz="0" w:space="0" w:color="auto"/>
                            <w:left w:val="none" w:sz="0" w:space="0" w:color="auto"/>
                            <w:bottom w:val="none" w:sz="0" w:space="0" w:color="auto"/>
                            <w:right w:val="none" w:sz="0" w:space="0" w:color="auto"/>
                          </w:divBdr>
                          <w:divsChild>
                            <w:div w:id="1029717173">
                              <w:marLeft w:val="0"/>
                              <w:marRight w:val="0"/>
                              <w:marTop w:val="120"/>
                              <w:marBottom w:val="360"/>
                              <w:divBdr>
                                <w:top w:val="none" w:sz="0" w:space="0" w:color="auto"/>
                                <w:left w:val="none" w:sz="0" w:space="0" w:color="auto"/>
                                <w:bottom w:val="none" w:sz="0" w:space="0" w:color="auto"/>
                                <w:right w:val="none" w:sz="0" w:space="0" w:color="auto"/>
                              </w:divBdr>
                              <w:divsChild>
                                <w:div w:id="1761220821">
                                  <w:marLeft w:val="0"/>
                                  <w:marRight w:val="0"/>
                                  <w:marTop w:val="0"/>
                                  <w:marBottom w:val="0"/>
                                  <w:divBdr>
                                    <w:top w:val="none" w:sz="0" w:space="0" w:color="auto"/>
                                    <w:left w:val="none" w:sz="0" w:space="0" w:color="auto"/>
                                    <w:bottom w:val="none" w:sz="0" w:space="0" w:color="auto"/>
                                    <w:right w:val="none" w:sz="0" w:space="0" w:color="auto"/>
                                  </w:divBdr>
                                  <w:divsChild>
                                    <w:div w:id="1222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022093">
      <w:bodyDiv w:val="1"/>
      <w:marLeft w:val="0"/>
      <w:marRight w:val="0"/>
      <w:marTop w:val="0"/>
      <w:marBottom w:val="0"/>
      <w:divBdr>
        <w:top w:val="none" w:sz="0" w:space="0" w:color="auto"/>
        <w:left w:val="none" w:sz="0" w:space="0" w:color="auto"/>
        <w:bottom w:val="none" w:sz="0" w:space="0" w:color="auto"/>
        <w:right w:val="none" w:sz="0" w:space="0" w:color="auto"/>
      </w:divBdr>
      <w:divsChild>
        <w:div w:id="416251533">
          <w:marLeft w:val="0"/>
          <w:marRight w:val="1"/>
          <w:marTop w:val="0"/>
          <w:marBottom w:val="0"/>
          <w:divBdr>
            <w:top w:val="none" w:sz="0" w:space="0" w:color="auto"/>
            <w:left w:val="none" w:sz="0" w:space="0" w:color="auto"/>
            <w:bottom w:val="none" w:sz="0" w:space="0" w:color="auto"/>
            <w:right w:val="none" w:sz="0" w:space="0" w:color="auto"/>
          </w:divBdr>
          <w:divsChild>
            <w:div w:id="47195339">
              <w:marLeft w:val="0"/>
              <w:marRight w:val="0"/>
              <w:marTop w:val="0"/>
              <w:marBottom w:val="0"/>
              <w:divBdr>
                <w:top w:val="none" w:sz="0" w:space="0" w:color="auto"/>
                <w:left w:val="none" w:sz="0" w:space="0" w:color="auto"/>
                <w:bottom w:val="none" w:sz="0" w:space="0" w:color="auto"/>
                <w:right w:val="none" w:sz="0" w:space="0" w:color="auto"/>
              </w:divBdr>
              <w:divsChild>
                <w:div w:id="1952055936">
                  <w:marLeft w:val="0"/>
                  <w:marRight w:val="1"/>
                  <w:marTop w:val="0"/>
                  <w:marBottom w:val="0"/>
                  <w:divBdr>
                    <w:top w:val="none" w:sz="0" w:space="0" w:color="auto"/>
                    <w:left w:val="none" w:sz="0" w:space="0" w:color="auto"/>
                    <w:bottom w:val="none" w:sz="0" w:space="0" w:color="auto"/>
                    <w:right w:val="none" w:sz="0" w:space="0" w:color="auto"/>
                  </w:divBdr>
                  <w:divsChild>
                    <w:div w:id="100759446">
                      <w:marLeft w:val="0"/>
                      <w:marRight w:val="0"/>
                      <w:marTop w:val="0"/>
                      <w:marBottom w:val="0"/>
                      <w:divBdr>
                        <w:top w:val="none" w:sz="0" w:space="0" w:color="auto"/>
                        <w:left w:val="none" w:sz="0" w:space="0" w:color="auto"/>
                        <w:bottom w:val="none" w:sz="0" w:space="0" w:color="auto"/>
                        <w:right w:val="none" w:sz="0" w:space="0" w:color="auto"/>
                      </w:divBdr>
                      <w:divsChild>
                        <w:div w:id="1813402530">
                          <w:marLeft w:val="0"/>
                          <w:marRight w:val="0"/>
                          <w:marTop w:val="0"/>
                          <w:marBottom w:val="0"/>
                          <w:divBdr>
                            <w:top w:val="none" w:sz="0" w:space="0" w:color="auto"/>
                            <w:left w:val="none" w:sz="0" w:space="0" w:color="auto"/>
                            <w:bottom w:val="none" w:sz="0" w:space="0" w:color="auto"/>
                            <w:right w:val="none" w:sz="0" w:space="0" w:color="auto"/>
                          </w:divBdr>
                          <w:divsChild>
                            <w:div w:id="1304963228">
                              <w:marLeft w:val="0"/>
                              <w:marRight w:val="0"/>
                              <w:marTop w:val="120"/>
                              <w:marBottom w:val="360"/>
                              <w:divBdr>
                                <w:top w:val="none" w:sz="0" w:space="0" w:color="auto"/>
                                <w:left w:val="none" w:sz="0" w:space="0" w:color="auto"/>
                                <w:bottom w:val="none" w:sz="0" w:space="0" w:color="auto"/>
                                <w:right w:val="none" w:sz="0" w:space="0" w:color="auto"/>
                              </w:divBdr>
                              <w:divsChild>
                                <w:div w:id="1619601056">
                                  <w:marLeft w:val="0"/>
                                  <w:marRight w:val="0"/>
                                  <w:marTop w:val="0"/>
                                  <w:marBottom w:val="0"/>
                                  <w:divBdr>
                                    <w:top w:val="none" w:sz="0" w:space="0" w:color="auto"/>
                                    <w:left w:val="none" w:sz="0" w:space="0" w:color="auto"/>
                                    <w:bottom w:val="none" w:sz="0" w:space="0" w:color="auto"/>
                                    <w:right w:val="none" w:sz="0" w:space="0" w:color="auto"/>
                                  </w:divBdr>
                                  <w:divsChild>
                                    <w:div w:id="21374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400459">
      <w:bodyDiv w:val="1"/>
      <w:marLeft w:val="0"/>
      <w:marRight w:val="0"/>
      <w:marTop w:val="0"/>
      <w:marBottom w:val="0"/>
      <w:divBdr>
        <w:top w:val="none" w:sz="0" w:space="0" w:color="auto"/>
        <w:left w:val="none" w:sz="0" w:space="0" w:color="auto"/>
        <w:bottom w:val="none" w:sz="0" w:space="0" w:color="auto"/>
        <w:right w:val="none" w:sz="0" w:space="0" w:color="auto"/>
      </w:divBdr>
      <w:divsChild>
        <w:div w:id="722828134">
          <w:marLeft w:val="0"/>
          <w:marRight w:val="1"/>
          <w:marTop w:val="0"/>
          <w:marBottom w:val="0"/>
          <w:divBdr>
            <w:top w:val="none" w:sz="0" w:space="0" w:color="auto"/>
            <w:left w:val="none" w:sz="0" w:space="0" w:color="auto"/>
            <w:bottom w:val="none" w:sz="0" w:space="0" w:color="auto"/>
            <w:right w:val="none" w:sz="0" w:space="0" w:color="auto"/>
          </w:divBdr>
          <w:divsChild>
            <w:div w:id="86468716">
              <w:marLeft w:val="0"/>
              <w:marRight w:val="0"/>
              <w:marTop w:val="0"/>
              <w:marBottom w:val="0"/>
              <w:divBdr>
                <w:top w:val="none" w:sz="0" w:space="0" w:color="auto"/>
                <w:left w:val="none" w:sz="0" w:space="0" w:color="auto"/>
                <w:bottom w:val="none" w:sz="0" w:space="0" w:color="auto"/>
                <w:right w:val="none" w:sz="0" w:space="0" w:color="auto"/>
              </w:divBdr>
              <w:divsChild>
                <w:div w:id="572083986">
                  <w:marLeft w:val="0"/>
                  <w:marRight w:val="1"/>
                  <w:marTop w:val="0"/>
                  <w:marBottom w:val="0"/>
                  <w:divBdr>
                    <w:top w:val="none" w:sz="0" w:space="0" w:color="auto"/>
                    <w:left w:val="none" w:sz="0" w:space="0" w:color="auto"/>
                    <w:bottom w:val="none" w:sz="0" w:space="0" w:color="auto"/>
                    <w:right w:val="none" w:sz="0" w:space="0" w:color="auto"/>
                  </w:divBdr>
                  <w:divsChild>
                    <w:div w:id="297805617">
                      <w:marLeft w:val="0"/>
                      <w:marRight w:val="0"/>
                      <w:marTop w:val="0"/>
                      <w:marBottom w:val="0"/>
                      <w:divBdr>
                        <w:top w:val="none" w:sz="0" w:space="0" w:color="auto"/>
                        <w:left w:val="none" w:sz="0" w:space="0" w:color="auto"/>
                        <w:bottom w:val="none" w:sz="0" w:space="0" w:color="auto"/>
                        <w:right w:val="none" w:sz="0" w:space="0" w:color="auto"/>
                      </w:divBdr>
                      <w:divsChild>
                        <w:div w:id="334499117">
                          <w:marLeft w:val="0"/>
                          <w:marRight w:val="0"/>
                          <w:marTop w:val="0"/>
                          <w:marBottom w:val="0"/>
                          <w:divBdr>
                            <w:top w:val="none" w:sz="0" w:space="0" w:color="auto"/>
                            <w:left w:val="none" w:sz="0" w:space="0" w:color="auto"/>
                            <w:bottom w:val="none" w:sz="0" w:space="0" w:color="auto"/>
                            <w:right w:val="none" w:sz="0" w:space="0" w:color="auto"/>
                          </w:divBdr>
                          <w:divsChild>
                            <w:div w:id="135535605">
                              <w:marLeft w:val="0"/>
                              <w:marRight w:val="0"/>
                              <w:marTop w:val="120"/>
                              <w:marBottom w:val="360"/>
                              <w:divBdr>
                                <w:top w:val="none" w:sz="0" w:space="0" w:color="auto"/>
                                <w:left w:val="none" w:sz="0" w:space="0" w:color="auto"/>
                                <w:bottom w:val="none" w:sz="0" w:space="0" w:color="auto"/>
                                <w:right w:val="none" w:sz="0" w:space="0" w:color="auto"/>
                              </w:divBdr>
                              <w:divsChild>
                                <w:div w:id="493843221">
                                  <w:marLeft w:val="0"/>
                                  <w:marRight w:val="0"/>
                                  <w:marTop w:val="0"/>
                                  <w:marBottom w:val="0"/>
                                  <w:divBdr>
                                    <w:top w:val="none" w:sz="0" w:space="0" w:color="auto"/>
                                    <w:left w:val="none" w:sz="0" w:space="0" w:color="auto"/>
                                    <w:bottom w:val="none" w:sz="0" w:space="0" w:color="auto"/>
                                    <w:right w:val="none" w:sz="0" w:space="0" w:color="auto"/>
                                  </w:divBdr>
                                  <w:divsChild>
                                    <w:div w:id="15541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201017">
      <w:bodyDiv w:val="1"/>
      <w:marLeft w:val="0"/>
      <w:marRight w:val="0"/>
      <w:marTop w:val="0"/>
      <w:marBottom w:val="0"/>
      <w:divBdr>
        <w:top w:val="none" w:sz="0" w:space="0" w:color="auto"/>
        <w:left w:val="none" w:sz="0" w:space="0" w:color="auto"/>
        <w:bottom w:val="none" w:sz="0" w:space="0" w:color="auto"/>
        <w:right w:val="none" w:sz="0" w:space="0" w:color="auto"/>
      </w:divBdr>
      <w:divsChild>
        <w:div w:id="1390956864">
          <w:marLeft w:val="0"/>
          <w:marRight w:val="1"/>
          <w:marTop w:val="0"/>
          <w:marBottom w:val="0"/>
          <w:divBdr>
            <w:top w:val="none" w:sz="0" w:space="0" w:color="auto"/>
            <w:left w:val="none" w:sz="0" w:space="0" w:color="auto"/>
            <w:bottom w:val="none" w:sz="0" w:space="0" w:color="auto"/>
            <w:right w:val="none" w:sz="0" w:space="0" w:color="auto"/>
          </w:divBdr>
          <w:divsChild>
            <w:div w:id="213202616">
              <w:marLeft w:val="0"/>
              <w:marRight w:val="0"/>
              <w:marTop w:val="0"/>
              <w:marBottom w:val="0"/>
              <w:divBdr>
                <w:top w:val="none" w:sz="0" w:space="0" w:color="auto"/>
                <w:left w:val="none" w:sz="0" w:space="0" w:color="auto"/>
                <w:bottom w:val="none" w:sz="0" w:space="0" w:color="auto"/>
                <w:right w:val="none" w:sz="0" w:space="0" w:color="auto"/>
              </w:divBdr>
              <w:divsChild>
                <w:div w:id="607081832">
                  <w:marLeft w:val="0"/>
                  <w:marRight w:val="1"/>
                  <w:marTop w:val="0"/>
                  <w:marBottom w:val="0"/>
                  <w:divBdr>
                    <w:top w:val="none" w:sz="0" w:space="0" w:color="auto"/>
                    <w:left w:val="none" w:sz="0" w:space="0" w:color="auto"/>
                    <w:bottom w:val="none" w:sz="0" w:space="0" w:color="auto"/>
                    <w:right w:val="none" w:sz="0" w:space="0" w:color="auto"/>
                  </w:divBdr>
                  <w:divsChild>
                    <w:div w:id="1321730799">
                      <w:marLeft w:val="0"/>
                      <w:marRight w:val="0"/>
                      <w:marTop w:val="0"/>
                      <w:marBottom w:val="0"/>
                      <w:divBdr>
                        <w:top w:val="none" w:sz="0" w:space="0" w:color="auto"/>
                        <w:left w:val="none" w:sz="0" w:space="0" w:color="auto"/>
                        <w:bottom w:val="none" w:sz="0" w:space="0" w:color="auto"/>
                        <w:right w:val="none" w:sz="0" w:space="0" w:color="auto"/>
                      </w:divBdr>
                      <w:divsChild>
                        <w:div w:id="340206510">
                          <w:marLeft w:val="0"/>
                          <w:marRight w:val="0"/>
                          <w:marTop w:val="0"/>
                          <w:marBottom w:val="0"/>
                          <w:divBdr>
                            <w:top w:val="none" w:sz="0" w:space="0" w:color="auto"/>
                            <w:left w:val="none" w:sz="0" w:space="0" w:color="auto"/>
                            <w:bottom w:val="none" w:sz="0" w:space="0" w:color="auto"/>
                            <w:right w:val="none" w:sz="0" w:space="0" w:color="auto"/>
                          </w:divBdr>
                          <w:divsChild>
                            <w:div w:id="1145467586">
                              <w:marLeft w:val="0"/>
                              <w:marRight w:val="0"/>
                              <w:marTop w:val="120"/>
                              <w:marBottom w:val="360"/>
                              <w:divBdr>
                                <w:top w:val="none" w:sz="0" w:space="0" w:color="auto"/>
                                <w:left w:val="none" w:sz="0" w:space="0" w:color="auto"/>
                                <w:bottom w:val="none" w:sz="0" w:space="0" w:color="auto"/>
                                <w:right w:val="none" w:sz="0" w:space="0" w:color="auto"/>
                              </w:divBdr>
                              <w:divsChild>
                                <w:div w:id="2016222222">
                                  <w:marLeft w:val="0"/>
                                  <w:marRight w:val="0"/>
                                  <w:marTop w:val="0"/>
                                  <w:marBottom w:val="0"/>
                                  <w:divBdr>
                                    <w:top w:val="none" w:sz="0" w:space="0" w:color="auto"/>
                                    <w:left w:val="none" w:sz="0" w:space="0" w:color="auto"/>
                                    <w:bottom w:val="none" w:sz="0" w:space="0" w:color="auto"/>
                                    <w:right w:val="none" w:sz="0" w:space="0" w:color="auto"/>
                                  </w:divBdr>
                                  <w:divsChild>
                                    <w:div w:id="379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952874">
      <w:bodyDiv w:val="1"/>
      <w:marLeft w:val="0"/>
      <w:marRight w:val="0"/>
      <w:marTop w:val="0"/>
      <w:marBottom w:val="0"/>
      <w:divBdr>
        <w:top w:val="none" w:sz="0" w:space="0" w:color="auto"/>
        <w:left w:val="none" w:sz="0" w:space="0" w:color="auto"/>
        <w:bottom w:val="none" w:sz="0" w:space="0" w:color="auto"/>
        <w:right w:val="none" w:sz="0" w:space="0" w:color="auto"/>
      </w:divBdr>
      <w:divsChild>
        <w:div w:id="1493133767">
          <w:marLeft w:val="0"/>
          <w:marRight w:val="1"/>
          <w:marTop w:val="0"/>
          <w:marBottom w:val="0"/>
          <w:divBdr>
            <w:top w:val="none" w:sz="0" w:space="0" w:color="auto"/>
            <w:left w:val="none" w:sz="0" w:space="0" w:color="auto"/>
            <w:bottom w:val="none" w:sz="0" w:space="0" w:color="auto"/>
            <w:right w:val="none" w:sz="0" w:space="0" w:color="auto"/>
          </w:divBdr>
          <w:divsChild>
            <w:div w:id="808941125">
              <w:marLeft w:val="0"/>
              <w:marRight w:val="0"/>
              <w:marTop w:val="0"/>
              <w:marBottom w:val="0"/>
              <w:divBdr>
                <w:top w:val="none" w:sz="0" w:space="0" w:color="auto"/>
                <w:left w:val="none" w:sz="0" w:space="0" w:color="auto"/>
                <w:bottom w:val="none" w:sz="0" w:space="0" w:color="auto"/>
                <w:right w:val="none" w:sz="0" w:space="0" w:color="auto"/>
              </w:divBdr>
              <w:divsChild>
                <w:div w:id="1854680348">
                  <w:marLeft w:val="0"/>
                  <w:marRight w:val="1"/>
                  <w:marTop w:val="0"/>
                  <w:marBottom w:val="0"/>
                  <w:divBdr>
                    <w:top w:val="none" w:sz="0" w:space="0" w:color="auto"/>
                    <w:left w:val="none" w:sz="0" w:space="0" w:color="auto"/>
                    <w:bottom w:val="none" w:sz="0" w:space="0" w:color="auto"/>
                    <w:right w:val="none" w:sz="0" w:space="0" w:color="auto"/>
                  </w:divBdr>
                  <w:divsChild>
                    <w:div w:id="1398092182">
                      <w:marLeft w:val="0"/>
                      <w:marRight w:val="0"/>
                      <w:marTop w:val="0"/>
                      <w:marBottom w:val="0"/>
                      <w:divBdr>
                        <w:top w:val="none" w:sz="0" w:space="0" w:color="auto"/>
                        <w:left w:val="none" w:sz="0" w:space="0" w:color="auto"/>
                        <w:bottom w:val="none" w:sz="0" w:space="0" w:color="auto"/>
                        <w:right w:val="none" w:sz="0" w:space="0" w:color="auto"/>
                      </w:divBdr>
                      <w:divsChild>
                        <w:div w:id="745033575">
                          <w:marLeft w:val="0"/>
                          <w:marRight w:val="0"/>
                          <w:marTop w:val="0"/>
                          <w:marBottom w:val="0"/>
                          <w:divBdr>
                            <w:top w:val="none" w:sz="0" w:space="0" w:color="auto"/>
                            <w:left w:val="none" w:sz="0" w:space="0" w:color="auto"/>
                            <w:bottom w:val="none" w:sz="0" w:space="0" w:color="auto"/>
                            <w:right w:val="none" w:sz="0" w:space="0" w:color="auto"/>
                          </w:divBdr>
                          <w:divsChild>
                            <w:div w:id="1266764489">
                              <w:marLeft w:val="0"/>
                              <w:marRight w:val="0"/>
                              <w:marTop w:val="120"/>
                              <w:marBottom w:val="360"/>
                              <w:divBdr>
                                <w:top w:val="none" w:sz="0" w:space="0" w:color="auto"/>
                                <w:left w:val="none" w:sz="0" w:space="0" w:color="auto"/>
                                <w:bottom w:val="none" w:sz="0" w:space="0" w:color="auto"/>
                                <w:right w:val="none" w:sz="0" w:space="0" w:color="auto"/>
                              </w:divBdr>
                              <w:divsChild>
                                <w:div w:id="1399552397">
                                  <w:marLeft w:val="0"/>
                                  <w:marRight w:val="0"/>
                                  <w:marTop w:val="0"/>
                                  <w:marBottom w:val="0"/>
                                  <w:divBdr>
                                    <w:top w:val="none" w:sz="0" w:space="0" w:color="auto"/>
                                    <w:left w:val="none" w:sz="0" w:space="0" w:color="auto"/>
                                    <w:bottom w:val="none" w:sz="0" w:space="0" w:color="auto"/>
                                    <w:right w:val="none" w:sz="0" w:space="0" w:color="auto"/>
                                  </w:divBdr>
                                  <w:divsChild>
                                    <w:div w:id="158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067664">
      <w:bodyDiv w:val="1"/>
      <w:marLeft w:val="0"/>
      <w:marRight w:val="0"/>
      <w:marTop w:val="0"/>
      <w:marBottom w:val="0"/>
      <w:divBdr>
        <w:top w:val="none" w:sz="0" w:space="0" w:color="auto"/>
        <w:left w:val="none" w:sz="0" w:space="0" w:color="auto"/>
        <w:bottom w:val="none" w:sz="0" w:space="0" w:color="auto"/>
        <w:right w:val="none" w:sz="0" w:space="0" w:color="auto"/>
      </w:divBdr>
      <w:divsChild>
        <w:div w:id="1690790096">
          <w:marLeft w:val="0"/>
          <w:marRight w:val="1"/>
          <w:marTop w:val="0"/>
          <w:marBottom w:val="0"/>
          <w:divBdr>
            <w:top w:val="none" w:sz="0" w:space="0" w:color="auto"/>
            <w:left w:val="none" w:sz="0" w:space="0" w:color="auto"/>
            <w:bottom w:val="none" w:sz="0" w:space="0" w:color="auto"/>
            <w:right w:val="none" w:sz="0" w:space="0" w:color="auto"/>
          </w:divBdr>
          <w:divsChild>
            <w:div w:id="885947340">
              <w:marLeft w:val="0"/>
              <w:marRight w:val="0"/>
              <w:marTop w:val="0"/>
              <w:marBottom w:val="0"/>
              <w:divBdr>
                <w:top w:val="none" w:sz="0" w:space="0" w:color="auto"/>
                <w:left w:val="none" w:sz="0" w:space="0" w:color="auto"/>
                <w:bottom w:val="none" w:sz="0" w:space="0" w:color="auto"/>
                <w:right w:val="none" w:sz="0" w:space="0" w:color="auto"/>
              </w:divBdr>
              <w:divsChild>
                <w:div w:id="1467357884">
                  <w:marLeft w:val="0"/>
                  <w:marRight w:val="1"/>
                  <w:marTop w:val="0"/>
                  <w:marBottom w:val="0"/>
                  <w:divBdr>
                    <w:top w:val="none" w:sz="0" w:space="0" w:color="auto"/>
                    <w:left w:val="none" w:sz="0" w:space="0" w:color="auto"/>
                    <w:bottom w:val="none" w:sz="0" w:space="0" w:color="auto"/>
                    <w:right w:val="none" w:sz="0" w:space="0" w:color="auto"/>
                  </w:divBdr>
                  <w:divsChild>
                    <w:div w:id="592013498">
                      <w:marLeft w:val="0"/>
                      <w:marRight w:val="0"/>
                      <w:marTop w:val="0"/>
                      <w:marBottom w:val="0"/>
                      <w:divBdr>
                        <w:top w:val="none" w:sz="0" w:space="0" w:color="auto"/>
                        <w:left w:val="none" w:sz="0" w:space="0" w:color="auto"/>
                        <w:bottom w:val="none" w:sz="0" w:space="0" w:color="auto"/>
                        <w:right w:val="none" w:sz="0" w:space="0" w:color="auto"/>
                      </w:divBdr>
                      <w:divsChild>
                        <w:div w:id="1314524462">
                          <w:marLeft w:val="0"/>
                          <w:marRight w:val="0"/>
                          <w:marTop w:val="0"/>
                          <w:marBottom w:val="0"/>
                          <w:divBdr>
                            <w:top w:val="none" w:sz="0" w:space="0" w:color="auto"/>
                            <w:left w:val="none" w:sz="0" w:space="0" w:color="auto"/>
                            <w:bottom w:val="none" w:sz="0" w:space="0" w:color="auto"/>
                            <w:right w:val="none" w:sz="0" w:space="0" w:color="auto"/>
                          </w:divBdr>
                          <w:divsChild>
                            <w:div w:id="827406165">
                              <w:marLeft w:val="0"/>
                              <w:marRight w:val="0"/>
                              <w:marTop w:val="120"/>
                              <w:marBottom w:val="360"/>
                              <w:divBdr>
                                <w:top w:val="none" w:sz="0" w:space="0" w:color="auto"/>
                                <w:left w:val="none" w:sz="0" w:space="0" w:color="auto"/>
                                <w:bottom w:val="none" w:sz="0" w:space="0" w:color="auto"/>
                                <w:right w:val="none" w:sz="0" w:space="0" w:color="auto"/>
                              </w:divBdr>
                              <w:divsChild>
                                <w:div w:id="855533556">
                                  <w:marLeft w:val="0"/>
                                  <w:marRight w:val="0"/>
                                  <w:marTop w:val="0"/>
                                  <w:marBottom w:val="0"/>
                                  <w:divBdr>
                                    <w:top w:val="none" w:sz="0" w:space="0" w:color="auto"/>
                                    <w:left w:val="none" w:sz="0" w:space="0" w:color="auto"/>
                                    <w:bottom w:val="none" w:sz="0" w:space="0" w:color="auto"/>
                                    <w:right w:val="none" w:sz="0" w:space="0" w:color="auto"/>
                                  </w:divBdr>
                                  <w:divsChild>
                                    <w:div w:id="8072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8819">
      <w:bodyDiv w:val="1"/>
      <w:marLeft w:val="0"/>
      <w:marRight w:val="0"/>
      <w:marTop w:val="0"/>
      <w:marBottom w:val="0"/>
      <w:divBdr>
        <w:top w:val="none" w:sz="0" w:space="0" w:color="auto"/>
        <w:left w:val="none" w:sz="0" w:space="0" w:color="auto"/>
        <w:bottom w:val="none" w:sz="0" w:space="0" w:color="auto"/>
        <w:right w:val="none" w:sz="0" w:space="0" w:color="auto"/>
      </w:divBdr>
      <w:divsChild>
        <w:div w:id="1725565700">
          <w:marLeft w:val="0"/>
          <w:marRight w:val="1"/>
          <w:marTop w:val="0"/>
          <w:marBottom w:val="0"/>
          <w:divBdr>
            <w:top w:val="none" w:sz="0" w:space="0" w:color="auto"/>
            <w:left w:val="none" w:sz="0" w:space="0" w:color="auto"/>
            <w:bottom w:val="none" w:sz="0" w:space="0" w:color="auto"/>
            <w:right w:val="none" w:sz="0" w:space="0" w:color="auto"/>
          </w:divBdr>
          <w:divsChild>
            <w:div w:id="2138065888">
              <w:marLeft w:val="0"/>
              <w:marRight w:val="0"/>
              <w:marTop w:val="0"/>
              <w:marBottom w:val="0"/>
              <w:divBdr>
                <w:top w:val="none" w:sz="0" w:space="0" w:color="auto"/>
                <w:left w:val="none" w:sz="0" w:space="0" w:color="auto"/>
                <w:bottom w:val="none" w:sz="0" w:space="0" w:color="auto"/>
                <w:right w:val="none" w:sz="0" w:space="0" w:color="auto"/>
              </w:divBdr>
              <w:divsChild>
                <w:div w:id="650258982">
                  <w:marLeft w:val="0"/>
                  <w:marRight w:val="1"/>
                  <w:marTop w:val="0"/>
                  <w:marBottom w:val="0"/>
                  <w:divBdr>
                    <w:top w:val="none" w:sz="0" w:space="0" w:color="auto"/>
                    <w:left w:val="none" w:sz="0" w:space="0" w:color="auto"/>
                    <w:bottom w:val="none" w:sz="0" w:space="0" w:color="auto"/>
                    <w:right w:val="none" w:sz="0" w:space="0" w:color="auto"/>
                  </w:divBdr>
                  <w:divsChild>
                    <w:div w:id="1308825439">
                      <w:marLeft w:val="0"/>
                      <w:marRight w:val="0"/>
                      <w:marTop w:val="0"/>
                      <w:marBottom w:val="0"/>
                      <w:divBdr>
                        <w:top w:val="none" w:sz="0" w:space="0" w:color="auto"/>
                        <w:left w:val="none" w:sz="0" w:space="0" w:color="auto"/>
                        <w:bottom w:val="none" w:sz="0" w:space="0" w:color="auto"/>
                        <w:right w:val="none" w:sz="0" w:space="0" w:color="auto"/>
                      </w:divBdr>
                      <w:divsChild>
                        <w:div w:id="1429110671">
                          <w:marLeft w:val="0"/>
                          <w:marRight w:val="0"/>
                          <w:marTop w:val="0"/>
                          <w:marBottom w:val="0"/>
                          <w:divBdr>
                            <w:top w:val="none" w:sz="0" w:space="0" w:color="auto"/>
                            <w:left w:val="none" w:sz="0" w:space="0" w:color="auto"/>
                            <w:bottom w:val="none" w:sz="0" w:space="0" w:color="auto"/>
                            <w:right w:val="none" w:sz="0" w:space="0" w:color="auto"/>
                          </w:divBdr>
                          <w:divsChild>
                            <w:div w:id="343632946">
                              <w:marLeft w:val="0"/>
                              <w:marRight w:val="0"/>
                              <w:marTop w:val="120"/>
                              <w:marBottom w:val="360"/>
                              <w:divBdr>
                                <w:top w:val="none" w:sz="0" w:space="0" w:color="auto"/>
                                <w:left w:val="none" w:sz="0" w:space="0" w:color="auto"/>
                                <w:bottom w:val="none" w:sz="0" w:space="0" w:color="auto"/>
                                <w:right w:val="none" w:sz="0" w:space="0" w:color="auto"/>
                              </w:divBdr>
                              <w:divsChild>
                                <w:div w:id="445346014">
                                  <w:marLeft w:val="0"/>
                                  <w:marRight w:val="0"/>
                                  <w:marTop w:val="0"/>
                                  <w:marBottom w:val="0"/>
                                  <w:divBdr>
                                    <w:top w:val="none" w:sz="0" w:space="0" w:color="auto"/>
                                    <w:left w:val="none" w:sz="0" w:space="0" w:color="auto"/>
                                    <w:bottom w:val="none" w:sz="0" w:space="0" w:color="auto"/>
                                    <w:right w:val="none" w:sz="0" w:space="0" w:color="auto"/>
                                  </w:divBdr>
                                  <w:divsChild>
                                    <w:div w:id="833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12859">
      <w:bodyDiv w:val="1"/>
      <w:marLeft w:val="0"/>
      <w:marRight w:val="0"/>
      <w:marTop w:val="0"/>
      <w:marBottom w:val="0"/>
      <w:divBdr>
        <w:top w:val="none" w:sz="0" w:space="0" w:color="auto"/>
        <w:left w:val="none" w:sz="0" w:space="0" w:color="auto"/>
        <w:bottom w:val="none" w:sz="0" w:space="0" w:color="auto"/>
        <w:right w:val="none" w:sz="0" w:space="0" w:color="auto"/>
      </w:divBdr>
      <w:divsChild>
        <w:div w:id="1576016726">
          <w:marLeft w:val="0"/>
          <w:marRight w:val="1"/>
          <w:marTop w:val="0"/>
          <w:marBottom w:val="0"/>
          <w:divBdr>
            <w:top w:val="none" w:sz="0" w:space="0" w:color="auto"/>
            <w:left w:val="none" w:sz="0" w:space="0" w:color="auto"/>
            <w:bottom w:val="none" w:sz="0" w:space="0" w:color="auto"/>
            <w:right w:val="none" w:sz="0" w:space="0" w:color="auto"/>
          </w:divBdr>
          <w:divsChild>
            <w:div w:id="1538397081">
              <w:marLeft w:val="0"/>
              <w:marRight w:val="0"/>
              <w:marTop w:val="0"/>
              <w:marBottom w:val="0"/>
              <w:divBdr>
                <w:top w:val="none" w:sz="0" w:space="0" w:color="auto"/>
                <w:left w:val="none" w:sz="0" w:space="0" w:color="auto"/>
                <w:bottom w:val="none" w:sz="0" w:space="0" w:color="auto"/>
                <w:right w:val="none" w:sz="0" w:space="0" w:color="auto"/>
              </w:divBdr>
              <w:divsChild>
                <w:div w:id="652564482">
                  <w:marLeft w:val="0"/>
                  <w:marRight w:val="1"/>
                  <w:marTop w:val="0"/>
                  <w:marBottom w:val="0"/>
                  <w:divBdr>
                    <w:top w:val="none" w:sz="0" w:space="0" w:color="auto"/>
                    <w:left w:val="none" w:sz="0" w:space="0" w:color="auto"/>
                    <w:bottom w:val="none" w:sz="0" w:space="0" w:color="auto"/>
                    <w:right w:val="none" w:sz="0" w:space="0" w:color="auto"/>
                  </w:divBdr>
                  <w:divsChild>
                    <w:div w:id="1627077303">
                      <w:marLeft w:val="0"/>
                      <w:marRight w:val="0"/>
                      <w:marTop w:val="0"/>
                      <w:marBottom w:val="0"/>
                      <w:divBdr>
                        <w:top w:val="none" w:sz="0" w:space="0" w:color="auto"/>
                        <w:left w:val="none" w:sz="0" w:space="0" w:color="auto"/>
                        <w:bottom w:val="none" w:sz="0" w:space="0" w:color="auto"/>
                        <w:right w:val="none" w:sz="0" w:space="0" w:color="auto"/>
                      </w:divBdr>
                      <w:divsChild>
                        <w:div w:id="2024741672">
                          <w:marLeft w:val="0"/>
                          <w:marRight w:val="0"/>
                          <w:marTop w:val="0"/>
                          <w:marBottom w:val="0"/>
                          <w:divBdr>
                            <w:top w:val="none" w:sz="0" w:space="0" w:color="auto"/>
                            <w:left w:val="none" w:sz="0" w:space="0" w:color="auto"/>
                            <w:bottom w:val="none" w:sz="0" w:space="0" w:color="auto"/>
                            <w:right w:val="none" w:sz="0" w:space="0" w:color="auto"/>
                          </w:divBdr>
                          <w:divsChild>
                            <w:div w:id="841580439">
                              <w:marLeft w:val="0"/>
                              <w:marRight w:val="0"/>
                              <w:marTop w:val="120"/>
                              <w:marBottom w:val="360"/>
                              <w:divBdr>
                                <w:top w:val="none" w:sz="0" w:space="0" w:color="auto"/>
                                <w:left w:val="none" w:sz="0" w:space="0" w:color="auto"/>
                                <w:bottom w:val="none" w:sz="0" w:space="0" w:color="auto"/>
                                <w:right w:val="none" w:sz="0" w:space="0" w:color="auto"/>
                              </w:divBdr>
                              <w:divsChild>
                                <w:div w:id="1591045869">
                                  <w:marLeft w:val="0"/>
                                  <w:marRight w:val="0"/>
                                  <w:marTop w:val="0"/>
                                  <w:marBottom w:val="0"/>
                                  <w:divBdr>
                                    <w:top w:val="none" w:sz="0" w:space="0" w:color="auto"/>
                                    <w:left w:val="none" w:sz="0" w:space="0" w:color="auto"/>
                                    <w:bottom w:val="none" w:sz="0" w:space="0" w:color="auto"/>
                                    <w:right w:val="none" w:sz="0" w:space="0" w:color="auto"/>
                                  </w:divBdr>
                                  <w:divsChild>
                                    <w:div w:id="12934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16390">
      <w:bodyDiv w:val="1"/>
      <w:marLeft w:val="0"/>
      <w:marRight w:val="0"/>
      <w:marTop w:val="0"/>
      <w:marBottom w:val="0"/>
      <w:divBdr>
        <w:top w:val="none" w:sz="0" w:space="0" w:color="auto"/>
        <w:left w:val="none" w:sz="0" w:space="0" w:color="auto"/>
        <w:bottom w:val="none" w:sz="0" w:space="0" w:color="auto"/>
        <w:right w:val="none" w:sz="0" w:space="0" w:color="auto"/>
      </w:divBdr>
      <w:divsChild>
        <w:div w:id="106196771">
          <w:marLeft w:val="0"/>
          <w:marRight w:val="1"/>
          <w:marTop w:val="0"/>
          <w:marBottom w:val="0"/>
          <w:divBdr>
            <w:top w:val="none" w:sz="0" w:space="0" w:color="auto"/>
            <w:left w:val="none" w:sz="0" w:space="0" w:color="auto"/>
            <w:bottom w:val="none" w:sz="0" w:space="0" w:color="auto"/>
            <w:right w:val="none" w:sz="0" w:space="0" w:color="auto"/>
          </w:divBdr>
          <w:divsChild>
            <w:div w:id="1473401335">
              <w:marLeft w:val="0"/>
              <w:marRight w:val="0"/>
              <w:marTop w:val="0"/>
              <w:marBottom w:val="0"/>
              <w:divBdr>
                <w:top w:val="none" w:sz="0" w:space="0" w:color="auto"/>
                <w:left w:val="none" w:sz="0" w:space="0" w:color="auto"/>
                <w:bottom w:val="none" w:sz="0" w:space="0" w:color="auto"/>
                <w:right w:val="none" w:sz="0" w:space="0" w:color="auto"/>
              </w:divBdr>
              <w:divsChild>
                <w:div w:id="985864770">
                  <w:marLeft w:val="0"/>
                  <w:marRight w:val="1"/>
                  <w:marTop w:val="0"/>
                  <w:marBottom w:val="0"/>
                  <w:divBdr>
                    <w:top w:val="none" w:sz="0" w:space="0" w:color="auto"/>
                    <w:left w:val="none" w:sz="0" w:space="0" w:color="auto"/>
                    <w:bottom w:val="none" w:sz="0" w:space="0" w:color="auto"/>
                    <w:right w:val="none" w:sz="0" w:space="0" w:color="auto"/>
                  </w:divBdr>
                  <w:divsChild>
                    <w:div w:id="2064868474">
                      <w:marLeft w:val="0"/>
                      <w:marRight w:val="0"/>
                      <w:marTop w:val="0"/>
                      <w:marBottom w:val="0"/>
                      <w:divBdr>
                        <w:top w:val="none" w:sz="0" w:space="0" w:color="auto"/>
                        <w:left w:val="none" w:sz="0" w:space="0" w:color="auto"/>
                        <w:bottom w:val="none" w:sz="0" w:space="0" w:color="auto"/>
                        <w:right w:val="none" w:sz="0" w:space="0" w:color="auto"/>
                      </w:divBdr>
                      <w:divsChild>
                        <w:div w:id="1614628125">
                          <w:marLeft w:val="0"/>
                          <w:marRight w:val="0"/>
                          <w:marTop w:val="0"/>
                          <w:marBottom w:val="0"/>
                          <w:divBdr>
                            <w:top w:val="none" w:sz="0" w:space="0" w:color="auto"/>
                            <w:left w:val="none" w:sz="0" w:space="0" w:color="auto"/>
                            <w:bottom w:val="none" w:sz="0" w:space="0" w:color="auto"/>
                            <w:right w:val="none" w:sz="0" w:space="0" w:color="auto"/>
                          </w:divBdr>
                          <w:divsChild>
                            <w:div w:id="407534526">
                              <w:marLeft w:val="0"/>
                              <w:marRight w:val="0"/>
                              <w:marTop w:val="120"/>
                              <w:marBottom w:val="360"/>
                              <w:divBdr>
                                <w:top w:val="none" w:sz="0" w:space="0" w:color="auto"/>
                                <w:left w:val="none" w:sz="0" w:space="0" w:color="auto"/>
                                <w:bottom w:val="none" w:sz="0" w:space="0" w:color="auto"/>
                                <w:right w:val="none" w:sz="0" w:space="0" w:color="auto"/>
                              </w:divBdr>
                              <w:divsChild>
                                <w:div w:id="1518697658">
                                  <w:marLeft w:val="0"/>
                                  <w:marRight w:val="0"/>
                                  <w:marTop w:val="0"/>
                                  <w:marBottom w:val="0"/>
                                  <w:divBdr>
                                    <w:top w:val="none" w:sz="0" w:space="0" w:color="auto"/>
                                    <w:left w:val="none" w:sz="0" w:space="0" w:color="auto"/>
                                    <w:bottom w:val="none" w:sz="0" w:space="0" w:color="auto"/>
                                    <w:right w:val="none" w:sz="0" w:space="0" w:color="auto"/>
                                  </w:divBdr>
                                  <w:divsChild>
                                    <w:div w:id="14874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29952">
      <w:bodyDiv w:val="1"/>
      <w:marLeft w:val="0"/>
      <w:marRight w:val="0"/>
      <w:marTop w:val="0"/>
      <w:marBottom w:val="0"/>
      <w:divBdr>
        <w:top w:val="none" w:sz="0" w:space="0" w:color="auto"/>
        <w:left w:val="none" w:sz="0" w:space="0" w:color="auto"/>
        <w:bottom w:val="none" w:sz="0" w:space="0" w:color="auto"/>
        <w:right w:val="none" w:sz="0" w:space="0" w:color="auto"/>
      </w:divBdr>
      <w:divsChild>
        <w:div w:id="2014259991">
          <w:marLeft w:val="0"/>
          <w:marRight w:val="1"/>
          <w:marTop w:val="0"/>
          <w:marBottom w:val="0"/>
          <w:divBdr>
            <w:top w:val="none" w:sz="0" w:space="0" w:color="auto"/>
            <w:left w:val="none" w:sz="0" w:space="0" w:color="auto"/>
            <w:bottom w:val="none" w:sz="0" w:space="0" w:color="auto"/>
            <w:right w:val="none" w:sz="0" w:space="0" w:color="auto"/>
          </w:divBdr>
          <w:divsChild>
            <w:div w:id="1886526669">
              <w:marLeft w:val="0"/>
              <w:marRight w:val="0"/>
              <w:marTop w:val="0"/>
              <w:marBottom w:val="0"/>
              <w:divBdr>
                <w:top w:val="none" w:sz="0" w:space="0" w:color="auto"/>
                <w:left w:val="none" w:sz="0" w:space="0" w:color="auto"/>
                <w:bottom w:val="none" w:sz="0" w:space="0" w:color="auto"/>
                <w:right w:val="none" w:sz="0" w:space="0" w:color="auto"/>
              </w:divBdr>
              <w:divsChild>
                <w:div w:id="774863303">
                  <w:marLeft w:val="0"/>
                  <w:marRight w:val="1"/>
                  <w:marTop w:val="0"/>
                  <w:marBottom w:val="0"/>
                  <w:divBdr>
                    <w:top w:val="none" w:sz="0" w:space="0" w:color="auto"/>
                    <w:left w:val="none" w:sz="0" w:space="0" w:color="auto"/>
                    <w:bottom w:val="none" w:sz="0" w:space="0" w:color="auto"/>
                    <w:right w:val="none" w:sz="0" w:space="0" w:color="auto"/>
                  </w:divBdr>
                  <w:divsChild>
                    <w:div w:id="570508160">
                      <w:marLeft w:val="0"/>
                      <w:marRight w:val="0"/>
                      <w:marTop w:val="0"/>
                      <w:marBottom w:val="0"/>
                      <w:divBdr>
                        <w:top w:val="none" w:sz="0" w:space="0" w:color="auto"/>
                        <w:left w:val="none" w:sz="0" w:space="0" w:color="auto"/>
                        <w:bottom w:val="none" w:sz="0" w:space="0" w:color="auto"/>
                        <w:right w:val="none" w:sz="0" w:space="0" w:color="auto"/>
                      </w:divBdr>
                      <w:divsChild>
                        <w:div w:id="284236376">
                          <w:marLeft w:val="0"/>
                          <w:marRight w:val="0"/>
                          <w:marTop w:val="0"/>
                          <w:marBottom w:val="0"/>
                          <w:divBdr>
                            <w:top w:val="none" w:sz="0" w:space="0" w:color="auto"/>
                            <w:left w:val="none" w:sz="0" w:space="0" w:color="auto"/>
                            <w:bottom w:val="none" w:sz="0" w:space="0" w:color="auto"/>
                            <w:right w:val="none" w:sz="0" w:space="0" w:color="auto"/>
                          </w:divBdr>
                          <w:divsChild>
                            <w:div w:id="766971372">
                              <w:marLeft w:val="0"/>
                              <w:marRight w:val="0"/>
                              <w:marTop w:val="120"/>
                              <w:marBottom w:val="360"/>
                              <w:divBdr>
                                <w:top w:val="none" w:sz="0" w:space="0" w:color="auto"/>
                                <w:left w:val="none" w:sz="0" w:space="0" w:color="auto"/>
                                <w:bottom w:val="none" w:sz="0" w:space="0" w:color="auto"/>
                                <w:right w:val="none" w:sz="0" w:space="0" w:color="auto"/>
                              </w:divBdr>
                              <w:divsChild>
                                <w:div w:id="380440728">
                                  <w:marLeft w:val="0"/>
                                  <w:marRight w:val="0"/>
                                  <w:marTop w:val="0"/>
                                  <w:marBottom w:val="0"/>
                                  <w:divBdr>
                                    <w:top w:val="none" w:sz="0" w:space="0" w:color="auto"/>
                                    <w:left w:val="none" w:sz="0" w:space="0" w:color="auto"/>
                                    <w:bottom w:val="none" w:sz="0" w:space="0" w:color="auto"/>
                                    <w:right w:val="none" w:sz="0" w:space="0" w:color="auto"/>
                                  </w:divBdr>
                                  <w:divsChild>
                                    <w:div w:id="454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259686">
      <w:bodyDiv w:val="1"/>
      <w:marLeft w:val="0"/>
      <w:marRight w:val="0"/>
      <w:marTop w:val="0"/>
      <w:marBottom w:val="0"/>
      <w:divBdr>
        <w:top w:val="none" w:sz="0" w:space="0" w:color="auto"/>
        <w:left w:val="none" w:sz="0" w:space="0" w:color="auto"/>
        <w:bottom w:val="none" w:sz="0" w:space="0" w:color="auto"/>
        <w:right w:val="none" w:sz="0" w:space="0" w:color="auto"/>
      </w:divBdr>
      <w:divsChild>
        <w:div w:id="831335712">
          <w:marLeft w:val="0"/>
          <w:marRight w:val="1"/>
          <w:marTop w:val="0"/>
          <w:marBottom w:val="0"/>
          <w:divBdr>
            <w:top w:val="none" w:sz="0" w:space="0" w:color="auto"/>
            <w:left w:val="none" w:sz="0" w:space="0" w:color="auto"/>
            <w:bottom w:val="none" w:sz="0" w:space="0" w:color="auto"/>
            <w:right w:val="none" w:sz="0" w:space="0" w:color="auto"/>
          </w:divBdr>
          <w:divsChild>
            <w:div w:id="152338012">
              <w:marLeft w:val="0"/>
              <w:marRight w:val="0"/>
              <w:marTop w:val="0"/>
              <w:marBottom w:val="0"/>
              <w:divBdr>
                <w:top w:val="none" w:sz="0" w:space="0" w:color="auto"/>
                <w:left w:val="none" w:sz="0" w:space="0" w:color="auto"/>
                <w:bottom w:val="none" w:sz="0" w:space="0" w:color="auto"/>
                <w:right w:val="none" w:sz="0" w:space="0" w:color="auto"/>
              </w:divBdr>
              <w:divsChild>
                <w:div w:id="1831555051">
                  <w:marLeft w:val="0"/>
                  <w:marRight w:val="1"/>
                  <w:marTop w:val="0"/>
                  <w:marBottom w:val="0"/>
                  <w:divBdr>
                    <w:top w:val="none" w:sz="0" w:space="0" w:color="auto"/>
                    <w:left w:val="none" w:sz="0" w:space="0" w:color="auto"/>
                    <w:bottom w:val="none" w:sz="0" w:space="0" w:color="auto"/>
                    <w:right w:val="none" w:sz="0" w:space="0" w:color="auto"/>
                  </w:divBdr>
                  <w:divsChild>
                    <w:div w:id="2089185114">
                      <w:marLeft w:val="0"/>
                      <w:marRight w:val="0"/>
                      <w:marTop w:val="0"/>
                      <w:marBottom w:val="0"/>
                      <w:divBdr>
                        <w:top w:val="none" w:sz="0" w:space="0" w:color="auto"/>
                        <w:left w:val="none" w:sz="0" w:space="0" w:color="auto"/>
                        <w:bottom w:val="none" w:sz="0" w:space="0" w:color="auto"/>
                        <w:right w:val="none" w:sz="0" w:space="0" w:color="auto"/>
                      </w:divBdr>
                      <w:divsChild>
                        <w:div w:id="442917858">
                          <w:marLeft w:val="0"/>
                          <w:marRight w:val="0"/>
                          <w:marTop w:val="0"/>
                          <w:marBottom w:val="0"/>
                          <w:divBdr>
                            <w:top w:val="none" w:sz="0" w:space="0" w:color="auto"/>
                            <w:left w:val="none" w:sz="0" w:space="0" w:color="auto"/>
                            <w:bottom w:val="none" w:sz="0" w:space="0" w:color="auto"/>
                            <w:right w:val="none" w:sz="0" w:space="0" w:color="auto"/>
                          </w:divBdr>
                          <w:divsChild>
                            <w:div w:id="977999694">
                              <w:marLeft w:val="0"/>
                              <w:marRight w:val="0"/>
                              <w:marTop w:val="120"/>
                              <w:marBottom w:val="360"/>
                              <w:divBdr>
                                <w:top w:val="none" w:sz="0" w:space="0" w:color="auto"/>
                                <w:left w:val="none" w:sz="0" w:space="0" w:color="auto"/>
                                <w:bottom w:val="none" w:sz="0" w:space="0" w:color="auto"/>
                                <w:right w:val="none" w:sz="0" w:space="0" w:color="auto"/>
                              </w:divBdr>
                              <w:divsChild>
                                <w:div w:id="1824463482">
                                  <w:marLeft w:val="0"/>
                                  <w:marRight w:val="0"/>
                                  <w:marTop w:val="0"/>
                                  <w:marBottom w:val="0"/>
                                  <w:divBdr>
                                    <w:top w:val="none" w:sz="0" w:space="0" w:color="auto"/>
                                    <w:left w:val="none" w:sz="0" w:space="0" w:color="auto"/>
                                    <w:bottom w:val="none" w:sz="0" w:space="0" w:color="auto"/>
                                    <w:right w:val="none" w:sz="0" w:space="0" w:color="auto"/>
                                  </w:divBdr>
                                  <w:divsChild>
                                    <w:div w:id="372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499898">
      <w:bodyDiv w:val="1"/>
      <w:marLeft w:val="0"/>
      <w:marRight w:val="0"/>
      <w:marTop w:val="0"/>
      <w:marBottom w:val="0"/>
      <w:divBdr>
        <w:top w:val="none" w:sz="0" w:space="0" w:color="auto"/>
        <w:left w:val="none" w:sz="0" w:space="0" w:color="auto"/>
        <w:bottom w:val="none" w:sz="0" w:space="0" w:color="auto"/>
        <w:right w:val="none" w:sz="0" w:space="0" w:color="auto"/>
      </w:divBdr>
      <w:divsChild>
        <w:div w:id="2086881416">
          <w:marLeft w:val="0"/>
          <w:marRight w:val="1"/>
          <w:marTop w:val="0"/>
          <w:marBottom w:val="0"/>
          <w:divBdr>
            <w:top w:val="none" w:sz="0" w:space="0" w:color="auto"/>
            <w:left w:val="none" w:sz="0" w:space="0" w:color="auto"/>
            <w:bottom w:val="none" w:sz="0" w:space="0" w:color="auto"/>
            <w:right w:val="none" w:sz="0" w:space="0" w:color="auto"/>
          </w:divBdr>
          <w:divsChild>
            <w:div w:id="220411587">
              <w:marLeft w:val="0"/>
              <w:marRight w:val="0"/>
              <w:marTop w:val="0"/>
              <w:marBottom w:val="0"/>
              <w:divBdr>
                <w:top w:val="none" w:sz="0" w:space="0" w:color="auto"/>
                <w:left w:val="none" w:sz="0" w:space="0" w:color="auto"/>
                <w:bottom w:val="none" w:sz="0" w:space="0" w:color="auto"/>
                <w:right w:val="none" w:sz="0" w:space="0" w:color="auto"/>
              </w:divBdr>
              <w:divsChild>
                <w:div w:id="524564704">
                  <w:marLeft w:val="0"/>
                  <w:marRight w:val="1"/>
                  <w:marTop w:val="0"/>
                  <w:marBottom w:val="0"/>
                  <w:divBdr>
                    <w:top w:val="none" w:sz="0" w:space="0" w:color="auto"/>
                    <w:left w:val="none" w:sz="0" w:space="0" w:color="auto"/>
                    <w:bottom w:val="none" w:sz="0" w:space="0" w:color="auto"/>
                    <w:right w:val="none" w:sz="0" w:space="0" w:color="auto"/>
                  </w:divBdr>
                  <w:divsChild>
                    <w:div w:id="1955289135">
                      <w:marLeft w:val="0"/>
                      <w:marRight w:val="0"/>
                      <w:marTop w:val="0"/>
                      <w:marBottom w:val="0"/>
                      <w:divBdr>
                        <w:top w:val="none" w:sz="0" w:space="0" w:color="auto"/>
                        <w:left w:val="none" w:sz="0" w:space="0" w:color="auto"/>
                        <w:bottom w:val="none" w:sz="0" w:space="0" w:color="auto"/>
                        <w:right w:val="none" w:sz="0" w:space="0" w:color="auto"/>
                      </w:divBdr>
                      <w:divsChild>
                        <w:div w:id="2046520350">
                          <w:marLeft w:val="0"/>
                          <w:marRight w:val="0"/>
                          <w:marTop w:val="0"/>
                          <w:marBottom w:val="0"/>
                          <w:divBdr>
                            <w:top w:val="none" w:sz="0" w:space="0" w:color="auto"/>
                            <w:left w:val="none" w:sz="0" w:space="0" w:color="auto"/>
                            <w:bottom w:val="none" w:sz="0" w:space="0" w:color="auto"/>
                            <w:right w:val="none" w:sz="0" w:space="0" w:color="auto"/>
                          </w:divBdr>
                          <w:divsChild>
                            <w:div w:id="312220090">
                              <w:marLeft w:val="0"/>
                              <w:marRight w:val="0"/>
                              <w:marTop w:val="120"/>
                              <w:marBottom w:val="360"/>
                              <w:divBdr>
                                <w:top w:val="none" w:sz="0" w:space="0" w:color="auto"/>
                                <w:left w:val="none" w:sz="0" w:space="0" w:color="auto"/>
                                <w:bottom w:val="none" w:sz="0" w:space="0" w:color="auto"/>
                                <w:right w:val="none" w:sz="0" w:space="0" w:color="auto"/>
                              </w:divBdr>
                              <w:divsChild>
                                <w:div w:id="1398090518">
                                  <w:marLeft w:val="0"/>
                                  <w:marRight w:val="0"/>
                                  <w:marTop w:val="0"/>
                                  <w:marBottom w:val="0"/>
                                  <w:divBdr>
                                    <w:top w:val="none" w:sz="0" w:space="0" w:color="auto"/>
                                    <w:left w:val="none" w:sz="0" w:space="0" w:color="auto"/>
                                    <w:bottom w:val="none" w:sz="0" w:space="0" w:color="auto"/>
                                    <w:right w:val="none" w:sz="0" w:space="0" w:color="auto"/>
                                  </w:divBdr>
                                  <w:divsChild>
                                    <w:div w:id="566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73509">
      <w:bodyDiv w:val="1"/>
      <w:marLeft w:val="0"/>
      <w:marRight w:val="0"/>
      <w:marTop w:val="0"/>
      <w:marBottom w:val="0"/>
      <w:divBdr>
        <w:top w:val="none" w:sz="0" w:space="0" w:color="auto"/>
        <w:left w:val="none" w:sz="0" w:space="0" w:color="auto"/>
        <w:bottom w:val="none" w:sz="0" w:space="0" w:color="auto"/>
        <w:right w:val="none" w:sz="0" w:space="0" w:color="auto"/>
      </w:divBdr>
    </w:div>
    <w:div w:id="943537121">
      <w:bodyDiv w:val="1"/>
      <w:marLeft w:val="0"/>
      <w:marRight w:val="0"/>
      <w:marTop w:val="0"/>
      <w:marBottom w:val="0"/>
      <w:divBdr>
        <w:top w:val="none" w:sz="0" w:space="0" w:color="auto"/>
        <w:left w:val="none" w:sz="0" w:space="0" w:color="auto"/>
        <w:bottom w:val="none" w:sz="0" w:space="0" w:color="auto"/>
        <w:right w:val="none" w:sz="0" w:space="0" w:color="auto"/>
      </w:divBdr>
      <w:divsChild>
        <w:div w:id="847527455">
          <w:marLeft w:val="0"/>
          <w:marRight w:val="1"/>
          <w:marTop w:val="0"/>
          <w:marBottom w:val="0"/>
          <w:divBdr>
            <w:top w:val="none" w:sz="0" w:space="0" w:color="auto"/>
            <w:left w:val="none" w:sz="0" w:space="0" w:color="auto"/>
            <w:bottom w:val="none" w:sz="0" w:space="0" w:color="auto"/>
            <w:right w:val="none" w:sz="0" w:space="0" w:color="auto"/>
          </w:divBdr>
          <w:divsChild>
            <w:div w:id="855462702">
              <w:marLeft w:val="0"/>
              <w:marRight w:val="0"/>
              <w:marTop w:val="0"/>
              <w:marBottom w:val="0"/>
              <w:divBdr>
                <w:top w:val="none" w:sz="0" w:space="0" w:color="auto"/>
                <w:left w:val="none" w:sz="0" w:space="0" w:color="auto"/>
                <w:bottom w:val="none" w:sz="0" w:space="0" w:color="auto"/>
                <w:right w:val="none" w:sz="0" w:space="0" w:color="auto"/>
              </w:divBdr>
              <w:divsChild>
                <w:div w:id="1797723802">
                  <w:marLeft w:val="0"/>
                  <w:marRight w:val="1"/>
                  <w:marTop w:val="0"/>
                  <w:marBottom w:val="0"/>
                  <w:divBdr>
                    <w:top w:val="none" w:sz="0" w:space="0" w:color="auto"/>
                    <w:left w:val="none" w:sz="0" w:space="0" w:color="auto"/>
                    <w:bottom w:val="none" w:sz="0" w:space="0" w:color="auto"/>
                    <w:right w:val="none" w:sz="0" w:space="0" w:color="auto"/>
                  </w:divBdr>
                  <w:divsChild>
                    <w:div w:id="2076776596">
                      <w:marLeft w:val="0"/>
                      <w:marRight w:val="0"/>
                      <w:marTop w:val="0"/>
                      <w:marBottom w:val="0"/>
                      <w:divBdr>
                        <w:top w:val="none" w:sz="0" w:space="0" w:color="auto"/>
                        <w:left w:val="none" w:sz="0" w:space="0" w:color="auto"/>
                        <w:bottom w:val="none" w:sz="0" w:space="0" w:color="auto"/>
                        <w:right w:val="none" w:sz="0" w:space="0" w:color="auto"/>
                      </w:divBdr>
                      <w:divsChild>
                        <w:div w:id="451095118">
                          <w:marLeft w:val="0"/>
                          <w:marRight w:val="0"/>
                          <w:marTop w:val="0"/>
                          <w:marBottom w:val="0"/>
                          <w:divBdr>
                            <w:top w:val="none" w:sz="0" w:space="0" w:color="auto"/>
                            <w:left w:val="none" w:sz="0" w:space="0" w:color="auto"/>
                            <w:bottom w:val="none" w:sz="0" w:space="0" w:color="auto"/>
                            <w:right w:val="none" w:sz="0" w:space="0" w:color="auto"/>
                          </w:divBdr>
                          <w:divsChild>
                            <w:div w:id="1654331481">
                              <w:marLeft w:val="0"/>
                              <w:marRight w:val="0"/>
                              <w:marTop w:val="120"/>
                              <w:marBottom w:val="360"/>
                              <w:divBdr>
                                <w:top w:val="none" w:sz="0" w:space="0" w:color="auto"/>
                                <w:left w:val="none" w:sz="0" w:space="0" w:color="auto"/>
                                <w:bottom w:val="none" w:sz="0" w:space="0" w:color="auto"/>
                                <w:right w:val="none" w:sz="0" w:space="0" w:color="auto"/>
                              </w:divBdr>
                              <w:divsChild>
                                <w:div w:id="1257637931">
                                  <w:marLeft w:val="0"/>
                                  <w:marRight w:val="0"/>
                                  <w:marTop w:val="0"/>
                                  <w:marBottom w:val="0"/>
                                  <w:divBdr>
                                    <w:top w:val="none" w:sz="0" w:space="0" w:color="auto"/>
                                    <w:left w:val="none" w:sz="0" w:space="0" w:color="auto"/>
                                    <w:bottom w:val="none" w:sz="0" w:space="0" w:color="auto"/>
                                    <w:right w:val="none" w:sz="0" w:space="0" w:color="auto"/>
                                  </w:divBdr>
                                  <w:divsChild>
                                    <w:div w:id="8126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99567">
      <w:bodyDiv w:val="1"/>
      <w:marLeft w:val="0"/>
      <w:marRight w:val="0"/>
      <w:marTop w:val="0"/>
      <w:marBottom w:val="0"/>
      <w:divBdr>
        <w:top w:val="none" w:sz="0" w:space="0" w:color="auto"/>
        <w:left w:val="none" w:sz="0" w:space="0" w:color="auto"/>
        <w:bottom w:val="none" w:sz="0" w:space="0" w:color="auto"/>
        <w:right w:val="none" w:sz="0" w:space="0" w:color="auto"/>
      </w:divBdr>
      <w:divsChild>
        <w:div w:id="1305626310">
          <w:marLeft w:val="0"/>
          <w:marRight w:val="1"/>
          <w:marTop w:val="0"/>
          <w:marBottom w:val="0"/>
          <w:divBdr>
            <w:top w:val="none" w:sz="0" w:space="0" w:color="auto"/>
            <w:left w:val="none" w:sz="0" w:space="0" w:color="auto"/>
            <w:bottom w:val="none" w:sz="0" w:space="0" w:color="auto"/>
            <w:right w:val="none" w:sz="0" w:space="0" w:color="auto"/>
          </w:divBdr>
          <w:divsChild>
            <w:div w:id="830827640">
              <w:marLeft w:val="0"/>
              <w:marRight w:val="0"/>
              <w:marTop w:val="0"/>
              <w:marBottom w:val="0"/>
              <w:divBdr>
                <w:top w:val="none" w:sz="0" w:space="0" w:color="auto"/>
                <w:left w:val="none" w:sz="0" w:space="0" w:color="auto"/>
                <w:bottom w:val="none" w:sz="0" w:space="0" w:color="auto"/>
                <w:right w:val="none" w:sz="0" w:space="0" w:color="auto"/>
              </w:divBdr>
              <w:divsChild>
                <w:div w:id="1754931320">
                  <w:marLeft w:val="0"/>
                  <w:marRight w:val="1"/>
                  <w:marTop w:val="0"/>
                  <w:marBottom w:val="0"/>
                  <w:divBdr>
                    <w:top w:val="none" w:sz="0" w:space="0" w:color="auto"/>
                    <w:left w:val="none" w:sz="0" w:space="0" w:color="auto"/>
                    <w:bottom w:val="none" w:sz="0" w:space="0" w:color="auto"/>
                    <w:right w:val="none" w:sz="0" w:space="0" w:color="auto"/>
                  </w:divBdr>
                  <w:divsChild>
                    <w:div w:id="2044213505">
                      <w:marLeft w:val="0"/>
                      <w:marRight w:val="0"/>
                      <w:marTop w:val="0"/>
                      <w:marBottom w:val="0"/>
                      <w:divBdr>
                        <w:top w:val="none" w:sz="0" w:space="0" w:color="auto"/>
                        <w:left w:val="none" w:sz="0" w:space="0" w:color="auto"/>
                        <w:bottom w:val="none" w:sz="0" w:space="0" w:color="auto"/>
                        <w:right w:val="none" w:sz="0" w:space="0" w:color="auto"/>
                      </w:divBdr>
                      <w:divsChild>
                        <w:div w:id="1672876120">
                          <w:marLeft w:val="0"/>
                          <w:marRight w:val="0"/>
                          <w:marTop w:val="0"/>
                          <w:marBottom w:val="0"/>
                          <w:divBdr>
                            <w:top w:val="none" w:sz="0" w:space="0" w:color="auto"/>
                            <w:left w:val="none" w:sz="0" w:space="0" w:color="auto"/>
                            <w:bottom w:val="none" w:sz="0" w:space="0" w:color="auto"/>
                            <w:right w:val="none" w:sz="0" w:space="0" w:color="auto"/>
                          </w:divBdr>
                          <w:divsChild>
                            <w:div w:id="1200703639">
                              <w:marLeft w:val="0"/>
                              <w:marRight w:val="0"/>
                              <w:marTop w:val="120"/>
                              <w:marBottom w:val="360"/>
                              <w:divBdr>
                                <w:top w:val="none" w:sz="0" w:space="0" w:color="auto"/>
                                <w:left w:val="none" w:sz="0" w:space="0" w:color="auto"/>
                                <w:bottom w:val="none" w:sz="0" w:space="0" w:color="auto"/>
                                <w:right w:val="none" w:sz="0" w:space="0" w:color="auto"/>
                              </w:divBdr>
                              <w:divsChild>
                                <w:div w:id="986588454">
                                  <w:marLeft w:val="0"/>
                                  <w:marRight w:val="0"/>
                                  <w:marTop w:val="0"/>
                                  <w:marBottom w:val="0"/>
                                  <w:divBdr>
                                    <w:top w:val="none" w:sz="0" w:space="0" w:color="auto"/>
                                    <w:left w:val="none" w:sz="0" w:space="0" w:color="auto"/>
                                    <w:bottom w:val="none" w:sz="0" w:space="0" w:color="auto"/>
                                    <w:right w:val="none" w:sz="0" w:space="0" w:color="auto"/>
                                  </w:divBdr>
                                  <w:divsChild>
                                    <w:div w:id="16743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358417">
      <w:bodyDiv w:val="1"/>
      <w:marLeft w:val="0"/>
      <w:marRight w:val="0"/>
      <w:marTop w:val="0"/>
      <w:marBottom w:val="0"/>
      <w:divBdr>
        <w:top w:val="none" w:sz="0" w:space="0" w:color="auto"/>
        <w:left w:val="none" w:sz="0" w:space="0" w:color="auto"/>
        <w:bottom w:val="none" w:sz="0" w:space="0" w:color="auto"/>
        <w:right w:val="none" w:sz="0" w:space="0" w:color="auto"/>
      </w:divBdr>
      <w:divsChild>
        <w:div w:id="7413757">
          <w:marLeft w:val="0"/>
          <w:marRight w:val="1"/>
          <w:marTop w:val="0"/>
          <w:marBottom w:val="0"/>
          <w:divBdr>
            <w:top w:val="none" w:sz="0" w:space="0" w:color="auto"/>
            <w:left w:val="none" w:sz="0" w:space="0" w:color="auto"/>
            <w:bottom w:val="none" w:sz="0" w:space="0" w:color="auto"/>
            <w:right w:val="none" w:sz="0" w:space="0" w:color="auto"/>
          </w:divBdr>
          <w:divsChild>
            <w:div w:id="1057973475">
              <w:marLeft w:val="0"/>
              <w:marRight w:val="0"/>
              <w:marTop w:val="0"/>
              <w:marBottom w:val="0"/>
              <w:divBdr>
                <w:top w:val="none" w:sz="0" w:space="0" w:color="auto"/>
                <w:left w:val="none" w:sz="0" w:space="0" w:color="auto"/>
                <w:bottom w:val="none" w:sz="0" w:space="0" w:color="auto"/>
                <w:right w:val="none" w:sz="0" w:space="0" w:color="auto"/>
              </w:divBdr>
              <w:divsChild>
                <w:div w:id="499853713">
                  <w:marLeft w:val="0"/>
                  <w:marRight w:val="1"/>
                  <w:marTop w:val="0"/>
                  <w:marBottom w:val="0"/>
                  <w:divBdr>
                    <w:top w:val="none" w:sz="0" w:space="0" w:color="auto"/>
                    <w:left w:val="none" w:sz="0" w:space="0" w:color="auto"/>
                    <w:bottom w:val="none" w:sz="0" w:space="0" w:color="auto"/>
                    <w:right w:val="none" w:sz="0" w:space="0" w:color="auto"/>
                  </w:divBdr>
                  <w:divsChild>
                    <w:div w:id="424309619">
                      <w:marLeft w:val="0"/>
                      <w:marRight w:val="0"/>
                      <w:marTop w:val="0"/>
                      <w:marBottom w:val="0"/>
                      <w:divBdr>
                        <w:top w:val="none" w:sz="0" w:space="0" w:color="auto"/>
                        <w:left w:val="none" w:sz="0" w:space="0" w:color="auto"/>
                        <w:bottom w:val="none" w:sz="0" w:space="0" w:color="auto"/>
                        <w:right w:val="none" w:sz="0" w:space="0" w:color="auto"/>
                      </w:divBdr>
                      <w:divsChild>
                        <w:div w:id="1289624672">
                          <w:marLeft w:val="0"/>
                          <w:marRight w:val="0"/>
                          <w:marTop w:val="0"/>
                          <w:marBottom w:val="0"/>
                          <w:divBdr>
                            <w:top w:val="none" w:sz="0" w:space="0" w:color="auto"/>
                            <w:left w:val="none" w:sz="0" w:space="0" w:color="auto"/>
                            <w:bottom w:val="none" w:sz="0" w:space="0" w:color="auto"/>
                            <w:right w:val="none" w:sz="0" w:space="0" w:color="auto"/>
                          </w:divBdr>
                          <w:divsChild>
                            <w:div w:id="273830132">
                              <w:marLeft w:val="0"/>
                              <w:marRight w:val="0"/>
                              <w:marTop w:val="120"/>
                              <w:marBottom w:val="360"/>
                              <w:divBdr>
                                <w:top w:val="none" w:sz="0" w:space="0" w:color="auto"/>
                                <w:left w:val="none" w:sz="0" w:space="0" w:color="auto"/>
                                <w:bottom w:val="none" w:sz="0" w:space="0" w:color="auto"/>
                                <w:right w:val="none" w:sz="0" w:space="0" w:color="auto"/>
                              </w:divBdr>
                              <w:divsChild>
                                <w:div w:id="463693231">
                                  <w:marLeft w:val="0"/>
                                  <w:marRight w:val="0"/>
                                  <w:marTop w:val="0"/>
                                  <w:marBottom w:val="0"/>
                                  <w:divBdr>
                                    <w:top w:val="none" w:sz="0" w:space="0" w:color="auto"/>
                                    <w:left w:val="none" w:sz="0" w:space="0" w:color="auto"/>
                                    <w:bottom w:val="none" w:sz="0" w:space="0" w:color="auto"/>
                                    <w:right w:val="none" w:sz="0" w:space="0" w:color="auto"/>
                                  </w:divBdr>
                                  <w:divsChild>
                                    <w:div w:id="827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12129">
      <w:bodyDiv w:val="1"/>
      <w:marLeft w:val="0"/>
      <w:marRight w:val="0"/>
      <w:marTop w:val="0"/>
      <w:marBottom w:val="0"/>
      <w:divBdr>
        <w:top w:val="none" w:sz="0" w:space="0" w:color="auto"/>
        <w:left w:val="none" w:sz="0" w:space="0" w:color="auto"/>
        <w:bottom w:val="none" w:sz="0" w:space="0" w:color="auto"/>
        <w:right w:val="none" w:sz="0" w:space="0" w:color="auto"/>
      </w:divBdr>
      <w:divsChild>
        <w:div w:id="216091909">
          <w:marLeft w:val="0"/>
          <w:marRight w:val="1"/>
          <w:marTop w:val="0"/>
          <w:marBottom w:val="0"/>
          <w:divBdr>
            <w:top w:val="none" w:sz="0" w:space="0" w:color="auto"/>
            <w:left w:val="none" w:sz="0" w:space="0" w:color="auto"/>
            <w:bottom w:val="none" w:sz="0" w:space="0" w:color="auto"/>
            <w:right w:val="none" w:sz="0" w:space="0" w:color="auto"/>
          </w:divBdr>
          <w:divsChild>
            <w:div w:id="2137946968">
              <w:marLeft w:val="0"/>
              <w:marRight w:val="0"/>
              <w:marTop w:val="0"/>
              <w:marBottom w:val="0"/>
              <w:divBdr>
                <w:top w:val="none" w:sz="0" w:space="0" w:color="auto"/>
                <w:left w:val="none" w:sz="0" w:space="0" w:color="auto"/>
                <w:bottom w:val="none" w:sz="0" w:space="0" w:color="auto"/>
                <w:right w:val="none" w:sz="0" w:space="0" w:color="auto"/>
              </w:divBdr>
              <w:divsChild>
                <w:div w:id="1000276248">
                  <w:marLeft w:val="0"/>
                  <w:marRight w:val="1"/>
                  <w:marTop w:val="0"/>
                  <w:marBottom w:val="0"/>
                  <w:divBdr>
                    <w:top w:val="none" w:sz="0" w:space="0" w:color="auto"/>
                    <w:left w:val="none" w:sz="0" w:space="0" w:color="auto"/>
                    <w:bottom w:val="none" w:sz="0" w:space="0" w:color="auto"/>
                    <w:right w:val="none" w:sz="0" w:space="0" w:color="auto"/>
                  </w:divBdr>
                  <w:divsChild>
                    <w:div w:id="1727945225">
                      <w:marLeft w:val="0"/>
                      <w:marRight w:val="0"/>
                      <w:marTop w:val="0"/>
                      <w:marBottom w:val="0"/>
                      <w:divBdr>
                        <w:top w:val="none" w:sz="0" w:space="0" w:color="auto"/>
                        <w:left w:val="none" w:sz="0" w:space="0" w:color="auto"/>
                        <w:bottom w:val="none" w:sz="0" w:space="0" w:color="auto"/>
                        <w:right w:val="none" w:sz="0" w:space="0" w:color="auto"/>
                      </w:divBdr>
                      <w:divsChild>
                        <w:div w:id="1091320028">
                          <w:marLeft w:val="0"/>
                          <w:marRight w:val="0"/>
                          <w:marTop w:val="0"/>
                          <w:marBottom w:val="0"/>
                          <w:divBdr>
                            <w:top w:val="none" w:sz="0" w:space="0" w:color="auto"/>
                            <w:left w:val="none" w:sz="0" w:space="0" w:color="auto"/>
                            <w:bottom w:val="none" w:sz="0" w:space="0" w:color="auto"/>
                            <w:right w:val="none" w:sz="0" w:space="0" w:color="auto"/>
                          </w:divBdr>
                          <w:divsChild>
                            <w:div w:id="1732731599">
                              <w:marLeft w:val="0"/>
                              <w:marRight w:val="0"/>
                              <w:marTop w:val="120"/>
                              <w:marBottom w:val="360"/>
                              <w:divBdr>
                                <w:top w:val="none" w:sz="0" w:space="0" w:color="auto"/>
                                <w:left w:val="none" w:sz="0" w:space="0" w:color="auto"/>
                                <w:bottom w:val="none" w:sz="0" w:space="0" w:color="auto"/>
                                <w:right w:val="none" w:sz="0" w:space="0" w:color="auto"/>
                              </w:divBdr>
                              <w:divsChild>
                                <w:div w:id="72705834">
                                  <w:marLeft w:val="0"/>
                                  <w:marRight w:val="0"/>
                                  <w:marTop w:val="0"/>
                                  <w:marBottom w:val="0"/>
                                  <w:divBdr>
                                    <w:top w:val="none" w:sz="0" w:space="0" w:color="auto"/>
                                    <w:left w:val="none" w:sz="0" w:space="0" w:color="auto"/>
                                    <w:bottom w:val="none" w:sz="0" w:space="0" w:color="auto"/>
                                    <w:right w:val="none" w:sz="0" w:space="0" w:color="auto"/>
                                  </w:divBdr>
                                  <w:divsChild>
                                    <w:div w:id="1803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81713">
      <w:bodyDiv w:val="1"/>
      <w:marLeft w:val="0"/>
      <w:marRight w:val="0"/>
      <w:marTop w:val="0"/>
      <w:marBottom w:val="0"/>
      <w:divBdr>
        <w:top w:val="none" w:sz="0" w:space="0" w:color="auto"/>
        <w:left w:val="none" w:sz="0" w:space="0" w:color="auto"/>
        <w:bottom w:val="none" w:sz="0" w:space="0" w:color="auto"/>
        <w:right w:val="none" w:sz="0" w:space="0" w:color="auto"/>
      </w:divBdr>
      <w:divsChild>
        <w:div w:id="2066291242">
          <w:marLeft w:val="0"/>
          <w:marRight w:val="1"/>
          <w:marTop w:val="0"/>
          <w:marBottom w:val="0"/>
          <w:divBdr>
            <w:top w:val="none" w:sz="0" w:space="0" w:color="auto"/>
            <w:left w:val="none" w:sz="0" w:space="0" w:color="auto"/>
            <w:bottom w:val="none" w:sz="0" w:space="0" w:color="auto"/>
            <w:right w:val="none" w:sz="0" w:space="0" w:color="auto"/>
          </w:divBdr>
          <w:divsChild>
            <w:div w:id="121265342">
              <w:marLeft w:val="0"/>
              <w:marRight w:val="0"/>
              <w:marTop w:val="0"/>
              <w:marBottom w:val="0"/>
              <w:divBdr>
                <w:top w:val="none" w:sz="0" w:space="0" w:color="auto"/>
                <w:left w:val="none" w:sz="0" w:space="0" w:color="auto"/>
                <w:bottom w:val="none" w:sz="0" w:space="0" w:color="auto"/>
                <w:right w:val="none" w:sz="0" w:space="0" w:color="auto"/>
              </w:divBdr>
              <w:divsChild>
                <w:div w:id="106392971">
                  <w:marLeft w:val="0"/>
                  <w:marRight w:val="1"/>
                  <w:marTop w:val="0"/>
                  <w:marBottom w:val="0"/>
                  <w:divBdr>
                    <w:top w:val="none" w:sz="0" w:space="0" w:color="auto"/>
                    <w:left w:val="none" w:sz="0" w:space="0" w:color="auto"/>
                    <w:bottom w:val="none" w:sz="0" w:space="0" w:color="auto"/>
                    <w:right w:val="none" w:sz="0" w:space="0" w:color="auto"/>
                  </w:divBdr>
                  <w:divsChild>
                    <w:div w:id="102920080">
                      <w:marLeft w:val="0"/>
                      <w:marRight w:val="0"/>
                      <w:marTop w:val="0"/>
                      <w:marBottom w:val="0"/>
                      <w:divBdr>
                        <w:top w:val="none" w:sz="0" w:space="0" w:color="auto"/>
                        <w:left w:val="none" w:sz="0" w:space="0" w:color="auto"/>
                        <w:bottom w:val="none" w:sz="0" w:space="0" w:color="auto"/>
                        <w:right w:val="none" w:sz="0" w:space="0" w:color="auto"/>
                      </w:divBdr>
                      <w:divsChild>
                        <w:div w:id="1508059202">
                          <w:marLeft w:val="0"/>
                          <w:marRight w:val="0"/>
                          <w:marTop w:val="0"/>
                          <w:marBottom w:val="0"/>
                          <w:divBdr>
                            <w:top w:val="none" w:sz="0" w:space="0" w:color="auto"/>
                            <w:left w:val="none" w:sz="0" w:space="0" w:color="auto"/>
                            <w:bottom w:val="none" w:sz="0" w:space="0" w:color="auto"/>
                            <w:right w:val="none" w:sz="0" w:space="0" w:color="auto"/>
                          </w:divBdr>
                          <w:divsChild>
                            <w:div w:id="808400825">
                              <w:marLeft w:val="0"/>
                              <w:marRight w:val="0"/>
                              <w:marTop w:val="120"/>
                              <w:marBottom w:val="360"/>
                              <w:divBdr>
                                <w:top w:val="none" w:sz="0" w:space="0" w:color="auto"/>
                                <w:left w:val="none" w:sz="0" w:space="0" w:color="auto"/>
                                <w:bottom w:val="none" w:sz="0" w:space="0" w:color="auto"/>
                                <w:right w:val="none" w:sz="0" w:space="0" w:color="auto"/>
                              </w:divBdr>
                              <w:divsChild>
                                <w:div w:id="613292912">
                                  <w:marLeft w:val="0"/>
                                  <w:marRight w:val="0"/>
                                  <w:marTop w:val="0"/>
                                  <w:marBottom w:val="0"/>
                                  <w:divBdr>
                                    <w:top w:val="none" w:sz="0" w:space="0" w:color="auto"/>
                                    <w:left w:val="none" w:sz="0" w:space="0" w:color="auto"/>
                                    <w:bottom w:val="none" w:sz="0" w:space="0" w:color="auto"/>
                                    <w:right w:val="none" w:sz="0" w:space="0" w:color="auto"/>
                                  </w:divBdr>
                                  <w:divsChild>
                                    <w:div w:id="8691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771256">
      <w:bodyDiv w:val="1"/>
      <w:marLeft w:val="0"/>
      <w:marRight w:val="0"/>
      <w:marTop w:val="0"/>
      <w:marBottom w:val="0"/>
      <w:divBdr>
        <w:top w:val="none" w:sz="0" w:space="0" w:color="auto"/>
        <w:left w:val="none" w:sz="0" w:space="0" w:color="auto"/>
        <w:bottom w:val="none" w:sz="0" w:space="0" w:color="auto"/>
        <w:right w:val="none" w:sz="0" w:space="0" w:color="auto"/>
      </w:divBdr>
      <w:divsChild>
        <w:div w:id="1294871924">
          <w:marLeft w:val="0"/>
          <w:marRight w:val="1"/>
          <w:marTop w:val="0"/>
          <w:marBottom w:val="0"/>
          <w:divBdr>
            <w:top w:val="none" w:sz="0" w:space="0" w:color="auto"/>
            <w:left w:val="none" w:sz="0" w:space="0" w:color="auto"/>
            <w:bottom w:val="none" w:sz="0" w:space="0" w:color="auto"/>
            <w:right w:val="none" w:sz="0" w:space="0" w:color="auto"/>
          </w:divBdr>
          <w:divsChild>
            <w:div w:id="677850047">
              <w:marLeft w:val="0"/>
              <w:marRight w:val="0"/>
              <w:marTop w:val="0"/>
              <w:marBottom w:val="0"/>
              <w:divBdr>
                <w:top w:val="none" w:sz="0" w:space="0" w:color="auto"/>
                <w:left w:val="none" w:sz="0" w:space="0" w:color="auto"/>
                <w:bottom w:val="none" w:sz="0" w:space="0" w:color="auto"/>
                <w:right w:val="none" w:sz="0" w:space="0" w:color="auto"/>
              </w:divBdr>
              <w:divsChild>
                <w:div w:id="1457411960">
                  <w:marLeft w:val="0"/>
                  <w:marRight w:val="1"/>
                  <w:marTop w:val="0"/>
                  <w:marBottom w:val="0"/>
                  <w:divBdr>
                    <w:top w:val="none" w:sz="0" w:space="0" w:color="auto"/>
                    <w:left w:val="none" w:sz="0" w:space="0" w:color="auto"/>
                    <w:bottom w:val="none" w:sz="0" w:space="0" w:color="auto"/>
                    <w:right w:val="none" w:sz="0" w:space="0" w:color="auto"/>
                  </w:divBdr>
                  <w:divsChild>
                    <w:div w:id="1936790842">
                      <w:marLeft w:val="0"/>
                      <w:marRight w:val="0"/>
                      <w:marTop w:val="0"/>
                      <w:marBottom w:val="0"/>
                      <w:divBdr>
                        <w:top w:val="none" w:sz="0" w:space="0" w:color="auto"/>
                        <w:left w:val="none" w:sz="0" w:space="0" w:color="auto"/>
                        <w:bottom w:val="none" w:sz="0" w:space="0" w:color="auto"/>
                        <w:right w:val="none" w:sz="0" w:space="0" w:color="auto"/>
                      </w:divBdr>
                      <w:divsChild>
                        <w:div w:id="1570774211">
                          <w:marLeft w:val="0"/>
                          <w:marRight w:val="0"/>
                          <w:marTop w:val="0"/>
                          <w:marBottom w:val="0"/>
                          <w:divBdr>
                            <w:top w:val="none" w:sz="0" w:space="0" w:color="auto"/>
                            <w:left w:val="none" w:sz="0" w:space="0" w:color="auto"/>
                            <w:bottom w:val="none" w:sz="0" w:space="0" w:color="auto"/>
                            <w:right w:val="none" w:sz="0" w:space="0" w:color="auto"/>
                          </w:divBdr>
                          <w:divsChild>
                            <w:div w:id="2108190310">
                              <w:marLeft w:val="0"/>
                              <w:marRight w:val="0"/>
                              <w:marTop w:val="120"/>
                              <w:marBottom w:val="360"/>
                              <w:divBdr>
                                <w:top w:val="none" w:sz="0" w:space="0" w:color="auto"/>
                                <w:left w:val="none" w:sz="0" w:space="0" w:color="auto"/>
                                <w:bottom w:val="none" w:sz="0" w:space="0" w:color="auto"/>
                                <w:right w:val="none" w:sz="0" w:space="0" w:color="auto"/>
                              </w:divBdr>
                              <w:divsChild>
                                <w:div w:id="297731145">
                                  <w:marLeft w:val="0"/>
                                  <w:marRight w:val="0"/>
                                  <w:marTop w:val="0"/>
                                  <w:marBottom w:val="0"/>
                                  <w:divBdr>
                                    <w:top w:val="none" w:sz="0" w:space="0" w:color="auto"/>
                                    <w:left w:val="none" w:sz="0" w:space="0" w:color="auto"/>
                                    <w:bottom w:val="none" w:sz="0" w:space="0" w:color="auto"/>
                                    <w:right w:val="none" w:sz="0" w:space="0" w:color="auto"/>
                                  </w:divBdr>
                                  <w:divsChild>
                                    <w:div w:id="20794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818866">
      <w:bodyDiv w:val="1"/>
      <w:marLeft w:val="0"/>
      <w:marRight w:val="0"/>
      <w:marTop w:val="0"/>
      <w:marBottom w:val="0"/>
      <w:divBdr>
        <w:top w:val="none" w:sz="0" w:space="0" w:color="auto"/>
        <w:left w:val="none" w:sz="0" w:space="0" w:color="auto"/>
        <w:bottom w:val="none" w:sz="0" w:space="0" w:color="auto"/>
        <w:right w:val="none" w:sz="0" w:space="0" w:color="auto"/>
      </w:divBdr>
      <w:divsChild>
        <w:div w:id="159859785">
          <w:marLeft w:val="0"/>
          <w:marRight w:val="1"/>
          <w:marTop w:val="0"/>
          <w:marBottom w:val="0"/>
          <w:divBdr>
            <w:top w:val="none" w:sz="0" w:space="0" w:color="auto"/>
            <w:left w:val="none" w:sz="0" w:space="0" w:color="auto"/>
            <w:bottom w:val="none" w:sz="0" w:space="0" w:color="auto"/>
            <w:right w:val="none" w:sz="0" w:space="0" w:color="auto"/>
          </w:divBdr>
          <w:divsChild>
            <w:div w:id="770469522">
              <w:marLeft w:val="0"/>
              <w:marRight w:val="0"/>
              <w:marTop w:val="0"/>
              <w:marBottom w:val="0"/>
              <w:divBdr>
                <w:top w:val="none" w:sz="0" w:space="0" w:color="auto"/>
                <w:left w:val="none" w:sz="0" w:space="0" w:color="auto"/>
                <w:bottom w:val="none" w:sz="0" w:space="0" w:color="auto"/>
                <w:right w:val="none" w:sz="0" w:space="0" w:color="auto"/>
              </w:divBdr>
              <w:divsChild>
                <w:div w:id="1827625865">
                  <w:marLeft w:val="0"/>
                  <w:marRight w:val="1"/>
                  <w:marTop w:val="0"/>
                  <w:marBottom w:val="0"/>
                  <w:divBdr>
                    <w:top w:val="none" w:sz="0" w:space="0" w:color="auto"/>
                    <w:left w:val="none" w:sz="0" w:space="0" w:color="auto"/>
                    <w:bottom w:val="none" w:sz="0" w:space="0" w:color="auto"/>
                    <w:right w:val="none" w:sz="0" w:space="0" w:color="auto"/>
                  </w:divBdr>
                  <w:divsChild>
                    <w:div w:id="1534609316">
                      <w:marLeft w:val="0"/>
                      <w:marRight w:val="0"/>
                      <w:marTop w:val="0"/>
                      <w:marBottom w:val="0"/>
                      <w:divBdr>
                        <w:top w:val="none" w:sz="0" w:space="0" w:color="auto"/>
                        <w:left w:val="none" w:sz="0" w:space="0" w:color="auto"/>
                        <w:bottom w:val="none" w:sz="0" w:space="0" w:color="auto"/>
                        <w:right w:val="none" w:sz="0" w:space="0" w:color="auto"/>
                      </w:divBdr>
                      <w:divsChild>
                        <w:div w:id="526405513">
                          <w:marLeft w:val="0"/>
                          <w:marRight w:val="0"/>
                          <w:marTop w:val="0"/>
                          <w:marBottom w:val="0"/>
                          <w:divBdr>
                            <w:top w:val="none" w:sz="0" w:space="0" w:color="auto"/>
                            <w:left w:val="none" w:sz="0" w:space="0" w:color="auto"/>
                            <w:bottom w:val="none" w:sz="0" w:space="0" w:color="auto"/>
                            <w:right w:val="none" w:sz="0" w:space="0" w:color="auto"/>
                          </w:divBdr>
                          <w:divsChild>
                            <w:div w:id="864438351">
                              <w:marLeft w:val="0"/>
                              <w:marRight w:val="0"/>
                              <w:marTop w:val="120"/>
                              <w:marBottom w:val="360"/>
                              <w:divBdr>
                                <w:top w:val="none" w:sz="0" w:space="0" w:color="auto"/>
                                <w:left w:val="none" w:sz="0" w:space="0" w:color="auto"/>
                                <w:bottom w:val="none" w:sz="0" w:space="0" w:color="auto"/>
                                <w:right w:val="none" w:sz="0" w:space="0" w:color="auto"/>
                              </w:divBdr>
                              <w:divsChild>
                                <w:div w:id="900821685">
                                  <w:marLeft w:val="0"/>
                                  <w:marRight w:val="0"/>
                                  <w:marTop w:val="0"/>
                                  <w:marBottom w:val="0"/>
                                  <w:divBdr>
                                    <w:top w:val="none" w:sz="0" w:space="0" w:color="auto"/>
                                    <w:left w:val="none" w:sz="0" w:space="0" w:color="auto"/>
                                    <w:bottom w:val="none" w:sz="0" w:space="0" w:color="auto"/>
                                    <w:right w:val="none" w:sz="0" w:space="0" w:color="auto"/>
                                  </w:divBdr>
                                  <w:divsChild>
                                    <w:div w:id="8588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3296">
      <w:bodyDiv w:val="1"/>
      <w:marLeft w:val="0"/>
      <w:marRight w:val="0"/>
      <w:marTop w:val="0"/>
      <w:marBottom w:val="0"/>
      <w:divBdr>
        <w:top w:val="none" w:sz="0" w:space="0" w:color="auto"/>
        <w:left w:val="none" w:sz="0" w:space="0" w:color="auto"/>
        <w:bottom w:val="none" w:sz="0" w:space="0" w:color="auto"/>
        <w:right w:val="none" w:sz="0" w:space="0" w:color="auto"/>
      </w:divBdr>
      <w:divsChild>
        <w:div w:id="1353412070">
          <w:marLeft w:val="0"/>
          <w:marRight w:val="1"/>
          <w:marTop w:val="0"/>
          <w:marBottom w:val="0"/>
          <w:divBdr>
            <w:top w:val="none" w:sz="0" w:space="0" w:color="auto"/>
            <w:left w:val="none" w:sz="0" w:space="0" w:color="auto"/>
            <w:bottom w:val="none" w:sz="0" w:space="0" w:color="auto"/>
            <w:right w:val="none" w:sz="0" w:space="0" w:color="auto"/>
          </w:divBdr>
          <w:divsChild>
            <w:div w:id="533469898">
              <w:marLeft w:val="0"/>
              <w:marRight w:val="0"/>
              <w:marTop w:val="0"/>
              <w:marBottom w:val="0"/>
              <w:divBdr>
                <w:top w:val="none" w:sz="0" w:space="0" w:color="auto"/>
                <w:left w:val="none" w:sz="0" w:space="0" w:color="auto"/>
                <w:bottom w:val="none" w:sz="0" w:space="0" w:color="auto"/>
                <w:right w:val="none" w:sz="0" w:space="0" w:color="auto"/>
              </w:divBdr>
              <w:divsChild>
                <w:div w:id="1478497292">
                  <w:marLeft w:val="0"/>
                  <w:marRight w:val="1"/>
                  <w:marTop w:val="0"/>
                  <w:marBottom w:val="0"/>
                  <w:divBdr>
                    <w:top w:val="none" w:sz="0" w:space="0" w:color="auto"/>
                    <w:left w:val="none" w:sz="0" w:space="0" w:color="auto"/>
                    <w:bottom w:val="none" w:sz="0" w:space="0" w:color="auto"/>
                    <w:right w:val="none" w:sz="0" w:space="0" w:color="auto"/>
                  </w:divBdr>
                  <w:divsChild>
                    <w:div w:id="504243385">
                      <w:marLeft w:val="0"/>
                      <w:marRight w:val="0"/>
                      <w:marTop w:val="0"/>
                      <w:marBottom w:val="0"/>
                      <w:divBdr>
                        <w:top w:val="none" w:sz="0" w:space="0" w:color="auto"/>
                        <w:left w:val="none" w:sz="0" w:space="0" w:color="auto"/>
                        <w:bottom w:val="none" w:sz="0" w:space="0" w:color="auto"/>
                        <w:right w:val="none" w:sz="0" w:space="0" w:color="auto"/>
                      </w:divBdr>
                      <w:divsChild>
                        <w:div w:id="135296002">
                          <w:marLeft w:val="0"/>
                          <w:marRight w:val="0"/>
                          <w:marTop w:val="0"/>
                          <w:marBottom w:val="0"/>
                          <w:divBdr>
                            <w:top w:val="none" w:sz="0" w:space="0" w:color="auto"/>
                            <w:left w:val="none" w:sz="0" w:space="0" w:color="auto"/>
                            <w:bottom w:val="none" w:sz="0" w:space="0" w:color="auto"/>
                            <w:right w:val="none" w:sz="0" w:space="0" w:color="auto"/>
                          </w:divBdr>
                          <w:divsChild>
                            <w:div w:id="1574659650">
                              <w:marLeft w:val="0"/>
                              <w:marRight w:val="0"/>
                              <w:marTop w:val="120"/>
                              <w:marBottom w:val="360"/>
                              <w:divBdr>
                                <w:top w:val="none" w:sz="0" w:space="0" w:color="auto"/>
                                <w:left w:val="none" w:sz="0" w:space="0" w:color="auto"/>
                                <w:bottom w:val="none" w:sz="0" w:space="0" w:color="auto"/>
                                <w:right w:val="none" w:sz="0" w:space="0" w:color="auto"/>
                              </w:divBdr>
                              <w:divsChild>
                                <w:div w:id="434787393">
                                  <w:marLeft w:val="0"/>
                                  <w:marRight w:val="0"/>
                                  <w:marTop w:val="0"/>
                                  <w:marBottom w:val="0"/>
                                  <w:divBdr>
                                    <w:top w:val="none" w:sz="0" w:space="0" w:color="auto"/>
                                    <w:left w:val="none" w:sz="0" w:space="0" w:color="auto"/>
                                    <w:bottom w:val="none" w:sz="0" w:space="0" w:color="auto"/>
                                    <w:right w:val="none" w:sz="0" w:space="0" w:color="auto"/>
                                  </w:divBdr>
                                  <w:divsChild>
                                    <w:div w:id="7007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35432">
      <w:bodyDiv w:val="1"/>
      <w:marLeft w:val="0"/>
      <w:marRight w:val="0"/>
      <w:marTop w:val="0"/>
      <w:marBottom w:val="0"/>
      <w:divBdr>
        <w:top w:val="none" w:sz="0" w:space="0" w:color="auto"/>
        <w:left w:val="none" w:sz="0" w:space="0" w:color="auto"/>
        <w:bottom w:val="none" w:sz="0" w:space="0" w:color="auto"/>
        <w:right w:val="none" w:sz="0" w:space="0" w:color="auto"/>
      </w:divBdr>
      <w:divsChild>
        <w:div w:id="2114275028">
          <w:marLeft w:val="0"/>
          <w:marRight w:val="1"/>
          <w:marTop w:val="0"/>
          <w:marBottom w:val="0"/>
          <w:divBdr>
            <w:top w:val="none" w:sz="0" w:space="0" w:color="auto"/>
            <w:left w:val="none" w:sz="0" w:space="0" w:color="auto"/>
            <w:bottom w:val="none" w:sz="0" w:space="0" w:color="auto"/>
            <w:right w:val="none" w:sz="0" w:space="0" w:color="auto"/>
          </w:divBdr>
          <w:divsChild>
            <w:div w:id="1397046963">
              <w:marLeft w:val="0"/>
              <w:marRight w:val="0"/>
              <w:marTop w:val="0"/>
              <w:marBottom w:val="0"/>
              <w:divBdr>
                <w:top w:val="none" w:sz="0" w:space="0" w:color="auto"/>
                <w:left w:val="none" w:sz="0" w:space="0" w:color="auto"/>
                <w:bottom w:val="none" w:sz="0" w:space="0" w:color="auto"/>
                <w:right w:val="none" w:sz="0" w:space="0" w:color="auto"/>
              </w:divBdr>
              <w:divsChild>
                <w:div w:id="1562515963">
                  <w:marLeft w:val="0"/>
                  <w:marRight w:val="1"/>
                  <w:marTop w:val="0"/>
                  <w:marBottom w:val="0"/>
                  <w:divBdr>
                    <w:top w:val="none" w:sz="0" w:space="0" w:color="auto"/>
                    <w:left w:val="none" w:sz="0" w:space="0" w:color="auto"/>
                    <w:bottom w:val="none" w:sz="0" w:space="0" w:color="auto"/>
                    <w:right w:val="none" w:sz="0" w:space="0" w:color="auto"/>
                  </w:divBdr>
                  <w:divsChild>
                    <w:div w:id="1065034663">
                      <w:marLeft w:val="0"/>
                      <w:marRight w:val="0"/>
                      <w:marTop w:val="0"/>
                      <w:marBottom w:val="0"/>
                      <w:divBdr>
                        <w:top w:val="none" w:sz="0" w:space="0" w:color="auto"/>
                        <w:left w:val="none" w:sz="0" w:space="0" w:color="auto"/>
                        <w:bottom w:val="none" w:sz="0" w:space="0" w:color="auto"/>
                        <w:right w:val="none" w:sz="0" w:space="0" w:color="auto"/>
                      </w:divBdr>
                      <w:divsChild>
                        <w:div w:id="1540974554">
                          <w:marLeft w:val="0"/>
                          <w:marRight w:val="0"/>
                          <w:marTop w:val="0"/>
                          <w:marBottom w:val="0"/>
                          <w:divBdr>
                            <w:top w:val="none" w:sz="0" w:space="0" w:color="auto"/>
                            <w:left w:val="none" w:sz="0" w:space="0" w:color="auto"/>
                            <w:bottom w:val="none" w:sz="0" w:space="0" w:color="auto"/>
                            <w:right w:val="none" w:sz="0" w:space="0" w:color="auto"/>
                          </w:divBdr>
                          <w:divsChild>
                            <w:div w:id="1334987306">
                              <w:marLeft w:val="0"/>
                              <w:marRight w:val="0"/>
                              <w:marTop w:val="120"/>
                              <w:marBottom w:val="360"/>
                              <w:divBdr>
                                <w:top w:val="none" w:sz="0" w:space="0" w:color="auto"/>
                                <w:left w:val="none" w:sz="0" w:space="0" w:color="auto"/>
                                <w:bottom w:val="none" w:sz="0" w:space="0" w:color="auto"/>
                                <w:right w:val="none" w:sz="0" w:space="0" w:color="auto"/>
                              </w:divBdr>
                              <w:divsChild>
                                <w:div w:id="1843354576">
                                  <w:marLeft w:val="0"/>
                                  <w:marRight w:val="0"/>
                                  <w:marTop w:val="0"/>
                                  <w:marBottom w:val="0"/>
                                  <w:divBdr>
                                    <w:top w:val="none" w:sz="0" w:space="0" w:color="auto"/>
                                    <w:left w:val="none" w:sz="0" w:space="0" w:color="auto"/>
                                    <w:bottom w:val="none" w:sz="0" w:space="0" w:color="auto"/>
                                    <w:right w:val="none" w:sz="0" w:space="0" w:color="auto"/>
                                  </w:divBdr>
                                  <w:divsChild>
                                    <w:div w:id="8034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662850">
      <w:bodyDiv w:val="1"/>
      <w:marLeft w:val="0"/>
      <w:marRight w:val="0"/>
      <w:marTop w:val="0"/>
      <w:marBottom w:val="0"/>
      <w:divBdr>
        <w:top w:val="none" w:sz="0" w:space="0" w:color="auto"/>
        <w:left w:val="none" w:sz="0" w:space="0" w:color="auto"/>
        <w:bottom w:val="none" w:sz="0" w:space="0" w:color="auto"/>
        <w:right w:val="none" w:sz="0" w:space="0" w:color="auto"/>
      </w:divBdr>
      <w:divsChild>
        <w:div w:id="901407833">
          <w:marLeft w:val="0"/>
          <w:marRight w:val="1"/>
          <w:marTop w:val="0"/>
          <w:marBottom w:val="0"/>
          <w:divBdr>
            <w:top w:val="none" w:sz="0" w:space="0" w:color="auto"/>
            <w:left w:val="none" w:sz="0" w:space="0" w:color="auto"/>
            <w:bottom w:val="none" w:sz="0" w:space="0" w:color="auto"/>
            <w:right w:val="none" w:sz="0" w:space="0" w:color="auto"/>
          </w:divBdr>
          <w:divsChild>
            <w:div w:id="1017271400">
              <w:marLeft w:val="0"/>
              <w:marRight w:val="0"/>
              <w:marTop w:val="0"/>
              <w:marBottom w:val="0"/>
              <w:divBdr>
                <w:top w:val="none" w:sz="0" w:space="0" w:color="auto"/>
                <w:left w:val="none" w:sz="0" w:space="0" w:color="auto"/>
                <w:bottom w:val="none" w:sz="0" w:space="0" w:color="auto"/>
                <w:right w:val="none" w:sz="0" w:space="0" w:color="auto"/>
              </w:divBdr>
              <w:divsChild>
                <w:div w:id="2098549277">
                  <w:marLeft w:val="0"/>
                  <w:marRight w:val="1"/>
                  <w:marTop w:val="0"/>
                  <w:marBottom w:val="0"/>
                  <w:divBdr>
                    <w:top w:val="none" w:sz="0" w:space="0" w:color="auto"/>
                    <w:left w:val="none" w:sz="0" w:space="0" w:color="auto"/>
                    <w:bottom w:val="none" w:sz="0" w:space="0" w:color="auto"/>
                    <w:right w:val="none" w:sz="0" w:space="0" w:color="auto"/>
                  </w:divBdr>
                  <w:divsChild>
                    <w:div w:id="957566201">
                      <w:marLeft w:val="0"/>
                      <w:marRight w:val="0"/>
                      <w:marTop w:val="0"/>
                      <w:marBottom w:val="0"/>
                      <w:divBdr>
                        <w:top w:val="none" w:sz="0" w:space="0" w:color="auto"/>
                        <w:left w:val="none" w:sz="0" w:space="0" w:color="auto"/>
                        <w:bottom w:val="none" w:sz="0" w:space="0" w:color="auto"/>
                        <w:right w:val="none" w:sz="0" w:space="0" w:color="auto"/>
                      </w:divBdr>
                      <w:divsChild>
                        <w:div w:id="315770559">
                          <w:marLeft w:val="0"/>
                          <w:marRight w:val="0"/>
                          <w:marTop w:val="0"/>
                          <w:marBottom w:val="0"/>
                          <w:divBdr>
                            <w:top w:val="none" w:sz="0" w:space="0" w:color="auto"/>
                            <w:left w:val="none" w:sz="0" w:space="0" w:color="auto"/>
                            <w:bottom w:val="none" w:sz="0" w:space="0" w:color="auto"/>
                            <w:right w:val="none" w:sz="0" w:space="0" w:color="auto"/>
                          </w:divBdr>
                          <w:divsChild>
                            <w:div w:id="193272417">
                              <w:marLeft w:val="0"/>
                              <w:marRight w:val="0"/>
                              <w:marTop w:val="120"/>
                              <w:marBottom w:val="360"/>
                              <w:divBdr>
                                <w:top w:val="none" w:sz="0" w:space="0" w:color="auto"/>
                                <w:left w:val="none" w:sz="0" w:space="0" w:color="auto"/>
                                <w:bottom w:val="none" w:sz="0" w:space="0" w:color="auto"/>
                                <w:right w:val="none" w:sz="0" w:space="0" w:color="auto"/>
                              </w:divBdr>
                              <w:divsChild>
                                <w:div w:id="1429692266">
                                  <w:marLeft w:val="0"/>
                                  <w:marRight w:val="0"/>
                                  <w:marTop w:val="0"/>
                                  <w:marBottom w:val="0"/>
                                  <w:divBdr>
                                    <w:top w:val="none" w:sz="0" w:space="0" w:color="auto"/>
                                    <w:left w:val="none" w:sz="0" w:space="0" w:color="auto"/>
                                    <w:bottom w:val="none" w:sz="0" w:space="0" w:color="auto"/>
                                    <w:right w:val="none" w:sz="0" w:space="0" w:color="auto"/>
                                  </w:divBdr>
                                  <w:divsChild>
                                    <w:div w:id="8590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043110">
      <w:bodyDiv w:val="1"/>
      <w:marLeft w:val="0"/>
      <w:marRight w:val="0"/>
      <w:marTop w:val="0"/>
      <w:marBottom w:val="0"/>
      <w:divBdr>
        <w:top w:val="none" w:sz="0" w:space="0" w:color="auto"/>
        <w:left w:val="none" w:sz="0" w:space="0" w:color="auto"/>
        <w:bottom w:val="none" w:sz="0" w:space="0" w:color="auto"/>
        <w:right w:val="none" w:sz="0" w:space="0" w:color="auto"/>
      </w:divBdr>
      <w:divsChild>
        <w:div w:id="1114594910">
          <w:marLeft w:val="0"/>
          <w:marRight w:val="1"/>
          <w:marTop w:val="0"/>
          <w:marBottom w:val="0"/>
          <w:divBdr>
            <w:top w:val="none" w:sz="0" w:space="0" w:color="auto"/>
            <w:left w:val="none" w:sz="0" w:space="0" w:color="auto"/>
            <w:bottom w:val="none" w:sz="0" w:space="0" w:color="auto"/>
            <w:right w:val="none" w:sz="0" w:space="0" w:color="auto"/>
          </w:divBdr>
          <w:divsChild>
            <w:div w:id="395511690">
              <w:marLeft w:val="0"/>
              <w:marRight w:val="0"/>
              <w:marTop w:val="0"/>
              <w:marBottom w:val="0"/>
              <w:divBdr>
                <w:top w:val="none" w:sz="0" w:space="0" w:color="auto"/>
                <w:left w:val="none" w:sz="0" w:space="0" w:color="auto"/>
                <w:bottom w:val="none" w:sz="0" w:space="0" w:color="auto"/>
                <w:right w:val="none" w:sz="0" w:space="0" w:color="auto"/>
              </w:divBdr>
              <w:divsChild>
                <w:div w:id="1378509468">
                  <w:marLeft w:val="0"/>
                  <w:marRight w:val="1"/>
                  <w:marTop w:val="0"/>
                  <w:marBottom w:val="0"/>
                  <w:divBdr>
                    <w:top w:val="none" w:sz="0" w:space="0" w:color="auto"/>
                    <w:left w:val="none" w:sz="0" w:space="0" w:color="auto"/>
                    <w:bottom w:val="none" w:sz="0" w:space="0" w:color="auto"/>
                    <w:right w:val="none" w:sz="0" w:space="0" w:color="auto"/>
                  </w:divBdr>
                  <w:divsChild>
                    <w:div w:id="693112778">
                      <w:marLeft w:val="0"/>
                      <w:marRight w:val="0"/>
                      <w:marTop w:val="0"/>
                      <w:marBottom w:val="0"/>
                      <w:divBdr>
                        <w:top w:val="none" w:sz="0" w:space="0" w:color="auto"/>
                        <w:left w:val="none" w:sz="0" w:space="0" w:color="auto"/>
                        <w:bottom w:val="none" w:sz="0" w:space="0" w:color="auto"/>
                        <w:right w:val="none" w:sz="0" w:space="0" w:color="auto"/>
                      </w:divBdr>
                      <w:divsChild>
                        <w:div w:id="383649123">
                          <w:marLeft w:val="0"/>
                          <w:marRight w:val="0"/>
                          <w:marTop w:val="0"/>
                          <w:marBottom w:val="0"/>
                          <w:divBdr>
                            <w:top w:val="none" w:sz="0" w:space="0" w:color="auto"/>
                            <w:left w:val="none" w:sz="0" w:space="0" w:color="auto"/>
                            <w:bottom w:val="none" w:sz="0" w:space="0" w:color="auto"/>
                            <w:right w:val="none" w:sz="0" w:space="0" w:color="auto"/>
                          </w:divBdr>
                          <w:divsChild>
                            <w:div w:id="1687169644">
                              <w:marLeft w:val="0"/>
                              <w:marRight w:val="0"/>
                              <w:marTop w:val="120"/>
                              <w:marBottom w:val="360"/>
                              <w:divBdr>
                                <w:top w:val="none" w:sz="0" w:space="0" w:color="auto"/>
                                <w:left w:val="none" w:sz="0" w:space="0" w:color="auto"/>
                                <w:bottom w:val="none" w:sz="0" w:space="0" w:color="auto"/>
                                <w:right w:val="none" w:sz="0" w:space="0" w:color="auto"/>
                              </w:divBdr>
                              <w:divsChild>
                                <w:div w:id="889918671">
                                  <w:marLeft w:val="0"/>
                                  <w:marRight w:val="0"/>
                                  <w:marTop w:val="0"/>
                                  <w:marBottom w:val="0"/>
                                  <w:divBdr>
                                    <w:top w:val="none" w:sz="0" w:space="0" w:color="auto"/>
                                    <w:left w:val="none" w:sz="0" w:space="0" w:color="auto"/>
                                    <w:bottom w:val="none" w:sz="0" w:space="0" w:color="auto"/>
                                    <w:right w:val="none" w:sz="0" w:space="0" w:color="auto"/>
                                  </w:divBdr>
                                  <w:divsChild>
                                    <w:div w:id="15275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072434">
      <w:bodyDiv w:val="1"/>
      <w:marLeft w:val="0"/>
      <w:marRight w:val="0"/>
      <w:marTop w:val="0"/>
      <w:marBottom w:val="0"/>
      <w:divBdr>
        <w:top w:val="none" w:sz="0" w:space="0" w:color="auto"/>
        <w:left w:val="none" w:sz="0" w:space="0" w:color="auto"/>
        <w:bottom w:val="none" w:sz="0" w:space="0" w:color="auto"/>
        <w:right w:val="none" w:sz="0" w:space="0" w:color="auto"/>
      </w:divBdr>
      <w:divsChild>
        <w:div w:id="262538216">
          <w:marLeft w:val="0"/>
          <w:marRight w:val="1"/>
          <w:marTop w:val="0"/>
          <w:marBottom w:val="0"/>
          <w:divBdr>
            <w:top w:val="none" w:sz="0" w:space="0" w:color="auto"/>
            <w:left w:val="none" w:sz="0" w:space="0" w:color="auto"/>
            <w:bottom w:val="none" w:sz="0" w:space="0" w:color="auto"/>
            <w:right w:val="none" w:sz="0" w:space="0" w:color="auto"/>
          </w:divBdr>
          <w:divsChild>
            <w:div w:id="1566455589">
              <w:marLeft w:val="0"/>
              <w:marRight w:val="0"/>
              <w:marTop w:val="0"/>
              <w:marBottom w:val="0"/>
              <w:divBdr>
                <w:top w:val="none" w:sz="0" w:space="0" w:color="auto"/>
                <w:left w:val="none" w:sz="0" w:space="0" w:color="auto"/>
                <w:bottom w:val="none" w:sz="0" w:space="0" w:color="auto"/>
                <w:right w:val="none" w:sz="0" w:space="0" w:color="auto"/>
              </w:divBdr>
              <w:divsChild>
                <w:div w:id="639458149">
                  <w:marLeft w:val="0"/>
                  <w:marRight w:val="1"/>
                  <w:marTop w:val="0"/>
                  <w:marBottom w:val="0"/>
                  <w:divBdr>
                    <w:top w:val="none" w:sz="0" w:space="0" w:color="auto"/>
                    <w:left w:val="none" w:sz="0" w:space="0" w:color="auto"/>
                    <w:bottom w:val="none" w:sz="0" w:space="0" w:color="auto"/>
                    <w:right w:val="none" w:sz="0" w:space="0" w:color="auto"/>
                  </w:divBdr>
                  <w:divsChild>
                    <w:div w:id="1977442855">
                      <w:marLeft w:val="0"/>
                      <w:marRight w:val="0"/>
                      <w:marTop w:val="0"/>
                      <w:marBottom w:val="0"/>
                      <w:divBdr>
                        <w:top w:val="none" w:sz="0" w:space="0" w:color="auto"/>
                        <w:left w:val="none" w:sz="0" w:space="0" w:color="auto"/>
                        <w:bottom w:val="none" w:sz="0" w:space="0" w:color="auto"/>
                        <w:right w:val="none" w:sz="0" w:space="0" w:color="auto"/>
                      </w:divBdr>
                      <w:divsChild>
                        <w:div w:id="300308970">
                          <w:marLeft w:val="0"/>
                          <w:marRight w:val="0"/>
                          <w:marTop w:val="0"/>
                          <w:marBottom w:val="0"/>
                          <w:divBdr>
                            <w:top w:val="none" w:sz="0" w:space="0" w:color="auto"/>
                            <w:left w:val="none" w:sz="0" w:space="0" w:color="auto"/>
                            <w:bottom w:val="none" w:sz="0" w:space="0" w:color="auto"/>
                            <w:right w:val="none" w:sz="0" w:space="0" w:color="auto"/>
                          </w:divBdr>
                          <w:divsChild>
                            <w:div w:id="1294407075">
                              <w:marLeft w:val="0"/>
                              <w:marRight w:val="0"/>
                              <w:marTop w:val="120"/>
                              <w:marBottom w:val="360"/>
                              <w:divBdr>
                                <w:top w:val="none" w:sz="0" w:space="0" w:color="auto"/>
                                <w:left w:val="none" w:sz="0" w:space="0" w:color="auto"/>
                                <w:bottom w:val="none" w:sz="0" w:space="0" w:color="auto"/>
                                <w:right w:val="none" w:sz="0" w:space="0" w:color="auto"/>
                              </w:divBdr>
                              <w:divsChild>
                                <w:div w:id="169759558">
                                  <w:marLeft w:val="0"/>
                                  <w:marRight w:val="0"/>
                                  <w:marTop w:val="0"/>
                                  <w:marBottom w:val="0"/>
                                  <w:divBdr>
                                    <w:top w:val="none" w:sz="0" w:space="0" w:color="auto"/>
                                    <w:left w:val="none" w:sz="0" w:space="0" w:color="auto"/>
                                    <w:bottom w:val="none" w:sz="0" w:space="0" w:color="auto"/>
                                    <w:right w:val="none" w:sz="0" w:space="0" w:color="auto"/>
                                  </w:divBdr>
                                  <w:divsChild>
                                    <w:div w:id="20942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705353">
      <w:bodyDiv w:val="1"/>
      <w:marLeft w:val="0"/>
      <w:marRight w:val="0"/>
      <w:marTop w:val="0"/>
      <w:marBottom w:val="0"/>
      <w:divBdr>
        <w:top w:val="none" w:sz="0" w:space="0" w:color="auto"/>
        <w:left w:val="none" w:sz="0" w:space="0" w:color="auto"/>
        <w:bottom w:val="none" w:sz="0" w:space="0" w:color="auto"/>
        <w:right w:val="none" w:sz="0" w:space="0" w:color="auto"/>
      </w:divBdr>
      <w:divsChild>
        <w:div w:id="456606280">
          <w:marLeft w:val="0"/>
          <w:marRight w:val="1"/>
          <w:marTop w:val="0"/>
          <w:marBottom w:val="0"/>
          <w:divBdr>
            <w:top w:val="none" w:sz="0" w:space="0" w:color="auto"/>
            <w:left w:val="none" w:sz="0" w:space="0" w:color="auto"/>
            <w:bottom w:val="none" w:sz="0" w:space="0" w:color="auto"/>
            <w:right w:val="none" w:sz="0" w:space="0" w:color="auto"/>
          </w:divBdr>
          <w:divsChild>
            <w:div w:id="456148000">
              <w:marLeft w:val="0"/>
              <w:marRight w:val="0"/>
              <w:marTop w:val="0"/>
              <w:marBottom w:val="0"/>
              <w:divBdr>
                <w:top w:val="none" w:sz="0" w:space="0" w:color="auto"/>
                <w:left w:val="none" w:sz="0" w:space="0" w:color="auto"/>
                <w:bottom w:val="none" w:sz="0" w:space="0" w:color="auto"/>
                <w:right w:val="none" w:sz="0" w:space="0" w:color="auto"/>
              </w:divBdr>
              <w:divsChild>
                <w:div w:id="1286160536">
                  <w:marLeft w:val="0"/>
                  <w:marRight w:val="1"/>
                  <w:marTop w:val="0"/>
                  <w:marBottom w:val="0"/>
                  <w:divBdr>
                    <w:top w:val="none" w:sz="0" w:space="0" w:color="auto"/>
                    <w:left w:val="none" w:sz="0" w:space="0" w:color="auto"/>
                    <w:bottom w:val="none" w:sz="0" w:space="0" w:color="auto"/>
                    <w:right w:val="none" w:sz="0" w:space="0" w:color="auto"/>
                  </w:divBdr>
                  <w:divsChild>
                    <w:div w:id="851380814">
                      <w:marLeft w:val="0"/>
                      <w:marRight w:val="0"/>
                      <w:marTop w:val="0"/>
                      <w:marBottom w:val="0"/>
                      <w:divBdr>
                        <w:top w:val="none" w:sz="0" w:space="0" w:color="auto"/>
                        <w:left w:val="none" w:sz="0" w:space="0" w:color="auto"/>
                        <w:bottom w:val="none" w:sz="0" w:space="0" w:color="auto"/>
                        <w:right w:val="none" w:sz="0" w:space="0" w:color="auto"/>
                      </w:divBdr>
                      <w:divsChild>
                        <w:div w:id="783957758">
                          <w:marLeft w:val="0"/>
                          <w:marRight w:val="0"/>
                          <w:marTop w:val="0"/>
                          <w:marBottom w:val="0"/>
                          <w:divBdr>
                            <w:top w:val="none" w:sz="0" w:space="0" w:color="auto"/>
                            <w:left w:val="none" w:sz="0" w:space="0" w:color="auto"/>
                            <w:bottom w:val="none" w:sz="0" w:space="0" w:color="auto"/>
                            <w:right w:val="none" w:sz="0" w:space="0" w:color="auto"/>
                          </w:divBdr>
                          <w:divsChild>
                            <w:div w:id="1271082495">
                              <w:marLeft w:val="0"/>
                              <w:marRight w:val="0"/>
                              <w:marTop w:val="120"/>
                              <w:marBottom w:val="360"/>
                              <w:divBdr>
                                <w:top w:val="none" w:sz="0" w:space="0" w:color="auto"/>
                                <w:left w:val="none" w:sz="0" w:space="0" w:color="auto"/>
                                <w:bottom w:val="none" w:sz="0" w:space="0" w:color="auto"/>
                                <w:right w:val="none" w:sz="0" w:space="0" w:color="auto"/>
                              </w:divBdr>
                              <w:divsChild>
                                <w:div w:id="1549221757">
                                  <w:marLeft w:val="0"/>
                                  <w:marRight w:val="0"/>
                                  <w:marTop w:val="0"/>
                                  <w:marBottom w:val="0"/>
                                  <w:divBdr>
                                    <w:top w:val="none" w:sz="0" w:space="0" w:color="auto"/>
                                    <w:left w:val="none" w:sz="0" w:space="0" w:color="auto"/>
                                    <w:bottom w:val="none" w:sz="0" w:space="0" w:color="auto"/>
                                    <w:right w:val="none" w:sz="0" w:space="0" w:color="auto"/>
                                  </w:divBdr>
                                  <w:divsChild>
                                    <w:div w:id="14686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185300">
      <w:bodyDiv w:val="1"/>
      <w:marLeft w:val="0"/>
      <w:marRight w:val="0"/>
      <w:marTop w:val="0"/>
      <w:marBottom w:val="0"/>
      <w:divBdr>
        <w:top w:val="none" w:sz="0" w:space="0" w:color="auto"/>
        <w:left w:val="none" w:sz="0" w:space="0" w:color="auto"/>
        <w:bottom w:val="none" w:sz="0" w:space="0" w:color="auto"/>
        <w:right w:val="none" w:sz="0" w:space="0" w:color="auto"/>
      </w:divBdr>
      <w:divsChild>
        <w:div w:id="974946299">
          <w:marLeft w:val="0"/>
          <w:marRight w:val="1"/>
          <w:marTop w:val="0"/>
          <w:marBottom w:val="0"/>
          <w:divBdr>
            <w:top w:val="none" w:sz="0" w:space="0" w:color="auto"/>
            <w:left w:val="none" w:sz="0" w:space="0" w:color="auto"/>
            <w:bottom w:val="none" w:sz="0" w:space="0" w:color="auto"/>
            <w:right w:val="none" w:sz="0" w:space="0" w:color="auto"/>
          </w:divBdr>
          <w:divsChild>
            <w:div w:id="467819778">
              <w:marLeft w:val="0"/>
              <w:marRight w:val="0"/>
              <w:marTop w:val="0"/>
              <w:marBottom w:val="0"/>
              <w:divBdr>
                <w:top w:val="none" w:sz="0" w:space="0" w:color="auto"/>
                <w:left w:val="none" w:sz="0" w:space="0" w:color="auto"/>
                <w:bottom w:val="none" w:sz="0" w:space="0" w:color="auto"/>
                <w:right w:val="none" w:sz="0" w:space="0" w:color="auto"/>
              </w:divBdr>
              <w:divsChild>
                <w:div w:id="824324497">
                  <w:marLeft w:val="0"/>
                  <w:marRight w:val="1"/>
                  <w:marTop w:val="0"/>
                  <w:marBottom w:val="0"/>
                  <w:divBdr>
                    <w:top w:val="none" w:sz="0" w:space="0" w:color="auto"/>
                    <w:left w:val="none" w:sz="0" w:space="0" w:color="auto"/>
                    <w:bottom w:val="none" w:sz="0" w:space="0" w:color="auto"/>
                    <w:right w:val="none" w:sz="0" w:space="0" w:color="auto"/>
                  </w:divBdr>
                  <w:divsChild>
                    <w:div w:id="1382247903">
                      <w:marLeft w:val="0"/>
                      <w:marRight w:val="0"/>
                      <w:marTop w:val="0"/>
                      <w:marBottom w:val="0"/>
                      <w:divBdr>
                        <w:top w:val="none" w:sz="0" w:space="0" w:color="auto"/>
                        <w:left w:val="none" w:sz="0" w:space="0" w:color="auto"/>
                        <w:bottom w:val="none" w:sz="0" w:space="0" w:color="auto"/>
                        <w:right w:val="none" w:sz="0" w:space="0" w:color="auto"/>
                      </w:divBdr>
                      <w:divsChild>
                        <w:div w:id="1823933085">
                          <w:marLeft w:val="0"/>
                          <w:marRight w:val="0"/>
                          <w:marTop w:val="0"/>
                          <w:marBottom w:val="0"/>
                          <w:divBdr>
                            <w:top w:val="none" w:sz="0" w:space="0" w:color="auto"/>
                            <w:left w:val="none" w:sz="0" w:space="0" w:color="auto"/>
                            <w:bottom w:val="none" w:sz="0" w:space="0" w:color="auto"/>
                            <w:right w:val="none" w:sz="0" w:space="0" w:color="auto"/>
                          </w:divBdr>
                          <w:divsChild>
                            <w:div w:id="175968510">
                              <w:marLeft w:val="0"/>
                              <w:marRight w:val="0"/>
                              <w:marTop w:val="120"/>
                              <w:marBottom w:val="360"/>
                              <w:divBdr>
                                <w:top w:val="none" w:sz="0" w:space="0" w:color="auto"/>
                                <w:left w:val="none" w:sz="0" w:space="0" w:color="auto"/>
                                <w:bottom w:val="none" w:sz="0" w:space="0" w:color="auto"/>
                                <w:right w:val="none" w:sz="0" w:space="0" w:color="auto"/>
                              </w:divBdr>
                              <w:divsChild>
                                <w:div w:id="2040475104">
                                  <w:marLeft w:val="0"/>
                                  <w:marRight w:val="0"/>
                                  <w:marTop w:val="0"/>
                                  <w:marBottom w:val="0"/>
                                  <w:divBdr>
                                    <w:top w:val="none" w:sz="0" w:space="0" w:color="auto"/>
                                    <w:left w:val="none" w:sz="0" w:space="0" w:color="auto"/>
                                    <w:bottom w:val="none" w:sz="0" w:space="0" w:color="auto"/>
                                    <w:right w:val="none" w:sz="0" w:space="0" w:color="auto"/>
                                  </w:divBdr>
                                  <w:divsChild>
                                    <w:div w:id="1165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058119">
      <w:bodyDiv w:val="1"/>
      <w:marLeft w:val="0"/>
      <w:marRight w:val="0"/>
      <w:marTop w:val="0"/>
      <w:marBottom w:val="0"/>
      <w:divBdr>
        <w:top w:val="none" w:sz="0" w:space="0" w:color="auto"/>
        <w:left w:val="none" w:sz="0" w:space="0" w:color="auto"/>
        <w:bottom w:val="none" w:sz="0" w:space="0" w:color="auto"/>
        <w:right w:val="none" w:sz="0" w:space="0" w:color="auto"/>
      </w:divBdr>
      <w:divsChild>
        <w:div w:id="281032557">
          <w:marLeft w:val="0"/>
          <w:marRight w:val="1"/>
          <w:marTop w:val="0"/>
          <w:marBottom w:val="0"/>
          <w:divBdr>
            <w:top w:val="none" w:sz="0" w:space="0" w:color="auto"/>
            <w:left w:val="none" w:sz="0" w:space="0" w:color="auto"/>
            <w:bottom w:val="none" w:sz="0" w:space="0" w:color="auto"/>
            <w:right w:val="none" w:sz="0" w:space="0" w:color="auto"/>
          </w:divBdr>
          <w:divsChild>
            <w:div w:id="529222448">
              <w:marLeft w:val="0"/>
              <w:marRight w:val="0"/>
              <w:marTop w:val="0"/>
              <w:marBottom w:val="0"/>
              <w:divBdr>
                <w:top w:val="none" w:sz="0" w:space="0" w:color="auto"/>
                <w:left w:val="none" w:sz="0" w:space="0" w:color="auto"/>
                <w:bottom w:val="none" w:sz="0" w:space="0" w:color="auto"/>
                <w:right w:val="none" w:sz="0" w:space="0" w:color="auto"/>
              </w:divBdr>
              <w:divsChild>
                <w:div w:id="225530660">
                  <w:marLeft w:val="0"/>
                  <w:marRight w:val="1"/>
                  <w:marTop w:val="0"/>
                  <w:marBottom w:val="0"/>
                  <w:divBdr>
                    <w:top w:val="none" w:sz="0" w:space="0" w:color="auto"/>
                    <w:left w:val="none" w:sz="0" w:space="0" w:color="auto"/>
                    <w:bottom w:val="none" w:sz="0" w:space="0" w:color="auto"/>
                    <w:right w:val="none" w:sz="0" w:space="0" w:color="auto"/>
                  </w:divBdr>
                  <w:divsChild>
                    <w:div w:id="1019814441">
                      <w:marLeft w:val="0"/>
                      <w:marRight w:val="0"/>
                      <w:marTop w:val="0"/>
                      <w:marBottom w:val="0"/>
                      <w:divBdr>
                        <w:top w:val="none" w:sz="0" w:space="0" w:color="auto"/>
                        <w:left w:val="none" w:sz="0" w:space="0" w:color="auto"/>
                        <w:bottom w:val="none" w:sz="0" w:space="0" w:color="auto"/>
                        <w:right w:val="none" w:sz="0" w:space="0" w:color="auto"/>
                      </w:divBdr>
                      <w:divsChild>
                        <w:div w:id="68700670">
                          <w:marLeft w:val="0"/>
                          <w:marRight w:val="0"/>
                          <w:marTop w:val="0"/>
                          <w:marBottom w:val="0"/>
                          <w:divBdr>
                            <w:top w:val="none" w:sz="0" w:space="0" w:color="auto"/>
                            <w:left w:val="none" w:sz="0" w:space="0" w:color="auto"/>
                            <w:bottom w:val="none" w:sz="0" w:space="0" w:color="auto"/>
                            <w:right w:val="none" w:sz="0" w:space="0" w:color="auto"/>
                          </w:divBdr>
                          <w:divsChild>
                            <w:div w:id="120416820">
                              <w:marLeft w:val="0"/>
                              <w:marRight w:val="0"/>
                              <w:marTop w:val="120"/>
                              <w:marBottom w:val="360"/>
                              <w:divBdr>
                                <w:top w:val="none" w:sz="0" w:space="0" w:color="auto"/>
                                <w:left w:val="none" w:sz="0" w:space="0" w:color="auto"/>
                                <w:bottom w:val="none" w:sz="0" w:space="0" w:color="auto"/>
                                <w:right w:val="none" w:sz="0" w:space="0" w:color="auto"/>
                              </w:divBdr>
                              <w:divsChild>
                                <w:div w:id="337773608">
                                  <w:marLeft w:val="0"/>
                                  <w:marRight w:val="0"/>
                                  <w:marTop w:val="0"/>
                                  <w:marBottom w:val="0"/>
                                  <w:divBdr>
                                    <w:top w:val="none" w:sz="0" w:space="0" w:color="auto"/>
                                    <w:left w:val="none" w:sz="0" w:space="0" w:color="auto"/>
                                    <w:bottom w:val="none" w:sz="0" w:space="0" w:color="auto"/>
                                    <w:right w:val="none" w:sz="0" w:space="0" w:color="auto"/>
                                  </w:divBdr>
                                  <w:divsChild>
                                    <w:div w:id="18139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690410">
      <w:bodyDiv w:val="1"/>
      <w:marLeft w:val="0"/>
      <w:marRight w:val="0"/>
      <w:marTop w:val="0"/>
      <w:marBottom w:val="0"/>
      <w:divBdr>
        <w:top w:val="none" w:sz="0" w:space="0" w:color="auto"/>
        <w:left w:val="none" w:sz="0" w:space="0" w:color="auto"/>
        <w:bottom w:val="none" w:sz="0" w:space="0" w:color="auto"/>
        <w:right w:val="none" w:sz="0" w:space="0" w:color="auto"/>
      </w:divBdr>
      <w:divsChild>
        <w:div w:id="723453138">
          <w:marLeft w:val="0"/>
          <w:marRight w:val="1"/>
          <w:marTop w:val="0"/>
          <w:marBottom w:val="0"/>
          <w:divBdr>
            <w:top w:val="none" w:sz="0" w:space="0" w:color="auto"/>
            <w:left w:val="none" w:sz="0" w:space="0" w:color="auto"/>
            <w:bottom w:val="none" w:sz="0" w:space="0" w:color="auto"/>
            <w:right w:val="none" w:sz="0" w:space="0" w:color="auto"/>
          </w:divBdr>
          <w:divsChild>
            <w:div w:id="946235697">
              <w:marLeft w:val="0"/>
              <w:marRight w:val="0"/>
              <w:marTop w:val="0"/>
              <w:marBottom w:val="0"/>
              <w:divBdr>
                <w:top w:val="none" w:sz="0" w:space="0" w:color="auto"/>
                <w:left w:val="none" w:sz="0" w:space="0" w:color="auto"/>
                <w:bottom w:val="none" w:sz="0" w:space="0" w:color="auto"/>
                <w:right w:val="none" w:sz="0" w:space="0" w:color="auto"/>
              </w:divBdr>
              <w:divsChild>
                <w:div w:id="1806434415">
                  <w:marLeft w:val="0"/>
                  <w:marRight w:val="1"/>
                  <w:marTop w:val="0"/>
                  <w:marBottom w:val="0"/>
                  <w:divBdr>
                    <w:top w:val="none" w:sz="0" w:space="0" w:color="auto"/>
                    <w:left w:val="none" w:sz="0" w:space="0" w:color="auto"/>
                    <w:bottom w:val="none" w:sz="0" w:space="0" w:color="auto"/>
                    <w:right w:val="none" w:sz="0" w:space="0" w:color="auto"/>
                  </w:divBdr>
                  <w:divsChild>
                    <w:div w:id="825753913">
                      <w:marLeft w:val="0"/>
                      <w:marRight w:val="0"/>
                      <w:marTop w:val="0"/>
                      <w:marBottom w:val="0"/>
                      <w:divBdr>
                        <w:top w:val="none" w:sz="0" w:space="0" w:color="auto"/>
                        <w:left w:val="none" w:sz="0" w:space="0" w:color="auto"/>
                        <w:bottom w:val="none" w:sz="0" w:space="0" w:color="auto"/>
                        <w:right w:val="none" w:sz="0" w:space="0" w:color="auto"/>
                      </w:divBdr>
                      <w:divsChild>
                        <w:div w:id="208347393">
                          <w:marLeft w:val="0"/>
                          <w:marRight w:val="0"/>
                          <w:marTop w:val="0"/>
                          <w:marBottom w:val="0"/>
                          <w:divBdr>
                            <w:top w:val="none" w:sz="0" w:space="0" w:color="auto"/>
                            <w:left w:val="none" w:sz="0" w:space="0" w:color="auto"/>
                            <w:bottom w:val="none" w:sz="0" w:space="0" w:color="auto"/>
                            <w:right w:val="none" w:sz="0" w:space="0" w:color="auto"/>
                          </w:divBdr>
                          <w:divsChild>
                            <w:div w:id="1737434925">
                              <w:marLeft w:val="0"/>
                              <w:marRight w:val="0"/>
                              <w:marTop w:val="120"/>
                              <w:marBottom w:val="360"/>
                              <w:divBdr>
                                <w:top w:val="none" w:sz="0" w:space="0" w:color="auto"/>
                                <w:left w:val="none" w:sz="0" w:space="0" w:color="auto"/>
                                <w:bottom w:val="none" w:sz="0" w:space="0" w:color="auto"/>
                                <w:right w:val="none" w:sz="0" w:space="0" w:color="auto"/>
                              </w:divBdr>
                              <w:divsChild>
                                <w:div w:id="1723359385">
                                  <w:marLeft w:val="0"/>
                                  <w:marRight w:val="0"/>
                                  <w:marTop w:val="0"/>
                                  <w:marBottom w:val="0"/>
                                  <w:divBdr>
                                    <w:top w:val="none" w:sz="0" w:space="0" w:color="auto"/>
                                    <w:left w:val="none" w:sz="0" w:space="0" w:color="auto"/>
                                    <w:bottom w:val="none" w:sz="0" w:space="0" w:color="auto"/>
                                    <w:right w:val="none" w:sz="0" w:space="0" w:color="auto"/>
                                  </w:divBdr>
                                  <w:divsChild>
                                    <w:div w:id="19699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51953">
      <w:bodyDiv w:val="1"/>
      <w:marLeft w:val="0"/>
      <w:marRight w:val="0"/>
      <w:marTop w:val="0"/>
      <w:marBottom w:val="0"/>
      <w:divBdr>
        <w:top w:val="none" w:sz="0" w:space="0" w:color="auto"/>
        <w:left w:val="none" w:sz="0" w:space="0" w:color="auto"/>
        <w:bottom w:val="none" w:sz="0" w:space="0" w:color="auto"/>
        <w:right w:val="none" w:sz="0" w:space="0" w:color="auto"/>
      </w:divBdr>
      <w:divsChild>
        <w:div w:id="1217087005">
          <w:marLeft w:val="0"/>
          <w:marRight w:val="1"/>
          <w:marTop w:val="0"/>
          <w:marBottom w:val="0"/>
          <w:divBdr>
            <w:top w:val="none" w:sz="0" w:space="0" w:color="auto"/>
            <w:left w:val="none" w:sz="0" w:space="0" w:color="auto"/>
            <w:bottom w:val="none" w:sz="0" w:space="0" w:color="auto"/>
            <w:right w:val="none" w:sz="0" w:space="0" w:color="auto"/>
          </w:divBdr>
          <w:divsChild>
            <w:div w:id="1493057138">
              <w:marLeft w:val="0"/>
              <w:marRight w:val="0"/>
              <w:marTop w:val="0"/>
              <w:marBottom w:val="0"/>
              <w:divBdr>
                <w:top w:val="none" w:sz="0" w:space="0" w:color="auto"/>
                <w:left w:val="none" w:sz="0" w:space="0" w:color="auto"/>
                <w:bottom w:val="none" w:sz="0" w:space="0" w:color="auto"/>
                <w:right w:val="none" w:sz="0" w:space="0" w:color="auto"/>
              </w:divBdr>
              <w:divsChild>
                <w:div w:id="572281560">
                  <w:marLeft w:val="0"/>
                  <w:marRight w:val="1"/>
                  <w:marTop w:val="0"/>
                  <w:marBottom w:val="0"/>
                  <w:divBdr>
                    <w:top w:val="none" w:sz="0" w:space="0" w:color="auto"/>
                    <w:left w:val="none" w:sz="0" w:space="0" w:color="auto"/>
                    <w:bottom w:val="none" w:sz="0" w:space="0" w:color="auto"/>
                    <w:right w:val="none" w:sz="0" w:space="0" w:color="auto"/>
                  </w:divBdr>
                  <w:divsChild>
                    <w:div w:id="1725450316">
                      <w:marLeft w:val="0"/>
                      <w:marRight w:val="0"/>
                      <w:marTop w:val="0"/>
                      <w:marBottom w:val="0"/>
                      <w:divBdr>
                        <w:top w:val="none" w:sz="0" w:space="0" w:color="auto"/>
                        <w:left w:val="none" w:sz="0" w:space="0" w:color="auto"/>
                        <w:bottom w:val="none" w:sz="0" w:space="0" w:color="auto"/>
                        <w:right w:val="none" w:sz="0" w:space="0" w:color="auto"/>
                      </w:divBdr>
                      <w:divsChild>
                        <w:div w:id="1063258986">
                          <w:marLeft w:val="0"/>
                          <w:marRight w:val="0"/>
                          <w:marTop w:val="0"/>
                          <w:marBottom w:val="0"/>
                          <w:divBdr>
                            <w:top w:val="none" w:sz="0" w:space="0" w:color="auto"/>
                            <w:left w:val="none" w:sz="0" w:space="0" w:color="auto"/>
                            <w:bottom w:val="none" w:sz="0" w:space="0" w:color="auto"/>
                            <w:right w:val="none" w:sz="0" w:space="0" w:color="auto"/>
                          </w:divBdr>
                          <w:divsChild>
                            <w:div w:id="458114211">
                              <w:marLeft w:val="0"/>
                              <w:marRight w:val="0"/>
                              <w:marTop w:val="120"/>
                              <w:marBottom w:val="360"/>
                              <w:divBdr>
                                <w:top w:val="none" w:sz="0" w:space="0" w:color="auto"/>
                                <w:left w:val="none" w:sz="0" w:space="0" w:color="auto"/>
                                <w:bottom w:val="none" w:sz="0" w:space="0" w:color="auto"/>
                                <w:right w:val="none" w:sz="0" w:space="0" w:color="auto"/>
                              </w:divBdr>
                              <w:divsChild>
                                <w:div w:id="1267077325">
                                  <w:marLeft w:val="0"/>
                                  <w:marRight w:val="0"/>
                                  <w:marTop w:val="0"/>
                                  <w:marBottom w:val="0"/>
                                  <w:divBdr>
                                    <w:top w:val="none" w:sz="0" w:space="0" w:color="auto"/>
                                    <w:left w:val="none" w:sz="0" w:space="0" w:color="auto"/>
                                    <w:bottom w:val="none" w:sz="0" w:space="0" w:color="auto"/>
                                    <w:right w:val="none" w:sz="0" w:space="0" w:color="auto"/>
                                  </w:divBdr>
                                  <w:divsChild>
                                    <w:div w:id="12873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265565">
      <w:bodyDiv w:val="1"/>
      <w:marLeft w:val="0"/>
      <w:marRight w:val="0"/>
      <w:marTop w:val="0"/>
      <w:marBottom w:val="0"/>
      <w:divBdr>
        <w:top w:val="none" w:sz="0" w:space="0" w:color="auto"/>
        <w:left w:val="none" w:sz="0" w:space="0" w:color="auto"/>
        <w:bottom w:val="none" w:sz="0" w:space="0" w:color="auto"/>
        <w:right w:val="none" w:sz="0" w:space="0" w:color="auto"/>
      </w:divBdr>
      <w:divsChild>
        <w:div w:id="435056047">
          <w:marLeft w:val="0"/>
          <w:marRight w:val="1"/>
          <w:marTop w:val="0"/>
          <w:marBottom w:val="0"/>
          <w:divBdr>
            <w:top w:val="none" w:sz="0" w:space="0" w:color="auto"/>
            <w:left w:val="none" w:sz="0" w:space="0" w:color="auto"/>
            <w:bottom w:val="none" w:sz="0" w:space="0" w:color="auto"/>
            <w:right w:val="none" w:sz="0" w:space="0" w:color="auto"/>
          </w:divBdr>
          <w:divsChild>
            <w:div w:id="1253852976">
              <w:marLeft w:val="0"/>
              <w:marRight w:val="0"/>
              <w:marTop w:val="0"/>
              <w:marBottom w:val="0"/>
              <w:divBdr>
                <w:top w:val="none" w:sz="0" w:space="0" w:color="auto"/>
                <w:left w:val="none" w:sz="0" w:space="0" w:color="auto"/>
                <w:bottom w:val="none" w:sz="0" w:space="0" w:color="auto"/>
                <w:right w:val="none" w:sz="0" w:space="0" w:color="auto"/>
              </w:divBdr>
              <w:divsChild>
                <w:div w:id="1132598492">
                  <w:marLeft w:val="0"/>
                  <w:marRight w:val="1"/>
                  <w:marTop w:val="0"/>
                  <w:marBottom w:val="0"/>
                  <w:divBdr>
                    <w:top w:val="none" w:sz="0" w:space="0" w:color="auto"/>
                    <w:left w:val="none" w:sz="0" w:space="0" w:color="auto"/>
                    <w:bottom w:val="none" w:sz="0" w:space="0" w:color="auto"/>
                    <w:right w:val="none" w:sz="0" w:space="0" w:color="auto"/>
                  </w:divBdr>
                  <w:divsChild>
                    <w:div w:id="211115520">
                      <w:marLeft w:val="0"/>
                      <w:marRight w:val="0"/>
                      <w:marTop w:val="0"/>
                      <w:marBottom w:val="0"/>
                      <w:divBdr>
                        <w:top w:val="none" w:sz="0" w:space="0" w:color="auto"/>
                        <w:left w:val="none" w:sz="0" w:space="0" w:color="auto"/>
                        <w:bottom w:val="none" w:sz="0" w:space="0" w:color="auto"/>
                        <w:right w:val="none" w:sz="0" w:space="0" w:color="auto"/>
                      </w:divBdr>
                      <w:divsChild>
                        <w:div w:id="387924620">
                          <w:marLeft w:val="0"/>
                          <w:marRight w:val="0"/>
                          <w:marTop w:val="0"/>
                          <w:marBottom w:val="0"/>
                          <w:divBdr>
                            <w:top w:val="none" w:sz="0" w:space="0" w:color="auto"/>
                            <w:left w:val="none" w:sz="0" w:space="0" w:color="auto"/>
                            <w:bottom w:val="none" w:sz="0" w:space="0" w:color="auto"/>
                            <w:right w:val="none" w:sz="0" w:space="0" w:color="auto"/>
                          </w:divBdr>
                          <w:divsChild>
                            <w:div w:id="1932736626">
                              <w:marLeft w:val="0"/>
                              <w:marRight w:val="0"/>
                              <w:marTop w:val="120"/>
                              <w:marBottom w:val="360"/>
                              <w:divBdr>
                                <w:top w:val="none" w:sz="0" w:space="0" w:color="auto"/>
                                <w:left w:val="none" w:sz="0" w:space="0" w:color="auto"/>
                                <w:bottom w:val="none" w:sz="0" w:space="0" w:color="auto"/>
                                <w:right w:val="none" w:sz="0" w:space="0" w:color="auto"/>
                              </w:divBdr>
                              <w:divsChild>
                                <w:div w:id="659117815">
                                  <w:marLeft w:val="0"/>
                                  <w:marRight w:val="0"/>
                                  <w:marTop w:val="0"/>
                                  <w:marBottom w:val="0"/>
                                  <w:divBdr>
                                    <w:top w:val="none" w:sz="0" w:space="0" w:color="auto"/>
                                    <w:left w:val="none" w:sz="0" w:space="0" w:color="auto"/>
                                    <w:bottom w:val="none" w:sz="0" w:space="0" w:color="auto"/>
                                    <w:right w:val="none" w:sz="0" w:space="0" w:color="auto"/>
                                  </w:divBdr>
                                  <w:divsChild>
                                    <w:div w:id="3279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493035">
      <w:bodyDiv w:val="1"/>
      <w:marLeft w:val="0"/>
      <w:marRight w:val="0"/>
      <w:marTop w:val="0"/>
      <w:marBottom w:val="0"/>
      <w:divBdr>
        <w:top w:val="none" w:sz="0" w:space="0" w:color="auto"/>
        <w:left w:val="none" w:sz="0" w:space="0" w:color="auto"/>
        <w:bottom w:val="none" w:sz="0" w:space="0" w:color="auto"/>
        <w:right w:val="none" w:sz="0" w:space="0" w:color="auto"/>
      </w:divBdr>
      <w:divsChild>
        <w:div w:id="2086872303">
          <w:marLeft w:val="0"/>
          <w:marRight w:val="1"/>
          <w:marTop w:val="0"/>
          <w:marBottom w:val="0"/>
          <w:divBdr>
            <w:top w:val="none" w:sz="0" w:space="0" w:color="auto"/>
            <w:left w:val="none" w:sz="0" w:space="0" w:color="auto"/>
            <w:bottom w:val="none" w:sz="0" w:space="0" w:color="auto"/>
            <w:right w:val="none" w:sz="0" w:space="0" w:color="auto"/>
          </w:divBdr>
          <w:divsChild>
            <w:div w:id="1226914900">
              <w:marLeft w:val="0"/>
              <w:marRight w:val="0"/>
              <w:marTop w:val="0"/>
              <w:marBottom w:val="0"/>
              <w:divBdr>
                <w:top w:val="none" w:sz="0" w:space="0" w:color="auto"/>
                <w:left w:val="none" w:sz="0" w:space="0" w:color="auto"/>
                <w:bottom w:val="none" w:sz="0" w:space="0" w:color="auto"/>
                <w:right w:val="none" w:sz="0" w:space="0" w:color="auto"/>
              </w:divBdr>
              <w:divsChild>
                <w:div w:id="169220520">
                  <w:marLeft w:val="0"/>
                  <w:marRight w:val="1"/>
                  <w:marTop w:val="0"/>
                  <w:marBottom w:val="0"/>
                  <w:divBdr>
                    <w:top w:val="none" w:sz="0" w:space="0" w:color="auto"/>
                    <w:left w:val="none" w:sz="0" w:space="0" w:color="auto"/>
                    <w:bottom w:val="none" w:sz="0" w:space="0" w:color="auto"/>
                    <w:right w:val="none" w:sz="0" w:space="0" w:color="auto"/>
                  </w:divBdr>
                  <w:divsChild>
                    <w:div w:id="1280912634">
                      <w:marLeft w:val="0"/>
                      <w:marRight w:val="0"/>
                      <w:marTop w:val="0"/>
                      <w:marBottom w:val="0"/>
                      <w:divBdr>
                        <w:top w:val="none" w:sz="0" w:space="0" w:color="auto"/>
                        <w:left w:val="none" w:sz="0" w:space="0" w:color="auto"/>
                        <w:bottom w:val="none" w:sz="0" w:space="0" w:color="auto"/>
                        <w:right w:val="none" w:sz="0" w:space="0" w:color="auto"/>
                      </w:divBdr>
                      <w:divsChild>
                        <w:div w:id="1101340479">
                          <w:marLeft w:val="0"/>
                          <w:marRight w:val="0"/>
                          <w:marTop w:val="0"/>
                          <w:marBottom w:val="0"/>
                          <w:divBdr>
                            <w:top w:val="none" w:sz="0" w:space="0" w:color="auto"/>
                            <w:left w:val="none" w:sz="0" w:space="0" w:color="auto"/>
                            <w:bottom w:val="none" w:sz="0" w:space="0" w:color="auto"/>
                            <w:right w:val="none" w:sz="0" w:space="0" w:color="auto"/>
                          </w:divBdr>
                          <w:divsChild>
                            <w:div w:id="1678653452">
                              <w:marLeft w:val="0"/>
                              <w:marRight w:val="0"/>
                              <w:marTop w:val="120"/>
                              <w:marBottom w:val="360"/>
                              <w:divBdr>
                                <w:top w:val="none" w:sz="0" w:space="0" w:color="auto"/>
                                <w:left w:val="none" w:sz="0" w:space="0" w:color="auto"/>
                                <w:bottom w:val="none" w:sz="0" w:space="0" w:color="auto"/>
                                <w:right w:val="none" w:sz="0" w:space="0" w:color="auto"/>
                              </w:divBdr>
                              <w:divsChild>
                                <w:div w:id="739210234">
                                  <w:marLeft w:val="0"/>
                                  <w:marRight w:val="0"/>
                                  <w:marTop w:val="0"/>
                                  <w:marBottom w:val="0"/>
                                  <w:divBdr>
                                    <w:top w:val="none" w:sz="0" w:space="0" w:color="auto"/>
                                    <w:left w:val="none" w:sz="0" w:space="0" w:color="auto"/>
                                    <w:bottom w:val="none" w:sz="0" w:space="0" w:color="auto"/>
                                    <w:right w:val="none" w:sz="0" w:space="0" w:color="auto"/>
                                  </w:divBdr>
                                  <w:divsChild>
                                    <w:div w:id="13967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529845">
      <w:bodyDiv w:val="1"/>
      <w:marLeft w:val="0"/>
      <w:marRight w:val="0"/>
      <w:marTop w:val="0"/>
      <w:marBottom w:val="0"/>
      <w:divBdr>
        <w:top w:val="none" w:sz="0" w:space="0" w:color="auto"/>
        <w:left w:val="none" w:sz="0" w:space="0" w:color="auto"/>
        <w:bottom w:val="none" w:sz="0" w:space="0" w:color="auto"/>
        <w:right w:val="none" w:sz="0" w:space="0" w:color="auto"/>
      </w:divBdr>
      <w:divsChild>
        <w:div w:id="93593705">
          <w:marLeft w:val="0"/>
          <w:marRight w:val="1"/>
          <w:marTop w:val="0"/>
          <w:marBottom w:val="0"/>
          <w:divBdr>
            <w:top w:val="none" w:sz="0" w:space="0" w:color="auto"/>
            <w:left w:val="none" w:sz="0" w:space="0" w:color="auto"/>
            <w:bottom w:val="none" w:sz="0" w:space="0" w:color="auto"/>
            <w:right w:val="none" w:sz="0" w:space="0" w:color="auto"/>
          </w:divBdr>
          <w:divsChild>
            <w:div w:id="1791432425">
              <w:marLeft w:val="0"/>
              <w:marRight w:val="0"/>
              <w:marTop w:val="0"/>
              <w:marBottom w:val="0"/>
              <w:divBdr>
                <w:top w:val="none" w:sz="0" w:space="0" w:color="auto"/>
                <w:left w:val="none" w:sz="0" w:space="0" w:color="auto"/>
                <w:bottom w:val="none" w:sz="0" w:space="0" w:color="auto"/>
                <w:right w:val="none" w:sz="0" w:space="0" w:color="auto"/>
              </w:divBdr>
              <w:divsChild>
                <w:div w:id="111020042">
                  <w:marLeft w:val="0"/>
                  <w:marRight w:val="1"/>
                  <w:marTop w:val="0"/>
                  <w:marBottom w:val="0"/>
                  <w:divBdr>
                    <w:top w:val="none" w:sz="0" w:space="0" w:color="auto"/>
                    <w:left w:val="none" w:sz="0" w:space="0" w:color="auto"/>
                    <w:bottom w:val="none" w:sz="0" w:space="0" w:color="auto"/>
                    <w:right w:val="none" w:sz="0" w:space="0" w:color="auto"/>
                  </w:divBdr>
                  <w:divsChild>
                    <w:div w:id="256400661">
                      <w:marLeft w:val="0"/>
                      <w:marRight w:val="0"/>
                      <w:marTop w:val="0"/>
                      <w:marBottom w:val="0"/>
                      <w:divBdr>
                        <w:top w:val="none" w:sz="0" w:space="0" w:color="auto"/>
                        <w:left w:val="none" w:sz="0" w:space="0" w:color="auto"/>
                        <w:bottom w:val="none" w:sz="0" w:space="0" w:color="auto"/>
                        <w:right w:val="none" w:sz="0" w:space="0" w:color="auto"/>
                      </w:divBdr>
                      <w:divsChild>
                        <w:div w:id="1406949349">
                          <w:marLeft w:val="0"/>
                          <w:marRight w:val="0"/>
                          <w:marTop w:val="0"/>
                          <w:marBottom w:val="0"/>
                          <w:divBdr>
                            <w:top w:val="none" w:sz="0" w:space="0" w:color="auto"/>
                            <w:left w:val="none" w:sz="0" w:space="0" w:color="auto"/>
                            <w:bottom w:val="none" w:sz="0" w:space="0" w:color="auto"/>
                            <w:right w:val="none" w:sz="0" w:space="0" w:color="auto"/>
                          </w:divBdr>
                          <w:divsChild>
                            <w:div w:id="1242721169">
                              <w:marLeft w:val="0"/>
                              <w:marRight w:val="0"/>
                              <w:marTop w:val="120"/>
                              <w:marBottom w:val="360"/>
                              <w:divBdr>
                                <w:top w:val="none" w:sz="0" w:space="0" w:color="auto"/>
                                <w:left w:val="none" w:sz="0" w:space="0" w:color="auto"/>
                                <w:bottom w:val="none" w:sz="0" w:space="0" w:color="auto"/>
                                <w:right w:val="none" w:sz="0" w:space="0" w:color="auto"/>
                              </w:divBdr>
                              <w:divsChild>
                                <w:div w:id="1488940028">
                                  <w:marLeft w:val="0"/>
                                  <w:marRight w:val="0"/>
                                  <w:marTop w:val="0"/>
                                  <w:marBottom w:val="0"/>
                                  <w:divBdr>
                                    <w:top w:val="none" w:sz="0" w:space="0" w:color="auto"/>
                                    <w:left w:val="none" w:sz="0" w:space="0" w:color="auto"/>
                                    <w:bottom w:val="none" w:sz="0" w:space="0" w:color="auto"/>
                                    <w:right w:val="none" w:sz="0" w:space="0" w:color="auto"/>
                                  </w:divBdr>
                                  <w:divsChild>
                                    <w:div w:id="16399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hyperlink" Target="mailto:Michelle.Willicombe@imperial.nhs.uk" TargetMode="External"/><Relationship Id="rId8" Type="http://schemas.openxmlformats.org/officeDocument/2006/relationships/image" Target="media/image1.jpeg"/><Relationship Id="rId9" Type="http://schemas.openxmlformats.org/officeDocument/2006/relationships/image" Target="media/image2.jpeg"/><Relationship Id="rId83" Type="http://schemas.microsoft.com/office/2011/relationships/commentsExtended" Target="commentsExtended.xml"/><Relationship Id="rId84" Type="http://schemas.microsoft.com/office/2011/relationships/people" Target="people.xm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6160</Words>
  <Characters>35117</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Na Ma</cp:lastModifiedBy>
  <cp:revision>2</cp:revision>
  <dcterms:created xsi:type="dcterms:W3CDTF">2016-12-09T03:32:00Z</dcterms:created>
  <dcterms:modified xsi:type="dcterms:W3CDTF">2016-12-09T03:32:00Z</dcterms:modified>
</cp:coreProperties>
</file>