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6363" w14:textId="77777777" w:rsidR="005E7E3A" w:rsidRPr="00DD1202" w:rsidRDefault="005E7E3A" w:rsidP="005A2DC9">
      <w:pPr>
        <w:adjustRightInd w:val="0"/>
        <w:snapToGrid w:val="0"/>
        <w:spacing w:line="360" w:lineRule="auto"/>
        <w:jc w:val="both"/>
        <w:rPr>
          <w:rFonts w:ascii="Book Antiqua" w:hAnsi="Book Antiqua"/>
          <w:b/>
        </w:rPr>
      </w:pPr>
      <w:bookmarkStart w:id="0" w:name="OLE_LINK458"/>
      <w:bookmarkStart w:id="1" w:name="OLE_LINK462"/>
      <w:bookmarkStart w:id="2" w:name="OLE_LINK478"/>
      <w:r w:rsidRPr="00DD1202">
        <w:rPr>
          <w:rFonts w:ascii="Book Antiqua" w:hAnsi="Book Antiqua"/>
          <w:b/>
        </w:rPr>
        <w:t xml:space="preserve">Name of Journal: </w:t>
      </w:r>
      <w:r w:rsidRPr="00DD1202">
        <w:rPr>
          <w:rFonts w:ascii="Book Antiqua" w:hAnsi="Book Antiqua"/>
          <w:b/>
          <w:i/>
        </w:rPr>
        <w:t>World Journal of Cardiology</w:t>
      </w:r>
    </w:p>
    <w:p w14:paraId="78D39BF0" w14:textId="77777777" w:rsidR="005E7E3A" w:rsidRPr="00DD1202" w:rsidRDefault="005E7E3A" w:rsidP="005A2DC9">
      <w:pPr>
        <w:adjustRightInd w:val="0"/>
        <w:snapToGrid w:val="0"/>
        <w:spacing w:line="360" w:lineRule="auto"/>
        <w:jc w:val="both"/>
        <w:rPr>
          <w:rFonts w:ascii="Book Antiqua" w:hAnsi="Book Antiqua"/>
          <w:b/>
          <w:lang w:eastAsia="zh-CN"/>
        </w:rPr>
      </w:pPr>
      <w:r w:rsidRPr="00DD1202">
        <w:rPr>
          <w:rFonts w:ascii="Book Antiqua" w:hAnsi="Book Antiqua"/>
          <w:b/>
        </w:rPr>
        <w:t xml:space="preserve">ESPS Manuscript NO: </w:t>
      </w:r>
      <w:r w:rsidRPr="00DD1202">
        <w:rPr>
          <w:rFonts w:ascii="Book Antiqua" w:hAnsi="Book Antiqua"/>
          <w:b/>
          <w:lang w:eastAsia="zh-CN"/>
        </w:rPr>
        <w:t>29645</w:t>
      </w:r>
    </w:p>
    <w:p w14:paraId="69123142" w14:textId="77777777" w:rsidR="005E7E3A" w:rsidRPr="00DD1202" w:rsidRDefault="005E7E3A" w:rsidP="005A2DC9">
      <w:pPr>
        <w:adjustRightInd w:val="0"/>
        <w:snapToGrid w:val="0"/>
        <w:spacing w:line="360" w:lineRule="auto"/>
        <w:jc w:val="both"/>
        <w:rPr>
          <w:rFonts w:ascii="Book Antiqua" w:hAnsi="Book Antiqua"/>
          <w:b/>
        </w:rPr>
      </w:pPr>
      <w:bookmarkStart w:id="3" w:name="OLE_LINK1617"/>
      <w:bookmarkStart w:id="4" w:name="OLE_LINK1618"/>
      <w:r w:rsidRPr="00DD1202">
        <w:rPr>
          <w:rFonts w:ascii="Book Antiqua" w:hAnsi="Book Antiqua"/>
          <w:b/>
        </w:rPr>
        <w:t xml:space="preserve">Manuscript Type: </w:t>
      </w:r>
      <w:bookmarkStart w:id="5" w:name="OLE_LINK599"/>
      <w:bookmarkStart w:id="6" w:name="OLE_LINK600"/>
      <w:bookmarkEnd w:id="3"/>
      <w:bookmarkEnd w:id="4"/>
      <w:r w:rsidRPr="00DD1202">
        <w:rPr>
          <w:rFonts w:ascii="Book Antiqua" w:hAnsi="Book Antiqua"/>
          <w:b/>
        </w:rPr>
        <w:t>Original Article</w:t>
      </w:r>
      <w:bookmarkEnd w:id="5"/>
      <w:bookmarkEnd w:id="6"/>
    </w:p>
    <w:bookmarkEnd w:id="0"/>
    <w:bookmarkEnd w:id="1"/>
    <w:bookmarkEnd w:id="2"/>
    <w:p w14:paraId="79F8A08B" w14:textId="77777777" w:rsidR="005E7E3A" w:rsidRPr="00DD1202" w:rsidRDefault="005E7E3A" w:rsidP="005A2DC9">
      <w:pPr>
        <w:shd w:val="clear" w:color="auto" w:fill="FFFFFF"/>
        <w:spacing w:line="360" w:lineRule="auto"/>
        <w:jc w:val="both"/>
        <w:outlineLvl w:val="2"/>
        <w:rPr>
          <w:rFonts w:ascii="Book Antiqua" w:hAnsi="Book Antiqua" w:cs="Arial"/>
          <w:b/>
          <w:i/>
        </w:rPr>
      </w:pPr>
      <w:r w:rsidRPr="00DD1202">
        <w:rPr>
          <w:rFonts w:ascii="Book Antiqua" w:hAnsi="Book Antiqua" w:cs="Arial"/>
          <w:b/>
          <w:i/>
        </w:rPr>
        <w:t>Retrospective Study</w:t>
      </w:r>
    </w:p>
    <w:p w14:paraId="5233E018" w14:textId="77777777" w:rsidR="005E7E3A" w:rsidRPr="00DD1202" w:rsidRDefault="005E7E3A" w:rsidP="005A2DC9">
      <w:pPr>
        <w:shd w:val="clear" w:color="auto" w:fill="FFFFFF"/>
        <w:spacing w:line="360" w:lineRule="auto"/>
        <w:jc w:val="both"/>
        <w:outlineLvl w:val="2"/>
        <w:rPr>
          <w:rFonts w:ascii="Book Antiqua" w:hAnsi="Book Antiqua" w:cs="Arial"/>
          <w:b/>
          <w:lang w:eastAsia="zh-CN"/>
        </w:rPr>
      </w:pPr>
    </w:p>
    <w:p w14:paraId="2B28CC44" w14:textId="77777777" w:rsidR="005E7E3A" w:rsidRPr="00DD1202" w:rsidRDefault="005E7E3A" w:rsidP="005A2DC9">
      <w:pPr>
        <w:shd w:val="clear" w:color="auto" w:fill="FFFFFF"/>
        <w:spacing w:line="360" w:lineRule="auto"/>
        <w:jc w:val="both"/>
        <w:outlineLvl w:val="2"/>
        <w:rPr>
          <w:rFonts w:ascii="Book Antiqua" w:hAnsi="Book Antiqua" w:cs="Arial"/>
          <w:b/>
          <w:lang w:eastAsia="zh-CN"/>
        </w:rPr>
      </w:pPr>
      <w:bookmarkStart w:id="7" w:name="OLE_LINK765"/>
      <w:bookmarkStart w:id="8" w:name="OLE_LINK766"/>
      <w:r w:rsidRPr="00DD1202">
        <w:rPr>
          <w:rFonts w:ascii="Book Antiqua" w:hAnsi="Book Antiqua" w:cs="Arial"/>
          <w:b/>
        </w:rPr>
        <w:t>Determinants of percutaneous coronary intervention</w:t>
      </w:r>
      <w:r w:rsidRPr="00DD1202">
        <w:rPr>
          <w:rFonts w:ascii="Book Antiqua" w:hAnsi="Book Antiqua" w:cs="Arial"/>
          <w:b/>
          <w:lang w:eastAsia="zh-CN"/>
        </w:rPr>
        <w:t xml:space="preserve"> </w:t>
      </w:r>
      <w:r w:rsidRPr="00DD1202">
        <w:rPr>
          <w:rFonts w:ascii="Book Antiqua" w:hAnsi="Book Antiqua" w:cs="Arial"/>
          <w:b/>
        </w:rPr>
        <w:t>success in repeat chronic total occlusion procedures following an initial failed attempt</w:t>
      </w:r>
    </w:p>
    <w:bookmarkEnd w:id="7"/>
    <w:bookmarkEnd w:id="8"/>
    <w:p w14:paraId="5731147C" w14:textId="77777777" w:rsidR="005E7E3A" w:rsidRPr="00DD1202" w:rsidRDefault="005E7E3A" w:rsidP="005A2DC9">
      <w:pPr>
        <w:pStyle w:val="NormalWeb"/>
        <w:spacing w:before="0" w:beforeAutospacing="0" w:after="0" w:afterAutospacing="0" w:line="360" w:lineRule="auto"/>
        <w:jc w:val="both"/>
        <w:rPr>
          <w:rFonts w:ascii="Book Antiqua" w:hAnsi="Book Antiqua" w:cs="Arial"/>
          <w:b/>
          <w:lang w:val="en-US" w:eastAsia="zh-CN"/>
        </w:rPr>
      </w:pPr>
    </w:p>
    <w:p w14:paraId="2903E402" w14:textId="77777777" w:rsidR="005E7E3A" w:rsidRPr="00DD1202" w:rsidRDefault="005E7E3A" w:rsidP="005A2DC9">
      <w:pPr>
        <w:pStyle w:val="NormalWeb"/>
        <w:spacing w:before="0" w:beforeAutospacing="0" w:after="0" w:afterAutospacing="0" w:line="360" w:lineRule="auto"/>
        <w:jc w:val="both"/>
        <w:rPr>
          <w:rFonts w:ascii="Book Antiqua" w:hAnsi="Book Antiqua" w:cs="Arial"/>
          <w:lang w:val="en-US" w:eastAsia="zh-CN"/>
        </w:rPr>
      </w:pPr>
      <w:r w:rsidRPr="00DD1202">
        <w:rPr>
          <w:rFonts w:ascii="Book Antiqua" w:hAnsi="Book Antiqua"/>
          <w:color w:val="000000"/>
        </w:rPr>
        <w:t>Cuevas</w:t>
      </w:r>
      <w:r w:rsidRPr="00DD1202">
        <w:rPr>
          <w:rFonts w:ascii="Book Antiqua" w:hAnsi="Book Antiqua" w:cs="Arial"/>
          <w:lang w:val="en-US" w:eastAsia="zh-CN"/>
        </w:rPr>
        <w:t xml:space="preserve"> C </w:t>
      </w:r>
      <w:r w:rsidRPr="00DD1202">
        <w:rPr>
          <w:rFonts w:ascii="Book Antiqua" w:hAnsi="Book Antiqua" w:cs="Arial"/>
          <w:i/>
          <w:lang w:val="en-US" w:eastAsia="zh-CN"/>
        </w:rPr>
        <w:t>et al</w:t>
      </w:r>
      <w:r w:rsidRPr="00DD1202">
        <w:rPr>
          <w:rFonts w:ascii="Book Antiqua" w:hAnsi="Book Antiqua" w:cs="Arial"/>
          <w:lang w:val="en-US" w:eastAsia="zh-CN"/>
        </w:rPr>
        <w:t xml:space="preserve">. Repeat PCI following failed CTO-PCI </w:t>
      </w:r>
    </w:p>
    <w:p w14:paraId="6B940800" w14:textId="77777777" w:rsidR="005E7E3A" w:rsidRPr="00DD1202" w:rsidRDefault="005E7E3A" w:rsidP="005A2DC9">
      <w:pPr>
        <w:pStyle w:val="NormalWeb"/>
        <w:spacing w:before="0" w:beforeAutospacing="0" w:after="0" w:afterAutospacing="0" w:line="360" w:lineRule="auto"/>
        <w:jc w:val="both"/>
        <w:rPr>
          <w:rFonts w:ascii="Book Antiqua" w:hAnsi="Book Antiqua" w:cs="Arial"/>
          <w:b/>
          <w:lang w:val="en-US" w:eastAsia="zh-CN"/>
        </w:rPr>
      </w:pPr>
    </w:p>
    <w:p w14:paraId="10EBB357" w14:textId="77CF1A3A" w:rsidR="005E7E3A" w:rsidRPr="00DD1202" w:rsidRDefault="005E7E3A" w:rsidP="005A2DC9">
      <w:pPr>
        <w:pStyle w:val="NormalWeb"/>
        <w:spacing w:before="0" w:beforeAutospacing="0" w:after="0" w:afterAutospacing="0" w:line="360" w:lineRule="auto"/>
        <w:jc w:val="both"/>
        <w:rPr>
          <w:rFonts w:ascii="Book Antiqua" w:hAnsi="Book Antiqua"/>
          <w:b/>
          <w:color w:val="000000"/>
        </w:rPr>
      </w:pPr>
      <w:r w:rsidRPr="00DD1202">
        <w:rPr>
          <w:rFonts w:ascii="Book Antiqua" w:hAnsi="Book Antiqua"/>
          <w:b/>
          <w:color w:val="000000"/>
        </w:rPr>
        <w:t>Cecilia Cuevas, Nicola Ryan, Alicia Quirós, Juan Gustavo Del Angel, Nieves Gonzalo, Pablo Salinas, Pilar Jiménez-Quevedo, Luis Nombela-Franco</w:t>
      </w:r>
      <w:r w:rsidR="00084E5C">
        <w:rPr>
          <w:rFonts w:ascii="Book Antiqua" w:hAnsi="Book Antiqua" w:hint="eastAsia"/>
          <w:b/>
          <w:color w:val="000000"/>
          <w:lang w:eastAsia="zh-CN"/>
        </w:rPr>
        <w:t>,</w:t>
      </w:r>
      <w:r w:rsidRPr="00DD1202">
        <w:rPr>
          <w:rFonts w:ascii="Book Antiqua" w:hAnsi="Book Antiqua"/>
          <w:b/>
          <w:color w:val="000000"/>
        </w:rPr>
        <w:t xml:space="preserve"> Ivan Nuñez-Gil, Antonio Fernandez-Ortiz, Carlos Macaya, Javier Escaned </w:t>
      </w:r>
    </w:p>
    <w:p w14:paraId="1CDAD395" w14:textId="77777777" w:rsidR="0014361E" w:rsidRPr="00DD1202" w:rsidRDefault="0014361E" w:rsidP="005A2DC9">
      <w:pPr>
        <w:pStyle w:val="NormalWeb"/>
        <w:spacing w:before="0" w:beforeAutospacing="0" w:after="0" w:afterAutospacing="0" w:line="360" w:lineRule="auto"/>
        <w:jc w:val="both"/>
        <w:rPr>
          <w:rFonts w:ascii="Book Antiqua" w:hAnsi="Book Antiqua"/>
          <w:color w:val="000000"/>
          <w:lang w:eastAsia="zh-CN"/>
        </w:rPr>
      </w:pPr>
    </w:p>
    <w:p w14:paraId="11F3B487" w14:textId="08533BBE" w:rsidR="0014361E" w:rsidRPr="00DD1202" w:rsidRDefault="00DD1202" w:rsidP="005A2DC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8505"/>
          <w:tab w:val="left" w:pos="9217"/>
        </w:tabs>
        <w:spacing w:line="360" w:lineRule="auto"/>
        <w:jc w:val="both"/>
        <w:rPr>
          <w:rFonts w:ascii="Book Antiqua" w:hAnsi="Book Antiqua" w:cs="Times New Roman"/>
          <w:lang w:eastAsia="zh-CN"/>
        </w:rPr>
      </w:pPr>
      <w:r w:rsidRPr="00DD1202">
        <w:rPr>
          <w:rFonts w:ascii="Book Antiqua" w:hAnsi="Book Antiqua"/>
          <w:b/>
        </w:rPr>
        <w:t>Cecilia Cuevas, Nicola Ryan, Alicia Quirós, Juan Gustavo Del Angel, Nieves Gonzalo, Pablo Salinas, Pilar Jiménez-Quevedo, Luis Nombela-Franco</w:t>
      </w:r>
      <w:r w:rsidRPr="00DD1202">
        <w:rPr>
          <w:rFonts w:ascii="Book Antiqua" w:hAnsi="Book Antiqua"/>
          <w:b/>
          <w:lang w:eastAsia="zh-CN"/>
        </w:rPr>
        <w:t>,</w:t>
      </w:r>
      <w:r w:rsidRPr="00DD1202">
        <w:rPr>
          <w:rFonts w:ascii="Book Antiqua" w:hAnsi="Book Antiqua"/>
          <w:b/>
        </w:rPr>
        <w:t xml:space="preserve"> Ivan Nuñez-Gil, Antonio Fernandez-Ortiz, Carlos Macaya, Javier Escaned</w:t>
      </w:r>
      <w:r w:rsidRPr="00DD1202">
        <w:rPr>
          <w:rFonts w:ascii="Book Antiqua" w:hAnsi="Book Antiqua"/>
          <w:b/>
          <w:lang w:eastAsia="zh-CN"/>
        </w:rPr>
        <w:t>,</w:t>
      </w:r>
      <w:r w:rsidRPr="00DD1202">
        <w:rPr>
          <w:rFonts w:ascii="Book Antiqua" w:hAnsi="Book Antiqua"/>
          <w:b/>
        </w:rPr>
        <w:t xml:space="preserve"> </w:t>
      </w:r>
      <w:r w:rsidR="0014361E" w:rsidRPr="00DD1202">
        <w:rPr>
          <w:rFonts w:ascii="Book Antiqua" w:hAnsi="Book Antiqua"/>
        </w:rPr>
        <w:t xml:space="preserve">Cardiovascular Institute, Hospital Clinico </w:t>
      </w:r>
      <w:r w:rsidRPr="00DD1202">
        <w:rPr>
          <w:rFonts w:ascii="Book Antiqua" w:hAnsi="Book Antiqua"/>
        </w:rPr>
        <w:t>San Carlos, 28040 Madrid, Spain</w:t>
      </w:r>
    </w:p>
    <w:p w14:paraId="4D6157C3" w14:textId="77777777" w:rsidR="0014361E" w:rsidRPr="00DD1202" w:rsidRDefault="0014361E"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lang w:val="es-ES"/>
        </w:rPr>
      </w:pPr>
    </w:p>
    <w:p w14:paraId="2A70C0F0" w14:textId="6E607F3B" w:rsidR="0014361E" w:rsidRPr="00DD1202" w:rsidRDefault="004D54E3" w:rsidP="005A2DC9">
      <w:pPr>
        <w:widowControl w:val="0"/>
        <w:autoSpaceDE w:val="0"/>
        <w:autoSpaceDN w:val="0"/>
        <w:adjustRightInd w:val="0"/>
        <w:spacing w:line="360" w:lineRule="auto"/>
        <w:jc w:val="both"/>
        <w:rPr>
          <w:rFonts w:ascii="Book Antiqua" w:hAnsi="Book Antiqua" w:cs="°ˇøÁ≈Î"/>
        </w:rPr>
      </w:pPr>
      <w:r w:rsidRPr="00DD1202">
        <w:rPr>
          <w:rFonts w:ascii="Book Antiqua" w:hAnsi="Book Antiqua"/>
          <w:b/>
        </w:rPr>
        <w:t xml:space="preserve">Author </w:t>
      </w:r>
      <w:r w:rsidR="00DD1202" w:rsidRPr="00DD1202">
        <w:rPr>
          <w:rFonts w:ascii="Book Antiqua" w:hAnsi="Book Antiqua"/>
          <w:b/>
        </w:rPr>
        <w:t>c</w:t>
      </w:r>
      <w:r w:rsidRPr="00DD1202">
        <w:rPr>
          <w:rFonts w:ascii="Book Antiqua" w:hAnsi="Book Antiqua"/>
          <w:b/>
        </w:rPr>
        <w:t>ontributions</w:t>
      </w:r>
      <w:r w:rsidR="00DD1202" w:rsidRPr="00DD1202">
        <w:rPr>
          <w:rFonts w:ascii="Book Antiqua" w:hAnsi="Book Antiqua"/>
          <w:b/>
          <w:lang w:eastAsia="zh-CN"/>
        </w:rPr>
        <w:t>:</w:t>
      </w:r>
      <w:r w:rsidR="00DD1202" w:rsidRPr="00DD1202">
        <w:rPr>
          <w:rFonts w:ascii="Book Antiqua" w:hAnsi="Book Antiqua"/>
          <w:lang w:eastAsia="zh-CN"/>
        </w:rPr>
        <w:t xml:space="preserve"> </w:t>
      </w:r>
      <w:r w:rsidR="005410CA" w:rsidRPr="00DD1202">
        <w:rPr>
          <w:rFonts w:ascii="Book Antiqua" w:hAnsi="Book Antiqua" w:cs="°ˇøÁ≈Î"/>
        </w:rPr>
        <w:t xml:space="preserve">Cuevas </w:t>
      </w:r>
      <w:r w:rsidR="00DD1202" w:rsidRPr="00DD1202">
        <w:rPr>
          <w:rFonts w:ascii="Book Antiqua" w:hAnsi="Book Antiqua" w:cs="°ˇøÁ≈Î"/>
          <w:lang w:eastAsia="zh-CN"/>
        </w:rPr>
        <w:t xml:space="preserve">C </w:t>
      </w:r>
      <w:r w:rsidR="005410CA" w:rsidRPr="00DD1202">
        <w:rPr>
          <w:rFonts w:ascii="Book Antiqua" w:hAnsi="Book Antiqua" w:cs="°ˇøÁ≈Î"/>
        </w:rPr>
        <w:t>designed and performed the research and wrote</w:t>
      </w:r>
      <w:r w:rsidR="002557CD" w:rsidRPr="00DD1202">
        <w:rPr>
          <w:rFonts w:ascii="Book Antiqua" w:hAnsi="Book Antiqua" w:cs="°ˇøÁ≈Î"/>
        </w:rPr>
        <w:t xml:space="preserve"> </w:t>
      </w:r>
      <w:r w:rsidR="005410CA" w:rsidRPr="00DD1202">
        <w:rPr>
          <w:rFonts w:ascii="Book Antiqua" w:hAnsi="Book Antiqua" w:cs="°ˇøÁ≈Î"/>
        </w:rPr>
        <w:t xml:space="preserve">the initial paper; Ryan </w:t>
      </w:r>
      <w:r w:rsidR="00DD1202" w:rsidRPr="00DD1202">
        <w:rPr>
          <w:rFonts w:ascii="Book Antiqua" w:hAnsi="Book Antiqua" w:cs="°ˇøÁ≈Î"/>
          <w:lang w:eastAsia="zh-CN"/>
        </w:rPr>
        <w:t xml:space="preserve">N </w:t>
      </w:r>
      <w:r w:rsidR="005410CA" w:rsidRPr="00DD1202">
        <w:rPr>
          <w:rFonts w:ascii="Book Antiqua" w:hAnsi="Book Antiqua" w:cs="°ˇøÁ≈Î"/>
        </w:rPr>
        <w:t xml:space="preserve">revised the initial data and paper; </w:t>
      </w:r>
      <w:proofErr w:type="spellStart"/>
      <w:r w:rsidR="002557CD" w:rsidRPr="00DD1202">
        <w:rPr>
          <w:rFonts w:ascii="Book Antiqua" w:hAnsi="Book Antiqua"/>
          <w:color w:val="000000"/>
        </w:rPr>
        <w:t>Quirós</w:t>
      </w:r>
      <w:proofErr w:type="spellEnd"/>
      <w:r w:rsidR="002557CD" w:rsidRPr="00DD1202">
        <w:rPr>
          <w:rFonts w:ascii="Book Antiqua" w:hAnsi="Book Antiqua" w:cs="°ˇøÁ≈Î"/>
        </w:rPr>
        <w:t xml:space="preserve"> </w:t>
      </w:r>
      <w:r w:rsidR="00DD1202" w:rsidRPr="00DD1202">
        <w:rPr>
          <w:rFonts w:ascii="Book Antiqua" w:hAnsi="Book Antiqua" w:cs="°ˇøÁ≈Î"/>
          <w:lang w:eastAsia="zh-CN"/>
        </w:rPr>
        <w:t xml:space="preserve">A </w:t>
      </w:r>
      <w:r w:rsidR="002557CD" w:rsidRPr="00DD1202">
        <w:rPr>
          <w:rFonts w:ascii="Book Antiqua" w:hAnsi="Book Antiqua" w:cs="°ˇøÁ≈Î"/>
        </w:rPr>
        <w:t>performed statistical analysis</w:t>
      </w:r>
      <w:r w:rsidR="005410CA" w:rsidRPr="00DD1202">
        <w:rPr>
          <w:rFonts w:ascii="Book Antiqua" w:hAnsi="Book Antiqua" w:cs="°ˇøÁ≈Î"/>
        </w:rPr>
        <w:t xml:space="preserve">; </w:t>
      </w:r>
      <w:r w:rsidR="002557CD" w:rsidRPr="00DD1202">
        <w:rPr>
          <w:rFonts w:ascii="Book Antiqua" w:hAnsi="Book Antiqua"/>
          <w:color w:val="000000"/>
        </w:rPr>
        <w:t>Del Angel</w:t>
      </w:r>
      <w:r w:rsidR="002557CD" w:rsidRPr="00DD1202">
        <w:rPr>
          <w:rFonts w:ascii="Book Antiqua" w:hAnsi="Book Antiqua" w:cs="°ˇøÁ≈Î"/>
        </w:rPr>
        <w:t xml:space="preserve"> </w:t>
      </w:r>
      <w:r w:rsidR="00DD1202" w:rsidRPr="00DD1202">
        <w:rPr>
          <w:rFonts w:ascii="Book Antiqua" w:hAnsi="Book Antiqua" w:cs="°ˇøÁ≈Î"/>
          <w:lang w:eastAsia="zh-CN"/>
        </w:rPr>
        <w:t xml:space="preserve">JG </w:t>
      </w:r>
      <w:r w:rsidR="002557CD" w:rsidRPr="00DD1202">
        <w:rPr>
          <w:rFonts w:ascii="Book Antiqua" w:hAnsi="Book Antiqua" w:cs="°ˇøÁ≈Î"/>
        </w:rPr>
        <w:t xml:space="preserve">contributed to data collection and the initial paper; </w:t>
      </w:r>
      <w:r w:rsidR="002557CD" w:rsidRPr="00DD1202">
        <w:rPr>
          <w:rFonts w:ascii="Book Antiqua" w:hAnsi="Book Antiqua"/>
          <w:color w:val="000000"/>
        </w:rPr>
        <w:t>Gonzalo</w:t>
      </w:r>
      <w:r w:rsidR="00DD1202" w:rsidRPr="00DD1202">
        <w:rPr>
          <w:rFonts w:ascii="Book Antiqua" w:hAnsi="Book Antiqua"/>
          <w:color w:val="000000"/>
          <w:lang w:eastAsia="zh-CN"/>
        </w:rPr>
        <w:t xml:space="preserve"> N</w:t>
      </w:r>
      <w:r w:rsidR="002557CD" w:rsidRPr="00DD1202">
        <w:rPr>
          <w:rFonts w:ascii="Book Antiqua" w:hAnsi="Book Antiqua"/>
          <w:color w:val="000000"/>
        </w:rPr>
        <w:t>, Salinas</w:t>
      </w:r>
      <w:r w:rsidR="00DD1202" w:rsidRPr="00DD1202">
        <w:rPr>
          <w:rFonts w:ascii="Book Antiqua" w:hAnsi="Book Antiqua"/>
          <w:color w:val="000000"/>
          <w:lang w:eastAsia="zh-CN"/>
        </w:rPr>
        <w:t xml:space="preserve"> P</w:t>
      </w:r>
      <w:r w:rsidR="002557CD" w:rsidRPr="00DD1202">
        <w:rPr>
          <w:rFonts w:ascii="Book Antiqua" w:hAnsi="Book Antiqua"/>
          <w:color w:val="000000"/>
        </w:rPr>
        <w:t>, Jiménez-</w:t>
      </w:r>
      <w:proofErr w:type="spellStart"/>
      <w:r w:rsidR="002557CD" w:rsidRPr="00DD1202">
        <w:rPr>
          <w:rFonts w:ascii="Book Antiqua" w:hAnsi="Book Antiqua"/>
          <w:color w:val="000000"/>
        </w:rPr>
        <w:t>Quevedo</w:t>
      </w:r>
      <w:proofErr w:type="spellEnd"/>
      <w:r w:rsidR="00DD1202" w:rsidRPr="00DD1202">
        <w:rPr>
          <w:rFonts w:ascii="Book Antiqua" w:hAnsi="Book Antiqua"/>
          <w:color w:val="000000"/>
          <w:lang w:eastAsia="zh-CN"/>
        </w:rPr>
        <w:t xml:space="preserve"> P</w:t>
      </w:r>
      <w:r w:rsidR="002557CD" w:rsidRPr="00DD1202">
        <w:rPr>
          <w:rFonts w:ascii="Book Antiqua" w:hAnsi="Book Antiqua"/>
          <w:color w:val="000000"/>
        </w:rPr>
        <w:t xml:space="preserve">, </w:t>
      </w:r>
      <w:proofErr w:type="spellStart"/>
      <w:r w:rsidR="002557CD" w:rsidRPr="00DD1202">
        <w:rPr>
          <w:rFonts w:ascii="Book Antiqua" w:hAnsi="Book Antiqua"/>
          <w:color w:val="000000"/>
        </w:rPr>
        <w:t>Nombela</w:t>
      </w:r>
      <w:proofErr w:type="spellEnd"/>
      <w:r w:rsidR="002557CD" w:rsidRPr="00DD1202">
        <w:rPr>
          <w:rFonts w:ascii="Book Antiqua" w:hAnsi="Book Antiqua"/>
          <w:color w:val="000000"/>
        </w:rPr>
        <w:t>-Franco</w:t>
      </w:r>
      <w:r w:rsidR="00DD1202" w:rsidRPr="00DD1202">
        <w:rPr>
          <w:rFonts w:ascii="Book Antiqua" w:hAnsi="Book Antiqua"/>
          <w:color w:val="000000"/>
          <w:lang w:eastAsia="zh-CN"/>
        </w:rPr>
        <w:t xml:space="preserve"> L</w:t>
      </w:r>
      <w:r w:rsidR="002557CD" w:rsidRPr="00DD1202">
        <w:rPr>
          <w:rFonts w:ascii="Book Antiqua" w:hAnsi="Book Antiqua"/>
          <w:color w:val="000000"/>
        </w:rPr>
        <w:t>,</w:t>
      </w:r>
      <w:r w:rsidR="005F27FB">
        <w:rPr>
          <w:rFonts w:ascii="Book Antiqua" w:hAnsi="Book Antiqua"/>
          <w:color w:val="000000"/>
        </w:rPr>
        <w:t xml:space="preserve"> </w:t>
      </w:r>
      <w:proofErr w:type="spellStart"/>
      <w:r w:rsidR="002557CD" w:rsidRPr="00DD1202">
        <w:rPr>
          <w:rFonts w:ascii="Book Antiqua" w:hAnsi="Book Antiqua"/>
          <w:color w:val="000000"/>
        </w:rPr>
        <w:t>Nuñez</w:t>
      </w:r>
      <w:proofErr w:type="spellEnd"/>
      <w:r w:rsidR="002557CD" w:rsidRPr="00DD1202">
        <w:rPr>
          <w:rFonts w:ascii="Book Antiqua" w:hAnsi="Book Antiqua"/>
          <w:color w:val="000000"/>
        </w:rPr>
        <w:t>-Gil</w:t>
      </w:r>
      <w:r w:rsidR="00DD1202" w:rsidRPr="00DD1202">
        <w:rPr>
          <w:rFonts w:ascii="Book Antiqua" w:hAnsi="Book Antiqua"/>
          <w:color w:val="000000"/>
          <w:lang w:eastAsia="zh-CN"/>
        </w:rPr>
        <w:t xml:space="preserve"> I</w:t>
      </w:r>
      <w:r w:rsidR="002557CD" w:rsidRPr="00DD1202">
        <w:rPr>
          <w:rFonts w:ascii="Book Antiqua" w:hAnsi="Book Antiqua"/>
          <w:color w:val="000000"/>
        </w:rPr>
        <w:t>, Fernandez-Ortiz</w:t>
      </w:r>
      <w:r w:rsidR="00DD1202" w:rsidRPr="00DD1202">
        <w:rPr>
          <w:rFonts w:ascii="Book Antiqua" w:hAnsi="Book Antiqua"/>
          <w:color w:val="000000"/>
          <w:lang w:eastAsia="zh-CN"/>
        </w:rPr>
        <w:t xml:space="preserve"> A and </w:t>
      </w:r>
      <w:proofErr w:type="spellStart"/>
      <w:r w:rsidR="002557CD" w:rsidRPr="00DD1202">
        <w:rPr>
          <w:rFonts w:ascii="Book Antiqua" w:hAnsi="Book Antiqua"/>
          <w:color w:val="000000"/>
        </w:rPr>
        <w:t>Macaya</w:t>
      </w:r>
      <w:proofErr w:type="spellEnd"/>
      <w:r w:rsidR="002557CD" w:rsidRPr="00DD1202">
        <w:rPr>
          <w:rFonts w:ascii="Book Antiqua" w:hAnsi="Book Antiqua"/>
          <w:color w:val="000000"/>
        </w:rPr>
        <w:t xml:space="preserve"> </w:t>
      </w:r>
      <w:proofErr w:type="spellStart"/>
      <w:r w:rsidR="00DD1202" w:rsidRPr="00DD1202">
        <w:rPr>
          <w:rFonts w:ascii="Book Antiqua" w:hAnsi="Book Antiqua"/>
          <w:color w:val="000000"/>
          <w:lang w:eastAsia="zh-CN"/>
        </w:rPr>
        <w:t>C</w:t>
      </w:r>
      <w:r w:rsidR="005410CA" w:rsidRPr="00DD1202">
        <w:rPr>
          <w:rFonts w:ascii="Book Antiqua" w:hAnsi="Book Antiqua" w:cs="°ˇøÁ≈Î"/>
        </w:rPr>
        <w:t>provided</w:t>
      </w:r>
      <w:proofErr w:type="spellEnd"/>
      <w:r w:rsidR="002557CD" w:rsidRPr="00DD1202">
        <w:rPr>
          <w:rFonts w:ascii="Book Antiqua" w:hAnsi="Book Antiqua" w:cs="°ˇøÁ≈Î"/>
        </w:rPr>
        <w:t xml:space="preserve"> </w:t>
      </w:r>
      <w:r w:rsidR="005410CA" w:rsidRPr="00DD1202">
        <w:rPr>
          <w:rFonts w:ascii="Book Antiqua" w:hAnsi="Book Antiqua" w:cs="°ˇøÁ≈Î"/>
        </w:rPr>
        <w:t xml:space="preserve">clinical advice; </w:t>
      </w:r>
      <w:proofErr w:type="spellStart"/>
      <w:r w:rsidR="002557CD" w:rsidRPr="00DD1202">
        <w:rPr>
          <w:rFonts w:ascii="Book Antiqua" w:hAnsi="Book Antiqua" w:cs="°ˇøÁ≈Î"/>
        </w:rPr>
        <w:t>Escaned</w:t>
      </w:r>
      <w:proofErr w:type="spellEnd"/>
      <w:r w:rsidR="005410CA" w:rsidRPr="00DD1202">
        <w:rPr>
          <w:rFonts w:ascii="Book Antiqua" w:hAnsi="Book Antiqua" w:cs="°ˇøÁ≈Î"/>
        </w:rPr>
        <w:t xml:space="preserve"> </w:t>
      </w:r>
      <w:r w:rsidR="00DD1202" w:rsidRPr="00DD1202">
        <w:rPr>
          <w:rFonts w:ascii="Book Antiqua" w:hAnsi="Book Antiqua" w:cs="°ˇøÁ≈Î"/>
          <w:lang w:eastAsia="zh-CN"/>
        </w:rPr>
        <w:t xml:space="preserve">J </w:t>
      </w:r>
      <w:r w:rsidR="005410CA" w:rsidRPr="00DD1202">
        <w:rPr>
          <w:rFonts w:ascii="Book Antiqua" w:hAnsi="Book Antiqua" w:cs="°ˇøÁ≈Î"/>
        </w:rPr>
        <w:t>supervised the report.</w:t>
      </w:r>
    </w:p>
    <w:p w14:paraId="5017141C" w14:textId="77777777" w:rsidR="0014361E" w:rsidRPr="00DD1202" w:rsidRDefault="0014361E"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lang w:val="es-ES"/>
        </w:rPr>
      </w:pPr>
    </w:p>
    <w:p w14:paraId="1ADB021A" w14:textId="0F593797" w:rsidR="00485593" w:rsidRPr="00DD1202" w:rsidRDefault="005027B0" w:rsidP="005A2DC9">
      <w:pPr>
        <w:spacing w:line="360" w:lineRule="auto"/>
        <w:jc w:val="both"/>
        <w:rPr>
          <w:rFonts w:ascii="Book Antiqua" w:hAnsi="Book Antiqua"/>
        </w:rPr>
      </w:pPr>
      <w:r w:rsidRPr="00DD1202">
        <w:rPr>
          <w:rFonts w:ascii="Book Antiqua" w:eastAsia="Times New Roman" w:hAnsi="Book Antiqua"/>
          <w:b/>
          <w:bCs/>
          <w:iCs/>
          <w:color w:val="000000"/>
        </w:rPr>
        <w:t>Institutional review board statement</w:t>
      </w:r>
      <w:r w:rsidRPr="00DD1202">
        <w:rPr>
          <w:rFonts w:ascii="Book Antiqua" w:hAnsi="Book Antiqua"/>
          <w:b/>
        </w:rPr>
        <w:t>:</w:t>
      </w:r>
      <w:r w:rsidRPr="00DD1202">
        <w:rPr>
          <w:rFonts w:ascii="Book Antiqua" w:eastAsia="Times New Roman" w:hAnsi="Book Antiqua" w:cs="TimesNewRomanPSMT"/>
          <w:spacing w:val="-2"/>
        </w:rPr>
        <w:t xml:space="preserve"> </w:t>
      </w:r>
      <w:r w:rsidR="00485593" w:rsidRPr="00DD1202">
        <w:rPr>
          <w:rFonts w:ascii="Book Antiqua" w:hAnsi="Book Antiqua"/>
        </w:rPr>
        <w:t>As this paper was a retrospective review of a database it does not require ethical approval in our Institution.</w:t>
      </w:r>
    </w:p>
    <w:p w14:paraId="3531717B" w14:textId="77777777" w:rsidR="00485593" w:rsidRPr="00DD1202" w:rsidRDefault="00485593" w:rsidP="005A2DC9">
      <w:pPr>
        <w:spacing w:line="360" w:lineRule="auto"/>
        <w:jc w:val="both"/>
        <w:rPr>
          <w:rFonts w:ascii="Book Antiqua" w:eastAsia="Times New Roman" w:hAnsi="Book Antiqua" w:cs="TimesNewRomanPSMT"/>
          <w:spacing w:val="-2"/>
        </w:rPr>
      </w:pPr>
    </w:p>
    <w:p w14:paraId="4395A96C" w14:textId="282E0BA4" w:rsidR="00485593" w:rsidRPr="00DD1202" w:rsidRDefault="005027B0" w:rsidP="005A2DC9">
      <w:pPr>
        <w:spacing w:line="360" w:lineRule="auto"/>
        <w:jc w:val="both"/>
        <w:rPr>
          <w:rFonts w:ascii="Book Antiqua" w:hAnsi="Book Antiqua"/>
        </w:rPr>
      </w:pPr>
      <w:r w:rsidRPr="00DD1202">
        <w:rPr>
          <w:rFonts w:ascii="Book Antiqua" w:eastAsia="Times New Roman" w:hAnsi="Book Antiqua"/>
          <w:b/>
          <w:bCs/>
          <w:iCs/>
          <w:color w:val="000000"/>
        </w:rPr>
        <w:t>Informed consent statement</w:t>
      </w:r>
      <w:r w:rsidRPr="00DD1202">
        <w:rPr>
          <w:rFonts w:ascii="Book Antiqua" w:hAnsi="Book Antiqua"/>
          <w:b/>
        </w:rPr>
        <w:t>:</w:t>
      </w:r>
      <w:r w:rsidRPr="00DD1202">
        <w:rPr>
          <w:rFonts w:ascii="Book Antiqua" w:eastAsia="Times New Roman" w:hAnsi="Book Antiqua" w:cs="TimesNewRomanPSMT"/>
          <w:spacing w:val="-2"/>
        </w:rPr>
        <w:t xml:space="preserve"> </w:t>
      </w:r>
      <w:r w:rsidR="00485593" w:rsidRPr="00DD1202">
        <w:rPr>
          <w:rFonts w:ascii="Book Antiqua" w:hAnsi="Book Antiqua"/>
        </w:rPr>
        <w:t>All patients provided informed consent for the procedures and the inclusion of their data in the database.</w:t>
      </w:r>
    </w:p>
    <w:p w14:paraId="03AA8FE4" w14:textId="77777777" w:rsidR="00485593" w:rsidRPr="00DD1202" w:rsidRDefault="00485593" w:rsidP="005A2DC9">
      <w:pPr>
        <w:spacing w:line="360" w:lineRule="auto"/>
        <w:jc w:val="both"/>
        <w:rPr>
          <w:rFonts w:ascii="Book Antiqua" w:eastAsia="Times New Roman" w:hAnsi="Book Antiqua" w:cs="TimesNewRomanPSMT"/>
          <w:spacing w:val="-2"/>
        </w:rPr>
      </w:pPr>
    </w:p>
    <w:p w14:paraId="3BB757A8" w14:textId="56036FFE" w:rsidR="00485593" w:rsidRPr="00DD1202" w:rsidRDefault="005027B0" w:rsidP="005A2DC9">
      <w:pPr>
        <w:spacing w:line="360" w:lineRule="auto"/>
        <w:jc w:val="both"/>
        <w:rPr>
          <w:rFonts w:ascii="Book Antiqua" w:hAnsi="Book Antiqua"/>
          <w:lang w:eastAsia="zh-CN"/>
        </w:rPr>
      </w:pPr>
      <w:r w:rsidRPr="00DD1202">
        <w:rPr>
          <w:rFonts w:ascii="Book Antiqua" w:eastAsia="Times New Roman" w:hAnsi="Book Antiqua" w:cs="TimesNewRomanPS-BoldItalicMT"/>
          <w:b/>
          <w:bCs/>
          <w:iCs/>
          <w:color w:val="000000"/>
        </w:rPr>
        <w:lastRenderedPageBreak/>
        <w:t>Conflict-of-interest statement</w:t>
      </w:r>
      <w:r w:rsidRPr="00DD1202">
        <w:rPr>
          <w:rFonts w:ascii="Book Antiqua" w:hAnsi="Book Antiqua"/>
          <w:b/>
        </w:rPr>
        <w:t>:</w:t>
      </w:r>
      <w:r w:rsidR="00DD1202" w:rsidRPr="00DD1202">
        <w:rPr>
          <w:rFonts w:ascii="Book Antiqua" w:hAnsi="Book Antiqua" w:hint="eastAsia"/>
          <w:b/>
          <w:lang w:eastAsia="zh-CN"/>
        </w:rPr>
        <w:t xml:space="preserve"> </w:t>
      </w:r>
      <w:r w:rsidR="00485593" w:rsidRPr="00DD1202">
        <w:rPr>
          <w:rFonts w:ascii="Book Antiqua" w:hAnsi="Book Antiqua"/>
        </w:rPr>
        <w:t>The authors report no conflicts of interest</w:t>
      </w:r>
      <w:r w:rsidR="00DD1202" w:rsidRPr="00DD1202">
        <w:rPr>
          <w:rFonts w:ascii="Book Antiqua" w:hAnsi="Book Antiqua" w:hint="eastAsia"/>
          <w:lang w:eastAsia="zh-CN"/>
        </w:rPr>
        <w:t>.</w:t>
      </w:r>
    </w:p>
    <w:p w14:paraId="32644046" w14:textId="77777777" w:rsidR="00485593" w:rsidRPr="00DD1202" w:rsidRDefault="00485593" w:rsidP="005A2DC9">
      <w:pPr>
        <w:spacing w:line="360" w:lineRule="auto"/>
        <w:jc w:val="both"/>
        <w:rPr>
          <w:rFonts w:ascii="Book Antiqua" w:hAnsi="Book Antiqua"/>
          <w:b/>
          <w:lang w:eastAsia="zh-CN"/>
        </w:rPr>
      </w:pPr>
    </w:p>
    <w:p w14:paraId="52DBD4F8" w14:textId="573A7FC2" w:rsidR="002557CD" w:rsidRPr="00DD1202" w:rsidRDefault="00730F97" w:rsidP="005A2DC9">
      <w:pPr>
        <w:spacing w:line="360" w:lineRule="auto"/>
        <w:jc w:val="both"/>
        <w:rPr>
          <w:rFonts w:ascii="Book Antiqua" w:eastAsia="Times New Roman" w:hAnsi="Book Antiqua"/>
          <w:b/>
          <w:bCs/>
          <w:iCs/>
          <w:color w:val="000000"/>
        </w:rPr>
      </w:pPr>
      <w:r w:rsidRPr="00DD1202">
        <w:rPr>
          <w:rFonts w:ascii="Book Antiqua" w:eastAsia="Times New Roman" w:hAnsi="Book Antiqua"/>
          <w:b/>
          <w:bCs/>
          <w:iCs/>
          <w:color w:val="000000"/>
        </w:rPr>
        <w:t>Data sh</w:t>
      </w:r>
      <w:r w:rsidR="00485593" w:rsidRPr="00DD1202">
        <w:rPr>
          <w:rFonts w:ascii="Book Antiqua" w:eastAsia="Times New Roman" w:hAnsi="Book Antiqua"/>
          <w:b/>
          <w:bCs/>
          <w:iCs/>
          <w:color w:val="000000"/>
        </w:rPr>
        <w:t>a</w:t>
      </w:r>
      <w:r w:rsidRPr="00DD1202">
        <w:rPr>
          <w:rFonts w:ascii="Book Antiqua" w:eastAsia="Times New Roman" w:hAnsi="Book Antiqua"/>
          <w:b/>
          <w:bCs/>
          <w:iCs/>
          <w:color w:val="000000"/>
        </w:rPr>
        <w:t>ring statement:</w:t>
      </w:r>
      <w:r w:rsidR="005F27FB">
        <w:rPr>
          <w:rFonts w:ascii="Book Antiqua" w:eastAsia="Times New Roman" w:hAnsi="Book Antiqua"/>
          <w:b/>
          <w:bCs/>
          <w:iCs/>
          <w:color w:val="000000"/>
        </w:rPr>
        <w:t xml:space="preserve"> </w:t>
      </w:r>
      <w:r w:rsidR="002557CD" w:rsidRPr="00DD1202">
        <w:rPr>
          <w:rFonts w:ascii="Book Antiqua" w:hAnsi="Book Antiqua" w:cs="°ˇøÁ≈Î"/>
        </w:rPr>
        <w:t>No additional data are available.</w:t>
      </w:r>
    </w:p>
    <w:p w14:paraId="206B5196" w14:textId="77777777" w:rsidR="0014361E" w:rsidRDefault="0014361E"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lang w:val="es-ES" w:eastAsia="zh-CN"/>
        </w:rPr>
      </w:pPr>
    </w:p>
    <w:p w14:paraId="775C3BFC" w14:textId="77777777" w:rsidR="00DD1202" w:rsidRPr="00C52BCF" w:rsidRDefault="00DD1202" w:rsidP="005A2DC9">
      <w:pPr>
        <w:widowControl w:val="0"/>
        <w:adjustRightInd w:val="0"/>
        <w:snapToGrid w:val="0"/>
        <w:spacing w:line="360" w:lineRule="auto"/>
        <w:jc w:val="both"/>
        <w:rPr>
          <w:rFonts w:ascii="Book Antiqua" w:hAnsi="Book Antiqua"/>
        </w:rPr>
      </w:pPr>
      <w:bookmarkStart w:id="9" w:name="OLE_LINK111"/>
      <w:bookmarkStart w:id="10" w:name="OLE_LINK112"/>
      <w:bookmarkStart w:id="11" w:name="OLE_LINK54"/>
      <w:bookmarkStart w:id="12" w:name="OLE_LINK70"/>
      <w:bookmarkStart w:id="13" w:name="OLE_LINK123"/>
      <w:bookmarkStart w:id="14" w:name="OLE_LINK183"/>
      <w:bookmarkStart w:id="15" w:name="OLE_LINK329"/>
      <w:bookmarkStart w:id="16" w:name="OLE_LINK424"/>
      <w:bookmarkStart w:id="17" w:name="OLE_LINK268"/>
      <w:bookmarkStart w:id="18" w:name="OLE_LINK269"/>
      <w:bookmarkStart w:id="19" w:name="OLE_LINK439"/>
      <w:bookmarkStart w:id="20" w:name="OLE_LINK501"/>
      <w:bookmarkStart w:id="21" w:name="OLE_LINK594"/>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9"/>
      <w:bookmarkEnd w:id="10"/>
    </w:p>
    <w:bookmarkEnd w:id="11"/>
    <w:bookmarkEnd w:id="12"/>
    <w:bookmarkEnd w:id="13"/>
    <w:bookmarkEnd w:id="14"/>
    <w:bookmarkEnd w:id="15"/>
    <w:bookmarkEnd w:id="16"/>
    <w:p w14:paraId="28762F01" w14:textId="77777777" w:rsidR="00DD1202" w:rsidRPr="00C52BCF" w:rsidRDefault="00DD1202" w:rsidP="005A2DC9">
      <w:pPr>
        <w:snapToGrid w:val="0"/>
        <w:spacing w:line="360" w:lineRule="auto"/>
        <w:jc w:val="both"/>
        <w:rPr>
          <w:rFonts w:ascii="Book Antiqua" w:hAnsi="Book Antiqua"/>
          <w:color w:val="000000"/>
        </w:rPr>
      </w:pPr>
    </w:p>
    <w:p w14:paraId="58F607F6" w14:textId="77777777" w:rsidR="00DD1202" w:rsidRPr="00C52BCF" w:rsidRDefault="00DD1202" w:rsidP="005A2DC9">
      <w:pPr>
        <w:snapToGrid w:val="0"/>
        <w:spacing w:line="360" w:lineRule="auto"/>
        <w:jc w:val="both"/>
        <w:rPr>
          <w:rFonts w:ascii="Book Antiqua" w:hAnsi="Book Antiqua"/>
          <w:color w:val="000000"/>
        </w:rPr>
      </w:pPr>
      <w:bookmarkStart w:id="22" w:name="OLE_LINK219"/>
      <w:bookmarkStart w:id="23" w:name="OLE_LINK368"/>
      <w:bookmarkStart w:id="24" w:name="OLE_LINK551"/>
      <w:r w:rsidRPr="00C52BCF">
        <w:rPr>
          <w:rFonts w:ascii="Book Antiqua" w:hAnsi="Book Antiqua"/>
          <w:b/>
          <w:color w:val="000000"/>
        </w:rPr>
        <w:t>Manuscript source:</w:t>
      </w:r>
      <w:r w:rsidRPr="00C52BCF">
        <w:rPr>
          <w:rFonts w:ascii="Book Antiqua" w:hAnsi="Book Antiqua"/>
          <w:color w:val="000000"/>
        </w:rPr>
        <w:t xml:space="preserve"> Invited manuscript</w:t>
      </w:r>
    </w:p>
    <w:bookmarkEnd w:id="17"/>
    <w:bookmarkEnd w:id="18"/>
    <w:bookmarkEnd w:id="19"/>
    <w:bookmarkEnd w:id="20"/>
    <w:bookmarkEnd w:id="21"/>
    <w:bookmarkEnd w:id="22"/>
    <w:bookmarkEnd w:id="23"/>
    <w:bookmarkEnd w:id="24"/>
    <w:p w14:paraId="2DCF7259" w14:textId="77777777" w:rsidR="00DD1202" w:rsidRPr="00DD1202" w:rsidRDefault="00DD1202"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lang w:eastAsia="zh-CN"/>
        </w:rPr>
      </w:pPr>
    </w:p>
    <w:p w14:paraId="44E4B8D1" w14:textId="731B15DE" w:rsidR="00252918" w:rsidRPr="00DD1202" w:rsidRDefault="0014361E" w:rsidP="005A2DC9">
      <w:pPr>
        <w:pStyle w:val="Body"/>
        <w:spacing w:line="360" w:lineRule="auto"/>
        <w:jc w:val="both"/>
        <w:outlineLvl w:val="0"/>
        <w:rPr>
          <w:rFonts w:ascii="Book Antiqua" w:hAnsi="Book Antiqua"/>
          <w:u w:val="single"/>
        </w:rPr>
      </w:pPr>
      <w:r w:rsidRPr="00DD1202">
        <w:rPr>
          <w:rFonts w:ascii="Book Antiqua" w:hAnsi="Book Antiqua"/>
          <w:b/>
          <w:bCs/>
        </w:rPr>
        <w:t>Correspond</w:t>
      </w:r>
      <w:r w:rsidR="00DD1202">
        <w:rPr>
          <w:rFonts w:ascii="Book Antiqua" w:hAnsi="Book Antiqua" w:hint="eastAsia"/>
          <w:b/>
          <w:bCs/>
          <w:lang w:eastAsia="zh-CN"/>
        </w:rPr>
        <w:t>ence to</w:t>
      </w:r>
      <w:r w:rsidRPr="00DD1202">
        <w:rPr>
          <w:rFonts w:ascii="Book Antiqua" w:hAnsi="Book Antiqua"/>
          <w:b/>
          <w:bCs/>
        </w:rPr>
        <w:t>:</w:t>
      </w:r>
      <w:r w:rsidR="00DD1202">
        <w:rPr>
          <w:rFonts w:ascii="Book Antiqua" w:hAnsi="Book Antiqua" w:hint="eastAsia"/>
          <w:b/>
          <w:bCs/>
          <w:lang w:eastAsia="zh-CN"/>
        </w:rPr>
        <w:t xml:space="preserve"> </w:t>
      </w:r>
      <w:r w:rsidRPr="00DD1202">
        <w:rPr>
          <w:rFonts w:ascii="Book Antiqua" w:hAnsi="Book Antiqua"/>
          <w:b/>
          <w:bCs/>
          <w:lang w:val="es-ES"/>
        </w:rPr>
        <w:t>Javier Escaned, MD, PhD</w:t>
      </w:r>
      <w:r w:rsidR="00DD1202">
        <w:rPr>
          <w:rFonts w:ascii="Book Antiqua" w:hAnsi="Book Antiqua" w:hint="eastAsia"/>
          <w:b/>
          <w:bCs/>
          <w:lang w:val="es-ES" w:eastAsia="zh-CN"/>
        </w:rPr>
        <w:t xml:space="preserve">, </w:t>
      </w:r>
      <w:r w:rsidRPr="00DD1202">
        <w:rPr>
          <w:rFonts w:ascii="Book Antiqua" w:hAnsi="Book Antiqua"/>
        </w:rPr>
        <w:t xml:space="preserve">Cardiovascular Institute, Hospital </w:t>
      </w:r>
      <w:proofErr w:type="spellStart"/>
      <w:r w:rsidRPr="00DD1202">
        <w:rPr>
          <w:rFonts w:ascii="Book Antiqua" w:hAnsi="Book Antiqua"/>
        </w:rPr>
        <w:t>Clinico</w:t>
      </w:r>
      <w:proofErr w:type="spellEnd"/>
      <w:r w:rsidRPr="00DD1202">
        <w:rPr>
          <w:rFonts w:ascii="Book Antiqua" w:hAnsi="Book Antiqua"/>
        </w:rPr>
        <w:t xml:space="preserve"> San Carlos, </w:t>
      </w:r>
      <w:proofErr w:type="spellStart"/>
      <w:r w:rsidR="00113CAE" w:rsidRPr="00113CAE">
        <w:rPr>
          <w:rFonts w:ascii="Book Antiqua" w:hAnsi="Book Antiqua"/>
        </w:rPr>
        <w:t>Calle</w:t>
      </w:r>
      <w:proofErr w:type="spellEnd"/>
      <w:r w:rsidR="00113CAE" w:rsidRPr="00113CAE">
        <w:rPr>
          <w:rFonts w:ascii="Book Antiqua" w:hAnsi="Book Antiqua"/>
        </w:rPr>
        <w:t> del </w:t>
      </w:r>
      <w:proofErr w:type="spellStart"/>
      <w:r w:rsidR="00113CAE" w:rsidRPr="00113CAE">
        <w:rPr>
          <w:rFonts w:ascii="Book Antiqua" w:hAnsi="Book Antiqua"/>
        </w:rPr>
        <w:t>Profesor</w:t>
      </w:r>
      <w:proofErr w:type="spellEnd"/>
      <w:r w:rsidR="00113CAE" w:rsidRPr="00113CAE">
        <w:rPr>
          <w:rFonts w:ascii="Book Antiqua" w:hAnsi="Book Antiqua"/>
        </w:rPr>
        <w:t> Martín </w:t>
      </w:r>
      <w:proofErr w:type="spellStart"/>
      <w:r w:rsidR="00113CAE" w:rsidRPr="00113CAE">
        <w:rPr>
          <w:rFonts w:ascii="Book Antiqua" w:hAnsi="Book Antiqua"/>
        </w:rPr>
        <w:t>Lagoss</w:t>
      </w:r>
      <w:proofErr w:type="spellEnd"/>
      <w:r w:rsidR="00113CAE" w:rsidRPr="00113CAE">
        <w:rPr>
          <w:rFonts w:ascii="Book Antiqua" w:hAnsi="Book Antiqua"/>
        </w:rPr>
        <w:t>/n,</w:t>
      </w:r>
      <w:r w:rsidR="00113CAE">
        <w:rPr>
          <w:rFonts w:ascii="Book Antiqua" w:hAnsi="Book Antiqua" w:hint="eastAsia"/>
          <w:lang w:eastAsia="zh-CN"/>
        </w:rPr>
        <w:t xml:space="preserve"> </w:t>
      </w:r>
      <w:r w:rsidRPr="00DD1202">
        <w:rPr>
          <w:rFonts w:ascii="Book Antiqua" w:hAnsi="Book Antiqua"/>
        </w:rPr>
        <w:t>28040 Madrid, Spain.</w:t>
      </w:r>
      <w:r w:rsidR="00DD1202">
        <w:rPr>
          <w:rFonts w:ascii="Book Antiqua" w:hAnsi="Book Antiqua" w:hint="eastAsia"/>
          <w:lang w:eastAsia="zh-CN"/>
        </w:rPr>
        <w:t xml:space="preserve"> </w:t>
      </w:r>
      <w:r w:rsidR="000C1A20" w:rsidRPr="00DD1202">
        <w:rPr>
          <w:rFonts w:ascii="Book Antiqua" w:hAnsi="Book Antiqua"/>
        </w:rPr>
        <w:t>escaned@secardiologia.es</w:t>
      </w:r>
    </w:p>
    <w:p w14:paraId="57FF3CB8" w14:textId="07C6E87F" w:rsidR="00DD1202" w:rsidRPr="004669B5" w:rsidRDefault="004669B5" w:rsidP="005A2DC9">
      <w:pPr>
        <w:widowControl w:val="0"/>
        <w:adjustRightInd w:val="0"/>
        <w:snapToGrid w:val="0"/>
        <w:spacing w:line="360" w:lineRule="auto"/>
        <w:jc w:val="both"/>
        <w:rPr>
          <w:rFonts w:ascii="Book Antiqua" w:eastAsia="Arial Unicode MS" w:hAnsi="Book Antiqua" w:cs="Arial Unicode MS"/>
          <w:color w:val="000000"/>
          <w:u w:color="000000"/>
          <w:bdr w:val="nil"/>
          <w:lang w:eastAsia="en-US"/>
        </w:rPr>
      </w:pPr>
      <w:bookmarkStart w:id="25" w:name="OLE_LINK140"/>
      <w:bookmarkStart w:id="26" w:name="OLE_LINK7"/>
      <w:bookmarkStart w:id="27" w:name="OLE_LINK8"/>
      <w:bookmarkStart w:id="28" w:name="OLE_LINK16"/>
      <w:bookmarkStart w:id="29" w:name="OLE_LINK36"/>
      <w:bookmarkStart w:id="30" w:name="OLE_LINK38"/>
      <w:bookmarkStart w:id="31" w:name="OLE_LINK47"/>
      <w:bookmarkStart w:id="32" w:name="OLE_LINK55"/>
      <w:bookmarkStart w:id="33" w:name="OLE_LINK77"/>
      <w:bookmarkStart w:id="34" w:name="OLE_LINK80"/>
      <w:bookmarkStart w:id="35" w:name="OLE_LINK83"/>
      <w:bookmarkStart w:id="36" w:name="OLE_LINK85"/>
      <w:bookmarkStart w:id="37" w:name="OLE_LINK153"/>
      <w:bookmarkStart w:id="38" w:name="OLE_LINK156"/>
      <w:bookmarkStart w:id="39" w:name="OLE_LINK224"/>
      <w:bookmarkStart w:id="40" w:name="OLE_LINK271"/>
      <w:bookmarkStart w:id="41" w:name="OLE_LINK321"/>
      <w:bookmarkStart w:id="42" w:name="OLE_LINK322"/>
      <w:bookmarkStart w:id="43" w:name="OLE_LINK330"/>
      <w:bookmarkStart w:id="44" w:name="OLE_LINK229"/>
      <w:bookmarkStart w:id="45" w:name="OLE_LINK230"/>
      <w:bookmarkStart w:id="46" w:name="OLE_LINK422"/>
      <w:bookmarkStart w:id="47" w:name="OLE_LINK464"/>
      <w:bookmarkStart w:id="48" w:name="OLE_LINK493"/>
      <w:bookmarkStart w:id="49" w:name="OLE_LINK535"/>
      <w:bookmarkStart w:id="50" w:name="OLE_LINK552"/>
      <w:bookmarkStart w:id="51" w:name="OLE_LINK578"/>
      <w:bookmarkStart w:id="52" w:name="OLE_LINK608"/>
      <w:r w:rsidRPr="004669B5">
        <w:rPr>
          <w:rFonts w:ascii="Book Antiqua" w:eastAsia="Arial Unicode MS" w:hAnsi="Book Antiqua" w:cs="Arial Unicode MS" w:hint="eastAsia"/>
          <w:b/>
          <w:color w:val="000000"/>
          <w:u w:color="000000"/>
          <w:bdr w:val="nil"/>
          <w:lang w:eastAsia="en-US"/>
        </w:rPr>
        <w:t>Telephone:</w:t>
      </w:r>
      <w:r w:rsidRPr="004669B5">
        <w:rPr>
          <w:rFonts w:ascii="Book Antiqua" w:eastAsia="Arial Unicode MS" w:hAnsi="Book Antiqua" w:cs="Arial Unicode MS" w:hint="eastAsia"/>
          <w:color w:val="000000"/>
          <w:u w:color="000000"/>
          <w:bdr w:val="nil"/>
          <w:lang w:eastAsia="en-US"/>
        </w:rPr>
        <w:t xml:space="preserve"> </w:t>
      </w:r>
      <w:bookmarkStart w:id="53" w:name="OLE_LINK633"/>
      <w:bookmarkStart w:id="54" w:name="OLE_LINK634"/>
      <w:r w:rsidRPr="004669B5">
        <w:rPr>
          <w:rFonts w:ascii="Book Antiqua" w:eastAsia="Arial Unicode MS" w:hAnsi="Book Antiqua" w:cs="Arial Unicode MS" w:hint="eastAsia"/>
          <w:color w:val="000000"/>
          <w:u w:color="000000"/>
          <w:bdr w:val="nil"/>
          <w:lang w:eastAsia="en-US"/>
        </w:rPr>
        <w:t>+34-91-3303438</w:t>
      </w:r>
      <w:bookmarkEnd w:id="53"/>
      <w:bookmarkEnd w:id="54"/>
    </w:p>
    <w:p w14:paraId="74D1F3E0" w14:textId="77777777" w:rsidR="004669B5" w:rsidRDefault="004669B5" w:rsidP="005A2DC9">
      <w:pPr>
        <w:widowControl w:val="0"/>
        <w:adjustRightInd w:val="0"/>
        <w:snapToGrid w:val="0"/>
        <w:spacing w:line="360" w:lineRule="auto"/>
        <w:jc w:val="both"/>
        <w:rPr>
          <w:rFonts w:ascii="Book Antiqua" w:hAnsi="Book Antiqua"/>
          <w:b/>
          <w:lang w:eastAsia="zh-CN"/>
        </w:rPr>
      </w:pPr>
    </w:p>
    <w:p w14:paraId="53A50D3E" w14:textId="7D8BB595" w:rsidR="00DD1202" w:rsidRPr="00C52BCF" w:rsidRDefault="00DD1202" w:rsidP="005A2DC9">
      <w:pPr>
        <w:widowControl w:val="0"/>
        <w:adjustRightInd w:val="0"/>
        <w:snapToGrid w:val="0"/>
        <w:spacing w:line="360" w:lineRule="auto"/>
        <w:jc w:val="both"/>
        <w:rPr>
          <w:rFonts w:ascii="Book Antiqua" w:hAnsi="Book Antiqua"/>
        </w:rPr>
      </w:pPr>
      <w:r w:rsidRPr="00C52BCF">
        <w:rPr>
          <w:rFonts w:ascii="Book Antiqua" w:hAnsi="Book Antiqua"/>
          <w:b/>
        </w:rPr>
        <w:t xml:space="preserve">Received: </w:t>
      </w:r>
      <w:r w:rsidR="004669B5">
        <w:rPr>
          <w:rFonts w:ascii="Book Antiqua" w:hAnsi="Book Antiqua"/>
        </w:rPr>
        <w:t>Augus</w:t>
      </w:r>
      <w:r w:rsidR="0011559A">
        <w:rPr>
          <w:rFonts w:ascii="Book Antiqua" w:hAnsi="Book Antiqua" w:hint="eastAsia"/>
          <w:lang w:eastAsia="zh-CN"/>
        </w:rPr>
        <w:t>t</w:t>
      </w:r>
      <w:r>
        <w:rPr>
          <w:rFonts w:ascii="Book Antiqua" w:hAnsi="Book Antiqua" w:hint="eastAsia"/>
        </w:rPr>
        <w:t xml:space="preserve"> </w:t>
      </w:r>
      <w:r w:rsidR="004669B5">
        <w:rPr>
          <w:rFonts w:ascii="Book Antiqua" w:hAnsi="Book Antiqua" w:hint="eastAsia"/>
          <w:lang w:eastAsia="zh-CN"/>
        </w:rPr>
        <w:t>24</w:t>
      </w:r>
      <w:r w:rsidRPr="00C52BCF">
        <w:rPr>
          <w:rFonts w:ascii="Book Antiqua" w:hAnsi="Book Antiqua"/>
        </w:rPr>
        <w:t>, 2016</w:t>
      </w:r>
    </w:p>
    <w:p w14:paraId="7DF9D5F1" w14:textId="6B865948" w:rsidR="00DD1202" w:rsidRPr="00C52BCF" w:rsidRDefault="00DD1202" w:rsidP="005A2DC9">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rPr>
        <w:t xml:space="preserve">August </w:t>
      </w:r>
      <w:r w:rsidR="004669B5">
        <w:rPr>
          <w:rFonts w:ascii="Book Antiqua" w:hAnsi="Book Antiqua" w:hint="eastAsia"/>
          <w:lang w:eastAsia="zh-CN"/>
        </w:rPr>
        <w:t>25</w:t>
      </w:r>
      <w:r w:rsidRPr="00C52BCF">
        <w:rPr>
          <w:rFonts w:ascii="Book Antiqua" w:hAnsi="Book Antiqua"/>
        </w:rPr>
        <w:t>, 2016</w:t>
      </w:r>
    </w:p>
    <w:p w14:paraId="749185A5" w14:textId="7DACF2E4" w:rsidR="00DD1202" w:rsidRPr="00C52BCF" w:rsidRDefault="00DD1202" w:rsidP="005A2DC9">
      <w:pPr>
        <w:widowControl w:val="0"/>
        <w:adjustRightInd w:val="0"/>
        <w:snapToGrid w:val="0"/>
        <w:spacing w:line="360" w:lineRule="auto"/>
        <w:jc w:val="both"/>
        <w:rPr>
          <w:rFonts w:ascii="Book Antiqua" w:hAnsi="Book Antiqua"/>
          <w:lang w:eastAsia="zh-CN"/>
        </w:rPr>
      </w:pPr>
      <w:r w:rsidRPr="00C52BCF">
        <w:rPr>
          <w:rFonts w:ascii="Book Antiqua" w:hAnsi="Book Antiqua"/>
          <w:b/>
        </w:rPr>
        <w:t>First decision:</w:t>
      </w:r>
      <w:r w:rsidRPr="00C52BCF">
        <w:rPr>
          <w:rFonts w:ascii="Book Antiqua" w:hAnsi="Book Antiqua"/>
        </w:rPr>
        <w:t xml:space="preserve"> </w:t>
      </w:r>
      <w:r w:rsidR="00AC6612">
        <w:rPr>
          <w:rFonts w:ascii="Book Antiqua" w:hAnsi="Book Antiqua" w:hint="eastAsia"/>
          <w:lang w:eastAsia="zh-CN"/>
        </w:rPr>
        <w:t>October 8, 2016</w:t>
      </w:r>
    </w:p>
    <w:p w14:paraId="0DC0F7F7" w14:textId="6459658E" w:rsidR="00DD1202" w:rsidRPr="00C52BCF" w:rsidRDefault="00DD1202" w:rsidP="005A2DC9">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084E5C">
        <w:rPr>
          <w:rFonts w:ascii="Book Antiqua" w:hAnsi="Book Antiqua" w:hint="eastAsia"/>
          <w:lang w:eastAsia="zh-CN"/>
        </w:rPr>
        <w:t>Janua</w:t>
      </w:r>
      <w:r w:rsidR="00AC6612">
        <w:rPr>
          <w:rFonts w:ascii="Book Antiqua" w:hAnsi="Book Antiqua" w:hint="eastAsia"/>
          <w:lang w:eastAsia="zh-CN"/>
        </w:rPr>
        <w:t>r</w:t>
      </w:r>
      <w:r w:rsidR="00084E5C">
        <w:rPr>
          <w:rFonts w:ascii="Book Antiqua" w:hAnsi="Book Antiqua" w:hint="eastAsia"/>
          <w:lang w:eastAsia="zh-CN"/>
        </w:rPr>
        <w:t>y 10</w:t>
      </w:r>
      <w:r w:rsidR="00AC6612">
        <w:rPr>
          <w:rFonts w:ascii="Book Antiqua" w:hAnsi="Book Antiqua" w:hint="eastAsia"/>
          <w:lang w:eastAsia="zh-CN"/>
        </w:rPr>
        <w:t>, 201</w:t>
      </w:r>
      <w:r w:rsidR="00084E5C">
        <w:rPr>
          <w:rFonts w:ascii="Book Antiqua" w:hAnsi="Book Antiqua" w:hint="eastAsia"/>
          <w:lang w:eastAsia="zh-CN"/>
        </w:rPr>
        <w:t>7</w:t>
      </w:r>
    </w:p>
    <w:p w14:paraId="3EF57D4C" w14:textId="6FD13DFB" w:rsidR="00DD1202" w:rsidRPr="00C52BCF" w:rsidRDefault="00DD1202" w:rsidP="005A2DC9">
      <w:pPr>
        <w:widowControl w:val="0"/>
        <w:adjustRightInd w:val="0"/>
        <w:snapToGrid w:val="0"/>
        <w:spacing w:line="360" w:lineRule="auto"/>
        <w:jc w:val="both"/>
        <w:rPr>
          <w:rFonts w:ascii="Book Antiqua" w:hAnsi="Book Antiqua"/>
        </w:rPr>
      </w:pPr>
      <w:r w:rsidRPr="00C52BCF">
        <w:rPr>
          <w:rFonts w:ascii="Book Antiqua" w:hAnsi="Book Antiqua"/>
          <w:b/>
        </w:rPr>
        <w:t>Accepted</w:t>
      </w:r>
      <w:r w:rsidR="00303457">
        <w:rPr>
          <w:rFonts w:ascii="Book Antiqua" w:hAnsi="Book Antiqua"/>
          <w:b/>
        </w:rPr>
        <w:t>:</w:t>
      </w:r>
      <w:bookmarkStart w:id="55" w:name="_GoBack"/>
      <w:bookmarkEnd w:id="55"/>
      <w:r w:rsidR="00303457">
        <w:rPr>
          <w:rFonts w:ascii="Book Antiqua" w:hAnsi="Book Antiqua"/>
          <w:b/>
        </w:rPr>
        <w:t xml:space="preserve"> </w:t>
      </w:r>
      <w:r w:rsidR="00303457" w:rsidRPr="00303457">
        <w:rPr>
          <w:rFonts w:ascii="Book Antiqua" w:hAnsi="Book Antiqua"/>
        </w:rPr>
        <w:t>February 8, 2017</w:t>
      </w:r>
    </w:p>
    <w:p w14:paraId="6AD499C9" w14:textId="77777777" w:rsidR="00DD1202" w:rsidRPr="00C52BCF" w:rsidRDefault="00DD1202" w:rsidP="005A2DC9">
      <w:pPr>
        <w:widowControl w:val="0"/>
        <w:adjustRightInd w:val="0"/>
        <w:snapToGrid w:val="0"/>
        <w:spacing w:line="360" w:lineRule="auto"/>
        <w:jc w:val="both"/>
        <w:rPr>
          <w:rFonts w:ascii="Book Antiqua" w:hAnsi="Book Antiqua"/>
        </w:rPr>
      </w:pPr>
      <w:r w:rsidRPr="00C52BCF">
        <w:rPr>
          <w:rFonts w:ascii="Book Antiqua" w:hAnsi="Book Antiqua"/>
          <w:b/>
        </w:rPr>
        <w:t>Article in press:</w:t>
      </w:r>
    </w:p>
    <w:p w14:paraId="791C914D" w14:textId="77777777" w:rsidR="00DD1202" w:rsidRPr="00C52BCF" w:rsidRDefault="00DD1202" w:rsidP="005A2DC9">
      <w:pPr>
        <w:snapToGrid w:val="0"/>
        <w:spacing w:line="360" w:lineRule="auto"/>
        <w:jc w:val="both"/>
        <w:rPr>
          <w:rFonts w:ascii="Book Antiqua" w:hAnsi="Book Antiqua"/>
        </w:rPr>
      </w:pPr>
      <w:r w:rsidRPr="00C52BCF">
        <w:rPr>
          <w:rFonts w:ascii="Book Antiqua" w:hAnsi="Book Antiqua"/>
          <w:b/>
        </w:rPr>
        <w:t>Published online:</w:t>
      </w:r>
      <w:bookmarkEnd w:id="25"/>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43904110" w14:textId="77777777" w:rsidR="000C1A20" w:rsidRDefault="000C1A20"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u w:val="single"/>
          <w:lang w:eastAsia="zh-CN"/>
        </w:rPr>
      </w:pPr>
    </w:p>
    <w:p w14:paraId="3A035B39" w14:textId="77777777" w:rsidR="00DD1202" w:rsidRPr="00DD1202" w:rsidRDefault="00DD1202"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hAnsi="Book Antiqua"/>
          <w:u w:val="single"/>
          <w:lang w:eastAsia="zh-CN"/>
        </w:rPr>
      </w:pPr>
    </w:p>
    <w:p w14:paraId="41F78AAD" w14:textId="77777777" w:rsidR="000C1A20" w:rsidRPr="00DD1202" w:rsidRDefault="000C1A20" w:rsidP="005A2DC9">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Book Antiqua" w:eastAsia="Calibri" w:hAnsi="Book Antiqua" w:cs="Calibri"/>
        </w:rPr>
      </w:pPr>
    </w:p>
    <w:p w14:paraId="15930BC9" w14:textId="77777777" w:rsidR="0014361E" w:rsidRPr="00DD1202" w:rsidRDefault="0014361E" w:rsidP="005A2DC9">
      <w:pPr>
        <w:shd w:val="clear" w:color="auto" w:fill="FFFFFF"/>
        <w:spacing w:line="360" w:lineRule="auto"/>
        <w:jc w:val="both"/>
        <w:outlineLvl w:val="2"/>
        <w:rPr>
          <w:rFonts w:ascii="Book Antiqua" w:hAnsi="Book Antiqua" w:cs="Arial"/>
          <w:b/>
          <w:bCs/>
        </w:rPr>
      </w:pPr>
    </w:p>
    <w:p w14:paraId="301C2A54" w14:textId="77777777" w:rsidR="005A2DC9" w:rsidRDefault="005A2DC9">
      <w:pPr>
        <w:rPr>
          <w:rFonts w:ascii="Book Antiqua" w:hAnsi="Book Antiqua" w:cs="Arial"/>
          <w:b/>
          <w:bCs/>
        </w:rPr>
      </w:pPr>
      <w:r>
        <w:rPr>
          <w:rFonts w:ascii="Book Antiqua" w:hAnsi="Book Antiqua" w:cs="Arial"/>
          <w:b/>
          <w:bCs/>
        </w:rPr>
        <w:br w:type="page"/>
      </w:r>
    </w:p>
    <w:p w14:paraId="4537DA09" w14:textId="26A20164" w:rsidR="00181C28" w:rsidRPr="00DD1202" w:rsidRDefault="006521C1" w:rsidP="005A2DC9">
      <w:pPr>
        <w:shd w:val="clear" w:color="auto" w:fill="FFFFFF"/>
        <w:spacing w:line="360" w:lineRule="auto"/>
        <w:jc w:val="both"/>
        <w:outlineLvl w:val="2"/>
        <w:rPr>
          <w:rFonts w:ascii="Book Antiqua" w:hAnsi="Book Antiqua" w:cs="Arial"/>
          <w:b/>
          <w:bCs/>
        </w:rPr>
      </w:pPr>
      <w:r w:rsidRPr="00DD1202">
        <w:rPr>
          <w:rFonts w:ascii="Book Antiqua" w:hAnsi="Book Antiqua" w:cs="Arial"/>
          <w:b/>
          <w:bCs/>
        </w:rPr>
        <w:lastRenderedPageBreak/>
        <w:t>Abstract</w:t>
      </w:r>
    </w:p>
    <w:p w14:paraId="692BCC4A" w14:textId="77777777" w:rsidR="006521C1" w:rsidRPr="00DC56FD" w:rsidRDefault="006521C1" w:rsidP="005A2DC9">
      <w:pPr>
        <w:shd w:val="clear" w:color="auto" w:fill="FFFFFF"/>
        <w:spacing w:line="360" w:lineRule="auto"/>
        <w:jc w:val="both"/>
        <w:outlineLvl w:val="3"/>
        <w:rPr>
          <w:rFonts w:ascii="Book Antiqua" w:hAnsi="Book Antiqua" w:cs="Arial"/>
          <w:b/>
          <w:i/>
          <w:color w:val="000000"/>
          <w:lang w:eastAsia="zh-CN"/>
        </w:rPr>
      </w:pPr>
      <w:r w:rsidRPr="00DC56FD">
        <w:rPr>
          <w:rFonts w:ascii="Book Antiqua" w:hAnsi="Book Antiqua" w:cs="Arial"/>
          <w:b/>
          <w:i/>
          <w:color w:val="000000"/>
          <w:lang w:eastAsia="zh-CN"/>
        </w:rPr>
        <w:t>AIM</w:t>
      </w:r>
    </w:p>
    <w:p w14:paraId="50490F1E" w14:textId="22037178" w:rsidR="006521C1" w:rsidRPr="00DC56FD" w:rsidRDefault="006521C1" w:rsidP="005A2DC9">
      <w:pPr>
        <w:spacing w:line="360" w:lineRule="auto"/>
        <w:jc w:val="both"/>
        <w:rPr>
          <w:rFonts w:ascii="Book Antiqua" w:hAnsi="Book Antiqua" w:cs="Arial"/>
          <w:color w:val="000000"/>
        </w:rPr>
      </w:pPr>
      <w:r w:rsidRPr="00DC56FD">
        <w:rPr>
          <w:rFonts w:ascii="Book Antiqua" w:hAnsi="Book Antiqua" w:cs="Arial" w:hint="eastAsia"/>
          <w:color w:val="000000"/>
          <w:lang w:eastAsia="zh-CN"/>
        </w:rPr>
        <w:t>To</w:t>
      </w:r>
      <w:r w:rsidRPr="00DC56FD">
        <w:rPr>
          <w:rFonts w:ascii="Book Antiqua" w:hAnsi="Book Antiqua" w:cs="Arial"/>
          <w:color w:val="000000"/>
        </w:rPr>
        <w:t xml:space="preserve"> investigated the rates and determinants of success of repeat </w:t>
      </w:r>
      <w:r w:rsidRPr="00DC56FD">
        <w:rPr>
          <w:rFonts w:ascii="Book Antiqua" w:hAnsi="Book Antiqua" w:cs="Arial"/>
        </w:rPr>
        <w:t>percutaneous</w:t>
      </w:r>
      <w:r w:rsidRPr="00DC56FD">
        <w:rPr>
          <w:rFonts w:ascii="Book Antiqua" w:hAnsi="Book Antiqua" w:cs="Arial" w:hint="eastAsia"/>
        </w:rPr>
        <w:t> </w:t>
      </w:r>
      <w:r w:rsidRPr="00DC56FD">
        <w:rPr>
          <w:rFonts w:ascii="Book Antiqua" w:hAnsi="Book Antiqua" w:cs="Arial"/>
        </w:rPr>
        <w:t>coronary</w:t>
      </w:r>
      <w:r w:rsidRPr="00DC56FD">
        <w:rPr>
          <w:rFonts w:ascii="Book Antiqua" w:hAnsi="Book Antiqua" w:cs="Arial" w:hint="eastAsia"/>
        </w:rPr>
        <w:t> </w:t>
      </w:r>
      <w:r w:rsidRPr="00DC56FD">
        <w:rPr>
          <w:rFonts w:ascii="Book Antiqua" w:hAnsi="Book Antiqua" w:cs="Arial"/>
        </w:rPr>
        <w:t>intervention</w:t>
      </w:r>
      <w:r w:rsidRPr="00DC56FD">
        <w:rPr>
          <w:rFonts w:ascii="Book Antiqua" w:hAnsi="Book Antiqua" w:cs="Arial"/>
          <w:color w:val="000000"/>
        </w:rPr>
        <w:t xml:space="preserve"> </w:t>
      </w:r>
      <w:r w:rsidRPr="00DC56FD">
        <w:rPr>
          <w:rFonts w:ascii="Book Antiqua" w:hAnsi="Book Antiqua" w:cs="Arial" w:hint="eastAsia"/>
          <w:color w:val="000000"/>
          <w:lang w:eastAsia="zh-CN"/>
        </w:rPr>
        <w:t>(</w:t>
      </w:r>
      <w:r w:rsidRPr="00DC56FD">
        <w:rPr>
          <w:rFonts w:ascii="Book Antiqua" w:hAnsi="Book Antiqua" w:cs="Arial"/>
          <w:color w:val="000000"/>
        </w:rPr>
        <w:t>PCI</w:t>
      </w:r>
      <w:r w:rsidRPr="00DC56FD">
        <w:rPr>
          <w:rFonts w:ascii="Book Antiqua" w:hAnsi="Book Antiqua" w:cs="Arial" w:hint="eastAsia"/>
          <w:color w:val="000000"/>
          <w:lang w:eastAsia="zh-CN"/>
        </w:rPr>
        <w:t>)</w:t>
      </w:r>
      <w:r w:rsidRPr="00DC56FD">
        <w:rPr>
          <w:rFonts w:ascii="Book Antiqua" w:hAnsi="Book Antiqua" w:cs="Arial"/>
          <w:color w:val="000000"/>
        </w:rPr>
        <w:t xml:space="preserve"> following an initial failed attempt at </w:t>
      </w:r>
      <w:proofErr w:type="spellStart"/>
      <w:r w:rsidRPr="00DC56FD">
        <w:rPr>
          <w:rFonts w:ascii="Book Antiqua" w:hAnsi="Book Antiqua" w:cs="Arial"/>
          <w:color w:val="000000"/>
        </w:rPr>
        <w:t>recanalising</w:t>
      </w:r>
      <w:proofErr w:type="spellEnd"/>
      <w:r w:rsidRPr="00DC56FD">
        <w:rPr>
          <w:rFonts w:ascii="Book Antiqua" w:hAnsi="Book Antiqua" w:cs="Arial"/>
          <w:color w:val="000000"/>
        </w:rPr>
        <w:t xml:space="preserve"> the </w:t>
      </w:r>
      <w:r w:rsidR="00AF1ACA" w:rsidRPr="00FB1AB2">
        <w:rPr>
          <w:rFonts w:ascii="Book Antiqua" w:hAnsi="Book Antiqua" w:cs="Arial"/>
          <w:bCs/>
          <w:color w:val="000000"/>
        </w:rPr>
        <w:t>chronic total occlusions (CTO)</w:t>
      </w:r>
      <w:r w:rsidR="005F27FB">
        <w:rPr>
          <w:rFonts w:ascii="Book Antiqua" w:hAnsi="Book Antiqua" w:cs="Arial"/>
          <w:bCs/>
          <w:color w:val="000000"/>
        </w:rPr>
        <w:t xml:space="preserve"> </w:t>
      </w:r>
      <w:r w:rsidRPr="00DC56FD">
        <w:rPr>
          <w:rFonts w:ascii="Book Antiqua" w:hAnsi="Book Antiqua" w:cs="Arial"/>
          <w:color w:val="000000"/>
        </w:rPr>
        <w:t>percutaneously.</w:t>
      </w:r>
    </w:p>
    <w:p w14:paraId="1DD5E2BE" w14:textId="77777777" w:rsidR="006521C1" w:rsidRPr="00FB1AB2" w:rsidRDefault="006521C1" w:rsidP="005A2DC9">
      <w:pPr>
        <w:shd w:val="clear" w:color="auto" w:fill="FFFFFF"/>
        <w:spacing w:line="360" w:lineRule="auto"/>
        <w:jc w:val="both"/>
        <w:outlineLvl w:val="3"/>
        <w:rPr>
          <w:rFonts w:ascii="Book Antiqua" w:hAnsi="Book Antiqua" w:cs="Arial"/>
        </w:rPr>
      </w:pPr>
    </w:p>
    <w:p w14:paraId="31685BA1" w14:textId="77777777" w:rsidR="006521C1" w:rsidRPr="00DC56FD" w:rsidRDefault="006521C1" w:rsidP="005A2DC9">
      <w:pPr>
        <w:tabs>
          <w:tab w:val="left" w:pos="709"/>
        </w:tabs>
        <w:spacing w:line="360" w:lineRule="auto"/>
        <w:jc w:val="both"/>
        <w:rPr>
          <w:rFonts w:ascii="Book Antiqua" w:hAnsi="Book Antiqua" w:cs="Arial"/>
          <w:i/>
        </w:rPr>
      </w:pPr>
      <w:r w:rsidRPr="00DC56FD">
        <w:rPr>
          <w:rFonts w:ascii="Book Antiqua" w:hAnsi="Book Antiqua" w:cs="Arial"/>
          <w:b/>
          <w:bCs/>
          <w:i/>
        </w:rPr>
        <w:t xml:space="preserve">METHODS </w:t>
      </w:r>
    </w:p>
    <w:p w14:paraId="0B9009B5" w14:textId="0C5625B8" w:rsidR="006521C1" w:rsidRPr="00FB1AB2" w:rsidRDefault="006521C1" w:rsidP="005A2DC9">
      <w:pPr>
        <w:tabs>
          <w:tab w:val="left" w:pos="709"/>
        </w:tabs>
        <w:spacing w:line="360" w:lineRule="auto"/>
        <w:jc w:val="both"/>
        <w:rPr>
          <w:rFonts w:ascii="Book Antiqua" w:hAnsi="Book Antiqua" w:cs="Arial"/>
        </w:rPr>
      </w:pPr>
      <w:r w:rsidRPr="00FB1AB2">
        <w:rPr>
          <w:rFonts w:ascii="Book Antiqua" w:hAnsi="Book Antiqua" w:cs="Arial"/>
        </w:rPr>
        <w:t xml:space="preserve">In 445 consecutive first attempt CTO-PCI procedures in our institution, procedural failure occurred in 149 (33.5%). </w:t>
      </w:r>
      <w:r>
        <w:rPr>
          <w:rFonts w:ascii="Book Antiqua" w:hAnsi="Book Antiqua" w:cs="Arial" w:hint="eastAsia"/>
          <w:lang w:eastAsia="zh-CN"/>
        </w:rPr>
        <w:t>Sixty-four</w:t>
      </w:r>
      <w:r w:rsidRPr="00FB1AB2">
        <w:rPr>
          <w:rFonts w:ascii="Book Antiqua" w:hAnsi="Book Antiqua" w:cs="Arial"/>
        </w:rPr>
        <w:t xml:space="preserve"> re-PCI procedures were performed in 58 patients (39%) all had a single CTO. Procedural and outcome data in the re-PCI population was entered into the institutional database. A retrospective analysis of clinical, angiographic and procedural data was performed. </w:t>
      </w:r>
    </w:p>
    <w:p w14:paraId="2FD10C8B" w14:textId="77777777" w:rsidR="006521C1" w:rsidRPr="00FB1AB2" w:rsidRDefault="006521C1" w:rsidP="005A2DC9">
      <w:pPr>
        <w:tabs>
          <w:tab w:val="left" w:pos="709"/>
        </w:tabs>
        <w:spacing w:line="360" w:lineRule="auto"/>
        <w:jc w:val="both"/>
        <w:rPr>
          <w:rFonts w:ascii="Book Antiqua" w:hAnsi="Book Antiqua" w:cs="Arial"/>
          <w:b/>
          <w:bCs/>
        </w:rPr>
      </w:pPr>
    </w:p>
    <w:p w14:paraId="01DAF549" w14:textId="77777777" w:rsidR="006521C1" w:rsidRPr="00DC56FD" w:rsidRDefault="006521C1" w:rsidP="005A2DC9">
      <w:pPr>
        <w:tabs>
          <w:tab w:val="left" w:pos="709"/>
        </w:tabs>
        <w:spacing w:line="360" w:lineRule="auto"/>
        <w:jc w:val="both"/>
        <w:rPr>
          <w:rFonts w:ascii="Book Antiqua" w:hAnsi="Book Antiqua" w:cs="Arial"/>
          <w:b/>
          <w:bCs/>
          <w:i/>
        </w:rPr>
      </w:pPr>
      <w:r w:rsidRPr="00DC56FD">
        <w:rPr>
          <w:rFonts w:ascii="Book Antiqua" w:hAnsi="Book Antiqua" w:cs="Arial"/>
          <w:b/>
          <w:bCs/>
          <w:i/>
        </w:rPr>
        <w:t xml:space="preserve">RESULTS </w:t>
      </w:r>
    </w:p>
    <w:p w14:paraId="48009B41" w14:textId="76947C46" w:rsidR="006521C1" w:rsidRPr="00FB1AB2" w:rsidRDefault="006521C1" w:rsidP="005A2DC9">
      <w:pPr>
        <w:tabs>
          <w:tab w:val="left" w:pos="709"/>
        </w:tabs>
        <w:spacing w:line="360" w:lineRule="auto"/>
        <w:jc w:val="both"/>
        <w:rPr>
          <w:rFonts w:ascii="Book Antiqua" w:hAnsi="Book Antiqua" w:cs="Arial"/>
          <w:bCs/>
          <w:lang w:eastAsia="zh-CN"/>
        </w:rPr>
      </w:pPr>
      <w:r w:rsidRPr="00FB1AB2">
        <w:rPr>
          <w:rFonts w:ascii="Book Antiqua" w:hAnsi="Book Antiqua" w:cs="Arial"/>
        </w:rPr>
        <w:t xml:space="preserve">Procedural success was achieved in 41 (64%) procedures. </w:t>
      </w:r>
      <w:r w:rsidRPr="00FB1AB2">
        <w:rPr>
          <w:rFonts w:ascii="Book Antiqua" w:hAnsi="Book Antiqua" w:cs="Arial"/>
          <w:bCs/>
          <w:color w:val="000000"/>
        </w:rPr>
        <w:t xml:space="preserve">Univariate analysis of clinical and angiographic characteristics showed that re-PCI success was associated with </w:t>
      </w:r>
      <w:r w:rsidRPr="00FB1AB2">
        <w:rPr>
          <w:rFonts w:ascii="Book Antiqua" w:hAnsi="Book Antiqua" w:cs="Arial"/>
          <w:color w:val="000000"/>
          <w:shd w:val="clear" w:color="auto" w:fill="FFFFFF"/>
        </w:rPr>
        <w:t>intravascular ultrasound</w:t>
      </w:r>
      <w:r w:rsidRPr="00FB1AB2">
        <w:rPr>
          <w:rFonts w:ascii="Book Antiqua" w:hAnsi="Book Antiqua" w:cs="Arial"/>
          <w:bCs/>
          <w:color w:val="000000"/>
        </w:rPr>
        <w:t xml:space="preserve"> (IVUS) guidance </w:t>
      </w:r>
      <w:r w:rsidRPr="00FB1AB2">
        <w:rPr>
          <w:rFonts w:ascii="Book Antiqua" w:hAnsi="Book Antiqua" w:cs="Arial"/>
          <w:bCs/>
        </w:rPr>
        <w:t xml:space="preserve">(19.5% </w:t>
      </w:r>
      <w:r w:rsidR="00A9346D" w:rsidRPr="00A9346D">
        <w:rPr>
          <w:rFonts w:ascii="Book Antiqua" w:hAnsi="Book Antiqua" w:cs="Arial"/>
          <w:bCs/>
          <w:i/>
        </w:rPr>
        <w:t xml:space="preserve">vs </w:t>
      </w:r>
      <w:r w:rsidRPr="00FB1AB2">
        <w:rPr>
          <w:rFonts w:ascii="Book Antiqua" w:hAnsi="Book Antiqua" w:cs="Arial"/>
          <w:bCs/>
        </w:rPr>
        <w:t xml:space="preserve">0%, </w:t>
      </w:r>
      <w:r w:rsidRPr="006521C1">
        <w:rPr>
          <w:rFonts w:ascii="Book Antiqua" w:hAnsi="Book Antiqua" w:cs="Arial"/>
          <w:bCs/>
          <w:i/>
        </w:rPr>
        <w:t>P</w:t>
      </w:r>
      <w:r>
        <w:rPr>
          <w:rFonts w:ascii="Book Antiqua" w:hAnsi="Book Antiqua" w:cs="Arial" w:hint="eastAsia"/>
          <w:bCs/>
          <w:i/>
          <w:lang w:eastAsia="zh-CN"/>
        </w:rPr>
        <w:t xml:space="preserve"> </w:t>
      </w:r>
      <w:r w:rsidRPr="00FB1AB2">
        <w:rPr>
          <w:rFonts w:ascii="Book Antiqua" w:hAnsi="Book Antiqua" w:cs="Arial"/>
          <w:bCs/>
        </w:rPr>
        <w:t>=</w:t>
      </w:r>
      <w:r>
        <w:rPr>
          <w:rFonts w:ascii="Book Antiqua" w:hAnsi="Book Antiqua" w:cs="Arial" w:hint="eastAsia"/>
          <w:bCs/>
          <w:lang w:eastAsia="zh-CN"/>
        </w:rPr>
        <w:t xml:space="preserve"> </w:t>
      </w:r>
      <w:r w:rsidRPr="00FB1AB2">
        <w:rPr>
          <w:rFonts w:ascii="Book Antiqua" w:hAnsi="Book Antiqua" w:cs="Arial"/>
          <w:bCs/>
        </w:rPr>
        <w:t xml:space="preserve">0.042), while </w:t>
      </w:r>
      <w:r w:rsidRPr="00FB1AB2">
        <w:rPr>
          <w:rFonts w:ascii="Book Antiqua" w:hAnsi="Book Antiqua" w:cs="Arial"/>
          <w:bCs/>
          <w:color w:val="000000"/>
        </w:rPr>
        <w:t xml:space="preserve">failure was associated with severe calcification (30.4% </w:t>
      </w:r>
      <w:r w:rsidR="00A9346D" w:rsidRPr="00A9346D">
        <w:rPr>
          <w:rFonts w:ascii="Book Antiqua" w:hAnsi="Book Antiqua" w:cs="Arial"/>
          <w:bCs/>
          <w:i/>
          <w:color w:val="000000"/>
        </w:rPr>
        <w:t xml:space="preserve">vs </w:t>
      </w:r>
      <w:r w:rsidRPr="00FB1AB2">
        <w:rPr>
          <w:rFonts w:ascii="Book Antiqua" w:hAnsi="Book Antiqua" w:cs="Arial"/>
          <w:bCs/>
          <w:color w:val="000000"/>
        </w:rPr>
        <w:t xml:space="preserve">9.7%, </w:t>
      </w:r>
      <w:r w:rsidRPr="006521C1">
        <w:rPr>
          <w:rFonts w:ascii="Book Antiqua" w:hAnsi="Book Antiqua" w:cs="Arial"/>
          <w:bCs/>
          <w:i/>
        </w:rPr>
        <w:t>P</w:t>
      </w:r>
      <w:r>
        <w:rPr>
          <w:rFonts w:ascii="Book Antiqua" w:hAnsi="Book Antiqua" w:cs="Arial" w:hint="eastAsia"/>
          <w:bCs/>
          <w:i/>
          <w:lang w:eastAsia="zh-CN"/>
        </w:rPr>
        <w:t xml:space="preserve"> </w:t>
      </w:r>
      <w:r w:rsidRPr="00FB1AB2">
        <w:rPr>
          <w:rFonts w:ascii="Book Antiqua" w:hAnsi="Book Antiqua" w:cs="Arial"/>
          <w:bCs/>
        </w:rPr>
        <w:t>=</w:t>
      </w:r>
      <w:r>
        <w:rPr>
          <w:rFonts w:ascii="Book Antiqua" w:hAnsi="Book Antiqua" w:cs="Arial" w:hint="eastAsia"/>
          <w:bCs/>
          <w:lang w:eastAsia="zh-CN"/>
        </w:rPr>
        <w:t xml:space="preserve"> </w:t>
      </w:r>
      <w:r w:rsidRPr="00FB1AB2">
        <w:rPr>
          <w:rFonts w:ascii="Book Antiqua" w:hAnsi="Book Antiqua" w:cs="Arial"/>
          <w:bCs/>
          <w:color w:val="000000"/>
        </w:rPr>
        <w:t>0.047) and a JCTO score &gt;</w:t>
      </w:r>
      <w:r>
        <w:rPr>
          <w:rFonts w:ascii="Book Antiqua" w:hAnsi="Book Antiqua" w:cs="Arial" w:hint="eastAsia"/>
          <w:bCs/>
          <w:color w:val="000000"/>
          <w:lang w:eastAsia="zh-CN"/>
        </w:rPr>
        <w:t xml:space="preserve"> </w:t>
      </w:r>
      <w:r w:rsidRPr="00FB1AB2">
        <w:rPr>
          <w:rFonts w:ascii="Book Antiqua" w:hAnsi="Book Antiqua" w:cs="Arial"/>
          <w:bCs/>
          <w:color w:val="000000"/>
        </w:rPr>
        <w:t>3 (56.5%</w:t>
      </w:r>
      <w:r w:rsidR="00FA1AA7">
        <w:rPr>
          <w:rFonts w:ascii="Book Antiqua" w:hAnsi="Book Antiqua" w:cs="Arial" w:hint="eastAsia"/>
          <w:bCs/>
          <w:color w:val="000000"/>
          <w:lang w:eastAsia="zh-CN"/>
        </w:rPr>
        <w:t xml:space="preserve"> </w:t>
      </w:r>
      <w:r w:rsidR="00A9346D" w:rsidRPr="00A9346D">
        <w:rPr>
          <w:rFonts w:ascii="Book Antiqua" w:hAnsi="Book Antiqua" w:cs="Arial"/>
          <w:bCs/>
          <w:i/>
          <w:color w:val="000000"/>
        </w:rPr>
        <w:t xml:space="preserve">vs </w:t>
      </w:r>
      <w:r w:rsidRPr="00FB1AB2">
        <w:rPr>
          <w:rFonts w:ascii="Book Antiqua" w:hAnsi="Book Antiqua" w:cs="Arial"/>
          <w:bCs/>
          <w:color w:val="000000"/>
        </w:rPr>
        <w:t xml:space="preserve">17.1% </w:t>
      </w:r>
      <w:r w:rsidRPr="006521C1">
        <w:rPr>
          <w:rFonts w:ascii="Book Antiqua" w:hAnsi="Book Antiqua" w:cs="Arial"/>
          <w:bCs/>
          <w:i/>
        </w:rPr>
        <w:t>P</w:t>
      </w:r>
      <w:r>
        <w:rPr>
          <w:rFonts w:ascii="Book Antiqua" w:hAnsi="Book Antiqua" w:cs="Arial" w:hint="eastAsia"/>
          <w:bCs/>
          <w:i/>
          <w:lang w:eastAsia="zh-CN"/>
        </w:rPr>
        <w:t xml:space="preserve"> </w:t>
      </w:r>
      <w:r w:rsidRPr="00FB1AB2">
        <w:rPr>
          <w:rFonts w:ascii="Book Antiqua" w:hAnsi="Book Antiqua" w:cs="Arial"/>
          <w:bCs/>
        </w:rPr>
        <w:t>=</w:t>
      </w:r>
      <w:r>
        <w:rPr>
          <w:rFonts w:ascii="Book Antiqua" w:hAnsi="Book Antiqua" w:cs="Arial" w:hint="eastAsia"/>
          <w:bCs/>
          <w:lang w:eastAsia="zh-CN"/>
        </w:rPr>
        <w:t xml:space="preserve"> </w:t>
      </w:r>
      <w:r w:rsidRPr="00FB1AB2">
        <w:rPr>
          <w:rFonts w:ascii="Book Antiqua" w:hAnsi="Book Antiqua" w:cs="Arial"/>
          <w:bCs/>
          <w:color w:val="000000"/>
        </w:rPr>
        <w:t xml:space="preserve">0.003). </w:t>
      </w:r>
      <w:r w:rsidRPr="00FB1AB2">
        <w:rPr>
          <w:rFonts w:ascii="Book Antiqua" w:hAnsi="Book Antiqua" w:cs="Arial"/>
          <w:bCs/>
        </w:rPr>
        <w:t xml:space="preserve">Following multiple regression analysis </w:t>
      </w:r>
      <w:r w:rsidRPr="00FB1AB2">
        <w:rPr>
          <w:rFonts w:ascii="Book Antiqua" w:hAnsi="Book Antiqua" w:cs="Arial"/>
          <w:color w:val="000000"/>
          <w:shd w:val="clear" w:color="auto" w:fill="FFFFFF"/>
        </w:rPr>
        <w:t>the degree of lesion complexity (J-CTO score &gt;</w:t>
      </w:r>
      <w:r>
        <w:rPr>
          <w:rFonts w:ascii="Book Antiqua" w:hAnsi="Book Antiqua" w:cs="Arial" w:hint="eastAsia"/>
          <w:color w:val="000000"/>
          <w:shd w:val="clear" w:color="auto" w:fill="FFFFFF"/>
          <w:lang w:eastAsia="zh-CN"/>
        </w:rPr>
        <w:t xml:space="preserve"> </w:t>
      </w:r>
      <w:r w:rsidRPr="00FB1AB2">
        <w:rPr>
          <w:rFonts w:ascii="Book Antiqua" w:hAnsi="Book Antiqua" w:cs="Arial"/>
          <w:color w:val="000000"/>
          <w:shd w:val="clear" w:color="auto" w:fill="FFFFFF"/>
        </w:rPr>
        <w:t xml:space="preserve">3), IVUS use, involvement of an </w:t>
      </w:r>
      <w:r w:rsidRPr="00FB1AB2">
        <w:rPr>
          <w:rFonts w:ascii="Book Antiqua" w:hAnsi="Book Antiqua" w:cs="Arial"/>
          <w:bCs/>
        </w:rPr>
        <w:t>experienced</w:t>
      </w:r>
      <w:r w:rsidRPr="00FB1AB2">
        <w:rPr>
          <w:rFonts w:ascii="Book Antiqua" w:hAnsi="Book Antiqua" w:cs="Arial"/>
          <w:color w:val="000000"/>
          <w:shd w:val="clear" w:color="auto" w:fill="FFFFFF"/>
        </w:rPr>
        <w:t xml:space="preserve"> CTO operator and LAD CTO location </w:t>
      </w:r>
      <w:r w:rsidRPr="00FB1AB2">
        <w:rPr>
          <w:rFonts w:ascii="Book Antiqua" w:hAnsi="Book Antiqua" w:cs="Arial"/>
          <w:bCs/>
        </w:rPr>
        <w:t xml:space="preserve">were significant predictors of successful re-PCI. Overall the complication rate was low, with the only MACCE two </w:t>
      </w:r>
      <w:proofErr w:type="spellStart"/>
      <w:r w:rsidRPr="00FB1AB2">
        <w:rPr>
          <w:rFonts w:ascii="Book Antiqua" w:hAnsi="Book Antiqua" w:cs="Arial"/>
          <w:bCs/>
        </w:rPr>
        <w:t>periprocedural</w:t>
      </w:r>
      <w:proofErr w:type="spellEnd"/>
      <w:r w:rsidRPr="00FB1AB2">
        <w:rPr>
          <w:rFonts w:ascii="Book Antiqua" w:hAnsi="Book Antiqua" w:cs="Arial"/>
          <w:bCs/>
        </w:rPr>
        <w:t xml:space="preserve"> MI’s neither of which required intervention. </w:t>
      </w:r>
    </w:p>
    <w:p w14:paraId="5A50ED1F" w14:textId="77777777" w:rsidR="006521C1" w:rsidRPr="00FB1AB2" w:rsidRDefault="006521C1" w:rsidP="005A2DC9">
      <w:pPr>
        <w:autoSpaceDE w:val="0"/>
        <w:autoSpaceDN w:val="0"/>
        <w:adjustRightInd w:val="0"/>
        <w:spacing w:line="360" w:lineRule="auto"/>
        <w:jc w:val="both"/>
        <w:rPr>
          <w:rStyle w:val="apple-converted-space"/>
          <w:rFonts w:ascii="Book Antiqua" w:hAnsi="Book Antiqua" w:cs="Arial"/>
          <w:color w:val="000000"/>
          <w:shd w:val="clear" w:color="auto" w:fill="FFFFFF"/>
          <w:lang w:eastAsia="zh-CN"/>
        </w:rPr>
      </w:pPr>
    </w:p>
    <w:p w14:paraId="6DA5AD4E" w14:textId="77777777" w:rsidR="006521C1" w:rsidRPr="00DC56FD" w:rsidRDefault="006521C1" w:rsidP="005A2DC9">
      <w:pPr>
        <w:spacing w:line="360" w:lineRule="auto"/>
        <w:jc w:val="both"/>
        <w:rPr>
          <w:rFonts w:ascii="Book Antiqua" w:hAnsi="Book Antiqua" w:cs="Arial"/>
          <w:b/>
          <w:bCs/>
          <w:i/>
          <w:lang w:eastAsia="zh-CN"/>
        </w:rPr>
      </w:pPr>
      <w:r>
        <w:rPr>
          <w:rFonts w:ascii="Book Antiqua" w:hAnsi="Book Antiqua" w:cs="Arial"/>
          <w:b/>
          <w:bCs/>
          <w:i/>
        </w:rPr>
        <w:t>CONCLUSION</w:t>
      </w:r>
    </w:p>
    <w:p w14:paraId="07F66A86" w14:textId="79F7DB83" w:rsidR="006521C1" w:rsidRPr="00FB1AB2" w:rsidRDefault="005A2DC9" w:rsidP="005A2DC9">
      <w:pPr>
        <w:spacing w:line="360" w:lineRule="auto"/>
        <w:jc w:val="both"/>
        <w:rPr>
          <w:rFonts w:ascii="Book Antiqua" w:hAnsi="Book Antiqua" w:cs="Arial"/>
          <w:bCs/>
          <w:color w:val="000000"/>
        </w:rPr>
      </w:pPr>
      <w:r w:rsidRPr="00FB1AB2">
        <w:rPr>
          <w:rFonts w:ascii="Book Antiqua" w:hAnsi="Book Antiqua" w:cs="Arial"/>
          <w:bCs/>
          <w:color w:val="000000"/>
        </w:rPr>
        <w:t>R</w:t>
      </w:r>
      <w:r w:rsidR="006521C1" w:rsidRPr="00FB1AB2">
        <w:rPr>
          <w:rFonts w:ascii="Book Antiqua" w:hAnsi="Book Antiqua" w:cs="Arial"/>
          <w:bCs/>
          <w:color w:val="000000"/>
        </w:rPr>
        <w:t xml:space="preserve">e-PCI substantially increases the overall success rate of CTO revascularization. Predictors of re-PCI success included the use of IVUS, the involvement of an </w:t>
      </w:r>
      <w:r w:rsidR="006521C1" w:rsidRPr="00FB1AB2">
        <w:rPr>
          <w:rFonts w:ascii="Book Antiqua" w:hAnsi="Book Antiqua" w:cs="Arial"/>
          <w:bCs/>
        </w:rPr>
        <w:t>experienced</w:t>
      </w:r>
      <w:r w:rsidR="006521C1" w:rsidRPr="00FB1AB2">
        <w:rPr>
          <w:rFonts w:ascii="Book Antiqua" w:hAnsi="Book Antiqua" w:cs="Arial"/>
          <w:bCs/>
          <w:color w:val="000000"/>
        </w:rPr>
        <w:t xml:space="preserve"> CTO operator in the repeat attempt and the location of the CTO. </w:t>
      </w:r>
    </w:p>
    <w:p w14:paraId="13613A6C" w14:textId="77777777" w:rsidR="006521C1" w:rsidRPr="00FB1AB2" w:rsidRDefault="006521C1" w:rsidP="005A2DC9">
      <w:pPr>
        <w:spacing w:line="360" w:lineRule="auto"/>
        <w:jc w:val="both"/>
        <w:rPr>
          <w:rFonts w:ascii="Book Antiqua" w:hAnsi="Book Antiqua" w:cs="Arial"/>
          <w:bCs/>
          <w:color w:val="000000"/>
        </w:rPr>
      </w:pPr>
    </w:p>
    <w:p w14:paraId="140B0D5D" w14:textId="6F5C8884" w:rsidR="006521C1" w:rsidRDefault="006521C1" w:rsidP="005A2DC9">
      <w:pPr>
        <w:spacing w:line="360" w:lineRule="auto"/>
        <w:jc w:val="both"/>
        <w:rPr>
          <w:rFonts w:ascii="Book Antiqua" w:hAnsi="Book Antiqua" w:cs="Arial"/>
          <w:bCs/>
          <w:color w:val="000000"/>
          <w:lang w:eastAsia="zh-CN"/>
        </w:rPr>
      </w:pPr>
      <w:r w:rsidRPr="00A657F2">
        <w:rPr>
          <w:rFonts w:ascii="Book Antiqua" w:hAnsi="Book Antiqua" w:cs="Arial"/>
          <w:b/>
          <w:bCs/>
          <w:color w:val="000000"/>
        </w:rPr>
        <w:t>Key words:</w:t>
      </w:r>
      <w:r w:rsidRPr="00FB1AB2">
        <w:rPr>
          <w:rFonts w:ascii="Book Antiqua" w:hAnsi="Book Antiqua" w:cs="Arial"/>
          <w:bCs/>
          <w:color w:val="000000"/>
        </w:rPr>
        <w:t xml:space="preserve"> Chronic total occlusion</w:t>
      </w:r>
      <w:r w:rsidR="00A657F2">
        <w:rPr>
          <w:rFonts w:ascii="Book Antiqua" w:hAnsi="Book Antiqua" w:cs="Arial" w:hint="eastAsia"/>
          <w:bCs/>
          <w:color w:val="000000"/>
          <w:lang w:eastAsia="zh-CN"/>
        </w:rPr>
        <w:t>;</w:t>
      </w:r>
      <w:r w:rsidRPr="00FB1AB2">
        <w:rPr>
          <w:rFonts w:ascii="Book Antiqua" w:hAnsi="Book Antiqua" w:cs="Arial"/>
          <w:bCs/>
          <w:color w:val="000000"/>
        </w:rPr>
        <w:t xml:space="preserve"> Repeat percuta</w:t>
      </w:r>
      <w:r w:rsidR="00A657F2">
        <w:rPr>
          <w:rFonts w:ascii="Book Antiqua" w:hAnsi="Book Antiqua" w:cs="Arial"/>
          <w:bCs/>
          <w:color w:val="000000"/>
        </w:rPr>
        <w:t>neous coronary intervention</w:t>
      </w:r>
    </w:p>
    <w:p w14:paraId="4BEE2D3C" w14:textId="77777777" w:rsidR="00A657F2" w:rsidRDefault="00A657F2" w:rsidP="005A2DC9">
      <w:pPr>
        <w:spacing w:line="360" w:lineRule="auto"/>
        <w:jc w:val="both"/>
        <w:rPr>
          <w:rFonts w:ascii="Book Antiqua" w:hAnsi="Book Antiqua" w:cs="Arial"/>
          <w:bCs/>
          <w:color w:val="000000"/>
          <w:lang w:eastAsia="zh-CN"/>
        </w:rPr>
      </w:pPr>
    </w:p>
    <w:p w14:paraId="49A8E7F7" w14:textId="67719C83" w:rsidR="00A657F2" w:rsidRPr="00C52BCF" w:rsidRDefault="00A657F2" w:rsidP="005A2DC9">
      <w:pPr>
        <w:widowControl w:val="0"/>
        <w:adjustRightInd w:val="0"/>
        <w:snapToGrid w:val="0"/>
        <w:spacing w:line="360" w:lineRule="auto"/>
        <w:jc w:val="both"/>
        <w:rPr>
          <w:rFonts w:ascii="Book Antiqua" w:hAnsi="Book Antiqua" w:cs="Tahoma"/>
          <w:color w:val="000000"/>
          <w:kern w:val="2"/>
        </w:rPr>
      </w:pPr>
      <w:bookmarkStart w:id="56" w:name="OLE_LINK148"/>
      <w:bookmarkStart w:id="57" w:name="OLE_LINK149"/>
      <w:bookmarkStart w:id="58" w:name="OLE_LINK288"/>
      <w:bookmarkStart w:id="59" w:name="OLE_LINK1864"/>
      <w:bookmarkStart w:id="60" w:name="OLE_LINK382"/>
      <w:bookmarkStart w:id="61" w:name="OLE_LINK306"/>
      <w:bookmarkStart w:id="62" w:name="OLE_LINK569"/>
      <w:bookmarkStart w:id="63" w:name="OLE_LINK682"/>
      <w:bookmarkStart w:id="64" w:name="OLE_LINK78"/>
      <w:bookmarkStart w:id="65" w:name="OLE_LINK79"/>
      <w:bookmarkStart w:id="66" w:name="OLE_LINK86"/>
      <w:bookmarkStart w:id="67" w:name="OLE_LINK99"/>
      <w:bookmarkStart w:id="68" w:name="OLE_LINK217"/>
      <w:bookmarkStart w:id="69" w:name="OLE_LINK245"/>
      <w:bookmarkStart w:id="70" w:name="OLE_LINK246"/>
      <w:bookmarkStart w:id="71" w:name="OLE_LINK274"/>
      <w:bookmarkStart w:id="72" w:name="OLE_LINK320"/>
      <w:bookmarkStart w:id="73" w:name="OLE_LINK333"/>
      <w:bookmarkStart w:id="74" w:name="OLE_LINK456"/>
      <w:bookmarkStart w:id="75" w:name="OLE_LINK494"/>
      <w:bookmarkStart w:id="76" w:name="OLE_LINK596"/>
      <w:proofErr w:type="gramStart"/>
      <w:r w:rsidRPr="00C52BCF">
        <w:rPr>
          <w:rFonts w:ascii="Book Antiqua" w:hAnsi="Book Antiqua" w:cs="Tahoma"/>
          <w:b/>
          <w:color w:val="000000"/>
          <w:kern w:val="2"/>
          <w:lang w:eastAsia="ja-JP"/>
        </w:rPr>
        <w:t>© The Author(s) 201</w:t>
      </w:r>
      <w:r w:rsidR="00B2205E">
        <w:rPr>
          <w:rFonts w:ascii="Book Antiqua" w:hAnsi="Book Antiqua" w:cs="Tahoma" w:hint="eastAsia"/>
          <w:b/>
          <w:color w:val="000000"/>
          <w:kern w:val="2"/>
          <w:lang w:eastAsia="zh-CN"/>
        </w:rPr>
        <w:t>7</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56"/>
      <w:bookmarkEnd w:id="57"/>
      <w:bookmarkEnd w:id="58"/>
      <w:bookmarkEnd w:id="59"/>
      <w:bookmarkEnd w:id="60"/>
      <w:bookmarkEnd w:id="61"/>
      <w:bookmarkEnd w:id="62"/>
      <w:bookmarkEnd w:id="63"/>
    </w:p>
    <w:bookmarkEnd w:id="64"/>
    <w:bookmarkEnd w:id="65"/>
    <w:bookmarkEnd w:id="66"/>
    <w:bookmarkEnd w:id="67"/>
    <w:bookmarkEnd w:id="68"/>
    <w:bookmarkEnd w:id="69"/>
    <w:bookmarkEnd w:id="70"/>
    <w:bookmarkEnd w:id="71"/>
    <w:bookmarkEnd w:id="72"/>
    <w:bookmarkEnd w:id="73"/>
    <w:bookmarkEnd w:id="74"/>
    <w:bookmarkEnd w:id="75"/>
    <w:bookmarkEnd w:id="76"/>
    <w:p w14:paraId="070C713F" w14:textId="77777777" w:rsidR="006521C1" w:rsidRPr="00FB1AB2" w:rsidRDefault="006521C1" w:rsidP="005A2DC9">
      <w:pPr>
        <w:spacing w:line="360" w:lineRule="auto"/>
        <w:jc w:val="both"/>
        <w:rPr>
          <w:rFonts w:ascii="Book Antiqua" w:hAnsi="Book Antiqua" w:cs="Arial"/>
          <w:bCs/>
        </w:rPr>
      </w:pPr>
    </w:p>
    <w:p w14:paraId="3157E667" w14:textId="1269838A" w:rsidR="005A2DC9" w:rsidRDefault="006521C1" w:rsidP="005A2DC9">
      <w:pPr>
        <w:spacing w:line="360" w:lineRule="auto"/>
        <w:jc w:val="both"/>
        <w:rPr>
          <w:rFonts w:ascii="Book Antiqua" w:hAnsi="Book Antiqua" w:cs="Arial"/>
          <w:color w:val="000000"/>
          <w:lang w:eastAsia="zh-CN"/>
        </w:rPr>
      </w:pPr>
      <w:r w:rsidRPr="00FB1AB2">
        <w:rPr>
          <w:rFonts w:ascii="Book Antiqua" w:hAnsi="Book Antiqua" w:cs="Arial"/>
          <w:b/>
          <w:bCs/>
          <w:lang w:eastAsia="zh-CN"/>
        </w:rPr>
        <w:t>Core tip:</w:t>
      </w:r>
      <w:r>
        <w:rPr>
          <w:rFonts w:ascii="Book Antiqua" w:hAnsi="Book Antiqua" w:cs="Arial" w:hint="eastAsia"/>
          <w:b/>
          <w:bCs/>
          <w:lang w:eastAsia="zh-CN"/>
        </w:rPr>
        <w:t xml:space="preserve"> </w:t>
      </w:r>
      <w:r w:rsidRPr="00FB1AB2">
        <w:rPr>
          <w:rFonts w:ascii="Book Antiqua" w:hAnsi="Book Antiqua" w:cs="Arial"/>
          <w:bCs/>
          <w:color w:val="000000"/>
        </w:rPr>
        <w:t>Failed percutaneous recanalization of chronic total occlusions (CTO) constitutes a clinical conundrum</w:t>
      </w:r>
      <w:r w:rsidRPr="00FB1AB2">
        <w:rPr>
          <w:rFonts w:ascii="Book Antiqua" w:hAnsi="Book Antiqua" w:cs="Arial"/>
          <w:color w:val="000000"/>
        </w:rPr>
        <w:t>. While percutaneous treatment is often abandoned in</w:t>
      </w:r>
      <w:r w:rsidR="005A2DC9">
        <w:rPr>
          <w:rFonts w:ascii="Book Antiqua" w:hAnsi="Book Antiqua" w:cs="Arial"/>
          <w:color w:val="000000"/>
        </w:rPr>
        <w:t xml:space="preserve"> </w:t>
      </w:r>
      <w:proofErr w:type="spellStart"/>
      <w:r w:rsidR="005A2DC9">
        <w:rPr>
          <w:rFonts w:ascii="Book Antiqua" w:hAnsi="Book Antiqua" w:cs="Arial"/>
          <w:color w:val="000000"/>
        </w:rPr>
        <w:t>favour</w:t>
      </w:r>
      <w:proofErr w:type="spellEnd"/>
      <w:r w:rsidR="005A2DC9">
        <w:rPr>
          <w:rFonts w:ascii="Book Antiqua" w:hAnsi="Book Antiqua" w:cs="Arial"/>
          <w:color w:val="000000"/>
        </w:rPr>
        <w:t xml:space="preserve"> of medical therapy, CTO</w:t>
      </w:r>
      <w:r w:rsidR="005A2DC9">
        <w:rPr>
          <w:rFonts w:ascii="Book Antiqua" w:hAnsi="Book Antiqua" w:cs="Arial" w:hint="eastAsia"/>
          <w:color w:val="000000"/>
          <w:lang w:eastAsia="zh-CN"/>
        </w:rPr>
        <w:t>-</w:t>
      </w:r>
      <w:r w:rsidR="005A2DC9" w:rsidRPr="00DC56FD">
        <w:rPr>
          <w:rFonts w:ascii="Book Antiqua" w:hAnsi="Book Antiqua" w:cs="Arial"/>
        </w:rPr>
        <w:t>percutaneous</w:t>
      </w:r>
      <w:r w:rsidR="005A2DC9" w:rsidRPr="00DC56FD">
        <w:rPr>
          <w:rFonts w:ascii="Book Antiqua" w:hAnsi="Book Antiqua" w:cs="Arial" w:hint="eastAsia"/>
        </w:rPr>
        <w:t> </w:t>
      </w:r>
      <w:r w:rsidR="005A2DC9" w:rsidRPr="00DC56FD">
        <w:rPr>
          <w:rFonts w:ascii="Book Antiqua" w:hAnsi="Book Antiqua" w:cs="Arial"/>
        </w:rPr>
        <w:t>coronary</w:t>
      </w:r>
      <w:r w:rsidR="005A2DC9" w:rsidRPr="00DC56FD">
        <w:rPr>
          <w:rFonts w:ascii="Book Antiqua" w:hAnsi="Book Antiqua" w:cs="Arial" w:hint="eastAsia"/>
        </w:rPr>
        <w:t> </w:t>
      </w:r>
      <w:r w:rsidR="005A2DC9" w:rsidRPr="00DC56FD">
        <w:rPr>
          <w:rFonts w:ascii="Book Antiqua" w:hAnsi="Book Antiqua" w:cs="Arial"/>
        </w:rPr>
        <w:t>intervention</w:t>
      </w:r>
      <w:r w:rsidR="005A2DC9" w:rsidRPr="00DC56FD">
        <w:rPr>
          <w:rFonts w:ascii="Book Antiqua" w:hAnsi="Book Antiqua" w:cs="Arial"/>
          <w:color w:val="000000"/>
        </w:rPr>
        <w:t xml:space="preserve"> </w:t>
      </w:r>
      <w:r w:rsidR="005A2DC9" w:rsidRPr="00DC56FD">
        <w:rPr>
          <w:rFonts w:ascii="Book Antiqua" w:hAnsi="Book Antiqua" w:cs="Arial" w:hint="eastAsia"/>
          <w:color w:val="000000"/>
          <w:lang w:eastAsia="zh-CN"/>
        </w:rPr>
        <w:t>(</w:t>
      </w:r>
      <w:r w:rsidR="005A2DC9" w:rsidRPr="00DC56FD">
        <w:rPr>
          <w:rFonts w:ascii="Book Antiqua" w:hAnsi="Book Antiqua" w:cs="Arial"/>
          <w:color w:val="000000"/>
        </w:rPr>
        <w:t>PCI</w:t>
      </w:r>
      <w:r w:rsidR="005A2DC9" w:rsidRPr="00DC56FD">
        <w:rPr>
          <w:rFonts w:ascii="Book Antiqua" w:hAnsi="Book Antiqua" w:cs="Arial" w:hint="eastAsia"/>
          <w:color w:val="000000"/>
          <w:lang w:eastAsia="zh-CN"/>
        </w:rPr>
        <w:t>)</w:t>
      </w:r>
      <w:r w:rsidR="005F27FB">
        <w:rPr>
          <w:rFonts w:ascii="Book Antiqua" w:hAnsi="Book Antiqua" w:cs="Arial"/>
          <w:color w:val="000000"/>
        </w:rPr>
        <w:t xml:space="preserve"> </w:t>
      </w:r>
      <w:r w:rsidRPr="00FB1AB2">
        <w:rPr>
          <w:rFonts w:ascii="Book Antiqua" w:hAnsi="Book Antiqua" w:cs="Arial"/>
          <w:color w:val="000000"/>
        </w:rPr>
        <w:t xml:space="preserve">expertise and alternative techniques may contribute to improve procedural success. </w:t>
      </w:r>
      <w:r w:rsidR="005A2DC9">
        <w:rPr>
          <w:rFonts w:ascii="Book Antiqua" w:hAnsi="Book Antiqua" w:cs="Arial" w:hint="eastAsia"/>
          <w:color w:val="000000"/>
          <w:lang w:eastAsia="zh-CN"/>
        </w:rPr>
        <w:t>This</w:t>
      </w:r>
      <w:r w:rsidRPr="00FB1AB2">
        <w:rPr>
          <w:rFonts w:ascii="Book Antiqua" w:hAnsi="Book Antiqua" w:cs="Arial"/>
          <w:color w:val="000000"/>
        </w:rPr>
        <w:t xml:space="preserve"> study shows that with careful pre-procedural planning reattempt PCI in CTO’s is both safe and efficacious. </w:t>
      </w:r>
    </w:p>
    <w:p w14:paraId="142EC14E" w14:textId="77777777" w:rsidR="005A2DC9" w:rsidRPr="00FB1AB2" w:rsidRDefault="005A2DC9" w:rsidP="005A2DC9">
      <w:pPr>
        <w:spacing w:line="360" w:lineRule="auto"/>
        <w:jc w:val="both"/>
        <w:rPr>
          <w:rFonts w:ascii="Book Antiqua" w:hAnsi="Book Antiqua" w:cs="Arial"/>
          <w:bCs/>
          <w:lang w:eastAsia="zh-CN"/>
        </w:rPr>
      </w:pPr>
    </w:p>
    <w:p w14:paraId="60CECA0C" w14:textId="4745F935" w:rsidR="005A2DC9" w:rsidRPr="00C52BCF" w:rsidRDefault="005A2DC9" w:rsidP="005A2DC9">
      <w:pPr>
        <w:pStyle w:val="ListParagraph"/>
        <w:snapToGrid w:val="0"/>
        <w:spacing w:line="360" w:lineRule="auto"/>
        <w:ind w:left="0"/>
        <w:jc w:val="both"/>
        <w:rPr>
          <w:rFonts w:ascii="Book Antiqua" w:hAnsi="Book Antiqua" w:cs="Arial"/>
          <w:i/>
          <w:iCs/>
          <w:color w:val="000000"/>
        </w:rPr>
      </w:pPr>
      <w:r w:rsidRPr="005A2DC9">
        <w:rPr>
          <w:rFonts w:ascii="Book Antiqua" w:hAnsi="Book Antiqua"/>
          <w:color w:val="000000"/>
        </w:rPr>
        <w:t>Cuevas</w:t>
      </w:r>
      <w:r w:rsidRPr="005A2DC9">
        <w:rPr>
          <w:rFonts w:ascii="Book Antiqua" w:hAnsi="Book Antiqua" w:hint="eastAsia"/>
          <w:color w:val="000000"/>
          <w:lang w:eastAsia="zh-CN"/>
        </w:rPr>
        <w:t xml:space="preserve"> C</w:t>
      </w:r>
      <w:r w:rsidRPr="005A2DC9">
        <w:rPr>
          <w:rFonts w:ascii="Book Antiqua" w:hAnsi="Book Antiqua"/>
          <w:color w:val="000000"/>
        </w:rPr>
        <w:t>, Ryan</w:t>
      </w:r>
      <w:r w:rsidRPr="005A2DC9">
        <w:rPr>
          <w:rFonts w:ascii="Book Antiqua" w:hAnsi="Book Antiqua" w:hint="eastAsia"/>
          <w:color w:val="000000"/>
          <w:lang w:eastAsia="zh-CN"/>
        </w:rPr>
        <w:t xml:space="preserve"> N</w:t>
      </w:r>
      <w:r w:rsidRPr="005A2DC9">
        <w:rPr>
          <w:rFonts w:ascii="Book Antiqua" w:hAnsi="Book Antiqua"/>
          <w:color w:val="000000"/>
        </w:rPr>
        <w:t xml:space="preserve">, </w:t>
      </w:r>
      <w:proofErr w:type="spellStart"/>
      <w:r w:rsidRPr="005A2DC9">
        <w:rPr>
          <w:rFonts w:ascii="Book Antiqua" w:hAnsi="Book Antiqua"/>
          <w:color w:val="000000"/>
        </w:rPr>
        <w:t>Quirós</w:t>
      </w:r>
      <w:proofErr w:type="spellEnd"/>
      <w:r w:rsidRPr="005A2DC9">
        <w:rPr>
          <w:rFonts w:ascii="Book Antiqua" w:hAnsi="Book Antiqua" w:hint="eastAsia"/>
          <w:color w:val="000000"/>
          <w:lang w:eastAsia="zh-CN"/>
        </w:rPr>
        <w:t xml:space="preserve"> A</w:t>
      </w:r>
      <w:r w:rsidRPr="005A2DC9">
        <w:rPr>
          <w:rFonts w:ascii="Book Antiqua" w:hAnsi="Book Antiqua"/>
          <w:color w:val="000000"/>
        </w:rPr>
        <w:t>, Del Angel</w:t>
      </w:r>
      <w:r w:rsidRPr="005A2DC9">
        <w:rPr>
          <w:rFonts w:ascii="Book Antiqua" w:hAnsi="Book Antiqua" w:hint="eastAsia"/>
          <w:color w:val="000000"/>
          <w:lang w:eastAsia="zh-CN"/>
        </w:rPr>
        <w:t xml:space="preserve"> JG</w:t>
      </w:r>
      <w:r w:rsidRPr="005A2DC9">
        <w:rPr>
          <w:rFonts w:ascii="Book Antiqua" w:hAnsi="Book Antiqua"/>
          <w:color w:val="000000"/>
        </w:rPr>
        <w:t>, Gonzalo</w:t>
      </w:r>
      <w:r w:rsidRPr="005A2DC9">
        <w:rPr>
          <w:rFonts w:ascii="Book Antiqua" w:hAnsi="Book Antiqua" w:hint="eastAsia"/>
          <w:color w:val="000000"/>
          <w:lang w:eastAsia="zh-CN"/>
        </w:rPr>
        <w:t xml:space="preserve"> N</w:t>
      </w:r>
      <w:r w:rsidRPr="005A2DC9">
        <w:rPr>
          <w:rFonts w:ascii="Book Antiqua" w:hAnsi="Book Antiqua"/>
          <w:color w:val="000000"/>
        </w:rPr>
        <w:t>, Salinas</w:t>
      </w:r>
      <w:r w:rsidRPr="005A2DC9">
        <w:rPr>
          <w:rFonts w:ascii="Book Antiqua" w:hAnsi="Book Antiqua" w:hint="eastAsia"/>
          <w:color w:val="000000"/>
          <w:lang w:eastAsia="zh-CN"/>
        </w:rPr>
        <w:t xml:space="preserve"> P</w:t>
      </w:r>
      <w:r w:rsidRPr="005A2DC9">
        <w:rPr>
          <w:rFonts w:ascii="Book Antiqua" w:hAnsi="Book Antiqua"/>
          <w:color w:val="000000"/>
        </w:rPr>
        <w:t>, Jiménez-</w:t>
      </w:r>
      <w:proofErr w:type="spellStart"/>
      <w:r w:rsidRPr="005A2DC9">
        <w:rPr>
          <w:rFonts w:ascii="Book Antiqua" w:hAnsi="Book Antiqua"/>
          <w:color w:val="000000"/>
        </w:rPr>
        <w:t>Quevedo</w:t>
      </w:r>
      <w:proofErr w:type="spellEnd"/>
      <w:r w:rsidRPr="005A2DC9">
        <w:rPr>
          <w:rFonts w:ascii="Book Antiqua" w:hAnsi="Book Antiqua" w:hint="eastAsia"/>
          <w:color w:val="000000"/>
          <w:lang w:eastAsia="zh-CN"/>
        </w:rPr>
        <w:t xml:space="preserve"> P</w:t>
      </w:r>
      <w:r w:rsidRPr="005A2DC9">
        <w:rPr>
          <w:rFonts w:ascii="Book Antiqua" w:hAnsi="Book Antiqua"/>
          <w:color w:val="000000"/>
        </w:rPr>
        <w:t xml:space="preserve">, </w:t>
      </w:r>
      <w:proofErr w:type="spellStart"/>
      <w:r w:rsidRPr="005A2DC9">
        <w:rPr>
          <w:rFonts w:ascii="Book Antiqua" w:hAnsi="Book Antiqua"/>
          <w:color w:val="000000"/>
        </w:rPr>
        <w:t>Nombela</w:t>
      </w:r>
      <w:proofErr w:type="spellEnd"/>
      <w:r w:rsidRPr="005A2DC9">
        <w:rPr>
          <w:rFonts w:ascii="Book Antiqua" w:hAnsi="Book Antiqua"/>
          <w:color w:val="000000"/>
        </w:rPr>
        <w:t>-Franco</w:t>
      </w:r>
      <w:r w:rsidRPr="005A2DC9">
        <w:rPr>
          <w:rFonts w:ascii="Book Antiqua" w:hAnsi="Book Antiqua" w:hint="eastAsia"/>
          <w:color w:val="000000"/>
          <w:lang w:eastAsia="zh-CN"/>
        </w:rPr>
        <w:t xml:space="preserve"> L,</w:t>
      </w:r>
      <w:r w:rsidRPr="005A2DC9">
        <w:rPr>
          <w:rFonts w:ascii="Book Antiqua" w:hAnsi="Book Antiqua"/>
          <w:color w:val="000000"/>
        </w:rPr>
        <w:t xml:space="preserve"> </w:t>
      </w:r>
      <w:proofErr w:type="spellStart"/>
      <w:r w:rsidRPr="005A2DC9">
        <w:rPr>
          <w:rFonts w:ascii="Book Antiqua" w:hAnsi="Book Antiqua"/>
          <w:color w:val="000000"/>
        </w:rPr>
        <w:t>Nuñez</w:t>
      </w:r>
      <w:proofErr w:type="spellEnd"/>
      <w:r w:rsidRPr="005A2DC9">
        <w:rPr>
          <w:rFonts w:ascii="Book Antiqua" w:hAnsi="Book Antiqua"/>
          <w:color w:val="000000"/>
        </w:rPr>
        <w:t>-Gil</w:t>
      </w:r>
      <w:r w:rsidRPr="005A2DC9">
        <w:rPr>
          <w:rFonts w:ascii="Book Antiqua" w:hAnsi="Book Antiqua" w:hint="eastAsia"/>
          <w:color w:val="000000"/>
          <w:lang w:eastAsia="zh-CN"/>
        </w:rPr>
        <w:t xml:space="preserve"> I</w:t>
      </w:r>
      <w:r w:rsidRPr="005A2DC9">
        <w:rPr>
          <w:rFonts w:ascii="Book Antiqua" w:hAnsi="Book Antiqua"/>
          <w:color w:val="000000"/>
        </w:rPr>
        <w:t>, Fernandez-Ortiz</w:t>
      </w:r>
      <w:r w:rsidRPr="005A2DC9">
        <w:rPr>
          <w:rFonts w:ascii="Book Antiqua" w:hAnsi="Book Antiqua" w:hint="eastAsia"/>
          <w:color w:val="000000"/>
          <w:lang w:eastAsia="zh-CN"/>
        </w:rPr>
        <w:t xml:space="preserve"> A</w:t>
      </w:r>
      <w:r w:rsidRPr="005A2DC9">
        <w:rPr>
          <w:rFonts w:ascii="Book Antiqua" w:hAnsi="Book Antiqua"/>
          <w:color w:val="000000"/>
        </w:rPr>
        <w:t xml:space="preserve">, </w:t>
      </w:r>
      <w:proofErr w:type="spellStart"/>
      <w:r w:rsidRPr="005A2DC9">
        <w:rPr>
          <w:rFonts w:ascii="Book Antiqua" w:hAnsi="Book Antiqua"/>
          <w:color w:val="000000"/>
        </w:rPr>
        <w:t>Macaya</w:t>
      </w:r>
      <w:proofErr w:type="spellEnd"/>
      <w:r w:rsidRPr="005A2DC9">
        <w:rPr>
          <w:rFonts w:ascii="Book Antiqua" w:hAnsi="Book Antiqua" w:hint="eastAsia"/>
          <w:color w:val="000000"/>
          <w:lang w:eastAsia="zh-CN"/>
        </w:rPr>
        <w:t xml:space="preserve"> C</w:t>
      </w:r>
      <w:r w:rsidRPr="005A2DC9">
        <w:rPr>
          <w:rFonts w:ascii="Book Antiqua" w:hAnsi="Book Antiqua"/>
          <w:color w:val="000000"/>
        </w:rPr>
        <w:t xml:space="preserve">, </w:t>
      </w:r>
      <w:proofErr w:type="spellStart"/>
      <w:r w:rsidRPr="005A2DC9">
        <w:rPr>
          <w:rFonts w:ascii="Book Antiqua" w:hAnsi="Book Antiqua"/>
          <w:color w:val="000000"/>
        </w:rPr>
        <w:t>Escaned</w:t>
      </w:r>
      <w:proofErr w:type="spellEnd"/>
      <w:r w:rsidRPr="005A2DC9">
        <w:rPr>
          <w:rFonts w:ascii="Book Antiqua" w:hAnsi="Book Antiqua"/>
          <w:color w:val="000000"/>
        </w:rPr>
        <w:t xml:space="preserve"> </w:t>
      </w:r>
      <w:r w:rsidRPr="005A2DC9">
        <w:rPr>
          <w:rFonts w:ascii="Book Antiqua" w:hAnsi="Book Antiqua" w:hint="eastAsia"/>
          <w:color w:val="000000"/>
          <w:lang w:eastAsia="zh-CN"/>
        </w:rPr>
        <w:t>J.</w:t>
      </w:r>
      <w:r w:rsidRPr="005A2DC9">
        <w:rPr>
          <w:rFonts w:ascii="Book Antiqua" w:hAnsi="Book Antiqua" w:cs="Arial"/>
        </w:rPr>
        <w:t xml:space="preserve"> Determinants of percutaneous coronary intervention</w:t>
      </w:r>
      <w:r w:rsidRPr="005A2DC9">
        <w:rPr>
          <w:rFonts w:ascii="Book Antiqua" w:hAnsi="Book Antiqua" w:cs="Arial"/>
          <w:lang w:eastAsia="zh-CN"/>
        </w:rPr>
        <w:t xml:space="preserve"> </w:t>
      </w:r>
      <w:r w:rsidRPr="005A2DC9">
        <w:rPr>
          <w:rFonts w:ascii="Book Antiqua" w:hAnsi="Book Antiqua" w:cs="Arial"/>
        </w:rPr>
        <w:t>success in repeat chronic total occlusion procedures following an initial failed attempt</w:t>
      </w:r>
      <w:r>
        <w:rPr>
          <w:rFonts w:ascii="Book Antiqua" w:hAnsi="Book Antiqua" w:cs="Arial" w:hint="eastAsia"/>
          <w:lang w:eastAsia="zh-CN"/>
        </w:rPr>
        <w:t xml:space="preserve">. </w:t>
      </w:r>
      <w:r w:rsidRPr="00C52BCF">
        <w:rPr>
          <w:rFonts w:ascii="Book Antiqua" w:hAnsi="Book Antiqua" w:cs="Arial"/>
          <w:i/>
          <w:iCs/>
          <w:color w:val="000000"/>
        </w:rPr>
        <w:t xml:space="preserve">World J </w:t>
      </w:r>
      <w:proofErr w:type="spellStart"/>
      <w:r w:rsidRPr="00C52BCF">
        <w:rPr>
          <w:rFonts w:ascii="Book Antiqua" w:hAnsi="Book Antiqua" w:cs="Arial"/>
          <w:i/>
          <w:iCs/>
          <w:color w:val="000000"/>
        </w:rPr>
        <w:t>Cardiol</w:t>
      </w:r>
      <w:proofErr w:type="spellEnd"/>
      <w:r w:rsidRPr="00C52BCF">
        <w:rPr>
          <w:rFonts w:ascii="Book Antiqua" w:hAnsi="Book Antiqua" w:cs="Arial"/>
          <w:i/>
          <w:iCs/>
          <w:color w:val="000000"/>
        </w:rPr>
        <w:t xml:space="preserve"> </w:t>
      </w:r>
      <w:r w:rsidRPr="00C52BCF">
        <w:rPr>
          <w:rFonts w:ascii="Book Antiqua" w:hAnsi="Book Antiqua"/>
        </w:rPr>
        <w:t>201</w:t>
      </w:r>
      <w:r w:rsidR="00B2205E">
        <w:rPr>
          <w:rFonts w:ascii="Book Antiqua" w:hAnsi="Book Antiqua" w:hint="eastAsia"/>
          <w:lang w:eastAsia="zh-CN"/>
        </w:rPr>
        <w:t>7</w:t>
      </w:r>
      <w:r w:rsidRPr="00C52BCF">
        <w:rPr>
          <w:rFonts w:ascii="Book Antiqua" w:hAnsi="Book Antiqua"/>
        </w:rPr>
        <w:t xml:space="preserve">; </w:t>
      </w:r>
      <w:proofErr w:type="gramStart"/>
      <w:r w:rsidRPr="00C52BCF">
        <w:rPr>
          <w:rFonts w:ascii="Book Antiqua" w:hAnsi="Book Antiqua"/>
        </w:rPr>
        <w:t>In</w:t>
      </w:r>
      <w:proofErr w:type="gramEnd"/>
      <w:r w:rsidRPr="00C52BCF">
        <w:rPr>
          <w:rFonts w:ascii="Book Antiqua" w:hAnsi="Book Antiqua"/>
        </w:rPr>
        <w:t xml:space="preserve"> press</w:t>
      </w:r>
    </w:p>
    <w:p w14:paraId="26EF397E" w14:textId="2AF14EE9" w:rsidR="005A2DC9" w:rsidRPr="005A2DC9" w:rsidRDefault="005A2DC9" w:rsidP="005A2DC9">
      <w:pPr>
        <w:pStyle w:val="NormalWeb"/>
        <w:spacing w:before="0" w:beforeAutospacing="0" w:after="0" w:afterAutospacing="0" w:line="360" w:lineRule="auto"/>
        <w:jc w:val="both"/>
        <w:rPr>
          <w:rFonts w:ascii="Book Antiqua" w:hAnsi="Book Antiqua"/>
          <w:color w:val="000000"/>
          <w:lang w:eastAsia="zh-CN"/>
        </w:rPr>
      </w:pPr>
    </w:p>
    <w:p w14:paraId="4FDEDD21" w14:textId="77777777" w:rsidR="00252918" w:rsidRPr="005A2DC9" w:rsidRDefault="00252918" w:rsidP="005A2DC9">
      <w:pPr>
        <w:autoSpaceDE w:val="0"/>
        <w:autoSpaceDN w:val="0"/>
        <w:adjustRightInd w:val="0"/>
        <w:spacing w:line="360" w:lineRule="auto"/>
        <w:jc w:val="both"/>
        <w:rPr>
          <w:rFonts w:ascii="Book Antiqua" w:hAnsi="Book Antiqua" w:cs="Arial"/>
          <w:color w:val="000000"/>
          <w:lang w:val="es-ES"/>
        </w:rPr>
      </w:pPr>
    </w:p>
    <w:p w14:paraId="33D6132E"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36AA9D89"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4A6A51BB"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6BCE5F47"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672A19A8"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55272D67"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5B05AD6C"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03DADC62"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7E454E66" w14:textId="77777777" w:rsidR="00252918" w:rsidRPr="00DD1202" w:rsidRDefault="00252918" w:rsidP="005A2DC9">
      <w:pPr>
        <w:autoSpaceDE w:val="0"/>
        <w:autoSpaceDN w:val="0"/>
        <w:adjustRightInd w:val="0"/>
        <w:spacing w:line="360" w:lineRule="auto"/>
        <w:jc w:val="both"/>
        <w:rPr>
          <w:rFonts w:ascii="Book Antiqua" w:hAnsi="Book Antiqua" w:cs="Arial"/>
          <w:color w:val="000000"/>
        </w:rPr>
      </w:pPr>
    </w:p>
    <w:p w14:paraId="43DDA51A" w14:textId="77777777" w:rsidR="00252918" w:rsidRPr="00DD1202" w:rsidRDefault="00252918" w:rsidP="005A2DC9">
      <w:pPr>
        <w:spacing w:line="360" w:lineRule="auto"/>
        <w:jc w:val="both"/>
        <w:rPr>
          <w:rFonts w:ascii="Book Antiqua" w:hAnsi="Book Antiqua" w:cs="Arial"/>
          <w:b/>
          <w:bCs/>
          <w:caps/>
          <w:color w:val="000000"/>
        </w:rPr>
      </w:pPr>
    </w:p>
    <w:p w14:paraId="2913AEA3" w14:textId="77777777" w:rsidR="00252918" w:rsidRPr="00DD1202" w:rsidRDefault="00252918" w:rsidP="005A2DC9">
      <w:pPr>
        <w:spacing w:line="360" w:lineRule="auto"/>
        <w:jc w:val="both"/>
        <w:rPr>
          <w:rFonts w:ascii="Book Antiqua" w:hAnsi="Book Antiqua" w:cs="Arial"/>
          <w:b/>
          <w:bCs/>
          <w:caps/>
          <w:color w:val="000000"/>
        </w:rPr>
      </w:pPr>
    </w:p>
    <w:p w14:paraId="4AA9221A" w14:textId="77777777" w:rsidR="002D72A3" w:rsidRPr="00C52BCF" w:rsidRDefault="002D72A3" w:rsidP="002D72A3">
      <w:pPr>
        <w:adjustRightInd w:val="0"/>
        <w:snapToGrid w:val="0"/>
        <w:spacing w:line="360" w:lineRule="auto"/>
        <w:jc w:val="both"/>
        <w:rPr>
          <w:rFonts w:ascii="Book Antiqua" w:hAnsi="Book Antiqua"/>
          <w:b/>
          <w:color w:val="000000"/>
        </w:rPr>
      </w:pPr>
      <w:r w:rsidRPr="00C52BCF">
        <w:rPr>
          <w:rFonts w:ascii="Book Antiqua" w:hAnsi="Book Antiqua"/>
          <w:b/>
          <w:color w:val="000000"/>
        </w:rPr>
        <w:t>INTRODUCTION</w:t>
      </w:r>
    </w:p>
    <w:p w14:paraId="72A0397D" w14:textId="57788622" w:rsidR="00252918" w:rsidRPr="00DD1202" w:rsidRDefault="00DE6F72" w:rsidP="005A2DC9">
      <w:pPr>
        <w:spacing w:line="360" w:lineRule="auto"/>
        <w:jc w:val="both"/>
        <w:rPr>
          <w:rFonts w:ascii="Book Antiqua" w:hAnsi="Book Antiqua"/>
        </w:rPr>
      </w:pPr>
      <w:r w:rsidRPr="00DD1202">
        <w:rPr>
          <w:rFonts w:ascii="Book Antiqua" w:hAnsi="Book Antiqua"/>
        </w:rPr>
        <w:lastRenderedPageBreak/>
        <w:t>Revascularization</w:t>
      </w:r>
      <w:r w:rsidR="00252918" w:rsidRPr="00DD1202">
        <w:rPr>
          <w:rFonts w:ascii="Book Antiqua" w:hAnsi="Book Antiqua"/>
        </w:rPr>
        <w:t xml:space="preserve"> of chronic total occlusions</w:t>
      </w:r>
      <w:r w:rsidR="00B571BF" w:rsidRPr="00DD1202">
        <w:rPr>
          <w:rFonts w:ascii="Book Antiqua" w:hAnsi="Book Antiqua"/>
        </w:rPr>
        <w:t xml:space="preserve"> (CTO)</w:t>
      </w:r>
      <w:r w:rsidR="00252918" w:rsidRPr="00DD1202">
        <w:rPr>
          <w:rFonts w:ascii="Book Antiqua" w:hAnsi="Book Antiqua"/>
        </w:rPr>
        <w:t xml:space="preserve"> is a well accepted technique, albeit one of the most challenging procedures in interventional cardiology</w:t>
      </w:r>
      <w:r w:rsidR="00445110" w:rsidRPr="00DD1202">
        <w:rPr>
          <w:rFonts w:ascii="Book Antiqua" w:hAnsi="Book Antiqua"/>
        </w:rPr>
        <w:t xml:space="preserve"> with the presence of a CTO a strong predictor </w:t>
      </w:r>
      <w:bookmarkStart w:id="77" w:name="OLE_LINK637"/>
      <w:bookmarkStart w:id="78" w:name="OLE_LINK638"/>
      <w:r w:rsidR="00445110" w:rsidRPr="00DD1202">
        <w:rPr>
          <w:rFonts w:ascii="Book Antiqua" w:hAnsi="Book Antiqua"/>
        </w:rPr>
        <w:t xml:space="preserve">against percutaneous </w:t>
      </w:r>
      <w:proofErr w:type="spellStart"/>
      <w:proofErr w:type="gramStart"/>
      <w:r w:rsidR="00445110" w:rsidRPr="00DD1202">
        <w:rPr>
          <w:rFonts w:ascii="Book Antiqua" w:hAnsi="Book Antiqua"/>
        </w:rPr>
        <w:t>recanalisation</w:t>
      </w:r>
      <w:proofErr w:type="spellEnd"/>
      <w:r w:rsidR="00B67C24" w:rsidRPr="00B67C24">
        <w:rPr>
          <w:rFonts w:ascii="Book Antiqua" w:hAnsi="Book Antiqua" w:hint="eastAsia"/>
          <w:vertAlign w:val="superscript"/>
          <w:lang w:eastAsia="zh-CN"/>
        </w:rPr>
        <w:t>[</w:t>
      </w:r>
      <w:proofErr w:type="gramEnd"/>
      <w:r w:rsidR="00B67C24" w:rsidRPr="00B67C24">
        <w:rPr>
          <w:rFonts w:ascii="Book Antiqua" w:hAnsi="Book Antiqua" w:hint="eastAsia"/>
          <w:vertAlign w:val="superscript"/>
          <w:lang w:eastAsia="zh-CN"/>
        </w:rPr>
        <w:t>1,2]</w:t>
      </w:r>
      <w:r w:rsidR="00252918" w:rsidRPr="00DD1202">
        <w:rPr>
          <w:rFonts w:ascii="Book Antiqua" w:hAnsi="Book Antiqua"/>
        </w:rPr>
        <w:t>.</w:t>
      </w:r>
      <w:r w:rsidR="00445110" w:rsidRPr="00DD1202">
        <w:rPr>
          <w:rFonts w:ascii="Book Antiqua" w:hAnsi="Book Antiqua"/>
        </w:rPr>
        <w:t xml:space="preserve"> </w:t>
      </w:r>
      <w:r w:rsidR="00514937" w:rsidRPr="00DD1202">
        <w:rPr>
          <w:rFonts w:ascii="Book Antiqua" w:hAnsi="Book Antiqua"/>
        </w:rPr>
        <w:t xml:space="preserve">There is </w:t>
      </w:r>
      <w:bookmarkEnd w:id="77"/>
      <w:bookmarkEnd w:id="78"/>
      <w:r w:rsidR="00514937" w:rsidRPr="00DD1202">
        <w:rPr>
          <w:rFonts w:ascii="Book Antiqua" w:hAnsi="Book Antiqua"/>
        </w:rPr>
        <w:t>growing evidence that CTO recanalization confers benefit to patients</w:t>
      </w:r>
      <w:r w:rsidR="00B67C24" w:rsidRPr="00B67C24">
        <w:rPr>
          <w:rFonts w:ascii="Book Antiqua" w:hAnsi="Book Antiqua" w:hint="eastAsia"/>
          <w:vertAlign w:val="superscript"/>
          <w:lang w:eastAsia="zh-CN"/>
        </w:rPr>
        <w:t>[3-11]</w:t>
      </w:r>
      <w:r w:rsidR="00BE0413" w:rsidRPr="00DD1202">
        <w:rPr>
          <w:rFonts w:ascii="Book Antiqua" w:hAnsi="Book Antiqua"/>
        </w:rPr>
        <w:t>,</w:t>
      </w:r>
      <w:r w:rsidR="00514937" w:rsidRPr="00DD1202">
        <w:rPr>
          <w:rFonts w:ascii="Book Antiqua" w:hAnsi="Book Antiqua"/>
        </w:rPr>
        <w:t xml:space="preserve"> </w:t>
      </w:r>
      <w:r w:rsidR="00BE0413" w:rsidRPr="00DD1202">
        <w:rPr>
          <w:rFonts w:ascii="Book Antiqua" w:hAnsi="Book Antiqua"/>
        </w:rPr>
        <w:t>h</w:t>
      </w:r>
      <w:r w:rsidR="00B876D3" w:rsidRPr="00DD1202">
        <w:rPr>
          <w:rFonts w:ascii="Book Antiqua" w:hAnsi="Book Antiqua"/>
        </w:rPr>
        <w:t>owever t</w:t>
      </w:r>
      <w:r w:rsidR="00B85326" w:rsidRPr="00DD1202">
        <w:rPr>
          <w:rFonts w:ascii="Book Antiqua" w:hAnsi="Book Antiqua"/>
        </w:rPr>
        <w:t>he s</w:t>
      </w:r>
      <w:r w:rsidR="00514937" w:rsidRPr="00DD1202">
        <w:rPr>
          <w:rFonts w:ascii="Book Antiqua" w:hAnsi="Book Antiqua"/>
        </w:rPr>
        <w:t xml:space="preserve">uccess rate </w:t>
      </w:r>
      <w:r w:rsidR="00B85326" w:rsidRPr="00DD1202">
        <w:rPr>
          <w:rFonts w:ascii="Book Antiqua" w:hAnsi="Book Antiqua"/>
        </w:rPr>
        <w:t xml:space="preserve">of CTO PCI </w:t>
      </w:r>
      <w:r w:rsidR="00514937" w:rsidRPr="00DD1202">
        <w:rPr>
          <w:rFonts w:ascii="Book Antiqua" w:hAnsi="Book Antiqua"/>
        </w:rPr>
        <w:t xml:space="preserve">is significantly lower than in non-CTO lesions, ranging from </w:t>
      </w:r>
      <w:r w:rsidR="00B85326" w:rsidRPr="00DD1202">
        <w:rPr>
          <w:rFonts w:ascii="Book Antiqua" w:hAnsi="Book Antiqua"/>
        </w:rPr>
        <w:t xml:space="preserve">51% </w:t>
      </w:r>
      <w:r w:rsidR="00514937" w:rsidRPr="00DD1202">
        <w:rPr>
          <w:rFonts w:ascii="Book Antiqua" w:hAnsi="Book Antiqua"/>
        </w:rPr>
        <w:t xml:space="preserve">to </w:t>
      </w:r>
      <w:r w:rsidR="00B85326" w:rsidRPr="00DD1202">
        <w:rPr>
          <w:rFonts w:ascii="Book Antiqua" w:hAnsi="Book Antiqua"/>
        </w:rPr>
        <w:t>&gt;</w:t>
      </w:r>
      <w:r w:rsidR="00B67C24">
        <w:rPr>
          <w:rFonts w:ascii="Book Antiqua" w:hAnsi="Book Antiqua" w:hint="eastAsia"/>
          <w:lang w:eastAsia="zh-CN"/>
        </w:rPr>
        <w:t xml:space="preserve"> </w:t>
      </w:r>
      <w:r w:rsidR="00B85326" w:rsidRPr="00DD1202">
        <w:rPr>
          <w:rFonts w:ascii="Book Antiqua" w:hAnsi="Book Antiqua"/>
        </w:rPr>
        <w:t xml:space="preserve">80% </w:t>
      </w:r>
      <w:r w:rsidR="00514937" w:rsidRPr="00DD1202">
        <w:rPr>
          <w:rFonts w:ascii="Book Antiqua" w:hAnsi="Book Antiqua"/>
        </w:rPr>
        <w:t>in different series</w:t>
      </w:r>
      <w:r w:rsidR="00B67C24">
        <w:rPr>
          <w:rFonts w:ascii="Book Antiqua" w:hAnsi="Book Antiqua" w:hint="eastAsia"/>
          <w:vertAlign w:val="superscript"/>
          <w:lang w:eastAsia="zh-CN"/>
        </w:rPr>
        <w:t>[3,8,12,13]</w:t>
      </w:r>
      <w:r w:rsidR="00514937" w:rsidRPr="00DD1202">
        <w:rPr>
          <w:rFonts w:ascii="Book Antiqua" w:hAnsi="Book Antiqua"/>
        </w:rPr>
        <w:t xml:space="preserve">. </w:t>
      </w:r>
      <w:r w:rsidR="00BE0413" w:rsidRPr="00DD1202">
        <w:rPr>
          <w:rFonts w:ascii="Book Antiqua" w:hAnsi="Book Antiqua"/>
        </w:rPr>
        <w:t>Several</w:t>
      </w:r>
      <w:r w:rsidR="00B85326" w:rsidRPr="00DD1202">
        <w:rPr>
          <w:rFonts w:ascii="Book Antiqua" w:hAnsi="Book Antiqua"/>
        </w:rPr>
        <w:t xml:space="preserve"> attempts</w:t>
      </w:r>
      <w:r w:rsidR="00BE0413" w:rsidRPr="00DD1202">
        <w:rPr>
          <w:rFonts w:ascii="Book Antiqua" w:hAnsi="Book Antiqua"/>
        </w:rPr>
        <w:t xml:space="preserve"> have been</w:t>
      </w:r>
      <w:r w:rsidR="00B85326" w:rsidRPr="00DD1202">
        <w:rPr>
          <w:rFonts w:ascii="Book Antiqua" w:hAnsi="Book Antiqua"/>
        </w:rPr>
        <w:t xml:space="preserve"> made to rate procedural difficulty in CTOs</w:t>
      </w:r>
      <w:r w:rsidR="00BE0413" w:rsidRPr="00DD1202">
        <w:rPr>
          <w:rFonts w:ascii="Book Antiqua" w:hAnsi="Book Antiqua"/>
        </w:rPr>
        <w:t>,</w:t>
      </w:r>
      <w:r w:rsidR="00B85326" w:rsidRPr="00DD1202">
        <w:rPr>
          <w:rFonts w:ascii="Book Antiqua" w:hAnsi="Book Antiqua"/>
        </w:rPr>
        <w:t xml:space="preserve"> with the JCTO score</w:t>
      </w:r>
      <w:r w:rsidR="00B67C24">
        <w:rPr>
          <w:rFonts w:ascii="Book Antiqua" w:hAnsi="Book Antiqua" w:hint="eastAsia"/>
          <w:vertAlign w:val="superscript"/>
          <w:lang w:eastAsia="zh-CN"/>
        </w:rPr>
        <w:t>[14]</w:t>
      </w:r>
      <w:r w:rsidR="00B876D3" w:rsidRPr="00DD1202">
        <w:rPr>
          <w:rFonts w:ascii="Book Antiqua" w:hAnsi="Book Antiqua"/>
        </w:rPr>
        <w:t xml:space="preserve"> the most commonly used score identifying prior CTO failure as one of the five key determinants of PCI success. The </w:t>
      </w:r>
      <w:r w:rsidR="00AC5F91" w:rsidRPr="00DD1202">
        <w:rPr>
          <w:rFonts w:ascii="Book Antiqua" w:hAnsi="Book Antiqua"/>
        </w:rPr>
        <w:t>introduction of n</w:t>
      </w:r>
      <w:r w:rsidR="00252918" w:rsidRPr="00DD1202">
        <w:rPr>
          <w:rFonts w:ascii="Book Antiqua" w:hAnsi="Book Antiqua"/>
        </w:rPr>
        <w:t>ovel techniques including parallel wiring, CART/reverse CART, hybrid procedures and bilateral injections have increas</w:t>
      </w:r>
      <w:r w:rsidR="00AC5F91" w:rsidRPr="00DD1202">
        <w:rPr>
          <w:rFonts w:ascii="Book Antiqua" w:hAnsi="Book Antiqua"/>
        </w:rPr>
        <w:t>ed the success of the procedure</w:t>
      </w:r>
      <w:r w:rsidR="00B67C24">
        <w:rPr>
          <w:rFonts w:ascii="Book Antiqua" w:hAnsi="Book Antiqua" w:hint="eastAsia"/>
          <w:vertAlign w:val="superscript"/>
          <w:lang w:eastAsia="zh-CN"/>
        </w:rPr>
        <w:t>[15-17]</w:t>
      </w:r>
      <w:r w:rsidR="00AC5F91" w:rsidRPr="00DD1202">
        <w:rPr>
          <w:rFonts w:ascii="Book Antiqua" w:hAnsi="Book Antiqua"/>
        </w:rPr>
        <w:t>,</w:t>
      </w:r>
      <w:r w:rsidR="00B876D3" w:rsidRPr="00DD1202" w:rsidDel="00B876D3">
        <w:rPr>
          <w:rFonts w:ascii="Book Antiqua" w:hAnsi="Book Antiqua"/>
        </w:rPr>
        <w:t xml:space="preserve"> </w:t>
      </w:r>
      <w:r w:rsidR="00AC5F91" w:rsidRPr="00DD1202">
        <w:rPr>
          <w:rFonts w:ascii="Book Antiqua" w:hAnsi="Book Antiqua"/>
        </w:rPr>
        <w:t>with s</w:t>
      </w:r>
      <w:r w:rsidR="00252918" w:rsidRPr="00DD1202">
        <w:rPr>
          <w:rFonts w:ascii="Book Antiqua" w:hAnsi="Book Antiqua"/>
        </w:rPr>
        <w:t xml:space="preserve">everal studies </w:t>
      </w:r>
      <w:r w:rsidR="00AC5F91" w:rsidRPr="00DD1202">
        <w:rPr>
          <w:rFonts w:ascii="Book Antiqua" w:hAnsi="Book Antiqua"/>
        </w:rPr>
        <w:t>promoting</w:t>
      </w:r>
      <w:r w:rsidR="00252918" w:rsidRPr="00DD1202">
        <w:rPr>
          <w:rFonts w:ascii="Book Antiqua" w:hAnsi="Book Antiqua"/>
        </w:rPr>
        <w:t xml:space="preserve"> the use of IVUS in guiding wiring of the true lumen and optimizing CTO-PCI outcomes</w:t>
      </w:r>
      <w:r w:rsidR="00B67C24">
        <w:rPr>
          <w:rFonts w:ascii="Book Antiqua" w:hAnsi="Book Antiqua" w:hint="eastAsia"/>
          <w:vertAlign w:val="superscript"/>
          <w:lang w:eastAsia="zh-CN"/>
        </w:rPr>
        <w:t>[17-19]</w:t>
      </w:r>
      <w:r w:rsidR="00252918" w:rsidRPr="00DD1202">
        <w:rPr>
          <w:rFonts w:ascii="Book Antiqua" w:hAnsi="Book Antiqua"/>
        </w:rPr>
        <w:t>.</w:t>
      </w:r>
      <w:r w:rsidR="00B876D3" w:rsidRPr="00DD1202" w:rsidDel="00B876D3">
        <w:rPr>
          <w:rFonts w:ascii="Book Antiqua" w:hAnsi="Book Antiqua"/>
        </w:rPr>
        <w:t xml:space="preserve"> </w:t>
      </w:r>
      <w:r w:rsidR="00252918" w:rsidRPr="00DD1202">
        <w:rPr>
          <w:rFonts w:ascii="Book Antiqua" w:hAnsi="Book Antiqua"/>
        </w:rPr>
        <w:t xml:space="preserve">Despite the potential benefits </w:t>
      </w:r>
      <w:r w:rsidR="00AC5F91" w:rsidRPr="00DD1202">
        <w:rPr>
          <w:rFonts w:ascii="Book Antiqua" w:hAnsi="Book Antiqua"/>
        </w:rPr>
        <w:t>of</w:t>
      </w:r>
      <w:r w:rsidR="00252918" w:rsidRPr="00DD1202">
        <w:rPr>
          <w:rFonts w:ascii="Book Antiqua" w:hAnsi="Book Antiqua"/>
        </w:rPr>
        <w:t xml:space="preserve"> CTO recanali</w:t>
      </w:r>
      <w:r w:rsidR="008B1533" w:rsidRPr="00DD1202">
        <w:rPr>
          <w:rFonts w:ascii="Book Antiqua" w:hAnsi="Book Antiqua"/>
        </w:rPr>
        <w:t>z</w:t>
      </w:r>
      <w:r w:rsidR="00252918" w:rsidRPr="00DD1202">
        <w:rPr>
          <w:rFonts w:ascii="Book Antiqua" w:hAnsi="Book Antiqua"/>
        </w:rPr>
        <w:t>ation a significant proportion of patients are managed medically rather than reattempting CTO-PCI</w:t>
      </w:r>
      <w:r w:rsidR="00B67C24">
        <w:rPr>
          <w:rFonts w:ascii="Book Antiqua" w:hAnsi="Book Antiqua" w:hint="eastAsia"/>
          <w:vertAlign w:val="superscript"/>
          <w:lang w:eastAsia="zh-CN"/>
        </w:rPr>
        <w:t>[5]</w:t>
      </w:r>
      <w:r w:rsidR="00AC5F91" w:rsidRPr="00DD1202">
        <w:rPr>
          <w:rFonts w:ascii="Book Antiqua" w:hAnsi="Book Antiqua"/>
        </w:rPr>
        <w:t>,</w:t>
      </w:r>
      <w:r w:rsidR="00ED2A01" w:rsidRPr="00DD1202">
        <w:rPr>
          <w:rFonts w:ascii="Book Antiqua" w:hAnsi="Book Antiqua"/>
        </w:rPr>
        <w:t xml:space="preserve"> perhaps </w:t>
      </w:r>
      <w:r w:rsidR="006125B2" w:rsidRPr="00DD1202">
        <w:rPr>
          <w:rFonts w:ascii="Book Antiqua" w:hAnsi="Book Antiqua"/>
        </w:rPr>
        <w:t>because,</w:t>
      </w:r>
      <w:r w:rsidR="00AC5F91" w:rsidRPr="00DD1202">
        <w:rPr>
          <w:rFonts w:ascii="Book Antiqua" w:hAnsi="Book Antiqua"/>
        </w:rPr>
        <w:t xml:space="preserve"> when</w:t>
      </w:r>
      <w:r w:rsidR="00ED2A01" w:rsidRPr="00DD1202">
        <w:rPr>
          <w:rFonts w:ascii="Book Antiqua" w:hAnsi="Book Antiqua"/>
        </w:rPr>
        <w:t xml:space="preserve"> c</w:t>
      </w:r>
      <w:r w:rsidR="00252918" w:rsidRPr="00DD1202">
        <w:rPr>
          <w:rFonts w:ascii="Book Antiqua" w:hAnsi="Book Antiqua"/>
        </w:rPr>
        <w:t>ompared to initial attempts at CTO-PCI</w:t>
      </w:r>
      <w:r w:rsidR="006125B2" w:rsidRPr="00DD1202">
        <w:rPr>
          <w:rFonts w:ascii="Book Antiqua" w:hAnsi="Book Antiqua"/>
        </w:rPr>
        <w:t xml:space="preserve">, </w:t>
      </w:r>
      <w:r w:rsidR="00252918" w:rsidRPr="00DD1202">
        <w:rPr>
          <w:rFonts w:ascii="Book Antiqua" w:hAnsi="Book Antiqua"/>
        </w:rPr>
        <w:t>the predictors of and success rates in re</w:t>
      </w:r>
      <w:r w:rsidR="00AC5F91" w:rsidRPr="00DD1202">
        <w:rPr>
          <w:rFonts w:ascii="Book Antiqua" w:hAnsi="Book Antiqua"/>
        </w:rPr>
        <w:t>-</w:t>
      </w:r>
      <w:r w:rsidR="00252918" w:rsidRPr="00DD1202">
        <w:rPr>
          <w:rFonts w:ascii="Book Antiqua" w:hAnsi="Book Antiqua"/>
        </w:rPr>
        <w:t xml:space="preserve">PCI are largely unknown. </w:t>
      </w:r>
      <w:r w:rsidR="00252918" w:rsidRPr="00DD1202">
        <w:rPr>
          <w:rFonts w:ascii="Book Antiqua" w:hAnsi="Book Antiqua" w:cs="Arial"/>
          <w:bCs/>
        </w:rPr>
        <w:t xml:space="preserve">The purpose of this study was to evaluate the success rate of </w:t>
      </w:r>
      <w:r w:rsidR="00AC5F91" w:rsidRPr="00DD1202">
        <w:rPr>
          <w:rFonts w:ascii="Book Antiqua" w:hAnsi="Book Antiqua" w:cs="Arial"/>
          <w:bCs/>
        </w:rPr>
        <w:t>re-PCI</w:t>
      </w:r>
      <w:r w:rsidR="00252918" w:rsidRPr="00DD1202">
        <w:rPr>
          <w:rFonts w:ascii="Book Antiqua" w:hAnsi="Book Antiqua" w:cs="Arial"/>
          <w:bCs/>
        </w:rPr>
        <w:t xml:space="preserve">, as well as </w:t>
      </w:r>
      <w:r w:rsidR="00252918" w:rsidRPr="00DD1202">
        <w:rPr>
          <w:rFonts w:ascii="Book Antiqua" w:hAnsi="Book Antiqua" w:cs="Arial"/>
          <w:color w:val="000000"/>
        </w:rPr>
        <w:t>to identify predictors of success</w:t>
      </w:r>
      <w:r w:rsidR="00AC5F91" w:rsidRPr="00DD1202">
        <w:rPr>
          <w:rFonts w:ascii="Book Antiqua" w:hAnsi="Book Antiqua" w:cs="Arial"/>
          <w:color w:val="000000"/>
        </w:rPr>
        <w:t>.</w:t>
      </w:r>
    </w:p>
    <w:p w14:paraId="07CA54E5" w14:textId="77777777" w:rsidR="00252918" w:rsidRPr="00DD1202" w:rsidRDefault="00252918" w:rsidP="005A2DC9">
      <w:pPr>
        <w:tabs>
          <w:tab w:val="left" w:pos="709"/>
        </w:tabs>
        <w:spacing w:line="360" w:lineRule="auto"/>
        <w:jc w:val="both"/>
        <w:rPr>
          <w:rFonts w:ascii="Book Antiqua" w:hAnsi="Book Antiqua" w:cs="Arial"/>
          <w:bCs/>
        </w:rPr>
      </w:pPr>
    </w:p>
    <w:p w14:paraId="4813D25C" w14:textId="77777777" w:rsidR="00B9059D" w:rsidRPr="00C52BCF" w:rsidRDefault="00B9059D" w:rsidP="00B9059D">
      <w:pPr>
        <w:adjustRightInd w:val="0"/>
        <w:snapToGrid w:val="0"/>
        <w:spacing w:line="360" w:lineRule="auto"/>
        <w:jc w:val="both"/>
        <w:rPr>
          <w:rFonts w:ascii="Book Antiqua" w:hAnsi="Book Antiqua"/>
          <w:b/>
          <w:color w:val="000000"/>
        </w:rPr>
      </w:pPr>
      <w:bookmarkStart w:id="79" w:name="OLE_LINK522"/>
      <w:bookmarkStart w:id="80" w:name="OLE_LINK523"/>
      <w:bookmarkStart w:id="81" w:name="OLE_LINK602"/>
      <w:r w:rsidRPr="00C52BCF">
        <w:rPr>
          <w:rFonts w:ascii="Book Antiqua" w:hAnsi="Book Antiqua"/>
          <w:b/>
          <w:color w:val="000000"/>
        </w:rPr>
        <w:t>MATERIALS AND METHODS</w:t>
      </w:r>
    </w:p>
    <w:bookmarkEnd w:id="79"/>
    <w:bookmarkEnd w:id="80"/>
    <w:bookmarkEnd w:id="81"/>
    <w:p w14:paraId="6C16E126" w14:textId="73C211A8" w:rsidR="00566E57" w:rsidRPr="00B9059D" w:rsidRDefault="00252918" w:rsidP="005A2DC9">
      <w:pPr>
        <w:tabs>
          <w:tab w:val="left" w:pos="709"/>
        </w:tabs>
        <w:spacing w:line="360" w:lineRule="auto"/>
        <w:jc w:val="both"/>
        <w:rPr>
          <w:rFonts w:ascii="Book Antiqua" w:hAnsi="Book Antiqua" w:cs="Arial"/>
          <w:lang w:eastAsia="zh-CN"/>
        </w:rPr>
      </w:pPr>
      <w:r w:rsidRPr="00DD1202">
        <w:rPr>
          <w:rFonts w:ascii="Book Antiqua" w:hAnsi="Book Antiqua" w:cs="Arial"/>
        </w:rPr>
        <w:t>Between January 2008 and September 2012, 445 patients had first time native</w:t>
      </w:r>
      <w:r w:rsidR="00566E57" w:rsidRPr="00DD1202">
        <w:rPr>
          <w:rFonts w:ascii="Book Antiqua" w:hAnsi="Book Antiqua" w:cs="Arial"/>
        </w:rPr>
        <w:t xml:space="preserve"> vessel</w:t>
      </w:r>
      <w:r w:rsidR="008B1533" w:rsidRPr="00DD1202">
        <w:rPr>
          <w:rFonts w:ascii="Book Antiqua" w:hAnsi="Book Antiqua" w:cs="Arial"/>
        </w:rPr>
        <w:t xml:space="preserve"> </w:t>
      </w:r>
      <w:r w:rsidR="00B571BF" w:rsidRPr="00DD1202">
        <w:rPr>
          <w:rFonts w:ascii="Book Antiqua" w:hAnsi="Book Antiqua" w:cs="Arial"/>
        </w:rPr>
        <w:t>CTO</w:t>
      </w:r>
      <w:r w:rsidR="008B1533" w:rsidRPr="00DD1202">
        <w:rPr>
          <w:rFonts w:ascii="Book Antiqua" w:hAnsi="Book Antiqua" w:cs="Arial"/>
        </w:rPr>
        <w:t xml:space="preserve"> </w:t>
      </w:r>
      <w:r w:rsidRPr="00DD1202">
        <w:rPr>
          <w:rFonts w:ascii="Book Antiqua" w:hAnsi="Book Antiqua" w:cs="Arial"/>
        </w:rPr>
        <w:t xml:space="preserve">PCI procedures in our institution. In 149 patients the initial procedure was unsuccessful with </w:t>
      </w:r>
      <w:r w:rsidR="00AC5F91" w:rsidRPr="00DD1202">
        <w:rPr>
          <w:rFonts w:ascii="Book Antiqua" w:hAnsi="Book Antiqua" w:cs="Arial"/>
        </w:rPr>
        <w:t>re-PCI</w:t>
      </w:r>
      <w:r w:rsidRPr="00DD1202">
        <w:rPr>
          <w:rFonts w:ascii="Book Antiqua" w:hAnsi="Book Antiqua" w:cs="Arial"/>
        </w:rPr>
        <w:t xml:space="preserve"> planned in 58 patients </w:t>
      </w:r>
      <w:r w:rsidR="00566E57" w:rsidRPr="00DD1202">
        <w:rPr>
          <w:rFonts w:ascii="Book Antiqua" w:hAnsi="Book Antiqua" w:cs="Arial"/>
        </w:rPr>
        <w:t xml:space="preserve">(39%) </w:t>
      </w:r>
      <w:r w:rsidRPr="00DD1202">
        <w:rPr>
          <w:rFonts w:ascii="Book Antiqua" w:hAnsi="Book Antiqua" w:cs="Arial"/>
        </w:rPr>
        <w:t xml:space="preserve">who underwent 64 further procedures, four patients had two </w:t>
      </w:r>
      <w:r w:rsidR="00AC5F91" w:rsidRPr="00DD1202">
        <w:rPr>
          <w:rFonts w:ascii="Book Antiqua" w:hAnsi="Book Antiqua" w:cs="Arial"/>
        </w:rPr>
        <w:t>re-PCI</w:t>
      </w:r>
      <w:r w:rsidRPr="00DD1202">
        <w:rPr>
          <w:rFonts w:ascii="Book Antiqua" w:hAnsi="Book Antiqua" w:cs="Arial"/>
        </w:rPr>
        <w:t xml:space="preserve"> attempts while one patient had three </w:t>
      </w:r>
      <w:r w:rsidR="00AC5F91" w:rsidRPr="00DD1202">
        <w:rPr>
          <w:rFonts w:ascii="Book Antiqua" w:hAnsi="Book Antiqua" w:cs="Arial"/>
        </w:rPr>
        <w:t>re-PCI</w:t>
      </w:r>
      <w:r w:rsidRPr="00DD1202">
        <w:rPr>
          <w:rFonts w:ascii="Book Antiqua" w:hAnsi="Book Antiqua" w:cs="Arial"/>
        </w:rPr>
        <w:t xml:space="preserve"> attempt</w:t>
      </w:r>
      <w:r w:rsidR="00C445F0" w:rsidRPr="00DD1202">
        <w:rPr>
          <w:rFonts w:ascii="Book Antiqua" w:hAnsi="Book Antiqua" w:cs="Arial"/>
        </w:rPr>
        <w:t>s</w:t>
      </w:r>
      <w:r w:rsidR="006125B2" w:rsidRPr="00DD1202">
        <w:rPr>
          <w:rFonts w:ascii="Book Antiqua" w:hAnsi="Book Antiqua" w:cs="Arial"/>
        </w:rPr>
        <w:t xml:space="preserve"> (Figure 1)</w:t>
      </w:r>
      <w:r w:rsidR="00B67C24" w:rsidRPr="00DD1202">
        <w:rPr>
          <w:rFonts w:ascii="Book Antiqua" w:hAnsi="Book Antiqua" w:cs="Arial"/>
        </w:rPr>
        <w:t>.</w:t>
      </w:r>
      <w:r w:rsidRPr="00DD1202">
        <w:rPr>
          <w:rFonts w:ascii="Book Antiqua" w:hAnsi="Book Antiqua" w:cs="Arial"/>
        </w:rPr>
        <w:t xml:space="preserve"> Procedural and outcomes data in this </w:t>
      </w:r>
      <w:r w:rsidR="00AC5F91" w:rsidRPr="00DD1202">
        <w:rPr>
          <w:rFonts w:ascii="Book Antiqua" w:hAnsi="Book Antiqua" w:cs="Arial"/>
        </w:rPr>
        <w:t>re-PCI</w:t>
      </w:r>
      <w:r w:rsidRPr="00DD1202">
        <w:rPr>
          <w:rFonts w:ascii="Book Antiqua" w:hAnsi="Book Antiqua" w:cs="Arial"/>
        </w:rPr>
        <w:t xml:space="preserve"> population was </w:t>
      </w:r>
      <w:r w:rsidR="00DE780A" w:rsidRPr="00DD1202">
        <w:rPr>
          <w:rFonts w:ascii="Book Antiqua" w:hAnsi="Book Antiqua" w:cs="Arial"/>
        </w:rPr>
        <w:t xml:space="preserve">entered into </w:t>
      </w:r>
      <w:r w:rsidRPr="00DD1202">
        <w:rPr>
          <w:rFonts w:ascii="Book Antiqua" w:hAnsi="Book Antiqua" w:cs="Arial"/>
        </w:rPr>
        <w:t xml:space="preserve">the institutional </w:t>
      </w:r>
      <w:r w:rsidR="00107159" w:rsidRPr="00DD1202">
        <w:rPr>
          <w:rFonts w:ascii="Book Antiqua" w:hAnsi="Book Antiqua" w:cs="Arial"/>
        </w:rPr>
        <w:t>database</w:t>
      </w:r>
      <w:r w:rsidRPr="00DD1202">
        <w:rPr>
          <w:rFonts w:ascii="Book Antiqua" w:hAnsi="Book Antiqua" w:cs="Arial"/>
        </w:rPr>
        <w:t>.</w:t>
      </w:r>
    </w:p>
    <w:p w14:paraId="569FA556" w14:textId="3B79FB20" w:rsidR="00252918" w:rsidRPr="00DD1202" w:rsidRDefault="00252918" w:rsidP="00B9059D">
      <w:pPr>
        <w:autoSpaceDE w:val="0"/>
        <w:autoSpaceDN w:val="0"/>
        <w:adjustRightInd w:val="0"/>
        <w:spacing w:line="360" w:lineRule="auto"/>
        <w:ind w:firstLine="709"/>
        <w:jc w:val="both"/>
        <w:rPr>
          <w:rFonts w:ascii="Book Antiqua" w:hAnsi="Book Antiqua" w:cs="Arial"/>
          <w:lang w:eastAsia="zh-CN"/>
        </w:rPr>
      </w:pPr>
      <w:r w:rsidRPr="00DD1202">
        <w:rPr>
          <w:rFonts w:ascii="Book Antiqua" w:hAnsi="Book Antiqua" w:cs="Arial"/>
        </w:rPr>
        <w:t>Data was collected in relation to factors that may affect procedur</w:t>
      </w:r>
      <w:r w:rsidR="006E6FA0" w:rsidRPr="00DD1202">
        <w:rPr>
          <w:rFonts w:ascii="Book Antiqua" w:hAnsi="Book Antiqua" w:cs="Arial"/>
        </w:rPr>
        <w:t>al success,</w:t>
      </w:r>
      <w:r w:rsidRPr="00DD1202">
        <w:rPr>
          <w:rFonts w:ascii="Book Antiqua" w:hAnsi="Book Antiqua" w:cs="Arial"/>
        </w:rPr>
        <w:t xml:space="preserve"> including fluoroscopy time, use of </w:t>
      </w:r>
      <w:r w:rsidR="00926918" w:rsidRPr="00DD1202">
        <w:rPr>
          <w:rFonts w:ascii="Book Antiqua" w:hAnsi="Book Antiqua" w:cs="Arial"/>
        </w:rPr>
        <w:t xml:space="preserve">stiffer polymer coated CTO </w:t>
      </w:r>
      <w:r w:rsidR="005C4F4D" w:rsidRPr="00DD1202">
        <w:rPr>
          <w:rFonts w:ascii="Book Antiqua" w:hAnsi="Book Antiqua" w:cs="Arial"/>
        </w:rPr>
        <w:t>guide-wires</w:t>
      </w:r>
      <w:r w:rsidR="004B25B5" w:rsidRPr="00DD1202">
        <w:rPr>
          <w:rFonts w:ascii="Book Antiqua" w:hAnsi="Book Antiqua" w:cs="Arial"/>
        </w:rPr>
        <w:t xml:space="preserve"> </w:t>
      </w:r>
      <w:r w:rsidRPr="00DD1202">
        <w:rPr>
          <w:rFonts w:ascii="Book Antiqua" w:hAnsi="Book Antiqua" w:cs="Arial"/>
        </w:rPr>
        <w:t xml:space="preserve">and ad-hoc PCIs. </w:t>
      </w:r>
      <w:r w:rsidR="00566E57" w:rsidRPr="00DD1202">
        <w:rPr>
          <w:rFonts w:ascii="Book Antiqua" w:hAnsi="Book Antiqua" w:cs="Arial"/>
        </w:rPr>
        <w:t>R</w:t>
      </w:r>
      <w:r w:rsidR="00AC5F91" w:rsidRPr="00DD1202">
        <w:rPr>
          <w:rFonts w:ascii="Book Antiqua" w:hAnsi="Book Antiqua" w:cs="Arial"/>
        </w:rPr>
        <w:t>e-PCI</w:t>
      </w:r>
      <w:r w:rsidRPr="00DD1202">
        <w:rPr>
          <w:rFonts w:ascii="Book Antiqua" w:hAnsi="Book Antiqua" w:cs="Arial"/>
        </w:rPr>
        <w:t xml:space="preserve"> data </w:t>
      </w:r>
      <w:r w:rsidR="00566E57" w:rsidRPr="00DD1202">
        <w:rPr>
          <w:rFonts w:ascii="Book Antiqua" w:hAnsi="Book Antiqua" w:cs="Arial"/>
        </w:rPr>
        <w:t>c</w:t>
      </w:r>
      <w:r w:rsidRPr="00DD1202">
        <w:rPr>
          <w:rFonts w:ascii="Book Antiqua" w:hAnsi="Book Antiqua" w:cs="Arial"/>
        </w:rPr>
        <w:t xml:space="preserve">ollected including change of strategy, IVUS guidance and involvement of an </w:t>
      </w:r>
      <w:r w:rsidRPr="00DD1202">
        <w:rPr>
          <w:rFonts w:ascii="Book Antiqua" w:hAnsi="Book Antiqua" w:cs="Arial"/>
          <w:bCs/>
        </w:rPr>
        <w:t>experienced</w:t>
      </w:r>
      <w:r w:rsidRPr="00DD1202">
        <w:rPr>
          <w:rFonts w:ascii="Book Antiqua" w:hAnsi="Book Antiqua" w:cs="Arial"/>
        </w:rPr>
        <w:t xml:space="preserve"> operator. The patients were divided into subgroups according to procedural outcome (successful/failure) </w:t>
      </w:r>
      <w:r w:rsidRPr="00DD1202">
        <w:rPr>
          <w:rFonts w:ascii="Book Antiqua" w:hAnsi="Book Antiqua" w:cs="Arial"/>
        </w:rPr>
        <w:lastRenderedPageBreak/>
        <w:t>for analysis. Post-procedural data</w:t>
      </w:r>
      <w:r w:rsidR="00926918" w:rsidRPr="00DD1202">
        <w:rPr>
          <w:rFonts w:ascii="Book Antiqua" w:hAnsi="Book Antiqua" w:cs="Arial"/>
        </w:rPr>
        <w:t xml:space="preserve"> </w:t>
      </w:r>
      <w:r w:rsidRPr="00DD1202">
        <w:rPr>
          <w:rFonts w:ascii="Book Antiqua" w:hAnsi="Book Antiqua" w:cs="Arial"/>
        </w:rPr>
        <w:t xml:space="preserve">including evidence of </w:t>
      </w:r>
      <w:proofErr w:type="spellStart"/>
      <w:r w:rsidR="005C4F4D" w:rsidRPr="00DD1202">
        <w:rPr>
          <w:rFonts w:ascii="Book Antiqua" w:hAnsi="Book Antiqua" w:cs="Arial"/>
        </w:rPr>
        <w:t>peri</w:t>
      </w:r>
      <w:proofErr w:type="spellEnd"/>
      <w:r w:rsidR="005C4F4D" w:rsidRPr="00DD1202">
        <w:rPr>
          <w:rFonts w:ascii="Book Antiqua" w:hAnsi="Book Antiqua" w:cs="Arial"/>
        </w:rPr>
        <w:t>-procedural</w:t>
      </w:r>
      <w:r w:rsidRPr="00DD1202">
        <w:rPr>
          <w:rFonts w:ascii="Book Antiqua" w:hAnsi="Book Antiqua" w:cs="Arial"/>
        </w:rPr>
        <w:t xml:space="preserve"> MI, renal impairment and death was obtained from the institutional database. </w:t>
      </w:r>
    </w:p>
    <w:p w14:paraId="4596A5EA" w14:textId="4FB55034" w:rsidR="00252918" w:rsidRPr="00DD1202" w:rsidRDefault="00252918" w:rsidP="00B9059D">
      <w:pPr>
        <w:autoSpaceDE w:val="0"/>
        <w:autoSpaceDN w:val="0"/>
        <w:adjustRightInd w:val="0"/>
        <w:spacing w:line="360" w:lineRule="auto"/>
        <w:ind w:firstLine="709"/>
        <w:jc w:val="both"/>
        <w:rPr>
          <w:rFonts w:ascii="Book Antiqua" w:hAnsi="Book Antiqua" w:cs="Arial"/>
        </w:rPr>
      </w:pPr>
      <w:r w:rsidRPr="00DD1202">
        <w:rPr>
          <w:rFonts w:ascii="Book Antiqua" w:hAnsi="Book Antiqua" w:cs="Arial"/>
        </w:rPr>
        <w:t xml:space="preserve">CTO was defined as a TIMI (thrombolysis in myocardial infarction) grade 0 flow in the </w:t>
      </w:r>
      <w:r w:rsidR="00566E57" w:rsidRPr="00DD1202">
        <w:rPr>
          <w:rFonts w:ascii="Book Antiqua" w:hAnsi="Book Antiqua" w:cs="Arial"/>
        </w:rPr>
        <w:t>target</w:t>
      </w:r>
      <w:r w:rsidRPr="00DD1202">
        <w:rPr>
          <w:rFonts w:ascii="Book Antiqua" w:hAnsi="Book Antiqua" w:cs="Arial"/>
        </w:rPr>
        <w:t xml:space="preserve"> segment, with a duration &gt;</w:t>
      </w:r>
      <w:r w:rsidR="00B67C24">
        <w:rPr>
          <w:rFonts w:ascii="Book Antiqua" w:hAnsi="Book Antiqua" w:cs="Arial" w:hint="eastAsia"/>
          <w:lang w:eastAsia="zh-CN"/>
        </w:rPr>
        <w:t xml:space="preserve"> </w:t>
      </w:r>
      <w:r w:rsidRPr="00DD1202">
        <w:rPr>
          <w:rFonts w:ascii="Book Antiqua" w:hAnsi="Book Antiqua" w:cs="Arial"/>
        </w:rPr>
        <w:t xml:space="preserve">3 </w:t>
      </w:r>
      <w:proofErr w:type="spellStart"/>
      <w:r w:rsidRPr="00DD1202">
        <w:rPr>
          <w:rFonts w:ascii="Book Antiqua" w:hAnsi="Book Antiqua" w:cs="Arial"/>
        </w:rPr>
        <w:t>mo</w:t>
      </w:r>
      <w:proofErr w:type="spellEnd"/>
      <w:r w:rsidRPr="00DD1202">
        <w:rPr>
          <w:rFonts w:ascii="Book Antiqua" w:hAnsi="Book Antiqua" w:cs="Arial"/>
        </w:rPr>
        <w:t>, determined based on clinical symptoms or prior angiography when available</w:t>
      </w:r>
      <w:r w:rsidR="00B67C24">
        <w:rPr>
          <w:rFonts w:ascii="Book Antiqua" w:hAnsi="Book Antiqua" w:cs="Arial" w:hint="eastAsia"/>
          <w:vertAlign w:val="superscript"/>
          <w:lang w:eastAsia="zh-CN"/>
        </w:rPr>
        <w:t>[12]</w:t>
      </w:r>
      <w:r w:rsidRPr="00DD1202">
        <w:rPr>
          <w:rFonts w:ascii="Book Antiqua" w:hAnsi="Book Antiqua" w:cs="Arial"/>
        </w:rPr>
        <w:t>. Angiographic success was defined as</w:t>
      </w:r>
      <w:r w:rsidR="00566E57" w:rsidRPr="00DD1202">
        <w:rPr>
          <w:rFonts w:ascii="Book Antiqua" w:hAnsi="Book Antiqua" w:cs="Arial"/>
        </w:rPr>
        <w:t xml:space="preserve"> a</w:t>
      </w:r>
      <w:r w:rsidRPr="00DD1202">
        <w:rPr>
          <w:rFonts w:ascii="Book Antiqua" w:hAnsi="Book Antiqua" w:cs="Arial"/>
        </w:rPr>
        <w:t xml:space="preserve"> residual stenosis &lt;</w:t>
      </w:r>
      <w:r w:rsidR="00B67C24">
        <w:rPr>
          <w:rFonts w:ascii="Book Antiqua" w:hAnsi="Book Antiqua" w:cs="Arial" w:hint="eastAsia"/>
          <w:lang w:eastAsia="zh-CN"/>
        </w:rPr>
        <w:t xml:space="preserve"> </w:t>
      </w:r>
      <w:r w:rsidRPr="00DD1202">
        <w:rPr>
          <w:rFonts w:ascii="Book Antiqua" w:hAnsi="Book Antiqua" w:cs="Arial"/>
        </w:rPr>
        <w:t xml:space="preserve">30% with TIMI grade flow </w:t>
      </w:r>
      <w:r w:rsidRPr="00DD1202">
        <w:rPr>
          <w:rFonts w:ascii="Book Antiqua" w:eastAsia="AdvOT8608a8d1+22" w:hAnsi="Book Antiqua" w:cs="Arial"/>
        </w:rPr>
        <w:t xml:space="preserve">≥ </w:t>
      </w:r>
      <w:r w:rsidR="00566E57" w:rsidRPr="00DD1202">
        <w:rPr>
          <w:rFonts w:ascii="Book Antiqua" w:hAnsi="Book Antiqua" w:cs="Arial"/>
        </w:rPr>
        <w:t xml:space="preserve">2. </w:t>
      </w:r>
      <w:r w:rsidR="00566E57" w:rsidRPr="00DD1202">
        <w:rPr>
          <w:rFonts w:ascii="Book Antiqua" w:hAnsi="Book Antiqua" w:cs="Arial"/>
          <w:bCs/>
        </w:rPr>
        <w:t xml:space="preserve">The </w:t>
      </w:r>
      <w:proofErr w:type="spellStart"/>
      <w:r w:rsidR="00566E57" w:rsidRPr="00DD1202">
        <w:rPr>
          <w:rFonts w:ascii="Book Antiqua" w:hAnsi="Book Antiqua" w:cs="Arial"/>
        </w:rPr>
        <w:t>EuroCTO</w:t>
      </w:r>
      <w:proofErr w:type="spellEnd"/>
      <w:r w:rsidR="00566E57" w:rsidRPr="00DD1202">
        <w:rPr>
          <w:rFonts w:ascii="Book Antiqua" w:hAnsi="Book Antiqua" w:cs="Arial"/>
        </w:rPr>
        <w:t xml:space="preserve"> club definition of an</w:t>
      </w:r>
      <w:r w:rsidRPr="00DD1202">
        <w:rPr>
          <w:rFonts w:ascii="Book Antiqua" w:hAnsi="Book Antiqua" w:cs="Arial"/>
        </w:rPr>
        <w:t xml:space="preserve"> operator with a success rate of at least 80% in CTO PCI</w:t>
      </w:r>
      <w:r w:rsidR="00566E57" w:rsidRPr="00DD1202">
        <w:rPr>
          <w:rFonts w:ascii="Book Antiqua" w:hAnsi="Book Antiqua" w:cs="Arial"/>
        </w:rPr>
        <w:t xml:space="preserve"> was used to identify experienced </w:t>
      </w:r>
      <w:proofErr w:type="gramStart"/>
      <w:r w:rsidR="00566E57" w:rsidRPr="00DD1202">
        <w:rPr>
          <w:rFonts w:ascii="Book Antiqua" w:hAnsi="Book Antiqua" w:cs="Arial"/>
        </w:rPr>
        <w:t>operators</w:t>
      </w:r>
      <w:r w:rsidR="00B67C24">
        <w:rPr>
          <w:rFonts w:ascii="Book Antiqua" w:hAnsi="Book Antiqua" w:cs="Arial" w:hint="eastAsia"/>
          <w:vertAlign w:val="superscript"/>
          <w:lang w:eastAsia="zh-CN"/>
        </w:rPr>
        <w:t>[</w:t>
      </w:r>
      <w:proofErr w:type="gramEnd"/>
      <w:r w:rsidR="00B67C24">
        <w:rPr>
          <w:rFonts w:ascii="Book Antiqua" w:hAnsi="Book Antiqua" w:cs="Arial" w:hint="eastAsia"/>
          <w:vertAlign w:val="superscript"/>
          <w:lang w:eastAsia="zh-CN"/>
        </w:rPr>
        <w:t>1]</w:t>
      </w:r>
      <w:r w:rsidR="00BB49A9" w:rsidRPr="00DD1202">
        <w:rPr>
          <w:rFonts w:ascii="Book Antiqua" w:hAnsi="Book Antiqua" w:cs="Arial"/>
          <w:vertAlign w:val="superscript"/>
        </w:rPr>
        <w:t xml:space="preserve"> </w:t>
      </w:r>
      <w:r w:rsidR="00BB49A9" w:rsidRPr="00DD1202">
        <w:rPr>
          <w:rFonts w:ascii="Book Antiqua" w:hAnsi="Book Antiqua" w:cs="Arial"/>
        </w:rPr>
        <w:t>, all other operators were considered non-experienced operators.</w:t>
      </w:r>
      <w:r w:rsidR="00926918" w:rsidRPr="00DD1202">
        <w:rPr>
          <w:rFonts w:ascii="Book Antiqua" w:hAnsi="Book Antiqua" w:cs="Arial"/>
          <w:vertAlign w:val="superscript"/>
        </w:rPr>
        <w:t xml:space="preserve"> </w:t>
      </w:r>
      <w:r w:rsidR="00566E57" w:rsidRPr="00DD1202">
        <w:rPr>
          <w:rFonts w:ascii="Book Antiqua" w:hAnsi="Book Antiqua" w:cs="Arial"/>
        </w:rPr>
        <w:t>IVUS</w:t>
      </w:r>
      <w:r w:rsidR="00926918" w:rsidRPr="00DD1202">
        <w:rPr>
          <w:rFonts w:ascii="Book Antiqua" w:hAnsi="Book Antiqua" w:cs="Arial"/>
        </w:rPr>
        <w:t xml:space="preserve"> </w:t>
      </w:r>
      <w:r w:rsidR="00566E57" w:rsidRPr="00DD1202">
        <w:rPr>
          <w:rFonts w:ascii="Book Antiqua" w:hAnsi="Book Antiqua" w:cs="Arial"/>
        </w:rPr>
        <w:t>guidance included two</w:t>
      </w:r>
      <w:r w:rsidRPr="00DD1202">
        <w:rPr>
          <w:rFonts w:ascii="Book Antiqua" w:hAnsi="Book Antiqua" w:cs="Arial"/>
        </w:rPr>
        <w:t xml:space="preserve"> techniques (IVUS-guided wiring of the CTO stump, and IVUS-guided penetration from the</w:t>
      </w:r>
      <w:r w:rsidR="00926918" w:rsidRPr="00DD1202">
        <w:rPr>
          <w:rFonts w:ascii="Book Antiqua" w:hAnsi="Book Antiqua" w:cs="Arial"/>
        </w:rPr>
        <w:t xml:space="preserve"> </w:t>
      </w:r>
      <w:proofErr w:type="spellStart"/>
      <w:r w:rsidR="005C4F4D" w:rsidRPr="00DD1202">
        <w:rPr>
          <w:rFonts w:ascii="Book Antiqua" w:hAnsi="Book Antiqua" w:cs="Arial"/>
        </w:rPr>
        <w:t>subintimal</w:t>
      </w:r>
      <w:proofErr w:type="spellEnd"/>
      <w:r w:rsidR="00107159" w:rsidRPr="00DD1202">
        <w:rPr>
          <w:rFonts w:ascii="Book Antiqua" w:hAnsi="Book Antiqua" w:cs="Arial"/>
        </w:rPr>
        <w:t xml:space="preserve"> space). </w:t>
      </w:r>
      <w:r w:rsidRPr="00DD1202">
        <w:rPr>
          <w:rFonts w:ascii="Book Antiqua" w:hAnsi="Book Antiqua" w:cs="Arial"/>
        </w:rPr>
        <w:t>The lesion complexity was classified using the J-CTO score</w:t>
      </w:r>
      <w:r w:rsidR="00926918" w:rsidRPr="00DD1202">
        <w:rPr>
          <w:rFonts w:ascii="Book Antiqua" w:hAnsi="Book Antiqua" w:cs="Arial"/>
        </w:rPr>
        <w:t xml:space="preserve"> </w:t>
      </w:r>
      <w:r w:rsidRPr="00DD1202">
        <w:rPr>
          <w:rFonts w:ascii="Book Antiqua" w:hAnsi="Book Antiqua" w:cs="Arial"/>
        </w:rPr>
        <w:t xml:space="preserve">with lesions scored as 0-5 dependent on the presence of one or more of the following features: </w:t>
      </w:r>
      <w:r w:rsidR="00B67C24" w:rsidRPr="00DD1202">
        <w:rPr>
          <w:rFonts w:ascii="Book Antiqua" w:hAnsi="Book Antiqua" w:cs="Arial"/>
        </w:rPr>
        <w:t>B</w:t>
      </w:r>
      <w:r w:rsidRPr="00DD1202">
        <w:rPr>
          <w:rFonts w:ascii="Book Antiqua" w:hAnsi="Book Antiqua" w:cs="Arial"/>
        </w:rPr>
        <w:t>lunt stump, length &gt;</w:t>
      </w:r>
      <w:r w:rsidR="00B67C24">
        <w:rPr>
          <w:rFonts w:ascii="Book Antiqua" w:hAnsi="Book Antiqua" w:cs="Arial" w:hint="eastAsia"/>
          <w:lang w:eastAsia="zh-CN"/>
        </w:rPr>
        <w:t xml:space="preserve"> </w:t>
      </w:r>
      <w:r w:rsidRPr="00DD1202">
        <w:rPr>
          <w:rFonts w:ascii="Book Antiqua" w:hAnsi="Book Antiqua" w:cs="Arial"/>
        </w:rPr>
        <w:t>20 mm, severe calcification, &gt;</w:t>
      </w:r>
      <w:r w:rsidR="00B67C24">
        <w:rPr>
          <w:rFonts w:ascii="Book Antiqua" w:hAnsi="Book Antiqua" w:cs="Arial" w:hint="eastAsia"/>
          <w:lang w:eastAsia="zh-CN"/>
        </w:rPr>
        <w:t xml:space="preserve"> </w:t>
      </w:r>
      <w:r w:rsidRPr="00DD1202">
        <w:rPr>
          <w:rFonts w:ascii="Book Antiqua" w:hAnsi="Book Antiqua" w:cs="Arial"/>
        </w:rPr>
        <w:t>45° tortuosity and previous failed attempt</w:t>
      </w:r>
      <w:r w:rsidR="00B67C24">
        <w:rPr>
          <w:rFonts w:ascii="Book Antiqua" w:hAnsi="Book Antiqua" w:cs="Arial" w:hint="eastAsia"/>
          <w:vertAlign w:val="superscript"/>
          <w:lang w:eastAsia="zh-CN"/>
        </w:rPr>
        <w:t>[14]</w:t>
      </w:r>
      <w:r w:rsidR="00101C55" w:rsidRPr="00DD1202">
        <w:rPr>
          <w:rFonts w:ascii="Book Antiqua" w:hAnsi="Book Antiqua" w:cs="Arial"/>
        </w:rPr>
        <w:t>.</w:t>
      </w:r>
      <w:r w:rsidR="00B67C24" w:rsidRPr="00DD1202">
        <w:rPr>
          <w:rFonts w:ascii="Book Antiqua" w:hAnsi="Book Antiqua" w:cs="Arial"/>
        </w:rPr>
        <w:t xml:space="preserve"> </w:t>
      </w:r>
    </w:p>
    <w:p w14:paraId="3F67DB66" w14:textId="77777777" w:rsidR="00252918" w:rsidRPr="00DD1202" w:rsidRDefault="00252918" w:rsidP="005A2DC9">
      <w:pPr>
        <w:autoSpaceDE w:val="0"/>
        <w:autoSpaceDN w:val="0"/>
        <w:adjustRightInd w:val="0"/>
        <w:spacing w:line="360" w:lineRule="auto"/>
        <w:jc w:val="both"/>
        <w:rPr>
          <w:rFonts w:ascii="Book Antiqua" w:hAnsi="Book Antiqua" w:cs="Arial"/>
        </w:rPr>
      </w:pPr>
    </w:p>
    <w:p w14:paraId="79EFE3E8" w14:textId="2E5AD290" w:rsidR="00252918" w:rsidRPr="00B9059D" w:rsidRDefault="00252918" w:rsidP="005A2DC9">
      <w:pPr>
        <w:spacing w:line="360" w:lineRule="auto"/>
        <w:jc w:val="both"/>
        <w:rPr>
          <w:rFonts w:ascii="Book Antiqua" w:hAnsi="Book Antiqua" w:cs="Arial"/>
          <w:b/>
          <w:bCs/>
          <w:i/>
          <w:lang w:eastAsia="zh-CN"/>
        </w:rPr>
      </w:pPr>
      <w:r w:rsidRPr="00B9059D">
        <w:rPr>
          <w:rFonts w:ascii="Book Antiqua" w:hAnsi="Book Antiqua" w:cs="Arial"/>
          <w:b/>
          <w:bCs/>
          <w:i/>
        </w:rPr>
        <w:t xml:space="preserve">Statistical </w:t>
      </w:r>
      <w:r w:rsidR="00B9059D" w:rsidRPr="00B9059D">
        <w:rPr>
          <w:rFonts w:ascii="Book Antiqua" w:hAnsi="Book Antiqua" w:cs="Arial"/>
          <w:b/>
          <w:bCs/>
          <w:i/>
        </w:rPr>
        <w:t>a</w:t>
      </w:r>
      <w:r w:rsidRPr="00B9059D">
        <w:rPr>
          <w:rFonts w:ascii="Book Antiqua" w:hAnsi="Book Antiqua" w:cs="Arial"/>
          <w:b/>
          <w:bCs/>
          <w:i/>
        </w:rPr>
        <w:t>nalysis</w:t>
      </w:r>
    </w:p>
    <w:p w14:paraId="59753EC3" w14:textId="79BA42F0" w:rsidR="009F6246" w:rsidRPr="00DD1202" w:rsidRDefault="00252918" w:rsidP="005A2DC9">
      <w:pPr>
        <w:spacing w:line="360" w:lineRule="auto"/>
        <w:jc w:val="both"/>
        <w:rPr>
          <w:rFonts w:ascii="Book Antiqua" w:hAnsi="Book Antiqua" w:cs="Arial"/>
          <w:lang w:eastAsia="zh-CN"/>
        </w:rPr>
      </w:pPr>
      <w:r w:rsidRPr="00DD1202">
        <w:rPr>
          <w:rFonts w:ascii="Book Antiqua" w:hAnsi="Book Antiqua" w:cs="Arial"/>
          <w:lang w:val="en-GB"/>
        </w:rPr>
        <w:t xml:space="preserve">Categorical and continuous variables are expressed as counts (%) and mean </w:t>
      </w:r>
      <w:r w:rsidR="007324A6">
        <w:rPr>
          <w:rFonts w:ascii="Book Antiqua" w:hAnsi="Book Antiqua" w:cs="Arial"/>
          <w:lang w:val="en-GB"/>
        </w:rPr>
        <w:t xml:space="preserve"> </w:t>
      </w:r>
      <w:proofErr w:type="gramStart"/>
      <w:r w:rsidR="007324A6">
        <w:rPr>
          <w:rFonts w:ascii="Book Antiqua" w:hAnsi="Book Antiqua" w:cs="Arial"/>
          <w:lang w:val="en-GB"/>
        </w:rPr>
        <w:t xml:space="preserve">± </w:t>
      </w:r>
      <w:r w:rsidRPr="00DD1202">
        <w:rPr>
          <w:rFonts w:ascii="Book Antiqua" w:hAnsi="Book Antiqua" w:cs="Arial"/>
          <w:lang w:val="en-GB"/>
        </w:rPr>
        <w:t xml:space="preserve"> </w:t>
      </w:r>
      <w:r w:rsidR="00B571BF" w:rsidRPr="00DD1202">
        <w:rPr>
          <w:rFonts w:ascii="Book Antiqua" w:hAnsi="Book Antiqua" w:cs="Arial"/>
          <w:lang w:val="en-GB"/>
        </w:rPr>
        <w:t>SD</w:t>
      </w:r>
      <w:proofErr w:type="gramEnd"/>
      <w:r w:rsidRPr="00DD1202">
        <w:rPr>
          <w:rFonts w:ascii="Book Antiqua" w:hAnsi="Book Antiqua" w:cs="Arial"/>
          <w:lang w:val="en-GB"/>
        </w:rPr>
        <w:t>, respectively</w:t>
      </w:r>
      <w:r w:rsidRPr="00DD1202">
        <w:rPr>
          <w:rFonts w:ascii="Book Antiqua" w:hAnsi="Book Antiqua" w:cs="Arial"/>
        </w:rPr>
        <w:t>.</w:t>
      </w:r>
      <w:r w:rsidR="00926918" w:rsidRPr="00DD1202">
        <w:rPr>
          <w:rFonts w:ascii="Book Antiqua" w:hAnsi="Book Antiqua" w:cs="Arial"/>
        </w:rPr>
        <w:t xml:space="preserve"> </w:t>
      </w:r>
      <w:r w:rsidR="00566E57" w:rsidRPr="00DD1202">
        <w:rPr>
          <w:rFonts w:ascii="Book Antiqua" w:hAnsi="Book Antiqua" w:cs="Arial"/>
        </w:rPr>
        <w:t>The angiographic, clinical and procedural</w:t>
      </w:r>
      <w:r w:rsidRPr="00DD1202">
        <w:rPr>
          <w:rFonts w:ascii="Book Antiqua" w:hAnsi="Book Antiqua" w:cs="Arial"/>
        </w:rPr>
        <w:t xml:space="preserve"> factors were analyzed as po</w:t>
      </w:r>
      <w:r w:rsidR="00566E57" w:rsidRPr="00DD1202">
        <w:rPr>
          <w:rFonts w:ascii="Book Antiqua" w:hAnsi="Book Antiqua" w:cs="Arial"/>
        </w:rPr>
        <w:t>ssible determinants of success in a new attempt at</w:t>
      </w:r>
      <w:r w:rsidRPr="00DD1202">
        <w:rPr>
          <w:rFonts w:ascii="Book Antiqua" w:hAnsi="Book Antiqua" w:cs="Arial"/>
        </w:rPr>
        <w:t xml:space="preserve"> recanalization and were compared between patient groups.</w:t>
      </w:r>
    </w:p>
    <w:p w14:paraId="456E0DCB" w14:textId="22CB70F4" w:rsidR="00252918" w:rsidRPr="00DD1202" w:rsidRDefault="00252918" w:rsidP="00B9059D">
      <w:pPr>
        <w:spacing w:line="360" w:lineRule="auto"/>
        <w:ind w:firstLine="709"/>
        <w:jc w:val="both"/>
        <w:rPr>
          <w:rFonts w:ascii="Book Antiqua" w:hAnsi="Book Antiqua"/>
          <w:lang w:val="en-GB"/>
        </w:rPr>
      </w:pPr>
      <w:r w:rsidRPr="00DD1202">
        <w:rPr>
          <w:rFonts w:ascii="Book Antiqua" w:hAnsi="Book Antiqua" w:cs="Arial"/>
        </w:rPr>
        <w:t xml:space="preserve">Categorical variables were compared with the Fisher’s exact test and continuous variables were compared with a t test. All indices with a </w:t>
      </w:r>
      <w:r w:rsidR="00B67C24" w:rsidRPr="00B67C24">
        <w:rPr>
          <w:rFonts w:ascii="Book Antiqua" w:hAnsi="Book Antiqua" w:cs="Arial"/>
          <w:i/>
        </w:rPr>
        <w:t>P</w:t>
      </w:r>
      <w:r w:rsidRPr="00DD1202">
        <w:rPr>
          <w:rFonts w:ascii="Book Antiqua" w:hAnsi="Book Antiqua" w:cs="Arial"/>
        </w:rPr>
        <w:t>-value &lt; 0.1 in the</w:t>
      </w:r>
      <w:r w:rsidR="00926918" w:rsidRPr="00DD1202">
        <w:rPr>
          <w:rFonts w:ascii="Book Antiqua" w:hAnsi="Book Antiqua" w:cs="Arial"/>
        </w:rPr>
        <w:t xml:space="preserve"> </w:t>
      </w:r>
      <w:r w:rsidRPr="00DD1202">
        <w:rPr>
          <w:rFonts w:ascii="Book Antiqua" w:hAnsi="Book Antiqua" w:cs="Arial"/>
        </w:rPr>
        <w:t>univariate analysis were included in a multiple logistic regression analysis and the final model was selected by</w:t>
      </w:r>
      <w:r w:rsidR="00926918" w:rsidRPr="00DD1202">
        <w:rPr>
          <w:rFonts w:ascii="Book Antiqua" w:hAnsi="Book Antiqua" w:cs="Arial"/>
        </w:rPr>
        <w:t xml:space="preserve"> </w:t>
      </w:r>
      <w:proofErr w:type="spellStart"/>
      <w:r w:rsidR="00101C55" w:rsidRPr="00DD1202">
        <w:rPr>
          <w:rFonts w:ascii="Book Antiqua" w:hAnsi="Book Antiqua" w:cs="Arial"/>
        </w:rPr>
        <w:t>Akaike’s</w:t>
      </w:r>
      <w:proofErr w:type="spellEnd"/>
      <w:r w:rsidR="00101C55" w:rsidRPr="00DD1202">
        <w:rPr>
          <w:rFonts w:ascii="Book Antiqua" w:hAnsi="Book Antiqua" w:cs="Arial"/>
        </w:rPr>
        <w:t xml:space="preserve"> Information </w:t>
      </w:r>
      <w:proofErr w:type="gramStart"/>
      <w:r w:rsidR="00101C55" w:rsidRPr="00DD1202">
        <w:rPr>
          <w:rFonts w:ascii="Book Antiqua" w:hAnsi="Book Antiqua" w:cs="Arial"/>
        </w:rPr>
        <w:t>Criterion</w:t>
      </w:r>
      <w:r w:rsidR="00B67C24">
        <w:rPr>
          <w:rFonts w:ascii="Book Antiqua" w:hAnsi="Book Antiqua" w:cs="Arial" w:hint="eastAsia"/>
          <w:vertAlign w:val="superscript"/>
          <w:lang w:eastAsia="zh-CN"/>
        </w:rPr>
        <w:t>[</w:t>
      </w:r>
      <w:proofErr w:type="gramEnd"/>
      <w:r w:rsidR="00B67C24">
        <w:rPr>
          <w:rFonts w:ascii="Book Antiqua" w:hAnsi="Book Antiqua" w:cs="Arial" w:hint="eastAsia"/>
          <w:vertAlign w:val="superscript"/>
          <w:lang w:eastAsia="zh-CN"/>
        </w:rPr>
        <w:t>20]</w:t>
      </w:r>
      <w:r w:rsidR="00101C55" w:rsidRPr="00DD1202">
        <w:rPr>
          <w:rFonts w:ascii="Book Antiqua" w:hAnsi="Book Antiqua" w:cs="Arial"/>
        </w:rPr>
        <w:t>.</w:t>
      </w:r>
      <w:r w:rsidR="00926918" w:rsidRPr="00DD1202">
        <w:rPr>
          <w:rFonts w:ascii="Book Antiqua" w:hAnsi="Book Antiqua" w:cs="Arial"/>
        </w:rPr>
        <w:t xml:space="preserve"> </w:t>
      </w:r>
      <w:r w:rsidRPr="00DD1202">
        <w:rPr>
          <w:rFonts w:ascii="Book Antiqua" w:hAnsi="Book Antiqua" w:cs="Arial"/>
        </w:rPr>
        <w:t>Fitting a classical logistic regression model with this datas</w:t>
      </w:r>
      <w:r w:rsidR="00C26CC7" w:rsidRPr="00DD1202">
        <w:rPr>
          <w:rFonts w:ascii="Book Antiqua" w:hAnsi="Book Antiqua" w:cs="Arial"/>
        </w:rPr>
        <w:t>et leads to a non-identifiable</w:t>
      </w:r>
      <w:r w:rsidRPr="00DD1202">
        <w:rPr>
          <w:rFonts w:ascii="Book Antiqua" w:hAnsi="Book Antiqua" w:cs="Arial"/>
        </w:rPr>
        <w:t xml:space="preserve"> problem, as some variables induce a separation. In order to obtain stable logistic regression coefficients, we use Bayesian </w:t>
      </w:r>
      <w:proofErr w:type="gramStart"/>
      <w:r w:rsidRPr="00DD1202">
        <w:rPr>
          <w:rFonts w:ascii="Book Antiqua" w:hAnsi="Book Antiqua" w:cs="Arial"/>
        </w:rPr>
        <w:t>inference</w:t>
      </w:r>
      <w:r w:rsidR="00B67C24">
        <w:rPr>
          <w:rFonts w:ascii="Book Antiqua" w:hAnsi="Book Antiqua" w:cs="Arial" w:hint="eastAsia"/>
          <w:vertAlign w:val="superscript"/>
          <w:lang w:eastAsia="zh-CN"/>
        </w:rPr>
        <w:t>[</w:t>
      </w:r>
      <w:proofErr w:type="gramEnd"/>
      <w:r w:rsidR="00B67C24">
        <w:rPr>
          <w:rFonts w:ascii="Book Antiqua" w:hAnsi="Book Antiqua" w:cs="Arial" w:hint="eastAsia"/>
          <w:vertAlign w:val="superscript"/>
          <w:lang w:eastAsia="zh-CN"/>
        </w:rPr>
        <w:t>21]</w:t>
      </w:r>
      <w:r w:rsidRPr="00DD1202">
        <w:rPr>
          <w:rFonts w:ascii="Book Antiqua" w:hAnsi="Book Antiqua" w:cs="Arial"/>
        </w:rPr>
        <w:t>.</w:t>
      </w:r>
      <w:r w:rsidR="00926918" w:rsidRPr="00DD1202">
        <w:rPr>
          <w:rFonts w:ascii="Book Antiqua" w:hAnsi="Book Antiqua" w:cs="Arial"/>
        </w:rPr>
        <w:t xml:space="preserve"> </w:t>
      </w:r>
      <w:r w:rsidRPr="00DD1202">
        <w:rPr>
          <w:rFonts w:ascii="Book Antiqua" w:hAnsi="Book Antiqua" w:cs="Arial"/>
          <w:lang w:val="en-GB"/>
        </w:rPr>
        <w:t>The computations required to estimate the coefficients of the model are implemented in the arm package for applied regression and multilevel modelling in R v.3.</w:t>
      </w:r>
      <w:r w:rsidR="00ED2A01" w:rsidRPr="00DD1202">
        <w:rPr>
          <w:rFonts w:ascii="Book Antiqua" w:hAnsi="Book Antiqua" w:cs="Arial"/>
          <w:lang w:val="en-GB"/>
        </w:rPr>
        <w:t>2</w:t>
      </w:r>
      <w:r w:rsidRPr="00DD1202">
        <w:rPr>
          <w:rFonts w:ascii="Book Antiqua" w:hAnsi="Book Antiqua" w:cs="Arial"/>
          <w:lang w:val="en-GB"/>
        </w:rPr>
        <w:t>.2 software.</w:t>
      </w:r>
    </w:p>
    <w:p w14:paraId="53839033" w14:textId="77777777" w:rsidR="00926918" w:rsidRPr="00DD1202" w:rsidRDefault="00926918" w:rsidP="005A2DC9">
      <w:pPr>
        <w:spacing w:line="360" w:lineRule="auto"/>
        <w:jc w:val="both"/>
        <w:rPr>
          <w:rFonts w:ascii="Book Antiqua" w:hAnsi="Book Antiqua" w:cs="Arial"/>
          <w:b/>
          <w:bCs/>
        </w:rPr>
      </w:pPr>
    </w:p>
    <w:p w14:paraId="1C11774A" w14:textId="46A58D21" w:rsidR="00252918" w:rsidRPr="00DD1202" w:rsidRDefault="00B9059D" w:rsidP="005A2DC9">
      <w:pPr>
        <w:spacing w:line="360" w:lineRule="auto"/>
        <w:jc w:val="both"/>
        <w:rPr>
          <w:rFonts w:ascii="Book Antiqua" w:hAnsi="Book Antiqua" w:cs="Arial"/>
          <w:b/>
          <w:bCs/>
        </w:rPr>
      </w:pPr>
      <w:r w:rsidRPr="00DD1202">
        <w:rPr>
          <w:rFonts w:ascii="Book Antiqua" w:hAnsi="Book Antiqua" w:cs="Arial"/>
          <w:b/>
          <w:bCs/>
        </w:rPr>
        <w:t>RESULTS</w:t>
      </w:r>
    </w:p>
    <w:p w14:paraId="402EAB7A" w14:textId="77CE5A34" w:rsidR="009F6246" w:rsidRPr="00DD1202" w:rsidRDefault="00DE6F72" w:rsidP="005A2DC9">
      <w:pPr>
        <w:spacing w:line="360" w:lineRule="auto"/>
        <w:jc w:val="both"/>
        <w:rPr>
          <w:rFonts w:ascii="Book Antiqua" w:hAnsi="Book Antiqua" w:cs="Arial"/>
          <w:bCs/>
          <w:lang w:eastAsia="zh-CN"/>
        </w:rPr>
      </w:pPr>
      <w:r w:rsidRPr="00DD1202">
        <w:rPr>
          <w:rFonts w:ascii="Book Antiqua" w:hAnsi="Book Antiqua" w:cs="Arial"/>
          <w:bCs/>
        </w:rPr>
        <w:lastRenderedPageBreak/>
        <w:t xml:space="preserve">The success rate for CTO re-PCI was 64.1%. </w:t>
      </w:r>
      <w:r w:rsidR="00252918" w:rsidRPr="00DD1202">
        <w:rPr>
          <w:rFonts w:ascii="Book Antiqua" w:hAnsi="Book Antiqua" w:cs="Arial"/>
          <w:bCs/>
        </w:rPr>
        <w:t>The baseline clinical characteristics of the patients are shown in Table 1. The mean age was 59.5</w:t>
      </w:r>
      <w:r w:rsidR="00B67C24">
        <w:rPr>
          <w:rFonts w:ascii="Book Antiqua" w:hAnsi="Book Antiqua" w:cs="Arial" w:hint="eastAsia"/>
          <w:bCs/>
          <w:lang w:eastAsia="zh-CN"/>
        </w:rPr>
        <w:t xml:space="preserve"> </w:t>
      </w:r>
      <w:r w:rsidR="007324A6">
        <w:rPr>
          <w:rFonts w:ascii="Book Antiqua" w:hAnsi="Book Antiqua" w:cs="Arial"/>
          <w:bCs/>
        </w:rPr>
        <w:t xml:space="preserve"> </w:t>
      </w:r>
      <w:proofErr w:type="gramStart"/>
      <w:r w:rsidR="007324A6">
        <w:rPr>
          <w:rFonts w:ascii="Book Antiqua" w:hAnsi="Book Antiqua" w:cs="Arial"/>
          <w:bCs/>
        </w:rPr>
        <w:t xml:space="preserve">± </w:t>
      </w:r>
      <w:r w:rsidR="00B67C24">
        <w:rPr>
          <w:rFonts w:ascii="Book Antiqua" w:hAnsi="Book Antiqua" w:cs="Arial" w:hint="eastAsia"/>
          <w:bCs/>
          <w:lang w:eastAsia="zh-CN"/>
        </w:rPr>
        <w:t xml:space="preserve"> </w:t>
      </w:r>
      <w:r w:rsidR="00252918" w:rsidRPr="00DD1202">
        <w:rPr>
          <w:rFonts w:ascii="Book Antiqua" w:hAnsi="Book Antiqua" w:cs="Arial"/>
          <w:bCs/>
        </w:rPr>
        <w:t>11.5</w:t>
      </w:r>
      <w:proofErr w:type="gramEnd"/>
      <w:r w:rsidR="00252918" w:rsidRPr="00DD1202">
        <w:rPr>
          <w:rFonts w:ascii="Book Antiqua" w:hAnsi="Book Antiqua" w:cs="Arial"/>
          <w:bCs/>
        </w:rPr>
        <w:t xml:space="preserve"> years, and 86.2% were male.</w:t>
      </w:r>
      <w:r w:rsidR="00926918" w:rsidRPr="00DD1202">
        <w:rPr>
          <w:rFonts w:ascii="Book Antiqua" w:hAnsi="Book Antiqua" w:cs="Arial"/>
          <w:bCs/>
        </w:rPr>
        <w:t xml:space="preserve"> </w:t>
      </w:r>
      <w:r w:rsidR="004B25B5" w:rsidRPr="00DD1202">
        <w:rPr>
          <w:rFonts w:ascii="Book Antiqua" w:hAnsi="Book Antiqua" w:cs="Arial"/>
          <w:bCs/>
        </w:rPr>
        <w:t>There were no significant differences between the successful and failed re-PCI groups</w:t>
      </w:r>
      <w:r w:rsidR="003F7275" w:rsidRPr="00DD1202">
        <w:rPr>
          <w:rFonts w:ascii="Book Antiqua" w:hAnsi="Book Antiqua" w:cs="Arial"/>
          <w:bCs/>
        </w:rPr>
        <w:t>.</w:t>
      </w:r>
      <w:r w:rsidRPr="00DD1202">
        <w:rPr>
          <w:rFonts w:ascii="Book Antiqua" w:hAnsi="Book Antiqua" w:cs="Arial"/>
        </w:rPr>
        <w:t xml:space="preserve"> </w:t>
      </w:r>
      <w:r w:rsidR="00252918" w:rsidRPr="00DD1202">
        <w:rPr>
          <w:rFonts w:ascii="Book Antiqua" w:hAnsi="Book Antiqua" w:cs="Arial"/>
          <w:bCs/>
        </w:rPr>
        <w:t xml:space="preserve">Baseline angiographic and procedural characteristics are shown in </w:t>
      </w:r>
      <w:r w:rsidR="00B67C24" w:rsidRPr="00DD1202">
        <w:rPr>
          <w:rFonts w:ascii="Book Antiqua" w:hAnsi="Book Antiqua" w:cs="Arial"/>
          <w:bCs/>
        </w:rPr>
        <w:t>T</w:t>
      </w:r>
      <w:r w:rsidR="00252918" w:rsidRPr="00DD1202">
        <w:rPr>
          <w:rFonts w:ascii="Book Antiqua" w:hAnsi="Book Antiqua" w:cs="Arial"/>
          <w:bCs/>
        </w:rPr>
        <w:t>able</w:t>
      </w:r>
      <w:r w:rsidR="00FD79DE" w:rsidRPr="00DD1202">
        <w:rPr>
          <w:rFonts w:ascii="Book Antiqua" w:hAnsi="Book Antiqua" w:cs="Arial"/>
          <w:bCs/>
        </w:rPr>
        <w:t>s</w:t>
      </w:r>
      <w:r w:rsidR="00252918" w:rsidRPr="00DD1202">
        <w:rPr>
          <w:rFonts w:ascii="Book Antiqua" w:hAnsi="Book Antiqua" w:cs="Arial"/>
          <w:bCs/>
        </w:rPr>
        <w:t xml:space="preserve"> 2</w:t>
      </w:r>
      <w:r w:rsidR="003F7275" w:rsidRPr="00DD1202">
        <w:rPr>
          <w:rFonts w:ascii="Book Antiqua" w:hAnsi="Book Antiqua" w:cs="Arial"/>
          <w:bCs/>
        </w:rPr>
        <w:t xml:space="preserve"> </w:t>
      </w:r>
      <w:r w:rsidR="00B67C24">
        <w:rPr>
          <w:rFonts w:ascii="Book Antiqua" w:hAnsi="Book Antiqua" w:cs="Arial" w:hint="eastAsia"/>
          <w:bCs/>
          <w:lang w:eastAsia="zh-CN"/>
        </w:rPr>
        <w:t>and</w:t>
      </w:r>
      <w:r w:rsidR="00FD79DE" w:rsidRPr="00DD1202">
        <w:rPr>
          <w:rFonts w:ascii="Book Antiqua" w:hAnsi="Book Antiqua" w:cs="Arial"/>
          <w:bCs/>
        </w:rPr>
        <w:t xml:space="preserve"> 3</w:t>
      </w:r>
      <w:r w:rsidR="00252918" w:rsidRPr="00DD1202">
        <w:rPr>
          <w:rFonts w:ascii="Book Antiqua" w:hAnsi="Book Antiqua" w:cs="Arial"/>
          <w:bCs/>
        </w:rPr>
        <w:t xml:space="preserve">. The Left Anterior Descending Artery (LAD) and the Right Coronary Artery (RCA) </w:t>
      </w:r>
      <w:proofErr w:type="gramStart"/>
      <w:r w:rsidR="00252918" w:rsidRPr="00DD1202">
        <w:rPr>
          <w:rFonts w:ascii="Book Antiqua" w:hAnsi="Book Antiqua" w:cs="Arial"/>
          <w:bCs/>
        </w:rPr>
        <w:t>were</w:t>
      </w:r>
      <w:proofErr w:type="gramEnd"/>
      <w:r w:rsidR="00252918" w:rsidRPr="00DD1202">
        <w:rPr>
          <w:rFonts w:ascii="Book Antiqua" w:hAnsi="Book Antiqua" w:cs="Arial"/>
          <w:bCs/>
        </w:rPr>
        <w:t xml:space="preserve"> the most commonly affected vessel in the successful and failed groups respectively. Of the individual components of the JCTO score only calcification was significant with more severely calcified lesions in the failed group (30.4</w:t>
      </w:r>
      <w:r w:rsidR="00A9346D">
        <w:rPr>
          <w:rFonts w:ascii="Book Antiqua" w:hAnsi="Book Antiqua" w:cs="Arial"/>
          <w:bCs/>
        </w:rPr>
        <w:t>%</w:t>
      </w:r>
      <w:r w:rsidR="00252918" w:rsidRPr="00DD1202">
        <w:rPr>
          <w:rFonts w:ascii="Book Antiqua" w:hAnsi="Book Antiqua" w:cs="Arial"/>
          <w:bCs/>
        </w:rPr>
        <w:t xml:space="preserve"> </w:t>
      </w:r>
      <w:r w:rsidR="00A9346D" w:rsidRPr="00A9346D">
        <w:rPr>
          <w:rFonts w:ascii="Book Antiqua" w:hAnsi="Book Antiqua" w:cs="Arial"/>
          <w:bCs/>
          <w:i/>
        </w:rPr>
        <w:t xml:space="preserve">vs </w:t>
      </w:r>
      <w:r w:rsidR="00252918" w:rsidRPr="00DD1202">
        <w:rPr>
          <w:rFonts w:ascii="Book Antiqua" w:hAnsi="Book Antiqua" w:cs="Arial"/>
          <w:bCs/>
        </w:rPr>
        <w:t>9.7</w:t>
      </w:r>
      <w:r w:rsidR="00A9346D">
        <w:rPr>
          <w:rFonts w:ascii="Book Antiqua" w:hAnsi="Book Antiqua" w:cs="Arial"/>
          <w:bCs/>
        </w:rPr>
        <w:t>%</w:t>
      </w:r>
      <w:r w:rsidR="00252918" w:rsidRPr="00DD1202">
        <w:rPr>
          <w:rFonts w:ascii="Book Antiqua" w:hAnsi="Book Antiqua" w:cs="Arial"/>
          <w:bCs/>
        </w:rPr>
        <w:t xml:space="preserve">, </w:t>
      </w:r>
      <w:r w:rsidR="00B67C24" w:rsidRPr="00B67C24">
        <w:rPr>
          <w:rFonts w:ascii="Book Antiqua" w:hAnsi="Book Antiqua" w:cs="Arial"/>
          <w:bCs/>
          <w:i/>
        </w:rPr>
        <w:t>P</w:t>
      </w:r>
      <w:r w:rsidR="00B67C24">
        <w:rPr>
          <w:rFonts w:ascii="Book Antiqua" w:hAnsi="Book Antiqua" w:cs="Arial" w:hint="eastAsia"/>
          <w:bCs/>
          <w:lang w:eastAsia="zh-CN"/>
        </w:rPr>
        <w:t xml:space="preserve"> </w:t>
      </w:r>
      <w:r w:rsidR="00252918" w:rsidRPr="00DD1202">
        <w:rPr>
          <w:rFonts w:ascii="Book Antiqua" w:hAnsi="Book Antiqua" w:cs="Arial"/>
          <w:bCs/>
        </w:rPr>
        <w:t>&lt;</w:t>
      </w:r>
      <w:r w:rsidR="00B67C24">
        <w:rPr>
          <w:rFonts w:ascii="Book Antiqua" w:hAnsi="Book Antiqua" w:cs="Arial" w:hint="eastAsia"/>
          <w:bCs/>
          <w:lang w:eastAsia="zh-CN"/>
        </w:rPr>
        <w:t xml:space="preserve"> </w:t>
      </w:r>
      <w:r w:rsidR="00252918" w:rsidRPr="00DD1202">
        <w:rPr>
          <w:rFonts w:ascii="Book Antiqua" w:hAnsi="Book Antiqua" w:cs="Arial"/>
          <w:bCs/>
        </w:rPr>
        <w:t>0.047). The successful group had a lower average J-CTO score (2.73</w:t>
      </w:r>
      <w:r w:rsidR="00B67C24">
        <w:rPr>
          <w:rFonts w:ascii="Book Antiqua" w:hAnsi="Book Antiqua" w:cs="Arial" w:hint="eastAsia"/>
          <w:bCs/>
          <w:lang w:eastAsia="zh-CN"/>
        </w:rPr>
        <w:t xml:space="preserve"> </w:t>
      </w:r>
      <w:r w:rsidR="007324A6">
        <w:rPr>
          <w:rFonts w:ascii="Book Antiqua" w:hAnsi="Book Antiqua" w:cs="Arial"/>
          <w:bCs/>
        </w:rPr>
        <w:t xml:space="preserve"> </w:t>
      </w:r>
      <w:proofErr w:type="gramStart"/>
      <w:r w:rsidR="007324A6">
        <w:rPr>
          <w:rFonts w:ascii="Book Antiqua" w:hAnsi="Book Antiqua" w:cs="Arial"/>
          <w:bCs/>
        </w:rPr>
        <w:t xml:space="preserve">± </w:t>
      </w:r>
      <w:r w:rsidR="00B67C24">
        <w:rPr>
          <w:rFonts w:ascii="Book Antiqua" w:hAnsi="Book Antiqua" w:cs="Arial" w:hint="eastAsia"/>
          <w:bCs/>
          <w:lang w:eastAsia="zh-CN"/>
        </w:rPr>
        <w:t xml:space="preserve"> </w:t>
      </w:r>
      <w:r w:rsidR="00252918" w:rsidRPr="00DD1202">
        <w:rPr>
          <w:rFonts w:ascii="Book Antiqua" w:hAnsi="Book Antiqua" w:cs="Arial"/>
          <w:bCs/>
        </w:rPr>
        <w:t>0.84</w:t>
      </w:r>
      <w:proofErr w:type="gramEnd"/>
      <w:r w:rsidR="00252918" w:rsidRPr="00DD1202">
        <w:rPr>
          <w:rFonts w:ascii="Book Antiqua" w:hAnsi="Book Antiqua" w:cs="Arial"/>
          <w:bCs/>
        </w:rPr>
        <w:t xml:space="preserve"> </w:t>
      </w:r>
      <w:r w:rsidR="00A9346D" w:rsidRPr="00A9346D">
        <w:rPr>
          <w:rFonts w:ascii="Book Antiqua" w:hAnsi="Book Antiqua" w:cs="Arial"/>
          <w:bCs/>
          <w:i/>
        </w:rPr>
        <w:t xml:space="preserve">vs </w:t>
      </w:r>
      <w:r w:rsidR="00252918" w:rsidRPr="00DD1202">
        <w:rPr>
          <w:rFonts w:ascii="Book Antiqua" w:hAnsi="Book Antiqua" w:cs="Arial"/>
          <w:bCs/>
        </w:rPr>
        <w:t>3.2</w:t>
      </w:r>
      <w:r w:rsidR="00B67C24">
        <w:rPr>
          <w:rFonts w:ascii="Book Antiqua" w:hAnsi="Book Antiqua" w:cs="Arial" w:hint="eastAsia"/>
          <w:bCs/>
          <w:lang w:eastAsia="zh-CN"/>
        </w:rPr>
        <w:t xml:space="preserve"> </w:t>
      </w:r>
      <w:r w:rsidR="007324A6">
        <w:rPr>
          <w:rFonts w:ascii="Book Antiqua" w:hAnsi="Book Antiqua" w:cs="Arial"/>
          <w:bCs/>
        </w:rPr>
        <w:t xml:space="preserve"> ± </w:t>
      </w:r>
      <w:r w:rsidR="00B67C24">
        <w:rPr>
          <w:rFonts w:ascii="Book Antiqua" w:hAnsi="Book Antiqua" w:cs="Arial" w:hint="eastAsia"/>
          <w:bCs/>
          <w:lang w:eastAsia="zh-CN"/>
        </w:rPr>
        <w:t xml:space="preserve"> </w:t>
      </w:r>
      <w:r w:rsidR="00252918" w:rsidRPr="00DD1202">
        <w:rPr>
          <w:rFonts w:ascii="Book Antiqua" w:hAnsi="Book Antiqua" w:cs="Arial"/>
          <w:bCs/>
        </w:rPr>
        <w:t xml:space="preserve">0.99, </w:t>
      </w:r>
      <w:r w:rsidR="00B67C24" w:rsidRPr="00B67C24">
        <w:rPr>
          <w:rFonts w:ascii="Book Antiqua" w:hAnsi="Book Antiqua" w:cs="Arial"/>
          <w:bCs/>
          <w:i/>
        </w:rPr>
        <w:t>P</w:t>
      </w:r>
      <w:r w:rsidR="00B67C24">
        <w:rPr>
          <w:rFonts w:ascii="Book Antiqua" w:hAnsi="Book Antiqua" w:cs="Arial" w:hint="eastAsia"/>
          <w:bCs/>
          <w:lang w:eastAsia="zh-CN"/>
        </w:rPr>
        <w:t xml:space="preserve"> </w:t>
      </w:r>
      <w:r w:rsidR="00B67C24" w:rsidRPr="00DD1202">
        <w:rPr>
          <w:rFonts w:ascii="Book Antiqua" w:hAnsi="Book Antiqua" w:cs="Arial"/>
          <w:bCs/>
        </w:rPr>
        <w:t>&lt;</w:t>
      </w:r>
      <w:r w:rsidR="00B67C24">
        <w:rPr>
          <w:rFonts w:ascii="Book Antiqua" w:hAnsi="Book Antiqua" w:cs="Arial" w:hint="eastAsia"/>
          <w:bCs/>
          <w:lang w:eastAsia="zh-CN"/>
        </w:rPr>
        <w:t xml:space="preserve"> </w:t>
      </w:r>
      <w:r w:rsidR="00252918" w:rsidRPr="00DD1202">
        <w:rPr>
          <w:rFonts w:ascii="Book Antiqua" w:hAnsi="Book Antiqua" w:cs="Arial"/>
          <w:bCs/>
        </w:rPr>
        <w:t>0.01</w:t>
      </w:r>
      <w:r w:rsidR="00BE17AD" w:rsidRPr="00DD1202">
        <w:rPr>
          <w:rFonts w:ascii="Book Antiqua" w:hAnsi="Book Antiqua" w:cs="Arial"/>
          <w:bCs/>
        </w:rPr>
        <w:t>0</w:t>
      </w:r>
      <w:r w:rsidR="00252918" w:rsidRPr="00DD1202">
        <w:rPr>
          <w:rFonts w:ascii="Book Antiqua" w:hAnsi="Book Antiqua" w:cs="Arial"/>
          <w:bCs/>
        </w:rPr>
        <w:t>), with fewer lesions with a J-CTO score ≥ 4.</w:t>
      </w:r>
      <w:r w:rsidR="008842F5" w:rsidRPr="00DD1202">
        <w:rPr>
          <w:rFonts w:ascii="Book Antiqua" w:hAnsi="Book Antiqua" w:cs="Arial"/>
          <w:bCs/>
        </w:rPr>
        <w:t xml:space="preserve"> </w:t>
      </w:r>
    </w:p>
    <w:p w14:paraId="01F597B5" w14:textId="23D63B42" w:rsidR="009F6246" w:rsidRPr="00B9059D" w:rsidRDefault="00733D8D" w:rsidP="00B9059D">
      <w:pPr>
        <w:spacing w:line="360" w:lineRule="auto"/>
        <w:ind w:firstLine="709"/>
        <w:jc w:val="both"/>
        <w:rPr>
          <w:rFonts w:ascii="Book Antiqua" w:hAnsi="Book Antiqua" w:cs="Arial"/>
          <w:lang w:eastAsia="zh-CN"/>
        </w:rPr>
      </w:pPr>
      <w:r w:rsidRPr="00DD1202">
        <w:rPr>
          <w:rFonts w:ascii="Book Antiqua" w:hAnsi="Book Antiqua" w:cs="Arial"/>
          <w:bCs/>
        </w:rPr>
        <w:t xml:space="preserve">Inability to cross the lesion with a guidewire is the most common reason for failure in CTO-PCI. We analyzed factors associated with the initial failed attempt that may reflect the effort invested in the initial attempt and therefore could have an indirectly proportional relationship with success in </w:t>
      </w:r>
      <w:r w:rsidR="00AC5F91" w:rsidRPr="00DD1202">
        <w:rPr>
          <w:rFonts w:ascii="Book Antiqua" w:hAnsi="Book Antiqua" w:cs="Arial"/>
          <w:bCs/>
        </w:rPr>
        <w:t>re-PCI</w:t>
      </w:r>
      <w:r w:rsidRPr="00DD1202">
        <w:rPr>
          <w:rFonts w:ascii="Book Antiqua" w:hAnsi="Book Antiqua" w:cs="Arial"/>
          <w:bCs/>
        </w:rPr>
        <w:t xml:space="preserve">. These included fluoroscopy time, use of dedicated guidewires and a planned initial attempt </w:t>
      </w:r>
      <w:r w:rsidR="00A9346D" w:rsidRPr="00A9346D">
        <w:rPr>
          <w:rFonts w:ascii="Book Antiqua" w:hAnsi="Book Antiqua" w:cs="Arial"/>
          <w:bCs/>
          <w:i/>
        </w:rPr>
        <w:t xml:space="preserve">vs </w:t>
      </w:r>
      <w:r w:rsidRPr="00A9346D">
        <w:rPr>
          <w:rFonts w:ascii="Book Antiqua" w:hAnsi="Book Antiqua" w:cs="Arial"/>
          <w:bCs/>
          <w:i/>
        </w:rPr>
        <w:t>ad-hoc</w:t>
      </w:r>
      <w:r w:rsidRPr="00DD1202">
        <w:rPr>
          <w:rFonts w:ascii="Book Antiqua" w:hAnsi="Book Antiqua" w:cs="Arial"/>
          <w:bCs/>
        </w:rPr>
        <w:t xml:space="preserve"> CTO-PCI</w:t>
      </w:r>
      <w:r w:rsidR="00BE17AD" w:rsidRPr="00DD1202">
        <w:rPr>
          <w:rFonts w:ascii="Book Antiqua" w:hAnsi="Book Antiqua" w:cs="Arial"/>
          <w:bCs/>
        </w:rPr>
        <w:t>. T</w:t>
      </w:r>
      <w:r w:rsidRPr="00DD1202">
        <w:rPr>
          <w:rFonts w:ascii="Book Antiqua" w:hAnsi="Book Antiqua" w:cs="Arial"/>
          <w:bCs/>
        </w:rPr>
        <w:t>here were no significant differences in any of these variables.</w:t>
      </w:r>
      <w:r w:rsidR="003F7275" w:rsidRPr="00DD1202">
        <w:rPr>
          <w:rFonts w:ascii="Book Antiqua" w:hAnsi="Book Antiqua" w:cs="Arial"/>
          <w:bCs/>
        </w:rPr>
        <w:t xml:space="preserve"> In the patients who underwent a reattempt </w:t>
      </w:r>
      <w:r w:rsidR="003F7275" w:rsidRPr="00DD1202">
        <w:rPr>
          <w:rFonts w:ascii="Book Antiqua" w:hAnsi="Book Antiqua" w:cs="Arial"/>
        </w:rPr>
        <w:t>30%</w:t>
      </w:r>
      <w:r w:rsidR="00A9346D">
        <w:rPr>
          <w:rFonts w:ascii="Book Antiqua" w:hAnsi="Book Antiqua" w:cs="Arial" w:hint="eastAsia"/>
          <w:vertAlign w:val="superscript"/>
          <w:lang w:eastAsia="zh-CN"/>
        </w:rPr>
        <w:t>[19]</w:t>
      </w:r>
      <w:r w:rsidR="003F7275" w:rsidRPr="00DD1202">
        <w:rPr>
          <w:rFonts w:ascii="Book Antiqua" w:hAnsi="Book Antiqua" w:cs="Arial"/>
        </w:rPr>
        <w:t xml:space="preserve"> of the initial failed procedures were </w:t>
      </w:r>
      <w:r w:rsidR="003F7275" w:rsidRPr="007324A6">
        <w:rPr>
          <w:rFonts w:ascii="Book Antiqua" w:hAnsi="Book Antiqua" w:cs="Arial"/>
          <w:i/>
        </w:rPr>
        <w:t>ad-hoc</w:t>
      </w:r>
      <w:r w:rsidR="003F7275" w:rsidRPr="00DD1202">
        <w:rPr>
          <w:rFonts w:ascii="Book Antiqua" w:hAnsi="Book Antiqua" w:cs="Arial"/>
        </w:rPr>
        <w:t xml:space="preserve"> CTO PCI attempts at the time of diagnostic angiography. The group who underwent initial ad-hoc PCI had a higher success rate than those who underwent an initial planned attempt (89% </w:t>
      </w:r>
      <w:r w:rsidR="00A9346D" w:rsidRPr="00A9346D">
        <w:rPr>
          <w:rFonts w:ascii="Book Antiqua" w:hAnsi="Book Antiqua" w:cs="Arial"/>
          <w:i/>
        </w:rPr>
        <w:t xml:space="preserve">vs </w:t>
      </w:r>
      <w:r w:rsidR="003F7275" w:rsidRPr="00DD1202">
        <w:rPr>
          <w:rFonts w:ascii="Book Antiqua" w:hAnsi="Book Antiqua" w:cs="Arial"/>
        </w:rPr>
        <w:t>48.8%</w:t>
      </w:r>
      <w:r w:rsidR="00A9346D">
        <w:rPr>
          <w:rFonts w:ascii="Book Antiqua" w:hAnsi="Book Antiqua" w:cs="Arial" w:hint="eastAsia"/>
          <w:lang w:eastAsia="zh-CN"/>
        </w:rPr>
        <w:t>,</w:t>
      </w:r>
      <w:r w:rsidR="003F7275" w:rsidRPr="00DD1202">
        <w:rPr>
          <w:rFonts w:ascii="Book Antiqua" w:hAnsi="Book Antiqua" w:cs="Arial"/>
        </w:rPr>
        <w:t xml:space="preserve"> </w:t>
      </w:r>
      <w:r w:rsidR="00A9346D" w:rsidRPr="00A9346D">
        <w:rPr>
          <w:rFonts w:ascii="Book Antiqua" w:hAnsi="Book Antiqua" w:cs="Arial"/>
          <w:i/>
        </w:rPr>
        <w:t>P</w:t>
      </w:r>
      <w:r w:rsidR="00A9346D">
        <w:rPr>
          <w:rFonts w:ascii="Book Antiqua" w:hAnsi="Book Antiqua" w:cs="Arial" w:hint="eastAsia"/>
          <w:lang w:eastAsia="zh-CN"/>
        </w:rPr>
        <w:t xml:space="preserve"> </w:t>
      </w:r>
      <w:r w:rsidR="003F7275" w:rsidRPr="00DD1202">
        <w:rPr>
          <w:rFonts w:ascii="Book Antiqua" w:hAnsi="Book Antiqua" w:cs="Arial"/>
        </w:rPr>
        <w:t>=</w:t>
      </w:r>
      <w:r w:rsidR="00A9346D">
        <w:rPr>
          <w:rFonts w:ascii="Book Antiqua" w:hAnsi="Book Antiqua" w:cs="Arial" w:hint="eastAsia"/>
          <w:lang w:eastAsia="zh-CN"/>
        </w:rPr>
        <w:t xml:space="preserve"> </w:t>
      </w:r>
      <w:r w:rsidR="003F7275" w:rsidRPr="00DD1202">
        <w:rPr>
          <w:rFonts w:ascii="Book Antiqua" w:hAnsi="Book Antiqua" w:cs="Arial"/>
        </w:rPr>
        <w:t>1) however this did not reach statistical significance.</w:t>
      </w:r>
    </w:p>
    <w:p w14:paraId="75C31DCC" w14:textId="5BFD0FA9" w:rsidR="00733D8D" w:rsidRPr="00DD1202" w:rsidRDefault="00733D8D" w:rsidP="005A2DC9">
      <w:pPr>
        <w:spacing w:line="360" w:lineRule="auto"/>
        <w:jc w:val="both"/>
        <w:rPr>
          <w:rFonts w:ascii="Book Antiqua" w:hAnsi="Book Antiqua" w:cs="Arial"/>
          <w:bCs/>
        </w:rPr>
      </w:pPr>
      <w:r w:rsidRPr="00DD1202">
        <w:rPr>
          <w:rFonts w:ascii="Book Antiqua" w:hAnsi="Book Antiqua" w:cs="Arial"/>
          <w:b/>
          <w:bCs/>
        </w:rPr>
        <w:tab/>
      </w:r>
      <w:r w:rsidRPr="00DD1202">
        <w:rPr>
          <w:rFonts w:ascii="Book Antiqua" w:hAnsi="Book Antiqua" w:cs="Arial"/>
          <w:bCs/>
        </w:rPr>
        <w:t>All IVUS guided procedures were successful (</w:t>
      </w:r>
      <w:r w:rsidR="00A9346D" w:rsidRPr="00A9346D">
        <w:rPr>
          <w:rFonts w:ascii="Book Antiqua" w:hAnsi="Book Antiqua" w:cs="Arial"/>
          <w:i/>
        </w:rPr>
        <w:t>P</w:t>
      </w:r>
      <w:r w:rsidR="00A9346D">
        <w:rPr>
          <w:rFonts w:ascii="Book Antiqua" w:hAnsi="Book Antiqua" w:cs="Arial" w:hint="eastAsia"/>
          <w:lang w:eastAsia="zh-CN"/>
        </w:rPr>
        <w:t xml:space="preserve"> </w:t>
      </w:r>
      <w:r w:rsidR="00A9346D" w:rsidRPr="00DD1202">
        <w:rPr>
          <w:rFonts w:ascii="Book Antiqua" w:hAnsi="Book Antiqua" w:cs="Arial"/>
        </w:rPr>
        <w:t>=</w:t>
      </w:r>
      <w:r w:rsidR="00A9346D">
        <w:rPr>
          <w:rFonts w:ascii="Book Antiqua" w:hAnsi="Book Antiqua" w:cs="Arial" w:hint="eastAsia"/>
          <w:lang w:eastAsia="zh-CN"/>
        </w:rPr>
        <w:t xml:space="preserve"> </w:t>
      </w:r>
      <w:r w:rsidRPr="00DD1202">
        <w:rPr>
          <w:rFonts w:ascii="Book Antiqua" w:hAnsi="Book Antiqua" w:cs="Arial"/>
          <w:bCs/>
        </w:rPr>
        <w:t>0.02</w:t>
      </w:r>
      <w:r w:rsidR="00BE17AD" w:rsidRPr="00DD1202">
        <w:rPr>
          <w:rFonts w:ascii="Book Antiqua" w:hAnsi="Book Antiqua" w:cs="Arial"/>
          <w:bCs/>
        </w:rPr>
        <w:t>0</w:t>
      </w:r>
      <w:r w:rsidRPr="00DD1202">
        <w:rPr>
          <w:rFonts w:ascii="Book Antiqua" w:hAnsi="Book Antiqua" w:cs="Arial"/>
          <w:bCs/>
        </w:rPr>
        <w:t xml:space="preserve">). There were no significant differences observed with the use of </w:t>
      </w:r>
      <w:r w:rsidR="004B25B5" w:rsidRPr="00DD1202">
        <w:rPr>
          <w:rFonts w:ascii="Book Antiqua" w:hAnsi="Book Antiqua" w:cs="Arial"/>
          <w:bCs/>
        </w:rPr>
        <w:t>individual pieces of equipment</w:t>
      </w:r>
      <w:r w:rsidRPr="00DD1202">
        <w:rPr>
          <w:rFonts w:ascii="Book Antiqua" w:hAnsi="Book Antiqua" w:cs="Arial"/>
          <w:bCs/>
        </w:rPr>
        <w:t xml:space="preserve"> such as guide catheters, guidewire</w:t>
      </w:r>
      <w:r w:rsidR="004B25B5" w:rsidRPr="00DD1202">
        <w:rPr>
          <w:rFonts w:ascii="Book Antiqua" w:hAnsi="Book Antiqua" w:cs="Arial"/>
          <w:bCs/>
        </w:rPr>
        <w:t xml:space="preserve"> type</w:t>
      </w:r>
      <w:r w:rsidRPr="00DD1202">
        <w:rPr>
          <w:rFonts w:ascii="Book Antiqua" w:hAnsi="Book Antiqua" w:cs="Arial"/>
          <w:bCs/>
        </w:rPr>
        <w:t xml:space="preserve"> or</w:t>
      </w:r>
      <w:r w:rsidR="003F7275" w:rsidRPr="00DD1202">
        <w:rPr>
          <w:rFonts w:ascii="Book Antiqua" w:hAnsi="Book Antiqua" w:cs="Arial"/>
          <w:bCs/>
        </w:rPr>
        <w:t xml:space="preserve"> </w:t>
      </w:r>
      <w:proofErr w:type="spellStart"/>
      <w:r w:rsidRPr="00DD1202">
        <w:rPr>
          <w:rFonts w:ascii="Book Antiqua" w:hAnsi="Book Antiqua" w:cs="Arial"/>
          <w:bCs/>
        </w:rPr>
        <w:t>microcatheters</w:t>
      </w:r>
      <w:proofErr w:type="spellEnd"/>
      <w:r w:rsidRPr="00DD1202">
        <w:rPr>
          <w:rFonts w:ascii="Book Antiqua" w:hAnsi="Book Antiqua" w:cs="Arial"/>
          <w:bCs/>
        </w:rPr>
        <w:t>; or implementation of new strategies such as retrograde access, contralateral injection or parallel wiring.</w:t>
      </w:r>
    </w:p>
    <w:p w14:paraId="52AD59F8" w14:textId="13998929" w:rsidR="00113A06" w:rsidRPr="00B9059D" w:rsidRDefault="009E71E4" w:rsidP="00B9059D">
      <w:pPr>
        <w:spacing w:line="360" w:lineRule="auto"/>
        <w:ind w:firstLine="709"/>
        <w:jc w:val="both"/>
        <w:rPr>
          <w:rFonts w:ascii="Book Antiqua" w:hAnsi="Book Antiqua" w:cs="Arial"/>
          <w:color w:val="000000"/>
          <w:shd w:val="clear" w:color="auto" w:fill="FFFFFF"/>
          <w:lang w:eastAsia="zh-CN"/>
        </w:rPr>
      </w:pPr>
      <w:r w:rsidRPr="00DD1202">
        <w:rPr>
          <w:rFonts w:ascii="Book Antiqua" w:hAnsi="Book Antiqua" w:cs="Arial"/>
          <w:color w:val="000000"/>
          <w:shd w:val="clear" w:color="auto" w:fill="FFFFFF"/>
        </w:rPr>
        <w:t xml:space="preserve">Multiple logistic regression analysis identified the degree of lesion complexity (J-CTO score </w:t>
      </w:r>
      <w:r w:rsidRPr="00AB2182">
        <w:rPr>
          <w:rFonts w:ascii="Book Antiqua" w:hAnsi="Book Antiqua" w:cs="Arial"/>
          <w:bCs/>
        </w:rPr>
        <w:t>≤</w:t>
      </w:r>
      <w:r w:rsidR="00AB2182" w:rsidRPr="00AB2182">
        <w:rPr>
          <w:rFonts w:ascii="Book Antiqua" w:hAnsi="Book Antiqua" w:cs="Arial" w:hint="eastAsia"/>
          <w:bCs/>
          <w:lang w:eastAsia="zh-CN"/>
        </w:rPr>
        <w:t xml:space="preserve"> </w:t>
      </w:r>
      <w:r w:rsidRPr="00DD1202">
        <w:rPr>
          <w:rFonts w:ascii="Book Antiqua" w:hAnsi="Book Antiqua" w:cs="Arial"/>
          <w:color w:val="000000"/>
          <w:shd w:val="clear" w:color="auto" w:fill="FFFFFF"/>
        </w:rPr>
        <w:t xml:space="preserve">3 and &gt;3), </w:t>
      </w:r>
      <w:r w:rsidR="00CC6A43" w:rsidRPr="00DD1202">
        <w:rPr>
          <w:rFonts w:ascii="Book Antiqua" w:hAnsi="Book Antiqua" w:cs="Arial"/>
          <w:color w:val="000000"/>
          <w:shd w:val="clear" w:color="auto" w:fill="FFFFFF"/>
        </w:rPr>
        <w:t>IVUS</w:t>
      </w:r>
      <w:r w:rsidRPr="00DD1202">
        <w:rPr>
          <w:rFonts w:ascii="Book Antiqua" w:hAnsi="Book Antiqua" w:cs="Arial"/>
          <w:color w:val="000000"/>
          <w:shd w:val="clear" w:color="auto" w:fill="FFFFFF"/>
        </w:rPr>
        <w:t xml:space="preserve"> use, </w:t>
      </w:r>
      <w:r w:rsidR="00C13416" w:rsidRPr="00DD1202">
        <w:rPr>
          <w:rFonts w:ascii="Book Antiqua" w:hAnsi="Book Antiqua" w:cs="Arial"/>
          <w:color w:val="000000"/>
          <w:shd w:val="clear" w:color="auto" w:fill="FFFFFF"/>
        </w:rPr>
        <w:t xml:space="preserve">involvement of an </w:t>
      </w:r>
      <w:r w:rsidRPr="00DD1202">
        <w:rPr>
          <w:rFonts w:ascii="Book Antiqua" w:hAnsi="Book Antiqua" w:cs="Arial"/>
          <w:bCs/>
        </w:rPr>
        <w:t>experienced</w:t>
      </w:r>
      <w:r w:rsidRPr="00DD1202">
        <w:rPr>
          <w:rFonts w:ascii="Book Antiqua" w:hAnsi="Book Antiqua" w:cs="Arial"/>
          <w:color w:val="000000"/>
          <w:shd w:val="clear" w:color="auto" w:fill="FFFFFF"/>
        </w:rPr>
        <w:t xml:space="preserve"> CTO operator </w:t>
      </w:r>
      <w:r w:rsidR="00C13416" w:rsidRPr="00DD1202">
        <w:rPr>
          <w:rFonts w:ascii="Book Antiqua" w:hAnsi="Book Antiqua" w:cs="Arial"/>
          <w:color w:val="000000"/>
          <w:shd w:val="clear" w:color="auto" w:fill="FFFFFF"/>
        </w:rPr>
        <w:t xml:space="preserve">in the </w:t>
      </w:r>
      <w:r w:rsidR="00DE6F72" w:rsidRPr="00DD1202">
        <w:rPr>
          <w:rFonts w:ascii="Book Antiqua" w:hAnsi="Book Antiqua" w:cs="Arial"/>
          <w:color w:val="000000"/>
          <w:shd w:val="clear" w:color="auto" w:fill="FFFFFF"/>
        </w:rPr>
        <w:t>repeat</w:t>
      </w:r>
      <w:r w:rsidR="00C13416" w:rsidRPr="00DD1202">
        <w:rPr>
          <w:rFonts w:ascii="Book Antiqua" w:hAnsi="Book Antiqua" w:cs="Arial"/>
          <w:color w:val="000000"/>
          <w:shd w:val="clear" w:color="auto" w:fill="FFFFFF"/>
        </w:rPr>
        <w:t xml:space="preserve"> PCI attempt, </w:t>
      </w:r>
      <w:r w:rsidRPr="00DD1202">
        <w:rPr>
          <w:rFonts w:ascii="Book Antiqua" w:hAnsi="Book Antiqua" w:cs="Arial"/>
          <w:color w:val="000000"/>
          <w:shd w:val="clear" w:color="auto" w:fill="FFFFFF"/>
        </w:rPr>
        <w:t xml:space="preserve">and LAD </w:t>
      </w:r>
      <w:r w:rsidR="00C13416" w:rsidRPr="00DD1202">
        <w:rPr>
          <w:rFonts w:ascii="Book Antiqua" w:hAnsi="Book Antiqua" w:cs="Arial"/>
          <w:color w:val="000000"/>
          <w:shd w:val="clear" w:color="auto" w:fill="FFFFFF"/>
        </w:rPr>
        <w:t xml:space="preserve">location of the CTO </w:t>
      </w:r>
      <w:r w:rsidRPr="00DD1202">
        <w:rPr>
          <w:rFonts w:ascii="Book Antiqua" w:hAnsi="Book Antiqua" w:cs="Arial"/>
          <w:color w:val="000000"/>
          <w:shd w:val="clear" w:color="auto" w:fill="FFFFFF"/>
        </w:rPr>
        <w:t xml:space="preserve">as independent predictors of procedural success/failure (Table 4). </w:t>
      </w:r>
      <w:r w:rsidR="00B66377" w:rsidRPr="00DD1202">
        <w:rPr>
          <w:rFonts w:ascii="Book Antiqua" w:hAnsi="Book Antiqua" w:cs="Arial"/>
          <w:color w:val="000000"/>
          <w:shd w:val="clear" w:color="auto" w:fill="FFFFFF"/>
        </w:rPr>
        <w:t xml:space="preserve">A model for predicting probability of procedural success was developed with logistic </w:t>
      </w:r>
      <w:r w:rsidR="00B66377" w:rsidRPr="00DD1202">
        <w:rPr>
          <w:rFonts w:ascii="Book Antiqua" w:hAnsi="Book Antiqua" w:cs="Arial"/>
          <w:color w:val="000000"/>
          <w:shd w:val="clear" w:color="auto" w:fill="FFFFFF"/>
        </w:rPr>
        <w:lastRenderedPageBreak/>
        <w:t>regression analysis that combined these angiographic and technical variables (</w:t>
      </w:r>
      <w:r w:rsidR="00375FEF" w:rsidRPr="00DD1202">
        <w:rPr>
          <w:rFonts w:ascii="Book Antiqua" w:hAnsi="Book Antiqua" w:cs="Arial"/>
          <w:color w:val="000000"/>
          <w:shd w:val="clear" w:color="auto" w:fill="FFFFFF"/>
        </w:rPr>
        <w:t>Figure</w:t>
      </w:r>
      <w:r w:rsidR="006118DB" w:rsidRPr="00DD1202">
        <w:rPr>
          <w:rFonts w:ascii="Book Antiqua" w:hAnsi="Book Antiqua" w:cs="Arial"/>
          <w:color w:val="000000"/>
          <w:shd w:val="clear" w:color="auto" w:fill="FFFFFF"/>
        </w:rPr>
        <w:t>s</w:t>
      </w:r>
      <w:r w:rsidR="00375FEF" w:rsidRPr="00DD1202">
        <w:rPr>
          <w:rFonts w:ascii="Book Antiqua" w:hAnsi="Book Antiqua" w:cs="Arial"/>
          <w:color w:val="000000"/>
          <w:shd w:val="clear" w:color="auto" w:fill="FFFFFF"/>
        </w:rPr>
        <w:t xml:space="preserve"> </w:t>
      </w:r>
      <w:r w:rsidR="006118DB" w:rsidRPr="00DD1202">
        <w:rPr>
          <w:rFonts w:ascii="Book Antiqua" w:hAnsi="Book Antiqua" w:cs="Arial"/>
          <w:color w:val="000000"/>
          <w:shd w:val="clear" w:color="auto" w:fill="FFFFFF"/>
        </w:rPr>
        <w:t xml:space="preserve">2 </w:t>
      </w:r>
      <w:r w:rsidR="00AB2182">
        <w:rPr>
          <w:rFonts w:ascii="Book Antiqua" w:hAnsi="Book Antiqua" w:cs="Arial" w:hint="eastAsia"/>
          <w:color w:val="000000"/>
          <w:shd w:val="clear" w:color="auto" w:fill="FFFFFF"/>
          <w:lang w:eastAsia="zh-CN"/>
        </w:rPr>
        <w:t>and</w:t>
      </w:r>
      <w:r w:rsidR="006118DB" w:rsidRPr="00DD1202">
        <w:rPr>
          <w:rFonts w:ascii="Book Antiqua" w:hAnsi="Book Antiqua" w:cs="Arial"/>
          <w:color w:val="000000"/>
          <w:shd w:val="clear" w:color="auto" w:fill="FFFFFF"/>
        </w:rPr>
        <w:t xml:space="preserve"> 3</w:t>
      </w:r>
      <w:r w:rsidR="00B66377" w:rsidRPr="00DD1202">
        <w:rPr>
          <w:rFonts w:ascii="Book Antiqua" w:hAnsi="Book Antiqua" w:cs="Arial"/>
          <w:color w:val="000000"/>
          <w:shd w:val="clear" w:color="auto" w:fill="FFFFFF"/>
        </w:rPr>
        <w:t>).</w:t>
      </w:r>
      <w:r w:rsidR="008842F5" w:rsidRPr="00DD1202">
        <w:rPr>
          <w:rFonts w:ascii="Book Antiqua" w:hAnsi="Book Antiqua" w:cs="Arial"/>
          <w:color w:val="000000"/>
          <w:shd w:val="clear" w:color="auto" w:fill="FFFFFF"/>
        </w:rPr>
        <w:t xml:space="preserve"> </w:t>
      </w:r>
      <w:r w:rsidR="00B66377" w:rsidRPr="00DD1202">
        <w:rPr>
          <w:rFonts w:ascii="Book Antiqua" w:hAnsi="Book Antiqua" w:cs="Arial"/>
          <w:color w:val="000000"/>
          <w:shd w:val="clear" w:color="auto" w:fill="FFFFFF"/>
        </w:rPr>
        <w:t xml:space="preserve">As seen in </w:t>
      </w:r>
      <w:r w:rsidR="00251B43" w:rsidRPr="00DD1202">
        <w:rPr>
          <w:rFonts w:ascii="Book Antiqua" w:hAnsi="Book Antiqua" w:cs="Arial"/>
          <w:color w:val="000000"/>
          <w:shd w:val="clear" w:color="auto" w:fill="FFFFFF"/>
        </w:rPr>
        <w:t>Figure</w:t>
      </w:r>
      <w:r w:rsidR="006118DB" w:rsidRPr="00DD1202">
        <w:rPr>
          <w:rFonts w:ascii="Book Antiqua" w:hAnsi="Book Antiqua" w:cs="Arial"/>
          <w:color w:val="000000"/>
          <w:shd w:val="clear" w:color="auto" w:fill="FFFFFF"/>
        </w:rPr>
        <w:t xml:space="preserve">s 2 </w:t>
      </w:r>
      <w:r w:rsidR="00AB2182">
        <w:rPr>
          <w:rFonts w:ascii="Book Antiqua" w:hAnsi="Book Antiqua" w:cs="Arial" w:hint="eastAsia"/>
          <w:color w:val="000000"/>
          <w:shd w:val="clear" w:color="auto" w:fill="FFFFFF"/>
          <w:lang w:eastAsia="zh-CN"/>
        </w:rPr>
        <w:t>and</w:t>
      </w:r>
      <w:r w:rsidR="006118DB" w:rsidRPr="00DD1202">
        <w:rPr>
          <w:rFonts w:ascii="Book Antiqua" w:hAnsi="Book Antiqua" w:cs="Arial"/>
          <w:color w:val="000000"/>
          <w:shd w:val="clear" w:color="auto" w:fill="FFFFFF"/>
        </w:rPr>
        <w:t xml:space="preserve"> 3</w:t>
      </w:r>
      <w:r w:rsidR="00AB2182">
        <w:rPr>
          <w:rFonts w:ascii="Book Antiqua" w:hAnsi="Book Antiqua" w:cs="Arial" w:hint="eastAsia"/>
          <w:color w:val="000000"/>
          <w:shd w:val="clear" w:color="auto" w:fill="FFFFFF"/>
          <w:lang w:eastAsia="zh-CN"/>
        </w:rPr>
        <w:t>,</w:t>
      </w:r>
      <w:r w:rsidR="00B66377" w:rsidRPr="00DD1202">
        <w:rPr>
          <w:rFonts w:ascii="Book Antiqua" w:hAnsi="Book Antiqua" w:cs="Arial"/>
          <w:color w:val="000000"/>
          <w:shd w:val="clear" w:color="auto" w:fill="FFFFFF"/>
        </w:rPr>
        <w:t xml:space="preserve"> IVUS use in combination with an</w:t>
      </w:r>
      <w:r w:rsidR="008842F5" w:rsidRPr="00DD1202">
        <w:rPr>
          <w:rFonts w:ascii="Book Antiqua" w:hAnsi="Book Antiqua" w:cs="Arial"/>
          <w:color w:val="000000"/>
          <w:shd w:val="clear" w:color="auto" w:fill="FFFFFF"/>
        </w:rPr>
        <w:t xml:space="preserve"> </w:t>
      </w:r>
      <w:r w:rsidR="00B66377" w:rsidRPr="00DD1202">
        <w:rPr>
          <w:rFonts w:ascii="Book Antiqua" w:hAnsi="Book Antiqua" w:cs="Arial"/>
          <w:bCs/>
        </w:rPr>
        <w:t>experienced</w:t>
      </w:r>
      <w:r w:rsidR="00B66377" w:rsidRPr="00DD1202">
        <w:rPr>
          <w:rFonts w:ascii="Book Antiqua" w:hAnsi="Book Antiqua" w:cs="Arial"/>
          <w:color w:val="000000"/>
          <w:shd w:val="clear" w:color="auto" w:fill="FFFFFF"/>
        </w:rPr>
        <w:t xml:space="preserve"> CTO operator increases the </w:t>
      </w:r>
      <w:r w:rsidR="00CC278F" w:rsidRPr="00DD1202">
        <w:rPr>
          <w:rFonts w:ascii="Book Antiqua" w:hAnsi="Book Antiqua" w:cs="Arial"/>
          <w:color w:val="000000"/>
          <w:shd w:val="clear" w:color="auto" w:fill="FFFFFF"/>
        </w:rPr>
        <w:t>probability</w:t>
      </w:r>
      <w:r w:rsidR="00B66377" w:rsidRPr="00DD1202">
        <w:rPr>
          <w:rFonts w:ascii="Book Antiqua" w:hAnsi="Book Antiqua" w:cs="Arial"/>
          <w:color w:val="000000"/>
          <w:shd w:val="clear" w:color="auto" w:fill="FFFFFF"/>
        </w:rPr>
        <w:t xml:space="preserve"> of success particularly when the J-CTO score is &gt;</w:t>
      </w:r>
      <w:r w:rsidR="00AB2182">
        <w:rPr>
          <w:rFonts w:ascii="Book Antiqua" w:hAnsi="Book Antiqua" w:cs="Arial" w:hint="eastAsia"/>
          <w:color w:val="000000"/>
          <w:shd w:val="clear" w:color="auto" w:fill="FFFFFF"/>
          <w:lang w:eastAsia="zh-CN"/>
        </w:rPr>
        <w:t xml:space="preserve"> </w:t>
      </w:r>
      <w:r w:rsidR="00B66377" w:rsidRPr="00DD1202">
        <w:rPr>
          <w:rFonts w:ascii="Book Antiqua" w:hAnsi="Book Antiqua" w:cs="Arial"/>
          <w:color w:val="000000"/>
          <w:shd w:val="clear" w:color="auto" w:fill="FFFFFF"/>
        </w:rPr>
        <w:t>3</w:t>
      </w:r>
      <w:r w:rsidR="00AB2182">
        <w:rPr>
          <w:rFonts w:ascii="Book Antiqua" w:hAnsi="Book Antiqua" w:cs="Arial" w:hint="eastAsia"/>
          <w:color w:val="000000"/>
          <w:shd w:val="clear" w:color="auto" w:fill="FFFFFF"/>
          <w:lang w:eastAsia="zh-CN"/>
        </w:rPr>
        <w:t>.</w:t>
      </w:r>
    </w:p>
    <w:p w14:paraId="5F61581B" w14:textId="63A66937" w:rsidR="00252918" w:rsidRPr="00DD1202" w:rsidRDefault="00252918" w:rsidP="00B9059D">
      <w:pPr>
        <w:spacing w:line="360" w:lineRule="auto"/>
        <w:ind w:firstLine="709"/>
        <w:jc w:val="both"/>
        <w:rPr>
          <w:rFonts w:ascii="Book Antiqua" w:hAnsi="Book Antiqua"/>
          <w:bCs/>
        </w:rPr>
      </w:pPr>
      <w:r w:rsidRPr="00DD1202">
        <w:rPr>
          <w:rFonts w:ascii="Book Antiqua" w:hAnsi="Book Antiqua"/>
          <w:bCs/>
        </w:rPr>
        <w:t>Overall</w:t>
      </w:r>
      <w:r w:rsidR="004A4DCD" w:rsidRPr="00DD1202">
        <w:rPr>
          <w:rFonts w:ascii="Book Antiqua" w:hAnsi="Book Antiqua"/>
          <w:bCs/>
        </w:rPr>
        <w:t>,</w:t>
      </w:r>
      <w:r w:rsidRPr="00DD1202">
        <w:rPr>
          <w:rFonts w:ascii="Book Antiqua" w:hAnsi="Book Antiqua"/>
          <w:bCs/>
        </w:rPr>
        <w:t xml:space="preserve"> the complication rate was low with 2 </w:t>
      </w:r>
      <w:proofErr w:type="spellStart"/>
      <w:r w:rsidRPr="00DD1202">
        <w:rPr>
          <w:rFonts w:ascii="Book Antiqua" w:hAnsi="Book Antiqua"/>
          <w:bCs/>
        </w:rPr>
        <w:t>periprocedural</w:t>
      </w:r>
      <w:proofErr w:type="spellEnd"/>
      <w:r w:rsidRPr="00DD1202">
        <w:rPr>
          <w:rFonts w:ascii="Book Antiqua" w:hAnsi="Book Antiqua"/>
          <w:bCs/>
        </w:rPr>
        <w:t xml:space="preserve"> MI’s one occurring in a successful procedure and one in a failed procedure, both were characterized by minimal elevation in cardiac enzymes post procedure and </w:t>
      </w:r>
      <w:r w:rsidR="00A27072" w:rsidRPr="00DD1202">
        <w:rPr>
          <w:rFonts w:ascii="Book Antiqua" w:hAnsi="Book Antiqua"/>
          <w:bCs/>
        </w:rPr>
        <w:t>neither</w:t>
      </w:r>
      <w:r w:rsidRPr="00DD1202">
        <w:rPr>
          <w:rFonts w:ascii="Book Antiqua" w:hAnsi="Book Antiqua"/>
          <w:bCs/>
        </w:rPr>
        <w:t xml:space="preserve"> require</w:t>
      </w:r>
      <w:r w:rsidR="00A27072" w:rsidRPr="00DD1202">
        <w:rPr>
          <w:rFonts w:ascii="Book Antiqua" w:hAnsi="Book Antiqua"/>
          <w:bCs/>
        </w:rPr>
        <w:t>d</w:t>
      </w:r>
      <w:r w:rsidR="008842F5" w:rsidRPr="00DD1202">
        <w:rPr>
          <w:rFonts w:ascii="Book Antiqua" w:hAnsi="Book Antiqua"/>
          <w:bCs/>
        </w:rPr>
        <w:t xml:space="preserve"> </w:t>
      </w:r>
      <w:r w:rsidR="00A27072" w:rsidRPr="00DD1202">
        <w:rPr>
          <w:rFonts w:ascii="Book Antiqua" w:hAnsi="Book Antiqua"/>
          <w:bCs/>
        </w:rPr>
        <w:t>further</w:t>
      </w:r>
      <w:r w:rsidRPr="00DD1202">
        <w:rPr>
          <w:rFonts w:ascii="Book Antiqua" w:hAnsi="Book Antiqua"/>
          <w:bCs/>
        </w:rPr>
        <w:t xml:space="preserve"> intervention.</w:t>
      </w:r>
      <w:r w:rsidR="005F27FB">
        <w:rPr>
          <w:rFonts w:ascii="Book Antiqua" w:hAnsi="Book Antiqua"/>
          <w:bCs/>
        </w:rPr>
        <w:t xml:space="preserve"> </w:t>
      </w:r>
      <w:r w:rsidRPr="00DD1202">
        <w:rPr>
          <w:rFonts w:ascii="Book Antiqua" w:hAnsi="Book Antiqua"/>
          <w:bCs/>
        </w:rPr>
        <w:t>There were no deaths in the population and no renal impairment.</w:t>
      </w:r>
      <w:r w:rsidR="005F27FB">
        <w:rPr>
          <w:rFonts w:ascii="Book Antiqua" w:hAnsi="Book Antiqua"/>
          <w:bCs/>
        </w:rPr>
        <w:t xml:space="preserve"> </w:t>
      </w:r>
    </w:p>
    <w:p w14:paraId="6F1D46BE" w14:textId="77777777" w:rsidR="008842F5" w:rsidRPr="00DD1202" w:rsidRDefault="008842F5" w:rsidP="005A2DC9">
      <w:pPr>
        <w:spacing w:line="360" w:lineRule="auto"/>
        <w:jc w:val="both"/>
        <w:rPr>
          <w:rFonts w:ascii="Book Antiqua" w:hAnsi="Book Antiqua" w:cs="Arial"/>
          <w:b/>
          <w:bCs/>
        </w:rPr>
      </w:pPr>
    </w:p>
    <w:p w14:paraId="603646BA" w14:textId="66653C7A" w:rsidR="00252918" w:rsidRPr="00DD1202" w:rsidRDefault="00B9059D" w:rsidP="005A2DC9">
      <w:pPr>
        <w:spacing w:line="360" w:lineRule="auto"/>
        <w:jc w:val="both"/>
        <w:rPr>
          <w:rFonts w:ascii="Book Antiqua" w:hAnsi="Book Antiqua" w:cs="Arial"/>
          <w:b/>
          <w:bCs/>
        </w:rPr>
      </w:pPr>
      <w:r w:rsidRPr="00DD1202">
        <w:rPr>
          <w:rFonts w:ascii="Book Antiqua" w:hAnsi="Book Antiqua" w:cs="Arial"/>
          <w:b/>
          <w:bCs/>
        </w:rPr>
        <w:t>DISCUSSION</w:t>
      </w:r>
    </w:p>
    <w:p w14:paraId="3E0ACBC4" w14:textId="77777777" w:rsidR="00B9059D" w:rsidRDefault="00405266" w:rsidP="005A2DC9">
      <w:pPr>
        <w:spacing w:line="360" w:lineRule="auto"/>
        <w:jc w:val="both"/>
        <w:rPr>
          <w:rFonts w:ascii="Book Antiqua" w:hAnsi="Book Antiqua" w:cs="Arial"/>
          <w:lang w:eastAsia="zh-CN"/>
        </w:rPr>
      </w:pPr>
      <w:r w:rsidRPr="00DD1202">
        <w:rPr>
          <w:rFonts w:ascii="Book Antiqua" w:hAnsi="Book Antiqua" w:cs="Arial"/>
        </w:rPr>
        <w:t xml:space="preserve">The main conclusion of our study is that re-PCI </w:t>
      </w:r>
      <w:r w:rsidR="00C077A1" w:rsidRPr="00DD1202">
        <w:rPr>
          <w:rFonts w:ascii="Book Antiqua" w:hAnsi="Book Antiqua" w:cs="Arial"/>
        </w:rPr>
        <w:t xml:space="preserve">in CTO </w:t>
      </w:r>
      <w:r w:rsidRPr="00DD1202">
        <w:rPr>
          <w:rFonts w:ascii="Book Antiqua" w:hAnsi="Book Antiqua" w:cs="Arial"/>
        </w:rPr>
        <w:t>after a failed attempt is associated with</w:t>
      </w:r>
      <w:r w:rsidR="00C077A1" w:rsidRPr="00DD1202">
        <w:rPr>
          <w:rFonts w:ascii="Book Antiqua" w:hAnsi="Book Antiqua" w:cs="Arial"/>
        </w:rPr>
        <w:t xml:space="preserve"> a</w:t>
      </w:r>
      <w:r w:rsidRPr="00DD1202">
        <w:rPr>
          <w:rFonts w:ascii="Book Antiqua" w:hAnsi="Book Antiqua" w:cs="Arial"/>
        </w:rPr>
        <w:t xml:space="preserve"> good</w:t>
      </w:r>
      <w:r w:rsidR="00C077A1" w:rsidRPr="00DD1202">
        <w:rPr>
          <w:rFonts w:ascii="Book Antiqua" w:hAnsi="Book Antiqua" w:cs="Arial"/>
        </w:rPr>
        <w:t xml:space="preserve"> success rate. Adequate pre procedural evaluation and planning is crucial. In complex lesions factors such as IVUS-guidance and </w:t>
      </w:r>
      <w:r w:rsidR="00C077A1" w:rsidRPr="00DD1202">
        <w:rPr>
          <w:rFonts w:ascii="Book Antiqua" w:hAnsi="Book Antiqua" w:cs="Arial"/>
          <w:bCs/>
        </w:rPr>
        <w:t xml:space="preserve">experienced </w:t>
      </w:r>
      <w:r w:rsidR="00C077A1" w:rsidRPr="00DD1202">
        <w:rPr>
          <w:rFonts w:ascii="Book Antiqua" w:hAnsi="Book Antiqua" w:cs="Arial"/>
        </w:rPr>
        <w:t xml:space="preserve">CTO operators increase the chances of success. Less complex lesions, </w:t>
      </w:r>
      <w:proofErr w:type="gramStart"/>
      <w:r w:rsidR="00C077A1" w:rsidRPr="00DD1202">
        <w:rPr>
          <w:rFonts w:ascii="Book Antiqua" w:hAnsi="Book Antiqua" w:cs="Arial"/>
        </w:rPr>
        <w:t>particularly those in the LAD, may be attempted by non-experienced CTO operators</w:t>
      </w:r>
      <w:r w:rsidR="008C7367" w:rsidRPr="00DD1202">
        <w:rPr>
          <w:rFonts w:ascii="Book Antiqua" w:hAnsi="Book Antiqua" w:cs="Arial"/>
        </w:rPr>
        <w:t xml:space="preserve"> with a good success rate</w:t>
      </w:r>
      <w:proofErr w:type="gramEnd"/>
      <w:r w:rsidR="00C077A1" w:rsidRPr="00DD1202">
        <w:rPr>
          <w:rFonts w:ascii="Book Antiqua" w:hAnsi="Book Antiqua" w:cs="Arial"/>
        </w:rPr>
        <w:t xml:space="preserve">. </w:t>
      </w:r>
    </w:p>
    <w:p w14:paraId="0063A18A" w14:textId="6D607C25" w:rsidR="00E434EC" w:rsidRPr="00B9059D" w:rsidRDefault="008842F5" w:rsidP="00B9059D">
      <w:pPr>
        <w:spacing w:line="360" w:lineRule="auto"/>
        <w:ind w:firstLine="709"/>
        <w:jc w:val="both"/>
        <w:rPr>
          <w:rFonts w:ascii="Book Antiqua" w:hAnsi="Book Antiqua" w:cs="Arial"/>
          <w:lang w:eastAsia="zh-CN"/>
        </w:rPr>
      </w:pPr>
      <w:r w:rsidRPr="00DD1202">
        <w:rPr>
          <w:rFonts w:ascii="Book Antiqua" w:hAnsi="Book Antiqua" w:cs="Arial"/>
        </w:rPr>
        <w:t xml:space="preserve">In </w:t>
      </w:r>
      <w:r w:rsidR="00405266" w:rsidRPr="00DD1202">
        <w:rPr>
          <w:rFonts w:ascii="Book Antiqua" w:hAnsi="Book Antiqua" w:cs="Arial"/>
        </w:rPr>
        <w:t xml:space="preserve">our </w:t>
      </w:r>
      <w:r w:rsidRPr="00DD1202">
        <w:rPr>
          <w:rFonts w:ascii="Book Antiqua" w:hAnsi="Book Antiqua" w:cs="Arial"/>
        </w:rPr>
        <w:t>study</w:t>
      </w:r>
      <w:r w:rsidR="00405266" w:rsidRPr="00DD1202">
        <w:rPr>
          <w:rFonts w:ascii="Book Antiqua" w:hAnsi="Book Antiqua" w:cs="Arial"/>
        </w:rPr>
        <w:t xml:space="preserve"> population</w:t>
      </w:r>
      <w:r w:rsidRPr="00DD1202">
        <w:rPr>
          <w:rFonts w:ascii="Book Antiqua" w:hAnsi="Book Antiqua" w:cs="Arial"/>
        </w:rPr>
        <w:t>, the success rate for CTO-re-PCI was 64.1%, this compares favorably with the Japanese CTO registry where re-PCI attempts had a procedural success rate of 68.5%</w:t>
      </w:r>
      <w:r w:rsidR="00AB2182">
        <w:rPr>
          <w:rFonts w:ascii="Book Antiqua" w:hAnsi="Book Antiqua" w:cs="Arial" w:hint="eastAsia"/>
          <w:vertAlign w:val="superscript"/>
          <w:lang w:eastAsia="zh-CN"/>
        </w:rPr>
        <w:t>[11]</w:t>
      </w:r>
      <w:r w:rsidRPr="00DD1202">
        <w:rPr>
          <w:rFonts w:ascii="Book Antiqua" w:hAnsi="Book Antiqua" w:cs="Arial"/>
        </w:rPr>
        <w:t>.</w:t>
      </w:r>
      <w:r w:rsidR="00E434EC" w:rsidRPr="00DD1202">
        <w:rPr>
          <w:rFonts w:ascii="Book Antiqua" w:hAnsi="Book Antiqua" w:cs="Arial"/>
        </w:rPr>
        <w:t xml:space="preserve"> </w:t>
      </w:r>
      <w:r w:rsidR="00BC72CC" w:rsidRPr="00DD1202">
        <w:rPr>
          <w:rFonts w:ascii="Book Antiqua" w:hAnsi="Book Antiqua" w:cs="Arial"/>
        </w:rPr>
        <w:t>Involvement of experienced</w:t>
      </w:r>
      <w:r w:rsidRPr="00DD1202">
        <w:rPr>
          <w:rFonts w:ascii="Book Antiqua" w:hAnsi="Book Antiqua" w:cs="Arial"/>
        </w:rPr>
        <w:t xml:space="preserve"> operators and used of IVUS is associated with improved success, particularly in CTOs in </w:t>
      </w:r>
      <w:r w:rsidR="00405266" w:rsidRPr="00DD1202">
        <w:rPr>
          <w:rFonts w:ascii="Book Antiqua" w:hAnsi="Book Antiqua" w:cs="Arial"/>
        </w:rPr>
        <w:t xml:space="preserve">the </w:t>
      </w:r>
      <w:r w:rsidRPr="00DD1202">
        <w:rPr>
          <w:rFonts w:ascii="Book Antiqua" w:hAnsi="Book Antiqua" w:cs="Arial"/>
        </w:rPr>
        <w:t>LAD location.</w:t>
      </w:r>
      <w:r w:rsidR="00E434EC" w:rsidRPr="00DD1202">
        <w:rPr>
          <w:rFonts w:ascii="Book Antiqua" w:hAnsi="Book Antiqua" w:cs="Arial"/>
        </w:rPr>
        <w:t xml:space="preserve"> </w:t>
      </w:r>
      <w:r w:rsidRPr="00DD1202">
        <w:rPr>
          <w:rFonts w:ascii="Book Antiqua" w:hAnsi="Book Antiqua" w:cs="Arial"/>
        </w:rPr>
        <w:t>Compared to the J</w:t>
      </w:r>
      <w:r w:rsidR="006118DB" w:rsidRPr="00DD1202">
        <w:rPr>
          <w:rFonts w:ascii="Book Antiqua" w:hAnsi="Book Antiqua" w:cs="Arial"/>
        </w:rPr>
        <w:t xml:space="preserve">apanese </w:t>
      </w:r>
      <w:r w:rsidRPr="00DD1202">
        <w:rPr>
          <w:rFonts w:ascii="Book Antiqua" w:hAnsi="Book Antiqua" w:cs="Arial"/>
        </w:rPr>
        <w:t>CTO data where success rates in re-PCI cases were significantly lower than</w:t>
      </w:r>
      <w:r w:rsidR="00E434EC" w:rsidRPr="00DD1202">
        <w:rPr>
          <w:rFonts w:ascii="Book Antiqua" w:hAnsi="Book Antiqua" w:cs="Arial"/>
        </w:rPr>
        <w:t xml:space="preserve"> </w:t>
      </w:r>
      <w:r w:rsidRPr="00DD1202">
        <w:rPr>
          <w:rFonts w:ascii="Book Antiqua" w:hAnsi="Book Antiqua" w:cs="Arial"/>
        </w:rPr>
        <w:t xml:space="preserve">initial attempts (68.5% </w:t>
      </w:r>
      <w:r w:rsidR="00A9346D" w:rsidRPr="00A9346D">
        <w:rPr>
          <w:rFonts w:ascii="Book Antiqua" w:hAnsi="Book Antiqua" w:cs="Arial"/>
          <w:i/>
        </w:rPr>
        <w:t xml:space="preserve">vs </w:t>
      </w:r>
      <w:r w:rsidRPr="00DD1202">
        <w:rPr>
          <w:rFonts w:ascii="Book Antiqua" w:hAnsi="Book Antiqua" w:cs="Arial"/>
        </w:rPr>
        <w:t>86.6% respectively), in our group, we found a similar</w:t>
      </w:r>
      <w:r w:rsidR="00E434EC" w:rsidRPr="00DD1202">
        <w:rPr>
          <w:rFonts w:ascii="Book Antiqua" w:hAnsi="Book Antiqua" w:cs="Arial"/>
        </w:rPr>
        <w:t xml:space="preserve"> overall</w:t>
      </w:r>
      <w:r w:rsidRPr="00DD1202">
        <w:rPr>
          <w:rFonts w:ascii="Book Antiqua" w:hAnsi="Book Antiqua" w:cs="Arial"/>
        </w:rPr>
        <w:t xml:space="preserve"> success rate in the re-PCI group (64.1% </w:t>
      </w:r>
      <w:r w:rsidR="00A9346D" w:rsidRPr="00A9346D">
        <w:rPr>
          <w:rFonts w:ascii="Book Antiqua" w:hAnsi="Book Antiqua" w:cs="Arial"/>
          <w:i/>
        </w:rPr>
        <w:t xml:space="preserve">vs </w:t>
      </w:r>
      <w:r w:rsidRPr="00DD1202">
        <w:rPr>
          <w:rFonts w:ascii="Book Antiqua" w:hAnsi="Book Antiqua" w:cs="Arial"/>
        </w:rPr>
        <w:t>66.5%).</w:t>
      </w:r>
      <w:r w:rsidR="00405266" w:rsidRPr="00DD1202">
        <w:rPr>
          <w:rFonts w:ascii="Book Antiqua" w:hAnsi="Book Antiqua" w:cs="Arial"/>
        </w:rPr>
        <w:t xml:space="preserve"> This is likely explained by a less aggressive initial approach to CTO-PCI in our population during the study period.</w:t>
      </w:r>
      <w:r w:rsidR="00E434EC" w:rsidRPr="00DD1202">
        <w:rPr>
          <w:rFonts w:ascii="Book Antiqua" w:hAnsi="Book Antiqua" w:cs="Arial"/>
        </w:rPr>
        <w:t xml:space="preserve"> </w:t>
      </w:r>
      <w:r w:rsidR="00405266" w:rsidRPr="00DD1202">
        <w:rPr>
          <w:rFonts w:ascii="Book Antiqua" w:hAnsi="Book Antiqua" w:cs="Arial"/>
        </w:rPr>
        <w:t>P</w:t>
      </w:r>
      <w:r w:rsidR="00E434EC" w:rsidRPr="00DD1202">
        <w:rPr>
          <w:rFonts w:ascii="Book Antiqua" w:hAnsi="Book Antiqua" w:cs="Arial"/>
        </w:rPr>
        <w:t xml:space="preserve">atients who underwent initial ad-hoc PCI had a higher </w:t>
      </w:r>
      <w:r w:rsidR="00405266" w:rsidRPr="00DD1202">
        <w:rPr>
          <w:rFonts w:ascii="Book Antiqua" w:hAnsi="Book Antiqua" w:cs="Arial"/>
        </w:rPr>
        <w:t xml:space="preserve">re-PCI </w:t>
      </w:r>
      <w:r w:rsidR="00E434EC" w:rsidRPr="00DD1202">
        <w:rPr>
          <w:rFonts w:ascii="Book Antiqua" w:hAnsi="Book Antiqua" w:cs="Arial"/>
        </w:rPr>
        <w:t>success rate</w:t>
      </w:r>
      <w:r w:rsidR="00405266" w:rsidRPr="00DD1202">
        <w:rPr>
          <w:rFonts w:ascii="Book Antiqua" w:hAnsi="Book Antiqua" w:cs="Arial"/>
        </w:rPr>
        <w:t>s</w:t>
      </w:r>
      <w:r w:rsidR="00E434EC" w:rsidRPr="00DD1202">
        <w:rPr>
          <w:rFonts w:ascii="Book Antiqua" w:hAnsi="Book Antiqua" w:cs="Arial"/>
        </w:rPr>
        <w:t xml:space="preserve"> than those who underwent an initial planned attempt (89% </w:t>
      </w:r>
      <w:r w:rsidR="00A9346D" w:rsidRPr="00A9346D">
        <w:rPr>
          <w:rFonts w:ascii="Book Antiqua" w:hAnsi="Book Antiqua" w:cs="Arial"/>
          <w:i/>
        </w:rPr>
        <w:t xml:space="preserve">vs </w:t>
      </w:r>
      <w:r w:rsidR="00E434EC" w:rsidRPr="00DD1202">
        <w:rPr>
          <w:rFonts w:ascii="Book Antiqua" w:hAnsi="Book Antiqua" w:cs="Arial"/>
        </w:rPr>
        <w:t>48.8%</w:t>
      </w:r>
      <w:r w:rsidR="00AB2182">
        <w:rPr>
          <w:rFonts w:ascii="Book Antiqua" w:hAnsi="Book Antiqua" w:cs="Arial" w:hint="eastAsia"/>
          <w:lang w:eastAsia="zh-CN"/>
        </w:rPr>
        <w:t>,</w:t>
      </w:r>
      <w:r w:rsidR="00E434EC" w:rsidRPr="00DD1202">
        <w:rPr>
          <w:rFonts w:ascii="Book Antiqua" w:hAnsi="Book Antiqua" w:cs="Arial"/>
        </w:rPr>
        <w:t xml:space="preserve"> </w:t>
      </w:r>
      <w:r w:rsidR="00AB2182" w:rsidRPr="00A9346D">
        <w:rPr>
          <w:rFonts w:ascii="Book Antiqua" w:hAnsi="Book Antiqua" w:cs="Arial"/>
          <w:i/>
        </w:rPr>
        <w:t>P</w:t>
      </w:r>
      <w:r w:rsidR="00AB2182">
        <w:rPr>
          <w:rFonts w:ascii="Book Antiqua" w:hAnsi="Book Antiqua" w:cs="Arial" w:hint="eastAsia"/>
          <w:lang w:eastAsia="zh-CN"/>
        </w:rPr>
        <w:t xml:space="preserve"> </w:t>
      </w:r>
      <w:r w:rsidR="00AB2182" w:rsidRPr="00DD1202">
        <w:rPr>
          <w:rFonts w:ascii="Book Antiqua" w:hAnsi="Book Antiqua" w:cs="Arial"/>
        </w:rPr>
        <w:t>=</w:t>
      </w:r>
      <w:r w:rsidR="00AB2182">
        <w:rPr>
          <w:rFonts w:ascii="Book Antiqua" w:hAnsi="Book Antiqua" w:cs="Arial" w:hint="eastAsia"/>
          <w:lang w:eastAsia="zh-CN"/>
        </w:rPr>
        <w:t xml:space="preserve"> </w:t>
      </w:r>
      <w:r w:rsidR="00E434EC" w:rsidRPr="00DD1202">
        <w:rPr>
          <w:rFonts w:ascii="Book Antiqua" w:hAnsi="Book Antiqua" w:cs="Arial"/>
        </w:rPr>
        <w:t>1)</w:t>
      </w:r>
      <w:r w:rsidR="00405266" w:rsidRPr="00DD1202">
        <w:rPr>
          <w:rFonts w:ascii="Book Antiqua" w:hAnsi="Book Antiqua" w:cs="Arial"/>
        </w:rPr>
        <w:t>, probably reflecting a less dedicated attempt, with difficulties easily overcome in a second, more aggressive procedure.</w:t>
      </w:r>
      <w:r w:rsidR="005F27FB">
        <w:rPr>
          <w:rFonts w:ascii="Book Antiqua" w:hAnsi="Book Antiqua" w:cs="Arial"/>
        </w:rPr>
        <w:t xml:space="preserve"> </w:t>
      </w:r>
      <w:r w:rsidR="00E434EC" w:rsidRPr="00DD1202">
        <w:rPr>
          <w:rFonts w:ascii="Book Antiqua" w:hAnsi="Book Antiqua" w:cs="Arial"/>
        </w:rPr>
        <w:t>The success rate in re-PCI contributes to a significant increase in per patient success of PCI in this complex anatomical scenario.</w:t>
      </w:r>
    </w:p>
    <w:p w14:paraId="12C842DE" w14:textId="5DAA2450" w:rsidR="002602DE" w:rsidRPr="00DD1202" w:rsidRDefault="00E434EC" w:rsidP="00B9059D">
      <w:pPr>
        <w:spacing w:line="360" w:lineRule="auto"/>
        <w:ind w:firstLine="709"/>
        <w:jc w:val="both"/>
        <w:rPr>
          <w:rFonts w:ascii="Book Antiqua" w:hAnsi="Book Antiqua" w:cs="Arial"/>
          <w:shd w:val="clear" w:color="auto" w:fill="FFFFFF"/>
          <w:lang w:eastAsia="zh-CN"/>
        </w:rPr>
      </w:pPr>
      <w:r w:rsidRPr="00DD1202">
        <w:rPr>
          <w:rFonts w:ascii="Book Antiqua" w:hAnsi="Book Antiqua"/>
        </w:rPr>
        <w:lastRenderedPageBreak/>
        <w:t>There have been several a</w:t>
      </w:r>
      <w:r w:rsidR="00B876D3" w:rsidRPr="00DD1202">
        <w:rPr>
          <w:rFonts w:ascii="Book Antiqua" w:hAnsi="Book Antiqua"/>
        </w:rPr>
        <w:t>ttempts to rate CTO</w:t>
      </w:r>
      <w:r w:rsidRPr="00DD1202">
        <w:rPr>
          <w:rFonts w:ascii="Book Antiqua" w:hAnsi="Book Antiqua"/>
        </w:rPr>
        <w:t xml:space="preserve"> procedural difficulty</w:t>
      </w:r>
      <w:r w:rsidR="00B876D3" w:rsidRPr="00DD1202">
        <w:rPr>
          <w:rFonts w:ascii="Book Antiqua" w:hAnsi="Book Antiqua"/>
        </w:rPr>
        <w:t>. The</w:t>
      </w:r>
      <w:r w:rsidRPr="00DD1202">
        <w:rPr>
          <w:rFonts w:ascii="Book Antiqua" w:hAnsi="Book Antiqua"/>
        </w:rPr>
        <w:t xml:space="preserve"> </w:t>
      </w:r>
      <w:r w:rsidR="00B876D3" w:rsidRPr="00DD1202">
        <w:rPr>
          <w:rFonts w:ascii="Book Antiqua" w:hAnsi="Book Antiqua"/>
        </w:rPr>
        <w:t>J</w:t>
      </w:r>
      <w:r w:rsidR="006118DB" w:rsidRPr="00DD1202">
        <w:rPr>
          <w:rFonts w:ascii="Book Antiqua" w:hAnsi="Book Antiqua"/>
        </w:rPr>
        <w:t>-</w:t>
      </w:r>
      <w:r w:rsidR="00B876D3" w:rsidRPr="00DD1202">
        <w:rPr>
          <w:rFonts w:ascii="Book Antiqua" w:hAnsi="Book Antiqua"/>
        </w:rPr>
        <w:t>CTO s</w:t>
      </w:r>
      <w:r w:rsidRPr="00DD1202">
        <w:rPr>
          <w:rFonts w:ascii="Book Antiqua" w:hAnsi="Book Antiqua"/>
        </w:rPr>
        <w:t>core, the m</w:t>
      </w:r>
      <w:r w:rsidR="00B876D3" w:rsidRPr="00DD1202">
        <w:rPr>
          <w:rFonts w:ascii="Book Antiqua" w:hAnsi="Book Antiqua"/>
        </w:rPr>
        <w:t>ost popular of the CTO procedural</w:t>
      </w:r>
      <w:r w:rsidRPr="00DD1202">
        <w:rPr>
          <w:rFonts w:ascii="Book Antiqua" w:hAnsi="Book Antiqua"/>
        </w:rPr>
        <w:t xml:space="preserve"> </w:t>
      </w:r>
      <w:r w:rsidR="00B876D3" w:rsidRPr="00DD1202">
        <w:rPr>
          <w:rFonts w:ascii="Book Antiqua" w:hAnsi="Book Antiqua"/>
        </w:rPr>
        <w:t xml:space="preserve">difficulty scores, was developed by </w:t>
      </w:r>
      <w:proofErr w:type="spellStart"/>
      <w:r w:rsidR="00B876D3" w:rsidRPr="00DD1202">
        <w:rPr>
          <w:rFonts w:ascii="Book Antiqua" w:hAnsi="Book Antiqua"/>
        </w:rPr>
        <w:t>Morino</w:t>
      </w:r>
      <w:proofErr w:type="spellEnd"/>
      <w:r w:rsidR="00B876D3" w:rsidRPr="00DD1202">
        <w:rPr>
          <w:rFonts w:ascii="Book Antiqua" w:hAnsi="Book Antiqua"/>
        </w:rPr>
        <w:t xml:space="preserve"> et al in their large multicenter registry to classify the difficulty of </w:t>
      </w:r>
      <w:proofErr w:type="spellStart"/>
      <w:r w:rsidR="00B876D3" w:rsidRPr="00DD1202">
        <w:rPr>
          <w:rFonts w:ascii="Book Antiqua" w:hAnsi="Book Antiqua"/>
        </w:rPr>
        <w:t>antegrade</w:t>
      </w:r>
      <w:proofErr w:type="spellEnd"/>
      <w:r w:rsidR="00B876D3" w:rsidRPr="00DD1202">
        <w:rPr>
          <w:rFonts w:ascii="Book Antiqua" w:hAnsi="Book Antiqua"/>
        </w:rPr>
        <w:t xml:space="preserve"> lesion</w:t>
      </w:r>
      <w:r w:rsidRPr="00DD1202">
        <w:rPr>
          <w:rFonts w:ascii="Book Antiqua" w:hAnsi="Book Antiqua"/>
        </w:rPr>
        <w:t xml:space="preserve"> </w:t>
      </w:r>
      <w:r w:rsidR="00B876D3" w:rsidRPr="00DD1202">
        <w:rPr>
          <w:rFonts w:ascii="Book Antiqua" w:hAnsi="Book Antiqua"/>
        </w:rPr>
        <w:t xml:space="preserve">crossing, and identified prior CTO failure as a one of the five key determinants </w:t>
      </w:r>
      <w:r w:rsidRPr="00DD1202">
        <w:rPr>
          <w:rFonts w:ascii="Book Antiqua" w:hAnsi="Book Antiqua"/>
        </w:rPr>
        <w:t xml:space="preserve">of PCI </w:t>
      </w:r>
      <w:proofErr w:type="gramStart"/>
      <w:r w:rsidRPr="00DD1202">
        <w:rPr>
          <w:rFonts w:ascii="Book Antiqua" w:hAnsi="Book Antiqua"/>
        </w:rPr>
        <w:t>success</w:t>
      </w:r>
      <w:r w:rsidR="00AB2182">
        <w:rPr>
          <w:rFonts w:ascii="Book Antiqua" w:hAnsi="Book Antiqua" w:hint="eastAsia"/>
          <w:vertAlign w:val="superscript"/>
          <w:lang w:eastAsia="zh-CN"/>
        </w:rPr>
        <w:t>[</w:t>
      </w:r>
      <w:proofErr w:type="gramEnd"/>
      <w:r w:rsidR="00AB2182">
        <w:rPr>
          <w:rFonts w:ascii="Book Antiqua" w:hAnsi="Book Antiqua" w:hint="eastAsia"/>
          <w:vertAlign w:val="superscript"/>
          <w:lang w:eastAsia="zh-CN"/>
        </w:rPr>
        <w:t>14]</w:t>
      </w:r>
      <w:r w:rsidRPr="00DD1202">
        <w:rPr>
          <w:rFonts w:ascii="Book Antiqua" w:hAnsi="Book Antiqua"/>
        </w:rPr>
        <w:t xml:space="preserve">. </w:t>
      </w:r>
      <w:r w:rsidR="002602DE" w:rsidRPr="00DD1202">
        <w:rPr>
          <w:rFonts w:ascii="Book Antiqua" w:hAnsi="Book Antiqua" w:cs="Arial"/>
          <w:bCs/>
        </w:rPr>
        <w:t xml:space="preserve">In our population, we found only one of the traditional predictors of procedural difficulty in initial attempt CTO-PCI, severe calcification to be significantly associated with procedural success re-PCI. </w:t>
      </w:r>
      <w:proofErr w:type="spellStart"/>
      <w:r w:rsidR="002602DE" w:rsidRPr="00DD1202">
        <w:rPr>
          <w:rFonts w:ascii="Book Antiqua" w:hAnsi="Book Antiqua"/>
        </w:rPr>
        <w:t>Nombela</w:t>
      </w:r>
      <w:proofErr w:type="spellEnd"/>
      <w:r w:rsidR="002602DE" w:rsidRPr="00DD1202">
        <w:rPr>
          <w:rFonts w:ascii="Book Antiqua" w:hAnsi="Book Antiqua"/>
        </w:rPr>
        <w:t xml:space="preserve">–Franco et al validated the predictive value of the J-CTO score in successful anterograde crossing of the lesion within thirty minutes </w:t>
      </w:r>
      <w:r w:rsidR="00DE6F72" w:rsidRPr="00DD1202">
        <w:rPr>
          <w:rFonts w:ascii="Book Antiqua" w:hAnsi="Book Antiqua"/>
        </w:rPr>
        <w:t xml:space="preserve">however </w:t>
      </w:r>
      <w:r w:rsidR="002602DE" w:rsidRPr="00DD1202">
        <w:rPr>
          <w:rFonts w:ascii="Book Antiqua" w:hAnsi="Book Antiqua"/>
        </w:rPr>
        <w:t xml:space="preserve">they failed to show an ability to predict procedural </w:t>
      </w:r>
      <w:proofErr w:type="gramStart"/>
      <w:r w:rsidR="002602DE" w:rsidRPr="00DD1202">
        <w:rPr>
          <w:rFonts w:ascii="Book Antiqua" w:hAnsi="Book Antiqua"/>
        </w:rPr>
        <w:t>success</w:t>
      </w:r>
      <w:r w:rsidR="00AB2182">
        <w:rPr>
          <w:rFonts w:ascii="Book Antiqua" w:hAnsi="Book Antiqua" w:hint="eastAsia"/>
          <w:vertAlign w:val="superscript"/>
          <w:lang w:eastAsia="zh-CN"/>
        </w:rPr>
        <w:t>[</w:t>
      </w:r>
      <w:proofErr w:type="gramEnd"/>
      <w:r w:rsidR="00AB2182">
        <w:rPr>
          <w:rFonts w:ascii="Book Antiqua" w:hAnsi="Book Antiqua" w:hint="eastAsia"/>
          <w:vertAlign w:val="superscript"/>
          <w:lang w:eastAsia="zh-CN"/>
        </w:rPr>
        <w:t>22]</w:t>
      </w:r>
      <w:r w:rsidR="002602DE" w:rsidRPr="00DD1202">
        <w:rPr>
          <w:rFonts w:ascii="Book Antiqua" w:hAnsi="Book Antiqua"/>
        </w:rPr>
        <w:t>.</w:t>
      </w:r>
      <w:r w:rsidR="002602DE" w:rsidRPr="00DD1202">
        <w:rPr>
          <w:rFonts w:ascii="Book Antiqua" w:hAnsi="Book Antiqua" w:cs="Arial"/>
        </w:rPr>
        <w:t xml:space="preserve"> </w:t>
      </w:r>
      <w:r w:rsidR="00A5704C" w:rsidRPr="00DD1202">
        <w:rPr>
          <w:rFonts w:ascii="Book Antiqua" w:hAnsi="Book Antiqua" w:cs="Arial"/>
          <w:bCs/>
        </w:rPr>
        <w:t>Although not validated for predicting success t</w:t>
      </w:r>
      <w:r w:rsidR="00252918" w:rsidRPr="00DD1202">
        <w:rPr>
          <w:rFonts w:ascii="Book Antiqua" w:hAnsi="Book Antiqua" w:cs="Arial"/>
          <w:bCs/>
        </w:rPr>
        <w:t>he J-CTO score remains a useful tool in stratifying lesion complexity with significantly more patients with a J-CTO score &gt;</w:t>
      </w:r>
      <w:r w:rsidR="00AB2182">
        <w:rPr>
          <w:rFonts w:ascii="Book Antiqua" w:hAnsi="Book Antiqua" w:cs="Arial" w:hint="eastAsia"/>
          <w:bCs/>
          <w:lang w:eastAsia="zh-CN"/>
        </w:rPr>
        <w:t xml:space="preserve"> </w:t>
      </w:r>
      <w:r w:rsidR="00252918" w:rsidRPr="00DD1202">
        <w:rPr>
          <w:rFonts w:ascii="Book Antiqua" w:hAnsi="Book Antiqua" w:cs="Arial"/>
          <w:bCs/>
        </w:rPr>
        <w:t xml:space="preserve">4 in the failed group. Similar to data from Thompson </w:t>
      </w:r>
      <w:r w:rsidR="00252918" w:rsidRPr="00AB2182">
        <w:rPr>
          <w:rFonts w:ascii="Book Antiqua" w:hAnsi="Book Antiqua" w:cs="Arial"/>
          <w:bCs/>
          <w:i/>
        </w:rPr>
        <w:t xml:space="preserve">et </w:t>
      </w:r>
      <w:proofErr w:type="gramStart"/>
      <w:r w:rsidR="00252918" w:rsidRPr="00AB2182">
        <w:rPr>
          <w:rFonts w:ascii="Book Antiqua" w:hAnsi="Book Antiqua" w:cs="Arial"/>
          <w:bCs/>
          <w:i/>
        </w:rPr>
        <w:t>al</w:t>
      </w:r>
      <w:r w:rsidR="00AB2182">
        <w:rPr>
          <w:rFonts w:ascii="Book Antiqua" w:hAnsi="Book Antiqua" w:cs="Arial" w:hint="eastAsia"/>
          <w:bCs/>
          <w:vertAlign w:val="superscript"/>
          <w:lang w:eastAsia="zh-CN"/>
        </w:rPr>
        <w:t>[</w:t>
      </w:r>
      <w:proofErr w:type="gramEnd"/>
      <w:r w:rsidR="00AB2182">
        <w:rPr>
          <w:rFonts w:ascii="Book Antiqua" w:hAnsi="Book Antiqua" w:cs="Arial" w:hint="eastAsia"/>
          <w:bCs/>
          <w:vertAlign w:val="superscript"/>
          <w:lang w:eastAsia="zh-CN"/>
        </w:rPr>
        <w:t>23]</w:t>
      </w:r>
      <w:r w:rsidR="002602DE" w:rsidRPr="00DD1202">
        <w:rPr>
          <w:rFonts w:ascii="Book Antiqua" w:hAnsi="Book Antiqua" w:cs="Arial"/>
          <w:bCs/>
        </w:rPr>
        <w:t xml:space="preserve"> </w:t>
      </w:r>
      <w:r w:rsidR="00252918" w:rsidRPr="00DD1202">
        <w:rPr>
          <w:rFonts w:ascii="Book Antiqua" w:hAnsi="Book Antiqua" w:cs="Arial"/>
          <w:bCs/>
        </w:rPr>
        <w:t>showing a significantly higher PCI success rate with experienced</w:t>
      </w:r>
      <w:r w:rsidR="002602DE" w:rsidRPr="00DD1202">
        <w:rPr>
          <w:rFonts w:ascii="Book Antiqua" w:hAnsi="Book Antiqua" w:cs="Arial"/>
          <w:bCs/>
        </w:rPr>
        <w:t xml:space="preserve"> </w:t>
      </w:r>
      <w:r w:rsidR="00252918" w:rsidRPr="00DD1202">
        <w:rPr>
          <w:rFonts w:ascii="Book Antiqua" w:hAnsi="Book Antiqua" w:cs="Arial"/>
          <w:shd w:val="clear" w:color="auto" w:fill="FFFFFF"/>
        </w:rPr>
        <w:t>operators (75.</w:t>
      </w:r>
      <w:r w:rsidR="00CC278F" w:rsidRPr="00DD1202">
        <w:rPr>
          <w:rFonts w:ascii="Book Antiqua" w:hAnsi="Book Antiqua" w:cs="Arial"/>
          <w:shd w:val="clear" w:color="auto" w:fill="FFFFFF"/>
        </w:rPr>
        <w:t xml:space="preserve">2% </w:t>
      </w:r>
      <w:r w:rsidR="00AB2182" w:rsidRPr="00AB2182">
        <w:rPr>
          <w:rFonts w:ascii="Book Antiqua" w:hAnsi="Book Antiqua" w:cs="Arial"/>
          <w:i/>
          <w:shd w:val="clear" w:color="auto" w:fill="FFFFFF"/>
        </w:rPr>
        <w:t>vs</w:t>
      </w:r>
      <w:r w:rsidR="00CC278F" w:rsidRPr="00DD1202">
        <w:rPr>
          <w:rFonts w:ascii="Book Antiqua" w:hAnsi="Book Antiqua" w:cs="Arial"/>
          <w:shd w:val="clear" w:color="auto" w:fill="FFFFFF"/>
        </w:rPr>
        <w:t xml:space="preserve"> 58.9%; </w:t>
      </w:r>
      <w:r w:rsidR="00AB2182" w:rsidRPr="00A9346D">
        <w:rPr>
          <w:rFonts w:ascii="Book Antiqua" w:hAnsi="Book Antiqua" w:cs="Arial"/>
          <w:i/>
        </w:rPr>
        <w:t>P</w:t>
      </w:r>
      <w:r w:rsidR="00AB2182">
        <w:rPr>
          <w:rFonts w:ascii="Book Antiqua" w:hAnsi="Book Antiqua" w:cs="Arial" w:hint="eastAsia"/>
          <w:lang w:eastAsia="zh-CN"/>
        </w:rPr>
        <w:t xml:space="preserve"> </w:t>
      </w:r>
      <w:r w:rsidR="00AB2182">
        <w:rPr>
          <w:rFonts w:ascii="Book Antiqua" w:hAnsi="Book Antiqua" w:cs="Arial"/>
        </w:rPr>
        <w:t>&lt;</w:t>
      </w:r>
      <w:r w:rsidR="00AB2182">
        <w:rPr>
          <w:rFonts w:ascii="Book Antiqua" w:hAnsi="Book Antiqua" w:cs="Arial" w:hint="eastAsia"/>
          <w:lang w:eastAsia="zh-CN"/>
        </w:rPr>
        <w:t xml:space="preserve"> </w:t>
      </w:r>
      <w:r w:rsidR="00107159" w:rsidRPr="00DD1202">
        <w:rPr>
          <w:rFonts w:ascii="Book Antiqua" w:hAnsi="Book Antiqua" w:cs="Arial"/>
          <w:shd w:val="clear" w:color="auto" w:fill="FFFFFF"/>
        </w:rPr>
        <w:t>0.001), w</w:t>
      </w:r>
      <w:r w:rsidR="00252918" w:rsidRPr="00DD1202">
        <w:rPr>
          <w:rFonts w:ascii="Book Antiqua" w:hAnsi="Book Antiqua" w:cs="Arial"/>
          <w:shd w:val="clear" w:color="auto" w:fill="FFFFFF"/>
        </w:rPr>
        <w:t xml:space="preserve">e found an </w:t>
      </w:r>
      <w:r w:rsidR="00252918" w:rsidRPr="00DD1202">
        <w:rPr>
          <w:rFonts w:ascii="Book Antiqua" w:hAnsi="Book Antiqua" w:cs="Arial"/>
          <w:bCs/>
        </w:rPr>
        <w:t>experienced</w:t>
      </w:r>
      <w:r w:rsidR="00252918" w:rsidRPr="00DD1202">
        <w:rPr>
          <w:rFonts w:ascii="Book Antiqua" w:hAnsi="Book Antiqua" w:cs="Arial"/>
          <w:shd w:val="clear" w:color="auto" w:fill="FFFFFF"/>
        </w:rPr>
        <w:t xml:space="preserve"> operator an important predictor of success in </w:t>
      </w:r>
      <w:r w:rsidR="00AC5F91" w:rsidRPr="00DD1202">
        <w:rPr>
          <w:rFonts w:ascii="Book Antiqua" w:hAnsi="Book Antiqua" w:cs="Arial"/>
          <w:shd w:val="clear" w:color="auto" w:fill="FFFFFF"/>
        </w:rPr>
        <w:t>re-PCI</w:t>
      </w:r>
      <w:r w:rsidR="00252918" w:rsidRPr="00DD1202">
        <w:rPr>
          <w:rFonts w:ascii="Book Antiqua" w:hAnsi="Book Antiqua" w:cs="Arial"/>
          <w:shd w:val="clear" w:color="auto" w:fill="FFFFFF"/>
        </w:rPr>
        <w:t xml:space="preserve"> attempts</w:t>
      </w:r>
      <w:r w:rsidR="00A5704C" w:rsidRPr="00DD1202">
        <w:rPr>
          <w:rFonts w:ascii="Book Antiqua" w:hAnsi="Book Antiqua" w:cs="Arial"/>
          <w:shd w:val="clear" w:color="auto" w:fill="FFFFFF"/>
        </w:rPr>
        <w:t>.</w:t>
      </w:r>
    </w:p>
    <w:p w14:paraId="52FC949D" w14:textId="6B3DAD07" w:rsidR="002602DE" w:rsidRPr="00DD1202" w:rsidRDefault="002602DE" w:rsidP="00B9059D">
      <w:pPr>
        <w:spacing w:line="360" w:lineRule="auto"/>
        <w:ind w:firstLine="709"/>
        <w:jc w:val="both"/>
        <w:rPr>
          <w:rFonts w:ascii="Book Antiqua" w:hAnsi="Book Antiqua" w:cs="Arial"/>
          <w:lang w:eastAsia="zh-CN"/>
        </w:rPr>
      </w:pPr>
      <w:r w:rsidRPr="00DD1202">
        <w:rPr>
          <w:rFonts w:ascii="Book Antiqua" w:hAnsi="Book Antiqua" w:cs="Arial"/>
        </w:rPr>
        <w:t xml:space="preserve">Data from the </w:t>
      </w:r>
      <w:proofErr w:type="spellStart"/>
      <w:r w:rsidRPr="00DD1202">
        <w:rPr>
          <w:rFonts w:ascii="Book Antiqua" w:hAnsi="Book Antiqua" w:cs="Arial"/>
        </w:rPr>
        <w:t>EuroCTO</w:t>
      </w:r>
      <w:proofErr w:type="spellEnd"/>
      <w:r w:rsidRPr="00DD1202">
        <w:rPr>
          <w:rFonts w:ascii="Book Antiqua" w:hAnsi="Book Antiqua" w:cs="Arial"/>
        </w:rPr>
        <w:t xml:space="preserve"> club puts IVUS use at 1.5% amongst its members in 2010. This is likely due to economic constraints and differs from Japan and the US where imaging techniques play a much larger role in CTO </w:t>
      </w:r>
      <w:proofErr w:type="gramStart"/>
      <w:r w:rsidRPr="00DD1202">
        <w:rPr>
          <w:rFonts w:ascii="Book Antiqua" w:hAnsi="Book Antiqua" w:cs="Arial"/>
        </w:rPr>
        <w:t>revascularization</w:t>
      </w:r>
      <w:r w:rsidR="00AB2182">
        <w:rPr>
          <w:rFonts w:ascii="Book Antiqua" w:hAnsi="Book Antiqua" w:cs="Arial" w:hint="eastAsia"/>
          <w:vertAlign w:val="superscript"/>
          <w:lang w:eastAsia="zh-CN"/>
        </w:rPr>
        <w:t>[</w:t>
      </w:r>
      <w:proofErr w:type="gramEnd"/>
      <w:r w:rsidR="00AB2182">
        <w:rPr>
          <w:rFonts w:ascii="Book Antiqua" w:hAnsi="Book Antiqua" w:cs="Arial" w:hint="eastAsia"/>
          <w:vertAlign w:val="superscript"/>
          <w:lang w:eastAsia="zh-CN"/>
        </w:rPr>
        <w:t>24]</w:t>
      </w:r>
      <w:r w:rsidR="002177FC" w:rsidRPr="00DD1202">
        <w:rPr>
          <w:rFonts w:ascii="Book Antiqua" w:hAnsi="Book Antiqua" w:cs="Arial"/>
        </w:rPr>
        <w:t>.</w:t>
      </w:r>
      <w:r w:rsidRPr="00DD1202">
        <w:rPr>
          <w:rFonts w:ascii="Book Antiqua" w:hAnsi="Book Antiqua" w:cs="Arial"/>
        </w:rPr>
        <w:t xml:space="preserve"> In our population, IVUS was used in 20% of all successful re-PCIs, in 6 (15%) cases a second wire was introduced into the true lumen via IVUS guidance after visualizing the first wire in false lumen and in 2 (5%) cases IVUS was used for ostial wiring. Furthermore, in these cases IVUS aided vessel sizing prior to stent implantation suggesting IVUS can be used to enhance the safety of CTO-PCI and optimize final results. </w:t>
      </w:r>
    </w:p>
    <w:p w14:paraId="1F4AD61C" w14:textId="7E727BDA" w:rsidR="00E434EC" w:rsidRPr="00B9059D" w:rsidRDefault="002602DE" w:rsidP="00B9059D">
      <w:pPr>
        <w:spacing w:line="360" w:lineRule="auto"/>
        <w:ind w:firstLine="709"/>
        <w:jc w:val="both"/>
        <w:rPr>
          <w:rFonts w:ascii="Book Antiqua" w:hAnsi="Book Antiqua" w:cs="Arial"/>
        </w:rPr>
      </w:pPr>
      <w:r w:rsidRPr="00DD1202">
        <w:rPr>
          <w:rFonts w:ascii="Book Antiqua" w:hAnsi="Book Antiqua" w:cs="Arial"/>
          <w:bCs/>
        </w:rPr>
        <w:t xml:space="preserve">The CTO PCI reattempt rate remains relatively low, approximately 38% in this study, perhaps due to lack of large randomized clinical trials demonstrating benefit with CTO </w:t>
      </w:r>
      <w:proofErr w:type="spellStart"/>
      <w:r w:rsidRPr="00DD1202">
        <w:rPr>
          <w:rFonts w:ascii="Book Antiqua" w:hAnsi="Book Antiqua" w:cs="Arial"/>
          <w:bCs/>
        </w:rPr>
        <w:t>revascularisation</w:t>
      </w:r>
      <w:proofErr w:type="spellEnd"/>
      <w:r w:rsidRPr="00DD1202">
        <w:rPr>
          <w:rFonts w:ascii="Book Antiqua" w:hAnsi="Book Antiqua" w:cs="Arial"/>
          <w:bCs/>
        </w:rPr>
        <w:t xml:space="preserve">. </w:t>
      </w:r>
      <w:r w:rsidR="00E434EC" w:rsidRPr="00DD1202">
        <w:rPr>
          <w:rFonts w:ascii="Book Antiqua" w:hAnsi="Book Antiqua"/>
        </w:rPr>
        <w:t xml:space="preserve">A large meta-analysis from </w:t>
      </w:r>
      <w:bookmarkStart w:id="82" w:name="OLE_LINK640"/>
      <w:bookmarkStart w:id="83" w:name="OLE_LINK641"/>
      <w:proofErr w:type="spellStart"/>
      <w:r w:rsidR="00E434EC" w:rsidRPr="00DD1202">
        <w:rPr>
          <w:rFonts w:ascii="Book Antiqua" w:hAnsi="Book Antiqua"/>
        </w:rPr>
        <w:t>Joyal</w:t>
      </w:r>
      <w:bookmarkEnd w:id="82"/>
      <w:bookmarkEnd w:id="83"/>
      <w:proofErr w:type="spellEnd"/>
      <w:r w:rsidR="00E434EC" w:rsidRPr="00DD1202">
        <w:rPr>
          <w:rFonts w:ascii="Book Antiqua" w:hAnsi="Book Antiqua"/>
        </w:rPr>
        <w:t xml:space="preserve"> </w:t>
      </w:r>
      <w:r w:rsidR="00E434EC" w:rsidRPr="00AB2182">
        <w:rPr>
          <w:rFonts w:ascii="Book Antiqua" w:hAnsi="Book Antiqua"/>
          <w:i/>
        </w:rPr>
        <w:t>et al</w:t>
      </w:r>
      <w:r w:rsidR="00AB2182">
        <w:rPr>
          <w:rFonts w:ascii="Book Antiqua" w:hAnsi="Book Antiqua" w:hint="eastAsia"/>
          <w:vertAlign w:val="superscript"/>
          <w:lang w:eastAsia="zh-CN"/>
        </w:rPr>
        <w:t>[25]</w:t>
      </w:r>
      <w:r w:rsidR="00E434EC" w:rsidRPr="00DD1202">
        <w:rPr>
          <w:rFonts w:ascii="Book Antiqua" w:hAnsi="Book Antiqua"/>
        </w:rPr>
        <w:t xml:space="preserve"> in 2010 comparing successful to failed CTO recanalization showed a 44% reduction in mortality, 78% reduction in subsequent CABG and a 55% reduction in residual angina in successfully </w:t>
      </w:r>
      <w:proofErr w:type="spellStart"/>
      <w:r w:rsidR="00E434EC" w:rsidRPr="00DD1202">
        <w:rPr>
          <w:rFonts w:ascii="Book Antiqua" w:hAnsi="Book Antiqua"/>
        </w:rPr>
        <w:t>recanalised</w:t>
      </w:r>
      <w:proofErr w:type="spellEnd"/>
      <w:r w:rsidR="00E434EC" w:rsidRPr="00DD1202">
        <w:rPr>
          <w:rFonts w:ascii="Book Antiqua" w:hAnsi="Book Antiqua"/>
        </w:rPr>
        <w:t xml:space="preserve"> CTO’s. However there was significant heterogeneity amongst the clinical outcomes and successful </w:t>
      </w:r>
      <w:r w:rsidR="00E434EC" w:rsidRPr="00DD1202">
        <w:rPr>
          <w:rFonts w:ascii="Book Antiqua" w:hAnsi="Book Antiqua"/>
        </w:rPr>
        <w:lastRenderedPageBreak/>
        <w:t>recanalization did not impact on MI or MACE.</w:t>
      </w:r>
      <w:r w:rsidRPr="00DD1202">
        <w:rPr>
          <w:rFonts w:ascii="Book Antiqua" w:hAnsi="Book Antiqua"/>
        </w:rPr>
        <w:t xml:space="preserve"> </w:t>
      </w:r>
      <w:r w:rsidR="00E434EC" w:rsidRPr="00DD1202">
        <w:rPr>
          <w:rFonts w:ascii="Book Antiqua" w:hAnsi="Book Antiqua"/>
        </w:rPr>
        <w:t xml:space="preserve">Other studies have shown </w:t>
      </w:r>
      <w:r w:rsidR="00E434EC" w:rsidRPr="00DD1202">
        <w:rPr>
          <w:rFonts w:ascii="Book Antiqua" w:hAnsi="Book Antiqua" w:cs="Arial"/>
          <w:bCs/>
        </w:rPr>
        <w:t xml:space="preserve">successful percutaneous coronary intervention in a chronic total occlusion (CTO-PCI) </w:t>
      </w:r>
      <w:r w:rsidR="00E434EC" w:rsidRPr="00DD1202">
        <w:rPr>
          <w:rFonts w:ascii="Book Antiqua" w:hAnsi="Book Antiqua" w:cs="Arial"/>
        </w:rPr>
        <w:t xml:space="preserve">to be beneficial in terms of recurrent myocardial, infarction, all-cause death, recurrent angina pectoris, subsequent CABG and cumulative survival rate </w:t>
      </w:r>
      <w:r w:rsidR="00E434EC" w:rsidRPr="00DD1202">
        <w:rPr>
          <w:rFonts w:ascii="Book Antiqua" w:hAnsi="Book Antiqua" w:cs="Arial"/>
          <w:bCs/>
        </w:rPr>
        <w:t xml:space="preserve">compared to conservative management after failed PCI attempts however these are small heterogeneous </w:t>
      </w:r>
      <w:proofErr w:type="gramStart"/>
      <w:r w:rsidR="00E434EC" w:rsidRPr="00DD1202">
        <w:rPr>
          <w:rFonts w:ascii="Book Antiqua" w:hAnsi="Book Antiqua" w:cs="Arial"/>
          <w:bCs/>
        </w:rPr>
        <w:t>populations</w:t>
      </w:r>
      <w:r w:rsidR="00B2205E">
        <w:rPr>
          <w:rFonts w:ascii="Book Antiqua" w:hAnsi="Book Antiqua" w:cs="Arial" w:hint="eastAsia"/>
          <w:bCs/>
          <w:vertAlign w:val="superscript"/>
          <w:lang w:eastAsia="zh-CN"/>
        </w:rPr>
        <w:t>[</w:t>
      </w:r>
      <w:proofErr w:type="gramEnd"/>
      <w:r w:rsidR="00B2205E">
        <w:rPr>
          <w:rFonts w:ascii="Book Antiqua" w:hAnsi="Book Antiqua" w:cs="Arial" w:hint="eastAsia"/>
          <w:bCs/>
          <w:vertAlign w:val="superscript"/>
          <w:lang w:eastAsia="zh-CN"/>
        </w:rPr>
        <w:t>3-8]</w:t>
      </w:r>
      <w:r w:rsidR="00E434EC" w:rsidRPr="00DD1202">
        <w:rPr>
          <w:rFonts w:ascii="Book Antiqua" w:hAnsi="Book Antiqua" w:cs="Arial"/>
          <w:bCs/>
        </w:rPr>
        <w:t>.</w:t>
      </w:r>
      <w:r w:rsidRPr="00DD1202">
        <w:rPr>
          <w:rFonts w:ascii="Book Antiqua" w:hAnsi="Book Antiqua" w:cs="Arial"/>
          <w:bCs/>
        </w:rPr>
        <w:t xml:space="preserve"> </w:t>
      </w:r>
      <w:r w:rsidR="00E434EC" w:rsidRPr="00DD1202">
        <w:rPr>
          <w:rFonts w:ascii="Book Antiqua" w:hAnsi="Book Antiqua" w:cs="Arial"/>
          <w:bCs/>
        </w:rPr>
        <w:t>In the context of acute myocardial infarction</w:t>
      </w:r>
      <w:r w:rsidR="00E434EC" w:rsidRPr="00DD1202">
        <w:rPr>
          <w:rFonts w:ascii="Book Antiqua" w:hAnsi="Book Antiqua"/>
        </w:rPr>
        <w:t>s it has</w:t>
      </w:r>
      <w:r w:rsidRPr="00DD1202">
        <w:rPr>
          <w:rFonts w:ascii="Book Antiqua" w:hAnsi="Book Antiqua"/>
        </w:rPr>
        <w:t xml:space="preserve"> </w:t>
      </w:r>
      <w:r w:rsidR="00E434EC" w:rsidRPr="00DD1202">
        <w:rPr>
          <w:rFonts w:ascii="Book Antiqua" w:hAnsi="Book Antiqua"/>
        </w:rPr>
        <w:t>been shown that the presence of a CTO increases long term mortality</w:t>
      </w:r>
      <w:r w:rsidR="00B2205E">
        <w:rPr>
          <w:rFonts w:ascii="Book Antiqua" w:hAnsi="Book Antiqua" w:hint="eastAsia"/>
          <w:vertAlign w:val="superscript"/>
          <w:lang w:eastAsia="zh-CN"/>
        </w:rPr>
        <w:t>[9]</w:t>
      </w:r>
      <w:r w:rsidR="00E434EC" w:rsidRPr="00DD1202">
        <w:rPr>
          <w:rFonts w:ascii="Book Antiqua" w:hAnsi="Book Antiqua"/>
        </w:rPr>
        <w:fldChar w:fldCharType="begin"/>
      </w:r>
      <w:r w:rsidR="002177FC" w:rsidRPr="00DD1202">
        <w:rPr>
          <w:rFonts w:ascii="Book Antiqua" w:hAnsi="Book Antiqua"/>
        </w:rPr>
        <w:instrText xml:space="preserve"> ADDIN ZOTERO_ITEM CSL_CITATION {"citationID":"8b6zzvAK","properties":{"formattedCitation":"(9)","plainCitation":"(9)"},"citationItems":[{"id":597,"uris":["http://zotero.org/users/2861201/items/QK9RXH48"],"uri":["http://zotero.org/users/2861201/items/QK9RXH48"],"itemData":{"id":597,"type":"article-journal","title":"Impact of Multivessel Coronary Disease on Long-Term Mortality in Patients With ST-Elevation Myocardial Infarction Is Due to the Presence of a Chronic Total Occlusion","container-title":"The American Journal of Cardiology","page":"1165-1169","volume":"98","issue":"9","source":"CrossRef","DOI":"10.1016/j.amjcard.2006.06.010","ISSN":"00029149","language":"en","author":[{"family":"Schaaf","given":"René J.","non-dropping-particle":"van der"},{"family":"Vis","given":"Marije M."},{"family":"Sjauw","given":"Krischan D."},{"family":"Koch","given":"Karel T."},{"family":"Baan","given":"Jan"},{"family":"Tijssen","given":"Jan G.P."},{"family":"Winter","given":"Robbert J.","non-dropping-particle":"de"},{"family":"Piek","given":"Jan J."},{"family":"Henriques","given":"José P.S."}],"issued":{"date-parts":[["2006",11]]}}}],"schema":"https://github.com/citation-style-language/schema/raw/master/csl-citation.json"} </w:instrText>
      </w:r>
      <w:r w:rsidR="00E434EC" w:rsidRPr="00DD1202">
        <w:rPr>
          <w:rFonts w:ascii="Book Antiqua" w:hAnsi="Book Antiqua"/>
        </w:rPr>
        <w:fldChar w:fldCharType="end"/>
      </w:r>
      <w:r w:rsidR="00E434EC" w:rsidRPr="00DD1202">
        <w:rPr>
          <w:rFonts w:ascii="Book Antiqua" w:hAnsi="Book Antiqua"/>
        </w:rPr>
        <w:t>, with CTO an independent predictor of mortality in STEMI with cardiogenic shock</w:t>
      </w:r>
      <w:r w:rsidR="00B2205E">
        <w:rPr>
          <w:rFonts w:ascii="Book Antiqua" w:hAnsi="Book Antiqua" w:hint="eastAsia"/>
          <w:vertAlign w:val="superscript"/>
          <w:lang w:eastAsia="zh-CN"/>
        </w:rPr>
        <w:t>[10]</w:t>
      </w:r>
      <w:r w:rsidR="00E434EC" w:rsidRPr="00DD1202">
        <w:rPr>
          <w:rFonts w:ascii="Book Antiqua" w:hAnsi="Book Antiqua"/>
        </w:rPr>
        <w:t>.</w:t>
      </w:r>
      <w:r w:rsidRPr="00DD1202">
        <w:rPr>
          <w:rFonts w:ascii="Book Antiqua" w:hAnsi="Book Antiqua"/>
        </w:rPr>
        <w:t xml:space="preserve"> </w:t>
      </w:r>
      <w:r w:rsidRPr="00DD1202">
        <w:rPr>
          <w:rFonts w:ascii="Book Antiqua" w:hAnsi="Book Antiqua" w:cs="Arial"/>
        </w:rPr>
        <w:t xml:space="preserve">The high success rate, low procedural complication and in-hospital MACE rates observed in this study suggest that after failed attempt a reattempt a CTO-PCI should be considered. </w:t>
      </w:r>
      <w:r w:rsidR="00E434EC" w:rsidRPr="00DD1202">
        <w:rPr>
          <w:rFonts w:ascii="Book Antiqua" w:hAnsi="Book Antiqua"/>
        </w:rPr>
        <w:t xml:space="preserve"> </w:t>
      </w:r>
    </w:p>
    <w:p w14:paraId="4C430580" w14:textId="53FA95DD" w:rsidR="00252918" w:rsidRPr="00DD1202" w:rsidRDefault="00252918" w:rsidP="00B9059D">
      <w:pPr>
        <w:spacing w:line="360" w:lineRule="auto"/>
        <w:ind w:firstLine="709"/>
        <w:jc w:val="both"/>
        <w:rPr>
          <w:rFonts w:ascii="Book Antiqua" w:hAnsi="Book Antiqua" w:cs="Arial"/>
        </w:rPr>
      </w:pPr>
      <w:r w:rsidRPr="00DD1202">
        <w:rPr>
          <w:rFonts w:ascii="Book Antiqua" w:hAnsi="Book Antiqua" w:cs="Arial"/>
        </w:rPr>
        <w:t xml:space="preserve">Finally, combination of the angiographic and </w:t>
      </w:r>
      <w:r w:rsidR="00A27072" w:rsidRPr="00DD1202">
        <w:rPr>
          <w:rFonts w:ascii="Book Antiqua" w:hAnsi="Book Antiqua" w:cs="Arial"/>
        </w:rPr>
        <w:t>procedural factors</w:t>
      </w:r>
      <w:r w:rsidRPr="00DD1202">
        <w:rPr>
          <w:rFonts w:ascii="Book Antiqua" w:hAnsi="Book Antiqua" w:cs="Arial"/>
        </w:rPr>
        <w:t xml:space="preserve"> identified by multi</w:t>
      </w:r>
      <w:r w:rsidR="00CC278F" w:rsidRPr="00DD1202">
        <w:rPr>
          <w:rFonts w:ascii="Book Antiqua" w:hAnsi="Book Antiqua" w:cs="Arial"/>
        </w:rPr>
        <w:t>ple regression</w:t>
      </w:r>
      <w:r w:rsidRPr="00DD1202">
        <w:rPr>
          <w:rFonts w:ascii="Book Antiqua" w:hAnsi="Book Antiqua" w:cs="Arial"/>
        </w:rPr>
        <w:t xml:space="preserve"> analysis as predictive of success or failure (degree of lesion complexity, </w:t>
      </w:r>
      <w:r w:rsidR="00CC278F" w:rsidRPr="00DD1202">
        <w:rPr>
          <w:rFonts w:ascii="Book Antiqua" w:hAnsi="Book Antiqua" w:cs="Arial"/>
        </w:rPr>
        <w:t>IVUS</w:t>
      </w:r>
      <w:r w:rsidRPr="00DD1202">
        <w:rPr>
          <w:rFonts w:ascii="Book Antiqua" w:hAnsi="Book Antiqua" w:cs="Arial"/>
        </w:rPr>
        <w:t xml:space="preserve"> use and </w:t>
      </w:r>
      <w:r w:rsidR="00CC278F" w:rsidRPr="00DD1202">
        <w:rPr>
          <w:rFonts w:ascii="Book Antiqua" w:hAnsi="Book Antiqua" w:cs="Arial"/>
        </w:rPr>
        <w:t xml:space="preserve">an </w:t>
      </w:r>
      <w:r w:rsidR="002602DE" w:rsidRPr="00DD1202">
        <w:rPr>
          <w:rFonts w:ascii="Book Antiqua" w:hAnsi="Book Antiqua" w:cs="Arial"/>
          <w:bCs/>
        </w:rPr>
        <w:t>experienced</w:t>
      </w:r>
      <w:r w:rsidR="002602DE" w:rsidRPr="00DD1202">
        <w:rPr>
          <w:rFonts w:ascii="Book Antiqua" w:hAnsi="Book Antiqua" w:cs="Arial"/>
        </w:rPr>
        <w:t xml:space="preserve"> C</w:t>
      </w:r>
      <w:r w:rsidRPr="00DD1202">
        <w:rPr>
          <w:rFonts w:ascii="Book Antiqua" w:hAnsi="Book Antiqua" w:cs="Arial"/>
        </w:rPr>
        <w:t>TO operator) yielded anticipated success rat</w:t>
      </w:r>
      <w:r w:rsidR="005C4F4D" w:rsidRPr="00DD1202">
        <w:rPr>
          <w:rFonts w:ascii="Book Antiqua" w:hAnsi="Book Antiqua" w:cs="Arial"/>
        </w:rPr>
        <w:t>es ranging from 16%</w:t>
      </w:r>
      <w:r w:rsidRPr="00DD1202">
        <w:rPr>
          <w:rFonts w:ascii="Book Antiqua" w:hAnsi="Book Antiqua" w:cs="Arial"/>
        </w:rPr>
        <w:t xml:space="preserve"> to 99%. It was observed that the implementation of </w:t>
      </w:r>
      <w:r w:rsidR="00A27072" w:rsidRPr="00DD1202">
        <w:rPr>
          <w:rFonts w:ascii="Book Antiqua" w:hAnsi="Book Antiqua" w:cs="Arial"/>
        </w:rPr>
        <w:t>procedural</w:t>
      </w:r>
      <w:r w:rsidR="002602DE" w:rsidRPr="00DD1202">
        <w:rPr>
          <w:rFonts w:ascii="Book Antiqua" w:hAnsi="Book Antiqua" w:cs="Arial"/>
        </w:rPr>
        <w:t xml:space="preserve"> </w:t>
      </w:r>
      <w:r w:rsidRPr="00DD1202">
        <w:rPr>
          <w:rFonts w:ascii="Book Antiqua" w:hAnsi="Book Antiqua" w:cs="Arial"/>
        </w:rPr>
        <w:t xml:space="preserve">factors such as IVUS-guidance and </w:t>
      </w:r>
      <w:r w:rsidRPr="00DD1202">
        <w:rPr>
          <w:rFonts w:ascii="Book Antiqua" w:hAnsi="Book Antiqua" w:cs="Arial"/>
          <w:bCs/>
        </w:rPr>
        <w:t>experienced</w:t>
      </w:r>
      <w:r w:rsidR="002602DE" w:rsidRPr="00DD1202">
        <w:rPr>
          <w:rFonts w:ascii="Book Antiqua" w:hAnsi="Book Antiqua" w:cs="Arial"/>
          <w:bCs/>
        </w:rPr>
        <w:t xml:space="preserve"> </w:t>
      </w:r>
      <w:r w:rsidRPr="00DD1202">
        <w:rPr>
          <w:rFonts w:ascii="Book Antiqua" w:hAnsi="Book Antiqua" w:cs="Arial"/>
        </w:rPr>
        <w:t>CTO operators are crucial when it comes to complex lesions (J-CTO score</w:t>
      </w:r>
      <w:r w:rsidR="00B2205E">
        <w:rPr>
          <w:rFonts w:ascii="Book Antiqua" w:hAnsi="Book Antiqua" w:cs="Arial" w:hint="eastAsia"/>
          <w:lang w:eastAsia="zh-CN"/>
        </w:rPr>
        <w:t xml:space="preserve"> </w:t>
      </w:r>
      <w:r w:rsidRPr="00DD1202">
        <w:rPr>
          <w:rFonts w:ascii="Book Antiqua" w:hAnsi="Book Antiqua" w:cs="Arial"/>
        </w:rPr>
        <w:t xml:space="preserve">&gt; 3), increasing in the </w:t>
      </w:r>
      <w:r w:rsidR="00CC278F" w:rsidRPr="00DD1202">
        <w:rPr>
          <w:rFonts w:ascii="Book Antiqua" w:hAnsi="Book Antiqua" w:cs="Arial"/>
        </w:rPr>
        <w:t>probability</w:t>
      </w:r>
      <w:r w:rsidRPr="00DD1202">
        <w:rPr>
          <w:rFonts w:ascii="Book Antiqua" w:hAnsi="Book Antiqua" w:cs="Arial"/>
        </w:rPr>
        <w:t xml:space="preserve"> of success from</w:t>
      </w:r>
      <w:r w:rsidR="002602DE" w:rsidRPr="00DD1202">
        <w:rPr>
          <w:rFonts w:ascii="Book Antiqua" w:hAnsi="Book Antiqua" w:cs="Arial"/>
        </w:rPr>
        <w:t xml:space="preserve"> </w:t>
      </w:r>
      <w:r w:rsidR="005C4F4D" w:rsidRPr="00DD1202">
        <w:rPr>
          <w:rFonts w:ascii="Book Antiqua" w:hAnsi="Book Antiqua" w:cs="Arial"/>
        </w:rPr>
        <w:t>16</w:t>
      </w:r>
      <w:r w:rsidRPr="00DD1202">
        <w:rPr>
          <w:rFonts w:ascii="Book Antiqua" w:hAnsi="Book Antiqua" w:cs="Arial"/>
        </w:rPr>
        <w:t>% to 99%. In comparison in less complex lesions (J-CTO score &lt;</w:t>
      </w:r>
      <w:r w:rsidR="00B2205E">
        <w:rPr>
          <w:rFonts w:ascii="Book Antiqua" w:hAnsi="Book Antiqua" w:cs="Arial" w:hint="eastAsia"/>
          <w:lang w:eastAsia="zh-CN"/>
        </w:rPr>
        <w:t xml:space="preserve"> </w:t>
      </w:r>
      <w:r w:rsidRPr="00DD1202">
        <w:rPr>
          <w:rFonts w:ascii="Book Antiqua" w:hAnsi="Book Antiqua" w:cs="Arial"/>
        </w:rPr>
        <w:t xml:space="preserve">3), technical factors play a lesser role and these lesions even when attempted by </w:t>
      </w:r>
      <w:r w:rsidR="0038318D" w:rsidRPr="00DD1202">
        <w:rPr>
          <w:rFonts w:ascii="Book Antiqua" w:hAnsi="Book Antiqua" w:cs="Arial"/>
        </w:rPr>
        <w:t>non-experienced</w:t>
      </w:r>
      <w:r w:rsidRPr="00DD1202">
        <w:rPr>
          <w:rFonts w:ascii="Book Antiqua" w:hAnsi="Book Antiqua" w:cs="Arial"/>
        </w:rPr>
        <w:t xml:space="preserve"> operators using IVUS have a high </w:t>
      </w:r>
      <w:r w:rsidR="00CC278F" w:rsidRPr="00DD1202">
        <w:rPr>
          <w:rFonts w:ascii="Book Antiqua" w:hAnsi="Book Antiqua" w:cs="Arial"/>
        </w:rPr>
        <w:t>probability</w:t>
      </w:r>
      <w:r w:rsidRPr="00DD1202">
        <w:rPr>
          <w:rFonts w:ascii="Book Antiqua" w:hAnsi="Book Antiqua" w:cs="Arial"/>
        </w:rPr>
        <w:t xml:space="preserve"> of success. These factors should be considered when planning a CTO-PCI strategy.</w:t>
      </w:r>
    </w:p>
    <w:p w14:paraId="4236CF00" w14:textId="77777777" w:rsidR="00252918" w:rsidRPr="00DD1202" w:rsidRDefault="00252918" w:rsidP="005A2DC9">
      <w:pPr>
        <w:spacing w:line="360" w:lineRule="auto"/>
        <w:jc w:val="both"/>
        <w:rPr>
          <w:rFonts w:ascii="Book Antiqua" w:hAnsi="Book Antiqua" w:cs="Arial"/>
          <w:lang w:eastAsia="zh-CN"/>
        </w:rPr>
      </w:pPr>
    </w:p>
    <w:p w14:paraId="4BB00220" w14:textId="77777777" w:rsidR="00252918" w:rsidRPr="00BF0088" w:rsidRDefault="005A2A29" w:rsidP="005A2DC9">
      <w:pPr>
        <w:spacing w:line="360" w:lineRule="auto"/>
        <w:jc w:val="both"/>
        <w:rPr>
          <w:rFonts w:ascii="Book Antiqua" w:hAnsi="Book Antiqua"/>
          <w:b/>
          <w:bCs/>
          <w:i/>
        </w:rPr>
      </w:pPr>
      <w:r w:rsidRPr="00BF0088">
        <w:rPr>
          <w:rFonts w:ascii="Book Antiqua" w:hAnsi="Book Antiqua"/>
          <w:b/>
          <w:bCs/>
          <w:i/>
        </w:rPr>
        <w:t>Limitations</w:t>
      </w:r>
    </w:p>
    <w:p w14:paraId="4F88CE53" w14:textId="77777777" w:rsidR="00BF0088" w:rsidRDefault="00252918" w:rsidP="005A2DC9">
      <w:pPr>
        <w:spacing w:line="360" w:lineRule="auto"/>
        <w:jc w:val="both"/>
        <w:rPr>
          <w:rFonts w:ascii="Book Antiqua" w:hAnsi="Book Antiqua" w:cs="Arial"/>
          <w:b/>
          <w:bCs/>
          <w:lang w:eastAsia="zh-CN"/>
        </w:rPr>
      </w:pPr>
      <w:r w:rsidRPr="00DD1202">
        <w:rPr>
          <w:rFonts w:ascii="Book Antiqua" w:hAnsi="Book Antiqua" w:cs="Arial"/>
        </w:rPr>
        <w:t>There are a number of limitations to our study. First, it is a descriptive and retrospective study</w:t>
      </w:r>
      <w:r w:rsidR="004A3137" w:rsidRPr="00DD1202">
        <w:rPr>
          <w:rFonts w:ascii="Book Antiqua" w:hAnsi="Book Antiqua" w:cs="Arial"/>
        </w:rPr>
        <w:t xml:space="preserve"> designed only to look at the angiographic success rates and immediate in hospital outcomes of reattempt PCI</w:t>
      </w:r>
      <w:r w:rsidRPr="00DD1202">
        <w:rPr>
          <w:rFonts w:ascii="Book Antiqua" w:hAnsi="Book Antiqua" w:cs="Arial"/>
        </w:rPr>
        <w:t>.</w:t>
      </w:r>
      <w:r w:rsidR="004A3137" w:rsidRPr="00DD1202">
        <w:rPr>
          <w:rFonts w:ascii="Book Antiqua" w:hAnsi="Book Antiqua" w:cs="Arial"/>
        </w:rPr>
        <w:t xml:space="preserve"> Long-term clinical and angiographic outco</w:t>
      </w:r>
      <w:r w:rsidR="00A916AA" w:rsidRPr="00DD1202">
        <w:rPr>
          <w:rFonts w:ascii="Book Antiqua" w:hAnsi="Book Antiqua" w:cs="Arial"/>
        </w:rPr>
        <w:t>mes require evaluation in large-</w:t>
      </w:r>
      <w:r w:rsidR="004A3137" w:rsidRPr="00DD1202">
        <w:rPr>
          <w:rFonts w:ascii="Book Antiqua" w:hAnsi="Book Antiqua" w:cs="Arial"/>
        </w:rPr>
        <w:t>scale prospective clinical trials.</w:t>
      </w:r>
      <w:r w:rsidRPr="00DD1202">
        <w:rPr>
          <w:rFonts w:ascii="Book Antiqua" w:hAnsi="Book Antiqua" w:cs="Arial"/>
        </w:rPr>
        <w:t xml:space="preserve"> Second, the angiographic characteristics of the CTOs were evaluated retrospectively. </w:t>
      </w:r>
      <w:r w:rsidRPr="00DD1202">
        <w:rPr>
          <w:rFonts w:ascii="Book Antiqua" w:hAnsi="Book Antiqua" w:cs="Arial"/>
          <w:bCs/>
        </w:rPr>
        <w:t>Third, this is a small sample from a</w:t>
      </w:r>
      <w:r w:rsidR="00426A82" w:rsidRPr="00DD1202">
        <w:rPr>
          <w:rFonts w:ascii="Book Antiqua" w:hAnsi="Book Antiqua" w:cs="Arial"/>
          <w:bCs/>
        </w:rPr>
        <w:t xml:space="preserve"> </w:t>
      </w:r>
      <w:r w:rsidRPr="00DD1202">
        <w:rPr>
          <w:rFonts w:ascii="Book Antiqua" w:hAnsi="Book Antiqua" w:cs="Arial"/>
          <w:bCs/>
        </w:rPr>
        <w:t xml:space="preserve">single </w:t>
      </w:r>
      <w:proofErr w:type="spellStart"/>
      <w:r w:rsidRPr="00DD1202">
        <w:rPr>
          <w:rFonts w:ascii="Book Antiqua" w:hAnsi="Book Antiqua" w:cs="Arial"/>
          <w:bCs/>
        </w:rPr>
        <w:t>centre</w:t>
      </w:r>
      <w:proofErr w:type="spellEnd"/>
      <w:r w:rsidRPr="00DD1202">
        <w:rPr>
          <w:rFonts w:ascii="Book Antiqua" w:hAnsi="Book Antiqua" w:cs="Arial"/>
          <w:bCs/>
        </w:rPr>
        <w:t xml:space="preserve"> therefore one must be cautious </w:t>
      </w:r>
      <w:r w:rsidR="00A27072" w:rsidRPr="00DD1202">
        <w:rPr>
          <w:rFonts w:ascii="Book Antiqua" w:hAnsi="Book Antiqua" w:cs="Arial"/>
          <w:bCs/>
        </w:rPr>
        <w:t>when interpreting these results</w:t>
      </w:r>
      <w:r w:rsidRPr="00DD1202">
        <w:rPr>
          <w:rFonts w:ascii="Book Antiqua" w:hAnsi="Book Antiqua" w:cs="Arial"/>
          <w:bCs/>
        </w:rPr>
        <w:t xml:space="preserve">. </w:t>
      </w:r>
    </w:p>
    <w:p w14:paraId="18C85C6E" w14:textId="4E602A68" w:rsidR="00797066" w:rsidRPr="00BF0088" w:rsidRDefault="00BF0088" w:rsidP="00BF0088">
      <w:pPr>
        <w:spacing w:line="360" w:lineRule="auto"/>
        <w:ind w:firstLine="709"/>
        <w:jc w:val="both"/>
        <w:rPr>
          <w:rFonts w:ascii="Book Antiqua" w:hAnsi="Book Antiqua" w:cs="Arial"/>
          <w:b/>
          <w:bCs/>
        </w:rPr>
      </w:pPr>
      <w:r w:rsidRPr="00BF0088">
        <w:rPr>
          <w:rFonts w:ascii="Book Antiqua" w:hAnsi="Book Antiqua" w:cs="Arial" w:hint="eastAsia"/>
          <w:bCs/>
          <w:lang w:eastAsia="zh-CN"/>
        </w:rPr>
        <w:lastRenderedPageBreak/>
        <w:t>In c</w:t>
      </w:r>
      <w:r w:rsidRPr="00BF0088">
        <w:rPr>
          <w:rFonts w:ascii="Book Antiqua" w:hAnsi="Book Antiqua" w:cs="Arial"/>
          <w:bCs/>
        </w:rPr>
        <w:t>onclusion</w:t>
      </w:r>
      <w:r w:rsidRPr="00BF0088">
        <w:rPr>
          <w:rFonts w:ascii="Book Antiqua" w:hAnsi="Book Antiqua" w:cs="Arial" w:hint="eastAsia"/>
          <w:bCs/>
          <w:lang w:eastAsia="zh-CN"/>
        </w:rPr>
        <w:t xml:space="preserve">, </w:t>
      </w:r>
      <w:r w:rsidRPr="00BF0088">
        <w:rPr>
          <w:rFonts w:ascii="Book Antiqua" w:hAnsi="Book Antiqua" w:cs="Arial"/>
          <w:bCs/>
          <w:color w:val="000000"/>
        </w:rPr>
        <w:t>o</w:t>
      </w:r>
      <w:r w:rsidR="00770059" w:rsidRPr="00BF0088">
        <w:rPr>
          <w:rFonts w:ascii="Book Antiqua" w:hAnsi="Book Antiqua" w:cs="Arial"/>
          <w:bCs/>
          <w:color w:val="000000"/>
        </w:rPr>
        <w:t>ur findings suggest that re-PCI increased substantially the</w:t>
      </w:r>
      <w:r w:rsidR="00770059" w:rsidRPr="00DD1202">
        <w:rPr>
          <w:rFonts w:ascii="Book Antiqua" w:hAnsi="Book Antiqua" w:cs="Arial"/>
          <w:bCs/>
          <w:color w:val="000000"/>
        </w:rPr>
        <w:t xml:space="preserve"> overall success rate of CTO revascularization. Predictors of re-PCI success included the use of IVUS, the involvement of an </w:t>
      </w:r>
      <w:r w:rsidR="00770059" w:rsidRPr="00DD1202">
        <w:rPr>
          <w:rFonts w:ascii="Book Antiqua" w:hAnsi="Book Antiqua" w:cs="Arial"/>
          <w:bCs/>
        </w:rPr>
        <w:t>experienced</w:t>
      </w:r>
      <w:r w:rsidR="00770059" w:rsidRPr="00DD1202">
        <w:rPr>
          <w:rFonts w:ascii="Book Antiqua" w:hAnsi="Book Antiqua" w:cs="Arial"/>
          <w:bCs/>
          <w:color w:val="000000"/>
        </w:rPr>
        <w:t xml:space="preserve"> CTO operator in the repeat attempt and the location of the CTO</w:t>
      </w:r>
      <w:r w:rsidR="005C4F4D" w:rsidRPr="00DD1202">
        <w:rPr>
          <w:rFonts w:ascii="Book Antiqua" w:hAnsi="Book Antiqua" w:cs="Arial"/>
          <w:bCs/>
          <w:color w:val="000000"/>
        </w:rPr>
        <w:t xml:space="preserve">. </w:t>
      </w:r>
      <w:r w:rsidR="00426A82" w:rsidRPr="00DD1202">
        <w:rPr>
          <w:rFonts w:ascii="Book Antiqua" w:hAnsi="Book Antiqua" w:cs="Arial"/>
        </w:rPr>
        <w:t xml:space="preserve">The high success rate, low procedural complication and in-hospital MACE rates observed in this study suggest that after failed attempt a </w:t>
      </w:r>
      <w:r w:rsidR="006118DB" w:rsidRPr="00DD1202">
        <w:rPr>
          <w:rFonts w:ascii="Book Antiqua" w:hAnsi="Book Antiqua" w:cs="Arial"/>
        </w:rPr>
        <w:t xml:space="preserve">carefully planned </w:t>
      </w:r>
      <w:r w:rsidR="00426A82" w:rsidRPr="00DD1202">
        <w:rPr>
          <w:rFonts w:ascii="Book Antiqua" w:hAnsi="Book Antiqua" w:cs="Arial"/>
        </w:rPr>
        <w:t>reattempt a</w:t>
      </w:r>
      <w:r w:rsidR="006118DB" w:rsidRPr="00DD1202">
        <w:rPr>
          <w:rFonts w:ascii="Book Antiqua" w:hAnsi="Book Antiqua" w:cs="Arial"/>
        </w:rPr>
        <w:t>t</w:t>
      </w:r>
      <w:r w:rsidR="00426A82" w:rsidRPr="00DD1202">
        <w:rPr>
          <w:rFonts w:ascii="Book Antiqua" w:hAnsi="Book Antiqua" w:cs="Arial"/>
        </w:rPr>
        <w:t xml:space="preserve"> CTO-PCI should be considered. </w:t>
      </w:r>
    </w:p>
    <w:p w14:paraId="744B7F40" w14:textId="77777777" w:rsidR="009F6246" w:rsidRPr="00DD1202" w:rsidRDefault="009F6246" w:rsidP="005A2DC9">
      <w:pPr>
        <w:spacing w:line="360" w:lineRule="auto"/>
        <w:jc w:val="both"/>
        <w:rPr>
          <w:rFonts w:ascii="Book Antiqua" w:hAnsi="Book Antiqua" w:cs="Arial"/>
        </w:rPr>
      </w:pPr>
    </w:p>
    <w:p w14:paraId="0F5DACBE" w14:textId="6CB73410" w:rsidR="009F6246" w:rsidRPr="00DD1202" w:rsidRDefault="009F6B08" w:rsidP="005A2DC9">
      <w:pPr>
        <w:spacing w:line="360" w:lineRule="auto"/>
        <w:jc w:val="both"/>
        <w:rPr>
          <w:rFonts w:ascii="Book Antiqua" w:hAnsi="Book Antiqua" w:cs="Arial"/>
          <w:b/>
          <w:lang w:eastAsia="zh-CN"/>
        </w:rPr>
      </w:pPr>
      <w:r w:rsidRPr="00DD1202">
        <w:rPr>
          <w:rFonts w:ascii="Book Antiqua" w:hAnsi="Book Antiqua" w:cs="Arial"/>
          <w:b/>
          <w:lang w:eastAsia="zh-CN"/>
        </w:rPr>
        <w:t>COMMENTS</w:t>
      </w:r>
    </w:p>
    <w:p w14:paraId="4420B835" w14:textId="014C46E1" w:rsidR="00A644B7" w:rsidRPr="00BF0088" w:rsidRDefault="00A644B7" w:rsidP="005A2DC9">
      <w:pPr>
        <w:spacing w:line="360" w:lineRule="auto"/>
        <w:jc w:val="both"/>
        <w:rPr>
          <w:rFonts w:ascii="Book Antiqua" w:hAnsi="Book Antiqua" w:cs="Arial"/>
          <w:b/>
          <w:i/>
        </w:rPr>
      </w:pPr>
      <w:r w:rsidRPr="00BF0088">
        <w:rPr>
          <w:rFonts w:ascii="Book Antiqua" w:hAnsi="Book Antiqua" w:cs="Arial"/>
          <w:b/>
          <w:i/>
        </w:rPr>
        <w:t>Background</w:t>
      </w:r>
    </w:p>
    <w:p w14:paraId="6DA7246B" w14:textId="6F3BF910" w:rsidR="00A644B7" w:rsidRPr="00DD1202" w:rsidRDefault="00A644B7" w:rsidP="005A2DC9">
      <w:pPr>
        <w:spacing w:line="360" w:lineRule="auto"/>
        <w:jc w:val="both"/>
        <w:rPr>
          <w:rFonts w:ascii="Book Antiqua" w:hAnsi="Book Antiqua" w:cs="Arial"/>
          <w:color w:val="000000"/>
          <w:lang w:eastAsia="zh-CN"/>
        </w:rPr>
      </w:pPr>
      <w:r w:rsidRPr="00DD1202">
        <w:rPr>
          <w:rFonts w:ascii="Book Antiqua" w:hAnsi="Book Antiqua" w:cs="Arial"/>
          <w:bCs/>
          <w:color w:val="000000"/>
        </w:rPr>
        <w:t>Failed percutaneous recanalization of chronic total occlusions (CTO) constitutes a clinical conundrum</w:t>
      </w:r>
      <w:r w:rsidRPr="00DD1202">
        <w:rPr>
          <w:rFonts w:ascii="Book Antiqua" w:hAnsi="Book Antiqua" w:cs="Arial"/>
          <w:color w:val="000000"/>
        </w:rPr>
        <w:t xml:space="preserve">. While percutaneous treatment is often abandoned in </w:t>
      </w:r>
      <w:proofErr w:type="spellStart"/>
      <w:r w:rsidRPr="00DD1202">
        <w:rPr>
          <w:rFonts w:ascii="Book Antiqua" w:hAnsi="Book Antiqua" w:cs="Arial"/>
          <w:color w:val="000000"/>
        </w:rPr>
        <w:t>favour</w:t>
      </w:r>
      <w:proofErr w:type="spellEnd"/>
      <w:r w:rsidRPr="00DD1202">
        <w:rPr>
          <w:rFonts w:ascii="Book Antiqua" w:hAnsi="Book Antiqua" w:cs="Arial"/>
          <w:color w:val="000000"/>
        </w:rPr>
        <w:t xml:space="preserve"> of medical therapy, CTO PCI expertise and alternative techniques may contribute to improve procedural success. </w:t>
      </w:r>
      <w:r w:rsidRPr="00DD1202">
        <w:rPr>
          <w:rFonts w:ascii="Book Antiqua" w:hAnsi="Book Antiqua"/>
        </w:rPr>
        <w:t>There is growing evidence that CTO recanalization confers benefit to patients, however the success rate of CTO PCI is significantly lower than in non-CTO lesions, ranging from 51% to &gt;</w:t>
      </w:r>
      <w:r w:rsidR="00BF0088">
        <w:rPr>
          <w:rFonts w:ascii="Book Antiqua" w:hAnsi="Book Antiqua" w:hint="eastAsia"/>
          <w:lang w:eastAsia="zh-CN"/>
        </w:rPr>
        <w:t xml:space="preserve"> </w:t>
      </w:r>
      <w:r w:rsidRPr="00DD1202">
        <w:rPr>
          <w:rFonts w:ascii="Book Antiqua" w:hAnsi="Book Antiqua"/>
        </w:rPr>
        <w:t>80% in different series. In this study we evaluated the success rates and predictors of success in reattempt PCI in CTO’s</w:t>
      </w:r>
      <w:r w:rsidR="00BF0088">
        <w:rPr>
          <w:rFonts w:ascii="Book Antiqua" w:hAnsi="Book Antiqua" w:hint="eastAsia"/>
          <w:lang w:eastAsia="zh-CN"/>
        </w:rPr>
        <w:t>.</w:t>
      </w:r>
    </w:p>
    <w:p w14:paraId="544C25DB" w14:textId="77777777" w:rsidR="00A644B7" w:rsidRPr="00DD1202" w:rsidRDefault="00A644B7" w:rsidP="005A2DC9">
      <w:pPr>
        <w:spacing w:line="360" w:lineRule="auto"/>
        <w:jc w:val="both"/>
        <w:rPr>
          <w:rFonts w:ascii="Book Antiqua" w:hAnsi="Book Antiqua" w:cs="Arial"/>
          <w:color w:val="000000"/>
          <w:lang w:eastAsia="zh-CN"/>
        </w:rPr>
      </w:pPr>
    </w:p>
    <w:p w14:paraId="7135C7AF" w14:textId="77777777" w:rsidR="00BF0088" w:rsidRDefault="00BF0088" w:rsidP="005A2DC9">
      <w:pPr>
        <w:spacing w:line="360" w:lineRule="auto"/>
        <w:jc w:val="both"/>
        <w:rPr>
          <w:rFonts w:ascii="Book Antiqua" w:hAnsi="Book Antiqua" w:cs="Arial"/>
          <w:b/>
          <w:i/>
          <w:color w:val="000000"/>
          <w:lang w:eastAsia="zh-CN"/>
        </w:rPr>
      </w:pPr>
      <w:r w:rsidRPr="00BF0088">
        <w:rPr>
          <w:rFonts w:ascii="Book Antiqua" w:hAnsi="Book Antiqua" w:cs="Arial"/>
          <w:b/>
          <w:i/>
          <w:color w:val="000000"/>
        </w:rPr>
        <w:t xml:space="preserve">Research frontiers </w:t>
      </w:r>
    </w:p>
    <w:p w14:paraId="48203955" w14:textId="373A72F2" w:rsidR="00A644B7" w:rsidRPr="00DD1202" w:rsidRDefault="00A67989" w:rsidP="005A2DC9">
      <w:pPr>
        <w:spacing w:line="360" w:lineRule="auto"/>
        <w:jc w:val="both"/>
        <w:rPr>
          <w:rFonts w:ascii="Book Antiqua" w:hAnsi="Book Antiqua"/>
        </w:rPr>
      </w:pPr>
      <w:proofErr w:type="spellStart"/>
      <w:r w:rsidRPr="00DD1202">
        <w:rPr>
          <w:rFonts w:ascii="Book Antiqua" w:hAnsi="Book Antiqua"/>
        </w:rPr>
        <w:t>Recanalising</w:t>
      </w:r>
      <w:proofErr w:type="spellEnd"/>
      <w:r w:rsidRPr="00DD1202">
        <w:rPr>
          <w:rFonts w:ascii="Book Antiqua" w:hAnsi="Book Antiqua"/>
        </w:rPr>
        <w:t xml:space="preserve"> CTO’s with viable myocardium appears to be beneficial to patients. Few prior studies have evaluated the benefit of reattempting PCI after an initial failed attempt. </w:t>
      </w:r>
    </w:p>
    <w:p w14:paraId="1F85C4EF" w14:textId="77777777" w:rsidR="00A67989" w:rsidRPr="00DD1202" w:rsidRDefault="00A67989" w:rsidP="005A2DC9">
      <w:pPr>
        <w:spacing w:line="360" w:lineRule="auto"/>
        <w:jc w:val="both"/>
        <w:rPr>
          <w:rFonts w:ascii="Book Antiqua" w:hAnsi="Book Antiqua"/>
        </w:rPr>
      </w:pPr>
    </w:p>
    <w:p w14:paraId="69E0D479" w14:textId="71440304" w:rsidR="00A67989" w:rsidRPr="00BF0088" w:rsidRDefault="00A67989" w:rsidP="005A2DC9">
      <w:pPr>
        <w:spacing w:line="360" w:lineRule="auto"/>
        <w:jc w:val="both"/>
        <w:rPr>
          <w:rFonts w:ascii="Book Antiqua" w:hAnsi="Book Antiqua" w:cs="Arial"/>
          <w:b/>
          <w:i/>
          <w:color w:val="000000"/>
        </w:rPr>
      </w:pPr>
      <w:r w:rsidRPr="00BF0088">
        <w:rPr>
          <w:rFonts w:ascii="Book Antiqua" w:hAnsi="Book Antiqua"/>
          <w:b/>
          <w:i/>
        </w:rPr>
        <w:t>Innovations and breakthrough</w:t>
      </w:r>
    </w:p>
    <w:p w14:paraId="2365E154" w14:textId="7272807E" w:rsidR="008C7E4A" w:rsidRPr="00DD1202" w:rsidRDefault="008C7E4A" w:rsidP="005A2DC9">
      <w:pPr>
        <w:spacing w:line="360" w:lineRule="auto"/>
        <w:jc w:val="both"/>
        <w:rPr>
          <w:rFonts w:ascii="Book Antiqua" w:hAnsi="Book Antiqua" w:cs="Arial"/>
        </w:rPr>
      </w:pPr>
      <w:r w:rsidRPr="00DD1202">
        <w:rPr>
          <w:rFonts w:ascii="Book Antiqua" w:hAnsi="Book Antiqua" w:cs="Arial"/>
        </w:rPr>
        <w:t xml:space="preserve">Re-PCI in CTO after a failed attempt is associated with a good success rate. Adequate pre procedural evaluation and planning is crucial. In complex lesions factors such as IVUS-guidance and </w:t>
      </w:r>
      <w:r w:rsidRPr="00DD1202">
        <w:rPr>
          <w:rFonts w:ascii="Book Antiqua" w:hAnsi="Book Antiqua" w:cs="Arial"/>
          <w:bCs/>
        </w:rPr>
        <w:t xml:space="preserve">experienced </w:t>
      </w:r>
      <w:r w:rsidRPr="00DD1202">
        <w:rPr>
          <w:rFonts w:ascii="Book Antiqua" w:hAnsi="Book Antiqua" w:cs="Arial"/>
        </w:rPr>
        <w:t xml:space="preserve">CTO operators increase the chances of success. Less complex lesions, </w:t>
      </w:r>
      <w:proofErr w:type="gramStart"/>
      <w:r w:rsidRPr="00DD1202">
        <w:rPr>
          <w:rFonts w:ascii="Book Antiqua" w:hAnsi="Book Antiqua" w:cs="Arial"/>
        </w:rPr>
        <w:t>particularly those in the LAD, may be attempted by non-experienced CTO operators with a good success rate</w:t>
      </w:r>
      <w:proofErr w:type="gramEnd"/>
      <w:r w:rsidRPr="00DD1202">
        <w:rPr>
          <w:rFonts w:ascii="Book Antiqua" w:hAnsi="Book Antiqua" w:cs="Arial"/>
        </w:rPr>
        <w:t xml:space="preserve">. </w:t>
      </w:r>
    </w:p>
    <w:p w14:paraId="2DB8626D" w14:textId="77777777" w:rsidR="008C7E4A" w:rsidRPr="00DD1202" w:rsidRDefault="008C7E4A" w:rsidP="005A2DC9">
      <w:pPr>
        <w:spacing w:line="360" w:lineRule="auto"/>
        <w:jc w:val="both"/>
        <w:rPr>
          <w:rFonts w:ascii="Book Antiqua" w:hAnsi="Book Antiqua" w:cs="Arial"/>
        </w:rPr>
      </w:pPr>
    </w:p>
    <w:p w14:paraId="15A4C4CB" w14:textId="4270C097" w:rsidR="008C7E4A" w:rsidRPr="00BF0088" w:rsidRDefault="008C7E4A" w:rsidP="005A2DC9">
      <w:pPr>
        <w:spacing w:line="360" w:lineRule="auto"/>
        <w:jc w:val="both"/>
        <w:rPr>
          <w:rFonts w:ascii="Book Antiqua" w:hAnsi="Book Antiqua" w:cs="Arial"/>
          <w:b/>
          <w:i/>
        </w:rPr>
      </w:pPr>
      <w:r w:rsidRPr="00BF0088">
        <w:rPr>
          <w:rFonts w:ascii="Book Antiqua" w:hAnsi="Book Antiqua" w:cs="Arial"/>
          <w:b/>
          <w:i/>
        </w:rPr>
        <w:t>Applications</w:t>
      </w:r>
    </w:p>
    <w:p w14:paraId="6D1E6760" w14:textId="02455E43" w:rsidR="008C7E4A" w:rsidRPr="00DD1202" w:rsidRDefault="008C7E4A" w:rsidP="005A2DC9">
      <w:pPr>
        <w:spacing w:line="360" w:lineRule="auto"/>
        <w:jc w:val="both"/>
        <w:rPr>
          <w:rFonts w:ascii="Book Antiqua" w:hAnsi="Book Antiqua" w:cs="Arial"/>
        </w:rPr>
      </w:pPr>
      <w:r w:rsidRPr="00DD1202">
        <w:rPr>
          <w:rFonts w:ascii="Book Antiqua" w:hAnsi="Book Antiqua" w:cs="Arial"/>
        </w:rPr>
        <w:lastRenderedPageBreak/>
        <w:t>The results of this study can assist operators in adequate pre-procedural planning in CTO’s.</w:t>
      </w:r>
    </w:p>
    <w:p w14:paraId="70573D42" w14:textId="77777777" w:rsidR="008C7E4A" w:rsidRPr="00DD1202" w:rsidRDefault="008C7E4A" w:rsidP="005A2DC9">
      <w:pPr>
        <w:spacing w:line="360" w:lineRule="auto"/>
        <w:jc w:val="both"/>
        <w:rPr>
          <w:rFonts w:ascii="Book Antiqua" w:hAnsi="Book Antiqua" w:cs="Arial"/>
        </w:rPr>
      </w:pPr>
    </w:p>
    <w:p w14:paraId="742F78A3" w14:textId="5E103357" w:rsidR="008C7E4A" w:rsidRPr="00BF0088" w:rsidRDefault="008C7E4A" w:rsidP="005A2DC9">
      <w:pPr>
        <w:spacing w:line="360" w:lineRule="auto"/>
        <w:jc w:val="both"/>
        <w:rPr>
          <w:rFonts w:ascii="Book Antiqua" w:hAnsi="Book Antiqua" w:cs="Arial"/>
          <w:b/>
          <w:i/>
        </w:rPr>
      </w:pPr>
      <w:r w:rsidRPr="00BF0088">
        <w:rPr>
          <w:rFonts w:ascii="Book Antiqua" w:hAnsi="Book Antiqua" w:cs="Arial"/>
          <w:b/>
          <w:i/>
        </w:rPr>
        <w:t>Terminology</w:t>
      </w:r>
    </w:p>
    <w:p w14:paraId="4E797CF7" w14:textId="30E31300" w:rsidR="008C7E4A" w:rsidRPr="00DD1202" w:rsidRDefault="008C7E4A" w:rsidP="005A2DC9">
      <w:pPr>
        <w:spacing w:line="360" w:lineRule="auto"/>
        <w:jc w:val="both"/>
        <w:rPr>
          <w:rFonts w:ascii="Book Antiqua" w:hAnsi="Book Antiqua" w:cs="Arial"/>
        </w:rPr>
      </w:pPr>
      <w:r w:rsidRPr="00DD1202">
        <w:rPr>
          <w:rFonts w:ascii="Book Antiqua" w:hAnsi="Book Antiqua" w:cs="Arial"/>
        </w:rPr>
        <w:t xml:space="preserve">CTO: Chronic Total Occlusion an artery that has been occluded for longer than three months. IVUS: Intra-vascular ultrasound a technique that can be used to assist in visualizing the stump of a CTO, identifying wire position </w:t>
      </w:r>
      <w:proofErr w:type="spellStart"/>
      <w:r w:rsidRPr="00DD1202">
        <w:rPr>
          <w:rFonts w:ascii="Book Antiqua" w:hAnsi="Book Antiqua" w:cs="Arial"/>
        </w:rPr>
        <w:t>peri</w:t>
      </w:r>
      <w:proofErr w:type="spellEnd"/>
      <w:r w:rsidRPr="00DD1202">
        <w:rPr>
          <w:rFonts w:ascii="Book Antiqua" w:hAnsi="Book Antiqua" w:cs="Arial"/>
        </w:rPr>
        <w:t>-procedurally and optimizing stenting. PCI: Percutane</w:t>
      </w:r>
      <w:r w:rsidR="00F85E2F" w:rsidRPr="00DD1202">
        <w:rPr>
          <w:rFonts w:ascii="Book Antiqua" w:hAnsi="Book Antiqua" w:cs="Arial"/>
        </w:rPr>
        <w:t xml:space="preserve">ous coronary intervention a </w:t>
      </w:r>
      <w:proofErr w:type="spellStart"/>
      <w:r w:rsidR="00F85E2F" w:rsidRPr="00DD1202">
        <w:rPr>
          <w:rFonts w:ascii="Book Antiqua" w:hAnsi="Book Antiqua" w:cs="Arial"/>
        </w:rPr>
        <w:t>tra</w:t>
      </w:r>
      <w:r w:rsidRPr="00DD1202">
        <w:rPr>
          <w:rFonts w:ascii="Book Antiqua" w:hAnsi="Book Antiqua" w:cs="Arial"/>
        </w:rPr>
        <w:t>n</w:t>
      </w:r>
      <w:r w:rsidR="00F85E2F" w:rsidRPr="00DD1202">
        <w:rPr>
          <w:rFonts w:ascii="Book Antiqua" w:hAnsi="Book Antiqua" w:cs="Arial"/>
        </w:rPr>
        <w:t>s</w:t>
      </w:r>
      <w:r w:rsidRPr="00DD1202">
        <w:rPr>
          <w:rFonts w:ascii="Book Antiqua" w:hAnsi="Book Antiqua" w:cs="Arial"/>
        </w:rPr>
        <w:t>catheter</w:t>
      </w:r>
      <w:proofErr w:type="spellEnd"/>
      <w:r w:rsidRPr="00DD1202">
        <w:rPr>
          <w:rFonts w:ascii="Book Antiqua" w:hAnsi="Book Antiqua" w:cs="Arial"/>
        </w:rPr>
        <w:t xml:space="preserve"> technique used to </w:t>
      </w:r>
      <w:proofErr w:type="spellStart"/>
      <w:r w:rsidRPr="00DD1202">
        <w:rPr>
          <w:rFonts w:ascii="Book Antiqua" w:hAnsi="Book Antiqua" w:cs="Arial"/>
        </w:rPr>
        <w:t>revascularise</w:t>
      </w:r>
      <w:proofErr w:type="spellEnd"/>
      <w:r w:rsidRPr="00DD1202">
        <w:rPr>
          <w:rFonts w:ascii="Book Antiqua" w:hAnsi="Book Antiqua" w:cs="Arial"/>
        </w:rPr>
        <w:t xml:space="preserve"> a coronary territory. </w:t>
      </w:r>
    </w:p>
    <w:p w14:paraId="2C7BDC36" w14:textId="77777777" w:rsidR="008C7E4A" w:rsidRPr="00DD1202" w:rsidRDefault="008C7E4A" w:rsidP="005A2DC9">
      <w:pPr>
        <w:spacing w:line="360" w:lineRule="auto"/>
        <w:jc w:val="both"/>
        <w:rPr>
          <w:rFonts w:ascii="Book Antiqua" w:hAnsi="Book Antiqua" w:cs="Arial"/>
        </w:rPr>
      </w:pPr>
    </w:p>
    <w:p w14:paraId="574D77DA" w14:textId="77777777" w:rsidR="00222437" w:rsidRDefault="00222437" w:rsidP="005A2DC9">
      <w:pPr>
        <w:spacing w:line="360" w:lineRule="auto"/>
        <w:jc w:val="both"/>
        <w:rPr>
          <w:rFonts w:ascii="Book Antiqua" w:hAnsi="Book Antiqua" w:cs="Arial"/>
          <w:b/>
          <w:bCs/>
          <w:i/>
          <w:lang w:val="en-GB" w:eastAsia="zh-CN"/>
        </w:rPr>
      </w:pPr>
      <w:bookmarkStart w:id="84" w:name="OLE_LINK377"/>
      <w:bookmarkStart w:id="85" w:name="OLE_LINK378"/>
      <w:bookmarkStart w:id="86" w:name="OLE_LINK604"/>
      <w:bookmarkStart w:id="87" w:name="OLE_LINK609"/>
      <w:bookmarkStart w:id="88" w:name="OLE_LINK606"/>
      <w:r w:rsidRPr="00222437">
        <w:rPr>
          <w:rFonts w:ascii="Book Antiqua" w:hAnsi="Book Antiqua" w:cs="Arial"/>
          <w:b/>
          <w:bCs/>
          <w:i/>
          <w:lang w:val="en-GB"/>
        </w:rPr>
        <w:t>Peer-review</w:t>
      </w:r>
      <w:bookmarkEnd w:id="84"/>
      <w:bookmarkEnd w:id="85"/>
      <w:bookmarkEnd w:id="86"/>
      <w:bookmarkEnd w:id="87"/>
      <w:bookmarkEnd w:id="88"/>
      <w:r w:rsidRPr="00222437">
        <w:rPr>
          <w:rFonts w:ascii="Book Antiqua" w:hAnsi="Book Antiqua" w:cs="Arial" w:hint="eastAsia"/>
          <w:b/>
          <w:bCs/>
          <w:i/>
          <w:lang w:val="en-GB"/>
        </w:rPr>
        <w:t xml:space="preserve"> </w:t>
      </w:r>
    </w:p>
    <w:p w14:paraId="0E851631" w14:textId="0F429335" w:rsidR="008C7E4A" w:rsidRPr="00DD1202" w:rsidRDefault="00222437" w:rsidP="005A2DC9">
      <w:pPr>
        <w:spacing w:line="360" w:lineRule="auto"/>
        <w:jc w:val="both"/>
        <w:rPr>
          <w:rFonts w:ascii="Book Antiqua" w:hAnsi="Book Antiqua" w:cs="Arial"/>
        </w:rPr>
      </w:pPr>
      <w:r w:rsidRPr="00222437">
        <w:rPr>
          <w:rFonts w:ascii="Book Antiqua" w:hAnsi="Book Antiqua" w:cs="Times"/>
        </w:rPr>
        <w:t>This study has value as it emphasis the need for pre-procedural evaluation of lesion complexity and therefore complex lesions must be faced by experienced operators through an IVUS guided CTO-PCI approach.</w:t>
      </w:r>
    </w:p>
    <w:p w14:paraId="4F6574F9" w14:textId="77777777" w:rsidR="008C7E4A" w:rsidRPr="00DD1202" w:rsidRDefault="008C7E4A" w:rsidP="005A2DC9">
      <w:pPr>
        <w:spacing w:line="360" w:lineRule="auto"/>
        <w:jc w:val="both"/>
        <w:rPr>
          <w:rFonts w:ascii="Book Antiqua" w:hAnsi="Book Antiqua" w:cs="Arial"/>
        </w:rPr>
      </w:pPr>
    </w:p>
    <w:p w14:paraId="3A3DCFBC" w14:textId="7455C499" w:rsidR="008C7E4A" w:rsidRPr="00DD1202" w:rsidRDefault="008C7E4A" w:rsidP="005A2DC9">
      <w:pPr>
        <w:spacing w:line="360" w:lineRule="auto"/>
        <w:jc w:val="both"/>
        <w:rPr>
          <w:rFonts w:ascii="Book Antiqua" w:hAnsi="Book Antiqua" w:cs="Arial"/>
        </w:rPr>
      </w:pPr>
    </w:p>
    <w:p w14:paraId="5100B183" w14:textId="77777777" w:rsidR="008C7E4A" w:rsidRPr="00DD1202" w:rsidRDefault="008C7E4A" w:rsidP="005A2DC9">
      <w:pPr>
        <w:spacing w:line="360" w:lineRule="auto"/>
        <w:jc w:val="both"/>
        <w:rPr>
          <w:rFonts w:ascii="Book Antiqua" w:hAnsi="Book Antiqua" w:cs="Arial"/>
        </w:rPr>
      </w:pPr>
    </w:p>
    <w:p w14:paraId="6647E49A" w14:textId="77777777" w:rsidR="00A644B7" w:rsidRPr="00DD1202" w:rsidRDefault="00A644B7" w:rsidP="005A2DC9">
      <w:pPr>
        <w:spacing w:line="360" w:lineRule="auto"/>
        <w:jc w:val="both"/>
        <w:rPr>
          <w:rFonts w:ascii="Book Antiqua" w:hAnsi="Book Antiqua" w:cs="Arial"/>
        </w:rPr>
      </w:pPr>
    </w:p>
    <w:p w14:paraId="2549E3F6" w14:textId="77777777" w:rsidR="009F6246" w:rsidRPr="00DD1202" w:rsidRDefault="009F6246" w:rsidP="005A2DC9">
      <w:pPr>
        <w:spacing w:line="360" w:lineRule="auto"/>
        <w:jc w:val="both"/>
        <w:rPr>
          <w:rFonts w:ascii="Book Antiqua" w:hAnsi="Book Antiqua" w:cs="Arial"/>
        </w:rPr>
      </w:pPr>
    </w:p>
    <w:p w14:paraId="1EBB2AC3" w14:textId="77777777" w:rsidR="009F6246" w:rsidRPr="00DD1202" w:rsidRDefault="009F6246" w:rsidP="005A2DC9">
      <w:pPr>
        <w:spacing w:line="360" w:lineRule="auto"/>
        <w:jc w:val="both"/>
        <w:rPr>
          <w:rFonts w:ascii="Book Antiqua" w:hAnsi="Book Antiqua" w:cs="Arial"/>
        </w:rPr>
      </w:pPr>
    </w:p>
    <w:p w14:paraId="0D643EE1" w14:textId="77777777" w:rsidR="009F6246" w:rsidRPr="00DD1202" w:rsidRDefault="009F6246" w:rsidP="005A2DC9">
      <w:pPr>
        <w:spacing w:line="360" w:lineRule="auto"/>
        <w:jc w:val="both"/>
        <w:rPr>
          <w:rFonts w:ascii="Book Antiqua" w:hAnsi="Book Antiqua" w:cs="Arial"/>
        </w:rPr>
      </w:pPr>
    </w:p>
    <w:p w14:paraId="59CCEE84" w14:textId="77777777" w:rsidR="009F6246" w:rsidRPr="00DD1202" w:rsidRDefault="009F6246" w:rsidP="005A2DC9">
      <w:pPr>
        <w:spacing w:line="360" w:lineRule="auto"/>
        <w:jc w:val="both"/>
        <w:rPr>
          <w:rFonts w:ascii="Book Antiqua" w:hAnsi="Book Antiqua" w:cs="Arial"/>
        </w:rPr>
      </w:pPr>
    </w:p>
    <w:p w14:paraId="25E7214F" w14:textId="77777777" w:rsidR="009F6246" w:rsidRPr="00DD1202" w:rsidRDefault="009F6246" w:rsidP="005A2DC9">
      <w:pPr>
        <w:spacing w:line="360" w:lineRule="auto"/>
        <w:jc w:val="both"/>
        <w:rPr>
          <w:rFonts w:ascii="Book Antiqua" w:hAnsi="Book Antiqua" w:cs="Arial"/>
        </w:rPr>
      </w:pPr>
    </w:p>
    <w:p w14:paraId="2EF5A7FF" w14:textId="77777777" w:rsidR="009F6246" w:rsidRPr="00DD1202" w:rsidRDefault="009F6246" w:rsidP="005A2DC9">
      <w:pPr>
        <w:spacing w:line="360" w:lineRule="auto"/>
        <w:jc w:val="both"/>
        <w:rPr>
          <w:rFonts w:ascii="Book Antiqua" w:hAnsi="Book Antiqua" w:cs="Arial"/>
        </w:rPr>
      </w:pPr>
    </w:p>
    <w:p w14:paraId="213AA261" w14:textId="77777777" w:rsidR="009F6246" w:rsidRPr="00DD1202" w:rsidRDefault="009F6246" w:rsidP="005A2DC9">
      <w:pPr>
        <w:spacing w:line="360" w:lineRule="auto"/>
        <w:jc w:val="both"/>
        <w:rPr>
          <w:rFonts w:ascii="Book Antiqua" w:hAnsi="Book Antiqua" w:cs="Arial"/>
        </w:rPr>
      </w:pPr>
    </w:p>
    <w:p w14:paraId="61741451" w14:textId="77777777" w:rsidR="009F6246" w:rsidRPr="00DD1202" w:rsidRDefault="009F6246" w:rsidP="005A2DC9">
      <w:pPr>
        <w:spacing w:line="360" w:lineRule="auto"/>
        <w:jc w:val="both"/>
        <w:rPr>
          <w:rFonts w:ascii="Book Antiqua" w:hAnsi="Book Antiqua" w:cs="Arial"/>
        </w:rPr>
      </w:pPr>
    </w:p>
    <w:p w14:paraId="17EC9FD3" w14:textId="49C17138" w:rsidR="007324A6" w:rsidRDefault="00222437" w:rsidP="005A2DC9">
      <w:pPr>
        <w:spacing w:line="360" w:lineRule="auto"/>
        <w:jc w:val="both"/>
        <w:rPr>
          <w:rFonts w:ascii="Book Antiqua" w:hAnsi="Book Antiqua" w:cs="Arial"/>
          <w:b/>
          <w:bCs/>
          <w:lang w:val="es-ES" w:eastAsia="zh-CN"/>
        </w:rPr>
      </w:pPr>
      <w:r w:rsidRPr="00DD1202">
        <w:rPr>
          <w:rFonts w:ascii="Book Antiqua" w:hAnsi="Book Antiqua" w:cs="Arial"/>
          <w:b/>
          <w:bCs/>
          <w:lang w:val="es-ES"/>
        </w:rPr>
        <w:t>REFERENCES</w:t>
      </w:r>
    </w:p>
    <w:p w14:paraId="348AD75F" w14:textId="6751D767"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Sianos</w:t>
      </w:r>
      <w:proofErr w:type="spellEnd"/>
      <w:r w:rsidRPr="007324A6">
        <w:rPr>
          <w:rFonts w:ascii="Book Antiqua" w:hAnsi="Book Antiqua" w:cs="Arial"/>
          <w:b/>
          <w:bCs/>
          <w:lang w:eastAsia="zh-CN"/>
        </w:rPr>
        <w:t xml:space="preserve"> G</w:t>
      </w:r>
      <w:r w:rsidRPr="007324A6">
        <w:rPr>
          <w:rFonts w:ascii="Book Antiqua" w:hAnsi="Book Antiqua" w:cs="Arial"/>
          <w:bCs/>
          <w:lang w:eastAsia="zh-CN"/>
        </w:rPr>
        <w:t xml:space="preserve">, Werner GS, </w:t>
      </w:r>
      <w:proofErr w:type="spellStart"/>
      <w:r w:rsidRPr="007324A6">
        <w:rPr>
          <w:rFonts w:ascii="Book Antiqua" w:hAnsi="Book Antiqua" w:cs="Arial"/>
          <w:bCs/>
          <w:lang w:eastAsia="zh-CN"/>
        </w:rPr>
        <w:t>Galassi</w:t>
      </w:r>
      <w:proofErr w:type="spellEnd"/>
      <w:r w:rsidRPr="007324A6">
        <w:rPr>
          <w:rFonts w:ascii="Book Antiqua" w:hAnsi="Book Antiqua" w:cs="Arial"/>
          <w:bCs/>
          <w:lang w:eastAsia="zh-CN"/>
        </w:rPr>
        <w:t xml:space="preserve"> AR, </w:t>
      </w:r>
      <w:proofErr w:type="spellStart"/>
      <w:r w:rsidRPr="007324A6">
        <w:rPr>
          <w:rFonts w:ascii="Book Antiqua" w:hAnsi="Book Antiqua" w:cs="Arial"/>
          <w:bCs/>
          <w:lang w:eastAsia="zh-CN"/>
        </w:rPr>
        <w:t>Papafaklis</w:t>
      </w:r>
      <w:proofErr w:type="spellEnd"/>
      <w:r w:rsidRPr="007324A6">
        <w:rPr>
          <w:rFonts w:ascii="Book Antiqua" w:hAnsi="Book Antiqua" w:cs="Arial"/>
          <w:bCs/>
          <w:lang w:eastAsia="zh-CN"/>
        </w:rPr>
        <w:t xml:space="preserve"> MI, </w:t>
      </w:r>
      <w:proofErr w:type="spellStart"/>
      <w:r w:rsidRPr="007324A6">
        <w:rPr>
          <w:rFonts w:ascii="Book Antiqua" w:hAnsi="Book Antiqua" w:cs="Arial"/>
          <w:bCs/>
          <w:lang w:eastAsia="zh-CN"/>
        </w:rPr>
        <w:t>Escaned</w:t>
      </w:r>
      <w:proofErr w:type="spellEnd"/>
      <w:r w:rsidRPr="007324A6">
        <w:rPr>
          <w:rFonts w:ascii="Book Antiqua" w:hAnsi="Book Antiqua" w:cs="Arial"/>
          <w:bCs/>
          <w:lang w:eastAsia="zh-CN"/>
        </w:rPr>
        <w:t xml:space="preserve"> J, </w:t>
      </w:r>
      <w:proofErr w:type="spellStart"/>
      <w:r w:rsidRPr="007324A6">
        <w:rPr>
          <w:rFonts w:ascii="Book Antiqua" w:hAnsi="Book Antiqua" w:cs="Arial"/>
          <w:bCs/>
          <w:lang w:eastAsia="zh-CN"/>
        </w:rPr>
        <w:t>Hildick</w:t>
      </w:r>
      <w:proofErr w:type="spellEnd"/>
      <w:r w:rsidRPr="007324A6">
        <w:rPr>
          <w:rFonts w:ascii="Book Antiqua" w:hAnsi="Book Antiqua" w:cs="Arial"/>
          <w:bCs/>
          <w:lang w:eastAsia="zh-CN"/>
        </w:rPr>
        <w:t xml:space="preserve">-Smith D, Christiansen EH, </w:t>
      </w:r>
      <w:proofErr w:type="spellStart"/>
      <w:r w:rsidRPr="007324A6">
        <w:rPr>
          <w:rFonts w:ascii="Book Antiqua" w:hAnsi="Book Antiqua" w:cs="Arial"/>
          <w:bCs/>
          <w:lang w:eastAsia="zh-CN"/>
        </w:rPr>
        <w:t>Gershlick</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Carlino</w:t>
      </w:r>
      <w:proofErr w:type="spellEnd"/>
      <w:r w:rsidRPr="007324A6">
        <w:rPr>
          <w:rFonts w:ascii="Book Antiqua" w:hAnsi="Book Antiqua" w:cs="Arial"/>
          <w:bCs/>
          <w:lang w:eastAsia="zh-CN"/>
        </w:rPr>
        <w:t xml:space="preserve"> M, </w:t>
      </w:r>
      <w:proofErr w:type="spellStart"/>
      <w:r w:rsidRPr="007324A6">
        <w:rPr>
          <w:rFonts w:ascii="Book Antiqua" w:hAnsi="Book Antiqua" w:cs="Arial"/>
          <w:bCs/>
          <w:lang w:eastAsia="zh-CN"/>
        </w:rPr>
        <w:t>Karlas</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Konstantinidis</w:t>
      </w:r>
      <w:proofErr w:type="spellEnd"/>
      <w:r w:rsidRPr="007324A6">
        <w:rPr>
          <w:rFonts w:ascii="Book Antiqua" w:hAnsi="Book Antiqua" w:cs="Arial"/>
          <w:bCs/>
          <w:lang w:eastAsia="zh-CN"/>
        </w:rPr>
        <w:t xml:space="preserve"> NV, </w:t>
      </w:r>
      <w:proofErr w:type="spellStart"/>
      <w:r w:rsidRPr="007324A6">
        <w:rPr>
          <w:rFonts w:ascii="Book Antiqua" w:hAnsi="Book Antiqua" w:cs="Arial"/>
          <w:bCs/>
          <w:lang w:eastAsia="zh-CN"/>
        </w:rPr>
        <w:t>Tomasello</w:t>
      </w:r>
      <w:proofErr w:type="spellEnd"/>
      <w:r w:rsidRPr="007324A6">
        <w:rPr>
          <w:rFonts w:ascii="Book Antiqua" w:hAnsi="Book Antiqua" w:cs="Arial"/>
          <w:bCs/>
          <w:lang w:eastAsia="zh-CN"/>
        </w:rPr>
        <w:t xml:space="preserve"> SD, Di Mario C, </w:t>
      </w:r>
      <w:proofErr w:type="spellStart"/>
      <w:r w:rsidRPr="007324A6">
        <w:rPr>
          <w:rFonts w:ascii="Book Antiqua" w:hAnsi="Book Antiqua" w:cs="Arial"/>
          <w:bCs/>
          <w:lang w:eastAsia="zh-CN"/>
        </w:rPr>
        <w:t>Reifart</w:t>
      </w:r>
      <w:proofErr w:type="spellEnd"/>
      <w:r w:rsidRPr="007324A6">
        <w:rPr>
          <w:rFonts w:ascii="Book Antiqua" w:hAnsi="Book Antiqua" w:cs="Arial"/>
          <w:bCs/>
          <w:lang w:eastAsia="zh-CN"/>
        </w:rPr>
        <w:t xml:space="preserve"> N. </w:t>
      </w:r>
      <w:proofErr w:type="spellStart"/>
      <w:r w:rsidRPr="007324A6">
        <w:rPr>
          <w:rFonts w:ascii="Book Antiqua" w:hAnsi="Book Antiqua" w:cs="Arial"/>
          <w:bCs/>
          <w:lang w:eastAsia="zh-CN"/>
        </w:rPr>
        <w:t>Recanalisation</w:t>
      </w:r>
      <w:proofErr w:type="spellEnd"/>
      <w:r w:rsidRPr="007324A6">
        <w:rPr>
          <w:rFonts w:ascii="Book Antiqua" w:hAnsi="Book Antiqua" w:cs="Arial"/>
          <w:bCs/>
          <w:lang w:eastAsia="zh-CN"/>
        </w:rPr>
        <w:t xml:space="preserve"> of chronic total coronary occlusions: 2012 consensus document from the </w:t>
      </w:r>
      <w:proofErr w:type="spellStart"/>
      <w:r w:rsidRPr="007324A6">
        <w:rPr>
          <w:rFonts w:ascii="Book Antiqua" w:hAnsi="Book Antiqua" w:cs="Arial"/>
          <w:bCs/>
          <w:lang w:eastAsia="zh-CN"/>
        </w:rPr>
        <w:t>EuroCTO</w:t>
      </w:r>
      <w:proofErr w:type="spellEnd"/>
      <w:r w:rsidRPr="007324A6">
        <w:rPr>
          <w:rFonts w:ascii="Book Antiqua" w:hAnsi="Book Antiqua" w:cs="Arial"/>
          <w:bCs/>
          <w:lang w:eastAsia="zh-CN"/>
        </w:rPr>
        <w:t xml:space="preserve"> </w:t>
      </w:r>
      <w:r w:rsidRPr="007324A6">
        <w:rPr>
          <w:rFonts w:ascii="Book Antiqua" w:hAnsi="Book Antiqua" w:cs="Arial"/>
          <w:bCs/>
          <w:lang w:eastAsia="zh-CN"/>
        </w:rPr>
        <w:lastRenderedPageBreak/>
        <w:t>club. </w:t>
      </w:r>
      <w:proofErr w:type="spellStart"/>
      <w:r w:rsidRPr="007324A6">
        <w:rPr>
          <w:rFonts w:ascii="Book Antiqua" w:hAnsi="Book Antiqua" w:cs="Arial"/>
          <w:bCs/>
          <w:i/>
          <w:iCs/>
          <w:lang w:eastAsia="zh-CN"/>
        </w:rPr>
        <w:t>EuroIntervention</w:t>
      </w:r>
      <w:proofErr w:type="spellEnd"/>
      <w:r w:rsidRPr="007324A6">
        <w:rPr>
          <w:rFonts w:ascii="Book Antiqua" w:hAnsi="Book Antiqua" w:cs="Arial"/>
          <w:bCs/>
          <w:lang w:eastAsia="zh-CN"/>
        </w:rPr>
        <w:t> 2012; </w:t>
      </w:r>
      <w:r w:rsidRPr="007324A6">
        <w:rPr>
          <w:rFonts w:ascii="Book Antiqua" w:hAnsi="Book Antiqua" w:cs="Arial"/>
          <w:b/>
          <w:bCs/>
          <w:lang w:eastAsia="zh-CN"/>
        </w:rPr>
        <w:t>8</w:t>
      </w:r>
      <w:r w:rsidRPr="007324A6">
        <w:rPr>
          <w:rFonts w:ascii="Book Antiqua" w:hAnsi="Book Antiqua" w:cs="Arial"/>
          <w:bCs/>
          <w:lang w:eastAsia="zh-CN"/>
        </w:rPr>
        <w:t>: 139-145 [PMID: 22580257 DOI: 10.4244/EIJV8I1A21]</w:t>
      </w:r>
    </w:p>
    <w:p w14:paraId="4D751C72" w14:textId="45820F02"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Christofferson</w:t>
      </w:r>
      <w:proofErr w:type="spellEnd"/>
      <w:r w:rsidRPr="007324A6">
        <w:rPr>
          <w:rFonts w:ascii="Book Antiqua" w:hAnsi="Book Antiqua" w:cs="Arial"/>
          <w:b/>
          <w:bCs/>
          <w:lang w:eastAsia="zh-CN"/>
        </w:rPr>
        <w:t xml:space="preserve"> RD</w:t>
      </w:r>
      <w:r w:rsidRPr="007324A6">
        <w:rPr>
          <w:rFonts w:ascii="Book Antiqua" w:hAnsi="Book Antiqua" w:cs="Arial"/>
          <w:bCs/>
          <w:lang w:eastAsia="zh-CN"/>
        </w:rPr>
        <w:t>, Lehmann KG, Martin GV, Every N, Caldwell JH, Kapadia SR. Effect of chronic total coronary occlusion on treatment strategy. </w:t>
      </w:r>
      <w:r w:rsidRPr="007324A6">
        <w:rPr>
          <w:rFonts w:ascii="Book Antiqua" w:hAnsi="Book Antiqua" w:cs="Arial"/>
          <w:bCs/>
          <w:i/>
          <w:iCs/>
          <w:lang w:eastAsia="zh-CN"/>
        </w:rPr>
        <w:t xml:space="preserve">Am J </w:t>
      </w:r>
      <w:proofErr w:type="spellStart"/>
      <w:r w:rsidRPr="007324A6">
        <w:rPr>
          <w:rFonts w:ascii="Book Antiqua" w:hAnsi="Book Antiqua" w:cs="Arial"/>
          <w:bCs/>
          <w:i/>
          <w:iCs/>
          <w:lang w:eastAsia="zh-CN"/>
        </w:rPr>
        <w:t>Cardiol</w:t>
      </w:r>
      <w:proofErr w:type="spellEnd"/>
      <w:r w:rsidRPr="007324A6">
        <w:rPr>
          <w:rFonts w:ascii="Book Antiqua" w:hAnsi="Book Antiqua" w:cs="Arial"/>
          <w:bCs/>
          <w:lang w:eastAsia="zh-CN"/>
        </w:rPr>
        <w:t> 2005; </w:t>
      </w:r>
      <w:r w:rsidRPr="007324A6">
        <w:rPr>
          <w:rFonts w:ascii="Book Antiqua" w:hAnsi="Book Antiqua" w:cs="Arial"/>
          <w:b/>
          <w:bCs/>
          <w:lang w:eastAsia="zh-CN"/>
        </w:rPr>
        <w:t>95</w:t>
      </w:r>
      <w:r w:rsidRPr="007324A6">
        <w:rPr>
          <w:rFonts w:ascii="Book Antiqua" w:hAnsi="Book Antiqua" w:cs="Arial"/>
          <w:bCs/>
          <w:lang w:eastAsia="zh-CN"/>
        </w:rPr>
        <w:t>: 1088-1091 [PMID: 15842978 DOI: 10.1016/j.amjcard.2004.12.065]</w:t>
      </w:r>
    </w:p>
    <w:p w14:paraId="20D11F74" w14:textId="0609E1C5"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Suero</w:t>
      </w:r>
      <w:proofErr w:type="spellEnd"/>
      <w:r w:rsidRPr="007324A6">
        <w:rPr>
          <w:rFonts w:ascii="Book Antiqua" w:hAnsi="Book Antiqua" w:cs="Arial"/>
          <w:b/>
          <w:bCs/>
          <w:lang w:eastAsia="zh-CN"/>
        </w:rPr>
        <w:t xml:space="preserve"> JA</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Marso</w:t>
      </w:r>
      <w:proofErr w:type="spellEnd"/>
      <w:r w:rsidRPr="007324A6">
        <w:rPr>
          <w:rFonts w:ascii="Book Antiqua" w:hAnsi="Book Antiqua" w:cs="Arial"/>
          <w:bCs/>
          <w:lang w:eastAsia="zh-CN"/>
        </w:rPr>
        <w:t xml:space="preserve"> SP, Jones PG, Laster SB, Huber KC, Giorgi LV, Johnson WL, Rutherford BD. Procedural outcomes and long-term survival among patients undergoing percutaneous coronary intervention of a chronic total occlusion in native coronary arteries: a 20-year experience. </w:t>
      </w:r>
      <w:r w:rsidRPr="007324A6">
        <w:rPr>
          <w:rFonts w:ascii="Book Antiqua" w:hAnsi="Book Antiqua" w:cs="Arial"/>
          <w:bCs/>
          <w:i/>
          <w:iCs/>
          <w:lang w:eastAsia="zh-CN"/>
        </w:rPr>
        <w:t xml:space="preserve">J Am </w:t>
      </w:r>
      <w:proofErr w:type="spellStart"/>
      <w:r w:rsidRPr="007324A6">
        <w:rPr>
          <w:rFonts w:ascii="Book Antiqua" w:hAnsi="Book Antiqua" w:cs="Arial"/>
          <w:bCs/>
          <w:i/>
          <w:iCs/>
          <w:lang w:eastAsia="zh-CN"/>
        </w:rPr>
        <w:t>Coll</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Cardiol</w:t>
      </w:r>
      <w:proofErr w:type="spellEnd"/>
      <w:r w:rsidRPr="007324A6">
        <w:rPr>
          <w:rFonts w:ascii="Book Antiqua" w:hAnsi="Book Antiqua" w:cs="Arial"/>
          <w:bCs/>
          <w:lang w:eastAsia="zh-CN"/>
        </w:rPr>
        <w:t> 2001; </w:t>
      </w:r>
      <w:r w:rsidRPr="007324A6">
        <w:rPr>
          <w:rFonts w:ascii="Book Antiqua" w:hAnsi="Book Antiqua" w:cs="Arial"/>
          <w:b/>
          <w:bCs/>
          <w:lang w:eastAsia="zh-CN"/>
        </w:rPr>
        <w:t>38</w:t>
      </w:r>
      <w:r w:rsidRPr="007324A6">
        <w:rPr>
          <w:rFonts w:ascii="Book Antiqua" w:hAnsi="Book Antiqua" w:cs="Arial"/>
          <w:bCs/>
          <w:lang w:eastAsia="zh-CN"/>
        </w:rPr>
        <w:t>: 409-414 [PMID: 11499731 DOI: 10.1016/S0735-1097(01)01349-3]</w:t>
      </w:r>
    </w:p>
    <w:p w14:paraId="11B0570C" w14:textId="417D4BD8"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Khan MF</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Wendel</w:t>
      </w:r>
      <w:proofErr w:type="spellEnd"/>
      <w:r w:rsidRPr="007324A6">
        <w:rPr>
          <w:rFonts w:ascii="Book Antiqua" w:hAnsi="Book Antiqua" w:cs="Arial"/>
          <w:bCs/>
          <w:lang w:eastAsia="zh-CN"/>
        </w:rPr>
        <w:t xml:space="preserve"> CS, Thai HM, </w:t>
      </w:r>
      <w:proofErr w:type="spellStart"/>
      <w:r w:rsidRPr="007324A6">
        <w:rPr>
          <w:rFonts w:ascii="Book Antiqua" w:hAnsi="Book Antiqua" w:cs="Arial"/>
          <w:bCs/>
          <w:lang w:eastAsia="zh-CN"/>
        </w:rPr>
        <w:t>Movahed</w:t>
      </w:r>
      <w:proofErr w:type="spellEnd"/>
      <w:r w:rsidRPr="007324A6">
        <w:rPr>
          <w:rFonts w:ascii="Book Antiqua" w:hAnsi="Book Antiqua" w:cs="Arial"/>
          <w:bCs/>
          <w:lang w:eastAsia="zh-CN"/>
        </w:rPr>
        <w:t xml:space="preserve"> MR. Effects of percutaneous revascularization of chronic total occlusions on clinical outcomes: a meta-analysis comparing successful versus failed percutaneous intervention for chronic total occlusion. </w:t>
      </w:r>
      <w:r w:rsidRPr="007324A6">
        <w:rPr>
          <w:rFonts w:ascii="Book Antiqua" w:hAnsi="Book Antiqua" w:cs="Arial"/>
          <w:bCs/>
          <w:i/>
          <w:iCs/>
          <w:lang w:eastAsia="zh-CN"/>
        </w:rPr>
        <w:t xml:space="preserve">Catheter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2013; </w:t>
      </w:r>
      <w:r w:rsidRPr="007324A6">
        <w:rPr>
          <w:rFonts w:ascii="Book Antiqua" w:hAnsi="Book Antiqua" w:cs="Arial"/>
          <w:b/>
          <w:bCs/>
          <w:lang w:eastAsia="zh-CN"/>
        </w:rPr>
        <w:t>82</w:t>
      </w:r>
      <w:r w:rsidRPr="007324A6">
        <w:rPr>
          <w:rFonts w:ascii="Book Antiqua" w:hAnsi="Book Antiqua" w:cs="Arial"/>
          <w:bCs/>
          <w:lang w:eastAsia="zh-CN"/>
        </w:rPr>
        <w:t>: 95-107 [PMID: 23413111 DOI: 10.1002/ccd.24863]</w:t>
      </w:r>
    </w:p>
    <w:p w14:paraId="350819CA" w14:textId="31957978"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Syrseloudis</w:t>
      </w:r>
      <w:proofErr w:type="spellEnd"/>
      <w:r w:rsidRPr="007324A6">
        <w:rPr>
          <w:rFonts w:ascii="Book Antiqua" w:hAnsi="Book Antiqua" w:cs="Arial"/>
          <w:b/>
          <w:bCs/>
          <w:lang w:eastAsia="zh-CN"/>
        </w:rPr>
        <w:t xml:space="preserve"> D</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Secco</w:t>
      </w:r>
      <w:proofErr w:type="spellEnd"/>
      <w:r w:rsidRPr="007324A6">
        <w:rPr>
          <w:rFonts w:ascii="Book Antiqua" w:hAnsi="Book Antiqua" w:cs="Arial"/>
          <w:bCs/>
          <w:lang w:eastAsia="zh-CN"/>
        </w:rPr>
        <w:t xml:space="preserve"> GG, </w:t>
      </w:r>
      <w:proofErr w:type="spellStart"/>
      <w:r w:rsidRPr="007324A6">
        <w:rPr>
          <w:rFonts w:ascii="Book Antiqua" w:hAnsi="Book Antiqua" w:cs="Arial"/>
          <w:bCs/>
          <w:lang w:eastAsia="zh-CN"/>
        </w:rPr>
        <w:t>Barrero</w:t>
      </w:r>
      <w:proofErr w:type="spellEnd"/>
      <w:r w:rsidRPr="007324A6">
        <w:rPr>
          <w:rFonts w:ascii="Book Antiqua" w:hAnsi="Book Antiqua" w:cs="Arial"/>
          <w:bCs/>
          <w:lang w:eastAsia="zh-CN"/>
        </w:rPr>
        <w:t xml:space="preserve"> EA, Lindsay AC, </w:t>
      </w:r>
      <w:proofErr w:type="spellStart"/>
      <w:r w:rsidRPr="007324A6">
        <w:rPr>
          <w:rFonts w:ascii="Book Antiqua" w:hAnsi="Book Antiqua" w:cs="Arial"/>
          <w:bCs/>
          <w:lang w:eastAsia="zh-CN"/>
        </w:rPr>
        <w:t>Ghione</w:t>
      </w:r>
      <w:proofErr w:type="spellEnd"/>
      <w:r w:rsidRPr="007324A6">
        <w:rPr>
          <w:rFonts w:ascii="Book Antiqua" w:hAnsi="Book Antiqua" w:cs="Arial"/>
          <w:bCs/>
          <w:lang w:eastAsia="zh-CN"/>
        </w:rPr>
        <w:t xml:space="preserve"> M, </w:t>
      </w:r>
      <w:proofErr w:type="spellStart"/>
      <w:r w:rsidRPr="007324A6">
        <w:rPr>
          <w:rFonts w:ascii="Book Antiqua" w:hAnsi="Book Antiqua" w:cs="Arial"/>
          <w:bCs/>
          <w:lang w:eastAsia="zh-CN"/>
        </w:rPr>
        <w:t>Kilickesmez</w:t>
      </w:r>
      <w:proofErr w:type="spellEnd"/>
      <w:r w:rsidRPr="007324A6">
        <w:rPr>
          <w:rFonts w:ascii="Book Antiqua" w:hAnsi="Book Antiqua" w:cs="Arial"/>
          <w:bCs/>
          <w:lang w:eastAsia="zh-CN"/>
        </w:rPr>
        <w:t xml:space="preserve"> K, </w:t>
      </w:r>
      <w:proofErr w:type="spellStart"/>
      <w:r w:rsidRPr="007324A6">
        <w:rPr>
          <w:rFonts w:ascii="Book Antiqua" w:hAnsi="Book Antiqua" w:cs="Arial"/>
          <w:bCs/>
          <w:lang w:eastAsia="zh-CN"/>
        </w:rPr>
        <w:t>Foin</w:t>
      </w:r>
      <w:proofErr w:type="spellEnd"/>
      <w:r w:rsidRPr="007324A6">
        <w:rPr>
          <w:rFonts w:ascii="Book Antiqua" w:hAnsi="Book Antiqua" w:cs="Arial"/>
          <w:bCs/>
          <w:lang w:eastAsia="zh-CN"/>
        </w:rPr>
        <w:t xml:space="preserve"> N, </w:t>
      </w:r>
      <w:proofErr w:type="spellStart"/>
      <w:r w:rsidRPr="007324A6">
        <w:rPr>
          <w:rFonts w:ascii="Book Antiqua" w:hAnsi="Book Antiqua" w:cs="Arial"/>
          <w:bCs/>
          <w:lang w:eastAsia="zh-CN"/>
        </w:rPr>
        <w:t>Martos</w:t>
      </w:r>
      <w:proofErr w:type="spellEnd"/>
      <w:r w:rsidRPr="007324A6">
        <w:rPr>
          <w:rFonts w:ascii="Book Antiqua" w:hAnsi="Book Antiqua" w:cs="Arial"/>
          <w:bCs/>
          <w:lang w:eastAsia="zh-CN"/>
        </w:rPr>
        <w:t xml:space="preserve"> R, Di Mario C. Increase in J-CTO lesion complexity score explains the disparity between </w:t>
      </w:r>
      <w:proofErr w:type="spellStart"/>
      <w:r w:rsidRPr="007324A6">
        <w:rPr>
          <w:rFonts w:ascii="Book Antiqua" w:hAnsi="Book Antiqua" w:cs="Arial"/>
          <w:bCs/>
          <w:lang w:eastAsia="zh-CN"/>
        </w:rPr>
        <w:t>recanalisation</w:t>
      </w:r>
      <w:proofErr w:type="spellEnd"/>
      <w:r w:rsidRPr="007324A6">
        <w:rPr>
          <w:rFonts w:ascii="Book Antiqua" w:hAnsi="Book Antiqua" w:cs="Arial"/>
          <w:bCs/>
          <w:lang w:eastAsia="zh-CN"/>
        </w:rPr>
        <w:t xml:space="preserve"> success and evolution of chronic total occlusion strategies: insights from a single-</w:t>
      </w:r>
      <w:proofErr w:type="spellStart"/>
      <w:r w:rsidRPr="007324A6">
        <w:rPr>
          <w:rFonts w:ascii="Book Antiqua" w:hAnsi="Book Antiqua" w:cs="Arial"/>
          <w:bCs/>
          <w:lang w:eastAsia="zh-CN"/>
        </w:rPr>
        <w:t>centre</w:t>
      </w:r>
      <w:proofErr w:type="spellEnd"/>
      <w:r w:rsidRPr="007324A6">
        <w:rPr>
          <w:rFonts w:ascii="Book Antiqua" w:hAnsi="Book Antiqua" w:cs="Arial"/>
          <w:bCs/>
          <w:lang w:eastAsia="zh-CN"/>
        </w:rPr>
        <w:t xml:space="preserve"> 10-year experience. </w:t>
      </w:r>
      <w:r w:rsidRPr="007324A6">
        <w:rPr>
          <w:rFonts w:ascii="Book Antiqua" w:hAnsi="Book Antiqua" w:cs="Arial"/>
          <w:bCs/>
          <w:i/>
          <w:iCs/>
          <w:lang w:eastAsia="zh-CN"/>
        </w:rPr>
        <w:t>Heart</w:t>
      </w:r>
      <w:r w:rsidRPr="007324A6">
        <w:rPr>
          <w:rFonts w:ascii="Book Antiqua" w:hAnsi="Book Antiqua" w:cs="Arial"/>
          <w:bCs/>
          <w:lang w:eastAsia="zh-CN"/>
        </w:rPr>
        <w:t> 2013; </w:t>
      </w:r>
      <w:r w:rsidRPr="007324A6">
        <w:rPr>
          <w:rFonts w:ascii="Book Antiqua" w:hAnsi="Book Antiqua" w:cs="Arial"/>
          <w:b/>
          <w:bCs/>
          <w:lang w:eastAsia="zh-CN"/>
        </w:rPr>
        <w:t>99</w:t>
      </w:r>
      <w:r w:rsidRPr="007324A6">
        <w:rPr>
          <w:rFonts w:ascii="Book Antiqua" w:hAnsi="Book Antiqua" w:cs="Arial"/>
          <w:bCs/>
          <w:lang w:eastAsia="zh-CN"/>
        </w:rPr>
        <w:t>: 474-479 [PMID: 23376946 DOI: 10.1136/heartjnl-2012-303205]</w:t>
      </w:r>
    </w:p>
    <w:p w14:paraId="12D2173A" w14:textId="6C57685A"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Aziz S</w:t>
      </w:r>
      <w:r w:rsidRPr="007324A6">
        <w:rPr>
          <w:rFonts w:ascii="Book Antiqua" w:hAnsi="Book Antiqua" w:cs="Arial"/>
          <w:bCs/>
          <w:lang w:eastAsia="zh-CN"/>
        </w:rPr>
        <w:t xml:space="preserve">, Stables RH, Grayson AD, Perry RA, </w:t>
      </w:r>
      <w:proofErr w:type="spellStart"/>
      <w:r w:rsidRPr="007324A6">
        <w:rPr>
          <w:rFonts w:ascii="Book Antiqua" w:hAnsi="Book Antiqua" w:cs="Arial"/>
          <w:bCs/>
          <w:lang w:eastAsia="zh-CN"/>
        </w:rPr>
        <w:t>Ramsdale</w:t>
      </w:r>
      <w:proofErr w:type="spellEnd"/>
      <w:r w:rsidRPr="007324A6">
        <w:rPr>
          <w:rFonts w:ascii="Book Antiqua" w:hAnsi="Book Antiqua" w:cs="Arial"/>
          <w:bCs/>
          <w:lang w:eastAsia="zh-CN"/>
        </w:rPr>
        <w:t xml:space="preserve"> DR. Percutaneous coronary intervention for chronic total occlusions: improved survival for patients with successful revascularization compared to a failed procedure. </w:t>
      </w:r>
      <w:r w:rsidRPr="007324A6">
        <w:rPr>
          <w:rFonts w:ascii="Book Antiqua" w:hAnsi="Book Antiqua" w:cs="Arial"/>
          <w:bCs/>
          <w:i/>
          <w:iCs/>
          <w:lang w:eastAsia="zh-CN"/>
        </w:rPr>
        <w:t xml:space="preserve">Catheter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2007; </w:t>
      </w:r>
      <w:r w:rsidRPr="007324A6">
        <w:rPr>
          <w:rFonts w:ascii="Book Antiqua" w:hAnsi="Book Antiqua" w:cs="Arial"/>
          <w:b/>
          <w:bCs/>
          <w:lang w:eastAsia="zh-CN"/>
        </w:rPr>
        <w:t>70</w:t>
      </w:r>
      <w:r w:rsidRPr="007324A6">
        <w:rPr>
          <w:rFonts w:ascii="Book Antiqua" w:hAnsi="Book Antiqua" w:cs="Arial"/>
          <w:bCs/>
          <w:lang w:eastAsia="zh-CN"/>
        </w:rPr>
        <w:t>: 15-20 [PMID: 17580364 DOI: 10.1002/ccd.21092]</w:t>
      </w:r>
    </w:p>
    <w:p w14:paraId="20D1D26E" w14:textId="67C8B9A0"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Hoye</w:t>
      </w:r>
      <w:proofErr w:type="spellEnd"/>
      <w:r w:rsidRPr="007324A6">
        <w:rPr>
          <w:rFonts w:ascii="Book Antiqua" w:hAnsi="Book Antiqua" w:cs="Arial"/>
          <w:b/>
          <w:bCs/>
          <w:lang w:eastAsia="zh-CN"/>
        </w:rPr>
        <w:t xml:space="preserve"> A</w:t>
      </w:r>
      <w:r w:rsidRPr="007324A6">
        <w:rPr>
          <w:rFonts w:ascii="Book Antiqua" w:hAnsi="Book Antiqua" w:cs="Arial"/>
          <w:bCs/>
          <w:lang w:eastAsia="zh-CN"/>
        </w:rPr>
        <w:t xml:space="preserve">, van </w:t>
      </w:r>
      <w:proofErr w:type="spellStart"/>
      <w:r w:rsidRPr="007324A6">
        <w:rPr>
          <w:rFonts w:ascii="Book Antiqua" w:hAnsi="Book Antiqua" w:cs="Arial"/>
          <w:bCs/>
          <w:lang w:eastAsia="zh-CN"/>
        </w:rPr>
        <w:t>Domburg</w:t>
      </w:r>
      <w:proofErr w:type="spellEnd"/>
      <w:r w:rsidRPr="007324A6">
        <w:rPr>
          <w:rFonts w:ascii="Book Antiqua" w:hAnsi="Book Antiqua" w:cs="Arial"/>
          <w:bCs/>
          <w:lang w:eastAsia="zh-CN"/>
        </w:rPr>
        <w:t xml:space="preserve"> RT, </w:t>
      </w:r>
      <w:proofErr w:type="spellStart"/>
      <w:r w:rsidRPr="007324A6">
        <w:rPr>
          <w:rFonts w:ascii="Book Antiqua" w:hAnsi="Book Antiqua" w:cs="Arial"/>
          <w:bCs/>
          <w:lang w:eastAsia="zh-CN"/>
        </w:rPr>
        <w:t>Sonnenschein</w:t>
      </w:r>
      <w:proofErr w:type="spellEnd"/>
      <w:r w:rsidRPr="007324A6">
        <w:rPr>
          <w:rFonts w:ascii="Book Antiqua" w:hAnsi="Book Antiqua" w:cs="Arial"/>
          <w:bCs/>
          <w:lang w:eastAsia="zh-CN"/>
        </w:rPr>
        <w:t xml:space="preserve"> K, </w:t>
      </w:r>
      <w:proofErr w:type="spellStart"/>
      <w:r w:rsidRPr="007324A6">
        <w:rPr>
          <w:rFonts w:ascii="Book Antiqua" w:hAnsi="Book Antiqua" w:cs="Arial"/>
          <w:bCs/>
          <w:lang w:eastAsia="zh-CN"/>
        </w:rPr>
        <w:t>Serruys</w:t>
      </w:r>
      <w:proofErr w:type="spellEnd"/>
      <w:r w:rsidRPr="007324A6">
        <w:rPr>
          <w:rFonts w:ascii="Book Antiqua" w:hAnsi="Book Antiqua" w:cs="Arial"/>
          <w:bCs/>
          <w:lang w:eastAsia="zh-CN"/>
        </w:rPr>
        <w:t xml:space="preserve"> PW. Percutaneous coronary intervention for chronic total occlusions: the </w:t>
      </w:r>
      <w:proofErr w:type="spellStart"/>
      <w:r w:rsidRPr="007324A6">
        <w:rPr>
          <w:rFonts w:ascii="Book Antiqua" w:hAnsi="Book Antiqua" w:cs="Arial"/>
          <w:bCs/>
          <w:lang w:eastAsia="zh-CN"/>
        </w:rPr>
        <w:t>Thoraxcenter</w:t>
      </w:r>
      <w:proofErr w:type="spellEnd"/>
      <w:r w:rsidRPr="007324A6">
        <w:rPr>
          <w:rFonts w:ascii="Book Antiqua" w:hAnsi="Book Antiqua" w:cs="Arial"/>
          <w:bCs/>
          <w:lang w:eastAsia="zh-CN"/>
        </w:rPr>
        <w:t xml:space="preserve"> experience 1992-2002. </w:t>
      </w:r>
      <w:proofErr w:type="spellStart"/>
      <w:r w:rsidRPr="007324A6">
        <w:rPr>
          <w:rFonts w:ascii="Book Antiqua" w:hAnsi="Book Antiqua" w:cs="Arial"/>
          <w:bCs/>
          <w:i/>
          <w:iCs/>
          <w:lang w:eastAsia="zh-CN"/>
        </w:rPr>
        <w:t>Eur</w:t>
      </w:r>
      <w:proofErr w:type="spellEnd"/>
      <w:r w:rsidRPr="007324A6">
        <w:rPr>
          <w:rFonts w:ascii="Book Antiqua" w:hAnsi="Book Antiqua" w:cs="Arial"/>
          <w:bCs/>
          <w:i/>
          <w:iCs/>
          <w:lang w:eastAsia="zh-CN"/>
        </w:rPr>
        <w:t xml:space="preserve"> Heart J</w:t>
      </w:r>
      <w:r w:rsidRPr="007324A6">
        <w:rPr>
          <w:rFonts w:ascii="Book Antiqua" w:hAnsi="Book Antiqua" w:cs="Arial"/>
          <w:bCs/>
          <w:lang w:eastAsia="zh-CN"/>
        </w:rPr>
        <w:t> 2005; </w:t>
      </w:r>
      <w:r w:rsidRPr="007324A6">
        <w:rPr>
          <w:rFonts w:ascii="Book Antiqua" w:hAnsi="Book Antiqua" w:cs="Arial"/>
          <w:b/>
          <w:bCs/>
          <w:lang w:eastAsia="zh-CN"/>
        </w:rPr>
        <w:t>26</w:t>
      </w:r>
      <w:r w:rsidRPr="007324A6">
        <w:rPr>
          <w:rFonts w:ascii="Book Antiqua" w:hAnsi="Book Antiqua" w:cs="Arial"/>
          <w:bCs/>
          <w:lang w:eastAsia="zh-CN"/>
        </w:rPr>
        <w:t>: 2630-2636 [PMID: 16183693 DOI: 10.1093/</w:t>
      </w:r>
      <w:proofErr w:type="spellStart"/>
      <w:r w:rsidRPr="007324A6">
        <w:rPr>
          <w:rFonts w:ascii="Book Antiqua" w:hAnsi="Book Antiqua" w:cs="Arial"/>
          <w:bCs/>
          <w:lang w:eastAsia="zh-CN"/>
        </w:rPr>
        <w:t>eurheartj</w:t>
      </w:r>
      <w:proofErr w:type="spellEnd"/>
      <w:r w:rsidRPr="007324A6">
        <w:rPr>
          <w:rFonts w:ascii="Book Antiqua" w:hAnsi="Book Antiqua" w:cs="Arial"/>
          <w:bCs/>
          <w:lang w:eastAsia="zh-CN"/>
        </w:rPr>
        <w:t>/ehi498]</w:t>
      </w:r>
    </w:p>
    <w:p w14:paraId="2C828EF1" w14:textId="5A670216"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lastRenderedPageBreak/>
        <w:t>Olivari</w:t>
      </w:r>
      <w:proofErr w:type="spellEnd"/>
      <w:r w:rsidRPr="007324A6">
        <w:rPr>
          <w:rFonts w:ascii="Book Antiqua" w:hAnsi="Book Antiqua" w:cs="Arial"/>
          <w:b/>
          <w:bCs/>
          <w:lang w:eastAsia="zh-CN"/>
        </w:rPr>
        <w:t xml:space="preserve"> Z</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Rubartelli</w:t>
      </w:r>
      <w:proofErr w:type="spellEnd"/>
      <w:r w:rsidRPr="007324A6">
        <w:rPr>
          <w:rFonts w:ascii="Book Antiqua" w:hAnsi="Book Antiqua" w:cs="Arial"/>
          <w:bCs/>
          <w:lang w:eastAsia="zh-CN"/>
        </w:rPr>
        <w:t xml:space="preserve"> P, </w:t>
      </w:r>
      <w:proofErr w:type="spellStart"/>
      <w:r w:rsidRPr="007324A6">
        <w:rPr>
          <w:rFonts w:ascii="Book Antiqua" w:hAnsi="Book Antiqua" w:cs="Arial"/>
          <w:bCs/>
          <w:lang w:eastAsia="zh-CN"/>
        </w:rPr>
        <w:t>Piscione</w:t>
      </w:r>
      <w:proofErr w:type="spellEnd"/>
      <w:r w:rsidRPr="007324A6">
        <w:rPr>
          <w:rFonts w:ascii="Book Antiqua" w:hAnsi="Book Antiqua" w:cs="Arial"/>
          <w:bCs/>
          <w:lang w:eastAsia="zh-CN"/>
        </w:rPr>
        <w:t xml:space="preserve"> F, </w:t>
      </w:r>
      <w:proofErr w:type="spellStart"/>
      <w:r w:rsidRPr="007324A6">
        <w:rPr>
          <w:rFonts w:ascii="Book Antiqua" w:hAnsi="Book Antiqua" w:cs="Arial"/>
          <w:bCs/>
          <w:lang w:eastAsia="zh-CN"/>
        </w:rPr>
        <w:t>Ettori</w:t>
      </w:r>
      <w:proofErr w:type="spellEnd"/>
      <w:r w:rsidRPr="007324A6">
        <w:rPr>
          <w:rFonts w:ascii="Book Antiqua" w:hAnsi="Book Antiqua" w:cs="Arial"/>
          <w:bCs/>
          <w:lang w:eastAsia="zh-CN"/>
        </w:rPr>
        <w:t xml:space="preserve"> F, </w:t>
      </w:r>
      <w:proofErr w:type="spellStart"/>
      <w:r w:rsidRPr="007324A6">
        <w:rPr>
          <w:rFonts w:ascii="Book Antiqua" w:hAnsi="Book Antiqua" w:cs="Arial"/>
          <w:bCs/>
          <w:lang w:eastAsia="zh-CN"/>
        </w:rPr>
        <w:t>Fontanelli</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Salemme</w:t>
      </w:r>
      <w:proofErr w:type="spellEnd"/>
      <w:r w:rsidRPr="007324A6">
        <w:rPr>
          <w:rFonts w:ascii="Book Antiqua" w:hAnsi="Book Antiqua" w:cs="Arial"/>
          <w:bCs/>
          <w:lang w:eastAsia="zh-CN"/>
        </w:rPr>
        <w:t xml:space="preserve"> L, </w:t>
      </w:r>
      <w:proofErr w:type="spellStart"/>
      <w:r w:rsidRPr="007324A6">
        <w:rPr>
          <w:rFonts w:ascii="Book Antiqua" w:hAnsi="Book Antiqua" w:cs="Arial"/>
          <w:bCs/>
          <w:lang w:eastAsia="zh-CN"/>
        </w:rPr>
        <w:t>Giachero</w:t>
      </w:r>
      <w:proofErr w:type="spellEnd"/>
      <w:r w:rsidRPr="007324A6">
        <w:rPr>
          <w:rFonts w:ascii="Book Antiqua" w:hAnsi="Book Antiqua" w:cs="Arial"/>
          <w:bCs/>
          <w:lang w:eastAsia="zh-CN"/>
        </w:rPr>
        <w:t xml:space="preserve"> C, Di Mario C, </w:t>
      </w:r>
      <w:proofErr w:type="spellStart"/>
      <w:r w:rsidRPr="007324A6">
        <w:rPr>
          <w:rFonts w:ascii="Book Antiqua" w:hAnsi="Book Antiqua" w:cs="Arial"/>
          <w:bCs/>
          <w:lang w:eastAsia="zh-CN"/>
        </w:rPr>
        <w:t>Gabrielli</w:t>
      </w:r>
      <w:proofErr w:type="spellEnd"/>
      <w:r w:rsidRPr="007324A6">
        <w:rPr>
          <w:rFonts w:ascii="Book Antiqua" w:hAnsi="Book Antiqua" w:cs="Arial"/>
          <w:bCs/>
          <w:lang w:eastAsia="zh-CN"/>
        </w:rPr>
        <w:t xml:space="preserve"> G, </w:t>
      </w:r>
      <w:proofErr w:type="spellStart"/>
      <w:r w:rsidRPr="007324A6">
        <w:rPr>
          <w:rFonts w:ascii="Book Antiqua" w:hAnsi="Book Antiqua" w:cs="Arial"/>
          <w:bCs/>
          <w:lang w:eastAsia="zh-CN"/>
        </w:rPr>
        <w:t>Spedicato</w:t>
      </w:r>
      <w:proofErr w:type="spellEnd"/>
      <w:r w:rsidRPr="007324A6">
        <w:rPr>
          <w:rFonts w:ascii="Book Antiqua" w:hAnsi="Book Antiqua" w:cs="Arial"/>
          <w:bCs/>
          <w:lang w:eastAsia="zh-CN"/>
        </w:rPr>
        <w:t xml:space="preserve"> L, </w:t>
      </w:r>
      <w:proofErr w:type="spellStart"/>
      <w:r w:rsidRPr="007324A6">
        <w:rPr>
          <w:rFonts w:ascii="Book Antiqua" w:hAnsi="Book Antiqua" w:cs="Arial"/>
          <w:bCs/>
          <w:lang w:eastAsia="zh-CN"/>
        </w:rPr>
        <w:t>Bedogni</w:t>
      </w:r>
      <w:proofErr w:type="spellEnd"/>
      <w:r w:rsidRPr="007324A6">
        <w:rPr>
          <w:rFonts w:ascii="Book Antiqua" w:hAnsi="Book Antiqua" w:cs="Arial"/>
          <w:bCs/>
          <w:lang w:eastAsia="zh-CN"/>
        </w:rPr>
        <w:t xml:space="preserve"> F. Immediate results and one-year clinical outcome after percutaneous coronary interventions in chronic total occlusions: data from a multicenter, prospective, observational study (TOAST-GISE). </w:t>
      </w:r>
      <w:r w:rsidRPr="007324A6">
        <w:rPr>
          <w:rFonts w:ascii="Book Antiqua" w:hAnsi="Book Antiqua" w:cs="Arial"/>
          <w:bCs/>
          <w:i/>
          <w:iCs/>
          <w:lang w:eastAsia="zh-CN"/>
        </w:rPr>
        <w:t xml:space="preserve">J Am </w:t>
      </w:r>
      <w:proofErr w:type="spellStart"/>
      <w:r w:rsidRPr="007324A6">
        <w:rPr>
          <w:rFonts w:ascii="Book Antiqua" w:hAnsi="Book Antiqua" w:cs="Arial"/>
          <w:bCs/>
          <w:i/>
          <w:iCs/>
          <w:lang w:eastAsia="zh-CN"/>
        </w:rPr>
        <w:t>Coll</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Cardiol</w:t>
      </w:r>
      <w:proofErr w:type="spellEnd"/>
      <w:r w:rsidRPr="007324A6">
        <w:rPr>
          <w:rFonts w:ascii="Book Antiqua" w:hAnsi="Book Antiqua" w:cs="Arial"/>
          <w:bCs/>
          <w:lang w:eastAsia="zh-CN"/>
        </w:rPr>
        <w:t> 2003; </w:t>
      </w:r>
      <w:r w:rsidRPr="007324A6">
        <w:rPr>
          <w:rFonts w:ascii="Book Antiqua" w:hAnsi="Book Antiqua" w:cs="Arial"/>
          <w:b/>
          <w:bCs/>
          <w:lang w:eastAsia="zh-CN"/>
        </w:rPr>
        <w:t>41</w:t>
      </w:r>
      <w:r w:rsidRPr="007324A6">
        <w:rPr>
          <w:rFonts w:ascii="Book Antiqua" w:hAnsi="Book Antiqua" w:cs="Arial"/>
          <w:bCs/>
          <w:lang w:eastAsia="zh-CN"/>
        </w:rPr>
        <w:t>: 1672-1678 [PMID: 12767645 DOI: 10.1016/S0735-1097(03)00312-7]</w:t>
      </w:r>
    </w:p>
    <w:p w14:paraId="27B28A3F" w14:textId="7E6729EE"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gramStart"/>
      <w:r w:rsidRPr="007324A6">
        <w:rPr>
          <w:rFonts w:ascii="Book Antiqua" w:hAnsi="Book Antiqua" w:cs="Arial"/>
          <w:b/>
          <w:bCs/>
          <w:lang w:eastAsia="zh-CN"/>
        </w:rPr>
        <w:t>van</w:t>
      </w:r>
      <w:proofErr w:type="gramEnd"/>
      <w:r w:rsidRPr="007324A6">
        <w:rPr>
          <w:rFonts w:ascii="Book Antiqua" w:hAnsi="Book Antiqua" w:cs="Arial"/>
          <w:b/>
          <w:bCs/>
          <w:lang w:eastAsia="zh-CN"/>
        </w:rPr>
        <w:t xml:space="preserve"> der </w:t>
      </w:r>
      <w:proofErr w:type="spellStart"/>
      <w:r w:rsidRPr="007324A6">
        <w:rPr>
          <w:rFonts w:ascii="Book Antiqua" w:hAnsi="Book Antiqua" w:cs="Arial"/>
          <w:b/>
          <w:bCs/>
          <w:lang w:eastAsia="zh-CN"/>
        </w:rPr>
        <w:t>Schaaf</w:t>
      </w:r>
      <w:proofErr w:type="spellEnd"/>
      <w:r w:rsidRPr="007324A6">
        <w:rPr>
          <w:rFonts w:ascii="Book Antiqua" w:hAnsi="Book Antiqua" w:cs="Arial"/>
          <w:b/>
          <w:bCs/>
          <w:lang w:eastAsia="zh-CN"/>
        </w:rPr>
        <w:t xml:space="preserve"> RJ</w:t>
      </w:r>
      <w:r w:rsidRPr="007324A6">
        <w:rPr>
          <w:rFonts w:ascii="Book Antiqua" w:hAnsi="Book Antiqua" w:cs="Arial"/>
          <w:bCs/>
          <w:lang w:eastAsia="zh-CN"/>
        </w:rPr>
        <w:t xml:space="preserve">, Vis MM, </w:t>
      </w:r>
      <w:proofErr w:type="spellStart"/>
      <w:r w:rsidRPr="007324A6">
        <w:rPr>
          <w:rFonts w:ascii="Book Antiqua" w:hAnsi="Book Antiqua" w:cs="Arial"/>
          <w:bCs/>
          <w:lang w:eastAsia="zh-CN"/>
        </w:rPr>
        <w:t>Sjauw</w:t>
      </w:r>
      <w:proofErr w:type="spellEnd"/>
      <w:r w:rsidRPr="007324A6">
        <w:rPr>
          <w:rFonts w:ascii="Book Antiqua" w:hAnsi="Book Antiqua" w:cs="Arial"/>
          <w:bCs/>
          <w:lang w:eastAsia="zh-CN"/>
        </w:rPr>
        <w:t xml:space="preserve"> KD, Koch KT, Baan J, </w:t>
      </w:r>
      <w:proofErr w:type="spellStart"/>
      <w:r w:rsidRPr="007324A6">
        <w:rPr>
          <w:rFonts w:ascii="Book Antiqua" w:hAnsi="Book Antiqua" w:cs="Arial"/>
          <w:bCs/>
          <w:lang w:eastAsia="zh-CN"/>
        </w:rPr>
        <w:t>Tijssen</w:t>
      </w:r>
      <w:proofErr w:type="spellEnd"/>
      <w:r w:rsidRPr="007324A6">
        <w:rPr>
          <w:rFonts w:ascii="Book Antiqua" w:hAnsi="Book Antiqua" w:cs="Arial"/>
          <w:bCs/>
          <w:lang w:eastAsia="zh-CN"/>
        </w:rPr>
        <w:t xml:space="preserve"> JG, de Winter RJ, </w:t>
      </w:r>
      <w:proofErr w:type="spellStart"/>
      <w:r w:rsidRPr="007324A6">
        <w:rPr>
          <w:rFonts w:ascii="Book Antiqua" w:hAnsi="Book Antiqua" w:cs="Arial"/>
          <w:bCs/>
          <w:lang w:eastAsia="zh-CN"/>
        </w:rPr>
        <w:t>Piek</w:t>
      </w:r>
      <w:proofErr w:type="spellEnd"/>
      <w:r w:rsidRPr="007324A6">
        <w:rPr>
          <w:rFonts w:ascii="Book Antiqua" w:hAnsi="Book Antiqua" w:cs="Arial"/>
          <w:bCs/>
          <w:lang w:eastAsia="zh-CN"/>
        </w:rPr>
        <w:t xml:space="preserve"> JJ, </w:t>
      </w:r>
      <w:proofErr w:type="spellStart"/>
      <w:r w:rsidRPr="007324A6">
        <w:rPr>
          <w:rFonts w:ascii="Book Antiqua" w:hAnsi="Book Antiqua" w:cs="Arial"/>
          <w:bCs/>
          <w:lang w:eastAsia="zh-CN"/>
        </w:rPr>
        <w:t>Henriques</w:t>
      </w:r>
      <w:proofErr w:type="spellEnd"/>
      <w:r w:rsidRPr="007324A6">
        <w:rPr>
          <w:rFonts w:ascii="Book Antiqua" w:hAnsi="Book Antiqua" w:cs="Arial"/>
          <w:bCs/>
          <w:lang w:eastAsia="zh-CN"/>
        </w:rPr>
        <w:t xml:space="preserve"> JP. Impact of </w:t>
      </w:r>
      <w:proofErr w:type="spellStart"/>
      <w:r w:rsidRPr="007324A6">
        <w:rPr>
          <w:rFonts w:ascii="Book Antiqua" w:hAnsi="Book Antiqua" w:cs="Arial"/>
          <w:bCs/>
          <w:lang w:eastAsia="zh-CN"/>
        </w:rPr>
        <w:t>multivessel</w:t>
      </w:r>
      <w:proofErr w:type="spellEnd"/>
      <w:r w:rsidRPr="007324A6">
        <w:rPr>
          <w:rFonts w:ascii="Book Antiqua" w:hAnsi="Book Antiqua" w:cs="Arial"/>
          <w:bCs/>
          <w:lang w:eastAsia="zh-CN"/>
        </w:rPr>
        <w:t xml:space="preserve"> coronary disease on long-term mortality in patients with ST-elevation myocardial infarction is due to the presence of a chronic total occlusion. </w:t>
      </w:r>
      <w:r w:rsidRPr="007324A6">
        <w:rPr>
          <w:rFonts w:ascii="Book Antiqua" w:hAnsi="Book Antiqua" w:cs="Arial"/>
          <w:bCs/>
          <w:i/>
          <w:iCs/>
          <w:lang w:eastAsia="zh-CN"/>
        </w:rPr>
        <w:t xml:space="preserve">Am J </w:t>
      </w:r>
      <w:proofErr w:type="spellStart"/>
      <w:r w:rsidRPr="007324A6">
        <w:rPr>
          <w:rFonts w:ascii="Book Antiqua" w:hAnsi="Book Antiqua" w:cs="Arial"/>
          <w:bCs/>
          <w:i/>
          <w:iCs/>
          <w:lang w:eastAsia="zh-CN"/>
        </w:rPr>
        <w:t>Cardiol</w:t>
      </w:r>
      <w:proofErr w:type="spellEnd"/>
      <w:r w:rsidRPr="007324A6">
        <w:rPr>
          <w:rFonts w:ascii="Book Antiqua" w:hAnsi="Book Antiqua" w:cs="Arial"/>
          <w:bCs/>
          <w:lang w:eastAsia="zh-CN"/>
        </w:rPr>
        <w:t> 2006; </w:t>
      </w:r>
      <w:r w:rsidRPr="007324A6">
        <w:rPr>
          <w:rFonts w:ascii="Book Antiqua" w:hAnsi="Book Antiqua" w:cs="Arial"/>
          <w:b/>
          <w:bCs/>
          <w:lang w:eastAsia="zh-CN"/>
        </w:rPr>
        <w:t>98</w:t>
      </w:r>
      <w:r w:rsidRPr="007324A6">
        <w:rPr>
          <w:rFonts w:ascii="Book Antiqua" w:hAnsi="Book Antiqua" w:cs="Arial"/>
          <w:bCs/>
          <w:lang w:eastAsia="zh-CN"/>
        </w:rPr>
        <w:t>: 1165-1169 [PMID: 17056319 DOI: 10.1016/j.amjcard.2006.06.010]</w:t>
      </w:r>
    </w:p>
    <w:p w14:paraId="076E4C6F" w14:textId="1867C72C"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gramStart"/>
      <w:r w:rsidRPr="007324A6">
        <w:rPr>
          <w:rFonts w:ascii="Book Antiqua" w:hAnsi="Book Antiqua" w:cs="Arial"/>
          <w:b/>
          <w:bCs/>
          <w:lang w:eastAsia="zh-CN"/>
        </w:rPr>
        <w:t>van</w:t>
      </w:r>
      <w:proofErr w:type="gramEnd"/>
      <w:r w:rsidRPr="007324A6">
        <w:rPr>
          <w:rFonts w:ascii="Book Antiqua" w:hAnsi="Book Antiqua" w:cs="Arial"/>
          <w:b/>
          <w:bCs/>
          <w:lang w:eastAsia="zh-CN"/>
        </w:rPr>
        <w:t xml:space="preserve"> der </w:t>
      </w:r>
      <w:proofErr w:type="spellStart"/>
      <w:r w:rsidRPr="007324A6">
        <w:rPr>
          <w:rFonts w:ascii="Book Antiqua" w:hAnsi="Book Antiqua" w:cs="Arial"/>
          <w:b/>
          <w:bCs/>
          <w:lang w:eastAsia="zh-CN"/>
        </w:rPr>
        <w:t>Schaaf</w:t>
      </w:r>
      <w:proofErr w:type="spellEnd"/>
      <w:r w:rsidRPr="007324A6">
        <w:rPr>
          <w:rFonts w:ascii="Book Antiqua" w:hAnsi="Book Antiqua" w:cs="Arial"/>
          <w:b/>
          <w:bCs/>
          <w:lang w:eastAsia="zh-CN"/>
        </w:rPr>
        <w:t xml:space="preserve"> RJ</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Claessen</w:t>
      </w:r>
      <w:proofErr w:type="spellEnd"/>
      <w:r w:rsidRPr="007324A6">
        <w:rPr>
          <w:rFonts w:ascii="Book Antiqua" w:hAnsi="Book Antiqua" w:cs="Arial"/>
          <w:bCs/>
          <w:lang w:eastAsia="zh-CN"/>
        </w:rPr>
        <w:t xml:space="preserve"> BE, Vis MM, </w:t>
      </w:r>
      <w:proofErr w:type="spellStart"/>
      <w:r w:rsidRPr="007324A6">
        <w:rPr>
          <w:rFonts w:ascii="Book Antiqua" w:hAnsi="Book Antiqua" w:cs="Arial"/>
          <w:bCs/>
          <w:lang w:eastAsia="zh-CN"/>
        </w:rPr>
        <w:t>Hoebers</w:t>
      </w:r>
      <w:proofErr w:type="spellEnd"/>
      <w:r w:rsidRPr="007324A6">
        <w:rPr>
          <w:rFonts w:ascii="Book Antiqua" w:hAnsi="Book Antiqua" w:cs="Arial"/>
          <w:bCs/>
          <w:lang w:eastAsia="zh-CN"/>
        </w:rPr>
        <w:t xml:space="preserve"> LP, Koch KT, Baan J, </w:t>
      </w:r>
      <w:proofErr w:type="spellStart"/>
      <w:r w:rsidRPr="007324A6">
        <w:rPr>
          <w:rFonts w:ascii="Book Antiqua" w:hAnsi="Book Antiqua" w:cs="Arial"/>
          <w:bCs/>
          <w:lang w:eastAsia="zh-CN"/>
        </w:rPr>
        <w:t>Meuwissen</w:t>
      </w:r>
      <w:proofErr w:type="spellEnd"/>
      <w:r w:rsidRPr="007324A6">
        <w:rPr>
          <w:rFonts w:ascii="Book Antiqua" w:hAnsi="Book Antiqua" w:cs="Arial"/>
          <w:bCs/>
          <w:lang w:eastAsia="zh-CN"/>
        </w:rPr>
        <w:t xml:space="preserve"> M, </w:t>
      </w:r>
      <w:proofErr w:type="spellStart"/>
      <w:r w:rsidRPr="007324A6">
        <w:rPr>
          <w:rFonts w:ascii="Book Antiqua" w:hAnsi="Book Antiqua" w:cs="Arial"/>
          <w:bCs/>
          <w:lang w:eastAsia="zh-CN"/>
        </w:rPr>
        <w:t>Engstrom</w:t>
      </w:r>
      <w:proofErr w:type="spellEnd"/>
      <w:r w:rsidRPr="007324A6">
        <w:rPr>
          <w:rFonts w:ascii="Book Antiqua" w:hAnsi="Book Antiqua" w:cs="Arial"/>
          <w:bCs/>
          <w:lang w:eastAsia="zh-CN"/>
        </w:rPr>
        <w:t xml:space="preserve"> AE, </w:t>
      </w:r>
      <w:proofErr w:type="spellStart"/>
      <w:r w:rsidRPr="007324A6">
        <w:rPr>
          <w:rFonts w:ascii="Book Antiqua" w:hAnsi="Book Antiqua" w:cs="Arial"/>
          <w:bCs/>
          <w:lang w:eastAsia="zh-CN"/>
        </w:rPr>
        <w:t>Kikkert</w:t>
      </w:r>
      <w:proofErr w:type="spellEnd"/>
      <w:r w:rsidRPr="007324A6">
        <w:rPr>
          <w:rFonts w:ascii="Book Antiqua" w:hAnsi="Book Antiqua" w:cs="Arial"/>
          <w:bCs/>
          <w:lang w:eastAsia="zh-CN"/>
        </w:rPr>
        <w:t xml:space="preserve"> WJ, </w:t>
      </w:r>
      <w:proofErr w:type="spellStart"/>
      <w:r w:rsidRPr="007324A6">
        <w:rPr>
          <w:rFonts w:ascii="Book Antiqua" w:hAnsi="Book Antiqua" w:cs="Arial"/>
          <w:bCs/>
          <w:lang w:eastAsia="zh-CN"/>
        </w:rPr>
        <w:t>Tijssen</w:t>
      </w:r>
      <w:proofErr w:type="spellEnd"/>
      <w:r w:rsidRPr="007324A6">
        <w:rPr>
          <w:rFonts w:ascii="Book Antiqua" w:hAnsi="Book Antiqua" w:cs="Arial"/>
          <w:bCs/>
          <w:lang w:eastAsia="zh-CN"/>
        </w:rPr>
        <w:t xml:space="preserve"> JG, de Winter RJ, </w:t>
      </w:r>
      <w:proofErr w:type="spellStart"/>
      <w:r w:rsidRPr="007324A6">
        <w:rPr>
          <w:rFonts w:ascii="Book Antiqua" w:hAnsi="Book Antiqua" w:cs="Arial"/>
          <w:bCs/>
          <w:lang w:eastAsia="zh-CN"/>
        </w:rPr>
        <w:t>Piek</w:t>
      </w:r>
      <w:proofErr w:type="spellEnd"/>
      <w:r w:rsidRPr="007324A6">
        <w:rPr>
          <w:rFonts w:ascii="Book Antiqua" w:hAnsi="Book Antiqua" w:cs="Arial"/>
          <w:bCs/>
          <w:lang w:eastAsia="zh-CN"/>
        </w:rPr>
        <w:t xml:space="preserve"> JJ, </w:t>
      </w:r>
      <w:proofErr w:type="spellStart"/>
      <w:r w:rsidRPr="007324A6">
        <w:rPr>
          <w:rFonts w:ascii="Book Antiqua" w:hAnsi="Book Antiqua" w:cs="Arial"/>
          <w:bCs/>
          <w:lang w:eastAsia="zh-CN"/>
        </w:rPr>
        <w:t>Henriques</w:t>
      </w:r>
      <w:proofErr w:type="spellEnd"/>
      <w:r w:rsidRPr="007324A6">
        <w:rPr>
          <w:rFonts w:ascii="Book Antiqua" w:hAnsi="Book Antiqua" w:cs="Arial"/>
          <w:bCs/>
          <w:lang w:eastAsia="zh-CN"/>
        </w:rPr>
        <w:t xml:space="preserve"> JP. Effect of </w:t>
      </w:r>
      <w:proofErr w:type="spellStart"/>
      <w:r w:rsidRPr="007324A6">
        <w:rPr>
          <w:rFonts w:ascii="Book Antiqua" w:hAnsi="Book Antiqua" w:cs="Arial"/>
          <w:bCs/>
          <w:lang w:eastAsia="zh-CN"/>
        </w:rPr>
        <w:t>multivessel</w:t>
      </w:r>
      <w:proofErr w:type="spellEnd"/>
      <w:r w:rsidRPr="007324A6">
        <w:rPr>
          <w:rFonts w:ascii="Book Antiqua" w:hAnsi="Book Antiqua" w:cs="Arial"/>
          <w:bCs/>
          <w:lang w:eastAsia="zh-CN"/>
        </w:rPr>
        <w:t xml:space="preserve"> coronary disease with or without concurrent chronic total occlusion on one-year mortality in patients treated with primary percutaneous coronary intervention for cardiogenic shock. </w:t>
      </w:r>
      <w:r w:rsidRPr="007324A6">
        <w:rPr>
          <w:rFonts w:ascii="Book Antiqua" w:hAnsi="Book Antiqua" w:cs="Arial"/>
          <w:bCs/>
          <w:i/>
          <w:iCs/>
          <w:lang w:eastAsia="zh-CN"/>
        </w:rPr>
        <w:t xml:space="preserve">Am J </w:t>
      </w:r>
      <w:proofErr w:type="spellStart"/>
      <w:r w:rsidRPr="007324A6">
        <w:rPr>
          <w:rFonts w:ascii="Book Antiqua" w:hAnsi="Book Antiqua" w:cs="Arial"/>
          <w:bCs/>
          <w:i/>
          <w:iCs/>
          <w:lang w:eastAsia="zh-CN"/>
        </w:rPr>
        <w:t>Cardiol</w:t>
      </w:r>
      <w:proofErr w:type="spellEnd"/>
      <w:r w:rsidRPr="007324A6">
        <w:rPr>
          <w:rFonts w:ascii="Book Antiqua" w:hAnsi="Book Antiqua" w:cs="Arial"/>
          <w:bCs/>
          <w:lang w:eastAsia="zh-CN"/>
        </w:rPr>
        <w:t> 2010; </w:t>
      </w:r>
      <w:r w:rsidRPr="007324A6">
        <w:rPr>
          <w:rFonts w:ascii="Book Antiqua" w:hAnsi="Book Antiqua" w:cs="Arial"/>
          <w:b/>
          <w:bCs/>
          <w:lang w:eastAsia="zh-CN"/>
        </w:rPr>
        <w:t>105</w:t>
      </w:r>
      <w:r w:rsidRPr="007324A6">
        <w:rPr>
          <w:rFonts w:ascii="Book Antiqua" w:hAnsi="Book Antiqua" w:cs="Arial"/>
          <w:bCs/>
          <w:lang w:eastAsia="zh-CN"/>
        </w:rPr>
        <w:t>: 955-959 [PMID: 20346312 DOI: 10.1016/j.amjcard.2009.11.014]</w:t>
      </w:r>
    </w:p>
    <w:p w14:paraId="2D7704FC" w14:textId="451CA593"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Morino</w:t>
      </w:r>
      <w:proofErr w:type="spellEnd"/>
      <w:r w:rsidRPr="007324A6">
        <w:rPr>
          <w:rFonts w:ascii="Book Antiqua" w:hAnsi="Book Antiqua" w:cs="Arial"/>
          <w:b/>
          <w:bCs/>
          <w:lang w:eastAsia="zh-CN"/>
        </w:rPr>
        <w:t xml:space="preserve"> Y</w:t>
      </w:r>
      <w:r w:rsidRPr="007324A6">
        <w:rPr>
          <w:rFonts w:ascii="Book Antiqua" w:hAnsi="Book Antiqua" w:cs="Arial"/>
          <w:bCs/>
          <w:lang w:eastAsia="zh-CN"/>
        </w:rPr>
        <w:t xml:space="preserve">, Kimura T, Hayashi Y, </w:t>
      </w:r>
      <w:proofErr w:type="spellStart"/>
      <w:r w:rsidRPr="007324A6">
        <w:rPr>
          <w:rFonts w:ascii="Book Antiqua" w:hAnsi="Book Antiqua" w:cs="Arial"/>
          <w:bCs/>
          <w:lang w:eastAsia="zh-CN"/>
        </w:rPr>
        <w:t>Muramatsu</w:t>
      </w:r>
      <w:proofErr w:type="spellEnd"/>
      <w:r w:rsidRPr="007324A6">
        <w:rPr>
          <w:rFonts w:ascii="Book Antiqua" w:hAnsi="Book Antiqua" w:cs="Arial"/>
          <w:bCs/>
          <w:lang w:eastAsia="zh-CN"/>
        </w:rPr>
        <w:t xml:space="preserve"> T, </w:t>
      </w:r>
      <w:proofErr w:type="spellStart"/>
      <w:r w:rsidRPr="007324A6">
        <w:rPr>
          <w:rFonts w:ascii="Book Antiqua" w:hAnsi="Book Antiqua" w:cs="Arial"/>
          <w:bCs/>
          <w:lang w:eastAsia="zh-CN"/>
        </w:rPr>
        <w:t>Ochiai</w:t>
      </w:r>
      <w:proofErr w:type="spellEnd"/>
      <w:r w:rsidRPr="007324A6">
        <w:rPr>
          <w:rFonts w:ascii="Book Antiqua" w:hAnsi="Book Antiqua" w:cs="Arial"/>
          <w:bCs/>
          <w:lang w:eastAsia="zh-CN"/>
        </w:rPr>
        <w:t xml:space="preserve"> M, Noguchi Y, Kato K, Shibata Y, </w:t>
      </w:r>
      <w:proofErr w:type="spellStart"/>
      <w:r w:rsidRPr="007324A6">
        <w:rPr>
          <w:rFonts w:ascii="Book Antiqua" w:hAnsi="Book Antiqua" w:cs="Arial"/>
          <w:bCs/>
          <w:lang w:eastAsia="zh-CN"/>
        </w:rPr>
        <w:t>Hiasa</w:t>
      </w:r>
      <w:proofErr w:type="spellEnd"/>
      <w:r w:rsidRPr="007324A6">
        <w:rPr>
          <w:rFonts w:ascii="Book Antiqua" w:hAnsi="Book Antiqua" w:cs="Arial"/>
          <w:bCs/>
          <w:lang w:eastAsia="zh-CN"/>
        </w:rPr>
        <w:t xml:space="preserve"> Y, </w:t>
      </w:r>
      <w:proofErr w:type="spellStart"/>
      <w:r w:rsidRPr="007324A6">
        <w:rPr>
          <w:rFonts w:ascii="Book Antiqua" w:hAnsi="Book Antiqua" w:cs="Arial"/>
          <w:bCs/>
          <w:lang w:eastAsia="zh-CN"/>
        </w:rPr>
        <w:t>Doi</w:t>
      </w:r>
      <w:proofErr w:type="spellEnd"/>
      <w:r w:rsidRPr="007324A6">
        <w:rPr>
          <w:rFonts w:ascii="Book Antiqua" w:hAnsi="Book Antiqua" w:cs="Arial"/>
          <w:bCs/>
          <w:lang w:eastAsia="zh-CN"/>
        </w:rPr>
        <w:t xml:space="preserve"> O, Yamashita T, Morimoto T, Abe M, </w:t>
      </w:r>
      <w:proofErr w:type="spellStart"/>
      <w:r w:rsidRPr="007324A6">
        <w:rPr>
          <w:rFonts w:ascii="Book Antiqua" w:hAnsi="Book Antiqua" w:cs="Arial"/>
          <w:bCs/>
          <w:lang w:eastAsia="zh-CN"/>
        </w:rPr>
        <w:t>Hinohara</w:t>
      </w:r>
      <w:proofErr w:type="spellEnd"/>
      <w:r w:rsidRPr="007324A6">
        <w:rPr>
          <w:rFonts w:ascii="Book Antiqua" w:hAnsi="Book Antiqua" w:cs="Arial"/>
          <w:bCs/>
          <w:lang w:eastAsia="zh-CN"/>
        </w:rPr>
        <w:t xml:space="preserve"> T, </w:t>
      </w:r>
      <w:proofErr w:type="spellStart"/>
      <w:r w:rsidRPr="007324A6">
        <w:rPr>
          <w:rFonts w:ascii="Book Antiqua" w:hAnsi="Book Antiqua" w:cs="Arial"/>
          <w:bCs/>
          <w:lang w:eastAsia="zh-CN"/>
        </w:rPr>
        <w:t>Mitsudo</w:t>
      </w:r>
      <w:proofErr w:type="spellEnd"/>
      <w:r w:rsidRPr="007324A6">
        <w:rPr>
          <w:rFonts w:ascii="Book Antiqua" w:hAnsi="Book Antiqua" w:cs="Arial"/>
          <w:bCs/>
          <w:lang w:eastAsia="zh-CN"/>
        </w:rPr>
        <w:t xml:space="preserve"> K. In-hospital outcomes of contemporary percutaneous coronary intervention in patients with chronic total occlusion insights from the J-CTO Registry (Multicenter CTO Registry in Japan). </w:t>
      </w:r>
      <w:r w:rsidRPr="007324A6">
        <w:rPr>
          <w:rFonts w:ascii="Book Antiqua" w:hAnsi="Book Antiqua" w:cs="Arial"/>
          <w:bCs/>
          <w:i/>
          <w:iCs/>
          <w:lang w:eastAsia="zh-CN"/>
        </w:rPr>
        <w:t xml:space="preserve">JACC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2010; </w:t>
      </w:r>
      <w:r w:rsidRPr="007324A6">
        <w:rPr>
          <w:rFonts w:ascii="Book Antiqua" w:hAnsi="Book Antiqua" w:cs="Arial"/>
          <w:b/>
          <w:bCs/>
          <w:lang w:eastAsia="zh-CN"/>
        </w:rPr>
        <w:t>3</w:t>
      </w:r>
      <w:r w:rsidRPr="007324A6">
        <w:rPr>
          <w:rFonts w:ascii="Book Antiqua" w:hAnsi="Book Antiqua" w:cs="Arial"/>
          <w:bCs/>
          <w:lang w:eastAsia="zh-CN"/>
        </w:rPr>
        <w:t>: 143-151 [PMID: 20170870 DOI: 10.1016/j.jcin.2009.10.029]</w:t>
      </w:r>
    </w:p>
    <w:p w14:paraId="4A06F609" w14:textId="7E4EB212"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Stone GW</w:t>
      </w:r>
      <w:r w:rsidRPr="007324A6">
        <w:rPr>
          <w:rFonts w:ascii="Book Antiqua" w:hAnsi="Book Antiqua" w:cs="Arial"/>
          <w:bCs/>
          <w:lang w:eastAsia="zh-CN"/>
        </w:rPr>
        <w:t xml:space="preserve">, Colombo A, </w:t>
      </w:r>
      <w:proofErr w:type="spellStart"/>
      <w:r w:rsidRPr="007324A6">
        <w:rPr>
          <w:rFonts w:ascii="Book Antiqua" w:hAnsi="Book Antiqua" w:cs="Arial"/>
          <w:bCs/>
          <w:lang w:eastAsia="zh-CN"/>
        </w:rPr>
        <w:t>Teirstein</w:t>
      </w:r>
      <w:proofErr w:type="spellEnd"/>
      <w:r w:rsidRPr="007324A6">
        <w:rPr>
          <w:rFonts w:ascii="Book Antiqua" w:hAnsi="Book Antiqua" w:cs="Arial"/>
          <w:bCs/>
          <w:lang w:eastAsia="zh-CN"/>
        </w:rPr>
        <w:t xml:space="preserve"> PS, Moses JW, Leon MB, </w:t>
      </w:r>
      <w:proofErr w:type="spellStart"/>
      <w:r w:rsidRPr="007324A6">
        <w:rPr>
          <w:rFonts w:ascii="Book Antiqua" w:hAnsi="Book Antiqua" w:cs="Arial"/>
          <w:bCs/>
          <w:lang w:eastAsia="zh-CN"/>
        </w:rPr>
        <w:t>Reifart</w:t>
      </w:r>
      <w:proofErr w:type="spellEnd"/>
      <w:r w:rsidRPr="007324A6">
        <w:rPr>
          <w:rFonts w:ascii="Book Antiqua" w:hAnsi="Book Antiqua" w:cs="Arial"/>
          <w:bCs/>
          <w:lang w:eastAsia="zh-CN"/>
        </w:rPr>
        <w:t xml:space="preserve"> NJ, </w:t>
      </w:r>
      <w:proofErr w:type="spellStart"/>
      <w:r w:rsidRPr="007324A6">
        <w:rPr>
          <w:rFonts w:ascii="Book Antiqua" w:hAnsi="Book Antiqua" w:cs="Arial"/>
          <w:bCs/>
          <w:lang w:eastAsia="zh-CN"/>
        </w:rPr>
        <w:t>Mintz</w:t>
      </w:r>
      <w:proofErr w:type="spellEnd"/>
      <w:r w:rsidRPr="007324A6">
        <w:rPr>
          <w:rFonts w:ascii="Book Antiqua" w:hAnsi="Book Antiqua" w:cs="Arial"/>
          <w:bCs/>
          <w:lang w:eastAsia="zh-CN"/>
        </w:rPr>
        <w:t xml:space="preserve"> GS, </w:t>
      </w:r>
      <w:proofErr w:type="spellStart"/>
      <w:r w:rsidRPr="007324A6">
        <w:rPr>
          <w:rFonts w:ascii="Book Antiqua" w:hAnsi="Book Antiqua" w:cs="Arial"/>
          <w:bCs/>
          <w:lang w:eastAsia="zh-CN"/>
        </w:rPr>
        <w:t>Hoye</w:t>
      </w:r>
      <w:proofErr w:type="spellEnd"/>
      <w:r w:rsidRPr="007324A6">
        <w:rPr>
          <w:rFonts w:ascii="Book Antiqua" w:hAnsi="Book Antiqua" w:cs="Arial"/>
          <w:bCs/>
          <w:lang w:eastAsia="zh-CN"/>
        </w:rPr>
        <w:t xml:space="preserve"> A, Cox DA, </w:t>
      </w:r>
      <w:proofErr w:type="spellStart"/>
      <w:r w:rsidRPr="007324A6">
        <w:rPr>
          <w:rFonts w:ascii="Book Antiqua" w:hAnsi="Book Antiqua" w:cs="Arial"/>
          <w:bCs/>
          <w:lang w:eastAsia="zh-CN"/>
        </w:rPr>
        <w:t>Baim</w:t>
      </w:r>
      <w:proofErr w:type="spellEnd"/>
      <w:r w:rsidRPr="007324A6">
        <w:rPr>
          <w:rFonts w:ascii="Book Antiqua" w:hAnsi="Book Antiqua" w:cs="Arial"/>
          <w:bCs/>
          <w:lang w:eastAsia="zh-CN"/>
        </w:rPr>
        <w:t xml:space="preserve"> DS, Strauss BH, </w:t>
      </w:r>
      <w:proofErr w:type="spellStart"/>
      <w:r w:rsidRPr="007324A6">
        <w:rPr>
          <w:rFonts w:ascii="Book Antiqua" w:hAnsi="Book Antiqua" w:cs="Arial"/>
          <w:bCs/>
          <w:lang w:eastAsia="zh-CN"/>
        </w:rPr>
        <w:t>Selmon</w:t>
      </w:r>
      <w:proofErr w:type="spellEnd"/>
      <w:r w:rsidRPr="007324A6">
        <w:rPr>
          <w:rFonts w:ascii="Book Antiqua" w:hAnsi="Book Antiqua" w:cs="Arial"/>
          <w:bCs/>
          <w:lang w:eastAsia="zh-CN"/>
        </w:rPr>
        <w:t xml:space="preserve"> M, Moussa I, Suzuki T, </w:t>
      </w:r>
      <w:proofErr w:type="spellStart"/>
      <w:r w:rsidRPr="007324A6">
        <w:rPr>
          <w:rFonts w:ascii="Book Antiqua" w:hAnsi="Book Antiqua" w:cs="Arial"/>
          <w:bCs/>
          <w:lang w:eastAsia="zh-CN"/>
        </w:rPr>
        <w:t>Tamai</w:t>
      </w:r>
      <w:proofErr w:type="spellEnd"/>
      <w:r w:rsidRPr="007324A6">
        <w:rPr>
          <w:rFonts w:ascii="Book Antiqua" w:hAnsi="Book Antiqua" w:cs="Arial"/>
          <w:bCs/>
          <w:lang w:eastAsia="zh-CN"/>
        </w:rPr>
        <w:t xml:space="preserve"> H, </w:t>
      </w:r>
      <w:proofErr w:type="spellStart"/>
      <w:r w:rsidRPr="007324A6">
        <w:rPr>
          <w:rFonts w:ascii="Book Antiqua" w:hAnsi="Book Antiqua" w:cs="Arial"/>
          <w:bCs/>
          <w:lang w:eastAsia="zh-CN"/>
        </w:rPr>
        <w:t>Katoh</w:t>
      </w:r>
      <w:proofErr w:type="spellEnd"/>
      <w:r w:rsidRPr="007324A6">
        <w:rPr>
          <w:rFonts w:ascii="Book Antiqua" w:hAnsi="Book Antiqua" w:cs="Arial"/>
          <w:bCs/>
          <w:lang w:eastAsia="zh-CN"/>
        </w:rPr>
        <w:t xml:space="preserve"> O, </w:t>
      </w:r>
      <w:proofErr w:type="spellStart"/>
      <w:r w:rsidRPr="007324A6">
        <w:rPr>
          <w:rFonts w:ascii="Book Antiqua" w:hAnsi="Book Antiqua" w:cs="Arial"/>
          <w:bCs/>
          <w:lang w:eastAsia="zh-CN"/>
        </w:rPr>
        <w:t>Mitsudo</w:t>
      </w:r>
      <w:proofErr w:type="spellEnd"/>
      <w:r w:rsidRPr="007324A6">
        <w:rPr>
          <w:rFonts w:ascii="Book Antiqua" w:hAnsi="Book Antiqua" w:cs="Arial"/>
          <w:bCs/>
          <w:lang w:eastAsia="zh-CN"/>
        </w:rPr>
        <w:t xml:space="preserve"> K, </w:t>
      </w:r>
      <w:proofErr w:type="spellStart"/>
      <w:r w:rsidRPr="007324A6">
        <w:rPr>
          <w:rFonts w:ascii="Book Antiqua" w:hAnsi="Book Antiqua" w:cs="Arial"/>
          <w:bCs/>
          <w:lang w:eastAsia="zh-CN"/>
        </w:rPr>
        <w:t>Grube</w:t>
      </w:r>
      <w:proofErr w:type="spellEnd"/>
      <w:r w:rsidRPr="007324A6">
        <w:rPr>
          <w:rFonts w:ascii="Book Antiqua" w:hAnsi="Book Antiqua" w:cs="Arial"/>
          <w:bCs/>
          <w:lang w:eastAsia="zh-CN"/>
        </w:rPr>
        <w:t xml:space="preserve"> E, Cannon LA, </w:t>
      </w:r>
      <w:proofErr w:type="spellStart"/>
      <w:r w:rsidRPr="007324A6">
        <w:rPr>
          <w:rFonts w:ascii="Book Antiqua" w:hAnsi="Book Antiqua" w:cs="Arial"/>
          <w:bCs/>
          <w:lang w:eastAsia="zh-CN"/>
        </w:rPr>
        <w:t>Kandzari</w:t>
      </w:r>
      <w:proofErr w:type="spellEnd"/>
      <w:r w:rsidRPr="007324A6">
        <w:rPr>
          <w:rFonts w:ascii="Book Antiqua" w:hAnsi="Book Antiqua" w:cs="Arial"/>
          <w:bCs/>
          <w:lang w:eastAsia="zh-CN"/>
        </w:rPr>
        <w:t xml:space="preserve"> DE, </w:t>
      </w:r>
      <w:proofErr w:type="spellStart"/>
      <w:r w:rsidRPr="007324A6">
        <w:rPr>
          <w:rFonts w:ascii="Book Antiqua" w:hAnsi="Book Antiqua" w:cs="Arial"/>
          <w:bCs/>
          <w:lang w:eastAsia="zh-CN"/>
        </w:rPr>
        <w:t>Reisman</w:t>
      </w:r>
      <w:proofErr w:type="spellEnd"/>
      <w:r w:rsidRPr="007324A6">
        <w:rPr>
          <w:rFonts w:ascii="Book Antiqua" w:hAnsi="Book Antiqua" w:cs="Arial"/>
          <w:bCs/>
          <w:lang w:eastAsia="zh-CN"/>
        </w:rPr>
        <w:t xml:space="preserve"> M, Schwartz RS, Bailey S, </w:t>
      </w:r>
      <w:proofErr w:type="spellStart"/>
      <w:r w:rsidRPr="007324A6">
        <w:rPr>
          <w:rFonts w:ascii="Book Antiqua" w:hAnsi="Book Antiqua" w:cs="Arial"/>
          <w:bCs/>
          <w:lang w:eastAsia="zh-CN"/>
        </w:rPr>
        <w:t>Dangas</w:t>
      </w:r>
      <w:proofErr w:type="spellEnd"/>
      <w:r w:rsidRPr="007324A6">
        <w:rPr>
          <w:rFonts w:ascii="Book Antiqua" w:hAnsi="Book Antiqua" w:cs="Arial"/>
          <w:bCs/>
          <w:lang w:eastAsia="zh-CN"/>
        </w:rPr>
        <w:t xml:space="preserve"> G, Mehran R, </w:t>
      </w:r>
      <w:proofErr w:type="spellStart"/>
      <w:r w:rsidRPr="007324A6">
        <w:rPr>
          <w:rFonts w:ascii="Book Antiqua" w:hAnsi="Book Antiqua" w:cs="Arial"/>
          <w:bCs/>
          <w:lang w:eastAsia="zh-CN"/>
        </w:rPr>
        <w:t>Abizaid</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Serruys</w:t>
      </w:r>
      <w:proofErr w:type="spellEnd"/>
      <w:r w:rsidRPr="007324A6">
        <w:rPr>
          <w:rFonts w:ascii="Book Antiqua" w:hAnsi="Book Antiqua" w:cs="Arial"/>
          <w:bCs/>
          <w:lang w:eastAsia="zh-CN"/>
        </w:rPr>
        <w:t xml:space="preserve"> PW. Percutaneous recanalization of chronically occluded coronary arteries: procedural techniques, devices, and results. </w:t>
      </w:r>
      <w:r w:rsidRPr="007324A6">
        <w:rPr>
          <w:rFonts w:ascii="Book Antiqua" w:hAnsi="Book Antiqua" w:cs="Arial"/>
          <w:bCs/>
          <w:i/>
          <w:iCs/>
          <w:lang w:eastAsia="zh-CN"/>
        </w:rPr>
        <w:t xml:space="preserve">Catheter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2005; </w:t>
      </w:r>
      <w:r w:rsidRPr="007324A6">
        <w:rPr>
          <w:rFonts w:ascii="Book Antiqua" w:hAnsi="Book Antiqua" w:cs="Arial"/>
          <w:b/>
          <w:bCs/>
          <w:lang w:eastAsia="zh-CN"/>
        </w:rPr>
        <w:t>66</w:t>
      </w:r>
      <w:r w:rsidRPr="007324A6">
        <w:rPr>
          <w:rFonts w:ascii="Book Antiqua" w:hAnsi="Book Antiqua" w:cs="Arial"/>
          <w:bCs/>
          <w:lang w:eastAsia="zh-CN"/>
        </w:rPr>
        <w:t>: 217-236 [PMID: 16155889 DOI: 10.1002/ccd.20489]</w:t>
      </w:r>
    </w:p>
    <w:p w14:paraId="0819A3D8" w14:textId="78FC3BAA"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lastRenderedPageBreak/>
        <w:t>Noguchi T</w:t>
      </w:r>
      <w:r w:rsidRPr="007324A6">
        <w:rPr>
          <w:rFonts w:ascii="Book Antiqua" w:hAnsi="Book Antiqua" w:cs="Arial"/>
          <w:bCs/>
          <w:lang w:eastAsia="zh-CN"/>
        </w:rPr>
        <w:t xml:space="preserve">, Miyazaki MD S, </w:t>
      </w:r>
      <w:proofErr w:type="spellStart"/>
      <w:r w:rsidRPr="007324A6">
        <w:rPr>
          <w:rFonts w:ascii="Book Antiqua" w:hAnsi="Book Antiqua" w:cs="Arial"/>
          <w:bCs/>
          <w:lang w:eastAsia="zh-CN"/>
        </w:rPr>
        <w:t>Morii</w:t>
      </w:r>
      <w:proofErr w:type="spellEnd"/>
      <w:r w:rsidRPr="007324A6">
        <w:rPr>
          <w:rFonts w:ascii="Book Antiqua" w:hAnsi="Book Antiqua" w:cs="Arial"/>
          <w:bCs/>
          <w:lang w:eastAsia="zh-CN"/>
        </w:rPr>
        <w:t xml:space="preserve"> I, </w:t>
      </w:r>
      <w:proofErr w:type="spellStart"/>
      <w:r w:rsidRPr="007324A6">
        <w:rPr>
          <w:rFonts w:ascii="Book Antiqua" w:hAnsi="Book Antiqua" w:cs="Arial"/>
          <w:bCs/>
          <w:lang w:eastAsia="zh-CN"/>
        </w:rPr>
        <w:t>Daikoku</w:t>
      </w:r>
      <w:proofErr w:type="spellEnd"/>
      <w:r w:rsidRPr="007324A6">
        <w:rPr>
          <w:rFonts w:ascii="Book Antiqua" w:hAnsi="Book Antiqua" w:cs="Arial"/>
          <w:bCs/>
          <w:lang w:eastAsia="zh-CN"/>
        </w:rPr>
        <w:t xml:space="preserve"> S, </w:t>
      </w:r>
      <w:proofErr w:type="spellStart"/>
      <w:r w:rsidRPr="007324A6">
        <w:rPr>
          <w:rFonts w:ascii="Book Antiqua" w:hAnsi="Book Antiqua" w:cs="Arial"/>
          <w:bCs/>
          <w:lang w:eastAsia="zh-CN"/>
        </w:rPr>
        <w:t>Goto</w:t>
      </w:r>
      <w:proofErr w:type="spellEnd"/>
      <w:r w:rsidRPr="007324A6">
        <w:rPr>
          <w:rFonts w:ascii="Book Antiqua" w:hAnsi="Book Antiqua" w:cs="Arial"/>
          <w:bCs/>
          <w:lang w:eastAsia="zh-CN"/>
        </w:rPr>
        <w:t xml:space="preserve"> Y, </w:t>
      </w:r>
      <w:proofErr w:type="spellStart"/>
      <w:r w:rsidRPr="007324A6">
        <w:rPr>
          <w:rFonts w:ascii="Book Antiqua" w:hAnsi="Book Antiqua" w:cs="Arial"/>
          <w:bCs/>
          <w:lang w:eastAsia="zh-CN"/>
        </w:rPr>
        <w:t>Nonogi</w:t>
      </w:r>
      <w:proofErr w:type="spellEnd"/>
      <w:r w:rsidRPr="007324A6">
        <w:rPr>
          <w:rFonts w:ascii="Book Antiqua" w:hAnsi="Book Antiqua" w:cs="Arial"/>
          <w:bCs/>
          <w:lang w:eastAsia="zh-CN"/>
        </w:rPr>
        <w:t xml:space="preserve"> H. Percutaneous transluminal coronary angioplasty of chronic total occlusions. Determinants of primary success and long-term clinical outcome. </w:t>
      </w:r>
      <w:r w:rsidRPr="007324A6">
        <w:rPr>
          <w:rFonts w:ascii="Book Antiqua" w:hAnsi="Book Antiqua" w:cs="Arial"/>
          <w:bCs/>
          <w:i/>
          <w:iCs/>
          <w:lang w:eastAsia="zh-CN"/>
        </w:rPr>
        <w:t xml:space="preserve">Catheter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2000; </w:t>
      </w:r>
      <w:r w:rsidRPr="007324A6">
        <w:rPr>
          <w:rFonts w:ascii="Book Antiqua" w:hAnsi="Book Antiqua" w:cs="Arial"/>
          <w:b/>
          <w:bCs/>
          <w:lang w:eastAsia="zh-CN"/>
        </w:rPr>
        <w:t>49</w:t>
      </w:r>
      <w:r w:rsidRPr="007324A6">
        <w:rPr>
          <w:rFonts w:ascii="Book Antiqua" w:hAnsi="Book Antiqua" w:cs="Arial"/>
          <w:bCs/>
          <w:lang w:eastAsia="zh-CN"/>
        </w:rPr>
        <w:t>: 258-264 [PMID: 10700054 DOI: 10.1002/(SICI)1522-726X(200003)49: 3&lt;258: : AID-CCD7&gt;3.0.CO; 2-L]</w:t>
      </w:r>
    </w:p>
    <w:p w14:paraId="5AAF5083" w14:textId="3C15E108"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Morino</w:t>
      </w:r>
      <w:proofErr w:type="spellEnd"/>
      <w:r w:rsidRPr="007324A6">
        <w:rPr>
          <w:rFonts w:ascii="Book Antiqua" w:hAnsi="Book Antiqua" w:cs="Arial"/>
          <w:b/>
          <w:bCs/>
          <w:lang w:eastAsia="zh-CN"/>
        </w:rPr>
        <w:t xml:space="preserve"> Y</w:t>
      </w:r>
      <w:r w:rsidRPr="007324A6">
        <w:rPr>
          <w:rFonts w:ascii="Book Antiqua" w:hAnsi="Book Antiqua" w:cs="Arial"/>
          <w:bCs/>
          <w:lang w:eastAsia="zh-CN"/>
        </w:rPr>
        <w:t xml:space="preserve">, Abe M, Morimoto T, Kimura T, Hayashi Y, </w:t>
      </w:r>
      <w:proofErr w:type="spellStart"/>
      <w:r w:rsidRPr="007324A6">
        <w:rPr>
          <w:rFonts w:ascii="Book Antiqua" w:hAnsi="Book Antiqua" w:cs="Arial"/>
          <w:bCs/>
          <w:lang w:eastAsia="zh-CN"/>
        </w:rPr>
        <w:t>Muramatsu</w:t>
      </w:r>
      <w:proofErr w:type="spellEnd"/>
      <w:r w:rsidRPr="007324A6">
        <w:rPr>
          <w:rFonts w:ascii="Book Antiqua" w:hAnsi="Book Antiqua" w:cs="Arial"/>
          <w:bCs/>
          <w:lang w:eastAsia="zh-CN"/>
        </w:rPr>
        <w:t xml:space="preserve"> T, </w:t>
      </w:r>
      <w:proofErr w:type="spellStart"/>
      <w:r w:rsidRPr="007324A6">
        <w:rPr>
          <w:rFonts w:ascii="Book Antiqua" w:hAnsi="Book Antiqua" w:cs="Arial"/>
          <w:bCs/>
          <w:lang w:eastAsia="zh-CN"/>
        </w:rPr>
        <w:t>Ochiai</w:t>
      </w:r>
      <w:proofErr w:type="spellEnd"/>
      <w:r w:rsidRPr="007324A6">
        <w:rPr>
          <w:rFonts w:ascii="Book Antiqua" w:hAnsi="Book Antiqua" w:cs="Arial"/>
          <w:bCs/>
          <w:lang w:eastAsia="zh-CN"/>
        </w:rPr>
        <w:t xml:space="preserve"> M, Noguchi Y, Kato K, Shibata Y, </w:t>
      </w:r>
      <w:proofErr w:type="spellStart"/>
      <w:r w:rsidRPr="007324A6">
        <w:rPr>
          <w:rFonts w:ascii="Book Antiqua" w:hAnsi="Book Antiqua" w:cs="Arial"/>
          <w:bCs/>
          <w:lang w:eastAsia="zh-CN"/>
        </w:rPr>
        <w:t>Hiasa</w:t>
      </w:r>
      <w:proofErr w:type="spellEnd"/>
      <w:r w:rsidRPr="007324A6">
        <w:rPr>
          <w:rFonts w:ascii="Book Antiqua" w:hAnsi="Book Antiqua" w:cs="Arial"/>
          <w:bCs/>
          <w:lang w:eastAsia="zh-CN"/>
        </w:rPr>
        <w:t xml:space="preserve"> Y, </w:t>
      </w:r>
      <w:proofErr w:type="spellStart"/>
      <w:r w:rsidRPr="007324A6">
        <w:rPr>
          <w:rFonts w:ascii="Book Antiqua" w:hAnsi="Book Antiqua" w:cs="Arial"/>
          <w:bCs/>
          <w:lang w:eastAsia="zh-CN"/>
        </w:rPr>
        <w:t>Doi</w:t>
      </w:r>
      <w:proofErr w:type="spellEnd"/>
      <w:r w:rsidRPr="007324A6">
        <w:rPr>
          <w:rFonts w:ascii="Book Antiqua" w:hAnsi="Book Antiqua" w:cs="Arial"/>
          <w:bCs/>
          <w:lang w:eastAsia="zh-CN"/>
        </w:rPr>
        <w:t xml:space="preserve"> O, Yamashita T, </w:t>
      </w:r>
      <w:proofErr w:type="spellStart"/>
      <w:r w:rsidRPr="007324A6">
        <w:rPr>
          <w:rFonts w:ascii="Book Antiqua" w:hAnsi="Book Antiqua" w:cs="Arial"/>
          <w:bCs/>
          <w:lang w:eastAsia="zh-CN"/>
        </w:rPr>
        <w:t>Hinohara</w:t>
      </w:r>
      <w:proofErr w:type="spellEnd"/>
      <w:r w:rsidRPr="007324A6">
        <w:rPr>
          <w:rFonts w:ascii="Book Antiqua" w:hAnsi="Book Antiqua" w:cs="Arial"/>
          <w:bCs/>
          <w:lang w:eastAsia="zh-CN"/>
        </w:rPr>
        <w:t xml:space="preserve"> T, Tanaka H, </w:t>
      </w:r>
      <w:proofErr w:type="spellStart"/>
      <w:r w:rsidRPr="007324A6">
        <w:rPr>
          <w:rFonts w:ascii="Book Antiqua" w:hAnsi="Book Antiqua" w:cs="Arial"/>
          <w:bCs/>
          <w:lang w:eastAsia="zh-CN"/>
        </w:rPr>
        <w:t>Mitsudo</w:t>
      </w:r>
      <w:proofErr w:type="spellEnd"/>
      <w:r w:rsidRPr="007324A6">
        <w:rPr>
          <w:rFonts w:ascii="Book Antiqua" w:hAnsi="Book Antiqua" w:cs="Arial"/>
          <w:bCs/>
          <w:lang w:eastAsia="zh-CN"/>
        </w:rPr>
        <w:t xml:space="preserve"> K. Predicting successful guidewire crossing through chronic total occlusion of native coronary lesions within 30 minutes: the J-CTO (Multicenter CTO Registry in Japan) score as a difficulty grading and time assessment tool. </w:t>
      </w:r>
      <w:r w:rsidRPr="007324A6">
        <w:rPr>
          <w:rFonts w:ascii="Book Antiqua" w:hAnsi="Book Antiqua" w:cs="Arial"/>
          <w:bCs/>
          <w:i/>
          <w:iCs/>
          <w:lang w:eastAsia="zh-CN"/>
        </w:rPr>
        <w:t xml:space="preserve">JACC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2011; </w:t>
      </w:r>
      <w:r w:rsidRPr="007324A6">
        <w:rPr>
          <w:rFonts w:ascii="Book Antiqua" w:hAnsi="Book Antiqua" w:cs="Arial"/>
          <w:b/>
          <w:bCs/>
          <w:lang w:eastAsia="zh-CN"/>
        </w:rPr>
        <w:t>4</w:t>
      </w:r>
      <w:r w:rsidRPr="007324A6">
        <w:rPr>
          <w:rFonts w:ascii="Book Antiqua" w:hAnsi="Book Antiqua" w:cs="Arial"/>
          <w:bCs/>
          <w:lang w:eastAsia="zh-CN"/>
        </w:rPr>
        <w:t>: 213-221 [PMID: 21349461 DOI: 10.1016/j.jcin.2010.09.024]</w:t>
      </w:r>
    </w:p>
    <w:p w14:paraId="12B09087" w14:textId="37D1272C"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Kimura M</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Katoh</w:t>
      </w:r>
      <w:proofErr w:type="spellEnd"/>
      <w:r w:rsidRPr="007324A6">
        <w:rPr>
          <w:rFonts w:ascii="Book Antiqua" w:hAnsi="Book Antiqua" w:cs="Arial"/>
          <w:bCs/>
          <w:lang w:eastAsia="zh-CN"/>
        </w:rPr>
        <w:t xml:space="preserve"> O, </w:t>
      </w:r>
      <w:proofErr w:type="spellStart"/>
      <w:r w:rsidRPr="007324A6">
        <w:rPr>
          <w:rFonts w:ascii="Book Antiqua" w:hAnsi="Book Antiqua" w:cs="Arial"/>
          <w:bCs/>
          <w:lang w:eastAsia="zh-CN"/>
        </w:rPr>
        <w:t>Tsuchikane</w:t>
      </w:r>
      <w:proofErr w:type="spellEnd"/>
      <w:r w:rsidRPr="007324A6">
        <w:rPr>
          <w:rFonts w:ascii="Book Antiqua" w:hAnsi="Book Antiqua" w:cs="Arial"/>
          <w:bCs/>
          <w:lang w:eastAsia="zh-CN"/>
        </w:rPr>
        <w:t xml:space="preserve"> E, </w:t>
      </w:r>
      <w:proofErr w:type="spellStart"/>
      <w:r w:rsidRPr="007324A6">
        <w:rPr>
          <w:rFonts w:ascii="Book Antiqua" w:hAnsi="Book Antiqua" w:cs="Arial"/>
          <w:bCs/>
          <w:lang w:eastAsia="zh-CN"/>
        </w:rPr>
        <w:t>Nasu</w:t>
      </w:r>
      <w:proofErr w:type="spellEnd"/>
      <w:r w:rsidRPr="007324A6">
        <w:rPr>
          <w:rFonts w:ascii="Book Antiqua" w:hAnsi="Book Antiqua" w:cs="Arial"/>
          <w:bCs/>
          <w:lang w:eastAsia="zh-CN"/>
        </w:rPr>
        <w:t xml:space="preserve"> K, Kinoshita Y, </w:t>
      </w:r>
      <w:proofErr w:type="spellStart"/>
      <w:r w:rsidRPr="007324A6">
        <w:rPr>
          <w:rFonts w:ascii="Book Antiqua" w:hAnsi="Book Antiqua" w:cs="Arial"/>
          <w:bCs/>
          <w:lang w:eastAsia="zh-CN"/>
        </w:rPr>
        <w:t>Ehara</w:t>
      </w:r>
      <w:proofErr w:type="spellEnd"/>
      <w:r w:rsidRPr="007324A6">
        <w:rPr>
          <w:rFonts w:ascii="Book Antiqua" w:hAnsi="Book Antiqua" w:cs="Arial"/>
          <w:bCs/>
          <w:lang w:eastAsia="zh-CN"/>
        </w:rPr>
        <w:t xml:space="preserve"> M, </w:t>
      </w:r>
      <w:proofErr w:type="spellStart"/>
      <w:r w:rsidRPr="007324A6">
        <w:rPr>
          <w:rFonts w:ascii="Book Antiqua" w:hAnsi="Book Antiqua" w:cs="Arial"/>
          <w:bCs/>
          <w:lang w:eastAsia="zh-CN"/>
        </w:rPr>
        <w:t>Terashima</w:t>
      </w:r>
      <w:proofErr w:type="spellEnd"/>
      <w:r w:rsidRPr="007324A6">
        <w:rPr>
          <w:rFonts w:ascii="Book Antiqua" w:hAnsi="Book Antiqua" w:cs="Arial"/>
          <w:bCs/>
          <w:lang w:eastAsia="zh-CN"/>
        </w:rPr>
        <w:t xml:space="preserve"> M, Matsuo H, Matsubara T, </w:t>
      </w:r>
      <w:proofErr w:type="spellStart"/>
      <w:r w:rsidRPr="007324A6">
        <w:rPr>
          <w:rFonts w:ascii="Book Antiqua" w:hAnsi="Book Antiqua" w:cs="Arial"/>
          <w:bCs/>
          <w:lang w:eastAsia="zh-CN"/>
        </w:rPr>
        <w:t>Asakura</w:t>
      </w:r>
      <w:proofErr w:type="spellEnd"/>
      <w:r w:rsidRPr="007324A6">
        <w:rPr>
          <w:rFonts w:ascii="Book Antiqua" w:hAnsi="Book Antiqua" w:cs="Arial"/>
          <w:bCs/>
          <w:lang w:eastAsia="zh-CN"/>
        </w:rPr>
        <w:t xml:space="preserve"> K, </w:t>
      </w:r>
      <w:proofErr w:type="spellStart"/>
      <w:r w:rsidRPr="007324A6">
        <w:rPr>
          <w:rFonts w:ascii="Book Antiqua" w:hAnsi="Book Antiqua" w:cs="Arial"/>
          <w:bCs/>
          <w:lang w:eastAsia="zh-CN"/>
        </w:rPr>
        <w:t>Asakura</w:t>
      </w:r>
      <w:proofErr w:type="spellEnd"/>
      <w:r w:rsidRPr="007324A6">
        <w:rPr>
          <w:rFonts w:ascii="Book Antiqua" w:hAnsi="Book Antiqua" w:cs="Arial"/>
          <w:bCs/>
          <w:lang w:eastAsia="zh-CN"/>
        </w:rPr>
        <w:t xml:space="preserve"> Y, Nakamura S, </w:t>
      </w:r>
      <w:proofErr w:type="spellStart"/>
      <w:r w:rsidRPr="007324A6">
        <w:rPr>
          <w:rFonts w:ascii="Book Antiqua" w:hAnsi="Book Antiqua" w:cs="Arial"/>
          <w:bCs/>
          <w:lang w:eastAsia="zh-CN"/>
        </w:rPr>
        <w:t>Oida</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Takase</w:t>
      </w:r>
      <w:proofErr w:type="spellEnd"/>
      <w:r w:rsidRPr="007324A6">
        <w:rPr>
          <w:rFonts w:ascii="Book Antiqua" w:hAnsi="Book Antiqua" w:cs="Arial"/>
          <w:bCs/>
          <w:lang w:eastAsia="zh-CN"/>
        </w:rPr>
        <w:t xml:space="preserve"> S, </w:t>
      </w:r>
      <w:proofErr w:type="spellStart"/>
      <w:r w:rsidRPr="007324A6">
        <w:rPr>
          <w:rFonts w:ascii="Book Antiqua" w:hAnsi="Book Antiqua" w:cs="Arial"/>
          <w:bCs/>
          <w:lang w:eastAsia="zh-CN"/>
        </w:rPr>
        <w:t>Reifart</w:t>
      </w:r>
      <w:proofErr w:type="spellEnd"/>
      <w:r w:rsidRPr="007324A6">
        <w:rPr>
          <w:rFonts w:ascii="Book Antiqua" w:hAnsi="Book Antiqua" w:cs="Arial"/>
          <w:bCs/>
          <w:lang w:eastAsia="zh-CN"/>
        </w:rPr>
        <w:t xml:space="preserve"> N, Di Mario C, Suzuki T. The efficacy of a bilateral approach for treating lesions with chronic total occlusions the CART (controlled </w:t>
      </w:r>
      <w:proofErr w:type="spellStart"/>
      <w:r w:rsidRPr="007324A6">
        <w:rPr>
          <w:rFonts w:ascii="Book Antiqua" w:hAnsi="Book Antiqua" w:cs="Arial"/>
          <w:bCs/>
          <w:lang w:eastAsia="zh-CN"/>
        </w:rPr>
        <w:t>antegrade</w:t>
      </w:r>
      <w:proofErr w:type="spellEnd"/>
      <w:r w:rsidRPr="007324A6">
        <w:rPr>
          <w:rFonts w:ascii="Book Antiqua" w:hAnsi="Book Antiqua" w:cs="Arial"/>
          <w:bCs/>
          <w:lang w:eastAsia="zh-CN"/>
        </w:rPr>
        <w:t xml:space="preserve"> and retrograde </w:t>
      </w:r>
      <w:proofErr w:type="spellStart"/>
      <w:r w:rsidRPr="007324A6">
        <w:rPr>
          <w:rFonts w:ascii="Book Antiqua" w:hAnsi="Book Antiqua" w:cs="Arial"/>
          <w:bCs/>
          <w:lang w:eastAsia="zh-CN"/>
        </w:rPr>
        <w:t>subintimal</w:t>
      </w:r>
      <w:proofErr w:type="spellEnd"/>
      <w:r w:rsidRPr="007324A6">
        <w:rPr>
          <w:rFonts w:ascii="Book Antiqua" w:hAnsi="Book Antiqua" w:cs="Arial"/>
          <w:bCs/>
          <w:lang w:eastAsia="zh-CN"/>
        </w:rPr>
        <w:t xml:space="preserve"> tracking) registry. </w:t>
      </w:r>
      <w:r w:rsidRPr="007324A6">
        <w:rPr>
          <w:rFonts w:ascii="Book Antiqua" w:hAnsi="Book Antiqua" w:cs="Arial"/>
          <w:bCs/>
          <w:i/>
          <w:iCs/>
          <w:lang w:eastAsia="zh-CN"/>
        </w:rPr>
        <w:t xml:space="preserve">JACC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2009; </w:t>
      </w:r>
      <w:r w:rsidRPr="007324A6">
        <w:rPr>
          <w:rFonts w:ascii="Book Antiqua" w:hAnsi="Book Antiqua" w:cs="Arial"/>
          <w:b/>
          <w:bCs/>
          <w:lang w:eastAsia="zh-CN"/>
        </w:rPr>
        <w:t>2</w:t>
      </w:r>
      <w:r w:rsidRPr="007324A6">
        <w:rPr>
          <w:rFonts w:ascii="Book Antiqua" w:hAnsi="Book Antiqua" w:cs="Arial"/>
          <w:bCs/>
          <w:lang w:eastAsia="zh-CN"/>
        </w:rPr>
        <w:t>: 1135-1141 [PMID: 19926057 DOI: 10.1016/j.jcin.2009.09.008]</w:t>
      </w:r>
    </w:p>
    <w:p w14:paraId="1AA543D7" w14:textId="3FDE27AA"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Ozawa N</w:t>
      </w:r>
      <w:r w:rsidRPr="007324A6">
        <w:rPr>
          <w:rFonts w:ascii="Book Antiqua" w:hAnsi="Book Antiqua" w:cs="Arial"/>
          <w:bCs/>
          <w:lang w:eastAsia="zh-CN"/>
        </w:rPr>
        <w:t>. A new understanding of chronic total occlusion from a novel PCI technique that involves a retrograde approach to the right coronary artery via a septal branch and passing of the guidewire to a guiding catheter on the other side of the lesion. </w:t>
      </w:r>
      <w:r w:rsidRPr="007324A6">
        <w:rPr>
          <w:rFonts w:ascii="Book Antiqua" w:hAnsi="Book Antiqua" w:cs="Arial"/>
          <w:bCs/>
          <w:i/>
          <w:iCs/>
          <w:lang w:eastAsia="zh-CN"/>
        </w:rPr>
        <w:t xml:space="preserve">Catheter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2006; </w:t>
      </w:r>
      <w:r w:rsidRPr="007324A6">
        <w:rPr>
          <w:rFonts w:ascii="Book Antiqua" w:hAnsi="Book Antiqua" w:cs="Arial"/>
          <w:b/>
          <w:bCs/>
          <w:lang w:eastAsia="zh-CN"/>
        </w:rPr>
        <w:t>68</w:t>
      </w:r>
      <w:r w:rsidRPr="007324A6">
        <w:rPr>
          <w:rFonts w:ascii="Book Antiqua" w:hAnsi="Book Antiqua" w:cs="Arial"/>
          <w:bCs/>
          <w:lang w:eastAsia="zh-CN"/>
        </w:rPr>
        <w:t>: 907-913 [PMID: 17086535 DOI: 10.1002/ccd.20882]</w:t>
      </w:r>
    </w:p>
    <w:p w14:paraId="51285CCE" w14:textId="253E44E7"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Rathore</w:t>
      </w:r>
      <w:proofErr w:type="spellEnd"/>
      <w:r w:rsidRPr="007324A6">
        <w:rPr>
          <w:rFonts w:ascii="Book Antiqua" w:hAnsi="Book Antiqua" w:cs="Arial"/>
          <w:b/>
          <w:bCs/>
          <w:lang w:eastAsia="zh-CN"/>
        </w:rPr>
        <w:t xml:space="preserve"> S</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Katoh</w:t>
      </w:r>
      <w:proofErr w:type="spellEnd"/>
      <w:r w:rsidRPr="007324A6">
        <w:rPr>
          <w:rFonts w:ascii="Book Antiqua" w:hAnsi="Book Antiqua" w:cs="Arial"/>
          <w:bCs/>
          <w:lang w:eastAsia="zh-CN"/>
        </w:rPr>
        <w:t xml:space="preserve"> O, </w:t>
      </w:r>
      <w:proofErr w:type="spellStart"/>
      <w:r w:rsidRPr="007324A6">
        <w:rPr>
          <w:rFonts w:ascii="Book Antiqua" w:hAnsi="Book Antiqua" w:cs="Arial"/>
          <w:bCs/>
          <w:lang w:eastAsia="zh-CN"/>
        </w:rPr>
        <w:t>Tuschikane</w:t>
      </w:r>
      <w:proofErr w:type="spellEnd"/>
      <w:r w:rsidRPr="007324A6">
        <w:rPr>
          <w:rFonts w:ascii="Book Antiqua" w:hAnsi="Book Antiqua" w:cs="Arial"/>
          <w:bCs/>
          <w:lang w:eastAsia="zh-CN"/>
        </w:rPr>
        <w:t xml:space="preserve"> E, </w:t>
      </w:r>
      <w:proofErr w:type="spellStart"/>
      <w:r w:rsidRPr="007324A6">
        <w:rPr>
          <w:rFonts w:ascii="Book Antiqua" w:hAnsi="Book Antiqua" w:cs="Arial"/>
          <w:bCs/>
          <w:lang w:eastAsia="zh-CN"/>
        </w:rPr>
        <w:t>Oida</w:t>
      </w:r>
      <w:proofErr w:type="spellEnd"/>
      <w:r w:rsidRPr="007324A6">
        <w:rPr>
          <w:rFonts w:ascii="Book Antiqua" w:hAnsi="Book Antiqua" w:cs="Arial"/>
          <w:bCs/>
          <w:lang w:eastAsia="zh-CN"/>
        </w:rPr>
        <w:t xml:space="preserve"> A, Suzuki T, </w:t>
      </w:r>
      <w:proofErr w:type="spellStart"/>
      <w:r w:rsidRPr="007324A6">
        <w:rPr>
          <w:rFonts w:ascii="Book Antiqua" w:hAnsi="Book Antiqua" w:cs="Arial"/>
          <w:bCs/>
          <w:lang w:eastAsia="zh-CN"/>
        </w:rPr>
        <w:t>Takase</w:t>
      </w:r>
      <w:proofErr w:type="spellEnd"/>
      <w:r w:rsidRPr="007324A6">
        <w:rPr>
          <w:rFonts w:ascii="Book Antiqua" w:hAnsi="Book Antiqua" w:cs="Arial"/>
          <w:bCs/>
          <w:lang w:eastAsia="zh-CN"/>
        </w:rPr>
        <w:t xml:space="preserve"> S. A novel modification of the retrograde approach for the recanalization of chronic total occlusion of the coronary arteries intravascular ultrasound-guided reverse controlled </w:t>
      </w:r>
      <w:proofErr w:type="spellStart"/>
      <w:r w:rsidRPr="007324A6">
        <w:rPr>
          <w:rFonts w:ascii="Book Antiqua" w:hAnsi="Book Antiqua" w:cs="Arial"/>
          <w:bCs/>
          <w:lang w:eastAsia="zh-CN"/>
        </w:rPr>
        <w:t>antegrade</w:t>
      </w:r>
      <w:proofErr w:type="spellEnd"/>
      <w:r w:rsidRPr="007324A6">
        <w:rPr>
          <w:rFonts w:ascii="Book Antiqua" w:hAnsi="Book Antiqua" w:cs="Arial"/>
          <w:bCs/>
          <w:lang w:eastAsia="zh-CN"/>
        </w:rPr>
        <w:t xml:space="preserve"> and retrograde tracking. </w:t>
      </w:r>
      <w:r w:rsidRPr="007324A6">
        <w:rPr>
          <w:rFonts w:ascii="Book Antiqua" w:hAnsi="Book Antiqua" w:cs="Arial"/>
          <w:bCs/>
          <w:i/>
          <w:iCs/>
          <w:lang w:eastAsia="zh-CN"/>
        </w:rPr>
        <w:t xml:space="preserve">JACC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2010; </w:t>
      </w:r>
      <w:r w:rsidRPr="007324A6">
        <w:rPr>
          <w:rFonts w:ascii="Book Antiqua" w:hAnsi="Book Antiqua" w:cs="Arial"/>
          <w:b/>
          <w:bCs/>
          <w:lang w:eastAsia="zh-CN"/>
        </w:rPr>
        <w:t>3</w:t>
      </w:r>
      <w:r w:rsidRPr="007324A6">
        <w:rPr>
          <w:rFonts w:ascii="Book Antiqua" w:hAnsi="Book Antiqua" w:cs="Arial"/>
          <w:bCs/>
          <w:lang w:eastAsia="zh-CN"/>
        </w:rPr>
        <w:t>: 155-164 [PMID: 20170872 DOI: 10.1016/j.jcin.2009.10.030]</w:t>
      </w:r>
    </w:p>
    <w:p w14:paraId="147D328A" w14:textId="731433AD"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Tian NL</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Gami</w:t>
      </w:r>
      <w:proofErr w:type="spellEnd"/>
      <w:r w:rsidRPr="007324A6">
        <w:rPr>
          <w:rFonts w:ascii="Book Antiqua" w:hAnsi="Book Antiqua" w:cs="Arial"/>
          <w:bCs/>
          <w:lang w:eastAsia="zh-CN"/>
        </w:rPr>
        <w:t xml:space="preserve"> SK, Ye F, Zhang JJ, Liu ZZ, Lin S, Ge Z, Shan SJ, You W, Chen L, Zhang YJ, </w:t>
      </w:r>
      <w:proofErr w:type="spellStart"/>
      <w:r w:rsidRPr="007324A6">
        <w:rPr>
          <w:rFonts w:ascii="Book Antiqua" w:hAnsi="Book Antiqua" w:cs="Arial"/>
          <w:bCs/>
          <w:lang w:eastAsia="zh-CN"/>
        </w:rPr>
        <w:t>Mintz</w:t>
      </w:r>
      <w:proofErr w:type="spellEnd"/>
      <w:r w:rsidRPr="007324A6">
        <w:rPr>
          <w:rFonts w:ascii="Book Antiqua" w:hAnsi="Book Antiqua" w:cs="Arial"/>
          <w:bCs/>
          <w:lang w:eastAsia="zh-CN"/>
        </w:rPr>
        <w:t xml:space="preserve"> G, Chen SL. Angiographic and clinical comparisons of intravascular ultrasound- versus angiography-guided drug-</w:t>
      </w:r>
      <w:r w:rsidRPr="007324A6">
        <w:rPr>
          <w:rFonts w:ascii="Book Antiqua" w:hAnsi="Book Antiqua" w:cs="Arial"/>
          <w:bCs/>
          <w:lang w:eastAsia="zh-CN"/>
        </w:rPr>
        <w:lastRenderedPageBreak/>
        <w:t xml:space="preserve">eluting stent implantation for patients with chronic total occlusion lesions: two-year results from a </w:t>
      </w:r>
      <w:proofErr w:type="spellStart"/>
      <w:r w:rsidRPr="007324A6">
        <w:rPr>
          <w:rFonts w:ascii="Book Antiqua" w:hAnsi="Book Antiqua" w:cs="Arial"/>
          <w:bCs/>
          <w:lang w:eastAsia="zh-CN"/>
        </w:rPr>
        <w:t>randomised</w:t>
      </w:r>
      <w:proofErr w:type="spellEnd"/>
      <w:r w:rsidRPr="007324A6">
        <w:rPr>
          <w:rFonts w:ascii="Book Antiqua" w:hAnsi="Book Antiqua" w:cs="Arial"/>
          <w:bCs/>
          <w:lang w:eastAsia="zh-CN"/>
        </w:rPr>
        <w:t xml:space="preserve"> AIR-CTO study. </w:t>
      </w:r>
      <w:proofErr w:type="spellStart"/>
      <w:r w:rsidRPr="007324A6">
        <w:rPr>
          <w:rFonts w:ascii="Book Antiqua" w:hAnsi="Book Antiqua" w:cs="Arial"/>
          <w:bCs/>
          <w:i/>
          <w:iCs/>
          <w:lang w:eastAsia="zh-CN"/>
        </w:rPr>
        <w:t>EuroIntervention</w:t>
      </w:r>
      <w:proofErr w:type="spellEnd"/>
      <w:r w:rsidRPr="007324A6">
        <w:rPr>
          <w:rFonts w:ascii="Book Antiqua" w:hAnsi="Book Antiqua" w:cs="Arial"/>
          <w:bCs/>
          <w:lang w:eastAsia="zh-CN"/>
        </w:rPr>
        <w:t> 2015; </w:t>
      </w:r>
      <w:r w:rsidRPr="007324A6">
        <w:rPr>
          <w:rFonts w:ascii="Book Antiqua" w:hAnsi="Book Antiqua" w:cs="Arial"/>
          <w:b/>
          <w:bCs/>
          <w:lang w:eastAsia="zh-CN"/>
        </w:rPr>
        <w:t>10</w:t>
      </w:r>
      <w:r w:rsidRPr="007324A6">
        <w:rPr>
          <w:rFonts w:ascii="Book Antiqua" w:hAnsi="Book Antiqua" w:cs="Arial"/>
          <w:bCs/>
          <w:lang w:eastAsia="zh-CN"/>
        </w:rPr>
        <w:t>: 1409-1417 [PMID: 25912391 DOI: 10.4244/EIJV10I12A245]</w:t>
      </w:r>
    </w:p>
    <w:p w14:paraId="1C0AACB9" w14:textId="77777777" w:rsid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Kim BK</w:t>
      </w:r>
      <w:r w:rsidRPr="007324A6">
        <w:rPr>
          <w:rFonts w:ascii="Book Antiqua" w:hAnsi="Book Antiqua" w:cs="Arial"/>
          <w:bCs/>
          <w:lang w:eastAsia="zh-CN"/>
        </w:rPr>
        <w:t xml:space="preserve">, Shin DH, Hong MK, Park HS, </w:t>
      </w:r>
      <w:proofErr w:type="spellStart"/>
      <w:r w:rsidRPr="007324A6">
        <w:rPr>
          <w:rFonts w:ascii="Book Antiqua" w:hAnsi="Book Antiqua" w:cs="Arial"/>
          <w:bCs/>
          <w:lang w:eastAsia="zh-CN"/>
        </w:rPr>
        <w:t>Rha</w:t>
      </w:r>
      <w:proofErr w:type="spellEnd"/>
      <w:r w:rsidRPr="007324A6">
        <w:rPr>
          <w:rFonts w:ascii="Book Antiqua" w:hAnsi="Book Antiqua" w:cs="Arial"/>
          <w:bCs/>
          <w:lang w:eastAsia="zh-CN"/>
        </w:rPr>
        <w:t xml:space="preserve"> SW, </w:t>
      </w:r>
      <w:proofErr w:type="spellStart"/>
      <w:r w:rsidRPr="007324A6">
        <w:rPr>
          <w:rFonts w:ascii="Book Antiqua" w:hAnsi="Book Antiqua" w:cs="Arial"/>
          <w:bCs/>
          <w:lang w:eastAsia="zh-CN"/>
        </w:rPr>
        <w:t>Mintz</w:t>
      </w:r>
      <w:proofErr w:type="spellEnd"/>
      <w:r w:rsidRPr="007324A6">
        <w:rPr>
          <w:rFonts w:ascii="Book Antiqua" w:hAnsi="Book Antiqua" w:cs="Arial"/>
          <w:bCs/>
          <w:lang w:eastAsia="zh-CN"/>
        </w:rPr>
        <w:t xml:space="preserve"> GS, Kim JS, Kim JS, Lee SJ, Kim HY, Hong BK, Kang WC, Choi JH, Jang Y. Clinical Impact of Intravascular Ultrasound-Guided Chronic Total Occlusion Intervention With </w:t>
      </w:r>
      <w:proofErr w:type="spellStart"/>
      <w:r w:rsidRPr="007324A6">
        <w:rPr>
          <w:rFonts w:ascii="Book Antiqua" w:hAnsi="Book Antiqua" w:cs="Arial"/>
          <w:bCs/>
          <w:lang w:eastAsia="zh-CN"/>
        </w:rPr>
        <w:t>Zotarolimus</w:t>
      </w:r>
      <w:proofErr w:type="spellEnd"/>
      <w:r w:rsidRPr="007324A6">
        <w:rPr>
          <w:rFonts w:ascii="Book Antiqua" w:hAnsi="Book Antiqua" w:cs="Arial"/>
          <w:bCs/>
          <w:lang w:eastAsia="zh-CN"/>
        </w:rPr>
        <w:t xml:space="preserve">-Eluting Versus </w:t>
      </w:r>
      <w:proofErr w:type="spellStart"/>
      <w:r w:rsidRPr="007324A6">
        <w:rPr>
          <w:rFonts w:ascii="Book Antiqua" w:hAnsi="Book Antiqua" w:cs="Arial"/>
          <w:bCs/>
          <w:lang w:eastAsia="zh-CN"/>
        </w:rPr>
        <w:t>Biolimus</w:t>
      </w:r>
      <w:proofErr w:type="spellEnd"/>
      <w:r w:rsidRPr="007324A6">
        <w:rPr>
          <w:rFonts w:ascii="Book Antiqua" w:hAnsi="Book Antiqua" w:cs="Arial"/>
          <w:bCs/>
          <w:lang w:eastAsia="zh-CN"/>
        </w:rPr>
        <w:t>-Eluting Stent Implantation: Randomized Study. </w:t>
      </w:r>
      <w:proofErr w:type="spellStart"/>
      <w:r w:rsidRPr="007324A6">
        <w:rPr>
          <w:rFonts w:ascii="Book Antiqua" w:hAnsi="Book Antiqua" w:cs="Arial"/>
          <w:bCs/>
          <w:i/>
          <w:iCs/>
          <w:lang w:eastAsia="zh-CN"/>
        </w:rPr>
        <w:t>Circ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2015; </w:t>
      </w:r>
      <w:r w:rsidRPr="007324A6">
        <w:rPr>
          <w:rFonts w:ascii="Book Antiqua" w:hAnsi="Book Antiqua" w:cs="Arial"/>
          <w:b/>
          <w:bCs/>
          <w:lang w:eastAsia="zh-CN"/>
        </w:rPr>
        <w:t>8</w:t>
      </w:r>
      <w:r w:rsidRPr="007324A6">
        <w:rPr>
          <w:rFonts w:ascii="Book Antiqua" w:hAnsi="Book Antiqua" w:cs="Arial"/>
          <w:bCs/>
          <w:lang w:eastAsia="zh-CN"/>
        </w:rPr>
        <w:t>: e002592 [PMID: 26156151 DOI: 10.1161/CIRCINTERVENTIONS.115.002592]</w:t>
      </w:r>
    </w:p>
    <w:p w14:paraId="3F1F977B" w14:textId="1F15A5A3"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203933">
        <w:rPr>
          <w:rFonts w:ascii="Book Antiqua" w:hAnsi="Book Antiqua" w:cs="Arial"/>
          <w:b/>
          <w:bCs/>
          <w:lang w:eastAsia="zh-CN"/>
        </w:rPr>
        <w:t>Sakamoto Y</w:t>
      </w:r>
      <w:r w:rsidRPr="007324A6">
        <w:rPr>
          <w:rFonts w:ascii="Book Antiqua" w:hAnsi="Book Antiqua" w:cs="Arial"/>
          <w:bCs/>
          <w:lang w:eastAsia="zh-CN"/>
        </w:rPr>
        <w:t xml:space="preserve">, Ishiguro M, Kitagawa G. </w:t>
      </w:r>
      <w:proofErr w:type="spellStart"/>
      <w:r w:rsidRPr="007324A6">
        <w:rPr>
          <w:rFonts w:ascii="Book Antiqua" w:hAnsi="Book Antiqua" w:cs="Arial"/>
          <w:bCs/>
          <w:lang w:eastAsia="zh-CN"/>
        </w:rPr>
        <w:t>Akaike</w:t>
      </w:r>
      <w:proofErr w:type="spellEnd"/>
      <w:r w:rsidRPr="007324A6">
        <w:rPr>
          <w:rFonts w:ascii="Book Antiqua" w:hAnsi="Book Antiqua" w:cs="Arial"/>
          <w:bCs/>
          <w:lang w:eastAsia="zh-CN"/>
        </w:rPr>
        <w:t xml:space="preserve"> Information Criterion Statistics. D. </w:t>
      </w:r>
      <w:proofErr w:type="spellStart"/>
      <w:r w:rsidRPr="007324A6">
        <w:rPr>
          <w:rFonts w:ascii="Book Antiqua" w:hAnsi="Book Antiqua" w:cs="Arial"/>
          <w:bCs/>
          <w:lang w:eastAsia="zh-CN"/>
        </w:rPr>
        <w:t>Reidel</w:t>
      </w:r>
      <w:proofErr w:type="spellEnd"/>
      <w:r w:rsidRPr="007324A6">
        <w:rPr>
          <w:rFonts w:ascii="Book Antiqua" w:hAnsi="Book Antiqua" w:cs="Arial"/>
          <w:bCs/>
          <w:lang w:eastAsia="zh-CN"/>
        </w:rPr>
        <w:t xml:space="preserve"> Publishing Company, 1986</w:t>
      </w:r>
    </w:p>
    <w:p w14:paraId="3A03107E" w14:textId="564F718D"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203933">
        <w:rPr>
          <w:rFonts w:ascii="Book Antiqua" w:hAnsi="Book Antiqua" w:cs="Arial"/>
          <w:b/>
          <w:bCs/>
          <w:lang w:eastAsia="zh-CN"/>
        </w:rPr>
        <w:t>Gelman</w:t>
      </w:r>
      <w:proofErr w:type="spellEnd"/>
      <w:r w:rsidRPr="00203933">
        <w:rPr>
          <w:rFonts w:ascii="Book Antiqua" w:hAnsi="Book Antiqua" w:cs="Arial"/>
          <w:b/>
          <w:bCs/>
          <w:lang w:eastAsia="zh-CN"/>
        </w:rPr>
        <w:t xml:space="preserve"> A</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Jakulin</w:t>
      </w:r>
      <w:proofErr w:type="spellEnd"/>
      <w:r w:rsidRPr="007324A6">
        <w:rPr>
          <w:rFonts w:ascii="Book Antiqua" w:hAnsi="Book Antiqua" w:cs="Arial"/>
          <w:bCs/>
          <w:lang w:eastAsia="zh-CN"/>
        </w:rPr>
        <w:t xml:space="preserve"> A, </w:t>
      </w:r>
      <w:proofErr w:type="spellStart"/>
      <w:r w:rsidRPr="007324A6">
        <w:rPr>
          <w:rFonts w:ascii="Book Antiqua" w:hAnsi="Book Antiqua" w:cs="Arial"/>
          <w:bCs/>
          <w:lang w:eastAsia="zh-CN"/>
        </w:rPr>
        <w:t>Pittau</w:t>
      </w:r>
      <w:proofErr w:type="spellEnd"/>
      <w:r w:rsidRPr="007324A6">
        <w:rPr>
          <w:rFonts w:ascii="Book Antiqua" w:hAnsi="Book Antiqua" w:cs="Arial"/>
          <w:bCs/>
          <w:lang w:eastAsia="zh-CN"/>
        </w:rPr>
        <w:t xml:space="preserve"> MG, Su YS. A weakly informative default prior distribution for logistic and other regression models. </w:t>
      </w:r>
      <w:r w:rsidRPr="00203933">
        <w:rPr>
          <w:rFonts w:ascii="Book Antiqua" w:hAnsi="Book Antiqua" w:cs="Arial"/>
          <w:bCs/>
          <w:i/>
          <w:lang w:eastAsia="zh-CN"/>
        </w:rPr>
        <w:t xml:space="preserve">Ann </w:t>
      </w:r>
      <w:proofErr w:type="spellStart"/>
      <w:r w:rsidRPr="00203933">
        <w:rPr>
          <w:rFonts w:ascii="Book Antiqua" w:hAnsi="Book Antiqua" w:cs="Arial"/>
          <w:bCs/>
          <w:i/>
          <w:lang w:eastAsia="zh-CN"/>
        </w:rPr>
        <w:t>Appl</w:t>
      </w:r>
      <w:proofErr w:type="spellEnd"/>
      <w:r w:rsidRPr="00203933">
        <w:rPr>
          <w:rFonts w:ascii="Book Antiqua" w:hAnsi="Book Antiqua" w:cs="Arial"/>
          <w:bCs/>
          <w:i/>
          <w:lang w:eastAsia="zh-CN"/>
        </w:rPr>
        <w:t xml:space="preserve"> Stat</w:t>
      </w:r>
      <w:r w:rsidRPr="007324A6">
        <w:rPr>
          <w:rFonts w:ascii="Book Antiqua" w:hAnsi="Book Antiqua" w:cs="Arial"/>
          <w:bCs/>
          <w:lang w:eastAsia="zh-CN"/>
        </w:rPr>
        <w:t xml:space="preserve"> 2008; </w:t>
      </w:r>
      <w:r w:rsidRPr="00203933">
        <w:rPr>
          <w:rFonts w:ascii="Book Antiqua" w:hAnsi="Book Antiqua" w:cs="Arial"/>
          <w:b/>
          <w:bCs/>
          <w:lang w:eastAsia="zh-CN"/>
        </w:rPr>
        <w:t>2</w:t>
      </w:r>
      <w:r w:rsidRPr="007324A6">
        <w:rPr>
          <w:rFonts w:ascii="Book Antiqua" w:hAnsi="Book Antiqua" w:cs="Arial"/>
          <w:bCs/>
          <w:lang w:eastAsia="zh-CN"/>
        </w:rPr>
        <w:t>: 1360–</w:t>
      </w:r>
      <w:r w:rsidR="00203933">
        <w:rPr>
          <w:rFonts w:ascii="Book Antiqua" w:hAnsi="Book Antiqua" w:cs="Arial" w:hint="eastAsia"/>
          <w:bCs/>
          <w:lang w:eastAsia="zh-CN"/>
        </w:rPr>
        <w:t>13</w:t>
      </w:r>
      <w:r w:rsidRPr="007324A6">
        <w:rPr>
          <w:rFonts w:ascii="Book Antiqua" w:hAnsi="Book Antiqua" w:cs="Arial"/>
          <w:bCs/>
          <w:lang w:eastAsia="zh-CN"/>
        </w:rPr>
        <w:t>83 [DOI: 10.1214/08-AOAS191]</w:t>
      </w:r>
    </w:p>
    <w:p w14:paraId="229C7E34" w14:textId="2ECEEB96"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Nombela</w:t>
      </w:r>
      <w:proofErr w:type="spellEnd"/>
      <w:r w:rsidRPr="007324A6">
        <w:rPr>
          <w:rFonts w:ascii="Book Antiqua" w:hAnsi="Book Antiqua" w:cs="Arial"/>
          <w:b/>
          <w:bCs/>
          <w:lang w:eastAsia="zh-CN"/>
        </w:rPr>
        <w:t>-Franco L</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Urena</w:t>
      </w:r>
      <w:proofErr w:type="spellEnd"/>
      <w:r w:rsidRPr="007324A6">
        <w:rPr>
          <w:rFonts w:ascii="Book Antiqua" w:hAnsi="Book Antiqua" w:cs="Arial"/>
          <w:bCs/>
          <w:lang w:eastAsia="zh-CN"/>
        </w:rPr>
        <w:t xml:space="preserve"> M, Jerez-Valero M, Nguyen CM, Ribeiro HB, </w:t>
      </w:r>
      <w:proofErr w:type="spellStart"/>
      <w:r w:rsidRPr="007324A6">
        <w:rPr>
          <w:rFonts w:ascii="Book Antiqua" w:hAnsi="Book Antiqua" w:cs="Arial"/>
          <w:bCs/>
          <w:lang w:eastAsia="zh-CN"/>
        </w:rPr>
        <w:t>Bataille</w:t>
      </w:r>
      <w:proofErr w:type="spellEnd"/>
      <w:r w:rsidRPr="007324A6">
        <w:rPr>
          <w:rFonts w:ascii="Book Antiqua" w:hAnsi="Book Antiqua" w:cs="Arial"/>
          <w:bCs/>
          <w:lang w:eastAsia="zh-CN"/>
        </w:rPr>
        <w:t xml:space="preserve"> Y, </w:t>
      </w:r>
      <w:proofErr w:type="spellStart"/>
      <w:r w:rsidRPr="007324A6">
        <w:rPr>
          <w:rFonts w:ascii="Book Antiqua" w:hAnsi="Book Antiqua" w:cs="Arial"/>
          <w:bCs/>
          <w:lang w:eastAsia="zh-CN"/>
        </w:rPr>
        <w:t>Rodés-Cabau</w:t>
      </w:r>
      <w:proofErr w:type="spellEnd"/>
      <w:r w:rsidRPr="007324A6">
        <w:rPr>
          <w:rFonts w:ascii="Book Antiqua" w:hAnsi="Book Antiqua" w:cs="Arial"/>
          <w:bCs/>
          <w:lang w:eastAsia="zh-CN"/>
        </w:rPr>
        <w:t xml:space="preserve"> J, </w:t>
      </w:r>
      <w:proofErr w:type="spellStart"/>
      <w:r w:rsidRPr="007324A6">
        <w:rPr>
          <w:rFonts w:ascii="Book Antiqua" w:hAnsi="Book Antiqua" w:cs="Arial"/>
          <w:bCs/>
          <w:lang w:eastAsia="zh-CN"/>
        </w:rPr>
        <w:t>Rinfret</w:t>
      </w:r>
      <w:proofErr w:type="spellEnd"/>
      <w:r w:rsidRPr="007324A6">
        <w:rPr>
          <w:rFonts w:ascii="Book Antiqua" w:hAnsi="Book Antiqua" w:cs="Arial"/>
          <w:bCs/>
          <w:lang w:eastAsia="zh-CN"/>
        </w:rPr>
        <w:t xml:space="preserve"> S. Validation of the J-chronic total occlusion score for chronic total occlusion percutaneous coronary intervention in an independent contemporary cohort. </w:t>
      </w:r>
      <w:proofErr w:type="spellStart"/>
      <w:r w:rsidRPr="007324A6">
        <w:rPr>
          <w:rFonts w:ascii="Book Antiqua" w:hAnsi="Book Antiqua" w:cs="Arial"/>
          <w:bCs/>
          <w:i/>
          <w:iCs/>
          <w:lang w:eastAsia="zh-CN"/>
        </w:rPr>
        <w:t>Circ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2013; </w:t>
      </w:r>
      <w:r w:rsidRPr="007324A6">
        <w:rPr>
          <w:rFonts w:ascii="Book Antiqua" w:hAnsi="Book Antiqua" w:cs="Arial"/>
          <w:b/>
          <w:bCs/>
          <w:lang w:eastAsia="zh-CN"/>
        </w:rPr>
        <w:t>6</w:t>
      </w:r>
      <w:r w:rsidRPr="007324A6">
        <w:rPr>
          <w:rFonts w:ascii="Book Antiqua" w:hAnsi="Book Antiqua" w:cs="Arial"/>
          <w:bCs/>
          <w:lang w:eastAsia="zh-CN"/>
        </w:rPr>
        <w:t>: 635-643 [PMID: 24254710 DOI: 10.1161/CIRCINTERVENTIONS.113.000447]</w:t>
      </w:r>
    </w:p>
    <w:p w14:paraId="68A24EDB" w14:textId="793572C9"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r w:rsidRPr="007324A6">
        <w:rPr>
          <w:rFonts w:ascii="Book Antiqua" w:hAnsi="Book Antiqua" w:cs="Arial"/>
          <w:b/>
          <w:bCs/>
          <w:lang w:eastAsia="zh-CN"/>
        </w:rPr>
        <w:t>Thompson CA</w:t>
      </w:r>
      <w:r w:rsidRPr="007324A6">
        <w:rPr>
          <w:rFonts w:ascii="Book Antiqua" w:hAnsi="Book Antiqua" w:cs="Arial"/>
          <w:bCs/>
          <w:lang w:eastAsia="zh-CN"/>
        </w:rPr>
        <w:t xml:space="preserve">, Jayne JE, Robb JF, Friedman BJ, Kaplan AV, </w:t>
      </w:r>
      <w:proofErr w:type="spellStart"/>
      <w:r w:rsidRPr="007324A6">
        <w:rPr>
          <w:rFonts w:ascii="Book Antiqua" w:hAnsi="Book Antiqua" w:cs="Arial"/>
          <w:bCs/>
          <w:lang w:eastAsia="zh-CN"/>
        </w:rPr>
        <w:t>Hettleman</w:t>
      </w:r>
      <w:proofErr w:type="spellEnd"/>
      <w:r w:rsidRPr="007324A6">
        <w:rPr>
          <w:rFonts w:ascii="Book Antiqua" w:hAnsi="Book Antiqua" w:cs="Arial"/>
          <w:bCs/>
          <w:lang w:eastAsia="zh-CN"/>
        </w:rPr>
        <w:t xml:space="preserve"> BD, Niles NW, Lombardi WL. Retrograde techniques and the impact of operator volume on percutaneous intervention for coronary chronic total occlusions an early U.S. experience. </w:t>
      </w:r>
      <w:r w:rsidRPr="007324A6">
        <w:rPr>
          <w:rFonts w:ascii="Book Antiqua" w:hAnsi="Book Antiqua" w:cs="Arial"/>
          <w:bCs/>
          <w:i/>
          <w:iCs/>
          <w:lang w:eastAsia="zh-CN"/>
        </w:rPr>
        <w:t xml:space="preserve">JACC </w:t>
      </w:r>
      <w:proofErr w:type="spellStart"/>
      <w:r w:rsidRPr="007324A6">
        <w:rPr>
          <w:rFonts w:ascii="Book Antiqua" w:hAnsi="Book Antiqua" w:cs="Arial"/>
          <w:bCs/>
          <w:i/>
          <w:iCs/>
          <w:lang w:eastAsia="zh-CN"/>
        </w:rPr>
        <w:t>Cardiovasc</w:t>
      </w:r>
      <w:proofErr w:type="spellEnd"/>
      <w:r w:rsidRPr="007324A6">
        <w:rPr>
          <w:rFonts w:ascii="Book Antiqua" w:hAnsi="Book Antiqua" w:cs="Arial"/>
          <w:bCs/>
          <w:i/>
          <w:iCs/>
          <w:lang w:eastAsia="zh-CN"/>
        </w:rPr>
        <w:t xml:space="preserve"> </w:t>
      </w:r>
      <w:proofErr w:type="spellStart"/>
      <w:r w:rsidRPr="007324A6">
        <w:rPr>
          <w:rFonts w:ascii="Book Antiqua" w:hAnsi="Book Antiqua" w:cs="Arial"/>
          <w:bCs/>
          <w:i/>
          <w:iCs/>
          <w:lang w:eastAsia="zh-CN"/>
        </w:rPr>
        <w:t>Interv</w:t>
      </w:r>
      <w:proofErr w:type="spellEnd"/>
      <w:r w:rsidRPr="007324A6">
        <w:rPr>
          <w:rFonts w:ascii="Book Antiqua" w:hAnsi="Book Antiqua" w:cs="Arial"/>
          <w:bCs/>
          <w:lang w:eastAsia="zh-CN"/>
        </w:rPr>
        <w:t> 2009; </w:t>
      </w:r>
      <w:r w:rsidRPr="007324A6">
        <w:rPr>
          <w:rFonts w:ascii="Book Antiqua" w:hAnsi="Book Antiqua" w:cs="Arial"/>
          <w:b/>
          <w:bCs/>
          <w:lang w:eastAsia="zh-CN"/>
        </w:rPr>
        <w:t>2</w:t>
      </w:r>
      <w:r w:rsidRPr="007324A6">
        <w:rPr>
          <w:rFonts w:ascii="Book Antiqua" w:hAnsi="Book Antiqua" w:cs="Arial"/>
          <w:bCs/>
          <w:lang w:eastAsia="zh-CN"/>
        </w:rPr>
        <w:t>: 834-842 [PMID: 19778771 DOI: 10.1016/j.jcin.2009.05.022]</w:t>
      </w:r>
    </w:p>
    <w:p w14:paraId="35B809B7" w14:textId="487BF26F"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Reifart</w:t>
      </w:r>
      <w:proofErr w:type="spellEnd"/>
      <w:r w:rsidRPr="007324A6">
        <w:rPr>
          <w:rFonts w:ascii="Book Antiqua" w:hAnsi="Book Antiqua" w:cs="Arial"/>
          <w:b/>
          <w:bCs/>
          <w:lang w:eastAsia="zh-CN"/>
        </w:rPr>
        <w:t xml:space="preserve"> N</w:t>
      </w:r>
      <w:r w:rsidRPr="007324A6">
        <w:rPr>
          <w:rFonts w:ascii="Book Antiqua" w:hAnsi="Book Antiqua" w:cs="Arial"/>
          <w:bCs/>
          <w:lang w:eastAsia="zh-CN"/>
        </w:rPr>
        <w:t>. Percutaneous revascularization of coronary chronic total occlusion. </w:t>
      </w:r>
      <w:r w:rsidRPr="007324A6">
        <w:rPr>
          <w:rFonts w:ascii="Book Antiqua" w:hAnsi="Book Antiqua" w:cs="Arial"/>
          <w:bCs/>
          <w:i/>
          <w:iCs/>
          <w:lang w:eastAsia="zh-CN"/>
        </w:rPr>
        <w:t>Minerva Med</w:t>
      </w:r>
      <w:r w:rsidRPr="007324A6">
        <w:rPr>
          <w:rFonts w:ascii="Book Antiqua" w:hAnsi="Book Antiqua" w:cs="Arial"/>
          <w:bCs/>
          <w:lang w:eastAsia="zh-CN"/>
        </w:rPr>
        <w:t> 2011; </w:t>
      </w:r>
      <w:r w:rsidRPr="007324A6">
        <w:rPr>
          <w:rFonts w:ascii="Book Antiqua" w:hAnsi="Book Antiqua" w:cs="Arial"/>
          <w:b/>
          <w:bCs/>
          <w:lang w:eastAsia="zh-CN"/>
        </w:rPr>
        <w:t>102</w:t>
      </w:r>
      <w:r w:rsidRPr="007324A6">
        <w:rPr>
          <w:rFonts w:ascii="Book Antiqua" w:hAnsi="Book Antiqua" w:cs="Arial"/>
          <w:bCs/>
          <w:lang w:eastAsia="zh-CN"/>
        </w:rPr>
        <w:t>: 391-397 [PMID: 22193349]</w:t>
      </w:r>
    </w:p>
    <w:p w14:paraId="7059895E" w14:textId="10703BB3" w:rsidR="007324A6" w:rsidRPr="007324A6" w:rsidRDefault="007324A6" w:rsidP="007324A6">
      <w:pPr>
        <w:pStyle w:val="ListParagraph"/>
        <w:numPr>
          <w:ilvl w:val="0"/>
          <w:numId w:val="22"/>
        </w:numPr>
        <w:spacing w:line="360" w:lineRule="auto"/>
        <w:ind w:left="426" w:hanging="426"/>
        <w:jc w:val="both"/>
        <w:rPr>
          <w:rFonts w:ascii="Book Antiqua" w:hAnsi="Book Antiqua" w:cs="Arial"/>
          <w:bCs/>
          <w:lang w:eastAsia="zh-CN"/>
        </w:rPr>
      </w:pPr>
      <w:proofErr w:type="spellStart"/>
      <w:r w:rsidRPr="007324A6">
        <w:rPr>
          <w:rFonts w:ascii="Book Antiqua" w:hAnsi="Book Antiqua" w:cs="Arial"/>
          <w:b/>
          <w:bCs/>
          <w:lang w:eastAsia="zh-CN"/>
        </w:rPr>
        <w:t>Joyal</w:t>
      </w:r>
      <w:proofErr w:type="spellEnd"/>
      <w:r w:rsidRPr="007324A6">
        <w:rPr>
          <w:rFonts w:ascii="Book Antiqua" w:hAnsi="Book Antiqua" w:cs="Arial"/>
          <w:b/>
          <w:bCs/>
          <w:lang w:eastAsia="zh-CN"/>
        </w:rPr>
        <w:t xml:space="preserve"> D</w:t>
      </w:r>
      <w:r w:rsidRPr="007324A6">
        <w:rPr>
          <w:rFonts w:ascii="Book Antiqua" w:hAnsi="Book Antiqua" w:cs="Arial"/>
          <w:bCs/>
          <w:lang w:eastAsia="zh-CN"/>
        </w:rPr>
        <w:t xml:space="preserve">, </w:t>
      </w:r>
      <w:proofErr w:type="spellStart"/>
      <w:r w:rsidRPr="007324A6">
        <w:rPr>
          <w:rFonts w:ascii="Book Antiqua" w:hAnsi="Book Antiqua" w:cs="Arial"/>
          <w:bCs/>
          <w:lang w:eastAsia="zh-CN"/>
        </w:rPr>
        <w:t>Afilalo</w:t>
      </w:r>
      <w:proofErr w:type="spellEnd"/>
      <w:r w:rsidRPr="007324A6">
        <w:rPr>
          <w:rFonts w:ascii="Book Antiqua" w:hAnsi="Book Antiqua" w:cs="Arial"/>
          <w:bCs/>
          <w:lang w:eastAsia="zh-CN"/>
        </w:rPr>
        <w:t xml:space="preserve"> J, </w:t>
      </w:r>
      <w:proofErr w:type="spellStart"/>
      <w:r w:rsidRPr="007324A6">
        <w:rPr>
          <w:rFonts w:ascii="Book Antiqua" w:hAnsi="Book Antiqua" w:cs="Arial"/>
          <w:bCs/>
          <w:lang w:eastAsia="zh-CN"/>
        </w:rPr>
        <w:t>Rinfret</w:t>
      </w:r>
      <w:proofErr w:type="spellEnd"/>
      <w:r w:rsidRPr="007324A6">
        <w:rPr>
          <w:rFonts w:ascii="Book Antiqua" w:hAnsi="Book Antiqua" w:cs="Arial"/>
          <w:bCs/>
          <w:lang w:eastAsia="zh-CN"/>
        </w:rPr>
        <w:t xml:space="preserve"> S. Effectiveness of recanalization of chronic total occlusions: a systematic review and meta-analysis. </w:t>
      </w:r>
      <w:r w:rsidRPr="007324A6">
        <w:rPr>
          <w:rFonts w:ascii="Book Antiqua" w:hAnsi="Book Antiqua" w:cs="Arial"/>
          <w:bCs/>
          <w:i/>
          <w:iCs/>
          <w:lang w:eastAsia="zh-CN"/>
        </w:rPr>
        <w:t>Am Heart J</w:t>
      </w:r>
      <w:r w:rsidRPr="007324A6">
        <w:rPr>
          <w:rFonts w:ascii="Book Antiqua" w:hAnsi="Book Antiqua" w:cs="Arial"/>
          <w:bCs/>
          <w:lang w:eastAsia="zh-CN"/>
        </w:rPr>
        <w:t> 2010; </w:t>
      </w:r>
      <w:r w:rsidRPr="007324A6">
        <w:rPr>
          <w:rFonts w:ascii="Book Antiqua" w:hAnsi="Book Antiqua" w:cs="Arial"/>
          <w:b/>
          <w:bCs/>
          <w:lang w:eastAsia="zh-CN"/>
        </w:rPr>
        <w:t>160</w:t>
      </w:r>
      <w:r w:rsidRPr="007324A6">
        <w:rPr>
          <w:rFonts w:ascii="Book Antiqua" w:hAnsi="Book Antiqua" w:cs="Arial"/>
          <w:bCs/>
          <w:lang w:eastAsia="zh-CN"/>
        </w:rPr>
        <w:t>: 179-187 [PMID: 20598990 DOI: 10.1016/j.ahj.2010.04.015]</w:t>
      </w:r>
    </w:p>
    <w:p w14:paraId="75FFC695" w14:textId="77777777" w:rsidR="00203933" w:rsidRDefault="00203933" w:rsidP="00203933">
      <w:pPr>
        <w:snapToGrid w:val="0"/>
        <w:spacing w:line="360" w:lineRule="auto"/>
        <w:jc w:val="right"/>
        <w:rPr>
          <w:rFonts w:ascii="Book Antiqua" w:hAnsi="Book Antiqua"/>
          <w:b/>
          <w:color w:val="000000"/>
          <w:lang w:eastAsia="zh-CN"/>
        </w:rPr>
      </w:pPr>
      <w:bookmarkStart w:id="89" w:name="OLE_LINK307"/>
      <w:bookmarkStart w:id="90" w:name="OLE_LINK308"/>
      <w:bookmarkStart w:id="91" w:name="OLE_LINK319"/>
      <w:bookmarkStart w:id="92" w:name="OLE_LINK338"/>
      <w:bookmarkStart w:id="93" w:name="OLE_LINK384"/>
      <w:bookmarkStart w:id="94" w:name="OLE_LINK370"/>
      <w:bookmarkStart w:id="95" w:name="OLE_LINK393"/>
      <w:bookmarkStart w:id="96" w:name="OLE_LINK429"/>
      <w:bookmarkStart w:id="97" w:name="OLE_LINK430"/>
      <w:bookmarkStart w:id="98" w:name="OLE_LINK444"/>
      <w:bookmarkStart w:id="99" w:name="OLE_LINK447"/>
      <w:bookmarkStart w:id="100" w:name="OLE_LINK479"/>
      <w:bookmarkStart w:id="101" w:name="OLE_LINK480"/>
      <w:bookmarkStart w:id="102" w:name="OLE_LINK502"/>
      <w:bookmarkStart w:id="103" w:name="OLE_LINK538"/>
      <w:bookmarkStart w:id="104" w:name="OLE_LINK554"/>
      <w:bookmarkStart w:id="105" w:name="OLE_LINK567"/>
      <w:bookmarkStart w:id="106" w:name="OLE_LINK595"/>
      <w:bookmarkStart w:id="107" w:name="OLE_LINK605"/>
      <w:bookmarkStart w:id="108" w:name="OLE_LINK623"/>
      <w:bookmarkStart w:id="109" w:name="OLE_LINK675"/>
      <w:bookmarkStart w:id="110" w:name="OLE_LINK690"/>
      <w:bookmarkStart w:id="111" w:name="OLE_LINK696"/>
      <w:bookmarkStart w:id="112" w:name="OLE_LINK746"/>
      <w:bookmarkStart w:id="113" w:name="OLE_LINK754"/>
      <w:bookmarkStart w:id="114" w:name="OLE_LINK759"/>
    </w:p>
    <w:p w14:paraId="72D421BF" w14:textId="724237F8" w:rsidR="00203933" w:rsidRPr="00C52BCF" w:rsidRDefault="00203933" w:rsidP="00203933">
      <w:pPr>
        <w:snapToGrid w:val="0"/>
        <w:spacing w:line="360" w:lineRule="auto"/>
        <w:jc w:val="right"/>
        <w:rPr>
          <w:rFonts w:ascii="Book Antiqua" w:hAnsi="Book Antiqua"/>
          <w:b/>
          <w:color w:val="000000"/>
        </w:rPr>
      </w:pPr>
      <w:r w:rsidRPr="00C52BCF">
        <w:rPr>
          <w:rFonts w:ascii="Book Antiqua" w:hAnsi="Book Antiqua"/>
          <w:b/>
          <w:color w:val="000000"/>
        </w:rPr>
        <w:lastRenderedPageBreak/>
        <w:t>P-Reviewer:</w:t>
      </w:r>
      <w:r w:rsidRPr="00C52BCF">
        <w:rPr>
          <w:rFonts w:ascii="Book Antiqua" w:hAnsi="Book Antiqua"/>
          <w:color w:val="000000"/>
        </w:rPr>
        <w:t xml:space="preserve"> </w:t>
      </w:r>
      <w:proofErr w:type="spellStart"/>
      <w:r w:rsidR="005676FA" w:rsidRPr="005676FA">
        <w:rPr>
          <w:rFonts w:ascii="Book Antiqua" w:hAnsi="Book Antiqua"/>
          <w:color w:val="000000"/>
        </w:rPr>
        <w:t>Bugiardini</w:t>
      </w:r>
      <w:proofErr w:type="spellEnd"/>
      <w:r w:rsidR="005676FA" w:rsidRPr="005676FA">
        <w:rPr>
          <w:rFonts w:ascii="Book Antiqua" w:hAnsi="Book Antiqua" w:hint="eastAsia"/>
          <w:color w:val="000000"/>
        </w:rPr>
        <w:t xml:space="preserve"> P, </w:t>
      </w:r>
      <w:r w:rsidR="005676FA" w:rsidRPr="005676FA">
        <w:rPr>
          <w:rFonts w:ascii="Book Antiqua" w:hAnsi="Book Antiqua"/>
          <w:color w:val="000000"/>
        </w:rPr>
        <w:t>Sato</w:t>
      </w:r>
      <w:r w:rsidR="005676FA" w:rsidRPr="005676FA">
        <w:rPr>
          <w:rFonts w:ascii="Book Antiqua" w:hAnsi="Book Antiqua" w:hint="eastAsia"/>
          <w:color w:val="000000"/>
        </w:rPr>
        <w:t xml:space="preserve"> A</w:t>
      </w:r>
      <w:r w:rsidR="005676FA">
        <w:rPr>
          <w:rFonts w:ascii="Verdana" w:hAnsi="Verdana" w:hint="eastAsia"/>
          <w:color w:val="000000"/>
          <w:sz w:val="18"/>
          <w:szCs w:val="18"/>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6BBC290F" w14:textId="40C41D1E" w:rsidR="00203933" w:rsidRPr="00203933" w:rsidRDefault="00203933">
      <w:pPr>
        <w:rPr>
          <w:rFonts w:ascii="Book Antiqua" w:hAnsi="Book Antiqua" w:cs="Arial"/>
          <w:bCs/>
          <w:lang w:eastAsia="zh-CN"/>
        </w:rPr>
      </w:pPr>
    </w:p>
    <w:p w14:paraId="3E9DDB25" w14:textId="77777777" w:rsidR="007324A6" w:rsidRPr="005676FA" w:rsidRDefault="007324A6" w:rsidP="005A2DC9">
      <w:pPr>
        <w:spacing w:line="360" w:lineRule="auto"/>
        <w:jc w:val="both"/>
        <w:rPr>
          <w:rFonts w:ascii="Book Antiqua" w:hAnsi="Book Antiqua" w:cs="Arial"/>
          <w:b/>
          <w:bCs/>
          <w:lang w:eastAsia="zh-CN"/>
        </w:rPr>
      </w:pPr>
    </w:p>
    <w:p w14:paraId="29B092E3" w14:textId="77777777" w:rsidR="00203933" w:rsidRDefault="00203933">
      <w:pPr>
        <w:rPr>
          <w:rFonts w:ascii="Book Antiqua" w:hAnsi="Book Antiqua" w:cs="Arial"/>
          <w:b/>
          <w:color w:val="222222"/>
        </w:rPr>
      </w:pPr>
      <w:r>
        <w:rPr>
          <w:rFonts w:ascii="Book Antiqua" w:hAnsi="Book Antiqua" w:cs="Arial"/>
          <w:b/>
          <w:color w:val="222222"/>
        </w:rPr>
        <w:br w:type="page"/>
      </w:r>
    </w:p>
    <w:p w14:paraId="1C6DEAB0" w14:textId="0A1D8629" w:rsidR="008E5ACA" w:rsidRPr="00DD1202" w:rsidRDefault="006B349F" w:rsidP="005A2DC9">
      <w:pPr>
        <w:autoSpaceDE w:val="0"/>
        <w:autoSpaceDN w:val="0"/>
        <w:adjustRightInd w:val="0"/>
        <w:spacing w:line="360" w:lineRule="auto"/>
        <w:jc w:val="both"/>
        <w:rPr>
          <w:rFonts w:ascii="Book Antiqua" w:hAnsi="Book Antiqua" w:cs="Arial"/>
          <w:b/>
          <w:color w:val="222222"/>
        </w:rPr>
      </w:pPr>
      <w:r>
        <w:rPr>
          <w:noProof/>
          <w:lang w:eastAsia="en-US"/>
        </w:rPr>
        <w:lastRenderedPageBreak/>
        <w:drawing>
          <wp:inline distT="0" distB="0" distL="0" distR="0" wp14:anchorId="51837578" wp14:editId="3B3E5EC0">
            <wp:extent cx="4884420" cy="2880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84420" cy="2880360"/>
                    </a:xfrm>
                    <a:prstGeom prst="rect">
                      <a:avLst/>
                    </a:prstGeom>
                  </pic:spPr>
                </pic:pic>
              </a:graphicData>
            </a:graphic>
          </wp:inline>
        </w:drawing>
      </w:r>
    </w:p>
    <w:p w14:paraId="0442C26E" w14:textId="62C5C3A4" w:rsidR="00454CC7" w:rsidRPr="006B349F" w:rsidRDefault="00BE0413" w:rsidP="005A2DC9">
      <w:pPr>
        <w:autoSpaceDE w:val="0"/>
        <w:autoSpaceDN w:val="0"/>
        <w:adjustRightInd w:val="0"/>
        <w:spacing w:line="360" w:lineRule="auto"/>
        <w:jc w:val="both"/>
        <w:rPr>
          <w:rFonts w:ascii="Book Antiqua" w:hAnsi="Book Antiqua" w:cs="Arial"/>
          <w:b/>
          <w:color w:val="222222"/>
          <w:lang w:eastAsia="zh-CN"/>
        </w:rPr>
      </w:pPr>
      <w:r w:rsidRPr="006B349F">
        <w:rPr>
          <w:rFonts w:ascii="Book Antiqua" w:hAnsi="Book Antiqua" w:cs="Arial"/>
          <w:b/>
          <w:color w:val="222222"/>
        </w:rPr>
        <w:t xml:space="preserve">Figure 1 </w:t>
      </w:r>
      <w:r w:rsidR="00454CC7" w:rsidRPr="006B349F">
        <w:rPr>
          <w:rFonts w:ascii="Book Antiqua" w:hAnsi="Book Antiqua" w:cs="Arial"/>
          <w:b/>
          <w:color w:val="222222"/>
        </w:rPr>
        <w:t>Study flow chart</w:t>
      </w:r>
      <w:r w:rsidR="006B349F">
        <w:rPr>
          <w:rFonts w:ascii="Book Antiqua" w:hAnsi="Book Antiqua" w:cs="Arial" w:hint="eastAsia"/>
          <w:b/>
          <w:color w:val="222222"/>
          <w:lang w:eastAsia="zh-CN"/>
        </w:rPr>
        <w:t>.</w:t>
      </w:r>
    </w:p>
    <w:p w14:paraId="4C7A8FE2" w14:textId="3C010F79" w:rsidR="00501B6E" w:rsidRDefault="00501B6E" w:rsidP="005A2DC9">
      <w:pPr>
        <w:autoSpaceDE w:val="0"/>
        <w:autoSpaceDN w:val="0"/>
        <w:adjustRightInd w:val="0"/>
        <w:spacing w:line="360" w:lineRule="auto"/>
        <w:jc w:val="both"/>
        <w:rPr>
          <w:rFonts w:ascii="Book Antiqua" w:hAnsi="Book Antiqua" w:cs="Arial"/>
          <w:color w:val="222222"/>
          <w:lang w:eastAsia="zh-CN"/>
        </w:rPr>
      </w:pPr>
    </w:p>
    <w:p w14:paraId="57EF46E3" w14:textId="117F6A47" w:rsidR="006B349F" w:rsidRDefault="006B349F">
      <w:pPr>
        <w:rPr>
          <w:rFonts w:ascii="Book Antiqua" w:hAnsi="Book Antiqua" w:cs="Arial"/>
          <w:color w:val="222222"/>
          <w:lang w:eastAsia="zh-CN"/>
        </w:rPr>
      </w:pPr>
      <w:r>
        <w:rPr>
          <w:rFonts w:ascii="Book Antiqua" w:hAnsi="Book Antiqua" w:cs="Arial"/>
          <w:color w:val="222222"/>
          <w:lang w:eastAsia="zh-CN"/>
        </w:rPr>
        <w:br w:type="page"/>
      </w:r>
    </w:p>
    <w:p w14:paraId="601CEA47" w14:textId="2A4107B2" w:rsidR="006B349F" w:rsidRPr="00DD1202" w:rsidRDefault="00FA7B31" w:rsidP="005A2DC9">
      <w:pPr>
        <w:autoSpaceDE w:val="0"/>
        <w:autoSpaceDN w:val="0"/>
        <w:adjustRightInd w:val="0"/>
        <w:spacing w:line="360" w:lineRule="auto"/>
        <w:jc w:val="both"/>
        <w:rPr>
          <w:rFonts w:ascii="Book Antiqua" w:hAnsi="Book Antiqua" w:cs="Arial"/>
          <w:color w:val="222222"/>
          <w:lang w:eastAsia="zh-CN"/>
        </w:rPr>
      </w:pPr>
      <w:r>
        <w:rPr>
          <w:noProof/>
          <w:lang w:eastAsia="en-US"/>
        </w:rPr>
        <w:lastRenderedPageBreak/>
        <w:drawing>
          <wp:inline distT="0" distB="0" distL="0" distR="0" wp14:anchorId="1BD0F52F" wp14:editId="3A5AC46C">
            <wp:extent cx="4693920" cy="27355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3920" cy="2735580"/>
                    </a:xfrm>
                    <a:prstGeom prst="rect">
                      <a:avLst/>
                    </a:prstGeom>
                  </pic:spPr>
                </pic:pic>
              </a:graphicData>
            </a:graphic>
          </wp:inline>
        </w:drawing>
      </w:r>
    </w:p>
    <w:p w14:paraId="60A721E5" w14:textId="092570E3" w:rsidR="00BE0413" w:rsidRPr="00DD1202" w:rsidRDefault="00251B43" w:rsidP="005A2DC9">
      <w:pPr>
        <w:autoSpaceDE w:val="0"/>
        <w:autoSpaceDN w:val="0"/>
        <w:adjustRightInd w:val="0"/>
        <w:spacing w:line="360" w:lineRule="auto"/>
        <w:jc w:val="both"/>
        <w:rPr>
          <w:rFonts w:ascii="Book Antiqua" w:hAnsi="Book Antiqua" w:cs="Arial"/>
          <w:color w:val="222222"/>
          <w:lang w:eastAsia="zh-CN"/>
        </w:rPr>
      </w:pPr>
      <w:r w:rsidRPr="006B349F">
        <w:rPr>
          <w:rFonts w:ascii="Book Antiqua" w:hAnsi="Book Antiqua" w:cs="Arial"/>
          <w:b/>
          <w:color w:val="222222"/>
        </w:rPr>
        <w:t>Figure</w:t>
      </w:r>
      <w:r w:rsidR="00BE0413" w:rsidRPr="006B349F">
        <w:rPr>
          <w:rFonts w:ascii="Book Antiqua" w:hAnsi="Book Antiqua" w:cs="Arial"/>
          <w:b/>
          <w:color w:val="222222"/>
        </w:rPr>
        <w:t xml:space="preserve"> </w:t>
      </w:r>
      <w:r w:rsidR="00454CC7" w:rsidRPr="006B349F">
        <w:rPr>
          <w:rFonts w:ascii="Book Antiqua" w:hAnsi="Book Antiqua" w:cs="Arial"/>
          <w:b/>
          <w:color w:val="222222"/>
        </w:rPr>
        <w:t>2</w:t>
      </w:r>
      <w:r w:rsidRPr="00DD1202">
        <w:rPr>
          <w:rFonts w:ascii="Book Antiqua" w:hAnsi="Book Antiqua" w:cs="Arial"/>
          <w:color w:val="222222"/>
        </w:rPr>
        <w:t xml:space="preserve"> </w:t>
      </w:r>
      <w:r w:rsidRPr="006B349F">
        <w:rPr>
          <w:rFonts w:ascii="Book Antiqua" w:hAnsi="Book Antiqua" w:cs="Arial"/>
          <w:b/>
          <w:color w:val="222222"/>
        </w:rPr>
        <w:t>Mean probability of success with 95%</w:t>
      </w:r>
      <w:r w:rsidR="006B349F">
        <w:rPr>
          <w:rFonts w:ascii="Book Antiqua" w:hAnsi="Book Antiqua" w:cs="Arial" w:hint="eastAsia"/>
          <w:b/>
          <w:color w:val="222222"/>
          <w:lang w:eastAsia="zh-CN"/>
        </w:rPr>
        <w:t>CI</w:t>
      </w:r>
      <w:r w:rsidRPr="006B349F">
        <w:rPr>
          <w:rFonts w:ascii="Book Antiqua" w:hAnsi="Book Antiqua" w:cs="Arial"/>
          <w:b/>
          <w:color w:val="222222"/>
        </w:rPr>
        <w:t xml:space="preserve"> depend</w:t>
      </w:r>
      <w:r w:rsidR="00DE6F72" w:rsidRPr="006B349F">
        <w:rPr>
          <w:rFonts w:ascii="Book Antiqua" w:hAnsi="Book Antiqua" w:cs="Arial"/>
          <w:b/>
          <w:color w:val="222222"/>
        </w:rPr>
        <w:t>e</w:t>
      </w:r>
      <w:r w:rsidRPr="006B349F">
        <w:rPr>
          <w:rFonts w:ascii="Book Antiqua" w:hAnsi="Book Antiqua" w:cs="Arial"/>
          <w:b/>
          <w:color w:val="222222"/>
        </w:rPr>
        <w:t>nt on angiographic and procedural variables</w:t>
      </w:r>
      <w:r w:rsidR="008E5ACA" w:rsidRPr="006B349F">
        <w:rPr>
          <w:rFonts w:ascii="Book Antiqua" w:hAnsi="Book Antiqua" w:cs="Arial"/>
          <w:b/>
          <w:color w:val="222222"/>
        </w:rPr>
        <w:t xml:space="preserve"> </w:t>
      </w:r>
      <w:r w:rsidR="00BE0413" w:rsidRPr="006B349F">
        <w:rPr>
          <w:rFonts w:ascii="Book Antiqua" w:hAnsi="Book Antiqua" w:cs="Arial"/>
          <w:b/>
          <w:color w:val="222222"/>
        </w:rPr>
        <w:t xml:space="preserve">in </w:t>
      </w:r>
      <w:r w:rsidR="006B349F" w:rsidRPr="006B349F">
        <w:rPr>
          <w:rFonts w:ascii="Book Antiqua" w:hAnsi="Book Antiqua" w:cs="Arial"/>
          <w:b/>
          <w:color w:val="222222"/>
        </w:rPr>
        <w:t>left anterior descending</w:t>
      </w:r>
      <w:r w:rsidR="00BE0413" w:rsidRPr="006B349F">
        <w:rPr>
          <w:rFonts w:ascii="Book Antiqua" w:hAnsi="Book Antiqua" w:cs="Arial"/>
          <w:b/>
          <w:color w:val="222222"/>
        </w:rPr>
        <w:t xml:space="preserve"> </w:t>
      </w:r>
      <w:r w:rsidR="006B349F" w:rsidRPr="006B349F">
        <w:rPr>
          <w:rFonts w:ascii="Book Antiqua" w:hAnsi="Book Antiqua" w:cs="Arial"/>
          <w:b/>
          <w:color w:val="222222"/>
        </w:rPr>
        <w:t>chronic total occlusion</w:t>
      </w:r>
      <w:r w:rsidR="006B349F">
        <w:rPr>
          <w:rFonts w:ascii="Book Antiqua" w:hAnsi="Book Antiqua" w:cs="Arial" w:hint="eastAsia"/>
          <w:color w:val="222222"/>
          <w:lang w:eastAsia="zh-CN"/>
        </w:rPr>
        <w:t>.</w:t>
      </w:r>
      <w:r w:rsidR="00BE0413" w:rsidRPr="00DD1202">
        <w:rPr>
          <w:rFonts w:ascii="Book Antiqua" w:hAnsi="Book Antiqua" w:cs="Arial"/>
          <w:color w:val="222222"/>
        </w:rPr>
        <w:t xml:space="preserve"> LAD</w:t>
      </w:r>
      <w:r w:rsidR="006B349F">
        <w:rPr>
          <w:rFonts w:ascii="Book Antiqua" w:hAnsi="Book Antiqua" w:cs="Arial" w:hint="eastAsia"/>
          <w:color w:val="222222"/>
          <w:lang w:eastAsia="zh-CN"/>
        </w:rPr>
        <w:t xml:space="preserve">: </w:t>
      </w:r>
      <w:r w:rsidR="008E5ACA" w:rsidRPr="00DD1202">
        <w:rPr>
          <w:rFonts w:ascii="Book Antiqua" w:hAnsi="Book Antiqua" w:cs="Arial"/>
          <w:color w:val="222222"/>
        </w:rPr>
        <w:t>Left anterior descending</w:t>
      </w:r>
      <w:r w:rsidR="006B349F">
        <w:rPr>
          <w:rFonts w:ascii="Book Antiqua" w:hAnsi="Book Antiqua" w:cs="Arial" w:hint="eastAsia"/>
          <w:color w:val="222222"/>
          <w:lang w:eastAsia="zh-CN"/>
        </w:rPr>
        <w:t>;</w:t>
      </w:r>
      <w:r w:rsidR="006B349F">
        <w:rPr>
          <w:rFonts w:ascii="Book Antiqua" w:hAnsi="Book Antiqua" w:cs="Arial"/>
          <w:color w:val="222222"/>
        </w:rPr>
        <w:t xml:space="preserve"> JCTO</w:t>
      </w:r>
      <w:r w:rsidR="006B349F">
        <w:rPr>
          <w:rFonts w:ascii="Book Antiqua" w:hAnsi="Book Antiqua" w:cs="Arial" w:hint="eastAsia"/>
          <w:color w:val="222222"/>
          <w:lang w:eastAsia="zh-CN"/>
        </w:rPr>
        <w:t xml:space="preserve">: </w:t>
      </w:r>
      <w:r w:rsidR="008E5ACA" w:rsidRPr="00DD1202">
        <w:rPr>
          <w:rFonts w:ascii="Book Antiqua" w:hAnsi="Book Antiqua" w:cs="Arial"/>
          <w:color w:val="222222"/>
        </w:rPr>
        <w:t xml:space="preserve">Japanese </w:t>
      </w:r>
      <w:r w:rsidR="006B349F" w:rsidRPr="00DD1202">
        <w:rPr>
          <w:rFonts w:ascii="Book Antiqua" w:hAnsi="Book Antiqua" w:cs="Arial"/>
          <w:color w:val="222222"/>
        </w:rPr>
        <w:t>chronic total occlusion</w:t>
      </w:r>
      <w:r w:rsidR="006B349F">
        <w:rPr>
          <w:rFonts w:ascii="Book Antiqua" w:hAnsi="Book Antiqua" w:cs="Arial" w:hint="eastAsia"/>
          <w:color w:val="222222"/>
          <w:lang w:eastAsia="zh-CN"/>
        </w:rPr>
        <w:t>;</w:t>
      </w:r>
      <w:r w:rsidR="008E5ACA" w:rsidRPr="00DD1202">
        <w:rPr>
          <w:rFonts w:ascii="Book Antiqua" w:hAnsi="Book Antiqua" w:cs="Arial"/>
          <w:color w:val="222222"/>
        </w:rPr>
        <w:t xml:space="preserve"> IVUS</w:t>
      </w:r>
      <w:r w:rsidR="006B349F">
        <w:rPr>
          <w:rFonts w:ascii="Book Antiqua" w:hAnsi="Book Antiqua" w:cs="Arial" w:hint="eastAsia"/>
          <w:color w:val="222222"/>
          <w:lang w:eastAsia="zh-CN"/>
        </w:rPr>
        <w:t xml:space="preserve">: </w:t>
      </w:r>
      <w:r w:rsidR="00BE0413" w:rsidRPr="00DD1202">
        <w:rPr>
          <w:rFonts w:ascii="Book Antiqua" w:hAnsi="Book Antiqua" w:cs="Arial"/>
          <w:color w:val="222222"/>
        </w:rPr>
        <w:t>Intravascular</w:t>
      </w:r>
      <w:r w:rsidR="008E5ACA" w:rsidRPr="00DD1202">
        <w:rPr>
          <w:rFonts w:ascii="Book Antiqua" w:hAnsi="Book Antiqua" w:cs="Arial"/>
          <w:color w:val="222222"/>
        </w:rPr>
        <w:t xml:space="preserve"> </w:t>
      </w:r>
      <w:r w:rsidR="006B349F" w:rsidRPr="00DD1202">
        <w:rPr>
          <w:rFonts w:ascii="Book Antiqua" w:hAnsi="Book Antiqua" w:cs="Arial"/>
          <w:color w:val="222222"/>
        </w:rPr>
        <w:t>u</w:t>
      </w:r>
      <w:r w:rsidR="008E5ACA" w:rsidRPr="00DD1202">
        <w:rPr>
          <w:rFonts w:ascii="Book Antiqua" w:hAnsi="Book Antiqua" w:cs="Arial"/>
          <w:color w:val="222222"/>
        </w:rPr>
        <w:t>ltrasound</w:t>
      </w:r>
      <w:r w:rsidR="006B349F">
        <w:rPr>
          <w:rFonts w:ascii="Book Antiqua" w:hAnsi="Book Antiqua" w:cs="Arial" w:hint="eastAsia"/>
          <w:color w:val="222222"/>
          <w:lang w:eastAsia="zh-CN"/>
        </w:rPr>
        <w:t>.</w:t>
      </w:r>
    </w:p>
    <w:p w14:paraId="79857061"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0F353C71" w14:textId="472E2D7D" w:rsidR="00FA7B31" w:rsidRDefault="00FA7B31">
      <w:pPr>
        <w:rPr>
          <w:rFonts w:ascii="Book Antiqua" w:hAnsi="Book Antiqua" w:cs="Arial"/>
          <w:color w:val="222222"/>
        </w:rPr>
      </w:pPr>
      <w:r>
        <w:rPr>
          <w:rFonts w:ascii="Book Antiqua" w:hAnsi="Book Antiqua" w:cs="Arial"/>
          <w:color w:val="222222"/>
        </w:rPr>
        <w:br w:type="page"/>
      </w:r>
    </w:p>
    <w:p w14:paraId="5193EE79" w14:textId="1C3DB95D" w:rsidR="00501B6E" w:rsidRPr="00DD1202" w:rsidRDefault="005120F5" w:rsidP="005A2DC9">
      <w:pPr>
        <w:autoSpaceDE w:val="0"/>
        <w:autoSpaceDN w:val="0"/>
        <w:adjustRightInd w:val="0"/>
        <w:spacing w:line="360" w:lineRule="auto"/>
        <w:jc w:val="both"/>
        <w:rPr>
          <w:rFonts w:ascii="Book Antiqua" w:hAnsi="Book Antiqua" w:cs="Arial"/>
          <w:color w:val="222222"/>
        </w:rPr>
      </w:pPr>
      <w:r>
        <w:rPr>
          <w:noProof/>
          <w:lang w:eastAsia="en-US"/>
        </w:rPr>
        <w:lastRenderedPageBreak/>
        <w:drawing>
          <wp:inline distT="0" distB="0" distL="0" distR="0" wp14:anchorId="06FCE634" wp14:editId="2F17FBF5">
            <wp:extent cx="4632960" cy="2651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32960" cy="2651760"/>
                    </a:xfrm>
                    <a:prstGeom prst="rect">
                      <a:avLst/>
                    </a:prstGeom>
                  </pic:spPr>
                </pic:pic>
              </a:graphicData>
            </a:graphic>
          </wp:inline>
        </w:drawing>
      </w:r>
    </w:p>
    <w:p w14:paraId="61426B6A" w14:textId="4DE831FF" w:rsidR="00BE0413" w:rsidRPr="00DD1202" w:rsidRDefault="00BE0413" w:rsidP="005A2DC9">
      <w:pPr>
        <w:autoSpaceDE w:val="0"/>
        <w:autoSpaceDN w:val="0"/>
        <w:adjustRightInd w:val="0"/>
        <w:spacing w:line="360" w:lineRule="auto"/>
        <w:jc w:val="both"/>
        <w:rPr>
          <w:rFonts w:ascii="Book Antiqua" w:hAnsi="Book Antiqua" w:cs="Arial"/>
          <w:color w:val="222222"/>
        </w:rPr>
      </w:pPr>
      <w:r w:rsidRPr="005120F5">
        <w:rPr>
          <w:rFonts w:ascii="Book Antiqua" w:hAnsi="Book Antiqua" w:cs="Arial"/>
          <w:b/>
          <w:color w:val="222222"/>
        </w:rPr>
        <w:t>Figure 3 Mean probability of success with 95%</w:t>
      </w:r>
      <w:r w:rsidR="00FA7B31" w:rsidRPr="005120F5">
        <w:rPr>
          <w:rFonts w:ascii="Book Antiqua" w:hAnsi="Book Antiqua" w:cs="Arial" w:hint="eastAsia"/>
          <w:b/>
          <w:color w:val="222222"/>
          <w:lang w:eastAsia="zh-CN"/>
        </w:rPr>
        <w:t>CI</w:t>
      </w:r>
      <w:r w:rsidRPr="005120F5">
        <w:rPr>
          <w:rFonts w:ascii="Book Antiqua" w:hAnsi="Book Antiqua" w:cs="Arial"/>
          <w:b/>
          <w:color w:val="222222"/>
        </w:rPr>
        <w:t xml:space="preserve"> dependent on angiographic and procedural variables in non </w:t>
      </w:r>
      <w:r w:rsidR="005120F5" w:rsidRPr="005120F5">
        <w:rPr>
          <w:rFonts w:ascii="Book Antiqua" w:hAnsi="Book Antiqua" w:cs="Arial"/>
          <w:b/>
          <w:color w:val="222222"/>
        </w:rPr>
        <w:t>left anterior descending chronic total occlusion</w:t>
      </w:r>
      <w:r w:rsidR="005120F5" w:rsidRPr="005120F5">
        <w:rPr>
          <w:rFonts w:ascii="Book Antiqua" w:hAnsi="Book Antiqua" w:cs="Arial" w:hint="eastAsia"/>
          <w:b/>
          <w:color w:val="222222"/>
          <w:lang w:eastAsia="zh-CN"/>
        </w:rPr>
        <w:t>.</w:t>
      </w:r>
      <w:r w:rsidRPr="005120F5">
        <w:rPr>
          <w:rFonts w:ascii="Book Antiqua" w:hAnsi="Book Antiqua" w:cs="Arial"/>
          <w:color w:val="222222"/>
        </w:rPr>
        <w:t xml:space="preserve"> </w:t>
      </w:r>
      <w:r w:rsidR="005120F5" w:rsidRPr="005120F5">
        <w:rPr>
          <w:rFonts w:ascii="Book Antiqua" w:hAnsi="Book Antiqua" w:cs="Arial"/>
          <w:color w:val="222222"/>
        </w:rPr>
        <w:t>LAD</w:t>
      </w:r>
      <w:r w:rsidR="005120F5" w:rsidRPr="005120F5">
        <w:rPr>
          <w:rFonts w:ascii="Book Antiqua" w:hAnsi="Book Antiqua" w:cs="Arial" w:hint="eastAsia"/>
          <w:color w:val="222222"/>
          <w:lang w:eastAsia="zh-CN"/>
        </w:rPr>
        <w:t xml:space="preserve">: </w:t>
      </w:r>
      <w:r w:rsidR="005120F5" w:rsidRPr="005120F5">
        <w:rPr>
          <w:rFonts w:ascii="Book Antiqua" w:hAnsi="Book Antiqua" w:cs="Arial"/>
          <w:color w:val="222222"/>
        </w:rPr>
        <w:t>Left anterior descending</w:t>
      </w:r>
      <w:r w:rsidR="005120F5" w:rsidRPr="005120F5">
        <w:rPr>
          <w:rFonts w:ascii="Book Antiqua" w:hAnsi="Book Antiqua" w:cs="Arial" w:hint="eastAsia"/>
          <w:color w:val="222222"/>
          <w:lang w:eastAsia="zh-CN"/>
        </w:rPr>
        <w:t>;</w:t>
      </w:r>
      <w:r w:rsidR="005120F5" w:rsidRPr="005120F5">
        <w:rPr>
          <w:rFonts w:ascii="Book Antiqua" w:hAnsi="Book Antiqua" w:cs="Arial"/>
          <w:color w:val="222222"/>
        </w:rPr>
        <w:t xml:space="preserve"> JCTO</w:t>
      </w:r>
      <w:r w:rsidR="005120F5" w:rsidRPr="005120F5">
        <w:rPr>
          <w:rFonts w:ascii="Book Antiqua" w:hAnsi="Book Antiqua" w:cs="Arial" w:hint="eastAsia"/>
          <w:color w:val="222222"/>
          <w:lang w:eastAsia="zh-CN"/>
        </w:rPr>
        <w:t xml:space="preserve">: </w:t>
      </w:r>
      <w:r w:rsidR="005120F5" w:rsidRPr="005120F5">
        <w:rPr>
          <w:rFonts w:ascii="Book Antiqua" w:hAnsi="Book Antiqua" w:cs="Arial"/>
          <w:color w:val="222222"/>
        </w:rPr>
        <w:t>Japanese chronic total</w:t>
      </w:r>
      <w:r w:rsidR="005120F5" w:rsidRPr="00DD1202">
        <w:rPr>
          <w:rFonts w:ascii="Book Antiqua" w:hAnsi="Book Antiqua" w:cs="Arial"/>
          <w:color w:val="222222"/>
        </w:rPr>
        <w:t xml:space="preserve"> occlusion</w:t>
      </w:r>
      <w:r w:rsidR="005120F5">
        <w:rPr>
          <w:rFonts w:ascii="Book Antiqua" w:hAnsi="Book Antiqua" w:cs="Arial" w:hint="eastAsia"/>
          <w:color w:val="222222"/>
          <w:lang w:eastAsia="zh-CN"/>
        </w:rPr>
        <w:t>;</w:t>
      </w:r>
      <w:r w:rsidR="005120F5" w:rsidRPr="00DD1202">
        <w:rPr>
          <w:rFonts w:ascii="Book Antiqua" w:hAnsi="Book Antiqua" w:cs="Arial"/>
          <w:color w:val="222222"/>
        </w:rPr>
        <w:t xml:space="preserve"> IVUS</w:t>
      </w:r>
      <w:r w:rsidR="005120F5">
        <w:rPr>
          <w:rFonts w:ascii="Book Antiqua" w:hAnsi="Book Antiqua" w:cs="Arial" w:hint="eastAsia"/>
          <w:color w:val="222222"/>
          <w:lang w:eastAsia="zh-CN"/>
        </w:rPr>
        <w:t xml:space="preserve">: </w:t>
      </w:r>
      <w:r w:rsidR="005120F5" w:rsidRPr="00DD1202">
        <w:rPr>
          <w:rFonts w:ascii="Book Antiqua" w:hAnsi="Book Antiqua" w:cs="Arial"/>
          <w:color w:val="222222"/>
        </w:rPr>
        <w:t>Intravascular ultrasound</w:t>
      </w:r>
      <w:r w:rsidR="005120F5">
        <w:rPr>
          <w:rFonts w:ascii="Book Antiqua" w:hAnsi="Book Antiqua" w:cs="Arial" w:hint="eastAsia"/>
          <w:color w:val="222222"/>
          <w:lang w:eastAsia="zh-CN"/>
        </w:rPr>
        <w:t>.</w:t>
      </w:r>
    </w:p>
    <w:p w14:paraId="6149CA96"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66EDC3BE"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4A7B3567"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73BC810A"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21AF478F"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5C58F437"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5B9DD5D1"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103440B4" w14:textId="77777777" w:rsidR="00E72062" w:rsidRPr="00DD1202" w:rsidRDefault="00E72062" w:rsidP="005A2DC9">
      <w:pPr>
        <w:autoSpaceDE w:val="0"/>
        <w:autoSpaceDN w:val="0"/>
        <w:adjustRightInd w:val="0"/>
        <w:spacing w:line="360" w:lineRule="auto"/>
        <w:jc w:val="both"/>
        <w:rPr>
          <w:rFonts w:ascii="Book Antiqua" w:hAnsi="Book Antiqua" w:cs="Arial"/>
          <w:color w:val="222222"/>
        </w:rPr>
      </w:pPr>
    </w:p>
    <w:p w14:paraId="3FA303CB" w14:textId="77777777" w:rsidR="00E72062" w:rsidRPr="00DD1202" w:rsidRDefault="00E72062" w:rsidP="005A2DC9">
      <w:pPr>
        <w:autoSpaceDE w:val="0"/>
        <w:autoSpaceDN w:val="0"/>
        <w:adjustRightInd w:val="0"/>
        <w:spacing w:line="360" w:lineRule="auto"/>
        <w:jc w:val="both"/>
        <w:rPr>
          <w:rFonts w:ascii="Book Antiqua" w:hAnsi="Book Antiqua" w:cs="Arial"/>
          <w:color w:val="222222"/>
        </w:rPr>
      </w:pPr>
    </w:p>
    <w:p w14:paraId="1A2AE579" w14:textId="77777777" w:rsidR="00501B6E" w:rsidRPr="00DD1202" w:rsidRDefault="00501B6E" w:rsidP="005A2DC9">
      <w:pPr>
        <w:autoSpaceDE w:val="0"/>
        <w:autoSpaceDN w:val="0"/>
        <w:adjustRightInd w:val="0"/>
        <w:spacing w:line="360" w:lineRule="auto"/>
        <w:jc w:val="both"/>
        <w:rPr>
          <w:rFonts w:ascii="Book Antiqua" w:hAnsi="Book Antiqua" w:cs="Arial"/>
          <w:color w:val="222222"/>
        </w:rPr>
      </w:pPr>
    </w:p>
    <w:p w14:paraId="4D655444" w14:textId="77777777" w:rsidR="00501B6E" w:rsidRPr="00DD1202" w:rsidRDefault="00501B6E" w:rsidP="005A2DC9">
      <w:pPr>
        <w:spacing w:line="360" w:lineRule="auto"/>
        <w:jc w:val="both"/>
        <w:rPr>
          <w:rFonts w:ascii="Book Antiqua" w:hAnsi="Book Antiqua"/>
        </w:rPr>
      </w:pPr>
    </w:p>
    <w:p w14:paraId="4ABD129F" w14:textId="77777777" w:rsidR="005120F5" w:rsidRDefault="005120F5">
      <w:pPr>
        <w:rPr>
          <w:rFonts w:ascii="Book Antiqua" w:hAnsi="Book Antiqua" w:cs="Arial"/>
          <w:color w:val="222222"/>
        </w:rPr>
      </w:pPr>
      <w:r>
        <w:rPr>
          <w:rFonts w:ascii="Book Antiqua" w:hAnsi="Book Antiqua" w:cs="Arial"/>
          <w:color w:val="222222"/>
        </w:rPr>
        <w:br w:type="page"/>
      </w:r>
    </w:p>
    <w:p w14:paraId="435E9D14" w14:textId="0741EB13" w:rsidR="00501B6E" w:rsidRPr="00BF6171" w:rsidRDefault="00501B6E" w:rsidP="005A2DC9">
      <w:pPr>
        <w:autoSpaceDE w:val="0"/>
        <w:autoSpaceDN w:val="0"/>
        <w:adjustRightInd w:val="0"/>
        <w:spacing w:line="360" w:lineRule="auto"/>
        <w:jc w:val="both"/>
        <w:rPr>
          <w:rFonts w:ascii="Book Antiqua" w:hAnsi="Book Antiqua" w:cs="Arial"/>
          <w:b/>
          <w:color w:val="222222"/>
          <w:lang w:eastAsia="zh-CN"/>
        </w:rPr>
      </w:pPr>
      <w:r w:rsidRPr="00BF6171">
        <w:rPr>
          <w:rFonts w:ascii="Book Antiqua" w:hAnsi="Book Antiqua" w:cs="Arial"/>
          <w:b/>
          <w:color w:val="222222"/>
        </w:rPr>
        <w:lastRenderedPageBreak/>
        <w:t>Table 1 Baseline pati</w:t>
      </w:r>
      <w:r w:rsidR="00BF6171" w:rsidRPr="00BF6171">
        <w:rPr>
          <w:rFonts w:ascii="Book Antiqua" w:hAnsi="Book Antiqua" w:cs="Arial"/>
          <w:b/>
          <w:color w:val="222222"/>
        </w:rPr>
        <w:t>ent characteristics</w:t>
      </w:r>
    </w:p>
    <w:tbl>
      <w:tblPr>
        <w:tblStyle w:val="TableGrid"/>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1740"/>
        <w:gridCol w:w="1820"/>
        <w:gridCol w:w="1800"/>
        <w:gridCol w:w="1340"/>
      </w:tblGrid>
      <w:tr w:rsidR="00631613" w:rsidRPr="00631613" w14:paraId="4AF791B3" w14:textId="77777777" w:rsidTr="00631613">
        <w:trPr>
          <w:trHeight w:val="312"/>
        </w:trPr>
        <w:tc>
          <w:tcPr>
            <w:tcW w:w="2680" w:type="dxa"/>
            <w:tcBorders>
              <w:top w:val="single" w:sz="4" w:space="0" w:color="auto"/>
            </w:tcBorders>
            <w:noWrap/>
          </w:tcPr>
          <w:p w14:paraId="06118D0D" w14:textId="3C489EDB" w:rsidR="00631613" w:rsidRPr="00631613" w:rsidRDefault="00631613" w:rsidP="00631613">
            <w:pPr>
              <w:spacing w:line="360" w:lineRule="auto"/>
              <w:rPr>
                <w:rFonts w:ascii="Book Antiqua" w:eastAsia="Times New Roman" w:hAnsi="Book Antiqua"/>
                <w:lang w:eastAsia="zh-CN"/>
              </w:rPr>
            </w:pPr>
            <w:r w:rsidRPr="00631613">
              <w:rPr>
                <w:rFonts w:ascii="Book Antiqua" w:hAnsi="Book Antiqua"/>
                <w:b/>
                <w:bCs/>
              </w:rPr>
              <w:t>Patient demographics</w:t>
            </w:r>
          </w:p>
        </w:tc>
        <w:tc>
          <w:tcPr>
            <w:tcW w:w="1740" w:type="dxa"/>
            <w:tcBorders>
              <w:top w:val="single" w:sz="4" w:space="0" w:color="auto"/>
            </w:tcBorders>
            <w:noWrap/>
          </w:tcPr>
          <w:p w14:paraId="6A5CD142" w14:textId="77AB6B48" w:rsidR="00631613" w:rsidRPr="00631613" w:rsidRDefault="00631613" w:rsidP="00631613">
            <w:pPr>
              <w:spacing w:line="360" w:lineRule="auto"/>
              <w:jc w:val="center"/>
              <w:rPr>
                <w:rFonts w:ascii="Book Antiqua" w:eastAsia="Times New Roman" w:hAnsi="Book Antiqua"/>
                <w:lang w:eastAsia="zh-CN"/>
              </w:rPr>
            </w:pPr>
            <w:r w:rsidRPr="00631613">
              <w:rPr>
                <w:rFonts w:ascii="Book Antiqua" w:hAnsi="Book Antiqua"/>
                <w:b/>
                <w:bCs/>
              </w:rPr>
              <w:t xml:space="preserve">Overall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631613">
              <w:rPr>
                <w:rFonts w:ascii="Book Antiqua" w:hAnsi="Book Antiqua"/>
                <w:b/>
                <w:bCs/>
              </w:rPr>
              <w:t>58</w:t>
            </w:r>
            <w:r w:rsidRPr="00631613">
              <w:rPr>
                <w:rFonts w:ascii="Book Antiqua" w:hAnsi="Book Antiqua"/>
                <w:b/>
                <w:bCs/>
                <w:lang w:eastAsia="zh-CN"/>
              </w:rPr>
              <w:t>)</w:t>
            </w:r>
          </w:p>
        </w:tc>
        <w:tc>
          <w:tcPr>
            <w:tcW w:w="1820" w:type="dxa"/>
            <w:tcBorders>
              <w:top w:val="single" w:sz="4" w:space="0" w:color="auto"/>
            </w:tcBorders>
            <w:noWrap/>
          </w:tcPr>
          <w:p w14:paraId="05D4D142" w14:textId="077BB2DD" w:rsidR="00631613" w:rsidRPr="00631613" w:rsidRDefault="00631613" w:rsidP="00631613">
            <w:pPr>
              <w:spacing w:line="360" w:lineRule="auto"/>
              <w:jc w:val="center"/>
              <w:rPr>
                <w:rFonts w:ascii="Book Antiqua" w:eastAsia="Times New Roman" w:hAnsi="Book Antiqua"/>
                <w:lang w:eastAsia="zh-CN"/>
              </w:rPr>
            </w:pPr>
            <w:r w:rsidRPr="00631613">
              <w:rPr>
                <w:rFonts w:ascii="Book Antiqua" w:hAnsi="Book Antiqua"/>
                <w:b/>
                <w:bCs/>
              </w:rPr>
              <w:t xml:space="preserve">Success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631613">
              <w:rPr>
                <w:rFonts w:ascii="Book Antiqua" w:hAnsi="Book Antiqua"/>
                <w:b/>
                <w:bCs/>
              </w:rPr>
              <w:t xml:space="preserve"> 40</w:t>
            </w:r>
            <w:r w:rsidRPr="00631613">
              <w:rPr>
                <w:rFonts w:ascii="Book Antiqua" w:hAnsi="Book Antiqua"/>
                <w:b/>
                <w:bCs/>
                <w:lang w:eastAsia="zh-CN"/>
              </w:rPr>
              <w:t>)</w:t>
            </w:r>
          </w:p>
        </w:tc>
        <w:tc>
          <w:tcPr>
            <w:tcW w:w="1800" w:type="dxa"/>
            <w:tcBorders>
              <w:top w:val="single" w:sz="4" w:space="0" w:color="auto"/>
            </w:tcBorders>
            <w:noWrap/>
          </w:tcPr>
          <w:p w14:paraId="506C8341" w14:textId="4FADAA12" w:rsidR="00631613" w:rsidRPr="00631613" w:rsidRDefault="00631613" w:rsidP="00631613">
            <w:pPr>
              <w:spacing w:line="360" w:lineRule="auto"/>
              <w:jc w:val="center"/>
              <w:rPr>
                <w:rFonts w:ascii="Book Antiqua" w:eastAsia="Times New Roman" w:hAnsi="Book Antiqua"/>
                <w:lang w:eastAsia="zh-CN"/>
              </w:rPr>
            </w:pPr>
            <w:r w:rsidRPr="00631613">
              <w:rPr>
                <w:rFonts w:ascii="Book Antiqua" w:hAnsi="Book Antiqua"/>
                <w:b/>
                <w:bCs/>
              </w:rPr>
              <w:t xml:space="preserve">Failure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rPr>
              <w:t xml:space="preserve"> = 18</w:t>
            </w:r>
            <w:r w:rsidRPr="00631613">
              <w:rPr>
                <w:rFonts w:ascii="Book Antiqua" w:hAnsi="Book Antiqua"/>
                <w:b/>
                <w:bCs/>
                <w:lang w:eastAsia="zh-CN"/>
              </w:rPr>
              <w:t>)</w:t>
            </w:r>
          </w:p>
        </w:tc>
        <w:tc>
          <w:tcPr>
            <w:tcW w:w="1340" w:type="dxa"/>
            <w:tcBorders>
              <w:top w:val="single" w:sz="4" w:space="0" w:color="auto"/>
            </w:tcBorders>
            <w:noWrap/>
          </w:tcPr>
          <w:p w14:paraId="6DF429E1" w14:textId="6D6A734C" w:rsidR="00631613" w:rsidRPr="00631613" w:rsidRDefault="00631613" w:rsidP="00631613">
            <w:pPr>
              <w:spacing w:line="360" w:lineRule="auto"/>
              <w:jc w:val="center"/>
              <w:rPr>
                <w:rFonts w:ascii="Book Antiqua" w:eastAsia="Times New Roman" w:hAnsi="Book Antiqua"/>
                <w:lang w:eastAsia="zh-CN"/>
              </w:rPr>
            </w:pPr>
            <w:r w:rsidRPr="00631613">
              <w:rPr>
                <w:rFonts w:ascii="Book Antiqua" w:hAnsi="Book Antiqua"/>
                <w:b/>
                <w:bCs/>
                <w:i/>
              </w:rPr>
              <w:t>P</w:t>
            </w:r>
            <w:r w:rsidRPr="00631613">
              <w:rPr>
                <w:rFonts w:ascii="Book Antiqua" w:hAnsi="Book Antiqua"/>
                <w:b/>
                <w:bCs/>
              </w:rPr>
              <w:t xml:space="preserve"> value</w:t>
            </w:r>
          </w:p>
        </w:tc>
      </w:tr>
      <w:tr w:rsidR="00631613" w:rsidRPr="00631613" w14:paraId="0CBEA18B" w14:textId="77777777" w:rsidTr="00631613">
        <w:trPr>
          <w:trHeight w:val="312"/>
        </w:trPr>
        <w:tc>
          <w:tcPr>
            <w:tcW w:w="2680" w:type="dxa"/>
            <w:tcBorders>
              <w:top w:val="single" w:sz="4" w:space="0" w:color="auto"/>
            </w:tcBorders>
            <w:noWrap/>
            <w:hideMark/>
          </w:tcPr>
          <w:p w14:paraId="277A300E" w14:textId="7BB92799" w:rsidR="00631613" w:rsidRPr="00631613" w:rsidRDefault="00631613" w:rsidP="00631613">
            <w:pPr>
              <w:spacing w:line="360" w:lineRule="auto"/>
              <w:rPr>
                <w:rFonts w:ascii="Book Antiqua" w:hAnsi="Book Antiqua"/>
                <w:color w:val="000000"/>
                <w:lang w:eastAsia="zh-CN"/>
              </w:rPr>
            </w:pPr>
            <w:r w:rsidRPr="00631613">
              <w:rPr>
                <w:rFonts w:ascii="Book Antiqua" w:eastAsia="Times New Roman" w:hAnsi="Book Antiqua"/>
                <w:color w:val="000000"/>
                <w:lang w:eastAsia="zh-CN"/>
              </w:rPr>
              <w:t xml:space="preserve">Age, </w:t>
            </w:r>
            <w:proofErr w:type="spellStart"/>
            <w:r w:rsidRPr="00631613">
              <w:rPr>
                <w:rFonts w:ascii="Book Antiqua" w:eastAsia="Times New Roman" w:hAnsi="Book Antiqua"/>
                <w:color w:val="000000"/>
                <w:lang w:eastAsia="zh-CN"/>
              </w:rPr>
              <w:t>yr</w:t>
            </w:r>
            <w:proofErr w:type="spellEnd"/>
          </w:p>
        </w:tc>
        <w:tc>
          <w:tcPr>
            <w:tcW w:w="1740" w:type="dxa"/>
            <w:tcBorders>
              <w:top w:val="single" w:sz="4" w:space="0" w:color="auto"/>
            </w:tcBorders>
            <w:noWrap/>
            <w:hideMark/>
          </w:tcPr>
          <w:p w14:paraId="159259DD" w14:textId="177BD05D"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 xml:space="preserve">59.2 </w:t>
            </w:r>
            <w:r w:rsidR="007324A6">
              <w:rPr>
                <w:rFonts w:ascii="Book Antiqua" w:eastAsia="Times New Roman" w:hAnsi="Book Antiqua"/>
                <w:color w:val="000000"/>
                <w:lang w:eastAsia="zh-CN"/>
              </w:rPr>
              <w:t xml:space="preserve"> ± </w:t>
            </w:r>
            <w:r w:rsidRPr="00631613">
              <w:rPr>
                <w:rFonts w:ascii="Book Antiqua" w:eastAsia="Times New Roman" w:hAnsi="Book Antiqua"/>
                <w:color w:val="000000"/>
                <w:lang w:eastAsia="zh-CN"/>
              </w:rPr>
              <w:t xml:space="preserve"> 11.6</w:t>
            </w:r>
          </w:p>
        </w:tc>
        <w:tc>
          <w:tcPr>
            <w:tcW w:w="1820" w:type="dxa"/>
            <w:tcBorders>
              <w:top w:val="single" w:sz="4" w:space="0" w:color="auto"/>
            </w:tcBorders>
            <w:noWrap/>
            <w:hideMark/>
          </w:tcPr>
          <w:p w14:paraId="2A8E1F6B" w14:textId="74235BD3"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 xml:space="preserve">59.2 </w:t>
            </w:r>
            <w:r w:rsidR="007324A6">
              <w:rPr>
                <w:rFonts w:ascii="Book Antiqua" w:eastAsia="Times New Roman" w:hAnsi="Book Antiqua"/>
                <w:color w:val="000000"/>
                <w:lang w:eastAsia="zh-CN"/>
              </w:rPr>
              <w:t xml:space="preserve"> ± </w:t>
            </w:r>
            <w:r w:rsidRPr="00631613">
              <w:rPr>
                <w:rFonts w:ascii="Book Antiqua" w:eastAsia="Times New Roman" w:hAnsi="Book Antiqua"/>
                <w:color w:val="000000"/>
                <w:lang w:eastAsia="zh-CN"/>
              </w:rPr>
              <w:t xml:space="preserve"> 11.6</w:t>
            </w:r>
          </w:p>
        </w:tc>
        <w:tc>
          <w:tcPr>
            <w:tcW w:w="1800" w:type="dxa"/>
            <w:tcBorders>
              <w:top w:val="single" w:sz="4" w:space="0" w:color="auto"/>
            </w:tcBorders>
            <w:noWrap/>
            <w:hideMark/>
          </w:tcPr>
          <w:p w14:paraId="29582530" w14:textId="458F8159"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 xml:space="preserve">60.2 </w:t>
            </w:r>
            <w:r w:rsidR="007324A6">
              <w:rPr>
                <w:rFonts w:ascii="Book Antiqua" w:eastAsia="Times New Roman" w:hAnsi="Book Antiqua"/>
                <w:color w:val="000000"/>
                <w:lang w:eastAsia="zh-CN"/>
              </w:rPr>
              <w:t xml:space="preserve"> ± </w:t>
            </w:r>
            <w:r w:rsidRPr="00631613">
              <w:rPr>
                <w:rFonts w:ascii="Book Antiqua" w:eastAsia="Times New Roman" w:hAnsi="Book Antiqua"/>
                <w:color w:val="000000"/>
                <w:lang w:eastAsia="zh-CN"/>
              </w:rPr>
              <w:t xml:space="preserve"> 11.7</w:t>
            </w:r>
          </w:p>
        </w:tc>
        <w:tc>
          <w:tcPr>
            <w:tcW w:w="1340" w:type="dxa"/>
            <w:tcBorders>
              <w:top w:val="single" w:sz="4" w:space="0" w:color="auto"/>
            </w:tcBorders>
            <w:noWrap/>
            <w:hideMark/>
          </w:tcPr>
          <w:p w14:paraId="359769B2"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0.78</w:t>
            </w:r>
          </w:p>
        </w:tc>
      </w:tr>
      <w:tr w:rsidR="00631613" w:rsidRPr="00631613" w14:paraId="4A07C34D" w14:textId="77777777" w:rsidTr="00631613">
        <w:trPr>
          <w:trHeight w:val="312"/>
        </w:trPr>
        <w:tc>
          <w:tcPr>
            <w:tcW w:w="2680" w:type="dxa"/>
            <w:noWrap/>
            <w:hideMark/>
          </w:tcPr>
          <w:p w14:paraId="0847F6BD" w14:textId="77777777" w:rsidR="00631613" w:rsidRPr="00631613" w:rsidRDefault="00631613" w:rsidP="00631613">
            <w:pPr>
              <w:spacing w:line="360" w:lineRule="auto"/>
              <w:rPr>
                <w:rFonts w:ascii="Book Antiqua" w:eastAsia="Times New Roman" w:hAnsi="Book Antiqua"/>
                <w:lang w:eastAsia="zh-CN"/>
              </w:rPr>
            </w:pPr>
            <w:r w:rsidRPr="00631613">
              <w:rPr>
                <w:rFonts w:ascii="Book Antiqua" w:eastAsia="Times New Roman" w:hAnsi="Book Antiqua"/>
                <w:lang w:eastAsia="zh-CN"/>
              </w:rPr>
              <w:t>Male</w:t>
            </w:r>
          </w:p>
        </w:tc>
        <w:tc>
          <w:tcPr>
            <w:tcW w:w="1740" w:type="dxa"/>
            <w:noWrap/>
            <w:hideMark/>
          </w:tcPr>
          <w:p w14:paraId="4BD16EB3"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50 (86.2%)</w:t>
            </w:r>
          </w:p>
        </w:tc>
        <w:tc>
          <w:tcPr>
            <w:tcW w:w="1820" w:type="dxa"/>
            <w:noWrap/>
            <w:hideMark/>
          </w:tcPr>
          <w:p w14:paraId="3C90B227"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33 (82.5%)</w:t>
            </w:r>
          </w:p>
        </w:tc>
        <w:tc>
          <w:tcPr>
            <w:tcW w:w="1800" w:type="dxa"/>
            <w:noWrap/>
            <w:hideMark/>
          </w:tcPr>
          <w:p w14:paraId="160F55F1"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17 (94.4%)</w:t>
            </w:r>
          </w:p>
        </w:tc>
        <w:tc>
          <w:tcPr>
            <w:tcW w:w="1340" w:type="dxa"/>
            <w:noWrap/>
            <w:hideMark/>
          </w:tcPr>
          <w:p w14:paraId="6560B4DF"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0.41</w:t>
            </w:r>
          </w:p>
        </w:tc>
      </w:tr>
      <w:tr w:rsidR="00631613" w:rsidRPr="00631613" w14:paraId="48A29C0F" w14:textId="77777777" w:rsidTr="00631613">
        <w:trPr>
          <w:trHeight w:val="312"/>
        </w:trPr>
        <w:tc>
          <w:tcPr>
            <w:tcW w:w="2680" w:type="dxa"/>
            <w:noWrap/>
            <w:hideMark/>
          </w:tcPr>
          <w:p w14:paraId="26DC3738" w14:textId="77777777" w:rsidR="00631613" w:rsidRPr="00631613" w:rsidRDefault="00631613" w:rsidP="00631613">
            <w:pPr>
              <w:spacing w:line="360" w:lineRule="auto"/>
              <w:rPr>
                <w:rFonts w:ascii="Book Antiqua" w:eastAsia="Times New Roman" w:hAnsi="Book Antiqua"/>
                <w:lang w:eastAsia="zh-CN"/>
              </w:rPr>
            </w:pPr>
            <w:r w:rsidRPr="00631613">
              <w:rPr>
                <w:rFonts w:ascii="Book Antiqua" w:eastAsia="Times New Roman" w:hAnsi="Book Antiqua"/>
                <w:lang w:eastAsia="zh-CN"/>
              </w:rPr>
              <w:t>Obesity</w:t>
            </w:r>
          </w:p>
        </w:tc>
        <w:tc>
          <w:tcPr>
            <w:tcW w:w="1740" w:type="dxa"/>
            <w:noWrap/>
            <w:hideMark/>
          </w:tcPr>
          <w:p w14:paraId="693F1571"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20 (34.4%)</w:t>
            </w:r>
          </w:p>
        </w:tc>
        <w:tc>
          <w:tcPr>
            <w:tcW w:w="1820" w:type="dxa"/>
            <w:noWrap/>
            <w:hideMark/>
          </w:tcPr>
          <w:p w14:paraId="34266F6F"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14 (35%)</w:t>
            </w:r>
          </w:p>
        </w:tc>
        <w:tc>
          <w:tcPr>
            <w:tcW w:w="1800" w:type="dxa"/>
            <w:noWrap/>
            <w:hideMark/>
          </w:tcPr>
          <w:p w14:paraId="418DD7EE"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6 (33.3%)</w:t>
            </w:r>
          </w:p>
        </w:tc>
        <w:tc>
          <w:tcPr>
            <w:tcW w:w="1340" w:type="dxa"/>
            <w:noWrap/>
            <w:hideMark/>
          </w:tcPr>
          <w:p w14:paraId="79A1A0CC"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w:t>
            </w:r>
          </w:p>
        </w:tc>
      </w:tr>
      <w:tr w:rsidR="00631613" w:rsidRPr="00631613" w14:paraId="0D148430" w14:textId="77777777" w:rsidTr="00631613">
        <w:trPr>
          <w:trHeight w:val="312"/>
        </w:trPr>
        <w:tc>
          <w:tcPr>
            <w:tcW w:w="2680" w:type="dxa"/>
            <w:noWrap/>
            <w:hideMark/>
          </w:tcPr>
          <w:p w14:paraId="2149BF25" w14:textId="77777777"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Hypertension</w:t>
            </w:r>
          </w:p>
        </w:tc>
        <w:tc>
          <w:tcPr>
            <w:tcW w:w="1740" w:type="dxa"/>
            <w:noWrap/>
            <w:hideMark/>
          </w:tcPr>
          <w:p w14:paraId="2536C429"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39 (67.2%)</w:t>
            </w:r>
          </w:p>
        </w:tc>
        <w:tc>
          <w:tcPr>
            <w:tcW w:w="1820" w:type="dxa"/>
            <w:noWrap/>
            <w:hideMark/>
          </w:tcPr>
          <w:p w14:paraId="41102AF1"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24(60%)</w:t>
            </w:r>
          </w:p>
        </w:tc>
        <w:tc>
          <w:tcPr>
            <w:tcW w:w="1800" w:type="dxa"/>
            <w:noWrap/>
            <w:hideMark/>
          </w:tcPr>
          <w:p w14:paraId="244C356C"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15 (83.3%)</w:t>
            </w:r>
          </w:p>
        </w:tc>
        <w:tc>
          <w:tcPr>
            <w:tcW w:w="1340" w:type="dxa"/>
            <w:noWrap/>
            <w:hideMark/>
          </w:tcPr>
          <w:p w14:paraId="1AAA29DB"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0.15</w:t>
            </w:r>
          </w:p>
        </w:tc>
      </w:tr>
      <w:tr w:rsidR="00631613" w:rsidRPr="00631613" w14:paraId="16EFA908" w14:textId="77777777" w:rsidTr="00631613">
        <w:trPr>
          <w:trHeight w:val="312"/>
        </w:trPr>
        <w:tc>
          <w:tcPr>
            <w:tcW w:w="2680" w:type="dxa"/>
            <w:noWrap/>
            <w:hideMark/>
          </w:tcPr>
          <w:p w14:paraId="671FDFCE" w14:textId="77777777" w:rsidR="00631613" w:rsidRPr="00631613" w:rsidRDefault="00631613" w:rsidP="00631613">
            <w:pPr>
              <w:spacing w:line="360" w:lineRule="auto"/>
              <w:rPr>
                <w:rFonts w:ascii="Book Antiqua" w:eastAsia="Times New Roman" w:hAnsi="Book Antiqua"/>
                <w:color w:val="000000"/>
                <w:lang w:eastAsia="zh-CN"/>
              </w:rPr>
            </w:pPr>
            <w:proofErr w:type="spellStart"/>
            <w:r w:rsidRPr="00631613">
              <w:rPr>
                <w:rFonts w:ascii="Book Antiqua" w:eastAsia="Times New Roman" w:hAnsi="Book Antiqua"/>
                <w:color w:val="000000"/>
                <w:lang w:eastAsia="zh-CN"/>
              </w:rPr>
              <w:t>Dyslipidaemia</w:t>
            </w:r>
            <w:proofErr w:type="spellEnd"/>
          </w:p>
        </w:tc>
        <w:tc>
          <w:tcPr>
            <w:tcW w:w="1740" w:type="dxa"/>
            <w:noWrap/>
            <w:hideMark/>
          </w:tcPr>
          <w:p w14:paraId="4CD9CEC8"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41 (70.6%)</w:t>
            </w:r>
          </w:p>
        </w:tc>
        <w:tc>
          <w:tcPr>
            <w:tcW w:w="1820" w:type="dxa"/>
            <w:noWrap/>
            <w:hideMark/>
          </w:tcPr>
          <w:p w14:paraId="5ADEAC8A"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27 (67.5%)</w:t>
            </w:r>
          </w:p>
        </w:tc>
        <w:tc>
          <w:tcPr>
            <w:tcW w:w="1800" w:type="dxa"/>
            <w:noWrap/>
            <w:hideMark/>
          </w:tcPr>
          <w:p w14:paraId="2B8E1AD4"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14 (77.8%)</w:t>
            </w:r>
          </w:p>
        </w:tc>
        <w:tc>
          <w:tcPr>
            <w:tcW w:w="1340" w:type="dxa"/>
            <w:noWrap/>
            <w:hideMark/>
          </w:tcPr>
          <w:p w14:paraId="05A7F1B0"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0.63</w:t>
            </w:r>
          </w:p>
        </w:tc>
      </w:tr>
      <w:tr w:rsidR="00631613" w:rsidRPr="00631613" w14:paraId="659CAF80" w14:textId="77777777" w:rsidTr="00631613">
        <w:trPr>
          <w:trHeight w:val="312"/>
        </w:trPr>
        <w:tc>
          <w:tcPr>
            <w:tcW w:w="2680" w:type="dxa"/>
            <w:noWrap/>
            <w:hideMark/>
          </w:tcPr>
          <w:p w14:paraId="03346550" w14:textId="77777777"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Diabetes</w:t>
            </w:r>
          </w:p>
        </w:tc>
        <w:tc>
          <w:tcPr>
            <w:tcW w:w="1740" w:type="dxa"/>
            <w:noWrap/>
            <w:hideMark/>
          </w:tcPr>
          <w:p w14:paraId="0C1F5388" w14:textId="5094632B"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23 (39.6%)</w:t>
            </w:r>
          </w:p>
        </w:tc>
        <w:tc>
          <w:tcPr>
            <w:tcW w:w="1820" w:type="dxa"/>
            <w:noWrap/>
            <w:hideMark/>
          </w:tcPr>
          <w:p w14:paraId="28D434FE"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15 (37.5%)</w:t>
            </w:r>
          </w:p>
        </w:tc>
        <w:tc>
          <w:tcPr>
            <w:tcW w:w="1800" w:type="dxa"/>
            <w:noWrap/>
            <w:hideMark/>
          </w:tcPr>
          <w:p w14:paraId="7001C1AA"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8 (44.4%)</w:t>
            </w:r>
          </w:p>
        </w:tc>
        <w:tc>
          <w:tcPr>
            <w:tcW w:w="1340" w:type="dxa"/>
            <w:noWrap/>
            <w:hideMark/>
          </w:tcPr>
          <w:p w14:paraId="0E6F79B4"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0.84</w:t>
            </w:r>
          </w:p>
        </w:tc>
      </w:tr>
      <w:tr w:rsidR="00631613" w:rsidRPr="00631613" w14:paraId="5CB9D309" w14:textId="77777777" w:rsidTr="00631613">
        <w:trPr>
          <w:trHeight w:val="312"/>
        </w:trPr>
        <w:tc>
          <w:tcPr>
            <w:tcW w:w="2680" w:type="dxa"/>
            <w:noWrap/>
            <w:hideMark/>
          </w:tcPr>
          <w:p w14:paraId="4705BBC8" w14:textId="77777777"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Smoking</w:t>
            </w:r>
          </w:p>
        </w:tc>
        <w:tc>
          <w:tcPr>
            <w:tcW w:w="1740" w:type="dxa"/>
            <w:noWrap/>
            <w:hideMark/>
          </w:tcPr>
          <w:p w14:paraId="4201D248"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38 (65.5%)</w:t>
            </w:r>
          </w:p>
        </w:tc>
        <w:tc>
          <w:tcPr>
            <w:tcW w:w="1820" w:type="dxa"/>
            <w:noWrap/>
            <w:hideMark/>
          </w:tcPr>
          <w:p w14:paraId="5AECD9D7"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26 (65%)</w:t>
            </w:r>
          </w:p>
        </w:tc>
        <w:tc>
          <w:tcPr>
            <w:tcW w:w="1800" w:type="dxa"/>
            <w:noWrap/>
            <w:hideMark/>
          </w:tcPr>
          <w:p w14:paraId="4B6DE419"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12 (66.7%)</w:t>
            </w:r>
          </w:p>
        </w:tc>
        <w:tc>
          <w:tcPr>
            <w:tcW w:w="1340" w:type="dxa"/>
            <w:noWrap/>
            <w:hideMark/>
          </w:tcPr>
          <w:p w14:paraId="51D46880"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w:t>
            </w:r>
          </w:p>
        </w:tc>
      </w:tr>
      <w:tr w:rsidR="00631613" w:rsidRPr="00631613" w14:paraId="135D164E" w14:textId="77777777" w:rsidTr="00631613">
        <w:trPr>
          <w:trHeight w:val="312"/>
        </w:trPr>
        <w:tc>
          <w:tcPr>
            <w:tcW w:w="2680" w:type="dxa"/>
            <w:noWrap/>
            <w:hideMark/>
          </w:tcPr>
          <w:p w14:paraId="5FE1E69F" w14:textId="77777777"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Previous MI</w:t>
            </w:r>
          </w:p>
        </w:tc>
        <w:tc>
          <w:tcPr>
            <w:tcW w:w="1740" w:type="dxa"/>
            <w:noWrap/>
            <w:hideMark/>
          </w:tcPr>
          <w:p w14:paraId="7859403E"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22 (37.9%)</w:t>
            </w:r>
          </w:p>
        </w:tc>
        <w:tc>
          <w:tcPr>
            <w:tcW w:w="1820" w:type="dxa"/>
            <w:noWrap/>
            <w:hideMark/>
          </w:tcPr>
          <w:p w14:paraId="13028C9A"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15 (37.5%)</w:t>
            </w:r>
          </w:p>
        </w:tc>
        <w:tc>
          <w:tcPr>
            <w:tcW w:w="1800" w:type="dxa"/>
            <w:noWrap/>
            <w:hideMark/>
          </w:tcPr>
          <w:p w14:paraId="63D8B002"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7(38.9%)</w:t>
            </w:r>
          </w:p>
        </w:tc>
        <w:tc>
          <w:tcPr>
            <w:tcW w:w="1340" w:type="dxa"/>
            <w:noWrap/>
            <w:hideMark/>
          </w:tcPr>
          <w:p w14:paraId="0AE5222F"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w:t>
            </w:r>
          </w:p>
        </w:tc>
      </w:tr>
      <w:tr w:rsidR="00631613" w:rsidRPr="00631613" w14:paraId="56423379" w14:textId="77777777" w:rsidTr="00631613">
        <w:trPr>
          <w:trHeight w:val="312"/>
        </w:trPr>
        <w:tc>
          <w:tcPr>
            <w:tcW w:w="2680" w:type="dxa"/>
            <w:noWrap/>
            <w:hideMark/>
          </w:tcPr>
          <w:p w14:paraId="752D6EC5" w14:textId="77777777"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Previous PCI</w:t>
            </w:r>
          </w:p>
        </w:tc>
        <w:tc>
          <w:tcPr>
            <w:tcW w:w="1740" w:type="dxa"/>
            <w:noWrap/>
            <w:hideMark/>
          </w:tcPr>
          <w:p w14:paraId="6AFF83DC"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27 (46.6%)</w:t>
            </w:r>
          </w:p>
        </w:tc>
        <w:tc>
          <w:tcPr>
            <w:tcW w:w="1820" w:type="dxa"/>
            <w:noWrap/>
            <w:hideMark/>
          </w:tcPr>
          <w:p w14:paraId="67727858"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17 (42.5%)</w:t>
            </w:r>
          </w:p>
        </w:tc>
        <w:tc>
          <w:tcPr>
            <w:tcW w:w="1800" w:type="dxa"/>
            <w:noWrap/>
            <w:hideMark/>
          </w:tcPr>
          <w:p w14:paraId="2D7FB7B0"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10 (55.6%)</w:t>
            </w:r>
          </w:p>
        </w:tc>
        <w:tc>
          <w:tcPr>
            <w:tcW w:w="1340" w:type="dxa"/>
            <w:noWrap/>
            <w:hideMark/>
          </w:tcPr>
          <w:p w14:paraId="17B6AE1C"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0.52</w:t>
            </w:r>
          </w:p>
        </w:tc>
      </w:tr>
      <w:tr w:rsidR="00631613" w:rsidRPr="00631613" w14:paraId="57C34C93" w14:textId="77777777" w:rsidTr="00631613">
        <w:trPr>
          <w:trHeight w:val="312"/>
        </w:trPr>
        <w:tc>
          <w:tcPr>
            <w:tcW w:w="2680" w:type="dxa"/>
            <w:noWrap/>
            <w:hideMark/>
          </w:tcPr>
          <w:p w14:paraId="44BD97DA" w14:textId="77777777" w:rsidR="00631613" w:rsidRPr="00631613" w:rsidRDefault="00631613" w:rsidP="00631613">
            <w:pPr>
              <w:spacing w:line="360" w:lineRule="auto"/>
              <w:rPr>
                <w:rFonts w:ascii="Book Antiqua" w:eastAsia="Times New Roman" w:hAnsi="Book Antiqua"/>
                <w:lang w:eastAsia="zh-CN"/>
              </w:rPr>
            </w:pPr>
            <w:r w:rsidRPr="00631613">
              <w:rPr>
                <w:rFonts w:ascii="Book Antiqua" w:eastAsia="Times New Roman" w:hAnsi="Book Antiqua"/>
                <w:lang w:eastAsia="zh-CN"/>
              </w:rPr>
              <w:t>Previous CABG</w:t>
            </w:r>
          </w:p>
        </w:tc>
        <w:tc>
          <w:tcPr>
            <w:tcW w:w="1740" w:type="dxa"/>
            <w:noWrap/>
            <w:hideMark/>
          </w:tcPr>
          <w:p w14:paraId="38775971"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 (3.4%)</w:t>
            </w:r>
          </w:p>
        </w:tc>
        <w:tc>
          <w:tcPr>
            <w:tcW w:w="1820" w:type="dxa"/>
            <w:noWrap/>
            <w:hideMark/>
          </w:tcPr>
          <w:p w14:paraId="55AF1652"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 (2.5%)</w:t>
            </w:r>
          </w:p>
        </w:tc>
        <w:tc>
          <w:tcPr>
            <w:tcW w:w="1800" w:type="dxa"/>
            <w:noWrap/>
            <w:hideMark/>
          </w:tcPr>
          <w:p w14:paraId="38F83290"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 (5.6%)</w:t>
            </w:r>
          </w:p>
        </w:tc>
        <w:tc>
          <w:tcPr>
            <w:tcW w:w="1340" w:type="dxa"/>
            <w:noWrap/>
            <w:hideMark/>
          </w:tcPr>
          <w:p w14:paraId="24B891EF"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0.52</w:t>
            </w:r>
          </w:p>
        </w:tc>
      </w:tr>
      <w:tr w:rsidR="00631613" w:rsidRPr="00631613" w14:paraId="42093AF4" w14:textId="77777777" w:rsidTr="00631613">
        <w:trPr>
          <w:trHeight w:val="312"/>
        </w:trPr>
        <w:tc>
          <w:tcPr>
            <w:tcW w:w="2680" w:type="dxa"/>
            <w:noWrap/>
            <w:hideMark/>
          </w:tcPr>
          <w:p w14:paraId="7A5D7991" w14:textId="2FD62839" w:rsidR="00631613" w:rsidRPr="00631613" w:rsidRDefault="00631613" w:rsidP="00631613">
            <w:pPr>
              <w:spacing w:line="360" w:lineRule="auto"/>
              <w:rPr>
                <w:rFonts w:ascii="Book Antiqua" w:eastAsia="Times New Roman" w:hAnsi="Book Antiqua"/>
                <w:color w:val="000000"/>
                <w:lang w:eastAsia="zh-CN"/>
              </w:rPr>
            </w:pPr>
            <w:r w:rsidRPr="00631613">
              <w:rPr>
                <w:rFonts w:ascii="Book Antiqua" w:eastAsia="Times New Roman" w:hAnsi="Book Antiqua"/>
                <w:color w:val="000000"/>
                <w:lang w:eastAsia="zh-CN"/>
              </w:rPr>
              <w:t>LVEF &lt;</w:t>
            </w:r>
            <w:r w:rsidR="007324A6">
              <w:rPr>
                <w:rFonts w:ascii="Book Antiqua" w:hAnsi="Book Antiqua" w:hint="eastAsia"/>
                <w:color w:val="000000"/>
                <w:lang w:eastAsia="zh-CN"/>
              </w:rPr>
              <w:t xml:space="preserve"> </w:t>
            </w:r>
            <w:r w:rsidRPr="00631613">
              <w:rPr>
                <w:rFonts w:ascii="Book Antiqua" w:eastAsia="Times New Roman" w:hAnsi="Book Antiqua"/>
                <w:color w:val="000000"/>
                <w:lang w:eastAsia="zh-CN"/>
              </w:rPr>
              <w:t>45%</w:t>
            </w:r>
          </w:p>
        </w:tc>
        <w:tc>
          <w:tcPr>
            <w:tcW w:w="1740" w:type="dxa"/>
            <w:noWrap/>
            <w:hideMark/>
          </w:tcPr>
          <w:p w14:paraId="6F0DAB88"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22 (37.9%)</w:t>
            </w:r>
          </w:p>
        </w:tc>
        <w:tc>
          <w:tcPr>
            <w:tcW w:w="1820" w:type="dxa"/>
            <w:noWrap/>
            <w:hideMark/>
          </w:tcPr>
          <w:p w14:paraId="7A7A63FC"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15 (37.5%)</w:t>
            </w:r>
          </w:p>
        </w:tc>
        <w:tc>
          <w:tcPr>
            <w:tcW w:w="1800" w:type="dxa"/>
            <w:noWrap/>
            <w:hideMark/>
          </w:tcPr>
          <w:p w14:paraId="445AA3D2"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7 (38.9%)</w:t>
            </w:r>
          </w:p>
        </w:tc>
        <w:tc>
          <w:tcPr>
            <w:tcW w:w="1340" w:type="dxa"/>
            <w:noWrap/>
            <w:hideMark/>
          </w:tcPr>
          <w:p w14:paraId="644B9112"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1</w:t>
            </w:r>
          </w:p>
        </w:tc>
      </w:tr>
      <w:tr w:rsidR="00631613" w:rsidRPr="00631613" w14:paraId="517135F6" w14:textId="77777777" w:rsidTr="00631613">
        <w:trPr>
          <w:trHeight w:val="312"/>
        </w:trPr>
        <w:tc>
          <w:tcPr>
            <w:tcW w:w="2680" w:type="dxa"/>
            <w:tcBorders>
              <w:bottom w:val="single" w:sz="4" w:space="0" w:color="auto"/>
            </w:tcBorders>
            <w:noWrap/>
            <w:hideMark/>
          </w:tcPr>
          <w:p w14:paraId="77276D31" w14:textId="77777777" w:rsidR="00631613" w:rsidRPr="00631613" w:rsidRDefault="00631613" w:rsidP="00631613">
            <w:pPr>
              <w:spacing w:line="360" w:lineRule="auto"/>
              <w:rPr>
                <w:rFonts w:ascii="Book Antiqua" w:eastAsia="Times New Roman" w:hAnsi="Book Antiqua"/>
                <w:lang w:eastAsia="zh-CN"/>
              </w:rPr>
            </w:pPr>
            <w:r w:rsidRPr="00631613">
              <w:rPr>
                <w:rFonts w:ascii="Book Antiqua" w:eastAsia="Times New Roman" w:hAnsi="Book Antiqua"/>
                <w:lang w:eastAsia="zh-CN"/>
              </w:rPr>
              <w:t>CKD IV</w:t>
            </w:r>
          </w:p>
        </w:tc>
        <w:tc>
          <w:tcPr>
            <w:tcW w:w="1740" w:type="dxa"/>
            <w:tcBorders>
              <w:bottom w:val="single" w:sz="4" w:space="0" w:color="auto"/>
            </w:tcBorders>
            <w:noWrap/>
            <w:hideMark/>
          </w:tcPr>
          <w:p w14:paraId="3E94E6BD"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3 (5.2%)</w:t>
            </w:r>
          </w:p>
        </w:tc>
        <w:tc>
          <w:tcPr>
            <w:tcW w:w="1820" w:type="dxa"/>
            <w:tcBorders>
              <w:bottom w:val="single" w:sz="4" w:space="0" w:color="auto"/>
            </w:tcBorders>
            <w:noWrap/>
            <w:hideMark/>
          </w:tcPr>
          <w:p w14:paraId="7164B6C0"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3 (7.5%)</w:t>
            </w:r>
          </w:p>
        </w:tc>
        <w:tc>
          <w:tcPr>
            <w:tcW w:w="1800" w:type="dxa"/>
            <w:tcBorders>
              <w:bottom w:val="single" w:sz="4" w:space="0" w:color="auto"/>
            </w:tcBorders>
            <w:noWrap/>
            <w:hideMark/>
          </w:tcPr>
          <w:p w14:paraId="3FC3D8A3"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 (0%)</w:t>
            </w:r>
          </w:p>
        </w:tc>
        <w:tc>
          <w:tcPr>
            <w:tcW w:w="1340" w:type="dxa"/>
            <w:tcBorders>
              <w:bottom w:val="single" w:sz="4" w:space="0" w:color="auto"/>
            </w:tcBorders>
            <w:noWrap/>
            <w:hideMark/>
          </w:tcPr>
          <w:p w14:paraId="575ACCD7" w14:textId="77777777" w:rsidR="00631613" w:rsidRPr="00631613" w:rsidRDefault="00631613" w:rsidP="00631613">
            <w:pPr>
              <w:spacing w:line="360" w:lineRule="auto"/>
              <w:jc w:val="center"/>
              <w:rPr>
                <w:rFonts w:ascii="Book Antiqua" w:eastAsia="Times New Roman" w:hAnsi="Book Antiqua"/>
                <w:color w:val="000000"/>
                <w:lang w:eastAsia="zh-CN"/>
              </w:rPr>
            </w:pPr>
            <w:r w:rsidRPr="00631613">
              <w:rPr>
                <w:rFonts w:ascii="Book Antiqua" w:eastAsia="Times New Roman" w:hAnsi="Book Antiqua"/>
                <w:color w:val="000000"/>
                <w:lang w:eastAsia="zh-CN"/>
              </w:rPr>
              <w:t>0.55</w:t>
            </w:r>
          </w:p>
        </w:tc>
      </w:tr>
    </w:tbl>
    <w:p w14:paraId="2316A52A" w14:textId="4AA935A8" w:rsidR="00501B6E" w:rsidRPr="00DD1202" w:rsidRDefault="00631613" w:rsidP="005A2DC9">
      <w:pPr>
        <w:spacing w:line="360" w:lineRule="auto"/>
        <w:jc w:val="both"/>
        <w:rPr>
          <w:rFonts w:ascii="Book Antiqua" w:hAnsi="Book Antiqua"/>
          <w:lang w:eastAsia="zh-CN"/>
        </w:rPr>
      </w:pPr>
      <w:r w:rsidRPr="00DD1202">
        <w:rPr>
          <w:rFonts w:ascii="Book Antiqua" w:hAnsi="Book Antiqua" w:cs="Arial"/>
          <w:color w:val="222222"/>
        </w:rPr>
        <w:t>MI</w:t>
      </w:r>
      <w:r>
        <w:rPr>
          <w:rFonts w:ascii="Book Antiqua" w:hAnsi="Book Antiqua" w:cs="Arial" w:hint="eastAsia"/>
          <w:color w:val="222222"/>
          <w:lang w:eastAsia="zh-CN"/>
        </w:rPr>
        <w:t>:</w:t>
      </w:r>
      <w:r w:rsidRPr="00DD1202">
        <w:rPr>
          <w:rFonts w:ascii="Book Antiqua" w:hAnsi="Book Antiqua" w:cs="Arial"/>
          <w:color w:val="222222"/>
        </w:rPr>
        <w:t xml:space="preserve"> Myocardial infarction</w:t>
      </w:r>
      <w:r>
        <w:rPr>
          <w:rFonts w:ascii="Book Antiqua" w:hAnsi="Book Antiqua" w:cs="Arial" w:hint="eastAsia"/>
          <w:color w:val="222222"/>
          <w:lang w:eastAsia="zh-CN"/>
        </w:rPr>
        <w:t>;</w:t>
      </w:r>
      <w:r>
        <w:rPr>
          <w:rFonts w:ascii="Book Antiqua" w:hAnsi="Book Antiqua" w:cs="Arial"/>
          <w:color w:val="222222"/>
        </w:rPr>
        <w:t xml:space="preserve"> PCI</w:t>
      </w:r>
      <w:r>
        <w:rPr>
          <w:rFonts w:ascii="Book Antiqua" w:hAnsi="Book Antiqua" w:cs="Arial" w:hint="eastAsia"/>
          <w:color w:val="222222"/>
          <w:lang w:eastAsia="zh-CN"/>
        </w:rPr>
        <w:t>:</w:t>
      </w:r>
      <w:r w:rsidRPr="00DD1202">
        <w:rPr>
          <w:rFonts w:ascii="Book Antiqua" w:hAnsi="Book Antiqua" w:cs="Arial"/>
          <w:color w:val="222222"/>
        </w:rPr>
        <w:t xml:space="preserve"> Percutaneous coronary intervention</w:t>
      </w:r>
      <w:r>
        <w:rPr>
          <w:rFonts w:ascii="Book Antiqua" w:hAnsi="Book Antiqua" w:cs="Arial" w:hint="eastAsia"/>
          <w:color w:val="222222"/>
          <w:lang w:eastAsia="zh-CN"/>
        </w:rPr>
        <w:t>;</w:t>
      </w:r>
      <w:r>
        <w:rPr>
          <w:rFonts w:ascii="Book Antiqua" w:hAnsi="Book Antiqua" w:cs="Arial"/>
          <w:color w:val="222222"/>
        </w:rPr>
        <w:t xml:space="preserve"> CABG</w:t>
      </w:r>
      <w:r>
        <w:rPr>
          <w:rFonts w:ascii="Book Antiqua" w:hAnsi="Book Antiqua" w:cs="Arial" w:hint="eastAsia"/>
          <w:color w:val="222222"/>
          <w:lang w:eastAsia="zh-CN"/>
        </w:rPr>
        <w:t xml:space="preserve">: </w:t>
      </w:r>
      <w:r w:rsidRPr="00DD1202">
        <w:rPr>
          <w:rFonts w:ascii="Book Antiqua" w:hAnsi="Book Antiqua" w:cs="Arial"/>
          <w:color w:val="222222"/>
        </w:rPr>
        <w:t xml:space="preserve"> Coronary artery bypass grafting</w:t>
      </w:r>
      <w:r>
        <w:rPr>
          <w:rFonts w:ascii="Book Antiqua" w:hAnsi="Book Antiqua" w:cs="Arial" w:hint="eastAsia"/>
          <w:color w:val="222222"/>
          <w:lang w:eastAsia="zh-CN"/>
        </w:rPr>
        <w:t>;</w:t>
      </w:r>
      <w:r>
        <w:rPr>
          <w:rFonts w:ascii="Book Antiqua" w:hAnsi="Book Antiqua" w:cs="Arial"/>
          <w:color w:val="222222"/>
        </w:rPr>
        <w:t xml:space="preserve"> LVEF</w:t>
      </w:r>
      <w:r>
        <w:rPr>
          <w:rFonts w:ascii="Book Antiqua" w:hAnsi="Book Antiqua" w:cs="Arial" w:hint="eastAsia"/>
          <w:color w:val="222222"/>
          <w:lang w:eastAsia="zh-CN"/>
        </w:rPr>
        <w:t xml:space="preserve">: </w:t>
      </w:r>
      <w:r w:rsidRPr="00DD1202">
        <w:rPr>
          <w:rFonts w:ascii="Book Antiqua" w:hAnsi="Book Antiqua" w:cs="Arial"/>
          <w:color w:val="222222"/>
        </w:rPr>
        <w:t>Left ven</w:t>
      </w:r>
      <w:r>
        <w:rPr>
          <w:rFonts w:ascii="Book Antiqua" w:hAnsi="Book Antiqua" w:cs="Arial"/>
          <w:color w:val="222222"/>
        </w:rPr>
        <w:t>tricular ejection fraction</w:t>
      </w:r>
      <w:r>
        <w:rPr>
          <w:rFonts w:ascii="Book Antiqua" w:hAnsi="Book Antiqua" w:cs="Arial" w:hint="eastAsia"/>
          <w:color w:val="222222"/>
          <w:lang w:eastAsia="zh-CN"/>
        </w:rPr>
        <w:t>;</w:t>
      </w:r>
      <w:r>
        <w:rPr>
          <w:rFonts w:ascii="Book Antiqua" w:hAnsi="Book Antiqua" w:cs="Arial"/>
          <w:color w:val="222222"/>
        </w:rPr>
        <w:t xml:space="preserve"> CKD</w:t>
      </w:r>
      <w:r>
        <w:rPr>
          <w:rFonts w:ascii="Book Antiqua" w:hAnsi="Book Antiqua" w:cs="Arial" w:hint="eastAsia"/>
          <w:color w:val="222222"/>
          <w:lang w:eastAsia="zh-CN"/>
        </w:rPr>
        <w:t xml:space="preserve">: </w:t>
      </w:r>
      <w:r w:rsidRPr="00DD1202">
        <w:rPr>
          <w:rFonts w:ascii="Book Antiqua" w:hAnsi="Book Antiqua" w:cs="Arial"/>
          <w:color w:val="222222"/>
        </w:rPr>
        <w:t>Chronic kidney disease</w:t>
      </w:r>
      <w:r>
        <w:rPr>
          <w:rFonts w:ascii="Book Antiqua" w:hAnsi="Book Antiqua" w:cs="Arial" w:hint="eastAsia"/>
          <w:color w:val="222222"/>
          <w:lang w:eastAsia="zh-CN"/>
        </w:rPr>
        <w:t>.</w:t>
      </w:r>
    </w:p>
    <w:p w14:paraId="36CAF9B3" w14:textId="06E3F87F" w:rsidR="00BF6171" w:rsidRDefault="00BF6171">
      <w:pPr>
        <w:rPr>
          <w:rFonts w:ascii="Book Antiqua" w:hAnsi="Book Antiqua"/>
        </w:rPr>
      </w:pPr>
      <w:r>
        <w:rPr>
          <w:rFonts w:ascii="Book Antiqua" w:hAnsi="Book Antiqua"/>
        </w:rPr>
        <w:br w:type="page"/>
      </w:r>
    </w:p>
    <w:p w14:paraId="043CC81E" w14:textId="77777777" w:rsidR="0028690F" w:rsidRPr="0028690F" w:rsidRDefault="0028690F" w:rsidP="005A2DC9">
      <w:pPr>
        <w:autoSpaceDE w:val="0"/>
        <w:autoSpaceDN w:val="0"/>
        <w:adjustRightInd w:val="0"/>
        <w:spacing w:line="360" w:lineRule="auto"/>
        <w:jc w:val="both"/>
        <w:rPr>
          <w:rFonts w:ascii="Book Antiqua" w:hAnsi="Book Antiqua" w:cs="Arial"/>
          <w:b/>
          <w:color w:val="222222"/>
          <w:lang w:eastAsia="zh-CN"/>
        </w:rPr>
      </w:pPr>
      <w:r w:rsidRPr="0028690F">
        <w:rPr>
          <w:rFonts w:ascii="Book Antiqua" w:hAnsi="Book Antiqua" w:cs="Arial"/>
          <w:b/>
          <w:color w:val="222222"/>
        </w:rPr>
        <w:lastRenderedPageBreak/>
        <w:t xml:space="preserve">Table 2 </w:t>
      </w:r>
      <w:r w:rsidR="00501B6E" w:rsidRPr="0028690F">
        <w:rPr>
          <w:rFonts w:ascii="Book Antiqua" w:hAnsi="Book Antiqua" w:cs="Arial"/>
          <w:b/>
          <w:color w:val="222222"/>
        </w:rPr>
        <w:t xml:space="preserve">Angiographic </w:t>
      </w:r>
      <w:r w:rsidRPr="0028690F">
        <w:rPr>
          <w:rFonts w:ascii="Book Antiqua" w:hAnsi="Book Antiqua" w:cs="Arial"/>
          <w:b/>
          <w:color w:val="222222"/>
        </w:rPr>
        <w:t>c</w:t>
      </w:r>
      <w:r w:rsidR="00501B6E" w:rsidRPr="0028690F">
        <w:rPr>
          <w:rFonts w:ascii="Book Antiqua" w:hAnsi="Book Antiqua" w:cs="Arial"/>
          <w:b/>
          <w:color w:val="222222"/>
        </w:rPr>
        <w:t>haracteristics</w:t>
      </w:r>
    </w:p>
    <w:tbl>
      <w:tblPr>
        <w:tblStyle w:val="TableGrid"/>
        <w:tblW w:w="94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567"/>
        <w:gridCol w:w="1602"/>
        <w:gridCol w:w="1531"/>
        <w:gridCol w:w="1070"/>
      </w:tblGrid>
      <w:tr w:rsidR="00A906C7" w:rsidRPr="0028690F" w14:paraId="34601980" w14:textId="77777777" w:rsidTr="00A906C7">
        <w:trPr>
          <w:trHeight w:val="312"/>
        </w:trPr>
        <w:tc>
          <w:tcPr>
            <w:tcW w:w="3687" w:type="dxa"/>
            <w:tcBorders>
              <w:top w:val="single" w:sz="4" w:space="0" w:color="auto"/>
              <w:bottom w:val="single" w:sz="4" w:space="0" w:color="auto"/>
            </w:tcBorders>
            <w:noWrap/>
            <w:hideMark/>
          </w:tcPr>
          <w:p w14:paraId="583CFD93" w14:textId="6A00BA61" w:rsidR="0028690F" w:rsidRPr="0028690F" w:rsidRDefault="0028690F" w:rsidP="0028690F">
            <w:pPr>
              <w:autoSpaceDE w:val="0"/>
              <w:autoSpaceDN w:val="0"/>
              <w:adjustRightInd w:val="0"/>
              <w:spacing w:line="360" w:lineRule="auto"/>
              <w:rPr>
                <w:rFonts w:ascii="Book Antiqua" w:hAnsi="Book Antiqua" w:cs="Arial"/>
                <w:b/>
                <w:bCs/>
                <w:color w:val="222222"/>
                <w:lang w:eastAsia="zh-CN"/>
              </w:rPr>
            </w:pPr>
            <w:r w:rsidRPr="0028690F">
              <w:rPr>
                <w:rFonts w:ascii="Book Antiqua" w:hAnsi="Book Antiqua" w:cs="Arial"/>
                <w:b/>
                <w:bCs/>
                <w:color w:val="222222"/>
                <w:lang w:eastAsia="zh-CN"/>
              </w:rPr>
              <w:t>Angiographic characteristics</w:t>
            </w:r>
          </w:p>
        </w:tc>
        <w:tc>
          <w:tcPr>
            <w:tcW w:w="1567" w:type="dxa"/>
            <w:tcBorders>
              <w:top w:val="single" w:sz="4" w:space="0" w:color="auto"/>
              <w:bottom w:val="single" w:sz="4" w:space="0" w:color="auto"/>
            </w:tcBorders>
            <w:noWrap/>
            <w:hideMark/>
          </w:tcPr>
          <w:p w14:paraId="36D8E272" w14:textId="7D8B7D75" w:rsidR="0028690F" w:rsidRPr="0028690F" w:rsidRDefault="0028690F" w:rsidP="0028690F">
            <w:pPr>
              <w:autoSpaceDE w:val="0"/>
              <w:autoSpaceDN w:val="0"/>
              <w:adjustRightInd w:val="0"/>
              <w:spacing w:line="360" w:lineRule="auto"/>
              <w:jc w:val="center"/>
              <w:rPr>
                <w:rFonts w:ascii="Book Antiqua" w:hAnsi="Book Antiqua" w:cs="Arial"/>
                <w:b/>
                <w:bCs/>
                <w:color w:val="222222"/>
                <w:lang w:eastAsia="zh-CN"/>
              </w:rPr>
            </w:pPr>
            <w:r w:rsidRPr="00631613">
              <w:rPr>
                <w:rFonts w:ascii="Book Antiqua" w:hAnsi="Book Antiqua"/>
                <w:b/>
                <w:bCs/>
              </w:rPr>
              <w:t xml:space="preserve">Overall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28690F">
              <w:rPr>
                <w:rFonts w:ascii="Book Antiqua" w:hAnsi="Book Antiqua" w:cs="Arial"/>
                <w:b/>
                <w:bCs/>
                <w:color w:val="222222"/>
                <w:lang w:eastAsia="zh-CN"/>
              </w:rPr>
              <w:t>64</w:t>
            </w:r>
            <w:r>
              <w:rPr>
                <w:rFonts w:ascii="Book Antiqua" w:hAnsi="Book Antiqua" w:cs="Arial" w:hint="eastAsia"/>
                <w:b/>
                <w:bCs/>
                <w:color w:val="222222"/>
                <w:lang w:eastAsia="zh-CN"/>
              </w:rPr>
              <w:t>)</w:t>
            </w:r>
          </w:p>
        </w:tc>
        <w:tc>
          <w:tcPr>
            <w:tcW w:w="1602" w:type="dxa"/>
            <w:tcBorders>
              <w:top w:val="single" w:sz="4" w:space="0" w:color="auto"/>
              <w:bottom w:val="single" w:sz="4" w:space="0" w:color="auto"/>
            </w:tcBorders>
            <w:noWrap/>
            <w:hideMark/>
          </w:tcPr>
          <w:p w14:paraId="3973F46C" w14:textId="494B0372" w:rsidR="0028690F" w:rsidRPr="0028690F" w:rsidRDefault="0028690F" w:rsidP="0028690F">
            <w:pPr>
              <w:autoSpaceDE w:val="0"/>
              <w:autoSpaceDN w:val="0"/>
              <w:adjustRightInd w:val="0"/>
              <w:spacing w:line="360" w:lineRule="auto"/>
              <w:jc w:val="center"/>
              <w:rPr>
                <w:rFonts w:ascii="Book Antiqua" w:hAnsi="Book Antiqua" w:cs="Arial"/>
                <w:b/>
                <w:bCs/>
                <w:color w:val="222222"/>
                <w:lang w:eastAsia="zh-CN"/>
              </w:rPr>
            </w:pPr>
            <w:r w:rsidRPr="0028690F">
              <w:rPr>
                <w:rFonts w:ascii="Book Antiqua" w:hAnsi="Book Antiqua" w:cs="Arial"/>
                <w:b/>
                <w:bCs/>
                <w:color w:val="222222"/>
                <w:lang w:eastAsia="zh-CN"/>
              </w:rPr>
              <w:t xml:space="preserve">Success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28690F">
              <w:rPr>
                <w:rFonts w:ascii="Book Antiqua" w:hAnsi="Book Antiqua" w:cs="Arial"/>
                <w:b/>
                <w:bCs/>
                <w:color w:val="222222"/>
                <w:lang w:eastAsia="zh-CN"/>
              </w:rPr>
              <w:t>41</w:t>
            </w:r>
            <w:r>
              <w:rPr>
                <w:rFonts w:ascii="Book Antiqua" w:hAnsi="Book Antiqua" w:cs="Arial" w:hint="eastAsia"/>
                <w:b/>
                <w:bCs/>
                <w:color w:val="222222"/>
                <w:lang w:eastAsia="zh-CN"/>
              </w:rPr>
              <w:t>)</w:t>
            </w:r>
          </w:p>
        </w:tc>
        <w:tc>
          <w:tcPr>
            <w:tcW w:w="1531" w:type="dxa"/>
            <w:tcBorders>
              <w:top w:val="single" w:sz="4" w:space="0" w:color="auto"/>
              <w:bottom w:val="single" w:sz="4" w:space="0" w:color="auto"/>
            </w:tcBorders>
            <w:noWrap/>
            <w:hideMark/>
          </w:tcPr>
          <w:p w14:paraId="3074B83D" w14:textId="21504578" w:rsidR="0028690F" w:rsidRPr="0028690F" w:rsidRDefault="0028690F" w:rsidP="0028690F">
            <w:pPr>
              <w:autoSpaceDE w:val="0"/>
              <w:autoSpaceDN w:val="0"/>
              <w:adjustRightInd w:val="0"/>
              <w:spacing w:line="360" w:lineRule="auto"/>
              <w:jc w:val="center"/>
              <w:rPr>
                <w:rFonts w:ascii="Book Antiqua" w:hAnsi="Book Antiqua" w:cs="Arial"/>
                <w:b/>
                <w:bCs/>
                <w:color w:val="222222"/>
                <w:lang w:eastAsia="zh-CN"/>
              </w:rPr>
            </w:pPr>
            <w:r w:rsidRPr="0028690F">
              <w:rPr>
                <w:rFonts w:ascii="Book Antiqua" w:hAnsi="Book Antiqua" w:cs="Arial"/>
                <w:b/>
                <w:bCs/>
                <w:color w:val="222222"/>
                <w:lang w:eastAsia="zh-CN"/>
              </w:rPr>
              <w:t xml:space="preserve">Failure </w:t>
            </w:r>
            <w:r w:rsidRPr="00631613">
              <w:rPr>
                <w:rFonts w:ascii="Book Antiqua" w:hAnsi="Book Antiqua"/>
                <w:b/>
                <w:bCs/>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28690F">
              <w:rPr>
                <w:rFonts w:ascii="Book Antiqua" w:hAnsi="Book Antiqua" w:cs="Arial"/>
                <w:b/>
                <w:bCs/>
                <w:color w:val="222222"/>
                <w:lang w:eastAsia="zh-CN"/>
              </w:rPr>
              <w:t>23</w:t>
            </w:r>
            <w:r>
              <w:rPr>
                <w:rFonts w:ascii="Book Antiqua" w:hAnsi="Book Antiqua" w:cs="Arial" w:hint="eastAsia"/>
                <w:b/>
                <w:bCs/>
                <w:color w:val="222222"/>
                <w:lang w:eastAsia="zh-CN"/>
              </w:rPr>
              <w:t>)</w:t>
            </w:r>
          </w:p>
        </w:tc>
        <w:tc>
          <w:tcPr>
            <w:tcW w:w="1070" w:type="dxa"/>
            <w:tcBorders>
              <w:top w:val="single" w:sz="4" w:space="0" w:color="auto"/>
              <w:bottom w:val="single" w:sz="4" w:space="0" w:color="auto"/>
            </w:tcBorders>
            <w:noWrap/>
            <w:hideMark/>
          </w:tcPr>
          <w:p w14:paraId="08CCD04F" w14:textId="77777777" w:rsidR="0028690F" w:rsidRPr="0028690F" w:rsidRDefault="0028690F" w:rsidP="0028690F">
            <w:pPr>
              <w:autoSpaceDE w:val="0"/>
              <w:autoSpaceDN w:val="0"/>
              <w:adjustRightInd w:val="0"/>
              <w:spacing w:line="360" w:lineRule="auto"/>
              <w:jc w:val="center"/>
              <w:rPr>
                <w:rFonts w:ascii="Book Antiqua" w:hAnsi="Book Antiqua" w:cs="Arial"/>
                <w:b/>
                <w:bCs/>
                <w:color w:val="222222"/>
                <w:lang w:eastAsia="zh-CN"/>
              </w:rPr>
            </w:pPr>
            <w:r w:rsidRPr="0028690F">
              <w:rPr>
                <w:rFonts w:ascii="Book Antiqua" w:hAnsi="Book Antiqua" w:cs="Arial"/>
                <w:b/>
                <w:bCs/>
                <w:i/>
                <w:color w:val="222222"/>
                <w:lang w:eastAsia="zh-CN"/>
              </w:rPr>
              <w:t>P</w:t>
            </w:r>
            <w:r w:rsidRPr="0028690F">
              <w:rPr>
                <w:rFonts w:ascii="Book Antiqua" w:hAnsi="Book Antiqua" w:cs="Arial"/>
                <w:b/>
                <w:bCs/>
                <w:color w:val="222222"/>
                <w:lang w:eastAsia="zh-CN"/>
              </w:rPr>
              <w:t xml:space="preserve"> value</w:t>
            </w:r>
          </w:p>
        </w:tc>
      </w:tr>
      <w:tr w:rsidR="00A906C7" w:rsidRPr="007324A6" w14:paraId="6E66E624" w14:textId="77777777" w:rsidTr="00A906C7">
        <w:trPr>
          <w:trHeight w:val="312"/>
        </w:trPr>
        <w:tc>
          <w:tcPr>
            <w:tcW w:w="3687" w:type="dxa"/>
            <w:tcBorders>
              <w:top w:val="single" w:sz="4" w:space="0" w:color="auto"/>
            </w:tcBorders>
            <w:noWrap/>
            <w:hideMark/>
          </w:tcPr>
          <w:p w14:paraId="65BF232E" w14:textId="77777777" w:rsidR="0028690F" w:rsidRPr="007324A6" w:rsidRDefault="0028690F" w:rsidP="0028690F">
            <w:pPr>
              <w:autoSpaceDE w:val="0"/>
              <w:autoSpaceDN w:val="0"/>
              <w:adjustRightInd w:val="0"/>
              <w:spacing w:line="360" w:lineRule="auto"/>
              <w:rPr>
                <w:rFonts w:ascii="Book Antiqua" w:hAnsi="Book Antiqua" w:cs="Arial"/>
                <w:bCs/>
                <w:color w:val="222222"/>
                <w:lang w:eastAsia="zh-CN"/>
              </w:rPr>
            </w:pPr>
            <w:r w:rsidRPr="007324A6">
              <w:rPr>
                <w:rFonts w:ascii="Book Antiqua" w:hAnsi="Book Antiqua" w:cs="Arial"/>
                <w:bCs/>
                <w:color w:val="222222"/>
                <w:lang w:eastAsia="zh-CN"/>
              </w:rPr>
              <w:t>CTO Site</w:t>
            </w:r>
          </w:p>
        </w:tc>
        <w:tc>
          <w:tcPr>
            <w:tcW w:w="1567" w:type="dxa"/>
            <w:tcBorders>
              <w:top w:val="single" w:sz="4" w:space="0" w:color="auto"/>
            </w:tcBorders>
            <w:noWrap/>
            <w:hideMark/>
          </w:tcPr>
          <w:p w14:paraId="70B59A30" w14:textId="177475BF"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602" w:type="dxa"/>
            <w:tcBorders>
              <w:top w:val="single" w:sz="4" w:space="0" w:color="auto"/>
            </w:tcBorders>
            <w:noWrap/>
            <w:hideMark/>
          </w:tcPr>
          <w:p w14:paraId="01E914A9" w14:textId="69D5D309"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531" w:type="dxa"/>
            <w:tcBorders>
              <w:top w:val="single" w:sz="4" w:space="0" w:color="auto"/>
            </w:tcBorders>
            <w:noWrap/>
            <w:hideMark/>
          </w:tcPr>
          <w:p w14:paraId="65CA3630" w14:textId="4B0DF861"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070" w:type="dxa"/>
            <w:tcBorders>
              <w:top w:val="single" w:sz="4" w:space="0" w:color="auto"/>
            </w:tcBorders>
            <w:noWrap/>
            <w:hideMark/>
          </w:tcPr>
          <w:p w14:paraId="198DC262" w14:textId="77777777"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0.0045</w:t>
            </w:r>
          </w:p>
        </w:tc>
      </w:tr>
      <w:tr w:rsidR="00A906C7" w:rsidRPr="0028690F" w14:paraId="77E54359" w14:textId="77777777" w:rsidTr="00A906C7">
        <w:trPr>
          <w:trHeight w:val="312"/>
        </w:trPr>
        <w:tc>
          <w:tcPr>
            <w:tcW w:w="3687" w:type="dxa"/>
            <w:noWrap/>
            <w:hideMark/>
          </w:tcPr>
          <w:p w14:paraId="7C97EA49"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LAD</w:t>
            </w:r>
          </w:p>
        </w:tc>
        <w:tc>
          <w:tcPr>
            <w:tcW w:w="1567" w:type="dxa"/>
            <w:noWrap/>
            <w:hideMark/>
          </w:tcPr>
          <w:p w14:paraId="6B03F26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27 (42.2%)</w:t>
            </w:r>
          </w:p>
        </w:tc>
        <w:tc>
          <w:tcPr>
            <w:tcW w:w="1602" w:type="dxa"/>
            <w:noWrap/>
            <w:hideMark/>
          </w:tcPr>
          <w:p w14:paraId="1177F579"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21 (51.5%)</w:t>
            </w:r>
          </w:p>
        </w:tc>
        <w:tc>
          <w:tcPr>
            <w:tcW w:w="1531" w:type="dxa"/>
            <w:noWrap/>
            <w:hideMark/>
          </w:tcPr>
          <w:p w14:paraId="4210ED83"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6 (26.1%)</w:t>
            </w:r>
          </w:p>
        </w:tc>
        <w:tc>
          <w:tcPr>
            <w:tcW w:w="1070" w:type="dxa"/>
            <w:noWrap/>
            <w:hideMark/>
          </w:tcPr>
          <w:p w14:paraId="1E748A2B" w14:textId="71FE8198"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p>
        </w:tc>
      </w:tr>
      <w:tr w:rsidR="00A906C7" w:rsidRPr="0028690F" w14:paraId="7CEDA1D5" w14:textId="77777777" w:rsidTr="00A906C7">
        <w:trPr>
          <w:trHeight w:val="312"/>
        </w:trPr>
        <w:tc>
          <w:tcPr>
            <w:tcW w:w="3687" w:type="dxa"/>
            <w:noWrap/>
            <w:hideMark/>
          </w:tcPr>
          <w:p w14:paraId="3155A239"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RCA</w:t>
            </w:r>
          </w:p>
        </w:tc>
        <w:tc>
          <w:tcPr>
            <w:tcW w:w="1567" w:type="dxa"/>
            <w:noWrap/>
            <w:hideMark/>
          </w:tcPr>
          <w:p w14:paraId="3D3D25F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31 (48.4%)</w:t>
            </w:r>
          </w:p>
        </w:tc>
        <w:tc>
          <w:tcPr>
            <w:tcW w:w="1602" w:type="dxa"/>
            <w:noWrap/>
            <w:hideMark/>
          </w:tcPr>
          <w:p w14:paraId="6DE67CF3"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16 (39.0%)</w:t>
            </w:r>
          </w:p>
        </w:tc>
        <w:tc>
          <w:tcPr>
            <w:tcW w:w="1531" w:type="dxa"/>
            <w:noWrap/>
            <w:hideMark/>
          </w:tcPr>
          <w:p w14:paraId="3E5458A9"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15 (65.2%)</w:t>
            </w:r>
          </w:p>
        </w:tc>
        <w:tc>
          <w:tcPr>
            <w:tcW w:w="1070" w:type="dxa"/>
            <w:noWrap/>
            <w:hideMark/>
          </w:tcPr>
          <w:p w14:paraId="44DA11E7" w14:textId="4BBE94B0"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p>
        </w:tc>
      </w:tr>
      <w:tr w:rsidR="00A906C7" w:rsidRPr="0028690F" w14:paraId="6C275089" w14:textId="77777777" w:rsidTr="00A906C7">
        <w:trPr>
          <w:trHeight w:val="312"/>
        </w:trPr>
        <w:tc>
          <w:tcPr>
            <w:tcW w:w="3687" w:type="dxa"/>
            <w:noWrap/>
            <w:hideMark/>
          </w:tcPr>
          <w:p w14:paraId="43665D31"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proofErr w:type="spellStart"/>
            <w:r w:rsidRPr="0028690F">
              <w:rPr>
                <w:rFonts w:ascii="Book Antiqua" w:hAnsi="Book Antiqua" w:cs="Arial"/>
                <w:color w:val="222222"/>
                <w:lang w:eastAsia="zh-CN"/>
              </w:rPr>
              <w:t>LCx</w:t>
            </w:r>
            <w:proofErr w:type="spellEnd"/>
          </w:p>
        </w:tc>
        <w:tc>
          <w:tcPr>
            <w:tcW w:w="1567" w:type="dxa"/>
            <w:noWrap/>
            <w:hideMark/>
          </w:tcPr>
          <w:p w14:paraId="4912018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6 (9.4%)</w:t>
            </w:r>
          </w:p>
        </w:tc>
        <w:tc>
          <w:tcPr>
            <w:tcW w:w="1602" w:type="dxa"/>
            <w:noWrap/>
            <w:hideMark/>
          </w:tcPr>
          <w:p w14:paraId="52D1AB5A"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 (9.7%)</w:t>
            </w:r>
          </w:p>
        </w:tc>
        <w:tc>
          <w:tcPr>
            <w:tcW w:w="1531" w:type="dxa"/>
            <w:noWrap/>
            <w:hideMark/>
          </w:tcPr>
          <w:p w14:paraId="50A77994"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 (8.7%)</w:t>
            </w:r>
          </w:p>
        </w:tc>
        <w:tc>
          <w:tcPr>
            <w:tcW w:w="1070" w:type="dxa"/>
            <w:noWrap/>
            <w:hideMark/>
          </w:tcPr>
          <w:p w14:paraId="43F01375" w14:textId="695AF023"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p>
        </w:tc>
      </w:tr>
      <w:tr w:rsidR="00A906C7" w:rsidRPr="0028690F" w14:paraId="167D0762" w14:textId="77777777" w:rsidTr="00A906C7">
        <w:trPr>
          <w:trHeight w:val="312"/>
        </w:trPr>
        <w:tc>
          <w:tcPr>
            <w:tcW w:w="3687" w:type="dxa"/>
            <w:noWrap/>
            <w:hideMark/>
          </w:tcPr>
          <w:p w14:paraId="30F29C22" w14:textId="4582B62B"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 xml:space="preserve">Blunt </w:t>
            </w:r>
            <w:r w:rsidR="00A906C7" w:rsidRPr="0028690F">
              <w:rPr>
                <w:rFonts w:ascii="Book Antiqua" w:hAnsi="Book Antiqua" w:cs="Arial"/>
                <w:color w:val="222222"/>
                <w:lang w:eastAsia="zh-CN"/>
              </w:rPr>
              <w:t>s</w:t>
            </w:r>
            <w:r w:rsidRPr="0028690F">
              <w:rPr>
                <w:rFonts w:ascii="Book Antiqua" w:hAnsi="Book Antiqua" w:cs="Arial"/>
                <w:color w:val="222222"/>
                <w:lang w:eastAsia="zh-CN"/>
              </w:rPr>
              <w:t>tump</w:t>
            </w:r>
          </w:p>
        </w:tc>
        <w:tc>
          <w:tcPr>
            <w:tcW w:w="1567" w:type="dxa"/>
            <w:noWrap/>
            <w:hideMark/>
          </w:tcPr>
          <w:p w14:paraId="665CA18F"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19 (29.7%)</w:t>
            </w:r>
          </w:p>
        </w:tc>
        <w:tc>
          <w:tcPr>
            <w:tcW w:w="1602" w:type="dxa"/>
            <w:noWrap/>
            <w:hideMark/>
          </w:tcPr>
          <w:p w14:paraId="0AAEE9A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10 (24.3%)</w:t>
            </w:r>
          </w:p>
        </w:tc>
        <w:tc>
          <w:tcPr>
            <w:tcW w:w="1531" w:type="dxa"/>
            <w:noWrap/>
            <w:hideMark/>
          </w:tcPr>
          <w:p w14:paraId="73468B6C"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9 (39.1%)</w:t>
            </w:r>
          </w:p>
        </w:tc>
        <w:tc>
          <w:tcPr>
            <w:tcW w:w="1070" w:type="dxa"/>
            <w:noWrap/>
            <w:hideMark/>
          </w:tcPr>
          <w:p w14:paraId="745FB3AE"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0.34</w:t>
            </w:r>
          </w:p>
        </w:tc>
      </w:tr>
      <w:tr w:rsidR="00A906C7" w:rsidRPr="0028690F" w14:paraId="5E625845" w14:textId="77777777" w:rsidTr="00A906C7">
        <w:trPr>
          <w:trHeight w:val="312"/>
        </w:trPr>
        <w:tc>
          <w:tcPr>
            <w:tcW w:w="3687" w:type="dxa"/>
            <w:noWrap/>
            <w:hideMark/>
          </w:tcPr>
          <w:p w14:paraId="5591071A"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Tortuous vessel</w:t>
            </w:r>
          </w:p>
        </w:tc>
        <w:tc>
          <w:tcPr>
            <w:tcW w:w="1567" w:type="dxa"/>
            <w:noWrap/>
            <w:hideMark/>
          </w:tcPr>
          <w:p w14:paraId="37CA5BBE"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23 (35.9%)</w:t>
            </w:r>
          </w:p>
        </w:tc>
        <w:tc>
          <w:tcPr>
            <w:tcW w:w="1602" w:type="dxa"/>
            <w:noWrap/>
            <w:hideMark/>
          </w:tcPr>
          <w:p w14:paraId="692E660E"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12 (29.2%)</w:t>
            </w:r>
          </w:p>
        </w:tc>
        <w:tc>
          <w:tcPr>
            <w:tcW w:w="1531" w:type="dxa"/>
            <w:noWrap/>
            <w:hideMark/>
          </w:tcPr>
          <w:p w14:paraId="340E25B7"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11 (47.8%)</w:t>
            </w:r>
          </w:p>
        </w:tc>
        <w:tc>
          <w:tcPr>
            <w:tcW w:w="1070" w:type="dxa"/>
            <w:noWrap/>
            <w:hideMark/>
          </w:tcPr>
          <w:p w14:paraId="1DC9B646"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0.225</w:t>
            </w:r>
          </w:p>
        </w:tc>
      </w:tr>
      <w:tr w:rsidR="00A906C7" w:rsidRPr="0028690F" w14:paraId="3B331BB6" w14:textId="77777777" w:rsidTr="00A906C7">
        <w:trPr>
          <w:trHeight w:val="312"/>
        </w:trPr>
        <w:tc>
          <w:tcPr>
            <w:tcW w:w="3687" w:type="dxa"/>
            <w:noWrap/>
            <w:hideMark/>
          </w:tcPr>
          <w:p w14:paraId="7DE13BC9"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Calcified lesion</w:t>
            </w:r>
          </w:p>
        </w:tc>
        <w:tc>
          <w:tcPr>
            <w:tcW w:w="1567" w:type="dxa"/>
            <w:noWrap/>
            <w:hideMark/>
          </w:tcPr>
          <w:p w14:paraId="44BF7D5D"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11 (17.2%)</w:t>
            </w:r>
          </w:p>
        </w:tc>
        <w:tc>
          <w:tcPr>
            <w:tcW w:w="1602" w:type="dxa"/>
            <w:noWrap/>
            <w:hideMark/>
          </w:tcPr>
          <w:p w14:paraId="01392F7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 (9.7%)</w:t>
            </w:r>
          </w:p>
        </w:tc>
        <w:tc>
          <w:tcPr>
            <w:tcW w:w="1531" w:type="dxa"/>
            <w:noWrap/>
            <w:hideMark/>
          </w:tcPr>
          <w:p w14:paraId="09DF3B3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7 (30.4%)</w:t>
            </w:r>
          </w:p>
        </w:tc>
        <w:tc>
          <w:tcPr>
            <w:tcW w:w="1070" w:type="dxa"/>
            <w:noWrap/>
            <w:hideMark/>
          </w:tcPr>
          <w:p w14:paraId="53F00D17"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0.047</w:t>
            </w:r>
          </w:p>
        </w:tc>
      </w:tr>
      <w:tr w:rsidR="00A906C7" w:rsidRPr="0028690F" w14:paraId="110FDA13" w14:textId="77777777" w:rsidTr="00A906C7">
        <w:trPr>
          <w:trHeight w:val="312"/>
        </w:trPr>
        <w:tc>
          <w:tcPr>
            <w:tcW w:w="3687" w:type="dxa"/>
            <w:noWrap/>
            <w:hideMark/>
          </w:tcPr>
          <w:p w14:paraId="32BAEA03" w14:textId="05632F41"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Lesion length</w:t>
            </w:r>
            <w:r w:rsidR="00A906C7">
              <w:rPr>
                <w:rFonts w:ascii="Book Antiqua" w:hAnsi="Book Antiqua" w:cs="Arial" w:hint="eastAsia"/>
                <w:color w:val="222222"/>
                <w:lang w:eastAsia="zh-CN"/>
              </w:rPr>
              <w:t xml:space="preserve"> </w:t>
            </w:r>
            <w:r w:rsidRPr="0028690F">
              <w:rPr>
                <w:rFonts w:ascii="Book Antiqua" w:hAnsi="Book Antiqua" w:cs="Arial"/>
                <w:color w:val="222222"/>
                <w:lang w:eastAsia="zh-CN"/>
              </w:rPr>
              <w:t>&gt;</w:t>
            </w:r>
            <w:r w:rsidR="00A906C7">
              <w:rPr>
                <w:rFonts w:ascii="Book Antiqua" w:hAnsi="Book Antiqua" w:cs="Arial" w:hint="eastAsia"/>
                <w:color w:val="222222"/>
                <w:lang w:eastAsia="zh-CN"/>
              </w:rPr>
              <w:t xml:space="preserve"> </w:t>
            </w:r>
            <w:r w:rsidRPr="0028690F">
              <w:rPr>
                <w:rFonts w:ascii="Book Antiqua" w:hAnsi="Book Antiqua" w:cs="Arial"/>
                <w:color w:val="222222"/>
                <w:lang w:eastAsia="zh-CN"/>
              </w:rPr>
              <w:t>20</w:t>
            </w:r>
            <w:r w:rsidR="00A906C7">
              <w:rPr>
                <w:rFonts w:ascii="Book Antiqua" w:hAnsi="Book Antiqua" w:cs="Arial" w:hint="eastAsia"/>
                <w:color w:val="222222"/>
                <w:lang w:eastAsia="zh-CN"/>
              </w:rPr>
              <w:t xml:space="preserve"> </w:t>
            </w:r>
            <w:r w:rsidRPr="0028690F">
              <w:rPr>
                <w:rFonts w:ascii="Book Antiqua" w:hAnsi="Book Antiqua" w:cs="Arial"/>
                <w:color w:val="222222"/>
                <w:lang w:eastAsia="zh-CN"/>
              </w:rPr>
              <w:t>mm</w:t>
            </w:r>
          </w:p>
        </w:tc>
        <w:tc>
          <w:tcPr>
            <w:tcW w:w="1567" w:type="dxa"/>
            <w:noWrap/>
            <w:hideMark/>
          </w:tcPr>
          <w:p w14:paraId="47B04736"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49 (93.8%)</w:t>
            </w:r>
          </w:p>
        </w:tc>
        <w:tc>
          <w:tcPr>
            <w:tcW w:w="1602" w:type="dxa"/>
            <w:noWrap/>
            <w:hideMark/>
          </w:tcPr>
          <w:p w14:paraId="50A8BF74"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30 (73.1%)</w:t>
            </w:r>
          </w:p>
        </w:tc>
        <w:tc>
          <w:tcPr>
            <w:tcW w:w="1531" w:type="dxa"/>
            <w:noWrap/>
            <w:hideMark/>
          </w:tcPr>
          <w:p w14:paraId="74C5A100"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19 (82.6%)</w:t>
            </w:r>
          </w:p>
        </w:tc>
        <w:tc>
          <w:tcPr>
            <w:tcW w:w="1070" w:type="dxa"/>
            <w:noWrap/>
            <w:hideMark/>
          </w:tcPr>
          <w:p w14:paraId="5CBE715D"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0.58</w:t>
            </w:r>
          </w:p>
        </w:tc>
      </w:tr>
      <w:tr w:rsidR="00A906C7" w:rsidRPr="007324A6" w14:paraId="57F2EA88" w14:textId="77777777" w:rsidTr="00A906C7">
        <w:trPr>
          <w:trHeight w:val="312"/>
        </w:trPr>
        <w:tc>
          <w:tcPr>
            <w:tcW w:w="3687" w:type="dxa"/>
            <w:noWrap/>
            <w:hideMark/>
          </w:tcPr>
          <w:p w14:paraId="10493AFF" w14:textId="77777777" w:rsidR="0028690F" w:rsidRPr="007324A6" w:rsidRDefault="0028690F" w:rsidP="0028690F">
            <w:pPr>
              <w:autoSpaceDE w:val="0"/>
              <w:autoSpaceDN w:val="0"/>
              <w:adjustRightInd w:val="0"/>
              <w:spacing w:line="360" w:lineRule="auto"/>
              <w:rPr>
                <w:rFonts w:ascii="Book Antiqua" w:hAnsi="Book Antiqua" w:cs="Arial"/>
                <w:bCs/>
                <w:color w:val="222222"/>
                <w:lang w:eastAsia="zh-CN"/>
              </w:rPr>
            </w:pPr>
            <w:r w:rsidRPr="007324A6">
              <w:rPr>
                <w:rFonts w:ascii="Book Antiqua" w:hAnsi="Book Antiqua" w:cs="Arial"/>
                <w:bCs/>
                <w:color w:val="222222"/>
                <w:lang w:eastAsia="zh-CN"/>
              </w:rPr>
              <w:t>J-CTO Score</w:t>
            </w:r>
          </w:p>
        </w:tc>
        <w:tc>
          <w:tcPr>
            <w:tcW w:w="1567" w:type="dxa"/>
            <w:noWrap/>
            <w:hideMark/>
          </w:tcPr>
          <w:p w14:paraId="646909BF" w14:textId="2494CEAF"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2.9</w:t>
            </w:r>
            <w:r w:rsidR="007324A6">
              <w:rPr>
                <w:rFonts w:ascii="Book Antiqua" w:hAnsi="Book Antiqua" w:cs="Arial"/>
                <w:color w:val="222222"/>
                <w:lang w:eastAsia="zh-CN"/>
              </w:rPr>
              <w:t xml:space="preserve"> ± </w:t>
            </w:r>
            <w:r w:rsidRPr="007324A6">
              <w:rPr>
                <w:rFonts w:ascii="Book Antiqua" w:hAnsi="Book Antiqua" w:cs="Arial"/>
                <w:color w:val="222222"/>
                <w:lang w:eastAsia="zh-CN"/>
              </w:rPr>
              <w:t>0.92</w:t>
            </w:r>
          </w:p>
        </w:tc>
        <w:tc>
          <w:tcPr>
            <w:tcW w:w="1602" w:type="dxa"/>
            <w:noWrap/>
            <w:hideMark/>
          </w:tcPr>
          <w:p w14:paraId="2CA7DEAC" w14:textId="0BECBA9B"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2.73</w:t>
            </w:r>
            <w:r w:rsidR="007324A6">
              <w:rPr>
                <w:rFonts w:ascii="Book Antiqua" w:hAnsi="Book Antiqua" w:cs="Arial"/>
                <w:color w:val="222222"/>
                <w:lang w:eastAsia="zh-CN"/>
              </w:rPr>
              <w:t xml:space="preserve"> ± </w:t>
            </w:r>
            <w:r w:rsidRPr="007324A6">
              <w:rPr>
                <w:rFonts w:ascii="Book Antiqua" w:hAnsi="Book Antiqua" w:cs="Arial"/>
                <w:color w:val="222222"/>
                <w:lang w:eastAsia="zh-CN"/>
              </w:rPr>
              <w:t>0.84</w:t>
            </w:r>
          </w:p>
        </w:tc>
        <w:tc>
          <w:tcPr>
            <w:tcW w:w="1531" w:type="dxa"/>
            <w:noWrap/>
            <w:hideMark/>
          </w:tcPr>
          <w:p w14:paraId="3F1630BF" w14:textId="35930850"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3.2</w:t>
            </w:r>
            <w:r w:rsidR="007324A6">
              <w:rPr>
                <w:rFonts w:ascii="Book Antiqua" w:hAnsi="Book Antiqua" w:cs="Arial"/>
                <w:color w:val="222222"/>
                <w:lang w:eastAsia="zh-CN"/>
              </w:rPr>
              <w:t xml:space="preserve"> ± </w:t>
            </w:r>
            <w:r w:rsidRPr="007324A6">
              <w:rPr>
                <w:rFonts w:ascii="Book Antiqua" w:hAnsi="Book Antiqua" w:cs="Arial"/>
                <w:color w:val="222222"/>
                <w:lang w:eastAsia="zh-CN"/>
              </w:rPr>
              <w:t>0.99</w:t>
            </w:r>
          </w:p>
        </w:tc>
        <w:tc>
          <w:tcPr>
            <w:tcW w:w="1070" w:type="dxa"/>
            <w:noWrap/>
            <w:hideMark/>
          </w:tcPr>
          <w:p w14:paraId="5158D512" w14:textId="77777777"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0.0063</w:t>
            </w:r>
          </w:p>
        </w:tc>
      </w:tr>
      <w:tr w:rsidR="00A906C7" w:rsidRPr="0028690F" w14:paraId="7DBB80D8" w14:textId="77777777" w:rsidTr="00A906C7">
        <w:trPr>
          <w:trHeight w:val="312"/>
        </w:trPr>
        <w:tc>
          <w:tcPr>
            <w:tcW w:w="3687" w:type="dxa"/>
            <w:noWrap/>
            <w:hideMark/>
          </w:tcPr>
          <w:p w14:paraId="1D1C38D4"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JCTO 1</w:t>
            </w:r>
          </w:p>
        </w:tc>
        <w:tc>
          <w:tcPr>
            <w:tcW w:w="1567" w:type="dxa"/>
            <w:noWrap/>
            <w:hideMark/>
          </w:tcPr>
          <w:p w14:paraId="5EBCD330"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 (6.25%)</w:t>
            </w:r>
          </w:p>
        </w:tc>
        <w:tc>
          <w:tcPr>
            <w:tcW w:w="1602" w:type="dxa"/>
            <w:noWrap/>
            <w:hideMark/>
          </w:tcPr>
          <w:p w14:paraId="0CFEBEC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3 (7.3%)</w:t>
            </w:r>
          </w:p>
        </w:tc>
        <w:tc>
          <w:tcPr>
            <w:tcW w:w="1531" w:type="dxa"/>
            <w:noWrap/>
            <w:hideMark/>
          </w:tcPr>
          <w:p w14:paraId="23EA29DF"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 (21.4%)</w:t>
            </w:r>
          </w:p>
        </w:tc>
        <w:tc>
          <w:tcPr>
            <w:tcW w:w="1070" w:type="dxa"/>
            <w:noWrap/>
            <w:hideMark/>
          </w:tcPr>
          <w:p w14:paraId="6955055C"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w:t>
            </w:r>
          </w:p>
        </w:tc>
      </w:tr>
      <w:tr w:rsidR="00A906C7" w:rsidRPr="0028690F" w14:paraId="5204ECBD" w14:textId="77777777" w:rsidTr="00A906C7">
        <w:trPr>
          <w:trHeight w:val="312"/>
        </w:trPr>
        <w:tc>
          <w:tcPr>
            <w:tcW w:w="3687" w:type="dxa"/>
            <w:noWrap/>
            <w:hideMark/>
          </w:tcPr>
          <w:p w14:paraId="1D4AEA4A"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JCTO 2</w:t>
            </w:r>
          </w:p>
        </w:tc>
        <w:tc>
          <w:tcPr>
            <w:tcW w:w="1567" w:type="dxa"/>
            <w:noWrap/>
            <w:hideMark/>
          </w:tcPr>
          <w:p w14:paraId="5E0ACA1C"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18 (28.1%)</w:t>
            </w:r>
          </w:p>
        </w:tc>
        <w:tc>
          <w:tcPr>
            <w:tcW w:w="1602" w:type="dxa"/>
            <w:noWrap/>
            <w:hideMark/>
          </w:tcPr>
          <w:p w14:paraId="5EF87AF9"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12 (29.3%)</w:t>
            </w:r>
          </w:p>
        </w:tc>
        <w:tc>
          <w:tcPr>
            <w:tcW w:w="1531" w:type="dxa"/>
            <w:noWrap/>
            <w:hideMark/>
          </w:tcPr>
          <w:p w14:paraId="7D928463"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6 (26.1%)</w:t>
            </w:r>
          </w:p>
        </w:tc>
        <w:tc>
          <w:tcPr>
            <w:tcW w:w="1070" w:type="dxa"/>
            <w:noWrap/>
            <w:hideMark/>
          </w:tcPr>
          <w:p w14:paraId="78EDB350"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w:t>
            </w:r>
          </w:p>
        </w:tc>
      </w:tr>
      <w:tr w:rsidR="00A906C7" w:rsidRPr="0028690F" w14:paraId="7A0E454A" w14:textId="77777777" w:rsidTr="00A906C7">
        <w:trPr>
          <w:trHeight w:val="312"/>
        </w:trPr>
        <w:tc>
          <w:tcPr>
            <w:tcW w:w="3687" w:type="dxa"/>
            <w:noWrap/>
            <w:hideMark/>
          </w:tcPr>
          <w:p w14:paraId="21FADF0F"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JCTO 3</w:t>
            </w:r>
          </w:p>
        </w:tc>
        <w:tc>
          <w:tcPr>
            <w:tcW w:w="1567" w:type="dxa"/>
            <w:noWrap/>
            <w:hideMark/>
          </w:tcPr>
          <w:p w14:paraId="304C187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22 (34.4%)</w:t>
            </w:r>
          </w:p>
        </w:tc>
        <w:tc>
          <w:tcPr>
            <w:tcW w:w="1602" w:type="dxa"/>
            <w:noWrap/>
            <w:hideMark/>
          </w:tcPr>
          <w:p w14:paraId="72537B26"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19 (46.3%)</w:t>
            </w:r>
          </w:p>
        </w:tc>
        <w:tc>
          <w:tcPr>
            <w:tcW w:w="1531" w:type="dxa"/>
            <w:noWrap/>
            <w:hideMark/>
          </w:tcPr>
          <w:p w14:paraId="07A84C8E"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3 (39.1%)</w:t>
            </w:r>
          </w:p>
        </w:tc>
        <w:tc>
          <w:tcPr>
            <w:tcW w:w="1070" w:type="dxa"/>
            <w:noWrap/>
            <w:hideMark/>
          </w:tcPr>
          <w:p w14:paraId="5E8D9EB4"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0.015</w:t>
            </w:r>
          </w:p>
        </w:tc>
      </w:tr>
      <w:tr w:rsidR="00A906C7" w:rsidRPr="0028690F" w14:paraId="540B3F3E" w14:textId="77777777" w:rsidTr="00A906C7">
        <w:trPr>
          <w:trHeight w:val="312"/>
        </w:trPr>
        <w:tc>
          <w:tcPr>
            <w:tcW w:w="3687" w:type="dxa"/>
            <w:noWrap/>
            <w:hideMark/>
          </w:tcPr>
          <w:p w14:paraId="1085294A"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JCTO 4</w:t>
            </w:r>
          </w:p>
        </w:tc>
        <w:tc>
          <w:tcPr>
            <w:tcW w:w="1567" w:type="dxa"/>
            <w:noWrap/>
            <w:hideMark/>
          </w:tcPr>
          <w:p w14:paraId="5F8DA3A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20 (31.2%)</w:t>
            </w:r>
          </w:p>
        </w:tc>
        <w:tc>
          <w:tcPr>
            <w:tcW w:w="1602" w:type="dxa"/>
            <w:noWrap/>
            <w:hideMark/>
          </w:tcPr>
          <w:p w14:paraId="57CCC244"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7 (17.1%)</w:t>
            </w:r>
          </w:p>
        </w:tc>
        <w:tc>
          <w:tcPr>
            <w:tcW w:w="1531" w:type="dxa"/>
            <w:noWrap/>
            <w:hideMark/>
          </w:tcPr>
          <w:p w14:paraId="6545A12A"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13 (56.5%)</w:t>
            </w:r>
          </w:p>
        </w:tc>
        <w:tc>
          <w:tcPr>
            <w:tcW w:w="1070" w:type="dxa"/>
            <w:noWrap/>
            <w:hideMark/>
          </w:tcPr>
          <w:p w14:paraId="3B44A8C4"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0.0028</w:t>
            </w:r>
          </w:p>
        </w:tc>
      </w:tr>
      <w:tr w:rsidR="00A906C7" w:rsidRPr="0028690F" w14:paraId="7AB8055D" w14:textId="77777777" w:rsidTr="00A906C7">
        <w:trPr>
          <w:trHeight w:val="312"/>
        </w:trPr>
        <w:tc>
          <w:tcPr>
            <w:tcW w:w="3687" w:type="dxa"/>
            <w:noWrap/>
            <w:hideMark/>
          </w:tcPr>
          <w:p w14:paraId="76F6B227"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proofErr w:type="spellStart"/>
            <w:r w:rsidRPr="0028690F">
              <w:rPr>
                <w:rFonts w:ascii="Book Antiqua" w:hAnsi="Book Antiqua" w:cs="Arial"/>
                <w:color w:val="222222"/>
                <w:lang w:eastAsia="zh-CN"/>
              </w:rPr>
              <w:t>Rentrop</w:t>
            </w:r>
            <w:proofErr w:type="spellEnd"/>
            <w:r w:rsidRPr="0028690F">
              <w:rPr>
                <w:rFonts w:ascii="Book Antiqua" w:hAnsi="Book Antiqua" w:cs="Arial"/>
                <w:color w:val="222222"/>
                <w:lang w:eastAsia="zh-CN"/>
              </w:rPr>
              <w:t xml:space="preserve"> class 3</w:t>
            </w:r>
          </w:p>
        </w:tc>
        <w:tc>
          <w:tcPr>
            <w:tcW w:w="1567" w:type="dxa"/>
            <w:noWrap/>
            <w:hideMark/>
          </w:tcPr>
          <w:p w14:paraId="711D6931"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43 (67.2%)</w:t>
            </w:r>
          </w:p>
        </w:tc>
        <w:tc>
          <w:tcPr>
            <w:tcW w:w="1602" w:type="dxa"/>
            <w:noWrap/>
            <w:hideMark/>
          </w:tcPr>
          <w:p w14:paraId="105973B7"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26 (48.8%)</w:t>
            </w:r>
          </w:p>
        </w:tc>
        <w:tc>
          <w:tcPr>
            <w:tcW w:w="1531" w:type="dxa"/>
            <w:noWrap/>
            <w:hideMark/>
          </w:tcPr>
          <w:p w14:paraId="52B8F125"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17 (73.9%)</w:t>
            </w:r>
          </w:p>
        </w:tc>
        <w:tc>
          <w:tcPr>
            <w:tcW w:w="1070" w:type="dxa"/>
            <w:noWrap/>
            <w:hideMark/>
          </w:tcPr>
          <w:p w14:paraId="1C080517"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0.56</w:t>
            </w:r>
          </w:p>
        </w:tc>
      </w:tr>
      <w:tr w:rsidR="00A906C7" w:rsidRPr="007324A6" w14:paraId="7643671B" w14:textId="77777777" w:rsidTr="00A906C7">
        <w:trPr>
          <w:trHeight w:val="312"/>
        </w:trPr>
        <w:tc>
          <w:tcPr>
            <w:tcW w:w="3687" w:type="dxa"/>
            <w:noWrap/>
            <w:hideMark/>
          </w:tcPr>
          <w:p w14:paraId="123021FD" w14:textId="77777777" w:rsidR="0028690F" w:rsidRPr="007324A6" w:rsidRDefault="0028690F" w:rsidP="0028690F">
            <w:pPr>
              <w:autoSpaceDE w:val="0"/>
              <w:autoSpaceDN w:val="0"/>
              <w:adjustRightInd w:val="0"/>
              <w:spacing w:line="360" w:lineRule="auto"/>
              <w:rPr>
                <w:rFonts w:ascii="Book Antiqua" w:hAnsi="Book Antiqua" w:cs="Arial"/>
                <w:bCs/>
                <w:color w:val="222222"/>
                <w:lang w:eastAsia="zh-CN"/>
              </w:rPr>
            </w:pPr>
            <w:r w:rsidRPr="007324A6">
              <w:rPr>
                <w:rFonts w:ascii="Book Antiqua" w:hAnsi="Book Antiqua" w:cs="Arial"/>
                <w:bCs/>
                <w:color w:val="222222"/>
                <w:lang w:eastAsia="zh-CN"/>
              </w:rPr>
              <w:t>Segment</w:t>
            </w:r>
          </w:p>
        </w:tc>
        <w:tc>
          <w:tcPr>
            <w:tcW w:w="1567" w:type="dxa"/>
            <w:noWrap/>
            <w:hideMark/>
          </w:tcPr>
          <w:p w14:paraId="5B94949D" w14:textId="1499B7D0"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602" w:type="dxa"/>
            <w:noWrap/>
            <w:hideMark/>
          </w:tcPr>
          <w:p w14:paraId="6E164398" w14:textId="682D5F0E"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531" w:type="dxa"/>
            <w:noWrap/>
            <w:hideMark/>
          </w:tcPr>
          <w:p w14:paraId="672C0205" w14:textId="2FA49AA4"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c>
          <w:tcPr>
            <w:tcW w:w="1070" w:type="dxa"/>
            <w:noWrap/>
            <w:hideMark/>
          </w:tcPr>
          <w:p w14:paraId="1E5677EC" w14:textId="58CD5766" w:rsidR="0028690F" w:rsidRPr="007324A6" w:rsidRDefault="0028690F" w:rsidP="0028690F">
            <w:pPr>
              <w:autoSpaceDE w:val="0"/>
              <w:autoSpaceDN w:val="0"/>
              <w:adjustRightInd w:val="0"/>
              <w:spacing w:line="360" w:lineRule="auto"/>
              <w:jc w:val="center"/>
              <w:rPr>
                <w:rFonts w:ascii="Book Antiqua" w:hAnsi="Book Antiqua" w:cs="Arial"/>
                <w:color w:val="222222"/>
                <w:lang w:eastAsia="zh-CN"/>
              </w:rPr>
            </w:pPr>
          </w:p>
        </w:tc>
      </w:tr>
      <w:tr w:rsidR="00A906C7" w:rsidRPr="0028690F" w14:paraId="2719A857" w14:textId="77777777" w:rsidTr="00A906C7">
        <w:trPr>
          <w:trHeight w:val="312"/>
        </w:trPr>
        <w:tc>
          <w:tcPr>
            <w:tcW w:w="3687" w:type="dxa"/>
            <w:noWrap/>
            <w:hideMark/>
          </w:tcPr>
          <w:p w14:paraId="12D776DD"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Distal</w:t>
            </w:r>
          </w:p>
        </w:tc>
        <w:tc>
          <w:tcPr>
            <w:tcW w:w="1567" w:type="dxa"/>
            <w:noWrap/>
            <w:hideMark/>
          </w:tcPr>
          <w:p w14:paraId="6EF7C01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4 (6.2%)</w:t>
            </w:r>
          </w:p>
        </w:tc>
        <w:tc>
          <w:tcPr>
            <w:tcW w:w="1602" w:type="dxa"/>
            <w:noWrap/>
            <w:hideMark/>
          </w:tcPr>
          <w:p w14:paraId="31914152"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 (4.9%)</w:t>
            </w:r>
          </w:p>
        </w:tc>
        <w:tc>
          <w:tcPr>
            <w:tcW w:w="1531" w:type="dxa"/>
            <w:noWrap/>
            <w:hideMark/>
          </w:tcPr>
          <w:p w14:paraId="2C83B025"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 (8.7%)</w:t>
            </w:r>
          </w:p>
        </w:tc>
        <w:tc>
          <w:tcPr>
            <w:tcW w:w="1070" w:type="dxa"/>
            <w:noWrap/>
            <w:hideMark/>
          </w:tcPr>
          <w:p w14:paraId="53094E9C"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0.61</w:t>
            </w:r>
          </w:p>
        </w:tc>
      </w:tr>
      <w:tr w:rsidR="00A906C7" w:rsidRPr="0028690F" w14:paraId="1E952607" w14:textId="77777777" w:rsidTr="00A906C7">
        <w:trPr>
          <w:trHeight w:val="312"/>
        </w:trPr>
        <w:tc>
          <w:tcPr>
            <w:tcW w:w="3687" w:type="dxa"/>
            <w:noWrap/>
            <w:hideMark/>
          </w:tcPr>
          <w:p w14:paraId="1E5BDA23"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Mid</w:t>
            </w:r>
          </w:p>
        </w:tc>
        <w:tc>
          <w:tcPr>
            <w:tcW w:w="1567" w:type="dxa"/>
            <w:noWrap/>
            <w:hideMark/>
          </w:tcPr>
          <w:p w14:paraId="44CC43F6"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27 (42.2%)</w:t>
            </w:r>
          </w:p>
        </w:tc>
        <w:tc>
          <w:tcPr>
            <w:tcW w:w="1602" w:type="dxa"/>
            <w:noWrap/>
            <w:hideMark/>
          </w:tcPr>
          <w:p w14:paraId="6B5806A3"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16 (39.0%)</w:t>
            </w:r>
          </w:p>
        </w:tc>
        <w:tc>
          <w:tcPr>
            <w:tcW w:w="1531" w:type="dxa"/>
            <w:noWrap/>
            <w:hideMark/>
          </w:tcPr>
          <w:p w14:paraId="2B0385FD"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11 (47.8%)</w:t>
            </w:r>
          </w:p>
        </w:tc>
        <w:tc>
          <w:tcPr>
            <w:tcW w:w="1070" w:type="dxa"/>
            <w:noWrap/>
            <w:hideMark/>
          </w:tcPr>
          <w:p w14:paraId="41380E9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0.67</w:t>
            </w:r>
          </w:p>
        </w:tc>
      </w:tr>
      <w:tr w:rsidR="00A906C7" w:rsidRPr="0028690F" w14:paraId="0532275B" w14:textId="77777777" w:rsidTr="00A906C7">
        <w:trPr>
          <w:trHeight w:val="312"/>
        </w:trPr>
        <w:tc>
          <w:tcPr>
            <w:tcW w:w="3687" w:type="dxa"/>
            <w:noWrap/>
            <w:hideMark/>
          </w:tcPr>
          <w:p w14:paraId="5AE0AC97"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Proximal</w:t>
            </w:r>
          </w:p>
        </w:tc>
        <w:tc>
          <w:tcPr>
            <w:tcW w:w="1567" w:type="dxa"/>
            <w:noWrap/>
            <w:hideMark/>
          </w:tcPr>
          <w:p w14:paraId="7849F2B8"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33 (51.6%)</w:t>
            </w:r>
          </w:p>
        </w:tc>
        <w:tc>
          <w:tcPr>
            <w:tcW w:w="1602" w:type="dxa"/>
            <w:noWrap/>
            <w:hideMark/>
          </w:tcPr>
          <w:p w14:paraId="47F18331"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23 (56.1%)</w:t>
            </w:r>
          </w:p>
        </w:tc>
        <w:tc>
          <w:tcPr>
            <w:tcW w:w="1531" w:type="dxa"/>
            <w:noWrap/>
            <w:hideMark/>
          </w:tcPr>
          <w:p w14:paraId="1742BC81"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10 (43.5%)</w:t>
            </w:r>
          </w:p>
        </w:tc>
        <w:tc>
          <w:tcPr>
            <w:tcW w:w="1070" w:type="dxa"/>
            <w:noWrap/>
            <w:hideMark/>
          </w:tcPr>
          <w:p w14:paraId="76466233"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0.47</w:t>
            </w:r>
          </w:p>
        </w:tc>
      </w:tr>
      <w:tr w:rsidR="00A906C7" w:rsidRPr="0028690F" w14:paraId="744E3642" w14:textId="77777777" w:rsidTr="00A906C7">
        <w:trPr>
          <w:trHeight w:val="312"/>
        </w:trPr>
        <w:tc>
          <w:tcPr>
            <w:tcW w:w="3687" w:type="dxa"/>
            <w:noWrap/>
            <w:hideMark/>
          </w:tcPr>
          <w:p w14:paraId="18E507E5" w14:textId="77777777"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Segment length</w:t>
            </w:r>
          </w:p>
        </w:tc>
        <w:tc>
          <w:tcPr>
            <w:tcW w:w="1567" w:type="dxa"/>
            <w:noWrap/>
            <w:hideMark/>
          </w:tcPr>
          <w:p w14:paraId="256C9C08" w14:textId="35A6545F"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26.95</w:t>
            </w:r>
            <w:r w:rsidR="007324A6">
              <w:rPr>
                <w:rFonts w:ascii="Book Antiqua" w:hAnsi="Book Antiqua" w:cs="Arial"/>
                <w:color w:val="222222"/>
                <w:lang w:eastAsia="zh-CN"/>
              </w:rPr>
              <w:t xml:space="preserve"> ± </w:t>
            </w:r>
            <w:r w:rsidRPr="0028690F">
              <w:rPr>
                <w:rFonts w:ascii="Book Antiqua" w:hAnsi="Book Antiqua" w:cs="Arial"/>
                <w:color w:val="222222"/>
                <w:lang w:eastAsia="zh-CN"/>
              </w:rPr>
              <w:t>12.2</w:t>
            </w:r>
          </w:p>
        </w:tc>
        <w:tc>
          <w:tcPr>
            <w:tcW w:w="1602" w:type="dxa"/>
            <w:noWrap/>
            <w:hideMark/>
          </w:tcPr>
          <w:p w14:paraId="52AAAF74" w14:textId="0E41DDDB"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25.4</w:t>
            </w:r>
            <w:r w:rsidR="007324A6">
              <w:rPr>
                <w:rFonts w:ascii="Book Antiqua" w:hAnsi="Book Antiqua" w:cs="Arial"/>
                <w:color w:val="222222"/>
                <w:lang w:eastAsia="zh-CN"/>
              </w:rPr>
              <w:t xml:space="preserve"> ± </w:t>
            </w:r>
            <w:r w:rsidRPr="0028690F">
              <w:rPr>
                <w:rFonts w:ascii="Book Antiqua" w:hAnsi="Book Antiqua" w:cs="Arial"/>
                <w:color w:val="222222"/>
                <w:lang w:eastAsia="zh-CN"/>
              </w:rPr>
              <w:t>10.3</w:t>
            </w:r>
          </w:p>
        </w:tc>
        <w:tc>
          <w:tcPr>
            <w:tcW w:w="1531" w:type="dxa"/>
            <w:noWrap/>
            <w:hideMark/>
          </w:tcPr>
          <w:p w14:paraId="7919D918" w14:textId="73F82120"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29.7</w:t>
            </w:r>
            <w:r w:rsidR="007324A6">
              <w:rPr>
                <w:rFonts w:ascii="Book Antiqua" w:hAnsi="Book Antiqua" w:cs="Arial"/>
                <w:color w:val="222222"/>
                <w:lang w:eastAsia="zh-CN"/>
              </w:rPr>
              <w:t xml:space="preserve"> ± </w:t>
            </w:r>
            <w:r w:rsidRPr="0028690F">
              <w:rPr>
                <w:rFonts w:ascii="Book Antiqua" w:hAnsi="Book Antiqua" w:cs="Arial"/>
                <w:color w:val="222222"/>
                <w:lang w:eastAsia="zh-CN"/>
              </w:rPr>
              <w:t>14.9</w:t>
            </w:r>
          </w:p>
        </w:tc>
        <w:tc>
          <w:tcPr>
            <w:tcW w:w="1070" w:type="dxa"/>
            <w:noWrap/>
            <w:hideMark/>
          </w:tcPr>
          <w:p w14:paraId="6FAA5365"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0.23</w:t>
            </w:r>
          </w:p>
        </w:tc>
      </w:tr>
      <w:tr w:rsidR="00A906C7" w:rsidRPr="0028690F" w14:paraId="767B39D7" w14:textId="77777777" w:rsidTr="00A906C7">
        <w:trPr>
          <w:trHeight w:val="312"/>
        </w:trPr>
        <w:tc>
          <w:tcPr>
            <w:tcW w:w="3687" w:type="dxa"/>
            <w:tcBorders>
              <w:bottom w:val="single" w:sz="4" w:space="0" w:color="auto"/>
            </w:tcBorders>
            <w:noWrap/>
            <w:hideMark/>
          </w:tcPr>
          <w:p w14:paraId="24BAC8C5" w14:textId="4DBB2A94" w:rsidR="0028690F" w:rsidRPr="0028690F" w:rsidRDefault="0028690F" w:rsidP="00A906C7">
            <w:pPr>
              <w:autoSpaceDE w:val="0"/>
              <w:autoSpaceDN w:val="0"/>
              <w:adjustRightInd w:val="0"/>
              <w:spacing w:line="360" w:lineRule="auto"/>
              <w:ind w:left="284"/>
              <w:rPr>
                <w:rFonts w:ascii="Book Antiqua" w:hAnsi="Book Antiqua" w:cs="Arial"/>
                <w:color w:val="222222"/>
                <w:lang w:eastAsia="zh-CN"/>
              </w:rPr>
            </w:pPr>
            <w:r w:rsidRPr="0028690F">
              <w:rPr>
                <w:rFonts w:ascii="Book Antiqua" w:hAnsi="Book Antiqua" w:cs="Arial"/>
                <w:color w:val="222222"/>
                <w:lang w:eastAsia="zh-CN"/>
              </w:rPr>
              <w:t xml:space="preserve">Presence of proximal </w:t>
            </w:r>
            <w:r w:rsidR="00A906C7">
              <w:rPr>
                <w:rFonts w:ascii="Book Antiqua" w:hAnsi="Book Antiqua" w:cs="Arial" w:hint="eastAsia"/>
                <w:color w:val="222222"/>
                <w:lang w:eastAsia="zh-CN"/>
              </w:rPr>
              <w:t>d</w:t>
            </w:r>
            <w:r w:rsidRPr="0028690F">
              <w:rPr>
                <w:rFonts w:ascii="Book Antiqua" w:hAnsi="Book Antiqua" w:cs="Arial"/>
                <w:color w:val="222222"/>
                <w:lang w:eastAsia="zh-CN"/>
              </w:rPr>
              <w:t>isease</w:t>
            </w:r>
          </w:p>
        </w:tc>
        <w:tc>
          <w:tcPr>
            <w:tcW w:w="1567" w:type="dxa"/>
            <w:tcBorders>
              <w:bottom w:val="single" w:sz="4" w:space="0" w:color="auto"/>
            </w:tcBorders>
            <w:noWrap/>
            <w:hideMark/>
          </w:tcPr>
          <w:p w14:paraId="2CB4F666"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15 (23.4%)</w:t>
            </w:r>
          </w:p>
        </w:tc>
        <w:tc>
          <w:tcPr>
            <w:tcW w:w="1602" w:type="dxa"/>
            <w:tcBorders>
              <w:bottom w:val="single" w:sz="4" w:space="0" w:color="auto"/>
            </w:tcBorders>
            <w:noWrap/>
            <w:hideMark/>
          </w:tcPr>
          <w:p w14:paraId="355D6FD0"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9 (21.9%)</w:t>
            </w:r>
          </w:p>
        </w:tc>
        <w:tc>
          <w:tcPr>
            <w:tcW w:w="1531" w:type="dxa"/>
            <w:tcBorders>
              <w:bottom w:val="single" w:sz="4" w:space="0" w:color="auto"/>
            </w:tcBorders>
            <w:noWrap/>
            <w:hideMark/>
          </w:tcPr>
          <w:p w14:paraId="5C974059"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6 (26.1%)</w:t>
            </w:r>
          </w:p>
        </w:tc>
        <w:tc>
          <w:tcPr>
            <w:tcW w:w="1070" w:type="dxa"/>
            <w:tcBorders>
              <w:bottom w:val="single" w:sz="4" w:space="0" w:color="auto"/>
            </w:tcBorders>
            <w:noWrap/>
            <w:hideMark/>
          </w:tcPr>
          <w:p w14:paraId="318C829B" w14:textId="77777777" w:rsidR="0028690F" w:rsidRPr="0028690F" w:rsidRDefault="0028690F" w:rsidP="0028690F">
            <w:pPr>
              <w:autoSpaceDE w:val="0"/>
              <w:autoSpaceDN w:val="0"/>
              <w:adjustRightInd w:val="0"/>
              <w:spacing w:line="360" w:lineRule="auto"/>
              <w:jc w:val="center"/>
              <w:rPr>
                <w:rFonts w:ascii="Book Antiqua" w:hAnsi="Book Antiqua" w:cs="Arial"/>
                <w:color w:val="222222"/>
                <w:lang w:eastAsia="zh-CN"/>
              </w:rPr>
            </w:pPr>
            <w:r w:rsidRPr="0028690F">
              <w:rPr>
                <w:rFonts w:ascii="Book Antiqua" w:hAnsi="Book Antiqua" w:cs="Arial"/>
                <w:color w:val="222222"/>
                <w:lang w:eastAsia="zh-CN"/>
              </w:rPr>
              <w:t>0.95</w:t>
            </w:r>
          </w:p>
        </w:tc>
      </w:tr>
    </w:tbl>
    <w:p w14:paraId="23DA1FC5" w14:textId="2AD5CAA4" w:rsidR="00501B6E" w:rsidRPr="00DD1202" w:rsidRDefault="00501B6E" w:rsidP="005A2DC9">
      <w:pPr>
        <w:autoSpaceDE w:val="0"/>
        <w:autoSpaceDN w:val="0"/>
        <w:adjustRightInd w:val="0"/>
        <w:spacing w:line="360" w:lineRule="auto"/>
        <w:jc w:val="both"/>
        <w:rPr>
          <w:rFonts w:ascii="Book Antiqua" w:hAnsi="Book Antiqua" w:cs="Arial"/>
          <w:color w:val="222222"/>
          <w:lang w:eastAsia="zh-CN"/>
        </w:rPr>
      </w:pPr>
      <w:r w:rsidRPr="00DD1202">
        <w:rPr>
          <w:rFonts w:ascii="Book Antiqua" w:hAnsi="Book Antiqua" w:cs="Arial"/>
          <w:color w:val="222222"/>
        </w:rPr>
        <w:t>LAD</w:t>
      </w:r>
      <w:r w:rsidR="0028690F">
        <w:rPr>
          <w:rFonts w:ascii="Book Antiqua" w:hAnsi="Book Antiqua" w:cs="Arial" w:hint="eastAsia"/>
          <w:color w:val="222222"/>
          <w:lang w:eastAsia="zh-CN"/>
        </w:rPr>
        <w:t>:</w:t>
      </w:r>
      <w:r w:rsidRPr="00DD1202">
        <w:rPr>
          <w:rFonts w:ascii="Book Antiqua" w:hAnsi="Book Antiqua" w:cs="Arial"/>
          <w:color w:val="222222"/>
        </w:rPr>
        <w:t xml:space="preserve"> Left anterior descending</w:t>
      </w:r>
      <w:r w:rsidR="0028690F">
        <w:rPr>
          <w:rFonts w:ascii="Book Antiqua" w:hAnsi="Book Antiqua" w:cs="Arial" w:hint="eastAsia"/>
          <w:color w:val="222222"/>
          <w:lang w:eastAsia="zh-CN"/>
        </w:rPr>
        <w:t>;</w:t>
      </w:r>
      <w:r w:rsidR="0028690F">
        <w:rPr>
          <w:rFonts w:ascii="Book Antiqua" w:hAnsi="Book Antiqua" w:cs="Arial"/>
          <w:color w:val="222222"/>
        </w:rPr>
        <w:t xml:space="preserve"> </w:t>
      </w:r>
      <w:proofErr w:type="spellStart"/>
      <w:r w:rsidR="0028690F">
        <w:rPr>
          <w:rFonts w:ascii="Book Antiqua" w:hAnsi="Book Antiqua" w:cs="Arial"/>
          <w:color w:val="222222"/>
        </w:rPr>
        <w:t>LCx</w:t>
      </w:r>
      <w:proofErr w:type="spellEnd"/>
      <w:r w:rsidR="0028690F">
        <w:rPr>
          <w:rFonts w:ascii="Book Antiqua" w:hAnsi="Book Antiqua" w:cs="Arial" w:hint="eastAsia"/>
          <w:color w:val="222222"/>
          <w:lang w:eastAsia="zh-CN"/>
        </w:rPr>
        <w:t>:</w:t>
      </w:r>
      <w:r w:rsidRPr="00DD1202">
        <w:rPr>
          <w:rFonts w:ascii="Book Antiqua" w:hAnsi="Book Antiqua" w:cs="Arial"/>
          <w:color w:val="222222"/>
        </w:rPr>
        <w:t xml:space="preserve"> Left </w:t>
      </w:r>
      <w:r w:rsidR="0028690F" w:rsidRPr="00DD1202">
        <w:rPr>
          <w:rFonts w:ascii="Book Antiqua" w:hAnsi="Book Antiqua" w:cs="Arial"/>
          <w:color w:val="222222"/>
        </w:rPr>
        <w:t>c</w:t>
      </w:r>
      <w:r w:rsidRPr="00DD1202">
        <w:rPr>
          <w:rFonts w:ascii="Book Antiqua" w:hAnsi="Book Antiqua" w:cs="Arial"/>
          <w:color w:val="222222"/>
        </w:rPr>
        <w:t>ircumflex</w:t>
      </w:r>
      <w:r w:rsidR="0028690F">
        <w:rPr>
          <w:rFonts w:ascii="Book Antiqua" w:hAnsi="Book Antiqua" w:cs="Arial" w:hint="eastAsia"/>
          <w:color w:val="222222"/>
          <w:lang w:eastAsia="zh-CN"/>
        </w:rPr>
        <w:t>;</w:t>
      </w:r>
      <w:r w:rsidRPr="00DD1202">
        <w:rPr>
          <w:rFonts w:ascii="Book Antiqua" w:hAnsi="Book Antiqua" w:cs="Arial"/>
          <w:color w:val="222222"/>
        </w:rPr>
        <w:t xml:space="preserve"> RCA</w:t>
      </w:r>
      <w:r w:rsidR="0028690F">
        <w:rPr>
          <w:rFonts w:ascii="Book Antiqua" w:hAnsi="Book Antiqua" w:cs="Arial" w:hint="eastAsia"/>
          <w:color w:val="222222"/>
          <w:lang w:eastAsia="zh-CN"/>
        </w:rPr>
        <w:t>:</w:t>
      </w:r>
      <w:r w:rsidRPr="00DD1202">
        <w:rPr>
          <w:rFonts w:ascii="Book Antiqua" w:hAnsi="Book Antiqua" w:cs="Arial"/>
          <w:color w:val="222222"/>
        </w:rPr>
        <w:t xml:space="preserve"> Right coronary artery</w:t>
      </w:r>
      <w:r w:rsidR="0028690F">
        <w:rPr>
          <w:rFonts w:ascii="Book Antiqua" w:hAnsi="Book Antiqua" w:cs="Arial" w:hint="eastAsia"/>
          <w:color w:val="222222"/>
          <w:lang w:eastAsia="zh-CN"/>
        </w:rPr>
        <w:t>.</w:t>
      </w:r>
    </w:p>
    <w:p w14:paraId="18DE2178" w14:textId="505106C7" w:rsidR="00501B6E" w:rsidRPr="00DD1202" w:rsidRDefault="00501B6E" w:rsidP="005A2DC9">
      <w:pPr>
        <w:spacing w:line="360" w:lineRule="auto"/>
        <w:jc w:val="both"/>
        <w:rPr>
          <w:rFonts w:ascii="Book Antiqua" w:hAnsi="Book Antiqua"/>
        </w:rPr>
      </w:pPr>
    </w:p>
    <w:p w14:paraId="1CB6AEB2" w14:textId="77777777" w:rsidR="00501B6E" w:rsidRPr="00DD1202" w:rsidRDefault="00501B6E" w:rsidP="005A2DC9">
      <w:pPr>
        <w:spacing w:line="360" w:lineRule="auto"/>
        <w:jc w:val="both"/>
        <w:rPr>
          <w:rFonts w:ascii="Book Antiqua" w:hAnsi="Book Antiqua"/>
        </w:rPr>
      </w:pPr>
    </w:p>
    <w:p w14:paraId="37530AA6" w14:textId="77777777" w:rsidR="00FD2858" w:rsidRDefault="00FD2858">
      <w:pPr>
        <w:rPr>
          <w:rFonts w:ascii="Book Antiqua" w:hAnsi="Book Antiqua" w:cs="Arial"/>
          <w:color w:val="222222"/>
        </w:rPr>
      </w:pPr>
      <w:r>
        <w:rPr>
          <w:rFonts w:ascii="Book Antiqua" w:hAnsi="Book Antiqua" w:cs="Arial"/>
          <w:color w:val="222222"/>
        </w:rPr>
        <w:br w:type="page"/>
      </w:r>
    </w:p>
    <w:p w14:paraId="708020AD" w14:textId="77777777" w:rsidR="00EB16C8" w:rsidRPr="00EB16C8" w:rsidRDefault="00EB16C8" w:rsidP="005A2DC9">
      <w:pPr>
        <w:autoSpaceDE w:val="0"/>
        <w:autoSpaceDN w:val="0"/>
        <w:adjustRightInd w:val="0"/>
        <w:spacing w:line="360" w:lineRule="auto"/>
        <w:jc w:val="both"/>
        <w:rPr>
          <w:rFonts w:ascii="Book Antiqua" w:hAnsi="Book Antiqua" w:cs="Arial"/>
          <w:b/>
          <w:color w:val="222222"/>
          <w:lang w:eastAsia="zh-CN"/>
        </w:rPr>
      </w:pPr>
      <w:r w:rsidRPr="00EB16C8">
        <w:rPr>
          <w:rFonts w:ascii="Book Antiqua" w:hAnsi="Book Antiqua" w:cs="Arial"/>
          <w:b/>
          <w:color w:val="222222"/>
        </w:rPr>
        <w:lastRenderedPageBreak/>
        <w:t xml:space="preserve">Table </w:t>
      </w:r>
      <w:proofErr w:type="gramStart"/>
      <w:r w:rsidRPr="00EB16C8">
        <w:rPr>
          <w:rFonts w:ascii="Book Antiqua" w:hAnsi="Book Antiqua" w:cs="Arial"/>
          <w:b/>
          <w:color w:val="222222"/>
        </w:rPr>
        <w:t xml:space="preserve">3 </w:t>
      </w:r>
      <w:r w:rsidR="00501B6E" w:rsidRPr="00EB16C8">
        <w:rPr>
          <w:rFonts w:ascii="Book Antiqua" w:hAnsi="Book Antiqua" w:cs="Arial"/>
          <w:b/>
          <w:color w:val="222222"/>
        </w:rPr>
        <w:t xml:space="preserve"> Procedural</w:t>
      </w:r>
      <w:proofErr w:type="gramEnd"/>
      <w:r w:rsidR="00501B6E" w:rsidRPr="00EB16C8">
        <w:rPr>
          <w:rFonts w:ascii="Book Antiqua" w:hAnsi="Book Antiqua" w:cs="Arial"/>
          <w:b/>
          <w:color w:val="222222"/>
        </w:rPr>
        <w:t xml:space="preserve"> </w:t>
      </w:r>
      <w:r w:rsidRPr="00EB16C8">
        <w:rPr>
          <w:rFonts w:ascii="Book Antiqua" w:hAnsi="Book Antiqua" w:cs="Arial"/>
          <w:b/>
          <w:color w:val="222222"/>
        </w:rPr>
        <w:t>c</w:t>
      </w:r>
      <w:r w:rsidR="00501B6E" w:rsidRPr="00EB16C8">
        <w:rPr>
          <w:rFonts w:ascii="Book Antiqua" w:hAnsi="Book Antiqua" w:cs="Arial"/>
          <w:b/>
          <w:color w:val="222222"/>
        </w:rPr>
        <w:t xml:space="preserve">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1605"/>
        <w:gridCol w:w="1642"/>
        <w:gridCol w:w="1569"/>
        <w:gridCol w:w="1095"/>
      </w:tblGrid>
      <w:tr w:rsidR="00EB16C8" w:rsidRPr="00EB16C8" w14:paraId="6CD3D431" w14:textId="77777777" w:rsidTr="00791ABC">
        <w:trPr>
          <w:trHeight w:val="312"/>
        </w:trPr>
        <w:tc>
          <w:tcPr>
            <w:tcW w:w="2809" w:type="dxa"/>
            <w:tcBorders>
              <w:top w:val="single" w:sz="4" w:space="0" w:color="auto"/>
              <w:bottom w:val="single" w:sz="4" w:space="0" w:color="auto"/>
            </w:tcBorders>
            <w:noWrap/>
            <w:hideMark/>
          </w:tcPr>
          <w:p w14:paraId="090D0EA4" w14:textId="55D83667" w:rsidR="00EB16C8" w:rsidRPr="00EB16C8" w:rsidRDefault="00EB16C8" w:rsidP="00791ABC">
            <w:pPr>
              <w:autoSpaceDE w:val="0"/>
              <w:autoSpaceDN w:val="0"/>
              <w:adjustRightInd w:val="0"/>
              <w:spacing w:line="360" w:lineRule="auto"/>
              <w:rPr>
                <w:rFonts w:ascii="Book Antiqua" w:hAnsi="Book Antiqua" w:cs="Arial"/>
                <w:b/>
                <w:bCs/>
                <w:color w:val="222222"/>
                <w:lang w:eastAsia="zh-CN"/>
              </w:rPr>
            </w:pPr>
            <w:r w:rsidRPr="00EB16C8">
              <w:rPr>
                <w:rFonts w:ascii="Book Antiqua" w:hAnsi="Book Antiqua" w:cs="Arial"/>
                <w:b/>
                <w:bCs/>
                <w:color w:val="222222"/>
                <w:lang w:eastAsia="zh-CN"/>
              </w:rPr>
              <w:t>Procedural characteristics</w:t>
            </w:r>
          </w:p>
        </w:tc>
        <w:tc>
          <w:tcPr>
            <w:tcW w:w="1605" w:type="dxa"/>
            <w:tcBorders>
              <w:top w:val="single" w:sz="4" w:space="0" w:color="auto"/>
              <w:bottom w:val="single" w:sz="4" w:space="0" w:color="auto"/>
            </w:tcBorders>
            <w:noWrap/>
            <w:hideMark/>
          </w:tcPr>
          <w:p w14:paraId="54F7514A" w14:textId="6F438E95" w:rsidR="00EB16C8" w:rsidRPr="00EB16C8" w:rsidRDefault="00EB16C8" w:rsidP="00EB16C8">
            <w:pPr>
              <w:autoSpaceDE w:val="0"/>
              <w:autoSpaceDN w:val="0"/>
              <w:adjustRightInd w:val="0"/>
              <w:spacing w:line="360" w:lineRule="auto"/>
              <w:jc w:val="center"/>
              <w:rPr>
                <w:rFonts w:ascii="Book Antiqua" w:hAnsi="Book Antiqua" w:cs="Arial"/>
                <w:b/>
                <w:bCs/>
                <w:color w:val="222222"/>
                <w:lang w:eastAsia="zh-CN"/>
              </w:rPr>
            </w:pPr>
            <w:r w:rsidRPr="00EB16C8">
              <w:rPr>
                <w:rFonts w:ascii="Book Antiqua" w:hAnsi="Book Antiqua" w:cs="Arial"/>
                <w:b/>
                <w:bCs/>
                <w:color w:val="222222"/>
                <w:lang w:eastAsia="zh-CN"/>
              </w:rPr>
              <w:t xml:space="preserve">Overall </w:t>
            </w:r>
            <w:r>
              <w:rPr>
                <w:rFonts w:ascii="Book Antiqua" w:hAnsi="Book Antiqua" w:cs="Arial" w:hint="eastAsia"/>
                <w:b/>
                <w:bCs/>
                <w:color w:val="222222"/>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EB16C8">
              <w:rPr>
                <w:rFonts w:ascii="Book Antiqua" w:hAnsi="Book Antiqua" w:cs="Arial"/>
                <w:b/>
                <w:bCs/>
                <w:color w:val="222222"/>
                <w:lang w:eastAsia="zh-CN"/>
              </w:rPr>
              <w:t>64</w:t>
            </w:r>
            <w:r>
              <w:rPr>
                <w:rFonts w:ascii="Book Antiqua" w:hAnsi="Book Antiqua" w:cs="Arial" w:hint="eastAsia"/>
                <w:b/>
                <w:bCs/>
                <w:color w:val="222222"/>
                <w:lang w:eastAsia="zh-CN"/>
              </w:rPr>
              <w:t>)</w:t>
            </w:r>
          </w:p>
        </w:tc>
        <w:tc>
          <w:tcPr>
            <w:tcW w:w="1642" w:type="dxa"/>
            <w:tcBorders>
              <w:top w:val="single" w:sz="4" w:space="0" w:color="auto"/>
              <w:bottom w:val="single" w:sz="4" w:space="0" w:color="auto"/>
            </w:tcBorders>
            <w:noWrap/>
            <w:hideMark/>
          </w:tcPr>
          <w:p w14:paraId="2EF66810" w14:textId="6B90EA4D" w:rsidR="00EB16C8" w:rsidRPr="00EB16C8" w:rsidRDefault="00EB16C8" w:rsidP="00EB16C8">
            <w:pPr>
              <w:autoSpaceDE w:val="0"/>
              <w:autoSpaceDN w:val="0"/>
              <w:adjustRightInd w:val="0"/>
              <w:spacing w:line="360" w:lineRule="auto"/>
              <w:jc w:val="center"/>
              <w:rPr>
                <w:rFonts w:ascii="Book Antiqua" w:hAnsi="Book Antiqua" w:cs="Arial"/>
                <w:b/>
                <w:bCs/>
                <w:color w:val="222222"/>
                <w:lang w:eastAsia="zh-CN"/>
              </w:rPr>
            </w:pPr>
            <w:r w:rsidRPr="00EB16C8">
              <w:rPr>
                <w:rFonts w:ascii="Book Antiqua" w:hAnsi="Book Antiqua" w:cs="Arial"/>
                <w:b/>
                <w:bCs/>
                <w:color w:val="222222"/>
                <w:lang w:eastAsia="zh-CN"/>
              </w:rPr>
              <w:t xml:space="preserve">Success </w:t>
            </w:r>
            <w:r>
              <w:rPr>
                <w:rFonts w:ascii="Book Antiqua" w:hAnsi="Book Antiqua" w:cs="Arial" w:hint="eastAsia"/>
                <w:b/>
                <w:bCs/>
                <w:color w:val="222222"/>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EB16C8">
              <w:rPr>
                <w:rFonts w:ascii="Book Antiqua" w:hAnsi="Book Antiqua" w:cs="Arial"/>
                <w:b/>
                <w:bCs/>
                <w:color w:val="222222"/>
                <w:lang w:eastAsia="zh-CN"/>
              </w:rPr>
              <w:t>41</w:t>
            </w:r>
            <w:r>
              <w:rPr>
                <w:rFonts w:ascii="Book Antiqua" w:hAnsi="Book Antiqua" w:cs="Arial" w:hint="eastAsia"/>
                <w:b/>
                <w:bCs/>
                <w:color w:val="222222"/>
                <w:lang w:eastAsia="zh-CN"/>
              </w:rPr>
              <w:t>)</w:t>
            </w:r>
          </w:p>
        </w:tc>
        <w:tc>
          <w:tcPr>
            <w:tcW w:w="1569" w:type="dxa"/>
            <w:tcBorders>
              <w:top w:val="single" w:sz="4" w:space="0" w:color="auto"/>
              <w:bottom w:val="single" w:sz="4" w:space="0" w:color="auto"/>
            </w:tcBorders>
            <w:noWrap/>
            <w:hideMark/>
          </w:tcPr>
          <w:p w14:paraId="3E030208" w14:textId="6372AE9C" w:rsidR="00EB16C8" w:rsidRPr="00EB16C8" w:rsidRDefault="00EB16C8" w:rsidP="00EB16C8">
            <w:pPr>
              <w:autoSpaceDE w:val="0"/>
              <w:autoSpaceDN w:val="0"/>
              <w:adjustRightInd w:val="0"/>
              <w:spacing w:line="360" w:lineRule="auto"/>
              <w:jc w:val="center"/>
              <w:rPr>
                <w:rFonts w:ascii="Book Antiqua" w:hAnsi="Book Antiqua" w:cs="Arial"/>
                <w:b/>
                <w:bCs/>
                <w:color w:val="222222"/>
                <w:lang w:eastAsia="zh-CN"/>
              </w:rPr>
            </w:pPr>
            <w:r w:rsidRPr="00EB16C8">
              <w:rPr>
                <w:rFonts w:ascii="Book Antiqua" w:hAnsi="Book Antiqua" w:cs="Arial"/>
                <w:b/>
                <w:bCs/>
                <w:color w:val="222222"/>
                <w:lang w:eastAsia="zh-CN"/>
              </w:rPr>
              <w:t xml:space="preserve">Failure </w:t>
            </w:r>
            <w:r>
              <w:rPr>
                <w:rFonts w:ascii="Book Antiqua" w:hAnsi="Book Antiqua" w:cs="Arial" w:hint="eastAsia"/>
                <w:b/>
                <w:bCs/>
                <w:color w:val="222222"/>
                <w:lang w:eastAsia="zh-CN"/>
              </w:rPr>
              <w:t>(</w:t>
            </w:r>
            <w:r w:rsidRPr="00631613">
              <w:rPr>
                <w:rFonts w:ascii="Book Antiqua" w:hAnsi="Book Antiqua"/>
                <w:b/>
                <w:bCs/>
                <w:i/>
              </w:rPr>
              <w:t>n</w:t>
            </w:r>
            <w:r w:rsidRPr="00631613">
              <w:rPr>
                <w:rFonts w:ascii="Book Antiqua" w:hAnsi="Book Antiqua"/>
                <w:b/>
                <w:bCs/>
                <w:lang w:eastAsia="zh-CN"/>
              </w:rPr>
              <w:t xml:space="preserve"> </w:t>
            </w:r>
            <w:r w:rsidRPr="00631613">
              <w:rPr>
                <w:rFonts w:ascii="Book Antiqua" w:hAnsi="Book Antiqua"/>
                <w:b/>
                <w:bCs/>
              </w:rPr>
              <w:t>=</w:t>
            </w:r>
            <w:r w:rsidRPr="00631613">
              <w:rPr>
                <w:rFonts w:ascii="Book Antiqua" w:hAnsi="Book Antiqua"/>
                <w:b/>
                <w:bCs/>
                <w:lang w:eastAsia="zh-CN"/>
              </w:rPr>
              <w:t xml:space="preserve"> </w:t>
            </w:r>
            <w:r w:rsidRPr="00EB16C8">
              <w:rPr>
                <w:rFonts w:ascii="Book Antiqua" w:hAnsi="Book Antiqua" w:cs="Arial"/>
                <w:b/>
                <w:bCs/>
                <w:color w:val="222222"/>
                <w:lang w:eastAsia="zh-CN"/>
              </w:rPr>
              <w:t>23</w:t>
            </w:r>
            <w:r>
              <w:rPr>
                <w:rFonts w:ascii="Book Antiqua" w:hAnsi="Book Antiqua" w:cs="Arial" w:hint="eastAsia"/>
                <w:b/>
                <w:bCs/>
                <w:color w:val="222222"/>
                <w:lang w:eastAsia="zh-CN"/>
              </w:rPr>
              <w:t>)</w:t>
            </w:r>
          </w:p>
        </w:tc>
        <w:tc>
          <w:tcPr>
            <w:tcW w:w="1095" w:type="dxa"/>
            <w:tcBorders>
              <w:top w:val="single" w:sz="4" w:space="0" w:color="auto"/>
              <w:bottom w:val="single" w:sz="4" w:space="0" w:color="auto"/>
            </w:tcBorders>
            <w:noWrap/>
            <w:hideMark/>
          </w:tcPr>
          <w:p w14:paraId="1471CD0B" w14:textId="77777777" w:rsidR="00EB16C8" w:rsidRPr="00EB16C8" w:rsidRDefault="00EB16C8" w:rsidP="00EB16C8">
            <w:pPr>
              <w:autoSpaceDE w:val="0"/>
              <w:autoSpaceDN w:val="0"/>
              <w:adjustRightInd w:val="0"/>
              <w:spacing w:line="360" w:lineRule="auto"/>
              <w:jc w:val="center"/>
              <w:rPr>
                <w:rFonts w:ascii="Book Antiqua" w:hAnsi="Book Antiqua" w:cs="Arial"/>
                <w:b/>
                <w:bCs/>
                <w:color w:val="222222"/>
                <w:lang w:eastAsia="zh-CN"/>
              </w:rPr>
            </w:pPr>
            <w:r w:rsidRPr="00EB16C8">
              <w:rPr>
                <w:rFonts w:ascii="Book Antiqua" w:hAnsi="Book Antiqua" w:cs="Arial"/>
                <w:b/>
                <w:bCs/>
                <w:i/>
                <w:color w:val="222222"/>
                <w:lang w:eastAsia="zh-CN"/>
              </w:rPr>
              <w:t>P</w:t>
            </w:r>
            <w:r w:rsidRPr="00EB16C8">
              <w:rPr>
                <w:rFonts w:ascii="Book Antiqua" w:hAnsi="Book Antiqua" w:cs="Arial"/>
                <w:b/>
                <w:bCs/>
                <w:color w:val="222222"/>
                <w:lang w:eastAsia="zh-CN"/>
              </w:rPr>
              <w:t xml:space="preserve"> value</w:t>
            </w:r>
          </w:p>
        </w:tc>
      </w:tr>
      <w:tr w:rsidR="00EB16C8" w:rsidRPr="00EB16C8" w14:paraId="41E000FC" w14:textId="77777777" w:rsidTr="00791ABC">
        <w:trPr>
          <w:trHeight w:val="312"/>
        </w:trPr>
        <w:tc>
          <w:tcPr>
            <w:tcW w:w="2809" w:type="dxa"/>
            <w:tcBorders>
              <w:top w:val="single" w:sz="4" w:space="0" w:color="auto"/>
            </w:tcBorders>
            <w:noWrap/>
            <w:hideMark/>
          </w:tcPr>
          <w:p w14:paraId="15805AA8"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Planned initial attempt</w:t>
            </w:r>
          </w:p>
        </w:tc>
        <w:tc>
          <w:tcPr>
            <w:tcW w:w="1605" w:type="dxa"/>
            <w:tcBorders>
              <w:top w:val="single" w:sz="4" w:space="0" w:color="auto"/>
            </w:tcBorders>
            <w:noWrap/>
            <w:hideMark/>
          </w:tcPr>
          <w:p w14:paraId="7822A66F"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45  (70.3%)</w:t>
            </w:r>
          </w:p>
        </w:tc>
        <w:tc>
          <w:tcPr>
            <w:tcW w:w="1642" w:type="dxa"/>
            <w:tcBorders>
              <w:top w:val="single" w:sz="4" w:space="0" w:color="auto"/>
            </w:tcBorders>
            <w:noWrap/>
            <w:hideMark/>
          </w:tcPr>
          <w:p w14:paraId="6457F47F"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29 (70.7%)</w:t>
            </w:r>
          </w:p>
        </w:tc>
        <w:tc>
          <w:tcPr>
            <w:tcW w:w="1569" w:type="dxa"/>
            <w:tcBorders>
              <w:top w:val="single" w:sz="4" w:space="0" w:color="auto"/>
            </w:tcBorders>
            <w:noWrap/>
            <w:hideMark/>
          </w:tcPr>
          <w:p w14:paraId="1D4B95D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16 (69.6%)</w:t>
            </w:r>
          </w:p>
        </w:tc>
        <w:tc>
          <w:tcPr>
            <w:tcW w:w="1095" w:type="dxa"/>
            <w:tcBorders>
              <w:top w:val="single" w:sz="4" w:space="0" w:color="auto"/>
            </w:tcBorders>
            <w:noWrap/>
            <w:hideMark/>
          </w:tcPr>
          <w:p w14:paraId="77C0FE12"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w:t>
            </w:r>
          </w:p>
        </w:tc>
      </w:tr>
      <w:tr w:rsidR="00EB16C8" w:rsidRPr="00EB16C8" w14:paraId="6C38C04B" w14:textId="77777777" w:rsidTr="00791ABC">
        <w:trPr>
          <w:trHeight w:val="312"/>
        </w:trPr>
        <w:tc>
          <w:tcPr>
            <w:tcW w:w="2809" w:type="dxa"/>
            <w:noWrap/>
            <w:hideMark/>
          </w:tcPr>
          <w:p w14:paraId="67E344AF"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Retrograde approach</w:t>
            </w:r>
          </w:p>
        </w:tc>
        <w:tc>
          <w:tcPr>
            <w:tcW w:w="1605" w:type="dxa"/>
            <w:noWrap/>
            <w:hideMark/>
          </w:tcPr>
          <w:p w14:paraId="14CEEE9B"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9  (14.1%)</w:t>
            </w:r>
          </w:p>
        </w:tc>
        <w:tc>
          <w:tcPr>
            <w:tcW w:w="1642" w:type="dxa"/>
            <w:noWrap/>
            <w:hideMark/>
          </w:tcPr>
          <w:p w14:paraId="61A45B8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6 (14.6%)</w:t>
            </w:r>
          </w:p>
        </w:tc>
        <w:tc>
          <w:tcPr>
            <w:tcW w:w="1569" w:type="dxa"/>
            <w:noWrap/>
            <w:hideMark/>
          </w:tcPr>
          <w:p w14:paraId="7958B5E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 (13.0%)</w:t>
            </w:r>
          </w:p>
        </w:tc>
        <w:tc>
          <w:tcPr>
            <w:tcW w:w="1095" w:type="dxa"/>
            <w:noWrap/>
            <w:hideMark/>
          </w:tcPr>
          <w:p w14:paraId="5B47CAB7"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w:t>
            </w:r>
          </w:p>
        </w:tc>
      </w:tr>
      <w:tr w:rsidR="00EB16C8" w:rsidRPr="00EB16C8" w14:paraId="6AA849AD" w14:textId="77777777" w:rsidTr="00791ABC">
        <w:trPr>
          <w:trHeight w:val="312"/>
        </w:trPr>
        <w:tc>
          <w:tcPr>
            <w:tcW w:w="2809" w:type="dxa"/>
            <w:noWrap/>
            <w:hideMark/>
          </w:tcPr>
          <w:p w14:paraId="5835FA13"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Contralateral injection</w:t>
            </w:r>
          </w:p>
        </w:tc>
        <w:tc>
          <w:tcPr>
            <w:tcW w:w="1605" w:type="dxa"/>
            <w:noWrap/>
            <w:hideMark/>
          </w:tcPr>
          <w:p w14:paraId="29C79C45"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36 (56.3%)</w:t>
            </w:r>
          </w:p>
        </w:tc>
        <w:tc>
          <w:tcPr>
            <w:tcW w:w="1642" w:type="dxa"/>
            <w:noWrap/>
            <w:hideMark/>
          </w:tcPr>
          <w:p w14:paraId="69C2D616"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22 (53.6%)</w:t>
            </w:r>
          </w:p>
        </w:tc>
        <w:tc>
          <w:tcPr>
            <w:tcW w:w="1569" w:type="dxa"/>
            <w:noWrap/>
            <w:hideMark/>
          </w:tcPr>
          <w:p w14:paraId="729BEDB8"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14 (60.9%)</w:t>
            </w:r>
          </w:p>
        </w:tc>
        <w:tc>
          <w:tcPr>
            <w:tcW w:w="1095" w:type="dxa"/>
            <w:noWrap/>
            <w:hideMark/>
          </w:tcPr>
          <w:p w14:paraId="62FBA2F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0.76</w:t>
            </w:r>
          </w:p>
        </w:tc>
      </w:tr>
      <w:tr w:rsidR="00EB16C8" w:rsidRPr="00EB16C8" w14:paraId="1A4442B3" w14:textId="77777777" w:rsidTr="00791ABC">
        <w:trPr>
          <w:trHeight w:val="312"/>
        </w:trPr>
        <w:tc>
          <w:tcPr>
            <w:tcW w:w="2809" w:type="dxa"/>
            <w:noWrap/>
            <w:hideMark/>
          </w:tcPr>
          <w:p w14:paraId="551F7186"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proofErr w:type="spellStart"/>
            <w:r w:rsidRPr="00EB16C8">
              <w:rPr>
                <w:rFonts w:ascii="Book Antiqua" w:hAnsi="Book Antiqua" w:cs="Arial"/>
                <w:color w:val="222222"/>
                <w:lang w:eastAsia="zh-CN"/>
              </w:rPr>
              <w:t>Parallell</w:t>
            </w:r>
            <w:proofErr w:type="spellEnd"/>
            <w:r w:rsidRPr="00EB16C8">
              <w:rPr>
                <w:rFonts w:ascii="Book Antiqua" w:hAnsi="Book Antiqua" w:cs="Arial"/>
                <w:color w:val="222222"/>
                <w:lang w:eastAsia="zh-CN"/>
              </w:rPr>
              <w:t xml:space="preserve"> wire</w:t>
            </w:r>
          </w:p>
        </w:tc>
        <w:tc>
          <w:tcPr>
            <w:tcW w:w="1605" w:type="dxa"/>
            <w:noWrap/>
            <w:hideMark/>
          </w:tcPr>
          <w:p w14:paraId="32530F4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16 (25%)</w:t>
            </w:r>
          </w:p>
        </w:tc>
        <w:tc>
          <w:tcPr>
            <w:tcW w:w="1642" w:type="dxa"/>
            <w:noWrap/>
            <w:hideMark/>
          </w:tcPr>
          <w:p w14:paraId="377ECCD9"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10(24.3%)</w:t>
            </w:r>
          </w:p>
        </w:tc>
        <w:tc>
          <w:tcPr>
            <w:tcW w:w="1569" w:type="dxa"/>
            <w:noWrap/>
            <w:hideMark/>
          </w:tcPr>
          <w:p w14:paraId="16856C70"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6 (26.1%)</w:t>
            </w:r>
          </w:p>
        </w:tc>
        <w:tc>
          <w:tcPr>
            <w:tcW w:w="1095" w:type="dxa"/>
            <w:noWrap/>
            <w:hideMark/>
          </w:tcPr>
          <w:p w14:paraId="179DC2BB"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w:t>
            </w:r>
          </w:p>
        </w:tc>
      </w:tr>
      <w:tr w:rsidR="00EB16C8" w:rsidRPr="00EB16C8" w14:paraId="1C577D03" w14:textId="77777777" w:rsidTr="00791ABC">
        <w:trPr>
          <w:trHeight w:val="312"/>
        </w:trPr>
        <w:tc>
          <w:tcPr>
            <w:tcW w:w="2809" w:type="dxa"/>
            <w:noWrap/>
            <w:hideMark/>
          </w:tcPr>
          <w:p w14:paraId="47BF7A6F" w14:textId="0624E3C2" w:rsidR="00EB16C8" w:rsidRPr="00EB16C8" w:rsidRDefault="00791ABC" w:rsidP="00791ABC">
            <w:pPr>
              <w:autoSpaceDE w:val="0"/>
              <w:autoSpaceDN w:val="0"/>
              <w:adjustRightInd w:val="0"/>
              <w:spacing w:line="360" w:lineRule="auto"/>
              <w:rPr>
                <w:rFonts w:ascii="Book Antiqua" w:hAnsi="Book Antiqua" w:cs="Arial"/>
                <w:color w:val="222222"/>
                <w:lang w:eastAsia="zh-CN"/>
              </w:rPr>
            </w:pPr>
            <w:r w:rsidRPr="00DD1202">
              <w:rPr>
                <w:rFonts w:ascii="Book Antiqua" w:hAnsi="Book Antiqua" w:cs="Arial"/>
                <w:color w:val="222222"/>
              </w:rPr>
              <w:t>Intravascular ultrasound</w:t>
            </w:r>
          </w:p>
        </w:tc>
        <w:tc>
          <w:tcPr>
            <w:tcW w:w="1605" w:type="dxa"/>
            <w:noWrap/>
            <w:hideMark/>
          </w:tcPr>
          <w:p w14:paraId="17C8D103"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8 (12.5%)</w:t>
            </w:r>
          </w:p>
        </w:tc>
        <w:tc>
          <w:tcPr>
            <w:tcW w:w="1642" w:type="dxa"/>
            <w:noWrap/>
            <w:hideMark/>
          </w:tcPr>
          <w:p w14:paraId="0E072E05"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8 (19.5%)</w:t>
            </w:r>
          </w:p>
        </w:tc>
        <w:tc>
          <w:tcPr>
            <w:tcW w:w="1569" w:type="dxa"/>
            <w:noWrap/>
            <w:hideMark/>
          </w:tcPr>
          <w:p w14:paraId="447D25B2"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 (0%)</w:t>
            </w:r>
          </w:p>
        </w:tc>
        <w:tc>
          <w:tcPr>
            <w:tcW w:w="1095" w:type="dxa"/>
            <w:noWrap/>
            <w:hideMark/>
          </w:tcPr>
          <w:p w14:paraId="101BFA21"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0.042</w:t>
            </w:r>
          </w:p>
        </w:tc>
      </w:tr>
      <w:tr w:rsidR="00EB16C8" w:rsidRPr="00EB16C8" w14:paraId="7A40EE4B" w14:textId="77777777" w:rsidTr="00791ABC">
        <w:trPr>
          <w:trHeight w:val="312"/>
        </w:trPr>
        <w:tc>
          <w:tcPr>
            <w:tcW w:w="2809" w:type="dxa"/>
            <w:noWrap/>
            <w:hideMark/>
          </w:tcPr>
          <w:p w14:paraId="63639855"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proofErr w:type="spellStart"/>
            <w:r w:rsidRPr="00EB16C8">
              <w:rPr>
                <w:rFonts w:ascii="Book Antiqua" w:hAnsi="Book Antiqua" w:cs="Arial"/>
                <w:color w:val="222222"/>
                <w:lang w:eastAsia="zh-CN"/>
              </w:rPr>
              <w:t>Rotablator</w:t>
            </w:r>
            <w:proofErr w:type="spellEnd"/>
          </w:p>
        </w:tc>
        <w:tc>
          <w:tcPr>
            <w:tcW w:w="1605" w:type="dxa"/>
            <w:noWrap/>
            <w:hideMark/>
          </w:tcPr>
          <w:p w14:paraId="7ED7D037"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5 (7.8%)</w:t>
            </w:r>
          </w:p>
        </w:tc>
        <w:tc>
          <w:tcPr>
            <w:tcW w:w="1642" w:type="dxa"/>
            <w:noWrap/>
            <w:hideMark/>
          </w:tcPr>
          <w:p w14:paraId="385BB7EE"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5 (12.2%)</w:t>
            </w:r>
          </w:p>
        </w:tc>
        <w:tc>
          <w:tcPr>
            <w:tcW w:w="1569" w:type="dxa"/>
            <w:noWrap/>
            <w:hideMark/>
          </w:tcPr>
          <w:p w14:paraId="31ABF928"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 (0%)</w:t>
            </w:r>
          </w:p>
        </w:tc>
        <w:tc>
          <w:tcPr>
            <w:tcW w:w="1095" w:type="dxa"/>
            <w:noWrap/>
            <w:hideMark/>
          </w:tcPr>
          <w:p w14:paraId="2D824940"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0.15</w:t>
            </w:r>
          </w:p>
        </w:tc>
      </w:tr>
      <w:tr w:rsidR="00EB16C8" w:rsidRPr="00EB16C8" w14:paraId="7676490F" w14:textId="77777777" w:rsidTr="00791ABC">
        <w:trPr>
          <w:trHeight w:val="312"/>
        </w:trPr>
        <w:tc>
          <w:tcPr>
            <w:tcW w:w="2809" w:type="dxa"/>
            <w:noWrap/>
            <w:hideMark/>
          </w:tcPr>
          <w:p w14:paraId="2957365E"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Change of operator</w:t>
            </w:r>
          </w:p>
        </w:tc>
        <w:tc>
          <w:tcPr>
            <w:tcW w:w="1605" w:type="dxa"/>
            <w:noWrap/>
            <w:hideMark/>
          </w:tcPr>
          <w:p w14:paraId="11CD75C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39 (60.9%)</w:t>
            </w:r>
          </w:p>
        </w:tc>
        <w:tc>
          <w:tcPr>
            <w:tcW w:w="1642" w:type="dxa"/>
            <w:noWrap/>
            <w:hideMark/>
          </w:tcPr>
          <w:p w14:paraId="122C7E5B"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27 (65.9%)</w:t>
            </w:r>
          </w:p>
        </w:tc>
        <w:tc>
          <w:tcPr>
            <w:tcW w:w="1569" w:type="dxa"/>
            <w:noWrap/>
            <w:hideMark/>
          </w:tcPr>
          <w:p w14:paraId="4FF836D5"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12 (52.2%)</w:t>
            </w:r>
          </w:p>
        </w:tc>
        <w:tc>
          <w:tcPr>
            <w:tcW w:w="1095" w:type="dxa"/>
            <w:noWrap/>
            <w:hideMark/>
          </w:tcPr>
          <w:p w14:paraId="005C780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0.41</w:t>
            </w:r>
          </w:p>
        </w:tc>
      </w:tr>
      <w:tr w:rsidR="00EB16C8" w:rsidRPr="00EB16C8" w14:paraId="6EE24D3F" w14:textId="77777777" w:rsidTr="00791ABC">
        <w:trPr>
          <w:trHeight w:val="312"/>
        </w:trPr>
        <w:tc>
          <w:tcPr>
            <w:tcW w:w="2809" w:type="dxa"/>
            <w:noWrap/>
            <w:hideMark/>
          </w:tcPr>
          <w:p w14:paraId="32DDC973"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Experienced operator</w:t>
            </w:r>
          </w:p>
        </w:tc>
        <w:tc>
          <w:tcPr>
            <w:tcW w:w="1605" w:type="dxa"/>
            <w:noWrap/>
            <w:hideMark/>
          </w:tcPr>
          <w:p w14:paraId="01861261"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36 (56.3%)</w:t>
            </w:r>
          </w:p>
        </w:tc>
        <w:tc>
          <w:tcPr>
            <w:tcW w:w="1642" w:type="dxa"/>
            <w:noWrap/>
            <w:hideMark/>
          </w:tcPr>
          <w:p w14:paraId="0F7BBF4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27 (65.9%)</w:t>
            </w:r>
          </w:p>
        </w:tc>
        <w:tc>
          <w:tcPr>
            <w:tcW w:w="1569" w:type="dxa"/>
            <w:noWrap/>
            <w:hideMark/>
          </w:tcPr>
          <w:p w14:paraId="196698F6"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9 (39.1%)</w:t>
            </w:r>
          </w:p>
        </w:tc>
        <w:tc>
          <w:tcPr>
            <w:tcW w:w="1095" w:type="dxa"/>
            <w:noWrap/>
            <w:hideMark/>
          </w:tcPr>
          <w:p w14:paraId="1006C5E3"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0.065</w:t>
            </w:r>
          </w:p>
        </w:tc>
      </w:tr>
      <w:tr w:rsidR="00EB16C8" w:rsidRPr="00EB16C8" w14:paraId="782ADC8C" w14:textId="77777777" w:rsidTr="00791ABC">
        <w:trPr>
          <w:trHeight w:val="312"/>
        </w:trPr>
        <w:tc>
          <w:tcPr>
            <w:tcW w:w="2809" w:type="dxa"/>
            <w:noWrap/>
            <w:hideMark/>
          </w:tcPr>
          <w:p w14:paraId="7ABA5FC8"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Change in guide catheter</w:t>
            </w:r>
          </w:p>
        </w:tc>
        <w:tc>
          <w:tcPr>
            <w:tcW w:w="1605" w:type="dxa"/>
            <w:noWrap/>
            <w:hideMark/>
          </w:tcPr>
          <w:p w14:paraId="5AF987D9"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11 (17.2%)</w:t>
            </w:r>
          </w:p>
        </w:tc>
        <w:tc>
          <w:tcPr>
            <w:tcW w:w="1642" w:type="dxa"/>
            <w:noWrap/>
            <w:hideMark/>
          </w:tcPr>
          <w:p w14:paraId="31DD63F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7 (17.1%)</w:t>
            </w:r>
          </w:p>
        </w:tc>
        <w:tc>
          <w:tcPr>
            <w:tcW w:w="1569" w:type="dxa"/>
            <w:noWrap/>
            <w:hideMark/>
          </w:tcPr>
          <w:p w14:paraId="155146F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4 (17.4%)</w:t>
            </w:r>
          </w:p>
        </w:tc>
        <w:tc>
          <w:tcPr>
            <w:tcW w:w="1095" w:type="dxa"/>
            <w:noWrap/>
            <w:hideMark/>
          </w:tcPr>
          <w:p w14:paraId="6A1D113A"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w:t>
            </w:r>
          </w:p>
        </w:tc>
      </w:tr>
      <w:tr w:rsidR="00EB16C8" w:rsidRPr="00EB16C8" w14:paraId="76BD30E5" w14:textId="77777777" w:rsidTr="00791ABC">
        <w:trPr>
          <w:trHeight w:val="312"/>
        </w:trPr>
        <w:tc>
          <w:tcPr>
            <w:tcW w:w="2809" w:type="dxa"/>
            <w:noWrap/>
            <w:hideMark/>
          </w:tcPr>
          <w:p w14:paraId="1F5BD814"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Change of wire</w:t>
            </w:r>
          </w:p>
        </w:tc>
        <w:tc>
          <w:tcPr>
            <w:tcW w:w="1605" w:type="dxa"/>
            <w:noWrap/>
            <w:hideMark/>
          </w:tcPr>
          <w:p w14:paraId="217D3C6D"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38 (59.4%)</w:t>
            </w:r>
          </w:p>
        </w:tc>
        <w:tc>
          <w:tcPr>
            <w:tcW w:w="1642" w:type="dxa"/>
            <w:noWrap/>
            <w:hideMark/>
          </w:tcPr>
          <w:p w14:paraId="5C83EE2C"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23 (56.1%)</w:t>
            </w:r>
          </w:p>
        </w:tc>
        <w:tc>
          <w:tcPr>
            <w:tcW w:w="1569" w:type="dxa"/>
            <w:noWrap/>
            <w:hideMark/>
          </w:tcPr>
          <w:p w14:paraId="4C550040"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15 (65.2%)</w:t>
            </w:r>
          </w:p>
        </w:tc>
        <w:tc>
          <w:tcPr>
            <w:tcW w:w="1095" w:type="dxa"/>
            <w:noWrap/>
            <w:hideMark/>
          </w:tcPr>
          <w:p w14:paraId="73F77129"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0.65</w:t>
            </w:r>
          </w:p>
        </w:tc>
      </w:tr>
      <w:tr w:rsidR="00EB16C8" w:rsidRPr="00EB16C8" w14:paraId="0DB9547F" w14:textId="77777777" w:rsidTr="00791ABC">
        <w:trPr>
          <w:trHeight w:val="312"/>
        </w:trPr>
        <w:tc>
          <w:tcPr>
            <w:tcW w:w="2809" w:type="dxa"/>
            <w:noWrap/>
            <w:hideMark/>
          </w:tcPr>
          <w:p w14:paraId="5309BCE6" w14:textId="77777777" w:rsidR="00EB16C8" w:rsidRPr="00EB16C8" w:rsidRDefault="00EB16C8" w:rsidP="00791ABC">
            <w:pPr>
              <w:autoSpaceDE w:val="0"/>
              <w:autoSpaceDN w:val="0"/>
              <w:adjustRightInd w:val="0"/>
              <w:spacing w:line="360" w:lineRule="auto"/>
              <w:rPr>
                <w:rFonts w:ascii="Book Antiqua" w:hAnsi="Book Antiqua" w:cs="Arial"/>
                <w:color w:val="222222"/>
                <w:lang w:eastAsia="zh-CN"/>
              </w:rPr>
            </w:pPr>
            <w:proofErr w:type="spellStart"/>
            <w:r w:rsidRPr="00EB16C8">
              <w:rPr>
                <w:rFonts w:ascii="Book Antiqua" w:hAnsi="Book Antiqua" w:cs="Arial"/>
                <w:color w:val="222222"/>
                <w:lang w:eastAsia="zh-CN"/>
              </w:rPr>
              <w:t>Microcatheter</w:t>
            </w:r>
            <w:proofErr w:type="spellEnd"/>
            <w:r w:rsidRPr="00EB16C8">
              <w:rPr>
                <w:rFonts w:ascii="Book Antiqua" w:hAnsi="Book Antiqua" w:cs="Arial"/>
                <w:color w:val="222222"/>
                <w:lang w:eastAsia="zh-CN"/>
              </w:rPr>
              <w:t xml:space="preserve"> use</w:t>
            </w:r>
          </w:p>
        </w:tc>
        <w:tc>
          <w:tcPr>
            <w:tcW w:w="1605" w:type="dxa"/>
            <w:noWrap/>
            <w:hideMark/>
          </w:tcPr>
          <w:p w14:paraId="37A09933"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46 (71.9%)</w:t>
            </w:r>
          </w:p>
        </w:tc>
        <w:tc>
          <w:tcPr>
            <w:tcW w:w="1642" w:type="dxa"/>
            <w:noWrap/>
            <w:hideMark/>
          </w:tcPr>
          <w:p w14:paraId="2722049B"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28 (68.3%)</w:t>
            </w:r>
          </w:p>
        </w:tc>
        <w:tc>
          <w:tcPr>
            <w:tcW w:w="1569" w:type="dxa"/>
            <w:noWrap/>
            <w:hideMark/>
          </w:tcPr>
          <w:p w14:paraId="5F17884C"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18 (78.3%)</w:t>
            </w:r>
          </w:p>
        </w:tc>
        <w:tc>
          <w:tcPr>
            <w:tcW w:w="1095" w:type="dxa"/>
            <w:noWrap/>
            <w:hideMark/>
          </w:tcPr>
          <w:p w14:paraId="24D4AB38"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0.57</w:t>
            </w:r>
          </w:p>
        </w:tc>
      </w:tr>
      <w:tr w:rsidR="00EB16C8" w:rsidRPr="007324A6" w14:paraId="7AF439F5" w14:textId="77777777" w:rsidTr="00791ABC">
        <w:trPr>
          <w:trHeight w:val="312"/>
        </w:trPr>
        <w:tc>
          <w:tcPr>
            <w:tcW w:w="2809" w:type="dxa"/>
            <w:noWrap/>
            <w:hideMark/>
          </w:tcPr>
          <w:p w14:paraId="37926213" w14:textId="06AA9883" w:rsidR="00EB16C8" w:rsidRPr="007324A6" w:rsidRDefault="00EB16C8" w:rsidP="00791ABC">
            <w:pPr>
              <w:autoSpaceDE w:val="0"/>
              <w:autoSpaceDN w:val="0"/>
              <w:adjustRightInd w:val="0"/>
              <w:spacing w:line="360" w:lineRule="auto"/>
              <w:rPr>
                <w:rFonts w:ascii="Book Antiqua" w:hAnsi="Book Antiqua" w:cs="Arial"/>
                <w:color w:val="222222"/>
                <w:lang w:eastAsia="zh-CN"/>
              </w:rPr>
            </w:pPr>
            <w:r w:rsidRPr="007324A6">
              <w:rPr>
                <w:rFonts w:ascii="Book Antiqua" w:hAnsi="Book Antiqua" w:cs="Arial"/>
                <w:color w:val="222222"/>
                <w:lang w:eastAsia="zh-CN"/>
              </w:rPr>
              <w:t>Procedure time</w:t>
            </w:r>
          </w:p>
        </w:tc>
        <w:tc>
          <w:tcPr>
            <w:tcW w:w="1605" w:type="dxa"/>
            <w:noWrap/>
            <w:hideMark/>
          </w:tcPr>
          <w:p w14:paraId="05C936A4" w14:textId="14B6DC8E"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127.8</w:t>
            </w:r>
            <w:r w:rsidR="007324A6">
              <w:rPr>
                <w:rFonts w:ascii="Book Antiqua" w:hAnsi="Book Antiqua" w:cs="Arial"/>
                <w:color w:val="222222"/>
                <w:lang w:eastAsia="zh-CN"/>
              </w:rPr>
              <w:t xml:space="preserve"> ± </w:t>
            </w:r>
            <w:r w:rsidRPr="007324A6">
              <w:rPr>
                <w:rFonts w:ascii="Book Antiqua" w:hAnsi="Book Antiqua" w:cs="Arial"/>
                <w:color w:val="222222"/>
                <w:lang w:eastAsia="zh-CN"/>
              </w:rPr>
              <w:t>44.3</w:t>
            </w:r>
          </w:p>
        </w:tc>
        <w:tc>
          <w:tcPr>
            <w:tcW w:w="1642" w:type="dxa"/>
            <w:noWrap/>
            <w:hideMark/>
          </w:tcPr>
          <w:p w14:paraId="1341ECD9" w14:textId="691B48D2"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129.1</w:t>
            </w:r>
            <w:r w:rsidR="007324A6">
              <w:rPr>
                <w:rFonts w:ascii="Book Antiqua" w:hAnsi="Book Antiqua" w:cs="Arial"/>
                <w:color w:val="222222"/>
                <w:lang w:eastAsia="zh-CN"/>
              </w:rPr>
              <w:t xml:space="preserve"> ± </w:t>
            </w:r>
            <w:r w:rsidRPr="007324A6">
              <w:rPr>
                <w:rFonts w:ascii="Book Antiqua" w:hAnsi="Book Antiqua" w:cs="Arial"/>
                <w:color w:val="222222"/>
                <w:lang w:eastAsia="zh-CN"/>
              </w:rPr>
              <w:t>51.3</w:t>
            </w:r>
          </w:p>
        </w:tc>
        <w:tc>
          <w:tcPr>
            <w:tcW w:w="1569" w:type="dxa"/>
            <w:noWrap/>
            <w:hideMark/>
          </w:tcPr>
          <w:p w14:paraId="63280E4E" w14:textId="725DE4F9"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125.3</w:t>
            </w:r>
            <w:r w:rsidR="007324A6">
              <w:rPr>
                <w:rFonts w:ascii="Book Antiqua" w:hAnsi="Book Antiqua" w:cs="Arial"/>
                <w:color w:val="222222"/>
                <w:lang w:eastAsia="zh-CN"/>
              </w:rPr>
              <w:t xml:space="preserve"> ± </w:t>
            </w:r>
            <w:r w:rsidRPr="007324A6">
              <w:rPr>
                <w:rFonts w:ascii="Book Antiqua" w:hAnsi="Book Antiqua" w:cs="Arial"/>
                <w:color w:val="222222"/>
                <w:lang w:eastAsia="zh-CN"/>
              </w:rPr>
              <w:t>32.8</w:t>
            </w:r>
          </w:p>
        </w:tc>
        <w:tc>
          <w:tcPr>
            <w:tcW w:w="1095" w:type="dxa"/>
            <w:noWrap/>
            <w:hideMark/>
          </w:tcPr>
          <w:p w14:paraId="12B9BF80" w14:textId="77777777"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0.71</w:t>
            </w:r>
          </w:p>
        </w:tc>
      </w:tr>
      <w:tr w:rsidR="00EB16C8" w:rsidRPr="00EB16C8" w14:paraId="0D516554" w14:textId="77777777" w:rsidTr="00791ABC">
        <w:trPr>
          <w:trHeight w:val="312"/>
        </w:trPr>
        <w:tc>
          <w:tcPr>
            <w:tcW w:w="2809" w:type="dxa"/>
            <w:noWrap/>
            <w:hideMark/>
          </w:tcPr>
          <w:p w14:paraId="06606F82" w14:textId="77777777" w:rsidR="00EB16C8" w:rsidRPr="007324A6" w:rsidRDefault="00EB16C8" w:rsidP="00791ABC">
            <w:pPr>
              <w:autoSpaceDE w:val="0"/>
              <w:autoSpaceDN w:val="0"/>
              <w:adjustRightInd w:val="0"/>
              <w:spacing w:line="360" w:lineRule="auto"/>
              <w:rPr>
                <w:rFonts w:ascii="Book Antiqua" w:hAnsi="Book Antiqua" w:cs="Arial"/>
                <w:color w:val="222222"/>
                <w:lang w:eastAsia="zh-CN"/>
              </w:rPr>
            </w:pPr>
            <w:proofErr w:type="spellStart"/>
            <w:r w:rsidRPr="007324A6">
              <w:rPr>
                <w:rFonts w:ascii="Book Antiqua" w:hAnsi="Book Antiqua" w:cs="Arial"/>
                <w:color w:val="222222"/>
                <w:lang w:eastAsia="zh-CN"/>
              </w:rPr>
              <w:t>Fluroscopy</w:t>
            </w:r>
            <w:proofErr w:type="spellEnd"/>
            <w:r w:rsidRPr="007324A6">
              <w:rPr>
                <w:rFonts w:ascii="Book Antiqua" w:hAnsi="Book Antiqua" w:cs="Arial"/>
                <w:color w:val="222222"/>
                <w:lang w:eastAsia="zh-CN"/>
              </w:rPr>
              <w:t xml:space="preserve"> time</w:t>
            </w:r>
          </w:p>
        </w:tc>
        <w:tc>
          <w:tcPr>
            <w:tcW w:w="1605" w:type="dxa"/>
            <w:noWrap/>
            <w:hideMark/>
          </w:tcPr>
          <w:p w14:paraId="3CA27950" w14:textId="2E19D067"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 xml:space="preserve">45.44 </w:t>
            </w:r>
            <w:r w:rsidR="007324A6">
              <w:rPr>
                <w:rFonts w:ascii="Book Antiqua" w:hAnsi="Book Antiqua" w:cs="Arial"/>
                <w:color w:val="222222"/>
                <w:lang w:eastAsia="zh-CN"/>
              </w:rPr>
              <w:t xml:space="preserve"> ± </w:t>
            </w:r>
            <w:r w:rsidRPr="007324A6">
              <w:rPr>
                <w:rFonts w:ascii="Book Antiqua" w:hAnsi="Book Antiqua" w:cs="Arial"/>
                <w:color w:val="222222"/>
                <w:lang w:eastAsia="zh-CN"/>
              </w:rPr>
              <w:t xml:space="preserve"> 21</w:t>
            </w:r>
          </w:p>
        </w:tc>
        <w:tc>
          <w:tcPr>
            <w:tcW w:w="1642" w:type="dxa"/>
            <w:noWrap/>
            <w:hideMark/>
          </w:tcPr>
          <w:p w14:paraId="4014B68C" w14:textId="16D3F87D"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43.3</w:t>
            </w:r>
            <w:r w:rsidR="007324A6">
              <w:rPr>
                <w:rFonts w:ascii="Book Antiqua" w:hAnsi="Book Antiqua" w:cs="Arial"/>
                <w:color w:val="222222"/>
                <w:lang w:eastAsia="zh-CN"/>
              </w:rPr>
              <w:t xml:space="preserve"> ± </w:t>
            </w:r>
            <w:r w:rsidRPr="007324A6">
              <w:rPr>
                <w:rFonts w:ascii="Book Antiqua" w:hAnsi="Book Antiqua" w:cs="Arial"/>
                <w:color w:val="222222"/>
                <w:lang w:eastAsia="zh-CN"/>
              </w:rPr>
              <w:t>21.5</w:t>
            </w:r>
          </w:p>
        </w:tc>
        <w:tc>
          <w:tcPr>
            <w:tcW w:w="1569" w:type="dxa"/>
            <w:noWrap/>
            <w:hideMark/>
          </w:tcPr>
          <w:p w14:paraId="75ABF372" w14:textId="15398432" w:rsidR="00EB16C8" w:rsidRPr="007324A6"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49.2</w:t>
            </w:r>
            <w:r w:rsidR="007324A6">
              <w:rPr>
                <w:rFonts w:ascii="Book Antiqua" w:hAnsi="Book Antiqua" w:cs="Arial"/>
                <w:color w:val="222222"/>
                <w:lang w:eastAsia="zh-CN"/>
              </w:rPr>
              <w:t xml:space="preserve"> ± </w:t>
            </w:r>
            <w:r w:rsidRPr="007324A6">
              <w:rPr>
                <w:rFonts w:ascii="Book Antiqua" w:hAnsi="Book Antiqua" w:cs="Arial"/>
                <w:color w:val="222222"/>
                <w:lang w:eastAsia="zh-CN"/>
              </w:rPr>
              <w:t>20.0</w:t>
            </w:r>
          </w:p>
        </w:tc>
        <w:tc>
          <w:tcPr>
            <w:tcW w:w="1095" w:type="dxa"/>
            <w:noWrap/>
            <w:hideMark/>
          </w:tcPr>
          <w:p w14:paraId="60A74D67"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7324A6">
              <w:rPr>
                <w:rFonts w:ascii="Book Antiqua" w:hAnsi="Book Antiqua" w:cs="Arial"/>
                <w:color w:val="222222"/>
                <w:lang w:eastAsia="zh-CN"/>
              </w:rPr>
              <w:t>0.27</w:t>
            </w:r>
          </w:p>
        </w:tc>
      </w:tr>
      <w:tr w:rsidR="00EB16C8" w:rsidRPr="00EB16C8" w14:paraId="04D168FB" w14:textId="77777777" w:rsidTr="00791ABC">
        <w:trPr>
          <w:trHeight w:val="312"/>
        </w:trPr>
        <w:tc>
          <w:tcPr>
            <w:tcW w:w="2809" w:type="dxa"/>
            <w:tcBorders>
              <w:bottom w:val="single" w:sz="4" w:space="0" w:color="auto"/>
            </w:tcBorders>
            <w:noWrap/>
            <w:hideMark/>
          </w:tcPr>
          <w:p w14:paraId="06A8F321" w14:textId="4CEDFBB1" w:rsidR="00EB16C8" w:rsidRPr="00EB16C8" w:rsidRDefault="00EB16C8" w:rsidP="00791ABC">
            <w:pPr>
              <w:autoSpaceDE w:val="0"/>
              <w:autoSpaceDN w:val="0"/>
              <w:adjustRightInd w:val="0"/>
              <w:spacing w:line="360" w:lineRule="auto"/>
              <w:rPr>
                <w:rFonts w:ascii="Book Antiqua" w:hAnsi="Book Antiqua" w:cs="Arial"/>
                <w:color w:val="222222"/>
                <w:lang w:eastAsia="zh-CN"/>
              </w:rPr>
            </w:pPr>
            <w:r w:rsidRPr="00EB16C8">
              <w:rPr>
                <w:rFonts w:ascii="Book Antiqua" w:hAnsi="Book Antiqua" w:cs="Arial"/>
                <w:color w:val="222222"/>
                <w:lang w:eastAsia="zh-CN"/>
              </w:rPr>
              <w:t xml:space="preserve">Contrast </w:t>
            </w:r>
            <w:r w:rsidR="00791ABC">
              <w:rPr>
                <w:rFonts w:ascii="Book Antiqua" w:hAnsi="Book Antiqua" w:cs="Arial" w:hint="eastAsia"/>
                <w:color w:val="222222"/>
                <w:lang w:eastAsia="zh-CN"/>
              </w:rPr>
              <w:t>(</w:t>
            </w:r>
            <w:r w:rsidRPr="00EB16C8">
              <w:rPr>
                <w:rFonts w:ascii="Book Antiqua" w:hAnsi="Book Antiqua" w:cs="Arial"/>
                <w:color w:val="222222"/>
                <w:lang w:eastAsia="zh-CN"/>
              </w:rPr>
              <w:t>m</w:t>
            </w:r>
            <w:r w:rsidR="00791ABC" w:rsidRPr="00EB16C8">
              <w:rPr>
                <w:rFonts w:ascii="Book Antiqua" w:hAnsi="Book Antiqua" w:cs="Arial"/>
                <w:color w:val="222222"/>
                <w:lang w:eastAsia="zh-CN"/>
              </w:rPr>
              <w:t>L</w:t>
            </w:r>
            <w:r w:rsidR="00791ABC">
              <w:rPr>
                <w:rFonts w:ascii="Book Antiqua" w:hAnsi="Book Antiqua" w:cs="Arial" w:hint="eastAsia"/>
                <w:color w:val="222222"/>
                <w:lang w:eastAsia="zh-CN"/>
              </w:rPr>
              <w:t>)</w:t>
            </w:r>
          </w:p>
        </w:tc>
        <w:tc>
          <w:tcPr>
            <w:tcW w:w="1605" w:type="dxa"/>
            <w:tcBorders>
              <w:bottom w:val="single" w:sz="4" w:space="0" w:color="auto"/>
            </w:tcBorders>
            <w:noWrap/>
            <w:hideMark/>
          </w:tcPr>
          <w:p w14:paraId="1A83E187" w14:textId="0FFB981F"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337.5</w:t>
            </w:r>
            <w:r w:rsidR="007324A6">
              <w:rPr>
                <w:rFonts w:ascii="Book Antiqua" w:hAnsi="Book Antiqua" w:cs="Arial"/>
                <w:color w:val="222222"/>
                <w:lang w:eastAsia="zh-CN"/>
              </w:rPr>
              <w:t xml:space="preserve"> ± </w:t>
            </w:r>
            <w:r w:rsidRPr="00EB16C8">
              <w:rPr>
                <w:rFonts w:ascii="Book Antiqua" w:hAnsi="Book Antiqua" w:cs="Arial"/>
                <w:color w:val="222222"/>
                <w:lang w:eastAsia="zh-CN"/>
              </w:rPr>
              <w:t>127.5</w:t>
            </w:r>
          </w:p>
        </w:tc>
        <w:tc>
          <w:tcPr>
            <w:tcW w:w="1642" w:type="dxa"/>
            <w:tcBorders>
              <w:bottom w:val="single" w:sz="4" w:space="0" w:color="auto"/>
            </w:tcBorders>
            <w:noWrap/>
            <w:hideMark/>
          </w:tcPr>
          <w:p w14:paraId="506FB5C9" w14:textId="370C170C"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355.5</w:t>
            </w:r>
            <w:r w:rsidR="007324A6">
              <w:rPr>
                <w:rFonts w:ascii="Book Antiqua" w:hAnsi="Book Antiqua" w:cs="Arial"/>
                <w:color w:val="222222"/>
                <w:lang w:eastAsia="zh-CN"/>
              </w:rPr>
              <w:t xml:space="preserve"> ± </w:t>
            </w:r>
            <w:r w:rsidRPr="00EB16C8">
              <w:rPr>
                <w:rFonts w:ascii="Book Antiqua" w:hAnsi="Book Antiqua" w:cs="Arial"/>
                <w:color w:val="222222"/>
                <w:lang w:eastAsia="zh-CN"/>
              </w:rPr>
              <w:t>127.2</w:t>
            </w:r>
          </w:p>
        </w:tc>
        <w:tc>
          <w:tcPr>
            <w:tcW w:w="1569" w:type="dxa"/>
            <w:tcBorders>
              <w:bottom w:val="single" w:sz="4" w:space="0" w:color="auto"/>
            </w:tcBorders>
            <w:noWrap/>
            <w:hideMark/>
          </w:tcPr>
          <w:p w14:paraId="689DAD45" w14:textId="6BEB2308"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305.4</w:t>
            </w:r>
            <w:r w:rsidR="007324A6">
              <w:rPr>
                <w:rFonts w:ascii="Book Antiqua" w:hAnsi="Book Antiqua" w:cs="Arial"/>
                <w:color w:val="222222"/>
                <w:lang w:eastAsia="zh-CN"/>
              </w:rPr>
              <w:t xml:space="preserve"> ± </w:t>
            </w:r>
            <w:r w:rsidRPr="00EB16C8">
              <w:rPr>
                <w:rFonts w:ascii="Book Antiqua" w:hAnsi="Book Antiqua" w:cs="Arial"/>
                <w:color w:val="222222"/>
                <w:lang w:eastAsia="zh-CN"/>
              </w:rPr>
              <w:t>124.3</w:t>
            </w:r>
          </w:p>
        </w:tc>
        <w:tc>
          <w:tcPr>
            <w:tcW w:w="1095" w:type="dxa"/>
            <w:tcBorders>
              <w:bottom w:val="single" w:sz="4" w:space="0" w:color="auto"/>
            </w:tcBorders>
            <w:noWrap/>
            <w:hideMark/>
          </w:tcPr>
          <w:p w14:paraId="040D1453" w14:textId="77777777" w:rsidR="00EB16C8" w:rsidRPr="00EB16C8" w:rsidRDefault="00EB16C8" w:rsidP="00EB16C8">
            <w:pPr>
              <w:autoSpaceDE w:val="0"/>
              <w:autoSpaceDN w:val="0"/>
              <w:adjustRightInd w:val="0"/>
              <w:spacing w:line="360" w:lineRule="auto"/>
              <w:jc w:val="center"/>
              <w:rPr>
                <w:rFonts w:ascii="Book Antiqua" w:hAnsi="Book Antiqua" w:cs="Arial"/>
                <w:color w:val="222222"/>
                <w:lang w:eastAsia="zh-CN"/>
              </w:rPr>
            </w:pPr>
            <w:r w:rsidRPr="00EB16C8">
              <w:rPr>
                <w:rFonts w:ascii="Book Antiqua" w:hAnsi="Book Antiqua" w:cs="Arial"/>
                <w:color w:val="222222"/>
                <w:lang w:eastAsia="zh-CN"/>
              </w:rPr>
              <w:t>0.13</w:t>
            </w:r>
          </w:p>
        </w:tc>
      </w:tr>
    </w:tbl>
    <w:p w14:paraId="460309B7" w14:textId="64702FC3" w:rsidR="00501B6E" w:rsidRPr="00DD1202" w:rsidRDefault="00501B6E" w:rsidP="005A2DC9">
      <w:pPr>
        <w:spacing w:line="360" w:lineRule="auto"/>
        <w:jc w:val="both"/>
        <w:rPr>
          <w:rFonts w:ascii="Book Antiqua" w:hAnsi="Book Antiqua"/>
        </w:rPr>
      </w:pPr>
    </w:p>
    <w:p w14:paraId="7D989415" w14:textId="77777777" w:rsidR="00501B6E" w:rsidRPr="00DD1202" w:rsidRDefault="00501B6E" w:rsidP="005A2DC9">
      <w:pPr>
        <w:spacing w:line="360" w:lineRule="auto"/>
        <w:jc w:val="both"/>
        <w:rPr>
          <w:rFonts w:ascii="Book Antiqua" w:hAnsi="Book Antiqua"/>
        </w:rPr>
      </w:pPr>
    </w:p>
    <w:p w14:paraId="3D70D3C5" w14:textId="77777777" w:rsidR="00791ABC" w:rsidRDefault="00791ABC">
      <w:pPr>
        <w:rPr>
          <w:rFonts w:ascii="Book Antiqua" w:hAnsi="Book Antiqua" w:cs="Arial"/>
          <w:color w:val="222222"/>
        </w:rPr>
      </w:pPr>
      <w:r>
        <w:rPr>
          <w:rFonts w:ascii="Book Antiqua" w:hAnsi="Book Antiqua" w:cs="Arial"/>
          <w:color w:val="222222"/>
        </w:rPr>
        <w:br w:type="page"/>
      </w:r>
    </w:p>
    <w:p w14:paraId="73D5BA1A" w14:textId="77777777" w:rsidR="00791ABC" w:rsidRPr="00791ABC" w:rsidRDefault="00791ABC" w:rsidP="005A2DC9">
      <w:pPr>
        <w:autoSpaceDE w:val="0"/>
        <w:autoSpaceDN w:val="0"/>
        <w:adjustRightInd w:val="0"/>
        <w:spacing w:line="360" w:lineRule="auto"/>
        <w:jc w:val="both"/>
        <w:rPr>
          <w:rFonts w:ascii="Book Antiqua" w:hAnsi="Book Antiqua" w:cs="Arial"/>
          <w:b/>
          <w:color w:val="000000"/>
          <w:shd w:val="clear" w:color="auto" w:fill="FFFFFF"/>
          <w:lang w:eastAsia="zh-CN"/>
        </w:rPr>
      </w:pPr>
      <w:r w:rsidRPr="00791ABC">
        <w:rPr>
          <w:rFonts w:ascii="Book Antiqua" w:hAnsi="Book Antiqua" w:cs="Arial"/>
          <w:b/>
          <w:color w:val="222222"/>
        </w:rPr>
        <w:lastRenderedPageBreak/>
        <w:t>Table 4</w:t>
      </w:r>
      <w:r w:rsidR="00501B6E" w:rsidRPr="00791ABC">
        <w:rPr>
          <w:rFonts w:ascii="Book Antiqua" w:hAnsi="Book Antiqua" w:cs="Arial"/>
          <w:b/>
          <w:color w:val="222222"/>
        </w:rPr>
        <w:t xml:space="preserve"> </w:t>
      </w:r>
      <w:r w:rsidR="00501B6E" w:rsidRPr="00791ABC">
        <w:rPr>
          <w:rFonts w:ascii="Book Antiqua" w:hAnsi="Book Antiqua" w:cs="Arial"/>
          <w:b/>
          <w:color w:val="000000"/>
          <w:shd w:val="clear" w:color="auto" w:fill="FFFFFF"/>
        </w:rPr>
        <w:t xml:space="preserve">Predictors of procedural success/failure </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804"/>
        <w:gridCol w:w="1031"/>
        <w:gridCol w:w="1671"/>
        <w:gridCol w:w="1457"/>
        <w:gridCol w:w="1414"/>
      </w:tblGrid>
      <w:tr w:rsidR="00791ABC" w:rsidRPr="000F4B28" w14:paraId="3A2BF907" w14:textId="77777777" w:rsidTr="000D5B30">
        <w:trPr>
          <w:trHeight w:val="360"/>
        </w:trPr>
        <w:tc>
          <w:tcPr>
            <w:tcW w:w="1698" w:type="dxa"/>
            <w:tcBorders>
              <w:top w:val="single" w:sz="4" w:space="0" w:color="auto"/>
              <w:bottom w:val="single" w:sz="4" w:space="0" w:color="auto"/>
            </w:tcBorders>
            <w:hideMark/>
          </w:tcPr>
          <w:p w14:paraId="5908AB95" w14:textId="77777777" w:rsidR="00791ABC" w:rsidRPr="000F4B28" w:rsidRDefault="00791ABC" w:rsidP="00791ABC">
            <w:pPr>
              <w:autoSpaceDE w:val="0"/>
              <w:autoSpaceDN w:val="0"/>
              <w:adjustRightInd w:val="0"/>
              <w:spacing w:line="276" w:lineRule="auto"/>
              <w:rPr>
                <w:rFonts w:ascii="Book Antiqua" w:hAnsi="Book Antiqua" w:cs="Arial"/>
                <w:b/>
                <w:bCs/>
                <w:color w:val="000000"/>
                <w:shd w:val="clear" w:color="auto" w:fill="FFFFFF"/>
                <w:lang w:eastAsia="zh-CN"/>
              </w:rPr>
            </w:pPr>
            <w:r w:rsidRPr="000F4B28">
              <w:rPr>
                <w:rFonts w:ascii="Book Antiqua" w:hAnsi="Book Antiqua" w:cs="Arial"/>
                <w:b/>
                <w:bCs/>
                <w:color w:val="000000"/>
                <w:shd w:val="clear" w:color="auto" w:fill="FFFFFF"/>
                <w:lang w:eastAsia="zh-CN"/>
              </w:rPr>
              <w:t>Variable</w:t>
            </w:r>
          </w:p>
        </w:tc>
        <w:tc>
          <w:tcPr>
            <w:tcW w:w="1804" w:type="dxa"/>
            <w:tcBorders>
              <w:top w:val="single" w:sz="4" w:space="0" w:color="auto"/>
              <w:bottom w:val="single" w:sz="4" w:space="0" w:color="auto"/>
            </w:tcBorders>
            <w:hideMark/>
          </w:tcPr>
          <w:p w14:paraId="3CAB56EF" w14:textId="77777777" w:rsidR="00791ABC" w:rsidRPr="000F4B28" w:rsidRDefault="00791ABC" w:rsidP="00791ABC">
            <w:pPr>
              <w:autoSpaceDE w:val="0"/>
              <w:autoSpaceDN w:val="0"/>
              <w:adjustRightInd w:val="0"/>
              <w:spacing w:line="276" w:lineRule="auto"/>
              <w:jc w:val="center"/>
              <w:rPr>
                <w:rFonts w:ascii="Book Antiqua" w:hAnsi="Book Antiqua" w:cs="Arial"/>
                <w:b/>
                <w:bCs/>
                <w:color w:val="000000"/>
                <w:shd w:val="clear" w:color="auto" w:fill="FFFFFF"/>
                <w:lang w:eastAsia="zh-CN"/>
              </w:rPr>
            </w:pPr>
            <w:r w:rsidRPr="000F4B28">
              <w:rPr>
                <w:rFonts w:ascii="Book Antiqua" w:hAnsi="Book Antiqua" w:cs="Arial"/>
                <w:b/>
                <w:bCs/>
                <w:color w:val="000000"/>
                <w:shd w:val="clear" w:color="auto" w:fill="FFFFFF"/>
                <w:lang w:eastAsia="zh-CN"/>
              </w:rPr>
              <w:t>Coefficient (</w:t>
            </w:r>
            <w:r w:rsidRPr="000F4B28">
              <w:rPr>
                <w:rFonts w:ascii="Book Antiqua" w:hAnsi="Book Antiqua" w:cs="Arial"/>
                <w:b/>
                <w:color w:val="000000"/>
                <w:shd w:val="clear" w:color="auto" w:fill="FFFFFF"/>
                <w:lang w:eastAsia="zh-CN"/>
              </w:rPr>
              <w:t>b)</w:t>
            </w:r>
          </w:p>
        </w:tc>
        <w:tc>
          <w:tcPr>
            <w:tcW w:w="1031" w:type="dxa"/>
            <w:tcBorders>
              <w:top w:val="single" w:sz="4" w:space="0" w:color="auto"/>
              <w:bottom w:val="single" w:sz="4" w:space="0" w:color="auto"/>
            </w:tcBorders>
            <w:hideMark/>
          </w:tcPr>
          <w:p w14:paraId="1432E691" w14:textId="77777777" w:rsidR="00791ABC" w:rsidRPr="000F4B28" w:rsidRDefault="00791ABC" w:rsidP="00791ABC">
            <w:pPr>
              <w:autoSpaceDE w:val="0"/>
              <w:autoSpaceDN w:val="0"/>
              <w:adjustRightInd w:val="0"/>
              <w:spacing w:line="276" w:lineRule="auto"/>
              <w:jc w:val="center"/>
              <w:rPr>
                <w:rFonts w:ascii="Book Antiqua" w:hAnsi="Book Antiqua" w:cs="Arial"/>
                <w:b/>
                <w:bCs/>
                <w:color w:val="000000"/>
                <w:shd w:val="clear" w:color="auto" w:fill="FFFFFF"/>
                <w:lang w:eastAsia="zh-CN"/>
              </w:rPr>
            </w:pPr>
            <w:r w:rsidRPr="000F4B28">
              <w:rPr>
                <w:rFonts w:ascii="Book Antiqua" w:hAnsi="Book Antiqua" w:cs="Arial"/>
                <w:b/>
                <w:bCs/>
                <w:color w:val="000000"/>
                <w:shd w:val="clear" w:color="auto" w:fill="FFFFFF"/>
                <w:lang w:eastAsia="zh-CN"/>
              </w:rPr>
              <w:t>SD (</w:t>
            </w:r>
            <w:r w:rsidRPr="000F4B28">
              <w:rPr>
                <w:rFonts w:ascii="Book Antiqua" w:hAnsi="Book Antiqua" w:cs="Arial"/>
                <w:b/>
                <w:color w:val="000000"/>
                <w:shd w:val="clear" w:color="auto" w:fill="FFFFFF"/>
                <w:lang w:eastAsia="zh-CN"/>
              </w:rPr>
              <w:t>b)</w:t>
            </w:r>
          </w:p>
        </w:tc>
        <w:tc>
          <w:tcPr>
            <w:tcW w:w="1671" w:type="dxa"/>
            <w:tcBorders>
              <w:top w:val="single" w:sz="4" w:space="0" w:color="auto"/>
              <w:bottom w:val="single" w:sz="4" w:space="0" w:color="auto"/>
            </w:tcBorders>
            <w:hideMark/>
          </w:tcPr>
          <w:p w14:paraId="7FC4170C" w14:textId="45F72F46" w:rsidR="00791ABC" w:rsidRPr="000F4B28" w:rsidRDefault="00791ABC" w:rsidP="00791ABC">
            <w:pPr>
              <w:autoSpaceDE w:val="0"/>
              <w:autoSpaceDN w:val="0"/>
              <w:adjustRightInd w:val="0"/>
              <w:spacing w:line="276" w:lineRule="auto"/>
              <w:jc w:val="center"/>
              <w:rPr>
                <w:rFonts w:ascii="Book Antiqua" w:hAnsi="Book Antiqua" w:cs="Arial"/>
                <w:b/>
                <w:bCs/>
                <w:color w:val="000000"/>
                <w:shd w:val="clear" w:color="auto" w:fill="FFFFFF"/>
                <w:lang w:eastAsia="zh-CN"/>
              </w:rPr>
            </w:pPr>
            <w:r w:rsidRPr="000F4B28">
              <w:rPr>
                <w:rFonts w:ascii="Book Antiqua" w:hAnsi="Book Antiqua" w:cs="Arial"/>
                <w:b/>
                <w:bCs/>
                <w:color w:val="000000"/>
                <w:shd w:val="clear" w:color="auto" w:fill="FFFFFF"/>
                <w:lang w:eastAsia="zh-CN"/>
              </w:rPr>
              <w:t>95%CI</w:t>
            </w:r>
          </w:p>
        </w:tc>
        <w:tc>
          <w:tcPr>
            <w:tcW w:w="1457" w:type="dxa"/>
            <w:tcBorders>
              <w:top w:val="single" w:sz="4" w:space="0" w:color="auto"/>
              <w:bottom w:val="single" w:sz="4" w:space="0" w:color="auto"/>
            </w:tcBorders>
            <w:hideMark/>
          </w:tcPr>
          <w:p w14:paraId="20B5276A" w14:textId="77777777" w:rsidR="00791ABC" w:rsidRPr="000F4B28" w:rsidRDefault="00791ABC" w:rsidP="00791ABC">
            <w:pPr>
              <w:autoSpaceDE w:val="0"/>
              <w:autoSpaceDN w:val="0"/>
              <w:adjustRightInd w:val="0"/>
              <w:spacing w:line="276" w:lineRule="auto"/>
              <w:jc w:val="center"/>
              <w:rPr>
                <w:rFonts w:ascii="Book Antiqua" w:hAnsi="Book Antiqua" w:cs="Arial"/>
                <w:b/>
                <w:bCs/>
                <w:color w:val="000000"/>
                <w:shd w:val="clear" w:color="auto" w:fill="FFFFFF"/>
                <w:lang w:eastAsia="zh-CN"/>
              </w:rPr>
            </w:pPr>
            <w:r w:rsidRPr="000F4B28">
              <w:rPr>
                <w:rFonts w:ascii="Book Antiqua" w:hAnsi="Book Antiqua" w:cs="Arial"/>
                <w:b/>
                <w:bCs/>
                <w:color w:val="000000"/>
                <w:shd w:val="clear" w:color="auto" w:fill="FFFFFF"/>
                <w:lang w:eastAsia="zh-CN"/>
              </w:rPr>
              <w:t>P(</w:t>
            </w:r>
            <w:r w:rsidRPr="000F4B28">
              <w:rPr>
                <w:rFonts w:ascii="Book Antiqua" w:hAnsi="Book Antiqua" w:cs="Arial"/>
                <w:b/>
                <w:color w:val="000000"/>
                <w:shd w:val="clear" w:color="auto" w:fill="FFFFFF"/>
                <w:lang w:eastAsia="zh-CN"/>
              </w:rPr>
              <w:t>b ≠ 0 | data)</w:t>
            </w:r>
          </w:p>
        </w:tc>
        <w:tc>
          <w:tcPr>
            <w:tcW w:w="1414" w:type="dxa"/>
            <w:tcBorders>
              <w:top w:val="single" w:sz="4" w:space="0" w:color="auto"/>
              <w:bottom w:val="single" w:sz="4" w:space="0" w:color="auto"/>
            </w:tcBorders>
            <w:hideMark/>
          </w:tcPr>
          <w:p w14:paraId="60B5D151" w14:textId="11F28C0F" w:rsidR="00791ABC" w:rsidRPr="000F4B28" w:rsidRDefault="00791ABC" w:rsidP="00791ABC">
            <w:pPr>
              <w:autoSpaceDE w:val="0"/>
              <w:autoSpaceDN w:val="0"/>
              <w:adjustRightInd w:val="0"/>
              <w:spacing w:line="276" w:lineRule="auto"/>
              <w:jc w:val="center"/>
              <w:rPr>
                <w:rFonts w:ascii="Book Antiqua" w:hAnsi="Book Antiqua" w:cs="Arial"/>
                <w:b/>
                <w:bCs/>
                <w:color w:val="000000"/>
                <w:shd w:val="clear" w:color="auto" w:fill="FFFFFF"/>
                <w:lang w:eastAsia="zh-CN"/>
              </w:rPr>
            </w:pPr>
            <w:r w:rsidRPr="000F4B28">
              <w:rPr>
                <w:rFonts w:ascii="Book Antiqua" w:hAnsi="Book Antiqua" w:cs="Arial"/>
                <w:b/>
                <w:bCs/>
                <w:i/>
                <w:color w:val="000000"/>
                <w:shd w:val="clear" w:color="auto" w:fill="FFFFFF"/>
                <w:lang w:eastAsia="zh-CN"/>
              </w:rPr>
              <w:t>P</w:t>
            </w:r>
            <w:r w:rsidRPr="000F4B28">
              <w:rPr>
                <w:rFonts w:ascii="Book Antiqua" w:hAnsi="Book Antiqua" w:cs="Arial" w:hint="eastAsia"/>
                <w:b/>
                <w:bCs/>
                <w:color w:val="000000"/>
                <w:shd w:val="clear" w:color="auto" w:fill="FFFFFF"/>
                <w:lang w:eastAsia="zh-CN"/>
              </w:rPr>
              <w:t xml:space="preserve"> </w:t>
            </w:r>
            <w:r w:rsidRPr="000F4B28">
              <w:rPr>
                <w:rFonts w:ascii="Book Antiqua" w:hAnsi="Book Antiqua" w:cs="Arial"/>
                <w:b/>
                <w:bCs/>
                <w:color w:val="000000"/>
                <w:shd w:val="clear" w:color="auto" w:fill="FFFFFF"/>
                <w:lang w:eastAsia="zh-CN"/>
              </w:rPr>
              <w:t>value</w:t>
            </w:r>
          </w:p>
        </w:tc>
      </w:tr>
      <w:tr w:rsidR="00791ABC" w:rsidRPr="00791ABC" w14:paraId="75E572D5" w14:textId="77777777" w:rsidTr="000D5B30">
        <w:trPr>
          <w:trHeight w:val="360"/>
        </w:trPr>
        <w:tc>
          <w:tcPr>
            <w:tcW w:w="1698" w:type="dxa"/>
            <w:tcBorders>
              <w:top w:val="single" w:sz="4" w:space="0" w:color="auto"/>
            </w:tcBorders>
            <w:hideMark/>
          </w:tcPr>
          <w:p w14:paraId="43FD4AE6" w14:textId="77777777" w:rsidR="00791ABC" w:rsidRPr="00791ABC" w:rsidRDefault="00791ABC" w:rsidP="00791ABC">
            <w:pPr>
              <w:autoSpaceDE w:val="0"/>
              <w:autoSpaceDN w:val="0"/>
              <w:adjustRightInd w:val="0"/>
              <w:spacing w:line="276" w:lineRule="auto"/>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JCTO ≤ 3</w:t>
            </w:r>
          </w:p>
        </w:tc>
        <w:tc>
          <w:tcPr>
            <w:tcW w:w="1804" w:type="dxa"/>
            <w:tcBorders>
              <w:top w:val="single" w:sz="4" w:space="0" w:color="auto"/>
            </w:tcBorders>
            <w:hideMark/>
          </w:tcPr>
          <w:p w14:paraId="672F2CB9"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0.26</w:t>
            </w:r>
          </w:p>
        </w:tc>
        <w:tc>
          <w:tcPr>
            <w:tcW w:w="1031" w:type="dxa"/>
            <w:tcBorders>
              <w:top w:val="single" w:sz="4" w:space="0" w:color="auto"/>
            </w:tcBorders>
            <w:hideMark/>
          </w:tcPr>
          <w:p w14:paraId="17D3A6E0"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0.52</w:t>
            </w:r>
          </w:p>
        </w:tc>
        <w:tc>
          <w:tcPr>
            <w:tcW w:w="1671" w:type="dxa"/>
            <w:tcBorders>
              <w:top w:val="single" w:sz="4" w:space="0" w:color="auto"/>
            </w:tcBorders>
            <w:hideMark/>
          </w:tcPr>
          <w:p w14:paraId="2DB5A7E8" w14:textId="2980BDAB"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-0.76</w:t>
            </w:r>
            <w:r>
              <w:rPr>
                <w:rFonts w:ascii="Book Antiqua" w:hAnsi="Book Antiqua" w:cs="Arial" w:hint="eastAsia"/>
                <w:color w:val="000000"/>
                <w:shd w:val="clear" w:color="auto" w:fill="FFFFFF"/>
                <w:lang w:eastAsia="zh-CN"/>
              </w:rPr>
              <w:t>-</w:t>
            </w:r>
            <w:r w:rsidRPr="00791ABC">
              <w:rPr>
                <w:rFonts w:ascii="Book Antiqua" w:hAnsi="Book Antiqua" w:cs="Arial"/>
                <w:color w:val="000000"/>
                <w:shd w:val="clear" w:color="auto" w:fill="FFFFFF"/>
                <w:lang w:eastAsia="zh-CN"/>
              </w:rPr>
              <w:t>1.28</w:t>
            </w:r>
          </w:p>
        </w:tc>
        <w:tc>
          <w:tcPr>
            <w:tcW w:w="1457" w:type="dxa"/>
            <w:tcBorders>
              <w:top w:val="single" w:sz="4" w:space="0" w:color="auto"/>
            </w:tcBorders>
            <w:hideMark/>
          </w:tcPr>
          <w:p w14:paraId="2CF74287"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0.69</w:t>
            </w:r>
          </w:p>
        </w:tc>
        <w:tc>
          <w:tcPr>
            <w:tcW w:w="1414" w:type="dxa"/>
            <w:tcBorders>
              <w:top w:val="single" w:sz="4" w:space="0" w:color="auto"/>
            </w:tcBorders>
            <w:hideMark/>
          </w:tcPr>
          <w:p w14:paraId="24C00751"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0.31</w:t>
            </w:r>
          </w:p>
        </w:tc>
      </w:tr>
      <w:tr w:rsidR="00791ABC" w:rsidRPr="00791ABC" w14:paraId="0BEEFE5A" w14:textId="77777777" w:rsidTr="000D5B30">
        <w:trPr>
          <w:trHeight w:val="360"/>
        </w:trPr>
        <w:tc>
          <w:tcPr>
            <w:tcW w:w="1698" w:type="dxa"/>
            <w:hideMark/>
          </w:tcPr>
          <w:p w14:paraId="7E734F5C" w14:textId="77777777" w:rsidR="00791ABC" w:rsidRPr="00791ABC" w:rsidRDefault="00791ABC" w:rsidP="00791ABC">
            <w:pPr>
              <w:autoSpaceDE w:val="0"/>
              <w:autoSpaceDN w:val="0"/>
              <w:adjustRightInd w:val="0"/>
              <w:spacing w:line="276" w:lineRule="auto"/>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JCTO &gt; 3</w:t>
            </w:r>
          </w:p>
        </w:tc>
        <w:tc>
          <w:tcPr>
            <w:tcW w:w="1804" w:type="dxa"/>
            <w:hideMark/>
          </w:tcPr>
          <w:p w14:paraId="28B87189"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-1.67</w:t>
            </w:r>
          </w:p>
        </w:tc>
        <w:tc>
          <w:tcPr>
            <w:tcW w:w="1031" w:type="dxa"/>
            <w:hideMark/>
          </w:tcPr>
          <w:p w14:paraId="46E86B03"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0.67</w:t>
            </w:r>
          </w:p>
        </w:tc>
        <w:tc>
          <w:tcPr>
            <w:tcW w:w="1671" w:type="dxa"/>
            <w:hideMark/>
          </w:tcPr>
          <w:p w14:paraId="5D5E2E8D" w14:textId="5FC3859E"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Pr>
                <w:rFonts w:ascii="Book Antiqua" w:hAnsi="Book Antiqua" w:cs="Arial"/>
                <w:color w:val="000000"/>
                <w:shd w:val="clear" w:color="auto" w:fill="FFFFFF"/>
                <w:lang w:eastAsia="zh-CN"/>
              </w:rPr>
              <w:t>-2.98</w:t>
            </w:r>
            <w:r>
              <w:rPr>
                <w:rFonts w:ascii="Book Antiqua" w:hAnsi="Book Antiqua" w:cs="Arial" w:hint="eastAsia"/>
                <w:color w:val="000000"/>
                <w:shd w:val="clear" w:color="auto" w:fill="FFFFFF"/>
                <w:lang w:eastAsia="zh-CN"/>
              </w:rPr>
              <w:t>-</w:t>
            </w:r>
            <w:r w:rsidRPr="00791ABC">
              <w:rPr>
                <w:rFonts w:ascii="Book Antiqua" w:hAnsi="Book Antiqua" w:cs="Arial"/>
                <w:color w:val="000000"/>
                <w:shd w:val="clear" w:color="auto" w:fill="FFFFFF"/>
                <w:lang w:eastAsia="zh-CN"/>
              </w:rPr>
              <w:t>0.36</w:t>
            </w:r>
          </w:p>
        </w:tc>
        <w:tc>
          <w:tcPr>
            <w:tcW w:w="1457" w:type="dxa"/>
            <w:hideMark/>
          </w:tcPr>
          <w:p w14:paraId="012CB69C"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0.99</w:t>
            </w:r>
          </w:p>
        </w:tc>
        <w:tc>
          <w:tcPr>
            <w:tcW w:w="1414" w:type="dxa"/>
            <w:hideMark/>
          </w:tcPr>
          <w:p w14:paraId="2B663AEA"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0.01</w:t>
            </w:r>
          </w:p>
        </w:tc>
      </w:tr>
      <w:tr w:rsidR="00791ABC" w:rsidRPr="00791ABC" w14:paraId="6F8D080F" w14:textId="77777777" w:rsidTr="000D5B30">
        <w:trPr>
          <w:trHeight w:val="360"/>
        </w:trPr>
        <w:tc>
          <w:tcPr>
            <w:tcW w:w="1698" w:type="dxa"/>
            <w:hideMark/>
          </w:tcPr>
          <w:p w14:paraId="6AA06B6B" w14:textId="77777777" w:rsidR="00791ABC" w:rsidRPr="00791ABC" w:rsidRDefault="00791ABC" w:rsidP="00791ABC">
            <w:pPr>
              <w:autoSpaceDE w:val="0"/>
              <w:autoSpaceDN w:val="0"/>
              <w:adjustRightInd w:val="0"/>
              <w:spacing w:line="276" w:lineRule="auto"/>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LAD</w:t>
            </w:r>
          </w:p>
        </w:tc>
        <w:tc>
          <w:tcPr>
            <w:tcW w:w="1804" w:type="dxa"/>
            <w:hideMark/>
          </w:tcPr>
          <w:p w14:paraId="2745CA37"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0.9</w:t>
            </w:r>
          </w:p>
        </w:tc>
        <w:tc>
          <w:tcPr>
            <w:tcW w:w="1031" w:type="dxa"/>
            <w:hideMark/>
          </w:tcPr>
          <w:p w14:paraId="3B6B7626"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0.6</w:t>
            </w:r>
          </w:p>
        </w:tc>
        <w:tc>
          <w:tcPr>
            <w:tcW w:w="1671" w:type="dxa"/>
            <w:hideMark/>
          </w:tcPr>
          <w:p w14:paraId="24A0654D" w14:textId="4A19BF41"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-0.28</w:t>
            </w:r>
            <w:r>
              <w:rPr>
                <w:rFonts w:ascii="Book Antiqua" w:hAnsi="Book Antiqua" w:cs="Arial" w:hint="eastAsia"/>
                <w:color w:val="000000"/>
                <w:shd w:val="clear" w:color="auto" w:fill="FFFFFF"/>
                <w:lang w:eastAsia="zh-CN"/>
              </w:rPr>
              <w:t>-</w:t>
            </w:r>
            <w:r w:rsidRPr="00791ABC">
              <w:rPr>
                <w:rFonts w:ascii="Book Antiqua" w:hAnsi="Book Antiqua" w:cs="Arial"/>
                <w:color w:val="000000"/>
                <w:shd w:val="clear" w:color="auto" w:fill="FFFFFF"/>
                <w:lang w:eastAsia="zh-CN"/>
              </w:rPr>
              <w:t>2.08</w:t>
            </w:r>
          </w:p>
        </w:tc>
        <w:tc>
          <w:tcPr>
            <w:tcW w:w="1457" w:type="dxa"/>
            <w:hideMark/>
          </w:tcPr>
          <w:p w14:paraId="385AF81D"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0.93</w:t>
            </w:r>
          </w:p>
        </w:tc>
        <w:tc>
          <w:tcPr>
            <w:tcW w:w="1414" w:type="dxa"/>
            <w:hideMark/>
          </w:tcPr>
          <w:p w14:paraId="14ED52C5"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0.07</w:t>
            </w:r>
          </w:p>
        </w:tc>
      </w:tr>
      <w:tr w:rsidR="00791ABC" w:rsidRPr="00791ABC" w14:paraId="3A725710" w14:textId="77777777" w:rsidTr="000D5B30">
        <w:trPr>
          <w:trHeight w:val="360"/>
        </w:trPr>
        <w:tc>
          <w:tcPr>
            <w:tcW w:w="1698" w:type="dxa"/>
            <w:hideMark/>
          </w:tcPr>
          <w:p w14:paraId="107B2602" w14:textId="77777777" w:rsidR="00791ABC" w:rsidRPr="00791ABC" w:rsidRDefault="00791ABC" w:rsidP="00791ABC">
            <w:pPr>
              <w:autoSpaceDE w:val="0"/>
              <w:autoSpaceDN w:val="0"/>
              <w:adjustRightInd w:val="0"/>
              <w:spacing w:line="276" w:lineRule="auto"/>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IVUS use</w:t>
            </w:r>
          </w:p>
        </w:tc>
        <w:tc>
          <w:tcPr>
            <w:tcW w:w="1804" w:type="dxa"/>
            <w:hideMark/>
          </w:tcPr>
          <w:p w14:paraId="5F6DC642"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2.96</w:t>
            </w:r>
          </w:p>
        </w:tc>
        <w:tc>
          <w:tcPr>
            <w:tcW w:w="1031" w:type="dxa"/>
            <w:hideMark/>
          </w:tcPr>
          <w:p w14:paraId="115BC046"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1.58</w:t>
            </w:r>
          </w:p>
        </w:tc>
        <w:tc>
          <w:tcPr>
            <w:tcW w:w="1671" w:type="dxa"/>
            <w:hideMark/>
          </w:tcPr>
          <w:p w14:paraId="07EBFF4C"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-6.2</w:t>
            </w:r>
          </w:p>
        </w:tc>
        <w:tc>
          <w:tcPr>
            <w:tcW w:w="1457" w:type="dxa"/>
            <w:hideMark/>
          </w:tcPr>
          <w:p w14:paraId="03ADAD20"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0.97</w:t>
            </w:r>
          </w:p>
        </w:tc>
        <w:tc>
          <w:tcPr>
            <w:tcW w:w="1414" w:type="dxa"/>
            <w:hideMark/>
          </w:tcPr>
          <w:p w14:paraId="38D7660A"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0.03</w:t>
            </w:r>
          </w:p>
        </w:tc>
      </w:tr>
      <w:tr w:rsidR="00791ABC" w:rsidRPr="00791ABC" w14:paraId="5A58132C" w14:textId="77777777" w:rsidTr="000D5B30">
        <w:trPr>
          <w:trHeight w:val="720"/>
        </w:trPr>
        <w:tc>
          <w:tcPr>
            <w:tcW w:w="1698" w:type="dxa"/>
            <w:tcBorders>
              <w:bottom w:val="single" w:sz="4" w:space="0" w:color="auto"/>
            </w:tcBorders>
            <w:hideMark/>
          </w:tcPr>
          <w:p w14:paraId="4F82DAF3" w14:textId="4361D6C3" w:rsidR="00791ABC" w:rsidRPr="00791ABC" w:rsidRDefault="00791ABC" w:rsidP="00791ABC">
            <w:pPr>
              <w:autoSpaceDE w:val="0"/>
              <w:autoSpaceDN w:val="0"/>
              <w:adjustRightInd w:val="0"/>
              <w:spacing w:line="276" w:lineRule="auto"/>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Experienced operator</w:t>
            </w:r>
          </w:p>
        </w:tc>
        <w:tc>
          <w:tcPr>
            <w:tcW w:w="1804" w:type="dxa"/>
            <w:tcBorders>
              <w:bottom w:val="single" w:sz="4" w:space="0" w:color="auto"/>
            </w:tcBorders>
            <w:hideMark/>
          </w:tcPr>
          <w:p w14:paraId="6A1689D2"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0.78</w:t>
            </w:r>
          </w:p>
        </w:tc>
        <w:tc>
          <w:tcPr>
            <w:tcW w:w="1031" w:type="dxa"/>
            <w:tcBorders>
              <w:bottom w:val="single" w:sz="4" w:space="0" w:color="auto"/>
            </w:tcBorders>
            <w:hideMark/>
          </w:tcPr>
          <w:p w14:paraId="7DB22C8E"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0.58</w:t>
            </w:r>
          </w:p>
        </w:tc>
        <w:tc>
          <w:tcPr>
            <w:tcW w:w="1671" w:type="dxa"/>
            <w:tcBorders>
              <w:bottom w:val="single" w:sz="4" w:space="0" w:color="auto"/>
            </w:tcBorders>
            <w:hideMark/>
          </w:tcPr>
          <w:p w14:paraId="376439AC" w14:textId="332A5B5E"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Pr>
                <w:rFonts w:ascii="Book Antiqua" w:hAnsi="Book Antiqua" w:cs="Arial"/>
                <w:color w:val="000000"/>
                <w:shd w:val="clear" w:color="auto" w:fill="FFFFFF"/>
                <w:lang w:eastAsia="zh-CN"/>
              </w:rPr>
              <w:t>-0.36</w:t>
            </w:r>
            <w:r>
              <w:rPr>
                <w:rFonts w:ascii="Book Antiqua" w:hAnsi="Book Antiqua" w:cs="Arial" w:hint="eastAsia"/>
                <w:color w:val="000000"/>
                <w:shd w:val="clear" w:color="auto" w:fill="FFFFFF"/>
                <w:lang w:eastAsia="zh-CN"/>
              </w:rPr>
              <w:t>-</w:t>
            </w:r>
            <w:r w:rsidRPr="00791ABC">
              <w:rPr>
                <w:rFonts w:ascii="Book Antiqua" w:hAnsi="Book Antiqua" w:cs="Arial"/>
                <w:color w:val="000000"/>
                <w:shd w:val="clear" w:color="auto" w:fill="FFFFFF"/>
                <w:lang w:eastAsia="zh-CN"/>
              </w:rPr>
              <w:t>1.92</w:t>
            </w:r>
          </w:p>
        </w:tc>
        <w:tc>
          <w:tcPr>
            <w:tcW w:w="1457" w:type="dxa"/>
            <w:tcBorders>
              <w:bottom w:val="single" w:sz="4" w:space="0" w:color="auto"/>
            </w:tcBorders>
            <w:hideMark/>
          </w:tcPr>
          <w:p w14:paraId="1B055F84"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0.91</w:t>
            </w:r>
          </w:p>
        </w:tc>
        <w:tc>
          <w:tcPr>
            <w:tcW w:w="1414" w:type="dxa"/>
            <w:tcBorders>
              <w:bottom w:val="single" w:sz="4" w:space="0" w:color="auto"/>
            </w:tcBorders>
            <w:hideMark/>
          </w:tcPr>
          <w:p w14:paraId="382E113D" w14:textId="77777777" w:rsidR="00791ABC" w:rsidRPr="00791ABC" w:rsidRDefault="00791ABC" w:rsidP="00791ABC">
            <w:pPr>
              <w:autoSpaceDE w:val="0"/>
              <w:autoSpaceDN w:val="0"/>
              <w:adjustRightInd w:val="0"/>
              <w:spacing w:line="276" w:lineRule="auto"/>
              <w:jc w:val="center"/>
              <w:rPr>
                <w:rFonts w:ascii="Book Antiqua" w:hAnsi="Book Antiqua" w:cs="Arial"/>
                <w:color w:val="000000"/>
                <w:shd w:val="clear" w:color="auto" w:fill="FFFFFF"/>
                <w:lang w:eastAsia="zh-CN"/>
              </w:rPr>
            </w:pPr>
            <w:r w:rsidRPr="00791ABC">
              <w:rPr>
                <w:rFonts w:ascii="Book Antiqua" w:hAnsi="Book Antiqua" w:cs="Arial"/>
                <w:color w:val="000000"/>
                <w:shd w:val="clear" w:color="auto" w:fill="FFFFFF"/>
                <w:lang w:eastAsia="zh-CN"/>
              </w:rPr>
              <w:t>0.09</w:t>
            </w:r>
          </w:p>
        </w:tc>
      </w:tr>
    </w:tbl>
    <w:p w14:paraId="6175EB54" w14:textId="63EFC8A4" w:rsidR="00501B6E" w:rsidRPr="00DD1202" w:rsidRDefault="00501B6E" w:rsidP="005A2DC9">
      <w:pPr>
        <w:autoSpaceDE w:val="0"/>
        <w:autoSpaceDN w:val="0"/>
        <w:adjustRightInd w:val="0"/>
        <w:spacing w:line="360" w:lineRule="auto"/>
        <w:jc w:val="both"/>
        <w:rPr>
          <w:rFonts w:ascii="Book Antiqua" w:hAnsi="Book Antiqua" w:cs="Arial"/>
          <w:color w:val="222222"/>
          <w:lang w:eastAsia="zh-CN"/>
        </w:rPr>
      </w:pPr>
      <w:r w:rsidRPr="00DD1202">
        <w:rPr>
          <w:rFonts w:ascii="Book Antiqua" w:hAnsi="Book Antiqua" w:cs="Arial"/>
          <w:color w:val="222222"/>
        </w:rPr>
        <w:t>LAD</w:t>
      </w:r>
      <w:r w:rsidR="000A32F8">
        <w:rPr>
          <w:rFonts w:ascii="Book Antiqua" w:hAnsi="Book Antiqua" w:cs="Arial" w:hint="eastAsia"/>
          <w:color w:val="222222"/>
          <w:lang w:eastAsia="zh-CN"/>
        </w:rPr>
        <w:t xml:space="preserve">: </w:t>
      </w:r>
      <w:r w:rsidRPr="00DD1202">
        <w:rPr>
          <w:rFonts w:ascii="Book Antiqua" w:hAnsi="Book Antiqua" w:cs="Arial"/>
          <w:color w:val="222222"/>
        </w:rPr>
        <w:t>Left anterior descending, JCTO</w:t>
      </w:r>
      <w:r w:rsidR="000A32F8">
        <w:rPr>
          <w:rFonts w:ascii="Book Antiqua" w:hAnsi="Book Antiqua" w:cs="Arial" w:hint="eastAsia"/>
          <w:color w:val="222222"/>
          <w:lang w:eastAsia="zh-CN"/>
        </w:rPr>
        <w:t>:</w:t>
      </w:r>
      <w:r w:rsidRPr="00DD1202">
        <w:rPr>
          <w:rFonts w:ascii="Book Antiqua" w:hAnsi="Book Antiqua" w:cs="Arial"/>
          <w:color w:val="222222"/>
        </w:rPr>
        <w:t xml:space="preserve"> Japanese </w:t>
      </w:r>
      <w:r w:rsidR="000A32F8" w:rsidRPr="00DD1202">
        <w:rPr>
          <w:rFonts w:ascii="Book Antiqua" w:hAnsi="Book Antiqua" w:cs="Arial"/>
          <w:color w:val="222222"/>
        </w:rPr>
        <w:t>chronic total occlusion</w:t>
      </w:r>
      <w:r w:rsidR="000A32F8">
        <w:rPr>
          <w:rFonts w:ascii="Book Antiqua" w:hAnsi="Book Antiqua" w:cs="Arial" w:hint="eastAsia"/>
          <w:color w:val="222222"/>
          <w:lang w:eastAsia="zh-CN"/>
        </w:rPr>
        <w:t>;</w:t>
      </w:r>
      <w:r w:rsidRPr="00DD1202">
        <w:rPr>
          <w:rFonts w:ascii="Book Antiqua" w:hAnsi="Book Antiqua" w:cs="Arial"/>
          <w:color w:val="222222"/>
        </w:rPr>
        <w:t xml:space="preserve"> IVUS</w:t>
      </w:r>
      <w:r w:rsidR="000A32F8">
        <w:rPr>
          <w:rFonts w:ascii="Book Antiqua" w:hAnsi="Book Antiqua" w:cs="Arial" w:hint="eastAsia"/>
          <w:color w:val="222222"/>
          <w:lang w:eastAsia="zh-CN"/>
        </w:rPr>
        <w:t xml:space="preserve">: </w:t>
      </w:r>
      <w:r w:rsidRPr="00DD1202">
        <w:rPr>
          <w:rFonts w:ascii="Book Antiqua" w:hAnsi="Book Antiqua" w:cs="Arial"/>
          <w:color w:val="222222"/>
        </w:rPr>
        <w:t xml:space="preserve">Intravascular </w:t>
      </w:r>
      <w:r w:rsidR="000A32F8" w:rsidRPr="00DD1202">
        <w:rPr>
          <w:rFonts w:ascii="Book Antiqua" w:hAnsi="Book Antiqua" w:cs="Arial"/>
          <w:color w:val="222222"/>
        </w:rPr>
        <w:t>u</w:t>
      </w:r>
      <w:r w:rsidRPr="00DD1202">
        <w:rPr>
          <w:rFonts w:ascii="Book Antiqua" w:hAnsi="Book Antiqua" w:cs="Arial"/>
          <w:color w:val="222222"/>
        </w:rPr>
        <w:t>ltrasound</w:t>
      </w:r>
      <w:r w:rsidR="000A32F8">
        <w:rPr>
          <w:rFonts w:ascii="Book Antiqua" w:hAnsi="Book Antiqua" w:cs="Arial" w:hint="eastAsia"/>
          <w:color w:val="222222"/>
          <w:lang w:eastAsia="zh-CN"/>
        </w:rPr>
        <w:t>.</w:t>
      </w:r>
    </w:p>
    <w:p w14:paraId="269082FE" w14:textId="77777777" w:rsidR="00501B6E" w:rsidRPr="00DD1202" w:rsidRDefault="00501B6E" w:rsidP="005A2DC9">
      <w:pPr>
        <w:autoSpaceDE w:val="0"/>
        <w:autoSpaceDN w:val="0"/>
        <w:adjustRightInd w:val="0"/>
        <w:spacing w:line="360" w:lineRule="auto"/>
        <w:jc w:val="both"/>
        <w:rPr>
          <w:rFonts w:ascii="Book Antiqua" w:hAnsi="Book Antiqua" w:cs="Arial"/>
          <w:b/>
          <w:color w:val="222222"/>
        </w:rPr>
      </w:pPr>
    </w:p>
    <w:p w14:paraId="06CC28B5" w14:textId="77777777" w:rsidR="00BE0413" w:rsidRPr="00DD1202" w:rsidRDefault="00BE0413" w:rsidP="005A2DC9">
      <w:pPr>
        <w:autoSpaceDE w:val="0"/>
        <w:autoSpaceDN w:val="0"/>
        <w:adjustRightInd w:val="0"/>
        <w:spacing w:line="360" w:lineRule="auto"/>
        <w:jc w:val="both"/>
        <w:rPr>
          <w:rFonts w:ascii="Book Antiqua" w:hAnsi="Book Antiqua" w:cs="Arial"/>
          <w:color w:val="222222"/>
        </w:rPr>
      </w:pPr>
    </w:p>
    <w:p w14:paraId="089E118E" w14:textId="77777777" w:rsidR="008E5ACA" w:rsidRPr="00DD1202" w:rsidRDefault="008E5ACA" w:rsidP="005A2DC9">
      <w:pPr>
        <w:autoSpaceDE w:val="0"/>
        <w:autoSpaceDN w:val="0"/>
        <w:adjustRightInd w:val="0"/>
        <w:spacing w:line="360" w:lineRule="auto"/>
        <w:jc w:val="both"/>
        <w:rPr>
          <w:rFonts w:ascii="Book Antiqua" w:hAnsi="Book Antiqua" w:cs="Arial"/>
          <w:color w:val="222222"/>
        </w:rPr>
      </w:pPr>
    </w:p>
    <w:p w14:paraId="28E9ED1F" w14:textId="77777777" w:rsidR="008E5ACA" w:rsidRPr="00DD1202" w:rsidRDefault="008E5ACA" w:rsidP="005A2DC9">
      <w:pPr>
        <w:autoSpaceDE w:val="0"/>
        <w:autoSpaceDN w:val="0"/>
        <w:adjustRightInd w:val="0"/>
        <w:spacing w:line="360" w:lineRule="auto"/>
        <w:jc w:val="both"/>
        <w:rPr>
          <w:rFonts w:ascii="Book Antiqua" w:hAnsi="Book Antiqua" w:cs="Arial"/>
          <w:color w:val="222222"/>
        </w:rPr>
      </w:pPr>
    </w:p>
    <w:p w14:paraId="4038B7E0" w14:textId="7475C893" w:rsidR="00251B43" w:rsidRPr="00DD1202" w:rsidRDefault="00251B43" w:rsidP="005A2DC9">
      <w:pPr>
        <w:autoSpaceDE w:val="0"/>
        <w:autoSpaceDN w:val="0"/>
        <w:adjustRightInd w:val="0"/>
        <w:spacing w:line="360" w:lineRule="auto"/>
        <w:jc w:val="both"/>
        <w:rPr>
          <w:rFonts w:ascii="Book Antiqua" w:hAnsi="Book Antiqua" w:cs="Arial"/>
          <w:color w:val="222222"/>
        </w:rPr>
      </w:pPr>
    </w:p>
    <w:p w14:paraId="60411732" w14:textId="5B04246E" w:rsidR="00251B43" w:rsidRPr="00DD1202" w:rsidRDefault="00251B43" w:rsidP="005A2DC9">
      <w:pPr>
        <w:autoSpaceDE w:val="0"/>
        <w:autoSpaceDN w:val="0"/>
        <w:adjustRightInd w:val="0"/>
        <w:spacing w:line="360" w:lineRule="auto"/>
        <w:jc w:val="both"/>
        <w:rPr>
          <w:rFonts w:ascii="Book Antiqua" w:hAnsi="Book Antiqua" w:cs="Arial"/>
          <w:color w:val="222222"/>
        </w:rPr>
      </w:pPr>
    </w:p>
    <w:p w14:paraId="4265CA37" w14:textId="77777777" w:rsidR="00251B43" w:rsidRPr="00DD1202" w:rsidRDefault="00251B43" w:rsidP="005A2DC9">
      <w:pPr>
        <w:autoSpaceDE w:val="0"/>
        <w:autoSpaceDN w:val="0"/>
        <w:adjustRightInd w:val="0"/>
        <w:spacing w:line="360" w:lineRule="auto"/>
        <w:jc w:val="both"/>
        <w:rPr>
          <w:rFonts w:ascii="Book Antiqua" w:hAnsi="Book Antiqua" w:cs="Arial"/>
          <w:color w:val="222222"/>
        </w:rPr>
      </w:pPr>
    </w:p>
    <w:sectPr w:rsidR="00251B43" w:rsidRPr="00DD1202" w:rsidSect="009E71E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E02D" w14:textId="77777777" w:rsidR="007C657F" w:rsidRDefault="007C657F" w:rsidP="00615844">
      <w:r>
        <w:separator/>
      </w:r>
    </w:p>
  </w:endnote>
  <w:endnote w:type="continuationSeparator" w:id="0">
    <w:p w14:paraId="0CA72BB9" w14:textId="77777777" w:rsidR="007C657F" w:rsidRDefault="007C657F" w:rsidP="006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NaomiSans EFN Heavy">
    <w:altName w:val="Cambria"/>
    <w:panose1 w:val="00000000000000000000"/>
    <w:charset w:val="00"/>
    <w:family w:val="swiss"/>
    <w:notTrueType/>
    <w:pitch w:val="default"/>
    <w:sig w:usb0="00000003" w:usb1="00000000" w:usb2="00000000" w:usb3="00000000" w:csb0="00000001" w:csb1="00000000"/>
  </w:font>
  <w:font w:name="NaomiSans EFN">
    <w:altName w:val="Cambri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ˇøÁ≈Î">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AdvOT8608a8d1+22">
    <w:altName w:val="MS Mincho"/>
    <w:panose1 w:val="00000000000000000000"/>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799F" w14:textId="77777777" w:rsidR="007C657F" w:rsidRDefault="007C657F" w:rsidP="00615844">
      <w:r>
        <w:separator/>
      </w:r>
    </w:p>
  </w:footnote>
  <w:footnote w:type="continuationSeparator" w:id="0">
    <w:p w14:paraId="796CC3F1" w14:textId="77777777" w:rsidR="007C657F" w:rsidRDefault="007C657F" w:rsidP="006158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2097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B575D"/>
    <w:multiLevelType w:val="hybridMultilevel"/>
    <w:tmpl w:val="C7C6A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F75239"/>
    <w:multiLevelType w:val="hybridMultilevel"/>
    <w:tmpl w:val="42E25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971481"/>
    <w:multiLevelType w:val="hybridMultilevel"/>
    <w:tmpl w:val="7674A2F0"/>
    <w:lvl w:ilvl="0" w:tplc="0B6C926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C55C48"/>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7111374"/>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A084895"/>
    <w:multiLevelType w:val="hybridMultilevel"/>
    <w:tmpl w:val="7FC2C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2F583C"/>
    <w:multiLevelType w:val="multilevel"/>
    <w:tmpl w:val="9F9CD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EB170A"/>
    <w:multiLevelType w:val="hybridMultilevel"/>
    <w:tmpl w:val="257A27E2"/>
    <w:lvl w:ilvl="0" w:tplc="0B6C926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037856"/>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A7E3A79"/>
    <w:multiLevelType w:val="hybridMultilevel"/>
    <w:tmpl w:val="DAE04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0D59C8"/>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549635F4"/>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8E464F4"/>
    <w:multiLevelType w:val="hybridMultilevel"/>
    <w:tmpl w:val="4B661FB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80EE1"/>
    <w:multiLevelType w:val="hybridMultilevel"/>
    <w:tmpl w:val="7716E8DA"/>
    <w:lvl w:ilvl="0" w:tplc="C346DA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5D31D72"/>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6B667CFD"/>
    <w:multiLevelType w:val="multilevel"/>
    <w:tmpl w:val="80D01F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6DE6288"/>
    <w:multiLevelType w:val="multilevel"/>
    <w:tmpl w:val="7EF031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9C54B72"/>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A1141A5"/>
    <w:multiLevelType w:val="multilevel"/>
    <w:tmpl w:val="161A3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CF05E28"/>
    <w:multiLevelType w:val="hybridMultilevel"/>
    <w:tmpl w:val="DB92F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3E57CF"/>
    <w:multiLevelType w:val="hybridMultilevel"/>
    <w:tmpl w:val="44D2C2CE"/>
    <w:lvl w:ilvl="0" w:tplc="2138D71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20"/>
  </w:num>
  <w:num w:numId="4">
    <w:abstractNumId w:val="8"/>
  </w:num>
  <w:num w:numId="5">
    <w:abstractNumId w:val="3"/>
  </w:num>
  <w:num w:numId="6">
    <w:abstractNumId w:val="2"/>
  </w:num>
  <w:num w:numId="7">
    <w:abstractNumId w:val="1"/>
  </w:num>
  <w:num w:numId="8">
    <w:abstractNumId w:val="4"/>
  </w:num>
  <w:num w:numId="9">
    <w:abstractNumId w:val="12"/>
  </w:num>
  <w:num w:numId="10">
    <w:abstractNumId w:val="11"/>
  </w:num>
  <w:num w:numId="11">
    <w:abstractNumId w:val="19"/>
  </w:num>
  <w:num w:numId="12">
    <w:abstractNumId w:val="17"/>
  </w:num>
  <w:num w:numId="13">
    <w:abstractNumId w:val="16"/>
  </w:num>
  <w:num w:numId="14">
    <w:abstractNumId w:val="15"/>
  </w:num>
  <w:num w:numId="15">
    <w:abstractNumId w:val="5"/>
  </w:num>
  <w:num w:numId="16">
    <w:abstractNumId w:val="7"/>
  </w:num>
  <w:num w:numId="17">
    <w:abstractNumId w:val="0"/>
  </w:num>
  <w:num w:numId="18">
    <w:abstractNumId w:val="18"/>
  </w:num>
  <w:num w:numId="19">
    <w:abstractNumId w:val="21"/>
  </w:num>
  <w:num w:numId="20">
    <w:abstractNumId w:val="9"/>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2D"/>
    <w:rsid w:val="00003A47"/>
    <w:rsid w:val="00007364"/>
    <w:rsid w:val="000171A9"/>
    <w:rsid w:val="0002730D"/>
    <w:rsid w:val="00042976"/>
    <w:rsid w:val="00061375"/>
    <w:rsid w:val="00063BA1"/>
    <w:rsid w:val="00066F56"/>
    <w:rsid w:val="000717A5"/>
    <w:rsid w:val="00071853"/>
    <w:rsid w:val="000737AA"/>
    <w:rsid w:val="00073FAD"/>
    <w:rsid w:val="000840B5"/>
    <w:rsid w:val="00084E5C"/>
    <w:rsid w:val="00085C32"/>
    <w:rsid w:val="00093E19"/>
    <w:rsid w:val="00097457"/>
    <w:rsid w:val="000A066C"/>
    <w:rsid w:val="000A1FF9"/>
    <w:rsid w:val="000A32F8"/>
    <w:rsid w:val="000A7340"/>
    <w:rsid w:val="000B7437"/>
    <w:rsid w:val="000B7C13"/>
    <w:rsid w:val="000C0F4F"/>
    <w:rsid w:val="000C1A20"/>
    <w:rsid w:val="000C283C"/>
    <w:rsid w:val="000C2CA0"/>
    <w:rsid w:val="000C2CDE"/>
    <w:rsid w:val="000C33B5"/>
    <w:rsid w:val="000C4183"/>
    <w:rsid w:val="000C4F25"/>
    <w:rsid w:val="000C569E"/>
    <w:rsid w:val="000D332C"/>
    <w:rsid w:val="000D5B30"/>
    <w:rsid w:val="000E50EE"/>
    <w:rsid w:val="000F128E"/>
    <w:rsid w:val="000F4B28"/>
    <w:rsid w:val="000F591F"/>
    <w:rsid w:val="000F7D12"/>
    <w:rsid w:val="00101344"/>
    <w:rsid w:val="001016A6"/>
    <w:rsid w:val="00101C55"/>
    <w:rsid w:val="00102424"/>
    <w:rsid w:val="00104415"/>
    <w:rsid w:val="001065BF"/>
    <w:rsid w:val="00107159"/>
    <w:rsid w:val="001104CD"/>
    <w:rsid w:val="00113A06"/>
    <w:rsid w:val="00113A30"/>
    <w:rsid w:val="00113CAE"/>
    <w:rsid w:val="001143D5"/>
    <w:rsid w:val="0011559A"/>
    <w:rsid w:val="00120A15"/>
    <w:rsid w:val="00123DA7"/>
    <w:rsid w:val="00124B63"/>
    <w:rsid w:val="0012678D"/>
    <w:rsid w:val="00130C69"/>
    <w:rsid w:val="00133DAC"/>
    <w:rsid w:val="00137ACA"/>
    <w:rsid w:val="0014361E"/>
    <w:rsid w:val="00147774"/>
    <w:rsid w:val="00151814"/>
    <w:rsid w:val="00156BED"/>
    <w:rsid w:val="00162787"/>
    <w:rsid w:val="00163251"/>
    <w:rsid w:val="001632E8"/>
    <w:rsid w:val="00163B8B"/>
    <w:rsid w:val="0016477F"/>
    <w:rsid w:val="00180135"/>
    <w:rsid w:val="00181C28"/>
    <w:rsid w:val="00185446"/>
    <w:rsid w:val="00196489"/>
    <w:rsid w:val="0019793E"/>
    <w:rsid w:val="001A09F6"/>
    <w:rsid w:val="001A26EC"/>
    <w:rsid w:val="001A2D98"/>
    <w:rsid w:val="001A499A"/>
    <w:rsid w:val="001B5ED7"/>
    <w:rsid w:val="001C7140"/>
    <w:rsid w:val="001E218F"/>
    <w:rsid w:val="001E440C"/>
    <w:rsid w:val="001E4E77"/>
    <w:rsid w:val="001F57AD"/>
    <w:rsid w:val="00203933"/>
    <w:rsid w:val="002048AE"/>
    <w:rsid w:val="00207362"/>
    <w:rsid w:val="002111F3"/>
    <w:rsid w:val="002163EE"/>
    <w:rsid w:val="00216ACA"/>
    <w:rsid w:val="002177FC"/>
    <w:rsid w:val="00222437"/>
    <w:rsid w:val="00227B15"/>
    <w:rsid w:val="00231B2D"/>
    <w:rsid w:val="00233951"/>
    <w:rsid w:val="00235065"/>
    <w:rsid w:val="00235CAD"/>
    <w:rsid w:val="00236529"/>
    <w:rsid w:val="00240666"/>
    <w:rsid w:val="0024402D"/>
    <w:rsid w:val="002443B9"/>
    <w:rsid w:val="00251B43"/>
    <w:rsid w:val="00252918"/>
    <w:rsid w:val="00254860"/>
    <w:rsid w:val="002557CD"/>
    <w:rsid w:val="00256358"/>
    <w:rsid w:val="00256C61"/>
    <w:rsid w:val="00257131"/>
    <w:rsid w:val="002602DE"/>
    <w:rsid w:val="0026233F"/>
    <w:rsid w:val="00262550"/>
    <w:rsid w:val="00262B9E"/>
    <w:rsid w:val="00270AC9"/>
    <w:rsid w:val="00271E99"/>
    <w:rsid w:val="00276874"/>
    <w:rsid w:val="0028690F"/>
    <w:rsid w:val="002877DC"/>
    <w:rsid w:val="0029022D"/>
    <w:rsid w:val="002B6A28"/>
    <w:rsid w:val="002C1A41"/>
    <w:rsid w:val="002C4774"/>
    <w:rsid w:val="002D72A3"/>
    <w:rsid w:val="002D7D7C"/>
    <w:rsid w:val="002E1269"/>
    <w:rsid w:val="002E1860"/>
    <w:rsid w:val="002F01E9"/>
    <w:rsid w:val="002F03F0"/>
    <w:rsid w:val="002F6827"/>
    <w:rsid w:val="002F69C2"/>
    <w:rsid w:val="00301702"/>
    <w:rsid w:val="00303457"/>
    <w:rsid w:val="00305C9E"/>
    <w:rsid w:val="003074C3"/>
    <w:rsid w:val="0031260A"/>
    <w:rsid w:val="00316CC3"/>
    <w:rsid w:val="00316D5D"/>
    <w:rsid w:val="003175EF"/>
    <w:rsid w:val="00321171"/>
    <w:rsid w:val="00325F29"/>
    <w:rsid w:val="00326710"/>
    <w:rsid w:val="00340698"/>
    <w:rsid w:val="00342EBB"/>
    <w:rsid w:val="00343492"/>
    <w:rsid w:val="00344328"/>
    <w:rsid w:val="00344C6F"/>
    <w:rsid w:val="00344D10"/>
    <w:rsid w:val="003468DE"/>
    <w:rsid w:val="00350771"/>
    <w:rsid w:val="003574B0"/>
    <w:rsid w:val="00360390"/>
    <w:rsid w:val="00360D3B"/>
    <w:rsid w:val="00373539"/>
    <w:rsid w:val="00375988"/>
    <w:rsid w:val="00375FEF"/>
    <w:rsid w:val="00380761"/>
    <w:rsid w:val="003817F4"/>
    <w:rsid w:val="003829F6"/>
    <w:rsid w:val="0038318D"/>
    <w:rsid w:val="0039691C"/>
    <w:rsid w:val="0039752E"/>
    <w:rsid w:val="003A21C8"/>
    <w:rsid w:val="003A487E"/>
    <w:rsid w:val="003A5830"/>
    <w:rsid w:val="003B1103"/>
    <w:rsid w:val="003B37C4"/>
    <w:rsid w:val="003B7CD5"/>
    <w:rsid w:val="003D042A"/>
    <w:rsid w:val="003D1002"/>
    <w:rsid w:val="003D20A7"/>
    <w:rsid w:val="003D4009"/>
    <w:rsid w:val="003E0862"/>
    <w:rsid w:val="003E2B76"/>
    <w:rsid w:val="003E3591"/>
    <w:rsid w:val="003E6B9F"/>
    <w:rsid w:val="003F3203"/>
    <w:rsid w:val="003F7275"/>
    <w:rsid w:val="0040145E"/>
    <w:rsid w:val="004027CE"/>
    <w:rsid w:val="00403961"/>
    <w:rsid w:val="00405266"/>
    <w:rsid w:val="00405564"/>
    <w:rsid w:val="004137D3"/>
    <w:rsid w:val="00416469"/>
    <w:rsid w:val="00426A82"/>
    <w:rsid w:val="004326E0"/>
    <w:rsid w:val="00434B05"/>
    <w:rsid w:val="00434B07"/>
    <w:rsid w:val="00442766"/>
    <w:rsid w:val="00445110"/>
    <w:rsid w:val="00446A3A"/>
    <w:rsid w:val="00447EF7"/>
    <w:rsid w:val="00452059"/>
    <w:rsid w:val="00452B05"/>
    <w:rsid w:val="00454CC7"/>
    <w:rsid w:val="00460D58"/>
    <w:rsid w:val="004624E0"/>
    <w:rsid w:val="0046440D"/>
    <w:rsid w:val="004669B5"/>
    <w:rsid w:val="00467738"/>
    <w:rsid w:val="0047213E"/>
    <w:rsid w:val="00473BB6"/>
    <w:rsid w:val="004774BD"/>
    <w:rsid w:val="00485593"/>
    <w:rsid w:val="00496990"/>
    <w:rsid w:val="004A164F"/>
    <w:rsid w:val="004A3137"/>
    <w:rsid w:val="004A4DCD"/>
    <w:rsid w:val="004B25B5"/>
    <w:rsid w:val="004C00D5"/>
    <w:rsid w:val="004C4FAC"/>
    <w:rsid w:val="004C5B85"/>
    <w:rsid w:val="004C5C5F"/>
    <w:rsid w:val="004D00FF"/>
    <w:rsid w:val="004D0D0B"/>
    <w:rsid w:val="004D11AC"/>
    <w:rsid w:val="004D54E3"/>
    <w:rsid w:val="004D5F51"/>
    <w:rsid w:val="004D7AC9"/>
    <w:rsid w:val="004E21EE"/>
    <w:rsid w:val="004E35C4"/>
    <w:rsid w:val="004E5E73"/>
    <w:rsid w:val="004F3B2B"/>
    <w:rsid w:val="004F7E35"/>
    <w:rsid w:val="00501B6E"/>
    <w:rsid w:val="005027B0"/>
    <w:rsid w:val="005043AB"/>
    <w:rsid w:val="005120F5"/>
    <w:rsid w:val="00514551"/>
    <w:rsid w:val="00514937"/>
    <w:rsid w:val="00516EDB"/>
    <w:rsid w:val="005209F9"/>
    <w:rsid w:val="00521364"/>
    <w:rsid w:val="00522E0F"/>
    <w:rsid w:val="00522E48"/>
    <w:rsid w:val="00523073"/>
    <w:rsid w:val="0052445C"/>
    <w:rsid w:val="00531791"/>
    <w:rsid w:val="00532A64"/>
    <w:rsid w:val="00533641"/>
    <w:rsid w:val="0054079D"/>
    <w:rsid w:val="005410CA"/>
    <w:rsid w:val="00543780"/>
    <w:rsid w:val="00544718"/>
    <w:rsid w:val="00544C1F"/>
    <w:rsid w:val="0055266A"/>
    <w:rsid w:val="005567B5"/>
    <w:rsid w:val="00557CC8"/>
    <w:rsid w:val="00566E57"/>
    <w:rsid w:val="005676FA"/>
    <w:rsid w:val="00577758"/>
    <w:rsid w:val="005817DB"/>
    <w:rsid w:val="005833EE"/>
    <w:rsid w:val="00583671"/>
    <w:rsid w:val="00584DFB"/>
    <w:rsid w:val="00587AE6"/>
    <w:rsid w:val="005A0EDE"/>
    <w:rsid w:val="005A1E3D"/>
    <w:rsid w:val="005A219B"/>
    <w:rsid w:val="005A2846"/>
    <w:rsid w:val="005A2A29"/>
    <w:rsid w:val="005A2DBD"/>
    <w:rsid w:val="005A2DC9"/>
    <w:rsid w:val="005A73C8"/>
    <w:rsid w:val="005B021F"/>
    <w:rsid w:val="005B2E8A"/>
    <w:rsid w:val="005C2CB0"/>
    <w:rsid w:val="005C4F4D"/>
    <w:rsid w:val="005C6043"/>
    <w:rsid w:val="005C68DD"/>
    <w:rsid w:val="005C7D88"/>
    <w:rsid w:val="005D0E16"/>
    <w:rsid w:val="005D358E"/>
    <w:rsid w:val="005D6878"/>
    <w:rsid w:val="005E5A95"/>
    <w:rsid w:val="005E75A1"/>
    <w:rsid w:val="005E7E3A"/>
    <w:rsid w:val="005E7F6C"/>
    <w:rsid w:val="005F198B"/>
    <w:rsid w:val="005F27FB"/>
    <w:rsid w:val="005F3359"/>
    <w:rsid w:val="005F428D"/>
    <w:rsid w:val="005F5DDA"/>
    <w:rsid w:val="005F647D"/>
    <w:rsid w:val="005F76A5"/>
    <w:rsid w:val="00602199"/>
    <w:rsid w:val="006021E1"/>
    <w:rsid w:val="0060402F"/>
    <w:rsid w:val="00605290"/>
    <w:rsid w:val="00606BFE"/>
    <w:rsid w:val="00607E81"/>
    <w:rsid w:val="00607E86"/>
    <w:rsid w:val="00610810"/>
    <w:rsid w:val="00611225"/>
    <w:rsid w:val="006118DB"/>
    <w:rsid w:val="00612579"/>
    <w:rsid w:val="006125B2"/>
    <w:rsid w:val="0061429C"/>
    <w:rsid w:val="00615844"/>
    <w:rsid w:val="00621F0F"/>
    <w:rsid w:val="00631613"/>
    <w:rsid w:val="00631CA2"/>
    <w:rsid w:val="006366C3"/>
    <w:rsid w:val="00636AE6"/>
    <w:rsid w:val="00637C86"/>
    <w:rsid w:val="00642751"/>
    <w:rsid w:val="006466F8"/>
    <w:rsid w:val="00646EFE"/>
    <w:rsid w:val="006521C1"/>
    <w:rsid w:val="006540BB"/>
    <w:rsid w:val="00656AB4"/>
    <w:rsid w:val="00656CAB"/>
    <w:rsid w:val="006602ED"/>
    <w:rsid w:val="00666E62"/>
    <w:rsid w:val="00667117"/>
    <w:rsid w:val="00670082"/>
    <w:rsid w:val="00674AA8"/>
    <w:rsid w:val="00677746"/>
    <w:rsid w:val="00686E7B"/>
    <w:rsid w:val="00691712"/>
    <w:rsid w:val="006922DE"/>
    <w:rsid w:val="00692BFF"/>
    <w:rsid w:val="006A5725"/>
    <w:rsid w:val="006A5DE9"/>
    <w:rsid w:val="006B306F"/>
    <w:rsid w:val="006B349F"/>
    <w:rsid w:val="006B6068"/>
    <w:rsid w:val="006C2C74"/>
    <w:rsid w:val="006C7406"/>
    <w:rsid w:val="006D1E36"/>
    <w:rsid w:val="006D784D"/>
    <w:rsid w:val="006E24D6"/>
    <w:rsid w:val="006E6FA0"/>
    <w:rsid w:val="006E7FD2"/>
    <w:rsid w:val="006F2975"/>
    <w:rsid w:val="006F68C6"/>
    <w:rsid w:val="00700416"/>
    <w:rsid w:val="00703B39"/>
    <w:rsid w:val="007040B6"/>
    <w:rsid w:val="00704338"/>
    <w:rsid w:val="0070629B"/>
    <w:rsid w:val="00730F97"/>
    <w:rsid w:val="007324A6"/>
    <w:rsid w:val="00733D8D"/>
    <w:rsid w:val="00737FC7"/>
    <w:rsid w:val="00741260"/>
    <w:rsid w:val="00745D53"/>
    <w:rsid w:val="00756DE4"/>
    <w:rsid w:val="007629C5"/>
    <w:rsid w:val="00764093"/>
    <w:rsid w:val="00770059"/>
    <w:rsid w:val="007873DC"/>
    <w:rsid w:val="00787D9E"/>
    <w:rsid w:val="00790B97"/>
    <w:rsid w:val="00791ABC"/>
    <w:rsid w:val="00791BAC"/>
    <w:rsid w:val="007921F3"/>
    <w:rsid w:val="00794B0B"/>
    <w:rsid w:val="00794C7F"/>
    <w:rsid w:val="007950EC"/>
    <w:rsid w:val="00797066"/>
    <w:rsid w:val="00797A73"/>
    <w:rsid w:val="007A0513"/>
    <w:rsid w:val="007A0797"/>
    <w:rsid w:val="007A19BA"/>
    <w:rsid w:val="007A264D"/>
    <w:rsid w:val="007A3EAE"/>
    <w:rsid w:val="007B0C73"/>
    <w:rsid w:val="007B1FFB"/>
    <w:rsid w:val="007B2A89"/>
    <w:rsid w:val="007B3B5B"/>
    <w:rsid w:val="007B3D3F"/>
    <w:rsid w:val="007C074D"/>
    <w:rsid w:val="007C53D8"/>
    <w:rsid w:val="007C5C7F"/>
    <w:rsid w:val="007C657F"/>
    <w:rsid w:val="007D3258"/>
    <w:rsid w:val="007D3939"/>
    <w:rsid w:val="007D3B92"/>
    <w:rsid w:val="007D4E06"/>
    <w:rsid w:val="007E044D"/>
    <w:rsid w:val="007E0D84"/>
    <w:rsid w:val="007E753C"/>
    <w:rsid w:val="007E7DD4"/>
    <w:rsid w:val="007F1F90"/>
    <w:rsid w:val="007F312A"/>
    <w:rsid w:val="007F6B6F"/>
    <w:rsid w:val="00802011"/>
    <w:rsid w:val="0080348E"/>
    <w:rsid w:val="008045F6"/>
    <w:rsid w:val="00805A86"/>
    <w:rsid w:val="008105DB"/>
    <w:rsid w:val="00811D1C"/>
    <w:rsid w:val="0081493B"/>
    <w:rsid w:val="00816961"/>
    <w:rsid w:val="00830058"/>
    <w:rsid w:val="00842D40"/>
    <w:rsid w:val="00846DE7"/>
    <w:rsid w:val="00847827"/>
    <w:rsid w:val="00852633"/>
    <w:rsid w:val="00854DC0"/>
    <w:rsid w:val="00855EFA"/>
    <w:rsid w:val="00857507"/>
    <w:rsid w:val="00862AA5"/>
    <w:rsid w:val="00867BEC"/>
    <w:rsid w:val="00870089"/>
    <w:rsid w:val="0087036C"/>
    <w:rsid w:val="00872938"/>
    <w:rsid w:val="00873E20"/>
    <w:rsid w:val="0087497D"/>
    <w:rsid w:val="008769F5"/>
    <w:rsid w:val="008842F5"/>
    <w:rsid w:val="00886C04"/>
    <w:rsid w:val="00892370"/>
    <w:rsid w:val="008A32D8"/>
    <w:rsid w:val="008A603F"/>
    <w:rsid w:val="008B1129"/>
    <w:rsid w:val="008B1533"/>
    <w:rsid w:val="008B2BFC"/>
    <w:rsid w:val="008B359D"/>
    <w:rsid w:val="008C00C0"/>
    <w:rsid w:val="008C23DB"/>
    <w:rsid w:val="008C2F42"/>
    <w:rsid w:val="008C7367"/>
    <w:rsid w:val="008C7E4A"/>
    <w:rsid w:val="008D0656"/>
    <w:rsid w:val="008D2EC2"/>
    <w:rsid w:val="008D6A92"/>
    <w:rsid w:val="008E0418"/>
    <w:rsid w:val="008E5ACA"/>
    <w:rsid w:val="008F2BBA"/>
    <w:rsid w:val="008F7211"/>
    <w:rsid w:val="00902053"/>
    <w:rsid w:val="009077A6"/>
    <w:rsid w:val="00907E9C"/>
    <w:rsid w:val="0091127F"/>
    <w:rsid w:val="00912915"/>
    <w:rsid w:val="009140CD"/>
    <w:rsid w:val="00916948"/>
    <w:rsid w:val="00926918"/>
    <w:rsid w:val="00926F4E"/>
    <w:rsid w:val="009279BD"/>
    <w:rsid w:val="00930429"/>
    <w:rsid w:val="00931026"/>
    <w:rsid w:val="00933262"/>
    <w:rsid w:val="00936016"/>
    <w:rsid w:val="00937E93"/>
    <w:rsid w:val="00941D64"/>
    <w:rsid w:val="009434A5"/>
    <w:rsid w:val="00951E51"/>
    <w:rsid w:val="009557AB"/>
    <w:rsid w:val="00967105"/>
    <w:rsid w:val="009772A8"/>
    <w:rsid w:val="00982254"/>
    <w:rsid w:val="009825F4"/>
    <w:rsid w:val="00985648"/>
    <w:rsid w:val="00993875"/>
    <w:rsid w:val="0099389E"/>
    <w:rsid w:val="009A5CA9"/>
    <w:rsid w:val="009A5E86"/>
    <w:rsid w:val="009B1ED3"/>
    <w:rsid w:val="009B3896"/>
    <w:rsid w:val="009B6CE1"/>
    <w:rsid w:val="009C688E"/>
    <w:rsid w:val="009D1C67"/>
    <w:rsid w:val="009D3AE4"/>
    <w:rsid w:val="009D6D5E"/>
    <w:rsid w:val="009D7A32"/>
    <w:rsid w:val="009E59FB"/>
    <w:rsid w:val="009E714D"/>
    <w:rsid w:val="009E71E4"/>
    <w:rsid w:val="009F6246"/>
    <w:rsid w:val="009F6B08"/>
    <w:rsid w:val="00A0269E"/>
    <w:rsid w:val="00A02CA7"/>
    <w:rsid w:val="00A0548C"/>
    <w:rsid w:val="00A059A8"/>
    <w:rsid w:val="00A1185C"/>
    <w:rsid w:val="00A15039"/>
    <w:rsid w:val="00A166D3"/>
    <w:rsid w:val="00A25D26"/>
    <w:rsid w:val="00A27072"/>
    <w:rsid w:val="00A302F8"/>
    <w:rsid w:val="00A32B8D"/>
    <w:rsid w:val="00A32E56"/>
    <w:rsid w:val="00A35FB7"/>
    <w:rsid w:val="00A40570"/>
    <w:rsid w:val="00A4071D"/>
    <w:rsid w:val="00A43A8D"/>
    <w:rsid w:val="00A4479D"/>
    <w:rsid w:val="00A4682F"/>
    <w:rsid w:val="00A47ADB"/>
    <w:rsid w:val="00A5215A"/>
    <w:rsid w:val="00A549F3"/>
    <w:rsid w:val="00A54FFC"/>
    <w:rsid w:val="00A5704C"/>
    <w:rsid w:val="00A62498"/>
    <w:rsid w:val="00A62AFF"/>
    <w:rsid w:val="00A62C47"/>
    <w:rsid w:val="00A644B7"/>
    <w:rsid w:val="00A657F2"/>
    <w:rsid w:val="00A67989"/>
    <w:rsid w:val="00A70DCA"/>
    <w:rsid w:val="00A75B9F"/>
    <w:rsid w:val="00A80A28"/>
    <w:rsid w:val="00A82820"/>
    <w:rsid w:val="00A849A8"/>
    <w:rsid w:val="00A8614C"/>
    <w:rsid w:val="00A906C7"/>
    <w:rsid w:val="00A90753"/>
    <w:rsid w:val="00A916AA"/>
    <w:rsid w:val="00A9346D"/>
    <w:rsid w:val="00A9429A"/>
    <w:rsid w:val="00A96BA1"/>
    <w:rsid w:val="00A9710A"/>
    <w:rsid w:val="00A976AD"/>
    <w:rsid w:val="00AA4FD7"/>
    <w:rsid w:val="00AA7AA7"/>
    <w:rsid w:val="00AB2182"/>
    <w:rsid w:val="00AB244F"/>
    <w:rsid w:val="00AB3726"/>
    <w:rsid w:val="00AB384A"/>
    <w:rsid w:val="00AB3862"/>
    <w:rsid w:val="00AC06CA"/>
    <w:rsid w:val="00AC5F91"/>
    <w:rsid w:val="00AC6612"/>
    <w:rsid w:val="00AD261A"/>
    <w:rsid w:val="00AD566C"/>
    <w:rsid w:val="00AE1A00"/>
    <w:rsid w:val="00AE21D3"/>
    <w:rsid w:val="00AE3B98"/>
    <w:rsid w:val="00AE65EC"/>
    <w:rsid w:val="00AF1ACA"/>
    <w:rsid w:val="00AF2D49"/>
    <w:rsid w:val="00AF4346"/>
    <w:rsid w:val="00AF561A"/>
    <w:rsid w:val="00AF602B"/>
    <w:rsid w:val="00AF62FC"/>
    <w:rsid w:val="00AF65A7"/>
    <w:rsid w:val="00B0065F"/>
    <w:rsid w:val="00B03672"/>
    <w:rsid w:val="00B04C9E"/>
    <w:rsid w:val="00B141AC"/>
    <w:rsid w:val="00B16A4B"/>
    <w:rsid w:val="00B16BEF"/>
    <w:rsid w:val="00B2205E"/>
    <w:rsid w:val="00B300FC"/>
    <w:rsid w:val="00B32045"/>
    <w:rsid w:val="00B32F8D"/>
    <w:rsid w:val="00B34734"/>
    <w:rsid w:val="00B40292"/>
    <w:rsid w:val="00B427BD"/>
    <w:rsid w:val="00B47AE2"/>
    <w:rsid w:val="00B50384"/>
    <w:rsid w:val="00B50A0C"/>
    <w:rsid w:val="00B5117C"/>
    <w:rsid w:val="00B5335D"/>
    <w:rsid w:val="00B5394A"/>
    <w:rsid w:val="00B571BF"/>
    <w:rsid w:val="00B574C4"/>
    <w:rsid w:val="00B623C3"/>
    <w:rsid w:val="00B62D38"/>
    <w:rsid w:val="00B64D45"/>
    <w:rsid w:val="00B66377"/>
    <w:rsid w:val="00B67587"/>
    <w:rsid w:val="00B67C24"/>
    <w:rsid w:val="00B7015B"/>
    <w:rsid w:val="00B72646"/>
    <w:rsid w:val="00B73421"/>
    <w:rsid w:val="00B741AE"/>
    <w:rsid w:val="00B757F7"/>
    <w:rsid w:val="00B75D09"/>
    <w:rsid w:val="00B75E30"/>
    <w:rsid w:val="00B773EB"/>
    <w:rsid w:val="00B77480"/>
    <w:rsid w:val="00B82F76"/>
    <w:rsid w:val="00B84A48"/>
    <w:rsid w:val="00B85326"/>
    <w:rsid w:val="00B85785"/>
    <w:rsid w:val="00B870BF"/>
    <w:rsid w:val="00B876D3"/>
    <w:rsid w:val="00B9059D"/>
    <w:rsid w:val="00B93915"/>
    <w:rsid w:val="00B95B1E"/>
    <w:rsid w:val="00BA1EA6"/>
    <w:rsid w:val="00BB49A9"/>
    <w:rsid w:val="00BB6BB4"/>
    <w:rsid w:val="00BC26C1"/>
    <w:rsid w:val="00BC72CC"/>
    <w:rsid w:val="00BD2717"/>
    <w:rsid w:val="00BD4159"/>
    <w:rsid w:val="00BE0413"/>
    <w:rsid w:val="00BE17AD"/>
    <w:rsid w:val="00BE682D"/>
    <w:rsid w:val="00BF0088"/>
    <w:rsid w:val="00BF17AB"/>
    <w:rsid w:val="00BF3820"/>
    <w:rsid w:val="00BF6171"/>
    <w:rsid w:val="00BF737C"/>
    <w:rsid w:val="00C077A1"/>
    <w:rsid w:val="00C11D38"/>
    <w:rsid w:val="00C1255F"/>
    <w:rsid w:val="00C13416"/>
    <w:rsid w:val="00C217F5"/>
    <w:rsid w:val="00C21A9E"/>
    <w:rsid w:val="00C24E63"/>
    <w:rsid w:val="00C25EA8"/>
    <w:rsid w:val="00C26CC7"/>
    <w:rsid w:val="00C27766"/>
    <w:rsid w:val="00C36BBC"/>
    <w:rsid w:val="00C41DDB"/>
    <w:rsid w:val="00C445F0"/>
    <w:rsid w:val="00C4641A"/>
    <w:rsid w:val="00C51B58"/>
    <w:rsid w:val="00C56330"/>
    <w:rsid w:val="00C569A0"/>
    <w:rsid w:val="00C60248"/>
    <w:rsid w:val="00C61674"/>
    <w:rsid w:val="00C62332"/>
    <w:rsid w:val="00C66591"/>
    <w:rsid w:val="00C71E9F"/>
    <w:rsid w:val="00C741D3"/>
    <w:rsid w:val="00C879A1"/>
    <w:rsid w:val="00C94360"/>
    <w:rsid w:val="00C948F0"/>
    <w:rsid w:val="00CA6AA4"/>
    <w:rsid w:val="00CC278F"/>
    <w:rsid w:val="00CC4E08"/>
    <w:rsid w:val="00CC698D"/>
    <w:rsid w:val="00CC6A43"/>
    <w:rsid w:val="00CD02E6"/>
    <w:rsid w:val="00CD6940"/>
    <w:rsid w:val="00CE0D97"/>
    <w:rsid w:val="00CE1A11"/>
    <w:rsid w:val="00CE4196"/>
    <w:rsid w:val="00CE59E1"/>
    <w:rsid w:val="00CE7520"/>
    <w:rsid w:val="00D113B4"/>
    <w:rsid w:val="00D20885"/>
    <w:rsid w:val="00D2110C"/>
    <w:rsid w:val="00D21324"/>
    <w:rsid w:val="00D2297D"/>
    <w:rsid w:val="00D230C4"/>
    <w:rsid w:val="00D241AB"/>
    <w:rsid w:val="00D357EE"/>
    <w:rsid w:val="00D41D0A"/>
    <w:rsid w:val="00D50F98"/>
    <w:rsid w:val="00D555F4"/>
    <w:rsid w:val="00D63922"/>
    <w:rsid w:val="00D63C29"/>
    <w:rsid w:val="00D6662B"/>
    <w:rsid w:val="00D7358E"/>
    <w:rsid w:val="00D75637"/>
    <w:rsid w:val="00D756A0"/>
    <w:rsid w:val="00D7679A"/>
    <w:rsid w:val="00D80460"/>
    <w:rsid w:val="00D8051D"/>
    <w:rsid w:val="00D81CFA"/>
    <w:rsid w:val="00D8214C"/>
    <w:rsid w:val="00D84DC0"/>
    <w:rsid w:val="00D900FA"/>
    <w:rsid w:val="00D92860"/>
    <w:rsid w:val="00D92C33"/>
    <w:rsid w:val="00DA3432"/>
    <w:rsid w:val="00DA35A3"/>
    <w:rsid w:val="00DB2D86"/>
    <w:rsid w:val="00DC037D"/>
    <w:rsid w:val="00DD1202"/>
    <w:rsid w:val="00DD691F"/>
    <w:rsid w:val="00DE1BA4"/>
    <w:rsid w:val="00DE6F72"/>
    <w:rsid w:val="00DE780A"/>
    <w:rsid w:val="00DF007A"/>
    <w:rsid w:val="00DF58AC"/>
    <w:rsid w:val="00DF79AA"/>
    <w:rsid w:val="00E005C5"/>
    <w:rsid w:val="00E01C5E"/>
    <w:rsid w:val="00E02820"/>
    <w:rsid w:val="00E02D31"/>
    <w:rsid w:val="00E046E9"/>
    <w:rsid w:val="00E0629D"/>
    <w:rsid w:val="00E1007E"/>
    <w:rsid w:val="00E10F7E"/>
    <w:rsid w:val="00E169C4"/>
    <w:rsid w:val="00E26BB3"/>
    <w:rsid w:val="00E40BE9"/>
    <w:rsid w:val="00E42DC3"/>
    <w:rsid w:val="00E434EC"/>
    <w:rsid w:val="00E43DA6"/>
    <w:rsid w:val="00E444B2"/>
    <w:rsid w:val="00E45826"/>
    <w:rsid w:val="00E460BF"/>
    <w:rsid w:val="00E52B87"/>
    <w:rsid w:val="00E52E7A"/>
    <w:rsid w:val="00E52ED4"/>
    <w:rsid w:val="00E53BEA"/>
    <w:rsid w:val="00E66727"/>
    <w:rsid w:val="00E66C61"/>
    <w:rsid w:val="00E706DA"/>
    <w:rsid w:val="00E71790"/>
    <w:rsid w:val="00E72062"/>
    <w:rsid w:val="00E72169"/>
    <w:rsid w:val="00E77046"/>
    <w:rsid w:val="00E81D22"/>
    <w:rsid w:val="00E8219C"/>
    <w:rsid w:val="00E82B3D"/>
    <w:rsid w:val="00E87B23"/>
    <w:rsid w:val="00E90026"/>
    <w:rsid w:val="00EA6103"/>
    <w:rsid w:val="00EB16C8"/>
    <w:rsid w:val="00EC26D1"/>
    <w:rsid w:val="00EC69D4"/>
    <w:rsid w:val="00EC7365"/>
    <w:rsid w:val="00ED2A01"/>
    <w:rsid w:val="00EE430C"/>
    <w:rsid w:val="00EF1820"/>
    <w:rsid w:val="00EF440F"/>
    <w:rsid w:val="00F10DD0"/>
    <w:rsid w:val="00F27FA6"/>
    <w:rsid w:val="00F36CE3"/>
    <w:rsid w:val="00F41558"/>
    <w:rsid w:val="00F42643"/>
    <w:rsid w:val="00F47E47"/>
    <w:rsid w:val="00F507FD"/>
    <w:rsid w:val="00F56F6A"/>
    <w:rsid w:val="00F64A1D"/>
    <w:rsid w:val="00F67D82"/>
    <w:rsid w:val="00F70878"/>
    <w:rsid w:val="00F71F4F"/>
    <w:rsid w:val="00F72968"/>
    <w:rsid w:val="00F813B0"/>
    <w:rsid w:val="00F8359D"/>
    <w:rsid w:val="00F84F4D"/>
    <w:rsid w:val="00F85732"/>
    <w:rsid w:val="00F85E2F"/>
    <w:rsid w:val="00F9137C"/>
    <w:rsid w:val="00F9465D"/>
    <w:rsid w:val="00F95897"/>
    <w:rsid w:val="00F959DA"/>
    <w:rsid w:val="00FA0895"/>
    <w:rsid w:val="00FA0BCC"/>
    <w:rsid w:val="00FA114F"/>
    <w:rsid w:val="00FA1AA7"/>
    <w:rsid w:val="00FA2C1A"/>
    <w:rsid w:val="00FA2F9F"/>
    <w:rsid w:val="00FA665F"/>
    <w:rsid w:val="00FA7B31"/>
    <w:rsid w:val="00FB0F27"/>
    <w:rsid w:val="00FB1525"/>
    <w:rsid w:val="00FB1AB2"/>
    <w:rsid w:val="00FB3CAD"/>
    <w:rsid w:val="00FB48A4"/>
    <w:rsid w:val="00FB7986"/>
    <w:rsid w:val="00FC011C"/>
    <w:rsid w:val="00FC1958"/>
    <w:rsid w:val="00FD001A"/>
    <w:rsid w:val="00FD2858"/>
    <w:rsid w:val="00FD46DE"/>
    <w:rsid w:val="00FD5CE2"/>
    <w:rsid w:val="00FD5D8F"/>
    <w:rsid w:val="00FD79DE"/>
    <w:rsid w:val="00FE2896"/>
    <w:rsid w:val="00FE2987"/>
    <w:rsid w:val="00FE427B"/>
    <w:rsid w:val="00FE4F6A"/>
    <w:rsid w:val="00FE6EE4"/>
    <w:rsid w:val="00FE7781"/>
    <w:rsid w:val="00FE7AA5"/>
    <w:rsid w:val="00FF0527"/>
    <w:rsid w:val="00FF3CC8"/>
    <w:rsid w:val="00FF49E9"/>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CC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51"/>
    <w:rPr>
      <w:sz w:val="24"/>
      <w:szCs w:val="24"/>
      <w:lang w:val="en-US"/>
    </w:rPr>
  </w:style>
  <w:style w:type="paragraph" w:styleId="Heading1">
    <w:name w:val="heading 1"/>
    <w:basedOn w:val="Normal"/>
    <w:link w:val="Heading1Char"/>
    <w:uiPriority w:val="99"/>
    <w:qFormat/>
    <w:rsid w:val="009A5CA9"/>
    <w:pPr>
      <w:spacing w:before="100" w:beforeAutospacing="1" w:after="100" w:afterAutospacing="1"/>
      <w:outlineLvl w:val="0"/>
    </w:pPr>
    <w:rPr>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CA9"/>
    <w:rPr>
      <w:b/>
      <w:kern w:val="36"/>
      <w:sz w:val="48"/>
    </w:rPr>
  </w:style>
  <w:style w:type="character" w:customStyle="1" w:styleId="hps">
    <w:name w:val="hps"/>
    <w:uiPriority w:val="99"/>
    <w:rsid w:val="00D357EE"/>
  </w:style>
  <w:style w:type="character" w:customStyle="1" w:styleId="hpsalt-edited">
    <w:name w:val="hps alt-edited"/>
    <w:uiPriority w:val="99"/>
    <w:rsid w:val="0039752E"/>
  </w:style>
  <w:style w:type="character" w:customStyle="1" w:styleId="apple-converted-space">
    <w:name w:val="apple-converted-space"/>
    <w:rsid w:val="00104415"/>
  </w:style>
  <w:style w:type="character" w:customStyle="1" w:styleId="highlight">
    <w:name w:val="highlight"/>
    <w:uiPriority w:val="99"/>
    <w:rsid w:val="00104415"/>
  </w:style>
  <w:style w:type="paragraph" w:styleId="Header">
    <w:name w:val="header"/>
    <w:basedOn w:val="Normal"/>
    <w:link w:val="HeaderChar"/>
    <w:uiPriority w:val="99"/>
    <w:semiHidden/>
    <w:rsid w:val="00615844"/>
    <w:pPr>
      <w:tabs>
        <w:tab w:val="center" w:pos="4252"/>
        <w:tab w:val="right" w:pos="8504"/>
      </w:tabs>
    </w:pPr>
    <w:rPr>
      <w:lang w:val="es-ES"/>
    </w:rPr>
  </w:style>
  <w:style w:type="character" w:customStyle="1" w:styleId="HeaderChar">
    <w:name w:val="Header Char"/>
    <w:basedOn w:val="DefaultParagraphFont"/>
    <w:link w:val="Header"/>
    <w:uiPriority w:val="99"/>
    <w:semiHidden/>
    <w:locked/>
    <w:rsid w:val="00615844"/>
    <w:rPr>
      <w:sz w:val="24"/>
    </w:rPr>
  </w:style>
  <w:style w:type="paragraph" w:styleId="Footer">
    <w:name w:val="footer"/>
    <w:basedOn w:val="Normal"/>
    <w:link w:val="FooterChar"/>
    <w:uiPriority w:val="99"/>
    <w:semiHidden/>
    <w:rsid w:val="00615844"/>
    <w:pPr>
      <w:tabs>
        <w:tab w:val="center" w:pos="4252"/>
        <w:tab w:val="right" w:pos="8504"/>
      </w:tabs>
    </w:pPr>
    <w:rPr>
      <w:lang w:val="es-ES"/>
    </w:rPr>
  </w:style>
  <w:style w:type="character" w:customStyle="1" w:styleId="FooterChar">
    <w:name w:val="Footer Char"/>
    <w:basedOn w:val="DefaultParagraphFont"/>
    <w:link w:val="Footer"/>
    <w:uiPriority w:val="99"/>
    <w:semiHidden/>
    <w:locked/>
    <w:rsid w:val="00615844"/>
    <w:rPr>
      <w:sz w:val="24"/>
    </w:rPr>
  </w:style>
  <w:style w:type="character" w:customStyle="1" w:styleId="st1">
    <w:name w:val="st1"/>
    <w:uiPriority w:val="99"/>
    <w:rsid w:val="005E5A95"/>
  </w:style>
  <w:style w:type="table" w:styleId="TableGrid">
    <w:name w:val="Table Grid"/>
    <w:basedOn w:val="TableNormal"/>
    <w:uiPriority w:val="99"/>
    <w:rsid w:val="007D3B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54860"/>
    <w:rPr>
      <w:rFonts w:ascii="Tahoma" w:hAnsi="Tahoma"/>
      <w:sz w:val="16"/>
      <w:szCs w:val="16"/>
    </w:rPr>
  </w:style>
  <w:style w:type="character" w:customStyle="1" w:styleId="BalloonTextChar">
    <w:name w:val="Balloon Text Char"/>
    <w:basedOn w:val="DefaultParagraphFont"/>
    <w:link w:val="BalloonText"/>
    <w:uiPriority w:val="99"/>
    <w:semiHidden/>
    <w:locked/>
    <w:rsid w:val="00254860"/>
    <w:rPr>
      <w:rFonts w:ascii="Tahoma" w:hAnsi="Tahoma"/>
      <w:sz w:val="16"/>
      <w:lang w:val="en-US"/>
    </w:rPr>
  </w:style>
  <w:style w:type="table" w:styleId="ColorfulGrid-Accent2">
    <w:name w:val="Colorful Grid Accent 2"/>
    <w:basedOn w:val="TableNormal"/>
    <w:uiPriority w:val="99"/>
    <w:rsid w:val="00607E86"/>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customStyle="1" w:styleId="Default">
    <w:name w:val="Default"/>
    <w:rsid w:val="007950EC"/>
    <w:pPr>
      <w:autoSpaceDE w:val="0"/>
      <w:autoSpaceDN w:val="0"/>
      <w:adjustRightInd w:val="0"/>
    </w:pPr>
    <w:rPr>
      <w:rFonts w:ascii="NaomiSans EFN Heavy" w:hAnsi="NaomiSans EFN Heavy" w:cs="NaomiSans EFN Heavy"/>
      <w:color w:val="000000"/>
      <w:sz w:val="24"/>
      <w:szCs w:val="24"/>
    </w:rPr>
  </w:style>
  <w:style w:type="character" w:styleId="Hyperlink">
    <w:name w:val="Hyperlink"/>
    <w:basedOn w:val="DefaultParagraphFont"/>
    <w:uiPriority w:val="99"/>
    <w:semiHidden/>
    <w:rsid w:val="00EA6103"/>
    <w:rPr>
      <w:rFonts w:cs="Times New Roman"/>
      <w:color w:val="0000FF"/>
      <w:u w:val="single"/>
    </w:rPr>
  </w:style>
  <w:style w:type="character" w:styleId="Emphasis">
    <w:name w:val="Emphasis"/>
    <w:basedOn w:val="DefaultParagraphFont"/>
    <w:uiPriority w:val="99"/>
    <w:qFormat/>
    <w:rsid w:val="00EA6103"/>
    <w:rPr>
      <w:rFonts w:cs="Times New Roman"/>
      <w:i/>
    </w:rPr>
  </w:style>
  <w:style w:type="paragraph" w:customStyle="1" w:styleId="Pa20">
    <w:name w:val="Pa20"/>
    <w:basedOn w:val="Default"/>
    <w:next w:val="Default"/>
    <w:uiPriority w:val="99"/>
    <w:rsid w:val="008A32D8"/>
    <w:pPr>
      <w:spacing w:line="141" w:lineRule="atLeast"/>
    </w:pPr>
    <w:rPr>
      <w:rFonts w:ascii="NaomiSans EFN" w:hAnsi="NaomiSans EFN" w:cs="Times New Roman"/>
      <w:color w:val="auto"/>
    </w:rPr>
  </w:style>
  <w:style w:type="character" w:customStyle="1" w:styleId="cit-name-surname">
    <w:name w:val="cit-name-surname"/>
    <w:basedOn w:val="DefaultParagraphFont"/>
    <w:uiPriority w:val="99"/>
    <w:rsid w:val="006A5DE9"/>
    <w:rPr>
      <w:rFonts w:cs="Times New Roman"/>
    </w:rPr>
  </w:style>
  <w:style w:type="character" w:customStyle="1" w:styleId="cit-name-given-names">
    <w:name w:val="cit-name-given-names"/>
    <w:basedOn w:val="DefaultParagraphFont"/>
    <w:uiPriority w:val="99"/>
    <w:rsid w:val="006A5DE9"/>
    <w:rPr>
      <w:rFonts w:cs="Times New Roman"/>
    </w:rPr>
  </w:style>
  <w:style w:type="character" w:styleId="HTMLCite">
    <w:name w:val="HTML Cite"/>
    <w:basedOn w:val="DefaultParagraphFont"/>
    <w:uiPriority w:val="99"/>
    <w:semiHidden/>
    <w:rsid w:val="006A5DE9"/>
    <w:rPr>
      <w:rFonts w:cs="Times New Roman"/>
      <w:i/>
    </w:rPr>
  </w:style>
  <w:style w:type="character" w:customStyle="1" w:styleId="cit-article-title">
    <w:name w:val="cit-article-title"/>
    <w:basedOn w:val="DefaultParagraphFont"/>
    <w:uiPriority w:val="99"/>
    <w:rsid w:val="006A5DE9"/>
    <w:rPr>
      <w:rFonts w:cs="Times New Roman"/>
    </w:rPr>
  </w:style>
  <w:style w:type="character" w:customStyle="1" w:styleId="cit-pub-date">
    <w:name w:val="cit-pub-date"/>
    <w:basedOn w:val="DefaultParagraphFont"/>
    <w:uiPriority w:val="99"/>
    <w:rsid w:val="006A5DE9"/>
    <w:rPr>
      <w:rFonts w:cs="Times New Roman"/>
    </w:rPr>
  </w:style>
  <w:style w:type="character" w:customStyle="1" w:styleId="cit-vol">
    <w:name w:val="cit-vol"/>
    <w:basedOn w:val="DefaultParagraphFont"/>
    <w:uiPriority w:val="99"/>
    <w:rsid w:val="006A5DE9"/>
    <w:rPr>
      <w:rFonts w:cs="Times New Roman"/>
    </w:rPr>
  </w:style>
  <w:style w:type="character" w:customStyle="1" w:styleId="cit-fpage">
    <w:name w:val="cit-fpage"/>
    <w:basedOn w:val="DefaultParagraphFont"/>
    <w:uiPriority w:val="99"/>
    <w:rsid w:val="006A5DE9"/>
    <w:rPr>
      <w:rFonts w:cs="Times New Roman"/>
    </w:rPr>
  </w:style>
  <w:style w:type="character" w:customStyle="1" w:styleId="cit-lpage">
    <w:name w:val="cit-lpage"/>
    <w:basedOn w:val="DefaultParagraphFont"/>
    <w:uiPriority w:val="99"/>
    <w:rsid w:val="006A5DE9"/>
    <w:rPr>
      <w:rFonts w:cs="Times New Roman"/>
    </w:rPr>
  </w:style>
  <w:style w:type="paragraph" w:styleId="NormalWeb">
    <w:name w:val="Normal (Web)"/>
    <w:basedOn w:val="Normal"/>
    <w:uiPriority w:val="99"/>
    <w:semiHidden/>
    <w:rsid w:val="00A976AD"/>
    <w:pPr>
      <w:spacing w:before="100" w:beforeAutospacing="1" w:after="100" w:afterAutospacing="1"/>
    </w:pPr>
    <w:rPr>
      <w:lang w:val="es-ES"/>
    </w:rPr>
  </w:style>
  <w:style w:type="character" w:customStyle="1" w:styleId="jrnl">
    <w:name w:val="jrnl"/>
    <w:basedOn w:val="DefaultParagraphFont"/>
    <w:rsid w:val="00185446"/>
    <w:rPr>
      <w:rFonts w:cs="Times New Roman"/>
    </w:rPr>
  </w:style>
  <w:style w:type="paragraph" w:styleId="HTMLPreformatted">
    <w:name w:val="HTML Preformatted"/>
    <w:basedOn w:val="Normal"/>
    <w:link w:val="HTMLPreformattedChar"/>
    <w:uiPriority w:val="99"/>
    <w:semiHidden/>
    <w:rsid w:val="0060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rPr>
  </w:style>
  <w:style w:type="character" w:customStyle="1" w:styleId="HTMLPreformattedChar">
    <w:name w:val="HTML Preformatted Char"/>
    <w:basedOn w:val="DefaultParagraphFont"/>
    <w:link w:val="HTMLPreformatted"/>
    <w:uiPriority w:val="99"/>
    <w:semiHidden/>
    <w:locked/>
    <w:rsid w:val="0060402F"/>
    <w:rPr>
      <w:rFonts w:ascii="Courier New" w:hAnsi="Courier New"/>
    </w:rPr>
  </w:style>
  <w:style w:type="paragraph" w:styleId="ListParagraph">
    <w:name w:val="List Paragraph"/>
    <w:basedOn w:val="Normal"/>
    <w:uiPriority w:val="34"/>
    <w:qFormat/>
    <w:rsid w:val="000737AA"/>
    <w:pPr>
      <w:ind w:left="708"/>
    </w:pPr>
  </w:style>
  <w:style w:type="character" w:styleId="FollowedHyperlink">
    <w:name w:val="FollowedHyperlink"/>
    <w:basedOn w:val="DefaultParagraphFont"/>
    <w:uiPriority w:val="99"/>
    <w:semiHidden/>
    <w:rsid w:val="00D2110C"/>
    <w:rPr>
      <w:rFonts w:cs="Times New Roman"/>
      <w:color w:val="954F72"/>
      <w:u w:val="single"/>
    </w:rPr>
  </w:style>
  <w:style w:type="character" w:styleId="CommentReference">
    <w:name w:val="annotation reference"/>
    <w:basedOn w:val="DefaultParagraphFont"/>
    <w:uiPriority w:val="99"/>
    <w:semiHidden/>
    <w:rsid w:val="00042976"/>
    <w:rPr>
      <w:rFonts w:cs="Times New Roman"/>
      <w:sz w:val="18"/>
      <w:szCs w:val="18"/>
    </w:rPr>
  </w:style>
  <w:style w:type="paragraph" w:styleId="CommentText">
    <w:name w:val="annotation text"/>
    <w:basedOn w:val="Normal"/>
    <w:link w:val="CommentTextChar"/>
    <w:uiPriority w:val="99"/>
    <w:rsid w:val="00042976"/>
  </w:style>
  <w:style w:type="character" w:customStyle="1" w:styleId="CommentTextChar">
    <w:name w:val="Comment Text Char"/>
    <w:basedOn w:val="DefaultParagraphFont"/>
    <w:link w:val="CommentText"/>
    <w:uiPriority w:val="99"/>
    <w:locked/>
    <w:rsid w:val="00042976"/>
    <w:rPr>
      <w:rFonts w:cs="Times New Roman"/>
      <w:sz w:val="24"/>
      <w:szCs w:val="24"/>
      <w:lang w:val="en-US" w:eastAsia="es-ES"/>
    </w:rPr>
  </w:style>
  <w:style w:type="paragraph" w:styleId="CommentSubject">
    <w:name w:val="annotation subject"/>
    <w:basedOn w:val="CommentText"/>
    <w:next w:val="CommentText"/>
    <w:link w:val="CommentSubjectChar"/>
    <w:uiPriority w:val="99"/>
    <w:semiHidden/>
    <w:rsid w:val="00042976"/>
    <w:rPr>
      <w:b/>
      <w:bCs/>
      <w:sz w:val="20"/>
      <w:szCs w:val="20"/>
    </w:rPr>
  </w:style>
  <w:style w:type="character" w:customStyle="1" w:styleId="CommentSubjectChar">
    <w:name w:val="Comment Subject Char"/>
    <w:basedOn w:val="CommentTextChar"/>
    <w:link w:val="CommentSubject"/>
    <w:uiPriority w:val="99"/>
    <w:semiHidden/>
    <w:locked/>
    <w:rsid w:val="00042976"/>
    <w:rPr>
      <w:rFonts w:cs="Times New Roman"/>
      <w:b/>
      <w:bCs/>
      <w:sz w:val="24"/>
      <w:szCs w:val="24"/>
      <w:lang w:val="en-US" w:eastAsia="es-ES"/>
    </w:rPr>
  </w:style>
  <w:style w:type="paragraph" w:styleId="Revision">
    <w:name w:val="Revision"/>
    <w:hidden/>
    <w:uiPriority w:val="99"/>
    <w:rsid w:val="005043AB"/>
    <w:rPr>
      <w:sz w:val="24"/>
      <w:szCs w:val="24"/>
      <w:lang w:val="en-US"/>
    </w:rPr>
  </w:style>
  <w:style w:type="paragraph" w:styleId="Bibliography">
    <w:name w:val="Bibliography"/>
    <w:basedOn w:val="Normal"/>
    <w:next w:val="Normal"/>
    <w:uiPriority w:val="37"/>
    <w:unhideWhenUsed/>
    <w:rsid w:val="004D00FF"/>
    <w:pPr>
      <w:tabs>
        <w:tab w:val="left" w:pos="380"/>
        <w:tab w:val="left" w:pos="500"/>
      </w:tabs>
      <w:spacing w:after="240"/>
      <w:ind w:left="504" w:hanging="504"/>
    </w:pPr>
  </w:style>
  <w:style w:type="paragraph" w:customStyle="1" w:styleId="BodyA">
    <w:name w:val="Body A"/>
    <w:rsid w:val="0014361E"/>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lang w:val="en-US" w:eastAsia="en-US"/>
    </w:rPr>
  </w:style>
  <w:style w:type="paragraph" w:customStyle="1" w:styleId="Body">
    <w:name w:val="Body"/>
    <w:rsid w:val="0014361E"/>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rPr>
  </w:style>
  <w:style w:type="character" w:customStyle="1" w:styleId="trans">
    <w:name w:val="trans"/>
    <w:basedOn w:val="DefaultParagraphFont"/>
    <w:rsid w:val="006366C3"/>
  </w:style>
  <w:style w:type="character" w:customStyle="1" w:styleId="webdict">
    <w:name w:val="webdict"/>
    <w:basedOn w:val="DefaultParagraphFont"/>
    <w:rsid w:val="006366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51"/>
    <w:rPr>
      <w:sz w:val="24"/>
      <w:szCs w:val="24"/>
      <w:lang w:val="en-US"/>
    </w:rPr>
  </w:style>
  <w:style w:type="paragraph" w:styleId="Heading1">
    <w:name w:val="heading 1"/>
    <w:basedOn w:val="Normal"/>
    <w:link w:val="Heading1Char"/>
    <w:uiPriority w:val="99"/>
    <w:qFormat/>
    <w:rsid w:val="009A5CA9"/>
    <w:pPr>
      <w:spacing w:before="100" w:beforeAutospacing="1" w:after="100" w:afterAutospacing="1"/>
      <w:outlineLvl w:val="0"/>
    </w:pPr>
    <w:rPr>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CA9"/>
    <w:rPr>
      <w:b/>
      <w:kern w:val="36"/>
      <w:sz w:val="48"/>
    </w:rPr>
  </w:style>
  <w:style w:type="character" w:customStyle="1" w:styleId="hps">
    <w:name w:val="hps"/>
    <w:uiPriority w:val="99"/>
    <w:rsid w:val="00D357EE"/>
  </w:style>
  <w:style w:type="character" w:customStyle="1" w:styleId="hpsalt-edited">
    <w:name w:val="hps alt-edited"/>
    <w:uiPriority w:val="99"/>
    <w:rsid w:val="0039752E"/>
  </w:style>
  <w:style w:type="character" w:customStyle="1" w:styleId="apple-converted-space">
    <w:name w:val="apple-converted-space"/>
    <w:rsid w:val="00104415"/>
  </w:style>
  <w:style w:type="character" w:customStyle="1" w:styleId="highlight">
    <w:name w:val="highlight"/>
    <w:uiPriority w:val="99"/>
    <w:rsid w:val="00104415"/>
  </w:style>
  <w:style w:type="paragraph" w:styleId="Header">
    <w:name w:val="header"/>
    <w:basedOn w:val="Normal"/>
    <w:link w:val="HeaderChar"/>
    <w:uiPriority w:val="99"/>
    <w:semiHidden/>
    <w:rsid w:val="00615844"/>
    <w:pPr>
      <w:tabs>
        <w:tab w:val="center" w:pos="4252"/>
        <w:tab w:val="right" w:pos="8504"/>
      </w:tabs>
    </w:pPr>
    <w:rPr>
      <w:lang w:val="es-ES"/>
    </w:rPr>
  </w:style>
  <w:style w:type="character" w:customStyle="1" w:styleId="HeaderChar">
    <w:name w:val="Header Char"/>
    <w:basedOn w:val="DefaultParagraphFont"/>
    <w:link w:val="Header"/>
    <w:uiPriority w:val="99"/>
    <w:semiHidden/>
    <w:locked/>
    <w:rsid w:val="00615844"/>
    <w:rPr>
      <w:sz w:val="24"/>
    </w:rPr>
  </w:style>
  <w:style w:type="paragraph" w:styleId="Footer">
    <w:name w:val="footer"/>
    <w:basedOn w:val="Normal"/>
    <w:link w:val="FooterChar"/>
    <w:uiPriority w:val="99"/>
    <w:semiHidden/>
    <w:rsid w:val="00615844"/>
    <w:pPr>
      <w:tabs>
        <w:tab w:val="center" w:pos="4252"/>
        <w:tab w:val="right" w:pos="8504"/>
      </w:tabs>
    </w:pPr>
    <w:rPr>
      <w:lang w:val="es-ES"/>
    </w:rPr>
  </w:style>
  <w:style w:type="character" w:customStyle="1" w:styleId="FooterChar">
    <w:name w:val="Footer Char"/>
    <w:basedOn w:val="DefaultParagraphFont"/>
    <w:link w:val="Footer"/>
    <w:uiPriority w:val="99"/>
    <w:semiHidden/>
    <w:locked/>
    <w:rsid w:val="00615844"/>
    <w:rPr>
      <w:sz w:val="24"/>
    </w:rPr>
  </w:style>
  <w:style w:type="character" w:customStyle="1" w:styleId="st1">
    <w:name w:val="st1"/>
    <w:uiPriority w:val="99"/>
    <w:rsid w:val="005E5A95"/>
  </w:style>
  <w:style w:type="table" w:styleId="TableGrid">
    <w:name w:val="Table Grid"/>
    <w:basedOn w:val="TableNormal"/>
    <w:uiPriority w:val="99"/>
    <w:rsid w:val="007D3B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54860"/>
    <w:rPr>
      <w:rFonts w:ascii="Tahoma" w:hAnsi="Tahoma"/>
      <w:sz w:val="16"/>
      <w:szCs w:val="16"/>
    </w:rPr>
  </w:style>
  <w:style w:type="character" w:customStyle="1" w:styleId="BalloonTextChar">
    <w:name w:val="Balloon Text Char"/>
    <w:basedOn w:val="DefaultParagraphFont"/>
    <w:link w:val="BalloonText"/>
    <w:uiPriority w:val="99"/>
    <w:semiHidden/>
    <w:locked/>
    <w:rsid w:val="00254860"/>
    <w:rPr>
      <w:rFonts w:ascii="Tahoma" w:hAnsi="Tahoma"/>
      <w:sz w:val="16"/>
      <w:lang w:val="en-US"/>
    </w:rPr>
  </w:style>
  <w:style w:type="table" w:styleId="ColorfulGrid-Accent2">
    <w:name w:val="Colorful Grid Accent 2"/>
    <w:basedOn w:val="TableNormal"/>
    <w:uiPriority w:val="99"/>
    <w:rsid w:val="00607E86"/>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paragraph" w:customStyle="1" w:styleId="Default">
    <w:name w:val="Default"/>
    <w:rsid w:val="007950EC"/>
    <w:pPr>
      <w:autoSpaceDE w:val="0"/>
      <w:autoSpaceDN w:val="0"/>
      <w:adjustRightInd w:val="0"/>
    </w:pPr>
    <w:rPr>
      <w:rFonts w:ascii="NaomiSans EFN Heavy" w:hAnsi="NaomiSans EFN Heavy" w:cs="NaomiSans EFN Heavy"/>
      <w:color w:val="000000"/>
      <w:sz w:val="24"/>
      <w:szCs w:val="24"/>
    </w:rPr>
  </w:style>
  <w:style w:type="character" w:styleId="Hyperlink">
    <w:name w:val="Hyperlink"/>
    <w:basedOn w:val="DefaultParagraphFont"/>
    <w:uiPriority w:val="99"/>
    <w:semiHidden/>
    <w:rsid w:val="00EA6103"/>
    <w:rPr>
      <w:rFonts w:cs="Times New Roman"/>
      <w:color w:val="0000FF"/>
      <w:u w:val="single"/>
    </w:rPr>
  </w:style>
  <w:style w:type="character" w:styleId="Emphasis">
    <w:name w:val="Emphasis"/>
    <w:basedOn w:val="DefaultParagraphFont"/>
    <w:uiPriority w:val="99"/>
    <w:qFormat/>
    <w:rsid w:val="00EA6103"/>
    <w:rPr>
      <w:rFonts w:cs="Times New Roman"/>
      <w:i/>
    </w:rPr>
  </w:style>
  <w:style w:type="paragraph" w:customStyle="1" w:styleId="Pa20">
    <w:name w:val="Pa20"/>
    <w:basedOn w:val="Default"/>
    <w:next w:val="Default"/>
    <w:uiPriority w:val="99"/>
    <w:rsid w:val="008A32D8"/>
    <w:pPr>
      <w:spacing w:line="141" w:lineRule="atLeast"/>
    </w:pPr>
    <w:rPr>
      <w:rFonts w:ascii="NaomiSans EFN" w:hAnsi="NaomiSans EFN" w:cs="Times New Roman"/>
      <w:color w:val="auto"/>
    </w:rPr>
  </w:style>
  <w:style w:type="character" w:customStyle="1" w:styleId="cit-name-surname">
    <w:name w:val="cit-name-surname"/>
    <w:basedOn w:val="DefaultParagraphFont"/>
    <w:uiPriority w:val="99"/>
    <w:rsid w:val="006A5DE9"/>
    <w:rPr>
      <w:rFonts w:cs="Times New Roman"/>
    </w:rPr>
  </w:style>
  <w:style w:type="character" w:customStyle="1" w:styleId="cit-name-given-names">
    <w:name w:val="cit-name-given-names"/>
    <w:basedOn w:val="DefaultParagraphFont"/>
    <w:uiPriority w:val="99"/>
    <w:rsid w:val="006A5DE9"/>
    <w:rPr>
      <w:rFonts w:cs="Times New Roman"/>
    </w:rPr>
  </w:style>
  <w:style w:type="character" w:styleId="HTMLCite">
    <w:name w:val="HTML Cite"/>
    <w:basedOn w:val="DefaultParagraphFont"/>
    <w:uiPriority w:val="99"/>
    <w:semiHidden/>
    <w:rsid w:val="006A5DE9"/>
    <w:rPr>
      <w:rFonts w:cs="Times New Roman"/>
      <w:i/>
    </w:rPr>
  </w:style>
  <w:style w:type="character" w:customStyle="1" w:styleId="cit-article-title">
    <w:name w:val="cit-article-title"/>
    <w:basedOn w:val="DefaultParagraphFont"/>
    <w:uiPriority w:val="99"/>
    <w:rsid w:val="006A5DE9"/>
    <w:rPr>
      <w:rFonts w:cs="Times New Roman"/>
    </w:rPr>
  </w:style>
  <w:style w:type="character" w:customStyle="1" w:styleId="cit-pub-date">
    <w:name w:val="cit-pub-date"/>
    <w:basedOn w:val="DefaultParagraphFont"/>
    <w:uiPriority w:val="99"/>
    <w:rsid w:val="006A5DE9"/>
    <w:rPr>
      <w:rFonts w:cs="Times New Roman"/>
    </w:rPr>
  </w:style>
  <w:style w:type="character" w:customStyle="1" w:styleId="cit-vol">
    <w:name w:val="cit-vol"/>
    <w:basedOn w:val="DefaultParagraphFont"/>
    <w:uiPriority w:val="99"/>
    <w:rsid w:val="006A5DE9"/>
    <w:rPr>
      <w:rFonts w:cs="Times New Roman"/>
    </w:rPr>
  </w:style>
  <w:style w:type="character" w:customStyle="1" w:styleId="cit-fpage">
    <w:name w:val="cit-fpage"/>
    <w:basedOn w:val="DefaultParagraphFont"/>
    <w:uiPriority w:val="99"/>
    <w:rsid w:val="006A5DE9"/>
    <w:rPr>
      <w:rFonts w:cs="Times New Roman"/>
    </w:rPr>
  </w:style>
  <w:style w:type="character" w:customStyle="1" w:styleId="cit-lpage">
    <w:name w:val="cit-lpage"/>
    <w:basedOn w:val="DefaultParagraphFont"/>
    <w:uiPriority w:val="99"/>
    <w:rsid w:val="006A5DE9"/>
    <w:rPr>
      <w:rFonts w:cs="Times New Roman"/>
    </w:rPr>
  </w:style>
  <w:style w:type="paragraph" w:styleId="NormalWeb">
    <w:name w:val="Normal (Web)"/>
    <w:basedOn w:val="Normal"/>
    <w:uiPriority w:val="99"/>
    <w:semiHidden/>
    <w:rsid w:val="00A976AD"/>
    <w:pPr>
      <w:spacing w:before="100" w:beforeAutospacing="1" w:after="100" w:afterAutospacing="1"/>
    </w:pPr>
    <w:rPr>
      <w:lang w:val="es-ES"/>
    </w:rPr>
  </w:style>
  <w:style w:type="character" w:customStyle="1" w:styleId="jrnl">
    <w:name w:val="jrnl"/>
    <w:basedOn w:val="DefaultParagraphFont"/>
    <w:rsid w:val="00185446"/>
    <w:rPr>
      <w:rFonts w:cs="Times New Roman"/>
    </w:rPr>
  </w:style>
  <w:style w:type="paragraph" w:styleId="HTMLPreformatted">
    <w:name w:val="HTML Preformatted"/>
    <w:basedOn w:val="Normal"/>
    <w:link w:val="HTMLPreformattedChar"/>
    <w:uiPriority w:val="99"/>
    <w:semiHidden/>
    <w:rsid w:val="00604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
    </w:rPr>
  </w:style>
  <w:style w:type="character" w:customStyle="1" w:styleId="HTMLPreformattedChar">
    <w:name w:val="HTML Preformatted Char"/>
    <w:basedOn w:val="DefaultParagraphFont"/>
    <w:link w:val="HTMLPreformatted"/>
    <w:uiPriority w:val="99"/>
    <w:semiHidden/>
    <w:locked/>
    <w:rsid w:val="0060402F"/>
    <w:rPr>
      <w:rFonts w:ascii="Courier New" w:hAnsi="Courier New"/>
    </w:rPr>
  </w:style>
  <w:style w:type="paragraph" w:styleId="ListParagraph">
    <w:name w:val="List Paragraph"/>
    <w:basedOn w:val="Normal"/>
    <w:uiPriority w:val="34"/>
    <w:qFormat/>
    <w:rsid w:val="000737AA"/>
    <w:pPr>
      <w:ind w:left="708"/>
    </w:pPr>
  </w:style>
  <w:style w:type="character" w:styleId="FollowedHyperlink">
    <w:name w:val="FollowedHyperlink"/>
    <w:basedOn w:val="DefaultParagraphFont"/>
    <w:uiPriority w:val="99"/>
    <w:semiHidden/>
    <w:rsid w:val="00D2110C"/>
    <w:rPr>
      <w:rFonts w:cs="Times New Roman"/>
      <w:color w:val="954F72"/>
      <w:u w:val="single"/>
    </w:rPr>
  </w:style>
  <w:style w:type="character" w:styleId="CommentReference">
    <w:name w:val="annotation reference"/>
    <w:basedOn w:val="DefaultParagraphFont"/>
    <w:uiPriority w:val="99"/>
    <w:semiHidden/>
    <w:rsid w:val="00042976"/>
    <w:rPr>
      <w:rFonts w:cs="Times New Roman"/>
      <w:sz w:val="18"/>
      <w:szCs w:val="18"/>
    </w:rPr>
  </w:style>
  <w:style w:type="paragraph" w:styleId="CommentText">
    <w:name w:val="annotation text"/>
    <w:basedOn w:val="Normal"/>
    <w:link w:val="CommentTextChar"/>
    <w:uiPriority w:val="99"/>
    <w:rsid w:val="00042976"/>
  </w:style>
  <w:style w:type="character" w:customStyle="1" w:styleId="CommentTextChar">
    <w:name w:val="Comment Text Char"/>
    <w:basedOn w:val="DefaultParagraphFont"/>
    <w:link w:val="CommentText"/>
    <w:uiPriority w:val="99"/>
    <w:locked/>
    <w:rsid w:val="00042976"/>
    <w:rPr>
      <w:rFonts w:cs="Times New Roman"/>
      <w:sz w:val="24"/>
      <w:szCs w:val="24"/>
      <w:lang w:val="en-US" w:eastAsia="es-ES"/>
    </w:rPr>
  </w:style>
  <w:style w:type="paragraph" w:styleId="CommentSubject">
    <w:name w:val="annotation subject"/>
    <w:basedOn w:val="CommentText"/>
    <w:next w:val="CommentText"/>
    <w:link w:val="CommentSubjectChar"/>
    <w:uiPriority w:val="99"/>
    <w:semiHidden/>
    <w:rsid w:val="00042976"/>
    <w:rPr>
      <w:b/>
      <w:bCs/>
      <w:sz w:val="20"/>
      <w:szCs w:val="20"/>
    </w:rPr>
  </w:style>
  <w:style w:type="character" w:customStyle="1" w:styleId="CommentSubjectChar">
    <w:name w:val="Comment Subject Char"/>
    <w:basedOn w:val="CommentTextChar"/>
    <w:link w:val="CommentSubject"/>
    <w:uiPriority w:val="99"/>
    <w:semiHidden/>
    <w:locked/>
    <w:rsid w:val="00042976"/>
    <w:rPr>
      <w:rFonts w:cs="Times New Roman"/>
      <w:b/>
      <w:bCs/>
      <w:sz w:val="24"/>
      <w:szCs w:val="24"/>
      <w:lang w:val="en-US" w:eastAsia="es-ES"/>
    </w:rPr>
  </w:style>
  <w:style w:type="paragraph" w:styleId="Revision">
    <w:name w:val="Revision"/>
    <w:hidden/>
    <w:uiPriority w:val="99"/>
    <w:rsid w:val="005043AB"/>
    <w:rPr>
      <w:sz w:val="24"/>
      <w:szCs w:val="24"/>
      <w:lang w:val="en-US"/>
    </w:rPr>
  </w:style>
  <w:style w:type="paragraph" w:styleId="Bibliography">
    <w:name w:val="Bibliography"/>
    <w:basedOn w:val="Normal"/>
    <w:next w:val="Normal"/>
    <w:uiPriority w:val="37"/>
    <w:unhideWhenUsed/>
    <w:rsid w:val="004D00FF"/>
    <w:pPr>
      <w:tabs>
        <w:tab w:val="left" w:pos="380"/>
        <w:tab w:val="left" w:pos="500"/>
      </w:tabs>
      <w:spacing w:after="240"/>
      <w:ind w:left="504" w:hanging="504"/>
    </w:pPr>
  </w:style>
  <w:style w:type="paragraph" w:customStyle="1" w:styleId="BodyA">
    <w:name w:val="Body A"/>
    <w:rsid w:val="0014361E"/>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lang w:val="en-US" w:eastAsia="en-US"/>
    </w:rPr>
  </w:style>
  <w:style w:type="paragraph" w:customStyle="1" w:styleId="Body">
    <w:name w:val="Body"/>
    <w:rsid w:val="0014361E"/>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rPr>
  </w:style>
  <w:style w:type="character" w:customStyle="1" w:styleId="trans">
    <w:name w:val="trans"/>
    <w:basedOn w:val="DefaultParagraphFont"/>
    <w:rsid w:val="006366C3"/>
  </w:style>
  <w:style w:type="character" w:customStyle="1" w:styleId="webdict">
    <w:name w:val="webdict"/>
    <w:basedOn w:val="DefaultParagraphFont"/>
    <w:rsid w:val="0063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5069">
      <w:bodyDiv w:val="1"/>
      <w:marLeft w:val="0"/>
      <w:marRight w:val="0"/>
      <w:marTop w:val="0"/>
      <w:marBottom w:val="0"/>
      <w:divBdr>
        <w:top w:val="none" w:sz="0" w:space="0" w:color="auto"/>
        <w:left w:val="none" w:sz="0" w:space="0" w:color="auto"/>
        <w:bottom w:val="none" w:sz="0" w:space="0" w:color="auto"/>
        <w:right w:val="none" w:sz="0" w:space="0" w:color="auto"/>
      </w:divBdr>
    </w:div>
    <w:div w:id="270285091">
      <w:bodyDiv w:val="1"/>
      <w:marLeft w:val="0"/>
      <w:marRight w:val="0"/>
      <w:marTop w:val="0"/>
      <w:marBottom w:val="0"/>
      <w:divBdr>
        <w:top w:val="none" w:sz="0" w:space="0" w:color="auto"/>
        <w:left w:val="none" w:sz="0" w:space="0" w:color="auto"/>
        <w:bottom w:val="none" w:sz="0" w:space="0" w:color="auto"/>
        <w:right w:val="none" w:sz="0" w:space="0" w:color="auto"/>
      </w:divBdr>
    </w:div>
    <w:div w:id="351804984">
      <w:bodyDiv w:val="1"/>
      <w:marLeft w:val="0"/>
      <w:marRight w:val="0"/>
      <w:marTop w:val="0"/>
      <w:marBottom w:val="0"/>
      <w:divBdr>
        <w:top w:val="none" w:sz="0" w:space="0" w:color="auto"/>
        <w:left w:val="none" w:sz="0" w:space="0" w:color="auto"/>
        <w:bottom w:val="none" w:sz="0" w:space="0" w:color="auto"/>
        <w:right w:val="none" w:sz="0" w:space="0" w:color="auto"/>
      </w:divBdr>
    </w:div>
    <w:div w:id="367461272">
      <w:bodyDiv w:val="1"/>
      <w:marLeft w:val="0"/>
      <w:marRight w:val="0"/>
      <w:marTop w:val="0"/>
      <w:marBottom w:val="0"/>
      <w:divBdr>
        <w:top w:val="none" w:sz="0" w:space="0" w:color="auto"/>
        <w:left w:val="none" w:sz="0" w:space="0" w:color="auto"/>
        <w:bottom w:val="none" w:sz="0" w:space="0" w:color="auto"/>
        <w:right w:val="none" w:sz="0" w:space="0" w:color="auto"/>
      </w:divBdr>
    </w:div>
    <w:div w:id="481890066">
      <w:bodyDiv w:val="1"/>
      <w:marLeft w:val="0"/>
      <w:marRight w:val="0"/>
      <w:marTop w:val="0"/>
      <w:marBottom w:val="0"/>
      <w:divBdr>
        <w:top w:val="none" w:sz="0" w:space="0" w:color="auto"/>
        <w:left w:val="none" w:sz="0" w:space="0" w:color="auto"/>
        <w:bottom w:val="none" w:sz="0" w:space="0" w:color="auto"/>
        <w:right w:val="none" w:sz="0" w:space="0" w:color="auto"/>
      </w:divBdr>
    </w:div>
    <w:div w:id="576019843">
      <w:bodyDiv w:val="1"/>
      <w:marLeft w:val="0"/>
      <w:marRight w:val="0"/>
      <w:marTop w:val="0"/>
      <w:marBottom w:val="0"/>
      <w:divBdr>
        <w:top w:val="none" w:sz="0" w:space="0" w:color="auto"/>
        <w:left w:val="none" w:sz="0" w:space="0" w:color="auto"/>
        <w:bottom w:val="none" w:sz="0" w:space="0" w:color="auto"/>
        <w:right w:val="none" w:sz="0" w:space="0" w:color="auto"/>
      </w:divBdr>
    </w:div>
    <w:div w:id="583497456">
      <w:bodyDiv w:val="1"/>
      <w:marLeft w:val="0"/>
      <w:marRight w:val="0"/>
      <w:marTop w:val="0"/>
      <w:marBottom w:val="0"/>
      <w:divBdr>
        <w:top w:val="none" w:sz="0" w:space="0" w:color="auto"/>
        <w:left w:val="none" w:sz="0" w:space="0" w:color="auto"/>
        <w:bottom w:val="none" w:sz="0" w:space="0" w:color="auto"/>
        <w:right w:val="none" w:sz="0" w:space="0" w:color="auto"/>
      </w:divBdr>
    </w:div>
    <w:div w:id="747729431">
      <w:bodyDiv w:val="1"/>
      <w:marLeft w:val="0"/>
      <w:marRight w:val="0"/>
      <w:marTop w:val="0"/>
      <w:marBottom w:val="0"/>
      <w:divBdr>
        <w:top w:val="none" w:sz="0" w:space="0" w:color="auto"/>
        <w:left w:val="none" w:sz="0" w:space="0" w:color="auto"/>
        <w:bottom w:val="none" w:sz="0" w:space="0" w:color="auto"/>
        <w:right w:val="none" w:sz="0" w:space="0" w:color="auto"/>
      </w:divBdr>
      <w:divsChild>
        <w:div w:id="820658957">
          <w:marLeft w:val="0"/>
          <w:marRight w:val="0"/>
          <w:marTop w:val="0"/>
          <w:marBottom w:val="0"/>
          <w:divBdr>
            <w:top w:val="none" w:sz="0" w:space="0" w:color="auto"/>
            <w:left w:val="none" w:sz="0" w:space="0" w:color="auto"/>
            <w:bottom w:val="none" w:sz="0" w:space="0" w:color="auto"/>
            <w:right w:val="none" w:sz="0" w:space="0" w:color="auto"/>
          </w:divBdr>
        </w:div>
        <w:div w:id="1409958987">
          <w:marLeft w:val="0"/>
          <w:marRight w:val="0"/>
          <w:marTop w:val="0"/>
          <w:marBottom w:val="0"/>
          <w:divBdr>
            <w:top w:val="none" w:sz="0" w:space="0" w:color="auto"/>
            <w:left w:val="none" w:sz="0" w:space="0" w:color="auto"/>
            <w:bottom w:val="none" w:sz="0" w:space="0" w:color="auto"/>
            <w:right w:val="none" w:sz="0" w:space="0" w:color="auto"/>
          </w:divBdr>
        </w:div>
        <w:div w:id="341246046">
          <w:marLeft w:val="0"/>
          <w:marRight w:val="0"/>
          <w:marTop w:val="0"/>
          <w:marBottom w:val="0"/>
          <w:divBdr>
            <w:top w:val="none" w:sz="0" w:space="0" w:color="auto"/>
            <w:left w:val="none" w:sz="0" w:space="0" w:color="auto"/>
            <w:bottom w:val="none" w:sz="0" w:space="0" w:color="auto"/>
            <w:right w:val="none" w:sz="0" w:space="0" w:color="auto"/>
          </w:divBdr>
        </w:div>
        <w:div w:id="565916115">
          <w:marLeft w:val="0"/>
          <w:marRight w:val="0"/>
          <w:marTop w:val="0"/>
          <w:marBottom w:val="0"/>
          <w:divBdr>
            <w:top w:val="none" w:sz="0" w:space="0" w:color="auto"/>
            <w:left w:val="none" w:sz="0" w:space="0" w:color="auto"/>
            <w:bottom w:val="none" w:sz="0" w:space="0" w:color="auto"/>
            <w:right w:val="none" w:sz="0" w:space="0" w:color="auto"/>
          </w:divBdr>
        </w:div>
        <w:div w:id="296956382">
          <w:marLeft w:val="0"/>
          <w:marRight w:val="0"/>
          <w:marTop w:val="0"/>
          <w:marBottom w:val="0"/>
          <w:divBdr>
            <w:top w:val="none" w:sz="0" w:space="0" w:color="auto"/>
            <w:left w:val="none" w:sz="0" w:space="0" w:color="auto"/>
            <w:bottom w:val="none" w:sz="0" w:space="0" w:color="auto"/>
            <w:right w:val="none" w:sz="0" w:space="0" w:color="auto"/>
          </w:divBdr>
        </w:div>
        <w:div w:id="933785523">
          <w:marLeft w:val="0"/>
          <w:marRight w:val="0"/>
          <w:marTop w:val="0"/>
          <w:marBottom w:val="0"/>
          <w:divBdr>
            <w:top w:val="none" w:sz="0" w:space="0" w:color="auto"/>
            <w:left w:val="none" w:sz="0" w:space="0" w:color="auto"/>
            <w:bottom w:val="none" w:sz="0" w:space="0" w:color="auto"/>
            <w:right w:val="none" w:sz="0" w:space="0" w:color="auto"/>
          </w:divBdr>
        </w:div>
        <w:div w:id="1293633111">
          <w:marLeft w:val="0"/>
          <w:marRight w:val="0"/>
          <w:marTop w:val="0"/>
          <w:marBottom w:val="0"/>
          <w:divBdr>
            <w:top w:val="none" w:sz="0" w:space="0" w:color="auto"/>
            <w:left w:val="none" w:sz="0" w:space="0" w:color="auto"/>
            <w:bottom w:val="none" w:sz="0" w:space="0" w:color="auto"/>
            <w:right w:val="none" w:sz="0" w:space="0" w:color="auto"/>
          </w:divBdr>
        </w:div>
        <w:div w:id="581304338">
          <w:marLeft w:val="0"/>
          <w:marRight w:val="0"/>
          <w:marTop w:val="0"/>
          <w:marBottom w:val="0"/>
          <w:divBdr>
            <w:top w:val="none" w:sz="0" w:space="0" w:color="auto"/>
            <w:left w:val="none" w:sz="0" w:space="0" w:color="auto"/>
            <w:bottom w:val="none" w:sz="0" w:space="0" w:color="auto"/>
            <w:right w:val="none" w:sz="0" w:space="0" w:color="auto"/>
          </w:divBdr>
        </w:div>
        <w:div w:id="716902389">
          <w:marLeft w:val="0"/>
          <w:marRight w:val="0"/>
          <w:marTop w:val="0"/>
          <w:marBottom w:val="0"/>
          <w:divBdr>
            <w:top w:val="none" w:sz="0" w:space="0" w:color="auto"/>
            <w:left w:val="none" w:sz="0" w:space="0" w:color="auto"/>
            <w:bottom w:val="none" w:sz="0" w:space="0" w:color="auto"/>
            <w:right w:val="none" w:sz="0" w:space="0" w:color="auto"/>
          </w:divBdr>
        </w:div>
        <w:div w:id="995499024">
          <w:marLeft w:val="0"/>
          <w:marRight w:val="0"/>
          <w:marTop w:val="0"/>
          <w:marBottom w:val="0"/>
          <w:divBdr>
            <w:top w:val="none" w:sz="0" w:space="0" w:color="auto"/>
            <w:left w:val="none" w:sz="0" w:space="0" w:color="auto"/>
            <w:bottom w:val="none" w:sz="0" w:space="0" w:color="auto"/>
            <w:right w:val="none" w:sz="0" w:space="0" w:color="auto"/>
          </w:divBdr>
        </w:div>
        <w:div w:id="855651592">
          <w:marLeft w:val="0"/>
          <w:marRight w:val="0"/>
          <w:marTop w:val="0"/>
          <w:marBottom w:val="0"/>
          <w:divBdr>
            <w:top w:val="none" w:sz="0" w:space="0" w:color="auto"/>
            <w:left w:val="none" w:sz="0" w:space="0" w:color="auto"/>
            <w:bottom w:val="none" w:sz="0" w:space="0" w:color="auto"/>
            <w:right w:val="none" w:sz="0" w:space="0" w:color="auto"/>
          </w:divBdr>
        </w:div>
        <w:div w:id="473105597">
          <w:marLeft w:val="0"/>
          <w:marRight w:val="0"/>
          <w:marTop w:val="0"/>
          <w:marBottom w:val="0"/>
          <w:divBdr>
            <w:top w:val="none" w:sz="0" w:space="0" w:color="auto"/>
            <w:left w:val="none" w:sz="0" w:space="0" w:color="auto"/>
            <w:bottom w:val="none" w:sz="0" w:space="0" w:color="auto"/>
            <w:right w:val="none" w:sz="0" w:space="0" w:color="auto"/>
          </w:divBdr>
        </w:div>
        <w:div w:id="1144928351">
          <w:marLeft w:val="0"/>
          <w:marRight w:val="0"/>
          <w:marTop w:val="0"/>
          <w:marBottom w:val="0"/>
          <w:divBdr>
            <w:top w:val="none" w:sz="0" w:space="0" w:color="auto"/>
            <w:left w:val="none" w:sz="0" w:space="0" w:color="auto"/>
            <w:bottom w:val="none" w:sz="0" w:space="0" w:color="auto"/>
            <w:right w:val="none" w:sz="0" w:space="0" w:color="auto"/>
          </w:divBdr>
        </w:div>
        <w:div w:id="644091092">
          <w:marLeft w:val="0"/>
          <w:marRight w:val="0"/>
          <w:marTop w:val="0"/>
          <w:marBottom w:val="0"/>
          <w:divBdr>
            <w:top w:val="none" w:sz="0" w:space="0" w:color="auto"/>
            <w:left w:val="none" w:sz="0" w:space="0" w:color="auto"/>
            <w:bottom w:val="none" w:sz="0" w:space="0" w:color="auto"/>
            <w:right w:val="none" w:sz="0" w:space="0" w:color="auto"/>
          </w:divBdr>
        </w:div>
        <w:div w:id="911231749">
          <w:marLeft w:val="0"/>
          <w:marRight w:val="0"/>
          <w:marTop w:val="0"/>
          <w:marBottom w:val="0"/>
          <w:divBdr>
            <w:top w:val="none" w:sz="0" w:space="0" w:color="auto"/>
            <w:left w:val="none" w:sz="0" w:space="0" w:color="auto"/>
            <w:bottom w:val="none" w:sz="0" w:space="0" w:color="auto"/>
            <w:right w:val="none" w:sz="0" w:space="0" w:color="auto"/>
          </w:divBdr>
        </w:div>
        <w:div w:id="555168047">
          <w:marLeft w:val="0"/>
          <w:marRight w:val="0"/>
          <w:marTop w:val="0"/>
          <w:marBottom w:val="0"/>
          <w:divBdr>
            <w:top w:val="none" w:sz="0" w:space="0" w:color="auto"/>
            <w:left w:val="none" w:sz="0" w:space="0" w:color="auto"/>
            <w:bottom w:val="none" w:sz="0" w:space="0" w:color="auto"/>
            <w:right w:val="none" w:sz="0" w:space="0" w:color="auto"/>
          </w:divBdr>
        </w:div>
        <w:div w:id="27151363">
          <w:marLeft w:val="0"/>
          <w:marRight w:val="0"/>
          <w:marTop w:val="0"/>
          <w:marBottom w:val="0"/>
          <w:divBdr>
            <w:top w:val="none" w:sz="0" w:space="0" w:color="auto"/>
            <w:left w:val="none" w:sz="0" w:space="0" w:color="auto"/>
            <w:bottom w:val="none" w:sz="0" w:space="0" w:color="auto"/>
            <w:right w:val="none" w:sz="0" w:space="0" w:color="auto"/>
          </w:divBdr>
        </w:div>
        <w:div w:id="745734690">
          <w:marLeft w:val="0"/>
          <w:marRight w:val="0"/>
          <w:marTop w:val="0"/>
          <w:marBottom w:val="0"/>
          <w:divBdr>
            <w:top w:val="none" w:sz="0" w:space="0" w:color="auto"/>
            <w:left w:val="none" w:sz="0" w:space="0" w:color="auto"/>
            <w:bottom w:val="none" w:sz="0" w:space="0" w:color="auto"/>
            <w:right w:val="none" w:sz="0" w:space="0" w:color="auto"/>
          </w:divBdr>
        </w:div>
        <w:div w:id="1733193305">
          <w:marLeft w:val="0"/>
          <w:marRight w:val="0"/>
          <w:marTop w:val="0"/>
          <w:marBottom w:val="0"/>
          <w:divBdr>
            <w:top w:val="none" w:sz="0" w:space="0" w:color="auto"/>
            <w:left w:val="none" w:sz="0" w:space="0" w:color="auto"/>
            <w:bottom w:val="none" w:sz="0" w:space="0" w:color="auto"/>
            <w:right w:val="none" w:sz="0" w:space="0" w:color="auto"/>
          </w:divBdr>
        </w:div>
        <w:div w:id="1653217868">
          <w:marLeft w:val="0"/>
          <w:marRight w:val="0"/>
          <w:marTop w:val="0"/>
          <w:marBottom w:val="0"/>
          <w:divBdr>
            <w:top w:val="none" w:sz="0" w:space="0" w:color="auto"/>
            <w:left w:val="none" w:sz="0" w:space="0" w:color="auto"/>
            <w:bottom w:val="none" w:sz="0" w:space="0" w:color="auto"/>
            <w:right w:val="none" w:sz="0" w:space="0" w:color="auto"/>
          </w:divBdr>
        </w:div>
        <w:div w:id="1402631856">
          <w:marLeft w:val="0"/>
          <w:marRight w:val="0"/>
          <w:marTop w:val="0"/>
          <w:marBottom w:val="0"/>
          <w:divBdr>
            <w:top w:val="none" w:sz="0" w:space="0" w:color="auto"/>
            <w:left w:val="none" w:sz="0" w:space="0" w:color="auto"/>
            <w:bottom w:val="none" w:sz="0" w:space="0" w:color="auto"/>
            <w:right w:val="none" w:sz="0" w:space="0" w:color="auto"/>
          </w:divBdr>
        </w:div>
        <w:div w:id="1780031183">
          <w:marLeft w:val="0"/>
          <w:marRight w:val="0"/>
          <w:marTop w:val="0"/>
          <w:marBottom w:val="0"/>
          <w:divBdr>
            <w:top w:val="none" w:sz="0" w:space="0" w:color="auto"/>
            <w:left w:val="none" w:sz="0" w:space="0" w:color="auto"/>
            <w:bottom w:val="none" w:sz="0" w:space="0" w:color="auto"/>
            <w:right w:val="none" w:sz="0" w:space="0" w:color="auto"/>
          </w:divBdr>
        </w:div>
        <w:div w:id="187572327">
          <w:marLeft w:val="0"/>
          <w:marRight w:val="0"/>
          <w:marTop w:val="0"/>
          <w:marBottom w:val="0"/>
          <w:divBdr>
            <w:top w:val="none" w:sz="0" w:space="0" w:color="auto"/>
            <w:left w:val="none" w:sz="0" w:space="0" w:color="auto"/>
            <w:bottom w:val="none" w:sz="0" w:space="0" w:color="auto"/>
            <w:right w:val="none" w:sz="0" w:space="0" w:color="auto"/>
          </w:divBdr>
        </w:div>
        <w:div w:id="724255013">
          <w:marLeft w:val="0"/>
          <w:marRight w:val="0"/>
          <w:marTop w:val="0"/>
          <w:marBottom w:val="0"/>
          <w:divBdr>
            <w:top w:val="none" w:sz="0" w:space="0" w:color="auto"/>
            <w:left w:val="none" w:sz="0" w:space="0" w:color="auto"/>
            <w:bottom w:val="none" w:sz="0" w:space="0" w:color="auto"/>
            <w:right w:val="none" w:sz="0" w:space="0" w:color="auto"/>
          </w:divBdr>
        </w:div>
        <w:div w:id="854728317">
          <w:marLeft w:val="0"/>
          <w:marRight w:val="0"/>
          <w:marTop w:val="0"/>
          <w:marBottom w:val="0"/>
          <w:divBdr>
            <w:top w:val="none" w:sz="0" w:space="0" w:color="auto"/>
            <w:left w:val="none" w:sz="0" w:space="0" w:color="auto"/>
            <w:bottom w:val="none" w:sz="0" w:space="0" w:color="auto"/>
            <w:right w:val="none" w:sz="0" w:space="0" w:color="auto"/>
          </w:divBdr>
        </w:div>
      </w:divsChild>
    </w:div>
    <w:div w:id="830827712">
      <w:marLeft w:val="0"/>
      <w:marRight w:val="0"/>
      <w:marTop w:val="0"/>
      <w:marBottom w:val="0"/>
      <w:divBdr>
        <w:top w:val="none" w:sz="0" w:space="0" w:color="auto"/>
        <w:left w:val="none" w:sz="0" w:space="0" w:color="auto"/>
        <w:bottom w:val="none" w:sz="0" w:space="0" w:color="auto"/>
        <w:right w:val="none" w:sz="0" w:space="0" w:color="auto"/>
      </w:divBdr>
      <w:divsChild>
        <w:div w:id="830827709">
          <w:marLeft w:val="0"/>
          <w:marRight w:val="0"/>
          <w:marTop w:val="0"/>
          <w:marBottom w:val="0"/>
          <w:divBdr>
            <w:top w:val="none" w:sz="0" w:space="0" w:color="auto"/>
            <w:left w:val="none" w:sz="0" w:space="0" w:color="auto"/>
            <w:bottom w:val="none" w:sz="0" w:space="0" w:color="auto"/>
            <w:right w:val="none" w:sz="0" w:space="0" w:color="auto"/>
          </w:divBdr>
          <w:divsChild>
            <w:div w:id="830827706">
              <w:marLeft w:val="0"/>
              <w:marRight w:val="0"/>
              <w:marTop w:val="0"/>
              <w:marBottom w:val="0"/>
              <w:divBdr>
                <w:top w:val="none" w:sz="0" w:space="0" w:color="auto"/>
                <w:left w:val="none" w:sz="0" w:space="0" w:color="auto"/>
                <w:bottom w:val="none" w:sz="0" w:space="0" w:color="auto"/>
                <w:right w:val="none" w:sz="0" w:space="0" w:color="auto"/>
              </w:divBdr>
              <w:divsChild>
                <w:div w:id="830827718">
                  <w:marLeft w:val="0"/>
                  <w:marRight w:val="0"/>
                  <w:marTop w:val="0"/>
                  <w:marBottom w:val="0"/>
                  <w:divBdr>
                    <w:top w:val="none" w:sz="0" w:space="0" w:color="auto"/>
                    <w:left w:val="none" w:sz="0" w:space="0" w:color="auto"/>
                    <w:bottom w:val="none" w:sz="0" w:space="0" w:color="auto"/>
                    <w:right w:val="none" w:sz="0" w:space="0" w:color="auto"/>
                  </w:divBdr>
                  <w:divsChild>
                    <w:div w:id="830827724">
                      <w:marLeft w:val="0"/>
                      <w:marRight w:val="0"/>
                      <w:marTop w:val="0"/>
                      <w:marBottom w:val="0"/>
                      <w:divBdr>
                        <w:top w:val="none" w:sz="0" w:space="0" w:color="auto"/>
                        <w:left w:val="none" w:sz="0" w:space="0" w:color="auto"/>
                        <w:bottom w:val="none" w:sz="0" w:space="0" w:color="auto"/>
                        <w:right w:val="none" w:sz="0" w:space="0" w:color="auto"/>
                      </w:divBdr>
                      <w:divsChild>
                        <w:div w:id="830827725">
                          <w:marLeft w:val="0"/>
                          <w:marRight w:val="0"/>
                          <w:marTop w:val="0"/>
                          <w:marBottom w:val="0"/>
                          <w:divBdr>
                            <w:top w:val="none" w:sz="0" w:space="0" w:color="auto"/>
                            <w:left w:val="none" w:sz="0" w:space="0" w:color="auto"/>
                            <w:bottom w:val="none" w:sz="0" w:space="0" w:color="auto"/>
                            <w:right w:val="none" w:sz="0" w:space="0" w:color="auto"/>
                          </w:divBdr>
                          <w:divsChild>
                            <w:div w:id="830827710">
                              <w:marLeft w:val="0"/>
                              <w:marRight w:val="0"/>
                              <w:marTop w:val="0"/>
                              <w:marBottom w:val="0"/>
                              <w:divBdr>
                                <w:top w:val="none" w:sz="0" w:space="0" w:color="auto"/>
                                <w:left w:val="none" w:sz="0" w:space="0" w:color="auto"/>
                                <w:bottom w:val="none" w:sz="0" w:space="0" w:color="auto"/>
                                <w:right w:val="none" w:sz="0" w:space="0" w:color="auto"/>
                              </w:divBdr>
                              <w:divsChild>
                                <w:div w:id="830827722">
                                  <w:marLeft w:val="0"/>
                                  <w:marRight w:val="0"/>
                                  <w:marTop w:val="0"/>
                                  <w:marBottom w:val="0"/>
                                  <w:divBdr>
                                    <w:top w:val="none" w:sz="0" w:space="0" w:color="auto"/>
                                    <w:left w:val="none" w:sz="0" w:space="0" w:color="auto"/>
                                    <w:bottom w:val="none" w:sz="0" w:space="0" w:color="auto"/>
                                    <w:right w:val="none" w:sz="0" w:space="0" w:color="auto"/>
                                  </w:divBdr>
                                  <w:divsChild>
                                    <w:div w:id="830827714">
                                      <w:marLeft w:val="0"/>
                                      <w:marRight w:val="0"/>
                                      <w:marTop w:val="0"/>
                                      <w:marBottom w:val="0"/>
                                      <w:divBdr>
                                        <w:top w:val="none" w:sz="0" w:space="0" w:color="auto"/>
                                        <w:left w:val="none" w:sz="0" w:space="0" w:color="auto"/>
                                        <w:bottom w:val="none" w:sz="0" w:space="0" w:color="auto"/>
                                        <w:right w:val="none" w:sz="0" w:space="0" w:color="auto"/>
                                      </w:divBdr>
                                      <w:divsChild>
                                        <w:div w:id="830827702">
                                          <w:marLeft w:val="0"/>
                                          <w:marRight w:val="0"/>
                                          <w:marTop w:val="0"/>
                                          <w:marBottom w:val="0"/>
                                          <w:divBdr>
                                            <w:top w:val="none" w:sz="0" w:space="0" w:color="auto"/>
                                            <w:left w:val="none" w:sz="0" w:space="0" w:color="auto"/>
                                            <w:bottom w:val="none" w:sz="0" w:space="0" w:color="auto"/>
                                            <w:right w:val="none" w:sz="0" w:space="0" w:color="auto"/>
                                          </w:divBdr>
                                          <w:divsChild>
                                            <w:div w:id="830827721">
                                              <w:marLeft w:val="0"/>
                                              <w:marRight w:val="0"/>
                                              <w:marTop w:val="0"/>
                                              <w:marBottom w:val="0"/>
                                              <w:divBdr>
                                                <w:top w:val="single" w:sz="6" w:space="0" w:color="F5F5F5"/>
                                                <w:left w:val="single" w:sz="6" w:space="0" w:color="F5F5F5"/>
                                                <w:bottom w:val="single" w:sz="6" w:space="0" w:color="F5F5F5"/>
                                                <w:right w:val="single" w:sz="6" w:space="0" w:color="F5F5F5"/>
                                              </w:divBdr>
                                              <w:divsChild>
                                                <w:div w:id="830827704">
                                                  <w:marLeft w:val="0"/>
                                                  <w:marRight w:val="0"/>
                                                  <w:marTop w:val="0"/>
                                                  <w:marBottom w:val="0"/>
                                                  <w:divBdr>
                                                    <w:top w:val="none" w:sz="0" w:space="0" w:color="auto"/>
                                                    <w:left w:val="none" w:sz="0" w:space="0" w:color="auto"/>
                                                    <w:bottom w:val="none" w:sz="0" w:space="0" w:color="auto"/>
                                                    <w:right w:val="none" w:sz="0" w:space="0" w:color="auto"/>
                                                  </w:divBdr>
                                                  <w:divsChild>
                                                    <w:div w:id="8308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827717">
      <w:marLeft w:val="0"/>
      <w:marRight w:val="0"/>
      <w:marTop w:val="0"/>
      <w:marBottom w:val="0"/>
      <w:divBdr>
        <w:top w:val="none" w:sz="0" w:space="0" w:color="auto"/>
        <w:left w:val="none" w:sz="0" w:space="0" w:color="auto"/>
        <w:bottom w:val="none" w:sz="0" w:space="0" w:color="auto"/>
        <w:right w:val="none" w:sz="0" w:space="0" w:color="auto"/>
      </w:divBdr>
      <w:divsChild>
        <w:div w:id="830827723">
          <w:marLeft w:val="0"/>
          <w:marRight w:val="0"/>
          <w:marTop w:val="0"/>
          <w:marBottom w:val="0"/>
          <w:divBdr>
            <w:top w:val="none" w:sz="0" w:space="0" w:color="auto"/>
            <w:left w:val="none" w:sz="0" w:space="0" w:color="auto"/>
            <w:bottom w:val="none" w:sz="0" w:space="0" w:color="auto"/>
            <w:right w:val="none" w:sz="0" w:space="0" w:color="auto"/>
          </w:divBdr>
          <w:divsChild>
            <w:div w:id="830827711">
              <w:marLeft w:val="0"/>
              <w:marRight w:val="0"/>
              <w:marTop w:val="0"/>
              <w:marBottom w:val="0"/>
              <w:divBdr>
                <w:top w:val="none" w:sz="0" w:space="0" w:color="auto"/>
                <w:left w:val="none" w:sz="0" w:space="0" w:color="auto"/>
                <w:bottom w:val="none" w:sz="0" w:space="0" w:color="auto"/>
                <w:right w:val="none" w:sz="0" w:space="0" w:color="auto"/>
              </w:divBdr>
              <w:divsChild>
                <w:div w:id="830827703">
                  <w:marLeft w:val="0"/>
                  <w:marRight w:val="0"/>
                  <w:marTop w:val="0"/>
                  <w:marBottom w:val="0"/>
                  <w:divBdr>
                    <w:top w:val="none" w:sz="0" w:space="0" w:color="auto"/>
                    <w:left w:val="none" w:sz="0" w:space="0" w:color="auto"/>
                    <w:bottom w:val="none" w:sz="0" w:space="0" w:color="auto"/>
                    <w:right w:val="none" w:sz="0" w:space="0" w:color="auto"/>
                  </w:divBdr>
                  <w:divsChild>
                    <w:div w:id="830827705">
                      <w:marLeft w:val="0"/>
                      <w:marRight w:val="0"/>
                      <w:marTop w:val="0"/>
                      <w:marBottom w:val="0"/>
                      <w:divBdr>
                        <w:top w:val="none" w:sz="0" w:space="0" w:color="auto"/>
                        <w:left w:val="none" w:sz="0" w:space="0" w:color="auto"/>
                        <w:bottom w:val="none" w:sz="0" w:space="0" w:color="auto"/>
                        <w:right w:val="none" w:sz="0" w:space="0" w:color="auto"/>
                      </w:divBdr>
                      <w:divsChild>
                        <w:div w:id="830827713">
                          <w:marLeft w:val="0"/>
                          <w:marRight w:val="0"/>
                          <w:marTop w:val="0"/>
                          <w:marBottom w:val="0"/>
                          <w:divBdr>
                            <w:top w:val="none" w:sz="0" w:space="0" w:color="auto"/>
                            <w:left w:val="none" w:sz="0" w:space="0" w:color="auto"/>
                            <w:bottom w:val="none" w:sz="0" w:space="0" w:color="auto"/>
                            <w:right w:val="none" w:sz="0" w:space="0" w:color="auto"/>
                          </w:divBdr>
                          <w:divsChild>
                            <w:div w:id="830827720">
                              <w:marLeft w:val="0"/>
                              <w:marRight w:val="0"/>
                              <w:marTop w:val="0"/>
                              <w:marBottom w:val="0"/>
                              <w:divBdr>
                                <w:top w:val="none" w:sz="0" w:space="0" w:color="auto"/>
                                <w:left w:val="none" w:sz="0" w:space="0" w:color="auto"/>
                                <w:bottom w:val="none" w:sz="0" w:space="0" w:color="auto"/>
                                <w:right w:val="none" w:sz="0" w:space="0" w:color="auto"/>
                              </w:divBdr>
                              <w:divsChild>
                                <w:div w:id="830827719">
                                  <w:marLeft w:val="0"/>
                                  <w:marRight w:val="0"/>
                                  <w:marTop w:val="0"/>
                                  <w:marBottom w:val="0"/>
                                  <w:divBdr>
                                    <w:top w:val="none" w:sz="0" w:space="0" w:color="auto"/>
                                    <w:left w:val="none" w:sz="0" w:space="0" w:color="auto"/>
                                    <w:bottom w:val="none" w:sz="0" w:space="0" w:color="auto"/>
                                    <w:right w:val="none" w:sz="0" w:space="0" w:color="auto"/>
                                  </w:divBdr>
                                  <w:divsChild>
                                    <w:div w:id="830827700">
                                      <w:marLeft w:val="0"/>
                                      <w:marRight w:val="0"/>
                                      <w:marTop w:val="0"/>
                                      <w:marBottom w:val="0"/>
                                      <w:divBdr>
                                        <w:top w:val="none" w:sz="0" w:space="0" w:color="auto"/>
                                        <w:left w:val="none" w:sz="0" w:space="0" w:color="auto"/>
                                        <w:bottom w:val="none" w:sz="0" w:space="0" w:color="auto"/>
                                        <w:right w:val="none" w:sz="0" w:space="0" w:color="auto"/>
                                      </w:divBdr>
                                      <w:divsChild>
                                        <w:div w:id="830827716">
                                          <w:marLeft w:val="0"/>
                                          <w:marRight w:val="0"/>
                                          <w:marTop w:val="0"/>
                                          <w:marBottom w:val="0"/>
                                          <w:divBdr>
                                            <w:top w:val="none" w:sz="0" w:space="0" w:color="auto"/>
                                            <w:left w:val="none" w:sz="0" w:space="0" w:color="auto"/>
                                            <w:bottom w:val="none" w:sz="0" w:space="0" w:color="auto"/>
                                            <w:right w:val="none" w:sz="0" w:space="0" w:color="auto"/>
                                          </w:divBdr>
                                          <w:divsChild>
                                            <w:div w:id="830827708">
                                              <w:marLeft w:val="0"/>
                                              <w:marRight w:val="0"/>
                                              <w:marTop w:val="0"/>
                                              <w:marBottom w:val="0"/>
                                              <w:divBdr>
                                                <w:top w:val="single" w:sz="6" w:space="0" w:color="F5F5F5"/>
                                                <w:left w:val="single" w:sz="6" w:space="0" w:color="F5F5F5"/>
                                                <w:bottom w:val="single" w:sz="6" w:space="0" w:color="F5F5F5"/>
                                                <w:right w:val="single" w:sz="6" w:space="0" w:color="F5F5F5"/>
                                              </w:divBdr>
                                              <w:divsChild>
                                                <w:div w:id="830827701">
                                                  <w:marLeft w:val="0"/>
                                                  <w:marRight w:val="0"/>
                                                  <w:marTop w:val="0"/>
                                                  <w:marBottom w:val="0"/>
                                                  <w:divBdr>
                                                    <w:top w:val="none" w:sz="0" w:space="0" w:color="auto"/>
                                                    <w:left w:val="none" w:sz="0" w:space="0" w:color="auto"/>
                                                    <w:bottom w:val="none" w:sz="0" w:space="0" w:color="auto"/>
                                                    <w:right w:val="none" w:sz="0" w:space="0" w:color="auto"/>
                                                  </w:divBdr>
                                                  <w:divsChild>
                                                    <w:div w:id="8308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827726">
      <w:marLeft w:val="0"/>
      <w:marRight w:val="0"/>
      <w:marTop w:val="0"/>
      <w:marBottom w:val="0"/>
      <w:divBdr>
        <w:top w:val="none" w:sz="0" w:space="0" w:color="auto"/>
        <w:left w:val="none" w:sz="0" w:space="0" w:color="auto"/>
        <w:bottom w:val="none" w:sz="0" w:space="0" w:color="auto"/>
        <w:right w:val="none" w:sz="0" w:space="0" w:color="auto"/>
      </w:divBdr>
    </w:div>
    <w:div w:id="830827727">
      <w:marLeft w:val="0"/>
      <w:marRight w:val="0"/>
      <w:marTop w:val="0"/>
      <w:marBottom w:val="0"/>
      <w:divBdr>
        <w:top w:val="none" w:sz="0" w:space="0" w:color="auto"/>
        <w:left w:val="none" w:sz="0" w:space="0" w:color="auto"/>
        <w:bottom w:val="none" w:sz="0" w:space="0" w:color="auto"/>
        <w:right w:val="none" w:sz="0" w:space="0" w:color="auto"/>
      </w:divBdr>
    </w:div>
    <w:div w:id="830827728">
      <w:marLeft w:val="0"/>
      <w:marRight w:val="0"/>
      <w:marTop w:val="0"/>
      <w:marBottom w:val="0"/>
      <w:divBdr>
        <w:top w:val="none" w:sz="0" w:space="0" w:color="auto"/>
        <w:left w:val="none" w:sz="0" w:space="0" w:color="auto"/>
        <w:bottom w:val="none" w:sz="0" w:space="0" w:color="auto"/>
        <w:right w:val="none" w:sz="0" w:space="0" w:color="auto"/>
      </w:divBdr>
    </w:div>
    <w:div w:id="830827730">
      <w:marLeft w:val="0"/>
      <w:marRight w:val="0"/>
      <w:marTop w:val="0"/>
      <w:marBottom w:val="0"/>
      <w:divBdr>
        <w:top w:val="none" w:sz="0" w:space="0" w:color="auto"/>
        <w:left w:val="none" w:sz="0" w:space="0" w:color="auto"/>
        <w:bottom w:val="none" w:sz="0" w:space="0" w:color="auto"/>
        <w:right w:val="none" w:sz="0" w:space="0" w:color="auto"/>
      </w:divBdr>
    </w:div>
    <w:div w:id="830827731">
      <w:marLeft w:val="0"/>
      <w:marRight w:val="0"/>
      <w:marTop w:val="0"/>
      <w:marBottom w:val="0"/>
      <w:divBdr>
        <w:top w:val="none" w:sz="0" w:space="0" w:color="auto"/>
        <w:left w:val="none" w:sz="0" w:space="0" w:color="auto"/>
        <w:bottom w:val="none" w:sz="0" w:space="0" w:color="auto"/>
        <w:right w:val="none" w:sz="0" w:space="0" w:color="auto"/>
      </w:divBdr>
    </w:div>
    <w:div w:id="830827732">
      <w:marLeft w:val="0"/>
      <w:marRight w:val="0"/>
      <w:marTop w:val="0"/>
      <w:marBottom w:val="0"/>
      <w:divBdr>
        <w:top w:val="none" w:sz="0" w:space="0" w:color="auto"/>
        <w:left w:val="none" w:sz="0" w:space="0" w:color="auto"/>
        <w:bottom w:val="none" w:sz="0" w:space="0" w:color="auto"/>
        <w:right w:val="none" w:sz="0" w:space="0" w:color="auto"/>
      </w:divBdr>
    </w:div>
    <w:div w:id="830827733">
      <w:marLeft w:val="0"/>
      <w:marRight w:val="0"/>
      <w:marTop w:val="0"/>
      <w:marBottom w:val="0"/>
      <w:divBdr>
        <w:top w:val="none" w:sz="0" w:space="0" w:color="auto"/>
        <w:left w:val="none" w:sz="0" w:space="0" w:color="auto"/>
        <w:bottom w:val="none" w:sz="0" w:space="0" w:color="auto"/>
        <w:right w:val="none" w:sz="0" w:space="0" w:color="auto"/>
      </w:divBdr>
      <w:divsChild>
        <w:div w:id="830827735">
          <w:marLeft w:val="0"/>
          <w:marRight w:val="0"/>
          <w:marTop w:val="168"/>
          <w:marBottom w:val="0"/>
          <w:divBdr>
            <w:top w:val="none" w:sz="0" w:space="0" w:color="auto"/>
            <w:left w:val="none" w:sz="0" w:space="0" w:color="auto"/>
            <w:bottom w:val="none" w:sz="0" w:space="0" w:color="auto"/>
            <w:right w:val="none" w:sz="0" w:space="0" w:color="auto"/>
          </w:divBdr>
          <w:divsChild>
            <w:div w:id="83082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7734">
      <w:marLeft w:val="0"/>
      <w:marRight w:val="0"/>
      <w:marTop w:val="0"/>
      <w:marBottom w:val="0"/>
      <w:divBdr>
        <w:top w:val="none" w:sz="0" w:space="0" w:color="auto"/>
        <w:left w:val="none" w:sz="0" w:space="0" w:color="auto"/>
        <w:bottom w:val="none" w:sz="0" w:space="0" w:color="auto"/>
        <w:right w:val="none" w:sz="0" w:space="0" w:color="auto"/>
      </w:divBdr>
    </w:div>
    <w:div w:id="830827736">
      <w:marLeft w:val="0"/>
      <w:marRight w:val="0"/>
      <w:marTop w:val="0"/>
      <w:marBottom w:val="0"/>
      <w:divBdr>
        <w:top w:val="none" w:sz="0" w:space="0" w:color="auto"/>
        <w:left w:val="none" w:sz="0" w:space="0" w:color="auto"/>
        <w:bottom w:val="none" w:sz="0" w:space="0" w:color="auto"/>
        <w:right w:val="none" w:sz="0" w:space="0" w:color="auto"/>
      </w:divBdr>
    </w:div>
    <w:div w:id="830827737">
      <w:marLeft w:val="0"/>
      <w:marRight w:val="0"/>
      <w:marTop w:val="0"/>
      <w:marBottom w:val="0"/>
      <w:divBdr>
        <w:top w:val="none" w:sz="0" w:space="0" w:color="auto"/>
        <w:left w:val="none" w:sz="0" w:space="0" w:color="auto"/>
        <w:bottom w:val="none" w:sz="0" w:space="0" w:color="auto"/>
        <w:right w:val="none" w:sz="0" w:space="0" w:color="auto"/>
      </w:divBdr>
    </w:div>
    <w:div w:id="830827738">
      <w:marLeft w:val="0"/>
      <w:marRight w:val="0"/>
      <w:marTop w:val="0"/>
      <w:marBottom w:val="0"/>
      <w:divBdr>
        <w:top w:val="none" w:sz="0" w:space="0" w:color="auto"/>
        <w:left w:val="none" w:sz="0" w:space="0" w:color="auto"/>
        <w:bottom w:val="none" w:sz="0" w:space="0" w:color="auto"/>
        <w:right w:val="none" w:sz="0" w:space="0" w:color="auto"/>
      </w:divBdr>
    </w:div>
    <w:div w:id="1145901917">
      <w:bodyDiv w:val="1"/>
      <w:marLeft w:val="0"/>
      <w:marRight w:val="0"/>
      <w:marTop w:val="0"/>
      <w:marBottom w:val="0"/>
      <w:divBdr>
        <w:top w:val="none" w:sz="0" w:space="0" w:color="auto"/>
        <w:left w:val="none" w:sz="0" w:space="0" w:color="auto"/>
        <w:bottom w:val="none" w:sz="0" w:space="0" w:color="auto"/>
        <w:right w:val="none" w:sz="0" w:space="0" w:color="auto"/>
      </w:divBdr>
    </w:div>
    <w:div w:id="17195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5131</Words>
  <Characters>29253</Characters>
  <Application>Microsoft Macintosh Word</Application>
  <DocSecurity>0</DocSecurity>
  <Lines>243</Lines>
  <Paragraphs>68</Paragraphs>
  <ScaleCrop>false</ScaleCrop>
  <Company>hcsc</Company>
  <LinksUpToDate>false</LinksUpToDate>
  <CharactersWithSpaces>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COMPARACIÓN DE LOS FACTORES PREDICTORES DE ÉXITO DE UN PRIMER VERSUS UN SEGUNDO INTENTO EN REVASCULARIZACIÓN PERCUTÁNEA DE OCLUSIONES TOTALES CRÓNICAS</dc:title>
  <dc:subject/>
  <dc:creator>cgi36109</dc:creator>
  <cp:keywords/>
  <dc:description/>
  <cp:lastModifiedBy>Na Ma</cp:lastModifiedBy>
  <cp:revision>2</cp:revision>
  <cp:lastPrinted>2016-02-05T16:33:00Z</cp:lastPrinted>
  <dcterms:created xsi:type="dcterms:W3CDTF">2017-02-09T03:22:00Z</dcterms:created>
  <dcterms:modified xsi:type="dcterms:W3CDTF">2017-02-09T03:22:00Z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y fmtid="{D5CDD505-2E9C-101B-9397-08002B2CF9AE}" pid="3" name="ZOTERO_PREF_1">
    <vt:lpwstr>&lt;data data-version="3" zotero-version="4.0.28.8"&gt;&lt;session id="3ynmsD8o"/&gt;&lt;style id="http://www.zotero.org/styles/vancouver" locale="en-US" hasBibliography="1" bibliographyStyleHasBeenSet="1"/&gt;&lt;prefs&gt;&lt;pref name="fieldType" value="Field"/&gt;&lt;pref name="storeR</vt:lpwstr>
  </property>
  <property fmtid="{D5CDD505-2E9C-101B-9397-08002B2CF9AE}" pid="4" name="ZOTERO_PREF_2">
    <vt:lpwstr>eferences" value="true"/&gt;&lt;pref name="automaticJournalAbbreviations" value="true"/&gt;&lt;pref name="noteType" value=""/&gt;&lt;/prefs&gt;&lt;/data&gt;</vt:lpwstr>
  </property>
</Properties>
</file>