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27256E" w14:textId="77777777" w:rsidR="00D90A20" w:rsidRPr="00032A96" w:rsidRDefault="00D90A20" w:rsidP="00680BF8">
      <w:pPr>
        <w:adjustRightInd w:val="0"/>
        <w:snapToGrid w:val="0"/>
        <w:spacing w:line="360" w:lineRule="auto"/>
        <w:jc w:val="both"/>
        <w:rPr>
          <w:rFonts w:ascii="Book Antiqua" w:eastAsia="Times New Roman" w:hAnsi="Book Antiqua" w:cs="宋体"/>
          <w:b/>
          <w:i/>
          <w:lang w:val="en-US"/>
        </w:rPr>
      </w:pPr>
      <w:bookmarkStart w:id="0" w:name="OLE_LINK545"/>
      <w:bookmarkStart w:id="1" w:name="OLE_LINK546"/>
      <w:bookmarkStart w:id="2" w:name="OLE_LINK592"/>
      <w:r w:rsidRPr="00032A96">
        <w:rPr>
          <w:rFonts w:ascii="Book Antiqua" w:eastAsia="Times New Roman" w:hAnsi="Book Antiqua" w:cs="宋体"/>
          <w:b/>
          <w:lang w:val="en-US"/>
        </w:rPr>
        <w:t xml:space="preserve">Name of journal: </w:t>
      </w:r>
      <w:bookmarkStart w:id="3" w:name="OLE_LINK718"/>
      <w:bookmarkStart w:id="4" w:name="OLE_LINK719"/>
      <w:bookmarkStart w:id="5" w:name="OLE_LINK645"/>
      <w:bookmarkStart w:id="6" w:name="OLE_LINK661"/>
      <w:bookmarkStart w:id="7" w:name="OLE_LINK1068"/>
      <w:r w:rsidRPr="00032A96">
        <w:rPr>
          <w:rFonts w:ascii="Book Antiqua" w:eastAsia="Times New Roman" w:hAnsi="Book Antiqua" w:cs="宋体"/>
          <w:b/>
          <w:i/>
          <w:lang w:val="en-US"/>
        </w:rPr>
        <w:t xml:space="preserve">World Journal of </w:t>
      </w:r>
      <w:bookmarkStart w:id="8" w:name="OLE_LINK1222"/>
      <w:bookmarkStart w:id="9" w:name="OLE_LINK1223"/>
      <w:r w:rsidRPr="00032A96">
        <w:rPr>
          <w:rFonts w:ascii="Book Antiqua" w:eastAsia="Times New Roman" w:hAnsi="Book Antiqua" w:cs="宋体"/>
          <w:b/>
          <w:i/>
          <w:lang w:val="en-US"/>
        </w:rPr>
        <w:t>Gastroenterology</w:t>
      </w:r>
      <w:bookmarkEnd w:id="3"/>
      <w:bookmarkEnd w:id="4"/>
      <w:bookmarkEnd w:id="5"/>
      <w:bookmarkEnd w:id="6"/>
      <w:bookmarkEnd w:id="7"/>
      <w:bookmarkEnd w:id="8"/>
      <w:bookmarkEnd w:id="9"/>
    </w:p>
    <w:p w14:paraId="2CD3CCB9" w14:textId="77777777" w:rsidR="00D90A20" w:rsidRPr="009F19CA" w:rsidRDefault="00D90A20" w:rsidP="00680BF8">
      <w:pPr>
        <w:adjustRightInd w:val="0"/>
        <w:snapToGrid w:val="0"/>
        <w:spacing w:line="360" w:lineRule="auto"/>
        <w:jc w:val="both"/>
        <w:rPr>
          <w:rFonts w:ascii="Book Antiqua" w:hAnsi="Book Antiqua" w:cs="Arial"/>
          <w:lang w:val="en" w:eastAsia="zh-CN"/>
        </w:rPr>
      </w:pPr>
      <w:r w:rsidRPr="009F19CA">
        <w:rPr>
          <w:rFonts w:ascii="Book Antiqua" w:hAnsi="Book Antiqua" w:cs="Arial"/>
          <w:b/>
          <w:lang w:val="en"/>
        </w:rPr>
        <w:t xml:space="preserve">ESPS Manuscript NO: </w:t>
      </w:r>
      <w:r>
        <w:rPr>
          <w:rFonts w:ascii="Book Antiqua" w:hAnsi="Book Antiqua" w:cs="Arial" w:hint="eastAsia"/>
          <w:b/>
          <w:lang w:val="en" w:eastAsia="zh-CN"/>
        </w:rPr>
        <w:t>29776</w:t>
      </w:r>
    </w:p>
    <w:p w14:paraId="54618DED" w14:textId="5271352F" w:rsidR="00D90A20" w:rsidRPr="00032A96" w:rsidRDefault="00D90A20" w:rsidP="00680BF8">
      <w:pPr>
        <w:spacing w:line="360" w:lineRule="auto"/>
        <w:jc w:val="both"/>
        <w:rPr>
          <w:rFonts w:ascii="Book Antiqua" w:hAnsi="Book Antiqua"/>
          <w:b/>
          <w:lang w:val="en-US" w:eastAsia="zh-CN"/>
        </w:rPr>
      </w:pPr>
      <w:r w:rsidRPr="00032A96">
        <w:rPr>
          <w:rFonts w:ascii="Book Antiqua" w:hAnsi="Book Antiqua"/>
          <w:b/>
          <w:lang w:val="en-US"/>
        </w:rPr>
        <w:t>Manuscript Type</w:t>
      </w:r>
      <w:r w:rsidRPr="00032A96">
        <w:rPr>
          <w:rFonts w:ascii="Book Antiqua" w:hAnsi="Book Antiqua" w:hint="eastAsia"/>
          <w:b/>
          <w:lang w:val="en-US"/>
        </w:rPr>
        <w:t xml:space="preserve">: </w:t>
      </w:r>
      <w:r w:rsidR="009B5231" w:rsidRPr="00032A96">
        <w:rPr>
          <w:rFonts w:ascii="Book Antiqua" w:hAnsi="Book Antiqua"/>
          <w:b/>
          <w:lang w:val="en-US"/>
        </w:rPr>
        <w:t>MINIREVIEWS</w:t>
      </w:r>
    </w:p>
    <w:p w14:paraId="3D8EAA32" w14:textId="77777777" w:rsidR="00D90A20" w:rsidRPr="00032A96" w:rsidRDefault="00D90A20" w:rsidP="009B5231">
      <w:pPr>
        <w:spacing w:line="360" w:lineRule="auto"/>
        <w:jc w:val="both"/>
        <w:rPr>
          <w:rFonts w:ascii="Book Antiqua" w:hAnsi="Book Antiqua"/>
          <w:b/>
          <w:lang w:val="en-US" w:eastAsia="zh-CN"/>
        </w:rPr>
      </w:pPr>
    </w:p>
    <w:bookmarkEnd w:id="0"/>
    <w:bookmarkEnd w:id="1"/>
    <w:bookmarkEnd w:id="2"/>
    <w:p w14:paraId="252405A0" w14:textId="77777777"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b/>
          <w:lang w:val="en-US"/>
        </w:rPr>
        <w:t xml:space="preserve">Potential role of the gut </w:t>
      </w:r>
      <w:proofErr w:type="spellStart"/>
      <w:r w:rsidRPr="008B2459">
        <w:rPr>
          <w:rFonts w:ascii="Book Antiqua" w:eastAsia="Quattrocento" w:hAnsi="Book Antiqua" w:cs="Quattrocento"/>
          <w:b/>
          <w:lang w:val="en-US"/>
        </w:rPr>
        <w:t>microbiota</w:t>
      </w:r>
      <w:proofErr w:type="spellEnd"/>
      <w:r w:rsidRPr="008B2459">
        <w:rPr>
          <w:rFonts w:ascii="Book Antiqua" w:eastAsia="Quattrocento" w:hAnsi="Book Antiqua" w:cs="Quattrocento"/>
          <w:b/>
          <w:lang w:val="en-US"/>
        </w:rPr>
        <w:t xml:space="preserve"> in </w:t>
      </w:r>
      <w:r w:rsidR="000B6807" w:rsidRPr="008B2459">
        <w:rPr>
          <w:rFonts w:ascii="Book Antiqua" w:eastAsia="Quattrocento" w:hAnsi="Book Antiqua" w:cs="Quattrocento"/>
          <w:b/>
          <w:lang w:val="en-US"/>
        </w:rPr>
        <w:t xml:space="preserve">synthetic torpor and </w:t>
      </w:r>
      <w:r w:rsidRPr="008B2459">
        <w:rPr>
          <w:rFonts w:ascii="Book Antiqua" w:eastAsia="Quattrocento" w:hAnsi="Book Antiqua" w:cs="Quattrocento"/>
          <w:b/>
          <w:lang w:val="en-US"/>
        </w:rPr>
        <w:t xml:space="preserve">therapeutic hypothermia </w:t>
      </w:r>
    </w:p>
    <w:p w14:paraId="71F88D36" w14:textId="77777777" w:rsidR="000D480D" w:rsidRPr="008B2459" w:rsidRDefault="000D480D" w:rsidP="009B5231">
      <w:pPr>
        <w:spacing w:line="360" w:lineRule="auto"/>
        <w:ind w:firstLine="709"/>
        <w:jc w:val="both"/>
        <w:rPr>
          <w:rFonts w:ascii="Book Antiqua" w:hAnsi="Book Antiqua"/>
          <w:lang w:val="en-US"/>
        </w:rPr>
      </w:pPr>
    </w:p>
    <w:p w14:paraId="674E3266" w14:textId="77777777" w:rsidR="000D480D" w:rsidRPr="008B2459" w:rsidRDefault="005B66C1" w:rsidP="009B5231">
      <w:pPr>
        <w:spacing w:line="360" w:lineRule="auto"/>
        <w:jc w:val="both"/>
        <w:rPr>
          <w:rFonts w:ascii="Book Antiqua" w:hAnsi="Book Antiqua"/>
        </w:rPr>
      </w:pPr>
      <w:r w:rsidRPr="008B2459">
        <w:rPr>
          <w:rFonts w:ascii="Book Antiqua" w:eastAsia="Quattrocento" w:hAnsi="Book Antiqua" w:cs="Quattrocento"/>
        </w:rPr>
        <w:t xml:space="preserve">Sisa C </w:t>
      </w:r>
      <w:r w:rsidRPr="008B2459">
        <w:rPr>
          <w:rFonts w:ascii="Book Antiqua" w:eastAsia="Quattrocento" w:hAnsi="Book Antiqua" w:cs="Quattrocento"/>
          <w:i/>
        </w:rPr>
        <w:t>et al.</w:t>
      </w:r>
      <w:r w:rsidRPr="008B2459">
        <w:rPr>
          <w:rFonts w:ascii="Book Antiqua" w:eastAsia="Quattrocento" w:hAnsi="Book Antiqua" w:cs="Quattrocento"/>
          <w:b/>
        </w:rPr>
        <w:t xml:space="preserve"> </w:t>
      </w:r>
      <w:r w:rsidRPr="008B2459">
        <w:rPr>
          <w:rFonts w:ascii="Book Antiqua" w:eastAsia="Quattrocento" w:hAnsi="Book Antiqua" w:cs="Quattrocento"/>
        </w:rPr>
        <w:t xml:space="preserve">Gut </w:t>
      </w:r>
      <w:r w:rsidR="000B6807" w:rsidRPr="008B2459">
        <w:rPr>
          <w:rFonts w:ascii="Book Antiqua" w:eastAsia="Quattrocento" w:hAnsi="Book Antiqua" w:cs="Quattrocento"/>
        </w:rPr>
        <w:t xml:space="preserve">microbiota </w:t>
      </w:r>
      <w:r w:rsidRPr="008B2459">
        <w:rPr>
          <w:rFonts w:ascii="Book Antiqua" w:eastAsia="Quattrocento" w:hAnsi="Book Antiqua" w:cs="Quattrocento"/>
        </w:rPr>
        <w:t>in therapeutic hypothermia</w:t>
      </w:r>
    </w:p>
    <w:p w14:paraId="3DF04E8B" w14:textId="77777777" w:rsidR="000D480D" w:rsidRPr="008B2459" w:rsidRDefault="000D480D" w:rsidP="009B5231">
      <w:pPr>
        <w:spacing w:line="360" w:lineRule="auto"/>
        <w:ind w:firstLine="709"/>
        <w:jc w:val="both"/>
        <w:rPr>
          <w:rFonts w:ascii="Book Antiqua" w:hAnsi="Book Antiqua"/>
        </w:rPr>
      </w:pPr>
    </w:p>
    <w:p w14:paraId="4701FC05" w14:textId="77777777" w:rsidR="000D480D" w:rsidRPr="00363467" w:rsidRDefault="005B66C1" w:rsidP="009B5231">
      <w:pPr>
        <w:spacing w:line="360" w:lineRule="auto"/>
        <w:jc w:val="both"/>
        <w:rPr>
          <w:rFonts w:ascii="Book Antiqua" w:hAnsi="Book Antiqua"/>
        </w:rPr>
      </w:pPr>
      <w:r w:rsidRPr="00363467">
        <w:rPr>
          <w:rFonts w:ascii="Book Antiqua" w:eastAsia="Quattrocento" w:hAnsi="Book Antiqua" w:cs="Quattrocento"/>
        </w:rPr>
        <w:t>Claudia Sisa, Silvia Turroni, Roberto Amici</w:t>
      </w:r>
      <w:r w:rsidR="000B6807" w:rsidRPr="00363467">
        <w:rPr>
          <w:rFonts w:ascii="Book Antiqua" w:eastAsia="Quattrocento" w:hAnsi="Book Antiqua" w:cs="Quattrocento"/>
        </w:rPr>
        <w:t>,</w:t>
      </w:r>
      <w:r w:rsidRPr="00363467">
        <w:rPr>
          <w:rFonts w:ascii="Book Antiqua" w:eastAsia="Quattrocento" w:hAnsi="Book Antiqua" w:cs="Quattrocento"/>
        </w:rPr>
        <w:t xml:space="preserve"> Patrizia Brigidi, Marco Candela, Matteo Cerri</w:t>
      </w:r>
    </w:p>
    <w:p w14:paraId="322E1745" w14:textId="77777777" w:rsidR="000D480D" w:rsidRPr="008B2459" w:rsidRDefault="000D480D" w:rsidP="009B5231">
      <w:pPr>
        <w:spacing w:line="360" w:lineRule="auto"/>
        <w:ind w:firstLine="709"/>
        <w:jc w:val="both"/>
        <w:rPr>
          <w:rFonts w:ascii="Book Antiqua" w:hAnsi="Book Antiqua"/>
        </w:rPr>
      </w:pPr>
    </w:p>
    <w:p w14:paraId="2D3F8889" w14:textId="77777777" w:rsidR="00D66C0A" w:rsidRPr="008B2459" w:rsidRDefault="000B6807" w:rsidP="009B5231">
      <w:pPr>
        <w:spacing w:line="360" w:lineRule="auto"/>
        <w:jc w:val="both"/>
        <w:rPr>
          <w:rFonts w:ascii="Book Antiqua" w:eastAsia="Quattrocento" w:hAnsi="Book Antiqua" w:cs="Quattrocento"/>
          <w:lang w:val="en-US"/>
        </w:rPr>
      </w:pPr>
      <w:r w:rsidRPr="008B2459">
        <w:rPr>
          <w:rFonts w:ascii="Book Antiqua" w:eastAsia="Quattrocento" w:hAnsi="Book Antiqua" w:cs="Quattrocento"/>
          <w:b/>
          <w:lang w:val="en-US"/>
        </w:rPr>
        <w:t xml:space="preserve">Claudia </w:t>
      </w:r>
      <w:proofErr w:type="spellStart"/>
      <w:r w:rsidRPr="008B2459">
        <w:rPr>
          <w:rFonts w:ascii="Book Antiqua" w:eastAsia="Quattrocento" w:hAnsi="Book Antiqua" w:cs="Quattrocento"/>
          <w:b/>
          <w:lang w:val="en-US"/>
        </w:rPr>
        <w:t>Sisa</w:t>
      </w:r>
      <w:proofErr w:type="spellEnd"/>
      <w:r w:rsidRPr="008B2459">
        <w:rPr>
          <w:rFonts w:ascii="Book Antiqua" w:eastAsia="Quattrocento" w:hAnsi="Book Antiqua" w:cs="Quattrocento"/>
          <w:b/>
          <w:lang w:val="en-US"/>
        </w:rPr>
        <w:t xml:space="preserve">, </w:t>
      </w:r>
      <w:r w:rsidR="00D66C0A" w:rsidRPr="008B2459">
        <w:rPr>
          <w:rFonts w:ascii="Book Antiqua" w:eastAsia="Quattrocento" w:hAnsi="Book Antiqua" w:cs="Quattrocento"/>
          <w:b/>
          <w:lang w:val="en-US"/>
        </w:rPr>
        <w:t xml:space="preserve">Roberto Amici, </w:t>
      </w:r>
      <w:proofErr w:type="spellStart"/>
      <w:r w:rsidR="00D66C0A" w:rsidRPr="008B2459">
        <w:rPr>
          <w:rFonts w:ascii="Book Antiqua" w:eastAsia="Quattrocento" w:hAnsi="Book Antiqua" w:cs="Quattrocento"/>
          <w:b/>
          <w:lang w:val="en-US"/>
        </w:rPr>
        <w:t>Matteo</w:t>
      </w:r>
      <w:proofErr w:type="spellEnd"/>
      <w:r w:rsidR="00D66C0A" w:rsidRPr="008B2459">
        <w:rPr>
          <w:rFonts w:ascii="Book Antiqua" w:eastAsia="Quattrocento" w:hAnsi="Book Antiqua" w:cs="Quattrocento"/>
          <w:b/>
          <w:lang w:val="en-US"/>
        </w:rPr>
        <w:t xml:space="preserve"> </w:t>
      </w:r>
      <w:proofErr w:type="spellStart"/>
      <w:r w:rsidR="00D66C0A" w:rsidRPr="008B2459">
        <w:rPr>
          <w:rFonts w:ascii="Book Antiqua" w:eastAsia="Quattrocento" w:hAnsi="Book Antiqua" w:cs="Quattrocento"/>
          <w:b/>
          <w:lang w:val="en-US"/>
        </w:rPr>
        <w:t>Cerri</w:t>
      </w:r>
      <w:proofErr w:type="spellEnd"/>
      <w:r w:rsidR="00D66C0A" w:rsidRPr="008B2459">
        <w:rPr>
          <w:rFonts w:ascii="Book Antiqua" w:eastAsia="Quattrocento" w:hAnsi="Book Antiqua" w:cs="Quattrocento"/>
          <w:b/>
          <w:lang w:val="en-US"/>
        </w:rPr>
        <w:t>,</w:t>
      </w:r>
      <w:r w:rsidR="00D66C0A" w:rsidRPr="008B2459">
        <w:rPr>
          <w:rFonts w:ascii="Book Antiqua" w:eastAsia="Quattrocento" w:hAnsi="Book Antiqua" w:cs="Quattrocento"/>
          <w:lang w:val="en-US"/>
        </w:rPr>
        <w:t xml:space="preserve"> </w:t>
      </w:r>
      <w:r w:rsidRPr="008B2459">
        <w:rPr>
          <w:rFonts w:ascii="Book Antiqua" w:eastAsia="Quattrocento" w:hAnsi="Book Antiqua" w:cs="Quattrocento"/>
          <w:lang w:val="en-US"/>
        </w:rPr>
        <w:t xml:space="preserve">Department of </w:t>
      </w:r>
      <w:r w:rsidR="00D66C0A" w:rsidRPr="008B2459">
        <w:rPr>
          <w:rFonts w:ascii="Book Antiqua" w:eastAsia="Quattrocento" w:hAnsi="Book Antiqua" w:cs="Quattrocento"/>
          <w:lang w:val="en-US"/>
        </w:rPr>
        <w:t xml:space="preserve">Biomedical and </w:t>
      </w:r>
      <w:proofErr w:type="spellStart"/>
      <w:r w:rsidR="00D66C0A" w:rsidRPr="008B2459">
        <w:rPr>
          <w:rFonts w:ascii="Book Antiqua" w:eastAsia="Quattrocento" w:hAnsi="Book Antiqua" w:cs="Quattrocento"/>
          <w:lang w:val="en-US"/>
        </w:rPr>
        <w:t>NeuroMotor</w:t>
      </w:r>
      <w:proofErr w:type="spellEnd"/>
      <w:r w:rsidR="00D66C0A" w:rsidRPr="008B2459">
        <w:rPr>
          <w:rFonts w:ascii="Book Antiqua" w:eastAsia="Quattrocento" w:hAnsi="Book Antiqua" w:cs="Quattrocento"/>
          <w:lang w:val="en-US"/>
        </w:rPr>
        <w:t xml:space="preserve"> Sciences, University of Bologna, 40126 Bologna, Italy</w:t>
      </w:r>
    </w:p>
    <w:p w14:paraId="7965BAC5" w14:textId="77777777" w:rsidR="000B6807" w:rsidRPr="008B2459" w:rsidRDefault="000B6807" w:rsidP="009B5231">
      <w:pPr>
        <w:spacing w:line="360" w:lineRule="auto"/>
        <w:jc w:val="both"/>
        <w:rPr>
          <w:rFonts w:ascii="Book Antiqua" w:eastAsia="Quattrocento" w:hAnsi="Book Antiqua" w:cs="Quattrocento"/>
          <w:lang w:val="en-US"/>
        </w:rPr>
      </w:pPr>
    </w:p>
    <w:p w14:paraId="4EBB10F3" w14:textId="77777777" w:rsidR="000B6807" w:rsidRPr="008B2459" w:rsidRDefault="000B6807" w:rsidP="009B5231">
      <w:pPr>
        <w:spacing w:line="360" w:lineRule="auto"/>
        <w:jc w:val="both"/>
        <w:rPr>
          <w:rFonts w:ascii="Book Antiqua" w:hAnsi="Book Antiqua"/>
          <w:lang w:val="en-US"/>
        </w:rPr>
      </w:pPr>
      <w:r w:rsidRPr="008B2459">
        <w:rPr>
          <w:rFonts w:ascii="Book Antiqua" w:eastAsia="Quattrocento" w:hAnsi="Book Antiqua" w:cs="Quattrocento"/>
          <w:b/>
          <w:lang w:val="en-US"/>
        </w:rPr>
        <w:t xml:space="preserve">Silvia </w:t>
      </w:r>
      <w:proofErr w:type="spellStart"/>
      <w:r w:rsidRPr="008B2459">
        <w:rPr>
          <w:rFonts w:ascii="Book Antiqua" w:eastAsia="Quattrocento" w:hAnsi="Book Antiqua" w:cs="Quattrocento"/>
          <w:b/>
          <w:lang w:val="en-US"/>
        </w:rPr>
        <w:t>Turroni</w:t>
      </w:r>
      <w:proofErr w:type="spellEnd"/>
      <w:r w:rsidRPr="008B2459">
        <w:rPr>
          <w:rFonts w:ascii="Book Antiqua" w:eastAsia="Quattrocento" w:hAnsi="Book Antiqua" w:cs="Quattrocento"/>
          <w:b/>
          <w:lang w:val="en-US"/>
        </w:rPr>
        <w:t xml:space="preserve">, </w:t>
      </w:r>
      <w:proofErr w:type="spellStart"/>
      <w:r w:rsidR="00D66C0A" w:rsidRPr="008B2459">
        <w:rPr>
          <w:rFonts w:ascii="Book Antiqua" w:eastAsia="Quattrocento" w:hAnsi="Book Antiqua" w:cs="Quattrocento"/>
          <w:b/>
          <w:lang w:val="en-US"/>
        </w:rPr>
        <w:t>Patrizia</w:t>
      </w:r>
      <w:proofErr w:type="spellEnd"/>
      <w:r w:rsidR="00D66C0A" w:rsidRPr="008B2459">
        <w:rPr>
          <w:rFonts w:ascii="Book Antiqua" w:eastAsia="Quattrocento" w:hAnsi="Book Antiqua" w:cs="Quattrocento"/>
          <w:b/>
          <w:lang w:val="en-US"/>
        </w:rPr>
        <w:t xml:space="preserve"> </w:t>
      </w:r>
      <w:proofErr w:type="spellStart"/>
      <w:r w:rsidR="00D66C0A" w:rsidRPr="008B2459">
        <w:rPr>
          <w:rFonts w:ascii="Book Antiqua" w:eastAsia="Quattrocento" w:hAnsi="Book Antiqua" w:cs="Quattrocento"/>
          <w:b/>
          <w:lang w:val="en-US"/>
        </w:rPr>
        <w:t>Brigidi</w:t>
      </w:r>
      <w:proofErr w:type="spellEnd"/>
      <w:r w:rsidR="00D66C0A" w:rsidRPr="008B2459">
        <w:rPr>
          <w:rFonts w:ascii="Book Antiqua" w:eastAsia="Quattrocento" w:hAnsi="Book Antiqua" w:cs="Quattrocento"/>
          <w:b/>
          <w:lang w:val="en-US"/>
        </w:rPr>
        <w:t>, Marco Candela,</w:t>
      </w:r>
      <w:r w:rsidR="00D66C0A" w:rsidRPr="008B2459">
        <w:rPr>
          <w:rFonts w:ascii="Book Antiqua" w:eastAsia="Quattrocento" w:hAnsi="Book Antiqua" w:cs="Quattrocento"/>
          <w:lang w:val="en-US"/>
        </w:rPr>
        <w:t xml:space="preserve"> Unit of Microbial Ecology of Health, </w:t>
      </w:r>
      <w:r w:rsidRPr="008B2459">
        <w:rPr>
          <w:rFonts w:ascii="Book Antiqua" w:eastAsia="Quattrocento" w:hAnsi="Book Antiqua" w:cs="Quattrocento"/>
          <w:lang w:val="en-US"/>
        </w:rPr>
        <w:t>Department of Pharmacy and Biotechnology, University of Bologna, 40126 Bologna, Italy</w:t>
      </w:r>
    </w:p>
    <w:p w14:paraId="79861E01" w14:textId="77777777" w:rsidR="000D480D" w:rsidRPr="008B2459" w:rsidRDefault="000D480D" w:rsidP="009B5231">
      <w:pPr>
        <w:spacing w:line="360" w:lineRule="auto"/>
        <w:jc w:val="both"/>
        <w:rPr>
          <w:rFonts w:ascii="Book Antiqua" w:hAnsi="Book Antiqua"/>
          <w:lang w:val="en-US"/>
        </w:rPr>
      </w:pPr>
    </w:p>
    <w:p w14:paraId="293A0380" w14:textId="77777777"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b/>
          <w:lang w:val="en-US"/>
        </w:rPr>
        <w:t>Author contributions</w:t>
      </w:r>
      <w:r w:rsidR="00D66C0A" w:rsidRPr="008B2459">
        <w:rPr>
          <w:rFonts w:ascii="Book Antiqua" w:eastAsia="Quattrocento" w:hAnsi="Book Antiqua" w:cs="Quattrocento"/>
          <w:b/>
          <w:lang w:val="en-US"/>
        </w:rPr>
        <w:t xml:space="preserve">: </w:t>
      </w:r>
      <w:proofErr w:type="spellStart"/>
      <w:r w:rsidR="00D66C0A" w:rsidRPr="008B2459">
        <w:rPr>
          <w:rFonts w:ascii="Book Antiqua" w:eastAsia="Quattrocento" w:hAnsi="Book Antiqua" w:cs="Quattrocento"/>
          <w:lang w:val="en-US"/>
        </w:rPr>
        <w:t>Sisa</w:t>
      </w:r>
      <w:proofErr w:type="spellEnd"/>
      <w:r w:rsidR="00D66C0A" w:rsidRPr="008B2459">
        <w:rPr>
          <w:rFonts w:ascii="Book Antiqua" w:eastAsia="Quattrocento" w:hAnsi="Book Antiqua" w:cs="Quattrocento"/>
          <w:lang w:val="en-US"/>
        </w:rPr>
        <w:t xml:space="preserve"> C, Candela M</w:t>
      </w:r>
      <w:r w:rsidR="00424E2E" w:rsidRPr="008B2459">
        <w:rPr>
          <w:rFonts w:ascii="Book Antiqua" w:eastAsia="Quattrocento" w:hAnsi="Book Antiqua" w:cs="Quattrocento"/>
          <w:lang w:val="en-US"/>
        </w:rPr>
        <w:t xml:space="preserve"> and</w:t>
      </w:r>
      <w:r w:rsidR="00D66C0A" w:rsidRPr="008B2459">
        <w:rPr>
          <w:rFonts w:ascii="Book Antiqua" w:eastAsia="Quattrocento" w:hAnsi="Book Antiqua" w:cs="Quattrocento"/>
          <w:lang w:val="en-US"/>
        </w:rPr>
        <w:t xml:space="preserve"> </w:t>
      </w:r>
      <w:proofErr w:type="spellStart"/>
      <w:r w:rsidR="00D66C0A" w:rsidRPr="008B2459">
        <w:rPr>
          <w:rFonts w:ascii="Book Antiqua" w:eastAsia="Quattrocento" w:hAnsi="Book Antiqua" w:cs="Quattrocento"/>
          <w:lang w:val="en-US"/>
        </w:rPr>
        <w:t>Cerri</w:t>
      </w:r>
      <w:proofErr w:type="spellEnd"/>
      <w:r w:rsidR="00D66C0A" w:rsidRPr="008B2459">
        <w:rPr>
          <w:rFonts w:ascii="Book Antiqua" w:eastAsia="Quattrocento" w:hAnsi="Book Antiqua" w:cs="Quattrocento"/>
          <w:lang w:val="en-US"/>
        </w:rPr>
        <w:t xml:space="preserve"> M wrote the paper; </w:t>
      </w:r>
      <w:r w:rsidR="00424E2E" w:rsidRPr="008B2459">
        <w:rPr>
          <w:rFonts w:ascii="Book Antiqua" w:eastAsia="Quattrocento" w:hAnsi="Book Antiqua" w:cs="Quattrocento"/>
          <w:lang w:val="en-US"/>
        </w:rPr>
        <w:t xml:space="preserve">Turroni S, Amici R and </w:t>
      </w:r>
      <w:proofErr w:type="spellStart"/>
      <w:r w:rsidR="00424E2E" w:rsidRPr="008B2459">
        <w:rPr>
          <w:rFonts w:ascii="Book Antiqua" w:eastAsia="Quattrocento" w:hAnsi="Book Antiqua" w:cs="Quattrocento"/>
          <w:lang w:val="en-US"/>
        </w:rPr>
        <w:t>Brigidi</w:t>
      </w:r>
      <w:proofErr w:type="spellEnd"/>
      <w:r w:rsidR="00424E2E" w:rsidRPr="008B2459">
        <w:rPr>
          <w:rFonts w:ascii="Book Antiqua" w:eastAsia="Quattrocento" w:hAnsi="Book Antiqua" w:cs="Quattrocento"/>
          <w:lang w:val="en-US"/>
        </w:rPr>
        <w:t xml:space="preserve"> P revised and edited the draft. All authors read and approved the final manuscript.</w:t>
      </w:r>
    </w:p>
    <w:p w14:paraId="31A51826" w14:textId="77777777" w:rsidR="000D480D" w:rsidRPr="008B2459" w:rsidRDefault="000D480D" w:rsidP="009B5231">
      <w:pPr>
        <w:spacing w:line="360" w:lineRule="auto"/>
        <w:jc w:val="both"/>
        <w:rPr>
          <w:rFonts w:ascii="Book Antiqua" w:hAnsi="Book Antiqua"/>
          <w:lang w:val="en-US"/>
        </w:rPr>
      </w:pPr>
    </w:p>
    <w:p w14:paraId="731EADAD" w14:textId="4FD9C022" w:rsidR="000D480D" w:rsidRDefault="00D90A20" w:rsidP="009B5231">
      <w:pPr>
        <w:autoSpaceDE w:val="0"/>
        <w:autoSpaceDN w:val="0"/>
        <w:adjustRightInd w:val="0"/>
        <w:spacing w:line="360" w:lineRule="auto"/>
        <w:jc w:val="both"/>
        <w:rPr>
          <w:rFonts w:ascii="Book Antiqua" w:hAnsi="Book Antiqua" w:cs="Quattrocento"/>
          <w:lang w:val="en-US" w:eastAsia="zh-CN"/>
        </w:rPr>
      </w:pPr>
      <w:bookmarkStart w:id="10" w:name="OLE_LINK526"/>
      <w:bookmarkStart w:id="11" w:name="OLE_LINK527"/>
      <w:r w:rsidRPr="00032A96">
        <w:rPr>
          <w:rFonts w:ascii="Book Antiqua" w:hAnsi="Book Antiqua" w:cs="TimesNewRomanPS-BoldItalicMT"/>
          <w:b/>
          <w:bCs/>
          <w:iCs/>
          <w:lang w:val="en-US"/>
        </w:rPr>
        <w:t>Conflict-of-interest</w:t>
      </w:r>
      <w:r w:rsidRPr="00032A96">
        <w:rPr>
          <w:rFonts w:ascii="Book Antiqua" w:hAnsi="Book Antiqua"/>
          <w:b/>
          <w:bCs/>
          <w:iCs/>
          <w:lang w:val="en-US"/>
        </w:rPr>
        <w:t xml:space="preserve"> statement</w:t>
      </w:r>
      <w:r w:rsidRPr="00032A96">
        <w:rPr>
          <w:rFonts w:ascii="Book Antiqua" w:hAnsi="Book Antiqua" w:cs="TimesNewRomanPS-BoldItalicMT" w:hint="eastAsia"/>
          <w:b/>
          <w:bCs/>
          <w:iCs/>
          <w:lang w:val="en-US"/>
        </w:rPr>
        <w:t>:</w:t>
      </w:r>
      <w:bookmarkEnd w:id="10"/>
      <w:bookmarkEnd w:id="11"/>
      <w:r w:rsidR="009B5231">
        <w:rPr>
          <w:rFonts w:ascii="Book Antiqua" w:hAnsi="Book Antiqua" w:cs="TimesNewRomanPS-BoldItalicMT" w:hint="eastAsia"/>
          <w:b/>
          <w:bCs/>
          <w:iCs/>
          <w:lang w:val="en-US" w:eastAsia="zh-CN"/>
        </w:rPr>
        <w:t xml:space="preserve"> </w:t>
      </w:r>
      <w:r w:rsidR="005B66C1" w:rsidRPr="008B2459">
        <w:rPr>
          <w:rFonts w:ascii="Book Antiqua" w:eastAsia="Quattrocento" w:hAnsi="Book Antiqua" w:cs="Quattrocento"/>
          <w:lang w:val="en-US"/>
        </w:rPr>
        <w:t>Authors declare no conflict of interests for this article.</w:t>
      </w:r>
    </w:p>
    <w:p w14:paraId="6FACAEF7" w14:textId="77777777" w:rsidR="009B5231" w:rsidRPr="009B5231" w:rsidRDefault="009B5231" w:rsidP="009B5231">
      <w:pPr>
        <w:autoSpaceDE w:val="0"/>
        <w:autoSpaceDN w:val="0"/>
        <w:adjustRightInd w:val="0"/>
        <w:spacing w:line="360" w:lineRule="auto"/>
        <w:jc w:val="both"/>
        <w:rPr>
          <w:rFonts w:ascii="Book Antiqua" w:hAnsi="Book Antiqua" w:cs="TimesNewRomanPS-BoldItalicMT"/>
          <w:b/>
          <w:bCs/>
          <w:iCs/>
          <w:lang w:val="en-US" w:eastAsia="zh-CN"/>
        </w:rPr>
      </w:pPr>
    </w:p>
    <w:p w14:paraId="7AF9BCD5" w14:textId="68C20BDB" w:rsidR="00D90A20" w:rsidRDefault="00D90A20" w:rsidP="009B5231">
      <w:pPr>
        <w:spacing w:line="360" w:lineRule="auto"/>
        <w:jc w:val="both"/>
        <w:rPr>
          <w:rFonts w:ascii="Book Antiqua" w:hAnsi="Book Antiqua"/>
          <w:lang w:val="en-US" w:eastAsia="zh-CN"/>
        </w:rPr>
      </w:pPr>
      <w:bookmarkStart w:id="12" w:name="OLE_LINK155"/>
      <w:bookmarkStart w:id="13" w:name="OLE_LINK183"/>
      <w:bookmarkStart w:id="14" w:name="OLE_LINK441"/>
      <w:r w:rsidRPr="00032A96">
        <w:rPr>
          <w:rFonts w:ascii="Book Antiqua" w:hAnsi="Book Antiqua"/>
          <w:b/>
          <w:lang w:val="en-US"/>
        </w:rPr>
        <w:t xml:space="preserve">Open-Access: </w:t>
      </w:r>
      <w:r w:rsidRPr="00032A96">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363467" w:rsidRPr="00DD0C74">
          <w:rPr>
            <w:rStyle w:val="Hyperlink"/>
            <w:rFonts w:ascii="Book Antiqua" w:hAnsi="Book Antiqua"/>
            <w:lang w:val="en-US"/>
          </w:rPr>
          <w:t>http://creativecommons.org/licenses/by-nc/4.0/</w:t>
        </w:r>
      </w:hyperlink>
    </w:p>
    <w:p w14:paraId="4F11EF08" w14:textId="77777777" w:rsidR="00363467" w:rsidRPr="00032A96" w:rsidRDefault="00363467" w:rsidP="009B5231">
      <w:pPr>
        <w:spacing w:line="360" w:lineRule="auto"/>
        <w:jc w:val="both"/>
        <w:rPr>
          <w:rFonts w:ascii="Book Antiqua" w:hAnsi="Book Antiqua"/>
          <w:b/>
          <w:lang w:val="en-US" w:eastAsia="zh-CN"/>
        </w:rPr>
      </w:pPr>
    </w:p>
    <w:bookmarkEnd w:id="12"/>
    <w:bookmarkEnd w:id="13"/>
    <w:bookmarkEnd w:id="14"/>
    <w:p w14:paraId="22D798C9" w14:textId="77777777" w:rsidR="00D90A20" w:rsidRPr="00032A96" w:rsidRDefault="00D90A20" w:rsidP="009B5231">
      <w:pPr>
        <w:spacing w:line="360" w:lineRule="auto"/>
        <w:jc w:val="both"/>
        <w:rPr>
          <w:rFonts w:ascii="Book Antiqua" w:hAnsi="Book Antiqua" w:cs="Arial Unicode MS"/>
          <w:lang w:val="en-US"/>
        </w:rPr>
      </w:pPr>
      <w:r w:rsidRPr="00032A96">
        <w:rPr>
          <w:rFonts w:ascii="Book Antiqua" w:hAnsi="Book Antiqua" w:cs="Arial Unicode MS"/>
          <w:b/>
          <w:lang w:val="en-US"/>
        </w:rPr>
        <w:t>Manuscript source:</w:t>
      </w:r>
      <w:r w:rsidRPr="00032A96">
        <w:rPr>
          <w:rFonts w:ascii="Book Antiqua" w:hAnsi="Book Antiqua" w:cs="Arial Unicode MS"/>
          <w:lang w:val="en-US"/>
        </w:rPr>
        <w:t xml:space="preserve"> Invited manuscript</w:t>
      </w:r>
    </w:p>
    <w:p w14:paraId="440D29D1" w14:textId="77777777" w:rsidR="000D480D" w:rsidRPr="008B2459" w:rsidRDefault="000D480D" w:rsidP="009B5231">
      <w:pPr>
        <w:spacing w:line="360" w:lineRule="auto"/>
        <w:jc w:val="both"/>
        <w:rPr>
          <w:rFonts w:ascii="Book Antiqua" w:hAnsi="Book Antiqua"/>
          <w:lang w:val="en-US"/>
        </w:rPr>
      </w:pPr>
    </w:p>
    <w:p w14:paraId="438B73E3" w14:textId="65B5D91F"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b/>
          <w:lang w:val="en-US"/>
        </w:rPr>
        <w:t>Correspondence to: Marco Candela, PhD,</w:t>
      </w:r>
      <w:r w:rsidRPr="008B2459">
        <w:rPr>
          <w:rFonts w:ascii="Book Antiqua" w:eastAsia="Quattrocento" w:hAnsi="Book Antiqua" w:cs="Quattrocento"/>
          <w:lang w:val="en-US"/>
        </w:rPr>
        <w:t xml:space="preserve"> </w:t>
      </w:r>
      <w:r w:rsidR="00424E2E" w:rsidRPr="008B2459">
        <w:rPr>
          <w:rFonts w:ascii="Book Antiqua" w:eastAsia="Quattrocento" w:hAnsi="Book Antiqua" w:cs="Quattrocento"/>
          <w:lang w:val="en-US"/>
        </w:rPr>
        <w:t xml:space="preserve">Unit of Microbial Ecology of Health, </w:t>
      </w:r>
      <w:r w:rsidRPr="008B2459">
        <w:rPr>
          <w:rFonts w:ascii="Book Antiqua" w:eastAsia="Quattrocento" w:hAnsi="Book Antiqua" w:cs="Quattrocento"/>
          <w:lang w:val="en-US"/>
        </w:rPr>
        <w:t xml:space="preserve">Department of Pharmacy and Biotechnology, University of Bologna, Via </w:t>
      </w:r>
      <w:proofErr w:type="spellStart"/>
      <w:r w:rsidRPr="008B2459">
        <w:rPr>
          <w:rFonts w:ascii="Book Antiqua" w:eastAsia="Quattrocento" w:hAnsi="Book Antiqua" w:cs="Quattrocento"/>
          <w:lang w:val="en-US"/>
        </w:rPr>
        <w:t>Belmeloro</w:t>
      </w:r>
      <w:proofErr w:type="spellEnd"/>
      <w:r w:rsidRPr="008B2459">
        <w:rPr>
          <w:rFonts w:ascii="Book Antiqua" w:eastAsia="Quattrocento" w:hAnsi="Book Antiqua" w:cs="Quattrocento"/>
          <w:lang w:val="en-US"/>
        </w:rPr>
        <w:t xml:space="preserve"> 6, 40126 Bologna, Italy.</w:t>
      </w:r>
      <w:r w:rsidR="009B5231">
        <w:rPr>
          <w:rFonts w:ascii="Book Antiqua" w:hAnsi="Book Antiqua" w:hint="eastAsia"/>
          <w:lang w:val="en-US" w:eastAsia="zh-CN"/>
        </w:rPr>
        <w:t xml:space="preserve"> </w:t>
      </w:r>
      <w:hyperlink r:id="rId10">
        <w:r w:rsidRPr="008B2459">
          <w:rPr>
            <w:rFonts w:ascii="Book Antiqua" w:eastAsia="Quattrocento" w:hAnsi="Book Antiqua" w:cs="Quattrocento"/>
            <w:color w:val="0563C1"/>
            <w:u w:val="single"/>
            <w:lang w:val="en-US"/>
          </w:rPr>
          <w:t>marco.candela@unibo.it</w:t>
        </w:r>
      </w:hyperlink>
      <w:hyperlink r:id="rId11"/>
    </w:p>
    <w:p w14:paraId="57E99CD6" w14:textId="0FE5BCBB"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b/>
          <w:lang w:val="en-US"/>
        </w:rPr>
        <w:t>Telephone:</w:t>
      </w:r>
      <w:r w:rsidR="009B5231">
        <w:rPr>
          <w:rFonts w:ascii="Book Antiqua" w:eastAsia="Quattrocento" w:hAnsi="Book Antiqua" w:cs="Quattrocento"/>
          <w:lang w:val="en-US"/>
        </w:rPr>
        <w:t xml:space="preserve"> +39-</w:t>
      </w:r>
      <w:r w:rsidRPr="008B2459">
        <w:rPr>
          <w:rFonts w:ascii="Book Antiqua" w:eastAsia="Quattrocento" w:hAnsi="Book Antiqua" w:cs="Quattrocento"/>
          <w:lang w:val="en-US"/>
        </w:rPr>
        <w:t>51-2099727</w:t>
      </w:r>
    </w:p>
    <w:p w14:paraId="3832A19F" w14:textId="5E11CFC2"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b/>
          <w:lang w:val="en-US"/>
        </w:rPr>
        <w:t>Fax:</w:t>
      </w:r>
      <w:r w:rsidR="009B5231">
        <w:rPr>
          <w:rFonts w:ascii="Book Antiqua" w:eastAsia="Quattrocento" w:hAnsi="Book Antiqua" w:cs="Quattrocento"/>
          <w:lang w:val="en-US"/>
        </w:rPr>
        <w:t xml:space="preserve"> +39-</w:t>
      </w:r>
      <w:r w:rsidRPr="008B2459">
        <w:rPr>
          <w:rFonts w:ascii="Book Antiqua" w:eastAsia="Quattrocento" w:hAnsi="Book Antiqua" w:cs="Quattrocento"/>
          <w:lang w:val="en-US"/>
        </w:rPr>
        <w:t>51-2099734</w:t>
      </w:r>
    </w:p>
    <w:p w14:paraId="096F2F7A" w14:textId="77777777" w:rsidR="000D480D" w:rsidRPr="008B2459" w:rsidRDefault="000D480D" w:rsidP="009B5231">
      <w:pPr>
        <w:spacing w:line="360" w:lineRule="auto"/>
        <w:jc w:val="both"/>
        <w:rPr>
          <w:rFonts w:ascii="Book Antiqua" w:hAnsi="Book Antiqua"/>
          <w:lang w:val="en-US"/>
        </w:rPr>
      </w:pPr>
    </w:p>
    <w:p w14:paraId="097CFF37" w14:textId="5C121F9E" w:rsidR="00D90A20" w:rsidRPr="009B5231" w:rsidRDefault="00D90A20" w:rsidP="009B5231">
      <w:pPr>
        <w:spacing w:line="360" w:lineRule="auto"/>
        <w:jc w:val="both"/>
        <w:rPr>
          <w:rFonts w:ascii="Book Antiqua" w:hAnsi="Book Antiqua"/>
          <w:lang w:val="en-US" w:eastAsia="zh-CN"/>
        </w:rPr>
      </w:pPr>
      <w:bookmarkStart w:id="15" w:name="OLE_LINK476"/>
      <w:bookmarkStart w:id="16" w:name="OLE_LINK477"/>
      <w:bookmarkStart w:id="17" w:name="OLE_LINK117"/>
      <w:bookmarkStart w:id="18" w:name="OLE_LINK528"/>
      <w:bookmarkStart w:id="19" w:name="OLE_LINK557"/>
      <w:r w:rsidRPr="00032A96">
        <w:rPr>
          <w:rFonts w:ascii="Book Antiqua" w:hAnsi="Book Antiqua"/>
          <w:b/>
          <w:lang w:val="en-US"/>
        </w:rPr>
        <w:t>Received:</w:t>
      </w:r>
      <w:r w:rsidR="009B5231">
        <w:rPr>
          <w:rFonts w:ascii="Book Antiqua" w:hAnsi="Book Antiqua" w:hint="eastAsia"/>
          <w:b/>
          <w:lang w:val="en-US" w:eastAsia="zh-CN"/>
        </w:rPr>
        <w:t xml:space="preserve"> </w:t>
      </w:r>
      <w:r w:rsidR="009B5231" w:rsidRPr="009B5231">
        <w:rPr>
          <w:rFonts w:ascii="Book Antiqua" w:hAnsi="Book Antiqua" w:hint="eastAsia"/>
          <w:lang w:val="en-US" w:eastAsia="zh-CN"/>
        </w:rPr>
        <w:t>August 27, 2016</w:t>
      </w:r>
    </w:p>
    <w:p w14:paraId="1B5794AF" w14:textId="3D422BF4" w:rsidR="00D90A20" w:rsidRPr="009B5231" w:rsidRDefault="00D90A20" w:rsidP="009B5231">
      <w:pPr>
        <w:spacing w:line="360" w:lineRule="auto"/>
        <w:jc w:val="both"/>
        <w:rPr>
          <w:rFonts w:ascii="Book Antiqua" w:hAnsi="Book Antiqua"/>
          <w:lang w:val="en-US" w:eastAsia="zh-CN"/>
        </w:rPr>
      </w:pPr>
      <w:r w:rsidRPr="00032A96">
        <w:rPr>
          <w:rFonts w:ascii="Book Antiqua" w:hAnsi="Book Antiqua" w:hint="eastAsia"/>
          <w:b/>
          <w:lang w:val="en-US"/>
        </w:rPr>
        <w:t>Peer-review started</w:t>
      </w:r>
      <w:r w:rsidRPr="00032A96">
        <w:rPr>
          <w:rFonts w:ascii="Book Antiqua" w:hAnsi="Book Antiqua"/>
          <w:b/>
          <w:lang w:val="en-US"/>
        </w:rPr>
        <w:t>:</w:t>
      </w:r>
      <w:r w:rsidR="009B5231" w:rsidRPr="009B5231">
        <w:rPr>
          <w:rFonts w:ascii="Book Antiqua" w:hAnsi="Book Antiqua" w:hint="eastAsia"/>
          <w:lang w:val="en-US" w:eastAsia="zh-CN"/>
        </w:rPr>
        <w:t xml:space="preserve"> August </w:t>
      </w:r>
      <w:r w:rsidR="009B5231">
        <w:rPr>
          <w:rFonts w:ascii="Book Antiqua" w:hAnsi="Book Antiqua" w:hint="eastAsia"/>
          <w:lang w:val="en-US" w:eastAsia="zh-CN"/>
        </w:rPr>
        <w:t>31</w:t>
      </w:r>
      <w:r w:rsidR="009B5231" w:rsidRPr="009B5231">
        <w:rPr>
          <w:rFonts w:ascii="Book Antiqua" w:hAnsi="Book Antiqua" w:hint="eastAsia"/>
          <w:lang w:val="en-US" w:eastAsia="zh-CN"/>
        </w:rPr>
        <w:t>, 2016</w:t>
      </w:r>
    </w:p>
    <w:p w14:paraId="09EFBDCB" w14:textId="2E9CF5C6" w:rsidR="00D90A20" w:rsidRPr="009B5231" w:rsidRDefault="00D90A20" w:rsidP="009B5231">
      <w:pPr>
        <w:spacing w:line="360" w:lineRule="auto"/>
        <w:jc w:val="both"/>
        <w:rPr>
          <w:rFonts w:ascii="Book Antiqua" w:hAnsi="Book Antiqua"/>
          <w:lang w:val="en-US" w:eastAsia="zh-CN"/>
        </w:rPr>
      </w:pPr>
      <w:r w:rsidRPr="00032A96">
        <w:rPr>
          <w:rFonts w:ascii="Book Antiqua" w:hAnsi="Book Antiqua"/>
          <w:b/>
          <w:lang w:val="en-US"/>
        </w:rPr>
        <w:t>First decision:</w:t>
      </w:r>
      <w:r w:rsidR="009B5231">
        <w:rPr>
          <w:rFonts w:ascii="Book Antiqua" w:hAnsi="Book Antiqua" w:hint="eastAsia"/>
          <w:b/>
          <w:lang w:val="en-US" w:eastAsia="zh-CN"/>
        </w:rPr>
        <w:t xml:space="preserve"> </w:t>
      </w:r>
      <w:r w:rsidR="009B5231" w:rsidRPr="009B5231">
        <w:rPr>
          <w:rFonts w:ascii="Book Antiqua" w:hAnsi="Book Antiqua" w:hint="eastAsia"/>
          <w:lang w:val="en-US" w:eastAsia="zh-CN"/>
        </w:rPr>
        <w:t>November 9, 2016</w:t>
      </w:r>
    </w:p>
    <w:p w14:paraId="4D50BB69" w14:textId="762459B8" w:rsidR="00D90A20" w:rsidRPr="009B5231" w:rsidRDefault="00D90A20" w:rsidP="009B5231">
      <w:pPr>
        <w:spacing w:line="360" w:lineRule="auto"/>
        <w:jc w:val="both"/>
        <w:rPr>
          <w:rFonts w:ascii="Book Antiqua" w:hAnsi="Book Antiqua"/>
          <w:lang w:val="en-US" w:eastAsia="zh-CN"/>
        </w:rPr>
      </w:pPr>
      <w:r w:rsidRPr="00032A96">
        <w:rPr>
          <w:rFonts w:ascii="Book Antiqua" w:hAnsi="Book Antiqua"/>
          <w:b/>
          <w:lang w:val="en-US"/>
        </w:rPr>
        <w:t>Revised:</w:t>
      </w:r>
      <w:r w:rsidR="009B5231" w:rsidRPr="009B5231">
        <w:rPr>
          <w:rFonts w:ascii="Book Antiqua" w:hAnsi="Book Antiqua" w:hint="eastAsia"/>
          <w:lang w:val="en-US" w:eastAsia="zh-CN"/>
        </w:rPr>
        <w:t xml:space="preserve"> November </w:t>
      </w:r>
      <w:r w:rsidR="009B5231">
        <w:rPr>
          <w:rFonts w:ascii="Book Antiqua" w:hAnsi="Book Antiqua" w:hint="eastAsia"/>
          <w:lang w:val="en-US" w:eastAsia="zh-CN"/>
        </w:rPr>
        <w:t>18</w:t>
      </w:r>
      <w:r w:rsidR="009B5231" w:rsidRPr="009B5231">
        <w:rPr>
          <w:rFonts w:ascii="Book Antiqua" w:hAnsi="Book Antiqua" w:hint="eastAsia"/>
          <w:lang w:val="en-US" w:eastAsia="zh-CN"/>
        </w:rPr>
        <w:t>, 2016</w:t>
      </w:r>
    </w:p>
    <w:p w14:paraId="2D327A7F" w14:textId="22917391" w:rsidR="00D90A20" w:rsidRPr="0061234B" w:rsidRDefault="00D90A20" w:rsidP="0061234B">
      <w:pPr>
        <w:rPr>
          <w:rFonts w:ascii="Book Antiqua" w:hAnsi="Book Antiqua"/>
          <w:iCs/>
        </w:rPr>
      </w:pPr>
      <w:r w:rsidRPr="00032A96">
        <w:rPr>
          <w:rFonts w:ascii="Book Antiqua" w:hAnsi="Book Antiqua"/>
          <w:b/>
          <w:lang w:val="en-US"/>
        </w:rPr>
        <w:t>Accepted:</w:t>
      </w:r>
      <w:r w:rsidRPr="00032A96">
        <w:rPr>
          <w:rFonts w:ascii="Book Antiqua" w:hAnsi="Book Antiqua" w:hint="eastAsia"/>
          <w:b/>
          <w:lang w:val="en-US"/>
        </w:rPr>
        <w:t xml:space="preserve"> </w:t>
      </w:r>
      <w:proofErr w:type="spellStart"/>
      <w:r w:rsidR="0061234B">
        <w:rPr>
          <w:rStyle w:val="Emphasis"/>
        </w:rPr>
        <w:t>December</w:t>
      </w:r>
      <w:proofErr w:type="spellEnd"/>
      <w:r w:rsidR="0061234B">
        <w:rPr>
          <w:rStyle w:val="Emphasis"/>
          <w:rFonts w:ascii="宋体" w:hAnsi="宋体" w:cs="宋体" w:hint="eastAsia"/>
        </w:rPr>
        <w:t xml:space="preserve"> 16</w:t>
      </w:r>
      <w:r w:rsidR="0061234B">
        <w:rPr>
          <w:rStyle w:val="Emphasis"/>
          <w:rFonts w:cs="宋体"/>
        </w:rPr>
        <w:t>,</w:t>
      </w:r>
      <w:r w:rsidR="0061234B">
        <w:rPr>
          <w:rStyle w:val="Emphasis"/>
        </w:rPr>
        <w:t xml:space="preserve"> 2016</w:t>
      </w:r>
    </w:p>
    <w:p w14:paraId="04921B54" w14:textId="77777777" w:rsidR="00D90A20" w:rsidRPr="00032A96" w:rsidRDefault="00D90A20" w:rsidP="009B5231">
      <w:pPr>
        <w:spacing w:line="360" w:lineRule="auto"/>
        <w:jc w:val="both"/>
        <w:rPr>
          <w:rFonts w:ascii="Book Antiqua" w:hAnsi="Book Antiqua"/>
          <w:b/>
          <w:lang w:val="en-US"/>
        </w:rPr>
      </w:pPr>
      <w:r w:rsidRPr="00032A96">
        <w:rPr>
          <w:rFonts w:ascii="Book Antiqua" w:hAnsi="Book Antiqua"/>
          <w:b/>
          <w:lang w:val="en-US"/>
        </w:rPr>
        <w:t>Article in press:</w:t>
      </w:r>
    </w:p>
    <w:p w14:paraId="742F1A0A" w14:textId="77777777" w:rsidR="00D90A20" w:rsidRPr="00032A96" w:rsidRDefault="00D90A20" w:rsidP="009B5231">
      <w:pPr>
        <w:spacing w:line="360" w:lineRule="auto"/>
        <w:jc w:val="both"/>
        <w:rPr>
          <w:rFonts w:ascii="Book Antiqua" w:hAnsi="Book Antiqua"/>
          <w:b/>
          <w:lang w:val="en-US"/>
        </w:rPr>
      </w:pPr>
      <w:r w:rsidRPr="00032A96">
        <w:rPr>
          <w:rFonts w:ascii="Book Antiqua" w:hAnsi="Book Antiqua"/>
          <w:b/>
          <w:lang w:val="en-US"/>
        </w:rPr>
        <w:t>Published online:</w:t>
      </w:r>
    </w:p>
    <w:bookmarkEnd w:id="15"/>
    <w:bookmarkEnd w:id="16"/>
    <w:bookmarkEnd w:id="17"/>
    <w:bookmarkEnd w:id="18"/>
    <w:bookmarkEnd w:id="19"/>
    <w:p w14:paraId="4E06D822" w14:textId="77777777" w:rsidR="00424E2E" w:rsidRPr="008B2459" w:rsidRDefault="00424E2E" w:rsidP="009B5231">
      <w:pPr>
        <w:spacing w:line="360" w:lineRule="auto"/>
        <w:jc w:val="both"/>
        <w:rPr>
          <w:rFonts w:ascii="Book Antiqua" w:eastAsia="Quattrocento" w:hAnsi="Book Antiqua" w:cs="Quattrocento"/>
          <w:b/>
          <w:lang w:val="en-US"/>
        </w:rPr>
      </w:pPr>
    </w:p>
    <w:p w14:paraId="779E7CC5" w14:textId="77777777" w:rsidR="00424E2E" w:rsidRPr="008B2459" w:rsidRDefault="00424E2E" w:rsidP="009B5231">
      <w:pPr>
        <w:spacing w:line="360" w:lineRule="auto"/>
        <w:jc w:val="both"/>
        <w:rPr>
          <w:rFonts w:ascii="Book Antiqua" w:eastAsia="Quattrocento" w:hAnsi="Book Antiqua" w:cs="Quattrocento"/>
          <w:b/>
          <w:lang w:val="en-US"/>
        </w:rPr>
      </w:pPr>
    </w:p>
    <w:p w14:paraId="16258B67" w14:textId="77777777" w:rsidR="00424E2E" w:rsidRPr="008B2459" w:rsidRDefault="00424E2E" w:rsidP="009B5231">
      <w:pPr>
        <w:spacing w:line="360" w:lineRule="auto"/>
        <w:jc w:val="both"/>
        <w:rPr>
          <w:rFonts w:ascii="Book Antiqua" w:eastAsia="Quattrocento" w:hAnsi="Book Antiqua" w:cs="Quattrocento"/>
          <w:b/>
          <w:lang w:val="en-US"/>
        </w:rPr>
      </w:pPr>
    </w:p>
    <w:p w14:paraId="3961AF62" w14:textId="77777777" w:rsidR="00424E2E" w:rsidRPr="008B2459" w:rsidRDefault="00424E2E" w:rsidP="009B5231">
      <w:pPr>
        <w:spacing w:line="360" w:lineRule="auto"/>
        <w:jc w:val="both"/>
        <w:rPr>
          <w:rFonts w:ascii="Book Antiqua" w:eastAsia="Quattrocento" w:hAnsi="Book Antiqua" w:cs="Quattrocento"/>
          <w:b/>
          <w:lang w:val="en-US"/>
        </w:rPr>
      </w:pPr>
    </w:p>
    <w:p w14:paraId="73920895" w14:textId="77777777" w:rsidR="00D90A20" w:rsidRDefault="00D90A20" w:rsidP="009B5231">
      <w:pPr>
        <w:jc w:val="both"/>
        <w:rPr>
          <w:rFonts w:ascii="Book Antiqua" w:eastAsia="Quattrocento" w:hAnsi="Book Antiqua" w:cs="Quattrocento"/>
          <w:b/>
          <w:lang w:val="en-US"/>
        </w:rPr>
      </w:pPr>
      <w:r>
        <w:rPr>
          <w:rFonts w:ascii="Book Antiqua" w:eastAsia="Quattrocento" w:hAnsi="Book Antiqua" w:cs="Quattrocento"/>
          <w:b/>
          <w:lang w:val="en-US"/>
        </w:rPr>
        <w:br w:type="page"/>
      </w:r>
    </w:p>
    <w:p w14:paraId="44602EFE" w14:textId="77777777" w:rsidR="000D480D" w:rsidRPr="008B2459" w:rsidRDefault="005B66C1" w:rsidP="009B5231">
      <w:pPr>
        <w:spacing w:line="360" w:lineRule="auto"/>
        <w:jc w:val="both"/>
        <w:rPr>
          <w:rFonts w:ascii="Book Antiqua" w:hAnsi="Book Antiqua"/>
          <w:lang w:val="en-US" w:eastAsia="zh-CN"/>
        </w:rPr>
      </w:pPr>
      <w:r w:rsidRPr="008B2459">
        <w:rPr>
          <w:rFonts w:ascii="Book Antiqua" w:eastAsia="Quattrocento" w:hAnsi="Book Antiqua" w:cs="Quattrocento"/>
          <w:b/>
          <w:lang w:val="en-US"/>
        </w:rPr>
        <w:lastRenderedPageBreak/>
        <w:t>Abstract</w:t>
      </w:r>
    </w:p>
    <w:p w14:paraId="38F7B1A5" w14:textId="258633F6"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lang w:val="en-US"/>
        </w:rPr>
        <w:t xml:space="preserve">Therapeutic hypothermia is today used in several clinical settings, among them the gut related </w:t>
      </w:r>
      <w:r w:rsidR="009B5231" w:rsidRPr="008B2459">
        <w:rPr>
          <w:rFonts w:ascii="Book Antiqua" w:eastAsia="Quattrocento" w:hAnsi="Book Antiqua" w:cs="Quattrocento"/>
          <w:lang w:val="en-US"/>
        </w:rPr>
        <w:t>diseases that</w:t>
      </w:r>
      <w:r w:rsidRPr="008B2459">
        <w:rPr>
          <w:rFonts w:ascii="Book Antiqua" w:eastAsia="Quattrocento" w:hAnsi="Book Antiqua" w:cs="Quattrocento"/>
          <w:lang w:val="en-US"/>
        </w:rPr>
        <w:t xml:space="preserve"> are influenced by ischemia/reperfusion injury. This perspective paved the way to the study of hibernation physiology, in natural hibernators, highlighting an unexpected importance of the gut microbial ecosystem in hibernation and torpor. In natural hibernators, intestinal microbes adaptively reorganize their structural configuration during torpor, and maintain a mutualistic configuration regardless of long periods of fasting and cold temperatures. This allows the gut </w:t>
      </w:r>
      <w:proofErr w:type="spellStart"/>
      <w:r w:rsidRPr="008B2459">
        <w:rPr>
          <w:rFonts w:ascii="Book Antiqua" w:eastAsia="Quattrocento" w:hAnsi="Book Antiqua" w:cs="Quattrocento"/>
          <w:lang w:val="en-US"/>
        </w:rPr>
        <w:t>microbiome</w:t>
      </w:r>
      <w:proofErr w:type="spellEnd"/>
      <w:r w:rsidRPr="008B2459">
        <w:rPr>
          <w:rFonts w:ascii="Book Antiqua" w:eastAsia="Quattrocento" w:hAnsi="Book Antiqua" w:cs="Quattrocento"/>
          <w:lang w:val="en-US"/>
        </w:rPr>
        <w:t xml:space="preserve"> to provide the host with metabolites, which are essential to keep the host </w:t>
      </w:r>
      <w:r w:rsidR="00424E2E" w:rsidRPr="008B2459">
        <w:rPr>
          <w:rFonts w:ascii="Book Antiqua" w:eastAsia="Quattrocento" w:hAnsi="Book Antiqua" w:cs="Quattrocento"/>
          <w:lang w:val="en-US"/>
        </w:rPr>
        <w:t>immunological</w:t>
      </w:r>
      <w:r w:rsidRPr="008B2459">
        <w:rPr>
          <w:rFonts w:ascii="Book Antiqua" w:eastAsia="Quattrocento" w:hAnsi="Book Antiqua" w:cs="Quattrocento"/>
          <w:lang w:val="en-US"/>
        </w:rPr>
        <w:t xml:space="preserve"> and metabolic homeostasis during hibernation. The emerging role of the gut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in the hibernation process suggests the importance of maintaining a mutualistic gut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configuration in the application of therapeutic hypothermia as well as in the development of new strategy such as the use of synthetic torpor in humans. The possible utilization of tailored probiotic</w:t>
      </w:r>
      <w:r w:rsidR="00FC4C99" w:rsidRPr="008B2459">
        <w:rPr>
          <w:rFonts w:ascii="Book Antiqua" w:eastAsia="Quattrocento" w:hAnsi="Book Antiqua" w:cs="Quattrocento"/>
          <w:lang w:val="en-US"/>
        </w:rPr>
        <w:t>s</w:t>
      </w:r>
      <w:r w:rsidRPr="008B2459">
        <w:rPr>
          <w:rFonts w:ascii="Book Antiqua" w:eastAsia="Quattrocento" w:hAnsi="Book Antiqua" w:cs="Quattrocento"/>
          <w:lang w:val="en-US"/>
        </w:rPr>
        <w:t xml:space="preserve"> to mold the gut ecosystem during therapeutic hypothermia can also be taken into consideration as new therapeutic strategy.     </w:t>
      </w:r>
    </w:p>
    <w:p w14:paraId="1166EBF3" w14:textId="77777777" w:rsidR="000D480D" w:rsidRPr="008B2459" w:rsidRDefault="000D480D" w:rsidP="009B5231">
      <w:pPr>
        <w:spacing w:line="360" w:lineRule="auto"/>
        <w:ind w:firstLine="709"/>
        <w:jc w:val="both"/>
        <w:rPr>
          <w:rFonts w:ascii="Book Antiqua" w:hAnsi="Book Antiqua"/>
          <w:lang w:val="en-US"/>
        </w:rPr>
      </w:pPr>
    </w:p>
    <w:p w14:paraId="3476770F" w14:textId="77777777" w:rsidR="000D480D" w:rsidRDefault="005B66C1" w:rsidP="009B5231">
      <w:pPr>
        <w:spacing w:line="360" w:lineRule="auto"/>
        <w:jc w:val="both"/>
        <w:rPr>
          <w:rFonts w:ascii="Book Antiqua" w:hAnsi="Book Antiqua" w:cs="Quattrocento"/>
          <w:lang w:val="en-US" w:eastAsia="zh-CN"/>
        </w:rPr>
      </w:pPr>
      <w:r w:rsidRPr="008B2459">
        <w:rPr>
          <w:rFonts w:ascii="Book Antiqua" w:eastAsia="Quattrocento" w:hAnsi="Book Antiqua" w:cs="Quattrocento"/>
          <w:b/>
          <w:lang w:val="en-US"/>
        </w:rPr>
        <w:t xml:space="preserve">Key words: </w:t>
      </w:r>
      <w:r w:rsidRPr="008B2459">
        <w:rPr>
          <w:rFonts w:ascii="Book Antiqua" w:eastAsia="Quattrocento" w:hAnsi="Book Antiqua" w:cs="Quattrocento"/>
          <w:lang w:val="en-US"/>
        </w:rPr>
        <w:t xml:space="preserve">Therapeutic hypothermia; Gut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Hibernation; </w:t>
      </w:r>
      <w:proofErr w:type="spellStart"/>
      <w:r w:rsidRPr="008B2459">
        <w:rPr>
          <w:rFonts w:ascii="Book Antiqua" w:eastAsia="Quattrocento" w:hAnsi="Book Antiqua" w:cs="Quattrocento"/>
          <w:lang w:val="en-US"/>
        </w:rPr>
        <w:t>Dysbiosis</w:t>
      </w:r>
      <w:proofErr w:type="spellEnd"/>
      <w:r w:rsidRPr="008B2459">
        <w:rPr>
          <w:rFonts w:ascii="Book Antiqua" w:eastAsia="Quattrocento" w:hAnsi="Book Antiqua" w:cs="Quattrocento"/>
          <w:lang w:val="en-US"/>
        </w:rPr>
        <w:t xml:space="preserve">; Synthetic </w:t>
      </w:r>
      <w:r w:rsidR="00FC4C99" w:rsidRPr="008B2459">
        <w:rPr>
          <w:rFonts w:ascii="Book Antiqua" w:eastAsia="Quattrocento" w:hAnsi="Book Antiqua" w:cs="Quattrocento"/>
          <w:lang w:val="en-US"/>
        </w:rPr>
        <w:t>torpor</w:t>
      </w:r>
    </w:p>
    <w:p w14:paraId="3FC2539D" w14:textId="77777777" w:rsidR="00D90A20" w:rsidRPr="00D90A20" w:rsidRDefault="00D90A20" w:rsidP="009B5231">
      <w:pPr>
        <w:spacing w:line="360" w:lineRule="auto"/>
        <w:jc w:val="both"/>
        <w:rPr>
          <w:rFonts w:ascii="Book Antiqua" w:hAnsi="Book Antiqua"/>
          <w:lang w:val="en-US" w:eastAsia="zh-CN"/>
        </w:rPr>
      </w:pPr>
    </w:p>
    <w:p w14:paraId="1D0E8DB9" w14:textId="77777777" w:rsidR="00D90A20" w:rsidRPr="00032A96" w:rsidRDefault="00D90A20" w:rsidP="009B5231">
      <w:pPr>
        <w:spacing w:line="360" w:lineRule="auto"/>
        <w:jc w:val="both"/>
        <w:rPr>
          <w:rFonts w:ascii="Book Antiqua" w:hAnsi="Book Antiqua" w:cs="Arial"/>
          <w:lang w:val="en-US"/>
        </w:rPr>
      </w:pPr>
      <w:bookmarkStart w:id="20" w:name="OLE_LINK55"/>
      <w:bookmarkStart w:id="21" w:name="OLE_LINK56"/>
      <w:bookmarkStart w:id="22" w:name="OLE_LINK105"/>
      <w:bookmarkStart w:id="23" w:name="OLE_LINK116"/>
      <w:bookmarkStart w:id="24" w:name="OLE_LINK89"/>
      <w:r w:rsidRPr="00032A96">
        <w:rPr>
          <w:rFonts w:ascii="Book Antiqua" w:hAnsi="Book Antiqua"/>
          <w:b/>
          <w:lang w:val="en-US"/>
        </w:rPr>
        <w:t>©</w:t>
      </w:r>
      <w:bookmarkEnd w:id="20"/>
      <w:bookmarkEnd w:id="21"/>
      <w:r w:rsidRPr="00032A96">
        <w:rPr>
          <w:rFonts w:ascii="Book Antiqua" w:hAnsi="Book Antiqua" w:hint="eastAsia"/>
          <w:b/>
          <w:lang w:val="en-US"/>
        </w:rPr>
        <w:t xml:space="preserve"> </w:t>
      </w:r>
      <w:r w:rsidRPr="00032A96">
        <w:rPr>
          <w:rFonts w:ascii="Book Antiqua" w:hAnsi="Book Antiqua" w:cs="Arial"/>
          <w:b/>
          <w:lang w:val="en-US"/>
        </w:rPr>
        <w:t>The Author(s) 201</w:t>
      </w:r>
      <w:r w:rsidRPr="00032A96">
        <w:rPr>
          <w:rFonts w:ascii="Book Antiqua" w:hAnsi="Book Antiqua" w:cs="Arial" w:hint="eastAsia"/>
          <w:b/>
          <w:lang w:val="en-US"/>
        </w:rPr>
        <w:t>6</w:t>
      </w:r>
      <w:r w:rsidRPr="00032A96">
        <w:rPr>
          <w:rFonts w:ascii="Book Antiqua" w:hAnsi="Book Antiqua" w:cs="Arial"/>
          <w:b/>
          <w:lang w:val="en-US"/>
        </w:rPr>
        <w:t xml:space="preserve">. </w:t>
      </w:r>
      <w:r w:rsidRPr="00032A96">
        <w:rPr>
          <w:rFonts w:ascii="Book Antiqua" w:hAnsi="Book Antiqua" w:cs="Arial"/>
          <w:lang w:val="en-US"/>
        </w:rPr>
        <w:t xml:space="preserve">Published by </w:t>
      </w:r>
      <w:proofErr w:type="spellStart"/>
      <w:r w:rsidRPr="00032A96">
        <w:rPr>
          <w:rFonts w:ascii="Book Antiqua" w:hAnsi="Book Antiqua" w:cs="Arial"/>
          <w:lang w:val="en-US"/>
        </w:rPr>
        <w:t>Baishideng</w:t>
      </w:r>
      <w:proofErr w:type="spellEnd"/>
      <w:r w:rsidRPr="00032A96">
        <w:rPr>
          <w:rFonts w:ascii="Book Antiqua" w:hAnsi="Book Antiqua" w:cs="Arial"/>
          <w:lang w:val="en-US"/>
        </w:rPr>
        <w:t xml:space="preserve"> Publishing Group Inc. All rights reserved.</w:t>
      </w:r>
    </w:p>
    <w:bookmarkEnd w:id="22"/>
    <w:bookmarkEnd w:id="23"/>
    <w:bookmarkEnd w:id="24"/>
    <w:p w14:paraId="525FA3F5" w14:textId="77777777" w:rsidR="000D480D" w:rsidRPr="008B2459" w:rsidRDefault="000D480D" w:rsidP="009B5231">
      <w:pPr>
        <w:spacing w:line="360" w:lineRule="auto"/>
        <w:ind w:firstLine="709"/>
        <w:jc w:val="both"/>
        <w:rPr>
          <w:rFonts w:ascii="Book Antiqua" w:hAnsi="Book Antiqua"/>
          <w:lang w:val="en-US"/>
        </w:rPr>
      </w:pPr>
    </w:p>
    <w:p w14:paraId="3A21DF39" w14:textId="77777777"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b/>
          <w:lang w:val="en-US"/>
        </w:rPr>
        <w:t>Core tip:</w:t>
      </w:r>
      <w:r w:rsidR="00531828" w:rsidRPr="008B2459">
        <w:rPr>
          <w:rFonts w:ascii="Book Antiqua" w:eastAsia="Quattrocento" w:hAnsi="Book Antiqua" w:cs="Quattrocento"/>
          <w:b/>
          <w:lang w:val="en-US"/>
        </w:rPr>
        <w:t xml:space="preserve"> </w:t>
      </w:r>
      <w:r w:rsidRPr="008B2459">
        <w:rPr>
          <w:rFonts w:ascii="Book Antiqua" w:eastAsia="Quattrocento" w:hAnsi="Book Antiqua" w:cs="Quattrocento"/>
          <w:lang w:val="en-US"/>
        </w:rPr>
        <w:t xml:space="preserve">Therapeutic </w:t>
      </w:r>
      <w:r w:rsidR="00FC4C99" w:rsidRPr="008B2459">
        <w:rPr>
          <w:rFonts w:ascii="Book Antiqua" w:eastAsia="Quattrocento" w:hAnsi="Book Antiqua" w:cs="Quattrocento"/>
          <w:lang w:val="en-US"/>
        </w:rPr>
        <w:t xml:space="preserve">hypothermia </w:t>
      </w:r>
      <w:r w:rsidRPr="008B2459">
        <w:rPr>
          <w:rFonts w:ascii="Book Antiqua" w:eastAsia="Quattrocento" w:hAnsi="Book Antiqua" w:cs="Quattrocento"/>
          <w:lang w:val="en-US"/>
        </w:rPr>
        <w:t>is currently limited by several factor</w:t>
      </w:r>
      <w:r w:rsidR="00FC4C99" w:rsidRPr="008B2459">
        <w:rPr>
          <w:rFonts w:ascii="Book Antiqua" w:eastAsia="Quattrocento" w:hAnsi="Book Antiqua" w:cs="Quattrocento"/>
          <w:lang w:val="en-US"/>
        </w:rPr>
        <w:t>s</w:t>
      </w:r>
      <w:r w:rsidRPr="008B2459">
        <w:rPr>
          <w:rFonts w:ascii="Book Antiqua" w:eastAsia="Quattrocento" w:hAnsi="Book Antiqua" w:cs="Quattrocento"/>
          <w:lang w:val="en-US"/>
        </w:rPr>
        <w:t xml:space="preserve">, including the </w:t>
      </w:r>
      <w:r w:rsidR="00803546" w:rsidRPr="008B2459">
        <w:rPr>
          <w:rFonts w:ascii="Book Antiqua" w:eastAsia="Quattrocento" w:hAnsi="Book Antiqua" w:cs="Quattrocento"/>
          <w:lang w:val="en-US"/>
        </w:rPr>
        <w:t xml:space="preserve">patient </w:t>
      </w:r>
      <w:r w:rsidRPr="008B2459">
        <w:rPr>
          <w:rFonts w:ascii="Book Antiqua" w:eastAsia="Quattrocento" w:hAnsi="Book Antiqua" w:cs="Quattrocento"/>
          <w:lang w:val="en-US"/>
        </w:rPr>
        <w:t xml:space="preserve">compensatory response. Recently, the possibility to induce synthetic torpor in </w:t>
      </w:r>
      <w:r w:rsidR="00FC4C99" w:rsidRPr="008B2459">
        <w:rPr>
          <w:rFonts w:ascii="Book Antiqua" w:eastAsia="Quattrocento" w:hAnsi="Book Antiqua" w:cs="Quattrocento"/>
          <w:lang w:val="en-US"/>
        </w:rPr>
        <w:t>non-</w:t>
      </w:r>
      <w:r w:rsidRPr="008B2459">
        <w:rPr>
          <w:rFonts w:ascii="Book Antiqua" w:eastAsia="Quattrocento" w:hAnsi="Book Antiqua" w:cs="Quattrocento"/>
          <w:lang w:val="en-US"/>
        </w:rPr>
        <w:t xml:space="preserve">hibernators </w:t>
      </w:r>
      <w:r w:rsidR="0056107C" w:rsidRPr="008B2459">
        <w:rPr>
          <w:rFonts w:ascii="Book Antiqua" w:eastAsia="Quattrocento" w:hAnsi="Book Antiqua" w:cs="Quattrocento"/>
          <w:lang w:val="en-US"/>
        </w:rPr>
        <w:t xml:space="preserve">has </w:t>
      </w:r>
      <w:r w:rsidRPr="008B2459">
        <w:rPr>
          <w:rFonts w:ascii="Book Antiqua" w:eastAsia="Quattrocento" w:hAnsi="Book Antiqua" w:cs="Quattrocento"/>
          <w:lang w:val="en-US"/>
        </w:rPr>
        <w:t>opened new scenarios</w:t>
      </w:r>
      <w:r w:rsidR="00AE1E6B" w:rsidRPr="008B2459">
        <w:rPr>
          <w:rFonts w:ascii="Book Antiqua" w:eastAsia="Quattrocento" w:hAnsi="Book Antiqua" w:cs="Quattrocento"/>
          <w:lang w:val="en-US"/>
        </w:rPr>
        <w:t>, but</w:t>
      </w:r>
      <w:r w:rsidRPr="008B2459">
        <w:rPr>
          <w:rFonts w:ascii="Book Antiqua" w:eastAsia="Quattrocento" w:hAnsi="Book Antiqua" w:cs="Quattrocento"/>
          <w:lang w:val="en-US"/>
        </w:rPr>
        <w:t xml:space="preserve"> a deep understanding of torpor and hibernation physiology</w:t>
      </w:r>
      <w:r w:rsidR="00AE1E6B" w:rsidRPr="008B2459">
        <w:rPr>
          <w:rFonts w:ascii="Book Antiqua" w:eastAsia="Quattrocento" w:hAnsi="Book Antiqua" w:cs="Quattrocento"/>
          <w:lang w:val="en-US"/>
        </w:rPr>
        <w:t xml:space="preserve"> is required</w:t>
      </w:r>
      <w:r w:rsidRPr="008B2459">
        <w:rPr>
          <w:rFonts w:ascii="Book Antiqua" w:eastAsia="Quattrocento" w:hAnsi="Book Antiqua" w:cs="Quattrocento"/>
          <w:lang w:val="en-US"/>
        </w:rPr>
        <w:t xml:space="preserve">. One particular aspect to consider is the </w:t>
      </w:r>
      <w:r w:rsidR="00803546" w:rsidRPr="008B2459">
        <w:rPr>
          <w:rFonts w:ascii="Book Antiqua" w:eastAsia="Quattrocento" w:hAnsi="Book Antiqua" w:cs="Quattrocento"/>
          <w:lang w:val="en-US"/>
        </w:rPr>
        <w:t xml:space="preserve">gut </w:t>
      </w:r>
      <w:proofErr w:type="spellStart"/>
      <w:r w:rsidR="00803546" w:rsidRPr="008B2459">
        <w:rPr>
          <w:rFonts w:ascii="Book Antiqua" w:eastAsia="Quattrocento" w:hAnsi="Book Antiqua" w:cs="Quattrocento"/>
          <w:lang w:val="en-US"/>
        </w:rPr>
        <w:t>microbiota</w:t>
      </w:r>
      <w:proofErr w:type="spellEnd"/>
      <w:r w:rsidR="00803546" w:rsidRPr="008B2459">
        <w:rPr>
          <w:rFonts w:ascii="Book Antiqua" w:eastAsia="Quattrocento" w:hAnsi="Book Antiqua" w:cs="Quattrocento"/>
          <w:lang w:val="en-US"/>
        </w:rPr>
        <w:t xml:space="preserve"> (GM)</w:t>
      </w:r>
      <w:r w:rsidRPr="008B2459">
        <w:rPr>
          <w:rFonts w:ascii="Book Antiqua" w:eastAsia="Quattrocento" w:hAnsi="Book Antiqua" w:cs="Quattrocento"/>
          <w:lang w:val="en-US"/>
        </w:rPr>
        <w:t xml:space="preserve">. </w:t>
      </w:r>
      <w:r w:rsidR="00686355" w:rsidRPr="008B2459">
        <w:rPr>
          <w:rFonts w:ascii="Book Antiqua" w:eastAsia="Quattrocento" w:hAnsi="Book Antiqua" w:cs="Quattrocento"/>
          <w:lang w:val="en-US"/>
        </w:rPr>
        <w:t xml:space="preserve">In hibernators, the </w:t>
      </w:r>
      <w:r w:rsidRPr="008B2459">
        <w:rPr>
          <w:rFonts w:ascii="Book Antiqua" w:eastAsia="Quattrocento" w:hAnsi="Book Antiqua" w:cs="Quattrocento"/>
          <w:lang w:val="en-US"/>
        </w:rPr>
        <w:t>GM undergoes seasonal shifts, as a physiological response to the body temperature drop</w:t>
      </w:r>
      <w:r w:rsidR="00AE1E6B" w:rsidRPr="008B2459">
        <w:rPr>
          <w:rFonts w:ascii="Book Antiqua" w:eastAsia="Quattrocento" w:hAnsi="Book Antiqua" w:cs="Quattrocento"/>
          <w:lang w:val="en-US"/>
        </w:rPr>
        <w:t xml:space="preserve">, and </w:t>
      </w:r>
      <w:r w:rsidRPr="008B2459">
        <w:rPr>
          <w:rFonts w:ascii="Book Antiqua" w:eastAsia="Quattrocento" w:hAnsi="Book Antiqua" w:cs="Quattrocento"/>
          <w:lang w:val="en-US"/>
        </w:rPr>
        <w:t xml:space="preserve">is considered playing a central role in regulating physiology, specifically influencing the immune system. </w:t>
      </w:r>
      <w:r w:rsidR="00136478" w:rsidRPr="008B2459">
        <w:rPr>
          <w:rFonts w:ascii="Book Antiqua" w:eastAsia="Quattrocento" w:hAnsi="Book Antiqua" w:cs="Quattrocento"/>
          <w:lang w:val="en-US"/>
        </w:rPr>
        <w:t>S</w:t>
      </w:r>
      <w:r w:rsidRPr="008B2459">
        <w:rPr>
          <w:rFonts w:ascii="Book Antiqua" w:eastAsia="Quattrocento" w:hAnsi="Book Antiqua" w:cs="Quattrocento"/>
          <w:lang w:val="en-US"/>
        </w:rPr>
        <w:t xml:space="preserve">ince </w:t>
      </w:r>
      <w:r w:rsidR="00CC2987" w:rsidRPr="008B2459">
        <w:rPr>
          <w:rFonts w:ascii="Book Antiqua" w:eastAsia="Quattrocento" w:hAnsi="Book Antiqua" w:cs="Quattrocento"/>
          <w:lang w:val="en-US"/>
        </w:rPr>
        <w:t xml:space="preserve">the </w:t>
      </w:r>
      <w:r w:rsidRPr="008B2459">
        <w:rPr>
          <w:rFonts w:ascii="Book Antiqua" w:eastAsia="Quattrocento" w:hAnsi="Book Antiqua" w:cs="Quattrocento"/>
          <w:lang w:val="en-US"/>
        </w:rPr>
        <w:t>GM changes induced by synthetic torpor have never been described in non-hibernators, possible risks and reasonable interventions are suggested.</w:t>
      </w:r>
    </w:p>
    <w:p w14:paraId="407D52CB" w14:textId="77777777" w:rsidR="000D480D" w:rsidRPr="009B5231" w:rsidRDefault="000D480D" w:rsidP="009B5231">
      <w:pPr>
        <w:spacing w:line="360" w:lineRule="auto"/>
        <w:jc w:val="both"/>
        <w:rPr>
          <w:rFonts w:ascii="Book Antiqua" w:hAnsi="Book Antiqua"/>
          <w:color w:val="auto"/>
          <w:lang w:val="en-US"/>
        </w:rPr>
      </w:pPr>
    </w:p>
    <w:p w14:paraId="3900A215" w14:textId="2FFA58D9" w:rsidR="00D90A20" w:rsidRPr="009B5231" w:rsidRDefault="000B5E0F" w:rsidP="009B5231">
      <w:pPr>
        <w:adjustRightInd w:val="0"/>
        <w:snapToGrid w:val="0"/>
        <w:spacing w:line="360" w:lineRule="auto"/>
        <w:jc w:val="both"/>
        <w:rPr>
          <w:rFonts w:ascii="Book Antiqua" w:hAnsi="Book Antiqua"/>
          <w:color w:val="auto"/>
          <w:lang w:val="en-US"/>
        </w:rPr>
      </w:pPr>
      <w:bookmarkStart w:id="25" w:name="OLE_LINK130"/>
      <w:bookmarkStart w:id="26" w:name="OLE_LINK134"/>
      <w:bookmarkStart w:id="27" w:name="OLE_LINK455"/>
      <w:bookmarkStart w:id="28" w:name="OLE_LINK464"/>
      <w:bookmarkStart w:id="29" w:name="OLE_LINK73"/>
      <w:bookmarkStart w:id="30" w:name="OLE_LINK74"/>
      <w:proofErr w:type="spellStart"/>
      <w:r w:rsidRPr="009B5231">
        <w:rPr>
          <w:rFonts w:ascii="Book Antiqua" w:hAnsi="Book Antiqua" w:cs="Tahoma"/>
          <w:color w:val="auto"/>
          <w:lang w:val="en-US"/>
        </w:rPr>
        <w:lastRenderedPageBreak/>
        <w:t>Sisa</w:t>
      </w:r>
      <w:proofErr w:type="spellEnd"/>
      <w:r w:rsidRPr="009B5231">
        <w:rPr>
          <w:rFonts w:ascii="Book Antiqua" w:hAnsi="Book Antiqua" w:cs="Tahoma"/>
          <w:color w:val="auto"/>
          <w:lang w:val="en-US"/>
        </w:rPr>
        <w:t xml:space="preserve"> C, </w:t>
      </w:r>
      <w:proofErr w:type="spellStart"/>
      <w:r w:rsidRPr="009B5231">
        <w:rPr>
          <w:rFonts w:ascii="Book Antiqua" w:hAnsi="Book Antiqua" w:cs="Tahoma"/>
          <w:color w:val="auto"/>
          <w:lang w:val="en-US"/>
        </w:rPr>
        <w:t>Turroni</w:t>
      </w:r>
      <w:proofErr w:type="spellEnd"/>
      <w:r w:rsidRPr="009B5231">
        <w:rPr>
          <w:rFonts w:ascii="Book Antiqua" w:hAnsi="Book Antiqua" w:cs="Tahoma"/>
          <w:color w:val="auto"/>
          <w:lang w:val="en-US"/>
        </w:rPr>
        <w:t xml:space="preserve"> S, Amici R, </w:t>
      </w:r>
      <w:proofErr w:type="spellStart"/>
      <w:r w:rsidRPr="009B5231">
        <w:rPr>
          <w:rFonts w:ascii="Book Antiqua" w:hAnsi="Book Antiqua" w:cs="Tahoma"/>
          <w:color w:val="auto"/>
          <w:lang w:val="en-US"/>
        </w:rPr>
        <w:t>Brigidi</w:t>
      </w:r>
      <w:proofErr w:type="spellEnd"/>
      <w:r w:rsidRPr="009B5231">
        <w:rPr>
          <w:rFonts w:ascii="Book Antiqua" w:hAnsi="Book Antiqua" w:cs="Tahoma"/>
          <w:color w:val="auto"/>
          <w:lang w:val="en-US"/>
        </w:rPr>
        <w:t xml:space="preserve"> P, Candela M, </w:t>
      </w:r>
      <w:proofErr w:type="spellStart"/>
      <w:r w:rsidRPr="009B5231">
        <w:rPr>
          <w:rFonts w:ascii="Book Antiqua" w:hAnsi="Book Antiqua" w:cs="Tahoma"/>
          <w:color w:val="auto"/>
          <w:lang w:val="en-US"/>
        </w:rPr>
        <w:t>Cerri</w:t>
      </w:r>
      <w:proofErr w:type="spellEnd"/>
      <w:r w:rsidRPr="009B5231">
        <w:rPr>
          <w:rFonts w:ascii="Book Antiqua" w:hAnsi="Book Antiqua" w:cs="Tahoma"/>
          <w:color w:val="auto"/>
          <w:lang w:val="en-US"/>
        </w:rPr>
        <w:t xml:space="preserve"> M. Potential role of the gut </w:t>
      </w:r>
      <w:proofErr w:type="spellStart"/>
      <w:r w:rsidRPr="009B5231">
        <w:rPr>
          <w:rFonts w:ascii="Book Antiqua" w:hAnsi="Book Antiqua" w:cs="Tahoma"/>
          <w:color w:val="auto"/>
          <w:lang w:val="en-US"/>
        </w:rPr>
        <w:t>microbiota</w:t>
      </w:r>
      <w:proofErr w:type="spellEnd"/>
      <w:r w:rsidRPr="009B5231">
        <w:rPr>
          <w:rFonts w:ascii="Book Antiqua" w:hAnsi="Book Antiqua" w:cs="Tahoma"/>
          <w:color w:val="auto"/>
          <w:lang w:val="en-US"/>
        </w:rPr>
        <w:t xml:space="preserve"> in synthetic torpor and therapeutic hypothermia. </w:t>
      </w:r>
      <w:bookmarkStart w:id="31" w:name="OLE_LINK424"/>
      <w:bookmarkStart w:id="32" w:name="OLE_LINK425"/>
      <w:r w:rsidR="00D90A20" w:rsidRPr="009B5231">
        <w:rPr>
          <w:rFonts w:ascii="Book Antiqua" w:hAnsi="Book Antiqua"/>
          <w:i/>
          <w:color w:val="auto"/>
          <w:lang w:val="en-US"/>
        </w:rPr>
        <w:t xml:space="preserve">World J </w:t>
      </w:r>
      <w:proofErr w:type="spellStart"/>
      <w:r w:rsidR="00D90A20" w:rsidRPr="009B5231">
        <w:rPr>
          <w:rFonts w:ascii="Book Antiqua" w:hAnsi="Book Antiqua"/>
          <w:i/>
          <w:color w:val="auto"/>
          <w:lang w:val="en-US"/>
        </w:rPr>
        <w:t>Gastroenterol</w:t>
      </w:r>
      <w:proofErr w:type="spellEnd"/>
      <w:r w:rsidR="00D90A20" w:rsidRPr="009B5231">
        <w:rPr>
          <w:rFonts w:ascii="Book Antiqua" w:hAnsi="Book Antiqua"/>
          <w:color w:val="auto"/>
          <w:lang w:val="en-US"/>
        </w:rPr>
        <w:t xml:space="preserve"> 201</w:t>
      </w:r>
      <w:r w:rsidR="00D90A20" w:rsidRPr="009B5231">
        <w:rPr>
          <w:rFonts w:ascii="Book Antiqua" w:hAnsi="Book Antiqua" w:hint="eastAsia"/>
          <w:color w:val="auto"/>
          <w:lang w:val="en-US"/>
        </w:rPr>
        <w:t>6</w:t>
      </w:r>
      <w:r w:rsidR="00D90A20" w:rsidRPr="009B5231">
        <w:rPr>
          <w:rFonts w:ascii="Book Antiqua" w:hAnsi="Book Antiqua"/>
          <w:color w:val="auto"/>
          <w:lang w:val="en-US"/>
        </w:rPr>
        <w:t xml:space="preserve">; </w:t>
      </w:r>
      <w:bookmarkStart w:id="33" w:name="OLE_LINK1689"/>
      <w:bookmarkStart w:id="34" w:name="OLE_LINK1298"/>
      <w:bookmarkStart w:id="35" w:name="OLE_LINK1297"/>
      <w:proofErr w:type="gramStart"/>
      <w:r w:rsidR="00D90A20" w:rsidRPr="009B5231">
        <w:rPr>
          <w:rFonts w:ascii="Book Antiqua" w:hAnsi="Book Antiqua"/>
          <w:color w:val="auto"/>
          <w:lang w:val="en-US"/>
        </w:rPr>
        <w:t>In</w:t>
      </w:r>
      <w:proofErr w:type="gramEnd"/>
      <w:r w:rsidR="00D90A20" w:rsidRPr="009B5231">
        <w:rPr>
          <w:rFonts w:ascii="Book Antiqua" w:hAnsi="Book Antiqua"/>
          <w:color w:val="auto"/>
          <w:lang w:val="en-US"/>
        </w:rPr>
        <w:t xml:space="preserve"> press</w:t>
      </w:r>
      <w:bookmarkEnd w:id="33"/>
      <w:bookmarkEnd w:id="34"/>
      <w:bookmarkEnd w:id="35"/>
    </w:p>
    <w:bookmarkEnd w:id="25"/>
    <w:bookmarkEnd w:id="26"/>
    <w:bookmarkEnd w:id="27"/>
    <w:bookmarkEnd w:id="28"/>
    <w:bookmarkEnd w:id="29"/>
    <w:bookmarkEnd w:id="30"/>
    <w:bookmarkEnd w:id="31"/>
    <w:bookmarkEnd w:id="32"/>
    <w:p w14:paraId="6856D92B" w14:textId="77777777" w:rsidR="00D90A20" w:rsidRPr="00032A96" w:rsidRDefault="00D90A20" w:rsidP="009B5231">
      <w:pPr>
        <w:spacing w:line="360" w:lineRule="auto"/>
        <w:jc w:val="both"/>
        <w:rPr>
          <w:rFonts w:ascii="Book Antiqua" w:hAnsi="Book Antiqua" w:cs="Quattrocento"/>
          <w:b/>
          <w:caps/>
          <w:lang w:val="en-US" w:eastAsia="zh-CN"/>
        </w:rPr>
      </w:pPr>
    </w:p>
    <w:p w14:paraId="71BE26AB" w14:textId="77777777" w:rsidR="009B5231" w:rsidRDefault="009B5231">
      <w:pPr>
        <w:rPr>
          <w:rFonts w:ascii="Book Antiqua" w:eastAsia="Quattrocento" w:hAnsi="Book Antiqua" w:cs="Quattrocento"/>
          <w:b/>
          <w:caps/>
          <w:lang w:val="en-US"/>
        </w:rPr>
      </w:pPr>
      <w:r>
        <w:rPr>
          <w:rFonts w:ascii="Book Antiqua" w:eastAsia="Quattrocento" w:hAnsi="Book Antiqua" w:cs="Quattrocento"/>
          <w:b/>
          <w:caps/>
          <w:lang w:val="en-US"/>
        </w:rPr>
        <w:br w:type="page"/>
      </w:r>
    </w:p>
    <w:p w14:paraId="66D622C8" w14:textId="28842CF9" w:rsidR="000D480D" w:rsidRPr="008B2459" w:rsidRDefault="005B66C1" w:rsidP="009B5231">
      <w:pPr>
        <w:spacing w:line="360" w:lineRule="auto"/>
        <w:jc w:val="both"/>
        <w:rPr>
          <w:rFonts w:ascii="Book Antiqua" w:eastAsia="Quattrocento" w:hAnsi="Book Antiqua" w:cs="Quattrocento"/>
          <w:b/>
          <w:caps/>
          <w:lang w:val="en-US"/>
        </w:rPr>
      </w:pPr>
      <w:r w:rsidRPr="008B2459">
        <w:rPr>
          <w:rFonts w:ascii="Book Antiqua" w:eastAsia="Quattrocento" w:hAnsi="Book Antiqua" w:cs="Quattrocento"/>
          <w:b/>
          <w:caps/>
          <w:lang w:val="en-US"/>
        </w:rPr>
        <w:lastRenderedPageBreak/>
        <w:t>Therapeutic hypothermia</w:t>
      </w:r>
      <w:r w:rsidR="00607EBB" w:rsidRPr="008B2459">
        <w:rPr>
          <w:rFonts w:ascii="Book Antiqua" w:eastAsia="Quattrocento" w:hAnsi="Book Antiqua" w:cs="Quattrocento"/>
          <w:b/>
          <w:caps/>
          <w:lang w:val="en-US"/>
        </w:rPr>
        <w:t xml:space="preserve"> AND SYNTHETIC TORPOR</w:t>
      </w:r>
    </w:p>
    <w:p w14:paraId="40013C88" w14:textId="77777777" w:rsidR="00531828" w:rsidRPr="008B2459" w:rsidRDefault="00531828" w:rsidP="009B5231">
      <w:pPr>
        <w:spacing w:line="360" w:lineRule="auto"/>
        <w:jc w:val="both"/>
        <w:rPr>
          <w:rFonts w:ascii="Book Antiqua" w:hAnsi="Book Antiqua"/>
          <w:i/>
          <w:lang w:val="en-US"/>
        </w:rPr>
      </w:pPr>
      <w:r w:rsidRPr="008B2459">
        <w:rPr>
          <w:rFonts w:ascii="Book Antiqua" w:eastAsia="Quattrocento" w:hAnsi="Book Antiqua" w:cs="Quattrocento"/>
          <w:b/>
          <w:i/>
          <w:lang w:val="en-US"/>
        </w:rPr>
        <w:t>Generality</w:t>
      </w:r>
    </w:p>
    <w:p w14:paraId="0A7BFA23" w14:textId="774DCA9D" w:rsidR="000D480D" w:rsidRPr="008B2459" w:rsidRDefault="005B66C1" w:rsidP="009B5231">
      <w:pPr>
        <w:widowControl w:val="0"/>
        <w:spacing w:line="360" w:lineRule="auto"/>
        <w:jc w:val="both"/>
        <w:rPr>
          <w:rFonts w:ascii="Book Antiqua" w:hAnsi="Book Antiqua"/>
          <w:lang w:val="en-US"/>
        </w:rPr>
      </w:pPr>
      <w:r w:rsidRPr="008B2459">
        <w:rPr>
          <w:rFonts w:ascii="Book Antiqua" w:eastAsia="Quattrocento" w:hAnsi="Book Antiqua" w:cs="Quattrocento"/>
          <w:lang w:val="en-US"/>
        </w:rPr>
        <w:t xml:space="preserve">Therapeutic hypothermia (TH) is the procedure to reduce body temperature in patients for therapeutic </w:t>
      </w:r>
      <w:proofErr w:type="gramStart"/>
      <w:r w:rsidRPr="008B2459">
        <w:rPr>
          <w:rFonts w:ascii="Book Antiqua" w:eastAsia="Quattrocento" w:hAnsi="Book Antiqua" w:cs="Quattrocento"/>
          <w:lang w:val="en-US"/>
        </w:rPr>
        <w:t>purposes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1</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2]</w:t>
      </w:r>
      <w:r w:rsidRPr="008B2459">
        <w:rPr>
          <w:rFonts w:ascii="Book Antiqua" w:eastAsia="Quattrocento" w:hAnsi="Book Antiqua" w:cs="Quattrocento"/>
          <w:lang w:val="en-US"/>
        </w:rPr>
        <w:t xml:space="preserve">. The rationale behind the use of TH is to reduce the energy requirement for cells in order to counteract a condition of severe lack of energy supply. In conditions such as cardiac </w:t>
      </w:r>
      <w:proofErr w:type="gramStart"/>
      <w:r w:rsidRPr="008B2459">
        <w:rPr>
          <w:rFonts w:ascii="Book Antiqua" w:eastAsia="Quattrocento" w:hAnsi="Book Antiqua" w:cs="Quattrocento"/>
          <w:lang w:val="en-US"/>
        </w:rPr>
        <w:t>arrest</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w:t>
      </w:r>
      <w:r w:rsidRPr="008B2459">
        <w:rPr>
          <w:rFonts w:ascii="Book Antiqua" w:eastAsia="Quattrocento" w:hAnsi="Book Antiqua" w:cs="Quattrocento"/>
          <w:lang w:val="en-US"/>
        </w:rPr>
        <w:t>, or stroke</w:t>
      </w:r>
      <w:r w:rsidRPr="008B2459">
        <w:rPr>
          <w:rFonts w:ascii="Book Antiqua" w:eastAsia="Quattrocento" w:hAnsi="Book Antiqua" w:cs="Quattrocento"/>
          <w:vertAlign w:val="superscript"/>
          <w:lang w:val="en-US"/>
        </w:rPr>
        <w:t>[4</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5]</w:t>
      </w:r>
      <w:r w:rsidRPr="008B2459">
        <w:rPr>
          <w:rFonts w:ascii="Book Antiqua" w:eastAsia="Quattrocento" w:hAnsi="Book Antiqua" w:cs="Quattrocento"/>
          <w:lang w:val="en-US"/>
        </w:rPr>
        <w:t xml:space="preserve">, TH can be beneficial, reducing cellular metabolism in neurons, therefore reducing the extent of the damage. Currently, TH is induced by physical means, and cooling is achieved by direct infusion of cold fluids and by cooling of the </w:t>
      </w:r>
      <w:proofErr w:type="gramStart"/>
      <w:r w:rsidRPr="008B2459">
        <w:rPr>
          <w:rFonts w:ascii="Book Antiqua" w:eastAsia="Quattrocento" w:hAnsi="Book Antiqua" w:cs="Quattrocento"/>
          <w:lang w:val="en-US"/>
        </w:rPr>
        <w:t>skin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w:t>
      </w:r>
      <w:r w:rsidRPr="008B2459">
        <w:rPr>
          <w:rFonts w:ascii="Book Antiqua" w:eastAsia="Quattrocento" w:hAnsi="Book Antiqua" w:cs="Quattrocento"/>
          <w:lang w:val="en-US"/>
        </w:rPr>
        <w:t>. The application of TH in clinical practice is limited by two main factors: first, the degree of cooling has to be modest, usually not below 34</w:t>
      </w:r>
      <w:r w:rsidR="00363467">
        <w:rPr>
          <w:rFonts w:ascii="Book Antiqua" w:hAnsi="Book Antiqua" w:cs="Quattrocento" w:hint="eastAsia"/>
          <w:lang w:val="en-US" w:eastAsia="zh-CN"/>
        </w:rPr>
        <w:t xml:space="preserve"> </w:t>
      </w:r>
      <w:r w:rsidRPr="008B2459">
        <w:rPr>
          <w:rFonts w:ascii="Book Antiqua" w:eastAsia="Quattrocento" w:hAnsi="Book Antiqua" w:cs="Quattrocento"/>
          <w:lang w:val="en-US"/>
        </w:rPr>
        <w:t>°C, since possible cardiac side effects can arise from lower temperatures</w:t>
      </w:r>
      <w:r w:rsidRPr="008B2459">
        <w:rPr>
          <w:rFonts w:ascii="Book Antiqua" w:eastAsia="Quattrocento" w:hAnsi="Book Antiqua" w:cs="Quattrocento"/>
          <w:vertAlign w:val="superscript"/>
          <w:lang w:val="en-US"/>
        </w:rPr>
        <w:t>[5]</w:t>
      </w:r>
      <w:r w:rsidRPr="008B2459">
        <w:rPr>
          <w:rFonts w:ascii="Book Antiqua" w:eastAsia="Quattrocento" w:hAnsi="Book Antiqua" w:cs="Quattrocento"/>
          <w:lang w:val="en-US"/>
        </w:rPr>
        <w:t>; second, the brain tends to defend the body temperature against cooling, for instance by activating shivering</w:t>
      </w:r>
      <w:r w:rsidRPr="008B2459">
        <w:rPr>
          <w:rFonts w:ascii="Book Antiqua" w:eastAsia="Quattrocento" w:hAnsi="Book Antiqua" w:cs="Quattrocento"/>
          <w:vertAlign w:val="superscript"/>
          <w:lang w:val="en-US"/>
        </w:rPr>
        <w:t>[6]</w:t>
      </w:r>
      <w:r w:rsidRPr="008B2459">
        <w:rPr>
          <w:rFonts w:ascii="Book Antiqua" w:eastAsia="Quattrocento" w:hAnsi="Book Antiqua" w:cs="Quattrocento"/>
          <w:lang w:val="en-US"/>
        </w:rPr>
        <w:t xml:space="preserve">. Such </w:t>
      </w:r>
      <w:proofErr w:type="spellStart"/>
      <w:r w:rsidRPr="008B2459">
        <w:rPr>
          <w:rFonts w:ascii="Book Antiqua" w:eastAsia="Quattrocento" w:hAnsi="Book Antiqua" w:cs="Quattrocento"/>
          <w:lang w:val="en-US"/>
        </w:rPr>
        <w:t>d</w:t>
      </w:r>
      <w:bookmarkStart w:id="36" w:name="_GoBack"/>
      <w:bookmarkEnd w:id="36"/>
      <w:r w:rsidRPr="008B2459">
        <w:rPr>
          <w:rFonts w:ascii="Book Antiqua" w:eastAsia="Quattrocento" w:hAnsi="Book Antiqua" w:cs="Quattrocento"/>
          <w:lang w:val="en-US"/>
        </w:rPr>
        <w:t>efence</w:t>
      </w:r>
      <w:proofErr w:type="spellEnd"/>
      <w:r w:rsidRPr="008B2459">
        <w:rPr>
          <w:rFonts w:ascii="Book Antiqua" w:eastAsia="Quattrocento" w:hAnsi="Book Antiqua" w:cs="Quattrocento"/>
          <w:lang w:val="en-US"/>
        </w:rPr>
        <w:t xml:space="preserve"> may lead to an increase in energy </w:t>
      </w:r>
      <w:proofErr w:type="gramStart"/>
      <w:r w:rsidRPr="008B2459">
        <w:rPr>
          <w:rFonts w:ascii="Book Antiqua" w:eastAsia="Quattrocento" w:hAnsi="Book Antiqua" w:cs="Quattrocento"/>
          <w:lang w:val="en-US"/>
        </w:rPr>
        <w:t>expenditure, that</w:t>
      </w:r>
      <w:proofErr w:type="gramEnd"/>
      <w:r w:rsidRPr="008B2459">
        <w:rPr>
          <w:rFonts w:ascii="Book Antiqua" w:eastAsia="Quattrocento" w:hAnsi="Book Antiqua" w:cs="Quattrocento"/>
          <w:lang w:val="en-US"/>
        </w:rPr>
        <w:t xml:space="preserve"> can even counteract the searched positive effects of TH. To improve the use of TH, the development of a procedure to induce a state of undefended, deep hypothermia would be very useful. A promising path would be to mimic the natural state of torpor, inducing a state of undefended </w:t>
      </w:r>
      <w:proofErr w:type="spellStart"/>
      <w:r w:rsidRPr="008B2459">
        <w:rPr>
          <w:rFonts w:ascii="Book Antiqua" w:eastAsia="Quattrocento" w:hAnsi="Book Antiqua" w:cs="Quattrocento"/>
          <w:lang w:val="en-US"/>
        </w:rPr>
        <w:t>hypometabolism</w:t>
      </w:r>
      <w:proofErr w:type="spellEnd"/>
      <w:r w:rsidRPr="008B2459">
        <w:rPr>
          <w:rFonts w:ascii="Book Antiqua" w:eastAsia="Quattrocento" w:hAnsi="Book Antiqua" w:cs="Quattrocento"/>
          <w:lang w:val="en-US"/>
        </w:rPr>
        <w:t xml:space="preserve"> that was recently referred to as synthetic </w:t>
      </w:r>
      <w:proofErr w:type="gramStart"/>
      <w:r w:rsidRPr="008B2459">
        <w:rPr>
          <w:rFonts w:ascii="Book Antiqua" w:eastAsia="Quattrocento" w:hAnsi="Book Antiqua" w:cs="Quattrocento"/>
          <w:lang w:val="en-US"/>
        </w:rPr>
        <w:t>torpor</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7]</w:t>
      </w:r>
      <w:r w:rsidRPr="008B2459">
        <w:rPr>
          <w:rFonts w:ascii="Book Antiqua" w:eastAsia="Quattrocento" w:hAnsi="Book Antiqua" w:cs="Quattrocento"/>
          <w:lang w:val="en-US"/>
        </w:rPr>
        <w:t xml:space="preserve">. </w:t>
      </w:r>
    </w:p>
    <w:p w14:paraId="5137C431" w14:textId="77777777" w:rsidR="000D480D" w:rsidRPr="008B2459" w:rsidRDefault="000D480D" w:rsidP="009B5231">
      <w:pPr>
        <w:widowControl w:val="0"/>
        <w:spacing w:line="360" w:lineRule="auto"/>
        <w:ind w:firstLine="709"/>
        <w:jc w:val="both"/>
        <w:rPr>
          <w:rFonts w:ascii="Book Antiqua" w:hAnsi="Book Antiqua"/>
          <w:lang w:val="en-US"/>
        </w:rPr>
      </w:pPr>
    </w:p>
    <w:p w14:paraId="636E5D79" w14:textId="77777777" w:rsidR="000D480D" w:rsidRPr="008B2459" w:rsidRDefault="005B66C1" w:rsidP="009B5231">
      <w:pPr>
        <w:widowControl w:val="0"/>
        <w:spacing w:line="360" w:lineRule="auto"/>
        <w:jc w:val="both"/>
        <w:rPr>
          <w:rFonts w:ascii="Book Antiqua" w:hAnsi="Book Antiqua"/>
          <w:i/>
          <w:lang w:val="en-US"/>
        </w:rPr>
      </w:pPr>
      <w:r w:rsidRPr="008B2459">
        <w:rPr>
          <w:rFonts w:ascii="Book Antiqua" w:eastAsia="Quattrocento" w:hAnsi="Book Antiqua" w:cs="Quattrocento"/>
          <w:b/>
          <w:i/>
          <w:lang w:val="en-US"/>
        </w:rPr>
        <w:t>Torpor, hibernation and aestivation</w:t>
      </w:r>
    </w:p>
    <w:p w14:paraId="1C04C459" w14:textId="77777777" w:rsidR="000D480D" w:rsidRPr="008B2459" w:rsidRDefault="005B66C1" w:rsidP="009B5231">
      <w:pPr>
        <w:widowControl w:val="0"/>
        <w:spacing w:line="360" w:lineRule="auto"/>
        <w:jc w:val="both"/>
        <w:rPr>
          <w:rFonts w:ascii="Book Antiqua" w:hAnsi="Book Antiqua"/>
          <w:lang w:val="en-US"/>
        </w:rPr>
      </w:pPr>
      <w:r w:rsidRPr="008B2459">
        <w:rPr>
          <w:rFonts w:ascii="Book Antiqua" w:eastAsia="Quattrocento" w:hAnsi="Book Antiqua" w:cs="Quattrocento"/>
          <w:lang w:val="en-US"/>
        </w:rPr>
        <w:t xml:space="preserve">In nature, a special case of undefended hypothermia can be observed in mammals during torpor. Torpor is a bout of metabolic </w:t>
      </w:r>
      <w:proofErr w:type="gramStart"/>
      <w:r w:rsidRPr="008B2459">
        <w:rPr>
          <w:rFonts w:ascii="Book Antiqua" w:eastAsia="Quattrocento" w:hAnsi="Book Antiqua" w:cs="Quattrocento"/>
          <w:lang w:val="en-US"/>
        </w:rPr>
        <w:t>suppression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8]</w:t>
      </w:r>
      <w:r w:rsidRPr="008B2459">
        <w:rPr>
          <w:rFonts w:ascii="Book Antiqua" w:eastAsia="Quattrocento" w:hAnsi="Book Antiqua" w:cs="Quattrocento"/>
          <w:lang w:val="en-US"/>
        </w:rPr>
        <w:t xml:space="preserve"> that leads to an undefended decrease in body temperature according to the thermal gradient with the environment. Such metabolic suppression can last from a few hours to many months. </w:t>
      </w:r>
      <w:r w:rsidR="0045724F" w:rsidRPr="008B2459">
        <w:rPr>
          <w:rFonts w:ascii="Book Antiqua" w:eastAsia="Quattrocento" w:hAnsi="Book Antiqua" w:cs="Quattrocento"/>
          <w:lang w:val="en-US"/>
        </w:rPr>
        <w:t>Short-</w:t>
      </w:r>
      <w:r w:rsidRPr="008B2459">
        <w:rPr>
          <w:rFonts w:ascii="Book Antiqua" w:eastAsia="Quattrocento" w:hAnsi="Book Antiqua" w:cs="Quattrocento"/>
          <w:lang w:val="en-US"/>
        </w:rPr>
        <w:t xml:space="preserve">lasting bouts of metabolic suppression are referred as daily torpor, whereas longer bouts, usually interrupted by brief </w:t>
      </w:r>
      <w:proofErr w:type="spellStart"/>
      <w:r w:rsidRPr="008B2459">
        <w:rPr>
          <w:rFonts w:ascii="Book Antiqua" w:eastAsia="Quattrocento" w:hAnsi="Book Antiqua" w:cs="Quattrocento"/>
          <w:lang w:val="en-US"/>
        </w:rPr>
        <w:t>interbout</w:t>
      </w:r>
      <w:proofErr w:type="spellEnd"/>
      <w:r w:rsidRPr="008B2459">
        <w:rPr>
          <w:rFonts w:ascii="Book Antiqua" w:eastAsia="Quattrocento" w:hAnsi="Book Antiqua" w:cs="Quattrocento"/>
          <w:lang w:val="en-US"/>
        </w:rPr>
        <w:t xml:space="preserve"> arousal, are referred as hibernation, when occurring at low ambient temperature, or aestivation, when occurring at higher ambient </w:t>
      </w:r>
      <w:proofErr w:type="gramStart"/>
      <w:r w:rsidRPr="008B2459">
        <w:rPr>
          <w:rFonts w:ascii="Book Antiqua" w:eastAsia="Quattrocento" w:hAnsi="Book Antiqua" w:cs="Quattrocento"/>
          <w:lang w:val="en-US"/>
        </w:rPr>
        <w:t>temperature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9</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10]</w:t>
      </w:r>
      <w:r w:rsidRPr="008B2459">
        <w:rPr>
          <w:rFonts w:ascii="Book Antiqua" w:eastAsia="Quattrocento" w:hAnsi="Book Antiqua" w:cs="Quattrocento"/>
          <w:lang w:val="en-US"/>
        </w:rPr>
        <w:t>.</w:t>
      </w:r>
    </w:p>
    <w:p w14:paraId="7DED588E" w14:textId="77777777" w:rsidR="000D480D" w:rsidRPr="008B2459" w:rsidRDefault="005B66C1" w:rsidP="009B5231">
      <w:pPr>
        <w:widowControl w:val="0"/>
        <w:spacing w:line="360" w:lineRule="auto"/>
        <w:ind w:firstLine="709"/>
        <w:jc w:val="both"/>
        <w:rPr>
          <w:rFonts w:ascii="Book Antiqua" w:hAnsi="Book Antiqua"/>
          <w:lang w:val="en-US"/>
        </w:rPr>
      </w:pPr>
      <w:r w:rsidRPr="008B2459">
        <w:rPr>
          <w:rFonts w:ascii="Book Antiqua" w:eastAsia="Quattrocento" w:hAnsi="Book Antiqua" w:cs="Quattrocento"/>
          <w:lang w:val="en-US"/>
        </w:rPr>
        <w:t xml:space="preserve">During hibernation, many organs present specific adaptations to this condition. The brain synapses are </w:t>
      </w:r>
      <w:proofErr w:type="gramStart"/>
      <w:r w:rsidRPr="008B2459">
        <w:rPr>
          <w:rFonts w:ascii="Book Antiqua" w:eastAsia="Quattrocento" w:hAnsi="Book Antiqua" w:cs="Quattrocento"/>
          <w:lang w:val="en-US"/>
        </w:rPr>
        <w:t>retracted</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11</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 xml:space="preserve">12] </w:t>
      </w:r>
      <w:r w:rsidRPr="008B2459">
        <w:rPr>
          <w:rFonts w:ascii="Book Antiqua" w:eastAsia="Quattrocento" w:hAnsi="Book Antiqua" w:cs="Quattrocento"/>
          <w:lang w:val="en-US"/>
        </w:rPr>
        <w:t xml:space="preserve">and neurons express an </w:t>
      </w:r>
      <w:proofErr w:type="spellStart"/>
      <w:r w:rsidRPr="008B2459">
        <w:rPr>
          <w:rFonts w:ascii="Book Antiqua" w:eastAsia="Quattrocento" w:hAnsi="Book Antiqua" w:cs="Quattrocento"/>
          <w:lang w:val="en-US"/>
        </w:rPr>
        <w:t>hyperphosphorylated</w:t>
      </w:r>
      <w:proofErr w:type="spellEnd"/>
      <w:r w:rsidRPr="008B2459">
        <w:rPr>
          <w:rFonts w:ascii="Book Antiqua" w:eastAsia="Quattrocento" w:hAnsi="Book Antiqua" w:cs="Quattrocento"/>
          <w:lang w:val="en-US"/>
        </w:rPr>
        <w:t xml:space="preserve"> Tau protein</w:t>
      </w:r>
      <w:r w:rsidRPr="008B2459">
        <w:rPr>
          <w:rFonts w:ascii="Book Antiqua" w:eastAsia="Quattrocento" w:hAnsi="Book Antiqua" w:cs="Quattrocento"/>
          <w:vertAlign w:val="superscript"/>
          <w:lang w:val="en-US"/>
        </w:rPr>
        <w:t>[13]</w:t>
      </w:r>
      <w:r w:rsidRPr="008B2459">
        <w:rPr>
          <w:rFonts w:ascii="Book Antiqua" w:eastAsia="Quattrocento" w:hAnsi="Book Antiqua" w:cs="Quattrocento"/>
          <w:lang w:val="en-US"/>
        </w:rPr>
        <w:t xml:space="preserve">.  Heart rate is strongly reduced and rhythm is not </w:t>
      </w:r>
      <w:proofErr w:type="gramStart"/>
      <w:r w:rsidRPr="008B2459">
        <w:rPr>
          <w:rFonts w:ascii="Book Antiqua" w:eastAsia="Quattrocento" w:hAnsi="Book Antiqua" w:cs="Quattrocento"/>
          <w:lang w:val="en-US"/>
        </w:rPr>
        <w:t>regulated</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14]</w:t>
      </w:r>
      <w:r w:rsidRPr="008B2459">
        <w:rPr>
          <w:rFonts w:ascii="Book Antiqua" w:eastAsia="Quattrocento" w:hAnsi="Book Antiqua" w:cs="Quattrocento"/>
          <w:lang w:val="en-US"/>
        </w:rPr>
        <w:t xml:space="preserve">. Lung tissue is </w:t>
      </w:r>
      <w:proofErr w:type="gramStart"/>
      <w:r w:rsidRPr="008B2459">
        <w:rPr>
          <w:rFonts w:ascii="Book Antiqua" w:eastAsia="Quattrocento" w:hAnsi="Book Antiqua" w:cs="Quattrocento"/>
          <w:lang w:val="en-US"/>
        </w:rPr>
        <w:t>remodeled</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15]</w:t>
      </w:r>
      <w:r w:rsidRPr="008B2459">
        <w:rPr>
          <w:rFonts w:ascii="Book Antiqua" w:eastAsia="Quattrocento" w:hAnsi="Book Antiqua" w:cs="Quattrocento"/>
          <w:lang w:val="en-US"/>
        </w:rPr>
        <w:t xml:space="preserve">. Thrombocytopenia is also observed and lymphocytes are segregated into lymph </w:t>
      </w:r>
      <w:proofErr w:type="gramStart"/>
      <w:r w:rsidRPr="008B2459">
        <w:rPr>
          <w:rFonts w:ascii="Book Antiqua" w:eastAsia="Quattrocento" w:hAnsi="Book Antiqua" w:cs="Quattrocento"/>
          <w:lang w:val="en-US"/>
        </w:rPr>
        <w:t>nodes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16]</w:t>
      </w:r>
      <w:r w:rsidRPr="008B2459">
        <w:rPr>
          <w:rFonts w:ascii="Book Antiqua" w:eastAsia="Quattrocento" w:hAnsi="Book Antiqua" w:cs="Quattrocento"/>
          <w:lang w:val="en-US"/>
        </w:rPr>
        <w:t xml:space="preserve">. Muscles do not lose mass and strength after long periods of </w:t>
      </w:r>
      <w:proofErr w:type="gramStart"/>
      <w:r w:rsidRPr="008B2459">
        <w:rPr>
          <w:rFonts w:ascii="Book Antiqua" w:eastAsia="Quattrocento" w:hAnsi="Book Antiqua" w:cs="Quattrocento"/>
          <w:lang w:val="en-US"/>
        </w:rPr>
        <w:lastRenderedPageBreak/>
        <w:t>immobilization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17]</w:t>
      </w:r>
      <w:r w:rsidRPr="008B2459">
        <w:rPr>
          <w:rFonts w:ascii="Book Antiqua" w:eastAsia="Quattrocento" w:hAnsi="Book Antiqua" w:cs="Quattrocento"/>
          <w:lang w:val="en-US"/>
        </w:rPr>
        <w:t xml:space="preserve">. Bones of hibernators also maintain strength and structural </w:t>
      </w:r>
      <w:proofErr w:type="gramStart"/>
      <w:r w:rsidRPr="008B2459">
        <w:rPr>
          <w:rFonts w:ascii="Book Antiqua" w:eastAsia="Quattrocento" w:hAnsi="Book Antiqua" w:cs="Quattrocento"/>
          <w:lang w:val="en-US"/>
        </w:rPr>
        <w:t>properties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18]</w:t>
      </w:r>
      <w:r w:rsidRPr="008B2459">
        <w:rPr>
          <w:rFonts w:ascii="Book Antiqua" w:eastAsia="Quattrocento" w:hAnsi="Book Antiqua" w:cs="Quattrocento"/>
          <w:lang w:val="en-US"/>
        </w:rPr>
        <w:t xml:space="preserve">. During hibernation, cell proliferation is stopped, a process also seen in cancer </w:t>
      </w:r>
      <w:proofErr w:type="gramStart"/>
      <w:r w:rsidRPr="008B2459">
        <w:rPr>
          <w:rFonts w:ascii="Book Antiqua" w:eastAsia="Quattrocento" w:hAnsi="Book Antiqua" w:cs="Quattrocento"/>
          <w:lang w:val="en-US"/>
        </w:rPr>
        <w:t>cells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19]</w:t>
      </w:r>
      <w:r w:rsidRPr="008B2459">
        <w:rPr>
          <w:rFonts w:ascii="Book Antiqua" w:eastAsia="Quattrocento" w:hAnsi="Book Antiqua" w:cs="Quattrocento"/>
          <w:lang w:val="en-US"/>
        </w:rPr>
        <w:t xml:space="preserve">. Moreover, hibernators have an increased radioprotection from X-ray and gamma </w:t>
      </w:r>
      <w:proofErr w:type="gramStart"/>
      <w:r w:rsidRPr="008B2459">
        <w:rPr>
          <w:rFonts w:ascii="Book Antiqua" w:eastAsia="Quattrocento" w:hAnsi="Book Antiqua" w:cs="Quattrocento"/>
          <w:lang w:val="en-US"/>
        </w:rPr>
        <w:t>radiation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20]</w:t>
      </w:r>
      <w:r w:rsidRPr="008B2459">
        <w:rPr>
          <w:rFonts w:ascii="Book Antiqua" w:eastAsia="Quattrocento" w:hAnsi="Book Antiqua" w:cs="Quattrocento"/>
          <w:lang w:val="en-US"/>
        </w:rPr>
        <w:t xml:space="preserve">. The anatomy of the </w:t>
      </w:r>
      <w:r w:rsidR="00F51E38" w:rsidRPr="008B2459">
        <w:rPr>
          <w:rFonts w:ascii="Book Antiqua" w:eastAsia="Quattrocento" w:hAnsi="Book Antiqua" w:cs="Quattrocento"/>
          <w:lang w:val="en-US"/>
        </w:rPr>
        <w:t xml:space="preserve">gastrointestinal </w:t>
      </w:r>
      <w:r w:rsidRPr="008B2459">
        <w:rPr>
          <w:rFonts w:ascii="Book Antiqua" w:eastAsia="Quattrocento" w:hAnsi="Book Antiqua" w:cs="Quattrocento"/>
          <w:lang w:val="en-US"/>
        </w:rPr>
        <w:t xml:space="preserve">tract </w:t>
      </w:r>
      <w:r w:rsidR="00F51E38" w:rsidRPr="008B2459">
        <w:rPr>
          <w:rFonts w:ascii="Book Antiqua" w:eastAsia="Quattrocento" w:hAnsi="Book Antiqua" w:cs="Quattrocento"/>
          <w:lang w:val="en-US"/>
        </w:rPr>
        <w:t xml:space="preserve">(GIT) </w:t>
      </w:r>
      <w:r w:rsidRPr="008B2459">
        <w:rPr>
          <w:rFonts w:ascii="Book Antiqua" w:eastAsia="Quattrocento" w:hAnsi="Book Antiqua" w:cs="Quattrocento"/>
          <w:lang w:val="en-US"/>
        </w:rPr>
        <w:t>is also affected during hibernation, with an increased leakage of the intestinal barrier and some lymphocytic infiltration in the mucosa; cell proliferation in the intestinal crypt</w:t>
      </w:r>
      <w:r w:rsidR="00F51E38" w:rsidRPr="008B2459">
        <w:rPr>
          <w:rFonts w:ascii="Book Antiqua" w:eastAsia="Quattrocento" w:hAnsi="Book Antiqua" w:cs="Quattrocento"/>
          <w:lang w:val="en-US"/>
        </w:rPr>
        <w:t>s</w:t>
      </w:r>
      <w:r w:rsidRPr="008B2459">
        <w:rPr>
          <w:rFonts w:ascii="Book Antiqua" w:eastAsia="Quattrocento" w:hAnsi="Book Antiqua" w:cs="Quattrocento"/>
          <w:lang w:val="en-US"/>
        </w:rPr>
        <w:t xml:space="preserve"> is also </w:t>
      </w:r>
      <w:proofErr w:type="gramStart"/>
      <w:r w:rsidRPr="008B2459">
        <w:rPr>
          <w:rFonts w:ascii="Book Antiqua" w:eastAsia="Quattrocento" w:hAnsi="Book Antiqua" w:cs="Quattrocento"/>
          <w:lang w:val="en-US"/>
        </w:rPr>
        <w:t>arrested</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21]</w:t>
      </w:r>
      <w:r w:rsidRPr="008B2459">
        <w:rPr>
          <w:rFonts w:ascii="Book Antiqua" w:eastAsia="Quattrocento" w:hAnsi="Book Antiqua" w:cs="Quattrocento"/>
          <w:lang w:val="en-US"/>
        </w:rPr>
        <w:t xml:space="preserve">. </w:t>
      </w:r>
    </w:p>
    <w:p w14:paraId="156B31B4" w14:textId="77777777" w:rsidR="000D480D" w:rsidRPr="008B2459" w:rsidRDefault="000D480D" w:rsidP="009B5231">
      <w:pPr>
        <w:widowControl w:val="0"/>
        <w:spacing w:line="360" w:lineRule="auto"/>
        <w:ind w:firstLine="709"/>
        <w:jc w:val="both"/>
        <w:rPr>
          <w:rFonts w:ascii="Book Antiqua" w:hAnsi="Book Antiqua"/>
          <w:lang w:val="en-US"/>
        </w:rPr>
      </w:pPr>
    </w:p>
    <w:p w14:paraId="4C5E9271" w14:textId="77777777" w:rsidR="000D480D" w:rsidRPr="008B2459" w:rsidRDefault="00607EBB" w:rsidP="009B5231">
      <w:pPr>
        <w:widowControl w:val="0"/>
        <w:spacing w:line="360" w:lineRule="auto"/>
        <w:jc w:val="both"/>
        <w:rPr>
          <w:rFonts w:ascii="Book Antiqua" w:hAnsi="Book Antiqua"/>
          <w:i/>
          <w:lang w:val="en-US"/>
        </w:rPr>
      </w:pPr>
      <w:r w:rsidRPr="008B2459">
        <w:rPr>
          <w:rFonts w:ascii="Book Antiqua" w:eastAsia="Quattrocento" w:hAnsi="Book Antiqua" w:cs="Quattrocento"/>
          <w:b/>
          <w:i/>
          <w:lang w:val="en-US"/>
        </w:rPr>
        <w:t>Sy</w:t>
      </w:r>
      <w:r w:rsidR="005B66C1" w:rsidRPr="008B2459">
        <w:rPr>
          <w:rFonts w:ascii="Book Antiqua" w:eastAsia="Quattrocento" w:hAnsi="Book Antiqua" w:cs="Quattrocento"/>
          <w:b/>
          <w:i/>
          <w:lang w:val="en-US"/>
        </w:rPr>
        <w:t>nthetic torpor in non-hibernators</w:t>
      </w:r>
      <w:r w:rsidRPr="008B2459">
        <w:rPr>
          <w:rFonts w:ascii="Book Antiqua" w:eastAsia="Quattrocento" w:hAnsi="Book Antiqua" w:cs="Quattrocento"/>
          <w:b/>
          <w:i/>
          <w:lang w:val="en-US"/>
        </w:rPr>
        <w:t xml:space="preserve"> and clinical applications</w:t>
      </w:r>
    </w:p>
    <w:p w14:paraId="6324E0E6" w14:textId="77777777" w:rsidR="000D480D" w:rsidRPr="008B2459" w:rsidRDefault="00BE06FE" w:rsidP="009B5231">
      <w:pPr>
        <w:widowControl w:val="0"/>
        <w:spacing w:line="360" w:lineRule="auto"/>
        <w:jc w:val="both"/>
        <w:rPr>
          <w:rFonts w:ascii="Book Antiqua" w:hAnsi="Book Antiqua"/>
          <w:lang w:val="en-US"/>
        </w:rPr>
      </w:pPr>
      <w:r w:rsidRPr="008B2459">
        <w:rPr>
          <w:rFonts w:ascii="Book Antiqua" w:eastAsia="Quattrocento" w:hAnsi="Book Antiqua" w:cs="Quattrocento"/>
          <w:lang w:val="en-US"/>
        </w:rPr>
        <w:t xml:space="preserve">Developing a procedure to induce synthetic torpor in non-hibernating animals, including humans, would be advantageous in many clinical </w:t>
      </w:r>
      <w:proofErr w:type="gramStart"/>
      <w:r w:rsidRPr="008B2459">
        <w:rPr>
          <w:rFonts w:ascii="Book Antiqua" w:eastAsia="Quattrocento" w:hAnsi="Book Antiqua" w:cs="Quattrocento"/>
          <w:lang w:val="en-US"/>
        </w:rPr>
        <w:t>settings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7]</w:t>
      </w:r>
      <w:r w:rsidRPr="008B2459">
        <w:rPr>
          <w:rFonts w:ascii="Book Antiqua" w:eastAsia="Quattrocento" w:hAnsi="Book Antiqua" w:cs="Quattrocento"/>
          <w:lang w:val="en-US"/>
        </w:rPr>
        <w:t>.</w:t>
      </w:r>
      <w:r w:rsidRPr="008B2459">
        <w:rPr>
          <w:rFonts w:ascii="Book Antiqua" w:hAnsi="Book Antiqua"/>
          <w:lang w:val="en-US"/>
        </w:rPr>
        <w:t xml:space="preserve"> </w:t>
      </w:r>
      <w:r w:rsidR="005B66C1" w:rsidRPr="008B2459">
        <w:rPr>
          <w:rFonts w:ascii="Book Antiqua" w:eastAsia="Quattrocento" w:hAnsi="Book Antiqua" w:cs="Quattrocento"/>
          <w:lang w:val="en-US"/>
        </w:rPr>
        <w:t xml:space="preserve">Currently, only two procedures were shown to be effective to induce synthetic torpor in non-hibernators (rats): </w:t>
      </w:r>
      <w:proofErr w:type="spellStart"/>
      <w:r w:rsidR="005B66C1" w:rsidRPr="008B2459">
        <w:rPr>
          <w:rFonts w:ascii="Book Antiqua" w:eastAsia="Quattrocento" w:hAnsi="Book Antiqua" w:cs="Quattrocento"/>
          <w:lang w:val="en-US"/>
        </w:rPr>
        <w:t>Cerri</w:t>
      </w:r>
      <w:proofErr w:type="spellEnd"/>
      <w:r w:rsidR="005B66C1" w:rsidRPr="008B2459">
        <w:rPr>
          <w:rFonts w:ascii="Book Antiqua" w:eastAsia="Quattrocento" w:hAnsi="Book Antiqua" w:cs="Quattrocento"/>
          <w:lang w:val="en-US"/>
        </w:rPr>
        <w:t xml:space="preserve"> and coworkers first showed that the activation of the GABA</w:t>
      </w:r>
      <w:r w:rsidR="005B66C1" w:rsidRPr="008B2459">
        <w:rPr>
          <w:rFonts w:ascii="Book Antiqua" w:eastAsia="Quattrocento" w:hAnsi="Book Antiqua" w:cs="Quattrocento"/>
          <w:vertAlign w:val="subscript"/>
          <w:lang w:val="en-US"/>
        </w:rPr>
        <w:t>A</w:t>
      </w:r>
      <w:r w:rsidR="005B66C1" w:rsidRPr="008B2459">
        <w:rPr>
          <w:rFonts w:ascii="Book Antiqua" w:eastAsia="Quattrocento" w:hAnsi="Book Antiqua" w:cs="Quattrocento"/>
          <w:lang w:val="en-US"/>
        </w:rPr>
        <w:t xml:space="preserve"> receptors on neurons within the Raphe </w:t>
      </w:r>
      <w:proofErr w:type="spellStart"/>
      <w:r w:rsidR="005B66C1" w:rsidRPr="008B2459">
        <w:rPr>
          <w:rFonts w:ascii="Book Antiqua" w:eastAsia="Quattrocento" w:hAnsi="Book Antiqua" w:cs="Quattrocento"/>
          <w:lang w:val="en-US"/>
        </w:rPr>
        <w:t>Pallidus</w:t>
      </w:r>
      <w:proofErr w:type="spellEnd"/>
      <w:r w:rsidR="005B66C1" w:rsidRPr="008B2459">
        <w:rPr>
          <w:rFonts w:ascii="Book Antiqua" w:eastAsia="Quattrocento" w:hAnsi="Book Antiqua" w:cs="Quattrocento"/>
          <w:lang w:val="en-US"/>
        </w:rPr>
        <w:t xml:space="preserve"> (</w:t>
      </w:r>
      <w:proofErr w:type="spellStart"/>
      <w:r w:rsidR="005B66C1" w:rsidRPr="008B2459">
        <w:rPr>
          <w:rFonts w:ascii="Book Antiqua" w:eastAsia="Quattrocento" w:hAnsi="Book Antiqua" w:cs="Quattrocento"/>
          <w:lang w:val="en-US"/>
        </w:rPr>
        <w:t>RPa</w:t>
      </w:r>
      <w:proofErr w:type="spellEnd"/>
      <w:r w:rsidR="005B66C1" w:rsidRPr="008B2459">
        <w:rPr>
          <w:rFonts w:ascii="Book Antiqua" w:eastAsia="Quattrocento" w:hAnsi="Book Antiqua" w:cs="Quattrocento"/>
          <w:lang w:val="en-US"/>
        </w:rPr>
        <w:t>), a region on the ventral surface of the brainstem, was sufficient to induce a state of deep hypothermia accompanied by bradycardia, reduced electroencephalogram (EEG) activity, and no significant changes in arterial pressure</w:t>
      </w:r>
      <w:r w:rsidR="005B66C1" w:rsidRPr="008B2459">
        <w:rPr>
          <w:rFonts w:ascii="Book Antiqua" w:eastAsia="Quattrocento" w:hAnsi="Book Antiqua" w:cs="Quattrocento"/>
          <w:vertAlign w:val="superscript"/>
          <w:lang w:val="en-US"/>
        </w:rPr>
        <w:t>[22]</w:t>
      </w:r>
      <w:r w:rsidR="005B66C1" w:rsidRPr="008B2459">
        <w:rPr>
          <w:rFonts w:ascii="Book Antiqua" w:eastAsia="Quattrocento" w:hAnsi="Book Antiqua" w:cs="Quattrocento"/>
          <w:lang w:val="en-US"/>
        </w:rPr>
        <w:t xml:space="preserve">; </w:t>
      </w:r>
      <w:proofErr w:type="spellStart"/>
      <w:r w:rsidR="005B66C1" w:rsidRPr="008B2459">
        <w:rPr>
          <w:rFonts w:ascii="Book Antiqua" w:eastAsia="Quattrocento" w:hAnsi="Book Antiqua" w:cs="Quattrocento"/>
          <w:lang w:val="en-US"/>
        </w:rPr>
        <w:t>Tupone</w:t>
      </w:r>
      <w:proofErr w:type="spellEnd"/>
      <w:r w:rsidR="005B66C1" w:rsidRPr="008B2459">
        <w:rPr>
          <w:rFonts w:ascii="Book Antiqua" w:eastAsia="Quattrocento" w:hAnsi="Book Antiqua" w:cs="Quattrocento"/>
          <w:lang w:val="en-US"/>
        </w:rPr>
        <w:t xml:space="preserve"> and coworkers showed that also the </w:t>
      </w:r>
      <w:proofErr w:type="spellStart"/>
      <w:r w:rsidR="005B66C1" w:rsidRPr="008B2459">
        <w:rPr>
          <w:rFonts w:ascii="Book Antiqua" w:eastAsia="Quattrocento" w:hAnsi="Book Antiqua" w:cs="Quattrocento"/>
          <w:lang w:val="en-US"/>
        </w:rPr>
        <w:t>intracerebroventricular</w:t>
      </w:r>
      <w:proofErr w:type="spellEnd"/>
      <w:r w:rsidR="005B66C1" w:rsidRPr="008B2459">
        <w:rPr>
          <w:rFonts w:ascii="Book Antiqua" w:eastAsia="Quattrocento" w:hAnsi="Book Antiqua" w:cs="Quattrocento"/>
          <w:lang w:val="en-US"/>
        </w:rPr>
        <w:t xml:space="preserve"> injection of the agonist for the adenosine A1 receptors</w:t>
      </w:r>
      <w:r w:rsidR="00EF166C" w:rsidRPr="008B2459">
        <w:rPr>
          <w:rFonts w:ascii="Book Antiqua" w:eastAsia="Quattrocento" w:hAnsi="Book Antiqua" w:cs="Quattrocento"/>
          <w:lang w:val="en-US"/>
        </w:rPr>
        <w:t>,</w:t>
      </w:r>
      <w:r w:rsidR="005B66C1" w:rsidRPr="008B2459">
        <w:rPr>
          <w:rFonts w:ascii="Book Antiqua" w:eastAsia="Quattrocento" w:hAnsi="Book Antiqua" w:cs="Quattrocento"/>
          <w:lang w:val="en-US"/>
        </w:rPr>
        <w:t xml:space="preserve"> N6-cyclohexyladenosine</w:t>
      </w:r>
      <w:r w:rsidR="00EF166C" w:rsidRPr="008B2459">
        <w:rPr>
          <w:rFonts w:ascii="Book Antiqua" w:eastAsia="Quattrocento" w:hAnsi="Book Antiqua" w:cs="Quattrocento"/>
          <w:lang w:val="en-US"/>
        </w:rPr>
        <w:t>,</w:t>
      </w:r>
      <w:r w:rsidR="005B66C1" w:rsidRPr="008B2459">
        <w:rPr>
          <w:rFonts w:ascii="Book Antiqua" w:eastAsia="Quattrocento" w:hAnsi="Book Antiqua" w:cs="Quattrocento"/>
          <w:lang w:val="en-US"/>
        </w:rPr>
        <w:t xml:space="preserve"> induces a drastic drop in core temperature, heart rate and EEG activity</w:t>
      </w:r>
      <w:r w:rsidR="005B66C1" w:rsidRPr="008B2459">
        <w:rPr>
          <w:rFonts w:ascii="Book Antiqua" w:eastAsia="Quattrocento" w:hAnsi="Book Antiqua" w:cs="Quattrocento"/>
          <w:vertAlign w:val="superscript"/>
          <w:lang w:val="en-US"/>
        </w:rPr>
        <w:t>[23]</w:t>
      </w:r>
      <w:r w:rsidR="005B66C1" w:rsidRPr="008B2459">
        <w:rPr>
          <w:rFonts w:ascii="Book Antiqua" w:eastAsia="Quattrocento" w:hAnsi="Book Antiqua" w:cs="Quattrocento"/>
          <w:lang w:val="en-US"/>
        </w:rPr>
        <w:t>. In both the previous research</w:t>
      </w:r>
      <w:r w:rsidR="00EF166C" w:rsidRPr="008B2459">
        <w:rPr>
          <w:rFonts w:ascii="Book Antiqua" w:eastAsia="Quattrocento" w:hAnsi="Book Antiqua" w:cs="Quattrocento"/>
          <w:lang w:val="en-US"/>
        </w:rPr>
        <w:t>es</w:t>
      </w:r>
      <w:r w:rsidR="005B66C1" w:rsidRPr="008B2459">
        <w:rPr>
          <w:rFonts w:ascii="Book Antiqua" w:eastAsia="Quattrocento" w:hAnsi="Book Antiqua" w:cs="Quattrocento"/>
          <w:lang w:val="en-US"/>
        </w:rPr>
        <w:t>, the procedure was shown to be safe and reversible, hypothermia was maintained for 6 hours, and no side effect</w:t>
      </w:r>
      <w:r w:rsidR="00EF166C" w:rsidRPr="008B2459">
        <w:rPr>
          <w:rFonts w:ascii="Book Antiqua" w:eastAsia="Quattrocento" w:hAnsi="Book Antiqua" w:cs="Quattrocento"/>
          <w:lang w:val="en-US"/>
        </w:rPr>
        <w:t>s</w:t>
      </w:r>
      <w:r w:rsidR="005B66C1" w:rsidRPr="008B2459">
        <w:rPr>
          <w:rFonts w:ascii="Book Antiqua" w:eastAsia="Quattrocento" w:hAnsi="Book Antiqua" w:cs="Quattrocento"/>
          <w:lang w:val="en-US"/>
        </w:rPr>
        <w:t xml:space="preserve"> were reported</w:t>
      </w:r>
      <w:r w:rsidR="005B66C1" w:rsidRPr="008B2459">
        <w:rPr>
          <w:rFonts w:ascii="Book Antiqua" w:eastAsia="Quattrocento" w:hAnsi="Book Antiqua" w:cs="Quattrocento"/>
          <w:vertAlign w:val="superscript"/>
          <w:lang w:val="en-US"/>
        </w:rPr>
        <w:t>[22</w:t>
      </w:r>
      <w:r w:rsidR="007B62D5" w:rsidRPr="008B2459">
        <w:rPr>
          <w:rFonts w:ascii="Book Antiqua" w:eastAsia="Quattrocento" w:hAnsi="Book Antiqua" w:cs="Quattrocento"/>
          <w:vertAlign w:val="superscript"/>
          <w:lang w:val="en-US"/>
        </w:rPr>
        <w:t>,</w:t>
      </w:r>
      <w:r w:rsidR="005B66C1" w:rsidRPr="008B2459">
        <w:rPr>
          <w:rFonts w:ascii="Book Antiqua" w:eastAsia="Quattrocento" w:hAnsi="Book Antiqua" w:cs="Quattrocento"/>
          <w:vertAlign w:val="superscript"/>
          <w:lang w:val="en-US"/>
        </w:rPr>
        <w:t>23]</w:t>
      </w:r>
      <w:r w:rsidR="005B66C1" w:rsidRPr="008B2459">
        <w:rPr>
          <w:rFonts w:ascii="Book Antiqua" w:eastAsia="Quattrocento" w:hAnsi="Book Antiqua" w:cs="Quattrocento"/>
          <w:lang w:val="en-US"/>
        </w:rPr>
        <w:t>. Both the procedures can be considered as a proof of concept that a synthetic torpor could be induced even in humans, but, even if more work is required to achieve such goal, several evidence</w:t>
      </w:r>
      <w:r w:rsidR="009074E0" w:rsidRPr="008B2459">
        <w:rPr>
          <w:rFonts w:ascii="Book Antiqua" w:eastAsia="Quattrocento" w:hAnsi="Book Antiqua" w:cs="Quattrocento"/>
          <w:lang w:val="en-US"/>
        </w:rPr>
        <w:t>s</w:t>
      </w:r>
      <w:r w:rsidR="005B66C1" w:rsidRPr="008B2459">
        <w:rPr>
          <w:rFonts w:ascii="Book Antiqua" w:eastAsia="Quattrocento" w:hAnsi="Book Antiqua" w:cs="Quattrocento"/>
          <w:lang w:val="en-US"/>
        </w:rPr>
        <w:t xml:space="preserve"> suggest that it may be possible</w:t>
      </w:r>
      <w:r w:rsidR="005B66C1" w:rsidRPr="008B2459">
        <w:rPr>
          <w:rFonts w:ascii="Book Antiqua" w:eastAsia="Quattrocento" w:hAnsi="Book Antiqua" w:cs="Quattrocento"/>
          <w:vertAlign w:val="superscript"/>
          <w:lang w:val="en-US"/>
        </w:rPr>
        <w:t>[7</w:t>
      </w:r>
      <w:r w:rsidR="007B62D5" w:rsidRPr="008B2459">
        <w:rPr>
          <w:rFonts w:ascii="Book Antiqua" w:eastAsia="Quattrocento" w:hAnsi="Book Antiqua" w:cs="Quattrocento"/>
          <w:vertAlign w:val="superscript"/>
          <w:lang w:val="en-US"/>
        </w:rPr>
        <w:t>,</w:t>
      </w:r>
      <w:r w:rsidR="005B66C1" w:rsidRPr="008B2459">
        <w:rPr>
          <w:rFonts w:ascii="Book Antiqua" w:eastAsia="Quattrocento" w:hAnsi="Book Antiqua" w:cs="Quattrocento"/>
          <w:vertAlign w:val="superscript"/>
          <w:lang w:val="en-US"/>
        </w:rPr>
        <w:t>24]</w:t>
      </w:r>
      <w:r w:rsidR="005B66C1" w:rsidRPr="008B2459">
        <w:rPr>
          <w:rFonts w:ascii="Book Antiqua" w:eastAsia="Quattrocento" w:hAnsi="Book Antiqua" w:cs="Quattrocento"/>
          <w:lang w:val="en-US"/>
        </w:rPr>
        <w:t xml:space="preserve">. Evolutionarily, torpor is in fact a trait that was probably present in the proto-mammal, since most orders of </w:t>
      </w:r>
      <w:proofErr w:type="gramStart"/>
      <w:r w:rsidR="005B66C1" w:rsidRPr="008B2459">
        <w:rPr>
          <w:rFonts w:ascii="Book Antiqua" w:eastAsia="Quattrocento" w:hAnsi="Book Antiqua" w:cs="Quattrocento"/>
          <w:lang w:val="en-US"/>
        </w:rPr>
        <w:t>mammals</w:t>
      </w:r>
      <w:r w:rsidR="005B66C1" w:rsidRPr="008B2459">
        <w:rPr>
          <w:rFonts w:ascii="Book Antiqua" w:eastAsia="Quattrocento" w:hAnsi="Book Antiqua" w:cs="Quattrocento"/>
          <w:vertAlign w:val="superscript"/>
          <w:lang w:val="en-US"/>
        </w:rPr>
        <w:t>[</w:t>
      </w:r>
      <w:proofErr w:type="gramEnd"/>
      <w:r w:rsidR="005B66C1" w:rsidRPr="008B2459">
        <w:rPr>
          <w:rFonts w:ascii="Book Antiqua" w:eastAsia="Quattrocento" w:hAnsi="Book Antiqua" w:cs="Quattrocento"/>
          <w:vertAlign w:val="superscript"/>
          <w:lang w:val="en-US"/>
        </w:rPr>
        <w:t>25]</w:t>
      </w:r>
      <w:r w:rsidR="005B66C1" w:rsidRPr="008B2459">
        <w:rPr>
          <w:rFonts w:ascii="Book Antiqua" w:eastAsia="Quattrocento" w:hAnsi="Book Antiqua" w:cs="Quattrocento"/>
          <w:lang w:val="en-US"/>
        </w:rPr>
        <w:t>, including primates</w:t>
      </w:r>
      <w:r w:rsidR="005B66C1" w:rsidRPr="008B2459">
        <w:rPr>
          <w:rFonts w:ascii="Book Antiqua" w:eastAsia="Quattrocento" w:hAnsi="Book Antiqua" w:cs="Quattrocento"/>
          <w:vertAlign w:val="superscript"/>
          <w:lang w:val="en-US"/>
        </w:rPr>
        <w:t>[26]</w:t>
      </w:r>
      <w:r w:rsidR="005B66C1" w:rsidRPr="008B2459">
        <w:rPr>
          <w:rFonts w:ascii="Book Antiqua" w:eastAsia="Quattrocento" w:hAnsi="Book Antiqua" w:cs="Quattrocento"/>
          <w:lang w:val="en-US"/>
        </w:rPr>
        <w:t xml:space="preserve">, present it. The trait was subsequently lost in many mammals, remaining present in all the species relying on energy saving to survive. It can be argued that the set of genes necessary to survive a deep hypothermic state is shared among mammals. Also, an interesting case of spontaneous torpor was reported in </w:t>
      </w:r>
      <w:proofErr w:type="gramStart"/>
      <w:r w:rsidR="005B66C1" w:rsidRPr="008B2459">
        <w:rPr>
          <w:rFonts w:ascii="Book Antiqua" w:eastAsia="Quattrocento" w:hAnsi="Book Antiqua" w:cs="Quattrocento"/>
          <w:lang w:val="en-US"/>
        </w:rPr>
        <w:t>humans</w:t>
      </w:r>
      <w:r w:rsidR="005B66C1" w:rsidRPr="008B2459">
        <w:rPr>
          <w:rFonts w:ascii="Book Antiqua" w:eastAsia="Quattrocento" w:hAnsi="Book Antiqua" w:cs="Quattrocento"/>
          <w:vertAlign w:val="superscript"/>
          <w:lang w:val="en-US"/>
        </w:rPr>
        <w:t>[</w:t>
      </w:r>
      <w:proofErr w:type="gramEnd"/>
      <w:r w:rsidR="005B66C1" w:rsidRPr="008B2459">
        <w:rPr>
          <w:rFonts w:ascii="Book Antiqua" w:eastAsia="Quattrocento" w:hAnsi="Book Antiqua" w:cs="Quattrocento"/>
          <w:vertAlign w:val="superscript"/>
          <w:lang w:val="en-US"/>
        </w:rPr>
        <w:t>27]</w:t>
      </w:r>
      <w:r w:rsidR="005B66C1" w:rsidRPr="008B2459">
        <w:rPr>
          <w:rFonts w:ascii="Book Antiqua" w:eastAsia="Quattrocento" w:hAnsi="Book Antiqua" w:cs="Quattrocento"/>
          <w:lang w:val="en-US"/>
        </w:rPr>
        <w:t>, strengthening the idea that synthetic torpor could be induced in humans.</w:t>
      </w:r>
    </w:p>
    <w:p w14:paraId="18D4CE52" w14:textId="77777777" w:rsidR="000D480D" w:rsidRPr="008B2459" w:rsidRDefault="005B66C1" w:rsidP="009B5231">
      <w:pPr>
        <w:widowControl w:val="0"/>
        <w:spacing w:line="360" w:lineRule="auto"/>
        <w:ind w:firstLine="709"/>
        <w:jc w:val="both"/>
        <w:rPr>
          <w:rFonts w:ascii="Book Antiqua" w:hAnsi="Book Antiqua"/>
          <w:lang w:val="en-US"/>
        </w:rPr>
      </w:pPr>
      <w:r w:rsidRPr="008B2459">
        <w:rPr>
          <w:rFonts w:ascii="Book Antiqua" w:eastAsia="Quattrocento" w:hAnsi="Book Antiqua" w:cs="Quattrocento"/>
          <w:lang w:val="en-US"/>
        </w:rPr>
        <w:t xml:space="preserve">The </w:t>
      </w:r>
      <w:proofErr w:type="spellStart"/>
      <w:r w:rsidRPr="008B2459">
        <w:rPr>
          <w:rFonts w:ascii="Book Antiqua" w:eastAsia="Quattrocento" w:hAnsi="Book Antiqua" w:cs="Quattrocento"/>
          <w:lang w:val="en-US"/>
        </w:rPr>
        <w:t>cytoprotective</w:t>
      </w:r>
      <w:proofErr w:type="spellEnd"/>
      <w:r w:rsidRPr="008B2459">
        <w:rPr>
          <w:rFonts w:ascii="Book Antiqua" w:eastAsia="Quattrocento" w:hAnsi="Book Antiqua" w:cs="Quattrocento"/>
          <w:lang w:val="en-US"/>
        </w:rPr>
        <w:t xml:space="preserve"> effects of torpor could be very useful in several clinical conditions, among which is transplantation medicine: the possibility of reducing donor </w:t>
      </w:r>
      <w:r w:rsidRPr="008B2459">
        <w:rPr>
          <w:rFonts w:ascii="Book Antiqua" w:eastAsia="Quattrocento" w:hAnsi="Book Antiqua" w:cs="Quattrocento"/>
          <w:lang w:val="en-US"/>
        </w:rPr>
        <w:lastRenderedPageBreak/>
        <w:t xml:space="preserve">organ metabolism could lead to a better preservation of the organ itself, compared to the cold </w:t>
      </w:r>
      <w:proofErr w:type="gramStart"/>
      <w:r w:rsidRPr="008B2459">
        <w:rPr>
          <w:rFonts w:ascii="Book Antiqua" w:eastAsia="Quattrocento" w:hAnsi="Book Antiqua" w:cs="Quattrocento"/>
          <w:lang w:val="en-US"/>
        </w:rPr>
        <w:t>storage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28-30]</w:t>
      </w:r>
      <w:r w:rsidRPr="008B2459">
        <w:rPr>
          <w:rFonts w:ascii="Book Antiqua" w:eastAsia="Quattrocento" w:hAnsi="Book Antiqua" w:cs="Quattrocento"/>
          <w:lang w:val="en-US"/>
        </w:rPr>
        <w:t xml:space="preserve">. For patients with short bowel syndrome, or untreatable bowel diseases, intestinal transplantation is a common </w:t>
      </w:r>
      <w:proofErr w:type="gramStart"/>
      <w:r w:rsidRPr="008B2459">
        <w:rPr>
          <w:rFonts w:ascii="Book Antiqua" w:eastAsia="Quattrocento" w:hAnsi="Book Antiqua" w:cs="Quattrocento"/>
          <w:lang w:val="en-US"/>
        </w:rPr>
        <w:t>approach</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28]</w:t>
      </w:r>
      <w:r w:rsidRPr="008B2459">
        <w:rPr>
          <w:rFonts w:ascii="Book Antiqua" w:eastAsia="Quattrocento" w:hAnsi="Book Antiqua" w:cs="Quattrocento"/>
          <w:lang w:val="en-US"/>
        </w:rPr>
        <w:t xml:space="preserve">. However, problems related to ischemia/reperfusion injury, and prolonged cold storage may affect the success of the </w:t>
      </w:r>
      <w:proofErr w:type="gramStart"/>
      <w:r w:rsidRPr="008B2459">
        <w:rPr>
          <w:rFonts w:ascii="Book Antiqua" w:eastAsia="Quattrocento" w:hAnsi="Book Antiqua" w:cs="Quattrocento"/>
          <w:lang w:val="en-US"/>
        </w:rPr>
        <w:t>transplant</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28]</w:t>
      </w:r>
      <w:r w:rsidRPr="008B2459">
        <w:rPr>
          <w:rFonts w:ascii="Book Antiqua" w:eastAsia="Quattrocento" w:hAnsi="Book Antiqua" w:cs="Quattrocento"/>
          <w:lang w:val="en-US"/>
        </w:rPr>
        <w:t xml:space="preserve">. One typical consequence of extended cold preservation consists in the alteration of cellular structure, which leads to the disruption of mucosal barrier, then resulting in the disruption of the typical absorptive, and protective roles of the </w:t>
      </w:r>
      <w:proofErr w:type="gramStart"/>
      <w:r w:rsidRPr="008B2459">
        <w:rPr>
          <w:rFonts w:ascii="Book Antiqua" w:eastAsia="Quattrocento" w:hAnsi="Book Antiqua" w:cs="Quattrocento"/>
          <w:lang w:val="en-US"/>
        </w:rPr>
        <w:t>intestine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28]</w:t>
      </w:r>
      <w:r w:rsidRPr="008B2459">
        <w:rPr>
          <w:rFonts w:ascii="Book Antiqua" w:eastAsia="Quattrocento" w:hAnsi="Book Antiqua" w:cs="Quattrocento"/>
          <w:lang w:val="en-US"/>
        </w:rPr>
        <w:t xml:space="preserve">. Such consequences do not appear after torpor, because of the protecting factors activated, making torpor a valid alternative approach in cases of organ preservation. </w:t>
      </w:r>
    </w:p>
    <w:p w14:paraId="36FBCF72" w14:textId="77777777" w:rsidR="000D480D" w:rsidRPr="008B2459" w:rsidRDefault="005B66C1" w:rsidP="009B5231">
      <w:pPr>
        <w:widowControl w:val="0"/>
        <w:spacing w:line="360" w:lineRule="auto"/>
        <w:ind w:firstLine="709"/>
        <w:jc w:val="both"/>
        <w:rPr>
          <w:rFonts w:ascii="Book Antiqua" w:hAnsi="Book Antiqua"/>
          <w:lang w:val="en-US"/>
        </w:rPr>
      </w:pPr>
      <w:r w:rsidRPr="008B2459">
        <w:rPr>
          <w:rFonts w:ascii="Book Antiqua" w:eastAsia="Quattrocento" w:hAnsi="Book Antiqua" w:cs="Quattrocento"/>
          <w:lang w:val="en-US"/>
        </w:rPr>
        <w:t xml:space="preserve">The pathogenesis of many gut related diseases, such as acute mesenteric arterial occlusion, neonatal necrotizing </w:t>
      </w:r>
      <w:proofErr w:type="spellStart"/>
      <w:r w:rsidRPr="008B2459">
        <w:rPr>
          <w:rFonts w:ascii="Book Antiqua" w:eastAsia="Quattrocento" w:hAnsi="Book Antiqua" w:cs="Quattrocento"/>
          <w:lang w:val="en-US"/>
        </w:rPr>
        <w:t>enterocolitis</w:t>
      </w:r>
      <w:proofErr w:type="spellEnd"/>
      <w:r w:rsidRPr="008B2459">
        <w:rPr>
          <w:rFonts w:ascii="Book Antiqua" w:eastAsia="Quattrocento" w:hAnsi="Book Antiqua" w:cs="Quattrocento"/>
          <w:lang w:val="en-US"/>
        </w:rPr>
        <w:t xml:space="preserve">, </w:t>
      </w:r>
      <w:proofErr w:type="spellStart"/>
      <w:r w:rsidRPr="008B2459">
        <w:rPr>
          <w:rFonts w:ascii="Book Antiqua" w:eastAsia="Quattrocento" w:hAnsi="Book Antiqua" w:cs="Quattrocento"/>
          <w:lang w:val="en-US"/>
        </w:rPr>
        <w:t>midgut</w:t>
      </w:r>
      <w:proofErr w:type="spellEnd"/>
      <w:r w:rsidRPr="008B2459">
        <w:rPr>
          <w:rFonts w:ascii="Book Antiqua" w:eastAsia="Quattrocento" w:hAnsi="Book Antiqua" w:cs="Quattrocento"/>
          <w:lang w:val="en-US"/>
        </w:rPr>
        <w:t xml:space="preserve"> volvulus, and septic shock, is influenced by ischemia-reperfusion </w:t>
      </w:r>
      <w:proofErr w:type="gramStart"/>
      <w:r w:rsidRPr="008B2459">
        <w:rPr>
          <w:rFonts w:ascii="Book Antiqua" w:eastAsia="Quattrocento" w:hAnsi="Book Antiqua" w:cs="Quattrocento"/>
          <w:lang w:val="en-US"/>
        </w:rPr>
        <w:t>injury</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31]</w:t>
      </w:r>
      <w:r w:rsidRPr="008B2459">
        <w:rPr>
          <w:rFonts w:ascii="Book Antiqua" w:eastAsia="Quattrocento" w:hAnsi="Book Antiqua" w:cs="Quattrocento"/>
          <w:lang w:val="en-US"/>
        </w:rPr>
        <w:t xml:space="preserve">. The reperfusion is generally associated with systemic inflammation and bowel injuries, and leads to multiple organ impairment, showing high mortality </w:t>
      </w:r>
      <w:proofErr w:type="gramStart"/>
      <w:r w:rsidRPr="008B2459">
        <w:rPr>
          <w:rFonts w:ascii="Book Antiqua" w:eastAsia="Quattrocento" w:hAnsi="Book Antiqua" w:cs="Quattrocento"/>
          <w:lang w:val="en-US"/>
        </w:rPr>
        <w:t>rate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32]</w:t>
      </w:r>
      <w:r w:rsidRPr="008B2459">
        <w:rPr>
          <w:rFonts w:ascii="Book Antiqua" w:eastAsia="Quattrocento" w:hAnsi="Book Antiqua" w:cs="Quattrocento"/>
          <w:lang w:val="en-US"/>
        </w:rPr>
        <w:t xml:space="preserve">. One possible approach suggested to contain reperfusion derived damages, consists in the application of whole body moderate </w:t>
      </w:r>
      <w:proofErr w:type="gramStart"/>
      <w:r w:rsidRPr="008B2459">
        <w:rPr>
          <w:rFonts w:ascii="Book Antiqua" w:eastAsia="Quattrocento" w:hAnsi="Book Antiqua" w:cs="Quattrocento"/>
          <w:lang w:val="en-US"/>
        </w:rPr>
        <w:t>hypothermia</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33-35]</w:t>
      </w:r>
      <w:r w:rsidRPr="008B2459">
        <w:rPr>
          <w:rFonts w:ascii="Book Antiqua" w:eastAsia="Quattrocento" w:hAnsi="Book Antiqua" w:cs="Quattrocento"/>
          <w:lang w:val="en-US"/>
        </w:rPr>
        <w:t xml:space="preserve">. Specifically, this technique was proven to not only limit injuries on the </w:t>
      </w:r>
      <w:proofErr w:type="spellStart"/>
      <w:r w:rsidRPr="008B2459">
        <w:rPr>
          <w:rFonts w:ascii="Book Antiqua" w:eastAsia="Quattrocento" w:hAnsi="Book Antiqua" w:cs="Quattrocento"/>
          <w:lang w:val="en-US"/>
        </w:rPr>
        <w:t>reperfused</w:t>
      </w:r>
      <w:proofErr w:type="spellEnd"/>
      <w:r w:rsidRPr="008B2459">
        <w:rPr>
          <w:rFonts w:ascii="Book Antiqua" w:eastAsia="Quattrocento" w:hAnsi="Book Antiqua" w:cs="Quattrocento"/>
          <w:lang w:val="en-US"/>
        </w:rPr>
        <w:t xml:space="preserve"> gut, but it avoids multiple organ dysfunction syndrome, and it was proposed as a rescue therapy for intestinal ischemia/reperfusion </w:t>
      </w:r>
      <w:proofErr w:type="gramStart"/>
      <w:r w:rsidRPr="008B2459">
        <w:rPr>
          <w:rFonts w:ascii="Book Antiqua" w:eastAsia="Quattrocento" w:hAnsi="Book Antiqua" w:cs="Quattrocento"/>
          <w:lang w:val="en-US"/>
        </w:rPr>
        <w:t>injury</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34]</w:t>
      </w:r>
      <w:r w:rsidRPr="008B2459">
        <w:rPr>
          <w:rFonts w:ascii="Book Antiqua" w:eastAsia="Quattrocento" w:hAnsi="Book Antiqua" w:cs="Quattrocento"/>
          <w:lang w:val="en-US"/>
        </w:rPr>
        <w:t xml:space="preserve">. It is possible to speculate that the whole body hypothermia can be more beneficial over selective cooling, and it enables a systemic control over the inflammatory state, leading to a reduction of metabolic needs. </w:t>
      </w:r>
    </w:p>
    <w:p w14:paraId="75520FF8" w14:textId="77777777" w:rsidR="000D480D" w:rsidRPr="008B2459" w:rsidRDefault="005B66C1" w:rsidP="009B5231">
      <w:pPr>
        <w:spacing w:line="360" w:lineRule="auto"/>
        <w:ind w:firstLine="709"/>
        <w:jc w:val="both"/>
        <w:rPr>
          <w:rFonts w:ascii="Book Antiqua" w:hAnsi="Book Antiqua"/>
          <w:lang w:val="en-US"/>
        </w:rPr>
      </w:pPr>
      <w:r w:rsidRPr="008B2459">
        <w:rPr>
          <w:rFonts w:ascii="Book Antiqua" w:eastAsia="Quattrocento" w:hAnsi="Book Antiqua" w:cs="Quattrocento"/>
          <w:lang w:val="en-US"/>
        </w:rPr>
        <w:t>In order to safely use synthetic torpor in humans, both maximizing the benefits and containing possible side effects, it is necessary to understand hibernation physiology. Moreover, in cases of gut injuries, it is important to have a clear understanding of the gut role during hibernation.</w:t>
      </w:r>
    </w:p>
    <w:p w14:paraId="683B88D7" w14:textId="77777777" w:rsidR="000D480D" w:rsidRPr="008B2459" w:rsidRDefault="000D480D" w:rsidP="009B5231">
      <w:pPr>
        <w:spacing w:line="360" w:lineRule="auto"/>
        <w:jc w:val="both"/>
        <w:rPr>
          <w:rFonts w:ascii="Book Antiqua" w:hAnsi="Book Antiqua"/>
          <w:lang w:val="en-US"/>
        </w:rPr>
      </w:pPr>
    </w:p>
    <w:p w14:paraId="4EFD81BD" w14:textId="77777777" w:rsidR="000D480D" w:rsidRPr="008B2459" w:rsidRDefault="005B66C1" w:rsidP="009B5231">
      <w:pPr>
        <w:spacing w:line="360" w:lineRule="auto"/>
        <w:jc w:val="both"/>
        <w:rPr>
          <w:rFonts w:ascii="Book Antiqua" w:hAnsi="Book Antiqua"/>
          <w:i/>
          <w:lang w:val="en-US"/>
        </w:rPr>
      </w:pPr>
      <w:r w:rsidRPr="008B2459">
        <w:rPr>
          <w:rFonts w:ascii="Book Antiqua" w:eastAsia="Quattrocento" w:hAnsi="Book Antiqua" w:cs="Quattrocento"/>
          <w:b/>
          <w:i/>
          <w:lang w:val="en-US"/>
        </w:rPr>
        <w:t>Importance of the gut in hibernation physiology</w:t>
      </w:r>
    </w:p>
    <w:p w14:paraId="6E66FD22" w14:textId="32FC81F2"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lang w:val="en-US"/>
        </w:rPr>
        <w:t xml:space="preserve">During hibernation, the intestine, especially the proximal tract, undergoes a severe atrophy, without changing the overall </w:t>
      </w:r>
      <w:proofErr w:type="gramStart"/>
      <w:r w:rsidRPr="008B2459">
        <w:rPr>
          <w:rFonts w:ascii="Book Antiqua" w:eastAsia="Quattrocento" w:hAnsi="Book Antiqua" w:cs="Quattrocento"/>
          <w:lang w:val="en-US"/>
        </w:rPr>
        <w:t>structure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36]</w:t>
      </w:r>
      <w:r w:rsidRPr="008B2459">
        <w:rPr>
          <w:rFonts w:ascii="Book Antiqua" w:eastAsia="Quattrocento" w:hAnsi="Book Antiqua" w:cs="Quattrocento"/>
          <w:lang w:val="en-US"/>
        </w:rPr>
        <w:t xml:space="preserve">. It means that the transport of nutrients and electrolytes is depressed, but the fact that the overall structure is well conserved allows the intestine to perform normally during the </w:t>
      </w:r>
      <w:proofErr w:type="spellStart"/>
      <w:r w:rsidRPr="008B2459">
        <w:rPr>
          <w:rFonts w:ascii="Book Antiqua" w:eastAsia="Quattrocento" w:hAnsi="Book Antiqua" w:cs="Quattrocento"/>
          <w:lang w:val="en-US"/>
        </w:rPr>
        <w:t>interbout</w:t>
      </w:r>
      <w:proofErr w:type="spellEnd"/>
      <w:r w:rsidRPr="008B2459">
        <w:rPr>
          <w:rFonts w:ascii="Book Antiqua" w:eastAsia="Quattrocento" w:hAnsi="Book Antiqua" w:cs="Quattrocento"/>
          <w:lang w:val="en-US"/>
        </w:rPr>
        <w:t xml:space="preserve"> </w:t>
      </w:r>
      <w:proofErr w:type="gramStart"/>
      <w:r w:rsidRPr="008B2459">
        <w:rPr>
          <w:rFonts w:ascii="Book Antiqua" w:eastAsia="Quattrocento" w:hAnsi="Book Antiqua" w:cs="Quattrocento"/>
          <w:lang w:val="en-US"/>
        </w:rPr>
        <w:t>arousals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37]</w:t>
      </w:r>
      <w:r w:rsidRPr="008B2459">
        <w:rPr>
          <w:rFonts w:ascii="Book Antiqua" w:eastAsia="Quattrocento" w:hAnsi="Book Antiqua" w:cs="Quattrocento"/>
          <w:lang w:val="en-US"/>
        </w:rPr>
        <w:t xml:space="preserve">. One hypothesis to explain the arousals is that they allow solute transport during torpor, so that the animal </w:t>
      </w:r>
      <w:r w:rsidRPr="008B2459">
        <w:rPr>
          <w:rFonts w:ascii="Book Antiqua" w:eastAsia="Quattrocento" w:hAnsi="Book Antiqua" w:cs="Quattrocento"/>
          <w:lang w:val="en-US"/>
        </w:rPr>
        <w:lastRenderedPageBreak/>
        <w:t xml:space="preserve">is able to use microbial derived short chain fatty acids (SCFAs), vitamins and other substances in the </w:t>
      </w:r>
      <w:proofErr w:type="gramStart"/>
      <w:r w:rsidRPr="008B2459">
        <w:rPr>
          <w:rFonts w:ascii="Book Antiqua" w:eastAsia="Quattrocento" w:hAnsi="Book Antiqua" w:cs="Quattrocento"/>
          <w:lang w:val="en-US"/>
        </w:rPr>
        <w:t>lumen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38]</w:t>
      </w:r>
      <w:r w:rsidRPr="008B2459">
        <w:rPr>
          <w:rFonts w:ascii="Book Antiqua" w:eastAsia="Quattrocento" w:hAnsi="Book Antiqua" w:cs="Quattrocento"/>
          <w:lang w:val="en-US"/>
        </w:rPr>
        <w:t>. During the fasting period typical of hibernation, the microbes living in the gut have access to only host derived compounds, such as mucus (</w:t>
      </w:r>
      <w:proofErr w:type="spellStart"/>
      <w:r w:rsidRPr="008B2459">
        <w:rPr>
          <w:rFonts w:ascii="Book Antiqua" w:eastAsia="Quattrocento" w:hAnsi="Book Antiqua" w:cs="Quattrocento"/>
          <w:lang w:val="en-US"/>
        </w:rPr>
        <w:t>glycans</w:t>
      </w:r>
      <w:proofErr w:type="spellEnd"/>
      <w:r w:rsidRPr="008B2459">
        <w:rPr>
          <w:rFonts w:ascii="Book Antiqua" w:eastAsia="Quattrocento" w:hAnsi="Book Antiqua" w:cs="Quattrocento"/>
          <w:lang w:val="en-US"/>
        </w:rPr>
        <w:t xml:space="preserve"> and proteins), and epithelial cells</w:t>
      </w:r>
      <w:r w:rsidRPr="008B2459">
        <w:rPr>
          <w:rFonts w:ascii="Book Antiqua" w:eastAsia="Quattrocento" w:hAnsi="Book Antiqua" w:cs="Quattrocento"/>
          <w:vertAlign w:val="superscript"/>
          <w:lang w:val="en-US"/>
        </w:rPr>
        <w:t>[39]</w:t>
      </w:r>
      <w:r w:rsidRPr="008B2459">
        <w:rPr>
          <w:rFonts w:ascii="Book Antiqua" w:eastAsia="Quattrocento" w:hAnsi="Book Antiqua" w:cs="Quattrocento"/>
          <w:lang w:val="en-US"/>
        </w:rPr>
        <w:t xml:space="preserve">. These products </w:t>
      </w:r>
      <w:r w:rsidR="00363467" w:rsidRPr="008B2459">
        <w:rPr>
          <w:rFonts w:ascii="Book Antiqua" w:eastAsia="Quattrocento" w:hAnsi="Book Antiqua" w:cs="Quattrocento"/>
          <w:lang w:val="en-US"/>
        </w:rPr>
        <w:t>cannot</w:t>
      </w:r>
      <w:r w:rsidRPr="008B2459">
        <w:rPr>
          <w:rFonts w:ascii="Book Antiqua" w:eastAsia="Quattrocento" w:hAnsi="Book Antiqua" w:cs="Quattrocento"/>
          <w:lang w:val="en-US"/>
        </w:rPr>
        <w:t xml:space="preserve"> be degraded efficiently during torpor, but </w:t>
      </w:r>
      <w:proofErr w:type="spellStart"/>
      <w:r w:rsidRPr="008B2459">
        <w:rPr>
          <w:rFonts w:ascii="Book Antiqua" w:eastAsia="Quattrocento" w:hAnsi="Book Antiqua" w:cs="Quattrocento"/>
          <w:lang w:val="en-US"/>
        </w:rPr>
        <w:t>interbout</w:t>
      </w:r>
      <w:proofErr w:type="spellEnd"/>
      <w:r w:rsidRPr="008B2459">
        <w:rPr>
          <w:rFonts w:ascii="Book Antiqua" w:eastAsia="Quattrocento" w:hAnsi="Book Antiqua" w:cs="Quattrocento"/>
          <w:lang w:val="en-US"/>
        </w:rPr>
        <w:t xml:space="preserve"> arousals boost enzyme activity, and the consequent production of </w:t>
      </w:r>
      <w:proofErr w:type="gramStart"/>
      <w:r w:rsidRPr="008B2459">
        <w:rPr>
          <w:rFonts w:ascii="Book Antiqua" w:eastAsia="Quattrocento" w:hAnsi="Book Antiqua" w:cs="Quattrocento"/>
          <w:lang w:val="en-US"/>
        </w:rPr>
        <w:t>SCFAs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40</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41]</w:t>
      </w:r>
      <w:r w:rsidRPr="008B2459">
        <w:rPr>
          <w:rFonts w:ascii="Book Antiqua" w:eastAsia="Quattrocento" w:hAnsi="Book Antiqua" w:cs="Quattrocento"/>
          <w:lang w:val="en-US"/>
        </w:rPr>
        <w:t xml:space="preserve">. The SCFAs during hibernation are valuable for the host: their metabolism leads to ATP synthesis, or they are converted in ketone bodies as energy alternatives to glucose, or they can boost gluconeogenesis </w:t>
      </w:r>
      <w:proofErr w:type="gramStart"/>
      <w:r w:rsidRPr="008B2459">
        <w:rPr>
          <w:rFonts w:ascii="Book Antiqua" w:eastAsia="Quattrocento" w:hAnsi="Book Antiqua" w:cs="Quattrocento"/>
          <w:lang w:val="en-US"/>
        </w:rPr>
        <w:t>pathway</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37]</w:t>
      </w:r>
      <w:r w:rsidRPr="008B2459">
        <w:rPr>
          <w:rFonts w:ascii="Book Antiqua" w:eastAsia="Quattrocento" w:hAnsi="Book Antiqua" w:cs="Quattrocento"/>
          <w:lang w:val="en-US"/>
        </w:rPr>
        <w:t xml:space="preserve">. Furthermore, SCFAs offer to the intestinal epithelial cells 70% of the necessary energy for cell proliferation. Thus low levels of SCFAs during torpor may be central for the atrophy recorded in the small intestine </w:t>
      </w:r>
      <w:proofErr w:type="gramStart"/>
      <w:r w:rsidRPr="008B2459">
        <w:rPr>
          <w:rFonts w:ascii="Book Antiqua" w:eastAsia="Quattrocento" w:hAnsi="Book Antiqua" w:cs="Quattrocento"/>
          <w:lang w:val="en-US"/>
        </w:rPr>
        <w:t>mucosa</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37]</w:t>
      </w:r>
      <w:r w:rsidRPr="008B2459">
        <w:rPr>
          <w:rFonts w:ascii="Book Antiqua" w:eastAsia="Quattrocento" w:hAnsi="Book Antiqua" w:cs="Quattrocento"/>
          <w:lang w:val="en-US"/>
        </w:rPr>
        <w:t>.</w:t>
      </w:r>
    </w:p>
    <w:p w14:paraId="0009FA84" w14:textId="77777777" w:rsidR="000D480D" w:rsidRPr="008B2459" w:rsidRDefault="005B66C1" w:rsidP="009B5231">
      <w:pPr>
        <w:spacing w:line="360" w:lineRule="auto"/>
        <w:ind w:firstLine="709"/>
        <w:jc w:val="both"/>
        <w:rPr>
          <w:rFonts w:ascii="Book Antiqua" w:hAnsi="Book Antiqua"/>
          <w:lang w:val="en-US"/>
        </w:rPr>
      </w:pPr>
      <w:r w:rsidRPr="008B2459">
        <w:rPr>
          <w:rFonts w:ascii="Book Antiqua" w:eastAsia="Quattrocento" w:hAnsi="Book Antiqua" w:cs="Quattrocento"/>
          <w:lang w:val="en-US"/>
        </w:rPr>
        <w:t xml:space="preserve">The gut immune system shows alterations during hibernation, indeed gut epithelium becomes leakier during the long torpor phase, leading to the uncontrolled passage of many molecules and even of </w:t>
      </w:r>
      <w:proofErr w:type="gramStart"/>
      <w:r w:rsidRPr="008B2459">
        <w:rPr>
          <w:rFonts w:ascii="Book Antiqua" w:eastAsia="Quattrocento" w:hAnsi="Book Antiqua" w:cs="Quattrocento"/>
          <w:lang w:val="en-US"/>
        </w:rPr>
        <w:t>bacteria</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39]</w:t>
      </w:r>
      <w:r w:rsidRPr="008B2459">
        <w:rPr>
          <w:rFonts w:ascii="Book Antiqua" w:eastAsia="Quattrocento" w:hAnsi="Book Antiqua" w:cs="Quattrocento"/>
          <w:lang w:val="en-US"/>
        </w:rPr>
        <w:t>.  The increased permeability risks to determine a hyper activation of the immune system in hibernating mammals, but interestingly, although a higher number of immune cells is found, the mucosa does not appear damaged, and there are no signs of pathology</w:t>
      </w:r>
      <w:r w:rsidRPr="008B2459">
        <w:rPr>
          <w:rFonts w:ascii="Book Antiqua" w:eastAsia="Quattrocento" w:hAnsi="Book Antiqua" w:cs="Quattrocento"/>
          <w:vertAlign w:val="superscript"/>
          <w:lang w:val="en-US"/>
        </w:rPr>
        <w:t>[39]</w:t>
      </w:r>
      <w:r w:rsidRPr="008B2459">
        <w:rPr>
          <w:rFonts w:ascii="Book Antiqua" w:eastAsia="Quattrocento" w:hAnsi="Book Antiqua" w:cs="Quattrocento"/>
          <w:lang w:val="en-US"/>
        </w:rPr>
        <w:t>. One hypothesis explaining these discoveries, proposes that the immune system is stimulated to re-</w:t>
      </w:r>
      <w:r w:rsidR="004C2FC4" w:rsidRPr="008B2459">
        <w:rPr>
          <w:rFonts w:ascii="Book Antiqua" w:eastAsia="Quattrocento" w:hAnsi="Book Antiqua" w:cs="Quattrocento"/>
          <w:lang w:val="en-US"/>
        </w:rPr>
        <w:t>organize</w:t>
      </w:r>
      <w:r w:rsidRPr="008B2459">
        <w:rPr>
          <w:rFonts w:ascii="Book Antiqua" w:eastAsia="Quattrocento" w:hAnsi="Book Antiqua" w:cs="Quattrocento"/>
          <w:lang w:val="en-US"/>
        </w:rPr>
        <w:t xml:space="preserve"> during hibernation, thanks to changes in the gut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(GM) composition. Thus, it seems that the immune system can provide a higher tolerance, avoiding over-activation of the immune response in this increased permeability </w:t>
      </w:r>
      <w:proofErr w:type="gramStart"/>
      <w:r w:rsidRPr="008B2459">
        <w:rPr>
          <w:rFonts w:ascii="Book Antiqua" w:eastAsia="Quattrocento" w:hAnsi="Book Antiqua" w:cs="Quattrocento"/>
          <w:lang w:val="en-US"/>
        </w:rPr>
        <w:t>condition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42]</w:t>
      </w:r>
      <w:r w:rsidRPr="008B2459">
        <w:rPr>
          <w:rFonts w:ascii="Book Antiqua" w:eastAsia="Quattrocento" w:hAnsi="Book Antiqua" w:cs="Quattrocento"/>
          <w:lang w:val="en-US"/>
        </w:rPr>
        <w:t>.</w:t>
      </w:r>
    </w:p>
    <w:p w14:paraId="19DC427E" w14:textId="77777777" w:rsidR="000D480D" w:rsidRPr="008B2459" w:rsidRDefault="000D480D" w:rsidP="009B5231">
      <w:pPr>
        <w:spacing w:line="360" w:lineRule="auto"/>
        <w:ind w:firstLine="709"/>
        <w:jc w:val="both"/>
        <w:rPr>
          <w:rFonts w:ascii="Book Antiqua" w:hAnsi="Book Antiqua"/>
          <w:lang w:val="en-US"/>
        </w:rPr>
      </w:pPr>
    </w:p>
    <w:p w14:paraId="31EF9984" w14:textId="26DE62A3" w:rsidR="000D480D" w:rsidRPr="008B2459" w:rsidRDefault="005B66C1" w:rsidP="009B5231">
      <w:pPr>
        <w:spacing w:line="360" w:lineRule="auto"/>
        <w:jc w:val="both"/>
        <w:rPr>
          <w:rFonts w:ascii="Book Antiqua" w:eastAsia="Quattrocento" w:hAnsi="Book Antiqua" w:cs="Quattrocento"/>
          <w:b/>
          <w:caps/>
          <w:lang w:val="en-US"/>
        </w:rPr>
      </w:pPr>
      <w:r w:rsidRPr="008B2459">
        <w:rPr>
          <w:rFonts w:ascii="Book Antiqua" w:eastAsia="Quattrocento" w:hAnsi="Book Antiqua" w:cs="Quattrocento"/>
          <w:b/>
          <w:caps/>
          <w:lang w:val="en-US"/>
        </w:rPr>
        <w:t>gut microbiota</w:t>
      </w:r>
      <w:r w:rsidR="00CC2987" w:rsidRPr="008B2459">
        <w:rPr>
          <w:rFonts w:ascii="Book Antiqua" w:eastAsia="Quattrocento" w:hAnsi="Book Antiqua" w:cs="Quattrocento"/>
          <w:b/>
          <w:caps/>
          <w:lang w:val="en-US"/>
        </w:rPr>
        <w:t xml:space="preserve"> </w:t>
      </w:r>
      <w:r w:rsidR="00531828" w:rsidRPr="008B2459">
        <w:rPr>
          <w:rFonts w:ascii="Book Antiqua" w:eastAsia="Quattrocento" w:hAnsi="Book Antiqua" w:cs="Quattrocento"/>
          <w:b/>
          <w:caps/>
          <w:lang w:val="en-US"/>
        </w:rPr>
        <w:t>IN</w:t>
      </w:r>
      <w:r w:rsidR="00CC2987" w:rsidRPr="008B2459">
        <w:rPr>
          <w:rFonts w:ascii="Book Antiqua" w:eastAsia="Quattrocento" w:hAnsi="Book Antiqua" w:cs="Quattrocento"/>
          <w:b/>
          <w:caps/>
          <w:lang w:val="en-US"/>
        </w:rPr>
        <w:t xml:space="preserve"> THERAPEUTIC HYPOTHERMIA</w:t>
      </w:r>
    </w:p>
    <w:p w14:paraId="4FE137DC" w14:textId="77777777" w:rsidR="00CC2987" w:rsidRPr="008B2459" w:rsidRDefault="00CC2987" w:rsidP="009B5231">
      <w:pPr>
        <w:spacing w:line="360" w:lineRule="auto"/>
        <w:jc w:val="both"/>
        <w:rPr>
          <w:rFonts w:ascii="Book Antiqua" w:hAnsi="Book Antiqua"/>
          <w:i/>
          <w:lang w:val="en-US"/>
        </w:rPr>
      </w:pPr>
      <w:r w:rsidRPr="008B2459">
        <w:rPr>
          <w:rFonts w:ascii="Book Antiqua" w:eastAsia="Quattrocento" w:hAnsi="Book Antiqua" w:cs="Quattrocento"/>
          <w:b/>
          <w:i/>
          <w:lang w:val="en-US"/>
        </w:rPr>
        <w:t xml:space="preserve">The gut </w:t>
      </w:r>
      <w:proofErr w:type="spellStart"/>
      <w:r w:rsidRPr="008B2459">
        <w:rPr>
          <w:rFonts w:ascii="Book Antiqua" w:eastAsia="Quattrocento" w:hAnsi="Book Antiqua" w:cs="Quattrocento"/>
          <w:b/>
          <w:i/>
          <w:lang w:val="en-US"/>
        </w:rPr>
        <w:t>microbiota</w:t>
      </w:r>
      <w:proofErr w:type="spellEnd"/>
      <w:r w:rsidR="00531828" w:rsidRPr="008B2459">
        <w:rPr>
          <w:rFonts w:ascii="Book Antiqua" w:eastAsia="Quattrocento" w:hAnsi="Book Antiqua" w:cs="Quattrocento"/>
          <w:b/>
          <w:i/>
          <w:lang w:val="en-US"/>
        </w:rPr>
        <w:t>: structure and function</w:t>
      </w:r>
    </w:p>
    <w:p w14:paraId="0E28D18F" w14:textId="1C11F6DC"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lang w:val="en-US"/>
        </w:rPr>
        <w:t>The total amount of symbiotic bacterial cells living in the human body varies between 10 and 100 trillion in each person</w:t>
      </w:r>
      <w:r w:rsidRPr="008B2459">
        <w:rPr>
          <w:rFonts w:ascii="Book Antiqua" w:eastAsia="Quattrocento" w:hAnsi="Book Antiqua" w:cs="Quattrocento"/>
          <w:vertAlign w:val="superscript"/>
          <w:lang w:val="en-US"/>
        </w:rPr>
        <w:t>[43]</w:t>
      </w:r>
      <w:r w:rsidRPr="008B2459">
        <w:rPr>
          <w:rFonts w:ascii="Book Antiqua" w:eastAsia="Quattrocento" w:hAnsi="Book Antiqua" w:cs="Quattrocento"/>
          <w:lang w:val="en-US"/>
        </w:rPr>
        <w:t xml:space="preserve">, but the highest concentrations occur in the GIT, generating one of the densest and most </w:t>
      </w:r>
      <w:proofErr w:type="spellStart"/>
      <w:r w:rsidRPr="008B2459">
        <w:rPr>
          <w:rFonts w:ascii="Book Antiqua" w:eastAsia="Quattrocento" w:hAnsi="Book Antiqua" w:cs="Quattrocento"/>
          <w:lang w:val="en-US"/>
        </w:rPr>
        <w:t>biodiverse</w:t>
      </w:r>
      <w:proofErr w:type="spellEnd"/>
      <w:r w:rsidRPr="008B2459">
        <w:rPr>
          <w:rFonts w:ascii="Book Antiqua" w:eastAsia="Quattrocento" w:hAnsi="Book Antiqua" w:cs="Quattrocento"/>
          <w:lang w:val="en-US"/>
        </w:rPr>
        <w:t xml:space="preserve"> ecosystems known so far: the human GM</w:t>
      </w:r>
      <w:r w:rsidRPr="008B2459">
        <w:rPr>
          <w:rFonts w:ascii="Book Antiqua" w:eastAsia="Quattrocento" w:hAnsi="Book Antiqua" w:cs="Quattrocento"/>
          <w:vertAlign w:val="superscript"/>
          <w:lang w:val="en-US"/>
        </w:rPr>
        <w:t>[43]</w:t>
      </w:r>
      <w:r w:rsidRPr="008B2459">
        <w:rPr>
          <w:rFonts w:ascii="Book Antiqua" w:eastAsia="Quattrocento" w:hAnsi="Book Antiqua" w:cs="Quattrocento"/>
          <w:lang w:val="en-US"/>
        </w:rPr>
        <w:t xml:space="preserve">. The GM constitutes a biomass of 1.5 </w:t>
      </w:r>
      <w:proofErr w:type="gramStart"/>
      <w:r w:rsidRPr="008B2459">
        <w:rPr>
          <w:rFonts w:ascii="Book Antiqua" w:eastAsia="Quattrocento" w:hAnsi="Book Antiqua" w:cs="Quattrocento"/>
          <w:lang w:val="en-US"/>
        </w:rPr>
        <w:t>kg</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44]</w:t>
      </w:r>
      <w:r w:rsidRPr="008B2459">
        <w:rPr>
          <w:rFonts w:ascii="Book Antiqua" w:eastAsia="Quattrocento" w:hAnsi="Book Antiqua" w:cs="Quattrocento"/>
          <w:lang w:val="en-US"/>
        </w:rPr>
        <w:t>, and is particularly concentrated in the colon tract, with a density of 10</w:t>
      </w:r>
      <w:r w:rsidRPr="008B2459">
        <w:rPr>
          <w:rFonts w:ascii="Book Antiqua" w:eastAsia="Quattrocento" w:hAnsi="Book Antiqua" w:cs="Quattrocento"/>
          <w:vertAlign w:val="superscript"/>
          <w:lang w:val="en-US"/>
        </w:rPr>
        <w:t>12</w:t>
      </w:r>
      <w:r w:rsidRPr="008B2459">
        <w:rPr>
          <w:rFonts w:ascii="Book Antiqua" w:eastAsia="Quattrocento" w:hAnsi="Book Antiqua" w:cs="Quattrocento"/>
          <w:lang w:val="en-US"/>
        </w:rPr>
        <w:t xml:space="preserve"> CFU/g of luminal content. Regarding its phylum-level taxonomic layout, the GM shows a general common population: </w:t>
      </w:r>
      <w:proofErr w:type="spellStart"/>
      <w:r w:rsidRPr="008B2459">
        <w:rPr>
          <w:rFonts w:ascii="Book Antiqua" w:eastAsia="Quattrocento" w:hAnsi="Book Antiqua" w:cs="Quattrocento"/>
          <w:lang w:val="en-US"/>
        </w:rPr>
        <w:t>Firmicutes</w:t>
      </w:r>
      <w:proofErr w:type="spellEnd"/>
      <w:r w:rsidRPr="008B2459">
        <w:rPr>
          <w:rFonts w:ascii="Book Antiqua" w:eastAsia="Quattrocento" w:hAnsi="Book Antiqua" w:cs="Quattrocento"/>
          <w:lang w:val="en-US"/>
        </w:rPr>
        <w:t xml:space="preserve"> (mean relative abundance, 65%), </w:t>
      </w:r>
      <w:proofErr w:type="spellStart"/>
      <w:r w:rsidRPr="008B2459">
        <w:rPr>
          <w:rFonts w:ascii="Book Antiqua" w:eastAsia="Quattrocento" w:hAnsi="Book Antiqua" w:cs="Quattrocento"/>
          <w:lang w:val="en-US"/>
        </w:rPr>
        <w:t>Bacteroidetes</w:t>
      </w:r>
      <w:proofErr w:type="spellEnd"/>
      <w:r w:rsidRPr="008B2459">
        <w:rPr>
          <w:rFonts w:ascii="Book Antiqua" w:eastAsia="Quattrocento" w:hAnsi="Book Antiqua" w:cs="Quattrocento"/>
          <w:lang w:val="en-US"/>
        </w:rPr>
        <w:t xml:space="preserve"> (25%), </w:t>
      </w:r>
      <w:proofErr w:type="spellStart"/>
      <w:r w:rsidRPr="008B2459">
        <w:rPr>
          <w:rFonts w:ascii="Book Antiqua" w:eastAsia="Quattrocento" w:hAnsi="Book Antiqua" w:cs="Quattrocento"/>
          <w:lang w:val="en-US"/>
        </w:rPr>
        <w:t>Actinobacteria</w:t>
      </w:r>
      <w:proofErr w:type="spellEnd"/>
      <w:r w:rsidRPr="008B2459">
        <w:rPr>
          <w:rFonts w:ascii="Book Antiqua" w:eastAsia="Quattrocento" w:hAnsi="Book Antiqua" w:cs="Quattrocento"/>
          <w:lang w:val="en-US"/>
        </w:rPr>
        <w:t xml:space="preserve"> (5%), </w:t>
      </w:r>
      <w:proofErr w:type="spellStart"/>
      <w:r w:rsidRPr="008B2459">
        <w:rPr>
          <w:rFonts w:ascii="Book Antiqua" w:eastAsia="Quattrocento" w:hAnsi="Book Antiqua" w:cs="Quattrocento"/>
          <w:lang w:val="en-US"/>
        </w:rPr>
        <w:t>Proteobacteria</w:t>
      </w:r>
      <w:proofErr w:type="spellEnd"/>
      <w:r w:rsidRPr="008B2459">
        <w:rPr>
          <w:rFonts w:ascii="Book Antiqua" w:eastAsia="Quattrocento" w:hAnsi="Book Antiqua" w:cs="Quattrocento"/>
          <w:lang w:val="en-US"/>
        </w:rPr>
        <w:t xml:space="preserve"> (&lt;</w:t>
      </w:r>
      <w:r w:rsidR="00363467">
        <w:rPr>
          <w:rFonts w:ascii="Book Antiqua" w:hAnsi="Book Antiqua" w:cs="Quattrocento" w:hint="eastAsia"/>
          <w:lang w:val="en-US" w:eastAsia="zh-CN"/>
        </w:rPr>
        <w:t xml:space="preserve"> </w:t>
      </w:r>
      <w:r w:rsidRPr="008B2459">
        <w:rPr>
          <w:rFonts w:ascii="Book Antiqua" w:eastAsia="Quattrocento" w:hAnsi="Book Antiqua" w:cs="Quattrocento"/>
          <w:lang w:val="en-US"/>
        </w:rPr>
        <w:t xml:space="preserve">8%), </w:t>
      </w:r>
      <w:proofErr w:type="spellStart"/>
      <w:r w:rsidRPr="008B2459">
        <w:rPr>
          <w:rFonts w:ascii="Book Antiqua" w:eastAsia="Quattrocento" w:hAnsi="Book Antiqua" w:cs="Quattrocento"/>
          <w:lang w:val="en-US"/>
        </w:rPr>
        <w:lastRenderedPageBreak/>
        <w:t>Verrucomicrobia</w:t>
      </w:r>
      <w:proofErr w:type="spellEnd"/>
      <w:r w:rsidRPr="008B2459">
        <w:rPr>
          <w:rFonts w:ascii="Book Antiqua" w:eastAsia="Quattrocento" w:hAnsi="Book Antiqua" w:cs="Quattrocento"/>
          <w:lang w:val="en-US"/>
        </w:rPr>
        <w:t xml:space="preserve">, and </w:t>
      </w:r>
      <w:proofErr w:type="spellStart"/>
      <w:r w:rsidRPr="008B2459">
        <w:rPr>
          <w:rFonts w:ascii="Book Antiqua" w:eastAsia="Quattrocento" w:hAnsi="Book Antiqua" w:cs="Quattrocento"/>
          <w:lang w:val="en-US"/>
        </w:rPr>
        <w:t>Fusobacteria</w:t>
      </w:r>
      <w:proofErr w:type="spellEnd"/>
      <w:r w:rsidRPr="008B2459">
        <w:rPr>
          <w:rFonts w:ascii="Book Antiqua" w:eastAsia="Quattrocento" w:hAnsi="Book Antiqua" w:cs="Quattrocento"/>
          <w:lang w:val="en-US"/>
        </w:rPr>
        <w:t xml:space="preserve"> (1%)</w:t>
      </w:r>
      <w:r w:rsidRPr="008B2459">
        <w:rPr>
          <w:rFonts w:ascii="Book Antiqua" w:eastAsia="Quattrocento" w:hAnsi="Book Antiqua" w:cs="Quattrocento"/>
          <w:vertAlign w:val="superscript"/>
          <w:lang w:val="en-US"/>
        </w:rPr>
        <w:t>[45]</w:t>
      </w:r>
      <w:r w:rsidRPr="008B2459">
        <w:rPr>
          <w:rFonts w:ascii="Book Antiqua" w:eastAsia="Quattrocento" w:hAnsi="Book Antiqua" w:cs="Quattrocento"/>
          <w:lang w:val="en-US"/>
        </w:rPr>
        <w:t>.</w:t>
      </w:r>
      <w:r w:rsidRPr="008B2459">
        <w:rPr>
          <w:rFonts w:ascii="Book Antiqua" w:eastAsia="Quattrocento" w:hAnsi="Book Antiqua" w:cs="Quattrocento"/>
          <w:vertAlign w:val="superscript"/>
          <w:lang w:val="en-US"/>
        </w:rPr>
        <w:t xml:space="preserve"> </w:t>
      </w:r>
      <w:r w:rsidRPr="008B2459">
        <w:rPr>
          <w:rFonts w:ascii="Book Antiqua" w:eastAsia="Quattrocento" w:hAnsi="Book Antiqua" w:cs="Quattrocento"/>
          <w:lang w:val="en-US"/>
        </w:rPr>
        <w:t xml:space="preserve">The biodiversity of the GM is more appreciable at species level: more than one thousand different species have been detected in the GM of the human </w:t>
      </w:r>
      <w:proofErr w:type="gramStart"/>
      <w:r w:rsidRPr="008B2459">
        <w:rPr>
          <w:rFonts w:ascii="Book Antiqua" w:eastAsia="Quattrocento" w:hAnsi="Book Antiqua" w:cs="Quattrocento"/>
          <w:lang w:val="en-US"/>
        </w:rPr>
        <w:t>population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46]</w:t>
      </w:r>
      <w:r w:rsidRPr="008B2459">
        <w:rPr>
          <w:rFonts w:ascii="Book Antiqua" w:eastAsia="Quattrocento" w:hAnsi="Book Antiqua" w:cs="Quattrocento"/>
          <w:lang w:val="en-US"/>
        </w:rPr>
        <w:t xml:space="preserve">. The </w:t>
      </w:r>
      <w:r w:rsidR="005E28AC"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varies among the population, indeed a healthy subject hosts a specific subset of hundreds of species</w:t>
      </w:r>
      <w:r w:rsidRPr="008B2459">
        <w:rPr>
          <w:rFonts w:ascii="Book Antiqua" w:eastAsia="Quattrocento" w:hAnsi="Book Antiqua" w:cs="Quattrocento"/>
          <w:vertAlign w:val="superscript"/>
          <w:lang w:val="en-US"/>
        </w:rPr>
        <w:t>[46]</w:t>
      </w:r>
      <w:r w:rsidRPr="008B2459">
        <w:rPr>
          <w:rFonts w:ascii="Book Antiqua" w:eastAsia="Quattrocento" w:hAnsi="Book Antiqua" w:cs="Quattrocento"/>
          <w:lang w:val="en-US"/>
        </w:rPr>
        <w:t>, resulting in a high inter-individual variability, which may depend on several factors, as genetics, age, environment, diet, and it is not stable during adulthood, but always prone to changes</w:t>
      </w:r>
      <w:r w:rsidRPr="008B2459">
        <w:rPr>
          <w:rFonts w:ascii="Book Antiqua" w:eastAsia="Quattrocento" w:hAnsi="Book Antiqua" w:cs="Quattrocento"/>
          <w:vertAlign w:val="superscript"/>
          <w:lang w:val="en-US"/>
        </w:rPr>
        <w:t>[47]</w:t>
      </w:r>
      <w:r w:rsidRPr="008B2459">
        <w:rPr>
          <w:rFonts w:ascii="Book Antiqua" w:eastAsia="Quattrocento" w:hAnsi="Book Antiqua" w:cs="Quattrocento"/>
          <w:lang w:val="en-US"/>
        </w:rPr>
        <w:t xml:space="preserve">. The presence of these huge amounts of bacteria in the human gut determines a relevant genomic contribution (generally referred to as </w:t>
      </w:r>
      <w:proofErr w:type="spellStart"/>
      <w:r w:rsidRPr="008B2459">
        <w:rPr>
          <w:rFonts w:ascii="Book Antiqua" w:eastAsia="Quattrocento" w:hAnsi="Book Antiqua" w:cs="Quattrocento"/>
          <w:lang w:val="en-US"/>
        </w:rPr>
        <w:t>microbiome</w:t>
      </w:r>
      <w:proofErr w:type="spellEnd"/>
      <w:r w:rsidRPr="008B2459">
        <w:rPr>
          <w:rFonts w:ascii="Book Antiqua" w:eastAsia="Quattrocento" w:hAnsi="Book Antiqua" w:cs="Quattrocento"/>
          <w:lang w:val="en-US"/>
        </w:rPr>
        <w:t>), which overcomes the human genome of at least 100 fold, and it provides functions that human beings have not evolved on their own, including metabolic, physiological and immunological support</w:t>
      </w:r>
      <w:r w:rsidRPr="008B2459">
        <w:rPr>
          <w:rFonts w:ascii="Book Antiqua" w:eastAsia="Quattrocento" w:hAnsi="Book Antiqua" w:cs="Quattrocento"/>
          <w:vertAlign w:val="superscript"/>
          <w:lang w:val="en-US"/>
        </w:rPr>
        <w:t>[44]</w:t>
      </w:r>
      <w:r w:rsidRPr="008B2459">
        <w:rPr>
          <w:rFonts w:ascii="Book Antiqua" w:eastAsia="Quattrocento" w:hAnsi="Book Antiqua" w:cs="Quattrocento"/>
          <w:lang w:val="en-US"/>
        </w:rPr>
        <w:t xml:space="preserve">. </w:t>
      </w:r>
    </w:p>
    <w:p w14:paraId="4EFC1E3C" w14:textId="77777777" w:rsidR="000D480D" w:rsidRPr="008B2459" w:rsidRDefault="005B66C1" w:rsidP="009B5231">
      <w:pPr>
        <w:spacing w:line="360" w:lineRule="auto"/>
        <w:ind w:firstLine="709"/>
        <w:jc w:val="both"/>
        <w:rPr>
          <w:rFonts w:ascii="Book Antiqua" w:hAnsi="Book Antiqua"/>
          <w:lang w:val="en-US"/>
        </w:rPr>
      </w:pPr>
      <w:r w:rsidRPr="008B2459">
        <w:rPr>
          <w:rFonts w:ascii="Book Antiqua" w:eastAsia="Quattrocento" w:hAnsi="Book Antiqua" w:cs="Quattrocento"/>
          <w:lang w:val="en-US"/>
        </w:rPr>
        <w:t xml:space="preserve">One of the most evident advantages for the </w:t>
      </w:r>
      <w:proofErr w:type="gramStart"/>
      <w:r w:rsidRPr="008B2459">
        <w:rPr>
          <w:rFonts w:ascii="Book Antiqua" w:eastAsia="Quattrocento" w:hAnsi="Book Antiqua" w:cs="Quattrocento"/>
          <w:lang w:val="en-US"/>
        </w:rPr>
        <w:t>host,</w:t>
      </w:r>
      <w:proofErr w:type="gramEnd"/>
      <w:r w:rsidRPr="008B2459">
        <w:rPr>
          <w:rFonts w:ascii="Book Antiqua" w:eastAsia="Quattrocento" w:hAnsi="Book Antiqua" w:cs="Quattrocento"/>
          <w:lang w:val="en-US"/>
        </w:rPr>
        <w:t xml:space="preserve"> is the ability of the </w:t>
      </w:r>
      <w:r w:rsidR="005E28AC" w:rsidRPr="008B2459">
        <w:rPr>
          <w:rFonts w:ascii="Book Antiqua" w:eastAsia="Quattrocento" w:hAnsi="Book Antiqua" w:cs="Quattrocento"/>
          <w:lang w:val="en-US"/>
        </w:rPr>
        <w:t>GM</w:t>
      </w:r>
      <w:r w:rsidRPr="008B2459">
        <w:rPr>
          <w:rFonts w:ascii="Book Antiqua" w:eastAsia="Quattrocento" w:hAnsi="Book Antiqua" w:cs="Quattrocento"/>
          <w:lang w:val="en-US"/>
        </w:rPr>
        <w:t xml:space="preserve"> to encode for enzymes involved in carbohydrate metabolism. In this way, the host is able to extract and absorb energy from polysaccharides, such as dietary fiber, otherwise </w:t>
      </w:r>
      <w:proofErr w:type="gramStart"/>
      <w:r w:rsidRPr="008B2459">
        <w:rPr>
          <w:rFonts w:ascii="Book Antiqua" w:eastAsia="Quattrocento" w:hAnsi="Book Antiqua" w:cs="Quattrocento"/>
          <w:lang w:val="en-US"/>
        </w:rPr>
        <w:t>indigestible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48]</w:t>
      </w:r>
      <w:r w:rsidRPr="008B2459">
        <w:rPr>
          <w:rFonts w:ascii="Book Antiqua" w:eastAsia="Quattrocento" w:hAnsi="Book Antiqua" w:cs="Quattrocento"/>
          <w:lang w:val="en-US"/>
        </w:rPr>
        <w:t xml:space="preserve">. Also, supporting the human diet, the </w:t>
      </w:r>
      <w:proofErr w:type="spellStart"/>
      <w:r w:rsidRPr="008B2459">
        <w:rPr>
          <w:rFonts w:ascii="Book Antiqua" w:eastAsia="Quattrocento" w:hAnsi="Book Antiqua" w:cs="Quattrocento"/>
          <w:lang w:val="en-US"/>
        </w:rPr>
        <w:t>microbiome</w:t>
      </w:r>
      <w:proofErr w:type="spellEnd"/>
      <w:r w:rsidRPr="008B2459">
        <w:rPr>
          <w:rFonts w:ascii="Book Antiqua" w:eastAsia="Quattrocento" w:hAnsi="Book Antiqua" w:cs="Quattrocento"/>
          <w:lang w:val="en-US"/>
        </w:rPr>
        <w:t xml:space="preserve"> provides vitamins, cofactors and secondary metabolites, which are instead poorly encoded by the human </w:t>
      </w:r>
      <w:proofErr w:type="gramStart"/>
      <w:r w:rsidRPr="008B2459">
        <w:rPr>
          <w:rFonts w:ascii="Book Antiqua" w:eastAsia="Quattrocento" w:hAnsi="Book Antiqua" w:cs="Quattrocento"/>
          <w:lang w:val="en-US"/>
        </w:rPr>
        <w:t>genome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49</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50]</w:t>
      </w:r>
      <w:r w:rsidRPr="008B2459">
        <w:rPr>
          <w:rFonts w:ascii="Book Antiqua" w:eastAsia="Quattrocento" w:hAnsi="Book Antiqua" w:cs="Quattrocento"/>
          <w:lang w:val="en-US"/>
        </w:rPr>
        <w:t xml:space="preserve">. Indeed, according to </w:t>
      </w:r>
      <w:proofErr w:type="spellStart"/>
      <w:r w:rsidRPr="008B2459">
        <w:rPr>
          <w:rFonts w:ascii="Book Antiqua" w:eastAsia="Quattrocento" w:hAnsi="Book Antiqua" w:cs="Quattrocento"/>
          <w:lang w:val="en-US"/>
        </w:rPr>
        <w:t>metagenomics</w:t>
      </w:r>
      <w:proofErr w:type="spellEnd"/>
      <w:r w:rsidRPr="008B2459">
        <w:rPr>
          <w:rFonts w:ascii="Book Antiqua" w:eastAsia="Quattrocento" w:hAnsi="Book Antiqua" w:cs="Quattrocento"/>
          <w:lang w:val="en-US"/>
        </w:rPr>
        <w:t xml:space="preserve"> analysis, the gut </w:t>
      </w:r>
      <w:proofErr w:type="spellStart"/>
      <w:r w:rsidRPr="008B2459">
        <w:rPr>
          <w:rFonts w:ascii="Book Antiqua" w:eastAsia="Quattrocento" w:hAnsi="Book Antiqua" w:cs="Quattrocento"/>
          <w:lang w:val="en-US"/>
        </w:rPr>
        <w:t>microbiome</w:t>
      </w:r>
      <w:proofErr w:type="spellEnd"/>
      <w:r w:rsidRPr="008B2459">
        <w:rPr>
          <w:rFonts w:ascii="Book Antiqua" w:eastAsia="Quattrocento" w:hAnsi="Book Antiqua" w:cs="Quattrocento"/>
          <w:lang w:val="en-US"/>
        </w:rPr>
        <w:t xml:space="preserve"> is enriched for Kyoto Encyclopedia of Genes and Genomes (KEGG) categories involved in metabolism, especially in carbohydrate metabolism, energy metabolism, generation of SCFAs, amino acid metabolism, biosynthesis of secondary metabolites, and metabolism of cofactors and </w:t>
      </w:r>
      <w:proofErr w:type="gramStart"/>
      <w:r w:rsidRPr="008B2459">
        <w:rPr>
          <w:rFonts w:ascii="Book Antiqua" w:eastAsia="Quattrocento" w:hAnsi="Book Antiqua" w:cs="Quattrocento"/>
          <w:lang w:val="en-US"/>
        </w:rPr>
        <w:t>vitamins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48</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51]</w:t>
      </w:r>
      <w:r w:rsidRPr="008B2459">
        <w:rPr>
          <w:rFonts w:ascii="Book Antiqua" w:eastAsia="Quattrocento" w:hAnsi="Book Antiqua" w:cs="Quattrocento"/>
          <w:lang w:val="en-US"/>
        </w:rPr>
        <w:t xml:space="preserve">. Moreover, the GM has a protective action against colonization by enteric pathogens, solving this function in different ways: first of all, the presence of dense colonies on the GIT surface represents a direct inhibition of pathogen growth; indeed, the GM not only determines the depletion of nutrients, making the GIT a competitive environment, but it also produces substances itself, against pathogens, including </w:t>
      </w:r>
      <w:proofErr w:type="spellStart"/>
      <w:r w:rsidRPr="008B2459">
        <w:rPr>
          <w:rFonts w:ascii="Book Antiqua" w:eastAsia="Quattrocento" w:hAnsi="Book Antiqua" w:cs="Quattrocento"/>
          <w:lang w:val="en-US"/>
        </w:rPr>
        <w:t>bacteriocins</w:t>
      </w:r>
      <w:proofErr w:type="spellEnd"/>
      <w:r w:rsidRPr="008B2459">
        <w:rPr>
          <w:rFonts w:ascii="Book Antiqua" w:eastAsia="Quattrocento" w:hAnsi="Book Antiqua" w:cs="Quattrocento"/>
          <w:lang w:val="en-US"/>
        </w:rPr>
        <w:t xml:space="preserve">, and </w:t>
      </w:r>
      <w:proofErr w:type="spellStart"/>
      <w:r w:rsidRPr="008B2459">
        <w:rPr>
          <w:rFonts w:ascii="Book Antiqua" w:eastAsia="Quattrocento" w:hAnsi="Book Antiqua" w:cs="Quattrocento"/>
          <w:lang w:val="en-US"/>
        </w:rPr>
        <w:t>proteinaceous</w:t>
      </w:r>
      <w:proofErr w:type="spellEnd"/>
      <w:r w:rsidRPr="008B2459">
        <w:rPr>
          <w:rFonts w:ascii="Book Antiqua" w:eastAsia="Quattrocento" w:hAnsi="Book Antiqua" w:cs="Quattrocento"/>
          <w:lang w:val="en-US"/>
        </w:rPr>
        <w:t xml:space="preserve"> </w:t>
      </w:r>
      <w:proofErr w:type="gramStart"/>
      <w:r w:rsidRPr="008B2459">
        <w:rPr>
          <w:rFonts w:ascii="Book Antiqua" w:eastAsia="Quattrocento" w:hAnsi="Book Antiqua" w:cs="Quattrocento"/>
          <w:lang w:val="en-US"/>
        </w:rPr>
        <w:t>toxins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52</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53]</w:t>
      </w:r>
      <w:r w:rsidRPr="008B2459">
        <w:rPr>
          <w:rFonts w:ascii="Book Antiqua" w:eastAsia="Quattrocento" w:hAnsi="Book Antiqua" w:cs="Quattrocento"/>
          <w:lang w:val="en-US"/>
        </w:rPr>
        <w:t>.</w:t>
      </w:r>
    </w:p>
    <w:p w14:paraId="3920C1FC" w14:textId="0D28C263" w:rsidR="000D480D" w:rsidRPr="008B2459" w:rsidRDefault="005B66C1" w:rsidP="009B5231">
      <w:pPr>
        <w:spacing w:line="360" w:lineRule="auto"/>
        <w:ind w:firstLine="709"/>
        <w:jc w:val="both"/>
        <w:rPr>
          <w:rFonts w:ascii="Book Antiqua" w:hAnsi="Book Antiqua"/>
          <w:lang w:val="en-US"/>
        </w:rPr>
      </w:pPr>
      <w:r w:rsidRPr="008B2459">
        <w:rPr>
          <w:rFonts w:ascii="Book Antiqua" w:eastAsia="Quattrocento" w:hAnsi="Book Antiqua" w:cs="Quattrocento"/>
          <w:lang w:val="en-US"/>
        </w:rPr>
        <w:t xml:space="preserve">The GM is an extremely plastic and adaptive ecosystem, influenced by both host genome and environmental </w:t>
      </w:r>
      <w:proofErr w:type="gramStart"/>
      <w:r w:rsidRPr="008B2459">
        <w:rPr>
          <w:rFonts w:ascii="Book Antiqua" w:eastAsia="Quattrocento" w:hAnsi="Book Antiqua" w:cs="Quattrocento"/>
          <w:lang w:val="en-US"/>
        </w:rPr>
        <w:t>factors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53-55]</w:t>
      </w:r>
      <w:r w:rsidRPr="008B2459">
        <w:rPr>
          <w:rFonts w:ascii="Book Antiqua" w:eastAsia="Quattrocento" w:hAnsi="Book Antiqua" w:cs="Quattrocento"/>
          <w:lang w:val="en-US"/>
        </w:rPr>
        <w:t xml:space="preserve">. Specifically, the GM is mostly affected by changes in the environment, together with host habits, showing a profound adaptation to new </w:t>
      </w:r>
      <w:proofErr w:type="gramStart"/>
      <w:r w:rsidRPr="008B2459">
        <w:rPr>
          <w:rFonts w:ascii="Book Antiqua" w:eastAsia="Quattrocento" w:hAnsi="Book Antiqua" w:cs="Quattrocento"/>
          <w:lang w:val="en-US"/>
        </w:rPr>
        <w:t>contexts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56]</w:t>
      </w:r>
      <w:r w:rsidRPr="008B2459">
        <w:rPr>
          <w:rFonts w:ascii="Book Antiqua" w:eastAsia="Quattrocento" w:hAnsi="Book Antiqua" w:cs="Quattrocento"/>
          <w:lang w:val="en-US"/>
        </w:rPr>
        <w:t xml:space="preserve">. A change in dietary habits is what influences the GM composition the most. The GM structure is altered after only 24 </w:t>
      </w:r>
      <w:r w:rsidR="00680BF8">
        <w:rPr>
          <w:rFonts w:ascii="Book Antiqua" w:hAnsi="Book Antiqua" w:cs="Quattrocento" w:hint="eastAsia"/>
          <w:lang w:val="en-US" w:eastAsia="zh-CN"/>
        </w:rPr>
        <w:t>h</w:t>
      </w:r>
      <w:r w:rsidRPr="008B2459">
        <w:rPr>
          <w:rFonts w:ascii="Book Antiqua" w:eastAsia="Quattrocento" w:hAnsi="Book Antiqua" w:cs="Quattrocento"/>
          <w:lang w:val="en-US"/>
        </w:rPr>
        <w:t xml:space="preserve"> of dietary shift, and the change is driven also by the kind of nutrients assumed: these results together point out the extreme plasticity of </w:t>
      </w:r>
      <w:r w:rsidRPr="008B2459">
        <w:rPr>
          <w:rFonts w:ascii="Book Antiqua" w:eastAsia="Quattrocento" w:hAnsi="Book Antiqua" w:cs="Quattrocento"/>
          <w:lang w:val="en-US"/>
        </w:rPr>
        <w:lastRenderedPageBreak/>
        <w:t xml:space="preserve">the GM in responding to dietary </w:t>
      </w:r>
      <w:proofErr w:type="gramStart"/>
      <w:r w:rsidRPr="008B2459">
        <w:rPr>
          <w:rFonts w:ascii="Book Antiqua" w:eastAsia="Quattrocento" w:hAnsi="Book Antiqua" w:cs="Quattrocento"/>
          <w:lang w:val="en-US"/>
        </w:rPr>
        <w:t>changes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57</w:t>
      </w:r>
      <w:r w:rsidR="00F51E38"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58]</w:t>
      </w:r>
      <w:r w:rsidRPr="008B2459">
        <w:rPr>
          <w:rFonts w:ascii="Book Antiqua" w:eastAsia="Quattrocento" w:hAnsi="Book Antiqua" w:cs="Quattrocento"/>
          <w:lang w:val="en-US"/>
        </w:rPr>
        <w:t xml:space="preserve">. Interestingly, both short-term and long-term dietary changes were confirmed in a recent study and, in addition, a taxon-nutrient correlation was </w:t>
      </w:r>
      <w:proofErr w:type="gramStart"/>
      <w:r w:rsidRPr="008B2459">
        <w:rPr>
          <w:rFonts w:ascii="Book Antiqua" w:eastAsia="Quattrocento" w:hAnsi="Book Antiqua" w:cs="Quattrocento"/>
          <w:lang w:val="en-US"/>
        </w:rPr>
        <w:t>highlighted</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59]</w:t>
      </w:r>
      <w:r w:rsidRPr="008B2459">
        <w:rPr>
          <w:rFonts w:ascii="Book Antiqua" w:eastAsia="Quattrocento" w:hAnsi="Book Antiqua" w:cs="Quattrocento"/>
          <w:lang w:val="en-US"/>
        </w:rPr>
        <w:t xml:space="preserve">: this finding associated specific bacterial taxa with the intake of a specific class of nutrients, showing a bacterial composition shifting in a reciprocal and inverse pattern, respect to the intake of animal, or plant derived products. The ability of the </w:t>
      </w:r>
      <w:r w:rsidR="00561ED5"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to quickly adapt in response to new dietary habits, suggests that it offers the host the capability not to suffer from a dietary alteration, instead taking the advantages of it, by improving host metabolism, and favoring extraction of specific dietary substrates. </w:t>
      </w:r>
    </w:p>
    <w:p w14:paraId="38BEA063" w14:textId="77777777" w:rsidR="000D480D" w:rsidRPr="008B2459" w:rsidRDefault="005B66C1" w:rsidP="009B5231">
      <w:pPr>
        <w:spacing w:line="360" w:lineRule="auto"/>
        <w:ind w:firstLine="708"/>
        <w:jc w:val="both"/>
        <w:rPr>
          <w:rFonts w:ascii="Book Antiqua" w:hAnsi="Book Antiqua"/>
          <w:lang w:val="en-US"/>
        </w:rPr>
      </w:pPr>
      <w:r w:rsidRPr="008B2459">
        <w:rPr>
          <w:rFonts w:ascii="Book Antiqua" w:eastAsia="Quattrocento" w:hAnsi="Book Antiqua" w:cs="Quattrocento"/>
          <w:lang w:val="en-US"/>
        </w:rPr>
        <w:t xml:space="preserve">The presence of this incredible amount of bacteria in the GIT also represents a potential risk for the individual health, suggesting a deep involvement of the immune </w:t>
      </w:r>
      <w:proofErr w:type="gramStart"/>
      <w:r w:rsidRPr="008B2459">
        <w:rPr>
          <w:rFonts w:ascii="Book Antiqua" w:eastAsia="Quattrocento" w:hAnsi="Book Antiqua" w:cs="Quattrocento"/>
          <w:lang w:val="en-US"/>
        </w:rPr>
        <w:t>system</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60</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61]</w:t>
      </w:r>
      <w:r w:rsidRPr="008B2459">
        <w:rPr>
          <w:rFonts w:ascii="Book Antiqua" w:eastAsia="Quattrocento" w:hAnsi="Book Antiqua" w:cs="Quattrocento"/>
          <w:lang w:val="en-US"/>
        </w:rPr>
        <w:t xml:space="preserve">. The immune system solves a crucial role in maintaining the homeostatic relation between host and </w:t>
      </w:r>
      <w:r w:rsidR="00561ED5" w:rsidRPr="008B2459">
        <w:rPr>
          <w:rFonts w:ascii="Book Antiqua" w:eastAsia="Quattrocento" w:hAnsi="Book Antiqua" w:cs="Quattrocento"/>
          <w:lang w:val="en-US"/>
        </w:rPr>
        <w:t>GM</w:t>
      </w:r>
      <w:r w:rsidRPr="008B2459">
        <w:rPr>
          <w:rFonts w:ascii="Book Antiqua" w:eastAsia="Quattrocento" w:hAnsi="Book Antiqua" w:cs="Quattrocento"/>
          <w:lang w:val="en-US"/>
        </w:rPr>
        <w:t xml:space="preserve">, limiting bacterial invasion, and protecting against pathogens, otherwise leading to severe illnesses, such as inflammatory bowel </w:t>
      </w:r>
      <w:proofErr w:type="gramStart"/>
      <w:r w:rsidRPr="008B2459">
        <w:rPr>
          <w:rFonts w:ascii="Book Antiqua" w:eastAsia="Quattrocento" w:hAnsi="Book Antiqua" w:cs="Quattrocento"/>
          <w:lang w:val="en-US"/>
        </w:rPr>
        <w:t>disease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62]</w:t>
      </w:r>
      <w:r w:rsidRPr="008B2459">
        <w:rPr>
          <w:rFonts w:ascii="Book Antiqua" w:eastAsia="Quattrocento" w:hAnsi="Book Antiqua" w:cs="Quattrocento"/>
          <w:lang w:val="en-US"/>
        </w:rPr>
        <w:t xml:space="preserve">. The immune system regulates intestinal homeostasis on multiple levels: first of all, it limits the bacteria-epithelial surface contact; it identifies and eliminates microbes infiltrated in mucosal tissues; it minimizes immune system exposition to residential bacteria, avoiding the hyper activation of the immune system that may lead to auto-immune </w:t>
      </w:r>
      <w:proofErr w:type="gramStart"/>
      <w:r w:rsidRPr="008B2459">
        <w:rPr>
          <w:rFonts w:ascii="Book Antiqua" w:eastAsia="Quattrocento" w:hAnsi="Book Antiqua" w:cs="Quattrocento"/>
          <w:lang w:val="en-US"/>
        </w:rPr>
        <w:t>disorders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62]</w:t>
      </w:r>
      <w:r w:rsidRPr="008B2459">
        <w:rPr>
          <w:rFonts w:ascii="Book Antiqua" w:eastAsia="Quattrocento" w:hAnsi="Book Antiqua" w:cs="Quattrocento"/>
          <w:lang w:val="en-US"/>
        </w:rPr>
        <w:t xml:space="preserve">. Moreover, it is important to consider that the presence of the </w:t>
      </w:r>
      <w:r w:rsidR="00A52803"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determines an adaptive response of the immune system. Dendritic cells underneath the epithelial layer extend their projections between epithelial cells, to sample the bacterial composition of the intestinal lumen. Then, they activate lymphocytes B in </w:t>
      </w:r>
      <w:proofErr w:type="spellStart"/>
      <w:r w:rsidRPr="008B2459">
        <w:rPr>
          <w:rFonts w:ascii="Book Antiqua" w:eastAsia="Quattrocento" w:hAnsi="Book Antiqua" w:cs="Quattrocento"/>
          <w:lang w:val="en-US"/>
        </w:rPr>
        <w:t>Peyer's</w:t>
      </w:r>
      <w:proofErr w:type="spellEnd"/>
      <w:r w:rsidRPr="008B2459">
        <w:rPr>
          <w:rFonts w:ascii="Book Antiqua" w:eastAsia="Quattrocento" w:hAnsi="Book Antiqua" w:cs="Quattrocento"/>
          <w:lang w:val="en-US"/>
        </w:rPr>
        <w:t xml:space="preserve"> patches to differentiate into IgA-producing cells, which in turn will be released in the </w:t>
      </w:r>
      <w:proofErr w:type="gramStart"/>
      <w:r w:rsidRPr="008B2459">
        <w:rPr>
          <w:rFonts w:ascii="Book Antiqua" w:eastAsia="Quattrocento" w:hAnsi="Book Antiqua" w:cs="Quattrocento"/>
          <w:lang w:val="en-US"/>
        </w:rPr>
        <w:t>lumen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63]</w:t>
      </w:r>
      <w:r w:rsidRPr="008B2459">
        <w:rPr>
          <w:rFonts w:ascii="Book Antiqua" w:eastAsia="Quattrocento" w:hAnsi="Book Antiqua" w:cs="Quattrocento"/>
          <w:lang w:val="en-US"/>
        </w:rPr>
        <w:t xml:space="preserve">. Such activation is specifically directed to intestinal microbes, to limit their interaction with the </w:t>
      </w:r>
      <w:proofErr w:type="gramStart"/>
      <w:r w:rsidRPr="008B2459">
        <w:rPr>
          <w:rFonts w:ascii="Book Antiqua" w:eastAsia="Quattrocento" w:hAnsi="Book Antiqua" w:cs="Quattrocento"/>
          <w:lang w:val="en-US"/>
        </w:rPr>
        <w:t>epithelium</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64]</w:t>
      </w:r>
      <w:r w:rsidRPr="008B2459">
        <w:rPr>
          <w:rFonts w:ascii="Book Antiqua" w:eastAsia="Quattrocento" w:hAnsi="Book Antiqua" w:cs="Quattrocento"/>
          <w:lang w:val="en-US"/>
        </w:rPr>
        <w:t>, and to prevent their penetration under the epithelial layer</w:t>
      </w:r>
      <w:r w:rsidRPr="008B2459">
        <w:rPr>
          <w:rFonts w:ascii="Book Antiqua" w:eastAsia="Quattrocento" w:hAnsi="Book Antiqua" w:cs="Quattrocento"/>
          <w:vertAlign w:val="superscript"/>
          <w:lang w:val="en-US"/>
        </w:rPr>
        <w:t>[65]</w:t>
      </w:r>
      <w:r w:rsidRPr="008B2459">
        <w:rPr>
          <w:rFonts w:ascii="Book Antiqua" w:eastAsia="Quattrocento" w:hAnsi="Book Antiqua" w:cs="Quattrocento"/>
          <w:lang w:val="en-US"/>
        </w:rPr>
        <w:t xml:space="preserve">. This intense GM-host immunological dialogue plays a strategic role for the regulation and the development of the immune system, indeed studies on germ free mice have shown the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to regulate and shape the Gut-Associated Lymphoid Tissue (GALT)</w:t>
      </w:r>
      <w:r w:rsidRPr="008B2459">
        <w:rPr>
          <w:rFonts w:ascii="Book Antiqua" w:eastAsia="Quattrocento" w:hAnsi="Book Antiqua" w:cs="Quattrocento"/>
          <w:vertAlign w:val="superscript"/>
          <w:lang w:val="en-US"/>
        </w:rPr>
        <w:t>[62]</w:t>
      </w:r>
      <w:r w:rsidRPr="008B2459">
        <w:rPr>
          <w:rFonts w:ascii="Book Antiqua" w:eastAsia="Quattrocento" w:hAnsi="Book Antiqua" w:cs="Quattrocento"/>
          <w:lang w:val="en-US"/>
        </w:rPr>
        <w:t xml:space="preserve">. Furthermore, the presence of specific microbial groups, such as fiber fermenting SCFA producers, from the </w:t>
      </w:r>
      <w:r w:rsidRPr="008B2459">
        <w:rPr>
          <w:rFonts w:ascii="Book Antiqua" w:eastAsia="Quattrocento" w:hAnsi="Book Antiqua" w:cs="Quattrocento"/>
          <w:i/>
          <w:lang w:val="en-US"/>
        </w:rPr>
        <w:t>Clostridium</w:t>
      </w:r>
      <w:r w:rsidRPr="008B2459">
        <w:rPr>
          <w:rFonts w:ascii="Book Antiqua" w:eastAsia="Quattrocento" w:hAnsi="Book Antiqua" w:cs="Quattrocento"/>
          <w:lang w:val="en-US"/>
        </w:rPr>
        <w:t xml:space="preserve"> clusters IV and </w:t>
      </w:r>
      <w:proofErr w:type="spellStart"/>
      <w:r w:rsidRPr="008B2459">
        <w:rPr>
          <w:rFonts w:ascii="Book Antiqua" w:eastAsia="Quattrocento" w:hAnsi="Book Antiqua" w:cs="Quattrocento"/>
          <w:lang w:val="en-US"/>
        </w:rPr>
        <w:t>XIVa</w:t>
      </w:r>
      <w:proofErr w:type="spellEnd"/>
      <w:r w:rsidRPr="008B2459">
        <w:rPr>
          <w:rFonts w:ascii="Book Antiqua" w:eastAsia="Quattrocento" w:hAnsi="Book Antiqua" w:cs="Quattrocento"/>
          <w:lang w:val="en-US"/>
        </w:rPr>
        <w:t xml:space="preserve">, and </w:t>
      </w:r>
      <w:proofErr w:type="spellStart"/>
      <w:r w:rsidRPr="008B2459">
        <w:rPr>
          <w:rFonts w:ascii="Book Antiqua" w:eastAsia="Quattrocento" w:hAnsi="Book Antiqua" w:cs="Quattrocento"/>
          <w:lang w:val="en-US"/>
        </w:rPr>
        <w:t>Bacteroidetes</w:t>
      </w:r>
      <w:proofErr w:type="spellEnd"/>
      <w:r w:rsidRPr="008B2459">
        <w:rPr>
          <w:rFonts w:ascii="Book Antiqua" w:eastAsia="Quattrocento" w:hAnsi="Book Antiqua" w:cs="Quattrocento"/>
          <w:lang w:val="en-US"/>
        </w:rPr>
        <w:t xml:space="preserve">, induces active proliferation of </w:t>
      </w:r>
      <w:proofErr w:type="spellStart"/>
      <w:r w:rsidRPr="008B2459">
        <w:rPr>
          <w:rFonts w:ascii="Book Antiqua" w:eastAsia="Quattrocento" w:hAnsi="Book Antiqua" w:cs="Quattrocento"/>
          <w:lang w:val="en-US"/>
        </w:rPr>
        <w:t>Treg</w:t>
      </w:r>
      <w:proofErr w:type="spellEnd"/>
      <w:r w:rsidRPr="008B2459">
        <w:rPr>
          <w:rFonts w:ascii="Book Antiqua" w:eastAsia="Quattrocento" w:hAnsi="Book Antiqua" w:cs="Quattrocento"/>
          <w:lang w:val="en-US"/>
        </w:rPr>
        <w:t xml:space="preserve"> and specific subsets of lymphocytes involved in the synthesis of anti-inflammatory </w:t>
      </w:r>
      <w:r w:rsidRPr="008B2459">
        <w:rPr>
          <w:rFonts w:ascii="Book Antiqua" w:eastAsia="Quattrocento" w:hAnsi="Book Antiqua" w:cs="Quattrocento"/>
          <w:lang w:val="en-US"/>
        </w:rPr>
        <w:lastRenderedPageBreak/>
        <w:t xml:space="preserve">cytokines, supporting the immunological homeostasis through the </w:t>
      </w:r>
      <w:proofErr w:type="gramStart"/>
      <w:r w:rsidRPr="008B2459">
        <w:rPr>
          <w:rFonts w:ascii="Book Antiqua" w:eastAsia="Quattrocento" w:hAnsi="Book Antiqua" w:cs="Quattrocento"/>
          <w:lang w:val="en-US"/>
        </w:rPr>
        <w:t>body</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66-68]</w:t>
      </w:r>
      <w:r w:rsidRPr="008B2459">
        <w:rPr>
          <w:rFonts w:ascii="Book Antiqua" w:eastAsia="Quattrocento" w:hAnsi="Book Antiqua" w:cs="Quattrocento"/>
          <w:lang w:val="en-US"/>
        </w:rPr>
        <w:t xml:space="preserve">. Indeed, the absence of this kind of cytokines is known to lead to chronic inflammation of the GIT, characterized by neutrophil and lymphocyte infiltration in the mucosa, increasing in cellular proliferation, with a corresponding increase in mucus </w:t>
      </w:r>
      <w:proofErr w:type="gramStart"/>
      <w:r w:rsidRPr="008B2459">
        <w:rPr>
          <w:rFonts w:ascii="Book Antiqua" w:eastAsia="Quattrocento" w:hAnsi="Book Antiqua" w:cs="Quattrocento"/>
          <w:lang w:val="en-US"/>
        </w:rPr>
        <w:t>secretion</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69</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70]</w:t>
      </w:r>
      <w:r w:rsidRPr="008B2459">
        <w:rPr>
          <w:rFonts w:ascii="Book Antiqua" w:eastAsia="Quattrocento" w:hAnsi="Book Antiqua" w:cs="Quattrocento"/>
          <w:lang w:val="en-US"/>
        </w:rPr>
        <w:t xml:space="preserve">. This active role of the </w:t>
      </w:r>
      <w:r w:rsidR="007702A6"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in shaping the immune system has been analyzed further with comparative studies, where germ free mice were colonized with specific bacterial taxa, to observe the immune system </w:t>
      </w:r>
      <w:proofErr w:type="gramStart"/>
      <w:r w:rsidRPr="008B2459">
        <w:rPr>
          <w:rFonts w:ascii="Book Antiqua" w:eastAsia="Quattrocento" w:hAnsi="Book Antiqua" w:cs="Quattrocento"/>
          <w:lang w:val="en-US"/>
        </w:rPr>
        <w:t>remodeling</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63</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71</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72]</w:t>
      </w:r>
      <w:r w:rsidRPr="008B2459">
        <w:rPr>
          <w:rFonts w:ascii="Book Antiqua" w:eastAsia="Quattrocento" w:hAnsi="Book Antiqua" w:cs="Quattrocento"/>
          <w:lang w:val="en-US"/>
        </w:rPr>
        <w:t>.</w:t>
      </w:r>
    </w:p>
    <w:p w14:paraId="041BC684" w14:textId="77777777" w:rsidR="000D480D" w:rsidRPr="008B2459" w:rsidRDefault="000D480D" w:rsidP="009B5231">
      <w:pPr>
        <w:spacing w:line="360" w:lineRule="auto"/>
        <w:jc w:val="both"/>
        <w:rPr>
          <w:rFonts w:ascii="Book Antiqua" w:hAnsi="Book Antiqua"/>
          <w:lang w:val="en-US"/>
        </w:rPr>
      </w:pPr>
    </w:p>
    <w:p w14:paraId="389B738C" w14:textId="77777777" w:rsidR="000D480D" w:rsidRPr="008B2459" w:rsidRDefault="005B66C1" w:rsidP="009B5231">
      <w:pPr>
        <w:spacing w:line="360" w:lineRule="auto"/>
        <w:jc w:val="both"/>
        <w:rPr>
          <w:rFonts w:ascii="Book Antiqua" w:hAnsi="Book Antiqua"/>
          <w:i/>
          <w:lang w:val="en-US"/>
        </w:rPr>
      </w:pPr>
      <w:r w:rsidRPr="008B2459">
        <w:rPr>
          <w:rFonts w:ascii="Book Antiqua" w:eastAsia="Quattrocento" w:hAnsi="Book Antiqua" w:cs="Quattrocento"/>
          <w:b/>
          <w:i/>
          <w:lang w:val="en-US"/>
        </w:rPr>
        <w:t xml:space="preserve">Adaptive </w:t>
      </w:r>
      <w:r w:rsidR="00CC2987" w:rsidRPr="008B2459">
        <w:rPr>
          <w:rFonts w:ascii="Book Antiqua" w:eastAsia="Quattrocento" w:hAnsi="Book Antiqua" w:cs="Quattrocento"/>
          <w:b/>
          <w:i/>
          <w:lang w:val="en-US"/>
        </w:rPr>
        <w:t>GM</w:t>
      </w:r>
      <w:r w:rsidRPr="008B2459">
        <w:rPr>
          <w:rFonts w:ascii="Book Antiqua" w:eastAsia="Quattrocento" w:hAnsi="Book Antiqua" w:cs="Quattrocento"/>
          <w:b/>
          <w:i/>
          <w:lang w:val="en-US"/>
        </w:rPr>
        <w:t xml:space="preserve"> changes in torpor and hibernation  </w:t>
      </w:r>
    </w:p>
    <w:p w14:paraId="3EAC812D" w14:textId="77777777" w:rsidR="000D480D" w:rsidRPr="008B2459" w:rsidRDefault="005B66C1" w:rsidP="009B5231">
      <w:pPr>
        <w:spacing w:line="360" w:lineRule="auto"/>
        <w:jc w:val="both"/>
        <w:rPr>
          <w:rFonts w:ascii="Book Antiqua" w:hAnsi="Book Antiqua"/>
          <w:lang w:val="en-US"/>
        </w:rPr>
      </w:pPr>
      <w:r w:rsidRPr="008B2459">
        <w:rPr>
          <w:rFonts w:ascii="Book Antiqua" w:eastAsia="Quattrocento" w:hAnsi="Book Antiqua" w:cs="Quattrocento"/>
          <w:lang w:val="en-US"/>
        </w:rPr>
        <w:t xml:space="preserve">As mentioned earlier, the main adaptive changes in the </w:t>
      </w:r>
      <w:r w:rsidR="00AE0263" w:rsidRPr="008B2459">
        <w:rPr>
          <w:rFonts w:ascii="Book Antiqua" w:eastAsia="Quattrocento" w:hAnsi="Book Antiqua" w:cs="Quattrocento"/>
          <w:lang w:val="en-US"/>
        </w:rPr>
        <w:t xml:space="preserve">GM </w:t>
      </w:r>
      <w:r w:rsidR="00473F9B" w:rsidRPr="008B2459">
        <w:rPr>
          <w:rFonts w:ascii="Book Antiqua" w:eastAsia="Quattrocento" w:hAnsi="Book Antiqua" w:cs="Quattrocento"/>
          <w:lang w:val="en-US"/>
        </w:rPr>
        <w:t xml:space="preserve">structure </w:t>
      </w:r>
      <w:r w:rsidRPr="008B2459">
        <w:rPr>
          <w:rFonts w:ascii="Book Antiqua" w:eastAsia="Quattrocento" w:hAnsi="Book Antiqua" w:cs="Quattrocento"/>
          <w:lang w:val="en-US"/>
        </w:rPr>
        <w:t xml:space="preserve">depend on the host dietary shifts, and hibernation is an extreme example of this shift. Thus, not only the animal overeats during the summer to store fat and energies, but it shifts to a total starvation lasting long periods during winter, and both the two behaviors affect the </w:t>
      </w:r>
      <w:r w:rsidR="00AE0263"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composition</w:t>
      </w:r>
      <w:r w:rsidR="00473F9B" w:rsidRPr="008B2459">
        <w:rPr>
          <w:rFonts w:ascii="Book Antiqua" w:eastAsia="Quattrocento" w:hAnsi="Book Antiqua" w:cs="Quattrocento"/>
          <w:lang w:val="en-US"/>
        </w:rPr>
        <w:t xml:space="preserve"> and function (Figure 1)</w:t>
      </w:r>
      <w:r w:rsidRPr="008B2459">
        <w:rPr>
          <w:rFonts w:ascii="Book Antiqua" w:eastAsia="Quattrocento" w:hAnsi="Book Antiqua" w:cs="Quattrocento"/>
          <w:lang w:val="en-US"/>
        </w:rPr>
        <w:t xml:space="preserve">. Evidences on hibernating squirrels show that the hibernation cycle strongly affects the luminal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in the animal cecum: during the starvation period, the microbial biodiversity decreased significantly, and specifically a decrease in </w:t>
      </w:r>
      <w:proofErr w:type="spellStart"/>
      <w:r w:rsidRPr="008B2459">
        <w:rPr>
          <w:rFonts w:ascii="Book Antiqua" w:eastAsia="Quattrocento" w:hAnsi="Book Antiqua" w:cs="Quattrocento"/>
          <w:lang w:val="en-US"/>
        </w:rPr>
        <w:t>Firmicutes</w:t>
      </w:r>
      <w:proofErr w:type="spellEnd"/>
      <w:r w:rsidRPr="008B2459">
        <w:rPr>
          <w:rFonts w:ascii="Book Antiqua" w:eastAsia="Quattrocento" w:hAnsi="Book Antiqua" w:cs="Quattrocento"/>
          <w:lang w:val="en-US"/>
        </w:rPr>
        <w:t xml:space="preserve">, and an increase in </w:t>
      </w:r>
      <w:proofErr w:type="spellStart"/>
      <w:r w:rsidRPr="008B2459">
        <w:rPr>
          <w:rFonts w:ascii="Book Antiqua" w:eastAsia="Quattrocento" w:hAnsi="Book Antiqua" w:cs="Quattrocento"/>
          <w:lang w:val="en-US"/>
        </w:rPr>
        <w:t>Bacteroidetes</w:t>
      </w:r>
      <w:proofErr w:type="spellEnd"/>
      <w:r w:rsidRPr="008B2459">
        <w:rPr>
          <w:rFonts w:ascii="Book Antiqua" w:eastAsia="Quattrocento" w:hAnsi="Book Antiqua" w:cs="Quattrocento"/>
          <w:lang w:val="en-US"/>
        </w:rPr>
        <w:t xml:space="preserve"> and </w:t>
      </w:r>
      <w:proofErr w:type="spellStart"/>
      <w:r w:rsidRPr="008B2459">
        <w:rPr>
          <w:rFonts w:ascii="Book Antiqua" w:eastAsia="Quattrocento" w:hAnsi="Book Antiqua" w:cs="Quattrocento"/>
          <w:lang w:val="en-US"/>
        </w:rPr>
        <w:t>Verrucomicrobia</w:t>
      </w:r>
      <w:proofErr w:type="spellEnd"/>
      <w:r w:rsidRPr="008B2459">
        <w:rPr>
          <w:rFonts w:ascii="Book Antiqua" w:eastAsia="Quattrocento" w:hAnsi="Book Antiqua" w:cs="Quattrocento"/>
          <w:lang w:val="en-US"/>
        </w:rPr>
        <w:t xml:space="preserve"> were </w:t>
      </w:r>
      <w:proofErr w:type="gramStart"/>
      <w:r w:rsidRPr="008B2459">
        <w:rPr>
          <w:rFonts w:ascii="Book Antiqua" w:eastAsia="Quattrocento" w:hAnsi="Book Antiqua" w:cs="Quattrocento"/>
          <w:lang w:val="en-US"/>
        </w:rPr>
        <w:t>observed</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40</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42]</w:t>
      </w:r>
      <w:r w:rsidRPr="008B2459">
        <w:rPr>
          <w:rFonts w:ascii="Book Antiqua" w:eastAsia="Quattrocento" w:hAnsi="Book Antiqua" w:cs="Quattrocento"/>
          <w:lang w:val="en-US"/>
        </w:rPr>
        <w:t xml:space="preserve">. The change detected in the microbial community is consistent with the necessity for the </w:t>
      </w:r>
      <w:r w:rsidR="00797FDD" w:rsidRPr="008B2459">
        <w:rPr>
          <w:rFonts w:ascii="Book Antiqua" w:eastAsia="Quattrocento" w:hAnsi="Book Antiqua" w:cs="Quattrocento"/>
          <w:lang w:val="en-US"/>
        </w:rPr>
        <w:t>GM</w:t>
      </w:r>
      <w:r w:rsidRPr="008B2459">
        <w:rPr>
          <w:rFonts w:ascii="Book Antiqua" w:eastAsia="Quattrocento" w:hAnsi="Book Antiqua" w:cs="Quattrocento"/>
          <w:lang w:val="en-US"/>
        </w:rPr>
        <w:t>, during hibernation, to survive only on host substrates, such as mucus (</w:t>
      </w:r>
      <w:proofErr w:type="spellStart"/>
      <w:r w:rsidRPr="008B2459">
        <w:rPr>
          <w:rFonts w:ascii="Book Antiqua" w:eastAsia="Quattrocento" w:hAnsi="Book Antiqua" w:cs="Quattrocento"/>
          <w:lang w:val="en-US"/>
        </w:rPr>
        <w:t>glycans</w:t>
      </w:r>
      <w:proofErr w:type="spellEnd"/>
      <w:r w:rsidRPr="008B2459">
        <w:rPr>
          <w:rFonts w:ascii="Book Antiqua" w:eastAsia="Quattrocento" w:hAnsi="Book Antiqua" w:cs="Quattrocento"/>
          <w:lang w:val="en-US"/>
        </w:rPr>
        <w:t xml:space="preserve"> and proteins), and epithelial cells, as mention</w:t>
      </w:r>
      <w:r w:rsidR="00797FDD" w:rsidRPr="008B2459">
        <w:rPr>
          <w:rFonts w:ascii="Book Antiqua" w:eastAsia="Quattrocento" w:hAnsi="Book Antiqua" w:cs="Quattrocento"/>
          <w:lang w:val="en-US"/>
        </w:rPr>
        <w:t>ed</w:t>
      </w:r>
      <w:r w:rsidRPr="008B2459">
        <w:rPr>
          <w:rFonts w:ascii="Book Antiqua" w:eastAsia="Quattrocento" w:hAnsi="Book Antiqua" w:cs="Quattrocento"/>
          <w:lang w:val="en-US"/>
        </w:rPr>
        <w:t xml:space="preserve"> </w:t>
      </w:r>
      <w:proofErr w:type="gramStart"/>
      <w:r w:rsidRPr="008B2459">
        <w:rPr>
          <w:rFonts w:ascii="Book Antiqua" w:eastAsia="Quattrocento" w:hAnsi="Book Antiqua" w:cs="Quattrocento"/>
          <w:lang w:val="en-US"/>
        </w:rPr>
        <w:t>earlier</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73]</w:t>
      </w:r>
      <w:r w:rsidRPr="008B2459">
        <w:rPr>
          <w:rFonts w:ascii="Book Antiqua" w:eastAsia="Quattrocento" w:hAnsi="Book Antiqua" w:cs="Quattrocento"/>
          <w:lang w:val="en-US"/>
        </w:rPr>
        <w:t xml:space="preserve">. These data suggest that the limited amount of substrates drives some microbial species to grow more over others, less able to use host substrates.  </w:t>
      </w:r>
    </w:p>
    <w:p w14:paraId="7AE4617A" w14:textId="77777777" w:rsidR="000D480D" w:rsidRPr="008B2459" w:rsidRDefault="005B66C1" w:rsidP="009B5231">
      <w:pPr>
        <w:widowControl w:val="0"/>
        <w:spacing w:line="360" w:lineRule="auto"/>
        <w:ind w:firstLine="709"/>
        <w:jc w:val="both"/>
        <w:rPr>
          <w:rFonts w:ascii="Book Antiqua" w:hAnsi="Book Antiqua"/>
          <w:lang w:val="en-US"/>
        </w:rPr>
      </w:pPr>
      <w:r w:rsidRPr="008B2459">
        <w:rPr>
          <w:rFonts w:ascii="Book Antiqua" w:eastAsia="Quattrocento" w:hAnsi="Book Antiqua" w:cs="Quattrocento"/>
          <w:lang w:val="en-US"/>
        </w:rPr>
        <w:t>Recently, a study in mice focused on the alteration of the GM after cold exposure</w:t>
      </w:r>
      <w:r w:rsidRPr="008B2459">
        <w:rPr>
          <w:rFonts w:ascii="Book Antiqua" w:eastAsia="Quattrocento" w:hAnsi="Book Antiqua" w:cs="Quattrocento"/>
          <w:vertAlign w:val="superscript"/>
          <w:lang w:val="en-US"/>
        </w:rPr>
        <w:t xml:space="preserve"> [74]</w:t>
      </w:r>
      <w:r w:rsidRPr="008B2459">
        <w:rPr>
          <w:rFonts w:ascii="Book Antiqua" w:eastAsia="Quattrocento" w:hAnsi="Book Antiqua" w:cs="Quattrocento"/>
          <w:lang w:val="en-US"/>
        </w:rPr>
        <w:t xml:space="preserve">. Although the mouse is a mammal that can enter into torpor, in case of food scarcity and low </w:t>
      </w:r>
      <w:proofErr w:type="gramStart"/>
      <w:r w:rsidRPr="008B2459">
        <w:rPr>
          <w:rFonts w:ascii="Book Antiqua" w:eastAsia="Quattrocento" w:hAnsi="Book Antiqua" w:cs="Quattrocento"/>
          <w:lang w:val="en-US"/>
        </w:rPr>
        <w:t>temperatures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75]</w:t>
      </w:r>
      <w:r w:rsidRPr="008B2459">
        <w:rPr>
          <w:rFonts w:ascii="Book Antiqua" w:eastAsia="Quattrocento" w:hAnsi="Book Antiqua" w:cs="Quattrocento"/>
          <w:lang w:val="en-US"/>
        </w:rPr>
        <w:t xml:space="preserve">, the authors prevent the animal from doing it. First, they observed a shift in the </w:t>
      </w:r>
      <w:r w:rsidR="00DC6829"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of animals exposed to cold temperatures: such shift was consistent with previous studies on ground </w:t>
      </w:r>
      <w:proofErr w:type="gramStart"/>
      <w:r w:rsidRPr="008B2459">
        <w:rPr>
          <w:rFonts w:ascii="Book Antiqua" w:eastAsia="Quattrocento" w:hAnsi="Book Antiqua" w:cs="Quattrocento"/>
          <w:lang w:val="en-US"/>
        </w:rPr>
        <w:t>squirrels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40</w:t>
      </w:r>
      <w:r w:rsidR="007B62D5" w:rsidRPr="008B2459">
        <w:rPr>
          <w:rFonts w:ascii="Book Antiqua" w:eastAsia="Quattrocento" w:hAnsi="Book Antiqua" w:cs="Quattrocento"/>
          <w:vertAlign w:val="superscript"/>
          <w:lang w:val="en-US"/>
        </w:rPr>
        <w:t>,</w:t>
      </w:r>
      <w:r w:rsidRPr="008B2459">
        <w:rPr>
          <w:rFonts w:ascii="Book Antiqua" w:eastAsia="Quattrocento" w:hAnsi="Book Antiqua" w:cs="Quattrocento"/>
          <w:vertAlign w:val="superscript"/>
          <w:lang w:val="en-US"/>
        </w:rPr>
        <w:t>43]</w:t>
      </w:r>
      <w:r w:rsidRPr="008B2459">
        <w:rPr>
          <w:rFonts w:ascii="Book Antiqua" w:eastAsia="Quattrocento" w:hAnsi="Book Antiqua" w:cs="Quattrocento"/>
          <w:lang w:val="en-US"/>
        </w:rPr>
        <w:t xml:space="preserve">, in particular they recorded changes in </w:t>
      </w:r>
      <w:proofErr w:type="spellStart"/>
      <w:r w:rsidRPr="008B2459">
        <w:rPr>
          <w:rFonts w:ascii="Book Antiqua" w:eastAsia="Quattrocento" w:hAnsi="Book Antiqua" w:cs="Quattrocento"/>
          <w:lang w:val="en-US"/>
        </w:rPr>
        <w:t>Firmicutes:Bacteroidetes</w:t>
      </w:r>
      <w:proofErr w:type="spellEnd"/>
      <w:r w:rsidRPr="008B2459">
        <w:rPr>
          <w:rFonts w:ascii="Book Antiqua" w:eastAsia="Quattrocento" w:hAnsi="Book Antiqua" w:cs="Quattrocento"/>
          <w:lang w:val="en-US"/>
        </w:rPr>
        <w:t xml:space="preserve"> ratio. Also, the authors restricted food access in one group exposed to cold, and the animals, according to their nature, tended to enter torpor, reducing their body temperature. Surprisingly, the same effect on body temperature was recorded in animals treated with broad range antibiotics, disrupting the GM, despite </w:t>
      </w:r>
      <w:r w:rsidRPr="008B2459">
        <w:rPr>
          <w:rFonts w:ascii="Book Antiqua" w:eastAsia="Quattrocento" w:hAnsi="Book Antiqua" w:cs="Quattrocento"/>
          <w:lang w:val="en-US"/>
        </w:rPr>
        <w:lastRenderedPageBreak/>
        <w:t xml:space="preserve">unaltered food intake. Such result underlines that energy harvested through food intake, in cold environments, is necessary for maintaining body temperature, but unexpectedly, the result emphasizes the </w:t>
      </w:r>
      <w:r w:rsidR="00DC6829"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contribution in this process. Then, to investigate the importance of the changes in bacterial composition as an adaptive response to the cold exposure, the GM from mice after 4 weeks of cold exposure, was transplanted in germ free mice. The effects of the transplant were surprising, including an increase in insulin sensitivity, increase in brown adipose tissue activity markers, and browning of the white adipose tissue. Moreover, to compare cold transplanted mice to controls, they were both exposed to extreme cold environment, and while controls reduced their body temperature after 4 hours, cold transplanted mice were fully resistant to cold temperature, increasing the thermogenesis. Interestingly, the quantity of SCFAs increased after the transplant, compared to germ free mice transplanted with warm GM. Thus, the increased fermentation after </w:t>
      </w:r>
      <w:proofErr w:type="gramStart"/>
      <w:r w:rsidRPr="008B2459">
        <w:rPr>
          <w:rFonts w:ascii="Book Antiqua" w:eastAsia="Quattrocento" w:hAnsi="Book Antiqua" w:cs="Quattrocento"/>
          <w:lang w:val="en-US"/>
        </w:rPr>
        <w:t>transplant,</w:t>
      </w:r>
      <w:proofErr w:type="gramEnd"/>
      <w:r w:rsidRPr="008B2459">
        <w:rPr>
          <w:rFonts w:ascii="Book Antiqua" w:eastAsia="Quattrocento" w:hAnsi="Book Antiqua" w:cs="Quattrocento"/>
          <w:lang w:val="en-US"/>
        </w:rPr>
        <w:t xml:space="preserve"> has been proposed to be associated to the microbial shift during cold, increasing energy harvest. Focusing on morphology, the intestinal length in cold-exposed mice, increased of 35% compared to controls, specifically, at the small intestine level, resulting in an incredible plasticity after only 9 days of cold exposure. The same morphological effects were recorded in germ free mice, transplanted with cold </w:t>
      </w:r>
      <w:r w:rsidR="001906F4" w:rsidRPr="008B2459">
        <w:rPr>
          <w:rFonts w:ascii="Book Antiqua" w:eastAsia="Quattrocento" w:hAnsi="Book Antiqua" w:cs="Quattrocento"/>
          <w:lang w:val="en-US"/>
        </w:rPr>
        <w:t>GM</w:t>
      </w:r>
      <w:r w:rsidRPr="008B2459">
        <w:rPr>
          <w:rFonts w:ascii="Book Antiqua" w:eastAsia="Quattrocento" w:hAnsi="Book Antiqua" w:cs="Quattrocento"/>
          <w:lang w:val="en-US"/>
        </w:rPr>
        <w:t xml:space="preserve">, meaning that the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alone contributes to this </w:t>
      </w:r>
      <w:proofErr w:type="gramStart"/>
      <w:r w:rsidRPr="008B2459">
        <w:rPr>
          <w:rFonts w:ascii="Book Antiqua" w:eastAsia="Quattrocento" w:hAnsi="Book Antiqua" w:cs="Quattrocento"/>
          <w:lang w:val="en-US"/>
        </w:rPr>
        <w:t>phenotype</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74]</w:t>
      </w:r>
      <w:r w:rsidRPr="008B2459">
        <w:rPr>
          <w:rFonts w:ascii="Book Antiqua" w:eastAsia="Quattrocento" w:hAnsi="Book Antiqua" w:cs="Quattrocento"/>
          <w:lang w:val="en-US"/>
        </w:rPr>
        <w:t xml:space="preserve">. </w:t>
      </w:r>
    </w:p>
    <w:p w14:paraId="267C8620" w14:textId="77777777" w:rsidR="000D480D" w:rsidRPr="008B2459" w:rsidRDefault="005B66C1" w:rsidP="009B5231">
      <w:pPr>
        <w:widowControl w:val="0"/>
        <w:spacing w:line="360" w:lineRule="auto"/>
        <w:ind w:firstLine="709"/>
        <w:jc w:val="both"/>
        <w:rPr>
          <w:rFonts w:ascii="Book Antiqua" w:hAnsi="Book Antiqua"/>
          <w:lang w:val="en-US"/>
        </w:rPr>
      </w:pPr>
      <w:r w:rsidRPr="008B2459">
        <w:rPr>
          <w:rFonts w:ascii="Book Antiqua" w:eastAsia="Quattrocento" w:hAnsi="Book Antiqua" w:cs="Quattrocento"/>
          <w:lang w:val="en-US"/>
        </w:rPr>
        <w:t xml:space="preserve">The first study analyzing the alteration of the GM of a free range hibernating bear was recently </w:t>
      </w:r>
      <w:proofErr w:type="gramStart"/>
      <w:r w:rsidRPr="008B2459">
        <w:rPr>
          <w:rFonts w:ascii="Book Antiqua" w:eastAsia="Quattrocento" w:hAnsi="Book Antiqua" w:cs="Quattrocento"/>
          <w:lang w:val="en-US"/>
        </w:rPr>
        <w:t>published</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76]</w:t>
      </w:r>
      <w:r w:rsidRPr="008B2459">
        <w:rPr>
          <w:rFonts w:ascii="Book Antiqua" w:eastAsia="Quattrocento" w:hAnsi="Book Antiqua" w:cs="Quattrocento"/>
          <w:lang w:val="en-US"/>
        </w:rPr>
        <w:t xml:space="preserve">. The main aim of the study was to understand bear physiology since, gaining weight during the summer, it develops obesity, which is alternated to weight loss due to the fasting period during hibernation season. The authors analyzed if the changes in the </w:t>
      </w:r>
      <w:r w:rsidR="007924E8"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composition may help somehow the bear to not develop insulin resistance, despite the obese phenotype. Fecal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during winter was constituted by less </w:t>
      </w:r>
      <w:proofErr w:type="gramStart"/>
      <w:r w:rsidRPr="008B2459">
        <w:rPr>
          <w:rFonts w:ascii="Book Antiqua" w:eastAsia="Quattrocento" w:hAnsi="Book Antiqua" w:cs="Quattrocento"/>
          <w:lang w:val="en-US"/>
        </w:rPr>
        <w:t>taxa</w:t>
      </w:r>
      <w:proofErr w:type="gramEnd"/>
      <w:r w:rsidRPr="008B2459">
        <w:rPr>
          <w:rFonts w:ascii="Book Antiqua" w:eastAsia="Quattrocento" w:hAnsi="Book Antiqua" w:cs="Quattrocento"/>
          <w:lang w:val="en-US"/>
        </w:rPr>
        <w:t xml:space="preserve">, and it was more homogenous compared to summer </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moreover, according to previous studies, an increase of </w:t>
      </w:r>
      <w:proofErr w:type="spellStart"/>
      <w:r w:rsidRPr="008B2459">
        <w:rPr>
          <w:rFonts w:ascii="Book Antiqua" w:eastAsia="Quattrocento" w:hAnsi="Book Antiqua" w:cs="Quattrocento"/>
          <w:lang w:val="en-US"/>
        </w:rPr>
        <w:t>Bacteroidetes</w:t>
      </w:r>
      <w:proofErr w:type="spellEnd"/>
      <w:r w:rsidRPr="008B2459">
        <w:rPr>
          <w:rFonts w:ascii="Book Antiqua" w:eastAsia="Quattrocento" w:hAnsi="Book Antiqua" w:cs="Quattrocento"/>
          <w:lang w:val="en-US"/>
        </w:rPr>
        <w:t xml:space="preserve"> over </w:t>
      </w:r>
      <w:proofErr w:type="spellStart"/>
      <w:r w:rsidRPr="008B2459">
        <w:rPr>
          <w:rFonts w:ascii="Book Antiqua" w:eastAsia="Quattrocento" w:hAnsi="Book Antiqua" w:cs="Quattrocento"/>
          <w:lang w:val="en-US"/>
        </w:rPr>
        <w:t>Firmicutes</w:t>
      </w:r>
      <w:proofErr w:type="spellEnd"/>
      <w:r w:rsidRPr="008B2459">
        <w:rPr>
          <w:rFonts w:ascii="Book Antiqua" w:eastAsia="Quattrocento" w:hAnsi="Book Antiqua" w:cs="Quattrocento"/>
          <w:lang w:val="en-US"/>
        </w:rPr>
        <w:t xml:space="preserve"> was recorded. Following these observations, the authors analyzed possible changes in host metabolism, driven by the seasonal differences in the </w:t>
      </w:r>
      <w:r w:rsidR="007924E8" w:rsidRPr="008B2459">
        <w:rPr>
          <w:rFonts w:ascii="Book Antiqua" w:eastAsia="Quattrocento" w:hAnsi="Book Antiqua" w:cs="Quattrocento"/>
          <w:lang w:val="en-US"/>
        </w:rPr>
        <w:t>GM</w:t>
      </w:r>
      <w:r w:rsidRPr="008B2459">
        <w:rPr>
          <w:rFonts w:ascii="Book Antiqua" w:eastAsia="Quattrocento" w:hAnsi="Book Antiqua" w:cs="Quattrocento"/>
          <w:lang w:val="en-US"/>
        </w:rPr>
        <w:t>. To this aim, germ</w:t>
      </w:r>
      <w:r w:rsidR="007924E8" w:rsidRPr="008B2459">
        <w:rPr>
          <w:rFonts w:ascii="Book Antiqua" w:eastAsia="Quattrocento" w:hAnsi="Book Antiqua" w:cs="Quattrocento"/>
          <w:lang w:val="en-US"/>
        </w:rPr>
        <w:t xml:space="preserve"> </w:t>
      </w:r>
      <w:r w:rsidRPr="008B2459">
        <w:rPr>
          <w:rFonts w:ascii="Book Antiqua" w:eastAsia="Quattrocento" w:hAnsi="Book Antiqua" w:cs="Quattrocento"/>
          <w:lang w:val="en-US"/>
        </w:rPr>
        <w:t xml:space="preserve">free mice were colonized with summer and winter bear </w:t>
      </w:r>
      <w:r w:rsidR="007924E8" w:rsidRPr="008B2459">
        <w:rPr>
          <w:rFonts w:ascii="Book Antiqua" w:eastAsia="Quattrocento" w:hAnsi="Book Antiqua" w:cs="Quattrocento"/>
          <w:lang w:val="en-US"/>
        </w:rPr>
        <w:t>GM</w:t>
      </w:r>
      <w:r w:rsidRPr="008B2459">
        <w:rPr>
          <w:rFonts w:ascii="Book Antiqua" w:eastAsia="Quattrocento" w:hAnsi="Book Antiqua" w:cs="Quattrocento"/>
          <w:lang w:val="en-US"/>
        </w:rPr>
        <w:t xml:space="preserve">: those colonized with summer </w:t>
      </w:r>
      <w:r w:rsidR="00C74930"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showed an increase in adiposity, but no alteration in glucose metabolism, on the other hand, winter </w:t>
      </w:r>
      <w:r w:rsidR="00C74930"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did not induce particular changes in adiposity composition. In humans an increased adiposity </w:t>
      </w:r>
      <w:r w:rsidRPr="008B2459">
        <w:rPr>
          <w:rFonts w:ascii="Book Antiqua" w:eastAsia="Quattrocento" w:hAnsi="Book Antiqua" w:cs="Quattrocento"/>
          <w:lang w:val="en-US"/>
        </w:rPr>
        <w:lastRenderedPageBreak/>
        <w:t xml:space="preserve">leads to insulin resistance, which if not treated, could evolve in type 2 </w:t>
      </w:r>
      <w:proofErr w:type="gramStart"/>
      <w:r w:rsidRPr="008B2459">
        <w:rPr>
          <w:rFonts w:ascii="Book Antiqua" w:eastAsia="Quattrocento" w:hAnsi="Book Antiqua" w:cs="Quattrocento"/>
          <w:lang w:val="en-US"/>
        </w:rPr>
        <w:t>diabetes</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77]</w:t>
      </w:r>
      <w:r w:rsidRPr="008B2459">
        <w:rPr>
          <w:rFonts w:ascii="Book Antiqua" w:eastAsia="Quattrocento" w:hAnsi="Book Antiqua" w:cs="Quattrocento"/>
          <w:lang w:val="en-US"/>
        </w:rPr>
        <w:t xml:space="preserve">. Such effect was not recorded neither in the brown bear, during the active phase, nor in germ free mice colonized with summer bear </w:t>
      </w:r>
      <w:r w:rsidR="00C74930" w:rsidRPr="008B2459">
        <w:rPr>
          <w:rFonts w:ascii="Book Antiqua" w:eastAsia="Quattrocento" w:hAnsi="Book Antiqua" w:cs="Quattrocento"/>
          <w:lang w:val="en-US"/>
        </w:rPr>
        <w:t>GM</w:t>
      </w:r>
      <w:r w:rsidRPr="008B2459">
        <w:rPr>
          <w:rFonts w:ascii="Book Antiqua" w:eastAsia="Quattrocento" w:hAnsi="Book Antiqua" w:cs="Quattrocento"/>
          <w:lang w:val="en-US"/>
        </w:rPr>
        <w:t xml:space="preserve">. These results suggest the </w:t>
      </w:r>
      <w:r w:rsidR="00C74930" w:rsidRPr="008B2459">
        <w:rPr>
          <w:rFonts w:ascii="Book Antiqua" w:eastAsia="Quattrocento" w:hAnsi="Book Antiqua" w:cs="Quattrocento"/>
          <w:lang w:val="en-US"/>
        </w:rPr>
        <w:t xml:space="preserve">GM </w:t>
      </w:r>
      <w:r w:rsidRPr="008B2459">
        <w:rPr>
          <w:rFonts w:ascii="Book Antiqua" w:eastAsia="Quattrocento" w:hAnsi="Book Antiqua" w:cs="Quattrocento"/>
          <w:lang w:val="en-US"/>
        </w:rPr>
        <w:t xml:space="preserve">might play a central role in maintaining bear metabolic homeostasis, during the transition from the weight gain summer period to the fasting hibernating </w:t>
      </w:r>
      <w:proofErr w:type="gramStart"/>
      <w:r w:rsidRPr="008B2459">
        <w:rPr>
          <w:rFonts w:ascii="Book Antiqua" w:eastAsia="Quattrocento" w:hAnsi="Book Antiqua" w:cs="Quattrocento"/>
          <w:lang w:val="en-US"/>
        </w:rPr>
        <w:t>winter</w:t>
      </w:r>
      <w:r w:rsidRPr="008B2459">
        <w:rPr>
          <w:rFonts w:ascii="Book Antiqua" w:eastAsia="Quattrocento" w:hAnsi="Book Antiqua" w:cs="Quattrocento"/>
          <w:vertAlign w:val="superscript"/>
          <w:lang w:val="en-US"/>
        </w:rPr>
        <w:t>[</w:t>
      </w:r>
      <w:proofErr w:type="gramEnd"/>
      <w:r w:rsidRPr="008B2459">
        <w:rPr>
          <w:rFonts w:ascii="Book Antiqua" w:eastAsia="Quattrocento" w:hAnsi="Book Antiqua" w:cs="Quattrocento"/>
          <w:vertAlign w:val="superscript"/>
          <w:lang w:val="en-US"/>
        </w:rPr>
        <w:t>76]</w:t>
      </w:r>
      <w:r w:rsidRPr="008B2459">
        <w:rPr>
          <w:rFonts w:ascii="Book Antiqua" w:eastAsia="Quattrocento" w:hAnsi="Book Antiqua" w:cs="Quattrocento"/>
          <w:lang w:val="en-US"/>
        </w:rPr>
        <w:t xml:space="preserve">. </w:t>
      </w:r>
    </w:p>
    <w:p w14:paraId="12323665" w14:textId="77777777" w:rsidR="000D480D" w:rsidRPr="008B2459" w:rsidRDefault="000D480D" w:rsidP="009B5231">
      <w:pPr>
        <w:widowControl w:val="0"/>
        <w:spacing w:line="360" w:lineRule="auto"/>
        <w:ind w:firstLine="709"/>
        <w:jc w:val="both"/>
        <w:rPr>
          <w:rFonts w:ascii="Book Antiqua" w:hAnsi="Book Antiqua"/>
          <w:lang w:val="en-US"/>
        </w:rPr>
      </w:pPr>
    </w:p>
    <w:p w14:paraId="2B5D8015" w14:textId="77777777" w:rsidR="000D480D" w:rsidRPr="008B2459" w:rsidRDefault="005B66C1" w:rsidP="009B5231">
      <w:pPr>
        <w:widowControl w:val="0"/>
        <w:spacing w:line="360" w:lineRule="auto"/>
        <w:jc w:val="both"/>
        <w:rPr>
          <w:rFonts w:ascii="Book Antiqua" w:hAnsi="Book Antiqua"/>
          <w:i/>
          <w:lang w:val="en-US"/>
        </w:rPr>
      </w:pPr>
      <w:r w:rsidRPr="008B2459">
        <w:rPr>
          <w:rFonts w:ascii="Book Antiqua" w:eastAsia="Quattrocento" w:hAnsi="Book Antiqua" w:cs="Quattrocento"/>
          <w:b/>
          <w:i/>
          <w:lang w:val="en-US"/>
        </w:rPr>
        <w:t xml:space="preserve">Watching over the </w:t>
      </w:r>
      <w:r w:rsidR="00CC2987" w:rsidRPr="008B2459">
        <w:rPr>
          <w:rFonts w:ascii="Book Antiqua" w:eastAsia="Quattrocento" w:hAnsi="Book Antiqua" w:cs="Quattrocento"/>
          <w:b/>
          <w:i/>
          <w:lang w:val="en-US"/>
        </w:rPr>
        <w:t>GM</w:t>
      </w:r>
      <w:r w:rsidRPr="008B2459">
        <w:rPr>
          <w:rFonts w:ascii="Book Antiqua" w:eastAsia="Quattrocento" w:hAnsi="Book Antiqua" w:cs="Quattrocento"/>
          <w:b/>
          <w:i/>
          <w:lang w:val="en-US"/>
        </w:rPr>
        <w:t xml:space="preserve"> in therapeutic hypothermia</w:t>
      </w:r>
    </w:p>
    <w:p w14:paraId="3D0772BB" w14:textId="77777777" w:rsidR="000D480D" w:rsidRPr="008B2459" w:rsidRDefault="005B66C1" w:rsidP="009B5231">
      <w:pPr>
        <w:widowControl w:val="0"/>
        <w:spacing w:line="360" w:lineRule="auto"/>
        <w:jc w:val="both"/>
        <w:rPr>
          <w:rFonts w:ascii="Book Antiqua" w:hAnsi="Book Antiqua"/>
          <w:lang w:val="en-US"/>
        </w:rPr>
      </w:pPr>
      <w:bookmarkStart w:id="37" w:name="_gjdgxs" w:colFirst="0" w:colLast="0"/>
      <w:bookmarkEnd w:id="37"/>
      <w:r w:rsidRPr="008B2459">
        <w:rPr>
          <w:rFonts w:ascii="Book Antiqua" w:eastAsia="Quattrocento" w:hAnsi="Book Antiqua" w:cs="Quattrocento"/>
          <w:lang w:val="en-US"/>
        </w:rPr>
        <w:t xml:space="preserve">It is possible that the GM in natural hibernators has evolved in parallel with its host physiology, in order to adapt to the hypothermic state. Obviously such coevolution is absent in mammals that do not naturally enter torpor, and the drastic temperature drop may determine alterations in the GM, and in the gut physiology in general, totally different from what is observed in hibernators. An inflammatory state is easy to develop in case of a leaking intestine, condition that appears related to gut atrophy typical of hibernation. In natural </w:t>
      </w:r>
      <w:r w:rsidR="009D3263" w:rsidRPr="008B2459">
        <w:rPr>
          <w:rFonts w:ascii="Book Antiqua" w:eastAsia="Quattrocento" w:hAnsi="Book Antiqua" w:cs="Quattrocento"/>
          <w:lang w:val="en-US"/>
        </w:rPr>
        <w:t>hibernators,</w:t>
      </w:r>
      <w:r w:rsidRPr="008B2459">
        <w:rPr>
          <w:rFonts w:ascii="Book Antiqua" w:eastAsia="Quattrocento" w:hAnsi="Book Antiqua" w:cs="Quattrocento"/>
          <w:lang w:val="en-US"/>
        </w:rPr>
        <w:t xml:space="preserve"> the inflammation is contained thanks to changes in the immune system itself, together with the altered cross-talk with the GM. Such physiological changes must be evaluated in </w:t>
      </w:r>
      <w:r w:rsidR="009D3263" w:rsidRPr="008B2459">
        <w:rPr>
          <w:rFonts w:ascii="Book Antiqua" w:eastAsia="Quattrocento" w:hAnsi="Book Antiqua" w:cs="Quattrocento"/>
          <w:lang w:val="en-US"/>
        </w:rPr>
        <w:t>non-</w:t>
      </w:r>
      <w:r w:rsidRPr="008B2459">
        <w:rPr>
          <w:rFonts w:ascii="Book Antiqua" w:eastAsia="Quattrocento" w:hAnsi="Book Antiqua" w:cs="Quattrocento"/>
          <w:lang w:val="en-US"/>
        </w:rPr>
        <w:t xml:space="preserve">hibernating </w:t>
      </w:r>
      <w:proofErr w:type="gramStart"/>
      <w:r w:rsidRPr="008B2459">
        <w:rPr>
          <w:rFonts w:ascii="Book Antiqua" w:eastAsia="Quattrocento" w:hAnsi="Book Antiqua" w:cs="Quattrocento"/>
          <w:lang w:val="en-US"/>
        </w:rPr>
        <w:t>animals,</w:t>
      </w:r>
      <w:proofErr w:type="gramEnd"/>
      <w:r w:rsidRPr="008B2459">
        <w:rPr>
          <w:rFonts w:ascii="Book Antiqua" w:eastAsia="Quattrocento" w:hAnsi="Book Antiqua" w:cs="Quattrocento"/>
          <w:lang w:val="en-US"/>
        </w:rPr>
        <w:t xml:space="preserve"> in fact, the lack of the modulation of the immune system may lead to an unfavorable condition such as inflammation. In inflammatory conditions, opportunistic pathogens can easily impair the host-</w:t>
      </w:r>
      <w:proofErr w:type="spellStart"/>
      <w:r w:rsidRPr="008B2459">
        <w:rPr>
          <w:rFonts w:ascii="Book Antiqua" w:eastAsia="Quattrocento" w:hAnsi="Book Antiqua" w:cs="Quattrocento"/>
          <w:lang w:val="en-US"/>
        </w:rPr>
        <w:t>microbiota</w:t>
      </w:r>
      <w:proofErr w:type="spellEnd"/>
      <w:r w:rsidRPr="008B2459">
        <w:rPr>
          <w:rFonts w:ascii="Book Antiqua" w:eastAsia="Quattrocento" w:hAnsi="Book Antiqua" w:cs="Quattrocento"/>
          <w:lang w:val="en-US"/>
        </w:rPr>
        <w:t xml:space="preserve"> relationship, leading to a </w:t>
      </w:r>
      <w:proofErr w:type="spellStart"/>
      <w:r w:rsidRPr="008B2459">
        <w:rPr>
          <w:rFonts w:ascii="Book Antiqua" w:eastAsia="Quattrocento" w:hAnsi="Book Antiqua" w:cs="Quattrocento"/>
          <w:lang w:val="en-US"/>
        </w:rPr>
        <w:t>dysbiotic</w:t>
      </w:r>
      <w:proofErr w:type="spellEnd"/>
      <w:r w:rsidRPr="008B2459">
        <w:rPr>
          <w:rFonts w:ascii="Book Antiqua" w:eastAsia="Quattrocento" w:hAnsi="Book Antiqua" w:cs="Quattrocento"/>
          <w:lang w:val="en-US"/>
        </w:rPr>
        <w:t xml:space="preserve"> layout with an alteration of all the functions dependent on the GM-host mutualism. This risk should stimulate future studies to take into account GM changes in </w:t>
      </w:r>
      <w:r w:rsidR="009D3263" w:rsidRPr="008B2459">
        <w:rPr>
          <w:rFonts w:ascii="Book Antiqua" w:eastAsia="Quattrocento" w:hAnsi="Book Antiqua" w:cs="Quattrocento"/>
          <w:lang w:val="en-US"/>
        </w:rPr>
        <w:t>non-</w:t>
      </w:r>
      <w:r w:rsidRPr="008B2459">
        <w:rPr>
          <w:rFonts w:ascii="Book Antiqua" w:eastAsia="Quattrocento" w:hAnsi="Book Antiqua" w:cs="Quattrocento"/>
          <w:lang w:val="en-US"/>
        </w:rPr>
        <w:t xml:space="preserve">hibernating animals, on which is applied synthetic torpor. Analyzing the changes induced by the induction of a synthetic torpor in the gut of </w:t>
      </w:r>
      <w:r w:rsidR="009D3263" w:rsidRPr="008B2459">
        <w:rPr>
          <w:rFonts w:ascii="Book Antiqua" w:eastAsia="Quattrocento" w:hAnsi="Book Antiqua" w:cs="Quattrocento"/>
          <w:lang w:val="en-US"/>
        </w:rPr>
        <w:t>non-</w:t>
      </w:r>
      <w:r w:rsidRPr="008B2459">
        <w:rPr>
          <w:rFonts w:ascii="Book Antiqua" w:eastAsia="Quattrocento" w:hAnsi="Book Antiqua" w:cs="Quattrocento"/>
          <w:lang w:val="en-US"/>
        </w:rPr>
        <w:t xml:space="preserve">hibernating mammals, offers the chance to make synthetic torpor safer, avoiding the development of inflammation and </w:t>
      </w:r>
      <w:proofErr w:type="spellStart"/>
      <w:r w:rsidRPr="008B2459">
        <w:rPr>
          <w:rFonts w:ascii="Book Antiqua" w:eastAsia="Quattrocento" w:hAnsi="Book Antiqua" w:cs="Quattrocento"/>
          <w:lang w:val="en-US"/>
        </w:rPr>
        <w:t>dysbiosis</w:t>
      </w:r>
      <w:proofErr w:type="spellEnd"/>
      <w:r w:rsidRPr="008B2459">
        <w:rPr>
          <w:rFonts w:ascii="Book Antiqua" w:eastAsia="Quattrocento" w:hAnsi="Book Antiqua" w:cs="Quattrocento"/>
          <w:lang w:val="en-US"/>
        </w:rPr>
        <w:t xml:space="preserve">. </w:t>
      </w:r>
    </w:p>
    <w:p w14:paraId="61C94640" w14:textId="77777777" w:rsidR="000D480D" w:rsidRPr="008B2459" w:rsidRDefault="005B66C1" w:rsidP="009B5231">
      <w:pPr>
        <w:widowControl w:val="0"/>
        <w:spacing w:line="360" w:lineRule="auto"/>
        <w:ind w:firstLine="709"/>
        <w:jc w:val="both"/>
        <w:rPr>
          <w:rFonts w:ascii="Book Antiqua" w:hAnsi="Book Antiqua"/>
          <w:lang w:val="en-US"/>
        </w:rPr>
      </w:pPr>
      <w:r w:rsidRPr="008B2459">
        <w:rPr>
          <w:rFonts w:ascii="Book Antiqua" w:eastAsia="Quattrocento" w:hAnsi="Book Antiqua" w:cs="Quattrocento"/>
          <w:lang w:val="en-US"/>
        </w:rPr>
        <w:t xml:space="preserve"> A possible way to solve this condition might be the rational manipulation of the GM toward a hibernator-like configuration usage. This can be achieved by mean of dietary-based approaches, the utilization of prebiotics, as well as next generation probiotics. In this scenario, our suggestion for a possible future clinical use of synthetic torpor is to focus on GM alteration. Also, in the probable case of </w:t>
      </w:r>
      <w:proofErr w:type="spellStart"/>
      <w:r w:rsidRPr="008B2459">
        <w:rPr>
          <w:rFonts w:ascii="Book Antiqua" w:eastAsia="Quattrocento" w:hAnsi="Book Antiqua" w:cs="Quattrocento"/>
          <w:lang w:val="en-US"/>
        </w:rPr>
        <w:t>dysbiosis</w:t>
      </w:r>
      <w:proofErr w:type="spellEnd"/>
      <w:r w:rsidRPr="008B2459">
        <w:rPr>
          <w:rFonts w:ascii="Book Antiqua" w:eastAsia="Quattrocento" w:hAnsi="Book Antiqua" w:cs="Quattrocento"/>
          <w:lang w:val="en-US"/>
        </w:rPr>
        <w:t xml:space="preserve">, the application of tailored probiotics during the state of synthetic torpor may help to reduce the inflammation, avoiding </w:t>
      </w:r>
      <w:proofErr w:type="gramStart"/>
      <w:r w:rsidRPr="008B2459">
        <w:rPr>
          <w:rFonts w:ascii="Book Antiqua" w:eastAsia="Quattrocento" w:hAnsi="Book Antiqua" w:cs="Quattrocento"/>
          <w:lang w:val="en-US"/>
        </w:rPr>
        <w:t>the arise</w:t>
      </w:r>
      <w:proofErr w:type="gramEnd"/>
      <w:r w:rsidRPr="008B2459">
        <w:rPr>
          <w:rFonts w:ascii="Book Antiqua" w:eastAsia="Quattrocento" w:hAnsi="Book Antiqua" w:cs="Quattrocento"/>
          <w:lang w:val="en-US"/>
        </w:rPr>
        <w:t xml:space="preserve"> of eventual side effects. </w:t>
      </w:r>
    </w:p>
    <w:p w14:paraId="0198E8AF" w14:textId="77777777" w:rsidR="000D480D" w:rsidRPr="008B2459" w:rsidRDefault="000D480D" w:rsidP="009B5231">
      <w:pPr>
        <w:widowControl w:val="0"/>
        <w:spacing w:line="360" w:lineRule="auto"/>
        <w:ind w:firstLine="709"/>
        <w:jc w:val="both"/>
        <w:rPr>
          <w:rFonts w:ascii="Book Antiqua" w:hAnsi="Book Antiqua"/>
          <w:lang w:val="en-US"/>
        </w:rPr>
      </w:pPr>
    </w:p>
    <w:p w14:paraId="62233679" w14:textId="77777777" w:rsidR="000D480D" w:rsidRPr="008B2459" w:rsidRDefault="00CC2987" w:rsidP="009B5231">
      <w:pPr>
        <w:widowControl w:val="0"/>
        <w:spacing w:line="360" w:lineRule="auto"/>
        <w:jc w:val="both"/>
        <w:rPr>
          <w:rFonts w:ascii="Book Antiqua" w:hAnsi="Book Antiqua"/>
          <w:lang w:val="en-US"/>
        </w:rPr>
      </w:pPr>
      <w:r w:rsidRPr="008B2459">
        <w:rPr>
          <w:rFonts w:ascii="Book Antiqua" w:eastAsia="Quattrocento" w:hAnsi="Book Antiqua" w:cs="Quattrocento"/>
          <w:b/>
          <w:lang w:val="en-US"/>
        </w:rPr>
        <w:t>CONCLUSION</w:t>
      </w:r>
    </w:p>
    <w:p w14:paraId="6690B477" w14:textId="77777777" w:rsidR="009D3263" w:rsidRPr="008B2459" w:rsidRDefault="005B66C1" w:rsidP="009B5231">
      <w:pPr>
        <w:widowControl w:val="0"/>
        <w:spacing w:line="360" w:lineRule="auto"/>
        <w:jc w:val="both"/>
        <w:rPr>
          <w:rFonts w:ascii="Book Antiqua" w:eastAsia="Quattrocento" w:hAnsi="Book Antiqua" w:cs="Quattrocento"/>
          <w:lang w:val="en-US"/>
        </w:rPr>
      </w:pPr>
      <w:r w:rsidRPr="008B2459">
        <w:rPr>
          <w:rFonts w:ascii="Book Antiqua" w:eastAsia="Quattrocento" w:hAnsi="Book Antiqua" w:cs="Quattrocento"/>
          <w:lang w:val="en-US"/>
        </w:rPr>
        <w:t xml:space="preserve">Taken together, these pioneer studies exploring the role of gut microbes in torpor and hibernation demonstrate that, in hibernating mammals, the GM has a strong influence on host physiology, modulates their metabolism, and contributes to the adaptation to the extreme environmental changes. Such role of the </w:t>
      </w:r>
      <w:r w:rsidR="009D3263" w:rsidRPr="008B2459">
        <w:rPr>
          <w:rFonts w:ascii="Book Antiqua" w:eastAsia="Quattrocento" w:hAnsi="Book Antiqua" w:cs="Quattrocento"/>
          <w:lang w:val="en-US"/>
        </w:rPr>
        <w:t>GM</w:t>
      </w:r>
      <w:r w:rsidRPr="008B2459">
        <w:rPr>
          <w:rFonts w:ascii="Book Antiqua" w:eastAsia="Quattrocento" w:hAnsi="Book Antiqua" w:cs="Quattrocento"/>
          <w:lang w:val="en-US"/>
        </w:rPr>
        <w:t xml:space="preserve"> highlights that in the use of </w:t>
      </w:r>
      <w:r w:rsidR="00BD5C58" w:rsidRPr="008B2459">
        <w:rPr>
          <w:rFonts w:ascii="Book Antiqua" w:eastAsia="Quattrocento" w:hAnsi="Book Antiqua" w:cs="Quattrocento"/>
          <w:lang w:val="en-US"/>
        </w:rPr>
        <w:t xml:space="preserve">therapeutic hypothermia </w:t>
      </w:r>
      <w:r w:rsidRPr="008B2459">
        <w:rPr>
          <w:rFonts w:ascii="Book Antiqua" w:eastAsia="Quattrocento" w:hAnsi="Book Antiqua" w:cs="Quattrocento"/>
          <w:lang w:val="en-US"/>
        </w:rPr>
        <w:t>as well as in the development of a procedure to induce torpor in humans, the GM composition needs to be monitored, and possibly tuned on the hibernation modality.</w:t>
      </w:r>
    </w:p>
    <w:p w14:paraId="58682CFE" w14:textId="77777777" w:rsidR="000D480D" w:rsidRPr="008B2459" w:rsidRDefault="005B66C1" w:rsidP="009B5231">
      <w:pPr>
        <w:widowControl w:val="0"/>
        <w:spacing w:line="360" w:lineRule="auto"/>
        <w:jc w:val="both"/>
        <w:rPr>
          <w:rFonts w:ascii="Book Antiqua" w:eastAsia="Quattrocento" w:hAnsi="Book Antiqua" w:cs="Quattrocento"/>
          <w:lang w:val="en-US"/>
        </w:rPr>
      </w:pPr>
      <w:r w:rsidRPr="008B2459">
        <w:rPr>
          <w:rFonts w:ascii="Book Antiqua" w:eastAsia="Quattrocento" w:hAnsi="Book Antiqua" w:cs="Quattrocento"/>
          <w:lang w:val="en-US"/>
        </w:rPr>
        <w:t xml:space="preserve"> </w:t>
      </w:r>
    </w:p>
    <w:p w14:paraId="2F92FE77" w14:textId="77777777" w:rsidR="00BD5C58" w:rsidRPr="008B2459" w:rsidRDefault="00BD5C58" w:rsidP="009B5231">
      <w:pPr>
        <w:widowControl w:val="0"/>
        <w:spacing w:line="360" w:lineRule="auto"/>
        <w:jc w:val="both"/>
        <w:rPr>
          <w:rFonts w:ascii="Book Antiqua" w:eastAsia="Quattrocento" w:hAnsi="Book Antiqua" w:cs="Quattrocento"/>
          <w:lang w:val="en-US"/>
        </w:rPr>
      </w:pPr>
    </w:p>
    <w:p w14:paraId="3538EE2D" w14:textId="77777777" w:rsidR="00BD5C58" w:rsidRPr="008B2459" w:rsidRDefault="00BD5C58" w:rsidP="009B5231">
      <w:pPr>
        <w:widowControl w:val="0"/>
        <w:spacing w:line="360" w:lineRule="auto"/>
        <w:jc w:val="both"/>
        <w:rPr>
          <w:rFonts w:ascii="Book Antiqua" w:eastAsia="Quattrocento" w:hAnsi="Book Antiqua" w:cs="Quattrocento"/>
          <w:lang w:val="en-US"/>
        </w:rPr>
      </w:pPr>
    </w:p>
    <w:p w14:paraId="6416111B" w14:textId="77777777" w:rsidR="00BD5C58" w:rsidRPr="008B2459" w:rsidRDefault="00BD5C58" w:rsidP="009B5231">
      <w:pPr>
        <w:widowControl w:val="0"/>
        <w:spacing w:line="360" w:lineRule="auto"/>
        <w:jc w:val="both"/>
        <w:rPr>
          <w:rFonts w:ascii="Book Antiqua" w:eastAsia="Quattrocento" w:hAnsi="Book Antiqua" w:cs="Quattrocento"/>
          <w:lang w:val="en-US"/>
        </w:rPr>
      </w:pPr>
    </w:p>
    <w:p w14:paraId="3D9B3411" w14:textId="77777777" w:rsidR="00BD5C58" w:rsidRPr="008B2459" w:rsidRDefault="00BD5C58" w:rsidP="009B5231">
      <w:pPr>
        <w:widowControl w:val="0"/>
        <w:spacing w:line="360" w:lineRule="auto"/>
        <w:jc w:val="both"/>
        <w:rPr>
          <w:rFonts w:ascii="Book Antiqua" w:eastAsia="Quattrocento" w:hAnsi="Book Antiqua" w:cs="Quattrocento"/>
          <w:lang w:val="en-US"/>
        </w:rPr>
      </w:pPr>
    </w:p>
    <w:p w14:paraId="0629424D" w14:textId="77777777" w:rsidR="00BD5C58" w:rsidRPr="008B2459" w:rsidRDefault="00BD5C58" w:rsidP="009B5231">
      <w:pPr>
        <w:widowControl w:val="0"/>
        <w:spacing w:line="360" w:lineRule="auto"/>
        <w:jc w:val="both"/>
        <w:rPr>
          <w:rFonts w:ascii="Book Antiqua" w:eastAsia="Quattrocento" w:hAnsi="Book Antiqua" w:cs="Quattrocento"/>
          <w:lang w:val="en-US"/>
        </w:rPr>
      </w:pPr>
    </w:p>
    <w:p w14:paraId="77E13A71" w14:textId="77777777" w:rsidR="00BD5C58" w:rsidRPr="008B2459" w:rsidRDefault="00BD5C58" w:rsidP="009B5231">
      <w:pPr>
        <w:widowControl w:val="0"/>
        <w:spacing w:line="360" w:lineRule="auto"/>
        <w:jc w:val="both"/>
        <w:rPr>
          <w:rFonts w:ascii="Book Antiqua" w:eastAsia="Quattrocento" w:hAnsi="Book Antiqua" w:cs="Quattrocento"/>
          <w:lang w:val="en-US"/>
        </w:rPr>
      </w:pPr>
    </w:p>
    <w:p w14:paraId="168C0347" w14:textId="77777777" w:rsidR="008B2459" w:rsidRPr="008B2459" w:rsidRDefault="008B2459" w:rsidP="009B5231">
      <w:pPr>
        <w:widowControl w:val="0"/>
        <w:spacing w:line="360" w:lineRule="auto"/>
        <w:jc w:val="both"/>
        <w:rPr>
          <w:rFonts w:ascii="Book Antiqua" w:eastAsia="Quattrocento" w:hAnsi="Book Antiqua" w:cs="Quattrocento"/>
          <w:lang w:val="en-US"/>
        </w:rPr>
      </w:pPr>
    </w:p>
    <w:p w14:paraId="146688F2" w14:textId="77777777" w:rsidR="008B2459" w:rsidRPr="008B2459" w:rsidRDefault="008B2459" w:rsidP="009B5231">
      <w:pPr>
        <w:widowControl w:val="0"/>
        <w:spacing w:line="360" w:lineRule="auto"/>
        <w:jc w:val="both"/>
        <w:rPr>
          <w:rFonts w:ascii="Book Antiqua" w:eastAsia="Quattrocento" w:hAnsi="Book Antiqua" w:cs="Quattrocento"/>
          <w:lang w:val="en-US"/>
        </w:rPr>
      </w:pPr>
    </w:p>
    <w:p w14:paraId="3CA070B3" w14:textId="77777777" w:rsidR="008B2459" w:rsidRPr="008B2459" w:rsidRDefault="008B2459" w:rsidP="009B5231">
      <w:pPr>
        <w:widowControl w:val="0"/>
        <w:spacing w:line="360" w:lineRule="auto"/>
        <w:jc w:val="both"/>
        <w:rPr>
          <w:rFonts w:ascii="Book Antiqua" w:eastAsia="Quattrocento" w:hAnsi="Book Antiqua" w:cs="Quattrocento"/>
          <w:lang w:val="en-US"/>
        </w:rPr>
      </w:pPr>
    </w:p>
    <w:p w14:paraId="4DF3CBF8" w14:textId="77777777" w:rsidR="009B5231" w:rsidRDefault="009B5231">
      <w:pPr>
        <w:rPr>
          <w:rFonts w:ascii="Book Antiqua" w:eastAsia="Quattrocento" w:hAnsi="Book Antiqua" w:cs="Quattrocento"/>
          <w:b/>
          <w:caps/>
        </w:rPr>
      </w:pPr>
      <w:r>
        <w:rPr>
          <w:rFonts w:ascii="Book Antiqua" w:eastAsia="Quattrocento" w:hAnsi="Book Antiqua" w:cs="Quattrocento"/>
          <w:b/>
          <w:caps/>
        </w:rPr>
        <w:br w:type="page"/>
      </w:r>
    </w:p>
    <w:p w14:paraId="7C98066F" w14:textId="3D9CCEE2" w:rsidR="007B288C" w:rsidRDefault="005B66C1" w:rsidP="009B5231">
      <w:pPr>
        <w:widowControl w:val="0"/>
        <w:tabs>
          <w:tab w:val="left" w:pos="426"/>
        </w:tabs>
        <w:spacing w:line="360" w:lineRule="auto"/>
        <w:jc w:val="both"/>
        <w:rPr>
          <w:rFonts w:ascii="Book Antiqua" w:hAnsi="Book Antiqua" w:cs="Quattrocento"/>
          <w:b/>
          <w:lang w:val="en-US" w:eastAsia="zh-CN"/>
        </w:rPr>
      </w:pPr>
      <w:r w:rsidRPr="007B288C">
        <w:rPr>
          <w:rFonts w:ascii="Book Antiqua" w:eastAsia="Quattrocento" w:hAnsi="Book Antiqua" w:cs="Quattrocento"/>
          <w:b/>
          <w:caps/>
        </w:rPr>
        <w:lastRenderedPageBreak/>
        <w:t>References</w:t>
      </w:r>
    </w:p>
    <w:p w14:paraId="40F18370"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1 </w:t>
      </w:r>
      <w:r w:rsidRPr="006B5F3E">
        <w:rPr>
          <w:rFonts w:ascii="Book Antiqua" w:eastAsia="宋体" w:hAnsi="Book Antiqua" w:cs="宋体"/>
          <w:b/>
          <w:bCs/>
        </w:rPr>
        <w:t>Polderman KH</w:t>
      </w:r>
      <w:r w:rsidRPr="006B5F3E">
        <w:rPr>
          <w:rFonts w:ascii="Book Antiqua" w:eastAsia="宋体" w:hAnsi="Book Antiqua" w:cs="宋体"/>
        </w:rPr>
        <w:t>. Application of therapeutic hypothermia in the intensive care unit. Opportunities and pitfalls of a promising treatment modality--Part 2: Practical aspects and side effects. </w:t>
      </w:r>
      <w:r w:rsidRPr="006B5F3E">
        <w:rPr>
          <w:rFonts w:ascii="Book Antiqua" w:eastAsia="宋体" w:hAnsi="Book Antiqua" w:cs="宋体"/>
          <w:i/>
          <w:iCs/>
        </w:rPr>
        <w:t>Intensive Care Med</w:t>
      </w:r>
      <w:r w:rsidRPr="006B5F3E">
        <w:rPr>
          <w:rFonts w:ascii="Book Antiqua" w:eastAsia="宋体" w:hAnsi="Book Antiqua" w:cs="宋体"/>
        </w:rPr>
        <w:t> 2004; </w:t>
      </w:r>
      <w:r w:rsidRPr="006B5F3E">
        <w:rPr>
          <w:rFonts w:ascii="Book Antiqua" w:eastAsia="宋体" w:hAnsi="Book Antiqua" w:cs="宋体"/>
          <w:b/>
          <w:bCs/>
        </w:rPr>
        <w:t>30</w:t>
      </w:r>
      <w:r w:rsidRPr="006B5F3E">
        <w:rPr>
          <w:rFonts w:ascii="Book Antiqua" w:eastAsia="宋体" w:hAnsi="Book Antiqua" w:cs="宋体"/>
        </w:rPr>
        <w:t>: 757-769 [PMID: 14767590 DOI: 10.1007/s00134-003-2151-y]</w:t>
      </w:r>
    </w:p>
    <w:p w14:paraId="0C4C3A0E"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2 </w:t>
      </w:r>
      <w:r w:rsidRPr="006B5F3E">
        <w:rPr>
          <w:rFonts w:ascii="Book Antiqua" w:eastAsia="宋体" w:hAnsi="Book Antiqua" w:cs="宋体"/>
          <w:b/>
          <w:bCs/>
        </w:rPr>
        <w:t>Polderman KH</w:t>
      </w:r>
      <w:r w:rsidRPr="006B5F3E">
        <w:rPr>
          <w:rFonts w:ascii="Book Antiqua" w:eastAsia="宋体" w:hAnsi="Book Antiqua" w:cs="宋体"/>
        </w:rPr>
        <w:t>, Herold I. Therapeutic hypothermia and controlled normothermia in the intensive care unit: practical considerations, side effects, and cooling methods. </w:t>
      </w:r>
      <w:r w:rsidRPr="006B5F3E">
        <w:rPr>
          <w:rFonts w:ascii="Book Antiqua" w:eastAsia="宋体" w:hAnsi="Book Antiqua" w:cs="宋体"/>
          <w:i/>
          <w:iCs/>
        </w:rPr>
        <w:t>Crit Care Med</w:t>
      </w:r>
      <w:r w:rsidRPr="006B5F3E">
        <w:rPr>
          <w:rFonts w:ascii="Book Antiqua" w:eastAsia="宋体" w:hAnsi="Book Antiqua" w:cs="宋体"/>
        </w:rPr>
        <w:t> 2009; </w:t>
      </w:r>
      <w:r w:rsidRPr="006B5F3E">
        <w:rPr>
          <w:rFonts w:ascii="Book Antiqua" w:eastAsia="宋体" w:hAnsi="Book Antiqua" w:cs="宋体"/>
          <w:b/>
          <w:bCs/>
        </w:rPr>
        <w:t>37</w:t>
      </w:r>
      <w:r w:rsidRPr="006B5F3E">
        <w:rPr>
          <w:rFonts w:ascii="Book Antiqua" w:eastAsia="宋体" w:hAnsi="Book Antiqua" w:cs="宋体"/>
        </w:rPr>
        <w:t>: 1101-1120 [PMID: 19237924 DOI: 10.1097/CCM.0b013e3181962ad5]</w:t>
      </w:r>
    </w:p>
    <w:p w14:paraId="635BE0CF"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3 </w:t>
      </w:r>
      <w:r w:rsidRPr="006B5F3E">
        <w:rPr>
          <w:rFonts w:ascii="Book Antiqua" w:eastAsia="宋体" w:hAnsi="Book Antiqua" w:cs="宋体"/>
          <w:b/>
          <w:bCs/>
        </w:rPr>
        <w:t>Schenone AL</w:t>
      </w:r>
      <w:r w:rsidRPr="006B5F3E">
        <w:rPr>
          <w:rFonts w:ascii="Book Antiqua" w:eastAsia="宋体" w:hAnsi="Book Antiqua" w:cs="宋体"/>
        </w:rPr>
        <w:t>, Cohen A, Patarroyo G, Harper L, Wang X, Shishehbor MH, Menon V, Duggal A. Therapeutic hypothermia after cardiac arrest: A systematic review/meta-analysis exploring the impact of expanded criteria and targeted temperature. </w:t>
      </w:r>
      <w:r w:rsidRPr="006B5F3E">
        <w:rPr>
          <w:rFonts w:ascii="Book Antiqua" w:eastAsia="宋体" w:hAnsi="Book Antiqua" w:cs="宋体"/>
          <w:i/>
          <w:iCs/>
        </w:rPr>
        <w:t>Resuscitation</w:t>
      </w:r>
      <w:r w:rsidRPr="006B5F3E">
        <w:rPr>
          <w:rFonts w:ascii="Book Antiqua" w:eastAsia="宋体" w:hAnsi="Book Antiqua" w:cs="宋体"/>
        </w:rPr>
        <w:t> 2016; </w:t>
      </w:r>
      <w:r w:rsidRPr="006B5F3E">
        <w:rPr>
          <w:rFonts w:ascii="Book Antiqua" w:eastAsia="宋体" w:hAnsi="Book Antiqua" w:cs="宋体"/>
          <w:b/>
          <w:bCs/>
        </w:rPr>
        <w:t>108</w:t>
      </w:r>
      <w:r w:rsidRPr="006B5F3E">
        <w:rPr>
          <w:rFonts w:ascii="Book Antiqua" w:eastAsia="宋体" w:hAnsi="Book Antiqua" w:cs="宋体"/>
        </w:rPr>
        <w:t>: 102-110 [PMID: 27521472 DOI: 10.1016/j.resuscitation.2016.07.238]</w:t>
      </w:r>
    </w:p>
    <w:p w14:paraId="56CC481A"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4 </w:t>
      </w:r>
      <w:r w:rsidRPr="006B5F3E">
        <w:rPr>
          <w:rFonts w:ascii="Book Antiqua" w:eastAsia="宋体" w:hAnsi="Book Antiqua" w:cs="宋体"/>
          <w:b/>
          <w:bCs/>
        </w:rPr>
        <w:t>Talma N</w:t>
      </w:r>
      <w:r w:rsidRPr="006B5F3E">
        <w:rPr>
          <w:rFonts w:ascii="Book Antiqua" w:eastAsia="宋体" w:hAnsi="Book Antiqua" w:cs="宋体"/>
        </w:rPr>
        <w:t>, Kok WF, de Veij Mestdagh CF, Shanbhag NC, Bouma HR, Henning RH. Neuroprotective hypothermia - Why keep your head cool during ischemia and reperfusion. </w:t>
      </w:r>
      <w:r w:rsidRPr="006B5F3E">
        <w:rPr>
          <w:rFonts w:ascii="Book Antiqua" w:eastAsia="宋体" w:hAnsi="Book Antiqua" w:cs="宋体"/>
          <w:i/>
          <w:iCs/>
        </w:rPr>
        <w:t>Biochim Biophys Acta</w:t>
      </w:r>
      <w:r w:rsidRPr="006B5F3E">
        <w:rPr>
          <w:rFonts w:ascii="Book Antiqua" w:eastAsia="宋体" w:hAnsi="Book Antiqua" w:cs="宋体"/>
        </w:rPr>
        <w:t> 2016; </w:t>
      </w:r>
      <w:r w:rsidRPr="006B5F3E">
        <w:rPr>
          <w:rFonts w:ascii="Book Antiqua" w:eastAsia="宋体" w:hAnsi="Book Antiqua" w:cs="宋体"/>
          <w:b/>
          <w:bCs/>
        </w:rPr>
        <w:t>1860</w:t>
      </w:r>
      <w:r w:rsidRPr="006B5F3E">
        <w:rPr>
          <w:rFonts w:ascii="Book Antiqua" w:eastAsia="宋体" w:hAnsi="Book Antiqua" w:cs="宋体"/>
        </w:rPr>
        <w:t>: 2521-2528 [PMID: 27475000 DOI: 10.1016/j.bbagen.2016.07.024]</w:t>
      </w:r>
    </w:p>
    <w:p w14:paraId="75F704A7"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5 </w:t>
      </w:r>
      <w:r w:rsidRPr="006B5F3E">
        <w:rPr>
          <w:rFonts w:ascii="Book Antiqua" w:eastAsia="宋体" w:hAnsi="Book Antiqua" w:cs="宋体"/>
          <w:b/>
          <w:bCs/>
        </w:rPr>
        <w:t>Andresen M</w:t>
      </w:r>
      <w:r w:rsidRPr="006B5F3E">
        <w:rPr>
          <w:rFonts w:ascii="Book Antiqua" w:eastAsia="宋体" w:hAnsi="Book Antiqua" w:cs="宋体"/>
        </w:rPr>
        <w:t>, Gazmuri JT, Marín A, Regueira T, Rovegno M. Therapeutic hypothermia for acute brain injuries. </w:t>
      </w:r>
      <w:r w:rsidRPr="006B5F3E">
        <w:rPr>
          <w:rFonts w:ascii="Book Antiqua" w:eastAsia="宋体" w:hAnsi="Book Antiqua" w:cs="宋体"/>
          <w:i/>
          <w:iCs/>
        </w:rPr>
        <w:t>Scand J Trauma Resusc Emerg Med</w:t>
      </w:r>
      <w:r w:rsidRPr="006B5F3E">
        <w:rPr>
          <w:rFonts w:ascii="Book Antiqua" w:eastAsia="宋体" w:hAnsi="Book Antiqua" w:cs="宋体"/>
        </w:rPr>
        <w:t> 2015; </w:t>
      </w:r>
      <w:r w:rsidRPr="006B5F3E">
        <w:rPr>
          <w:rFonts w:ascii="Book Antiqua" w:eastAsia="宋体" w:hAnsi="Book Antiqua" w:cs="宋体"/>
          <w:b/>
          <w:bCs/>
        </w:rPr>
        <w:t>23</w:t>
      </w:r>
      <w:r w:rsidRPr="006B5F3E">
        <w:rPr>
          <w:rFonts w:ascii="Book Antiqua" w:eastAsia="宋体" w:hAnsi="Book Antiqua" w:cs="宋体"/>
        </w:rPr>
        <w:t>: 42 [PMID: 26043908 DOI: 10.1186/s13049-015-0121-3]</w:t>
      </w:r>
    </w:p>
    <w:p w14:paraId="207A7A7F"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w:t>
      </w:r>
      <w:r w:rsidRPr="009B5231">
        <w:rPr>
          <w:rFonts w:ascii="Book Antiqua" w:eastAsia="宋体" w:hAnsi="Book Antiqua" w:cs="宋体"/>
        </w:rPr>
        <w:t> </w:t>
      </w:r>
      <w:r w:rsidRPr="006B5F3E">
        <w:rPr>
          <w:rFonts w:ascii="Book Antiqua" w:eastAsia="宋体" w:hAnsi="Book Antiqua" w:cs="宋体"/>
          <w:b/>
          <w:bCs/>
        </w:rPr>
        <w:t>Han Z</w:t>
      </w:r>
      <w:r w:rsidRPr="006B5F3E">
        <w:rPr>
          <w:rFonts w:ascii="Book Antiqua" w:eastAsia="宋体" w:hAnsi="Book Antiqua" w:cs="宋体"/>
        </w:rPr>
        <w:t>, Liu X, Luo Y, Ji X. Therapeutic hypothermia for stroke: Where to go?</w:t>
      </w:r>
      <w:r w:rsidRPr="009B5231">
        <w:rPr>
          <w:rFonts w:ascii="Book Antiqua" w:eastAsia="宋体" w:hAnsi="Book Antiqua" w:cs="宋体"/>
        </w:rPr>
        <w:t> </w:t>
      </w:r>
      <w:r w:rsidRPr="006B5F3E">
        <w:rPr>
          <w:rFonts w:ascii="Book Antiqua" w:eastAsia="宋体" w:hAnsi="Book Antiqua" w:cs="宋体"/>
          <w:i/>
          <w:iCs/>
        </w:rPr>
        <w:t>Exp Neurol</w:t>
      </w:r>
      <w:r w:rsidRPr="009B5231">
        <w:rPr>
          <w:rFonts w:ascii="Book Antiqua" w:eastAsia="宋体" w:hAnsi="Book Antiqua" w:cs="宋体"/>
        </w:rPr>
        <w:t> </w:t>
      </w:r>
      <w:r w:rsidRPr="006B5F3E">
        <w:rPr>
          <w:rFonts w:ascii="Book Antiqua" w:eastAsia="宋体" w:hAnsi="Book Antiqua" w:cs="宋体"/>
        </w:rPr>
        <w:t>2015;</w:t>
      </w:r>
      <w:r w:rsidRPr="009B5231">
        <w:rPr>
          <w:rFonts w:ascii="Book Antiqua" w:eastAsia="宋体" w:hAnsi="Book Antiqua" w:cs="宋体"/>
        </w:rPr>
        <w:t> </w:t>
      </w:r>
      <w:r w:rsidRPr="006B5F3E">
        <w:rPr>
          <w:rFonts w:ascii="Book Antiqua" w:eastAsia="宋体" w:hAnsi="Book Antiqua" w:cs="宋体"/>
          <w:b/>
          <w:bCs/>
        </w:rPr>
        <w:t>272</w:t>
      </w:r>
      <w:r w:rsidRPr="006B5F3E">
        <w:rPr>
          <w:rFonts w:ascii="Book Antiqua" w:eastAsia="宋体" w:hAnsi="Book Antiqua" w:cs="宋体"/>
        </w:rPr>
        <w:t>: 67-77 [PMID: 26057949 DOI: 10.1016/j.expneurol.2015.06.006]</w:t>
      </w:r>
    </w:p>
    <w:p w14:paraId="15BA2F55" w14:textId="647C64E0"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w:t>
      </w:r>
      <w:r w:rsidRPr="006B5F3E">
        <w:rPr>
          <w:rFonts w:ascii="Book Antiqua" w:eastAsia="宋体" w:hAnsi="Book Antiqua" w:cs="宋体"/>
          <w:b/>
        </w:rPr>
        <w:t xml:space="preserve"> Cerri M</w:t>
      </w:r>
      <w:r w:rsidRPr="006B5F3E">
        <w:rPr>
          <w:rFonts w:ascii="Book Antiqua" w:eastAsia="宋体" w:hAnsi="Book Antiqua" w:cs="宋体"/>
        </w:rPr>
        <w:t xml:space="preserve">. Central control of energy expenditure: exploiting torpor for medical applications. </w:t>
      </w:r>
      <w:r w:rsidRPr="006B5F3E">
        <w:rPr>
          <w:rFonts w:ascii="Book Antiqua" w:eastAsia="宋体" w:hAnsi="Book Antiqua" w:cs="宋体"/>
          <w:i/>
        </w:rPr>
        <w:t>Annu Rev Physiol</w:t>
      </w:r>
      <w:r w:rsidRPr="006B5F3E">
        <w:rPr>
          <w:rFonts w:ascii="Book Antiqua" w:eastAsia="宋体" w:hAnsi="Book Antiqua" w:cs="宋体"/>
        </w:rPr>
        <w:t xml:space="preserve"> </w:t>
      </w:r>
      <w:r w:rsidRPr="009B5231">
        <w:rPr>
          <w:rFonts w:ascii="Book Antiqua" w:eastAsia="宋体" w:hAnsi="Book Antiqua" w:cs="宋体" w:hint="eastAsia"/>
          <w:lang w:eastAsia="zh-CN"/>
        </w:rPr>
        <w:t>2016</w:t>
      </w:r>
      <w:r w:rsidRPr="006B5F3E">
        <w:rPr>
          <w:rFonts w:ascii="Book Antiqua" w:eastAsia="宋体" w:hAnsi="Book Antiqua" w:cs="宋体"/>
        </w:rPr>
        <w:t xml:space="preserve">; </w:t>
      </w:r>
      <w:r w:rsidRPr="009B5231">
        <w:rPr>
          <w:rFonts w:ascii="Book Antiqua" w:eastAsia="宋体" w:hAnsi="Book Antiqua" w:cs="宋体"/>
        </w:rPr>
        <w:t xml:space="preserve">Epub ahead of print </w:t>
      </w:r>
      <w:r w:rsidRPr="006B5F3E">
        <w:rPr>
          <w:rFonts w:ascii="Book Antiqua" w:eastAsia="宋体" w:hAnsi="Book Antiqua" w:cs="宋体"/>
        </w:rPr>
        <w:t>[</w:t>
      </w:r>
      <w:r w:rsidRPr="009B5231">
        <w:rPr>
          <w:rFonts w:ascii="Book Antiqua" w:eastAsia="宋体" w:hAnsi="Book Antiqua" w:cs="宋体"/>
        </w:rPr>
        <w:t>PMID: 27813827</w:t>
      </w:r>
      <w:r w:rsidRPr="009B5231">
        <w:rPr>
          <w:rFonts w:ascii="Book Antiqua" w:eastAsia="宋体" w:hAnsi="Book Antiqua" w:cs="宋体" w:hint="eastAsia"/>
          <w:lang w:eastAsia="zh-CN"/>
        </w:rPr>
        <w:t xml:space="preserve"> </w:t>
      </w:r>
      <w:r w:rsidRPr="006B5F3E">
        <w:rPr>
          <w:rFonts w:ascii="Book Antiqua" w:eastAsia="宋体" w:hAnsi="Book Antiqua" w:cs="宋体"/>
        </w:rPr>
        <w:t>DOI: 10.1146/annurev-physiol-022516-034133]</w:t>
      </w:r>
    </w:p>
    <w:p w14:paraId="22B69783"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8 </w:t>
      </w:r>
      <w:r w:rsidRPr="006B5F3E">
        <w:rPr>
          <w:rFonts w:ascii="Book Antiqua" w:eastAsia="宋体" w:hAnsi="Book Antiqua" w:cs="宋体"/>
          <w:b/>
          <w:bCs/>
        </w:rPr>
        <w:t>Heldmaier G</w:t>
      </w:r>
      <w:r w:rsidRPr="006B5F3E">
        <w:rPr>
          <w:rFonts w:ascii="Book Antiqua" w:eastAsia="宋体" w:hAnsi="Book Antiqua" w:cs="宋体"/>
        </w:rPr>
        <w:t>, Ortmann S, Elvert R. Natural hypometabolism during hibernation and daily torpor in mammals. </w:t>
      </w:r>
      <w:r w:rsidRPr="006B5F3E">
        <w:rPr>
          <w:rFonts w:ascii="Book Antiqua" w:eastAsia="宋体" w:hAnsi="Book Antiqua" w:cs="宋体"/>
          <w:i/>
          <w:iCs/>
        </w:rPr>
        <w:t>Respir Physiol Neurobiol</w:t>
      </w:r>
      <w:r w:rsidRPr="006B5F3E">
        <w:rPr>
          <w:rFonts w:ascii="Book Antiqua" w:eastAsia="宋体" w:hAnsi="Book Antiqua" w:cs="宋体"/>
        </w:rPr>
        <w:t> 2004; </w:t>
      </w:r>
      <w:r w:rsidRPr="006B5F3E">
        <w:rPr>
          <w:rFonts w:ascii="Book Antiqua" w:eastAsia="宋体" w:hAnsi="Book Antiqua" w:cs="宋体"/>
          <w:b/>
          <w:bCs/>
        </w:rPr>
        <w:t>141</w:t>
      </w:r>
      <w:r w:rsidRPr="006B5F3E">
        <w:rPr>
          <w:rFonts w:ascii="Book Antiqua" w:eastAsia="宋体" w:hAnsi="Book Antiqua" w:cs="宋体"/>
        </w:rPr>
        <w:t>: 317-329 [PMID: 15288602 DOI: 10.1016/j.resp.2004.03.014]</w:t>
      </w:r>
    </w:p>
    <w:p w14:paraId="51DF48F1"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9 </w:t>
      </w:r>
      <w:r w:rsidRPr="006B5F3E">
        <w:rPr>
          <w:rFonts w:ascii="Book Antiqua" w:eastAsia="宋体" w:hAnsi="Book Antiqua" w:cs="宋体"/>
          <w:b/>
          <w:bCs/>
        </w:rPr>
        <w:t>Geiser F</w:t>
      </w:r>
      <w:r w:rsidRPr="006B5F3E">
        <w:rPr>
          <w:rFonts w:ascii="Book Antiqua" w:eastAsia="宋体" w:hAnsi="Book Antiqua" w:cs="宋体"/>
        </w:rPr>
        <w:t>. Aestivation in mammals and birds. </w:t>
      </w:r>
      <w:r w:rsidRPr="006B5F3E">
        <w:rPr>
          <w:rFonts w:ascii="Book Antiqua" w:eastAsia="宋体" w:hAnsi="Book Antiqua" w:cs="宋体"/>
          <w:i/>
          <w:iCs/>
        </w:rPr>
        <w:t>Prog Mol Subcell Biol</w:t>
      </w:r>
      <w:r w:rsidRPr="006B5F3E">
        <w:rPr>
          <w:rFonts w:ascii="Book Antiqua" w:eastAsia="宋体" w:hAnsi="Book Antiqua" w:cs="宋体"/>
        </w:rPr>
        <w:t> 2010; </w:t>
      </w:r>
      <w:r w:rsidRPr="006B5F3E">
        <w:rPr>
          <w:rFonts w:ascii="Book Antiqua" w:eastAsia="宋体" w:hAnsi="Book Antiqua" w:cs="宋体"/>
          <w:b/>
          <w:bCs/>
        </w:rPr>
        <w:t>49</w:t>
      </w:r>
      <w:r w:rsidRPr="006B5F3E">
        <w:rPr>
          <w:rFonts w:ascii="Book Antiqua" w:eastAsia="宋体" w:hAnsi="Book Antiqua" w:cs="宋体"/>
        </w:rPr>
        <w:t>: 95-111 [PMID: 20069406 DOI: 10.1007/978-3-642-02421-4_5]</w:t>
      </w:r>
    </w:p>
    <w:p w14:paraId="7DFE22E8"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lastRenderedPageBreak/>
        <w:t>10 </w:t>
      </w:r>
      <w:r w:rsidRPr="006B5F3E">
        <w:rPr>
          <w:rFonts w:ascii="Book Antiqua" w:eastAsia="宋体" w:hAnsi="Book Antiqua" w:cs="宋体"/>
          <w:b/>
          <w:bCs/>
        </w:rPr>
        <w:t>Geiser F</w:t>
      </w:r>
      <w:r w:rsidRPr="006B5F3E">
        <w:rPr>
          <w:rFonts w:ascii="Book Antiqua" w:eastAsia="宋体" w:hAnsi="Book Antiqua" w:cs="宋体"/>
        </w:rPr>
        <w:t>. Hibernation. </w:t>
      </w:r>
      <w:r w:rsidRPr="006B5F3E">
        <w:rPr>
          <w:rFonts w:ascii="Book Antiqua" w:eastAsia="宋体" w:hAnsi="Book Antiqua" w:cs="宋体"/>
          <w:i/>
          <w:iCs/>
        </w:rPr>
        <w:t>Curr Biol</w:t>
      </w:r>
      <w:r w:rsidRPr="006B5F3E">
        <w:rPr>
          <w:rFonts w:ascii="Book Antiqua" w:eastAsia="宋体" w:hAnsi="Book Antiqua" w:cs="宋体"/>
        </w:rPr>
        <w:t> 2013; </w:t>
      </w:r>
      <w:r w:rsidRPr="006B5F3E">
        <w:rPr>
          <w:rFonts w:ascii="Book Antiqua" w:eastAsia="宋体" w:hAnsi="Book Antiqua" w:cs="宋体"/>
          <w:b/>
          <w:bCs/>
        </w:rPr>
        <w:t>23</w:t>
      </w:r>
      <w:r w:rsidRPr="006B5F3E">
        <w:rPr>
          <w:rFonts w:ascii="Book Antiqua" w:eastAsia="宋体" w:hAnsi="Book Antiqua" w:cs="宋体"/>
        </w:rPr>
        <w:t>: R188-R193 [PMID: 23473557 DOI: 10.1016/j.cub.2013.01.062]</w:t>
      </w:r>
    </w:p>
    <w:p w14:paraId="198E2AED"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11 </w:t>
      </w:r>
      <w:r w:rsidRPr="006B5F3E">
        <w:rPr>
          <w:rFonts w:ascii="Book Antiqua" w:eastAsia="宋体" w:hAnsi="Book Antiqua" w:cs="宋体"/>
          <w:b/>
          <w:bCs/>
        </w:rPr>
        <w:t>von der Ohe CG</w:t>
      </w:r>
      <w:r w:rsidRPr="006B5F3E">
        <w:rPr>
          <w:rFonts w:ascii="Book Antiqua" w:eastAsia="宋体" w:hAnsi="Book Antiqua" w:cs="宋体"/>
        </w:rPr>
        <w:t>, Darian-Smith C, Garner CC, Heller HC. Ubiquitous and temperature-dependent neural plasticity in hibernators. </w:t>
      </w:r>
      <w:r w:rsidRPr="006B5F3E">
        <w:rPr>
          <w:rFonts w:ascii="Book Antiqua" w:eastAsia="宋体" w:hAnsi="Book Antiqua" w:cs="宋体"/>
          <w:i/>
          <w:iCs/>
        </w:rPr>
        <w:t>J Neurosci</w:t>
      </w:r>
      <w:r w:rsidRPr="006B5F3E">
        <w:rPr>
          <w:rFonts w:ascii="Book Antiqua" w:eastAsia="宋体" w:hAnsi="Book Antiqua" w:cs="宋体"/>
        </w:rPr>
        <w:t> 2006; </w:t>
      </w:r>
      <w:r w:rsidRPr="006B5F3E">
        <w:rPr>
          <w:rFonts w:ascii="Book Antiqua" w:eastAsia="宋体" w:hAnsi="Book Antiqua" w:cs="宋体"/>
          <w:b/>
          <w:bCs/>
        </w:rPr>
        <w:t>26</w:t>
      </w:r>
      <w:r w:rsidRPr="006B5F3E">
        <w:rPr>
          <w:rFonts w:ascii="Book Antiqua" w:eastAsia="宋体" w:hAnsi="Book Antiqua" w:cs="宋体"/>
        </w:rPr>
        <w:t>: 10590-10598 [PMID: 17035545 DOI: 10.1523/JNEUROSCI.2874-06.2006]</w:t>
      </w:r>
    </w:p>
    <w:p w14:paraId="7E117752"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12 </w:t>
      </w:r>
      <w:r w:rsidRPr="006B5F3E">
        <w:rPr>
          <w:rFonts w:ascii="Book Antiqua" w:eastAsia="宋体" w:hAnsi="Book Antiqua" w:cs="宋体"/>
          <w:b/>
          <w:bCs/>
        </w:rPr>
        <w:t>von der Ohe CG</w:t>
      </w:r>
      <w:r w:rsidRPr="006B5F3E">
        <w:rPr>
          <w:rFonts w:ascii="Book Antiqua" w:eastAsia="宋体" w:hAnsi="Book Antiqua" w:cs="宋体"/>
        </w:rPr>
        <w:t>, Garner CC, Darian-Smith C, Heller HC. Synaptic protein dynamics in hibernation. </w:t>
      </w:r>
      <w:r w:rsidRPr="006B5F3E">
        <w:rPr>
          <w:rFonts w:ascii="Book Antiqua" w:eastAsia="宋体" w:hAnsi="Book Antiqua" w:cs="宋体"/>
          <w:i/>
          <w:iCs/>
        </w:rPr>
        <w:t>J Neurosci</w:t>
      </w:r>
      <w:r w:rsidRPr="006B5F3E">
        <w:rPr>
          <w:rFonts w:ascii="Book Antiqua" w:eastAsia="宋体" w:hAnsi="Book Antiqua" w:cs="宋体"/>
        </w:rPr>
        <w:t> 2007; </w:t>
      </w:r>
      <w:r w:rsidRPr="006B5F3E">
        <w:rPr>
          <w:rFonts w:ascii="Book Antiqua" w:eastAsia="宋体" w:hAnsi="Book Antiqua" w:cs="宋体"/>
          <w:b/>
          <w:bCs/>
        </w:rPr>
        <w:t>27</w:t>
      </w:r>
      <w:r w:rsidRPr="006B5F3E">
        <w:rPr>
          <w:rFonts w:ascii="Book Antiqua" w:eastAsia="宋体" w:hAnsi="Book Antiqua" w:cs="宋体"/>
        </w:rPr>
        <w:t>: 84-92 [PMID: 17202475 DOI: 10.1523/JNEUROSCI.4385-06.2007]</w:t>
      </w:r>
    </w:p>
    <w:p w14:paraId="7F1B91F3"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13 </w:t>
      </w:r>
      <w:r w:rsidRPr="006B5F3E">
        <w:rPr>
          <w:rFonts w:ascii="Book Antiqua" w:eastAsia="宋体" w:hAnsi="Book Antiqua" w:cs="宋体"/>
          <w:b/>
          <w:bCs/>
        </w:rPr>
        <w:t>Arendt T</w:t>
      </w:r>
      <w:r w:rsidRPr="006B5F3E">
        <w:rPr>
          <w:rFonts w:ascii="Book Antiqua" w:eastAsia="宋体" w:hAnsi="Book Antiqua" w:cs="宋体"/>
        </w:rPr>
        <w:t>, Bullmann T. Neuronal plasticity in hibernation and the proposed role of the microtubule-associated protein tau as a "master switch" regulating synaptic gain in neuronal networks. </w:t>
      </w:r>
      <w:r w:rsidRPr="006B5F3E">
        <w:rPr>
          <w:rFonts w:ascii="Book Antiqua" w:eastAsia="宋体" w:hAnsi="Book Antiqua" w:cs="宋体"/>
          <w:i/>
          <w:iCs/>
        </w:rPr>
        <w:t>Am J Physiol Regul Integr Comp Physiol</w:t>
      </w:r>
      <w:r w:rsidRPr="006B5F3E">
        <w:rPr>
          <w:rFonts w:ascii="Book Antiqua" w:eastAsia="宋体" w:hAnsi="Book Antiqua" w:cs="宋体"/>
        </w:rPr>
        <w:t> 2013; </w:t>
      </w:r>
      <w:r w:rsidRPr="006B5F3E">
        <w:rPr>
          <w:rFonts w:ascii="Book Antiqua" w:eastAsia="宋体" w:hAnsi="Book Antiqua" w:cs="宋体"/>
          <w:b/>
          <w:bCs/>
        </w:rPr>
        <w:t>305</w:t>
      </w:r>
      <w:r w:rsidRPr="006B5F3E">
        <w:rPr>
          <w:rFonts w:ascii="Book Antiqua" w:eastAsia="宋体" w:hAnsi="Book Antiqua" w:cs="宋体"/>
        </w:rPr>
        <w:t>: R478-R489 [PMID: 23824962 DOI: 10.1152/ajpregu.00117.2013]</w:t>
      </w:r>
    </w:p>
    <w:p w14:paraId="5FBB1F92"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14</w:t>
      </w:r>
      <w:r>
        <w:rPr>
          <w:rFonts w:ascii="Book Antiqua" w:eastAsia="宋体" w:hAnsi="Book Antiqua" w:cs="宋体" w:hint="eastAsia"/>
        </w:rPr>
        <w:t xml:space="preserve"> </w:t>
      </w:r>
      <w:r w:rsidRPr="006B5F3E">
        <w:rPr>
          <w:rFonts w:ascii="Book Antiqua" w:eastAsia="宋体" w:hAnsi="Book Antiqua" w:cs="宋体"/>
          <w:b/>
        </w:rPr>
        <w:t>Zatzman ML.</w:t>
      </w:r>
      <w:r w:rsidRPr="006B5F3E">
        <w:rPr>
          <w:rFonts w:ascii="Book Antiqua" w:eastAsia="宋体" w:hAnsi="Book Antiqua" w:cs="宋体"/>
        </w:rPr>
        <w:t xml:space="preserve"> Renal and cardiovascular effects of hibernation and hypothermia. </w:t>
      </w:r>
      <w:r w:rsidRPr="006B5F3E">
        <w:rPr>
          <w:rFonts w:ascii="Book Antiqua" w:eastAsia="宋体" w:hAnsi="Book Antiqua" w:cs="宋体"/>
          <w:i/>
        </w:rPr>
        <w:t>Cryobiology</w:t>
      </w:r>
      <w:r w:rsidRPr="006B5F3E">
        <w:rPr>
          <w:rFonts w:ascii="Book Antiqua" w:eastAsia="宋体" w:hAnsi="Book Antiqua" w:cs="宋体"/>
        </w:rPr>
        <w:t xml:space="preserve"> 1984; </w:t>
      </w:r>
      <w:r w:rsidRPr="006B5F3E">
        <w:rPr>
          <w:rFonts w:ascii="Book Antiqua" w:eastAsia="宋体" w:hAnsi="Book Antiqua" w:cs="宋体"/>
          <w:b/>
        </w:rPr>
        <w:t>21</w:t>
      </w:r>
      <w:r w:rsidRPr="006B5F3E">
        <w:rPr>
          <w:rFonts w:ascii="Book Antiqua" w:eastAsia="宋体" w:hAnsi="Book Antiqua" w:cs="宋体"/>
        </w:rPr>
        <w:t>: 593–561 [PMID: 6394214]</w:t>
      </w:r>
    </w:p>
    <w:p w14:paraId="28B70D77"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15 </w:t>
      </w:r>
      <w:r w:rsidRPr="006B5F3E">
        <w:rPr>
          <w:rFonts w:ascii="Book Antiqua" w:eastAsia="宋体" w:hAnsi="Book Antiqua" w:cs="宋体"/>
          <w:b/>
          <w:bCs/>
        </w:rPr>
        <w:t>Talaei F</w:t>
      </w:r>
      <w:r w:rsidRPr="006B5F3E">
        <w:rPr>
          <w:rFonts w:ascii="Book Antiqua" w:eastAsia="宋体" w:hAnsi="Book Antiqua" w:cs="宋体"/>
        </w:rPr>
        <w:t>, Hylkema MN, Bouma HR, Boerema AS, Strijkstra AM, Henning RH, Schmidt M. Reversible remodeling of lung tissue during hibernation in the Syrian hamster. </w:t>
      </w:r>
      <w:r w:rsidRPr="006B5F3E">
        <w:rPr>
          <w:rFonts w:ascii="Book Antiqua" w:eastAsia="宋体" w:hAnsi="Book Antiqua" w:cs="宋体"/>
          <w:i/>
          <w:iCs/>
        </w:rPr>
        <w:t>J Exp Biol</w:t>
      </w:r>
      <w:r w:rsidRPr="006B5F3E">
        <w:rPr>
          <w:rFonts w:ascii="Book Antiqua" w:eastAsia="宋体" w:hAnsi="Book Antiqua" w:cs="宋体"/>
        </w:rPr>
        <w:t> 2011; </w:t>
      </w:r>
      <w:r w:rsidRPr="006B5F3E">
        <w:rPr>
          <w:rFonts w:ascii="Book Antiqua" w:eastAsia="宋体" w:hAnsi="Book Antiqua" w:cs="宋体"/>
          <w:b/>
          <w:bCs/>
        </w:rPr>
        <w:t>214</w:t>
      </w:r>
      <w:r w:rsidRPr="006B5F3E">
        <w:rPr>
          <w:rFonts w:ascii="Book Antiqua" w:eastAsia="宋体" w:hAnsi="Book Antiqua" w:cs="宋体"/>
        </w:rPr>
        <w:t>: 1276-1282 [PMID: 21430204 DOI: 10.1242/jeb.052704]</w:t>
      </w:r>
    </w:p>
    <w:p w14:paraId="118C5783"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16 </w:t>
      </w:r>
      <w:r w:rsidRPr="006B5F3E">
        <w:rPr>
          <w:rFonts w:ascii="Book Antiqua" w:eastAsia="宋体" w:hAnsi="Book Antiqua" w:cs="宋体"/>
          <w:b/>
          <w:bCs/>
        </w:rPr>
        <w:t>de Vrij EL</w:t>
      </w:r>
      <w:r w:rsidRPr="006B5F3E">
        <w:rPr>
          <w:rFonts w:ascii="Book Antiqua" w:eastAsia="宋体" w:hAnsi="Book Antiqua" w:cs="宋体"/>
        </w:rPr>
        <w:t>, Vogelaar PC, Goris M, Houwertjes MC, Herwig A, Dugbartey GJ, Boerema AS, Strijkstra AM, Bouma HR, Henning RH. Platelet dynamics during natural and pharmacologically induced torpor and forced hypothermia. </w:t>
      </w:r>
      <w:r w:rsidRPr="006B5F3E">
        <w:rPr>
          <w:rFonts w:ascii="Book Antiqua" w:eastAsia="宋体" w:hAnsi="Book Antiqua" w:cs="宋体"/>
          <w:i/>
          <w:iCs/>
        </w:rPr>
        <w:t>PLoS One</w:t>
      </w:r>
      <w:r w:rsidRPr="006B5F3E">
        <w:rPr>
          <w:rFonts w:ascii="Book Antiqua" w:eastAsia="宋体" w:hAnsi="Book Antiqua" w:cs="宋体"/>
        </w:rPr>
        <w:t> 2014; </w:t>
      </w:r>
      <w:r w:rsidRPr="006B5F3E">
        <w:rPr>
          <w:rFonts w:ascii="Book Antiqua" w:eastAsia="宋体" w:hAnsi="Book Antiqua" w:cs="宋体"/>
          <w:b/>
          <w:bCs/>
        </w:rPr>
        <w:t>9</w:t>
      </w:r>
      <w:r w:rsidRPr="006B5F3E">
        <w:rPr>
          <w:rFonts w:ascii="Book Antiqua" w:eastAsia="宋体" w:hAnsi="Book Antiqua" w:cs="宋体"/>
        </w:rPr>
        <w:t>: e93218 [PMID: 24722364 DOI: 10.1371/journal.pone.0093218]</w:t>
      </w:r>
    </w:p>
    <w:p w14:paraId="500608CB"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17 </w:t>
      </w:r>
      <w:r w:rsidRPr="006B5F3E">
        <w:rPr>
          <w:rFonts w:ascii="Book Antiqua" w:eastAsia="宋体" w:hAnsi="Book Antiqua" w:cs="宋体"/>
          <w:b/>
          <w:bCs/>
        </w:rPr>
        <w:t>Cotton CJ</w:t>
      </w:r>
      <w:r w:rsidRPr="006B5F3E">
        <w:rPr>
          <w:rFonts w:ascii="Book Antiqua" w:eastAsia="宋体" w:hAnsi="Book Antiqua" w:cs="宋体"/>
        </w:rPr>
        <w:t>. Skeletal muscle mass and composition during mammalian hibernation. </w:t>
      </w:r>
      <w:r w:rsidRPr="006B5F3E">
        <w:rPr>
          <w:rFonts w:ascii="Book Antiqua" w:eastAsia="宋体" w:hAnsi="Book Antiqua" w:cs="宋体"/>
          <w:i/>
          <w:iCs/>
        </w:rPr>
        <w:t>J Exp Biol</w:t>
      </w:r>
      <w:r w:rsidRPr="006B5F3E">
        <w:rPr>
          <w:rFonts w:ascii="Book Antiqua" w:eastAsia="宋体" w:hAnsi="Book Antiqua" w:cs="宋体"/>
        </w:rPr>
        <w:t> 2016; </w:t>
      </w:r>
      <w:r w:rsidRPr="006B5F3E">
        <w:rPr>
          <w:rFonts w:ascii="Book Antiqua" w:eastAsia="宋体" w:hAnsi="Book Antiqua" w:cs="宋体"/>
          <w:b/>
          <w:bCs/>
        </w:rPr>
        <w:t>219</w:t>
      </w:r>
      <w:r w:rsidRPr="006B5F3E">
        <w:rPr>
          <w:rFonts w:ascii="Book Antiqua" w:eastAsia="宋体" w:hAnsi="Book Antiqua" w:cs="宋体"/>
        </w:rPr>
        <w:t>: 226-234 [PMID: 26792334 DOI: 10.1242/jeb.125401]</w:t>
      </w:r>
    </w:p>
    <w:p w14:paraId="128C232C"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18</w:t>
      </w:r>
      <w:r w:rsidRPr="006B5F3E">
        <w:rPr>
          <w:rFonts w:ascii="Book Antiqua" w:eastAsia="宋体" w:hAnsi="Book Antiqua" w:cs="宋体"/>
          <w:b/>
        </w:rPr>
        <w:t xml:space="preserve"> Wojda SJ,</w:t>
      </w:r>
      <w:r w:rsidRPr="006B5F3E">
        <w:rPr>
          <w:rFonts w:ascii="Book Antiqua" w:eastAsia="宋体" w:hAnsi="Book Antiqua" w:cs="宋体"/>
        </w:rPr>
        <w:t xml:space="preserve"> Gridley RA, McGee-Lawrence ME, Drummer TD, Hess A, Kohl F, Barnes BM, Donahue SW. Arctic ground squirrels limit bone loss during the prolonged physical inactivity associated with hibernation.</w:t>
      </w:r>
      <w:r w:rsidRPr="006B5F3E">
        <w:rPr>
          <w:rFonts w:ascii="Book Antiqua" w:eastAsia="宋体" w:hAnsi="Book Antiqua" w:cs="宋体"/>
          <w:i/>
        </w:rPr>
        <w:t xml:space="preserve"> Physiol Biochem Zool</w:t>
      </w:r>
      <w:r w:rsidRPr="006B5F3E">
        <w:rPr>
          <w:rFonts w:ascii="Book Antiqua" w:eastAsia="宋体" w:hAnsi="Book Antiqua" w:cs="宋体"/>
        </w:rPr>
        <w:t xml:space="preserve"> 2016; </w:t>
      </w:r>
      <w:r w:rsidRPr="006B5F3E">
        <w:rPr>
          <w:rFonts w:ascii="Book Antiqua" w:eastAsia="宋体" w:hAnsi="Book Antiqua" w:cs="宋体"/>
          <w:b/>
        </w:rPr>
        <w:t>89</w:t>
      </w:r>
      <w:r w:rsidRPr="006B5F3E">
        <w:rPr>
          <w:rFonts w:ascii="Book Antiqua" w:eastAsia="宋体" w:hAnsi="Book Antiqua" w:cs="宋体"/>
        </w:rPr>
        <w:t>: 72</w:t>
      </w:r>
      <w:r>
        <w:rPr>
          <w:rFonts w:ascii="Book Antiqua" w:eastAsia="宋体" w:hAnsi="Book Antiqua" w:cs="宋体" w:hint="eastAsia"/>
        </w:rPr>
        <w:t>-</w:t>
      </w:r>
      <w:r w:rsidRPr="006B5F3E">
        <w:rPr>
          <w:rFonts w:ascii="Book Antiqua" w:eastAsia="宋体" w:hAnsi="Book Antiqua" w:cs="宋体"/>
        </w:rPr>
        <w:t>80 [PMID 27082526 DOI: 10.1086/684619]</w:t>
      </w:r>
    </w:p>
    <w:p w14:paraId="252E1724"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19 </w:t>
      </w:r>
      <w:r w:rsidRPr="006B5F3E">
        <w:rPr>
          <w:rFonts w:ascii="Book Antiqua" w:eastAsia="宋体" w:hAnsi="Book Antiqua" w:cs="宋体"/>
          <w:b/>
          <w:bCs/>
        </w:rPr>
        <w:t>Lyman CP</w:t>
      </w:r>
      <w:r w:rsidRPr="006B5F3E">
        <w:rPr>
          <w:rFonts w:ascii="Book Antiqua" w:eastAsia="宋体" w:hAnsi="Book Antiqua" w:cs="宋体"/>
        </w:rPr>
        <w:t>, Fawcett DW. The effect of hibernation on the growth of sarcoma in the hamster. </w:t>
      </w:r>
      <w:r w:rsidRPr="006B5F3E">
        <w:rPr>
          <w:rFonts w:ascii="Book Antiqua" w:eastAsia="宋体" w:hAnsi="Book Antiqua" w:cs="宋体"/>
          <w:i/>
          <w:iCs/>
        </w:rPr>
        <w:t>Cancer Res</w:t>
      </w:r>
      <w:r w:rsidRPr="006B5F3E">
        <w:rPr>
          <w:rFonts w:ascii="Book Antiqua" w:eastAsia="宋体" w:hAnsi="Book Antiqua" w:cs="宋体"/>
        </w:rPr>
        <w:t> 1954; </w:t>
      </w:r>
      <w:r w:rsidRPr="006B5F3E">
        <w:rPr>
          <w:rFonts w:ascii="Book Antiqua" w:eastAsia="宋体" w:hAnsi="Book Antiqua" w:cs="宋体"/>
          <w:b/>
          <w:bCs/>
        </w:rPr>
        <w:t>14</w:t>
      </w:r>
      <w:r w:rsidRPr="006B5F3E">
        <w:rPr>
          <w:rFonts w:ascii="Book Antiqua" w:eastAsia="宋体" w:hAnsi="Book Antiqua" w:cs="宋体"/>
        </w:rPr>
        <w:t>: 25-28 [PMID: 13126929]</w:t>
      </w:r>
    </w:p>
    <w:p w14:paraId="743A96D8"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20 </w:t>
      </w:r>
      <w:r w:rsidRPr="006B5F3E">
        <w:rPr>
          <w:rFonts w:ascii="Book Antiqua" w:eastAsia="宋体" w:hAnsi="Book Antiqua" w:cs="宋体"/>
          <w:b/>
          <w:bCs/>
        </w:rPr>
        <w:t>Musacchia XJ</w:t>
      </w:r>
      <w:r w:rsidRPr="006B5F3E">
        <w:rPr>
          <w:rFonts w:ascii="Book Antiqua" w:eastAsia="宋体" w:hAnsi="Book Antiqua" w:cs="宋体"/>
        </w:rPr>
        <w:t>, Barr RE. Survival of whole-body-irradiated hibernating and active ground squirrels; Citellus tridecemlineatus. </w:t>
      </w:r>
      <w:r w:rsidRPr="006B5F3E">
        <w:rPr>
          <w:rFonts w:ascii="Book Antiqua" w:eastAsia="宋体" w:hAnsi="Book Antiqua" w:cs="宋体"/>
          <w:i/>
          <w:iCs/>
        </w:rPr>
        <w:t>Radiat Res</w:t>
      </w:r>
      <w:r w:rsidRPr="006B5F3E">
        <w:rPr>
          <w:rFonts w:ascii="Book Antiqua" w:eastAsia="宋体" w:hAnsi="Book Antiqua" w:cs="宋体"/>
        </w:rPr>
        <w:t> 1968; </w:t>
      </w:r>
      <w:r w:rsidRPr="006B5F3E">
        <w:rPr>
          <w:rFonts w:ascii="Book Antiqua" w:eastAsia="宋体" w:hAnsi="Book Antiqua" w:cs="宋体"/>
          <w:b/>
          <w:bCs/>
        </w:rPr>
        <w:t>33</w:t>
      </w:r>
      <w:r w:rsidRPr="006B5F3E">
        <w:rPr>
          <w:rFonts w:ascii="Book Antiqua" w:eastAsia="宋体" w:hAnsi="Book Antiqua" w:cs="宋体"/>
        </w:rPr>
        <w:t>: 348-356 [PMID: 5637298]</w:t>
      </w:r>
    </w:p>
    <w:p w14:paraId="06B9C359"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lastRenderedPageBreak/>
        <w:t>21 </w:t>
      </w:r>
      <w:r w:rsidRPr="006B5F3E">
        <w:rPr>
          <w:rFonts w:ascii="Book Antiqua" w:eastAsia="宋体" w:hAnsi="Book Antiqua" w:cs="宋体"/>
          <w:b/>
          <w:bCs/>
        </w:rPr>
        <w:t>Secor SM</w:t>
      </w:r>
      <w:r w:rsidRPr="006B5F3E">
        <w:rPr>
          <w:rFonts w:ascii="Book Antiqua" w:eastAsia="宋体" w:hAnsi="Book Antiqua" w:cs="宋体"/>
        </w:rPr>
        <w:t>, Carey HV. Integrative Physiology of Fasting. </w:t>
      </w:r>
      <w:r w:rsidRPr="006B5F3E">
        <w:rPr>
          <w:rFonts w:ascii="Book Antiqua" w:eastAsia="宋体" w:hAnsi="Book Antiqua" w:cs="宋体"/>
          <w:i/>
          <w:iCs/>
        </w:rPr>
        <w:t>Compr Physiol</w:t>
      </w:r>
      <w:r w:rsidRPr="006B5F3E">
        <w:rPr>
          <w:rFonts w:ascii="Book Antiqua" w:eastAsia="宋体" w:hAnsi="Book Antiqua" w:cs="宋体"/>
        </w:rPr>
        <w:t> 2016; </w:t>
      </w:r>
      <w:r w:rsidRPr="006B5F3E">
        <w:rPr>
          <w:rFonts w:ascii="Book Antiqua" w:eastAsia="宋体" w:hAnsi="Book Antiqua" w:cs="宋体"/>
          <w:b/>
          <w:bCs/>
        </w:rPr>
        <w:t>6</w:t>
      </w:r>
      <w:r w:rsidRPr="006B5F3E">
        <w:rPr>
          <w:rFonts w:ascii="Book Antiqua" w:eastAsia="宋体" w:hAnsi="Book Antiqua" w:cs="宋体"/>
        </w:rPr>
        <w:t>: 773-825 [PMID: 27065168 DOI: 10.1002/cphy.c150013]</w:t>
      </w:r>
    </w:p>
    <w:p w14:paraId="1F87EFF2"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22 </w:t>
      </w:r>
      <w:r w:rsidRPr="006B5F3E">
        <w:rPr>
          <w:rFonts w:ascii="Book Antiqua" w:eastAsia="宋体" w:hAnsi="Book Antiqua" w:cs="宋体"/>
          <w:b/>
          <w:bCs/>
        </w:rPr>
        <w:t>Cerri M</w:t>
      </w:r>
      <w:r w:rsidRPr="006B5F3E">
        <w:rPr>
          <w:rFonts w:ascii="Book Antiqua" w:eastAsia="宋体" w:hAnsi="Book Antiqua" w:cs="宋体"/>
        </w:rPr>
        <w:t>, Mastrotto M, Tupone D, Martelli D, Luppi M, Perez E, Zamboni G, Amici R. The inhibition of neurons in the central nervous pathways for thermoregulatory cold defense induces a suspended animation state in the rat. </w:t>
      </w:r>
      <w:r w:rsidRPr="006B5F3E">
        <w:rPr>
          <w:rFonts w:ascii="Book Antiqua" w:eastAsia="宋体" w:hAnsi="Book Antiqua" w:cs="宋体"/>
          <w:i/>
          <w:iCs/>
        </w:rPr>
        <w:t>J Neurosci</w:t>
      </w:r>
      <w:r w:rsidRPr="006B5F3E">
        <w:rPr>
          <w:rFonts w:ascii="Book Antiqua" w:eastAsia="宋体" w:hAnsi="Book Antiqua" w:cs="宋体"/>
        </w:rPr>
        <w:t> 2013; </w:t>
      </w:r>
      <w:r w:rsidRPr="006B5F3E">
        <w:rPr>
          <w:rFonts w:ascii="Book Antiqua" w:eastAsia="宋体" w:hAnsi="Book Antiqua" w:cs="宋体"/>
          <w:b/>
          <w:bCs/>
        </w:rPr>
        <w:t>33</w:t>
      </w:r>
      <w:r w:rsidRPr="006B5F3E">
        <w:rPr>
          <w:rFonts w:ascii="Book Antiqua" w:eastAsia="宋体" w:hAnsi="Book Antiqua" w:cs="宋体"/>
        </w:rPr>
        <w:t>: 2984-2993 [PMID: 23407956 DOI: 10.1523/JNEUROSCI.3596-12.2013]</w:t>
      </w:r>
    </w:p>
    <w:p w14:paraId="3D0CDCBF"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23 </w:t>
      </w:r>
      <w:r w:rsidRPr="006B5F3E">
        <w:rPr>
          <w:rFonts w:ascii="Book Antiqua" w:eastAsia="宋体" w:hAnsi="Book Antiqua" w:cs="宋体"/>
          <w:b/>
          <w:bCs/>
        </w:rPr>
        <w:t>Tupone D</w:t>
      </w:r>
      <w:r w:rsidRPr="006B5F3E">
        <w:rPr>
          <w:rFonts w:ascii="Book Antiqua" w:eastAsia="宋体" w:hAnsi="Book Antiqua" w:cs="宋体"/>
        </w:rPr>
        <w:t>, Madden CJ, Morrison SF. Central activation of the A1 adenosine receptor (A1AR) induces a hypothermic, torpor-like state in the rat. </w:t>
      </w:r>
      <w:r w:rsidRPr="006B5F3E">
        <w:rPr>
          <w:rFonts w:ascii="Book Antiqua" w:eastAsia="宋体" w:hAnsi="Book Antiqua" w:cs="宋体"/>
          <w:i/>
          <w:iCs/>
        </w:rPr>
        <w:t>J Neurosci</w:t>
      </w:r>
      <w:r w:rsidRPr="006B5F3E">
        <w:rPr>
          <w:rFonts w:ascii="Book Antiqua" w:eastAsia="宋体" w:hAnsi="Book Antiqua" w:cs="宋体"/>
        </w:rPr>
        <w:t> 2013; </w:t>
      </w:r>
      <w:r w:rsidRPr="006B5F3E">
        <w:rPr>
          <w:rFonts w:ascii="Book Antiqua" w:eastAsia="宋体" w:hAnsi="Book Antiqua" w:cs="宋体"/>
          <w:b/>
          <w:bCs/>
        </w:rPr>
        <w:t>33</w:t>
      </w:r>
      <w:r w:rsidRPr="006B5F3E">
        <w:rPr>
          <w:rFonts w:ascii="Book Antiqua" w:eastAsia="宋体" w:hAnsi="Book Antiqua" w:cs="宋体"/>
        </w:rPr>
        <w:t>: 14512-14525 [PMID: 24005302 DOI: 10.1523/JNEUROSCI.1980-13.2013]</w:t>
      </w:r>
    </w:p>
    <w:p w14:paraId="317D7051"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24 </w:t>
      </w:r>
      <w:r w:rsidRPr="006B5F3E">
        <w:rPr>
          <w:rFonts w:ascii="Book Antiqua" w:eastAsia="宋体" w:hAnsi="Book Antiqua" w:cs="宋体"/>
          <w:b/>
          <w:bCs/>
        </w:rPr>
        <w:t>Lee CC</w:t>
      </w:r>
      <w:r w:rsidRPr="006B5F3E">
        <w:rPr>
          <w:rFonts w:ascii="Book Antiqua" w:eastAsia="宋体" w:hAnsi="Book Antiqua" w:cs="宋体"/>
        </w:rPr>
        <w:t>. Is human hibernation possible? </w:t>
      </w:r>
      <w:r w:rsidRPr="006B5F3E">
        <w:rPr>
          <w:rFonts w:ascii="Book Antiqua" w:eastAsia="宋体" w:hAnsi="Book Antiqua" w:cs="宋体"/>
          <w:i/>
          <w:iCs/>
        </w:rPr>
        <w:t>Annu Rev Med</w:t>
      </w:r>
      <w:r w:rsidRPr="006B5F3E">
        <w:rPr>
          <w:rFonts w:ascii="Book Antiqua" w:eastAsia="宋体" w:hAnsi="Book Antiqua" w:cs="宋体"/>
        </w:rPr>
        <w:t> 2008; </w:t>
      </w:r>
      <w:r w:rsidRPr="006B5F3E">
        <w:rPr>
          <w:rFonts w:ascii="Book Antiqua" w:eastAsia="宋体" w:hAnsi="Book Antiqua" w:cs="宋体"/>
          <w:b/>
          <w:bCs/>
        </w:rPr>
        <w:t>59</w:t>
      </w:r>
      <w:r w:rsidRPr="006B5F3E">
        <w:rPr>
          <w:rFonts w:ascii="Book Antiqua" w:eastAsia="宋体" w:hAnsi="Book Antiqua" w:cs="宋体"/>
        </w:rPr>
        <w:t>: 177-186 [PMID: 18186703 DOI: 10.1146/annurev.med.59.061506.110403]</w:t>
      </w:r>
    </w:p>
    <w:p w14:paraId="344AA09A"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25 </w:t>
      </w:r>
      <w:r w:rsidRPr="006B5F3E">
        <w:rPr>
          <w:rFonts w:ascii="Book Antiqua" w:eastAsia="宋体" w:hAnsi="Book Antiqua" w:cs="宋体"/>
          <w:b/>
          <w:bCs/>
        </w:rPr>
        <w:t>Melvin RG</w:t>
      </w:r>
      <w:r w:rsidRPr="006B5F3E">
        <w:rPr>
          <w:rFonts w:ascii="Book Antiqua" w:eastAsia="宋体" w:hAnsi="Book Antiqua" w:cs="宋体"/>
        </w:rPr>
        <w:t>, Andrews MT. Torpor induction in mammals: recent discoveries fueling new ideas. </w:t>
      </w:r>
      <w:r w:rsidRPr="006B5F3E">
        <w:rPr>
          <w:rFonts w:ascii="Book Antiqua" w:eastAsia="宋体" w:hAnsi="Book Antiqua" w:cs="宋体"/>
          <w:i/>
          <w:iCs/>
        </w:rPr>
        <w:t>Trends Endocrinol Metab</w:t>
      </w:r>
      <w:r w:rsidRPr="006B5F3E">
        <w:rPr>
          <w:rFonts w:ascii="Book Antiqua" w:eastAsia="宋体" w:hAnsi="Book Antiqua" w:cs="宋体"/>
        </w:rPr>
        <w:t> 2009; </w:t>
      </w:r>
      <w:r w:rsidRPr="006B5F3E">
        <w:rPr>
          <w:rFonts w:ascii="Book Antiqua" w:eastAsia="宋体" w:hAnsi="Book Antiqua" w:cs="宋体"/>
          <w:b/>
          <w:bCs/>
        </w:rPr>
        <w:t>20</w:t>
      </w:r>
      <w:r w:rsidRPr="006B5F3E">
        <w:rPr>
          <w:rFonts w:ascii="Book Antiqua" w:eastAsia="宋体" w:hAnsi="Book Antiqua" w:cs="宋体"/>
        </w:rPr>
        <w:t>: 490-498 [PMID: 19864159 DOI: 10.1016/j.tem.2009.09.005]</w:t>
      </w:r>
    </w:p>
    <w:p w14:paraId="2E00113C"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26 </w:t>
      </w:r>
      <w:r w:rsidRPr="006B5F3E">
        <w:rPr>
          <w:rFonts w:ascii="Book Antiqua" w:eastAsia="宋体" w:hAnsi="Book Antiqua" w:cs="宋体"/>
          <w:b/>
          <w:bCs/>
        </w:rPr>
        <w:t>Dausmann KH</w:t>
      </w:r>
      <w:r w:rsidRPr="006B5F3E">
        <w:rPr>
          <w:rFonts w:ascii="Book Antiqua" w:eastAsia="宋体" w:hAnsi="Book Antiqua" w:cs="宋体"/>
        </w:rPr>
        <w:t>, Glos J, Ganzhorn JU, Heldmaier G. Physiology: hibernation in a tropical primate. </w:t>
      </w:r>
      <w:r w:rsidRPr="006B5F3E">
        <w:rPr>
          <w:rFonts w:ascii="Book Antiqua" w:eastAsia="宋体" w:hAnsi="Book Antiqua" w:cs="宋体"/>
          <w:i/>
          <w:iCs/>
        </w:rPr>
        <w:t>Nature</w:t>
      </w:r>
      <w:r w:rsidRPr="006B5F3E">
        <w:rPr>
          <w:rFonts w:ascii="Book Antiqua" w:eastAsia="宋体" w:hAnsi="Book Antiqua" w:cs="宋体"/>
        </w:rPr>
        <w:t> 2004; </w:t>
      </w:r>
      <w:r w:rsidRPr="006B5F3E">
        <w:rPr>
          <w:rFonts w:ascii="Book Antiqua" w:eastAsia="宋体" w:hAnsi="Book Antiqua" w:cs="宋体"/>
          <w:b/>
          <w:bCs/>
        </w:rPr>
        <w:t>429</w:t>
      </w:r>
      <w:r w:rsidRPr="006B5F3E">
        <w:rPr>
          <w:rFonts w:ascii="Book Antiqua" w:eastAsia="宋体" w:hAnsi="Book Antiqua" w:cs="宋体"/>
        </w:rPr>
        <w:t>: 825-826 [PMID: 15215852 DOI: 10.1038/429825a]</w:t>
      </w:r>
    </w:p>
    <w:p w14:paraId="53A1E3BE"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27 </w:t>
      </w:r>
      <w:r w:rsidRPr="006B5F3E">
        <w:rPr>
          <w:rFonts w:ascii="Book Antiqua" w:eastAsia="宋体" w:hAnsi="Book Antiqua" w:cs="宋体"/>
          <w:b/>
          <w:bCs/>
        </w:rPr>
        <w:t>Magnifico F</w:t>
      </w:r>
      <w:r w:rsidRPr="006B5F3E">
        <w:rPr>
          <w:rFonts w:ascii="Book Antiqua" w:eastAsia="宋体" w:hAnsi="Book Antiqua" w:cs="宋体"/>
        </w:rPr>
        <w:t>, Pierangeli G, Barletta G, Candela C, Montagna P, Bonavina G, Cortelli P. Paroxysmal episodic central thermoregulatory failure. </w:t>
      </w:r>
      <w:r w:rsidRPr="006B5F3E">
        <w:rPr>
          <w:rFonts w:ascii="Book Antiqua" w:eastAsia="宋体" w:hAnsi="Book Antiqua" w:cs="宋体"/>
          <w:i/>
          <w:iCs/>
        </w:rPr>
        <w:t>Neurology</w:t>
      </w:r>
      <w:r w:rsidRPr="006B5F3E">
        <w:rPr>
          <w:rFonts w:ascii="Book Antiqua" w:eastAsia="宋体" w:hAnsi="Book Antiqua" w:cs="宋体"/>
        </w:rPr>
        <w:t> 2002; </w:t>
      </w:r>
      <w:r w:rsidRPr="006B5F3E">
        <w:rPr>
          <w:rFonts w:ascii="Book Antiqua" w:eastAsia="宋体" w:hAnsi="Book Antiqua" w:cs="宋体"/>
          <w:b/>
          <w:bCs/>
        </w:rPr>
        <w:t>58</w:t>
      </w:r>
      <w:r w:rsidRPr="006B5F3E">
        <w:rPr>
          <w:rFonts w:ascii="Book Antiqua" w:eastAsia="宋体" w:hAnsi="Book Antiqua" w:cs="宋体"/>
        </w:rPr>
        <w:t>: 1300-1302 [PMID: 11971107]</w:t>
      </w:r>
    </w:p>
    <w:p w14:paraId="04AACBAA"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28 </w:t>
      </w:r>
      <w:r w:rsidRPr="006B5F3E">
        <w:rPr>
          <w:rFonts w:ascii="Book Antiqua" w:eastAsia="宋体" w:hAnsi="Book Antiqua" w:cs="宋体"/>
          <w:b/>
          <w:bCs/>
        </w:rPr>
        <w:t>Carey HV</w:t>
      </w:r>
      <w:r w:rsidRPr="006B5F3E">
        <w:rPr>
          <w:rFonts w:ascii="Book Antiqua" w:eastAsia="宋体" w:hAnsi="Book Antiqua" w:cs="宋体"/>
        </w:rPr>
        <w:t>, Mangino MJ, Southard JH. Changes in gut function during hibernation: implications for bowel transplantation and surgery. </w:t>
      </w:r>
      <w:r w:rsidRPr="006B5F3E">
        <w:rPr>
          <w:rFonts w:ascii="Book Antiqua" w:eastAsia="宋体" w:hAnsi="Book Antiqua" w:cs="宋体"/>
          <w:i/>
          <w:iCs/>
        </w:rPr>
        <w:t>Gut</w:t>
      </w:r>
      <w:r w:rsidRPr="006B5F3E">
        <w:rPr>
          <w:rFonts w:ascii="Book Antiqua" w:eastAsia="宋体" w:hAnsi="Book Antiqua" w:cs="宋体"/>
        </w:rPr>
        <w:t> 2001; </w:t>
      </w:r>
      <w:r w:rsidRPr="006B5F3E">
        <w:rPr>
          <w:rFonts w:ascii="Book Antiqua" w:eastAsia="宋体" w:hAnsi="Book Antiqua" w:cs="宋体"/>
          <w:b/>
          <w:bCs/>
        </w:rPr>
        <w:t>49</w:t>
      </w:r>
      <w:r w:rsidRPr="006B5F3E">
        <w:rPr>
          <w:rFonts w:ascii="Book Antiqua" w:eastAsia="宋体" w:hAnsi="Book Antiqua" w:cs="宋体"/>
        </w:rPr>
        <w:t>: 459-461 [PMID: 11559637]</w:t>
      </w:r>
    </w:p>
    <w:p w14:paraId="2753F1DB"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29 </w:t>
      </w:r>
      <w:r w:rsidRPr="006B5F3E">
        <w:rPr>
          <w:rFonts w:ascii="Book Antiqua" w:eastAsia="宋体" w:hAnsi="Book Antiqua" w:cs="宋体"/>
          <w:b/>
          <w:bCs/>
        </w:rPr>
        <w:t>Aslami H</w:t>
      </w:r>
      <w:r w:rsidRPr="006B5F3E">
        <w:rPr>
          <w:rFonts w:ascii="Book Antiqua" w:eastAsia="宋体" w:hAnsi="Book Antiqua" w:cs="宋体"/>
        </w:rPr>
        <w:t>, Binnekade JM, Horn J, Huissoon S, Juffermans NP. The effect of induced hypothermia on respiratory parameters in mechanically ventilated patients. </w:t>
      </w:r>
      <w:r w:rsidRPr="006B5F3E">
        <w:rPr>
          <w:rFonts w:ascii="Book Antiqua" w:eastAsia="宋体" w:hAnsi="Book Antiqua" w:cs="宋体"/>
          <w:i/>
          <w:iCs/>
        </w:rPr>
        <w:t>Resuscitation</w:t>
      </w:r>
      <w:r w:rsidRPr="006B5F3E">
        <w:rPr>
          <w:rFonts w:ascii="Book Antiqua" w:eastAsia="宋体" w:hAnsi="Book Antiqua" w:cs="宋体"/>
        </w:rPr>
        <w:t> 2010; </w:t>
      </w:r>
      <w:r w:rsidRPr="006B5F3E">
        <w:rPr>
          <w:rFonts w:ascii="Book Antiqua" w:eastAsia="宋体" w:hAnsi="Book Antiqua" w:cs="宋体"/>
          <w:b/>
          <w:bCs/>
        </w:rPr>
        <w:t>81</w:t>
      </w:r>
      <w:r w:rsidRPr="006B5F3E">
        <w:rPr>
          <w:rFonts w:ascii="Book Antiqua" w:eastAsia="宋体" w:hAnsi="Book Antiqua" w:cs="宋体"/>
        </w:rPr>
        <w:t>: 1723-1725 [PMID: 20947237 DOI: 10.1016/j.resuscitation.2010.09.006]</w:t>
      </w:r>
    </w:p>
    <w:p w14:paraId="5A7221C5"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30 </w:t>
      </w:r>
      <w:r w:rsidRPr="006B5F3E">
        <w:rPr>
          <w:rFonts w:ascii="Book Antiqua" w:eastAsia="宋体" w:hAnsi="Book Antiqua" w:cs="宋体"/>
          <w:b/>
          <w:bCs/>
        </w:rPr>
        <w:t>Maathuis MH</w:t>
      </w:r>
      <w:r w:rsidRPr="006B5F3E">
        <w:rPr>
          <w:rFonts w:ascii="Book Antiqua" w:eastAsia="宋体" w:hAnsi="Book Antiqua" w:cs="宋体"/>
        </w:rPr>
        <w:t>, Leuvenink HG, Ploeg RJ. Perspectives in organ preservation. </w:t>
      </w:r>
      <w:r w:rsidRPr="006B5F3E">
        <w:rPr>
          <w:rFonts w:ascii="Book Antiqua" w:eastAsia="宋体" w:hAnsi="Book Antiqua" w:cs="宋体"/>
          <w:i/>
          <w:iCs/>
        </w:rPr>
        <w:t>Transplantation</w:t>
      </w:r>
      <w:r w:rsidRPr="006B5F3E">
        <w:rPr>
          <w:rFonts w:ascii="Book Antiqua" w:eastAsia="宋体" w:hAnsi="Book Antiqua" w:cs="宋体"/>
        </w:rPr>
        <w:t> 2007; </w:t>
      </w:r>
      <w:r w:rsidRPr="006B5F3E">
        <w:rPr>
          <w:rFonts w:ascii="Book Antiqua" w:eastAsia="宋体" w:hAnsi="Book Antiqua" w:cs="宋体"/>
          <w:b/>
          <w:bCs/>
        </w:rPr>
        <w:t>83</w:t>
      </w:r>
      <w:r w:rsidRPr="006B5F3E">
        <w:rPr>
          <w:rFonts w:ascii="Book Antiqua" w:eastAsia="宋体" w:hAnsi="Book Antiqua" w:cs="宋体"/>
        </w:rPr>
        <w:t>: 1289-1298 [PMID: 17519776 DOI: 10.1097/01.tp.0000265586.66475.cc]</w:t>
      </w:r>
    </w:p>
    <w:p w14:paraId="678659C8"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31 </w:t>
      </w:r>
      <w:r w:rsidRPr="006B5F3E">
        <w:rPr>
          <w:rFonts w:ascii="Book Antiqua" w:eastAsia="宋体" w:hAnsi="Book Antiqua" w:cs="宋体"/>
          <w:b/>
          <w:bCs/>
        </w:rPr>
        <w:t>Schoenberg MH</w:t>
      </w:r>
      <w:r w:rsidRPr="006B5F3E">
        <w:rPr>
          <w:rFonts w:ascii="Book Antiqua" w:eastAsia="宋体" w:hAnsi="Book Antiqua" w:cs="宋体"/>
        </w:rPr>
        <w:t>, Beger HG. Reperfusion injury after intestinal ischemia. </w:t>
      </w:r>
      <w:r w:rsidRPr="006B5F3E">
        <w:rPr>
          <w:rFonts w:ascii="Book Antiqua" w:eastAsia="宋体" w:hAnsi="Book Antiqua" w:cs="宋体"/>
          <w:i/>
          <w:iCs/>
        </w:rPr>
        <w:t>Crit Care Med</w:t>
      </w:r>
      <w:r w:rsidRPr="006B5F3E">
        <w:rPr>
          <w:rFonts w:ascii="Book Antiqua" w:eastAsia="宋体" w:hAnsi="Book Antiqua" w:cs="宋体"/>
        </w:rPr>
        <w:t> 1993; </w:t>
      </w:r>
      <w:r w:rsidRPr="006B5F3E">
        <w:rPr>
          <w:rFonts w:ascii="Book Antiqua" w:eastAsia="宋体" w:hAnsi="Book Antiqua" w:cs="宋体"/>
          <w:b/>
          <w:bCs/>
        </w:rPr>
        <w:t>21</w:t>
      </w:r>
      <w:r w:rsidRPr="006B5F3E">
        <w:rPr>
          <w:rFonts w:ascii="Book Antiqua" w:eastAsia="宋体" w:hAnsi="Book Antiqua" w:cs="宋体"/>
        </w:rPr>
        <w:t>: 1376-1386 [PMID: 8370303]</w:t>
      </w:r>
    </w:p>
    <w:p w14:paraId="282F37FB"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lastRenderedPageBreak/>
        <w:t>32 </w:t>
      </w:r>
      <w:r w:rsidRPr="006B5F3E">
        <w:rPr>
          <w:rFonts w:ascii="Book Antiqua" w:eastAsia="宋体" w:hAnsi="Book Antiqua" w:cs="宋体"/>
          <w:b/>
          <w:bCs/>
        </w:rPr>
        <w:t>Biffl WL</w:t>
      </w:r>
      <w:r w:rsidRPr="006B5F3E">
        <w:rPr>
          <w:rFonts w:ascii="Book Antiqua" w:eastAsia="宋体" w:hAnsi="Book Antiqua" w:cs="宋体"/>
        </w:rPr>
        <w:t>, Moore EE. Splanchnic ischaemia/reperfusion and multiple organ failure. </w:t>
      </w:r>
      <w:r w:rsidRPr="006B5F3E">
        <w:rPr>
          <w:rFonts w:ascii="Book Antiqua" w:eastAsia="宋体" w:hAnsi="Book Antiqua" w:cs="宋体"/>
          <w:i/>
          <w:iCs/>
        </w:rPr>
        <w:t>Br J Anaesth</w:t>
      </w:r>
      <w:r w:rsidRPr="006B5F3E">
        <w:rPr>
          <w:rFonts w:ascii="Book Antiqua" w:eastAsia="宋体" w:hAnsi="Book Antiqua" w:cs="宋体"/>
        </w:rPr>
        <w:t> 1996; </w:t>
      </w:r>
      <w:r w:rsidRPr="006B5F3E">
        <w:rPr>
          <w:rFonts w:ascii="Book Antiqua" w:eastAsia="宋体" w:hAnsi="Book Antiqua" w:cs="宋体"/>
          <w:b/>
          <w:bCs/>
        </w:rPr>
        <w:t>77</w:t>
      </w:r>
      <w:r w:rsidRPr="006B5F3E">
        <w:rPr>
          <w:rFonts w:ascii="Book Antiqua" w:eastAsia="宋体" w:hAnsi="Book Antiqua" w:cs="宋体"/>
        </w:rPr>
        <w:t>: 59-70 [PMID: 8703631]</w:t>
      </w:r>
    </w:p>
    <w:p w14:paraId="3683685C"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33 </w:t>
      </w:r>
      <w:r w:rsidRPr="006B5F3E">
        <w:rPr>
          <w:rFonts w:ascii="Book Antiqua" w:eastAsia="宋体" w:hAnsi="Book Antiqua" w:cs="宋体"/>
          <w:b/>
          <w:bCs/>
        </w:rPr>
        <w:t>Attuwaybi BO</w:t>
      </w:r>
      <w:r w:rsidRPr="006B5F3E">
        <w:rPr>
          <w:rFonts w:ascii="Book Antiqua" w:eastAsia="宋体" w:hAnsi="Book Antiqua" w:cs="宋体"/>
        </w:rPr>
        <w:t>, Hassoun HT, Zou L, Kozar RA, Kone BC, Weisbrodt NW, Moore FA. Hypothermia protects against gut ischemia/reperfusion-induced impaired intestinal transit by inducing heme oxygenase-1. </w:t>
      </w:r>
      <w:r w:rsidRPr="006B5F3E">
        <w:rPr>
          <w:rFonts w:ascii="Book Antiqua" w:eastAsia="宋体" w:hAnsi="Book Antiqua" w:cs="宋体"/>
          <w:i/>
          <w:iCs/>
        </w:rPr>
        <w:t>J Surg Res</w:t>
      </w:r>
      <w:r w:rsidRPr="006B5F3E">
        <w:rPr>
          <w:rFonts w:ascii="Book Antiqua" w:eastAsia="宋体" w:hAnsi="Book Antiqua" w:cs="宋体"/>
        </w:rPr>
        <w:t> 2003; </w:t>
      </w:r>
      <w:r w:rsidRPr="006B5F3E">
        <w:rPr>
          <w:rFonts w:ascii="Book Antiqua" w:eastAsia="宋体" w:hAnsi="Book Antiqua" w:cs="宋体"/>
          <w:b/>
          <w:bCs/>
        </w:rPr>
        <w:t>115</w:t>
      </w:r>
      <w:r w:rsidRPr="006B5F3E">
        <w:rPr>
          <w:rFonts w:ascii="Book Antiqua" w:eastAsia="宋体" w:hAnsi="Book Antiqua" w:cs="宋体"/>
        </w:rPr>
        <w:t>: 48-55 [PMID: 14572772]</w:t>
      </w:r>
    </w:p>
    <w:p w14:paraId="6A475288"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34 </w:t>
      </w:r>
      <w:r w:rsidRPr="006B5F3E">
        <w:rPr>
          <w:rFonts w:ascii="Book Antiqua" w:eastAsia="宋体" w:hAnsi="Book Antiqua" w:cs="宋体"/>
          <w:b/>
          <w:bCs/>
        </w:rPr>
        <w:t>Stefanutti G</w:t>
      </w:r>
      <w:r w:rsidRPr="006B5F3E">
        <w:rPr>
          <w:rFonts w:ascii="Book Antiqua" w:eastAsia="宋体" w:hAnsi="Book Antiqua" w:cs="宋体"/>
        </w:rPr>
        <w:t>, Pierro A, Parkinson EJ, Smith VV, Eaton S. Moderate hypothermia as a rescue therapy against intestinal ischemia and reperfusion injury in the rat. </w:t>
      </w:r>
      <w:r w:rsidRPr="006B5F3E">
        <w:rPr>
          <w:rFonts w:ascii="Book Antiqua" w:eastAsia="宋体" w:hAnsi="Book Antiqua" w:cs="宋体"/>
          <w:i/>
          <w:iCs/>
        </w:rPr>
        <w:t>Crit Care Med</w:t>
      </w:r>
      <w:r w:rsidRPr="006B5F3E">
        <w:rPr>
          <w:rFonts w:ascii="Book Antiqua" w:eastAsia="宋体" w:hAnsi="Book Antiqua" w:cs="宋体"/>
        </w:rPr>
        <w:t> 2008; </w:t>
      </w:r>
      <w:r w:rsidRPr="006B5F3E">
        <w:rPr>
          <w:rFonts w:ascii="Book Antiqua" w:eastAsia="宋体" w:hAnsi="Book Antiqua" w:cs="宋体"/>
          <w:b/>
          <w:bCs/>
        </w:rPr>
        <w:t>36</w:t>
      </w:r>
      <w:r w:rsidRPr="006B5F3E">
        <w:rPr>
          <w:rFonts w:ascii="Book Antiqua" w:eastAsia="宋体" w:hAnsi="Book Antiqua" w:cs="宋体"/>
        </w:rPr>
        <w:t>: 1564-1572 [PMID: 18434898 DOI: 10.1097/CCM.0b013e3181709e9f]</w:t>
      </w:r>
    </w:p>
    <w:p w14:paraId="4D3625B0"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35 </w:t>
      </w:r>
      <w:r w:rsidRPr="006B5F3E">
        <w:rPr>
          <w:rFonts w:ascii="Book Antiqua" w:eastAsia="宋体" w:hAnsi="Book Antiqua" w:cs="宋体"/>
          <w:b/>
          <w:bCs/>
        </w:rPr>
        <w:t>Vejchapipat P</w:t>
      </w:r>
      <w:r w:rsidRPr="006B5F3E">
        <w:rPr>
          <w:rFonts w:ascii="Book Antiqua" w:eastAsia="宋体" w:hAnsi="Book Antiqua" w:cs="宋体"/>
        </w:rPr>
        <w:t>, Williams SR, Proctor E, Lauro V, Spitz L, Pierro A. Moderate hypothermia ameliorates liver energy failure after intestinal ischaemia-reperfusion in anaesthetised rats. </w:t>
      </w:r>
      <w:r w:rsidRPr="006B5F3E">
        <w:rPr>
          <w:rFonts w:ascii="Book Antiqua" w:eastAsia="宋体" w:hAnsi="Book Antiqua" w:cs="宋体"/>
          <w:i/>
          <w:iCs/>
        </w:rPr>
        <w:t>J Pediatr Surg</w:t>
      </w:r>
      <w:r w:rsidRPr="006B5F3E">
        <w:rPr>
          <w:rFonts w:ascii="Book Antiqua" w:eastAsia="宋体" w:hAnsi="Book Antiqua" w:cs="宋体"/>
        </w:rPr>
        <w:t> 2001; </w:t>
      </w:r>
      <w:r w:rsidRPr="006B5F3E">
        <w:rPr>
          <w:rFonts w:ascii="Book Antiqua" w:eastAsia="宋体" w:hAnsi="Book Antiqua" w:cs="宋体"/>
          <w:b/>
          <w:bCs/>
        </w:rPr>
        <w:t>36</w:t>
      </w:r>
      <w:r w:rsidRPr="006B5F3E">
        <w:rPr>
          <w:rFonts w:ascii="Book Antiqua" w:eastAsia="宋体" w:hAnsi="Book Antiqua" w:cs="宋体"/>
        </w:rPr>
        <w:t>: 269-275 [PMID: 11172414 DOI: 10.1053/jpsu.2001.20687]</w:t>
      </w:r>
    </w:p>
    <w:p w14:paraId="3150BB90"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36 </w:t>
      </w:r>
      <w:r w:rsidRPr="006B5F3E">
        <w:rPr>
          <w:rFonts w:ascii="Book Antiqua" w:eastAsia="宋体" w:hAnsi="Book Antiqua" w:cs="宋体"/>
          <w:b/>
          <w:bCs/>
        </w:rPr>
        <w:t>Carey HV</w:t>
      </w:r>
      <w:r w:rsidRPr="006B5F3E">
        <w:rPr>
          <w:rFonts w:ascii="Book Antiqua" w:eastAsia="宋体" w:hAnsi="Book Antiqua" w:cs="宋体"/>
        </w:rPr>
        <w:t>. Seasonal changes in mucosal structure and function in ground squirrel intestine. </w:t>
      </w:r>
      <w:r w:rsidRPr="006B5F3E">
        <w:rPr>
          <w:rFonts w:ascii="Book Antiqua" w:eastAsia="宋体" w:hAnsi="Book Antiqua" w:cs="宋体"/>
          <w:i/>
          <w:iCs/>
        </w:rPr>
        <w:t>Am J Physiol</w:t>
      </w:r>
      <w:r w:rsidRPr="006B5F3E">
        <w:rPr>
          <w:rFonts w:ascii="Book Antiqua" w:eastAsia="宋体" w:hAnsi="Book Antiqua" w:cs="宋体"/>
        </w:rPr>
        <w:t> 1990; </w:t>
      </w:r>
      <w:r w:rsidRPr="006B5F3E">
        <w:rPr>
          <w:rFonts w:ascii="Book Antiqua" w:eastAsia="宋体" w:hAnsi="Book Antiqua" w:cs="宋体"/>
          <w:b/>
          <w:bCs/>
        </w:rPr>
        <w:t>259</w:t>
      </w:r>
      <w:r w:rsidRPr="006B5F3E">
        <w:rPr>
          <w:rFonts w:ascii="Book Antiqua" w:eastAsia="宋体" w:hAnsi="Book Antiqua" w:cs="宋体"/>
        </w:rPr>
        <w:t>: R385-R392 [PMID: 2386247]</w:t>
      </w:r>
    </w:p>
    <w:p w14:paraId="01384900"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37 </w:t>
      </w:r>
      <w:r w:rsidRPr="006B5F3E">
        <w:rPr>
          <w:rFonts w:ascii="Book Antiqua" w:eastAsia="宋体" w:hAnsi="Book Antiqua" w:cs="宋体"/>
          <w:b/>
          <w:bCs/>
        </w:rPr>
        <w:t>Carey HV</w:t>
      </w:r>
      <w:r w:rsidRPr="006B5F3E">
        <w:rPr>
          <w:rFonts w:ascii="Book Antiqua" w:eastAsia="宋体" w:hAnsi="Book Antiqua" w:cs="宋体"/>
        </w:rPr>
        <w:t>, Sills NS. Maintenance of intestinal nutrient transport during hibernation. </w:t>
      </w:r>
      <w:r w:rsidRPr="006B5F3E">
        <w:rPr>
          <w:rFonts w:ascii="Book Antiqua" w:eastAsia="宋体" w:hAnsi="Book Antiqua" w:cs="宋体"/>
          <w:i/>
          <w:iCs/>
        </w:rPr>
        <w:t>Am J Physiol</w:t>
      </w:r>
      <w:r w:rsidRPr="006B5F3E">
        <w:rPr>
          <w:rFonts w:ascii="Book Antiqua" w:eastAsia="宋体" w:hAnsi="Book Antiqua" w:cs="宋体"/>
        </w:rPr>
        <w:t> 1992; </w:t>
      </w:r>
      <w:r w:rsidRPr="006B5F3E">
        <w:rPr>
          <w:rFonts w:ascii="Book Antiqua" w:eastAsia="宋体" w:hAnsi="Book Antiqua" w:cs="宋体"/>
          <w:b/>
          <w:bCs/>
        </w:rPr>
        <w:t>263</w:t>
      </w:r>
      <w:r w:rsidRPr="006B5F3E">
        <w:rPr>
          <w:rFonts w:ascii="Book Antiqua" w:eastAsia="宋体" w:hAnsi="Book Antiqua" w:cs="宋体"/>
        </w:rPr>
        <w:t>: R517-R523 [PMID: 1415636]</w:t>
      </w:r>
    </w:p>
    <w:p w14:paraId="675535A0"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38 </w:t>
      </w:r>
      <w:r w:rsidRPr="006B5F3E">
        <w:rPr>
          <w:rFonts w:ascii="Book Antiqua" w:eastAsia="宋体" w:hAnsi="Book Antiqua" w:cs="宋体"/>
          <w:b/>
          <w:bCs/>
        </w:rPr>
        <w:t>Dill-McFarland KA</w:t>
      </w:r>
      <w:r w:rsidRPr="006B5F3E">
        <w:rPr>
          <w:rFonts w:ascii="Book Antiqua" w:eastAsia="宋体" w:hAnsi="Book Antiqua" w:cs="宋体"/>
        </w:rPr>
        <w:t>, Neil KL, Zeng A, Sprenger RJ, Kurtz CC, Suen G, Carey HV. Hibernation alters the diversity and composition of mucosa-associated bacteria while enhancing antimicrobial defence in the gut of 13-lined ground squirrels. </w:t>
      </w:r>
      <w:r w:rsidRPr="006B5F3E">
        <w:rPr>
          <w:rFonts w:ascii="Book Antiqua" w:eastAsia="宋体" w:hAnsi="Book Antiqua" w:cs="宋体"/>
          <w:i/>
          <w:iCs/>
        </w:rPr>
        <w:t>Mol Ecol</w:t>
      </w:r>
      <w:r w:rsidRPr="006B5F3E">
        <w:rPr>
          <w:rFonts w:ascii="Book Antiqua" w:eastAsia="宋体" w:hAnsi="Book Antiqua" w:cs="宋体"/>
        </w:rPr>
        <w:t> 2014; </w:t>
      </w:r>
      <w:r w:rsidRPr="006B5F3E">
        <w:rPr>
          <w:rFonts w:ascii="Book Antiqua" w:eastAsia="宋体" w:hAnsi="Book Antiqua" w:cs="宋体"/>
          <w:b/>
          <w:bCs/>
        </w:rPr>
        <w:t>23</w:t>
      </w:r>
      <w:r w:rsidRPr="006B5F3E">
        <w:rPr>
          <w:rFonts w:ascii="Book Antiqua" w:eastAsia="宋体" w:hAnsi="Book Antiqua" w:cs="宋体"/>
        </w:rPr>
        <w:t>: 4658-4669 [PMID: 25130694 DOI: 10.1111/mec.12884]</w:t>
      </w:r>
    </w:p>
    <w:p w14:paraId="4AF736E8"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39 </w:t>
      </w:r>
      <w:r w:rsidRPr="006B5F3E">
        <w:rPr>
          <w:rFonts w:ascii="Book Antiqua" w:eastAsia="宋体" w:hAnsi="Book Antiqua" w:cs="宋体"/>
          <w:b/>
          <w:bCs/>
        </w:rPr>
        <w:t>Kurtz CC</w:t>
      </w:r>
      <w:r w:rsidRPr="006B5F3E">
        <w:rPr>
          <w:rFonts w:ascii="Book Antiqua" w:eastAsia="宋体" w:hAnsi="Book Antiqua" w:cs="宋体"/>
        </w:rPr>
        <w:t>, Carey HV. Seasonal changes in the intestinal immune system of hibernating ground squirrels. </w:t>
      </w:r>
      <w:r w:rsidRPr="006B5F3E">
        <w:rPr>
          <w:rFonts w:ascii="Book Antiqua" w:eastAsia="宋体" w:hAnsi="Book Antiqua" w:cs="宋体"/>
          <w:i/>
          <w:iCs/>
        </w:rPr>
        <w:t>Dev Comp Immunol</w:t>
      </w:r>
      <w:r w:rsidRPr="006B5F3E">
        <w:rPr>
          <w:rFonts w:ascii="Book Antiqua" w:eastAsia="宋体" w:hAnsi="Book Antiqua" w:cs="宋体"/>
        </w:rPr>
        <w:t> 2007; </w:t>
      </w:r>
      <w:r w:rsidRPr="006B5F3E">
        <w:rPr>
          <w:rFonts w:ascii="Book Antiqua" w:eastAsia="宋体" w:hAnsi="Book Antiqua" w:cs="宋体"/>
          <w:b/>
          <w:bCs/>
        </w:rPr>
        <w:t>31</w:t>
      </w:r>
      <w:r w:rsidRPr="006B5F3E">
        <w:rPr>
          <w:rFonts w:ascii="Book Antiqua" w:eastAsia="宋体" w:hAnsi="Book Antiqua" w:cs="宋体"/>
        </w:rPr>
        <w:t>: 415-428 [PMID: 16930701 DOI: 10.1016/j.dci.2006.07.003]</w:t>
      </w:r>
    </w:p>
    <w:p w14:paraId="09024A49"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40 </w:t>
      </w:r>
      <w:r w:rsidRPr="006B5F3E">
        <w:rPr>
          <w:rFonts w:ascii="Book Antiqua" w:eastAsia="宋体" w:hAnsi="Book Antiqua" w:cs="宋体"/>
          <w:b/>
          <w:bCs/>
        </w:rPr>
        <w:t>Carey HV</w:t>
      </w:r>
      <w:r w:rsidRPr="006B5F3E">
        <w:rPr>
          <w:rFonts w:ascii="Book Antiqua" w:eastAsia="宋体" w:hAnsi="Book Antiqua" w:cs="宋体"/>
        </w:rPr>
        <w:t>, Walters WA, Knight R. Seasonal restructuring of the ground squirrel gut microbiota over the annual hibernation cycle. </w:t>
      </w:r>
      <w:r w:rsidRPr="006B5F3E">
        <w:rPr>
          <w:rFonts w:ascii="Book Antiqua" w:eastAsia="宋体" w:hAnsi="Book Antiqua" w:cs="宋体"/>
          <w:i/>
          <w:iCs/>
        </w:rPr>
        <w:t>Am J Physiol Regul Integr Comp Physiol</w:t>
      </w:r>
      <w:r w:rsidRPr="006B5F3E">
        <w:rPr>
          <w:rFonts w:ascii="Book Antiqua" w:eastAsia="宋体" w:hAnsi="Book Antiqua" w:cs="宋体"/>
        </w:rPr>
        <w:t> 2013; </w:t>
      </w:r>
      <w:r w:rsidRPr="006B5F3E">
        <w:rPr>
          <w:rFonts w:ascii="Book Antiqua" w:eastAsia="宋体" w:hAnsi="Book Antiqua" w:cs="宋体"/>
          <w:b/>
          <w:bCs/>
        </w:rPr>
        <w:t>304</w:t>
      </w:r>
      <w:r w:rsidRPr="006B5F3E">
        <w:rPr>
          <w:rFonts w:ascii="Book Antiqua" w:eastAsia="宋体" w:hAnsi="Book Antiqua" w:cs="宋体"/>
        </w:rPr>
        <w:t>: R33-R42 [PMID: 23152108 DOI: 10.1152/ajpregu.00387.2012]</w:t>
      </w:r>
    </w:p>
    <w:p w14:paraId="37E88A7E"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41 </w:t>
      </w:r>
      <w:r w:rsidRPr="006B5F3E">
        <w:rPr>
          <w:rFonts w:ascii="Book Antiqua" w:eastAsia="宋体" w:hAnsi="Book Antiqua" w:cs="宋体"/>
          <w:b/>
          <w:bCs/>
        </w:rPr>
        <w:t>Stevenson TJ</w:t>
      </w:r>
      <w:r w:rsidRPr="006B5F3E">
        <w:rPr>
          <w:rFonts w:ascii="Book Antiqua" w:eastAsia="宋体" w:hAnsi="Book Antiqua" w:cs="宋体"/>
        </w:rPr>
        <w:t>, Duddleston KN, Buck CL. Effects of season and host physiological state on the diversity, density, and activity of the arctic ground squirrel cecal microbiota. </w:t>
      </w:r>
      <w:r w:rsidRPr="006B5F3E">
        <w:rPr>
          <w:rFonts w:ascii="Book Antiqua" w:eastAsia="宋体" w:hAnsi="Book Antiqua" w:cs="宋体"/>
          <w:i/>
          <w:iCs/>
        </w:rPr>
        <w:t>Appl Environ Microbiol</w:t>
      </w:r>
      <w:r w:rsidRPr="006B5F3E">
        <w:rPr>
          <w:rFonts w:ascii="Book Antiqua" w:eastAsia="宋体" w:hAnsi="Book Antiqua" w:cs="宋体"/>
        </w:rPr>
        <w:t> 2014; </w:t>
      </w:r>
      <w:r w:rsidRPr="006B5F3E">
        <w:rPr>
          <w:rFonts w:ascii="Book Antiqua" w:eastAsia="宋体" w:hAnsi="Book Antiqua" w:cs="宋体"/>
          <w:b/>
          <w:bCs/>
        </w:rPr>
        <w:t>80</w:t>
      </w:r>
      <w:r w:rsidRPr="006B5F3E">
        <w:rPr>
          <w:rFonts w:ascii="Book Antiqua" w:eastAsia="宋体" w:hAnsi="Book Antiqua" w:cs="宋体"/>
        </w:rPr>
        <w:t>: 5611-5622 [PMID: 25002417 DOI: 10.1128/AEM.01537-14]</w:t>
      </w:r>
    </w:p>
    <w:p w14:paraId="6F15D18C"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42 </w:t>
      </w:r>
      <w:r w:rsidRPr="006B5F3E">
        <w:rPr>
          <w:rFonts w:ascii="Book Antiqua" w:eastAsia="宋体" w:hAnsi="Book Antiqua" w:cs="宋体"/>
          <w:b/>
          <w:bCs/>
        </w:rPr>
        <w:t>Carey HV</w:t>
      </w:r>
      <w:r w:rsidRPr="006B5F3E">
        <w:rPr>
          <w:rFonts w:ascii="Book Antiqua" w:eastAsia="宋体" w:hAnsi="Book Antiqua" w:cs="宋体"/>
        </w:rPr>
        <w:t>, Duddleston KN. Animal-microbial symbioses in changing environments. </w:t>
      </w:r>
      <w:r w:rsidRPr="006B5F3E">
        <w:rPr>
          <w:rFonts w:ascii="Book Antiqua" w:eastAsia="宋体" w:hAnsi="Book Antiqua" w:cs="宋体"/>
          <w:i/>
          <w:iCs/>
        </w:rPr>
        <w:t>J Therm Biol</w:t>
      </w:r>
      <w:r w:rsidRPr="006B5F3E">
        <w:rPr>
          <w:rFonts w:ascii="Book Antiqua" w:eastAsia="宋体" w:hAnsi="Book Antiqua" w:cs="宋体"/>
        </w:rPr>
        <w:t> 2014; </w:t>
      </w:r>
      <w:r w:rsidRPr="006B5F3E">
        <w:rPr>
          <w:rFonts w:ascii="Book Antiqua" w:eastAsia="宋体" w:hAnsi="Book Antiqua" w:cs="宋体"/>
          <w:b/>
          <w:bCs/>
        </w:rPr>
        <w:t>44</w:t>
      </w:r>
      <w:r w:rsidRPr="006B5F3E">
        <w:rPr>
          <w:rFonts w:ascii="Book Antiqua" w:eastAsia="宋体" w:hAnsi="Book Antiqua" w:cs="宋体"/>
        </w:rPr>
        <w:t>: 78-84 [PMID: 25086977 DOI: 10.1016/j.jtherbio.2014.02.015]</w:t>
      </w:r>
    </w:p>
    <w:p w14:paraId="3314D688"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lastRenderedPageBreak/>
        <w:t>43 </w:t>
      </w:r>
      <w:r w:rsidRPr="006B5F3E">
        <w:rPr>
          <w:rFonts w:ascii="Book Antiqua" w:eastAsia="宋体" w:hAnsi="Book Antiqua" w:cs="宋体"/>
          <w:b/>
          <w:bCs/>
        </w:rPr>
        <w:t>Ursell TS</w:t>
      </w:r>
      <w:r w:rsidRPr="006B5F3E">
        <w:rPr>
          <w:rFonts w:ascii="Book Antiqua" w:eastAsia="宋体" w:hAnsi="Book Antiqua" w:cs="宋体"/>
        </w:rPr>
        <w:t>, Trepagnier EH, Huang KC, Theriot JA. Analysis of surface protein expression reveals the growth pattern of the gram-negative outer membrane. </w:t>
      </w:r>
      <w:r w:rsidRPr="006B5F3E">
        <w:rPr>
          <w:rFonts w:ascii="Book Antiqua" w:eastAsia="宋体" w:hAnsi="Book Antiqua" w:cs="宋体"/>
          <w:i/>
          <w:iCs/>
        </w:rPr>
        <w:t>PLoS Comput Biol</w:t>
      </w:r>
      <w:r w:rsidRPr="006B5F3E">
        <w:rPr>
          <w:rFonts w:ascii="Book Antiqua" w:eastAsia="宋体" w:hAnsi="Book Antiqua" w:cs="宋体"/>
        </w:rPr>
        <w:t> 2012; </w:t>
      </w:r>
      <w:r w:rsidRPr="006B5F3E">
        <w:rPr>
          <w:rFonts w:ascii="Book Antiqua" w:eastAsia="宋体" w:hAnsi="Book Antiqua" w:cs="宋体"/>
          <w:b/>
          <w:bCs/>
        </w:rPr>
        <w:t>8</w:t>
      </w:r>
      <w:r w:rsidRPr="006B5F3E">
        <w:rPr>
          <w:rFonts w:ascii="Book Antiqua" w:eastAsia="宋体" w:hAnsi="Book Antiqua" w:cs="宋体"/>
        </w:rPr>
        <w:t>: e1002680 [PMID: 23028278 DOI: 10.1371/journal.pcbi.1002680]</w:t>
      </w:r>
    </w:p>
    <w:p w14:paraId="4176DDD2"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44 </w:t>
      </w:r>
      <w:r w:rsidRPr="006B5F3E">
        <w:rPr>
          <w:rFonts w:ascii="Book Antiqua" w:eastAsia="宋体" w:hAnsi="Book Antiqua" w:cs="宋体"/>
          <w:b/>
          <w:bCs/>
        </w:rPr>
        <w:t>Lapage MJ</w:t>
      </w:r>
      <w:r w:rsidRPr="006B5F3E">
        <w:rPr>
          <w:rFonts w:ascii="Book Antiqua" w:eastAsia="宋体" w:hAnsi="Book Antiqua" w:cs="宋体"/>
        </w:rPr>
        <w:t>, Bradley DJ, Dick M. Verapamil in infants: an exaggerated fear? </w:t>
      </w:r>
      <w:r w:rsidRPr="006B5F3E">
        <w:rPr>
          <w:rFonts w:ascii="Book Antiqua" w:eastAsia="宋体" w:hAnsi="Book Antiqua" w:cs="宋体"/>
          <w:i/>
          <w:iCs/>
        </w:rPr>
        <w:t>Pediatr Cardiol</w:t>
      </w:r>
      <w:r w:rsidRPr="006B5F3E">
        <w:rPr>
          <w:rFonts w:ascii="Book Antiqua" w:eastAsia="宋体" w:hAnsi="Book Antiqua" w:cs="宋体"/>
        </w:rPr>
        <w:t> 2013; </w:t>
      </w:r>
      <w:r w:rsidRPr="006B5F3E">
        <w:rPr>
          <w:rFonts w:ascii="Book Antiqua" w:eastAsia="宋体" w:hAnsi="Book Antiqua" w:cs="宋体"/>
          <w:b/>
          <w:bCs/>
        </w:rPr>
        <w:t>34</w:t>
      </w:r>
      <w:r w:rsidRPr="006B5F3E">
        <w:rPr>
          <w:rFonts w:ascii="Book Antiqua" w:eastAsia="宋体" w:hAnsi="Book Antiqua" w:cs="宋体"/>
        </w:rPr>
        <w:t>: 1532-1534 [PMID: 23800976 DOI: 10.1007/s00246-013-0739-8]</w:t>
      </w:r>
    </w:p>
    <w:p w14:paraId="0828A6E5"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45 </w:t>
      </w:r>
      <w:r w:rsidRPr="006B5F3E">
        <w:rPr>
          <w:rFonts w:ascii="Book Antiqua" w:eastAsia="宋体" w:hAnsi="Book Antiqua" w:cs="宋体"/>
          <w:b/>
          <w:bCs/>
        </w:rPr>
        <w:t>Costello EK</w:t>
      </w:r>
      <w:r w:rsidRPr="006B5F3E">
        <w:rPr>
          <w:rFonts w:ascii="Book Antiqua" w:eastAsia="宋体" w:hAnsi="Book Antiqua" w:cs="宋体"/>
        </w:rPr>
        <w:t>, Lauber CL, Hamady M, Fierer N, Gordon JI, Knight R. Bacterial community variation in human body habitats across space and time. </w:t>
      </w:r>
      <w:r w:rsidRPr="006B5F3E">
        <w:rPr>
          <w:rFonts w:ascii="Book Antiqua" w:eastAsia="宋体" w:hAnsi="Book Antiqua" w:cs="宋体"/>
          <w:i/>
          <w:iCs/>
        </w:rPr>
        <w:t>Science</w:t>
      </w:r>
      <w:r w:rsidRPr="006B5F3E">
        <w:rPr>
          <w:rFonts w:ascii="Book Antiqua" w:eastAsia="宋体" w:hAnsi="Book Antiqua" w:cs="宋体"/>
        </w:rPr>
        <w:t> 2009; </w:t>
      </w:r>
      <w:r w:rsidRPr="006B5F3E">
        <w:rPr>
          <w:rFonts w:ascii="Book Antiqua" w:eastAsia="宋体" w:hAnsi="Book Antiqua" w:cs="宋体"/>
          <w:b/>
          <w:bCs/>
        </w:rPr>
        <w:t>326</w:t>
      </w:r>
      <w:r w:rsidRPr="006B5F3E">
        <w:rPr>
          <w:rFonts w:ascii="Book Antiqua" w:eastAsia="宋体" w:hAnsi="Book Antiqua" w:cs="宋体"/>
        </w:rPr>
        <w:t>: 1694-1697 [PMID: 19892944 DOI: 10.1126/science.1177486]</w:t>
      </w:r>
    </w:p>
    <w:p w14:paraId="1A975E5C"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46 </w:t>
      </w:r>
      <w:r w:rsidRPr="006B5F3E">
        <w:rPr>
          <w:rFonts w:ascii="Book Antiqua" w:eastAsia="宋体" w:hAnsi="Book Antiqua" w:cs="宋体"/>
          <w:b/>
          <w:bCs/>
        </w:rPr>
        <w:t>Qin J</w:t>
      </w:r>
      <w:r w:rsidRPr="006B5F3E">
        <w:rPr>
          <w:rFonts w:ascii="Book Antiqua" w:eastAsia="宋体" w:hAnsi="Book Antiqua" w:cs="宋体"/>
        </w:rPr>
        <w:t>,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metagenomic sequencing. </w:t>
      </w:r>
      <w:r w:rsidRPr="006B5F3E">
        <w:rPr>
          <w:rFonts w:ascii="Book Antiqua" w:eastAsia="宋体" w:hAnsi="Book Antiqua" w:cs="宋体"/>
          <w:i/>
          <w:iCs/>
        </w:rPr>
        <w:t>Nature</w:t>
      </w:r>
      <w:r w:rsidRPr="006B5F3E">
        <w:rPr>
          <w:rFonts w:ascii="Book Antiqua" w:eastAsia="宋体" w:hAnsi="Book Antiqua" w:cs="宋体"/>
        </w:rPr>
        <w:t> 2010; </w:t>
      </w:r>
      <w:r w:rsidRPr="006B5F3E">
        <w:rPr>
          <w:rFonts w:ascii="Book Antiqua" w:eastAsia="宋体" w:hAnsi="Book Antiqua" w:cs="宋体"/>
          <w:b/>
          <w:bCs/>
        </w:rPr>
        <w:t>464</w:t>
      </w:r>
      <w:r w:rsidRPr="006B5F3E">
        <w:rPr>
          <w:rFonts w:ascii="Book Antiqua" w:eastAsia="宋体" w:hAnsi="Book Antiqua" w:cs="宋体"/>
        </w:rPr>
        <w:t>: 59-65 [PMID: 20203603 DOI: 10.1038/nature08821]</w:t>
      </w:r>
    </w:p>
    <w:p w14:paraId="3C0BA79E"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47 </w:t>
      </w:r>
      <w:r w:rsidRPr="006B5F3E">
        <w:rPr>
          <w:rFonts w:ascii="Book Antiqua" w:eastAsia="宋体" w:hAnsi="Book Antiqua" w:cs="宋体"/>
          <w:b/>
          <w:bCs/>
        </w:rPr>
        <w:t>Falony G</w:t>
      </w:r>
      <w:r w:rsidRPr="006B5F3E">
        <w:rPr>
          <w:rFonts w:ascii="Book Antiqua" w:eastAsia="宋体" w:hAnsi="Book Antiqua" w:cs="宋体"/>
        </w:rPr>
        <w:t>, Joossens M, Vieira-Silva S, Wang J, Darzi Y, Faust K, Kurilshikov A, Bonder MJ, Valles-Colomer M, Vandeputte D, Tito RY, Chaffron S, Rymenans L, Verspecht C, De Sutter L, Lima-Mendez G, D'hoe K, Jonckheere K, Homola D, Garcia R, Tigchelaar EF, Eeckhaudt L, Fu J, Henckaerts L, Zhernakova A, Wijmenga C, Raes J. Population-level analysis of gut microbiome variation. </w:t>
      </w:r>
      <w:r w:rsidRPr="006B5F3E">
        <w:rPr>
          <w:rFonts w:ascii="Book Antiqua" w:eastAsia="宋体" w:hAnsi="Book Antiqua" w:cs="宋体"/>
          <w:i/>
          <w:iCs/>
        </w:rPr>
        <w:t>Science</w:t>
      </w:r>
      <w:r w:rsidRPr="006B5F3E">
        <w:rPr>
          <w:rFonts w:ascii="Book Antiqua" w:eastAsia="宋体" w:hAnsi="Book Antiqua" w:cs="宋体"/>
        </w:rPr>
        <w:t> 2016; </w:t>
      </w:r>
      <w:r w:rsidRPr="006B5F3E">
        <w:rPr>
          <w:rFonts w:ascii="Book Antiqua" w:eastAsia="宋体" w:hAnsi="Book Antiqua" w:cs="宋体"/>
          <w:b/>
          <w:bCs/>
        </w:rPr>
        <w:t>352</w:t>
      </w:r>
      <w:r w:rsidRPr="006B5F3E">
        <w:rPr>
          <w:rFonts w:ascii="Book Antiqua" w:eastAsia="宋体" w:hAnsi="Book Antiqua" w:cs="宋体"/>
        </w:rPr>
        <w:t>: 560-564 [PMID: 27126039 DOI: 10.1126/science.aad3503]</w:t>
      </w:r>
    </w:p>
    <w:p w14:paraId="262A3B15"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48 </w:t>
      </w:r>
      <w:r w:rsidRPr="006B5F3E">
        <w:rPr>
          <w:rFonts w:ascii="Book Antiqua" w:eastAsia="宋体" w:hAnsi="Book Antiqua" w:cs="宋体"/>
          <w:b/>
          <w:bCs/>
        </w:rPr>
        <w:t>Gill SR</w:t>
      </w:r>
      <w:r w:rsidRPr="006B5F3E">
        <w:rPr>
          <w:rFonts w:ascii="Book Antiqua" w:eastAsia="宋体" w:hAnsi="Book Antiqua" w:cs="宋体"/>
        </w:rPr>
        <w:t>, Pop M, Deboy RT, Eckburg PB, Turnbaugh PJ, Samuel BS, Gordon JI, Relman DA, Fraser-Liggett CM, Nelson KE. Metagenomic analysis of the human distal gut microbiome. </w:t>
      </w:r>
      <w:r w:rsidRPr="006B5F3E">
        <w:rPr>
          <w:rFonts w:ascii="Book Antiqua" w:eastAsia="宋体" w:hAnsi="Book Antiqua" w:cs="宋体"/>
          <w:i/>
          <w:iCs/>
        </w:rPr>
        <w:t>Science</w:t>
      </w:r>
      <w:r w:rsidRPr="006B5F3E">
        <w:rPr>
          <w:rFonts w:ascii="Book Antiqua" w:eastAsia="宋体" w:hAnsi="Book Antiqua" w:cs="宋体"/>
        </w:rPr>
        <w:t> 2006; </w:t>
      </w:r>
      <w:r w:rsidRPr="006B5F3E">
        <w:rPr>
          <w:rFonts w:ascii="Book Antiqua" w:eastAsia="宋体" w:hAnsi="Book Antiqua" w:cs="宋体"/>
          <w:b/>
          <w:bCs/>
        </w:rPr>
        <w:t>312</w:t>
      </w:r>
      <w:r w:rsidRPr="006B5F3E">
        <w:rPr>
          <w:rFonts w:ascii="Book Antiqua" w:eastAsia="宋体" w:hAnsi="Book Antiqua" w:cs="宋体"/>
        </w:rPr>
        <w:t>: 1355-1359 [PMID: 16741115 DOI: 10.1126/science.1124234]</w:t>
      </w:r>
    </w:p>
    <w:p w14:paraId="3D295092"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49 </w:t>
      </w:r>
      <w:r w:rsidRPr="006B5F3E">
        <w:rPr>
          <w:rFonts w:ascii="Book Antiqua" w:eastAsia="宋体" w:hAnsi="Book Antiqua" w:cs="宋体"/>
          <w:b/>
          <w:bCs/>
        </w:rPr>
        <w:t>Bäckhed F</w:t>
      </w:r>
      <w:r w:rsidRPr="006B5F3E">
        <w:rPr>
          <w:rFonts w:ascii="Book Antiqua" w:eastAsia="宋体" w:hAnsi="Book Antiqua" w:cs="宋体"/>
        </w:rPr>
        <w:t>, Ding H, Wang T, Hooper LV, Koh GY, Nagy A, Semenkovich CF, Gordon JI. The gut microbiota as an environmental factor that regulates fat storage. </w:t>
      </w:r>
      <w:r w:rsidRPr="006B5F3E">
        <w:rPr>
          <w:rFonts w:ascii="Book Antiqua" w:eastAsia="宋体" w:hAnsi="Book Antiqua" w:cs="宋体"/>
          <w:i/>
          <w:iCs/>
        </w:rPr>
        <w:t>Proc Natl Acad Sci U S A</w:t>
      </w:r>
      <w:r w:rsidRPr="006B5F3E">
        <w:rPr>
          <w:rFonts w:ascii="Book Antiqua" w:eastAsia="宋体" w:hAnsi="Book Antiqua" w:cs="宋体"/>
        </w:rPr>
        <w:t> 2004; </w:t>
      </w:r>
      <w:r w:rsidRPr="006B5F3E">
        <w:rPr>
          <w:rFonts w:ascii="Book Antiqua" w:eastAsia="宋体" w:hAnsi="Book Antiqua" w:cs="宋体"/>
          <w:b/>
          <w:bCs/>
        </w:rPr>
        <w:t>101</w:t>
      </w:r>
      <w:r w:rsidRPr="006B5F3E">
        <w:rPr>
          <w:rFonts w:ascii="Book Antiqua" w:eastAsia="宋体" w:hAnsi="Book Antiqua" w:cs="宋体"/>
        </w:rPr>
        <w:t>: 15718-15723 [PMID: 15505215 DOI: 10.1073/pnas.0407076101]</w:t>
      </w:r>
    </w:p>
    <w:p w14:paraId="7504D6DD"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50 </w:t>
      </w:r>
      <w:r w:rsidRPr="006B5F3E">
        <w:rPr>
          <w:rFonts w:ascii="Book Antiqua" w:eastAsia="宋体" w:hAnsi="Book Antiqua" w:cs="宋体"/>
          <w:b/>
          <w:bCs/>
        </w:rPr>
        <w:t>Clemente JC</w:t>
      </w:r>
      <w:r w:rsidRPr="006B5F3E">
        <w:rPr>
          <w:rFonts w:ascii="Book Antiqua" w:eastAsia="宋体" w:hAnsi="Book Antiqua" w:cs="宋体"/>
        </w:rPr>
        <w:t>, Ursell LK, Parfrey LW, Knight R. The impact of the gut microbiota on human health: an integrative view. </w:t>
      </w:r>
      <w:r w:rsidRPr="006B5F3E">
        <w:rPr>
          <w:rFonts w:ascii="Book Antiqua" w:eastAsia="宋体" w:hAnsi="Book Antiqua" w:cs="宋体"/>
          <w:i/>
          <w:iCs/>
        </w:rPr>
        <w:t>Cell</w:t>
      </w:r>
      <w:r w:rsidRPr="006B5F3E">
        <w:rPr>
          <w:rFonts w:ascii="Book Antiqua" w:eastAsia="宋体" w:hAnsi="Book Antiqua" w:cs="宋体"/>
        </w:rPr>
        <w:t> 2012; </w:t>
      </w:r>
      <w:r w:rsidRPr="006B5F3E">
        <w:rPr>
          <w:rFonts w:ascii="Book Antiqua" w:eastAsia="宋体" w:hAnsi="Book Antiqua" w:cs="宋体"/>
          <w:b/>
          <w:bCs/>
        </w:rPr>
        <w:t>148</w:t>
      </w:r>
      <w:r w:rsidRPr="006B5F3E">
        <w:rPr>
          <w:rFonts w:ascii="Book Antiqua" w:eastAsia="宋体" w:hAnsi="Book Antiqua" w:cs="宋体"/>
        </w:rPr>
        <w:t>: 1258-1270 [PMID: 22424233 DOI: 10.1016/j.cell.2012.01.035]</w:t>
      </w:r>
    </w:p>
    <w:p w14:paraId="55B3D6B8"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lastRenderedPageBreak/>
        <w:t>51 </w:t>
      </w:r>
      <w:r w:rsidRPr="006B5F3E">
        <w:rPr>
          <w:rFonts w:ascii="Book Antiqua" w:eastAsia="宋体" w:hAnsi="Book Antiqua" w:cs="宋体"/>
          <w:b/>
          <w:bCs/>
        </w:rPr>
        <w:t>Turnbaugh PJ</w:t>
      </w:r>
      <w:r w:rsidRPr="006B5F3E">
        <w:rPr>
          <w:rFonts w:ascii="Book Antiqua" w:eastAsia="宋体" w:hAnsi="Book Antiqua" w:cs="宋体"/>
        </w:rPr>
        <w:t>, Hamady M, Yatsunenko T, Cantarel BL, Duncan A, Ley RE, Sogin ML, Jones WJ, Roe BA, Affourtit JP, Egholm M, Henrissat B, Heath AC, Knight R, Gordon JI. A core gut microbiome in obese and lean twins. </w:t>
      </w:r>
      <w:r w:rsidRPr="006B5F3E">
        <w:rPr>
          <w:rFonts w:ascii="Book Antiqua" w:eastAsia="宋体" w:hAnsi="Book Antiqua" w:cs="宋体"/>
          <w:i/>
          <w:iCs/>
        </w:rPr>
        <w:t>Nature</w:t>
      </w:r>
      <w:r w:rsidRPr="006B5F3E">
        <w:rPr>
          <w:rFonts w:ascii="Book Antiqua" w:eastAsia="宋体" w:hAnsi="Book Antiqua" w:cs="宋体"/>
        </w:rPr>
        <w:t> 2009; </w:t>
      </w:r>
      <w:r w:rsidRPr="006B5F3E">
        <w:rPr>
          <w:rFonts w:ascii="Book Antiqua" w:eastAsia="宋体" w:hAnsi="Book Antiqua" w:cs="宋体"/>
          <w:b/>
          <w:bCs/>
        </w:rPr>
        <w:t>457</w:t>
      </w:r>
      <w:r w:rsidRPr="006B5F3E">
        <w:rPr>
          <w:rFonts w:ascii="Book Antiqua" w:eastAsia="宋体" w:hAnsi="Book Antiqua" w:cs="宋体"/>
        </w:rPr>
        <w:t>: 480-484 [PMID: 19043404 DOI: 10.1038/nature07540]</w:t>
      </w:r>
    </w:p>
    <w:p w14:paraId="6F41230A"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52 </w:t>
      </w:r>
      <w:r w:rsidRPr="006B5F3E">
        <w:rPr>
          <w:rFonts w:ascii="Book Antiqua" w:eastAsia="宋体" w:hAnsi="Book Antiqua" w:cs="宋体"/>
          <w:b/>
          <w:bCs/>
        </w:rPr>
        <w:t>Hammami R</w:t>
      </w:r>
      <w:r w:rsidRPr="006B5F3E">
        <w:rPr>
          <w:rFonts w:ascii="Book Antiqua" w:eastAsia="宋体" w:hAnsi="Book Antiqua" w:cs="宋体"/>
        </w:rPr>
        <w:t>, Fernandez B, Lacroix C, Fliss I. Anti-infective properties of bacteriocins: an update. </w:t>
      </w:r>
      <w:r w:rsidRPr="006B5F3E">
        <w:rPr>
          <w:rFonts w:ascii="Book Antiqua" w:eastAsia="宋体" w:hAnsi="Book Antiqua" w:cs="宋体"/>
          <w:i/>
          <w:iCs/>
        </w:rPr>
        <w:t>Cell Mol Life Sci</w:t>
      </w:r>
      <w:r w:rsidRPr="006B5F3E">
        <w:rPr>
          <w:rFonts w:ascii="Book Antiqua" w:eastAsia="宋体" w:hAnsi="Book Antiqua" w:cs="宋体"/>
        </w:rPr>
        <w:t> 2013; </w:t>
      </w:r>
      <w:r w:rsidRPr="006B5F3E">
        <w:rPr>
          <w:rFonts w:ascii="Book Antiqua" w:eastAsia="宋体" w:hAnsi="Book Antiqua" w:cs="宋体"/>
          <w:b/>
          <w:bCs/>
        </w:rPr>
        <w:t>70</w:t>
      </w:r>
      <w:r w:rsidRPr="006B5F3E">
        <w:rPr>
          <w:rFonts w:ascii="Book Antiqua" w:eastAsia="宋体" w:hAnsi="Book Antiqua" w:cs="宋体"/>
        </w:rPr>
        <w:t>: 2947-2967 [PMID: 23109101 DOI: 10.1007/s00018-012-1202-3]</w:t>
      </w:r>
    </w:p>
    <w:p w14:paraId="30EA1A70"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53 </w:t>
      </w:r>
      <w:r w:rsidRPr="006B5F3E">
        <w:rPr>
          <w:rFonts w:ascii="Book Antiqua" w:eastAsia="宋体" w:hAnsi="Book Antiqua" w:cs="宋体"/>
          <w:b/>
          <w:bCs/>
        </w:rPr>
        <w:t>Kamada N</w:t>
      </w:r>
      <w:r w:rsidRPr="006B5F3E">
        <w:rPr>
          <w:rFonts w:ascii="Book Antiqua" w:eastAsia="宋体" w:hAnsi="Book Antiqua" w:cs="宋体"/>
        </w:rPr>
        <w:t>, Seo SU, Chen GY, Núñez G. Role of the gut microbiota in immunity and inflammatory disease. </w:t>
      </w:r>
      <w:r w:rsidRPr="006B5F3E">
        <w:rPr>
          <w:rFonts w:ascii="Book Antiqua" w:eastAsia="宋体" w:hAnsi="Book Antiqua" w:cs="宋体"/>
          <w:i/>
          <w:iCs/>
        </w:rPr>
        <w:t>Nat Rev Immunol</w:t>
      </w:r>
      <w:r w:rsidRPr="006B5F3E">
        <w:rPr>
          <w:rFonts w:ascii="Book Antiqua" w:eastAsia="宋体" w:hAnsi="Book Antiqua" w:cs="宋体"/>
        </w:rPr>
        <w:t> 2013; </w:t>
      </w:r>
      <w:r w:rsidRPr="006B5F3E">
        <w:rPr>
          <w:rFonts w:ascii="Book Antiqua" w:eastAsia="宋体" w:hAnsi="Book Antiqua" w:cs="宋体"/>
          <w:b/>
          <w:bCs/>
        </w:rPr>
        <w:t>13</w:t>
      </w:r>
      <w:r w:rsidRPr="006B5F3E">
        <w:rPr>
          <w:rFonts w:ascii="Book Antiqua" w:eastAsia="宋体" w:hAnsi="Book Antiqua" w:cs="宋体"/>
        </w:rPr>
        <w:t>: 321-335 [PMID: 23618829 DOI: 10.1038/nri3430]</w:t>
      </w:r>
    </w:p>
    <w:p w14:paraId="2005126E"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54 </w:t>
      </w:r>
      <w:r w:rsidRPr="006B5F3E">
        <w:rPr>
          <w:rFonts w:ascii="Book Antiqua" w:eastAsia="宋体" w:hAnsi="Book Antiqua" w:cs="宋体"/>
          <w:b/>
          <w:bCs/>
        </w:rPr>
        <w:t>Kovacs A</w:t>
      </w:r>
      <w:r w:rsidRPr="006B5F3E">
        <w:rPr>
          <w:rFonts w:ascii="Book Antiqua" w:eastAsia="宋体" w:hAnsi="Book Antiqua" w:cs="宋体"/>
        </w:rPr>
        <w:t>, Ben-Jacob N, Tayem H, Halperin E, Iraqi FA, Gophna U. Genotype is a stronger determinant than sex of the mouse gut microbiota. </w:t>
      </w:r>
      <w:r w:rsidRPr="006B5F3E">
        <w:rPr>
          <w:rFonts w:ascii="Book Antiqua" w:eastAsia="宋体" w:hAnsi="Book Antiqua" w:cs="宋体"/>
          <w:i/>
          <w:iCs/>
        </w:rPr>
        <w:t>Microb Ecol</w:t>
      </w:r>
      <w:r w:rsidRPr="006B5F3E">
        <w:rPr>
          <w:rFonts w:ascii="Book Antiqua" w:eastAsia="宋体" w:hAnsi="Book Antiqua" w:cs="宋体"/>
        </w:rPr>
        <w:t> 2011; </w:t>
      </w:r>
      <w:r w:rsidRPr="006B5F3E">
        <w:rPr>
          <w:rFonts w:ascii="Book Antiqua" w:eastAsia="宋体" w:hAnsi="Book Antiqua" w:cs="宋体"/>
          <w:b/>
          <w:bCs/>
        </w:rPr>
        <w:t>61</w:t>
      </w:r>
      <w:r w:rsidRPr="006B5F3E">
        <w:rPr>
          <w:rFonts w:ascii="Book Antiqua" w:eastAsia="宋体" w:hAnsi="Book Antiqua" w:cs="宋体"/>
        </w:rPr>
        <w:t>: 423-428 [PMID: 21181142 DOI: 10.1007/s00248-010-9787-2]</w:t>
      </w:r>
    </w:p>
    <w:p w14:paraId="7DA0D455"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55 </w:t>
      </w:r>
      <w:r w:rsidRPr="006B5F3E">
        <w:rPr>
          <w:rFonts w:ascii="Book Antiqua" w:eastAsia="宋体" w:hAnsi="Book Antiqua" w:cs="宋体"/>
          <w:b/>
          <w:bCs/>
        </w:rPr>
        <w:t>Vaahtovuo J</w:t>
      </w:r>
      <w:r w:rsidRPr="006B5F3E">
        <w:rPr>
          <w:rFonts w:ascii="Book Antiqua" w:eastAsia="宋体" w:hAnsi="Book Antiqua" w:cs="宋体"/>
        </w:rPr>
        <w:t>, Toivanen P, Eerola E. Bacterial composition of murine fecal microflora is indigenous and genetically guided. </w:t>
      </w:r>
      <w:r w:rsidRPr="006B5F3E">
        <w:rPr>
          <w:rFonts w:ascii="Book Antiqua" w:eastAsia="宋体" w:hAnsi="Book Antiqua" w:cs="宋体"/>
          <w:i/>
          <w:iCs/>
        </w:rPr>
        <w:t>FEMS Microbiol Ecol</w:t>
      </w:r>
      <w:r w:rsidRPr="006B5F3E">
        <w:rPr>
          <w:rFonts w:ascii="Book Antiqua" w:eastAsia="宋体" w:hAnsi="Book Antiqua" w:cs="宋体"/>
        </w:rPr>
        <w:t> 2003; </w:t>
      </w:r>
      <w:r w:rsidRPr="006B5F3E">
        <w:rPr>
          <w:rFonts w:ascii="Book Antiqua" w:eastAsia="宋体" w:hAnsi="Book Antiqua" w:cs="宋体"/>
          <w:b/>
          <w:bCs/>
        </w:rPr>
        <w:t>44</w:t>
      </w:r>
      <w:r w:rsidRPr="006B5F3E">
        <w:rPr>
          <w:rFonts w:ascii="Book Antiqua" w:eastAsia="宋体" w:hAnsi="Book Antiqua" w:cs="宋体"/>
        </w:rPr>
        <w:t>: 131-136 [PMID: 19719658 DOI: 10.1016/S0168-6496(02)00460-9]</w:t>
      </w:r>
    </w:p>
    <w:p w14:paraId="1DFEC0EF"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56 </w:t>
      </w:r>
      <w:r w:rsidRPr="006B5F3E">
        <w:rPr>
          <w:rFonts w:ascii="Book Antiqua" w:eastAsia="宋体" w:hAnsi="Book Antiqua" w:cs="宋体"/>
          <w:b/>
          <w:bCs/>
        </w:rPr>
        <w:t>Candela M</w:t>
      </w:r>
      <w:r w:rsidRPr="006B5F3E">
        <w:rPr>
          <w:rFonts w:ascii="Book Antiqua" w:eastAsia="宋体" w:hAnsi="Book Antiqua" w:cs="宋体"/>
        </w:rPr>
        <w:t>, Biagi E, Maccaferri S, Turroni S, Brigidi P. Intestinal microbiota is a plastic factor responding to environmental changes. </w:t>
      </w:r>
      <w:r w:rsidRPr="006B5F3E">
        <w:rPr>
          <w:rFonts w:ascii="Book Antiqua" w:eastAsia="宋体" w:hAnsi="Book Antiqua" w:cs="宋体"/>
          <w:i/>
          <w:iCs/>
        </w:rPr>
        <w:t>Trends Microbiol</w:t>
      </w:r>
      <w:r w:rsidRPr="006B5F3E">
        <w:rPr>
          <w:rFonts w:ascii="Book Antiqua" w:eastAsia="宋体" w:hAnsi="Book Antiqua" w:cs="宋体"/>
        </w:rPr>
        <w:t> 2012; </w:t>
      </w:r>
      <w:r w:rsidRPr="006B5F3E">
        <w:rPr>
          <w:rFonts w:ascii="Book Antiqua" w:eastAsia="宋体" w:hAnsi="Book Antiqua" w:cs="宋体"/>
          <w:b/>
          <w:bCs/>
        </w:rPr>
        <w:t>20</w:t>
      </w:r>
      <w:r w:rsidRPr="006B5F3E">
        <w:rPr>
          <w:rFonts w:ascii="Book Antiqua" w:eastAsia="宋体" w:hAnsi="Book Antiqua" w:cs="宋体"/>
        </w:rPr>
        <w:t>: 385-391 [PMID: 22672911 DOI: 10.1016/j.tim.2012.05.003]</w:t>
      </w:r>
    </w:p>
    <w:p w14:paraId="513C54A2"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57 </w:t>
      </w:r>
      <w:r w:rsidRPr="006B5F3E">
        <w:rPr>
          <w:rFonts w:ascii="Book Antiqua" w:eastAsia="宋体" w:hAnsi="Book Antiqua" w:cs="宋体"/>
          <w:b/>
          <w:bCs/>
        </w:rPr>
        <w:t>Muegge BD</w:t>
      </w:r>
      <w:r w:rsidRPr="006B5F3E">
        <w:rPr>
          <w:rFonts w:ascii="Book Antiqua" w:eastAsia="宋体" w:hAnsi="Book Antiqua" w:cs="宋体"/>
        </w:rPr>
        <w:t>, Kuczynski J, Knights D, Clemente JC, González A, Fontana L, Henrissat B, Knight R, Gordon JI. Diet drives convergence in gut microbiome functions across mammalian phylogeny and within humans. </w:t>
      </w:r>
      <w:r w:rsidRPr="006B5F3E">
        <w:rPr>
          <w:rFonts w:ascii="Book Antiqua" w:eastAsia="宋体" w:hAnsi="Book Antiqua" w:cs="宋体"/>
          <w:i/>
          <w:iCs/>
        </w:rPr>
        <w:t>Science</w:t>
      </w:r>
      <w:r w:rsidRPr="006B5F3E">
        <w:rPr>
          <w:rFonts w:ascii="Book Antiqua" w:eastAsia="宋体" w:hAnsi="Book Antiqua" w:cs="宋体"/>
        </w:rPr>
        <w:t> 2011; </w:t>
      </w:r>
      <w:r w:rsidRPr="006B5F3E">
        <w:rPr>
          <w:rFonts w:ascii="Book Antiqua" w:eastAsia="宋体" w:hAnsi="Book Antiqua" w:cs="宋体"/>
          <w:b/>
          <w:bCs/>
        </w:rPr>
        <w:t>332</w:t>
      </w:r>
      <w:r w:rsidRPr="006B5F3E">
        <w:rPr>
          <w:rFonts w:ascii="Book Antiqua" w:eastAsia="宋体" w:hAnsi="Book Antiqua" w:cs="宋体"/>
        </w:rPr>
        <w:t>: 970-974 [PMID: 21596990 DOI: 10.1126/science.1198719]</w:t>
      </w:r>
    </w:p>
    <w:p w14:paraId="1287B374"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58 </w:t>
      </w:r>
      <w:r w:rsidRPr="006B5F3E">
        <w:rPr>
          <w:rFonts w:ascii="Book Antiqua" w:eastAsia="宋体" w:hAnsi="Book Antiqua" w:cs="宋体"/>
          <w:b/>
          <w:bCs/>
        </w:rPr>
        <w:t>Walker AW</w:t>
      </w:r>
      <w:r w:rsidRPr="006B5F3E">
        <w:rPr>
          <w:rFonts w:ascii="Book Antiqua" w:eastAsia="宋体" w:hAnsi="Book Antiqua" w:cs="宋体"/>
        </w:rPr>
        <w:t>, Ince J, Duncan SH, Webster LM, Holtrop G, Ze X, Brown D, Stares MD, Scott P, Bergerat A, Louis P, McIntosh F, Johnstone AM, Lobley GE, Parkhill J, Flint HJ. Dominant and diet-responsive groups of bacteria within the human colonic microbiota. </w:t>
      </w:r>
      <w:r w:rsidRPr="006B5F3E">
        <w:rPr>
          <w:rFonts w:ascii="Book Antiqua" w:eastAsia="宋体" w:hAnsi="Book Antiqua" w:cs="宋体"/>
          <w:i/>
          <w:iCs/>
        </w:rPr>
        <w:t>ISME J</w:t>
      </w:r>
      <w:r w:rsidRPr="006B5F3E">
        <w:rPr>
          <w:rFonts w:ascii="Book Antiqua" w:eastAsia="宋体" w:hAnsi="Book Antiqua" w:cs="宋体"/>
        </w:rPr>
        <w:t> 2011; </w:t>
      </w:r>
      <w:r w:rsidRPr="006B5F3E">
        <w:rPr>
          <w:rFonts w:ascii="Book Antiqua" w:eastAsia="宋体" w:hAnsi="Book Antiqua" w:cs="宋体"/>
          <w:b/>
          <w:bCs/>
        </w:rPr>
        <w:t>5</w:t>
      </w:r>
      <w:r w:rsidRPr="006B5F3E">
        <w:rPr>
          <w:rFonts w:ascii="Book Antiqua" w:eastAsia="宋体" w:hAnsi="Book Antiqua" w:cs="宋体"/>
        </w:rPr>
        <w:t>: 220-230 [PMID: 20686513 DOI: 10.1038/ismej.2010.118]</w:t>
      </w:r>
    </w:p>
    <w:p w14:paraId="7AFC327E"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59 </w:t>
      </w:r>
      <w:r w:rsidRPr="006B5F3E">
        <w:rPr>
          <w:rFonts w:ascii="Book Antiqua" w:eastAsia="宋体" w:hAnsi="Book Antiqua" w:cs="宋体"/>
          <w:b/>
          <w:bCs/>
        </w:rPr>
        <w:t>David LA</w:t>
      </w:r>
      <w:r w:rsidRPr="006B5F3E">
        <w:rPr>
          <w:rFonts w:ascii="Book Antiqua" w:eastAsia="宋体" w:hAnsi="Book Antiqua" w:cs="宋体"/>
        </w:rPr>
        <w:t>, Maurice CF, Carmody RN, Gootenberg DB, Button JE, Wolfe BE, Ling AV, Devlin AS, Varma Y, Fischbach MA, Biddinger SB, Dutton RJ, Turnbaugh PJ. Diet rapidly and reproducibly alters the human gut microbiome. </w:t>
      </w:r>
      <w:r w:rsidRPr="006B5F3E">
        <w:rPr>
          <w:rFonts w:ascii="Book Antiqua" w:eastAsia="宋体" w:hAnsi="Book Antiqua" w:cs="宋体"/>
          <w:i/>
          <w:iCs/>
        </w:rPr>
        <w:t>Nature</w:t>
      </w:r>
      <w:r w:rsidRPr="006B5F3E">
        <w:rPr>
          <w:rFonts w:ascii="Book Antiqua" w:eastAsia="宋体" w:hAnsi="Book Antiqua" w:cs="宋体"/>
        </w:rPr>
        <w:t> 2014; </w:t>
      </w:r>
      <w:r w:rsidRPr="006B5F3E">
        <w:rPr>
          <w:rFonts w:ascii="Book Antiqua" w:eastAsia="宋体" w:hAnsi="Book Antiqua" w:cs="宋体"/>
          <w:b/>
          <w:bCs/>
        </w:rPr>
        <w:t>505</w:t>
      </w:r>
      <w:r w:rsidRPr="006B5F3E">
        <w:rPr>
          <w:rFonts w:ascii="Book Antiqua" w:eastAsia="宋体" w:hAnsi="Book Antiqua" w:cs="宋体"/>
        </w:rPr>
        <w:t>: 559-563 [PMID: 24336217 DOI: 10.1038/nature12820]</w:t>
      </w:r>
    </w:p>
    <w:p w14:paraId="382A054F"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lastRenderedPageBreak/>
        <w:t>60 </w:t>
      </w:r>
      <w:r w:rsidRPr="006B5F3E">
        <w:rPr>
          <w:rFonts w:ascii="Book Antiqua" w:eastAsia="宋体" w:hAnsi="Book Antiqua" w:cs="宋体"/>
          <w:b/>
          <w:bCs/>
        </w:rPr>
        <w:t>Honda K</w:t>
      </w:r>
      <w:r w:rsidRPr="006B5F3E">
        <w:rPr>
          <w:rFonts w:ascii="Book Antiqua" w:eastAsia="宋体" w:hAnsi="Book Antiqua" w:cs="宋体"/>
        </w:rPr>
        <w:t>, Littman DR. The microbiome in infectious disease and inflammation. </w:t>
      </w:r>
      <w:r w:rsidRPr="006B5F3E">
        <w:rPr>
          <w:rFonts w:ascii="Book Antiqua" w:eastAsia="宋体" w:hAnsi="Book Antiqua" w:cs="宋体"/>
          <w:i/>
          <w:iCs/>
        </w:rPr>
        <w:t>Annu Rev Immunol</w:t>
      </w:r>
      <w:r w:rsidRPr="006B5F3E">
        <w:rPr>
          <w:rFonts w:ascii="Book Antiqua" w:eastAsia="宋体" w:hAnsi="Book Antiqua" w:cs="宋体"/>
        </w:rPr>
        <w:t> 2012; </w:t>
      </w:r>
      <w:r w:rsidRPr="006B5F3E">
        <w:rPr>
          <w:rFonts w:ascii="Book Antiqua" w:eastAsia="宋体" w:hAnsi="Book Antiqua" w:cs="宋体"/>
          <w:b/>
          <w:bCs/>
        </w:rPr>
        <w:t>30</w:t>
      </w:r>
      <w:r w:rsidRPr="006B5F3E">
        <w:rPr>
          <w:rFonts w:ascii="Book Antiqua" w:eastAsia="宋体" w:hAnsi="Book Antiqua" w:cs="宋体"/>
        </w:rPr>
        <w:t>: 759-795 [PMID: 22224764 DOI: 10.1146/annurev-immunol-020711-074937]</w:t>
      </w:r>
    </w:p>
    <w:p w14:paraId="3F1A7301"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61 </w:t>
      </w:r>
      <w:r w:rsidRPr="006B5F3E">
        <w:rPr>
          <w:rFonts w:ascii="Book Antiqua" w:eastAsia="宋体" w:hAnsi="Book Antiqua" w:cs="宋体"/>
          <w:b/>
          <w:bCs/>
        </w:rPr>
        <w:t>Littman R</w:t>
      </w:r>
      <w:r w:rsidRPr="006B5F3E">
        <w:rPr>
          <w:rFonts w:ascii="Book Antiqua" w:eastAsia="宋体" w:hAnsi="Book Antiqua" w:cs="宋体"/>
        </w:rPr>
        <w:t>, Willis BL, Bourne DG. Metagenomic analysis of the coral holobiont during a natural bleaching event on the Great Barrier Reef. </w:t>
      </w:r>
      <w:r w:rsidRPr="006B5F3E">
        <w:rPr>
          <w:rFonts w:ascii="Book Antiqua" w:eastAsia="宋体" w:hAnsi="Book Antiqua" w:cs="宋体"/>
          <w:i/>
          <w:iCs/>
        </w:rPr>
        <w:t>Environ Microbiol Rep</w:t>
      </w:r>
      <w:r w:rsidRPr="006B5F3E">
        <w:rPr>
          <w:rFonts w:ascii="Book Antiqua" w:eastAsia="宋体" w:hAnsi="Book Antiqua" w:cs="宋体"/>
        </w:rPr>
        <w:t> 2011; </w:t>
      </w:r>
      <w:r w:rsidRPr="006B5F3E">
        <w:rPr>
          <w:rFonts w:ascii="Book Antiqua" w:eastAsia="宋体" w:hAnsi="Book Antiqua" w:cs="宋体"/>
          <w:b/>
          <w:bCs/>
        </w:rPr>
        <w:t>3</w:t>
      </w:r>
      <w:r w:rsidRPr="006B5F3E">
        <w:rPr>
          <w:rFonts w:ascii="Book Antiqua" w:eastAsia="宋体" w:hAnsi="Book Antiqua" w:cs="宋体"/>
        </w:rPr>
        <w:t>: 651-660 [PMID: 23761353 DOI: 10.1111/j.1758-2229.2010.00234.x]</w:t>
      </w:r>
    </w:p>
    <w:p w14:paraId="74BAB5E4"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62 </w:t>
      </w:r>
      <w:r w:rsidRPr="006B5F3E">
        <w:rPr>
          <w:rFonts w:ascii="Book Antiqua" w:eastAsia="宋体" w:hAnsi="Book Antiqua" w:cs="宋体"/>
          <w:b/>
          <w:bCs/>
        </w:rPr>
        <w:t>Bouskra D</w:t>
      </w:r>
      <w:r w:rsidRPr="006B5F3E">
        <w:rPr>
          <w:rFonts w:ascii="Book Antiqua" w:eastAsia="宋体" w:hAnsi="Book Antiqua" w:cs="宋体"/>
        </w:rPr>
        <w:t>, Brézillon C, Bérard M, Werts C, Varona R, Boneca IG, Eberl G. Lymphoid tissue genesis induced by commensals through NOD1 regulates intestinal homeostasis. </w:t>
      </w:r>
      <w:r w:rsidRPr="006B5F3E">
        <w:rPr>
          <w:rFonts w:ascii="Book Antiqua" w:eastAsia="宋体" w:hAnsi="Book Antiqua" w:cs="宋体"/>
          <w:i/>
          <w:iCs/>
        </w:rPr>
        <w:t>Nature</w:t>
      </w:r>
      <w:r w:rsidRPr="006B5F3E">
        <w:rPr>
          <w:rFonts w:ascii="Book Antiqua" w:eastAsia="宋体" w:hAnsi="Book Antiqua" w:cs="宋体"/>
        </w:rPr>
        <w:t> 2008; </w:t>
      </w:r>
      <w:r w:rsidRPr="006B5F3E">
        <w:rPr>
          <w:rFonts w:ascii="Book Antiqua" w:eastAsia="宋体" w:hAnsi="Book Antiqua" w:cs="宋体"/>
          <w:b/>
          <w:bCs/>
        </w:rPr>
        <w:t>456</w:t>
      </w:r>
      <w:r w:rsidRPr="006B5F3E">
        <w:rPr>
          <w:rFonts w:ascii="Book Antiqua" w:eastAsia="宋体" w:hAnsi="Book Antiqua" w:cs="宋体"/>
        </w:rPr>
        <w:t>: 507-510 [PMID: 18987631 DOI: 10.1038/nature07450]</w:t>
      </w:r>
    </w:p>
    <w:p w14:paraId="39E0E570"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63 </w:t>
      </w:r>
      <w:r w:rsidRPr="006B5F3E">
        <w:rPr>
          <w:rFonts w:ascii="Book Antiqua" w:eastAsia="宋体" w:hAnsi="Book Antiqua" w:cs="宋体"/>
          <w:b/>
          <w:bCs/>
        </w:rPr>
        <w:t>Macpherson AJ</w:t>
      </w:r>
      <w:r w:rsidRPr="006B5F3E">
        <w:rPr>
          <w:rFonts w:ascii="Book Antiqua" w:eastAsia="宋体" w:hAnsi="Book Antiqua" w:cs="宋体"/>
        </w:rPr>
        <w:t>, Uhr T. Induction of protective IgA by intestinal dendritic cells carrying commensal bacteria. </w:t>
      </w:r>
      <w:r w:rsidRPr="006B5F3E">
        <w:rPr>
          <w:rFonts w:ascii="Book Antiqua" w:eastAsia="宋体" w:hAnsi="Book Antiqua" w:cs="宋体"/>
          <w:i/>
          <w:iCs/>
        </w:rPr>
        <w:t>Science</w:t>
      </w:r>
      <w:r w:rsidRPr="006B5F3E">
        <w:rPr>
          <w:rFonts w:ascii="Book Antiqua" w:eastAsia="宋体" w:hAnsi="Book Antiqua" w:cs="宋体"/>
        </w:rPr>
        <w:t> 2004; </w:t>
      </w:r>
      <w:r w:rsidRPr="006B5F3E">
        <w:rPr>
          <w:rFonts w:ascii="Book Antiqua" w:eastAsia="宋体" w:hAnsi="Book Antiqua" w:cs="宋体"/>
          <w:b/>
          <w:bCs/>
        </w:rPr>
        <w:t>303</w:t>
      </w:r>
      <w:r w:rsidRPr="006B5F3E">
        <w:rPr>
          <w:rFonts w:ascii="Book Antiqua" w:eastAsia="宋体" w:hAnsi="Book Antiqua" w:cs="宋体"/>
        </w:rPr>
        <w:t>: 1662-1665 [PMID: 15016999 DOI: 10.1126/science.1091334]</w:t>
      </w:r>
    </w:p>
    <w:p w14:paraId="03CECC0A"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64 </w:t>
      </w:r>
      <w:r w:rsidRPr="006B5F3E">
        <w:rPr>
          <w:rFonts w:ascii="Book Antiqua" w:eastAsia="宋体" w:hAnsi="Book Antiqua" w:cs="宋体"/>
          <w:b/>
          <w:bCs/>
        </w:rPr>
        <w:t>Suzuki H</w:t>
      </w:r>
      <w:r w:rsidRPr="006B5F3E">
        <w:rPr>
          <w:rFonts w:ascii="Book Antiqua" w:eastAsia="宋体" w:hAnsi="Book Antiqua" w:cs="宋体"/>
        </w:rPr>
        <w:t>, Watkins DN, Jair KW, Schuebel KE, Markowitz SD, Chen WD, Pretlow TP, Yang B, Akiyama Y, Van Engeland M, Toyota M, Tokino T, Hinoda Y, Imai K, Herman JG, Baylin SB. Epigenetic inactivation of SFRP genes allows constitutive WNT signaling in colorectal cancer. </w:t>
      </w:r>
      <w:r w:rsidRPr="006B5F3E">
        <w:rPr>
          <w:rFonts w:ascii="Book Antiqua" w:eastAsia="宋体" w:hAnsi="Book Antiqua" w:cs="宋体"/>
          <w:i/>
          <w:iCs/>
        </w:rPr>
        <w:t>Nat Genet</w:t>
      </w:r>
      <w:r w:rsidRPr="006B5F3E">
        <w:rPr>
          <w:rFonts w:ascii="Book Antiqua" w:eastAsia="宋体" w:hAnsi="Book Antiqua" w:cs="宋体"/>
        </w:rPr>
        <w:t> 2004; </w:t>
      </w:r>
      <w:r w:rsidRPr="006B5F3E">
        <w:rPr>
          <w:rFonts w:ascii="Book Antiqua" w:eastAsia="宋体" w:hAnsi="Book Antiqua" w:cs="宋体"/>
          <w:b/>
          <w:bCs/>
        </w:rPr>
        <w:t>36</w:t>
      </w:r>
      <w:r w:rsidRPr="006B5F3E">
        <w:rPr>
          <w:rFonts w:ascii="Book Antiqua" w:eastAsia="宋体" w:hAnsi="Book Antiqua" w:cs="宋体"/>
        </w:rPr>
        <w:t>: 417-422 [PMID: 15034581 DOI: 10.1038/ng1330]</w:t>
      </w:r>
    </w:p>
    <w:p w14:paraId="2F7640A6"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65 </w:t>
      </w:r>
      <w:r w:rsidRPr="006B5F3E">
        <w:rPr>
          <w:rFonts w:ascii="Book Antiqua" w:eastAsia="宋体" w:hAnsi="Book Antiqua" w:cs="宋体"/>
          <w:b/>
          <w:bCs/>
        </w:rPr>
        <w:t>Macpherson AJ</w:t>
      </w:r>
      <w:r w:rsidRPr="006B5F3E">
        <w:rPr>
          <w:rFonts w:ascii="Book Antiqua" w:eastAsia="宋体" w:hAnsi="Book Antiqua" w:cs="宋体"/>
        </w:rPr>
        <w:t>, Gatto D, Sainsbury E, Harriman GR, Hengartner H, Zinkernagel RM. A primitive T cell-independent mechanism of intestinal mucosal IgA responses to commensal bacteria. </w:t>
      </w:r>
      <w:r w:rsidRPr="006B5F3E">
        <w:rPr>
          <w:rFonts w:ascii="Book Antiqua" w:eastAsia="宋体" w:hAnsi="Book Antiqua" w:cs="宋体"/>
          <w:i/>
          <w:iCs/>
        </w:rPr>
        <w:t>Science</w:t>
      </w:r>
      <w:r w:rsidRPr="006B5F3E">
        <w:rPr>
          <w:rFonts w:ascii="Book Antiqua" w:eastAsia="宋体" w:hAnsi="Book Antiqua" w:cs="宋体"/>
        </w:rPr>
        <w:t> 2000; </w:t>
      </w:r>
      <w:r w:rsidRPr="006B5F3E">
        <w:rPr>
          <w:rFonts w:ascii="Book Antiqua" w:eastAsia="宋体" w:hAnsi="Book Antiqua" w:cs="宋体"/>
          <w:b/>
          <w:bCs/>
        </w:rPr>
        <w:t>288</w:t>
      </w:r>
      <w:r w:rsidRPr="006B5F3E">
        <w:rPr>
          <w:rFonts w:ascii="Book Antiqua" w:eastAsia="宋体" w:hAnsi="Book Antiqua" w:cs="宋体"/>
        </w:rPr>
        <w:t>: 2222-2226 [PMID: 10864873]</w:t>
      </w:r>
    </w:p>
    <w:p w14:paraId="669AEFCD"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66 </w:t>
      </w:r>
      <w:r w:rsidRPr="006B5F3E">
        <w:rPr>
          <w:rFonts w:ascii="Book Antiqua" w:eastAsia="宋体" w:hAnsi="Book Antiqua" w:cs="宋体"/>
          <w:b/>
          <w:bCs/>
        </w:rPr>
        <w:t>Hooper LV</w:t>
      </w:r>
      <w:r w:rsidRPr="006B5F3E">
        <w:rPr>
          <w:rFonts w:ascii="Book Antiqua" w:eastAsia="宋体" w:hAnsi="Book Antiqua" w:cs="宋体"/>
        </w:rPr>
        <w:t>, Macpherson AJ. Immune adaptations that maintain homeostasis with the intestinal microbiota. </w:t>
      </w:r>
      <w:r w:rsidRPr="006B5F3E">
        <w:rPr>
          <w:rFonts w:ascii="Book Antiqua" w:eastAsia="宋体" w:hAnsi="Book Antiqua" w:cs="宋体"/>
          <w:i/>
          <w:iCs/>
        </w:rPr>
        <w:t>Nat Rev Immunol</w:t>
      </w:r>
      <w:r w:rsidRPr="006B5F3E">
        <w:rPr>
          <w:rFonts w:ascii="Book Antiqua" w:eastAsia="宋体" w:hAnsi="Book Antiqua" w:cs="宋体"/>
        </w:rPr>
        <w:t> 2010; </w:t>
      </w:r>
      <w:r w:rsidRPr="006B5F3E">
        <w:rPr>
          <w:rFonts w:ascii="Book Antiqua" w:eastAsia="宋体" w:hAnsi="Book Antiqua" w:cs="宋体"/>
          <w:b/>
          <w:bCs/>
        </w:rPr>
        <w:t>10</w:t>
      </w:r>
      <w:r w:rsidRPr="006B5F3E">
        <w:rPr>
          <w:rFonts w:ascii="Book Antiqua" w:eastAsia="宋体" w:hAnsi="Book Antiqua" w:cs="宋体"/>
        </w:rPr>
        <w:t>: 159-169 [PMID: 20182457 DOI: 10.1038/nri2710]</w:t>
      </w:r>
    </w:p>
    <w:p w14:paraId="60EE80F5"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67 </w:t>
      </w:r>
      <w:r w:rsidRPr="006B5F3E">
        <w:rPr>
          <w:rFonts w:ascii="Book Antiqua" w:eastAsia="宋体" w:hAnsi="Book Antiqua" w:cs="宋体"/>
          <w:b/>
          <w:bCs/>
        </w:rPr>
        <w:t>Round JL</w:t>
      </w:r>
      <w:r w:rsidRPr="006B5F3E">
        <w:rPr>
          <w:rFonts w:ascii="Book Antiqua" w:eastAsia="宋体" w:hAnsi="Book Antiqua" w:cs="宋体"/>
        </w:rPr>
        <w:t>, Mazmanian SK. The gut microbiota shapes intestinal immune responses during health and disease. </w:t>
      </w:r>
      <w:r w:rsidRPr="006B5F3E">
        <w:rPr>
          <w:rFonts w:ascii="Book Antiqua" w:eastAsia="宋体" w:hAnsi="Book Antiqua" w:cs="宋体"/>
          <w:i/>
          <w:iCs/>
        </w:rPr>
        <w:t>Nat Rev Immunol</w:t>
      </w:r>
      <w:r w:rsidRPr="006B5F3E">
        <w:rPr>
          <w:rFonts w:ascii="Book Antiqua" w:eastAsia="宋体" w:hAnsi="Book Antiqua" w:cs="宋体"/>
        </w:rPr>
        <w:t> 2009; </w:t>
      </w:r>
      <w:r w:rsidRPr="006B5F3E">
        <w:rPr>
          <w:rFonts w:ascii="Book Antiqua" w:eastAsia="宋体" w:hAnsi="Book Antiqua" w:cs="宋体"/>
          <w:b/>
          <w:bCs/>
        </w:rPr>
        <w:t>9</w:t>
      </w:r>
      <w:r w:rsidRPr="006B5F3E">
        <w:rPr>
          <w:rFonts w:ascii="Book Antiqua" w:eastAsia="宋体" w:hAnsi="Book Antiqua" w:cs="宋体"/>
        </w:rPr>
        <w:t>: 313-323 [PMID: 19343057 DOI: 10.1038/nri2515]</w:t>
      </w:r>
    </w:p>
    <w:p w14:paraId="38D63004"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68 </w:t>
      </w:r>
      <w:r w:rsidRPr="006B5F3E">
        <w:rPr>
          <w:rFonts w:ascii="Book Antiqua" w:eastAsia="宋体" w:hAnsi="Book Antiqua" w:cs="宋体"/>
          <w:b/>
          <w:bCs/>
        </w:rPr>
        <w:t>Atarashi K</w:t>
      </w:r>
      <w:r w:rsidRPr="006B5F3E">
        <w:rPr>
          <w:rFonts w:ascii="Book Antiqua" w:eastAsia="宋体" w:hAnsi="Book Antiqua" w:cs="宋体"/>
        </w:rPr>
        <w:t>, Tanoue T, Shima T, Imaoka A, Kuwahara T, Momose Y, Cheng G, Yamasaki S, Saito T, Ohba Y, Taniguchi T, Takeda K, Hori S, Ivanov II, Umesaki Y, Itoh K, Honda K. Induction of colonic regulatory T cells by indigenous Clostridium species. </w:t>
      </w:r>
      <w:r w:rsidRPr="006B5F3E">
        <w:rPr>
          <w:rFonts w:ascii="Book Antiqua" w:eastAsia="宋体" w:hAnsi="Book Antiqua" w:cs="宋体"/>
          <w:i/>
          <w:iCs/>
        </w:rPr>
        <w:t>Science</w:t>
      </w:r>
      <w:r w:rsidRPr="006B5F3E">
        <w:rPr>
          <w:rFonts w:ascii="Book Antiqua" w:eastAsia="宋体" w:hAnsi="Book Antiqua" w:cs="宋体"/>
        </w:rPr>
        <w:t> 2011; </w:t>
      </w:r>
      <w:r w:rsidRPr="006B5F3E">
        <w:rPr>
          <w:rFonts w:ascii="Book Antiqua" w:eastAsia="宋体" w:hAnsi="Book Antiqua" w:cs="宋体"/>
          <w:b/>
          <w:bCs/>
        </w:rPr>
        <w:t>331</w:t>
      </w:r>
      <w:r w:rsidRPr="006B5F3E">
        <w:rPr>
          <w:rFonts w:ascii="Book Antiqua" w:eastAsia="宋体" w:hAnsi="Book Antiqua" w:cs="宋体"/>
        </w:rPr>
        <w:t>: 337-341 [PMID: 21205640 DOI: 10.1126/science.1198469]</w:t>
      </w:r>
    </w:p>
    <w:p w14:paraId="0BFCCA58"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lastRenderedPageBreak/>
        <w:t>69 </w:t>
      </w:r>
      <w:r w:rsidRPr="006B5F3E">
        <w:rPr>
          <w:rFonts w:ascii="Book Antiqua" w:eastAsia="宋体" w:hAnsi="Book Antiqua" w:cs="宋体"/>
          <w:b/>
          <w:bCs/>
        </w:rPr>
        <w:t>Franceschi C</w:t>
      </w:r>
      <w:r w:rsidRPr="006B5F3E">
        <w:rPr>
          <w:rFonts w:ascii="Book Antiqua" w:eastAsia="宋体" w:hAnsi="Book Antiqua" w:cs="宋体"/>
        </w:rPr>
        <w:t>, Bonafè M, Valensin S, Olivieri F, De Luca M, Ottaviani E, De Benedictis G. Inflamm-aging. An evolutionary perspective on immunosenescence. </w:t>
      </w:r>
      <w:r w:rsidRPr="006B5F3E">
        <w:rPr>
          <w:rFonts w:ascii="Book Antiqua" w:eastAsia="宋体" w:hAnsi="Book Antiqua" w:cs="宋体"/>
          <w:i/>
          <w:iCs/>
        </w:rPr>
        <w:t>Ann N Y Acad Sci</w:t>
      </w:r>
      <w:r w:rsidRPr="006B5F3E">
        <w:rPr>
          <w:rFonts w:ascii="Book Antiqua" w:eastAsia="宋体" w:hAnsi="Book Antiqua" w:cs="宋体"/>
        </w:rPr>
        <w:t> 2000; </w:t>
      </w:r>
      <w:r w:rsidRPr="006B5F3E">
        <w:rPr>
          <w:rFonts w:ascii="Book Antiqua" w:eastAsia="宋体" w:hAnsi="Book Antiqua" w:cs="宋体"/>
          <w:b/>
          <w:bCs/>
        </w:rPr>
        <w:t>908</w:t>
      </w:r>
      <w:r w:rsidRPr="006B5F3E">
        <w:rPr>
          <w:rFonts w:ascii="Book Antiqua" w:eastAsia="宋体" w:hAnsi="Book Antiqua" w:cs="宋体"/>
        </w:rPr>
        <w:t>: 244-254 [PMID: 10911963 DOI: 10.1111/j.1749-6632.2000.]</w:t>
      </w:r>
    </w:p>
    <w:p w14:paraId="7BEB50FB"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70 </w:t>
      </w:r>
      <w:r w:rsidRPr="006B5F3E">
        <w:rPr>
          <w:rFonts w:ascii="Book Antiqua" w:eastAsia="宋体" w:hAnsi="Book Antiqua" w:cs="宋体"/>
          <w:b/>
          <w:bCs/>
        </w:rPr>
        <w:t>Grignolio A</w:t>
      </w:r>
      <w:r w:rsidRPr="006B5F3E">
        <w:rPr>
          <w:rFonts w:ascii="Book Antiqua" w:eastAsia="宋体" w:hAnsi="Book Antiqua" w:cs="宋体"/>
        </w:rPr>
        <w:t>, Mishto M, Faria AM, Garagnani P, Franceschi C, Tieri P. Towards a liquid self: how time, geography, and life experiences reshape the biological identity. </w:t>
      </w:r>
      <w:r w:rsidRPr="006B5F3E">
        <w:rPr>
          <w:rFonts w:ascii="Book Antiqua" w:eastAsia="宋体" w:hAnsi="Book Antiqua" w:cs="宋体"/>
          <w:i/>
          <w:iCs/>
        </w:rPr>
        <w:t>Front Immunol</w:t>
      </w:r>
      <w:r w:rsidRPr="006B5F3E">
        <w:rPr>
          <w:rFonts w:ascii="Book Antiqua" w:eastAsia="宋体" w:hAnsi="Book Antiqua" w:cs="宋体"/>
        </w:rPr>
        <w:t> 2014; </w:t>
      </w:r>
      <w:r w:rsidRPr="006B5F3E">
        <w:rPr>
          <w:rFonts w:ascii="Book Antiqua" w:eastAsia="宋体" w:hAnsi="Book Antiqua" w:cs="宋体"/>
          <w:b/>
          <w:bCs/>
        </w:rPr>
        <w:t>5</w:t>
      </w:r>
      <w:r w:rsidRPr="006B5F3E">
        <w:rPr>
          <w:rFonts w:ascii="Book Antiqua" w:eastAsia="宋体" w:hAnsi="Book Antiqua" w:cs="宋体"/>
        </w:rPr>
        <w:t>: 153 [PMID: 24782860 DOI: 10.3389/fimmu.2014.00153]</w:t>
      </w:r>
    </w:p>
    <w:p w14:paraId="0D8EA42C"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71 </w:t>
      </w:r>
      <w:r w:rsidRPr="006B5F3E">
        <w:rPr>
          <w:rFonts w:ascii="Book Antiqua" w:eastAsia="宋体" w:hAnsi="Book Antiqua" w:cs="宋体"/>
          <w:b/>
          <w:bCs/>
        </w:rPr>
        <w:t>Guy-Grand D</w:t>
      </w:r>
      <w:r w:rsidRPr="006B5F3E">
        <w:rPr>
          <w:rFonts w:ascii="Book Antiqua" w:eastAsia="宋体" w:hAnsi="Book Antiqua" w:cs="宋体"/>
        </w:rPr>
        <w:t>, Cerf-Bensussan N, Malissen B, Malassis-Seris M, Briottet C, Vassalli P. Two gut intraepithelial CD8+ lymphocyte populations with different T cell receptors: a role for the gut epithelium in T cell differentiation. </w:t>
      </w:r>
      <w:r w:rsidRPr="006B5F3E">
        <w:rPr>
          <w:rFonts w:ascii="Book Antiqua" w:eastAsia="宋体" w:hAnsi="Book Antiqua" w:cs="宋体"/>
          <w:i/>
          <w:iCs/>
        </w:rPr>
        <w:t>J Exp Med</w:t>
      </w:r>
      <w:r w:rsidRPr="006B5F3E">
        <w:rPr>
          <w:rFonts w:ascii="Book Antiqua" w:eastAsia="宋体" w:hAnsi="Book Antiqua" w:cs="宋体"/>
        </w:rPr>
        <w:t> 1991; </w:t>
      </w:r>
      <w:r w:rsidRPr="006B5F3E">
        <w:rPr>
          <w:rFonts w:ascii="Book Antiqua" w:eastAsia="宋体" w:hAnsi="Book Antiqua" w:cs="宋体"/>
          <w:b/>
          <w:bCs/>
        </w:rPr>
        <w:t>173</w:t>
      </w:r>
      <w:r w:rsidRPr="006B5F3E">
        <w:rPr>
          <w:rFonts w:ascii="Book Antiqua" w:eastAsia="宋体" w:hAnsi="Book Antiqua" w:cs="宋体"/>
        </w:rPr>
        <w:t>: 471-481 [PMID: 1824857]</w:t>
      </w:r>
    </w:p>
    <w:p w14:paraId="343CF08B"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72 </w:t>
      </w:r>
      <w:r w:rsidRPr="006B5F3E">
        <w:rPr>
          <w:rFonts w:ascii="Book Antiqua" w:eastAsia="宋体" w:hAnsi="Book Antiqua" w:cs="宋体"/>
          <w:b/>
          <w:bCs/>
        </w:rPr>
        <w:t>Shroff KE</w:t>
      </w:r>
      <w:r w:rsidRPr="006B5F3E">
        <w:rPr>
          <w:rFonts w:ascii="Book Antiqua" w:eastAsia="宋体" w:hAnsi="Book Antiqua" w:cs="宋体"/>
        </w:rPr>
        <w:t>, Meslin K, Cebra JJ. Commensal enteric bacteria engender a self-limiting humoral mucosal immune response while permanently colonizing the gut. </w:t>
      </w:r>
      <w:r w:rsidRPr="006B5F3E">
        <w:rPr>
          <w:rFonts w:ascii="Book Antiqua" w:eastAsia="宋体" w:hAnsi="Book Antiqua" w:cs="宋体"/>
          <w:i/>
          <w:iCs/>
        </w:rPr>
        <w:t>Infect Immun</w:t>
      </w:r>
      <w:r w:rsidRPr="006B5F3E">
        <w:rPr>
          <w:rFonts w:ascii="Book Antiqua" w:eastAsia="宋体" w:hAnsi="Book Antiqua" w:cs="宋体"/>
        </w:rPr>
        <w:t> 1995; </w:t>
      </w:r>
      <w:r w:rsidRPr="006B5F3E">
        <w:rPr>
          <w:rFonts w:ascii="Book Antiqua" w:eastAsia="宋体" w:hAnsi="Book Antiqua" w:cs="宋体"/>
          <w:b/>
          <w:bCs/>
        </w:rPr>
        <w:t>63</w:t>
      </w:r>
      <w:r w:rsidRPr="006B5F3E">
        <w:rPr>
          <w:rFonts w:ascii="Book Antiqua" w:eastAsia="宋体" w:hAnsi="Book Antiqua" w:cs="宋体"/>
        </w:rPr>
        <w:t>: 3904-3913 [PMID: 7558298]</w:t>
      </w:r>
    </w:p>
    <w:p w14:paraId="20E4E60E"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73 </w:t>
      </w:r>
      <w:r w:rsidRPr="006B5F3E">
        <w:rPr>
          <w:rFonts w:ascii="Book Antiqua" w:eastAsia="宋体" w:hAnsi="Book Antiqua" w:cs="宋体"/>
          <w:b/>
          <w:bCs/>
        </w:rPr>
        <w:t>Johansson ME</w:t>
      </w:r>
      <w:r w:rsidRPr="006B5F3E">
        <w:rPr>
          <w:rFonts w:ascii="Book Antiqua" w:eastAsia="宋体" w:hAnsi="Book Antiqua" w:cs="宋体"/>
        </w:rPr>
        <w:t>, Ambort D, Pelaseyed T, Schütte A, Gustafsson JK, Ermund A, Subramani DB, Holmén-Larsson JM, Thomsson KA, Bergström JH, van der Post S, Rodriguez-Piñeiro AM, Sjövall H, Bäckström M, Hansson GC. Composition and functional role of the mucus layers in the intestine. </w:t>
      </w:r>
      <w:r w:rsidRPr="006B5F3E">
        <w:rPr>
          <w:rFonts w:ascii="Book Antiqua" w:eastAsia="宋体" w:hAnsi="Book Antiqua" w:cs="宋体"/>
          <w:i/>
          <w:iCs/>
        </w:rPr>
        <w:t>Cell Mol Life Sci</w:t>
      </w:r>
      <w:r w:rsidRPr="006B5F3E">
        <w:rPr>
          <w:rFonts w:ascii="Book Antiqua" w:eastAsia="宋体" w:hAnsi="Book Antiqua" w:cs="宋体"/>
        </w:rPr>
        <w:t> 2011; </w:t>
      </w:r>
      <w:r w:rsidRPr="006B5F3E">
        <w:rPr>
          <w:rFonts w:ascii="Book Antiqua" w:eastAsia="宋体" w:hAnsi="Book Antiqua" w:cs="宋体"/>
          <w:b/>
          <w:bCs/>
        </w:rPr>
        <w:t>68</w:t>
      </w:r>
      <w:r w:rsidRPr="006B5F3E">
        <w:rPr>
          <w:rFonts w:ascii="Book Antiqua" w:eastAsia="宋体" w:hAnsi="Book Antiqua" w:cs="宋体"/>
        </w:rPr>
        <w:t>: 3635-3641 [PMID: 21947475 DOI: 10.1007/s00018-011-0822-3]</w:t>
      </w:r>
    </w:p>
    <w:p w14:paraId="085A6D99"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74 </w:t>
      </w:r>
      <w:r w:rsidRPr="006B5F3E">
        <w:rPr>
          <w:rFonts w:ascii="Book Antiqua" w:eastAsia="宋体" w:hAnsi="Book Antiqua" w:cs="宋体"/>
          <w:b/>
          <w:bCs/>
        </w:rPr>
        <w:t>Chevalier C</w:t>
      </w:r>
      <w:r w:rsidRPr="006B5F3E">
        <w:rPr>
          <w:rFonts w:ascii="Book Antiqua" w:eastAsia="宋体" w:hAnsi="Book Antiqua" w:cs="宋体"/>
        </w:rPr>
        <w:t>, Stojanovi</w:t>
      </w:r>
      <w:r w:rsidRPr="006B5F3E">
        <w:rPr>
          <w:rFonts w:ascii="Book Antiqua" w:eastAsia="MS Mincho" w:hAnsi="Book Antiqua" w:cs="MS Mincho"/>
        </w:rPr>
        <w:t>ć</w:t>
      </w:r>
      <w:r w:rsidRPr="006B5F3E">
        <w:rPr>
          <w:rFonts w:ascii="Book Antiqua" w:eastAsia="宋体" w:hAnsi="Book Antiqua" w:cs="宋体"/>
        </w:rPr>
        <w:t xml:space="preserve"> O, Colin DJ, Suarez-Zamorano N, Tarallo V, Veyrat-Durebex C, Rigo D, Fabbiano S, Stevanovi</w:t>
      </w:r>
      <w:r w:rsidRPr="006B5F3E">
        <w:rPr>
          <w:rFonts w:ascii="Book Antiqua" w:eastAsia="MS Mincho" w:hAnsi="Book Antiqua" w:cs="MS Mincho"/>
        </w:rPr>
        <w:t>ć</w:t>
      </w:r>
      <w:r w:rsidRPr="006B5F3E">
        <w:rPr>
          <w:rFonts w:ascii="Book Antiqua" w:eastAsia="宋体" w:hAnsi="Book Antiqua" w:cs="宋体"/>
        </w:rPr>
        <w:t xml:space="preserve"> A, Hagemann S, Montet X, Seimbille Y, Zamboni N, Hapfelmeier S, Trajkovski M. Gut Microbiota Orchestrates Energy Homeostasis during Cold. </w:t>
      </w:r>
      <w:r w:rsidRPr="006B5F3E">
        <w:rPr>
          <w:rFonts w:ascii="Book Antiqua" w:eastAsia="宋体" w:hAnsi="Book Antiqua" w:cs="宋体"/>
          <w:i/>
          <w:iCs/>
        </w:rPr>
        <w:t>Cell</w:t>
      </w:r>
      <w:r w:rsidRPr="006B5F3E">
        <w:rPr>
          <w:rFonts w:ascii="Book Antiqua" w:eastAsia="宋体" w:hAnsi="Book Antiqua" w:cs="宋体"/>
        </w:rPr>
        <w:t> 2015; </w:t>
      </w:r>
      <w:r w:rsidRPr="006B5F3E">
        <w:rPr>
          <w:rFonts w:ascii="Book Antiqua" w:eastAsia="宋体" w:hAnsi="Book Antiqua" w:cs="宋体"/>
          <w:b/>
          <w:bCs/>
        </w:rPr>
        <w:t>163</w:t>
      </w:r>
      <w:r w:rsidRPr="006B5F3E">
        <w:rPr>
          <w:rFonts w:ascii="Book Antiqua" w:eastAsia="宋体" w:hAnsi="Book Antiqua" w:cs="宋体"/>
        </w:rPr>
        <w:t>: 1360-1374 [PMID: 26638070 DOI: 10.1016/j.cell.2015.11.004]</w:t>
      </w:r>
    </w:p>
    <w:p w14:paraId="102B3724"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75 Hudson JW, Scott IM. Daily torpor in the laboratory mouse, Mus musculus var. albino. Physiol Zool 1979; 52: 205–218</w:t>
      </w:r>
    </w:p>
    <w:p w14:paraId="64EF082A"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76 </w:t>
      </w:r>
      <w:r w:rsidRPr="006B5F3E">
        <w:rPr>
          <w:rFonts w:ascii="Book Antiqua" w:eastAsia="宋体" w:hAnsi="Book Antiqua" w:cs="宋体"/>
          <w:b/>
          <w:bCs/>
        </w:rPr>
        <w:t>Sommer F</w:t>
      </w:r>
      <w:r w:rsidRPr="006B5F3E">
        <w:rPr>
          <w:rFonts w:ascii="Book Antiqua" w:eastAsia="宋体" w:hAnsi="Book Antiqua" w:cs="宋体"/>
        </w:rPr>
        <w:t>, Ståhlman M, Ilkayeva O, Arnemo JM, Kindberg J, Josefsson J, Newgard CB, Fröbert O, Bäckhed F. The Gut Microbiota Modulates Energy Metabolism in the Hibernating Brown Bear Ursus arctos. </w:t>
      </w:r>
      <w:r w:rsidRPr="006B5F3E">
        <w:rPr>
          <w:rFonts w:ascii="Book Antiqua" w:eastAsia="宋体" w:hAnsi="Book Antiqua" w:cs="宋体"/>
          <w:i/>
          <w:iCs/>
        </w:rPr>
        <w:t>Cell Rep</w:t>
      </w:r>
      <w:r w:rsidRPr="006B5F3E">
        <w:rPr>
          <w:rFonts w:ascii="Book Antiqua" w:eastAsia="宋体" w:hAnsi="Book Antiqua" w:cs="宋体"/>
        </w:rPr>
        <w:t> 2016; </w:t>
      </w:r>
      <w:r w:rsidRPr="006B5F3E">
        <w:rPr>
          <w:rFonts w:ascii="Book Antiqua" w:eastAsia="宋体" w:hAnsi="Book Antiqua" w:cs="宋体"/>
          <w:b/>
          <w:bCs/>
        </w:rPr>
        <w:t>14</w:t>
      </w:r>
      <w:r w:rsidRPr="006B5F3E">
        <w:rPr>
          <w:rFonts w:ascii="Book Antiqua" w:eastAsia="宋体" w:hAnsi="Book Antiqua" w:cs="宋体"/>
        </w:rPr>
        <w:t>: 1655-1661 [PMID: 26854221 DOI: 10.1016/j.celrep.2016.01.026]</w:t>
      </w:r>
    </w:p>
    <w:p w14:paraId="411913EA" w14:textId="77777777" w:rsidR="009B5231" w:rsidRPr="006B5F3E" w:rsidRDefault="009B5231" w:rsidP="009B5231">
      <w:pPr>
        <w:spacing w:line="360" w:lineRule="auto"/>
        <w:jc w:val="both"/>
        <w:rPr>
          <w:rFonts w:ascii="Book Antiqua" w:eastAsia="宋体" w:hAnsi="Book Antiqua" w:cs="宋体"/>
        </w:rPr>
      </w:pPr>
      <w:r w:rsidRPr="006B5F3E">
        <w:rPr>
          <w:rFonts w:ascii="Book Antiqua" w:eastAsia="宋体" w:hAnsi="Book Antiqua" w:cs="宋体"/>
        </w:rPr>
        <w:t>77 </w:t>
      </w:r>
      <w:r w:rsidRPr="006B5F3E">
        <w:rPr>
          <w:rFonts w:ascii="Book Antiqua" w:eastAsia="宋体" w:hAnsi="Book Antiqua" w:cs="宋体"/>
          <w:b/>
          <w:bCs/>
        </w:rPr>
        <w:t>Samuel VT</w:t>
      </w:r>
      <w:r w:rsidRPr="006B5F3E">
        <w:rPr>
          <w:rFonts w:ascii="Book Antiqua" w:eastAsia="宋体" w:hAnsi="Book Antiqua" w:cs="宋体"/>
        </w:rPr>
        <w:t>, Shulman GI. Mechanisms for insulin resistance: common threads and missing links. </w:t>
      </w:r>
      <w:r w:rsidRPr="006B5F3E">
        <w:rPr>
          <w:rFonts w:ascii="Book Antiqua" w:eastAsia="宋体" w:hAnsi="Book Antiqua" w:cs="宋体"/>
          <w:i/>
          <w:iCs/>
        </w:rPr>
        <w:t>Cell</w:t>
      </w:r>
      <w:r w:rsidRPr="006B5F3E">
        <w:rPr>
          <w:rFonts w:ascii="Book Antiqua" w:eastAsia="宋体" w:hAnsi="Book Antiqua" w:cs="宋体"/>
        </w:rPr>
        <w:t> 2012; </w:t>
      </w:r>
      <w:r w:rsidRPr="006B5F3E">
        <w:rPr>
          <w:rFonts w:ascii="Book Antiqua" w:eastAsia="宋体" w:hAnsi="Book Antiqua" w:cs="宋体"/>
          <w:b/>
          <w:bCs/>
        </w:rPr>
        <w:t>148</w:t>
      </w:r>
      <w:r w:rsidRPr="006B5F3E">
        <w:rPr>
          <w:rFonts w:ascii="Book Antiqua" w:eastAsia="宋体" w:hAnsi="Book Antiqua" w:cs="宋体"/>
        </w:rPr>
        <w:t>: 852-871 [PMID: 22385956 DOI: 10.1016/j.cell.2012.02.017]</w:t>
      </w:r>
    </w:p>
    <w:p w14:paraId="1C62D14D" w14:textId="77777777" w:rsidR="009B5231" w:rsidRDefault="009B5231" w:rsidP="009B5231">
      <w:pPr>
        <w:jc w:val="both"/>
        <w:rPr>
          <w:rFonts w:ascii="Book Antiqua" w:hAnsi="Book Antiqua" w:cs="Quattrocento"/>
          <w:lang w:eastAsia="zh-CN"/>
        </w:rPr>
      </w:pPr>
    </w:p>
    <w:p w14:paraId="16043876" w14:textId="59E733C7" w:rsidR="009B5231" w:rsidRPr="009B5231" w:rsidRDefault="009B5231" w:rsidP="009B5231">
      <w:pPr>
        <w:spacing w:line="360" w:lineRule="auto"/>
        <w:ind w:right="120"/>
        <w:rPr>
          <w:rFonts w:ascii="Book Antiqua" w:eastAsia="宋体" w:hAnsi="Book Antiqua"/>
          <w:b/>
          <w:bCs/>
          <w:lang w:eastAsia="zh-CN"/>
        </w:rPr>
      </w:pPr>
      <w:r w:rsidRPr="009B5231">
        <w:rPr>
          <w:rStyle w:val="Strong"/>
          <w:rFonts w:ascii="Book Antiqua" w:hAnsi="Book Antiqua" w:cs="Arial"/>
          <w:bCs w:val="0"/>
          <w:noProof/>
        </w:rPr>
        <w:lastRenderedPageBreak/>
        <w:t>P-Reviewer</w:t>
      </w:r>
      <w:r w:rsidRPr="009B5231">
        <w:rPr>
          <w:rStyle w:val="Strong"/>
          <w:rFonts w:ascii="Book Antiqua" w:eastAsia="宋体" w:hAnsi="Book Antiqua" w:cs="Arial"/>
          <w:bCs w:val="0"/>
          <w:noProof/>
          <w:lang w:eastAsia="zh-CN"/>
        </w:rPr>
        <w:t>:</w:t>
      </w:r>
      <w:r w:rsidRPr="009B5231">
        <w:rPr>
          <w:rFonts w:ascii="Book Antiqua" w:hAnsi="Book Antiqua"/>
          <w:bCs/>
        </w:rPr>
        <w:t xml:space="preserve"> </w:t>
      </w:r>
      <w:r>
        <w:rPr>
          <w:rFonts w:ascii="Book Antiqua" w:hAnsi="Book Antiqua"/>
          <w:bCs/>
        </w:rPr>
        <w:t>Wang</w:t>
      </w:r>
      <w:r>
        <w:rPr>
          <w:rFonts w:ascii="Book Antiqua" w:hAnsi="Book Antiqua" w:hint="eastAsia"/>
          <w:bCs/>
          <w:lang w:eastAsia="zh-CN"/>
        </w:rPr>
        <w:t xml:space="preserve"> </w:t>
      </w:r>
      <w:r w:rsidRPr="009B5231">
        <w:rPr>
          <w:rFonts w:ascii="Book Antiqua" w:hAnsi="Book Antiqua"/>
          <w:bCs/>
        </w:rPr>
        <w:t>J</w:t>
      </w:r>
      <w:r w:rsidR="000D2288">
        <w:rPr>
          <w:rFonts w:ascii="Book Antiqua" w:hAnsi="Book Antiqua" w:hint="eastAsia"/>
          <w:bCs/>
          <w:lang w:eastAsia="zh-CN"/>
        </w:rPr>
        <w:t xml:space="preserve">, </w:t>
      </w:r>
      <w:r w:rsidRPr="009B5231">
        <w:rPr>
          <w:rFonts w:ascii="Book Antiqua" w:hAnsi="Book Antiqua"/>
          <w:bCs/>
        </w:rPr>
        <w:t xml:space="preserve"> </w:t>
      </w:r>
      <w:r w:rsidR="000D2288" w:rsidRPr="000D2288">
        <w:rPr>
          <w:rFonts w:ascii="Book Antiqua" w:hAnsi="Book Antiqua"/>
          <w:bCs/>
        </w:rPr>
        <w:t>Lakatos</w:t>
      </w:r>
      <w:r w:rsidR="000D2288">
        <w:rPr>
          <w:rFonts w:ascii="Book Antiqua" w:hAnsi="Book Antiqua" w:hint="eastAsia"/>
          <w:bCs/>
          <w:lang w:eastAsia="zh-CN"/>
        </w:rPr>
        <w:t xml:space="preserve"> PL</w:t>
      </w:r>
      <w:r w:rsidRPr="009B5231">
        <w:rPr>
          <w:rFonts w:ascii="Book Antiqua" w:hAnsi="Book Antiqua"/>
          <w:bCs/>
        </w:rPr>
        <w:t xml:space="preserve">  </w:t>
      </w:r>
      <w:r w:rsidRPr="009B5231">
        <w:rPr>
          <w:rFonts w:ascii="Book Antiqua" w:hAnsi="Book Antiqua"/>
          <w:b/>
          <w:bCs/>
        </w:rPr>
        <w:t>S-Editor</w:t>
      </w:r>
      <w:r w:rsidRPr="009B5231">
        <w:rPr>
          <w:rFonts w:ascii="Book Antiqua" w:eastAsia="宋体" w:hAnsi="Book Antiqua"/>
          <w:b/>
          <w:bCs/>
          <w:lang w:eastAsia="zh-CN"/>
        </w:rPr>
        <w:t>:</w:t>
      </w:r>
      <w:r w:rsidRPr="009B5231">
        <w:rPr>
          <w:rFonts w:ascii="Book Antiqua" w:hAnsi="Book Antiqua"/>
          <w:bCs/>
        </w:rPr>
        <w:t xml:space="preserve"> </w:t>
      </w:r>
      <w:r w:rsidRPr="009B5231">
        <w:rPr>
          <w:rFonts w:ascii="Book Antiqua" w:eastAsia="宋体" w:hAnsi="Book Antiqua"/>
          <w:bCs/>
          <w:lang w:eastAsia="zh-CN"/>
        </w:rPr>
        <w:t>Qi Y</w:t>
      </w:r>
      <w:r w:rsidRPr="009B5231">
        <w:rPr>
          <w:rFonts w:ascii="Book Antiqua" w:hAnsi="Book Antiqua"/>
          <w:b/>
          <w:bCs/>
        </w:rPr>
        <w:t xml:space="preserve">   L-Editor</w:t>
      </w:r>
      <w:r w:rsidRPr="009B5231">
        <w:rPr>
          <w:rFonts w:ascii="Book Antiqua" w:eastAsia="宋体" w:hAnsi="Book Antiqua"/>
          <w:b/>
          <w:bCs/>
          <w:lang w:eastAsia="zh-CN"/>
        </w:rPr>
        <w:t>:</w:t>
      </w:r>
      <w:r w:rsidRPr="009B5231">
        <w:rPr>
          <w:rFonts w:ascii="Book Antiqua" w:hAnsi="Book Antiqua"/>
          <w:b/>
          <w:bCs/>
        </w:rPr>
        <w:t xml:space="preserve">   E-Editor</w:t>
      </w:r>
      <w:r w:rsidRPr="009B5231">
        <w:rPr>
          <w:rFonts w:ascii="Book Antiqua" w:eastAsia="宋体" w:hAnsi="Book Antiqua"/>
          <w:b/>
          <w:bCs/>
          <w:lang w:eastAsia="zh-CN"/>
        </w:rPr>
        <w:t>:</w:t>
      </w:r>
    </w:p>
    <w:p w14:paraId="3AF6D744" w14:textId="77777777" w:rsidR="009B5231" w:rsidRPr="008F0DB6" w:rsidRDefault="009B5231" w:rsidP="009B5231">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2AAD21B9" w14:textId="5B47D2B9" w:rsidR="009B5231" w:rsidRPr="008F0DB6" w:rsidRDefault="009B5231" w:rsidP="009B5231">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9B5231">
        <w:rPr>
          <w:rFonts w:ascii="Book Antiqua" w:hAnsi="Book Antiqua" w:cs="Helvetica"/>
        </w:rPr>
        <w:t>Italy</w:t>
      </w:r>
    </w:p>
    <w:p w14:paraId="4EF37DC3" w14:textId="77777777" w:rsidR="009B5231" w:rsidRPr="008F0DB6" w:rsidRDefault="009B5231" w:rsidP="009B5231">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6E2C8D96" w14:textId="14CCD693" w:rsidR="009B5231" w:rsidRPr="008F0DB6" w:rsidRDefault="009B5231" w:rsidP="009B5231">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A (Excellent): </w:t>
      </w:r>
      <w:r>
        <w:rPr>
          <w:rFonts w:ascii="Book Antiqua" w:hAnsi="Book Antiqua" w:cs="Helvetica" w:hint="eastAsia"/>
          <w:lang w:eastAsia="zh-CN"/>
        </w:rPr>
        <w:t>A</w:t>
      </w:r>
    </w:p>
    <w:p w14:paraId="3E4094F9" w14:textId="77777777" w:rsidR="009B5231" w:rsidRPr="008F0DB6" w:rsidRDefault="009B5231" w:rsidP="009B5231">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14:paraId="4E9FFA6F" w14:textId="25CF33ED" w:rsidR="009B5231" w:rsidRPr="008F0DB6" w:rsidRDefault="009B5231" w:rsidP="009B5231">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C (Good): </w:t>
      </w:r>
      <w:r w:rsidR="000D2288">
        <w:rPr>
          <w:rFonts w:ascii="Book Antiqua" w:hAnsi="Book Antiqua" w:cs="Helvetica" w:hint="eastAsia"/>
          <w:lang w:eastAsia="zh-CN"/>
        </w:rPr>
        <w:t>C</w:t>
      </w:r>
    </w:p>
    <w:p w14:paraId="6A575654" w14:textId="77777777" w:rsidR="009B5231" w:rsidRPr="008F0DB6" w:rsidRDefault="009B5231" w:rsidP="009B5231">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3397C4D6" w14:textId="77777777" w:rsidR="009B5231" w:rsidRPr="008F0DB6" w:rsidRDefault="009B5231" w:rsidP="009B5231">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6F3BBF11" w14:textId="77777777" w:rsidR="008B2459" w:rsidRPr="007B288C" w:rsidRDefault="007B288C" w:rsidP="009B5231">
      <w:pPr>
        <w:jc w:val="both"/>
        <w:rPr>
          <w:rFonts w:ascii="Book Antiqua" w:eastAsia="Quattrocento" w:hAnsi="Book Antiqua" w:cs="Quattrocento"/>
        </w:rPr>
      </w:pPr>
      <w:r>
        <w:rPr>
          <w:rFonts w:ascii="Book Antiqua" w:eastAsia="Quattrocento" w:hAnsi="Book Antiqua" w:cs="Quattrocento"/>
        </w:rPr>
        <w:br w:type="page"/>
      </w:r>
    </w:p>
    <w:p w14:paraId="42934E5E" w14:textId="07233350" w:rsidR="009B5231" w:rsidRDefault="009B5231" w:rsidP="009B5231">
      <w:pPr>
        <w:widowControl w:val="0"/>
        <w:spacing w:line="360" w:lineRule="auto"/>
        <w:jc w:val="both"/>
        <w:rPr>
          <w:rFonts w:ascii="Book Antiqua" w:hAnsi="Book Antiqua" w:cs="Quattrocento"/>
          <w:b/>
          <w:lang w:val="en-US" w:eastAsia="zh-CN"/>
        </w:rPr>
      </w:pPr>
      <w:r>
        <w:rPr>
          <w:rFonts w:ascii="Book Antiqua" w:hAnsi="Book Antiqua"/>
          <w:b/>
          <w:noProof/>
          <w:lang w:val="en-US" w:eastAsia="en-US"/>
        </w:rPr>
        <w:lastRenderedPageBreak/>
        <w:drawing>
          <wp:anchor distT="0" distB="0" distL="114300" distR="114300" simplePos="0" relativeHeight="251659264" behindDoc="0" locked="0" layoutInCell="1" allowOverlap="1" wp14:anchorId="5137DA11" wp14:editId="6C74489F">
            <wp:simplePos x="0" y="0"/>
            <wp:positionH relativeFrom="column">
              <wp:posOffset>-6985</wp:posOffset>
            </wp:positionH>
            <wp:positionV relativeFrom="paragraph">
              <wp:posOffset>-218440</wp:posOffset>
            </wp:positionV>
            <wp:extent cx="5655310" cy="3293745"/>
            <wp:effectExtent l="0" t="0" r="2540" b="1905"/>
            <wp:wrapSquare wrapText="bothSides"/>
            <wp:docPr id="819" name="Immagin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5310" cy="3293745"/>
                    </a:xfrm>
                    <a:prstGeom prst="rect">
                      <a:avLst/>
                    </a:prstGeom>
                    <a:noFill/>
                  </pic:spPr>
                </pic:pic>
              </a:graphicData>
            </a:graphic>
          </wp:anchor>
        </w:drawing>
      </w:r>
    </w:p>
    <w:p w14:paraId="283254E6" w14:textId="6E247180" w:rsidR="009B5231" w:rsidRDefault="009B5231" w:rsidP="009B5231">
      <w:pPr>
        <w:widowControl w:val="0"/>
        <w:spacing w:line="360" w:lineRule="auto"/>
        <w:jc w:val="both"/>
        <w:rPr>
          <w:rFonts w:ascii="Book Antiqua" w:hAnsi="Book Antiqua" w:cs="Quattrocento"/>
          <w:b/>
          <w:lang w:val="en-US" w:eastAsia="zh-CN"/>
        </w:rPr>
      </w:pPr>
    </w:p>
    <w:p w14:paraId="2DEFD2D9" w14:textId="77777777" w:rsidR="009B5231" w:rsidRDefault="009B5231" w:rsidP="009B5231">
      <w:pPr>
        <w:widowControl w:val="0"/>
        <w:spacing w:line="360" w:lineRule="auto"/>
        <w:jc w:val="both"/>
        <w:rPr>
          <w:rFonts w:ascii="Book Antiqua" w:hAnsi="Book Antiqua" w:cs="Quattrocento"/>
          <w:b/>
          <w:lang w:val="en-US" w:eastAsia="zh-CN"/>
        </w:rPr>
      </w:pPr>
    </w:p>
    <w:p w14:paraId="647899C2" w14:textId="77777777" w:rsidR="009B5231" w:rsidRDefault="009B5231" w:rsidP="009B5231">
      <w:pPr>
        <w:widowControl w:val="0"/>
        <w:spacing w:line="360" w:lineRule="auto"/>
        <w:jc w:val="both"/>
        <w:rPr>
          <w:rFonts w:ascii="Book Antiqua" w:hAnsi="Book Antiqua" w:cs="Quattrocento"/>
          <w:b/>
          <w:lang w:val="en-US" w:eastAsia="zh-CN"/>
        </w:rPr>
      </w:pPr>
    </w:p>
    <w:p w14:paraId="4412DD52" w14:textId="77777777" w:rsidR="009B5231" w:rsidRDefault="009B5231" w:rsidP="009B5231">
      <w:pPr>
        <w:widowControl w:val="0"/>
        <w:spacing w:line="360" w:lineRule="auto"/>
        <w:jc w:val="both"/>
        <w:rPr>
          <w:rFonts w:ascii="Book Antiqua" w:hAnsi="Book Antiqua" w:cs="Quattrocento"/>
          <w:b/>
          <w:lang w:val="en-US" w:eastAsia="zh-CN"/>
        </w:rPr>
      </w:pPr>
    </w:p>
    <w:p w14:paraId="22C1594C" w14:textId="77777777" w:rsidR="009B5231" w:rsidRDefault="009B5231" w:rsidP="009B5231">
      <w:pPr>
        <w:widowControl w:val="0"/>
        <w:spacing w:line="360" w:lineRule="auto"/>
        <w:jc w:val="both"/>
        <w:rPr>
          <w:rFonts w:ascii="Book Antiqua" w:hAnsi="Book Antiqua" w:cs="Quattrocento"/>
          <w:b/>
          <w:lang w:val="en-US" w:eastAsia="zh-CN"/>
        </w:rPr>
      </w:pPr>
    </w:p>
    <w:p w14:paraId="6E8B8F86" w14:textId="77777777" w:rsidR="009B5231" w:rsidRDefault="009B5231" w:rsidP="009B5231">
      <w:pPr>
        <w:widowControl w:val="0"/>
        <w:spacing w:line="360" w:lineRule="auto"/>
        <w:jc w:val="both"/>
        <w:rPr>
          <w:rFonts w:ascii="Book Antiqua" w:hAnsi="Book Antiqua" w:cs="Quattrocento"/>
          <w:b/>
          <w:lang w:val="en-US" w:eastAsia="zh-CN"/>
        </w:rPr>
      </w:pPr>
    </w:p>
    <w:p w14:paraId="7B0DFC7D" w14:textId="77777777" w:rsidR="009B5231" w:rsidRDefault="009B5231" w:rsidP="009B5231">
      <w:pPr>
        <w:widowControl w:val="0"/>
        <w:spacing w:line="360" w:lineRule="auto"/>
        <w:jc w:val="both"/>
        <w:rPr>
          <w:rFonts w:ascii="Book Antiqua" w:hAnsi="Book Antiqua" w:cs="Quattrocento"/>
          <w:b/>
          <w:lang w:val="en-US" w:eastAsia="zh-CN"/>
        </w:rPr>
      </w:pPr>
    </w:p>
    <w:p w14:paraId="629C4E81" w14:textId="77777777" w:rsidR="009B5231" w:rsidRDefault="009B5231" w:rsidP="009B5231">
      <w:pPr>
        <w:widowControl w:val="0"/>
        <w:spacing w:line="360" w:lineRule="auto"/>
        <w:jc w:val="both"/>
        <w:rPr>
          <w:rFonts w:ascii="Book Antiqua" w:hAnsi="Book Antiqua" w:cs="Quattrocento"/>
          <w:b/>
          <w:lang w:val="en-US" w:eastAsia="zh-CN"/>
        </w:rPr>
      </w:pPr>
    </w:p>
    <w:p w14:paraId="217C97E3" w14:textId="77777777" w:rsidR="009B5231" w:rsidRDefault="009B5231" w:rsidP="009B5231">
      <w:pPr>
        <w:widowControl w:val="0"/>
        <w:spacing w:line="360" w:lineRule="auto"/>
        <w:jc w:val="both"/>
        <w:rPr>
          <w:rFonts w:ascii="Book Antiqua" w:hAnsi="Book Antiqua" w:cs="Quattrocento"/>
          <w:b/>
          <w:lang w:val="en-US" w:eastAsia="zh-CN"/>
        </w:rPr>
      </w:pPr>
    </w:p>
    <w:p w14:paraId="43DB9DF5" w14:textId="77777777" w:rsidR="009B5231" w:rsidRDefault="009B5231" w:rsidP="009B5231">
      <w:pPr>
        <w:widowControl w:val="0"/>
        <w:spacing w:line="360" w:lineRule="auto"/>
        <w:jc w:val="both"/>
        <w:rPr>
          <w:rFonts w:ascii="Book Antiqua" w:hAnsi="Book Antiqua" w:cs="Quattrocento"/>
          <w:b/>
          <w:lang w:val="en-US" w:eastAsia="zh-CN"/>
        </w:rPr>
      </w:pPr>
    </w:p>
    <w:p w14:paraId="5B478636" w14:textId="77777777" w:rsidR="009B5231" w:rsidRDefault="009B5231" w:rsidP="009B5231">
      <w:pPr>
        <w:widowControl w:val="0"/>
        <w:spacing w:line="360" w:lineRule="auto"/>
        <w:jc w:val="both"/>
        <w:rPr>
          <w:rFonts w:ascii="Book Antiqua" w:hAnsi="Book Antiqua" w:cs="Quattrocento"/>
          <w:b/>
          <w:lang w:val="en-US" w:eastAsia="zh-CN"/>
        </w:rPr>
      </w:pPr>
    </w:p>
    <w:p w14:paraId="61F4A706" w14:textId="77777777" w:rsidR="009B5231" w:rsidRDefault="009B5231" w:rsidP="009B5231">
      <w:pPr>
        <w:widowControl w:val="0"/>
        <w:spacing w:line="360" w:lineRule="auto"/>
        <w:jc w:val="both"/>
        <w:rPr>
          <w:rFonts w:ascii="Book Antiqua" w:hAnsi="Book Antiqua" w:cs="Quattrocento"/>
          <w:b/>
          <w:lang w:val="en-US" w:eastAsia="zh-CN"/>
        </w:rPr>
      </w:pPr>
    </w:p>
    <w:p w14:paraId="4CA17AA5" w14:textId="445E2F65" w:rsidR="008B2459" w:rsidRPr="008B2459" w:rsidRDefault="008B2459" w:rsidP="009B5231">
      <w:pPr>
        <w:widowControl w:val="0"/>
        <w:spacing w:line="360" w:lineRule="auto"/>
        <w:jc w:val="both"/>
        <w:rPr>
          <w:rFonts w:ascii="Book Antiqua" w:hAnsi="Book Antiqua"/>
          <w:lang w:val="en-US"/>
        </w:rPr>
      </w:pPr>
      <w:r w:rsidRPr="008B2459">
        <w:rPr>
          <w:rFonts w:ascii="Book Antiqua" w:eastAsia="Quattrocento" w:hAnsi="Book Antiqua" w:cs="Quattrocento"/>
          <w:b/>
          <w:lang w:val="en-US"/>
        </w:rPr>
        <w:t xml:space="preserve">Figure 1 Role of the gut </w:t>
      </w:r>
      <w:proofErr w:type="spellStart"/>
      <w:r w:rsidRPr="008B2459">
        <w:rPr>
          <w:rFonts w:ascii="Book Antiqua" w:eastAsia="Quattrocento" w:hAnsi="Book Antiqua" w:cs="Quattrocento"/>
          <w:b/>
          <w:lang w:val="en-US"/>
        </w:rPr>
        <w:t>microbiota</w:t>
      </w:r>
      <w:proofErr w:type="spellEnd"/>
      <w:r w:rsidRPr="008B2459">
        <w:rPr>
          <w:rFonts w:ascii="Book Antiqua" w:eastAsia="Quattrocento" w:hAnsi="Book Antiqua" w:cs="Quattrocento"/>
          <w:b/>
          <w:lang w:val="en-US"/>
        </w:rPr>
        <w:t xml:space="preserve"> in the hibernation physiology. </w:t>
      </w:r>
      <w:r w:rsidRPr="008B2459">
        <w:rPr>
          <w:rFonts w:ascii="Book Antiqua" w:eastAsia="Quattrocento" w:hAnsi="Book Antiqua" w:cs="Quattrocento"/>
          <w:lang w:val="en-US"/>
        </w:rPr>
        <w:t xml:space="preserve">In natural hibernators, the gut microbial ecosystem is capable of an adaptive response along the hibernating cycle. Variations in the gut </w:t>
      </w:r>
      <w:proofErr w:type="spellStart"/>
      <w:r w:rsidRPr="008B2459">
        <w:rPr>
          <w:rFonts w:ascii="Book Antiqua" w:eastAsia="Quattrocento" w:hAnsi="Book Antiqua" w:cs="Quattrocento"/>
          <w:lang w:val="en-US"/>
        </w:rPr>
        <w:t>microbiome</w:t>
      </w:r>
      <w:proofErr w:type="spellEnd"/>
      <w:r w:rsidRPr="008B2459">
        <w:rPr>
          <w:rFonts w:ascii="Book Antiqua" w:eastAsia="Quattrocento" w:hAnsi="Book Antiqua" w:cs="Quattrocento"/>
          <w:lang w:val="en-US"/>
        </w:rPr>
        <w:t xml:space="preserve"> structure during torpor are functional for several physiological aspects involved in hibernation, such as the maintenance of the good functionality of the intestinal epithelium and the regulation of the metabolic and immunological homeostasis. During </w:t>
      </w:r>
      <w:proofErr w:type="spellStart"/>
      <w:r w:rsidRPr="008B2459">
        <w:rPr>
          <w:rFonts w:ascii="Book Antiqua" w:eastAsia="Quattrocento" w:hAnsi="Book Antiqua" w:cs="Quattrocento"/>
          <w:lang w:val="en-US"/>
        </w:rPr>
        <w:t>interbout</w:t>
      </w:r>
      <w:proofErr w:type="spellEnd"/>
      <w:r w:rsidRPr="008B2459">
        <w:rPr>
          <w:rFonts w:ascii="Book Antiqua" w:eastAsia="Quattrocento" w:hAnsi="Book Antiqua" w:cs="Quattrocento"/>
          <w:lang w:val="en-US"/>
        </w:rPr>
        <w:t xml:space="preserve"> arousals, metabolites from a cold and fasting-adapted gut microbial ecosystem reach the enterocytes, the underlying immune cells, as well as the circulation. In each district, the microbial metabolites exert essential functions for the maintenance of the host homeostasis along the hibernating period. In particular, the </w:t>
      </w:r>
      <w:proofErr w:type="spellStart"/>
      <w:r w:rsidRPr="008B2459">
        <w:rPr>
          <w:rFonts w:ascii="Book Antiqua" w:eastAsia="Quattrocento" w:hAnsi="Book Antiqua" w:cs="Quattrocento"/>
          <w:lang w:val="en-US"/>
        </w:rPr>
        <w:t>microbiome</w:t>
      </w:r>
      <w:proofErr w:type="spellEnd"/>
      <w:r w:rsidRPr="008B2459">
        <w:rPr>
          <w:rFonts w:ascii="Book Antiqua" w:eastAsia="Quattrocento" w:hAnsi="Book Antiqua" w:cs="Quattrocento"/>
          <w:lang w:val="en-US"/>
        </w:rPr>
        <w:t xml:space="preserve"> derived </w:t>
      </w:r>
      <w:r w:rsidR="00363467" w:rsidRPr="00363467">
        <w:rPr>
          <w:rFonts w:ascii="Book Antiqua" w:eastAsia="Quattrocento" w:hAnsi="Book Antiqua" w:cs="Quattrocento"/>
          <w:lang w:val="en-US"/>
        </w:rPr>
        <w:t>short chain fatty acids</w:t>
      </w:r>
      <w:r w:rsidRPr="008B2459">
        <w:rPr>
          <w:rFonts w:ascii="Book Antiqua" w:eastAsia="Quattrocento" w:hAnsi="Book Antiqua" w:cs="Quattrocento"/>
          <w:lang w:val="en-US"/>
        </w:rPr>
        <w:t xml:space="preserve"> are of strategic importance, being at the same time, a valuable energy source for enterocyte metabolism, a regulator of gluconeogenesis, fat storage, and insulin sensitivity, and, finally, a potent </w:t>
      </w:r>
      <w:proofErr w:type="spellStart"/>
      <w:r w:rsidRPr="008B2459">
        <w:rPr>
          <w:rFonts w:ascii="Book Antiqua" w:eastAsia="Quattrocento" w:hAnsi="Book Antiqua" w:cs="Quattrocento"/>
          <w:lang w:val="en-US"/>
        </w:rPr>
        <w:t>immunomodulator</w:t>
      </w:r>
      <w:proofErr w:type="spellEnd"/>
      <w:r w:rsidRPr="008B2459">
        <w:rPr>
          <w:rFonts w:ascii="Book Antiqua" w:eastAsia="Quattrocento" w:hAnsi="Book Antiqua" w:cs="Quattrocento"/>
          <w:lang w:val="en-US"/>
        </w:rPr>
        <w:t xml:space="preserve">, favoring an anti-inflammatory immune system layout.        </w:t>
      </w:r>
    </w:p>
    <w:p w14:paraId="69EAE33B" w14:textId="77777777" w:rsidR="008B2459" w:rsidRPr="008B2459" w:rsidRDefault="008B2459" w:rsidP="009B5231">
      <w:pPr>
        <w:spacing w:line="360" w:lineRule="auto"/>
        <w:jc w:val="both"/>
        <w:rPr>
          <w:rFonts w:ascii="Book Antiqua" w:hAnsi="Book Antiqua"/>
          <w:lang w:val="en-US"/>
        </w:rPr>
      </w:pPr>
      <w:r w:rsidRPr="008B2459">
        <w:rPr>
          <w:rFonts w:ascii="Book Antiqua" w:hAnsi="Book Antiqua"/>
          <w:lang w:val="en-US"/>
        </w:rPr>
        <w:br w:type="page"/>
      </w:r>
    </w:p>
    <w:p w14:paraId="1DC58EA0" w14:textId="67B7879F" w:rsidR="008B2459" w:rsidRPr="008B2459" w:rsidRDefault="008B2459" w:rsidP="009B5231">
      <w:pPr>
        <w:widowControl w:val="0"/>
        <w:spacing w:line="360" w:lineRule="auto"/>
        <w:jc w:val="both"/>
        <w:rPr>
          <w:rFonts w:ascii="Book Antiqua" w:hAnsi="Book Antiqua"/>
          <w:b/>
          <w:lang w:val="en-US"/>
        </w:rPr>
      </w:pPr>
    </w:p>
    <w:sectPr w:rsidR="008B2459" w:rsidRPr="008B2459" w:rsidSect="00C17DC8">
      <w:footerReference w:type="default" r:id="rId13"/>
      <w:pgSz w:w="11900" w:h="16840"/>
      <w:pgMar w:top="1417"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EAD6D" w14:textId="77777777" w:rsidR="009C4986" w:rsidRDefault="009C4986">
      <w:r>
        <w:separator/>
      </w:r>
    </w:p>
  </w:endnote>
  <w:endnote w:type="continuationSeparator" w:id="0">
    <w:p w14:paraId="1D2ED129" w14:textId="77777777" w:rsidR="009C4986" w:rsidRDefault="009C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Quattrocento">
    <w:altName w:val="Times New Roman"/>
    <w:charset w:val="00"/>
    <w:family w:val="auto"/>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roman"/>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6728"/>
      <w:docPartObj>
        <w:docPartGallery w:val="Page Numbers (Bottom of Page)"/>
        <w:docPartUnique/>
      </w:docPartObj>
    </w:sdtPr>
    <w:sdtEndPr/>
    <w:sdtContent>
      <w:p w14:paraId="1EB7036F" w14:textId="77777777" w:rsidR="00651145" w:rsidRDefault="00651145">
        <w:pPr>
          <w:pStyle w:val="Footer"/>
          <w:jc w:val="right"/>
        </w:pPr>
        <w:r>
          <w:fldChar w:fldCharType="begin"/>
        </w:r>
        <w:r>
          <w:instrText>PAGE   \* MERGEFORMAT</w:instrText>
        </w:r>
        <w:r>
          <w:fldChar w:fldCharType="separate"/>
        </w:r>
        <w:r w:rsidR="0061234B">
          <w:rPr>
            <w:noProof/>
          </w:rPr>
          <w:t>25</w:t>
        </w:r>
        <w:r>
          <w:fldChar w:fldCharType="end"/>
        </w:r>
      </w:p>
    </w:sdtContent>
  </w:sdt>
  <w:p w14:paraId="6E0B835A" w14:textId="77777777" w:rsidR="00651145" w:rsidRDefault="00651145">
    <w:pPr>
      <w:tabs>
        <w:tab w:val="center" w:pos="4819"/>
        <w:tab w:val="right" w:pos="9638"/>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40B07" w14:textId="77777777" w:rsidR="009C4986" w:rsidRDefault="009C4986">
      <w:r>
        <w:separator/>
      </w:r>
    </w:p>
  </w:footnote>
  <w:footnote w:type="continuationSeparator" w:id="0">
    <w:p w14:paraId="168C83AA" w14:textId="77777777" w:rsidR="009C4986" w:rsidRDefault="009C49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F61"/>
    <w:multiLevelType w:val="multilevel"/>
    <w:tmpl w:val="FB161A5C"/>
    <w:lvl w:ilvl="0">
      <w:start w:val="1"/>
      <w:numFmt w:val="decimal"/>
      <w:lvlText w:val="%1"/>
      <w:lvlJc w:val="left"/>
      <w:pPr>
        <w:ind w:left="1440" w:hanging="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117503F"/>
    <w:multiLevelType w:val="hybridMultilevel"/>
    <w:tmpl w:val="B33A3BE2"/>
    <w:lvl w:ilvl="0" w:tplc="CFE2B38E">
      <w:start w:val="1"/>
      <w:numFmt w:val="bullet"/>
      <w:lvlText w:val="•"/>
      <w:lvlJc w:val="left"/>
      <w:pPr>
        <w:tabs>
          <w:tab w:val="num" w:pos="720"/>
        </w:tabs>
        <w:ind w:left="720" w:hanging="360"/>
      </w:pPr>
      <w:rPr>
        <w:rFonts w:ascii="Arial" w:hAnsi="Arial" w:hint="default"/>
      </w:rPr>
    </w:lvl>
    <w:lvl w:ilvl="1" w:tplc="DD64F170" w:tentative="1">
      <w:start w:val="1"/>
      <w:numFmt w:val="bullet"/>
      <w:lvlText w:val="•"/>
      <w:lvlJc w:val="left"/>
      <w:pPr>
        <w:tabs>
          <w:tab w:val="num" w:pos="1440"/>
        </w:tabs>
        <w:ind w:left="1440" w:hanging="360"/>
      </w:pPr>
      <w:rPr>
        <w:rFonts w:ascii="Arial" w:hAnsi="Arial" w:hint="default"/>
      </w:rPr>
    </w:lvl>
    <w:lvl w:ilvl="2" w:tplc="F5D47470" w:tentative="1">
      <w:start w:val="1"/>
      <w:numFmt w:val="bullet"/>
      <w:lvlText w:val="•"/>
      <w:lvlJc w:val="left"/>
      <w:pPr>
        <w:tabs>
          <w:tab w:val="num" w:pos="2160"/>
        </w:tabs>
        <w:ind w:left="2160" w:hanging="360"/>
      </w:pPr>
      <w:rPr>
        <w:rFonts w:ascii="Arial" w:hAnsi="Arial" w:hint="default"/>
      </w:rPr>
    </w:lvl>
    <w:lvl w:ilvl="3" w:tplc="6D5AB5CE" w:tentative="1">
      <w:start w:val="1"/>
      <w:numFmt w:val="bullet"/>
      <w:lvlText w:val="•"/>
      <w:lvlJc w:val="left"/>
      <w:pPr>
        <w:tabs>
          <w:tab w:val="num" w:pos="2880"/>
        </w:tabs>
        <w:ind w:left="2880" w:hanging="360"/>
      </w:pPr>
      <w:rPr>
        <w:rFonts w:ascii="Arial" w:hAnsi="Arial" w:hint="default"/>
      </w:rPr>
    </w:lvl>
    <w:lvl w:ilvl="4" w:tplc="3BE07C9C" w:tentative="1">
      <w:start w:val="1"/>
      <w:numFmt w:val="bullet"/>
      <w:lvlText w:val="•"/>
      <w:lvlJc w:val="left"/>
      <w:pPr>
        <w:tabs>
          <w:tab w:val="num" w:pos="3600"/>
        </w:tabs>
        <w:ind w:left="3600" w:hanging="360"/>
      </w:pPr>
      <w:rPr>
        <w:rFonts w:ascii="Arial" w:hAnsi="Arial" w:hint="default"/>
      </w:rPr>
    </w:lvl>
    <w:lvl w:ilvl="5" w:tplc="EF5AD2E8" w:tentative="1">
      <w:start w:val="1"/>
      <w:numFmt w:val="bullet"/>
      <w:lvlText w:val="•"/>
      <w:lvlJc w:val="left"/>
      <w:pPr>
        <w:tabs>
          <w:tab w:val="num" w:pos="4320"/>
        </w:tabs>
        <w:ind w:left="4320" w:hanging="360"/>
      </w:pPr>
      <w:rPr>
        <w:rFonts w:ascii="Arial" w:hAnsi="Arial" w:hint="default"/>
      </w:rPr>
    </w:lvl>
    <w:lvl w:ilvl="6" w:tplc="9E4C5750" w:tentative="1">
      <w:start w:val="1"/>
      <w:numFmt w:val="bullet"/>
      <w:lvlText w:val="•"/>
      <w:lvlJc w:val="left"/>
      <w:pPr>
        <w:tabs>
          <w:tab w:val="num" w:pos="5040"/>
        </w:tabs>
        <w:ind w:left="5040" w:hanging="360"/>
      </w:pPr>
      <w:rPr>
        <w:rFonts w:ascii="Arial" w:hAnsi="Arial" w:hint="default"/>
      </w:rPr>
    </w:lvl>
    <w:lvl w:ilvl="7" w:tplc="27508FCA" w:tentative="1">
      <w:start w:val="1"/>
      <w:numFmt w:val="bullet"/>
      <w:lvlText w:val="•"/>
      <w:lvlJc w:val="left"/>
      <w:pPr>
        <w:tabs>
          <w:tab w:val="num" w:pos="5760"/>
        </w:tabs>
        <w:ind w:left="5760" w:hanging="360"/>
      </w:pPr>
      <w:rPr>
        <w:rFonts w:ascii="Arial" w:hAnsi="Arial" w:hint="default"/>
      </w:rPr>
    </w:lvl>
    <w:lvl w:ilvl="8" w:tplc="B498A578" w:tentative="1">
      <w:start w:val="1"/>
      <w:numFmt w:val="bullet"/>
      <w:lvlText w:val="•"/>
      <w:lvlJc w:val="left"/>
      <w:pPr>
        <w:tabs>
          <w:tab w:val="num" w:pos="6480"/>
        </w:tabs>
        <w:ind w:left="6480" w:hanging="360"/>
      </w:pPr>
      <w:rPr>
        <w:rFonts w:ascii="Arial" w:hAnsi="Arial" w:hint="default"/>
      </w:rPr>
    </w:lvl>
  </w:abstractNum>
  <w:abstractNum w:abstractNumId="2">
    <w:nsid w:val="2CCB2ECE"/>
    <w:multiLevelType w:val="hybridMultilevel"/>
    <w:tmpl w:val="A0F68690"/>
    <w:lvl w:ilvl="0" w:tplc="AB521460">
      <w:start w:val="1"/>
      <w:numFmt w:val="bullet"/>
      <w:lvlText w:val="•"/>
      <w:lvlJc w:val="left"/>
      <w:pPr>
        <w:tabs>
          <w:tab w:val="num" w:pos="720"/>
        </w:tabs>
        <w:ind w:left="720" w:hanging="360"/>
      </w:pPr>
      <w:rPr>
        <w:rFonts w:ascii="Arial" w:hAnsi="Arial" w:hint="default"/>
      </w:rPr>
    </w:lvl>
    <w:lvl w:ilvl="1" w:tplc="173EF172" w:tentative="1">
      <w:start w:val="1"/>
      <w:numFmt w:val="bullet"/>
      <w:lvlText w:val="•"/>
      <w:lvlJc w:val="left"/>
      <w:pPr>
        <w:tabs>
          <w:tab w:val="num" w:pos="1440"/>
        </w:tabs>
        <w:ind w:left="1440" w:hanging="360"/>
      </w:pPr>
      <w:rPr>
        <w:rFonts w:ascii="Arial" w:hAnsi="Arial" w:hint="default"/>
      </w:rPr>
    </w:lvl>
    <w:lvl w:ilvl="2" w:tplc="60983176" w:tentative="1">
      <w:start w:val="1"/>
      <w:numFmt w:val="bullet"/>
      <w:lvlText w:val="•"/>
      <w:lvlJc w:val="left"/>
      <w:pPr>
        <w:tabs>
          <w:tab w:val="num" w:pos="2160"/>
        </w:tabs>
        <w:ind w:left="2160" w:hanging="360"/>
      </w:pPr>
      <w:rPr>
        <w:rFonts w:ascii="Arial" w:hAnsi="Arial" w:hint="default"/>
      </w:rPr>
    </w:lvl>
    <w:lvl w:ilvl="3" w:tplc="C1F8DFA4" w:tentative="1">
      <w:start w:val="1"/>
      <w:numFmt w:val="bullet"/>
      <w:lvlText w:val="•"/>
      <w:lvlJc w:val="left"/>
      <w:pPr>
        <w:tabs>
          <w:tab w:val="num" w:pos="2880"/>
        </w:tabs>
        <w:ind w:left="2880" w:hanging="360"/>
      </w:pPr>
      <w:rPr>
        <w:rFonts w:ascii="Arial" w:hAnsi="Arial" w:hint="default"/>
      </w:rPr>
    </w:lvl>
    <w:lvl w:ilvl="4" w:tplc="279292C8" w:tentative="1">
      <w:start w:val="1"/>
      <w:numFmt w:val="bullet"/>
      <w:lvlText w:val="•"/>
      <w:lvlJc w:val="left"/>
      <w:pPr>
        <w:tabs>
          <w:tab w:val="num" w:pos="3600"/>
        </w:tabs>
        <w:ind w:left="3600" w:hanging="360"/>
      </w:pPr>
      <w:rPr>
        <w:rFonts w:ascii="Arial" w:hAnsi="Arial" w:hint="default"/>
      </w:rPr>
    </w:lvl>
    <w:lvl w:ilvl="5" w:tplc="8132CB8A" w:tentative="1">
      <w:start w:val="1"/>
      <w:numFmt w:val="bullet"/>
      <w:lvlText w:val="•"/>
      <w:lvlJc w:val="left"/>
      <w:pPr>
        <w:tabs>
          <w:tab w:val="num" w:pos="4320"/>
        </w:tabs>
        <w:ind w:left="4320" w:hanging="360"/>
      </w:pPr>
      <w:rPr>
        <w:rFonts w:ascii="Arial" w:hAnsi="Arial" w:hint="default"/>
      </w:rPr>
    </w:lvl>
    <w:lvl w:ilvl="6" w:tplc="EFD2C992" w:tentative="1">
      <w:start w:val="1"/>
      <w:numFmt w:val="bullet"/>
      <w:lvlText w:val="•"/>
      <w:lvlJc w:val="left"/>
      <w:pPr>
        <w:tabs>
          <w:tab w:val="num" w:pos="5040"/>
        </w:tabs>
        <w:ind w:left="5040" w:hanging="360"/>
      </w:pPr>
      <w:rPr>
        <w:rFonts w:ascii="Arial" w:hAnsi="Arial" w:hint="default"/>
      </w:rPr>
    </w:lvl>
    <w:lvl w:ilvl="7" w:tplc="63A4E9A2" w:tentative="1">
      <w:start w:val="1"/>
      <w:numFmt w:val="bullet"/>
      <w:lvlText w:val="•"/>
      <w:lvlJc w:val="left"/>
      <w:pPr>
        <w:tabs>
          <w:tab w:val="num" w:pos="5760"/>
        </w:tabs>
        <w:ind w:left="5760" w:hanging="360"/>
      </w:pPr>
      <w:rPr>
        <w:rFonts w:ascii="Arial" w:hAnsi="Arial" w:hint="default"/>
      </w:rPr>
    </w:lvl>
    <w:lvl w:ilvl="8" w:tplc="B25CE892" w:tentative="1">
      <w:start w:val="1"/>
      <w:numFmt w:val="bullet"/>
      <w:lvlText w:val="•"/>
      <w:lvlJc w:val="left"/>
      <w:pPr>
        <w:tabs>
          <w:tab w:val="num" w:pos="6480"/>
        </w:tabs>
        <w:ind w:left="6480" w:hanging="360"/>
      </w:pPr>
      <w:rPr>
        <w:rFonts w:ascii="Arial" w:hAnsi="Arial" w:hint="default"/>
      </w:rPr>
    </w:lvl>
  </w:abstractNum>
  <w:abstractNum w:abstractNumId="3">
    <w:nsid w:val="2DCB797A"/>
    <w:multiLevelType w:val="multilevel"/>
    <w:tmpl w:val="9DA41A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4D45FC3"/>
    <w:multiLevelType w:val="hybridMultilevel"/>
    <w:tmpl w:val="0CDEE38E"/>
    <w:lvl w:ilvl="0" w:tplc="836EA89A">
      <w:start w:val="1"/>
      <w:numFmt w:val="bullet"/>
      <w:lvlText w:val="•"/>
      <w:lvlJc w:val="left"/>
      <w:pPr>
        <w:tabs>
          <w:tab w:val="num" w:pos="720"/>
        </w:tabs>
        <w:ind w:left="720" w:hanging="360"/>
      </w:pPr>
      <w:rPr>
        <w:rFonts w:ascii="Arial" w:hAnsi="Arial" w:hint="default"/>
      </w:rPr>
    </w:lvl>
    <w:lvl w:ilvl="1" w:tplc="AC6E71CA" w:tentative="1">
      <w:start w:val="1"/>
      <w:numFmt w:val="bullet"/>
      <w:lvlText w:val="•"/>
      <w:lvlJc w:val="left"/>
      <w:pPr>
        <w:tabs>
          <w:tab w:val="num" w:pos="1440"/>
        </w:tabs>
        <w:ind w:left="1440" w:hanging="360"/>
      </w:pPr>
      <w:rPr>
        <w:rFonts w:ascii="Arial" w:hAnsi="Arial" w:hint="default"/>
      </w:rPr>
    </w:lvl>
    <w:lvl w:ilvl="2" w:tplc="E294D898" w:tentative="1">
      <w:start w:val="1"/>
      <w:numFmt w:val="bullet"/>
      <w:lvlText w:val="•"/>
      <w:lvlJc w:val="left"/>
      <w:pPr>
        <w:tabs>
          <w:tab w:val="num" w:pos="2160"/>
        </w:tabs>
        <w:ind w:left="2160" w:hanging="360"/>
      </w:pPr>
      <w:rPr>
        <w:rFonts w:ascii="Arial" w:hAnsi="Arial" w:hint="default"/>
      </w:rPr>
    </w:lvl>
    <w:lvl w:ilvl="3" w:tplc="D6A88F96" w:tentative="1">
      <w:start w:val="1"/>
      <w:numFmt w:val="bullet"/>
      <w:lvlText w:val="•"/>
      <w:lvlJc w:val="left"/>
      <w:pPr>
        <w:tabs>
          <w:tab w:val="num" w:pos="2880"/>
        </w:tabs>
        <w:ind w:left="2880" w:hanging="360"/>
      </w:pPr>
      <w:rPr>
        <w:rFonts w:ascii="Arial" w:hAnsi="Arial" w:hint="default"/>
      </w:rPr>
    </w:lvl>
    <w:lvl w:ilvl="4" w:tplc="130AE83E" w:tentative="1">
      <w:start w:val="1"/>
      <w:numFmt w:val="bullet"/>
      <w:lvlText w:val="•"/>
      <w:lvlJc w:val="left"/>
      <w:pPr>
        <w:tabs>
          <w:tab w:val="num" w:pos="3600"/>
        </w:tabs>
        <w:ind w:left="3600" w:hanging="360"/>
      </w:pPr>
      <w:rPr>
        <w:rFonts w:ascii="Arial" w:hAnsi="Arial" w:hint="default"/>
      </w:rPr>
    </w:lvl>
    <w:lvl w:ilvl="5" w:tplc="1C520112" w:tentative="1">
      <w:start w:val="1"/>
      <w:numFmt w:val="bullet"/>
      <w:lvlText w:val="•"/>
      <w:lvlJc w:val="left"/>
      <w:pPr>
        <w:tabs>
          <w:tab w:val="num" w:pos="4320"/>
        </w:tabs>
        <w:ind w:left="4320" w:hanging="360"/>
      </w:pPr>
      <w:rPr>
        <w:rFonts w:ascii="Arial" w:hAnsi="Arial" w:hint="default"/>
      </w:rPr>
    </w:lvl>
    <w:lvl w:ilvl="6" w:tplc="613001D8" w:tentative="1">
      <w:start w:val="1"/>
      <w:numFmt w:val="bullet"/>
      <w:lvlText w:val="•"/>
      <w:lvlJc w:val="left"/>
      <w:pPr>
        <w:tabs>
          <w:tab w:val="num" w:pos="5040"/>
        </w:tabs>
        <w:ind w:left="5040" w:hanging="360"/>
      </w:pPr>
      <w:rPr>
        <w:rFonts w:ascii="Arial" w:hAnsi="Arial" w:hint="default"/>
      </w:rPr>
    </w:lvl>
    <w:lvl w:ilvl="7" w:tplc="F3D26BEA" w:tentative="1">
      <w:start w:val="1"/>
      <w:numFmt w:val="bullet"/>
      <w:lvlText w:val="•"/>
      <w:lvlJc w:val="left"/>
      <w:pPr>
        <w:tabs>
          <w:tab w:val="num" w:pos="5760"/>
        </w:tabs>
        <w:ind w:left="5760" w:hanging="360"/>
      </w:pPr>
      <w:rPr>
        <w:rFonts w:ascii="Arial" w:hAnsi="Arial" w:hint="default"/>
      </w:rPr>
    </w:lvl>
    <w:lvl w:ilvl="8" w:tplc="89A4C106" w:tentative="1">
      <w:start w:val="1"/>
      <w:numFmt w:val="bullet"/>
      <w:lvlText w:val="•"/>
      <w:lvlJc w:val="left"/>
      <w:pPr>
        <w:tabs>
          <w:tab w:val="num" w:pos="6480"/>
        </w:tabs>
        <w:ind w:left="6480" w:hanging="360"/>
      </w:pPr>
      <w:rPr>
        <w:rFonts w:ascii="Arial" w:hAnsi="Arial" w:hint="default"/>
      </w:rPr>
    </w:lvl>
  </w:abstractNum>
  <w:abstractNum w:abstractNumId="5">
    <w:nsid w:val="430E2743"/>
    <w:multiLevelType w:val="hybridMultilevel"/>
    <w:tmpl w:val="E794D37E"/>
    <w:lvl w:ilvl="0" w:tplc="3E34CA50">
      <w:start w:val="1"/>
      <w:numFmt w:val="bullet"/>
      <w:lvlText w:val="•"/>
      <w:lvlJc w:val="left"/>
      <w:pPr>
        <w:tabs>
          <w:tab w:val="num" w:pos="720"/>
        </w:tabs>
        <w:ind w:left="720" w:hanging="360"/>
      </w:pPr>
      <w:rPr>
        <w:rFonts w:ascii="Arial" w:hAnsi="Arial" w:hint="default"/>
      </w:rPr>
    </w:lvl>
    <w:lvl w:ilvl="1" w:tplc="FAF075F2" w:tentative="1">
      <w:start w:val="1"/>
      <w:numFmt w:val="bullet"/>
      <w:lvlText w:val="•"/>
      <w:lvlJc w:val="left"/>
      <w:pPr>
        <w:tabs>
          <w:tab w:val="num" w:pos="1440"/>
        </w:tabs>
        <w:ind w:left="1440" w:hanging="360"/>
      </w:pPr>
      <w:rPr>
        <w:rFonts w:ascii="Arial" w:hAnsi="Arial" w:hint="default"/>
      </w:rPr>
    </w:lvl>
    <w:lvl w:ilvl="2" w:tplc="2D14D6D6" w:tentative="1">
      <w:start w:val="1"/>
      <w:numFmt w:val="bullet"/>
      <w:lvlText w:val="•"/>
      <w:lvlJc w:val="left"/>
      <w:pPr>
        <w:tabs>
          <w:tab w:val="num" w:pos="2160"/>
        </w:tabs>
        <w:ind w:left="2160" w:hanging="360"/>
      </w:pPr>
      <w:rPr>
        <w:rFonts w:ascii="Arial" w:hAnsi="Arial" w:hint="default"/>
      </w:rPr>
    </w:lvl>
    <w:lvl w:ilvl="3" w:tplc="90488CF0" w:tentative="1">
      <w:start w:val="1"/>
      <w:numFmt w:val="bullet"/>
      <w:lvlText w:val="•"/>
      <w:lvlJc w:val="left"/>
      <w:pPr>
        <w:tabs>
          <w:tab w:val="num" w:pos="2880"/>
        </w:tabs>
        <w:ind w:left="2880" w:hanging="360"/>
      </w:pPr>
      <w:rPr>
        <w:rFonts w:ascii="Arial" w:hAnsi="Arial" w:hint="default"/>
      </w:rPr>
    </w:lvl>
    <w:lvl w:ilvl="4" w:tplc="71B472D4" w:tentative="1">
      <w:start w:val="1"/>
      <w:numFmt w:val="bullet"/>
      <w:lvlText w:val="•"/>
      <w:lvlJc w:val="left"/>
      <w:pPr>
        <w:tabs>
          <w:tab w:val="num" w:pos="3600"/>
        </w:tabs>
        <w:ind w:left="3600" w:hanging="360"/>
      </w:pPr>
      <w:rPr>
        <w:rFonts w:ascii="Arial" w:hAnsi="Arial" w:hint="default"/>
      </w:rPr>
    </w:lvl>
    <w:lvl w:ilvl="5" w:tplc="CBC4A180" w:tentative="1">
      <w:start w:val="1"/>
      <w:numFmt w:val="bullet"/>
      <w:lvlText w:val="•"/>
      <w:lvlJc w:val="left"/>
      <w:pPr>
        <w:tabs>
          <w:tab w:val="num" w:pos="4320"/>
        </w:tabs>
        <w:ind w:left="4320" w:hanging="360"/>
      </w:pPr>
      <w:rPr>
        <w:rFonts w:ascii="Arial" w:hAnsi="Arial" w:hint="default"/>
      </w:rPr>
    </w:lvl>
    <w:lvl w:ilvl="6" w:tplc="1360B466" w:tentative="1">
      <w:start w:val="1"/>
      <w:numFmt w:val="bullet"/>
      <w:lvlText w:val="•"/>
      <w:lvlJc w:val="left"/>
      <w:pPr>
        <w:tabs>
          <w:tab w:val="num" w:pos="5040"/>
        </w:tabs>
        <w:ind w:left="5040" w:hanging="360"/>
      </w:pPr>
      <w:rPr>
        <w:rFonts w:ascii="Arial" w:hAnsi="Arial" w:hint="default"/>
      </w:rPr>
    </w:lvl>
    <w:lvl w:ilvl="7" w:tplc="55A4FFBE" w:tentative="1">
      <w:start w:val="1"/>
      <w:numFmt w:val="bullet"/>
      <w:lvlText w:val="•"/>
      <w:lvlJc w:val="left"/>
      <w:pPr>
        <w:tabs>
          <w:tab w:val="num" w:pos="5760"/>
        </w:tabs>
        <w:ind w:left="5760" w:hanging="360"/>
      </w:pPr>
      <w:rPr>
        <w:rFonts w:ascii="Arial" w:hAnsi="Arial" w:hint="default"/>
      </w:rPr>
    </w:lvl>
    <w:lvl w:ilvl="8" w:tplc="A5A8BB72" w:tentative="1">
      <w:start w:val="1"/>
      <w:numFmt w:val="bullet"/>
      <w:lvlText w:val="•"/>
      <w:lvlJc w:val="left"/>
      <w:pPr>
        <w:tabs>
          <w:tab w:val="num" w:pos="6480"/>
        </w:tabs>
        <w:ind w:left="6480" w:hanging="360"/>
      </w:pPr>
      <w:rPr>
        <w:rFonts w:ascii="Arial" w:hAnsi="Arial" w:hint="default"/>
      </w:rPr>
    </w:lvl>
  </w:abstractNum>
  <w:abstractNum w:abstractNumId="6">
    <w:nsid w:val="457132E2"/>
    <w:multiLevelType w:val="hybridMultilevel"/>
    <w:tmpl w:val="A5948D42"/>
    <w:lvl w:ilvl="0" w:tplc="A6082174">
      <w:start w:val="1"/>
      <w:numFmt w:val="bullet"/>
      <w:lvlText w:val="•"/>
      <w:lvlJc w:val="left"/>
      <w:pPr>
        <w:tabs>
          <w:tab w:val="num" w:pos="720"/>
        </w:tabs>
        <w:ind w:left="720" w:hanging="360"/>
      </w:pPr>
      <w:rPr>
        <w:rFonts w:ascii="Arial" w:hAnsi="Arial" w:hint="default"/>
      </w:rPr>
    </w:lvl>
    <w:lvl w:ilvl="1" w:tplc="C344B220" w:tentative="1">
      <w:start w:val="1"/>
      <w:numFmt w:val="bullet"/>
      <w:lvlText w:val="•"/>
      <w:lvlJc w:val="left"/>
      <w:pPr>
        <w:tabs>
          <w:tab w:val="num" w:pos="1440"/>
        </w:tabs>
        <w:ind w:left="1440" w:hanging="360"/>
      </w:pPr>
      <w:rPr>
        <w:rFonts w:ascii="Arial" w:hAnsi="Arial" w:hint="default"/>
      </w:rPr>
    </w:lvl>
    <w:lvl w:ilvl="2" w:tplc="F15CDF26" w:tentative="1">
      <w:start w:val="1"/>
      <w:numFmt w:val="bullet"/>
      <w:lvlText w:val="•"/>
      <w:lvlJc w:val="left"/>
      <w:pPr>
        <w:tabs>
          <w:tab w:val="num" w:pos="2160"/>
        </w:tabs>
        <w:ind w:left="2160" w:hanging="360"/>
      </w:pPr>
      <w:rPr>
        <w:rFonts w:ascii="Arial" w:hAnsi="Arial" w:hint="default"/>
      </w:rPr>
    </w:lvl>
    <w:lvl w:ilvl="3" w:tplc="5ABEB536" w:tentative="1">
      <w:start w:val="1"/>
      <w:numFmt w:val="bullet"/>
      <w:lvlText w:val="•"/>
      <w:lvlJc w:val="left"/>
      <w:pPr>
        <w:tabs>
          <w:tab w:val="num" w:pos="2880"/>
        </w:tabs>
        <w:ind w:left="2880" w:hanging="360"/>
      </w:pPr>
      <w:rPr>
        <w:rFonts w:ascii="Arial" w:hAnsi="Arial" w:hint="default"/>
      </w:rPr>
    </w:lvl>
    <w:lvl w:ilvl="4" w:tplc="62FE465C" w:tentative="1">
      <w:start w:val="1"/>
      <w:numFmt w:val="bullet"/>
      <w:lvlText w:val="•"/>
      <w:lvlJc w:val="left"/>
      <w:pPr>
        <w:tabs>
          <w:tab w:val="num" w:pos="3600"/>
        </w:tabs>
        <w:ind w:left="3600" w:hanging="360"/>
      </w:pPr>
      <w:rPr>
        <w:rFonts w:ascii="Arial" w:hAnsi="Arial" w:hint="default"/>
      </w:rPr>
    </w:lvl>
    <w:lvl w:ilvl="5" w:tplc="C45E07C2" w:tentative="1">
      <w:start w:val="1"/>
      <w:numFmt w:val="bullet"/>
      <w:lvlText w:val="•"/>
      <w:lvlJc w:val="left"/>
      <w:pPr>
        <w:tabs>
          <w:tab w:val="num" w:pos="4320"/>
        </w:tabs>
        <w:ind w:left="4320" w:hanging="360"/>
      </w:pPr>
      <w:rPr>
        <w:rFonts w:ascii="Arial" w:hAnsi="Arial" w:hint="default"/>
      </w:rPr>
    </w:lvl>
    <w:lvl w:ilvl="6" w:tplc="E8B64A5E" w:tentative="1">
      <w:start w:val="1"/>
      <w:numFmt w:val="bullet"/>
      <w:lvlText w:val="•"/>
      <w:lvlJc w:val="left"/>
      <w:pPr>
        <w:tabs>
          <w:tab w:val="num" w:pos="5040"/>
        </w:tabs>
        <w:ind w:left="5040" w:hanging="360"/>
      </w:pPr>
      <w:rPr>
        <w:rFonts w:ascii="Arial" w:hAnsi="Arial" w:hint="default"/>
      </w:rPr>
    </w:lvl>
    <w:lvl w:ilvl="7" w:tplc="4D260F20" w:tentative="1">
      <w:start w:val="1"/>
      <w:numFmt w:val="bullet"/>
      <w:lvlText w:val="•"/>
      <w:lvlJc w:val="left"/>
      <w:pPr>
        <w:tabs>
          <w:tab w:val="num" w:pos="5760"/>
        </w:tabs>
        <w:ind w:left="5760" w:hanging="360"/>
      </w:pPr>
      <w:rPr>
        <w:rFonts w:ascii="Arial" w:hAnsi="Arial" w:hint="default"/>
      </w:rPr>
    </w:lvl>
    <w:lvl w:ilvl="8" w:tplc="9BFA2B38" w:tentative="1">
      <w:start w:val="1"/>
      <w:numFmt w:val="bullet"/>
      <w:lvlText w:val="•"/>
      <w:lvlJc w:val="left"/>
      <w:pPr>
        <w:tabs>
          <w:tab w:val="num" w:pos="6480"/>
        </w:tabs>
        <w:ind w:left="6480" w:hanging="360"/>
      </w:pPr>
      <w:rPr>
        <w:rFonts w:ascii="Arial" w:hAnsi="Arial" w:hint="default"/>
      </w:rPr>
    </w:lvl>
  </w:abstractNum>
  <w:abstractNum w:abstractNumId="7">
    <w:nsid w:val="46840A70"/>
    <w:multiLevelType w:val="hybridMultilevel"/>
    <w:tmpl w:val="49D4BBA6"/>
    <w:lvl w:ilvl="0" w:tplc="5A2CDFB8">
      <w:start w:val="1"/>
      <w:numFmt w:val="bullet"/>
      <w:lvlText w:val="•"/>
      <w:lvlJc w:val="left"/>
      <w:pPr>
        <w:tabs>
          <w:tab w:val="num" w:pos="720"/>
        </w:tabs>
        <w:ind w:left="720" w:hanging="360"/>
      </w:pPr>
      <w:rPr>
        <w:rFonts w:ascii="Arial" w:hAnsi="Arial" w:hint="default"/>
      </w:rPr>
    </w:lvl>
    <w:lvl w:ilvl="1" w:tplc="251C2B9E" w:tentative="1">
      <w:start w:val="1"/>
      <w:numFmt w:val="bullet"/>
      <w:lvlText w:val="•"/>
      <w:lvlJc w:val="left"/>
      <w:pPr>
        <w:tabs>
          <w:tab w:val="num" w:pos="1440"/>
        </w:tabs>
        <w:ind w:left="1440" w:hanging="360"/>
      </w:pPr>
      <w:rPr>
        <w:rFonts w:ascii="Arial" w:hAnsi="Arial" w:hint="default"/>
      </w:rPr>
    </w:lvl>
    <w:lvl w:ilvl="2" w:tplc="A7085168" w:tentative="1">
      <w:start w:val="1"/>
      <w:numFmt w:val="bullet"/>
      <w:lvlText w:val="•"/>
      <w:lvlJc w:val="left"/>
      <w:pPr>
        <w:tabs>
          <w:tab w:val="num" w:pos="2160"/>
        </w:tabs>
        <w:ind w:left="2160" w:hanging="360"/>
      </w:pPr>
      <w:rPr>
        <w:rFonts w:ascii="Arial" w:hAnsi="Arial" w:hint="default"/>
      </w:rPr>
    </w:lvl>
    <w:lvl w:ilvl="3" w:tplc="8D76602C" w:tentative="1">
      <w:start w:val="1"/>
      <w:numFmt w:val="bullet"/>
      <w:lvlText w:val="•"/>
      <w:lvlJc w:val="left"/>
      <w:pPr>
        <w:tabs>
          <w:tab w:val="num" w:pos="2880"/>
        </w:tabs>
        <w:ind w:left="2880" w:hanging="360"/>
      </w:pPr>
      <w:rPr>
        <w:rFonts w:ascii="Arial" w:hAnsi="Arial" w:hint="default"/>
      </w:rPr>
    </w:lvl>
    <w:lvl w:ilvl="4" w:tplc="F112EA5E" w:tentative="1">
      <w:start w:val="1"/>
      <w:numFmt w:val="bullet"/>
      <w:lvlText w:val="•"/>
      <w:lvlJc w:val="left"/>
      <w:pPr>
        <w:tabs>
          <w:tab w:val="num" w:pos="3600"/>
        </w:tabs>
        <w:ind w:left="3600" w:hanging="360"/>
      </w:pPr>
      <w:rPr>
        <w:rFonts w:ascii="Arial" w:hAnsi="Arial" w:hint="default"/>
      </w:rPr>
    </w:lvl>
    <w:lvl w:ilvl="5" w:tplc="BBCE67DE" w:tentative="1">
      <w:start w:val="1"/>
      <w:numFmt w:val="bullet"/>
      <w:lvlText w:val="•"/>
      <w:lvlJc w:val="left"/>
      <w:pPr>
        <w:tabs>
          <w:tab w:val="num" w:pos="4320"/>
        </w:tabs>
        <w:ind w:left="4320" w:hanging="360"/>
      </w:pPr>
      <w:rPr>
        <w:rFonts w:ascii="Arial" w:hAnsi="Arial" w:hint="default"/>
      </w:rPr>
    </w:lvl>
    <w:lvl w:ilvl="6" w:tplc="0ACA5CA8" w:tentative="1">
      <w:start w:val="1"/>
      <w:numFmt w:val="bullet"/>
      <w:lvlText w:val="•"/>
      <w:lvlJc w:val="left"/>
      <w:pPr>
        <w:tabs>
          <w:tab w:val="num" w:pos="5040"/>
        </w:tabs>
        <w:ind w:left="5040" w:hanging="360"/>
      </w:pPr>
      <w:rPr>
        <w:rFonts w:ascii="Arial" w:hAnsi="Arial" w:hint="default"/>
      </w:rPr>
    </w:lvl>
    <w:lvl w:ilvl="7" w:tplc="2548867C" w:tentative="1">
      <w:start w:val="1"/>
      <w:numFmt w:val="bullet"/>
      <w:lvlText w:val="•"/>
      <w:lvlJc w:val="left"/>
      <w:pPr>
        <w:tabs>
          <w:tab w:val="num" w:pos="5760"/>
        </w:tabs>
        <w:ind w:left="5760" w:hanging="360"/>
      </w:pPr>
      <w:rPr>
        <w:rFonts w:ascii="Arial" w:hAnsi="Arial" w:hint="default"/>
      </w:rPr>
    </w:lvl>
    <w:lvl w:ilvl="8" w:tplc="D5F6FA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0D"/>
    <w:rsid w:val="00032A96"/>
    <w:rsid w:val="000B5E0F"/>
    <w:rsid w:val="000B6807"/>
    <w:rsid w:val="000D2288"/>
    <w:rsid w:val="000D2EC1"/>
    <w:rsid w:val="000D480D"/>
    <w:rsid w:val="00135997"/>
    <w:rsid w:val="00136478"/>
    <w:rsid w:val="001436E9"/>
    <w:rsid w:val="001906F4"/>
    <w:rsid w:val="00223083"/>
    <w:rsid w:val="00263255"/>
    <w:rsid w:val="003357F4"/>
    <w:rsid w:val="00363467"/>
    <w:rsid w:val="003A6D47"/>
    <w:rsid w:val="00424E2E"/>
    <w:rsid w:val="0045724F"/>
    <w:rsid w:val="00473F9B"/>
    <w:rsid w:val="004C2FC4"/>
    <w:rsid w:val="004D0417"/>
    <w:rsid w:val="00531828"/>
    <w:rsid w:val="0056107C"/>
    <w:rsid w:val="00561ED5"/>
    <w:rsid w:val="00575E19"/>
    <w:rsid w:val="00597B29"/>
    <w:rsid w:val="005A5F9C"/>
    <w:rsid w:val="005B66C1"/>
    <w:rsid w:val="005E28AC"/>
    <w:rsid w:val="00607EBB"/>
    <w:rsid w:val="0061234B"/>
    <w:rsid w:val="00651145"/>
    <w:rsid w:val="00680BF8"/>
    <w:rsid w:val="00686355"/>
    <w:rsid w:val="00717417"/>
    <w:rsid w:val="007702A6"/>
    <w:rsid w:val="0077297F"/>
    <w:rsid w:val="007924E8"/>
    <w:rsid w:val="00797FDD"/>
    <w:rsid w:val="007B288C"/>
    <w:rsid w:val="007B62D5"/>
    <w:rsid w:val="00803546"/>
    <w:rsid w:val="00891CF1"/>
    <w:rsid w:val="008B2459"/>
    <w:rsid w:val="009074E0"/>
    <w:rsid w:val="009B5231"/>
    <w:rsid w:val="009C4986"/>
    <w:rsid w:val="009D3263"/>
    <w:rsid w:val="009F50D2"/>
    <w:rsid w:val="00A0469F"/>
    <w:rsid w:val="00A1498A"/>
    <w:rsid w:val="00A52803"/>
    <w:rsid w:val="00A81700"/>
    <w:rsid w:val="00A81F7E"/>
    <w:rsid w:val="00A95D66"/>
    <w:rsid w:val="00AB04EB"/>
    <w:rsid w:val="00AE0263"/>
    <w:rsid w:val="00AE1E6B"/>
    <w:rsid w:val="00BA3D8A"/>
    <w:rsid w:val="00BD5C58"/>
    <w:rsid w:val="00BE06FE"/>
    <w:rsid w:val="00C17DC8"/>
    <w:rsid w:val="00C74930"/>
    <w:rsid w:val="00CC2987"/>
    <w:rsid w:val="00CC7AFC"/>
    <w:rsid w:val="00D110CB"/>
    <w:rsid w:val="00D473E6"/>
    <w:rsid w:val="00D66C0A"/>
    <w:rsid w:val="00D90A20"/>
    <w:rsid w:val="00D9444A"/>
    <w:rsid w:val="00DB3E24"/>
    <w:rsid w:val="00DC6829"/>
    <w:rsid w:val="00DE255B"/>
    <w:rsid w:val="00E51674"/>
    <w:rsid w:val="00E73A3D"/>
    <w:rsid w:val="00EB104A"/>
    <w:rsid w:val="00EB5259"/>
    <w:rsid w:val="00EB7287"/>
    <w:rsid w:val="00EF166C"/>
    <w:rsid w:val="00F05518"/>
    <w:rsid w:val="00F51E38"/>
    <w:rsid w:val="00FC4C99"/>
    <w:rsid w:val="00FC75D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F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6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07"/>
    <w:rPr>
      <w:rFonts w:ascii="Segoe UI" w:hAnsi="Segoe UI" w:cs="Segoe UI"/>
      <w:sz w:val="18"/>
      <w:szCs w:val="18"/>
    </w:rPr>
  </w:style>
  <w:style w:type="character" w:styleId="CommentReference">
    <w:name w:val="annotation reference"/>
    <w:basedOn w:val="DefaultParagraphFont"/>
    <w:unhideWhenUsed/>
    <w:rsid w:val="00FC4C99"/>
    <w:rPr>
      <w:sz w:val="16"/>
      <w:szCs w:val="16"/>
    </w:rPr>
  </w:style>
  <w:style w:type="paragraph" w:styleId="CommentText">
    <w:name w:val="annotation text"/>
    <w:basedOn w:val="Normal"/>
    <w:link w:val="CommentTextChar"/>
    <w:unhideWhenUsed/>
    <w:rsid w:val="00FC4C99"/>
    <w:rPr>
      <w:sz w:val="20"/>
      <w:szCs w:val="20"/>
    </w:rPr>
  </w:style>
  <w:style w:type="character" w:customStyle="1" w:styleId="CommentTextChar">
    <w:name w:val="Comment Text Char"/>
    <w:basedOn w:val="DefaultParagraphFont"/>
    <w:link w:val="CommentText"/>
    <w:rsid w:val="00FC4C99"/>
    <w:rPr>
      <w:sz w:val="20"/>
      <w:szCs w:val="20"/>
    </w:rPr>
  </w:style>
  <w:style w:type="paragraph" w:styleId="CommentSubject">
    <w:name w:val="annotation subject"/>
    <w:basedOn w:val="CommentText"/>
    <w:next w:val="CommentText"/>
    <w:link w:val="CommentSubjectChar"/>
    <w:uiPriority w:val="99"/>
    <w:semiHidden/>
    <w:unhideWhenUsed/>
    <w:rsid w:val="00FC4C99"/>
    <w:rPr>
      <w:b/>
      <w:bCs/>
    </w:rPr>
  </w:style>
  <w:style w:type="character" w:customStyle="1" w:styleId="CommentSubjectChar">
    <w:name w:val="Comment Subject Char"/>
    <w:basedOn w:val="CommentTextChar"/>
    <w:link w:val="CommentSubject"/>
    <w:uiPriority w:val="99"/>
    <w:semiHidden/>
    <w:rsid w:val="00FC4C99"/>
    <w:rPr>
      <w:b/>
      <w:bCs/>
      <w:sz w:val="20"/>
      <w:szCs w:val="20"/>
    </w:rPr>
  </w:style>
  <w:style w:type="paragraph" w:styleId="Header">
    <w:name w:val="header"/>
    <w:basedOn w:val="Normal"/>
    <w:link w:val="HeaderChar"/>
    <w:uiPriority w:val="99"/>
    <w:unhideWhenUsed/>
    <w:rsid w:val="00651145"/>
    <w:pPr>
      <w:tabs>
        <w:tab w:val="center" w:pos="4819"/>
        <w:tab w:val="right" w:pos="9638"/>
      </w:tabs>
    </w:pPr>
  </w:style>
  <w:style w:type="character" w:customStyle="1" w:styleId="HeaderChar">
    <w:name w:val="Header Char"/>
    <w:basedOn w:val="DefaultParagraphFont"/>
    <w:link w:val="Header"/>
    <w:uiPriority w:val="99"/>
    <w:rsid w:val="00651145"/>
  </w:style>
  <w:style w:type="paragraph" w:styleId="Footer">
    <w:name w:val="footer"/>
    <w:basedOn w:val="Normal"/>
    <w:link w:val="FooterChar"/>
    <w:uiPriority w:val="99"/>
    <w:unhideWhenUsed/>
    <w:rsid w:val="00651145"/>
    <w:pPr>
      <w:tabs>
        <w:tab w:val="center" w:pos="4819"/>
        <w:tab w:val="right" w:pos="9638"/>
      </w:tabs>
    </w:pPr>
  </w:style>
  <w:style w:type="character" w:customStyle="1" w:styleId="FooterChar">
    <w:name w:val="Footer Char"/>
    <w:basedOn w:val="DefaultParagraphFont"/>
    <w:link w:val="Footer"/>
    <w:uiPriority w:val="99"/>
    <w:rsid w:val="00651145"/>
  </w:style>
  <w:style w:type="character" w:styleId="LineNumber">
    <w:name w:val="line number"/>
    <w:basedOn w:val="DefaultParagraphFont"/>
    <w:uiPriority w:val="99"/>
    <w:semiHidden/>
    <w:unhideWhenUsed/>
    <w:rsid w:val="00651145"/>
  </w:style>
  <w:style w:type="paragraph" w:styleId="ListParagraph">
    <w:name w:val="List Paragraph"/>
    <w:basedOn w:val="Normal"/>
    <w:uiPriority w:val="34"/>
    <w:qFormat/>
    <w:rsid w:val="008B2459"/>
    <w:pPr>
      <w:ind w:left="720"/>
      <w:contextualSpacing/>
    </w:pPr>
  </w:style>
  <w:style w:type="paragraph" w:styleId="NormalWeb">
    <w:name w:val="Normal (Web)"/>
    <w:basedOn w:val="Normal"/>
    <w:uiPriority w:val="99"/>
    <w:unhideWhenUsed/>
    <w:rsid w:val="00D90A20"/>
    <w:pPr>
      <w:spacing w:before="100" w:beforeAutospacing="1" w:after="100" w:afterAutospacing="1"/>
    </w:pPr>
    <w:rPr>
      <w:rFonts w:ascii="Times New Roman" w:eastAsia="Times New Roman" w:hAnsi="Times New Roman" w:cs="Times New Roman"/>
      <w:color w:val="auto"/>
    </w:rPr>
  </w:style>
  <w:style w:type="character" w:styleId="Strong">
    <w:name w:val="Strong"/>
    <w:uiPriority w:val="22"/>
    <w:qFormat/>
    <w:rsid w:val="00D90A20"/>
    <w:rPr>
      <w:b/>
      <w:bCs/>
    </w:rPr>
  </w:style>
  <w:style w:type="character" w:customStyle="1" w:styleId="labellist1">
    <w:name w:val="label_list1"/>
    <w:rsid w:val="00D90A20"/>
  </w:style>
  <w:style w:type="character" w:styleId="Hyperlink">
    <w:name w:val="Hyperlink"/>
    <w:basedOn w:val="DefaultParagraphFont"/>
    <w:uiPriority w:val="99"/>
    <w:unhideWhenUsed/>
    <w:rsid w:val="00363467"/>
    <w:rPr>
      <w:color w:val="0563C1" w:themeColor="hyperlink"/>
      <w:u w:val="single"/>
    </w:rPr>
  </w:style>
  <w:style w:type="character" w:styleId="Emphasis">
    <w:name w:val="Emphasis"/>
    <w:qFormat/>
    <w:rsid w:val="0061234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6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07"/>
    <w:rPr>
      <w:rFonts w:ascii="Segoe UI" w:hAnsi="Segoe UI" w:cs="Segoe UI"/>
      <w:sz w:val="18"/>
      <w:szCs w:val="18"/>
    </w:rPr>
  </w:style>
  <w:style w:type="character" w:styleId="CommentReference">
    <w:name w:val="annotation reference"/>
    <w:basedOn w:val="DefaultParagraphFont"/>
    <w:unhideWhenUsed/>
    <w:rsid w:val="00FC4C99"/>
    <w:rPr>
      <w:sz w:val="16"/>
      <w:szCs w:val="16"/>
    </w:rPr>
  </w:style>
  <w:style w:type="paragraph" w:styleId="CommentText">
    <w:name w:val="annotation text"/>
    <w:basedOn w:val="Normal"/>
    <w:link w:val="CommentTextChar"/>
    <w:unhideWhenUsed/>
    <w:rsid w:val="00FC4C99"/>
    <w:rPr>
      <w:sz w:val="20"/>
      <w:szCs w:val="20"/>
    </w:rPr>
  </w:style>
  <w:style w:type="character" w:customStyle="1" w:styleId="CommentTextChar">
    <w:name w:val="Comment Text Char"/>
    <w:basedOn w:val="DefaultParagraphFont"/>
    <w:link w:val="CommentText"/>
    <w:rsid w:val="00FC4C99"/>
    <w:rPr>
      <w:sz w:val="20"/>
      <w:szCs w:val="20"/>
    </w:rPr>
  </w:style>
  <w:style w:type="paragraph" w:styleId="CommentSubject">
    <w:name w:val="annotation subject"/>
    <w:basedOn w:val="CommentText"/>
    <w:next w:val="CommentText"/>
    <w:link w:val="CommentSubjectChar"/>
    <w:uiPriority w:val="99"/>
    <w:semiHidden/>
    <w:unhideWhenUsed/>
    <w:rsid w:val="00FC4C99"/>
    <w:rPr>
      <w:b/>
      <w:bCs/>
    </w:rPr>
  </w:style>
  <w:style w:type="character" w:customStyle="1" w:styleId="CommentSubjectChar">
    <w:name w:val="Comment Subject Char"/>
    <w:basedOn w:val="CommentTextChar"/>
    <w:link w:val="CommentSubject"/>
    <w:uiPriority w:val="99"/>
    <w:semiHidden/>
    <w:rsid w:val="00FC4C99"/>
    <w:rPr>
      <w:b/>
      <w:bCs/>
      <w:sz w:val="20"/>
      <w:szCs w:val="20"/>
    </w:rPr>
  </w:style>
  <w:style w:type="paragraph" w:styleId="Header">
    <w:name w:val="header"/>
    <w:basedOn w:val="Normal"/>
    <w:link w:val="HeaderChar"/>
    <w:uiPriority w:val="99"/>
    <w:unhideWhenUsed/>
    <w:rsid w:val="00651145"/>
    <w:pPr>
      <w:tabs>
        <w:tab w:val="center" w:pos="4819"/>
        <w:tab w:val="right" w:pos="9638"/>
      </w:tabs>
    </w:pPr>
  </w:style>
  <w:style w:type="character" w:customStyle="1" w:styleId="HeaderChar">
    <w:name w:val="Header Char"/>
    <w:basedOn w:val="DefaultParagraphFont"/>
    <w:link w:val="Header"/>
    <w:uiPriority w:val="99"/>
    <w:rsid w:val="00651145"/>
  </w:style>
  <w:style w:type="paragraph" w:styleId="Footer">
    <w:name w:val="footer"/>
    <w:basedOn w:val="Normal"/>
    <w:link w:val="FooterChar"/>
    <w:uiPriority w:val="99"/>
    <w:unhideWhenUsed/>
    <w:rsid w:val="00651145"/>
    <w:pPr>
      <w:tabs>
        <w:tab w:val="center" w:pos="4819"/>
        <w:tab w:val="right" w:pos="9638"/>
      </w:tabs>
    </w:pPr>
  </w:style>
  <w:style w:type="character" w:customStyle="1" w:styleId="FooterChar">
    <w:name w:val="Footer Char"/>
    <w:basedOn w:val="DefaultParagraphFont"/>
    <w:link w:val="Footer"/>
    <w:uiPriority w:val="99"/>
    <w:rsid w:val="00651145"/>
  </w:style>
  <w:style w:type="character" w:styleId="LineNumber">
    <w:name w:val="line number"/>
    <w:basedOn w:val="DefaultParagraphFont"/>
    <w:uiPriority w:val="99"/>
    <w:semiHidden/>
    <w:unhideWhenUsed/>
    <w:rsid w:val="00651145"/>
  </w:style>
  <w:style w:type="paragraph" w:styleId="ListParagraph">
    <w:name w:val="List Paragraph"/>
    <w:basedOn w:val="Normal"/>
    <w:uiPriority w:val="34"/>
    <w:qFormat/>
    <w:rsid w:val="008B2459"/>
    <w:pPr>
      <w:ind w:left="720"/>
      <w:contextualSpacing/>
    </w:pPr>
  </w:style>
  <w:style w:type="paragraph" w:styleId="NormalWeb">
    <w:name w:val="Normal (Web)"/>
    <w:basedOn w:val="Normal"/>
    <w:uiPriority w:val="99"/>
    <w:unhideWhenUsed/>
    <w:rsid w:val="00D90A20"/>
    <w:pPr>
      <w:spacing w:before="100" w:beforeAutospacing="1" w:after="100" w:afterAutospacing="1"/>
    </w:pPr>
    <w:rPr>
      <w:rFonts w:ascii="Times New Roman" w:eastAsia="Times New Roman" w:hAnsi="Times New Roman" w:cs="Times New Roman"/>
      <w:color w:val="auto"/>
    </w:rPr>
  </w:style>
  <w:style w:type="character" w:styleId="Strong">
    <w:name w:val="Strong"/>
    <w:uiPriority w:val="22"/>
    <w:qFormat/>
    <w:rsid w:val="00D90A20"/>
    <w:rPr>
      <w:b/>
      <w:bCs/>
    </w:rPr>
  </w:style>
  <w:style w:type="character" w:customStyle="1" w:styleId="labellist1">
    <w:name w:val="label_list1"/>
    <w:rsid w:val="00D90A20"/>
  </w:style>
  <w:style w:type="character" w:styleId="Hyperlink">
    <w:name w:val="Hyperlink"/>
    <w:basedOn w:val="DefaultParagraphFont"/>
    <w:uiPriority w:val="99"/>
    <w:unhideWhenUsed/>
    <w:rsid w:val="00363467"/>
    <w:rPr>
      <w:color w:val="0563C1" w:themeColor="hyperlink"/>
      <w:u w:val="single"/>
    </w:rPr>
  </w:style>
  <w:style w:type="character" w:styleId="Emphasis">
    <w:name w:val="Emphasis"/>
    <w:qFormat/>
    <w:rsid w:val="0061234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co.candela@unibo.it"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rco.candela@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7669-AD3B-BA46-BCF4-B8A6B6B6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6975</Words>
  <Characters>39758</Characters>
  <Application>Microsoft Macintosh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Turroni</dc:creator>
  <cp:lastModifiedBy>Na Ma</cp:lastModifiedBy>
  <cp:revision>2</cp:revision>
  <dcterms:created xsi:type="dcterms:W3CDTF">2016-12-17T01:54:00Z</dcterms:created>
  <dcterms:modified xsi:type="dcterms:W3CDTF">2016-12-17T01:54:00Z</dcterms:modified>
</cp:coreProperties>
</file>