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44900" w:rsidRPr="00D421DB" w:rsidRDefault="00744900" w:rsidP="00744900">
      <w:pPr>
        <w:snapToGrid w:val="0"/>
        <w:spacing w:line="360" w:lineRule="auto"/>
        <w:jc w:val="both"/>
        <w:rPr>
          <w:rFonts w:ascii="Book Antiqua" w:eastAsia="宋体" w:hAnsi="Book Antiqua"/>
          <w:b/>
          <w:color w:val="auto"/>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r w:rsidRPr="00D421DB">
        <w:rPr>
          <w:rFonts w:ascii="Book Antiqua" w:eastAsia="宋体" w:hAnsi="Book Antiqua"/>
          <w:b/>
          <w:color w:val="auto"/>
          <w:lang w:eastAsia="zh-CN"/>
        </w:rPr>
        <w:t xml:space="preserve">Name of </w:t>
      </w:r>
      <w:r w:rsidRPr="00D421DB">
        <w:rPr>
          <w:rFonts w:ascii="Book Antiqua" w:eastAsia="宋体" w:hAnsi="Book Antiqua"/>
          <w:b/>
          <w:caps/>
          <w:color w:val="auto"/>
          <w:lang w:eastAsia="zh-CN"/>
        </w:rPr>
        <w:t>j</w:t>
      </w:r>
      <w:r w:rsidRPr="00D421DB">
        <w:rPr>
          <w:rFonts w:ascii="Book Antiqua" w:eastAsia="宋体" w:hAnsi="Book Antiqua"/>
          <w:b/>
          <w:color w:val="auto"/>
          <w:lang w:eastAsia="zh-CN"/>
        </w:rPr>
        <w:t xml:space="preserve">ournal: </w:t>
      </w:r>
      <w:bookmarkStart w:id="8" w:name="OLE_LINK718"/>
      <w:bookmarkStart w:id="9" w:name="OLE_LINK719"/>
      <w:r w:rsidRPr="00D421DB">
        <w:rPr>
          <w:rFonts w:ascii="Book Antiqua" w:eastAsia="宋体" w:hAnsi="Book Antiqua"/>
          <w:b/>
          <w:i/>
          <w:color w:val="auto"/>
          <w:lang w:eastAsia="zh-CN"/>
        </w:rPr>
        <w:t>World Journal of Gastroenterology</w:t>
      </w:r>
      <w:bookmarkEnd w:id="8"/>
      <w:bookmarkEnd w:id="9"/>
    </w:p>
    <w:p w:rsidR="00744900" w:rsidRPr="00D421DB" w:rsidRDefault="00744900" w:rsidP="00744900">
      <w:pPr>
        <w:snapToGrid w:val="0"/>
        <w:spacing w:line="360" w:lineRule="auto"/>
        <w:jc w:val="both"/>
        <w:rPr>
          <w:rFonts w:ascii="Book Antiqua" w:eastAsia="宋体" w:hAnsi="Book Antiqua"/>
          <w:b/>
          <w:i/>
          <w:color w:val="auto"/>
          <w:lang w:eastAsia="zh-CN"/>
        </w:rPr>
      </w:pPr>
      <w:bookmarkStart w:id="10" w:name="OLE_LINK485"/>
      <w:bookmarkStart w:id="11" w:name="OLE_LINK486"/>
      <w:bookmarkStart w:id="12" w:name="OLE_LINK661"/>
      <w:bookmarkStart w:id="13" w:name="OLE_LINK768"/>
      <w:bookmarkStart w:id="14" w:name="OLE_LINK514"/>
      <w:bookmarkStart w:id="15" w:name="OLE_LINK515"/>
      <w:r w:rsidRPr="00D421DB">
        <w:rPr>
          <w:rFonts w:ascii="Book Antiqua" w:eastAsia="宋体" w:hAnsi="Book Antiqua"/>
          <w:b/>
          <w:color w:val="auto"/>
          <w:lang w:val="pl-PL" w:eastAsia="zh-CN"/>
        </w:rPr>
        <w:t>ESPS Manuscript NO:</w:t>
      </w:r>
      <w:bookmarkEnd w:id="10"/>
      <w:bookmarkEnd w:id="11"/>
      <w:bookmarkEnd w:id="12"/>
      <w:bookmarkEnd w:id="13"/>
      <w:r w:rsidRPr="00D421DB">
        <w:rPr>
          <w:rFonts w:ascii="Book Antiqua" w:eastAsia="宋体" w:hAnsi="Book Antiqua"/>
          <w:b/>
          <w:color w:val="auto"/>
          <w:lang w:val="pl-PL" w:eastAsia="zh-CN"/>
        </w:rPr>
        <w:t xml:space="preserve"> 29858</w:t>
      </w:r>
    </w:p>
    <w:bookmarkEnd w:id="14"/>
    <w:bookmarkEnd w:id="15"/>
    <w:p w:rsidR="003B5E4F" w:rsidRPr="00D421DB" w:rsidRDefault="00744900" w:rsidP="00744900">
      <w:pPr>
        <w:pStyle w:val="Normal1"/>
        <w:snapToGrid w:val="0"/>
        <w:spacing w:line="360" w:lineRule="auto"/>
        <w:jc w:val="both"/>
        <w:rPr>
          <w:rFonts w:ascii="Book Antiqua" w:hAnsi="Book Antiqua"/>
          <w:b/>
          <w:color w:val="auto"/>
          <w:lang w:eastAsia="zh-CN"/>
        </w:rPr>
      </w:pPr>
      <w:r w:rsidRPr="00D421DB">
        <w:rPr>
          <w:rFonts w:ascii="Book Antiqua" w:eastAsia="宋体" w:hAnsi="Book Antiqua" w:cs="宋体"/>
          <w:b/>
          <w:color w:val="auto"/>
          <w:lang w:val="it-IT" w:eastAsia="zh-CN"/>
        </w:rPr>
        <w:t xml:space="preserve">Manuscript </w:t>
      </w:r>
      <w:r w:rsidRPr="00D421DB">
        <w:rPr>
          <w:rFonts w:ascii="Book Antiqua" w:eastAsia="宋体" w:hAnsi="Book Antiqua" w:cs="宋体"/>
          <w:b/>
          <w:caps/>
          <w:color w:val="auto"/>
          <w:lang w:eastAsia="zh-CN"/>
        </w:rPr>
        <w:t>t</w:t>
      </w:r>
      <w:r w:rsidRPr="00D421DB">
        <w:rPr>
          <w:rFonts w:ascii="Book Antiqua" w:eastAsia="宋体" w:hAnsi="Book Antiqua" w:cs="宋体"/>
          <w:b/>
          <w:color w:val="auto"/>
          <w:lang w:val="it-IT" w:eastAsia="zh-CN"/>
        </w:rPr>
        <w:t>ype:</w:t>
      </w:r>
      <w:bookmarkEnd w:id="0"/>
      <w:bookmarkEnd w:id="1"/>
      <w:bookmarkEnd w:id="2"/>
      <w:bookmarkEnd w:id="3"/>
      <w:bookmarkEnd w:id="4"/>
      <w:bookmarkEnd w:id="5"/>
      <w:bookmarkEnd w:id="6"/>
      <w:bookmarkEnd w:id="7"/>
      <w:r w:rsidRPr="00D421DB">
        <w:rPr>
          <w:rFonts w:ascii="Book Antiqua" w:eastAsia="宋体" w:hAnsi="Book Antiqua" w:cs="宋体"/>
          <w:b/>
          <w:color w:val="auto"/>
          <w:lang w:val="it-IT" w:eastAsia="zh-CN"/>
        </w:rPr>
        <w:t xml:space="preserve"> </w:t>
      </w:r>
      <w:r w:rsidR="0009306B" w:rsidRPr="00D421DB">
        <w:rPr>
          <w:rFonts w:ascii="Book Antiqua" w:eastAsia="宋体" w:hAnsi="Book Antiqua" w:cs="宋体"/>
          <w:b/>
          <w:color w:val="auto"/>
          <w:lang w:eastAsia="zh-CN"/>
        </w:rPr>
        <w:t>ORIGINAL ARTICLE</w:t>
      </w:r>
    </w:p>
    <w:p w:rsidR="00744900" w:rsidRPr="00D421DB" w:rsidRDefault="00744900" w:rsidP="00744900">
      <w:pPr>
        <w:snapToGrid w:val="0"/>
        <w:spacing w:line="360" w:lineRule="auto"/>
        <w:jc w:val="both"/>
        <w:rPr>
          <w:rFonts w:ascii="Book Antiqua" w:hAnsi="Book Antiqua"/>
          <w:b/>
          <w:bCs/>
          <w:i/>
          <w:lang w:eastAsia="zh-CN"/>
        </w:rPr>
      </w:pPr>
      <w:bookmarkStart w:id="16" w:name="OLE_LINK954"/>
      <w:bookmarkStart w:id="17" w:name="OLE_LINK955"/>
    </w:p>
    <w:p w:rsidR="00744900" w:rsidRPr="00D421DB" w:rsidRDefault="00744900" w:rsidP="00744900">
      <w:pPr>
        <w:snapToGrid w:val="0"/>
        <w:spacing w:line="360" w:lineRule="auto"/>
        <w:jc w:val="both"/>
        <w:rPr>
          <w:rFonts w:ascii="Book Antiqua" w:hAnsi="Book Antiqua"/>
          <w:b/>
          <w:bCs/>
          <w:i/>
          <w:lang w:eastAsia="zh-CN"/>
        </w:rPr>
      </w:pPr>
      <w:r w:rsidRPr="00D421DB">
        <w:rPr>
          <w:rFonts w:ascii="Book Antiqua" w:eastAsia="Gulim" w:hAnsi="Book Antiqua"/>
          <w:b/>
          <w:bCs/>
          <w:i/>
        </w:rPr>
        <w:t>Retrospective Study</w:t>
      </w:r>
      <w:bookmarkEnd w:id="16"/>
      <w:bookmarkEnd w:id="17"/>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b/>
          <w:color w:val="auto"/>
        </w:rPr>
        <w:t xml:space="preserve">Tracing </w:t>
      </w:r>
      <w:r w:rsidR="00744900" w:rsidRPr="00D421DB">
        <w:rPr>
          <w:rFonts w:ascii="Book Antiqua" w:hAnsi="Book Antiqua"/>
          <w:b/>
          <w:color w:val="auto"/>
        </w:rPr>
        <w:t>o</w:t>
      </w:r>
      <w:r w:rsidRPr="00D421DB">
        <w:rPr>
          <w:rFonts w:ascii="Book Antiqua" w:hAnsi="Book Antiqua"/>
          <w:b/>
          <w:color w:val="auto"/>
        </w:rPr>
        <w:t>verlapping biological signals in mid</w:t>
      </w:r>
      <w:r w:rsidR="00744900" w:rsidRPr="00D421DB">
        <w:rPr>
          <w:rFonts w:ascii="Book Antiqua" w:hAnsi="Book Antiqua"/>
          <w:b/>
          <w:color w:val="auto"/>
        </w:rPr>
        <w:t>-infrared</w:t>
      </w:r>
      <w:r w:rsidR="00FD0263" w:rsidRPr="00D421DB">
        <w:rPr>
          <w:rFonts w:ascii="Book Antiqua" w:hAnsi="Book Antiqua" w:hint="eastAsia"/>
          <w:b/>
          <w:color w:val="auto"/>
          <w:lang w:eastAsia="zh-CN"/>
        </w:rPr>
        <w:t xml:space="preserve"> </w:t>
      </w:r>
      <w:r w:rsidRPr="00D421DB">
        <w:rPr>
          <w:rFonts w:ascii="Book Antiqua" w:hAnsi="Book Antiqua"/>
          <w:b/>
          <w:color w:val="auto"/>
        </w:rPr>
        <w:t>using colonic tissues as a model system</w:t>
      </w:r>
    </w:p>
    <w:p w:rsidR="00EB3362" w:rsidRPr="00D421DB" w:rsidRDefault="00EB3362" w:rsidP="00744900">
      <w:pPr>
        <w:pStyle w:val="Normal1"/>
        <w:snapToGrid w:val="0"/>
        <w:spacing w:line="360" w:lineRule="auto"/>
        <w:jc w:val="both"/>
        <w:rPr>
          <w:rFonts w:ascii="Book Antiqua" w:hAnsi="Book Antiqua"/>
          <w:color w:val="auto"/>
        </w:rPr>
      </w:pPr>
    </w:p>
    <w:p w:rsidR="00EB3362" w:rsidRPr="00D421DB" w:rsidRDefault="00744900" w:rsidP="00744900">
      <w:pPr>
        <w:pStyle w:val="Normal1"/>
        <w:snapToGrid w:val="0"/>
        <w:spacing w:line="360" w:lineRule="auto"/>
        <w:ind w:left="360" w:hanging="360"/>
        <w:jc w:val="both"/>
        <w:rPr>
          <w:rFonts w:ascii="Book Antiqua" w:hAnsi="Book Antiqua"/>
          <w:color w:val="auto"/>
        </w:rPr>
      </w:pPr>
      <w:r w:rsidRPr="00D421DB">
        <w:rPr>
          <w:rFonts w:ascii="Book Antiqua" w:hAnsi="Book Antiqua"/>
          <w:color w:val="auto"/>
          <w:lang w:eastAsia="zh-CN"/>
        </w:rPr>
        <w:t>Sahu RK</w:t>
      </w:r>
      <w:r w:rsidRPr="00D421DB">
        <w:rPr>
          <w:rFonts w:ascii="Book Antiqua" w:hAnsi="Book Antiqua"/>
          <w:i/>
          <w:color w:val="auto"/>
          <w:lang w:eastAsia="zh-CN"/>
        </w:rPr>
        <w:t xml:space="preserve"> et al</w:t>
      </w:r>
      <w:r w:rsidRPr="00D421DB">
        <w:rPr>
          <w:rFonts w:ascii="Book Antiqua" w:hAnsi="Book Antiqua"/>
          <w:color w:val="auto"/>
          <w:lang w:eastAsia="zh-CN"/>
        </w:rPr>
        <w:t>.</w:t>
      </w:r>
      <w:r w:rsidR="00F83028" w:rsidRPr="00D421DB">
        <w:rPr>
          <w:rFonts w:ascii="Book Antiqua" w:hAnsi="Book Antiqua"/>
          <w:color w:val="auto"/>
        </w:rPr>
        <w:t xml:space="preserve"> Nucleic acid signals in mid-IR</w:t>
      </w:r>
    </w:p>
    <w:p w:rsidR="00EB3362" w:rsidRPr="00D421DB" w:rsidRDefault="00EB3362" w:rsidP="00744900">
      <w:pPr>
        <w:pStyle w:val="Normal1"/>
        <w:snapToGrid w:val="0"/>
        <w:spacing w:line="360" w:lineRule="auto"/>
        <w:jc w:val="both"/>
        <w:rPr>
          <w:rFonts w:ascii="Book Antiqua" w:hAnsi="Book Antiqua"/>
          <w:color w:val="auto"/>
          <w:lang w:eastAsia="zh-CN"/>
        </w:rPr>
      </w:pPr>
    </w:p>
    <w:p w:rsidR="00EB3362" w:rsidRPr="00D421DB" w:rsidRDefault="00F83028" w:rsidP="00744900">
      <w:pPr>
        <w:pStyle w:val="Normal1"/>
        <w:snapToGrid w:val="0"/>
        <w:spacing w:line="360" w:lineRule="auto"/>
        <w:jc w:val="both"/>
        <w:rPr>
          <w:rFonts w:ascii="Book Antiqua" w:hAnsi="Book Antiqua"/>
          <w:b/>
          <w:color w:val="auto"/>
          <w:lang w:eastAsia="zh-CN"/>
        </w:rPr>
      </w:pPr>
      <w:r w:rsidRPr="00D421DB">
        <w:rPr>
          <w:rFonts w:ascii="Book Antiqua" w:hAnsi="Book Antiqua"/>
          <w:b/>
          <w:color w:val="auto"/>
        </w:rPr>
        <w:t>Ranjit Kumar Sahu</w:t>
      </w:r>
      <w:r w:rsidR="00744900" w:rsidRPr="00D421DB">
        <w:rPr>
          <w:rFonts w:ascii="Book Antiqua" w:hAnsi="Book Antiqua"/>
          <w:b/>
          <w:color w:val="auto"/>
          <w:lang w:eastAsia="zh-CN"/>
        </w:rPr>
        <w:t xml:space="preserve">, </w:t>
      </w:r>
      <w:r w:rsidRPr="00D421DB">
        <w:rPr>
          <w:rFonts w:ascii="Book Antiqua" w:hAnsi="Book Antiqua"/>
          <w:b/>
          <w:color w:val="auto"/>
        </w:rPr>
        <w:t>Ahmad Salman,</w:t>
      </w:r>
      <w:r w:rsidR="00744900" w:rsidRPr="00D421DB">
        <w:rPr>
          <w:rFonts w:ascii="Book Antiqua" w:hAnsi="Book Antiqua"/>
          <w:b/>
          <w:color w:val="auto"/>
          <w:lang w:eastAsia="zh-CN"/>
        </w:rPr>
        <w:t xml:space="preserve"> </w:t>
      </w:r>
      <w:r w:rsidRPr="00D421DB">
        <w:rPr>
          <w:rFonts w:ascii="Book Antiqua" w:hAnsi="Book Antiqua"/>
          <w:b/>
          <w:color w:val="auto"/>
        </w:rPr>
        <w:t>Shaul Mordechai</w:t>
      </w:r>
    </w:p>
    <w:p w:rsidR="003B5E4F" w:rsidRPr="00D421DB" w:rsidRDefault="003B5E4F" w:rsidP="00744900">
      <w:pPr>
        <w:pStyle w:val="Normal1"/>
        <w:snapToGrid w:val="0"/>
        <w:spacing w:line="360" w:lineRule="auto"/>
        <w:jc w:val="both"/>
        <w:rPr>
          <w:rFonts w:ascii="Book Antiqua" w:hAnsi="Book Antiqua"/>
          <w:color w:val="auto"/>
          <w:lang w:eastAsia="zh-CN"/>
        </w:rPr>
      </w:pPr>
    </w:p>
    <w:p w:rsidR="00EB3362" w:rsidRPr="00D421DB" w:rsidRDefault="00744900"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Ranjit Kumar Sahu</w:t>
      </w:r>
      <w:r w:rsidRPr="00D421DB">
        <w:rPr>
          <w:rFonts w:ascii="Book Antiqua" w:hAnsi="Book Antiqua"/>
          <w:b/>
          <w:color w:val="auto"/>
          <w:lang w:eastAsia="zh-CN"/>
        </w:rPr>
        <w:t xml:space="preserve">, </w:t>
      </w:r>
      <w:r w:rsidRPr="00D421DB">
        <w:rPr>
          <w:rFonts w:ascii="Book Antiqua" w:hAnsi="Book Antiqua"/>
          <w:b/>
          <w:color w:val="auto"/>
        </w:rPr>
        <w:t>Shaul Mordechai</w:t>
      </w:r>
      <w:r w:rsidRPr="00D421DB">
        <w:rPr>
          <w:rFonts w:ascii="Book Antiqua" w:hAnsi="Book Antiqua"/>
          <w:b/>
          <w:color w:val="auto"/>
          <w:lang w:eastAsia="zh-CN"/>
        </w:rPr>
        <w:t>,</w:t>
      </w:r>
      <w:r w:rsidRPr="00D421DB">
        <w:rPr>
          <w:rFonts w:ascii="Book Antiqua" w:hAnsi="Book Antiqua"/>
          <w:color w:val="auto"/>
          <w:vertAlign w:val="superscript"/>
          <w:lang w:eastAsia="zh-CN"/>
        </w:rPr>
        <w:t xml:space="preserve"> </w:t>
      </w:r>
      <w:r w:rsidR="00F83028" w:rsidRPr="00D421DB">
        <w:rPr>
          <w:rFonts w:ascii="Book Antiqua" w:hAnsi="Book Antiqua"/>
          <w:color w:val="auto"/>
        </w:rPr>
        <w:t>Department of Physics, Ben Gurion University, Beer-Sheva</w:t>
      </w:r>
      <w:r w:rsidRPr="00D421DB">
        <w:rPr>
          <w:rFonts w:ascii="Book Antiqua" w:hAnsi="Book Antiqua"/>
          <w:color w:val="auto"/>
          <w:lang w:eastAsia="zh-CN"/>
        </w:rPr>
        <w:t xml:space="preserve"> </w:t>
      </w:r>
      <w:r w:rsidRPr="00D421DB">
        <w:rPr>
          <w:rFonts w:ascii="Book Antiqua" w:hAnsi="Book Antiqua"/>
          <w:color w:val="auto"/>
        </w:rPr>
        <w:t>84105, Israel</w:t>
      </w:r>
    </w:p>
    <w:p w:rsidR="00744900" w:rsidRPr="00D421DB" w:rsidRDefault="00744900" w:rsidP="00744900">
      <w:pPr>
        <w:pStyle w:val="Normal1"/>
        <w:snapToGrid w:val="0"/>
        <w:spacing w:line="360" w:lineRule="auto"/>
        <w:jc w:val="both"/>
        <w:rPr>
          <w:rFonts w:ascii="Book Antiqua" w:hAnsi="Book Antiqua"/>
          <w:color w:val="auto"/>
          <w:lang w:eastAsia="zh-CN"/>
        </w:rPr>
      </w:pPr>
    </w:p>
    <w:p w:rsidR="00EB3362" w:rsidRPr="00D421DB" w:rsidRDefault="00744900"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Ranjit Kumar Sahu</w:t>
      </w:r>
      <w:r w:rsidRPr="00D421DB">
        <w:rPr>
          <w:rFonts w:ascii="Book Antiqua" w:hAnsi="Book Antiqua"/>
          <w:b/>
          <w:color w:val="auto"/>
          <w:lang w:eastAsia="zh-CN"/>
        </w:rPr>
        <w:t xml:space="preserve">, </w:t>
      </w:r>
      <w:r w:rsidR="00F83028" w:rsidRPr="00D421DB">
        <w:rPr>
          <w:rFonts w:ascii="Book Antiqua" w:hAnsi="Book Antiqua"/>
          <w:color w:val="auto"/>
        </w:rPr>
        <w:t xml:space="preserve">Department of Medicine, University of Virginia, </w:t>
      </w:r>
      <w:r w:rsidRPr="00D421DB">
        <w:rPr>
          <w:rFonts w:ascii="Book Antiqua" w:hAnsi="Book Antiqua"/>
          <w:color w:val="auto"/>
        </w:rPr>
        <w:t>Charlottesville, V</w:t>
      </w:r>
      <w:r w:rsidRPr="00D421DB">
        <w:rPr>
          <w:rFonts w:ascii="Book Antiqua" w:hAnsi="Book Antiqua"/>
          <w:color w:val="auto"/>
          <w:lang w:eastAsia="zh-CN"/>
        </w:rPr>
        <w:t xml:space="preserve">A </w:t>
      </w:r>
      <w:r w:rsidR="00F83028" w:rsidRPr="00D421DB">
        <w:rPr>
          <w:rFonts w:ascii="Book Antiqua" w:hAnsi="Book Antiqua"/>
          <w:color w:val="auto"/>
        </w:rPr>
        <w:t>22901</w:t>
      </w:r>
      <w:r w:rsidRPr="00D421DB">
        <w:rPr>
          <w:rFonts w:ascii="Book Antiqua" w:hAnsi="Book Antiqua"/>
          <w:color w:val="auto"/>
          <w:lang w:eastAsia="zh-CN"/>
        </w:rPr>
        <w:t>, United States</w:t>
      </w:r>
    </w:p>
    <w:p w:rsidR="00744900" w:rsidRPr="00D421DB" w:rsidRDefault="00744900" w:rsidP="00744900">
      <w:pPr>
        <w:pStyle w:val="Normal1"/>
        <w:snapToGrid w:val="0"/>
        <w:spacing w:line="360" w:lineRule="auto"/>
        <w:jc w:val="both"/>
        <w:rPr>
          <w:rFonts w:ascii="Book Antiqua" w:hAnsi="Book Antiqua"/>
          <w:b/>
          <w:color w:val="auto"/>
          <w:lang w:eastAsia="zh-CN"/>
        </w:rPr>
      </w:pPr>
    </w:p>
    <w:p w:rsidR="00EB3362" w:rsidRPr="00D421DB" w:rsidRDefault="00744900" w:rsidP="00744900">
      <w:pPr>
        <w:pStyle w:val="Normal1"/>
        <w:snapToGrid w:val="0"/>
        <w:spacing w:line="360" w:lineRule="auto"/>
        <w:jc w:val="both"/>
        <w:rPr>
          <w:rFonts w:ascii="Book Antiqua" w:hAnsi="Book Antiqua" w:cs="Arial"/>
          <w:color w:val="auto"/>
          <w:lang w:eastAsia="zh-CN"/>
        </w:rPr>
      </w:pPr>
      <w:r w:rsidRPr="00D421DB">
        <w:rPr>
          <w:rFonts w:ascii="Book Antiqua" w:hAnsi="Book Antiqua"/>
          <w:b/>
          <w:color w:val="auto"/>
        </w:rPr>
        <w:t>Ahmad Salman</w:t>
      </w:r>
      <w:r w:rsidRPr="00D421DB">
        <w:rPr>
          <w:rFonts w:ascii="Book Antiqua" w:hAnsi="Book Antiqua"/>
          <w:b/>
          <w:color w:val="auto"/>
          <w:lang w:eastAsia="zh-CN"/>
        </w:rPr>
        <w:t>,</w:t>
      </w:r>
      <w:r w:rsidRPr="00D421DB">
        <w:rPr>
          <w:rFonts w:ascii="Book Antiqua" w:hAnsi="Book Antiqua"/>
          <w:color w:val="auto"/>
          <w:lang w:eastAsia="zh-CN"/>
        </w:rPr>
        <w:t xml:space="preserve"> </w:t>
      </w:r>
      <w:r w:rsidR="00F83028" w:rsidRPr="00D421DB">
        <w:rPr>
          <w:rFonts w:ascii="Book Antiqua" w:hAnsi="Book Antiqua"/>
          <w:color w:val="auto"/>
        </w:rPr>
        <w:t>Department</w:t>
      </w:r>
      <w:r w:rsidR="00F83028" w:rsidRPr="00D421DB">
        <w:rPr>
          <w:rFonts w:ascii="Book Antiqua" w:eastAsia="Arial" w:hAnsi="Book Antiqua" w:cs="Arial"/>
          <w:color w:val="auto"/>
        </w:rPr>
        <w:t xml:space="preserve"> of Physics, SCE-Shamoon College of Engineering, Beer-Sheva</w:t>
      </w:r>
      <w:r w:rsidRPr="00D421DB">
        <w:rPr>
          <w:rFonts w:ascii="Book Antiqua" w:hAnsi="Book Antiqua" w:cs="Arial"/>
          <w:color w:val="auto"/>
          <w:lang w:eastAsia="zh-CN"/>
        </w:rPr>
        <w:t xml:space="preserve"> </w:t>
      </w:r>
      <w:r w:rsidRPr="00D421DB">
        <w:rPr>
          <w:rFonts w:ascii="Book Antiqua" w:eastAsia="Arial" w:hAnsi="Book Antiqua" w:cs="Arial"/>
          <w:color w:val="auto"/>
        </w:rPr>
        <w:t>84100, Israel</w:t>
      </w:r>
    </w:p>
    <w:p w:rsidR="003B5E4F" w:rsidRPr="00D421DB" w:rsidRDefault="003B5E4F" w:rsidP="00744900">
      <w:pPr>
        <w:pStyle w:val="Normal1"/>
        <w:snapToGrid w:val="0"/>
        <w:spacing w:line="360" w:lineRule="auto"/>
        <w:jc w:val="both"/>
        <w:rPr>
          <w:rFonts w:ascii="Book Antiqua" w:hAnsi="Book Antiqua"/>
          <w:color w:val="auto"/>
          <w:lang w:eastAsia="zh-CN"/>
        </w:rPr>
      </w:pPr>
    </w:p>
    <w:p w:rsidR="003B5E4F" w:rsidRPr="00D421DB" w:rsidRDefault="003B5E4F"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lang w:eastAsia="zh-CN"/>
        </w:rPr>
        <w:t>Author contributions:</w:t>
      </w:r>
      <w:r w:rsidR="00744900" w:rsidRPr="00D421DB">
        <w:rPr>
          <w:rFonts w:ascii="Book Antiqua" w:hAnsi="Book Antiqua"/>
          <w:b/>
          <w:color w:val="auto"/>
          <w:lang w:eastAsia="zh-CN"/>
        </w:rPr>
        <w:t xml:space="preserve"> </w:t>
      </w:r>
      <w:r w:rsidR="003F6F48" w:rsidRPr="00D421DB">
        <w:rPr>
          <w:rFonts w:ascii="Book Antiqua" w:hAnsi="Book Antiqua"/>
          <w:color w:val="auto"/>
          <w:lang w:eastAsia="zh-CN"/>
        </w:rPr>
        <w:t>Sahu R</w:t>
      </w:r>
      <w:r w:rsidR="0087426E" w:rsidRPr="00D421DB">
        <w:rPr>
          <w:rFonts w:ascii="Book Antiqua" w:hAnsi="Book Antiqua"/>
          <w:color w:val="auto"/>
          <w:lang w:eastAsia="zh-CN"/>
        </w:rPr>
        <w:t xml:space="preserve">K and </w:t>
      </w:r>
      <w:r w:rsidR="003F6F48" w:rsidRPr="00D421DB">
        <w:rPr>
          <w:rFonts w:ascii="Book Antiqua" w:hAnsi="Book Antiqua"/>
          <w:color w:val="auto"/>
          <w:lang w:eastAsia="zh-CN"/>
        </w:rPr>
        <w:t xml:space="preserve">Mordechai </w:t>
      </w:r>
      <w:r w:rsidR="0087426E" w:rsidRPr="00D421DB">
        <w:rPr>
          <w:rFonts w:ascii="Book Antiqua" w:hAnsi="Book Antiqua"/>
          <w:color w:val="auto"/>
          <w:lang w:eastAsia="zh-CN"/>
        </w:rPr>
        <w:t>S</w:t>
      </w:r>
      <w:r w:rsidR="003F6F48" w:rsidRPr="00D421DB">
        <w:rPr>
          <w:rFonts w:ascii="Book Antiqua" w:hAnsi="Book Antiqua"/>
          <w:color w:val="auto"/>
          <w:lang w:eastAsia="zh-CN"/>
        </w:rPr>
        <w:t xml:space="preserve"> </w:t>
      </w:r>
      <w:r w:rsidR="0087426E" w:rsidRPr="00D421DB">
        <w:rPr>
          <w:rFonts w:ascii="Book Antiqua" w:hAnsi="Book Antiqua"/>
          <w:color w:val="auto"/>
          <w:lang w:eastAsia="zh-CN"/>
        </w:rPr>
        <w:t>designed the experiments</w:t>
      </w:r>
      <w:r w:rsidR="00744900" w:rsidRPr="00D421DB">
        <w:rPr>
          <w:rFonts w:ascii="Book Antiqua" w:hAnsi="Book Antiqua"/>
          <w:color w:val="auto"/>
          <w:lang w:eastAsia="zh-CN"/>
        </w:rPr>
        <w:t xml:space="preserve">; </w:t>
      </w:r>
      <w:r w:rsidR="003F6F48" w:rsidRPr="00D421DB">
        <w:rPr>
          <w:rFonts w:ascii="Book Antiqua" w:hAnsi="Book Antiqua"/>
          <w:color w:val="auto"/>
          <w:lang w:eastAsia="zh-CN"/>
        </w:rPr>
        <w:t>Sahu RK d</w:t>
      </w:r>
      <w:r w:rsidR="0087426E" w:rsidRPr="00D421DB">
        <w:rPr>
          <w:rFonts w:ascii="Book Antiqua" w:hAnsi="Book Antiqua"/>
          <w:color w:val="auto"/>
          <w:lang w:eastAsia="zh-CN"/>
        </w:rPr>
        <w:t>id the measurements and data collection</w:t>
      </w:r>
      <w:r w:rsidR="00744900" w:rsidRPr="00D421DB">
        <w:rPr>
          <w:rFonts w:ascii="Book Antiqua" w:hAnsi="Book Antiqua"/>
          <w:color w:val="auto"/>
          <w:lang w:eastAsia="zh-CN"/>
        </w:rPr>
        <w:t xml:space="preserve">; </w:t>
      </w:r>
      <w:r w:rsidR="003F6F48" w:rsidRPr="00D421DB">
        <w:rPr>
          <w:rFonts w:ascii="Book Antiqua" w:hAnsi="Book Antiqua"/>
          <w:color w:val="auto"/>
          <w:lang w:eastAsia="zh-CN"/>
        </w:rPr>
        <w:t xml:space="preserve">Salman A </w:t>
      </w:r>
      <w:r w:rsidR="0087426E" w:rsidRPr="00D421DB">
        <w:rPr>
          <w:rFonts w:ascii="Book Antiqua" w:hAnsi="Book Antiqua"/>
          <w:color w:val="auto"/>
          <w:lang w:eastAsia="zh-CN"/>
        </w:rPr>
        <w:t>analyzed the data using advanced computational methods</w:t>
      </w:r>
      <w:r w:rsidR="00744900" w:rsidRPr="00D421DB">
        <w:rPr>
          <w:rFonts w:ascii="Book Antiqua" w:hAnsi="Book Antiqua"/>
          <w:color w:val="auto"/>
          <w:lang w:eastAsia="zh-CN"/>
        </w:rPr>
        <w:t>; and a</w:t>
      </w:r>
      <w:r w:rsidR="003F6F48" w:rsidRPr="00D421DB">
        <w:rPr>
          <w:rFonts w:ascii="Book Antiqua" w:hAnsi="Book Antiqua"/>
          <w:color w:val="auto"/>
          <w:lang w:eastAsia="zh-CN"/>
        </w:rPr>
        <w:t>ll authors contributed</w:t>
      </w:r>
      <w:r w:rsidR="00F208FD" w:rsidRPr="00D421DB">
        <w:rPr>
          <w:rFonts w:ascii="Book Antiqua" w:hAnsi="Book Antiqua"/>
          <w:color w:val="auto"/>
          <w:lang w:eastAsia="zh-CN"/>
        </w:rPr>
        <w:t xml:space="preserve"> </w:t>
      </w:r>
      <w:r w:rsidR="003F6F48" w:rsidRPr="00D421DB">
        <w:rPr>
          <w:rFonts w:ascii="Book Antiqua" w:hAnsi="Book Antiqua"/>
          <w:color w:val="auto"/>
          <w:lang w:eastAsia="zh-CN"/>
        </w:rPr>
        <w:t>to drafting of the</w:t>
      </w:r>
      <w:r w:rsidR="00744900" w:rsidRPr="00D421DB">
        <w:rPr>
          <w:rFonts w:ascii="Book Antiqua" w:hAnsi="Book Antiqua"/>
          <w:color w:val="auto"/>
          <w:lang w:eastAsia="zh-CN"/>
        </w:rPr>
        <w:t xml:space="preserve"> </w:t>
      </w:r>
      <w:r w:rsidR="003F6F48" w:rsidRPr="00D421DB">
        <w:rPr>
          <w:rFonts w:ascii="Book Antiqua" w:hAnsi="Book Antiqua"/>
          <w:color w:val="auto"/>
          <w:lang w:eastAsia="zh-CN"/>
        </w:rPr>
        <w:t xml:space="preserve">manuscript. </w:t>
      </w:r>
    </w:p>
    <w:p w:rsidR="003B5E4F" w:rsidRPr="00D421DB" w:rsidRDefault="003B5E4F" w:rsidP="00744900">
      <w:pPr>
        <w:pStyle w:val="Normal1"/>
        <w:snapToGrid w:val="0"/>
        <w:spacing w:line="360" w:lineRule="auto"/>
        <w:jc w:val="both"/>
        <w:rPr>
          <w:rFonts w:ascii="Book Antiqua" w:hAnsi="Book Antiqua"/>
          <w:b/>
          <w:color w:val="auto"/>
          <w:lang w:eastAsia="zh-CN"/>
        </w:rPr>
      </w:pPr>
    </w:p>
    <w:p w:rsidR="003B5E4F" w:rsidRPr="00D421DB" w:rsidRDefault="003B5E4F" w:rsidP="00744900">
      <w:pPr>
        <w:shd w:val="clear" w:color="auto" w:fill="FFFFFF"/>
        <w:snapToGrid w:val="0"/>
        <w:spacing w:line="360" w:lineRule="auto"/>
        <w:jc w:val="both"/>
        <w:rPr>
          <w:rFonts w:ascii="Book Antiqua" w:hAnsi="Book Antiqua" w:cs="Arial"/>
          <w:color w:val="auto"/>
          <w:lang w:eastAsia="zh-CN"/>
        </w:rPr>
      </w:pPr>
      <w:bookmarkStart w:id="18" w:name="OLE_LINK815"/>
      <w:bookmarkStart w:id="19" w:name="OLE_LINK863"/>
      <w:bookmarkStart w:id="20" w:name="OLE_LINK657"/>
      <w:bookmarkStart w:id="21" w:name="OLE_LINK7"/>
      <w:bookmarkStart w:id="22" w:name="OLE_LINK8"/>
      <w:bookmarkStart w:id="23" w:name="OLE_LINK667"/>
      <w:bookmarkStart w:id="24" w:name="OLE_LINK668"/>
      <w:r w:rsidRPr="00D421DB">
        <w:rPr>
          <w:rFonts w:ascii="Book Antiqua" w:hAnsi="Book Antiqua"/>
          <w:b/>
          <w:bCs/>
          <w:iCs/>
          <w:color w:val="auto"/>
          <w:lang w:eastAsia="zh-CN"/>
        </w:rPr>
        <w:t>Institutional review board statement:</w:t>
      </w:r>
      <w:bookmarkEnd w:id="18"/>
      <w:bookmarkEnd w:id="19"/>
      <w:r w:rsidRPr="00D421DB">
        <w:rPr>
          <w:rFonts w:ascii="Book Antiqua" w:hAnsi="Book Antiqua"/>
          <w:b/>
          <w:bCs/>
          <w:iCs/>
          <w:color w:val="auto"/>
          <w:lang w:eastAsia="zh-CN"/>
        </w:rPr>
        <w:t xml:space="preserve"> </w:t>
      </w:r>
      <w:bookmarkEnd w:id="20"/>
      <w:r w:rsidR="008D3700" w:rsidRPr="00D421DB">
        <w:rPr>
          <w:rFonts w:ascii="Book Antiqua" w:hAnsi="Book Antiqua"/>
          <w:bCs/>
          <w:iCs/>
          <w:color w:val="auto"/>
          <w:lang w:eastAsia="zh-CN"/>
        </w:rPr>
        <w:t xml:space="preserve">The samples obtained were approved by the IRB of SUMC and BGU under the protocol approved for the project </w:t>
      </w:r>
      <w:r w:rsidR="00C905E0" w:rsidRPr="00D421DB">
        <w:rPr>
          <w:rFonts w:ascii="Book Antiqua" w:eastAsia="Times New Roman" w:hAnsi="Book Antiqua" w:cs="Arial"/>
          <w:color w:val="auto"/>
        </w:rPr>
        <w:t>“Early detection of colon cancer and inflammatory bowel diseases</w:t>
      </w:r>
      <w:r w:rsidR="00C905E0" w:rsidRPr="00D421DB">
        <w:rPr>
          <w:rFonts w:ascii="Book Antiqua" w:eastAsia="Times New Roman" w:hAnsi="Book Antiqua" w:cs="Arial"/>
          <w:bCs/>
          <w:color w:val="auto"/>
        </w:rPr>
        <w:t> </w:t>
      </w:r>
      <w:r w:rsidR="00C905E0" w:rsidRPr="00D421DB">
        <w:rPr>
          <w:rFonts w:ascii="Book Antiqua" w:eastAsia="Times New Roman" w:hAnsi="Book Antiqua" w:cs="Arial"/>
          <w:color w:val="auto"/>
        </w:rPr>
        <w:t>using FTIR- microspectroscopy”</w:t>
      </w:r>
      <w:r w:rsidR="00744900" w:rsidRPr="00D421DB">
        <w:rPr>
          <w:rFonts w:ascii="Book Antiqua" w:hAnsi="Book Antiqua" w:cs="Arial"/>
          <w:color w:val="auto"/>
          <w:lang w:eastAsia="zh-CN"/>
        </w:rPr>
        <w:t xml:space="preserve">; </w:t>
      </w:r>
      <w:r w:rsidR="00C905E0" w:rsidRPr="00D421DB">
        <w:rPr>
          <w:rFonts w:ascii="Book Antiqua" w:eastAsia="Times New Roman" w:hAnsi="Book Antiqua" w:cs="Arial"/>
          <w:color w:val="auto"/>
        </w:rPr>
        <w:t>SUMC Helsinki Committee Approval No. 3827.</w:t>
      </w:r>
    </w:p>
    <w:bookmarkEnd w:id="21"/>
    <w:bookmarkEnd w:id="22"/>
    <w:p w:rsidR="003B5E4F" w:rsidRPr="00D421DB" w:rsidRDefault="003B5E4F" w:rsidP="00744900">
      <w:pPr>
        <w:pStyle w:val="1"/>
        <w:snapToGrid w:val="0"/>
        <w:spacing w:line="360" w:lineRule="auto"/>
        <w:jc w:val="both"/>
        <w:rPr>
          <w:rFonts w:ascii="Book Antiqua" w:hAnsi="Book Antiqua" w:cs="Times New Roman"/>
          <w:bCs/>
          <w:iCs/>
          <w:color w:val="auto"/>
          <w:sz w:val="24"/>
          <w:szCs w:val="24"/>
          <w:lang w:val="en-US" w:eastAsia="zh-CN"/>
        </w:rPr>
      </w:pPr>
    </w:p>
    <w:p w:rsidR="003B5E4F" w:rsidRPr="00D421DB" w:rsidRDefault="003B5E4F" w:rsidP="00744900">
      <w:pPr>
        <w:pStyle w:val="1"/>
        <w:snapToGrid w:val="0"/>
        <w:spacing w:line="360" w:lineRule="auto"/>
        <w:jc w:val="both"/>
        <w:rPr>
          <w:rFonts w:ascii="Book Antiqua" w:hAnsi="Book Antiqua" w:cs="Times New Roman"/>
          <w:b/>
          <w:bCs/>
          <w:iCs/>
          <w:color w:val="auto"/>
          <w:sz w:val="24"/>
          <w:szCs w:val="24"/>
          <w:lang w:val="en-US" w:eastAsia="zh-CN"/>
        </w:rPr>
      </w:pPr>
      <w:bookmarkStart w:id="25" w:name="OLE_LINK5"/>
      <w:bookmarkStart w:id="26" w:name="OLE_LINK6"/>
      <w:r w:rsidRPr="00D421DB">
        <w:rPr>
          <w:rFonts w:ascii="Book Antiqua" w:hAnsi="Book Antiqua" w:cs="Times New Roman"/>
          <w:b/>
          <w:bCs/>
          <w:iCs/>
          <w:color w:val="auto"/>
          <w:sz w:val="24"/>
          <w:szCs w:val="24"/>
          <w:lang w:val="en-US" w:eastAsia="zh-CN"/>
        </w:rPr>
        <w:t>Informed consent statement:</w:t>
      </w:r>
      <w:r w:rsidR="008D3700" w:rsidRPr="00D421DB">
        <w:rPr>
          <w:rFonts w:ascii="Book Antiqua" w:hAnsi="Book Antiqua" w:cs="Times New Roman"/>
          <w:b/>
          <w:bCs/>
          <w:iCs/>
          <w:color w:val="auto"/>
          <w:sz w:val="24"/>
          <w:szCs w:val="24"/>
          <w:lang w:val="en-US" w:eastAsia="zh-CN"/>
        </w:rPr>
        <w:t xml:space="preserve"> </w:t>
      </w:r>
      <w:r w:rsidR="008D3700" w:rsidRPr="00D421DB">
        <w:rPr>
          <w:rFonts w:ascii="Book Antiqua" w:hAnsi="Book Antiqua" w:cs="Times New Roman"/>
          <w:bCs/>
          <w:iCs/>
          <w:color w:val="auto"/>
          <w:sz w:val="24"/>
          <w:szCs w:val="24"/>
          <w:lang w:val="en-US" w:eastAsia="zh-CN"/>
        </w:rPr>
        <w:t>Approval from patients for obtaining the biopsies for research purposes was obtained as per the norms of the IRB</w:t>
      </w:r>
      <w:r w:rsidR="00C905E0" w:rsidRPr="00D421DB">
        <w:rPr>
          <w:rFonts w:ascii="Book Antiqua" w:hAnsi="Book Antiqua" w:cs="Times New Roman"/>
          <w:bCs/>
          <w:iCs/>
          <w:color w:val="auto"/>
          <w:sz w:val="24"/>
          <w:szCs w:val="24"/>
          <w:lang w:val="en-US" w:eastAsia="zh-CN"/>
        </w:rPr>
        <w:t xml:space="preserve"> and exist with the concerned authority</w:t>
      </w:r>
      <w:r w:rsidR="008D3700" w:rsidRPr="00D421DB">
        <w:rPr>
          <w:rFonts w:ascii="Book Antiqua" w:hAnsi="Book Antiqua" w:cs="Times New Roman"/>
          <w:bCs/>
          <w:iCs/>
          <w:color w:val="auto"/>
          <w:sz w:val="24"/>
          <w:szCs w:val="24"/>
          <w:lang w:val="en-US" w:eastAsia="zh-CN"/>
        </w:rPr>
        <w:t>.</w:t>
      </w:r>
    </w:p>
    <w:p w:rsidR="00744900" w:rsidRPr="00D421DB" w:rsidRDefault="00744900" w:rsidP="00744900">
      <w:pPr>
        <w:pStyle w:val="1"/>
        <w:snapToGrid w:val="0"/>
        <w:spacing w:line="360" w:lineRule="auto"/>
        <w:jc w:val="both"/>
        <w:rPr>
          <w:rFonts w:ascii="Book Antiqua" w:hAnsi="Book Antiqua" w:cs="Times New Roman"/>
          <w:b/>
          <w:bCs/>
          <w:iCs/>
          <w:color w:val="auto"/>
          <w:sz w:val="24"/>
          <w:szCs w:val="24"/>
          <w:lang w:val="en-US" w:eastAsia="zh-CN"/>
        </w:rPr>
      </w:pPr>
      <w:bookmarkStart w:id="27" w:name="OLE_LINK235"/>
      <w:bookmarkStart w:id="28" w:name="OLE_LINK236"/>
      <w:bookmarkStart w:id="29" w:name="OLE_LINK684"/>
      <w:bookmarkStart w:id="30" w:name="OLE_LINK795"/>
      <w:bookmarkStart w:id="31" w:name="OLE_LINK796"/>
      <w:bookmarkEnd w:id="25"/>
      <w:bookmarkEnd w:id="26"/>
    </w:p>
    <w:p w:rsidR="003B5E4F" w:rsidRPr="00D421DB" w:rsidRDefault="003B5E4F" w:rsidP="00744900">
      <w:pPr>
        <w:pStyle w:val="1"/>
        <w:snapToGrid w:val="0"/>
        <w:spacing w:line="360" w:lineRule="auto"/>
        <w:jc w:val="both"/>
        <w:rPr>
          <w:rFonts w:ascii="Book Antiqua" w:hAnsi="Book Antiqua" w:cs="Times New Roman"/>
          <w:b/>
          <w:bCs/>
          <w:iCs/>
          <w:color w:val="auto"/>
          <w:sz w:val="24"/>
          <w:szCs w:val="24"/>
          <w:lang w:val="en-US" w:eastAsia="zh-CN"/>
        </w:rPr>
      </w:pPr>
      <w:bookmarkStart w:id="32" w:name="OLE_LINK9"/>
      <w:bookmarkStart w:id="33" w:name="OLE_LINK10"/>
      <w:r w:rsidRPr="00D421DB">
        <w:rPr>
          <w:rFonts w:ascii="Book Antiqua" w:hAnsi="Book Antiqua" w:cs="Times New Roman"/>
          <w:b/>
          <w:bCs/>
          <w:iCs/>
          <w:color w:val="auto"/>
          <w:sz w:val="24"/>
          <w:szCs w:val="24"/>
          <w:lang w:val="en-US" w:eastAsia="zh-CN"/>
        </w:rPr>
        <w:t>Conflict-of-interest statement:</w:t>
      </w:r>
      <w:r w:rsidR="008D3700" w:rsidRPr="00D421DB">
        <w:rPr>
          <w:rFonts w:ascii="Book Antiqua" w:hAnsi="Book Antiqua" w:cs="Times New Roman"/>
          <w:b/>
          <w:bCs/>
          <w:iCs/>
          <w:color w:val="auto"/>
          <w:sz w:val="24"/>
          <w:szCs w:val="24"/>
          <w:lang w:val="en-US" w:eastAsia="zh-CN"/>
        </w:rPr>
        <w:t xml:space="preserve"> </w:t>
      </w:r>
      <w:r w:rsidR="008D3700" w:rsidRPr="00D421DB">
        <w:rPr>
          <w:rFonts w:ascii="Book Antiqua" w:hAnsi="Book Antiqua" w:cs="Times New Roman"/>
          <w:bCs/>
          <w:iCs/>
          <w:color w:val="auto"/>
          <w:sz w:val="24"/>
          <w:szCs w:val="24"/>
          <w:lang w:val="en-US" w:eastAsia="zh-CN"/>
        </w:rPr>
        <w:t xml:space="preserve">The authors do not </w:t>
      </w:r>
      <w:r w:rsidR="00DA0FA1" w:rsidRPr="00D421DB">
        <w:rPr>
          <w:rFonts w:ascii="Book Antiqua" w:hAnsi="Book Antiqua" w:cs="Times New Roman"/>
          <w:bCs/>
          <w:iCs/>
          <w:color w:val="auto"/>
          <w:sz w:val="24"/>
          <w:szCs w:val="24"/>
          <w:lang w:val="en-US" w:eastAsia="zh-CN"/>
        </w:rPr>
        <w:t xml:space="preserve">claim </w:t>
      </w:r>
      <w:r w:rsidR="008D3700" w:rsidRPr="00D421DB">
        <w:rPr>
          <w:rFonts w:ascii="Book Antiqua" w:hAnsi="Book Antiqua" w:cs="Times New Roman"/>
          <w:bCs/>
          <w:iCs/>
          <w:color w:val="auto"/>
          <w:sz w:val="24"/>
          <w:szCs w:val="24"/>
          <w:lang w:val="en-US" w:eastAsia="zh-CN"/>
        </w:rPr>
        <w:t>any conflict of interest.</w:t>
      </w:r>
    </w:p>
    <w:bookmarkEnd w:id="27"/>
    <w:bookmarkEnd w:id="28"/>
    <w:bookmarkEnd w:id="29"/>
    <w:bookmarkEnd w:id="32"/>
    <w:bookmarkEnd w:id="33"/>
    <w:p w:rsidR="003B5E4F" w:rsidRPr="00D421DB" w:rsidRDefault="003B5E4F" w:rsidP="00744900">
      <w:pPr>
        <w:pStyle w:val="1"/>
        <w:snapToGrid w:val="0"/>
        <w:spacing w:line="360" w:lineRule="auto"/>
        <w:jc w:val="both"/>
        <w:rPr>
          <w:rFonts w:ascii="Book Antiqua" w:hAnsi="Book Antiqua" w:cs="Times New Roman"/>
          <w:b/>
          <w:bCs/>
          <w:iCs/>
          <w:color w:val="auto"/>
          <w:sz w:val="24"/>
          <w:szCs w:val="24"/>
          <w:lang w:val="en-US" w:eastAsia="zh-CN"/>
        </w:rPr>
      </w:pPr>
    </w:p>
    <w:p w:rsidR="003B5E4F" w:rsidRPr="00D421DB" w:rsidRDefault="003B5E4F" w:rsidP="00744900">
      <w:pPr>
        <w:pStyle w:val="Normal1"/>
        <w:snapToGrid w:val="0"/>
        <w:spacing w:line="360" w:lineRule="auto"/>
        <w:jc w:val="both"/>
        <w:rPr>
          <w:rFonts w:ascii="Book Antiqua" w:hAnsi="Book Antiqua"/>
          <w:b/>
          <w:bCs/>
          <w:iCs/>
          <w:color w:val="auto"/>
          <w:lang w:eastAsia="zh-CN"/>
        </w:rPr>
      </w:pPr>
      <w:bookmarkStart w:id="34" w:name="OLE_LINK824"/>
      <w:bookmarkStart w:id="35" w:name="OLE_LINK825"/>
      <w:bookmarkStart w:id="36" w:name="OLE_LINK11"/>
      <w:bookmarkStart w:id="37" w:name="OLE_LINK12"/>
      <w:r w:rsidRPr="00D421DB">
        <w:rPr>
          <w:rFonts w:ascii="Book Antiqua" w:hAnsi="Book Antiqua"/>
          <w:b/>
          <w:bCs/>
          <w:iCs/>
          <w:color w:val="auto"/>
          <w:lang w:eastAsia="zh-CN"/>
        </w:rPr>
        <w:t>Data sharing statement:</w:t>
      </w:r>
      <w:bookmarkEnd w:id="23"/>
      <w:bookmarkEnd w:id="24"/>
      <w:bookmarkEnd w:id="30"/>
      <w:bookmarkEnd w:id="31"/>
      <w:bookmarkEnd w:id="34"/>
      <w:bookmarkEnd w:id="35"/>
      <w:r w:rsidR="00744900" w:rsidRPr="00D421DB">
        <w:rPr>
          <w:rFonts w:ascii="Book Antiqua" w:hAnsi="Book Antiqua"/>
          <w:b/>
          <w:bCs/>
          <w:iCs/>
          <w:color w:val="auto"/>
          <w:lang w:eastAsia="zh-CN"/>
        </w:rPr>
        <w:t xml:space="preserve"> </w:t>
      </w:r>
      <w:r w:rsidR="00520971" w:rsidRPr="00D421DB">
        <w:rPr>
          <w:rFonts w:ascii="Book Antiqua" w:hAnsi="Book Antiqua"/>
          <w:bCs/>
          <w:iCs/>
          <w:caps/>
          <w:color w:val="auto"/>
          <w:lang w:eastAsia="zh-CN"/>
        </w:rPr>
        <w:t>t</w:t>
      </w:r>
      <w:r w:rsidR="00520971" w:rsidRPr="00D421DB">
        <w:rPr>
          <w:rFonts w:ascii="Book Antiqua" w:hAnsi="Book Antiqua"/>
          <w:bCs/>
          <w:iCs/>
          <w:color w:val="auto"/>
          <w:lang w:eastAsia="zh-CN"/>
        </w:rPr>
        <w:t>he authors agree to share the data as per the international conventions on publication of scientific reports.</w:t>
      </w:r>
    </w:p>
    <w:bookmarkEnd w:id="36"/>
    <w:bookmarkEnd w:id="37"/>
    <w:p w:rsidR="003B5E4F" w:rsidRPr="00D421DB" w:rsidRDefault="003B5E4F" w:rsidP="00744900">
      <w:pPr>
        <w:pStyle w:val="Normal1"/>
        <w:snapToGrid w:val="0"/>
        <w:spacing w:line="360" w:lineRule="auto"/>
        <w:jc w:val="both"/>
        <w:rPr>
          <w:rFonts w:ascii="Book Antiqua" w:hAnsi="Book Antiqua"/>
          <w:b/>
          <w:bCs/>
          <w:iCs/>
          <w:color w:val="auto"/>
          <w:lang w:eastAsia="zh-CN"/>
        </w:rPr>
      </w:pPr>
    </w:p>
    <w:p w:rsidR="009D2AD2" w:rsidRPr="00D421DB" w:rsidRDefault="009D2AD2" w:rsidP="009D2AD2">
      <w:pPr>
        <w:pStyle w:val="1"/>
        <w:snapToGrid w:val="0"/>
        <w:spacing w:line="360" w:lineRule="auto"/>
        <w:jc w:val="both"/>
        <w:rPr>
          <w:rFonts w:ascii="Book Antiqua" w:hAnsi="Book Antiqua" w:cs="Times New Roman"/>
          <w:bCs/>
          <w:color w:val="auto"/>
          <w:sz w:val="24"/>
          <w:lang w:val="en-US"/>
        </w:rPr>
      </w:pPr>
      <w:bookmarkStart w:id="38" w:name="OLE_LINK734"/>
      <w:bookmarkStart w:id="39" w:name="OLE_LINK441"/>
      <w:bookmarkStart w:id="40" w:name="OLE_LINK442"/>
      <w:bookmarkStart w:id="41" w:name="OLE_LINK1032"/>
      <w:bookmarkStart w:id="42" w:name="OLE_LINK1232"/>
      <w:bookmarkStart w:id="43" w:name="OLE_LINK559"/>
      <w:r w:rsidRPr="00D421DB">
        <w:rPr>
          <w:rFonts w:ascii="Book Antiqua" w:hAnsi="Book Antiqua" w:cs="Times New Roman"/>
          <w:b/>
          <w:bCs/>
          <w:color w:val="auto"/>
          <w:sz w:val="24"/>
          <w:lang w:val="en-US"/>
        </w:rPr>
        <w:t>Open-Access:</w:t>
      </w:r>
      <w:r w:rsidRPr="00D421DB">
        <w:rPr>
          <w:rFonts w:ascii="Book Antiqua" w:hAnsi="Book Antiqua" w:cs="Times New Roman"/>
          <w:bCs/>
          <w:color w:val="auto"/>
          <w:sz w:val="24"/>
          <w:lang w:val="en-US"/>
        </w:rPr>
        <w:t xml:space="preserve"> </w:t>
      </w:r>
      <w:bookmarkStart w:id="44" w:name="OLE_LINK479"/>
      <w:bookmarkStart w:id="45" w:name="OLE_LINK496"/>
      <w:bookmarkStart w:id="46" w:name="OLE_LINK506"/>
      <w:bookmarkStart w:id="47" w:name="OLE_LINK507"/>
      <w:r w:rsidRPr="00D421DB">
        <w:rPr>
          <w:rFonts w:ascii="Book Antiqua" w:hAnsi="Book Antiqua" w:cs="Times New Roman"/>
          <w:bCs/>
          <w:color w:val="auto"/>
          <w:sz w:val="24"/>
          <w:lang w:val="en-US"/>
        </w:rPr>
        <w:t>This article is an open-access article which was selected by an in-house editor and fully peer-reviewed by external reviewers. It is distributed</w:t>
      </w:r>
      <w:r w:rsidRPr="00D421DB">
        <w:rPr>
          <w:rFonts w:ascii="Book Antiqua" w:hAnsi="Book Antiqua" w:cs="Times New Roman" w:hint="eastAsia"/>
          <w:bCs/>
          <w:color w:val="auto"/>
          <w:sz w:val="24"/>
          <w:lang w:val="en-US" w:eastAsia="zh-CN"/>
        </w:rPr>
        <w:t xml:space="preserve"> </w:t>
      </w:r>
      <w:r w:rsidRPr="00D421DB">
        <w:rPr>
          <w:rFonts w:ascii="Book Antiqua" w:hAnsi="Book Antiqua" w:cs="Times New Roman"/>
          <w:bCs/>
          <w:color w:val="auto"/>
          <w:sz w:val="24"/>
          <w:lang w:val="en-US"/>
        </w:rPr>
        <w:t>in</w:t>
      </w:r>
      <w:r w:rsidRPr="00D421DB">
        <w:rPr>
          <w:rFonts w:ascii="Book Antiqua" w:hAnsi="Book Antiqua" w:cs="Times New Roman" w:hint="eastAsia"/>
          <w:bCs/>
          <w:color w:val="auto"/>
          <w:sz w:val="24"/>
          <w:lang w:val="en-US" w:eastAsia="zh-CN"/>
        </w:rPr>
        <w:t xml:space="preserve"> </w:t>
      </w:r>
      <w:r w:rsidRPr="00D421DB">
        <w:rPr>
          <w:rFonts w:ascii="Book Antiqua" w:hAnsi="Book Antiqua" w:cs="Times New Roman"/>
          <w:bCs/>
          <w:color w:val="auto"/>
          <w:sz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421DB">
          <w:rPr>
            <w:rStyle w:val="Hyperlink"/>
            <w:rFonts w:ascii="Book Antiqua" w:hAnsi="Book Antiqua" w:cs="Times New Roman"/>
            <w:bCs/>
            <w:sz w:val="24"/>
            <w:lang w:val="en-US"/>
          </w:rPr>
          <w:t>http://creativecommons.org/licenses/by-nc/4.0/</w:t>
        </w:r>
      </w:hyperlink>
      <w:bookmarkEnd w:id="38"/>
      <w:bookmarkEnd w:id="44"/>
      <w:bookmarkEnd w:id="45"/>
      <w:bookmarkEnd w:id="46"/>
      <w:bookmarkEnd w:id="47"/>
    </w:p>
    <w:bookmarkEnd w:id="39"/>
    <w:bookmarkEnd w:id="40"/>
    <w:bookmarkEnd w:id="41"/>
    <w:bookmarkEnd w:id="42"/>
    <w:bookmarkEnd w:id="43"/>
    <w:p w:rsidR="009D2AD2" w:rsidRPr="00D421DB" w:rsidRDefault="009D2AD2" w:rsidP="009D2AD2">
      <w:pPr>
        <w:pStyle w:val="1"/>
        <w:snapToGrid w:val="0"/>
        <w:spacing w:line="360" w:lineRule="auto"/>
        <w:jc w:val="both"/>
        <w:rPr>
          <w:rFonts w:ascii="Book Antiqua" w:hAnsi="Book Antiqua" w:cs="Times New Roman"/>
          <w:b/>
          <w:bCs/>
          <w:color w:val="FF0000"/>
          <w:sz w:val="24"/>
          <w:lang w:val="en-US" w:eastAsia="zh-CN"/>
        </w:rPr>
      </w:pPr>
    </w:p>
    <w:p w:rsidR="009D2AD2" w:rsidRPr="00D421DB" w:rsidRDefault="009D2AD2" w:rsidP="009D2AD2">
      <w:pPr>
        <w:pStyle w:val="1"/>
        <w:snapToGrid w:val="0"/>
        <w:spacing w:line="360" w:lineRule="auto"/>
        <w:jc w:val="both"/>
        <w:rPr>
          <w:rFonts w:ascii="Book Antiqua" w:hAnsi="Book Antiqua" w:cs="Times New Roman"/>
          <w:b/>
          <w:bCs/>
          <w:color w:val="auto"/>
          <w:sz w:val="24"/>
          <w:lang w:val="en-US" w:eastAsia="zh-CN"/>
        </w:rPr>
      </w:pPr>
      <w:r w:rsidRPr="00D421DB">
        <w:rPr>
          <w:rFonts w:ascii="Book Antiqua" w:hAnsi="Book Antiqua" w:cs="Times New Roman"/>
          <w:b/>
          <w:bCs/>
          <w:color w:val="auto"/>
          <w:sz w:val="24"/>
          <w:lang w:val="en-US"/>
        </w:rPr>
        <w:t>Manuscript source:</w:t>
      </w:r>
      <w:r w:rsidRPr="00D421DB">
        <w:rPr>
          <w:rFonts w:ascii="Book Antiqua" w:hAnsi="Book Antiqua" w:cs="Times New Roman" w:hint="eastAsia"/>
          <w:b/>
          <w:bCs/>
          <w:color w:val="auto"/>
          <w:sz w:val="24"/>
          <w:lang w:val="en-US" w:eastAsia="zh-CN"/>
        </w:rPr>
        <w:t xml:space="preserve"> </w:t>
      </w:r>
      <w:r w:rsidRPr="00D421DB">
        <w:rPr>
          <w:rFonts w:ascii="Book Antiqua" w:hAnsi="Book Antiqua" w:cs="Times New Roman"/>
          <w:bCs/>
          <w:color w:val="auto"/>
          <w:sz w:val="24"/>
          <w:lang w:val="en-US"/>
        </w:rPr>
        <w:t>Invited manuscript</w:t>
      </w:r>
    </w:p>
    <w:p w:rsidR="009D2AD2" w:rsidRPr="00D421DB" w:rsidRDefault="009D2AD2" w:rsidP="00744900">
      <w:pPr>
        <w:pStyle w:val="Normal1"/>
        <w:snapToGrid w:val="0"/>
        <w:spacing w:line="360" w:lineRule="auto"/>
        <w:jc w:val="both"/>
        <w:rPr>
          <w:rFonts w:ascii="Book Antiqua" w:hAnsi="Book Antiqua"/>
          <w:b/>
          <w:bCs/>
          <w:iCs/>
          <w:color w:val="auto"/>
          <w:lang w:eastAsia="zh-CN"/>
        </w:rPr>
      </w:pPr>
    </w:p>
    <w:p w:rsidR="003B5E4F" w:rsidRPr="00D421DB" w:rsidRDefault="003B5E4F" w:rsidP="00744900">
      <w:pPr>
        <w:pStyle w:val="1"/>
        <w:snapToGrid w:val="0"/>
        <w:spacing w:line="360" w:lineRule="auto"/>
        <w:jc w:val="both"/>
        <w:rPr>
          <w:rFonts w:ascii="Book Antiqua" w:hAnsi="Book Antiqua" w:cs="Times New Roman"/>
          <w:b/>
          <w:bCs/>
          <w:color w:val="auto"/>
          <w:sz w:val="24"/>
          <w:szCs w:val="24"/>
          <w:lang w:val="en-US" w:eastAsia="zh-CN"/>
        </w:rPr>
      </w:pPr>
      <w:bookmarkStart w:id="48" w:name="OLE_LINK294"/>
      <w:bookmarkStart w:id="49" w:name="OLE_LINK295"/>
      <w:bookmarkStart w:id="50" w:name="OLE_LINK152"/>
      <w:bookmarkStart w:id="51" w:name="OLE_LINK153"/>
      <w:r w:rsidRPr="00D421DB">
        <w:rPr>
          <w:rFonts w:ascii="Book Antiqua" w:hAnsi="Book Antiqua" w:cs="Times New Roman"/>
          <w:b/>
          <w:bCs/>
          <w:color w:val="auto"/>
          <w:sz w:val="24"/>
          <w:szCs w:val="24"/>
          <w:lang w:val="en-US" w:eastAsia="zh-CN"/>
        </w:rPr>
        <w:t>Correspondence to:</w:t>
      </w:r>
      <w:bookmarkEnd w:id="48"/>
      <w:bookmarkEnd w:id="49"/>
      <w:bookmarkEnd w:id="50"/>
      <w:bookmarkEnd w:id="51"/>
      <w:r w:rsidR="009D2AD2" w:rsidRPr="00D421DB">
        <w:rPr>
          <w:rFonts w:ascii="Book Antiqua" w:hAnsi="Book Antiqua" w:cs="Times New Roman"/>
          <w:bCs/>
          <w:color w:val="auto"/>
          <w:sz w:val="24"/>
          <w:szCs w:val="24"/>
          <w:lang w:val="en-US" w:eastAsia="zh-CN"/>
        </w:rPr>
        <w:t xml:space="preserve"> </w:t>
      </w:r>
      <w:bookmarkStart w:id="52" w:name="OLE_LINK1"/>
      <w:bookmarkStart w:id="53" w:name="OLE_LINK2"/>
      <w:bookmarkStart w:id="54" w:name="OLE_LINK3"/>
      <w:bookmarkStart w:id="55" w:name="OLE_LINK4"/>
      <w:bookmarkStart w:id="56" w:name="OLE_LINK15"/>
      <w:r w:rsidR="007C640E" w:rsidRPr="00D421DB">
        <w:rPr>
          <w:rFonts w:ascii="Book Antiqua" w:hAnsi="Book Antiqua"/>
          <w:b/>
          <w:color w:val="auto"/>
          <w:sz w:val="24"/>
          <w:szCs w:val="24"/>
        </w:rPr>
        <w:t>Shaul Mordechai, Ph</w:t>
      </w:r>
      <w:r w:rsidR="008D3700" w:rsidRPr="00D421DB">
        <w:rPr>
          <w:rFonts w:ascii="Book Antiqua" w:hAnsi="Book Antiqua"/>
          <w:b/>
          <w:color w:val="auto"/>
          <w:sz w:val="24"/>
          <w:szCs w:val="24"/>
        </w:rPr>
        <w:t xml:space="preserve">D, </w:t>
      </w:r>
      <w:r w:rsidR="009D2AD2" w:rsidRPr="00D421DB">
        <w:rPr>
          <w:rFonts w:ascii="Book Antiqua" w:hAnsi="Book Antiqua"/>
          <w:b/>
          <w:color w:val="auto"/>
          <w:sz w:val="24"/>
          <w:szCs w:val="24"/>
          <w:lang w:eastAsia="zh-CN"/>
        </w:rPr>
        <w:t>Professor, Head,</w:t>
      </w:r>
      <w:r w:rsidR="009D2AD2" w:rsidRPr="00D421DB">
        <w:rPr>
          <w:rFonts w:ascii="Book Antiqua" w:hAnsi="Book Antiqua"/>
          <w:color w:val="auto"/>
          <w:sz w:val="24"/>
          <w:szCs w:val="24"/>
          <w:lang w:eastAsia="zh-CN"/>
        </w:rPr>
        <w:t xml:space="preserve"> </w:t>
      </w:r>
      <w:r w:rsidR="008D3700" w:rsidRPr="00D421DB">
        <w:rPr>
          <w:rFonts w:ascii="Book Antiqua" w:hAnsi="Book Antiqua"/>
          <w:color w:val="auto"/>
          <w:sz w:val="24"/>
          <w:szCs w:val="24"/>
        </w:rPr>
        <w:t xml:space="preserve">Department of Physics, Ben Gurion University, </w:t>
      </w:r>
      <w:r w:rsidR="009D2AD2" w:rsidRPr="00D421DB">
        <w:rPr>
          <w:rFonts w:ascii="Book Antiqua" w:hAnsi="Book Antiqua"/>
          <w:color w:val="auto"/>
          <w:sz w:val="24"/>
          <w:szCs w:val="24"/>
          <w:lang w:eastAsia="zh-CN"/>
        </w:rPr>
        <w:t>POBox 653</w:t>
      </w:r>
      <w:r w:rsidR="009D2AD2" w:rsidRPr="00D421DB">
        <w:rPr>
          <w:rFonts w:ascii="Book Antiqua" w:hAnsi="Book Antiqua" w:hint="eastAsia"/>
          <w:color w:val="auto"/>
          <w:sz w:val="24"/>
          <w:szCs w:val="24"/>
          <w:lang w:eastAsia="zh-CN"/>
        </w:rPr>
        <w:t xml:space="preserve">, </w:t>
      </w:r>
      <w:r w:rsidR="008D3700" w:rsidRPr="00D421DB">
        <w:rPr>
          <w:rFonts w:ascii="Book Antiqua" w:hAnsi="Book Antiqua"/>
          <w:color w:val="auto"/>
          <w:sz w:val="24"/>
          <w:szCs w:val="24"/>
        </w:rPr>
        <w:t>Beer-Sheva</w:t>
      </w:r>
      <w:r w:rsidR="009D2AD2" w:rsidRPr="00D421DB">
        <w:rPr>
          <w:rFonts w:ascii="Book Antiqua" w:hAnsi="Book Antiqua" w:hint="eastAsia"/>
          <w:color w:val="auto"/>
          <w:sz w:val="24"/>
          <w:szCs w:val="24"/>
          <w:lang w:eastAsia="zh-CN"/>
        </w:rPr>
        <w:t xml:space="preserve"> </w:t>
      </w:r>
      <w:r w:rsidR="008D3700" w:rsidRPr="00D421DB">
        <w:rPr>
          <w:rFonts w:ascii="Book Antiqua" w:hAnsi="Book Antiqua"/>
          <w:color w:val="auto"/>
          <w:sz w:val="24"/>
          <w:szCs w:val="24"/>
        </w:rPr>
        <w:t>84105, Israel.</w:t>
      </w:r>
      <w:r w:rsidR="009D2AD2" w:rsidRPr="00D421DB">
        <w:rPr>
          <w:rFonts w:ascii="Book Antiqua" w:hAnsi="Book Antiqua" w:hint="eastAsia"/>
          <w:color w:val="auto"/>
          <w:sz w:val="24"/>
          <w:szCs w:val="24"/>
          <w:lang w:eastAsia="zh-CN"/>
        </w:rPr>
        <w:t xml:space="preserve"> </w:t>
      </w:r>
      <w:r w:rsidR="009D2AD2" w:rsidRPr="00D421DB">
        <w:rPr>
          <w:rFonts w:ascii="Book Antiqua" w:hAnsi="Book Antiqua"/>
          <w:color w:val="auto"/>
          <w:sz w:val="24"/>
          <w:szCs w:val="24"/>
          <w:lang w:eastAsia="zh-CN"/>
        </w:rPr>
        <w:t>shaulm@bgu.ac.il</w:t>
      </w:r>
    </w:p>
    <w:bookmarkEnd w:id="52"/>
    <w:bookmarkEnd w:id="53"/>
    <w:p w:rsidR="009D2AD2" w:rsidRPr="00D421DB" w:rsidRDefault="009D2AD2" w:rsidP="009D2AD2">
      <w:pPr>
        <w:pStyle w:val="Normal1"/>
        <w:snapToGrid w:val="0"/>
        <w:spacing w:line="360" w:lineRule="auto"/>
        <w:jc w:val="both"/>
        <w:rPr>
          <w:rFonts w:ascii="Book Antiqua" w:hAnsi="Book Antiqua"/>
          <w:color w:val="auto"/>
          <w:lang w:eastAsia="zh-CN"/>
        </w:rPr>
      </w:pPr>
      <w:r w:rsidRPr="00D421DB">
        <w:rPr>
          <w:rFonts w:ascii="Book Antiqua" w:hAnsi="Book Antiqua" w:hint="eastAsia"/>
          <w:b/>
          <w:color w:val="auto"/>
          <w:lang w:val="pl-PL" w:eastAsia="zh-CN"/>
        </w:rPr>
        <w:t xml:space="preserve">Telephone: </w:t>
      </w:r>
      <w:r w:rsidRPr="00D421DB">
        <w:rPr>
          <w:rFonts w:ascii="Book Antiqua" w:hAnsi="Book Antiqua" w:hint="eastAsia"/>
          <w:color w:val="auto"/>
          <w:lang w:val="pl-PL" w:eastAsia="zh-CN"/>
        </w:rPr>
        <w:t>+</w:t>
      </w:r>
      <w:r w:rsidRPr="00D421DB">
        <w:rPr>
          <w:rFonts w:ascii="Book Antiqua" w:hAnsi="Book Antiqua"/>
          <w:color w:val="auto"/>
          <w:lang w:eastAsia="zh-CN"/>
        </w:rPr>
        <w:t>972-8-6461749</w:t>
      </w:r>
    </w:p>
    <w:p w:rsidR="009D2AD2" w:rsidRPr="00D421DB" w:rsidRDefault="009D2AD2" w:rsidP="009D2AD2">
      <w:pPr>
        <w:pStyle w:val="Normal1"/>
        <w:snapToGrid w:val="0"/>
        <w:spacing w:line="360" w:lineRule="auto"/>
        <w:jc w:val="both"/>
        <w:rPr>
          <w:rFonts w:ascii="Book Antiqua" w:hAnsi="Book Antiqua"/>
          <w:color w:val="auto"/>
          <w:lang w:eastAsia="zh-CN"/>
        </w:rPr>
      </w:pPr>
      <w:r w:rsidRPr="00D421DB">
        <w:rPr>
          <w:rFonts w:ascii="Book Antiqua" w:hAnsi="Book Antiqua"/>
          <w:b/>
          <w:caps/>
          <w:color w:val="auto"/>
          <w:lang w:eastAsia="zh-CN"/>
        </w:rPr>
        <w:t>f</w:t>
      </w:r>
      <w:r w:rsidRPr="00D421DB">
        <w:rPr>
          <w:rFonts w:ascii="Book Antiqua" w:hAnsi="Book Antiqua"/>
          <w:b/>
          <w:color w:val="auto"/>
          <w:lang w:eastAsia="zh-CN"/>
        </w:rPr>
        <w:t>ax:</w:t>
      </w:r>
      <w:r w:rsidRPr="00D421DB">
        <w:rPr>
          <w:rFonts w:ascii="Book Antiqua" w:hAnsi="Book Antiqua"/>
          <w:color w:val="auto"/>
          <w:lang w:eastAsia="zh-CN"/>
        </w:rPr>
        <w:t xml:space="preserve"> </w:t>
      </w:r>
      <w:r w:rsidRPr="00D421DB">
        <w:rPr>
          <w:rFonts w:ascii="Book Antiqua" w:hAnsi="Book Antiqua" w:hint="eastAsia"/>
          <w:color w:val="auto"/>
          <w:lang w:val="pl-PL" w:eastAsia="zh-CN"/>
        </w:rPr>
        <w:t>+</w:t>
      </w:r>
      <w:r w:rsidRPr="00D421DB">
        <w:rPr>
          <w:rFonts w:ascii="Book Antiqua" w:hAnsi="Book Antiqua"/>
          <w:color w:val="auto"/>
          <w:lang w:eastAsia="zh-CN"/>
        </w:rPr>
        <w:t>972-8-6472924</w:t>
      </w:r>
    </w:p>
    <w:bookmarkEnd w:id="54"/>
    <w:bookmarkEnd w:id="55"/>
    <w:bookmarkEnd w:id="56"/>
    <w:p w:rsidR="009D2AD2" w:rsidRPr="00D421DB" w:rsidRDefault="009D2AD2" w:rsidP="00744900">
      <w:pPr>
        <w:snapToGrid w:val="0"/>
        <w:spacing w:line="360" w:lineRule="auto"/>
        <w:rPr>
          <w:rFonts w:ascii="Book Antiqua" w:hAnsi="Book Antiqua"/>
          <w:color w:val="auto"/>
          <w:lang w:eastAsia="zh-CN"/>
        </w:rPr>
      </w:pPr>
    </w:p>
    <w:p w:rsidR="009D2AD2" w:rsidRPr="00D421DB" w:rsidRDefault="009D2AD2" w:rsidP="009D2AD2">
      <w:pPr>
        <w:snapToGrid w:val="0"/>
        <w:spacing w:line="360" w:lineRule="auto"/>
        <w:jc w:val="both"/>
        <w:rPr>
          <w:rFonts w:ascii="Book Antiqua" w:eastAsia="宋体" w:hAnsi="Book Antiqua" w:cs="宋体"/>
          <w:b/>
          <w:color w:val="auto"/>
          <w:lang w:eastAsia="zh-CN"/>
        </w:rPr>
      </w:pPr>
      <w:bookmarkStart w:id="57" w:name="OLE_LINK952"/>
      <w:r w:rsidRPr="00D421DB">
        <w:rPr>
          <w:rFonts w:ascii="Book Antiqua" w:eastAsia="宋体" w:hAnsi="Book Antiqua" w:cs="宋体"/>
          <w:b/>
          <w:color w:val="auto"/>
          <w:lang w:eastAsia="zh-CN"/>
        </w:rPr>
        <w:t>Received:</w:t>
      </w:r>
      <w:r w:rsidRPr="00D421DB">
        <w:rPr>
          <w:rFonts w:ascii="Book Antiqua" w:eastAsia="宋体" w:hAnsi="Book Antiqua" w:cs="宋体" w:hint="eastAsia"/>
          <w:b/>
          <w:color w:val="auto"/>
          <w:lang w:eastAsia="zh-CN"/>
        </w:rPr>
        <w:t xml:space="preserve"> </w:t>
      </w:r>
      <w:r w:rsidRPr="00D421DB">
        <w:rPr>
          <w:rFonts w:ascii="Book Antiqua" w:eastAsia="宋体" w:hAnsi="Book Antiqua" w:cs="宋体" w:hint="eastAsia"/>
          <w:color w:val="auto"/>
          <w:lang w:eastAsia="zh-CN"/>
        </w:rPr>
        <w:t>August 28, 2016</w:t>
      </w:r>
    </w:p>
    <w:p w:rsidR="009D2AD2" w:rsidRPr="00D421DB" w:rsidRDefault="009D2AD2" w:rsidP="009D2AD2">
      <w:pPr>
        <w:snapToGrid w:val="0"/>
        <w:spacing w:line="360" w:lineRule="auto"/>
        <w:jc w:val="both"/>
        <w:rPr>
          <w:rFonts w:ascii="Book Antiqua" w:eastAsia="宋体" w:hAnsi="Book Antiqua" w:cs="宋体"/>
          <w:b/>
          <w:color w:val="auto"/>
          <w:lang w:eastAsia="zh-CN"/>
        </w:rPr>
      </w:pPr>
      <w:r w:rsidRPr="00D421DB">
        <w:rPr>
          <w:rFonts w:ascii="Book Antiqua" w:eastAsia="宋体" w:hAnsi="Book Antiqua" w:cs="宋体"/>
          <w:b/>
          <w:color w:val="auto"/>
          <w:lang w:eastAsia="zh-CN"/>
        </w:rPr>
        <w:t>Peer-review started:</w:t>
      </w:r>
      <w:r w:rsidRPr="00D421DB">
        <w:rPr>
          <w:rFonts w:ascii="Book Antiqua" w:eastAsia="宋体" w:hAnsi="Book Antiqua" w:cs="宋体" w:hint="eastAsia"/>
          <w:b/>
          <w:color w:val="auto"/>
          <w:lang w:eastAsia="zh-CN"/>
        </w:rPr>
        <w:t xml:space="preserve"> </w:t>
      </w:r>
      <w:r w:rsidRPr="00D421DB">
        <w:rPr>
          <w:rFonts w:ascii="Book Antiqua" w:eastAsia="宋体" w:hAnsi="Book Antiqua" w:cs="宋体" w:hint="eastAsia"/>
          <w:color w:val="auto"/>
          <w:lang w:eastAsia="zh-CN"/>
        </w:rPr>
        <w:t>September 1, 2016</w:t>
      </w:r>
    </w:p>
    <w:p w:rsidR="009D2AD2" w:rsidRPr="00D421DB" w:rsidRDefault="009D2AD2" w:rsidP="009D2AD2">
      <w:pPr>
        <w:snapToGrid w:val="0"/>
        <w:spacing w:line="360" w:lineRule="auto"/>
        <w:jc w:val="both"/>
        <w:rPr>
          <w:rFonts w:ascii="Book Antiqua" w:eastAsia="宋体" w:hAnsi="Book Antiqua" w:cs="宋体"/>
          <w:b/>
          <w:color w:val="auto"/>
          <w:lang w:eastAsia="zh-CN"/>
        </w:rPr>
      </w:pPr>
      <w:r w:rsidRPr="00D421DB">
        <w:rPr>
          <w:rFonts w:ascii="Book Antiqua" w:eastAsia="宋体" w:hAnsi="Book Antiqua" w:cs="宋体"/>
          <w:b/>
          <w:color w:val="auto"/>
          <w:lang w:eastAsia="zh-CN"/>
        </w:rPr>
        <w:t>First decision:</w:t>
      </w:r>
      <w:r w:rsidRPr="00D421DB">
        <w:rPr>
          <w:rFonts w:ascii="Book Antiqua" w:eastAsia="宋体" w:hAnsi="Book Antiqua" w:cs="宋体" w:hint="eastAsia"/>
          <w:b/>
          <w:color w:val="auto"/>
          <w:lang w:eastAsia="zh-CN"/>
        </w:rPr>
        <w:t xml:space="preserve"> </w:t>
      </w:r>
      <w:r w:rsidRPr="00D421DB">
        <w:rPr>
          <w:rFonts w:ascii="Book Antiqua" w:eastAsia="宋体" w:hAnsi="Book Antiqua" w:cs="宋体" w:hint="eastAsia"/>
          <w:color w:val="auto"/>
          <w:lang w:eastAsia="zh-CN"/>
        </w:rPr>
        <w:t>September 20, 2016</w:t>
      </w:r>
    </w:p>
    <w:p w:rsidR="009D2AD2" w:rsidRPr="00D421DB" w:rsidRDefault="009D2AD2" w:rsidP="009D2AD2">
      <w:pPr>
        <w:snapToGrid w:val="0"/>
        <w:spacing w:line="360" w:lineRule="auto"/>
        <w:jc w:val="both"/>
        <w:rPr>
          <w:rFonts w:ascii="Book Antiqua" w:eastAsia="宋体" w:hAnsi="Book Antiqua" w:cs="宋体"/>
          <w:b/>
          <w:color w:val="auto"/>
          <w:lang w:eastAsia="zh-CN"/>
        </w:rPr>
      </w:pPr>
      <w:r w:rsidRPr="00D421DB">
        <w:rPr>
          <w:rFonts w:ascii="Book Antiqua" w:eastAsia="宋体" w:hAnsi="Book Antiqua" w:cs="宋体"/>
          <w:b/>
          <w:color w:val="auto"/>
          <w:lang w:eastAsia="zh-CN"/>
        </w:rPr>
        <w:t>Revised:</w:t>
      </w:r>
      <w:r w:rsidRPr="00D421DB">
        <w:rPr>
          <w:rFonts w:ascii="Book Antiqua" w:eastAsia="宋体" w:hAnsi="Book Antiqua" w:cs="宋体" w:hint="eastAsia"/>
          <w:b/>
          <w:color w:val="auto"/>
          <w:lang w:eastAsia="zh-CN"/>
        </w:rPr>
        <w:t xml:space="preserve"> </w:t>
      </w:r>
      <w:r w:rsidRPr="00D421DB">
        <w:rPr>
          <w:rFonts w:ascii="Book Antiqua" w:eastAsia="宋体" w:hAnsi="Book Antiqua" w:cs="宋体" w:hint="eastAsia"/>
          <w:color w:val="auto"/>
          <w:lang w:eastAsia="zh-CN"/>
        </w:rPr>
        <w:t>October 19, 2016</w:t>
      </w:r>
    </w:p>
    <w:p w:rsidR="009D2AD2" w:rsidRPr="00AF05D2" w:rsidRDefault="009D2AD2" w:rsidP="00AF05D2">
      <w:pPr>
        <w:rPr>
          <w:rFonts w:ascii="Book Antiqua" w:hAnsi="Book Antiqua"/>
          <w:iCs/>
        </w:rPr>
      </w:pPr>
      <w:r w:rsidRPr="00D421DB">
        <w:rPr>
          <w:rFonts w:ascii="Book Antiqua" w:eastAsia="宋体" w:hAnsi="Book Antiqua" w:cs="宋体"/>
          <w:b/>
          <w:color w:val="auto"/>
          <w:lang w:eastAsia="zh-CN"/>
        </w:rPr>
        <w:lastRenderedPageBreak/>
        <w:t>Accepted:</w:t>
      </w:r>
      <w:r w:rsidR="00AF05D2">
        <w:rPr>
          <w:rFonts w:ascii="Book Antiqua" w:eastAsia="宋体" w:hAnsi="Book Antiqua" w:cs="宋体"/>
          <w:b/>
          <w:color w:val="auto"/>
          <w:lang w:eastAsia="zh-CN"/>
        </w:rPr>
        <w:t xml:space="preserve"> </w:t>
      </w:r>
      <w:r w:rsidR="00AF05D2">
        <w:rPr>
          <w:rStyle w:val="Emphasis"/>
        </w:rPr>
        <w:t>November</w:t>
      </w:r>
      <w:r w:rsidR="00AF05D2">
        <w:rPr>
          <w:rStyle w:val="Emphasis"/>
          <w:rFonts w:ascii="宋体" w:hAnsi="宋体" w:cs="宋体" w:hint="eastAsia"/>
        </w:rPr>
        <w:t xml:space="preserve"> 14</w:t>
      </w:r>
      <w:r w:rsidR="00AF05D2" w:rsidRPr="00235CD4">
        <w:rPr>
          <w:rStyle w:val="Emphasis"/>
        </w:rPr>
        <w:t>,</w:t>
      </w:r>
      <w:r w:rsidR="00AF05D2">
        <w:rPr>
          <w:rStyle w:val="Emphasis"/>
        </w:rPr>
        <w:t xml:space="preserve"> 2016</w:t>
      </w:r>
    </w:p>
    <w:p w:rsidR="009D2AD2" w:rsidRPr="00D421DB" w:rsidRDefault="009D2AD2" w:rsidP="009D2AD2">
      <w:pPr>
        <w:snapToGrid w:val="0"/>
        <w:spacing w:line="360" w:lineRule="auto"/>
        <w:jc w:val="both"/>
        <w:rPr>
          <w:rFonts w:ascii="Book Antiqua" w:eastAsia="宋体" w:hAnsi="Book Antiqua" w:cs="宋体"/>
          <w:b/>
          <w:color w:val="auto"/>
          <w:lang w:eastAsia="zh-CN"/>
        </w:rPr>
      </w:pPr>
      <w:r w:rsidRPr="00D421DB">
        <w:rPr>
          <w:rFonts w:ascii="Book Antiqua" w:eastAsia="宋体" w:hAnsi="Book Antiqua" w:cs="宋体"/>
          <w:b/>
          <w:color w:val="auto"/>
          <w:lang w:eastAsia="zh-CN"/>
        </w:rPr>
        <w:t>Article in press:</w:t>
      </w:r>
    </w:p>
    <w:p w:rsidR="009D2AD2" w:rsidRPr="00D421DB" w:rsidRDefault="009D2AD2" w:rsidP="006720C4">
      <w:pPr>
        <w:snapToGrid w:val="0"/>
        <w:spacing w:line="360" w:lineRule="auto"/>
        <w:jc w:val="both"/>
        <w:rPr>
          <w:rFonts w:ascii="Book Antiqua" w:eastAsia="宋体" w:hAnsi="Book Antiqua" w:cs="Arial"/>
          <w:b/>
          <w:color w:val="auto"/>
          <w:lang w:val="pl-PL" w:eastAsia="zh-CN"/>
        </w:rPr>
      </w:pPr>
      <w:r w:rsidRPr="00D421DB">
        <w:rPr>
          <w:rFonts w:ascii="Book Antiqua" w:eastAsia="宋体" w:hAnsi="Book Antiqua" w:cs="Arial"/>
          <w:b/>
          <w:color w:val="auto"/>
          <w:lang w:val="pl-PL" w:eastAsia="pl-PL"/>
        </w:rPr>
        <w:t>Published online</w:t>
      </w:r>
      <w:r w:rsidRPr="00D421DB">
        <w:rPr>
          <w:rFonts w:ascii="Book Antiqua" w:eastAsia="宋体" w:hAnsi="Book Antiqua" w:cs="Arial" w:hint="eastAsia"/>
          <w:b/>
          <w:color w:val="auto"/>
          <w:lang w:val="pl-PL" w:eastAsia="pl-PL"/>
        </w:rPr>
        <w:t>:</w:t>
      </w:r>
      <w:bookmarkEnd w:id="57"/>
    </w:p>
    <w:p w:rsidR="003B5E4F" w:rsidRPr="00D421DB" w:rsidRDefault="003B5E4F" w:rsidP="00744900">
      <w:pPr>
        <w:snapToGrid w:val="0"/>
        <w:spacing w:line="360" w:lineRule="auto"/>
        <w:rPr>
          <w:rFonts w:ascii="Book Antiqua" w:hAnsi="Book Antiqua"/>
          <w:color w:val="auto"/>
          <w:lang w:eastAsia="zh-CN"/>
        </w:rPr>
      </w:pPr>
      <w:r w:rsidRPr="00D421DB">
        <w:rPr>
          <w:rFonts w:ascii="Book Antiqua" w:hAnsi="Book Antiqua"/>
          <w:color w:val="auto"/>
        </w:rPr>
        <w:br w:type="page"/>
      </w:r>
    </w:p>
    <w:p w:rsidR="00EB3362" w:rsidRPr="00D421DB" w:rsidRDefault="00F83028" w:rsidP="00744900">
      <w:pPr>
        <w:pStyle w:val="Heading1"/>
        <w:snapToGrid w:val="0"/>
        <w:spacing w:line="360" w:lineRule="auto"/>
        <w:jc w:val="both"/>
        <w:rPr>
          <w:rFonts w:ascii="Book Antiqua" w:hAnsi="Book Antiqua"/>
          <w:color w:val="auto"/>
          <w:sz w:val="24"/>
          <w:szCs w:val="24"/>
        </w:rPr>
      </w:pPr>
      <w:r w:rsidRPr="00D421DB">
        <w:rPr>
          <w:rFonts w:ascii="Book Antiqua" w:hAnsi="Book Antiqua"/>
          <w:color w:val="auto"/>
          <w:sz w:val="24"/>
          <w:szCs w:val="24"/>
        </w:rPr>
        <w:lastRenderedPageBreak/>
        <w:t>Abstract</w:t>
      </w:r>
    </w:p>
    <w:p w:rsidR="006720C4" w:rsidRPr="00D421DB" w:rsidRDefault="0012440E" w:rsidP="00744900">
      <w:pPr>
        <w:pStyle w:val="Normal1"/>
        <w:snapToGrid w:val="0"/>
        <w:spacing w:line="360" w:lineRule="auto"/>
        <w:jc w:val="both"/>
        <w:rPr>
          <w:rFonts w:ascii="Book Antiqua" w:hAnsi="Book Antiqua"/>
          <w:b/>
          <w:i/>
          <w:color w:val="auto"/>
          <w:lang w:eastAsia="zh-CN"/>
        </w:rPr>
      </w:pPr>
      <w:r w:rsidRPr="00D421DB">
        <w:rPr>
          <w:rFonts w:ascii="Book Antiqua" w:hAnsi="Book Antiqua"/>
          <w:b/>
          <w:i/>
          <w:color w:val="auto"/>
        </w:rPr>
        <w:t>AIM</w:t>
      </w:r>
    </w:p>
    <w:p w:rsidR="0012440E" w:rsidRPr="00D421DB" w:rsidRDefault="00D3113B" w:rsidP="006720C4">
      <w:pPr>
        <w:pStyle w:val="Normal1"/>
        <w:snapToGrid w:val="0"/>
        <w:spacing w:line="360" w:lineRule="auto"/>
        <w:jc w:val="both"/>
        <w:rPr>
          <w:rFonts w:ascii="Book Antiqua" w:hAnsi="Book Antiqua"/>
          <w:color w:val="auto"/>
          <w:lang w:eastAsia="zh-CN"/>
        </w:rPr>
      </w:pPr>
      <w:r w:rsidRPr="00D421DB">
        <w:rPr>
          <w:rFonts w:ascii="Book Antiqua" w:hAnsi="Book Antiqua"/>
          <w:color w:val="auto"/>
        </w:rPr>
        <w:t xml:space="preserve">To understand the </w:t>
      </w:r>
      <w:r w:rsidR="0012440E" w:rsidRPr="00D421DB">
        <w:rPr>
          <w:rFonts w:ascii="Book Antiqua" w:hAnsi="Book Antiqua"/>
          <w:color w:val="auto"/>
        </w:rPr>
        <w:t xml:space="preserve">interference of carbohydrates </w:t>
      </w:r>
      <w:r w:rsidR="00866076" w:rsidRPr="00D421DB">
        <w:rPr>
          <w:rFonts w:ascii="Book Antiqua" w:hAnsi="Book Antiqua"/>
          <w:color w:val="auto"/>
        </w:rPr>
        <w:t>absorbance in</w:t>
      </w:r>
      <w:r w:rsidR="00255693" w:rsidRPr="00D421DB">
        <w:rPr>
          <w:rFonts w:ascii="Book Antiqua" w:hAnsi="Book Antiqua"/>
          <w:color w:val="auto"/>
        </w:rPr>
        <w:t xml:space="preserve"> </w:t>
      </w:r>
      <w:r w:rsidRPr="00D421DB">
        <w:rPr>
          <w:rFonts w:ascii="Book Antiqua" w:hAnsi="Book Antiqua"/>
          <w:color w:val="auto"/>
        </w:rPr>
        <w:t xml:space="preserve">nucleic acids </w:t>
      </w:r>
      <w:r w:rsidR="00866076" w:rsidRPr="00D421DB">
        <w:rPr>
          <w:rFonts w:ascii="Book Antiqua" w:hAnsi="Book Antiqua"/>
          <w:color w:val="auto"/>
        </w:rPr>
        <w:t xml:space="preserve">signals </w:t>
      </w:r>
      <w:r w:rsidR="0012440E" w:rsidRPr="00D421DB">
        <w:rPr>
          <w:rFonts w:ascii="Book Antiqua" w:hAnsi="Book Antiqua"/>
          <w:color w:val="auto"/>
        </w:rPr>
        <w:t xml:space="preserve">during </w:t>
      </w:r>
      <w:r w:rsidRPr="00D421DB">
        <w:rPr>
          <w:rFonts w:ascii="Book Antiqua" w:hAnsi="Book Antiqua"/>
          <w:color w:val="auto"/>
        </w:rPr>
        <w:t>diagnos</w:t>
      </w:r>
      <w:r w:rsidR="0012440E" w:rsidRPr="00D421DB">
        <w:rPr>
          <w:rFonts w:ascii="Book Antiqua" w:hAnsi="Book Antiqua"/>
          <w:color w:val="auto"/>
        </w:rPr>
        <w:t>is of malignancy</w:t>
      </w:r>
      <w:r w:rsidR="006720C4" w:rsidRPr="00D421DB">
        <w:rPr>
          <w:rFonts w:ascii="Book Antiqua" w:hAnsi="Book Antiqua" w:hint="eastAsia"/>
          <w:color w:val="auto"/>
          <w:lang w:eastAsia="zh-CN"/>
        </w:rPr>
        <w:t xml:space="preserve"> </w:t>
      </w:r>
      <w:r w:rsidR="0012440E" w:rsidRPr="00D421DB">
        <w:rPr>
          <w:rFonts w:ascii="Book Antiqua" w:hAnsi="Book Antiqua"/>
          <w:color w:val="auto"/>
        </w:rPr>
        <w:t>using</w:t>
      </w:r>
      <w:r w:rsidR="006720C4" w:rsidRPr="00D421DB">
        <w:rPr>
          <w:rFonts w:ascii="Book Antiqua" w:hAnsi="Book Antiqua" w:hint="eastAsia"/>
          <w:color w:val="auto"/>
          <w:lang w:eastAsia="zh-CN"/>
        </w:rPr>
        <w:t xml:space="preserve"> </w:t>
      </w:r>
      <w:r w:rsidRPr="00D421DB">
        <w:rPr>
          <w:rFonts w:ascii="Book Antiqua" w:hAnsi="Book Antiqua"/>
          <w:color w:val="auto"/>
        </w:rPr>
        <w:t>Fourier transform infrared (</w:t>
      </w:r>
      <w:r w:rsidR="00F83028" w:rsidRPr="00D421DB">
        <w:rPr>
          <w:rFonts w:ascii="Book Antiqua" w:hAnsi="Book Antiqua"/>
          <w:color w:val="auto"/>
        </w:rPr>
        <w:t>FTIR</w:t>
      </w:r>
      <w:r w:rsidRPr="00D421DB">
        <w:rPr>
          <w:rFonts w:ascii="Book Antiqua" w:hAnsi="Book Antiqua"/>
          <w:color w:val="auto"/>
        </w:rPr>
        <w:t>)</w:t>
      </w:r>
      <w:r w:rsidR="00F83028" w:rsidRPr="00D421DB">
        <w:rPr>
          <w:rFonts w:ascii="Book Antiqua" w:hAnsi="Book Antiqua"/>
          <w:color w:val="auto"/>
        </w:rPr>
        <w:t xml:space="preserve"> spectroscopy</w:t>
      </w:r>
      <w:r w:rsidRPr="00D421DB">
        <w:rPr>
          <w:rFonts w:ascii="Book Antiqua" w:hAnsi="Book Antiqua"/>
          <w:color w:val="auto"/>
        </w:rPr>
        <w:t>.</w:t>
      </w:r>
      <w:r w:rsidR="0012440E" w:rsidRPr="00D421DB">
        <w:rPr>
          <w:rFonts w:ascii="Book Antiqua" w:hAnsi="Book Antiqua"/>
          <w:color w:val="auto"/>
        </w:rPr>
        <w:t xml:space="preserve"> </w:t>
      </w:r>
    </w:p>
    <w:p w:rsidR="006720C4" w:rsidRPr="00D421DB" w:rsidRDefault="006720C4" w:rsidP="00744900">
      <w:pPr>
        <w:pStyle w:val="Normal1"/>
        <w:snapToGrid w:val="0"/>
        <w:spacing w:line="360" w:lineRule="auto"/>
        <w:jc w:val="both"/>
        <w:rPr>
          <w:rFonts w:ascii="Book Antiqua" w:hAnsi="Book Antiqua"/>
          <w:color w:val="auto"/>
          <w:lang w:eastAsia="zh-CN"/>
        </w:rPr>
      </w:pPr>
    </w:p>
    <w:p w:rsidR="006720C4" w:rsidRPr="00D421DB" w:rsidRDefault="0012440E" w:rsidP="00744900">
      <w:pPr>
        <w:pStyle w:val="Normal1"/>
        <w:snapToGrid w:val="0"/>
        <w:spacing w:line="360" w:lineRule="auto"/>
        <w:jc w:val="both"/>
        <w:rPr>
          <w:rFonts w:ascii="Book Antiqua" w:hAnsi="Book Antiqua"/>
          <w:b/>
          <w:i/>
          <w:color w:val="auto"/>
          <w:lang w:eastAsia="zh-CN"/>
        </w:rPr>
      </w:pPr>
      <w:r w:rsidRPr="00D421DB">
        <w:rPr>
          <w:rFonts w:ascii="Book Antiqua" w:hAnsi="Book Antiqua"/>
          <w:b/>
          <w:i/>
          <w:color w:val="auto"/>
        </w:rPr>
        <w:t>METHODS</w:t>
      </w:r>
    </w:p>
    <w:p w:rsidR="0012440E" w:rsidRPr="00D421DB" w:rsidRDefault="00D3113B" w:rsidP="00744900">
      <w:pPr>
        <w:pStyle w:val="Normal1"/>
        <w:snapToGrid w:val="0"/>
        <w:spacing w:line="360" w:lineRule="auto"/>
        <w:jc w:val="both"/>
        <w:rPr>
          <w:rFonts w:ascii="Book Antiqua" w:hAnsi="Book Antiqua"/>
          <w:color w:val="auto"/>
        </w:rPr>
      </w:pPr>
      <w:r w:rsidRPr="00D421DB">
        <w:rPr>
          <w:rFonts w:ascii="Book Antiqua" w:hAnsi="Book Antiqua"/>
          <w:color w:val="auto"/>
        </w:rPr>
        <w:t>We used</w:t>
      </w:r>
      <w:r w:rsidR="00FD0263" w:rsidRPr="00D421DB">
        <w:rPr>
          <w:rFonts w:ascii="Book Antiqua" w:hAnsi="Book Antiqua"/>
          <w:color w:val="auto"/>
        </w:rPr>
        <w:t xml:space="preserve"> </w:t>
      </w:r>
      <w:r w:rsidR="007C4CB5" w:rsidRPr="00D421DB">
        <w:rPr>
          <w:rFonts w:ascii="Book Antiqua" w:hAnsi="Book Antiqua"/>
          <w:color w:val="auto"/>
        </w:rPr>
        <w:t xml:space="preserve">formalin fixed paraffin embedded </w:t>
      </w:r>
      <w:r w:rsidRPr="00D421DB">
        <w:rPr>
          <w:rFonts w:ascii="Book Antiqua" w:hAnsi="Book Antiqua"/>
          <w:color w:val="auto"/>
        </w:rPr>
        <w:t xml:space="preserve">colonic tissues to obtain IR spectra in the mid IR region using a </w:t>
      </w:r>
      <w:proofErr w:type="spellStart"/>
      <w:r w:rsidRPr="00D421DB">
        <w:rPr>
          <w:rFonts w:ascii="Book Antiqua" w:hAnsi="Book Antiqua"/>
          <w:color w:val="auto"/>
        </w:rPr>
        <w:t>bruker</w:t>
      </w:r>
      <w:proofErr w:type="spellEnd"/>
      <w:r w:rsidRPr="00D421DB">
        <w:rPr>
          <w:rFonts w:ascii="Book Antiqua" w:hAnsi="Book Antiqua"/>
          <w:color w:val="auto"/>
        </w:rPr>
        <w:t xml:space="preserve"> II Infrared microscope with a facility for varying the</w:t>
      </w:r>
      <w:r w:rsidR="00FD0263" w:rsidRPr="00D421DB">
        <w:rPr>
          <w:rFonts w:ascii="Book Antiqua" w:hAnsi="Book Antiqua"/>
          <w:color w:val="auto"/>
        </w:rPr>
        <w:t xml:space="preserve"> </w:t>
      </w:r>
      <w:r w:rsidRPr="00D421DB">
        <w:rPr>
          <w:rFonts w:ascii="Book Antiqua" w:hAnsi="Book Antiqua"/>
          <w:color w:val="auto"/>
        </w:rPr>
        <w:t xml:space="preserve">measurement area by varying the aperture available. Following this procedure we could measure different regions of the crypt circles containing different biochemicals. Crypts from 18 patients were measured. </w:t>
      </w:r>
      <w:r w:rsidR="007C4CB5" w:rsidRPr="00D421DB">
        <w:rPr>
          <w:rFonts w:ascii="Book Antiqua" w:hAnsi="Book Antiqua"/>
          <w:color w:val="auto"/>
        </w:rPr>
        <w:t xml:space="preserve">Circular crypts with a maximum diameter of 120 </w:t>
      </w:r>
      <w:proofErr w:type="spellStart"/>
      <w:r w:rsidR="006720C4" w:rsidRPr="00D421DB">
        <w:rPr>
          <w:color w:val="auto"/>
          <w:lang w:eastAsia="zh-CN"/>
        </w:rPr>
        <w:t>μ</w:t>
      </w:r>
      <w:r w:rsidR="006720C4" w:rsidRPr="00D421DB">
        <w:rPr>
          <w:rFonts w:ascii="Book Antiqua" w:hAnsi="Book Antiqua" w:hint="eastAsia"/>
          <w:color w:val="auto"/>
          <w:lang w:eastAsia="zh-CN"/>
        </w:rPr>
        <w:t>m</w:t>
      </w:r>
      <w:proofErr w:type="spellEnd"/>
      <w:r w:rsidR="007C4CB5" w:rsidRPr="00D421DB">
        <w:rPr>
          <w:rFonts w:ascii="Book Antiqua" w:hAnsi="Book Antiqua"/>
          <w:color w:val="auto"/>
        </w:rPr>
        <w:t xml:space="preserve"> and a lumen of about 30</w:t>
      </w:r>
      <w:r w:rsidR="006720C4" w:rsidRPr="00D421DB">
        <w:rPr>
          <w:rFonts w:ascii="Book Antiqua" w:hAnsi="Book Antiqua" w:hint="eastAsia"/>
          <w:color w:val="auto"/>
          <w:lang w:eastAsia="zh-CN"/>
        </w:rPr>
        <w:t xml:space="preserve"> </w:t>
      </w:r>
      <w:proofErr w:type="spellStart"/>
      <w:r w:rsidR="006720C4" w:rsidRPr="00D421DB">
        <w:rPr>
          <w:color w:val="auto"/>
          <w:lang w:eastAsia="zh-CN"/>
        </w:rPr>
        <w:t>μ</w:t>
      </w:r>
      <w:r w:rsidR="006720C4" w:rsidRPr="00D421DB">
        <w:rPr>
          <w:rFonts w:ascii="Book Antiqua" w:hAnsi="Book Antiqua" w:hint="eastAsia"/>
          <w:color w:val="auto"/>
          <w:lang w:eastAsia="zh-CN"/>
        </w:rPr>
        <w:t>m</w:t>
      </w:r>
      <w:proofErr w:type="spellEnd"/>
      <w:r w:rsidR="007C4CB5" w:rsidRPr="00D421DB">
        <w:rPr>
          <w:rFonts w:ascii="Book Antiqua" w:hAnsi="Book Antiqua"/>
          <w:color w:val="auto"/>
        </w:rPr>
        <w:t xml:space="preserve"> were selected for uniformity. </w:t>
      </w:r>
      <w:r w:rsidRPr="00D421DB">
        <w:rPr>
          <w:rFonts w:ascii="Book Antiqua" w:hAnsi="Book Antiqua"/>
          <w:color w:val="auto"/>
        </w:rPr>
        <w:t>The spectra</w:t>
      </w:r>
      <w:r w:rsidR="0012440E" w:rsidRPr="00D421DB">
        <w:rPr>
          <w:rFonts w:ascii="Book Antiqua" w:hAnsi="Book Antiqua"/>
          <w:color w:val="auto"/>
        </w:rPr>
        <w:t>l</w:t>
      </w:r>
      <w:r w:rsidRPr="00D421DB">
        <w:rPr>
          <w:rFonts w:ascii="Book Antiqua" w:hAnsi="Book Antiqua"/>
          <w:color w:val="auto"/>
        </w:rPr>
        <w:t xml:space="preserve"> data was analyzed using conventional </w:t>
      </w:r>
      <w:r w:rsidR="00E02617" w:rsidRPr="00D421DB">
        <w:rPr>
          <w:rFonts w:ascii="Book Antiqua" w:hAnsi="Book Antiqua"/>
          <w:color w:val="auto"/>
        </w:rPr>
        <w:t>a</w:t>
      </w:r>
      <w:r w:rsidRPr="00D421DB">
        <w:rPr>
          <w:rFonts w:ascii="Book Antiqua" w:hAnsi="Book Antiqua"/>
          <w:color w:val="auto"/>
        </w:rPr>
        <w:t>nd advanced computational methods.</w:t>
      </w:r>
      <w:r w:rsidR="00FD0263" w:rsidRPr="00D421DB">
        <w:rPr>
          <w:rFonts w:ascii="Book Antiqua" w:hAnsi="Book Antiqua"/>
          <w:color w:val="auto"/>
        </w:rPr>
        <w:t xml:space="preserve"> </w:t>
      </w:r>
    </w:p>
    <w:p w:rsidR="006720C4" w:rsidRPr="00D421DB" w:rsidRDefault="006720C4" w:rsidP="00744900">
      <w:pPr>
        <w:pStyle w:val="Normal1"/>
        <w:snapToGrid w:val="0"/>
        <w:spacing w:line="360" w:lineRule="auto"/>
        <w:jc w:val="both"/>
        <w:rPr>
          <w:rFonts w:ascii="Book Antiqua" w:hAnsi="Book Antiqua"/>
          <w:color w:val="auto"/>
          <w:lang w:eastAsia="zh-CN"/>
        </w:rPr>
      </w:pPr>
    </w:p>
    <w:p w:rsidR="006720C4" w:rsidRPr="00D421DB" w:rsidRDefault="0012440E" w:rsidP="00744900">
      <w:pPr>
        <w:pStyle w:val="Normal1"/>
        <w:snapToGrid w:val="0"/>
        <w:spacing w:line="360" w:lineRule="auto"/>
        <w:jc w:val="both"/>
        <w:rPr>
          <w:rFonts w:ascii="Book Antiqua" w:hAnsi="Book Antiqua"/>
          <w:b/>
          <w:i/>
          <w:color w:val="auto"/>
          <w:lang w:eastAsia="zh-CN"/>
        </w:rPr>
      </w:pPr>
      <w:r w:rsidRPr="00D421DB">
        <w:rPr>
          <w:rFonts w:ascii="Book Antiqua" w:hAnsi="Book Antiqua"/>
          <w:b/>
          <w:i/>
          <w:color w:val="auto"/>
        </w:rPr>
        <w:t>RESULTS</w:t>
      </w:r>
    </w:p>
    <w:p w:rsidR="0012440E"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color w:val="auto"/>
        </w:rPr>
        <w:t xml:space="preserve">Among the various components that are observed to contribute to the diagnostic capabilities of FTIR, the carbohydrates and nucleic acids are prominent. However there are intrinsic difficulties in the diagnostic capabilities due to the overlap of major absorbance bands of nucleic acids, carbohydrates and phospholipids in the mid-IR region. The result demonstrates colonic tissues as a biological system suitable for studying interference of carbohydrates and nucleic acids under </w:t>
      </w:r>
      <w:r w:rsidRPr="00D421DB">
        <w:rPr>
          <w:rFonts w:ascii="Book Antiqua" w:hAnsi="Book Antiqua"/>
          <w:i/>
          <w:color w:val="auto"/>
        </w:rPr>
        <w:t>ex vivo</w:t>
      </w:r>
      <w:r w:rsidRPr="00D421DB">
        <w:rPr>
          <w:rFonts w:ascii="Book Antiqua" w:hAnsi="Book Antiqua"/>
          <w:color w:val="auto"/>
        </w:rPr>
        <w:t xml:space="preserve"> conditions. Among the diagnostic parameters that are affected by the absorbance from nucleic acids is the RNA/DNA ratio, dependent on absorbance at 1121 cm</w:t>
      </w:r>
      <w:r w:rsidRPr="00D421DB">
        <w:rPr>
          <w:rFonts w:ascii="Book Antiqua" w:hAnsi="Book Antiqua"/>
          <w:color w:val="auto"/>
          <w:vertAlign w:val="superscript"/>
        </w:rPr>
        <w:t>-1</w:t>
      </w:r>
      <w:r w:rsidRPr="00D421DB">
        <w:rPr>
          <w:rFonts w:ascii="Book Antiqua" w:hAnsi="Book Antiqua"/>
          <w:color w:val="auto"/>
        </w:rPr>
        <w:t xml:space="preserve"> and 1020 cm</w:t>
      </w:r>
      <w:r w:rsidRPr="00D421DB">
        <w:rPr>
          <w:rFonts w:ascii="Book Antiqua" w:hAnsi="Book Antiqua"/>
          <w:color w:val="auto"/>
          <w:vertAlign w:val="superscript"/>
        </w:rPr>
        <w:t>-1</w:t>
      </w:r>
      <w:r w:rsidRPr="00D421DB">
        <w:rPr>
          <w:rFonts w:ascii="Book Antiqua" w:hAnsi="Book Antiqua"/>
          <w:color w:val="auto"/>
        </w:rPr>
        <w:t xml:space="preserve"> that is used to classify the normal and cancerous tissues especially during FTIR based diagnosis of colonic malignancies. The signals of the nucleic acids and the ratio (RNA/DNA) are likely increased due to disappearance of interfering components like carbohydrates and phosphates along with an increase in amount of RNA. </w:t>
      </w:r>
    </w:p>
    <w:p w:rsidR="006720C4" w:rsidRPr="00D421DB" w:rsidRDefault="006720C4" w:rsidP="00744900">
      <w:pPr>
        <w:pStyle w:val="Normal1"/>
        <w:snapToGrid w:val="0"/>
        <w:spacing w:line="360" w:lineRule="auto"/>
        <w:jc w:val="both"/>
        <w:rPr>
          <w:rFonts w:ascii="Book Antiqua" w:hAnsi="Book Antiqua"/>
          <w:color w:val="auto"/>
          <w:lang w:eastAsia="zh-CN"/>
        </w:rPr>
      </w:pPr>
    </w:p>
    <w:p w:rsidR="006720C4" w:rsidRPr="00D421DB" w:rsidRDefault="0012440E" w:rsidP="00744900">
      <w:pPr>
        <w:pStyle w:val="Normal1"/>
        <w:snapToGrid w:val="0"/>
        <w:spacing w:line="360" w:lineRule="auto"/>
        <w:jc w:val="both"/>
        <w:rPr>
          <w:rFonts w:ascii="Book Antiqua" w:hAnsi="Book Antiqua"/>
          <w:b/>
          <w:i/>
          <w:color w:val="auto"/>
          <w:lang w:eastAsia="zh-CN"/>
        </w:rPr>
      </w:pPr>
      <w:r w:rsidRPr="00D421DB">
        <w:rPr>
          <w:rFonts w:ascii="Book Antiqua" w:hAnsi="Book Antiqua"/>
          <w:b/>
          <w:i/>
          <w:color w:val="auto"/>
        </w:rPr>
        <w:t>CONCLUSION</w:t>
      </w:r>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color w:val="auto"/>
        </w:rPr>
        <w:t>The present work, proposes one mechanism for the observed changes in the nucleic acid absorbance in mid-IR during disease progression</w:t>
      </w:r>
      <w:r w:rsidR="00B14DE0" w:rsidRPr="00D421DB">
        <w:rPr>
          <w:rFonts w:ascii="Book Antiqua" w:hAnsi="Book Antiqua"/>
          <w:color w:val="auto"/>
        </w:rPr>
        <w:t xml:space="preserve"> </w:t>
      </w:r>
      <w:r w:rsidR="00866076" w:rsidRPr="00D421DB">
        <w:rPr>
          <w:rFonts w:ascii="Book Antiqua" w:hAnsi="Book Antiqua"/>
          <w:color w:val="auto"/>
        </w:rPr>
        <w:t>(carcinogenesis)</w:t>
      </w:r>
      <w:r w:rsidRPr="00D421DB">
        <w:rPr>
          <w:rFonts w:ascii="Book Antiqua" w:hAnsi="Book Antiqua"/>
          <w:color w:val="auto"/>
        </w:rPr>
        <w:t>.</w:t>
      </w:r>
    </w:p>
    <w:p w:rsidR="00667001" w:rsidRPr="00D421DB" w:rsidRDefault="00667001" w:rsidP="00744900">
      <w:pPr>
        <w:pStyle w:val="Normal1"/>
        <w:snapToGrid w:val="0"/>
        <w:spacing w:line="360" w:lineRule="auto"/>
        <w:jc w:val="both"/>
        <w:rPr>
          <w:rFonts w:ascii="Book Antiqua" w:hAnsi="Book Antiqua"/>
          <w:color w:val="auto"/>
        </w:rPr>
      </w:pPr>
    </w:p>
    <w:p w:rsidR="00667001" w:rsidRPr="00D421DB" w:rsidRDefault="00667001"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Key</w:t>
      </w:r>
      <w:r w:rsidR="006720C4" w:rsidRPr="00D421DB">
        <w:rPr>
          <w:rFonts w:ascii="Book Antiqua" w:hAnsi="Book Antiqua" w:hint="eastAsia"/>
          <w:b/>
          <w:color w:val="auto"/>
          <w:lang w:eastAsia="zh-CN"/>
        </w:rPr>
        <w:t xml:space="preserve"> </w:t>
      </w:r>
      <w:r w:rsidRPr="00D421DB">
        <w:rPr>
          <w:rFonts w:ascii="Book Antiqua" w:hAnsi="Book Antiqua"/>
          <w:b/>
          <w:color w:val="auto"/>
        </w:rPr>
        <w:t>words:</w:t>
      </w:r>
      <w:r w:rsidRPr="00D421DB">
        <w:rPr>
          <w:rFonts w:ascii="Book Antiqua" w:hAnsi="Book Antiqua"/>
          <w:color w:val="auto"/>
        </w:rPr>
        <w:t xml:space="preserve"> </w:t>
      </w:r>
      <w:r w:rsidR="006720C4" w:rsidRPr="00D421DB">
        <w:rPr>
          <w:rFonts w:ascii="Book Antiqua" w:hAnsi="Book Antiqua"/>
          <w:color w:val="auto"/>
        </w:rPr>
        <w:t>Fourier</w:t>
      </w:r>
      <w:r w:rsidR="00C11849" w:rsidRPr="00D421DB">
        <w:rPr>
          <w:rFonts w:ascii="Book Antiqua" w:hAnsi="Book Antiqua" w:hint="eastAsia"/>
          <w:color w:val="auto"/>
          <w:lang w:eastAsia="zh-CN"/>
        </w:rPr>
        <w:t xml:space="preserve"> </w:t>
      </w:r>
      <w:proofErr w:type="gramStart"/>
      <w:r w:rsidR="006720C4" w:rsidRPr="00D421DB">
        <w:rPr>
          <w:rFonts w:ascii="Book Antiqua" w:hAnsi="Book Antiqua"/>
          <w:color w:val="auto"/>
        </w:rPr>
        <w:t>transform</w:t>
      </w:r>
      <w:proofErr w:type="gramEnd"/>
      <w:r w:rsidR="006720C4" w:rsidRPr="00D421DB">
        <w:rPr>
          <w:rFonts w:ascii="Book Antiqua" w:hAnsi="Book Antiqua"/>
          <w:color w:val="auto"/>
        </w:rPr>
        <w:t xml:space="preserve"> infrared</w:t>
      </w:r>
      <w:r w:rsidR="006720C4" w:rsidRPr="00D421DB">
        <w:rPr>
          <w:rFonts w:ascii="Book Antiqua" w:hAnsi="Book Antiqua" w:hint="eastAsia"/>
          <w:color w:val="auto"/>
          <w:lang w:eastAsia="zh-CN"/>
        </w:rPr>
        <w:t xml:space="preserve"> </w:t>
      </w:r>
      <w:r w:rsidR="006720C4" w:rsidRPr="00D421DB">
        <w:rPr>
          <w:rFonts w:ascii="Book Antiqua" w:hAnsi="Book Antiqua"/>
          <w:color w:val="auto"/>
        </w:rPr>
        <w:t>d</w:t>
      </w:r>
      <w:r w:rsidRPr="00D421DB">
        <w:rPr>
          <w:rFonts w:ascii="Book Antiqua" w:hAnsi="Book Antiqua"/>
          <w:color w:val="auto"/>
        </w:rPr>
        <w:t>iagnosis</w:t>
      </w:r>
      <w:r w:rsidR="006720C4" w:rsidRPr="00D421DB">
        <w:rPr>
          <w:rFonts w:ascii="Book Antiqua" w:hAnsi="Book Antiqua" w:hint="eastAsia"/>
          <w:color w:val="auto"/>
          <w:lang w:eastAsia="zh-CN"/>
        </w:rPr>
        <w:t xml:space="preserve">; </w:t>
      </w:r>
      <w:r w:rsidRPr="00D421DB">
        <w:rPr>
          <w:rFonts w:ascii="Book Antiqua" w:hAnsi="Book Antiqua"/>
          <w:color w:val="auto"/>
        </w:rPr>
        <w:t>Nucleic acids</w:t>
      </w:r>
      <w:r w:rsidR="006720C4" w:rsidRPr="00D421DB">
        <w:rPr>
          <w:rFonts w:ascii="Book Antiqua" w:hAnsi="Book Antiqua" w:hint="eastAsia"/>
          <w:color w:val="auto"/>
          <w:lang w:eastAsia="zh-CN"/>
        </w:rPr>
        <w:t xml:space="preserve">; </w:t>
      </w:r>
      <w:r w:rsidRPr="00D421DB">
        <w:rPr>
          <w:rFonts w:ascii="Book Antiqua" w:hAnsi="Book Antiqua"/>
          <w:color w:val="auto"/>
        </w:rPr>
        <w:t>Malignancy</w:t>
      </w:r>
      <w:r w:rsidR="006720C4" w:rsidRPr="00D421DB">
        <w:rPr>
          <w:rFonts w:ascii="Book Antiqua" w:hAnsi="Book Antiqua" w:hint="eastAsia"/>
          <w:color w:val="auto"/>
          <w:lang w:eastAsia="zh-CN"/>
        </w:rPr>
        <w:t xml:space="preserve">; </w:t>
      </w:r>
      <w:r w:rsidR="00D22155" w:rsidRPr="00D421DB">
        <w:rPr>
          <w:rFonts w:ascii="Book Antiqua" w:hAnsi="Book Antiqua"/>
          <w:caps/>
          <w:color w:val="auto"/>
        </w:rPr>
        <w:t>c</w:t>
      </w:r>
      <w:r w:rsidR="00D22155" w:rsidRPr="00D421DB">
        <w:rPr>
          <w:rFonts w:ascii="Book Antiqua" w:hAnsi="Book Antiqua"/>
          <w:color w:val="auto"/>
        </w:rPr>
        <w:t>olonic tissue</w:t>
      </w:r>
      <w:r w:rsidR="006720C4" w:rsidRPr="00D421DB">
        <w:rPr>
          <w:rFonts w:ascii="Book Antiqua" w:hAnsi="Book Antiqua" w:hint="eastAsia"/>
          <w:color w:val="auto"/>
          <w:lang w:eastAsia="zh-CN"/>
        </w:rPr>
        <w:t xml:space="preserve">; </w:t>
      </w:r>
      <w:r w:rsidR="00D22155" w:rsidRPr="00D421DB">
        <w:rPr>
          <w:rFonts w:ascii="Book Antiqua" w:hAnsi="Book Antiqua"/>
          <w:caps/>
          <w:color w:val="auto"/>
        </w:rPr>
        <w:t>s</w:t>
      </w:r>
      <w:r w:rsidR="00D22155" w:rsidRPr="00D421DB">
        <w:rPr>
          <w:rFonts w:ascii="Book Antiqua" w:hAnsi="Book Antiqua"/>
          <w:color w:val="auto"/>
        </w:rPr>
        <w:t>pectral interference</w:t>
      </w:r>
    </w:p>
    <w:p w:rsidR="003B5E4F" w:rsidRPr="00D421DB" w:rsidRDefault="003B5E4F" w:rsidP="00744900">
      <w:pPr>
        <w:pStyle w:val="Normal1"/>
        <w:snapToGrid w:val="0"/>
        <w:spacing w:line="360" w:lineRule="auto"/>
        <w:jc w:val="both"/>
        <w:rPr>
          <w:rFonts w:ascii="Book Antiqua" w:hAnsi="Book Antiqua"/>
          <w:color w:val="auto"/>
          <w:lang w:eastAsia="zh-CN"/>
        </w:rPr>
      </w:pPr>
    </w:p>
    <w:p w:rsidR="00FD0263" w:rsidRPr="00D421DB" w:rsidRDefault="00FD0263" w:rsidP="00FD0263">
      <w:pPr>
        <w:adjustRightInd w:val="0"/>
        <w:snapToGrid w:val="0"/>
        <w:spacing w:line="360" w:lineRule="auto"/>
        <w:jc w:val="both"/>
        <w:rPr>
          <w:rFonts w:ascii="Book Antiqua" w:eastAsia="宋体" w:hAnsi="Book Antiqua" w:cs="宋体"/>
          <w:color w:val="auto"/>
          <w:lang w:eastAsia="zh-CN"/>
        </w:rPr>
      </w:pPr>
      <w:bookmarkStart w:id="58" w:name="OLE_LINK363"/>
      <w:bookmarkStart w:id="59" w:name="OLE_LINK364"/>
      <w:bookmarkStart w:id="60" w:name="OLE_LINK359"/>
      <w:bookmarkStart w:id="61" w:name="OLE_LINK1037"/>
      <w:bookmarkStart w:id="62" w:name="OLE_LINK1195"/>
      <w:bookmarkStart w:id="63" w:name="OLE_LINK1140"/>
      <w:bookmarkStart w:id="64" w:name="OLE_LINK1062"/>
      <w:bookmarkStart w:id="65" w:name="OLE_LINK500"/>
      <w:bookmarkStart w:id="66" w:name="OLE_LINK916"/>
      <w:bookmarkStart w:id="67" w:name="OLE_LINK956"/>
      <w:proofErr w:type="gramStart"/>
      <w:r w:rsidRPr="00D421DB">
        <w:rPr>
          <w:rFonts w:ascii="Book Antiqua" w:eastAsia="宋体" w:hAnsi="Book Antiqua" w:cs="宋体" w:hint="eastAsia"/>
          <w:b/>
          <w:color w:val="auto"/>
          <w:lang w:eastAsia="zh-CN"/>
        </w:rPr>
        <w:t>©</w:t>
      </w:r>
      <w:r w:rsidRPr="00D421DB">
        <w:rPr>
          <w:rFonts w:ascii="Book Antiqua" w:eastAsia="宋体" w:hAnsi="Book Antiqua" w:cs="宋体"/>
          <w:b/>
          <w:color w:val="auto"/>
          <w:lang w:eastAsia="zh-CN"/>
        </w:rPr>
        <w:t xml:space="preserve"> The Author(s) 201</w:t>
      </w:r>
      <w:r w:rsidRPr="00D421DB">
        <w:rPr>
          <w:rFonts w:ascii="Book Antiqua" w:eastAsia="宋体" w:hAnsi="Book Antiqua" w:cs="宋体" w:hint="eastAsia"/>
          <w:b/>
          <w:color w:val="auto"/>
          <w:lang w:eastAsia="zh-CN"/>
        </w:rPr>
        <w:t>6</w:t>
      </w:r>
      <w:r w:rsidRPr="00D421DB">
        <w:rPr>
          <w:rFonts w:ascii="Book Antiqua" w:eastAsia="宋体" w:hAnsi="Book Antiqua" w:cs="宋体"/>
          <w:b/>
          <w:color w:val="auto"/>
          <w:lang w:eastAsia="zh-CN"/>
        </w:rPr>
        <w:t>.</w:t>
      </w:r>
      <w:proofErr w:type="gramEnd"/>
      <w:r w:rsidRPr="00D421DB">
        <w:rPr>
          <w:rFonts w:ascii="Book Antiqua" w:eastAsia="宋体" w:hAnsi="Book Antiqua" w:cs="宋体"/>
          <w:color w:val="auto"/>
          <w:lang w:eastAsia="zh-CN"/>
        </w:rPr>
        <w:t xml:space="preserve"> Published by </w:t>
      </w:r>
      <w:proofErr w:type="spellStart"/>
      <w:r w:rsidRPr="00D421DB">
        <w:rPr>
          <w:rFonts w:ascii="Book Antiqua" w:eastAsia="宋体" w:hAnsi="Book Antiqua" w:cs="宋体"/>
          <w:color w:val="auto"/>
          <w:lang w:eastAsia="zh-CN"/>
        </w:rPr>
        <w:t>Baishideng</w:t>
      </w:r>
      <w:proofErr w:type="spellEnd"/>
      <w:r w:rsidRPr="00D421DB">
        <w:rPr>
          <w:rFonts w:ascii="Book Antiqua" w:eastAsia="宋体" w:hAnsi="Book Antiqua" w:cs="宋体"/>
          <w:color w:val="auto"/>
          <w:lang w:eastAsia="zh-CN"/>
        </w:rPr>
        <w:t xml:space="preserve"> Publishing Group Inc. All rights reserved.</w:t>
      </w:r>
    </w:p>
    <w:bookmarkEnd w:id="58"/>
    <w:bookmarkEnd w:id="59"/>
    <w:bookmarkEnd w:id="60"/>
    <w:bookmarkEnd w:id="61"/>
    <w:bookmarkEnd w:id="62"/>
    <w:bookmarkEnd w:id="63"/>
    <w:bookmarkEnd w:id="64"/>
    <w:bookmarkEnd w:id="65"/>
    <w:bookmarkEnd w:id="66"/>
    <w:bookmarkEnd w:id="67"/>
    <w:p w:rsidR="00FD0263" w:rsidRPr="00D421DB" w:rsidRDefault="00FD0263" w:rsidP="00744900">
      <w:pPr>
        <w:pStyle w:val="Normal1"/>
        <w:snapToGrid w:val="0"/>
        <w:spacing w:line="360" w:lineRule="auto"/>
        <w:jc w:val="both"/>
        <w:rPr>
          <w:rFonts w:ascii="Book Antiqua" w:hAnsi="Book Antiqua"/>
          <w:color w:val="auto"/>
          <w:lang w:eastAsia="zh-CN"/>
        </w:rPr>
      </w:pPr>
    </w:p>
    <w:p w:rsidR="003B5E4F" w:rsidRPr="00D421DB" w:rsidRDefault="003B5E4F" w:rsidP="006720C4">
      <w:pPr>
        <w:pStyle w:val="1"/>
        <w:snapToGrid w:val="0"/>
        <w:spacing w:line="360" w:lineRule="auto"/>
        <w:jc w:val="both"/>
        <w:rPr>
          <w:rFonts w:ascii="Book Antiqua" w:hAnsi="Book Antiqua" w:cs="Times New Roman"/>
          <w:b/>
          <w:color w:val="auto"/>
          <w:sz w:val="24"/>
          <w:szCs w:val="24"/>
          <w:lang w:val="en-US" w:eastAsia="zh-CN"/>
        </w:rPr>
      </w:pPr>
      <w:bookmarkStart w:id="68" w:name="OLE_LINK1196"/>
      <w:bookmarkStart w:id="69" w:name="OLE_LINK1154"/>
      <w:bookmarkStart w:id="70" w:name="OLE_LINK1155"/>
      <w:bookmarkStart w:id="71" w:name="OLE_LINK1322"/>
      <w:bookmarkStart w:id="72" w:name="OLE_LINK1044"/>
      <w:bookmarkStart w:id="73" w:name="OLE_LINK1224"/>
      <w:bookmarkStart w:id="74" w:name="OLE_LINK1225"/>
      <w:bookmarkStart w:id="75" w:name="OLE_LINK1634"/>
      <w:bookmarkStart w:id="76" w:name="OLE_LINK1635"/>
      <w:bookmarkStart w:id="77" w:name="OLE_LINK1762"/>
      <w:bookmarkStart w:id="78" w:name="OLE_LINK1763"/>
      <w:bookmarkStart w:id="79" w:name="OLE_LINK1764"/>
      <w:bookmarkStart w:id="80" w:name="OLE_LINK1939"/>
      <w:bookmarkStart w:id="81" w:name="OLE_LINK2194"/>
      <w:bookmarkStart w:id="82" w:name="OLE_LINK2878"/>
      <w:bookmarkStart w:id="83" w:name="OLE_LINK531"/>
      <w:bookmarkStart w:id="84" w:name="OLE_LINK533"/>
      <w:bookmarkStart w:id="85" w:name="OLE_LINK711"/>
      <w:bookmarkStart w:id="86" w:name="OLE_LINK742"/>
      <w:bookmarkStart w:id="87" w:name="OLE_LINK905"/>
      <w:bookmarkStart w:id="88" w:name="OLE_LINK607"/>
      <w:bookmarkStart w:id="89" w:name="OLE_LINK609"/>
      <w:bookmarkStart w:id="90" w:name="OLE_LINK197"/>
      <w:bookmarkStart w:id="91" w:name="OLE_LINK198"/>
      <w:bookmarkStart w:id="92" w:name="OLE_LINK395"/>
      <w:bookmarkStart w:id="93" w:name="OLE_LINK409"/>
      <w:r w:rsidRPr="00D421DB">
        <w:rPr>
          <w:rFonts w:ascii="Book Antiqua" w:hAnsi="Book Antiqua" w:cs="Times New Roman"/>
          <w:b/>
          <w:color w:val="auto"/>
          <w:sz w:val="24"/>
          <w:szCs w:val="24"/>
          <w:lang w:val="en-US" w:eastAsia="zh-CN"/>
        </w:rPr>
        <w:t>Core tip:</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006720C4" w:rsidRPr="00D421DB">
        <w:rPr>
          <w:rFonts w:ascii="Book Antiqua" w:hAnsi="Book Antiqua" w:cs="Times New Roman" w:hint="eastAsia"/>
          <w:b/>
          <w:color w:val="auto"/>
          <w:sz w:val="24"/>
          <w:szCs w:val="24"/>
          <w:lang w:val="en-US" w:eastAsia="zh-CN"/>
        </w:rPr>
        <w:t xml:space="preserve"> </w:t>
      </w:r>
      <w:r w:rsidR="0087611A" w:rsidRPr="00D421DB">
        <w:rPr>
          <w:rFonts w:ascii="Book Antiqua" w:hAnsi="Book Antiqua"/>
          <w:color w:val="auto"/>
          <w:sz w:val="24"/>
          <w:szCs w:val="24"/>
        </w:rPr>
        <w:t xml:space="preserve">Techniques like </w:t>
      </w:r>
      <w:r w:rsidR="00C11849" w:rsidRPr="00D421DB">
        <w:rPr>
          <w:rFonts w:ascii="Book Antiqua" w:hAnsi="Book Antiqua"/>
          <w:color w:val="auto"/>
          <w:sz w:val="24"/>
          <w:szCs w:val="24"/>
        </w:rPr>
        <w:t xml:space="preserve">infrared </w:t>
      </w:r>
      <w:r w:rsidR="00C11849" w:rsidRPr="00D421DB">
        <w:rPr>
          <w:rFonts w:ascii="Book Antiqua" w:hAnsi="Book Antiqua" w:hint="eastAsia"/>
          <w:color w:val="auto"/>
          <w:sz w:val="24"/>
          <w:szCs w:val="24"/>
          <w:lang w:eastAsia="zh-CN"/>
        </w:rPr>
        <w:t>(</w:t>
      </w:r>
      <w:r w:rsidR="0087611A" w:rsidRPr="00D421DB">
        <w:rPr>
          <w:rFonts w:ascii="Book Antiqua" w:hAnsi="Book Antiqua"/>
          <w:color w:val="auto"/>
          <w:sz w:val="24"/>
          <w:szCs w:val="24"/>
        </w:rPr>
        <w:t>IR</w:t>
      </w:r>
      <w:r w:rsidR="00C11849" w:rsidRPr="00D421DB">
        <w:rPr>
          <w:rFonts w:ascii="Book Antiqua" w:hAnsi="Book Antiqua" w:hint="eastAsia"/>
          <w:color w:val="auto"/>
          <w:sz w:val="24"/>
          <w:szCs w:val="24"/>
          <w:lang w:eastAsia="zh-CN"/>
        </w:rPr>
        <w:t>)</w:t>
      </w:r>
      <w:r w:rsidR="0087611A" w:rsidRPr="00D421DB">
        <w:rPr>
          <w:rFonts w:ascii="Book Antiqua" w:hAnsi="Book Antiqua"/>
          <w:color w:val="auto"/>
          <w:sz w:val="24"/>
          <w:szCs w:val="24"/>
        </w:rPr>
        <w:t xml:space="preserve"> spectroscopy have been used in different research areas and their potential has been established in the field of biomedicine. However studies connecting the basic spectral data to histological features are very few. The connection between diagnosis of the disease pathology and spectral features often needs a correlation. This study address one such issue pertaining to the varying histology and the spectral signatures in mid </w:t>
      </w:r>
      <w:r w:rsidR="0063515B" w:rsidRPr="00D421DB">
        <w:rPr>
          <w:rFonts w:ascii="Book Antiqua" w:hAnsi="Book Antiqua"/>
          <w:color w:val="auto"/>
          <w:sz w:val="24"/>
          <w:szCs w:val="24"/>
        </w:rPr>
        <w:t xml:space="preserve">IR </w:t>
      </w:r>
      <w:r w:rsidR="0087611A" w:rsidRPr="00D421DB">
        <w:rPr>
          <w:rFonts w:ascii="Book Antiqua" w:hAnsi="Book Antiqua"/>
          <w:color w:val="auto"/>
          <w:sz w:val="24"/>
          <w:szCs w:val="24"/>
        </w:rPr>
        <w:t>region by trying to understand the contribution of one type of bio molecules in presence and absence of another</w:t>
      </w:r>
      <w:r w:rsidR="006720C4" w:rsidRPr="00D421DB">
        <w:rPr>
          <w:rFonts w:ascii="Book Antiqua" w:hAnsi="Book Antiqua" w:hint="eastAsia"/>
          <w:color w:val="auto"/>
          <w:sz w:val="24"/>
          <w:szCs w:val="24"/>
          <w:lang w:eastAsia="zh-CN"/>
        </w:rPr>
        <w:t xml:space="preserve"> </w:t>
      </w:r>
      <w:r w:rsidR="0087611A" w:rsidRPr="00D421DB">
        <w:rPr>
          <w:rFonts w:ascii="Book Antiqua" w:hAnsi="Book Antiqua"/>
          <w:color w:val="auto"/>
          <w:sz w:val="24"/>
          <w:szCs w:val="24"/>
        </w:rPr>
        <w:t xml:space="preserve">using biopsies </w:t>
      </w:r>
      <w:r w:rsidR="0063515B" w:rsidRPr="00D421DB">
        <w:rPr>
          <w:rFonts w:ascii="Book Antiqua" w:hAnsi="Book Antiqua"/>
          <w:color w:val="auto"/>
          <w:sz w:val="24"/>
          <w:szCs w:val="24"/>
        </w:rPr>
        <w:t>rather than</w:t>
      </w:r>
      <w:r w:rsidR="0087611A" w:rsidRPr="00D421DB">
        <w:rPr>
          <w:rFonts w:ascii="Book Antiqua" w:hAnsi="Book Antiqua"/>
          <w:color w:val="auto"/>
          <w:sz w:val="24"/>
          <w:szCs w:val="24"/>
        </w:rPr>
        <w:t xml:space="preserve"> synthetically created combinations.</w:t>
      </w:r>
    </w:p>
    <w:bookmarkEnd w:id="88"/>
    <w:bookmarkEnd w:id="89"/>
    <w:bookmarkEnd w:id="90"/>
    <w:bookmarkEnd w:id="91"/>
    <w:bookmarkEnd w:id="92"/>
    <w:bookmarkEnd w:id="93"/>
    <w:p w:rsidR="00C11849" w:rsidRPr="00D421DB" w:rsidRDefault="00C11849" w:rsidP="00744900">
      <w:pPr>
        <w:pStyle w:val="Normal1"/>
        <w:snapToGrid w:val="0"/>
        <w:spacing w:line="360" w:lineRule="auto"/>
        <w:jc w:val="both"/>
        <w:rPr>
          <w:rFonts w:ascii="Book Antiqua" w:hAnsi="Book Antiqua"/>
          <w:color w:val="auto"/>
          <w:lang w:eastAsia="zh-CN"/>
        </w:rPr>
      </w:pPr>
    </w:p>
    <w:p w:rsidR="00C11849" w:rsidRPr="00D421DB" w:rsidRDefault="00C11849" w:rsidP="00C11849">
      <w:pPr>
        <w:pStyle w:val="Normal1"/>
        <w:snapToGrid w:val="0"/>
        <w:spacing w:line="360" w:lineRule="auto"/>
        <w:jc w:val="both"/>
        <w:rPr>
          <w:rFonts w:ascii="Book Antiqua" w:hAnsi="Book Antiqua"/>
          <w:color w:val="auto"/>
          <w:lang w:eastAsia="zh-CN"/>
        </w:rPr>
      </w:pPr>
      <w:r w:rsidRPr="00D421DB">
        <w:rPr>
          <w:rFonts w:ascii="Book Antiqua" w:hAnsi="Book Antiqua"/>
          <w:color w:val="auto"/>
        </w:rPr>
        <w:t>Sahu RK</w:t>
      </w:r>
      <w:r w:rsidRPr="00D421DB">
        <w:rPr>
          <w:rFonts w:ascii="Book Antiqua" w:hAnsi="Book Antiqua"/>
          <w:color w:val="auto"/>
          <w:lang w:eastAsia="zh-CN"/>
        </w:rPr>
        <w:t xml:space="preserve">, </w:t>
      </w:r>
      <w:r w:rsidRPr="00D421DB">
        <w:rPr>
          <w:rFonts w:ascii="Book Antiqua" w:hAnsi="Book Antiqua"/>
          <w:color w:val="auto"/>
        </w:rPr>
        <w:t>Salman A,</w:t>
      </w:r>
      <w:r w:rsidRPr="00D421DB">
        <w:rPr>
          <w:rFonts w:ascii="Book Antiqua" w:hAnsi="Book Antiqua"/>
          <w:color w:val="auto"/>
          <w:lang w:eastAsia="zh-CN"/>
        </w:rPr>
        <w:t xml:space="preserve"> </w:t>
      </w:r>
      <w:r w:rsidRPr="00D421DB">
        <w:rPr>
          <w:rFonts w:ascii="Book Antiqua" w:hAnsi="Book Antiqua"/>
          <w:color w:val="auto"/>
        </w:rPr>
        <w:t>Mordechai S</w:t>
      </w:r>
      <w:r w:rsidRPr="00D421DB">
        <w:rPr>
          <w:rFonts w:ascii="Book Antiqua" w:hAnsi="Book Antiqua" w:hint="eastAsia"/>
          <w:color w:val="auto"/>
          <w:lang w:eastAsia="zh-CN"/>
        </w:rPr>
        <w:t xml:space="preserve">. </w:t>
      </w:r>
      <w:r w:rsidRPr="00D421DB">
        <w:rPr>
          <w:rFonts w:ascii="Book Antiqua" w:hAnsi="Book Antiqua"/>
          <w:color w:val="auto"/>
        </w:rPr>
        <w:t>Tracing overlapping biological signals in mid-infrared</w:t>
      </w:r>
      <w:r w:rsidRPr="00D421DB">
        <w:rPr>
          <w:rFonts w:ascii="Book Antiqua" w:hAnsi="Book Antiqua" w:hint="eastAsia"/>
          <w:color w:val="auto"/>
          <w:lang w:eastAsia="zh-CN"/>
        </w:rPr>
        <w:t xml:space="preserve"> </w:t>
      </w:r>
      <w:r w:rsidRPr="00D421DB">
        <w:rPr>
          <w:rFonts w:ascii="Book Antiqua" w:hAnsi="Book Antiqua"/>
          <w:color w:val="auto"/>
        </w:rPr>
        <w:t>using colonic tissues as a model system</w:t>
      </w:r>
      <w:r w:rsidRPr="00D421DB">
        <w:rPr>
          <w:rFonts w:ascii="Book Antiqua" w:hAnsi="Book Antiqua" w:hint="eastAsia"/>
          <w:color w:val="auto"/>
          <w:lang w:eastAsia="zh-CN"/>
        </w:rPr>
        <w:t>.</w:t>
      </w:r>
      <w:r w:rsidRPr="00D421DB">
        <w:rPr>
          <w:rFonts w:ascii="Book Antiqua" w:hAnsi="Book Antiqua" w:hint="eastAsia"/>
          <w:b/>
          <w:color w:val="auto"/>
          <w:lang w:eastAsia="zh-CN"/>
        </w:rPr>
        <w:t xml:space="preserve"> </w:t>
      </w:r>
      <w:r w:rsidRPr="00D421DB">
        <w:rPr>
          <w:rFonts w:ascii="Book Antiqua" w:hAnsi="Book Antiqua"/>
          <w:i/>
          <w:color w:val="auto"/>
        </w:rPr>
        <w:t xml:space="preserve">World J </w:t>
      </w:r>
      <w:proofErr w:type="spellStart"/>
      <w:r w:rsidRPr="00D421DB">
        <w:rPr>
          <w:rFonts w:ascii="Book Antiqua" w:hAnsi="Book Antiqua"/>
          <w:i/>
          <w:color w:val="auto"/>
        </w:rPr>
        <w:t>Gastroenterol</w:t>
      </w:r>
      <w:proofErr w:type="spellEnd"/>
      <w:r w:rsidRPr="00D421DB">
        <w:rPr>
          <w:rFonts w:ascii="Book Antiqua" w:hAnsi="Book Antiqua"/>
          <w:i/>
          <w:color w:val="auto"/>
        </w:rPr>
        <w:t xml:space="preserve"> </w:t>
      </w:r>
      <w:r w:rsidRPr="00D421DB">
        <w:rPr>
          <w:rFonts w:ascii="Book Antiqua" w:hAnsi="Book Antiqua"/>
          <w:color w:val="auto"/>
        </w:rPr>
        <w:t xml:space="preserve">2016; </w:t>
      </w:r>
      <w:proofErr w:type="gramStart"/>
      <w:r w:rsidRPr="00D421DB">
        <w:rPr>
          <w:rFonts w:ascii="Book Antiqua" w:hAnsi="Book Antiqua"/>
          <w:color w:val="auto"/>
        </w:rPr>
        <w:t>In</w:t>
      </w:r>
      <w:proofErr w:type="gramEnd"/>
      <w:r w:rsidRPr="00D421DB">
        <w:rPr>
          <w:rFonts w:ascii="Book Antiqua" w:hAnsi="Book Antiqua"/>
          <w:color w:val="auto"/>
        </w:rPr>
        <w:t xml:space="preserve"> press</w:t>
      </w:r>
    </w:p>
    <w:p w:rsidR="00EB3362" w:rsidRPr="00D421DB" w:rsidRDefault="00F83028" w:rsidP="00FD0263">
      <w:pPr>
        <w:pStyle w:val="Normal1"/>
        <w:snapToGrid w:val="0"/>
        <w:spacing w:line="360" w:lineRule="auto"/>
        <w:jc w:val="both"/>
        <w:rPr>
          <w:rFonts w:ascii="Book Antiqua" w:hAnsi="Book Antiqua"/>
          <w:b/>
          <w:caps/>
          <w:color w:val="auto"/>
        </w:rPr>
      </w:pPr>
      <w:r w:rsidRPr="00D421DB">
        <w:rPr>
          <w:rFonts w:ascii="Book Antiqua" w:hAnsi="Book Antiqua"/>
          <w:color w:val="auto"/>
        </w:rPr>
        <w:br w:type="page"/>
      </w:r>
      <w:r w:rsidRPr="00D421DB">
        <w:rPr>
          <w:rFonts w:ascii="Book Antiqua" w:hAnsi="Book Antiqua"/>
          <w:b/>
          <w:caps/>
          <w:color w:val="auto"/>
        </w:rPr>
        <w:lastRenderedPageBreak/>
        <w:t>Introduction</w:t>
      </w:r>
    </w:p>
    <w:p w:rsidR="00EB3362" w:rsidRPr="00D421DB" w:rsidRDefault="00F83028" w:rsidP="00744900">
      <w:pPr>
        <w:pStyle w:val="Normal1"/>
        <w:snapToGrid w:val="0"/>
        <w:spacing w:line="360" w:lineRule="auto"/>
        <w:jc w:val="both"/>
        <w:rPr>
          <w:rFonts w:ascii="Book Antiqua" w:hAnsi="Book Antiqua"/>
          <w:color w:val="auto"/>
          <w:lang w:eastAsia="zh-CN"/>
        </w:rPr>
      </w:pPr>
      <w:r w:rsidRPr="00D421DB">
        <w:rPr>
          <w:rFonts w:ascii="Book Antiqua" w:hAnsi="Book Antiqua"/>
          <w:color w:val="auto"/>
        </w:rPr>
        <w:t xml:space="preserve">In FTIR based diagnosis of cancer and other abnormalities, the signals from nucleic acids form a vital part and occur due to changes in the composition of the </w:t>
      </w:r>
      <w:proofErr w:type="gramStart"/>
      <w:r w:rsidRPr="00D421DB">
        <w:rPr>
          <w:rFonts w:ascii="Book Antiqua" w:hAnsi="Book Antiqua"/>
          <w:color w:val="auto"/>
        </w:rPr>
        <w:t>DNA</w:t>
      </w:r>
      <w:r w:rsidR="003F1737" w:rsidRPr="00D421DB">
        <w:rPr>
          <w:rFonts w:ascii="Book Antiqua" w:hAnsi="Book Antiqua"/>
          <w:color w:val="auto"/>
          <w:vertAlign w:val="superscript"/>
        </w:rPr>
        <w:t>[</w:t>
      </w:r>
      <w:proofErr w:type="gramEnd"/>
      <w:r w:rsidR="003F1737" w:rsidRPr="00D421DB">
        <w:rPr>
          <w:rFonts w:ascii="Book Antiqua" w:hAnsi="Book Antiqua"/>
          <w:color w:val="auto"/>
          <w:vertAlign w:val="superscript"/>
        </w:rPr>
        <w:t>1-5]</w:t>
      </w:r>
      <w:r w:rsidRPr="00D421DB">
        <w:rPr>
          <w:rFonts w:ascii="Book Antiqua" w:hAnsi="Book Antiqua"/>
          <w:color w:val="auto"/>
        </w:rPr>
        <w:t xml:space="preserve"> and RNA</w:t>
      </w:r>
      <w:hyperlink w:anchor="1fob9te">
        <w:r w:rsidRPr="00D421DB">
          <w:rPr>
            <w:rFonts w:ascii="Book Antiqua" w:hAnsi="Book Antiqua"/>
            <w:color w:val="auto"/>
          </w:rPr>
          <w:t xml:space="preserve">. </w:t>
        </w:r>
      </w:hyperlink>
      <w:r w:rsidRPr="00D421DB">
        <w:rPr>
          <w:rFonts w:ascii="Book Antiqua" w:hAnsi="Book Antiqua"/>
          <w:color w:val="auto"/>
        </w:rPr>
        <w:t xml:space="preserve">For example, changes occur in DNA composition and structure in biopsies which are routinely used in pathology laboratories. Biopsied tissues are subjected to various procedures like paraffin embedding, </w:t>
      </w:r>
      <w:proofErr w:type="spellStart"/>
      <w:r w:rsidRPr="00D421DB">
        <w:rPr>
          <w:rFonts w:ascii="Book Antiqua" w:hAnsi="Book Antiqua"/>
          <w:color w:val="auto"/>
        </w:rPr>
        <w:t>deparaffinization</w:t>
      </w:r>
      <w:proofErr w:type="spellEnd"/>
      <w:r w:rsidRPr="00D421DB">
        <w:rPr>
          <w:rFonts w:ascii="Book Antiqua" w:hAnsi="Book Antiqua"/>
          <w:color w:val="auto"/>
        </w:rPr>
        <w:t xml:space="preserve"> with hot </w:t>
      </w:r>
      <w:proofErr w:type="spellStart"/>
      <w:r w:rsidRPr="00D421DB">
        <w:rPr>
          <w:rFonts w:ascii="Book Antiqua" w:hAnsi="Book Antiqua"/>
          <w:color w:val="auto"/>
        </w:rPr>
        <w:t>xylol</w:t>
      </w:r>
      <w:proofErr w:type="spellEnd"/>
      <w:r w:rsidRPr="00D421DB">
        <w:rPr>
          <w:rFonts w:ascii="Book Antiqua" w:hAnsi="Book Antiqua"/>
          <w:color w:val="auto"/>
        </w:rPr>
        <w:t xml:space="preserve"> and ethanol and thus, many smaller molecules are removed and what remains essentially are the nucleic acids, glycogen, proteins and other macromolecules. It is well known that nucleic acids undergo changes in all types of cancers arising due to the composition of DNA</w:t>
      </w:r>
      <w:r w:rsidRPr="00D421DB">
        <w:rPr>
          <w:rFonts w:ascii="Book Antiqua" w:hAnsi="Book Antiqua"/>
          <w:color w:val="auto"/>
          <w:vertAlign w:val="superscript"/>
        </w:rPr>
        <w:t>[6]</w:t>
      </w:r>
      <w:r w:rsidR="00FD0263" w:rsidRPr="00D421DB">
        <w:rPr>
          <w:rFonts w:ascii="Book Antiqua" w:hAnsi="Book Antiqua" w:hint="eastAsia"/>
          <w:color w:val="auto"/>
          <w:lang w:eastAsia="zh-CN"/>
        </w:rPr>
        <w:t xml:space="preserve"> </w:t>
      </w:r>
      <w:r w:rsidR="00866076" w:rsidRPr="00D421DB">
        <w:rPr>
          <w:rFonts w:ascii="Book Antiqua" w:hAnsi="Book Antiqua"/>
          <w:color w:val="auto"/>
          <w:lang w:eastAsia="zh-CN"/>
        </w:rPr>
        <w:t>t</w:t>
      </w:r>
      <w:r w:rsidRPr="00D421DB">
        <w:rPr>
          <w:rFonts w:ascii="Book Antiqua" w:hAnsi="Book Antiqua"/>
          <w:color w:val="auto"/>
        </w:rPr>
        <w:t xml:space="preserve">hat is altered due to mutations or other effects and the transcription and translation is a consequence of these alterations as well as </w:t>
      </w:r>
      <w:r w:rsidR="00866076" w:rsidRPr="00D421DB">
        <w:rPr>
          <w:rFonts w:ascii="Book Antiqua" w:hAnsi="Book Antiqua"/>
          <w:color w:val="auto"/>
        </w:rPr>
        <w:t xml:space="preserve">cause of </w:t>
      </w:r>
      <w:r w:rsidRPr="00D421DB">
        <w:rPr>
          <w:rFonts w:ascii="Book Antiqua" w:hAnsi="Book Antiqua"/>
          <w:color w:val="auto"/>
        </w:rPr>
        <w:t>disease manifestation. Both the nucleic acids</w:t>
      </w:r>
      <w:r w:rsidR="00866076" w:rsidRPr="00D421DB">
        <w:rPr>
          <w:rFonts w:ascii="Book Antiqua" w:hAnsi="Book Antiqua"/>
          <w:color w:val="auto"/>
        </w:rPr>
        <w:t>,</w:t>
      </w:r>
      <w:r w:rsidRPr="00D421DB">
        <w:rPr>
          <w:rFonts w:ascii="Book Antiqua" w:hAnsi="Book Antiqua"/>
          <w:color w:val="auto"/>
        </w:rPr>
        <w:t xml:space="preserve"> RNA and DNA have been found to absorb in the wavenumbers region 900-1300 cm</w:t>
      </w:r>
      <w:r w:rsidRPr="00D421DB">
        <w:rPr>
          <w:rFonts w:ascii="Book Antiqua" w:hAnsi="Book Antiqua"/>
          <w:color w:val="auto"/>
          <w:vertAlign w:val="superscript"/>
        </w:rPr>
        <w:t>-1</w:t>
      </w:r>
      <w:r w:rsidRPr="00D421DB">
        <w:rPr>
          <w:rFonts w:ascii="Book Antiqua" w:hAnsi="Book Antiqua"/>
          <w:color w:val="auto"/>
        </w:rPr>
        <w:t xml:space="preserve"> in the mid-IR t</w:t>
      </w:r>
      <w:r w:rsidR="00FD0263" w:rsidRPr="00D421DB">
        <w:rPr>
          <w:rFonts w:ascii="Book Antiqua" w:hAnsi="Book Antiqua"/>
          <w:color w:val="auto"/>
        </w:rPr>
        <w:t xml:space="preserve">hat are of diagnostic </w:t>
      </w:r>
      <w:proofErr w:type="gramStart"/>
      <w:r w:rsidR="00FD0263" w:rsidRPr="00D421DB">
        <w:rPr>
          <w:rFonts w:ascii="Book Antiqua" w:hAnsi="Book Antiqua"/>
          <w:color w:val="auto"/>
        </w:rPr>
        <w:t>potential</w:t>
      </w:r>
      <w:r w:rsidRPr="00D421DB">
        <w:rPr>
          <w:rFonts w:ascii="Book Antiqua" w:hAnsi="Book Antiqua"/>
          <w:color w:val="auto"/>
          <w:vertAlign w:val="superscript"/>
        </w:rPr>
        <w:t>[</w:t>
      </w:r>
      <w:proofErr w:type="gramEnd"/>
      <w:r w:rsidRPr="00D421DB">
        <w:rPr>
          <w:rFonts w:ascii="Book Antiqua" w:hAnsi="Book Antiqua"/>
          <w:color w:val="auto"/>
          <w:vertAlign w:val="superscript"/>
        </w:rPr>
        <w:t>2]</w:t>
      </w:r>
      <w:r w:rsidRPr="00D421DB">
        <w:rPr>
          <w:rFonts w:ascii="Book Antiqua" w:hAnsi="Book Antiqua"/>
          <w:color w:val="auto"/>
        </w:rPr>
        <w:t>. However</w:t>
      </w:r>
      <w:r w:rsidR="00825AE0" w:rsidRPr="00D421DB">
        <w:rPr>
          <w:rFonts w:ascii="Book Antiqua" w:hAnsi="Book Antiqua"/>
          <w:color w:val="auto"/>
        </w:rPr>
        <w:t>,</w:t>
      </w:r>
      <w:r w:rsidRPr="00D421DB">
        <w:rPr>
          <w:rFonts w:ascii="Book Antiqua" w:hAnsi="Book Antiqua"/>
          <w:color w:val="auto"/>
        </w:rPr>
        <w:t xml:space="preserve"> this region is also the region where carbohydrates and phosphates/phospholipids prominently absorb. Thus, it becomes important to study how the absorbance of nucleic acids is affected by other compounds which are present in the tissues and absorb at overlapping wavenumbers.</w:t>
      </w:r>
    </w:p>
    <w:p w:rsidR="00EB3362" w:rsidRPr="00D421DB" w:rsidRDefault="00F83028" w:rsidP="00FD0263">
      <w:pPr>
        <w:pStyle w:val="Normal1"/>
        <w:snapToGrid w:val="0"/>
        <w:spacing w:line="360" w:lineRule="auto"/>
        <w:ind w:firstLineChars="100" w:firstLine="240"/>
        <w:jc w:val="both"/>
        <w:rPr>
          <w:rFonts w:ascii="Book Antiqua" w:hAnsi="Book Antiqua"/>
          <w:color w:val="auto"/>
          <w:lang w:eastAsia="zh-CN"/>
        </w:rPr>
      </w:pPr>
      <w:r w:rsidRPr="00D421DB">
        <w:rPr>
          <w:rFonts w:ascii="Book Antiqua" w:hAnsi="Book Antiqua"/>
          <w:color w:val="auto"/>
        </w:rPr>
        <w:t>Many approaches have been undertaken to identify the contribution</w:t>
      </w:r>
      <w:r w:rsidR="00FD0263" w:rsidRPr="00D421DB">
        <w:rPr>
          <w:rFonts w:ascii="Book Antiqua" w:hAnsi="Book Antiqua"/>
          <w:color w:val="auto"/>
        </w:rPr>
        <w:t xml:space="preserve"> </w:t>
      </w:r>
      <w:r w:rsidRPr="00D421DB">
        <w:rPr>
          <w:rFonts w:ascii="Book Antiqua" w:hAnsi="Book Antiqua"/>
          <w:color w:val="auto"/>
        </w:rPr>
        <w:t>of nucleic acids by measuring the intensities at wavenum</w:t>
      </w:r>
      <w:r w:rsidR="00FD0263" w:rsidRPr="00D421DB">
        <w:rPr>
          <w:rFonts w:ascii="Book Antiqua" w:hAnsi="Book Antiqua"/>
          <w:color w:val="auto"/>
        </w:rPr>
        <w:t xml:space="preserve">bers where nucleic acids </w:t>
      </w:r>
      <w:proofErr w:type="gramStart"/>
      <w:r w:rsidR="00FD0263" w:rsidRPr="00D421DB">
        <w:rPr>
          <w:rFonts w:ascii="Book Antiqua" w:hAnsi="Book Antiqua"/>
          <w:color w:val="auto"/>
        </w:rPr>
        <w:t>absorb</w:t>
      </w:r>
      <w:r w:rsidRPr="00D421DB">
        <w:rPr>
          <w:rFonts w:ascii="Book Antiqua" w:hAnsi="Book Antiqua"/>
          <w:color w:val="auto"/>
          <w:vertAlign w:val="superscript"/>
        </w:rPr>
        <w:t>[</w:t>
      </w:r>
      <w:proofErr w:type="gramEnd"/>
      <w:r w:rsidRPr="00D421DB">
        <w:rPr>
          <w:rFonts w:ascii="Book Antiqua" w:hAnsi="Book Antiqua"/>
          <w:color w:val="auto"/>
          <w:vertAlign w:val="superscript"/>
        </w:rPr>
        <w:t>7-10]</w:t>
      </w:r>
      <w:r w:rsidRPr="00D421DB">
        <w:rPr>
          <w:rFonts w:ascii="Book Antiqua" w:hAnsi="Book Antiqua"/>
          <w:color w:val="auto"/>
        </w:rPr>
        <w:t xml:space="preserve">. However, most of these cases dealt with </w:t>
      </w:r>
      <w:r w:rsidRPr="00D421DB">
        <w:rPr>
          <w:rFonts w:ascii="Book Antiqua" w:hAnsi="Book Antiqua"/>
          <w:i/>
          <w:color w:val="auto"/>
        </w:rPr>
        <w:t>in vitro</w:t>
      </w:r>
      <w:r w:rsidRPr="00D421DB">
        <w:rPr>
          <w:rFonts w:ascii="Book Antiqua" w:hAnsi="Book Antiqua"/>
          <w:color w:val="auto"/>
        </w:rPr>
        <w:t xml:space="preserve"> conditions where lipids and proteins were not affected by the fixation procedures. Moreover in these cases, the signals were measured from intact cells and not from tissues, wh</w:t>
      </w:r>
      <w:r w:rsidR="00866076" w:rsidRPr="00D421DB">
        <w:rPr>
          <w:rFonts w:ascii="Book Antiqua" w:hAnsi="Book Antiqua"/>
          <w:color w:val="auto"/>
        </w:rPr>
        <w:t>ile</w:t>
      </w:r>
      <w:r w:rsidRPr="00D421DB">
        <w:rPr>
          <w:rFonts w:ascii="Book Antiqua" w:hAnsi="Book Antiqua"/>
          <w:color w:val="auto"/>
        </w:rPr>
        <w:t xml:space="preserve"> during preparation of sections from biopsies, even the nucleus has a possibility of being sliced, leading to the reality of exposure of the nucleic acids to histopathological processing.</w:t>
      </w:r>
    </w:p>
    <w:p w:rsidR="00EB3362" w:rsidRPr="00D421DB" w:rsidRDefault="00F83028" w:rsidP="00FD0263">
      <w:pPr>
        <w:pStyle w:val="Normal1"/>
        <w:snapToGrid w:val="0"/>
        <w:spacing w:line="360" w:lineRule="auto"/>
        <w:ind w:firstLineChars="100" w:firstLine="240"/>
        <w:jc w:val="both"/>
        <w:rPr>
          <w:rFonts w:ascii="Book Antiqua" w:hAnsi="Book Antiqua"/>
          <w:color w:val="auto"/>
          <w:lang w:eastAsia="zh-CN"/>
        </w:rPr>
      </w:pPr>
      <w:r w:rsidRPr="00D421DB">
        <w:rPr>
          <w:rFonts w:ascii="Book Antiqua" w:hAnsi="Book Antiqua"/>
          <w:color w:val="auto"/>
        </w:rPr>
        <w:t xml:space="preserve">We under took the study in colonic tissues which provide an ideal condition for studying the absorbance bands arising from the nuclei (nucleic acids) by measuring different zones across the transverse section of the crypt. The colonic crypts in transverse section display the epithelial cells arranged around the </w:t>
      </w:r>
      <w:r w:rsidRPr="00D421DB">
        <w:rPr>
          <w:rFonts w:ascii="Book Antiqua" w:hAnsi="Book Antiqua"/>
          <w:color w:val="auto"/>
        </w:rPr>
        <w:lastRenderedPageBreak/>
        <w:t xml:space="preserve">lumen with the nuclei located at the periphery of the crypt. Thus, by gradually increasing the </w:t>
      </w:r>
      <w:r w:rsidR="00866076" w:rsidRPr="00D421DB">
        <w:rPr>
          <w:rFonts w:ascii="Book Antiqua" w:hAnsi="Book Antiqua"/>
          <w:color w:val="auto"/>
        </w:rPr>
        <w:t>(</w:t>
      </w:r>
      <w:r w:rsidRPr="00D421DB">
        <w:rPr>
          <w:rFonts w:ascii="Book Antiqua" w:hAnsi="Book Antiqua"/>
          <w:color w:val="auto"/>
        </w:rPr>
        <w:t>circular</w:t>
      </w:r>
      <w:r w:rsidR="00866076" w:rsidRPr="00D421DB">
        <w:rPr>
          <w:rFonts w:ascii="Book Antiqua" w:hAnsi="Book Antiqua"/>
          <w:color w:val="auto"/>
        </w:rPr>
        <w:t>)</w:t>
      </w:r>
      <w:r w:rsidRPr="00D421DB">
        <w:rPr>
          <w:rFonts w:ascii="Book Antiqua" w:hAnsi="Book Antiqua"/>
          <w:color w:val="auto"/>
        </w:rPr>
        <w:t xml:space="preserve"> aperture of the FTIR-microscope, circular areas of various diameters can be measured that include and exclude the nuclei.</w:t>
      </w:r>
      <w:r w:rsidR="00825AE0" w:rsidRPr="00D421DB">
        <w:rPr>
          <w:rFonts w:ascii="Book Antiqua" w:hAnsi="Book Antiqua"/>
          <w:color w:val="auto"/>
        </w:rPr>
        <w:t xml:space="preserve"> In this </w:t>
      </w:r>
      <w:r w:rsidRPr="00D421DB">
        <w:rPr>
          <w:rFonts w:ascii="Book Antiqua" w:hAnsi="Book Antiqua"/>
          <w:color w:val="auto"/>
        </w:rPr>
        <w:t>system at least three different regions can be measured</w:t>
      </w:r>
      <w:r w:rsidR="00825AE0" w:rsidRPr="00D421DB">
        <w:rPr>
          <w:rFonts w:ascii="Book Antiqua" w:hAnsi="Book Antiqua"/>
          <w:color w:val="auto"/>
        </w:rPr>
        <w:t>. T</w:t>
      </w:r>
      <w:r w:rsidRPr="00D421DB">
        <w:rPr>
          <w:rFonts w:ascii="Book Antiqua" w:hAnsi="Book Antiqua"/>
          <w:color w:val="auto"/>
        </w:rPr>
        <w:t>he lumen that is filled with secretions</w:t>
      </w:r>
      <w:r w:rsidR="00866076" w:rsidRPr="00D421DB">
        <w:rPr>
          <w:rFonts w:ascii="Book Antiqua" w:hAnsi="Book Antiqua"/>
          <w:color w:val="auto"/>
        </w:rPr>
        <w:t>, consisting of</w:t>
      </w:r>
      <w:r w:rsidR="00255693" w:rsidRPr="00D421DB">
        <w:rPr>
          <w:rFonts w:ascii="Book Antiqua" w:hAnsi="Book Antiqua" w:hint="eastAsia"/>
          <w:color w:val="auto"/>
          <w:lang w:eastAsia="zh-CN"/>
        </w:rPr>
        <w:t xml:space="preserve"> </w:t>
      </w:r>
      <w:r w:rsidRPr="00D421DB">
        <w:rPr>
          <w:rFonts w:ascii="Book Antiqua" w:hAnsi="Book Antiqua"/>
          <w:color w:val="auto"/>
        </w:rPr>
        <w:t>mostly glycoproteins with negligible contribution from lipids and nucleic acids</w:t>
      </w:r>
      <w:r w:rsidR="00825AE0" w:rsidRPr="00D421DB">
        <w:rPr>
          <w:rFonts w:ascii="Book Antiqua" w:hAnsi="Book Antiqua"/>
          <w:color w:val="auto"/>
        </w:rPr>
        <w:t xml:space="preserve"> is the inner most and measured by the smallest aperture. T</w:t>
      </w:r>
      <w:r w:rsidRPr="00D421DB">
        <w:rPr>
          <w:rFonts w:ascii="Book Antiqua" w:hAnsi="Book Antiqua"/>
          <w:color w:val="auto"/>
        </w:rPr>
        <w:t xml:space="preserve">he outer circle that includes the nuclei along with other cellular structures </w:t>
      </w:r>
      <w:r w:rsidR="00825AE0" w:rsidRPr="00D421DB">
        <w:rPr>
          <w:rFonts w:ascii="Book Antiqua" w:hAnsi="Book Antiqua"/>
          <w:color w:val="auto"/>
        </w:rPr>
        <w:t xml:space="preserve">gets included </w:t>
      </w:r>
      <w:r w:rsidR="00866076" w:rsidRPr="00D421DB">
        <w:rPr>
          <w:rFonts w:ascii="Book Antiqua" w:hAnsi="Book Antiqua"/>
          <w:color w:val="auto"/>
        </w:rPr>
        <w:t xml:space="preserve">in measurements </w:t>
      </w:r>
      <w:r w:rsidR="00825AE0" w:rsidRPr="00D421DB">
        <w:rPr>
          <w:rFonts w:ascii="Book Antiqua" w:hAnsi="Book Antiqua"/>
          <w:color w:val="auto"/>
        </w:rPr>
        <w:t>at the maximum aperture. Contribution from the</w:t>
      </w:r>
      <w:r w:rsidR="00FD0263" w:rsidRPr="00D421DB">
        <w:rPr>
          <w:rFonts w:ascii="Book Antiqua" w:hAnsi="Book Antiqua"/>
          <w:color w:val="auto"/>
        </w:rPr>
        <w:t xml:space="preserve"> </w:t>
      </w:r>
      <w:r w:rsidRPr="00D421DB">
        <w:rPr>
          <w:rFonts w:ascii="Book Antiqua" w:hAnsi="Book Antiqua"/>
          <w:color w:val="auto"/>
        </w:rPr>
        <w:t>central region that has mostly cellular structures especially the endoplasmic reticulum (ER)</w:t>
      </w:r>
      <w:r w:rsidR="00FD0263" w:rsidRPr="00D421DB">
        <w:rPr>
          <w:rFonts w:ascii="Book Antiqua" w:hAnsi="Book Antiqua"/>
          <w:color w:val="auto"/>
        </w:rPr>
        <w:t xml:space="preserve"> </w:t>
      </w:r>
      <w:r w:rsidRPr="00D421DB">
        <w:rPr>
          <w:rFonts w:ascii="Book Antiqua" w:hAnsi="Book Antiqua"/>
          <w:color w:val="auto"/>
        </w:rPr>
        <w:t>and Golgi bodies that would be required for synthesis of the glycoproteins and their packing (rich in lipids due to the folding nature of the ER) as well as organelles filled with mucin</w:t>
      </w:r>
      <w:r w:rsidR="00825AE0" w:rsidRPr="00D421DB">
        <w:rPr>
          <w:rFonts w:ascii="Book Antiqua" w:hAnsi="Book Antiqua"/>
          <w:color w:val="auto"/>
        </w:rPr>
        <w:t xml:space="preserve"> is varied with the aperture.</w:t>
      </w:r>
      <w:r w:rsidRPr="00D421DB">
        <w:rPr>
          <w:rFonts w:ascii="Book Antiqua" w:hAnsi="Book Antiqua"/>
          <w:color w:val="auto"/>
        </w:rPr>
        <w:t xml:space="preserve"> We assume that </w:t>
      </w:r>
      <w:proofErr w:type="gramStart"/>
      <w:r w:rsidRPr="00D421DB">
        <w:rPr>
          <w:rFonts w:ascii="Book Antiqua" w:hAnsi="Book Antiqua"/>
          <w:color w:val="auto"/>
        </w:rPr>
        <w:t xml:space="preserve">migrations of extra material from the surrounding areas into the crypt during all histopathological procedures </w:t>
      </w:r>
      <w:r w:rsidR="00866076" w:rsidRPr="00D421DB">
        <w:rPr>
          <w:rFonts w:ascii="Book Antiqua" w:hAnsi="Book Antiqua"/>
          <w:color w:val="auto"/>
        </w:rPr>
        <w:t>is</w:t>
      </w:r>
      <w:proofErr w:type="gramEnd"/>
      <w:r w:rsidR="00255693" w:rsidRPr="00D421DB">
        <w:rPr>
          <w:rFonts w:ascii="Book Antiqua" w:hAnsi="Book Antiqua"/>
          <w:color w:val="auto"/>
        </w:rPr>
        <w:t xml:space="preserve"> </w:t>
      </w:r>
      <w:r w:rsidRPr="00D421DB">
        <w:rPr>
          <w:rFonts w:ascii="Book Antiqua" w:hAnsi="Book Antiqua"/>
          <w:color w:val="auto"/>
        </w:rPr>
        <w:t>minimum. Since one region of the crypt is measured with respect to another region in the same crypt, using difference of the normalized spectra, the variability in</w:t>
      </w:r>
      <w:r w:rsidR="00FD0263" w:rsidRPr="00D421DB">
        <w:rPr>
          <w:rFonts w:ascii="Book Antiqua" w:hAnsi="Book Antiqua"/>
          <w:color w:val="auto"/>
        </w:rPr>
        <w:t xml:space="preserve"> </w:t>
      </w:r>
      <w:r w:rsidRPr="00D421DB">
        <w:rPr>
          <w:rFonts w:ascii="Book Antiqua" w:hAnsi="Book Antiqua"/>
          <w:color w:val="auto"/>
        </w:rPr>
        <w:t>the thickness of the sample, and presence of cell debris and other factors that are usually encountered in biological samples are not expected to affect the study. Similarly while doping of compounds can be used as model system to study interference, the presence of multiple components makes the designing of such doping experiments complicated and may not mimic what occurs in the real biological systems. We utilized the advantage of the microscopic setup that allows the selection of regions of the crypts suitable for the study, and focusing on the various crypt zones as detailed in the methods section. The present</w:t>
      </w:r>
      <w:r w:rsidR="00FD0263" w:rsidRPr="00D421DB">
        <w:rPr>
          <w:rFonts w:ascii="Book Antiqua" w:hAnsi="Book Antiqua" w:hint="eastAsia"/>
          <w:color w:val="auto"/>
          <w:lang w:eastAsia="zh-CN"/>
        </w:rPr>
        <w:t xml:space="preserve"> </w:t>
      </w:r>
      <w:r w:rsidRPr="00D421DB">
        <w:rPr>
          <w:rFonts w:ascii="Book Antiqua" w:hAnsi="Book Antiqua"/>
          <w:color w:val="auto"/>
        </w:rPr>
        <w:t xml:space="preserve">work thus allows us to look into the contribution of the nucleus that contains mainly nucleic acids and proteins besides lipids that form the structure around it without much interference from carbohydrates which have a significant overlapping absorbance with these biomolecules in the mid-IR region. We propose at least one mechanism by which the RNA/DNA parameter plays a role in diagnosis of </w:t>
      </w:r>
      <w:r w:rsidRPr="00D421DB">
        <w:rPr>
          <w:rFonts w:ascii="Book Antiqua" w:hAnsi="Book Antiqua"/>
          <w:color w:val="auto"/>
        </w:rPr>
        <w:lastRenderedPageBreak/>
        <w:t>colonic abnormality, namely due to the decreasing interference from carbohydrates/glycoproteins.</w:t>
      </w:r>
    </w:p>
    <w:p w:rsidR="00FD0263" w:rsidRPr="00D421DB" w:rsidRDefault="00FD0263" w:rsidP="00FD0263">
      <w:pPr>
        <w:pStyle w:val="Heading1"/>
        <w:snapToGrid w:val="0"/>
        <w:spacing w:line="360" w:lineRule="auto"/>
        <w:jc w:val="both"/>
        <w:rPr>
          <w:rFonts w:ascii="Book Antiqua" w:hAnsi="Book Antiqua"/>
          <w:b w:val="0"/>
          <w:color w:val="auto"/>
          <w:sz w:val="24"/>
          <w:szCs w:val="24"/>
          <w:lang w:eastAsia="zh-CN"/>
        </w:rPr>
      </w:pPr>
    </w:p>
    <w:p w:rsidR="00EB3362" w:rsidRPr="00D421DB" w:rsidRDefault="00F83028" w:rsidP="00FD0263">
      <w:pPr>
        <w:pStyle w:val="Heading1"/>
        <w:snapToGrid w:val="0"/>
        <w:spacing w:line="360" w:lineRule="auto"/>
        <w:jc w:val="both"/>
        <w:rPr>
          <w:rFonts w:ascii="Book Antiqua" w:hAnsi="Book Antiqua"/>
          <w:caps/>
          <w:color w:val="auto"/>
          <w:sz w:val="24"/>
          <w:szCs w:val="24"/>
        </w:rPr>
      </w:pPr>
      <w:r w:rsidRPr="00D421DB">
        <w:rPr>
          <w:rFonts w:ascii="Book Antiqua" w:hAnsi="Book Antiqua"/>
          <w:caps/>
          <w:color w:val="auto"/>
          <w:sz w:val="24"/>
          <w:szCs w:val="24"/>
        </w:rPr>
        <w:t>Materials and methods</w:t>
      </w:r>
    </w:p>
    <w:p w:rsidR="00EB3362" w:rsidRPr="00D421DB" w:rsidRDefault="00F83028" w:rsidP="00744900">
      <w:pPr>
        <w:pStyle w:val="Normal1"/>
        <w:snapToGrid w:val="0"/>
        <w:spacing w:line="360" w:lineRule="auto"/>
        <w:jc w:val="both"/>
        <w:rPr>
          <w:rFonts w:ascii="Book Antiqua" w:hAnsi="Book Antiqua"/>
          <w:i/>
          <w:color w:val="auto"/>
        </w:rPr>
      </w:pPr>
      <w:r w:rsidRPr="00D421DB">
        <w:rPr>
          <w:rFonts w:ascii="Book Antiqua" w:hAnsi="Book Antiqua"/>
          <w:b/>
          <w:i/>
          <w:color w:val="auto"/>
        </w:rPr>
        <w:t>Data acquisition</w:t>
      </w:r>
    </w:p>
    <w:p w:rsidR="00E1717D" w:rsidRPr="00D421DB" w:rsidRDefault="00F83028" w:rsidP="00744900">
      <w:pPr>
        <w:snapToGrid w:val="0"/>
        <w:spacing w:line="360" w:lineRule="auto"/>
        <w:jc w:val="both"/>
        <w:rPr>
          <w:rFonts w:ascii="Book Antiqua" w:hAnsi="Book Antiqua"/>
          <w:color w:val="auto"/>
        </w:rPr>
      </w:pPr>
      <w:r w:rsidRPr="00D421DB">
        <w:rPr>
          <w:rFonts w:ascii="Book Antiqua" w:hAnsi="Book Antiqua"/>
          <w:color w:val="auto"/>
        </w:rPr>
        <w:t>Formalin-fixed, paraffin-embedded colonic tissue from biopsies (taken from regions far from the location of cancer) of colon cancer patients were retrieved with their consent from the histopathology files of Soroka University Medical Center, Beer-Sheva (SUMC). Identical sections</w:t>
      </w:r>
      <w:r w:rsidR="0001697E" w:rsidRPr="00D421DB">
        <w:rPr>
          <w:rFonts w:ascii="Book Antiqua" w:hAnsi="Book Antiqua"/>
          <w:color w:val="auto"/>
        </w:rPr>
        <w:t>,</w:t>
      </w:r>
      <w:r w:rsidR="00255693" w:rsidRPr="00D421DB">
        <w:rPr>
          <w:rFonts w:ascii="Book Antiqua" w:hAnsi="Book Antiqua"/>
          <w:color w:val="auto"/>
        </w:rPr>
        <w:t xml:space="preserve"> </w:t>
      </w:r>
      <w:r w:rsidRPr="00D421DB">
        <w:rPr>
          <w:rFonts w:ascii="Book Antiqua" w:hAnsi="Book Antiqua"/>
          <w:color w:val="auto"/>
        </w:rPr>
        <w:t xml:space="preserve">10 µm </w:t>
      </w:r>
      <w:r w:rsidR="00FD0263" w:rsidRPr="00D421DB">
        <w:rPr>
          <w:rFonts w:ascii="Book Antiqua" w:hAnsi="Book Antiqua"/>
          <w:color w:val="auto"/>
        </w:rPr>
        <w:t xml:space="preserve">thick </w:t>
      </w:r>
      <w:r w:rsidR="0001697E" w:rsidRPr="00D421DB">
        <w:rPr>
          <w:rFonts w:ascii="Book Antiqua" w:hAnsi="Book Antiqua"/>
          <w:color w:val="auto"/>
        </w:rPr>
        <w:t xml:space="preserve">of </w:t>
      </w:r>
      <w:r w:rsidR="00FD0263" w:rsidRPr="00D421DB">
        <w:rPr>
          <w:rFonts w:ascii="Book Antiqua" w:hAnsi="Book Antiqua"/>
          <w:color w:val="auto"/>
        </w:rPr>
        <w:t xml:space="preserve">colonic mucosa were </w:t>
      </w:r>
      <w:proofErr w:type="gramStart"/>
      <w:r w:rsidR="00FD0263" w:rsidRPr="00D421DB">
        <w:rPr>
          <w:rFonts w:ascii="Book Antiqua" w:hAnsi="Book Antiqua"/>
          <w:color w:val="auto"/>
        </w:rPr>
        <w:t>taken</w:t>
      </w:r>
      <w:r w:rsidRPr="00D421DB">
        <w:rPr>
          <w:rFonts w:ascii="Book Antiqua" w:hAnsi="Book Antiqua"/>
          <w:color w:val="auto"/>
          <w:vertAlign w:val="superscript"/>
        </w:rPr>
        <w:t>[</w:t>
      </w:r>
      <w:proofErr w:type="gramEnd"/>
      <w:r w:rsidRPr="00D421DB">
        <w:rPr>
          <w:rFonts w:ascii="Book Antiqua" w:hAnsi="Book Antiqua"/>
          <w:color w:val="auto"/>
          <w:vertAlign w:val="superscript"/>
        </w:rPr>
        <w:t>11]</w:t>
      </w:r>
      <w:r w:rsidRPr="00D421DB">
        <w:rPr>
          <w:rFonts w:ascii="Book Antiqua" w:hAnsi="Book Antiqua"/>
          <w:i/>
          <w:color w:val="auto"/>
        </w:rPr>
        <w:t xml:space="preserve"> </w:t>
      </w:r>
      <w:r w:rsidRPr="00D421DB">
        <w:rPr>
          <w:rFonts w:ascii="Book Antiqua" w:hAnsi="Book Antiqua"/>
          <w:color w:val="auto"/>
        </w:rPr>
        <w:t>and used for FTIR-MSP or for parallel hematoxylin eosin staining</w:t>
      </w:r>
      <w:r w:rsidRPr="00D421DB">
        <w:rPr>
          <w:rFonts w:ascii="Book Antiqua" w:hAnsi="Book Antiqua"/>
          <w:i/>
          <w:color w:val="auto"/>
        </w:rPr>
        <w:t>.</w:t>
      </w:r>
      <w:r w:rsidRPr="00D421DB">
        <w:rPr>
          <w:rFonts w:ascii="Book Antiqua" w:hAnsi="Book Antiqua"/>
          <w:color w:val="auto"/>
        </w:rPr>
        <w:t xml:space="preserve"> A pathologist examined the tissue histology under microscope to ascertain that there was no influence of stromal material in the measurement sites in the biopsy</w:t>
      </w:r>
      <w:r w:rsidR="0001139B" w:rsidRPr="00D421DB">
        <w:rPr>
          <w:rFonts w:ascii="Book Antiqua" w:hAnsi="Book Antiqua"/>
          <w:color w:val="auto"/>
        </w:rPr>
        <w:t xml:space="preserve"> </w:t>
      </w:r>
      <w:r w:rsidR="00045B7E" w:rsidRPr="00D421DB">
        <w:rPr>
          <w:rFonts w:ascii="Book Antiqua" w:hAnsi="Book Antiqua"/>
          <w:color w:val="auto"/>
        </w:rPr>
        <w:t>and the region where</w:t>
      </w:r>
      <w:r w:rsidR="00FD0263" w:rsidRPr="00D421DB">
        <w:rPr>
          <w:rFonts w:ascii="Book Antiqua" w:hAnsi="Book Antiqua"/>
          <w:color w:val="auto"/>
        </w:rPr>
        <w:t xml:space="preserve"> </w:t>
      </w:r>
      <w:r w:rsidR="00045B7E" w:rsidRPr="00D421DB">
        <w:rPr>
          <w:rFonts w:ascii="Book Antiqua" w:hAnsi="Book Antiqua"/>
          <w:color w:val="auto"/>
        </w:rPr>
        <w:t>measurement on crypts was undertaken was equivalent to what is observed in a normal colonic mucosa with regards to morphology</w:t>
      </w:r>
      <w:r w:rsidR="0001697E" w:rsidRPr="00D421DB">
        <w:rPr>
          <w:rFonts w:ascii="Book Antiqua" w:hAnsi="Book Antiqua"/>
          <w:color w:val="auto"/>
        </w:rPr>
        <w:t>, when the data were being collected for establishing the principle</w:t>
      </w:r>
      <w:r w:rsidR="00045B7E" w:rsidRPr="00D421DB">
        <w:rPr>
          <w:rFonts w:ascii="Book Antiqua" w:hAnsi="Book Antiqua"/>
          <w:color w:val="auto"/>
        </w:rPr>
        <w:t>. For the study using samples of IBD patients, measurements were made on crypts that were in the region considered as having normal morphology as well as in regions where the disease was diagnosed by the expert pathologist.</w:t>
      </w:r>
      <w:r w:rsidR="0001139B" w:rsidRPr="00D421DB">
        <w:rPr>
          <w:rFonts w:ascii="Book Antiqua" w:hAnsi="Book Antiqua"/>
          <w:color w:val="auto"/>
        </w:rPr>
        <w:t xml:space="preserve"> </w:t>
      </w:r>
      <w:r w:rsidR="00E1717D" w:rsidRPr="00D421DB">
        <w:rPr>
          <w:rFonts w:ascii="Book Antiqua" w:hAnsi="Book Antiqua"/>
          <w:color w:val="auto"/>
        </w:rPr>
        <w:t>All diseased spectra presented are the average of spectra of that category of disease. Sub categories were not evaluated in this study and are a future prospectus.</w:t>
      </w:r>
    </w:p>
    <w:p w:rsidR="00EB3362" w:rsidRPr="00D421DB" w:rsidRDefault="00F83028" w:rsidP="00FD0263">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The measurements were made only on circular crypts that had no contaminating material and were of the required diameter. The crypts were selected such that they represented the measurements along the middle of the height of a crypt as seen by their proximity to the stromal layers. The FTIR measurements on biopsies were performed using the FTIR microscope, IR scope II, with liquid nitrogen cooled mercury-cadmium-telluride (MCT) detector, coupled to the FTIR spectrometer (Bruker Equinox model 55, OPUS software). After focusing on a crypt, the lowest diameter was selected (45</w:t>
      </w:r>
      <w:r w:rsidR="00FD0263" w:rsidRPr="00D421DB">
        <w:rPr>
          <w:rFonts w:ascii="Book Antiqua" w:hAnsi="Book Antiqua" w:hint="eastAsia"/>
          <w:color w:val="auto"/>
          <w:lang w:eastAsia="zh-CN"/>
        </w:rPr>
        <w:t xml:space="preserve"> </w:t>
      </w:r>
      <w:r w:rsidR="00FD0263" w:rsidRPr="00D421DB">
        <w:rPr>
          <w:rFonts w:ascii="Book Antiqua" w:hAnsi="Book Antiqua"/>
          <w:color w:val="auto"/>
        </w:rPr>
        <w:t>µm</w:t>
      </w:r>
      <w:r w:rsidRPr="00D421DB">
        <w:rPr>
          <w:rFonts w:ascii="Book Antiqua" w:hAnsi="Book Antiqua"/>
          <w:color w:val="auto"/>
        </w:rPr>
        <w:t>) and the moving stage so adjusted that the entire lumen was covered by the circular area of measurement (area E in Fig</w:t>
      </w:r>
      <w:r w:rsidR="00FD0263" w:rsidRPr="00D421DB">
        <w:rPr>
          <w:rFonts w:ascii="Book Antiqua" w:hAnsi="Book Antiqua" w:hint="eastAsia"/>
          <w:color w:val="auto"/>
          <w:lang w:eastAsia="zh-CN"/>
        </w:rPr>
        <w:t xml:space="preserve">ure </w:t>
      </w:r>
      <w:r w:rsidRPr="00D421DB">
        <w:rPr>
          <w:rFonts w:ascii="Book Antiqua" w:hAnsi="Book Antiqua"/>
          <w:color w:val="auto"/>
        </w:rPr>
        <w:t xml:space="preserve">1). Once this was established, the slide was not </w:t>
      </w:r>
      <w:r w:rsidRPr="00D421DB">
        <w:rPr>
          <w:rFonts w:ascii="Book Antiqua" w:hAnsi="Book Antiqua"/>
          <w:color w:val="auto"/>
        </w:rPr>
        <w:lastRenderedPageBreak/>
        <w:t xml:space="preserve">moved on the microscope stage, but only the aperture was increased to cover the entire crypt regions gradually measuring regions D, C, B and A. </w:t>
      </w:r>
      <w:r w:rsidR="0001697E" w:rsidRPr="00D421DB">
        <w:rPr>
          <w:rFonts w:ascii="Book Antiqua" w:hAnsi="Book Antiqua"/>
          <w:color w:val="auto"/>
        </w:rPr>
        <w:t xml:space="preserve">Only those crypts where </w:t>
      </w:r>
      <w:r w:rsidRPr="00D421DB">
        <w:rPr>
          <w:rFonts w:ascii="Book Antiqua" w:hAnsi="Book Antiqua"/>
          <w:color w:val="auto"/>
        </w:rPr>
        <w:t>the entire crypt was enclosed in the circular aperture of diameter of 120</w:t>
      </w:r>
      <w:r w:rsidR="00FD0263" w:rsidRPr="00D421DB">
        <w:rPr>
          <w:rFonts w:ascii="Book Antiqua" w:hAnsi="Book Antiqua" w:hint="eastAsia"/>
          <w:color w:val="auto"/>
          <w:lang w:eastAsia="zh-CN"/>
        </w:rPr>
        <w:t xml:space="preserve"> </w:t>
      </w:r>
      <w:r w:rsidR="00FD0263" w:rsidRPr="00D421DB">
        <w:rPr>
          <w:rFonts w:ascii="Book Antiqua" w:hAnsi="Book Antiqua"/>
          <w:color w:val="auto"/>
        </w:rPr>
        <w:t>µm</w:t>
      </w:r>
      <w:r w:rsidRPr="00D421DB">
        <w:rPr>
          <w:rFonts w:ascii="Book Antiqua" w:hAnsi="Book Antiqua"/>
          <w:color w:val="auto"/>
        </w:rPr>
        <w:t xml:space="preserve"> without elimination of any crypt structure or inclusion of stromal </w:t>
      </w:r>
      <w:proofErr w:type="gramStart"/>
      <w:r w:rsidRPr="00D421DB">
        <w:rPr>
          <w:rFonts w:ascii="Book Antiqua" w:hAnsi="Book Antiqua"/>
          <w:color w:val="auto"/>
        </w:rPr>
        <w:t>substance,</w:t>
      </w:r>
      <w:proofErr w:type="gramEnd"/>
      <w:r w:rsidRPr="00D421DB">
        <w:rPr>
          <w:rFonts w:ascii="Book Antiqua" w:hAnsi="Book Antiqua"/>
          <w:color w:val="auto"/>
        </w:rPr>
        <w:t xml:space="preserve"> </w:t>
      </w:r>
      <w:r w:rsidR="0001697E" w:rsidRPr="00D421DB">
        <w:rPr>
          <w:rFonts w:ascii="Book Antiqua" w:hAnsi="Book Antiqua"/>
          <w:color w:val="auto"/>
        </w:rPr>
        <w:t>were</w:t>
      </w:r>
      <w:r w:rsidRPr="00D421DB">
        <w:rPr>
          <w:rFonts w:ascii="Book Antiqua" w:hAnsi="Book Antiqua"/>
          <w:color w:val="auto"/>
        </w:rPr>
        <w:t xml:space="preserve"> selected. Then measurements were made from the lowest to the highest diameter aperture sequentially. A background measurement was made separately for each slit diameter and was used to calculate the corrected absorbance for each aperture separately. To achieve a high signal to noise ratio (SNR) 128 co-added scans were collected in the wavenumber region 600 to 4000 cm</w:t>
      </w:r>
      <w:r w:rsidRPr="00D421DB">
        <w:rPr>
          <w:rFonts w:ascii="Book Antiqua" w:hAnsi="Book Antiqua"/>
          <w:color w:val="auto"/>
          <w:vertAlign w:val="superscript"/>
        </w:rPr>
        <w:t>-1</w:t>
      </w:r>
      <w:r w:rsidRPr="00D421DB">
        <w:rPr>
          <w:rFonts w:ascii="Book Antiqua" w:hAnsi="Book Antiqua"/>
          <w:color w:val="auto"/>
        </w:rPr>
        <w:t xml:space="preserve"> for Fourier transform processing. The spectra were baseline corrected using OPUS software and normalized to amide I band in the region 800-1800 cm</w:t>
      </w:r>
      <w:r w:rsidRPr="00D421DB">
        <w:rPr>
          <w:rFonts w:ascii="Book Antiqua" w:hAnsi="Book Antiqua"/>
          <w:color w:val="auto"/>
          <w:vertAlign w:val="superscript"/>
        </w:rPr>
        <w:t>-1</w:t>
      </w:r>
      <w:r w:rsidRPr="00D421DB">
        <w:rPr>
          <w:rFonts w:ascii="Book Antiqua" w:hAnsi="Book Antiqua"/>
          <w:color w:val="auto"/>
        </w:rPr>
        <w:t xml:space="preserve"> after smoothing, using the software to further exclude noise arising due to the effect of decreasing apertures. This method was carefully followed to allow a relative comparison of various zones. The intensities obtained at various wavenumbers were used for subsequent analysis. Additional normalization methods, such as amide II or vector normalization, have also been tested and gave negligible changes in the results. </w:t>
      </w:r>
    </w:p>
    <w:p w:rsidR="00FD0263" w:rsidRPr="00D421DB" w:rsidRDefault="00FD0263" w:rsidP="00744900">
      <w:pPr>
        <w:pStyle w:val="Normal1"/>
        <w:snapToGrid w:val="0"/>
        <w:spacing w:line="360" w:lineRule="auto"/>
        <w:jc w:val="both"/>
        <w:rPr>
          <w:rFonts w:ascii="Book Antiqua" w:hAnsi="Book Antiqua"/>
          <w:b/>
          <w:color w:val="auto"/>
          <w:lang w:eastAsia="zh-CN"/>
        </w:rPr>
      </w:pPr>
    </w:p>
    <w:p w:rsidR="00EB3362" w:rsidRPr="00D421DB" w:rsidRDefault="00F83028" w:rsidP="00744900">
      <w:pPr>
        <w:pStyle w:val="Normal1"/>
        <w:snapToGrid w:val="0"/>
        <w:spacing w:line="360" w:lineRule="auto"/>
        <w:jc w:val="both"/>
        <w:rPr>
          <w:rFonts w:ascii="Book Antiqua" w:hAnsi="Book Antiqua"/>
          <w:i/>
          <w:color w:val="auto"/>
        </w:rPr>
      </w:pPr>
      <w:r w:rsidRPr="00D421DB">
        <w:rPr>
          <w:rFonts w:ascii="Book Antiqua" w:hAnsi="Book Antiqua"/>
          <w:b/>
          <w:i/>
          <w:color w:val="auto"/>
        </w:rPr>
        <w:t xml:space="preserve">Spectral </w:t>
      </w:r>
      <w:r w:rsidR="00FD0263" w:rsidRPr="00D421DB">
        <w:rPr>
          <w:rFonts w:ascii="Book Antiqua" w:hAnsi="Book Antiqua"/>
          <w:b/>
          <w:i/>
          <w:color w:val="auto"/>
        </w:rPr>
        <w:t>a</w:t>
      </w:r>
      <w:r w:rsidRPr="00D421DB">
        <w:rPr>
          <w:rFonts w:ascii="Book Antiqua" w:hAnsi="Book Antiqua"/>
          <w:b/>
          <w:i/>
          <w:color w:val="auto"/>
        </w:rPr>
        <w:t xml:space="preserve">nalysis and </w:t>
      </w:r>
      <w:r w:rsidR="00FD0263" w:rsidRPr="00D421DB">
        <w:rPr>
          <w:rFonts w:ascii="Book Antiqua" w:hAnsi="Book Antiqua"/>
          <w:b/>
          <w:i/>
          <w:color w:val="auto"/>
        </w:rPr>
        <w:t>s</w:t>
      </w:r>
      <w:r w:rsidRPr="00D421DB">
        <w:rPr>
          <w:rFonts w:ascii="Book Antiqua" w:hAnsi="Book Antiqua"/>
          <w:b/>
          <w:i/>
          <w:color w:val="auto"/>
        </w:rPr>
        <w:t>tatistics</w:t>
      </w:r>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color w:val="auto"/>
        </w:rPr>
        <w:t>We used 19 crypts of human colonic tissues</w:t>
      </w:r>
      <w:r w:rsidR="00812EAB" w:rsidRPr="00D421DB">
        <w:rPr>
          <w:rFonts w:ascii="Book Antiqua" w:hAnsi="Book Antiqua"/>
          <w:color w:val="auto"/>
        </w:rPr>
        <w:t xml:space="preserve"> </w:t>
      </w:r>
      <w:r w:rsidR="00045B7E" w:rsidRPr="00D421DB">
        <w:rPr>
          <w:rFonts w:ascii="Book Antiqua" w:hAnsi="Book Antiqua"/>
          <w:color w:val="auto"/>
        </w:rPr>
        <w:t xml:space="preserve">from </w:t>
      </w:r>
      <w:r w:rsidR="004432C6" w:rsidRPr="00D421DB">
        <w:rPr>
          <w:rFonts w:ascii="Book Antiqua" w:hAnsi="Book Antiqua"/>
          <w:color w:val="auto"/>
        </w:rPr>
        <w:t>p</w:t>
      </w:r>
      <w:r w:rsidR="00045B7E" w:rsidRPr="00D421DB">
        <w:rPr>
          <w:rFonts w:ascii="Book Antiqua" w:hAnsi="Book Antiqua"/>
          <w:color w:val="auto"/>
        </w:rPr>
        <w:t>atients</w:t>
      </w:r>
      <w:r w:rsidR="000F5091" w:rsidRPr="00D421DB">
        <w:rPr>
          <w:rFonts w:ascii="Book Antiqua" w:hAnsi="Book Antiqua"/>
          <w:color w:val="auto"/>
        </w:rPr>
        <w:t xml:space="preserve"> that were of</w:t>
      </w:r>
      <w:r w:rsidR="00FD0263" w:rsidRPr="00D421DB">
        <w:rPr>
          <w:rFonts w:ascii="Book Antiqua" w:hAnsi="Book Antiqua"/>
          <w:color w:val="auto"/>
        </w:rPr>
        <w:t xml:space="preserve"> </w:t>
      </w:r>
      <w:r w:rsidR="00045B7E" w:rsidRPr="00D421DB">
        <w:rPr>
          <w:rFonts w:ascii="Book Antiqua" w:hAnsi="Book Antiqua"/>
          <w:color w:val="auto"/>
        </w:rPr>
        <w:t>similar morphology</w:t>
      </w:r>
      <w:r w:rsidR="007F4AAD" w:rsidRPr="00D421DB">
        <w:rPr>
          <w:rFonts w:ascii="Book Antiqua" w:hAnsi="Book Antiqua"/>
          <w:color w:val="auto"/>
        </w:rPr>
        <w:t xml:space="preserve">, size </w:t>
      </w:r>
      <w:r w:rsidR="00045B7E" w:rsidRPr="00D421DB">
        <w:rPr>
          <w:rFonts w:ascii="Book Antiqua" w:hAnsi="Book Antiqua"/>
          <w:color w:val="auto"/>
        </w:rPr>
        <w:t>and spectral features</w:t>
      </w:r>
      <w:r w:rsidR="000F5091" w:rsidRPr="00D421DB">
        <w:rPr>
          <w:rFonts w:ascii="Book Antiqua" w:hAnsi="Book Antiqua"/>
          <w:color w:val="auto"/>
        </w:rPr>
        <w:t xml:space="preserve"> away from any abnormality to establish the initial spectral variation pattern</w:t>
      </w:r>
      <w:r w:rsidR="00045B7E" w:rsidRPr="00D421DB">
        <w:rPr>
          <w:rFonts w:ascii="Book Antiqua" w:hAnsi="Book Antiqua"/>
          <w:color w:val="auto"/>
        </w:rPr>
        <w:t>.</w:t>
      </w:r>
      <w:r w:rsidRPr="00D421DB">
        <w:rPr>
          <w:rFonts w:ascii="Book Antiqua" w:hAnsi="Book Antiqua"/>
          <w:color w:val="auto"/>
        </w:rPr>
        <w:t xml:space="preserve"> The spectra were collected from different crypts using different apertures as represented in Figure 1. All the spectra were cut in the region 800-1800 cm</w:t>
      </w:r>
      <w:r w:rsidRPr="00D421DB">
        <w:rPr>
          <w:rFonts w:ascii="Book Antiqua" w:hAnsi="Book Antiqua"/>
          <w:color w:val="auto"/>
          <w:vertAlign w:val="superscript"/>
        </w:rPr>
        <w:t>-1</w:t>
      </w:r>
      <w:r w:rsidRPr="00D421DB">
        <w:rPr>
          <w:rFonts w:ascii="Book Antiqua" w:hAnsi="Book Antiqua"/>
          <w:color w:val="auto"/>
        </w:rPr>
        <w:t>. The spectra in each region were manipulated separately using OPUS (7) software</w:t>
      </w:r>
      <w:r w:rsidR="0001697E" w:rsidRPr="00D421DB">
        <w:rPr>
          <w:rFonts w:ascii="Book Antiqua" w:hAnsi="Book Antiqua"/>
          <w:color w:val="auto"/>
        </w:rPr>
        <w:t xml:space="preserve"> before computational analyses</w:t>
      </w:r>
      <w:r w:rsidRPr="00D421DB">
        <w:rPr>
          <w:rFonts w:ascii="Book Antiqua" w:hAnsi="Book Antiqua"/>
          <w:color w:val="auto"/>
        </w:rPr>
        <w:t>.</w:t>
      </w:r>
    </w:p>
    <w:p w:rsidR="00FD0263" w:rsidRPr="00D421DB" w:rsidRDefault="00FD0263" w:rsidP="00744900">
      <w:pPr>
        <w:pStyle w:val="Normal1"/>
        <w:snapToGrid w:val="0"/>
        <w:spacing w:line="360" w:lineRule="auto"/>
        <w:jc w:val="both"/>
        <w:rPr>
          <w:rFonts w:ascii="Book Antiqua" w:hAnsi="Book Antiqua"/>
          <w:b/>
          <w:color w:val="auto"/>
          <w:lang w:eastAsia="zh-CN"/>
        </w:rPr>
      </w:pPr>
    </w:p>
    <w:p w:rsidR="00EB3362" w:rsidRPr="00D421DB" w:rsidRDefault="00F83028"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 xml:space="preserve">Principal </w:t>
      </w:r>
      <w:r w:rsidR="00FD0263" w:rsidRPr="00D421DB">
        <w:rPr>
          <w:rFonts w:ascii="Book Antiqua" w:hAnsi="Book Antiqua"/>
          <w:b/>
          <w:color w:val="auto"/>
        </w:rPr>
        <w:t>c</w:t>
      </w:r>
      <w:r w:rsidRPr="00D421DB">
        <w:rPr>
          <w:rFonts w:ascii="Book Antiqua" w:hAnsi="Book Antiqua"/>
          <w:b/>
          <w:color w:val="auto"/>
        </w:rPr>
        <w:t xml:space="preserve">omponent </w:t>
      </w:r>
      <w:r w:rsidR="00FD0263" w:rsidRPr="00D421DB">
        <w:rPr>
          <w:rFonts w:ascii="Book Antiqua" w:hAnsi="Book Antiqua"/>
          <w:b/>
          <w:color w:val="auto"/>
        </w:rPr>
        <w:t>a</w:t>
      </w:r>
      <w:r w:rsidRPr="00D421DB">
        <w:rPr>
          <w:rFonts w:ascii="Book Antiqua" w:hAnsi="Book Antiqua"/>
          <w:b/>
          <w:color w:val="auto"/>
        </w:rPr>
        <w:t>nalysis</w:t>
      </w:r>
      <w:r w:rsidR="00FD0263" w:rsidRPr="00D421DB">
        <w:rPr>
          <w:rFonts w:ascii="Book Antiqua" w:hAnsi="Book Antiqua" w:hint="eastAsia"/>
          <w:b/>
          <w:color w:val="auto"/>
          <w:lang w:eastAsia="zh-CN"/>
        </w:rPr>
        <w:t xml:space="preserve">: </w:t>
      </w:r>
      <w:r w:rsidRPr="00D421DB">
        <w:rPr>
          <w:rFonts w:ascii="Book Antiqua" w:hAnsi="Book Antiqua"/>
          <w:color w:val="auto"/>
        </w:rPr>
        <w:t xml:space="preserve">Five categories of crypt spectra were considered here according to the microscope aperture used during the measurements. Our aim was to find differences among the spectral categories by analyzing its IR spectrum and established that </w:t>
      </w:r>
      <w:proofErr w:type="gramStart"/>
      <w:r w:rsidRPr="00D421DB">
        <w:rPr>
          <w:rFonts w:ascii="Book Antiqua" w:hAnsi="Book Antiqua"/>
          <w:color w:val="auto"/>
        </w:rPr>
        <w:t>measurements at</w:t>
      </w:r>
      <w:r w:rsidR="00FD0263" w:rsidRPr="00D421DB">
        <w:rPr>
          <w:rFonts w:ascii="Book Antiqua" w:hAnsi="Book Antiqua" w:hint="eastAsia"/>
          <w:color w:val="auto"/>
          <w:lang w:eastAsia="zh-CN"/>
        </w:rPr>
        <w:t xml:space="preserve"> </w:t>
      </w:r>
      <w:r w:rsidRPr="00D421DB">
        <w:rPr>
          <w:rFonts w:ascii="Book Antiqua" w:hAnsi="Book Antiqua"/>
          <w:color w:val="auto"/>
        </w:rPr>
        <w:t>each aperture gives</w:t>
      </w:r>
      <w:proofErr w:type="gramEnd"/>
      <w:r w:rsidRPr="00D421DB">
        <w:rPr>
          <w:rFonts w:ascii="Book Antiqua" w:hAnsi="Book Antiqua"/>
          <w:color w:val="auto"/>
        </w:rPr>
        <w:t xml:space="preserve"> rise to </w:t>
      </w:r>
      <w:r w:rsidRPr="00D421DB">
        <w:rPr>
          <w:rFonts w:ascii="Book Antiqua" w:hAnsi="Book Antiqua"/>
          <w:color w:val="auto"/>
        </w:rPr>
        <w:lastRenderedPageBreak/>
        <w:t xml:space="preserve">spectra which can be grouped together. This indicated that a spatial variation exists in the distribution of biological components across the crypt which can be monitored by FTIR </w:t>
      </w:r>
      <w:proofErr w:type="gramStart"/>
      <w:r w:rsidRPr="00D421DB">
        <w:rPr>
          <w:rFonts w:ascii="Book Antiqua" w:hAnsi="Book Antiqua"/>
          <w:color w:val="auto"/>
        </w:rPr>
        <w:t>spectroscopy .</w:t>
      </w:r>
      <w:proofErr w:type="gramEnd"/>
      <w:r w:rsidRPr="00D421DB">
        <w:rPr>
          <w:rFonts w:ascii="Book Antiqua" w:hAnsi="Book Antiqua"/>
          <w:color w:val="auto"/>
        </w:rPr>
        <w:t xml:space="preserve"> Each spectral measurement includes</w:t>
      </w:r>
      <w:r w:rsidRPr="00D421DB">
        <w:rPr>
          <w:rFonts w:ascii="Book Antiqua" w:hAnsi="Book Antiqua"/>
          <w:noProof/>
          <w:color w:val="auto"/>
        </w:rPr>
        <w:drawing>
          <wp:inline distT="0" distB="0" distL="114300" distR="114300" wp14:anchorId="7C5BB0EA" wp14:editId="649F00E9">
            <wp:extent cx="170815" cy="14986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cstate="print"/>
                    <a:srcRect/>
                    <a:stretch>
                      <a:fillRect/>
                    </a:stretch>
                  </pic:blipFill>
                  <pic:spPr>
                    <a:xfrm>
                      <a:off x="0" y="0"/>
                      <a:ext cx="170815" cy="149860"/>
                    </a:xfrm>
                    <a:prstGeom prst="rect">
                      <a:avLst/>
                    </a:prstGeom>
                    <a:ln/>
                  </pic:spPr>
                </pic:pic>
              </a:graphicData>
            </a:graphic>
          </wp:inline>
        </w:drawing>
      </w:r>
      <w:r w:rsidR="00FD0263" w:rsidRPr="00D421DB">
        <w:rPr>
          <w:rFonts w:ascii="Book Antiqua" w:hAnsi="Book Antiqua"/>
          <w:color w:val="auto"/>
        </w:rPr>
        <w:t xml:space="preserve"> </w:t>
      </w:r>
      <w:r w:rsidRPr="00D421DB">
        <w:rPr>
          <w:rFonts w:ascii="Book Antiqua" w:hAnsi="Book Antiqua"/>
          <w:color w:val="auto"/>
        </w:rPr>
        <w:t>points, which may be represented as one point (or vector) in a D-dimensional space. The number of representing points (</w:t>
      </w:r>
      <w:r w:rsidRPr="00D421DB">
        <w:rPr>
          <w:rFonts w:ascii="Book Antiqua" w:hAnsi="Book Antiqua"/>
          <w:i/>
          <w:color w:val="auto"/>
        </w:rPr>
        <w:t>i.e.</w:t>
      </w:r>
      <w:r w:rsidR="00FD0263" w:rsidRPr="00D421DB">
        <w:rPr>
          <w:rFonts w:ascii="Book Antiqua" w:hAnsi="Book Antiqua" w:hint="eastAsia"/>
          <w:i/>
          <w:color w:val="auto"/>
          <w:lang w:eastAsia="zh-CN"/>
        </w:rPr>
        <w:t>,</w:t>
      </w:r>
      <w:r w:rsidRPr="00D421DB">
        <w:rPr>
          <w:rFonts w:ascii="Book Antiqua" w:hAnsi="Book Antiqua"/>
          <w:i/>
          <w:color w:val="auto"/>
        </w:rPr>
        <w:t xml:space="preserve"> </w:t>
      </w:r>
      <w:r w:rsidRPr="00D421DB">
        <w:rPr>
          <w:rFonts w:ascii="Book Antiqua" w:hAnsi="Book Antiqua"/>
          <w:color w:val="auto"/>
        </w:rPr>
        <w:t>number of different spectra) is denoted by</w:t>
      </w:r>
      <w:r w:rsidRPr="00D421DB">
        <w:rPr>
          <w:rFonts w:ascii="Book Antiqua" w:hAnsi="Book Antiqua"/>
          <w:noProof/>
          <w:color w:val="auto"/>
        </w:rPr>
        <w:drawing>
          <wp:inline distT="0" distB="0" distL="114300" distR="114300" wp14:anchorId="42F2C6E2" wp14:editId="76C49694">
            <wp:extent cx="177165" cy="163830"/>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cstate="print"/>
                    <a:srcRect/>
                    <a:stretch>
                      <a:fillRect/>
                    </a:stretch>
                  </pic:blipFill>
                  <pic:spPr>
                    <a:xfrm>
                      <a:off x="0" y="0"/>
                      <a:ext cx="177165" cy="163830"/>
                    </a:xfrm>
                    <a:prstGeom prst="rect">
                      <a:avLst/>
                    </a:prstGeom>
                    <a:ln/>
                  </pic:spPr>
                </pic:pic>
              </a:graphicData>
            </a:graphic>
          </wp:inline>
        </w:drawing>
      </w:r>
      <w:r w:rsidRPr="00D421DB">
        <w:rPr>
          <w:rFonts w:ascii="Book Antiqua" w:hAnsi="Book Antiqua"/>
          <w:color w:val="auto"/>
        </w:rPr>
        <w:t xml:space="preserve">. In order to find the features characteristic of each category, two methods were considered: </w:t>
      </w:r>
      <w:r w:rsidR="00FD0263" w:rsidRPr="00D421DB">
        <w:rPr>
          <w:rFonts w:ascii="Book Antiqua" w:hAnsi="Book Antiqua"/>
          <w:color w:val="auto"/>
        </w:rPr>
        <w:t>principal component analysis</w:t>
      </w:r>
      <w:r w:rsidRPr="00D421DB">
        <w:rPr>
          <w:rFonts w:ascii="Book Antiqua" w:hAnsi="Book Antiqua"/>
          <w:color w:val="auto"/>
        </w:rPr>
        <w:t xml:space="preserve"> (PCA), and </w:t>
      </w:r>
      <w:r w:rsidR="00EE17A5" w:rsidRPr="00D421DB">
        <w:rPr>
          <w:rFonts w:ascii="Book Antiqua" w:hAnsi="Book Antiqua"/>
          <w:color w:val="auto"/>
        </w:rPr>
        <w:t>linear discriminant analysis</w:t>
      </w:r>
      <w:r w:rsidRPr="00D421DB">
        <w:rPr>
          <w:rFonts w:ascii="Book Antiqua" w:hAnsi="Book Antiqua"/>
          <w:color w:val="auto"/>
        </w:rPr>
        <w:t xml:space="preserve"> (LDA)</w:t>
      </w:r>
      <w:r w:rsidRPr="00D421DB">
        <w:rPr>
          <w:rFonts w:ascii="Book Antiqua" w:hAnsi="Book Antiqua"/>
          <w:color w:val="auto"/>
          <w:vertAlign w:val="superscript"/>
        </w:rPr>
        <w:t>[12-16]</w:t>
      </w:r>
      <w:hyperlink w:anchor="lnxbz9">
        <w:r w:rsidRPr="00D421DB">
          <w:rPr>
            <w:rFonts w:ascii="Book Antiqua" w:hAnsi="Book Antiqua"/>
            <w:color w:val="auto"/>
          </w:rPr>
          <w:t xml:space="preserve">. </w:t>
        </w:r>
      </w:hyperlink>
      <w:r w:rsidRPr="00D421DB">
        <w:rPr>
          <w:rFonts w:ascii="Book Antiqua" w:hAnsi="Book Antiqua"/>
          <w:color w:val="auto"/>
        </w:rPr>
        <w:t xml:space="preserve">PCA is was used for dimensionality </w:t>
      </w:r>
      <w:proofErr w:type="gramStart"/>
      <w:r w:rsidRPr="00D421DB">
        <w:rPr>
          <w:rFonts w:ascii="Book Antiqua" w:hAnsi="Book Antiqua"/>
          <w:color w:val="auto"/>
        </w:rPr>
        <w:t>reduction</w:t>
      </w:r>
      <w:r w:rsidRPr="00D421DB">
        <w:rPr>
          <w:rFonts w:ascii="Book Antiqua" w:hAnsi="Book Antiqua"/>
          <w:color w:val="auto"/>
          <w:vertAlign w:val="superscript"/>
        </w:rPr>
        <w:t>[</w:t>
      </w:r>
      <w:proofErr w:type="gramEnd"/>
      <w:r w:rsidRPr="00D421DB">
        <w:rPr>
          <w:rFonts w:ascii="Book Antiqua" w:hAnsi="Book Antiqua"/>
          <w:color w:val="auto"/>
          <w:vertAlign w:val="superscript"/>
        </w:rPr>
        <w:t>12,14,17-20]</w:t>
      </w:r>
      <w:hyperlink w:anchor="z337ya">
        <w:r w:rsidRPr="00D421DB">
          <w:rPr>
            <w:rFonts w:ascii="Book Antiqua" w:hAnsi="Book Antiqua"/>
            <w:color w:val="auto"/>
          </w:rPr>
          <w:t xml:space="preserve">, </w:t>
        </w:r>
      </w:hyperlink>
      <w:r w:rsidRPr="00D421DB">
        <w:rPr>
          <w:rFonts w:ascii="Book Antiqua" w:hAnsi="Book Antiqua"/>
          <w:color w:val="auto"/>
        </w:rPr>
        <w:t xml:space="preserve">as well as for a rough classification of the measured data into the five categories. In PCA, the data is represented in a reduced "principal" subspace, defined according to the variance between the measurements, with orthogonal basis vectors </w:t>
      </w:r>
      <w:r w:rsidRPr="00D421DB">
        <w:rPr>
          <w:rFonts w:ascii="Book Antiqua" w:hAnsi="Book Antiqua"/>
          <w:noProof/>
          <w:color w:val="auto"/>
        </w:rPr>
        <w:drawing>
          <wp:inline distT="0" distB="0" distL="114300" distR="114300" wp14:anchorId="6ED19ABB" wp14:editId="7A29F895">
            <wp:extent cx="709930" cy="231775"/>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1" cstate="print"/>
                    <a:srcRect/>
                    <a:stretch>
                      <a:fillRect/>
                    </a:stretch>
                  </pic:blipFill>
                  <pic:spPr>
                    <a:xfrm>
                      <a:off x="0" y="0"/>
                      <a:ext cx="709930" cy="231775"/>
                    </a:xfrm>
                    <a:prstGeom prst="rect">
                      <a:avLst/>
                    </a:prstGeom>
                    <a:ln/>
                  </pic:spPr>
                </pic:pic>
              </a:graphicData>
            </a:graphic>
          </wp:inline>
        </w:drawing>
      </w:r>
      <w:r w:rsidRPr="00D421DB">
        <w:rPr>
          <w:rFonts w:ascii="Book Antiqua" w:hAnsi="Book Antiqua"/>
          <w:color w:val="auto"/>
        </w:rPr>
        <w:t>, arranged according to the variance, in increasing order (</w:t>
      </w:r>
      <w:r w:rsidRPr="00D421DB">
        <w:rPr>
          <w:rFonts w:ascii="Book Antiqua" w:hAnsi="Book Antiqua"/>
          <w:noProof/>
          <w:color w:val="auto"/>
        </w:rPr>
        <w:drawing>
          <wp:inline distT="0" distB="0" distL="114300" distR="114300" wp14:anchorId="373267B0" wp14:editId="23C092A5">
            <wp:extent cx="149860" cy="231775"/>
            <wp:effectExtent l="0" t="0" r="0" b="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2" cstate="print"/>
                    <a:srcRect/>
                    <a:stretch>
                      <a:fillRect/>
                    </a:stretch>
                  </pic:blipFill>
                  <pic:spPr>
                    <a:xfrm>
                      <a:off x="0" y="0"/>
                      <a:ext cx="149860" cy="231775"/>
                    </a:xfrm>
                    <a:prstGeom prst="rect">
                      <a:avLst/>
                    </a:prstGeom>
                    <a:ln/>
                  </pic:spPr>
                </pic:pic>
              </a:graphicData>
            </a:graphic>
          </wp:inline>
        </w:drawing>
      </w:r>
      <w:r w:rsidRPr="00D421DB">
        <w:rPr>
          <w:rFonts w:ascii="Book Antiqua" w:hAnsi="Book Antiqua"/>
          <w:color w:val="auto"/>
        </w:rPr>
        <w:t>is the direction of maximal variance, etc.). The corresponding components are the 1</w:t>
      </w:r>
      <w:r w:rsidRPr="00D421DB">
        <w:rPr>
          <w:rFonts w:ascii="Book Antiqua" w:hAnsi="Book Antiqua"/>
          <w:color w:val="auto"/>
          <w:vertAlign w:val="superscript"/>
        </w:rPr>
        <w:t>st</w:t>
      </w:r>
      <w:r w:rsidRPr="00D421DB">
        <w:rPr>
          <w:rFonts w:ascii="Book Antiqua" w:hAnsi="Book Antiqua"/>
          <w:color w:val="auto"/>
        </w:rPr>
        <w:t>, 2</w:t>
      </w:r>
      <w:r w:rsidRPr="00D421DB">
        <w:rPr>
          <w:rFonts w:ascii="Book Antiqua" w:hAnsi="Book Antiqua"/>
          <w:color w:val="auto"/>
          <w:vertAlign w:val="superscript"/>
        </w:rPr>
        <w:t>nd</w:t>
      </w:r>
      <w:proofErr w:type="gramStart"/>
      <w:r w:rsidRPr="00D421DB">
        <w:rPr>
          <w:rFonts w:ascii="Book Antiqua" w:hAnsi="Book Antiqua"/>
          <w:color w:val="auto"/>
        </w:rPr>
        <w:t>, …,</w:t>
      </w:r>
      <w:proofErr w:type="gramEnd"/>
      <w:r w:rsidRPr="00D421DB">
        <w:rPr>
          <w:rFonts w:ascii="Book Antiqua" w:hAnsi="Book Antiqua"/>
          <w:color w:val="auto"/>
        </w:rPr>
        <w:t xml:space="preserve"> k</w:t>
      </w:r>
      <w:r w:rsidRPr="00D421DB">
        <w:rPr>
          <w:rFonts w:ascii="Book Antiqua" w:hAnsi="Book Antiqua"/>
          <w:color w:val="auto"/>
          <w:vertAlign w:val="superscript"/>
        </w:rPr>
        <w:t>th</w:t>
      </w:r>
      <w:r w:rsidRPr="00D421DB">
        <w:rPr>
          <w:rFonts w:ascii="Book Antiqua" w:hAnsi="Book Antiqua"/>
          <w:color w:val="auto"/>
        </w:rPr>
        <w:t xml:space="preserve"> principal components (PCs). The data points can also be represented graphically, in a two-dimensional subspace, defined by only two chosen components. This alone can provide some order of differentiation between measurements belonging to different categories. It is usually a rather poor method of differentiation, because it uses only partial knowledge regarding the category features. Nevertheless, it is instructive to investigate the differentiation graphically, even at this early stage of data analysis. </w:t>
      </w:r>
    </w:p>
    <w:p w:rsidR="00FD0263" w:rsidRPr="00D421DB" w:rsidRDefault="00FD0263" w:rsidP="00744900">
      <w:pPr>
        <w:pStyle w:val="Normal1"/>
        <w:snapToGrid w:val="0"/>
        <w:spacing w:line="360" w:lineRule="auto"/>
        <w:jc w:val="both"/>
        <w:rPr>
          <w:rFonts w:ascii="Book Antiqua" w:hAnsi="Book Antiqua"/>
          <w:b/>
          <w:color w:val="auto"/>
          <w:lang w:eastAsia="zh-CN"/>
        </w:rPr>
      </w:pPr>
    </w:p>
    <w:p w:rsidR="00EB3362" w:rsidRPr="00D421DB" w:rsidRDefault="00EE17A5"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LDA</w:t>
      </w:r>
      <w:r w:rsidR="00FD0263" w:rsidRPr="00D421DB">
        <w:rPr>
          <w:rFonts w:ascii="Book Antiqua" w:hAnsi="Book Antiqua"/>
          <w:b/>
          <w:color w:val="auto"/>
          <w:lang w:eastAsia="zh-CN"/>
        </w:rPr>
        <w:t>:</w:t>
      </w:r>
      <w:r w:rsidR="00FD0263" w:rsidRPr="00D421DB">
        <w:rPr>
          <w:rFonts w:ascii="Book Antiqua" w:hAnsi="Book Antiqua" w:hint="eastAsia"/>
          <w:b/>
          <w:color w:val="auto"/>
          <w:lang w:eastAsia="zh-CN"/>
        </w:rPr>
        <w:t xml:space="preserve"> </w:t>
      </w:r>
      <w:r w:rsidR="00F83028" w:rsidRPr="00D421DB">
        <w:rPr>
          <w:rFonts w:ascii="Book Antiqua" w:hAnsi="Book Antiqua"/>
          <w:color w:val="auto"/>
        </w:rPr>
        <w:t>A more comprehensive method of differentiation is the</w:t>
      </w:r>
      <w:r w:rsidR="00FD0263" w:rsidRPr="00D421DB">
        <w:rPr>
          <w:rFonts w:ascii="Book Antiqua" w:hAnsi="Book Antiqua"/>
          <w:color w:val="auto"/>
        </w:rPr>
        <w:t xml:space="preserve"> </w:t>
      </w:r>
      <w:r w:rsidRPr="00D421DB">
        <w:rPr>
          <w:rFonts w:ascii="Book Antiqua" w:hAnsi="Book Antiqua"/>
          <w:color w:val="auto"/>
        </w:rPr>
        <w:t>LDA</w:t>
      </w:r>
      <w:r w:rsidR="00F83028" w:rsidRPr="00D421DB">
        <w:rPr>
          <w:rFonts w:ascii="Book Antiqua" w:hAnsi="Book Antiqua"/>
          <w:color w:val="auto"/>
        </w:rPr>
        <w:t xml:space="preserve">, a linear model which separates data into categories by defining a linear combination of category </w:t>
      </w:r>
      <w:proofErr w:type="gramStart"/>
      <w:r w:rsidR="00F83028" w:rsidRPr="00D421DB">
        <w:rPr>
          <w:rFonts w:ascii="Book Antiqua" w:hAnsi="Book Antiqua"/>
          <w:color w:val="auto"/>
        </w:rPr>
        <w:t>features</w:t>
      </w:r>
      <w:r w:rsidR="00F83028" w:rsidRPr="00D421DB">
        <w:rPr>
          <w:rFonts w:ascii="Book Antiqua" w:hAnsi="Book Antiqua"/>
          <w:color w:val="auto"/>
          <w:vertAlign w:val="superscript"/>
        </w:rPr>
        <w:t>[</w:t>
      </w:r>
      <w:proofErr w:type="gramEnd"/>
      <w:r w:rsidR="00F83028" w:rsidRPr="00D421DB">
        <w:rPr>
          <w:rFonts w:ascii="Book Antiqua" w:hAnsi="Book Antiqua"/>
          <w:color w:val="auto"/>
          <w:vertAlign w:val="superscript"/>
        </w:rPr>
        <w:t>21]</w:t>
      </w:r>
      <w:hyperlink w:anchor="2xcytpi">
        <w:r w:rsidR="00F83028" w:rsidRPr="00D421DB">
          <w:rPr>
            <w:rFonts w:ascii="Book Antiqua" w:hAnsi="Book Antiqua"/>
            <w:color w:val="auto"/>
          </w:rPr>
          <w:t xml:space="preserve">. </w:t>
        </w:r>
      </w:hyperlink>
      <w:r w:rsidR="00F83028" w:rsidRPr="00D421DB">
        <w:rPr>
          <w:rFonts w:ascii="Book Antiqua" w:hAnsi="Book Antiqua"/>
          <w:color w:val="auto"/>
        </w:rPr>
        <w:t>In our case, the features were the measured data points, but it is computationally better to use the data after having performed the PCA procedure. Data classification is obtained by analyzing a training set (a subset of the total data) in order to examine the model's efficiency.</w:t>
      </w:r>
    </w:p>
    <w:p w:rsidR="00EB3362" w:rsidRPr="00D421DB" w:rsidRDefault="00F83028" w:rsidP="00FD0263">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The LDA analysis was carried out using the "Leave one out" algorithm</w:t>
      </w:r>
      <w:r w:rsidR="00FD0263" w:rsidRPr="00D421DB">
        <w:rPr>
          <w:rFonts w:ascii="Book Antiqua" w:hAnsi="Book Antiqua"/>
          <w:color w:val="auto"/>
        </w:rPr>
        <w:t xml:space="preserve"> </w:t>
      </w:r>
      <w:r w:rsidRPr="00D421DB">
        <w:rPr>
          <w:rFonts w:ascii="Book Antiqua" w:hAnsi="Book Antiqua"/>
          <w:color w:val="auto"/>
        </w:rPr>
        <w:t>(LOO)</w:t>
      </w:r>
      <w:r w:rsidRPr="00D421DB">
        <w:rPr>
          <w:rFonts w:ascii="Book Antiqua" w:hAnsi="Book Antiqua"/>
          <w:color w:val="auto"/>
          <w:vertAlign w:val="superscript"/>
        </w:rPr>
        <w:t>[12,14]</w:t>
      </w:r>
      <w:hyperlink w:anchor="1ksv4uv">
        <w:r w:rsidRPr="00D421DB">
          <w:rPr>
            <w:rFonts w:ascii="Book Antiqua" w:hAnsi="Book Antiqua"/>
            <w:color w:val="auto"/>
          </w:rPr>
          <w:t xml:space="preserve">. </w:t>
        </w:r>
      </w:hyperlink>
      <w:r w:rsidRPr="00D421DB">
        <w:rPr>
          <w:rFonts w:ascii="Book Antiqua" w:hAnsi="Book Antiqua"/>
          <w:color w:val="auto"/>
        </w:rPr>
        <w:t xml:space="preserve">In the LOO algorithm, the training set contained all of the measured </w:t>
      </w:r>
      <w:r w:rsidRPr="00D421DB">
        <w:rPr>
          <w:rFonts w:ascii="Book Antiqua" w:hAnsi="Book Antiqua"/>
          <w:color w:val="auto"/>
        </w:rPr>
        <w:lastRenderedPageBreak/>
        <w:t xml:space="preserve">spectra, except for one. The category of this left-out measurement was then calculated, and compared to the known category. This procedure was repeated </w:t>
      </w:r>
      <w:r w:rsidRPr="00D421DB">
        <w:rPr>
          <w:rFonts w:ascii="Book Antiqua" w:hAnsi="Book Antiqua"/>
          <w:noProof/>
          <w:color w:val="auto"/>
        </w:rPr>
        <w:drawing>
          <wp:inline distT="0" distB="0" distL="114300" distR="114300" wp14:anchorId="2DC69743" wp14:editId="36A5BE95">
            <wp:extent cx="177165" cy="163830"/>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0" cstate="print"/>
                    <a:srcRect/>
                    <a:stretch>
                      <a:fillRect/>
                    </a:stretch>
                  </pic:blipFill>
                  <pic:spPr>
                    <a:xfrm>
                      <a:off x="0" y="0"/>
                      <a:ext cx="177165" cy="163830"/>
                    </a:xfrm>
                    <a:prstGeom prst="rect">
                      <a:avLst/>
                    </a:prstGeom>
                    <a:ln/>
                  </pic:spPr>
                </pic:pic>
              </a:graphicData>
            </a:graphic>
          </wp:inline>
        </w:drawing>
      </w:r>
      <w:r w:rsidRPr="00D421DB">
        <w:rPr>
          <w:rFonts w:ascii="Book Antiqua" w:hAnsi="Book Antiqua"/>
          <w:color w:val="auto"/>
        </w:rPr>
        <w:t xml:space="preserve">times; in each repetition a different measured spectrum was left out. LOO usually applied with small amount of data was used when </w:t>
      </w:r>
      <w:r w:rsidRPr="00D421DB">
        <w:rPr>
          <w:rFonts w:ascii="Book Antiqua" w:hAnsi="Book Antiqua"/>
          <w:noProof/>
          <w:color w:val="auto"/>
        </w:rPr>
        <w:drawing>
          <wp:inline distT="0" distB="0" distL="114300" distR="114300" wp14:anchorId="0F8D1A6C" wp14:editId="333B4EDE">
            <wp:extent cx="402590" cy="18415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cstate="print"/>
                    <a:srcRect/>
                    <a:stretch>
                      <a:fillRect/>
                    </a:stretch>
                  </pic:blipFill>
                  <pic:spPr>
                    <a:xfrm>
                      <a:off x="0" y="0"/>
                      <a:ext cx="402590" cy="184150"/>
                    </a:xfrm>
                    <a:prstGeom prst="rect">
                      <a:avLst/>
                    </a:prstGeom>
                    <a:ln/>
                  </pic:spPr>
                </pic:pic>
              </a:graphicData>
            </a:graphic>
          </wp:inline>
        </w:drawing>
      </w:r>
      <w:r w:rsidRPr="00D421DB">
        <w:rPr>
          <w:rFonts w:ascii="Book Antiqua" w:hAnsi="Book Antiqua"/>
          <w:color w:val="auto"/>
        </w:rPr>
        <w:t xml:space="preserve">, the number of data </w:t>
      </w:r>
      <w:proofErr w:type="gramStart"/>
      <w:r w:rsidRPr="00D421DB">
        <w:rPr>
          <w:rFonts w:ascii="Book Antiqua" w:hAnsi="Book Antiqua"/>
          <w:color w:val="auto"/>
        </w:rPr>
        <w:t>points</w:t>
      </w:r>
      <w:r w:rsidRPr="00D421DB">
        <w:rPr>
          <w:rFonts w:ascii="Book Antiqua" w:hAnsi="Book Antiqua"/>
          <w:color w:val="auto"/>
          <w:vertAlign w:val="superscript"/>
        </w:rPr>
        <w:t>[</w:t>
      </w:r>
      <w:proofErr w:type="gramEnd"/>
      <w:r w:rsidRPr="00D421DB">
        <w:rPr>
          <w:rFonts w:ascii="Book Antiqua" w:hAnsi="Book Antiqua"/>
          <w:color w:val="auto"/>
          <w:vertAlign w:val="superscript"/>
        </w:rPr>
        <w:t>22,23]</w:t>
      </w:r>
      <w:hyperlink w:anchor="3whwml4">
        <w:r w:rsidRPr="00D421DB">
          <w:rPr>
            <w:rFonts w:ascii="Book Antiqua" w:hAnsi="Book Antiqua"/>
            <w:color w:val="auto"/>
          </w:rPr>
          <w:t xml:space="preserve"> .</w:t>
        </w:r>
      </w:hyperlink>
    </w:p>
    <w:p w:rsidR="00FD0263" w:rsidRPr="00D421DB" w:rsidRDefault="00FD0263" w:rsidP="00744900">
      <w:pPr>
        <w:pStyle w:val="Normal1"/>
        <w:snapToGrid w:val="0"/>
        <w:spacing w:line="360" w:lineRule="auto"/>
        <w:jc w:val="both"/>
        <w:rPr>
          <w:rFonts w:ascii="Book Antiqua" w:hAnsi="Book Antiqua"/>
          <w:b/>
          <w:color w:val="auto"/>
          <w:lang w:eastAsia="zh-CN"/>
        </w:rPr>
      </w:pPr>
    </w:p>
    <w:p w:rsidR="00EB3362" w:rsidRPr="00D421DB" w:rsidRDefault="00F83028"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 xml:space="preserve">Cluster </w:t>
      </w:r>
      <w:r w:rsidR="00FD0263" w:rsidRPr="00D421DB">
        <w:rPr>
          <w:rFonts w:ascii="Book Antiqua" w:hAnsi="Book Antiqua"/>
          <w:b/>
          <w:color w:val="auto"/>
        </w:rPr>
        <w:t>analysis</w:t>
      </w:r>
      <w:r w:rsidR="00FD0263" w:rsidRPr="00D421DB">
        <w:rPr>
          <w:rFonts w:ascii="Book Antiqua" w:hAnsi="Book Antiqua" w:hint="eastAsia"/>
          <w:b/>
          <w:color w:val="auto"/>
          <w:lang w:eastAsia="zh-CN"/>
        </w:rPr>
        <w:t xml:space="preserve">: </w:t>
      </w:r>
      <w:r w:rsidRPr="00D421DB">
        <w:rPr>
          <w:rFonts w:ascii="Book Antiqua" w:hAnsi="Book Antiqua"/>
          <w:color w:val="auto"/>
        </w:rPr>
        <w:t xml:space="preserve">Using cluster </w:t>
      </w:r>
      <w:proofErr w:type="gramStart"/>
      <w:r w:rsidRPr="00D421DB">
        <w:rPr>
          <w:rFonts w:ascii="Book Antiqua" w:hAnsi="Book Antiqua"/>
          <w:color w:val="auto"/>
        </w:rPr>
        <w:t>analysis</w:t>
      </w:r>
      <w:r w:rsidRPr="00D421DB">
        <w:rPr>
          <w:rFonts w:ascii="Book Antiqua" w:hAnsi="Book Antiqua"/>
          <w:color w:val="auto"/>
          <w:vertAlign w:val="superscript"/>
        </w:rPr>
        <w:t>[</w:t>
      </w:r>
      <w:proofErr w:type="gramEnd"/>
      <w:r w:rsidRPr="00D421DB">
        <w:rPr>
          <w:rFonts w:ascii="Book Antiqua" w:hAnsi="Book Antiqua"/>
          <w:color w:val="auto"/>
          <w:vertAlign w:val="superscript"/>
        </w:rPr>
        <w:t>24,25]</w:t>
      </w:r>
      <w:hyperlink w:anchor="qsh70q">
        <w:r w:rsidR="00FD0263" w:rsidRPr="00D421DB">
          <w:rPr>
            <w:rFonts w:ascii="Book Antiqua" w:hAnsi="Book Antiqua" w:hint="eastAsia"/>
            <w:color w:val="auto"/>
            <w:lang w:eastAsia="zh-CN"/>
          </w:rPr>
          <w:t xml:space="preserve"> </w:t>
        </w:r>
        <w:r w:rsidRPr="00D421DB">
          <w:rPr>
            <w:rFonts w:ascii="Book Antiqua" w:hAnsi="Book Antiqua"/>
            <w:color w:val="auto"/>
          </w:rPr>
          <w:t>w</w:t>
        </w:r>
      </w:hyperlink>
      <w:r w:rsidRPr="00D421DB">
        <w:rPr>
          <w:rFonts w:ascii="Book Antiqua" w:hAnsi="Book Antiqua"/>
          <w:color w:val="auto"/>
        </w:rPr>
        <w:t xml:space="preserve">hich is an unsupervised technique, it is possible to cluster the spectra based on the distances between them. For this </w:t>
      </w:r>
      <w:r w:rsidR="00FF67CA" w:rsidRPr="00D421DB">
        <w:rPr>
          <w:rFonts w:ascii="Book Antiqua" w:hAnsi="Book Antiqua"/>
          <w:color w:val="auto"/>
        </w:rPr>
        <w:t>manner</w:t>
      </w:r>
      <w:r w:rsidRPr="00D421DB">
        <w:rPr>
          <w:rFonts w:ascii="Book Antiqua" w:hAnsi="Book Antiqua"/>
          <w:color w:val="auto"/>
        </w:rPr>
        <w:t xml:space="preserve">, each spectrum is considered as a place vector in N dimensional space. The results are shown in dendrogram which is a 2D plot of the date for example name of file vs. </w:t>
      </w:r>
      <w:proofErr w:type="gramStart"/>
      <w:r w:rsidRPr="00D421DB">
        <w:rPr>
          <w:rFonts w:ascii="Book Antiqua" w:hAnsi="Book Antiqua"/>
          <w:color w:val="auto"/>
        </w:rPr>
        <w:t>heterogeneity</w:t>
      </w:r>
      <w:r w:rsidRPr="00D421DB">
        <w:rPr>
          <w:rFonts w:ascii="Book Antiqua" w:hAnsi="Book Antiqua"/>
          <w:color w:val="auto"/>
          <w:vertAlign w:val="superscript"/>
        </w:rPr>
        <w:t>[</w:t>
      </w:r>
      <w:proofErr w:type="gramEnd"/>
      <w:r w:rsidRPr="00D421DB">
        <w:rPr>
          <w:rFonts w:ascii="Book Antiqua" w:hAnsi="Book Antiqua"/>
          <w:color w:val="auto"/>
          <w:vertAlign w:val="superscript"/>
        </w:rPr>
        <w:t>25,26]</w:t>
      </w:r>
      <w:hyperlink w:anchor="3as4poj">
        <w:r w:rsidRPr="00D421DB">
          <w:rPr>
            <w:rFonts w:ascii="Book Antiqua" w:hAnsi="Book Antiqua"/>
            <w:color w:val="auto"/>
          </w:rPr>
          <w:t xml:space="preserve">. </w:t>
        </w:r>
      </w:hyperlink>
      <w:r w:rsidRPr="00D421DB">
        <w:rPr>
          <w:rFonts w:ascii="Book Antiqua" w:hAnsi="Book Antiqua"/>
          <w:color w:val="auto"/>
        </w:rPr>
        <w:t>Unsupervised cluster analysis was performed on spectra of the aperture 45</w:t>
      </w:r>
      <w:r w:rsidR="00FD0263" w:rsidRPr="00D421DB">
        <w:rPr>
          <w:rFonts w:ascii="Book Antiqua" w:hAnsi="Book Antiqua" w:hint="eastAsia"/>
          <w:color w:val="auto"/>
          <w:lang w:eastAsia="zh-CN"/>
        </w:rPr>
        <w:t xml:space="preserve"> </w:t>
      </w:r>
      <w:proofErr w:type="spellStart"/>
      <w:r w:rsidR="00FD0263" w:rsidRPr="00D421DB">
        <w:rPr>
          <w:rFonts w:ascii="Book Antiqua" w:eastAsia="Noto Sans Symbols" w:hAnsi="Book Antiqua" w:cs="Noto Sans Symbols"/>
          <w:color w:val="auto"/>
        </w:rPr>
        <w:t>μ</w:t>
      </w:r>
      <w:r w:rsidR="00FD0263" w:rsidRPr="00D421DB">
        <w:rPr>
          <w:rFonts w:ascii="Book Antiqua" w:hAnsi="Book Antiqua"/>
          <w:color w:val="auto"/>
        </w:rPr>
        <w:t>m</w:t>
      </w:r>
      <w:proofErr w:type="spellEnd"/>
      <w:r w:rsidR="00FD0263" w:rsidRPr="00D421DB">
        <w:rPr>
          <w:rFonts w:ascii="Book Antiqua" w:hAnsi="Book Antiqua"/>
          <w:color w:val="auto"/>
        </w:rPr>
        <w:t xml:space="preserve"> </w:t>
      </w:r>
      <w:r w:rsidRPr="00D421DB">
        <w:rPr>
          <w:rFonts w:ascii="Book Antiqua" w:hAnsi="Book Antiqua"/>
          <w:color w:val="auto"/>
        </w:rPr>
        <w:t xml:space="preserve">and 90 </w:t>
      </w:r>
      <w:proofErr w:type="spellStart"/>
      <w:r w:rsidRPr="00D421DB">
        <w:rPr>
          <w:rFonts w:ascii="Book Antiqua" w:eastAsia="Noto Sans Symbols" w:hAnsi="Book Antiqua" w:cs="Noto Sans Symbols"/>
          <w:color w:val="auto"/>
        </w:rPr>
        <w:t>μ</w:t>
      </w:r>
      <w:r w:rsidRPr="00D421DB">
        <w:rPr>
          <w:rFonts w:ascii="Book Antiqua" w:hAnsi="Book Antiqua"/>
          <w:color w:val="auto"/>
        </w:rPr>
        <w:t>m</w:t>
      </w:r>
      <w:proofErr w:type="spellEnd"/>
      <w:r w:rsidRPr="00D421DB">
        <w:rPr>
          <w:rFonts w:ascii="Book Antiqua" w:hAnsi="Book Antiqua"/>
          <w:color w:val="auto"/>
        </w:rPr>
        <w:t xml:space="preserve"> samples at different regions 900-1800 cm</w:t>
      </w:r>
      <w:r w:rsidRPr="00D421DB">
        <w:rPr>
          <w:rFonts w:ascii="Book Antiqua" w:hAnsi="Book Antiqua"/>
          <w:color w:val="auto"/>
          <w:vertAlign w:val="superscript"/>
        </w:rPr>
        <w:t>-1</w:t>
      </w:r>
      <w:r w:rsidRPr="00D421DB">
        <w:rPr>
          <w:rFonts w:ascii="Book Antiqua" w:hAnsi="Book Antiqua"/>
          <w:color w:val="auto"/>
        </w:rPr>
        <w:t xml:space="preserve">. </w:t>
      </w:r>
    </w:p>
    <w:p w:rsidR="003B5E4F" w:rsidRPr="00D421DB" w:rsidRDefault="003B5E4F" w:rsidP="00744900">
      <w:pPr>
        <w:pStyle w:val="Normal1"/>
        <w:snapToGrid w:val="0"/>
        <w:spacing w:line="360" w:lineRule="auto"/>
        <w:jc w:val="both"/>
        <w:rPr>
          <w:rFonts w:ascii="Book Antiqua" w:hAnsi="Book Antiqua"/>
          <w:b/>
          <w:color w:val="auto"/>
          <w:lang w:eastAsia="zh-CN"/>
        </w:rPr>
      </w:pPr>
    </w:p>
    <w:p w:rsidR="00EB3362" w:rsidRPr="00D421DB" w:rsidRDefault="00F83028" w:rsidP="00744900">
      <w:pPr>
        <w:pStyle w:val="Normal1"/>
        <w:snapToGrid w:val="0"/>
        <w:spacing w:line="360" w:lineRule="auto"/>
        <w:jc w:val="both"/>
        <w:rPr>
          <w:rFonts w:ascii="Book Antiqua" w:hAnsi="Book Antiqua"/>
          <w:caps/>
          <w:color w:val="auto"/>
        </w:rPr>
      </w:pPr>
      <w:r w:rsidRPr="00D421DB">
        <w:rPr>
          <w:rFonts w:ascii="Book Antiqua" w:hAnsi="Book Antiqua"/>
          <w:b/>
          <w:caps/>
          <w:color w:val="auto"/>
        </w:rPr>
        <w:t>Results</w:t>
      </w:r>
    </w:p>
    <w:p w:rsidR="00EB3362" w:rsidRPr="00D421DB" w:rsidRDefault="00F83028" w:rsidP="00744900">
      <w:pPr>
        <w:pStyle w:val="Normal1"/>
        <w:snapToGrid w:val="0"/>
        <w:spacing w:line="360" w:lineRule="auto"/>
        <w:jc w:val="both"/>
        <w:rPr>
          <w:rFonts w:ascii="Book Antiqua" w:hAnsi="Book Antiqua"/>
          <w:i/>
          <w:color w:val="auto"/>
        </w:rPr>
      </w:pPr>
      <w:r w:rsidRPr="00D421DB">
        <w:rPr>
          <w:rFonts w:ascii="Book Antiqua" w:hAnsi="Book Antiqua"/>
          <w:b/>
          <w:i/>
          <w:color w:val="auto"/>
        </w:rPr>
        <w:t>Colonic mucosa as a model system for studying spectral interference</w:t>
      </w:r>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color w:val="auto"/>
        </w:rPr>
        <w:t xml:space="preserve">Histological section of a colonic biopsy, displaying the anatomy of the crypts in transverse section is shown in </w:t>
      </w:r>
      <w:r w:rsidRPr="00D421DB">
        <w:rPr>
          <w:caps/>
        </w:rPr>
        <w:t>f</w:t>
      </w:r>
      <w:r w:rsidRPr="00D421DB">
        <w:rPr>
          <w:rFonts w:ascii="Book Antiqua" w:hAnsi="Book Antiqua"/>
          <w:color w:val="auto"/>
        </w:rPr>
        <w:t>igure 1. Most crypts which are tubular structures have a circular to oval cross section as seen in the figure and vary in their outer and luminal diameters. The most frequent size encountered in crypts is</w:t>
      </w:r>
      <w:r w:rsidR="00FD0263" w:rsidRPr="00D421DB">
        <w:rPr>
          <w:rFonts w:ascii="Book Antiqua" w:hAnsi="Book Antiqua"/>
          <w:color w:val="auto"/>
        </w:rPr>
        <w:t xml:space="preserve"> </w:t>
      </w:r>
      <w:r w:rsidRPr="00D421DB">
        <w:rPr>
          <w:rFonts w:ascii="Book Antiqua" w:hAnsi="Book Antiqua"/>
          <w:color w:val="auto"/>
        </w:rPr>
        <w:t>a diameter of 120</w:t>
      </w:r>
      <w:r w:rsidR="00FD0263" w:rsidRPr="00D421DB">
        <w:rPr>
          <w:rFonts w:ascii="Book Antiqua" w:hAnsi="Book Antiqua" w:hint="eastAsia"/>
          <w:color w:val="auto"/>
          <w:lang w:eastAsia="zh-CN"/>
        </w:rPr>
        <w:t xml:space="preserve"> </w:t>
      </w:r>
      <w:proofErr w:type="spellStart"/>
      <w:r w:rsidR="00FD0263" w:rsidRPr="00D421DB">
        <w:rPr>
          <w:rFonts w:ascii="Book Antiqua" w:eastAsia="Noto Sans Symbols" w:hAnsi="Book Antiqua" w:cs="Noto Sans Symbols"/>
          <w:color w:val="auto"/>
        </w:rPr>
        <w:t>μ</w:t>
      </w:r>
      <w:r w:rsidR="00FD0263" w:rsidRPr="00D421DB">
        <w:rPr>
          <w:rFonts w:ascii="Book Antiqua" w:hAnsi="Book Antiqua"/>
          <w:color w:val="auto"/>
        </w:rPr>
        <w:t>m</w:t>
      </w:r>
      <w:proofErr w:type="spellEnd"/>
      <w:r w:rsidRPr="00D421DB">
        <w:rPr>
          <w:rFonts w:ascii="Book Antiqua" w:hAnsi="Book Antiqua"/>
          <w:color w:val="auto"/>
        </w:rPr>
        <w:t xml:space="preserve"> and a lumen diameter of 45</w:t>
      </w:r>
      <w:r w:rsidR="00FD0263" w:rsidRPr="00D421DB">
        <w:rPr>
          <w:rFonts w:ascii="Book Antiqua" w:hAnsi="Book Antiqua" w:hint="eastAsia"/>
          <w:color w:val="auto"/>
          <w:lang w:eastAsia="zh-CN"/>
        </w:rPr>
        <w:t xml:space="preserve"> </w:t>
      </w:r>
      <w:proofErr w:type="spellStart"/>
      <w:r w:rsidR="00FD0263" w:rsidRPr="00D421DB">
        <w:rPr>
          <w:rFonts w:ascii="Book Antiqua" w:eastAsia="Noto Sans Symbols" w:hAnsi="Book Antiqua" w:cs="Noto Sans Symbols"/>
          <w:color w:val="auto"/>
        </w:rPr>
        <w:t>μ</w:t>
      </w:r>
      <w:r w:rsidR="00FD0263" w:rsidRPr="00D421DB">
        <w:rPr>
          <w:rFonts w:ascii="Book Antiqua" w:hAnsi="Book Antiqua"/>
          <w:color w:val="auto"/>
        </w:rPr>
        <w:t>m</w:t>
      </w:r>
      <w:proofErr w:type="spellEnd"/>
      <w:r w:rsidRPr="00D421DB">
        <w:rPr>
          <w:rFonts w:ascii="Book Antiqua" w:hAnsi="Book Antiqua"/>
          <w:color w:val="auto"/>
        </w:rPr>
        <w:t xml:space="preserve"> and these crypts were mainly selected for measurements. It is observed</w:t>
      </w:r>
      <w:r w:rsidR="00FD0263" w:rsidRPr="00D421DB">
        <w:rPr>
          <w:rFonts w:ascii="Book Antiqua" w:hAnsi="Book Antiqua"/>
          <w:color w:val="auto"/>
        </w:rPr>
        <w:t xml:space="preserve"> </w:t>
      </w:r>
      <w:r w:rsidRPr="00D421DB">
        <w:rPr>
          <w:rFonts w:ascii="Book Antiqua" w:hAnsi="Book Antiqua"/>
          <w:color w:val="auto"/>
        </w:rPr>
        <w:t xml:space="preserve">that the lumen is largely unstained in the histological section under H&amp;E staining. This zone consists mainly of secretions of glycoprotein in the crypt. On the contrary, Zone A contains nuclei in a peripheral alignment to the lumen is densely stained. Zone B has some portions of nuclei, while Zones C and D mostly contain cell organelles and cytoplasm. The FTIR spectra of Zone E largely reflect contributions from glycoproteins (and other crypt secretions) while the spectra obtained from Zone A reflect absorbance from component of nucleic acids, especially DNA in the </w:t>
      </w:r>
      <w:r w:rsidRPr="00D421DB">
        <w:rPr>
          <w:rFonts w:ascii="Book Antiqua" w:hAnsi="Book Antiqua"/>
          <w:color w:val="auto"/>
        </w:rPr>
        <w:lastRenderedPageBreak/>
        <w:t>presence of other components. Lipids contribute towards</w:t>
      </w:r>
      <w:r w:rsidR="00FD0263" w:rsidRPr="00D421DB">
        <w:rPr>
          <w:rFonts w:ascii="Book Antiqua" w:hAnsi="Book Antiqua"/>
          <w:color w:val="auto"/>
        </w:rPr>
        <w:t xml:space="preserve"> </w:t>
      </w:r>
      <w:r w:rsidRPr="00D421DB">
        <w:rPr>
          <w:rFonts w:ascii="Book Antiqua" w:hAnsi="Book Antiqua"/>
          <w:color w:val="auto"/>
        </w:rPr>
        <w:t>absorbance in all zones and minimally to Zone E and can be traced with the absorbance bands between 1700-1800 cm</w:t>
      </w:r>
      <w:r w:rsidRPr="00D421DB">
        <w:rPr>
          <w:rFonts w:ascii="Book Antiqua" w:hAnsi="Book Antiqua"/>
          <w:color w:val="auto"/>
          <w:vertAlign w:val="superscript"/>
        </w:rPr>
        <w:t>-1</w:t>
      </w:r>
      <w:r w:rsidRPr="00D421DB">
        <w:rPr>
          <w:rFonts w:ascii="Book Antiqua" w:hAnsi="Book Antiqua"/>
          <w:color w:val="auto"/>
        </w:rPr>
        <w:t xml:space="preserve"> (Esters) and 1345-1469 (CH</w:t>
      </w:r>
      <w:r w:rsidRPr="00D421DB">
        <w:rPr>
          <w:rFonts w:ascii="Book Antiqua" w:hAnsi="Book Antiqua"/>
          <w:color w:val="auto"/>
          <w:vertAlign w:val="subscript"/>
        </w:rPr>
        <w:t>2</w:t>
      </w:r>
      <w:r w:rsidRPr="00D421DB">
        <w:rPr>
          <w:rFonts w:ascii="Book Antiqua" w:hAnsi="Book Antiqua"/>
          <w:color w:val="auto"/>
        </w:rPr>
        <w:t>, CH</w:t>
      </w:r>
      <w:r w:rsidRPr="00D421DB">
        <w:rPr>
          <w:rFonts w:ascii="Book Antiqua" w:hAnsi="Book Antiqua"/>
          <w:color w:val="auto"/>
          <w:vertAlign w:val="subscript"/>
        </w:rPr>
        <w:t>3</w:t>
      </w:r>
      <w:r w:rsidRPr="00D421DB">
        <w:rPr>
          <w:rFonts w:ascii="Book Antiqua" w:hAnsi="Book Antiqua"/>
          <w:color w:val="auto"/>
        </w:rPr>
        <w:t>) cm</w:t>
      </w:r>
      <w:r w:rsidRPr="00D421DB">
        <w:rPr>
          <w:rFonts w:ascii="Book Antiqua" w:hAnsi="Book Antiqua"/>
          <w:color w:val="auto"/>
          <w:vertAlign w:val="superscript"/>
        </w:rPr>
        <w:t>-1</w:t>
      </w:r>
      <w:r w:rsidRPr="00D421DB">
        <w:rPr>
          <w:rFonts w:ascii="Book Antiqua" w:hAnsi="Book Antiqua"/>
          <w:color w:val="auto"/>
        </w:rPr>
        <w:t xml:space="preserve">. DNA being a prominent contributor to nucleic acid absorbance would be found mostly in Zones A and B while RNA absorbance would be found in Zones A-D. Thus, this system presents a unique opportunity to study contribution of different cellular components in the IR spectra from a variety of de-paraffinized tissue sections under </w:t>
      </w:r>
      <w:r w:rsidRPr="00D421DB">
        <w:rPr>
          <w:rFonts w:ascii="Book Antiqua" w:hAnsi="Book Antiqua"/>
          <w:i/>
          <w:color w:val="auto"/>
        </w:rPr>
        <w:t xml:space="preserve">ex-vivo </w:t>
      </w:r>
      <w:r w:rsidRPr="00D421DB">
        <w:rPr>
          <w:rFonts w:ascii="Book Antiqua" w:hAnsi="Book Antiqua"/>
          <w:color w:val="auto"/>
        </w:rPr>
        <w:t>conditions.</w:t>
      </w:r>
    </w:p>
    <w:p w:rsidR="00EB3362" w:rsidRPr="00D421DB" w:rsidRDefault="00F83028" w:rsidP="009D18BE">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Figure 2 shows typical spectra of the above five zones in the mid-IR region of 800-1800 cm</w:t>
      </w:r>
      <w:r w:rsidRPr="00D421DB">
        <w:rPr>
          <w:rFonts w:ascii="Book Antiqua" w:hAnsi="Book Antiqua"/>
          <w:color w:val="auto"/>
          <w:vertAlign w:val="superscript"/>
        </w:rPr>
        <w:t>-1</w:t>
      </w:r>
      <w:r w:rsidRPr="00D421DB">
        <w:rPr>
          <w:rFonts w:ascii="Book Antiqua" w:hAnsi="Book Antiqua"/>
          <w:color w:val="auto"/>
        </w:rPr>
        <w:t>, which has been used for diagnosis of cancer and contains relevant information from all metabolites in the cells/tissues. There is a progressive decrease in the intensities in the region between 900-1200 cm</w:t>
      </w:r>
      <w:r w:rsidRPr="00D421DB">
        <w:rPr>
          <w:rFonts w:ascii="Book Antiqua" w:hAnsi="Book Antiqua"/>
          <w:color w:val="auto"/>
          <w:vertAlign w:val="superscript"/>
        </w:rPr>
        <w:t>-1</w:t>
      </w:r>
      <w:r w:rsidRPr="00D421DB">
        <w:rPr>
          <w:rFonts w:ascii="Book Antiqua" w:hAnsi="Book Antiqua"/>
          <w:color w:val="auto"/>
        </w:rPr>
        <w:t xml:space="preserve"> </w:t>
      </w:r>
      <w:proofErr w:type="spellStart"/>
      <w:r w:rsidR="002A51CA" w:rsidRPr="002A51CA">
        <w:rPr>
          <w:rFonts w:ascii="Book Antiqua" w:hAnsi="Book Antiqua" w:hint="eastAsia"/>
          <w:i/>
          <w:color w:val="auto"/>
          <w:lang w:eastAsia="zh-CN"/>
        </w:rPr>
        <w:t>vs</w:t>
      </w:r>
      <w:proofErr w:type="spellEnd"/>
      <w:r w:rsidRPr="00D421DB">
        <w:rPr>
          <w:rFonts w:ascii="Book Antiqua" w:hAnsi="Book Antiqua"/>
          <w:color w:val="auto"/>
        </w:rPr>
        <w:t xml:space="preserve"> aperture diameter. This systematic decrease is attributed mainly to glucose (carbohydrates) and glycoprotein absorbance. To further understand the distribution and gradient of various biochemicals along the crypt diameter, cluster analysis was performed. The data are presented in Figure 3A, which shows that the spectra obtained with the same aperture cluster together due to unique combination of the components in that zone of the crypt. Although the main goal of PCA is dimensionality reduction by choosing the maximum variance directions, sometimes, it is possible to detect classification potential when looking in the PCs domain.</w:t>
      </w:r>
      <w:r w:rsidR="00FD0263" w:rsidRPr="00D421DB">
        <w:rPr>
          <w:rFonts w:ascii="Book Antiqua" w:hAnsi="Book Antiqua"/>
          <w:color w:val="auto"/>
        </w:rPr>
        <w:t xml:space="preserve"> </w:t>
      </w:r>
      <w:r w:rsidRPr="00D421DB">
        <w:rPr>
          <w:rFonts w:ascii="Book Antiqua" w:hAnsi="Book Antiqua"/>
          <w:color w:val="auto"/>
        </w:rPr>
        <w:t>Figure 3B shows the scores of</w:t>
      </w:r>
      <w:r w:rsidR="00FD0263" w:rsidRPr="00D421DB">
        <w:rPr>
          <w:rFonts w:ascii="Book Antiqua" w:hAnsi="Book Antiqua"/>
          <w:color w:val="auto"/>
        </w:rPr>
        <w:t xml:space="preserve"> </w:t>
      </w:r>
      <w:r w:rsidR="009D18BE" w:rsidRPr="00D421DB">
        <w:rPr>
          <w:rFonts w:ascii="Book Antiqua" w:hAnsi="Book Antiqua"/>
          <w:color w:val="auto"/>
        </w:rPr>
        <w:t>PC1 and PC2</w:t>
      </w:r>
      <w:r w:rsidR="0001697E" w:rsidRPr="00D421DB">
        <w:rPr>
          <w:rFonts w:ascii="Book Antiqua" w:hAnsi="Book Antiqua"/>
          <w:color w:val="auto"/>
        </w:rPr>
        <w:t>in</w:t>
      </w:r>
      <w:r w:rsidRPr="00D421DB">
        <w:rPr>
          <w:rFonts w:ascii="Book Antiqua" w:hAnsi="Book Antiqua"/>
          <w:color w:val="auto"/>
        </w:rPr>
        <w:t xml:space="preserve"> a two dimensional figure generated using the calculated scores derived using PCA calculation. As can be seen from this figure, there is a total separation between the data points of t</w:t>
      </w:r>
      <w:r w:rsidR="009D18BE" w:rsidRPr="00D421DB">
        <w:rPr>
          <w:rFonts w:ascii="Book Antiqua" w:hAnsi="Book Antiqua"/>
          <w:color w:val="auto"/>
        </w:rPr>
        <w:t>he far zones (A and E, A and D)</w:t>
      </w:r>
      <w:r w:rsidRPr="00D421DB">
        <w:rPr>
          <w:rFonts w:ascii="Book Antiqua" w:hAnsi="Book Antiqua"/>
          <w:color w:val="auto"/>
        </w:rPr>
        <w:t>, while the data points of near zones are overlapped (D and C). To further establish that neighboring zones had variations in spectra and composition we used a</w:t>
      </w:r>
      <w:r w:rsidR="00FD0263" w:rsidRPr="00D421DB">
        <w:rPr>
          <w:rFonts w:ascii="Book Antiqua" w:hAnsi="Book Antiqua"/>
          <w:color w:val="auto"/>
        </w:rPr>
        <w:t xml:space="preserve"> </w:t>
      </w:r>
      <w:r w:rsidRPr="00D421DB">
        <w:rPr>
          <w:rFonts w:ascii="Book Antiqua" w:hAnsi="Book Antiqua"/>
          <w:color w:val="auto"/>
        </w:rPr>
        <w:t>more sophisticated LDA classifier.</w:t>
      </w:r>
      <w:r w:rsidR="00FD0263" w:rsidRPr="00D421DB">
        <w:rPr>
          <w:rFonts w:ascii="Book Antiqua" w:hAnsi="Book Antiqua"/>
          <w:color w:val="auto"/>
        </w:rPr>
        <w:t xml:space="preserve"> </w:t>
      </w:r>
      <w:r w:rsidRPr="00D421DB">
        <w:rPr>
          <w:rFonts w:ascii="Book Antiqua" w:hAnsi="Book Antiqua"/>
          <w:color w:val="auto"/>
        </w:rPr>
        <w:t>LDA analysis followed the PCA calculations performed spectra in the range</w:t>
      </w:r>
      <w:r w:rsidR="00FD0263" w:rsidRPr="00D421DB">
        <w:rPr>
          <w:rFonts w:ascii="Book Antiqua" w:hAnsi="Book Antiqua"/>
          <w:color w:val="auto"/>
        </w:rPr>
        <w:t xml:space="preserve"> </w:t>
      </w:r>
      <w:r w:rsidRPr="00D421DB">
        <w:rPr>
          <w:rFonts w:ascii="Book Antiqua" w:hAnsi="Book Antiqua"/>
          <w:color w:val="auto"/>
        </w:rPr>
        <w:t>900-1800 cm</w:t>
      </w:r>
      <w:r w:rsidRPr="00D421DB">
        <w:rPr>
          <w:rFonts w:ascii="Book Antiqua" w:hAnsi="Book Antiqua"/>
          <w:color w:val="auto"/>
          <w:vertAlign w:val="superscript"/>
        </w:rPr>
        <w:t>-1</w:t>
      </w:r>
      <w:r w:rsidRPr="00D421DB">
        <w:rPr>
          <w:rFonts w:ascii="Book Antiqua" w:hAnsi="Book Antiqua"/>
          <w:color w:val="auto"/>
        </w:rPr>
        <w:t xml:space="preserve"> show clear differentiation among spectra obtained</w:t>
      </w:r>
      <w:r w:rsidR="00FD0263" w:rsidRPr="00D421DB">
        <w:rPr>
          <w:rFonts w:ascii="Book Antiqua" w:hAnsi="Book Antiqua"/>
          <w:color w:val="auto"/>
        </w:rPr>
        <w:t xml:space="preserve"> </w:t>
      </w:r>
      <w:r w:rsidRPr="00D421DB">
        <w:rPr>
          <w:rFonts w:ascii="Book Antiqua" w:hAnsi="Book Antiqua"/>
          <w:color w:val="auto"/>
        </w:rPr>
        <w:t>with</w:t>
      </w:r>
      <w:r w:rsidR="00FD0263" w:rsidRPr="00D421DB">
        <w:rPr>
          <w:rFonts w:ascii="Book Antiqua" w:hAnsi="Book Antiqua"/>
          <w:color w:val="auto"/>
        </w:rPr>
        <w:t xml:space="preserve"> </w:t>
      </w:r>
      <w:r w:rsidRPr="00D421DB">
        <w:rPr>
          <w:rFonts w:ascii="Book Antiqua" w:hAnsi="Book Antiqua"/>
          <w:color w:val="auto"/>
        </w:rPr>
        <w:t>different apertures (Table</w:t>
      </w:r>
      <w:r w:rsidR="009D18BE" w:rsidRPr="00D421DB">
        <w:rPr>
          <w:rFonts w:ascii="Book Antiqua" w:hAnsi="Book Antiqua" w:hint="eastAsia"/>
          <w:color w:val="auto"/>
          <w:lang w:eastAsia="zh-CN"/>
        </w:rPr>
        <w:t xml:space="preserve"> </w:t>
      </w:r>
      <w:r w:rsidRPr="00D421DB">
        <w:rPr>
          <w:rFonts w:ascii="Book Antiqua" w:hAnsi="Book Antiqua"/>
          <w:color w:val="auto"/>
        </w:rPr>
        <w:t>1). These results establish that</w:t>
      </w:r>
      <w:r w:rsidR="00FD0263" w:rsidRPr="00D421DB">
        <w:rPr>
          <w:rFonts w:ascii="Book Antiqua" w:hAnsi="Book Antiqua"/>
          <w:color w:val="auto"/>
        </w:rPr>
        <w:t xml:space="preserve"> </w:t>
      </w:r>
      <w:r w:rsidRPr="00D421DB">
        <w:rPr>
          <w:rFonts w:ascii="Book Antiqua" w:hAnsi="Book Antiqua"/>
          <w:color w:val="auto"/>
        </w:rPr>
        <w:t>we have a biochemical variation along the crypt diameter and this is reflected in the mid-IR spectra.</w:t>
      </w:r>
    </w:p>
    <w:p w:rsidR="009D18BE" w:rsidRPr="00D421DB" w:rsidRDefault="009D18BE" w:rsidP="00744900">
      <w:pPr>
        <w:pStyle w:val="Normal1"/>
        <w:snapToGrid w:val="0"/>
        <w:spacing w:line="360" w:lineRule="auto"/>
        <w:jc w:val="both"/>
        <w:rPr>
          <w:rFonts w:ascii="Book Antiqua" w:hAnsi="Book Antiqua"/>
          <w:b/>
          <w:i/>
          <w:color w:val="auto"/>
          <w:lang w:eastAsia="zh-CN"/>
        </w:rPr>
      </w:pPr>
    </w:p>
    <w:p w:rsidR="00EB3362" w:rsidRPr="00D421DB" w:rsidRDefault="0010135C" w:rsidP="00744900">
      <w:pPr>
        <w:pStyle w:val="Normal1"/>
        <w:snapToGrid w:val="0"/>
        <w:spacing w:line="360" w:lineRule="auto"/>
        <w:jc w:val="both"/>
        <w:rPr>
          <w:rFonts w:ascii="Book Antiqua" w:hAnsi="Book Antiqua"/>
          <w:i/>
          <w:color w:val="auto"/>
        </w:rPr>
      </w:pPr>
      <w:r w:rsidRPr="00D421DB">
        <w:rPr>
          <w:rFonts w:ascii="Book Antiqua" w:hAnsi="Book Antiqua"/>
          <w:b/>
          <w:i/>
          <w:color w:val="auto"/>
        </w:rPr>
        <w:t xml:space="preserve">Signature component to </w:t>
      </w:r>
      <w:r w:rsidR="00F83028" w:rsidRPr="00D421DB">
        <w:rPr>
          <w:rFonts w:ascii="Book Antiqua" w:hAnsi="Book Antiqua"/>
          <w:b/>
          <w:i/>
          <w:color w:val="auto"/>
        </w:rPr>
        <w:t>indicate gradient across crypt</w:t>
      </w:r>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color w:val="auto"/>
        </w:rPr>
        <w:t>We next examined the spectra to see which regions exhibited the maximum variation in the diagnostic parameters.</w:t>
      </w:r>
      <w:r w:rsidR="0001697E" w:rsidRPr="00D421DB">
        <w:rPr>
          <w:rFonts w:ascii="Book Antiqua" w:hAnsi="Book Antiqua"/>
          <w:color w:val="auto"/>
        </w:rPr>
        <w:t xml:space="preserve"> </w:t>
      </w:r>
      <w:r w:rsidRPr="00D421DB">
        <w:rPr>
          <w:rFonts w:ascii="Book Antiqua" w:hAnsi="Book Antiqua"/>
          <w:color w:val="auto"/>
        </w:rPr>
        <w:t>The most striking variation seen in the region 900-1200 cm</w:t>
      </w:r>
      <w:r w:rsidRPr="00D421DB">
        <w:rPr>
          <w:rFonts w:ascii="Book Antiqua" w:hAnsi="Book Antiqua"/>
          <w:color w:val="auto"/>
          <w:vertAlign w:val="superscript"/>
        </w:rPr>
        <w:t>-1</w:t>
      </w:r>
      <w:r w:rsidRPr="00D421DB">
        <w:rPr>
          <w:rFonts w:ascii="Book Antiqua" w:hAnsi="Book Antiqua"/>
          <w:color w:val="auto"/>
        </w:rPr>
        <w:t xml:space="preserve"> is due to decreasing glucose (carbohydrate) and glycoprotein absorbance when the aperture was increased gradually from 45 to 120</w:t>
      </w:r>
      <w:r w:rsidR="009D18BE" w:rsidRPr="00D421DB">
        <w:rPr>
          <w:rFonts w:ascii="Book Antiqua" w:hAnsi="Book Antiqua" w:hint="eastAsia"/>
          <w:color w:val="auto"/>
          <w:lang w:eastAsia="zh-CN"/>
        </w:rPr>
        <w:t xml:space="preserve"> </w:t>
      </w:r>
      <w:proofErr w:type="spellStart"/>
      <w:r w:rsidR="009D18BE" w:rsidRPr="00D421DB">
        <w:rPr>
          <w:rFonts w:ascii="Book Antiqua" w:eastAsia="Noto Sans Symbols" w:hAnsi="Book Antiqua" w:cs="Noto Sans Symbols"/>
          <w:color w:val="auto"/>
        </w:rPr>
        <w:t>μ</w:t>
      </w:r>
      <w:r w:rsidR="009D18BE" w:rsidRPr="00D421DB">
        <w:rPr>
          <w:rFonts w:ascii="Book Antiqua" w:hAnsi="Book Antiqua"/>
          <w:color w:val="auto"/>
        </w:rPr>
        <w:t>m</w:t>
      </w:r>
      <w:proofErr w:type="spellEnd"/>
      <w:r w:rsidRPr="00D421DB">
        <w:rPr>
          <w:rFonts w:ascii="Book Antiqua" w:hAnsi="Book Antiqua"/>
          <w:color w:val="auto"/>
        </w:rPr>
        <w:t>. This indicates that as the aperture increases contribution from other macromolecules like proteins, lipids and nucleic acids becomes significant, causing a relative lowering of signals from the carbohydrate/glycoprotein absorbance.</w:t>
      </w:r>
      <w:r w:rsidR="00FD0263" w:rsidRPr="00D421DB">
        <w:rPr>
          <w:rFonts w:ascii="Book Antiqua" w:hAnsi="Book Antiqua"/>
          <w:color w:val="auto"/>
        </w:rPr>
        <w:t xml:space="preserve"> </w:t>
      </w:r>
      <w:r w:rsidRPr="00D421DB">
        <w:rPr>
          <w:rFonts w:ascii="Book Antiqua" w:hAnsi="Book Antiqua"/>
          <w:color w:val="auto"/>
        </w:rPr>
        <w:t>Second derivative analysis of the spectra showed variation of metabolites absorbing in different</w:t>
      </w:r>
      <w:r w:rsidR="00FD0263" w:rsidRPr="00D421DB">
        <w:rPr>
          <w:rFonts w:ascii="Book Antiqua" w:hAnsi="Book Antiqua"/>
          <w:color w:val="auto"/>
        </w:rPr>
        <w:t xml:space="preserve"> </w:t>
      </w:r>
      <w:r w:rsidRPr="00D421DB">
        <w:rPr>
          <w:rFonts w:ascii="Book Antiqua" w:hAnsi="Book Antiqua"/>
          <w:color w:val="auto"/>
        </w:rPr>
        <w:t>regions obtained due to aperture variation (Figure 3</w:t>
      </w:r>
      <w:r w:rsidRPr="00D421DB">
        <w:rPr>
          <w:rFonts w:ascii="Book Antiqua" w:hAnsi="Book Antiqua"/>
          <w:caps/>
          <w:color w:val="auto"/>
        </w:rPr>
        <w:t>c</w:t>
      </w:r>
      <w:r w:rsidRPr="00D421DB">
        <w:rPr>
          <w:rFonts w:ascii="Book Antiqua" w:hAnsi="Book Antiqua"/>
          <w:color w:val="auto"/>
        </w:rPr>
        <w:t xml:space="preserve">). The lumen secretions originate from the secretory vesicles that are concentrated in Zones B and C. Thus, monitoring the glucose/glycosylation variation would establish the validity of the model. (Zone E containing glycoproteins in a higher proportion than other zones, exhibits a deeper minima at this wavenumber </w:t>
      </w:r>
      <w:r w:rsidR="002C3D6E" w:rsidRPr="00D421DB">
        <w:rPr>
          <w:rFonts w:ascii="Book Antiqua" w:hAnsi="Book Antiqua"/>
          <w:color w:val="auto"/>
        </w:rPr>
        <w:t>(</w:t>
      </w:r>
      <w:r w:rsidR="00255693" w:rsidRPr="00D421DB">
        <w:rPr>
          <w:rFonts w:ascii="Book Antiqua" w:hAnsi="Book Antiqua"/>
          <w:color w:val="auto"/>
        </w:rPr>
        <w:t>approximately</w:t>
      </w:r>
      <w:r w:rsidR="00255693" w:rsidRPr="00D421DB">
        <w:rPr>
          <w:rFonts w:ascii="Book Antiqua" w:hAnsi="Book Antiqua" w:hint="eastAsia"/>
          <w:color w:val="auto"/>
          <w:lang w:eastAsia="zh-CN"/>
        </w:rPr>
        <w:t xml:space="preserve"> </w:t>
      </w:r>
      <w:r w:rsidR="002C3D6E" w:rsidRPr="00D421DB">
        <w:rPr>
          <w:rFonts w:ascii="Book Antiqua" w:hAnsi="Book Antiqua"/>
          <w:color w:val="auto"/>
        </w:rPr>
        <w:t>1030, 1045 cm</w:t>
      </w:r>
      <w:r w:rsidR="00FF67CA" w:rsidRPr="00D421DB">
        <w:rPr>
          <w:rFonts w:ascii="Book Antiqua" w:hAnsi="Book Antiqua"/>
          <w:color w:val="auto"/>
          <w:vertAlign w:val="superscript"/>
        </w:rPr>
        <w:t>-1</w:t>
      </w:r>
      <w:r w:rsidR="002C3D6E" w:rsidRPr="00D421DB">
        <w:rPr>
          <w:rFonts w:ascii="Book Antiqua" w:hAnsi="Book Antiqua"/>
          <w:color w:val="auto"/>
        </w:rPr>
        <w:t xml:space="preserve">) </w:t>
      </w:r>
      <w:r w:rsidRPr="00D421DB">
        <w:rPr>
          <w:rFonts w:ascii="Book Antiqua" w:hAnsi="Book Antiqua"/>
          <w:color w:val="auto"/>
        </w:rPr>
        <w:t>in the second derivative spectra (</w:t>
      </w:r>
      <w:r w:rsidR="002C3D6E" w:rsidRPr="00D421DB">
        <w:rPr>
          <w:rFonts w:ascii="Book Antiqua" w:hAnsi="Book Antiqua"/>
          <w:color w:val="auto"/>
        </w:rPr>
        <w:t>Top right panel</w:t>
      </w:r>
      <w:r w:rsidR="00D421DB">
        <w:rPr>
          <w:rFonts w:ascii="Book Antiqua" w:hAnsi="Book Antiqua" w:hint="eastAsia"/>
          <w:color w:val="auto"/>
          <w:lang w:eastAsia="zh-CN"/>
        </w:rPr>
        <w:t xml:space="preserve"> </w:t>
      </w:r>
      <w:r w:rsidR="002C3D6E" w:rsidRPr="00D421DB">
        <w:rPr>
          <w:rFonts w:ascii="Book Antiqua" w:hAnsi="Book Antiqua"/>
          <w:color w:val="auto"/>
        </w:rPr>
        <w:t>Figure 3</w:t>
      </w:r>
      <w:r w:rsidR="002C3D6E" w:rsidRPr="00D421DB">
        <w:rPr>
          <w:rFonts w:ascii="Book Antiqua" w:hAnsi="Book Antiqua"/>
          <w:caps/>
          <w:color w:val="auto"/>
        </w:rPr>
        <w:t>c</w:t>
      </w:r>
      <w:r w:rsidR="002C3D6E" w:rsidRPr="00D421DB">
        <w:rPr>
          <w:rFonts w:ascii="Book Antiqua" w:hAnsi="Book Antiqua"/>
          <w:color w:val="auto"/>
        </w:rPr>
        <w:t>)</w:t>
      </w:r>
      <w:r w:rsidRPr="00D421DB">
        <w:rPr>
          <w:rFonts w:ascii="Book Antiqua" w:hAnsi="Book Antiqua"/>
          <w:color w:val="auto"/>
        </w:rPr>
        <w:t xml:space="preserve">. </w:t>
      </w:r>
    </w:p>
    <w:p w:rsidR="00EB3362" w:rsidRPr="00D421DB" w:rsidRDefault="00F83028" w:rsidP="009D18BE">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The pattern obtained in Zone E shows bands that correspond to absorbance from glycosylated proteins (increased absorbance at amide II, and at wavenumbers between 900-1300 cm</w:t>
      </w:r>
      <w:r w:rsidRPr="00D421DB">
        <w:rPr>
          <w:rFonts w:ascii="Book Antiqua" w:hAnsi="Book Antiqua"/>
          <w:color w:val="auto"/>
          <w:vertAlign w:val="superscript"/>
        </w:rPr>
        <w:t>-1</w:t>
      </w:r>
      <w:proofErr w:type="gramStart"/>
      <w:r w:rsidRPr="00D421DB">
        <w:rPr>
          <w:rFonts w:ascii="Book Antiqua" w:hAnsi="Book Antiqua"/>
          <w:color w:val="auto"/>
        </w:rPr>
        <w:t>) which</w:t>
      </w:r>
      <w:proofErr w:type="gramEnd"/>
      <w:r w:rsidRPr="00D421DB">
        <w:rPr>
          <w:rFonts w:ascii="Book Antiqua" w:hAnsi="Book Antiqua"/>
          <w:color w:val="auto"/>
        </w:rPr>
        <w:t xml:space="preserve"> are known to be present in the crypt lumen. Thus, we establish that there is gradual decrease of this component using our model which correlates with the histological features. Glycoproteins are secreted into the crypt lumen and as expected a</w:t>
      </w:r>
      <w:r w:rsidR="00FD0263" w:rsidRPr="00D421DB">
        <w:rPr>
          <w:rFonts w:ascii="Book Antiqua" w:hAnsi="Book Antiqua"/>
          <w:color w:val="auto"/>
        </w:rPr>
        <w:t xml:space="preserve"> </w:t>
      </w:r>
      <w:r w:rsidRPr="00D421DB">
        <w:rPr>
          <w:rFonts w:ascii="Book Antiqua" w:hAnsi="Book Antiqua"/>
          <w:color w:val="auto"/>
        </w:rPr>
        <w:t>decrease in protein level is</w:t>
      </w:r>
      <w:r w:rsidR="00FD0263" w:rsidRPr="00D421DB">
        <w:rPr>
          <w:rFonts w:ascii="Book Antiqua" w:hAnsi="Book Antiqua"/>
          <w:color w:val="auto"/>
        </w:rPr>
        <w:t xml:space="preserve"> </w:t>
      </w:r>
      <w:r w:rsidRPr="00D421DB">
        <w:rPr>
          <w:rFonts w:ascii="Book Antiqua" w:hAnsi="Book Antiqua"/>
          <w:color w:val="auto"/>
        </w:rPr>
        <w:t>reflected also in the increasing minima (in the second derivative spectra) at the amide II due to</w:t>
      </w:r>
      <w:r w:rsidR="00FD0263" w:rsidRPr="00D421DB">
        <w:rPr>
          <w:rFonts w:ascii="Book Antiqua" w:hAnsi="Book Antiqua"/>
          <w:color w:val="auto"/>
        </w:rPr>
        <w:t xml:space="preserve"> </w:t>
      </w:r>
      <w:r w:rsidRPr="00D421DB">
        <w:rPr>
          <w:rFonts w:ascii="Book Antiqua" w:hAnsi="Book Antiqua"/>
          <w:color w:val="auto"/>
        </w:rPr>
        <w:t>decreasing proportion of protein absorbance with the inclusion of additional cell components and nuclei into the spectra as we move towards the periphery (Fig</w:t>
      </w:r>
      <w:r w:rsidR="009D18BE" w:rsidRPr="00D421DB">
        <w:rPr>
          <w:rFonts w:ascii="Book Antiqua" w:hAnsi="Book Antiqua" w:hint="eastAsia"/>
          <w:color w:val="auto"/>
          <w:lang w:eastAsia="zh-CN"/>
        </w:rPr>
        <w:t>ure</w:t>
      </w:r>
      <w:r w:rsidR="001A0D41" w:rsidRPr="00D421DB">
        <w:rPr>
          <w:rFonts w:ascii="Book Antiqua" w:hAnsi="Book Antiqua"/>
          <w:color w:val="auto"/>
          <w:lang w:eastAsia="zh-CN"/>
        </w:rPr>
        <w:t xml:space="preserve"> 3C lower right panel</w:t>
      </w:r>
      <w:r w:rsidRPr="00D421DB">
        <w:rPr>
          <w:rFonts w:ascii="Book Antiqua" w:hAnsi="Book Antiqua"/>
          <w:color w:val="auto"/>
        </w:rPr>
        <w:t>).</w:t>
      </w:r>
    </w:p>
    <w:p w:rsidR="009D18BE" w:rsidRPr="009925F7" w:rsidRDefault="009D18BE" w:rsidP="00744900">
      <w:pPr>
        <w:pStyle w:val="Normal1"/>
        <w:snapToGrid w:val="0"/>
        <w:spacing w:line="360" w:lineRule="auto"/>
        <w:jc w:val="both"/>
        <w:rPr>
          <w:rFonts w:ascii="Book Antiqua" w:hAnsi="Book Antiqua"/>
          <w:color w:val="auto"/>
          <w:lang w:eastAsia="zh-CN"/>
        </w:rPr>
      </w:pPr>
      <w:bookmarkStart w:id="94" w:name="gjdgxs" w:colFirst="0" w:colLast="0"/>
      <w:bookmarkEnd w:id="94"/>
    </w:p>
    <w:p w:rsidR="00EB3362" w:rsidRPr="00D421DB" w:rsidRDefault="00F83028" w:rsidP="00744900">
      <w:pPr>
        <w:pStyle w:val="Normal1"/>
        <w:snapToGrid w:val="0"/>
        <w:spacing w:line="360" w:lineRule="auto"/>
        <w:jc w:val="both"/>
        <w:rPr>
          <w:rFonts w:ascii="Book Antiqua" w:hAnsi="Book Antiqua"/>
          <w:i/>
          <w:color w:val="auto"/>
        </w:rPr>
      </w:pPr>
      <w:r w:rsidRPr="00D421DB">
        <w:rPr>
          <w:rFonts w:ascii="Book Antiqua" w:hAnsi="Book Antiqua"/>
          <w:b/>
          <w:i/>
          <w:color w:val="auto"/>
        </w:rPr>
        <w:t xml:space="preserve">Relation between RNA/DNA and other overlapping cellular components </w:t>
      </w:r>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color w:val="auto"/>
        </w:rPr>
        <w:lastRenderedPageBreak/>
        <w:t>Figure 4A shows the variation in different metabolites across the crypt. We evaluated the variation of carbohydrates/Amide II (I (1045 cm</w:t>
      </w:r>
      <w:r w:rsidRPr="00D421DB">
        <w:rPr>
          <w:rFonts w:ascii="Book Antiqua" w:hAnsi="Book Antiqua"/>
          <w:color w:val="auto"/>
          <w:vertAlign w:val="superscript"/>
        </w:rPr>
        <w:t>-1</w:t>
      </w:r>
      <w:r w:rsidRPr="00D421DB">
        <w:rPr>
          <w:rFonts w:ascii="Book Antiqua" w:hAnsi="Book Antiqua"/>
          <w:color w:val="auto"/>
        </w:rPr>
        <w:t>)/I (1545 cm</w:t>
      </w:r>
      <w:r w:rsidRPr="00D421DB">
        <w:rPr>
          <w:rFonts w:ascii="Book Antiqua" w:hAnsi="Book Antiqua"/>
          <w:color w:val="auto"/>
          <w:vertAlign w:val="superscript"/>
        </w:rPr>
        <w:t>-1</w:t>
      </w:r>
      <w:r w:rsidRPr="00D421DB">
        <w:rPr>
          <w:rFonts w:ascii="Book Antiqua" w:hAnsi="Book Antiqua"/>
          <w:color w:val="auto"/>
        </w:rPr>
        <w:t>), which is expected to be highest in the lumen and progressively decrease with increasing aperture as most carbohydrates and glycoproteins are secreted into the lumen and hence are concentrated in that region</w:t>
      </w:r>
      <w:r w:rsidR="007D15B3" w:rsidRPr="00D421DB">
        <w:rPr>
          <w:rFonts w:ascii="Book Antiqua" w:hAnsi="Book Antiqua" w:hint="eastAsia"/>
          <w:color w:val="auto"/>
          <w:lang w:eastAsia="zh-CN"/>
        </w:rPr>
        <w:t xml:space="preserve"> </w:t>
      </w:r>
      <w:r w:rsidRPr="00D421DB">
        <w:rPr>
          <w:rFonts w:ascii="Book Antiqua" w:hAnsi="Book Antiqua"/>
          <w:color w:val="auto"/>
        </w:rPr>
        <w:t>(Fig</w:t>
      </w:r>
      <w:r w:rsidR="009D18BE" w:rsidRPr="00D421DB">
        <w:rPr>
          <w:rFonts w:ascii="Book Antiqua" w:hAnsi="Book Antiqua" w:hint="eastAsia"/>
          <w:color w:val="auto"/>
          <w:lang w:eastAsia="zh-CN"/>
        </w:rPr>
        <w:t>ure</w:t>
      </w:r>
      <w:r w:rsidR="007D15B3" w:rsidRPr="00D421DB">
        <w:rPr>
          <w:rFonts w:ascii="Book Antiqua" w:hAnsi="Book Antiqua"/>
          <w:color w:val="auto"/>
        </w:rPr>
        <w:t xml:space="preserve"> 4A</w:t>
      </w:r>
      <w:r w:rsidRPr="00D421DB">
        <w:rPr>
          <w:rFonts w:ascii="Book Antiqua" w:hAnsi="Book Antiqua"/>
          <w:color w:val="auto"/>
        </w:rPr>
        <w:t>). It is observed that as expected, the level of glucose and</w:t>
      </w:r>
      <w:r w:rsidR="00FD0263" w:rsidRPr="00D421DB">
        <w:rPr>
          <w:rFonts w:ascii="Book Antiqua" w:hAnsi="Book Antiqua"/>
          <w:color w:val="auto"/>
        </w:rPr>
        <w:t xml:space="preserve"> </w:t>
      </w:r>
      <w:r w:rsidRPr="00D421DB">
        <w:rPr>
          <w:rFonts w:ascii="Book Antiqua" w:hAnsi="Book Antiqua"/>
          <w:color w:val="auto"/>
        </w:rPr>
        <w:t xml:space="preserve">phosphates decrease when the aperture increases, indicating that the bulk of the carbohydrate absorbance arises from the luminal components </w:t>
      </w:r>
      <w:r w:rsidR="007D15B3" w:rsidRPr="00D421DB">
        <w:rPr>
          <w:rFonts w:ascii="Book Antiqua" w:hAnsi="Book Antiqua"/>
          <w:color w:val="auto"/>
        </w:rPr>
        <w:t>(Figure 4A</w:t>
      </w:r>
      <w:r w:rsidRPr="00D421DB">
        <w:rPr>
          <w:rFonts w:ascii="Book Antiqua" w:hAnsi="Book Antiqua"/>
          <w:color w:val="auto"/>
        </w:rPr>
        <w:t>). The RNA/DNA ratio which decreases</w:t>
      </w:r>
      <w:r w:rsidR="00FD0263" w:rsidRPr="00D421DB">
        <w:rPr>
          <w:rFonts w:ascii="Book Antiqua" w:hAnsi="Book Antiqua"/>
          <w:color w:val="auto"/>
        </w:rPr>
        <w:t xml:space="preserve"> </w:t>
      </w:r>
      <w:r w:rsidRPr="00D421DB">
        <w:rPr>
          <w:rFonts w:ascii="Book Antiqua" w:hAnsi="Book Antiqua"/>
          <w:color w:val="auto"/>
        </w:rPr>
        <w:t>with aperture shows that DNA signals arise mainly from components localized at the periphery further confirming that the absorbance from</w:t>
      </w:r>
      <w:r w:rsidR="00FD0263" w:rsidRPr="00D421DB">
        <w:rPr>
          <w:rFonts w:ascii="Book Antiqua" w:hAnsi="Book Antiqua"/>
          <w:color w:val="auto"/>
        </w:rPr>
        <w:t xml:space="preserve"> </w:t>
      </w:r>
      <w:r w:rsidRPr="00D421DB">
        <w:rPr>
          <w:rFonts w:ascii="Book Antiqua" w:hAnsi="Book Antiqua"/>
          <w:color w:val="auto"/>
        </w:rPr>
        <w:t xml:space="preserve">nucleic acids and carbohydrates can be spatially partitioned in this system </w:t>
      </w:r>
      <w:r w:rsidR="007D15B3" w:rsidRPr="00D421DB">
        <w:rPr>
          <w:rFonts w:ascii="Book Antiqua" w:hAnsi="Book Antiqua"/>
          <w:color w:val="auto"/>
        </w:rPr>
        <w:t>(Fig</w:t>
      </w:r>
      <w:r w:rsidR="007D15B3" w:rsidRPr="00D421DB">
        <w:rPr>
          <w:rFonts w:ascii="Book Antiqua" w:hAnsi="Book Antiqua" w:hint="eastAsia"/>
          <w:color w:val="auto"/>
          <w:lang w:eastAsia="zh-CN"/>
        </w:rPr>
        <w:t>ure</w:t>
      </w:r>
      <w:r w:rsidR="007D15B3" w:rsidRPr="00D421DB">
        <w:rPr>
          <w:rFonts w:ascii="Book Antiqua" w:hAnsi="Book Antiqua"/>
          <w:color w:val="auto"/>
        </w:rPr>
        <w:t xml:space="preserve"> 4A</w:t>
      </w:r>
      <w:r w:rsidRPr="00D421DB">
        <w:rPr>
          <w:rFonts w:ascii="Book Antiqua" w:hAnsi="Book Antiqua"/>
          <w:color w:val="auto"/>
        </w:rPr>
        <w:t>). Other parameters that indicate levels of carbohydrates and nucleic acids display similar trends (data not shown).</w:t>
      </w:r>
      <w:r w:rsidR="00FD0263" w:rsidRPr="00D421DB">
        <w:rPr>
          <w:rFonts w:ascii="Book Antiqua" w:hAnsi="Book Antiqua"/>
          <w:color w:val="auto"/>
        </w:rPr>
        <w:t xml:space="preserve"> </w:t>
      </w:r>
    </w:p>
    <w:p w:rsidR="00EB3362" w:rsidRPr="00D421DB" w:rsidRDefault="00F83028" w:rsidP="009D18BE">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Under normal conditions</w:t>
      </w:r>
      <w:r w:rsidR="00FD0263" w:rsidRPr="00D421DB">
        <w:rPr>
          <w:rFonts w:ascii="Book Antiqua" w:hAnsi="Book Antiqua"/>
          <w:color w:val="auto"/>
        </w:rPr>
        <w:t xml:space="preserve"> </w:t>
      </w:r>
      <w:r w:rsidRPr="00D421DB">
        <w:rPr>
          <w:rFonts w:ascii="Book Antiqua" w:hAnsi="Book Antiqua"/>
          <w:color w:val="auto"/>
        </w:rPr>
        <w:t>DNA and RNA are present in the nucleus while the cytoplasm contains mostly RNA. As the aperture increases signals from DNA get included and the signals from RNA have a relative lowering.</w:t>
      </w:r>
      <w:r w:rsidR="001A0D41" w:rsidRPr="00D421DB">
        <w:rPr>
          <w:rFonts w:ascii="Book Antiqua" w:hAnsi="Book Antiqua"/>
          <w:color w:val="auto"/>
        </w:rPr>
        <w:t xml:space="preserve"> </w:t>
      </w:r>
      <w:r w:rsidRPr="00D421DB">
        <w:rPr>
          <w:rFonts w:ascii="Book Antiqua" w:hAnsi="Book Antiqua"/>
          <w:color w:val="auto"/>
        </w:rPr>
        <w:t>The classical ratio I</w:t>
      </w:r>
      <w:r w:rsidR="009D18BE" w:rsidRPr="00D421DB">
        <w:rPr>
          <w:rFonts w:ascii="Book Antiqua" w:hAnsi="Book Antiqua" w:hint="eastAsia"/>
          <w:color w:val="auto"/>
          <w:lang w:eastAsia="zh-CN"/>
        </w:rPr>
        <w:t xml:space="preserve"> </w:t>
      </w:r>
      <w:r w:rsidRPr="00D421DB">
        <w:rPr>
          <w:rFonts w:ascii="Book Antiqua" w:hAnsi="Book Antiqua"/>
          <w:color w:val="auto"/>
        </w:rPr>
        <w:t>(1121 cm</w:t>
      </w:r>
      <w:r w:rsidRPr="00D421DB">
        <w:rPr>
          <w:rFonts w:ascii="Book Antiqua" w:hAnsi="Book Antiqua"/>
          <w:color w:val="auto"/>
          <w:vertAlign w:val="superscript"/>
        </w:rPr>
        <w:t>-1</w:t>
      </w:r>
      <w:r w:rsidRPr="00D421DB">
        <w:rPr>
          <w:rFonts w:ascii="Book Antiqua" w:hAnsi="Book Antiqua"/>
          <w:color w:val="auto"/>
        </w:rPr>
        <w:t>)/I</w:t>
      </w:r>
      <w:r w:rsidR="009D18BE" w:rsidRPr="00D421DB">
        <w:rPr>
          <w:rFonts w:ascii="Book Antiqua" w:hAnsi="Book Antiqua" w:hint="eastAsia"/>
          <w:color w:val="auto"/>
          <w:lang w:eastAsia="zh-CN"/>
        </w:rPr>
        <w:t xml:space="preserve"> </w:t>
      </w:r>
      <w:r w:rsidRPr="00D421DB">
        <w:rPr>
          <w:rFonts w:ascii="Book Antiqua" w:hAnsi="Book Antiqua"/>
          <w:color w:val="auto"/>
        </w:rPr>
        <w:t>(1020 cm</w:t>
      </w:r>
      <w:r w:rsidRPr="00D421DB">
        <w:rPr>
          <w:rFonts w:ascii="Book Antiqua" w:hAnsi="Book Antiqua"/>
          <w:color w:val="auto"/>
          <w:vertAlign w:val="superscript"/>
        </w:rPr>
        <w:t>-1</w:t>
      </w:r>
      <w:r w:rsidRPr="00D421DB">
        <w:rPr>
          <w:rFonts w:ascii="Book Antiqua" w:hAnsi="Book Antiqua"/>
          <w:color w:val="auto"/>
        </w:rPr>
        <w:t>) seems to best denote the inclusion of nucleic acid absorbance in the spectra as this increases considerably with aperture</w:t>
      </w:r>
      <w:r w:rsidR="00FD0263" w:rsidRPr="00D421DB">
        <w:rPr>
          <w:rFonts w:ascii="Book Antiqua" w:hAnsi="Book Antiqua"/>
          <w:color w:val="auto"/>
        </w:rPr>
        <w:t xml:space="preserve"> </w:t>
      </w:r>
      <w:r w:rsidRPr="00D421DB">
        <w:rPr>
          <w:rFonts w:ascii="Book Antiqua" w:hAnsi="Book Antiqua"/>
          <w:color w:val="auto"/>
        </w:rPr>
        <w:t>in the larger apertures (Zones B and A) in the spectral measurement. Inclusion of the nuclei results in inclusion of signals from DNA which is mostly confined to the nuclei. Both RNA and DNA signals are expected to increase with aperture. However our results indicate that the RNA/DNA ratio increases. Therefore RNA signals seem to increase more rapidly than DNA. This observation may be due to the fact that several types of RNA exist in the cells and nuclei and most of the DNA is usually in compact form with less contribution to IR absorbance. However the region where these two nucleic acids prominently absorb IR is also the region of considerable absorption by sugars and their derivatives.</w:t>
      </w:r>
    </w:p>
    <w:p w:rsidR="00EB3362" w:rsidRPr="00D421DB" w:rsidRDefault="00F83028" w:rsidP="009D18BE">
      <w:pPr>
        <w:pStyle w:val="Normal1"/>
        <w:snapToGrid w:val="0"/>
        <w:spacing w:line="360" w:lineRule="auto"/>
        <w:ind w:firstLineChars="100" w:firstLine="240"/>
        <w:jc w:val="both"/>
        <w:rPr>
          <w:rFonts w:ascii="Book Antiqua" w:hAnsi="Book Antiqua"/>
          <w:color w:val="auto"/>
        </w:rPr>
      </w:pPr>
      <w:bookmarkStart w:id="95" w:name="_30j0zll" w:colFirst="0" w:colLast="0"/>
      <w:bookmarkEnd w:id="95"/>
      <w:r w:rsidRPr="00D421DB">
        <w:rPr>
          <w:rFonts w:ascii="Book Antiqua" w:hAnsi="Book Antiqua"/>
          <w:color w:val="auto"/>
        </w:rPr>
        <w:t xml:space="preserve">To understand the variation of the nucleic acid contribution in presence and absence of carbohydrates and other interfering components, the relation of the parameter representing the RNA/DNA ratio was plotted against the parameters </w:t>
      </w:r>
      <w:r w:rsidRPr="00D421DB">
        <w:rPr>
          <w:rFonts w:ascii="Book Antiqua" w:hAnsi="Book Antiqua"/>
          <w:color w:val="auto"/>
        </w:rPr>
        <w:lastRenderedPageBreak/>
        <w:t>representing concentration of carbohydrates/phosphates (Figure 4</w:t>
      </w:r>
      <w:r w:rsidRPr="00D421DB">
        <w:rPr>
          <w:rFonts w:ascii="Book Antiqua" w:hAnsi="Book Antiqua"/>
          <w:caps/>
          <w:color w:val="auto"/>
        </w:rPr>
        <w:t>b</w:t>
      </w:r>
      <w:r w:rsidRPr="00D421DB">
        <w:rPr>
          <w:rFonts w:ascii="Book Antiqua" w:hAnsi="Book Antiqua"/>
          <w:color w:val="auto"/>
        </w:rPr>
        <w:t>). It can be seen that the parameter shows an inverse relation as indicated by the negative correlation coefficient between</w:t>
      </w:r>
      <w:r w:rsidR="009D18BE" w:rsidRPr="00D421DB">
        <w:rPr>
          <w:rFonts w:ascii="Book Antiqua" w:hAnsi="Book Antiqua" w:hint="eastAsia"/>
          <w:color w:val="auto"/>
          <w:lang w:eastAsia="zh-CN"/>
        </w:rPr>
        <w:t xml:space="preserve"> </w:t>
      </w:r>
      <w:r w:rsidRPr="00D421DB">
        <w:rPr>
          <w:rFonts w:ascii="Book Antiqua" w:hAnsi="Book Antiqua"/>
          <w:color w:val="auto"/>
        </w:rPr>
        <w:t>RNA/DNA ratio and those representing the carbohydrates or phosphates.</w:t>
      </w:r>
      <w:r w:rsidR="009D18BE" w:rsidRPr="00D421DB">
        <w:rPr>
          <w:rFonts w:ascii="Book Antiqua" w:hAnsi="Book Antiqua" w:hint="eastAsia"/>
          <w:color w:val="auto"/>
          <w:lang w:eastAsia="zh-CN"/>
        </w:rPr>
        <w:t xml:space="preserve"> </w:t>
      </w:r>
      <w:r w:rsidRPr="00D421DB">
        <w:rPr>
          <w:rFonts w:ascii="Book Antiqua" w:hAnsi="Book Antiqua"/>
          <w:color w:val="auto"/>
        </w:rPr>
        <w:t>This shows that if there is a decrease in carbohydrates due to any disease condition, an increase in signals from</w:t>
      </w:r>
      <w:r w:rsidR="00FD0263" w:rsidRPr="00D421DB">
        <w:rPr>
          <w:rFonts w:ascii="Book Antiqua" w:hAnsi="Book Antiqua"/>
          <w:color w:val="auto"/>
        </w:rPr>
        <w:t xml:space="preserve"> </w:t>
      </w:r>
      <w:r w:rsidRPr="00D421DB">
        <w:rPr>
          <w:rFonts w:ascii="Book Antiqua" w:hAnsi="Book Antiqua"/>
          <w:color w:val="auto"/>
        </w:rPr>
        <w:t>RNA/DNA</w:t>
      </w:r>
      <w:r w:rsidR="00FD0263" w:rsidRPr="00D421DB">
        <w:rPr>
          <w:rFonts w:ascii="Book Antiqua" w:hAnsi="Book Antiqua"/>
          <w:color w:val="auto"/>
        </w:rPr>
        <w:t xml:space="preserve"> </w:t>
      </w:r>
      <w:r w:rsidRPr="00D421DB">
        <w:rPr>
          <w:rFonts w:ascii="Book Antiqua" w:hAnsi="Book Antiqua"/>
          <w:color w:val="auto"/>
        </w:rPr>
        <w:t xml:space="preserve">may be expected </w:t>
      </w:r>
      <w:r w:rsidR="001A0D41" w:rsidRPr="00D421DB">
        <w:rPr>
          <w:rFonts w:ascii="Book Antiqua" w:hAnsi="Book Antiqua"/>
          <w:color w:val="auto"/>
        </w:rPr>
        <w:t>and</w:t>
      </w:r>
      <w:r w:rsidR="00B14DE0" w:rsidRPr="00D421DB">
        <w:rPr>
          <w:rFonts w:ascii="Book Antiqua" w:hAnsi="Book Antiqua"/>
          <w:color w:val="auto"/>
        </w:rPr>
        <w:t xml:space="preserve"> </w:t>
      </w:r>
      <w:r w:rsidR="001A0D41" w:rsidRPr="00D421DB">
        <w:rPr>
          <w:rFonts w:ascii="Book Antiqua" w:hAnsi="Book Antiqua"/>
          <w:color w:val="auto"/>
        </w:rPr>
        <w:t xml:space="preserve">becomes relevant </w:t>
      </w:r>
      <w:r w:rsidRPr="00D421DB">
        <w:rPr>
          <w:rFonts w:ascii="Book Antiqua" w:hAnsi="Book Antiqua"/>
          <w:color w:val="auto"/>
        </w:rPr>
        <w:t>when the diagnosis is based on FTIR spectral measurements.</w:t>
      </w:r>
    </w:p>
    <w:p w:rsidR="00EB3362" w:rsidRPr="00D421DB" w:rsidRDefault="00EB3362" w:rsidP="00744900">
      <w:pPr>
        <w:pStyle w:val="Normal1"/>
        <w:snapToGrid w:val="0"/>
        <w:spacing w:line="360" w:lineRule="auto"/>
        <w:jc w:val="both"/>
        <w:rPr>
          <w:rFonts w:ascii="Book Antiqua" w:hAnsi="Book Antiqua"/>
          <w:color w:val="auto"/>
        </w:rPr>
      </w:pPr>
    </w:p>
    <w:p w:rsidR="00EB3362" w:rsidRPr="00D421DB" w:rsidRDefault="00F83028" w:rsidP="00744900">
      <w:pPr>
        <w:pStyle w:val="Normal1"/>
        <w:snapToGrid w:val="0"/>
        <w:spacing w:line="360" w:lineRule="auto"/>
        <w:jc w:val="both"/>
        <w:rPr>
          <w:rFonts w:ascii="Book Antiqua" w:hAnsi="Book Antiqua"/>
          <w:i/>
          <w:color w:val="auto"/>
        </w:rPr>
      </w:pPr>
      <w:r w:rsidRPr="00D421DB">
        <w:rPr>
          <w:rFonts w:ascii="Book Antiqua" w:hAnsi="Book Antiqua"/>
          <w:b/>
          <w:i/>
          <w:color w:val="auto"/>
        </w:rPr>
        <w:t>Absorbance of nucleic acids in the crypts</w:t>
      </w:r>
    </w:p>
    <w:p w:rsidR="00EB3362" w:rsidRPr="00D421DB" w:rsidRDefault="00F83028" w:rsidP="00744900">
      <w:pPr>
        <w:pStyle w:val="Normal1"/>
        <w:snapToGrid w:val="0"/>
        <w:spacing w:line="360" w:lineRule="auto"/>
        <w:jc w:val="both"/>
        <w:rPr>
          <w:rFonts w:ascii="Book Antiqua" w:hAnsi="Book Antiqua"/>
          <w:color w:val="auto"/>
          <w:lang w:eastAsia="zh-CN"/>
        </w:rPr>
      </w:pPr>
      <w:r w:rsidRPr="00D421DB">
        <w:rPr>
          <w:rFonts w:ascii="Book Antiqua" w:hAnsi="Book Antiqua"/>
          <w:color w:val="auto"/>
        </w:rPr>
        <w:t>To further verify the proposition that disappearing carbohydrate/glycoprotein signals can lead to increasing signals from nucleic acids, we subjected the spectra obtained from different grades of colonic malignancies to a qualitative analysis where data were obtained by measuring absorbance in the entire crypt circle and a difference spectra of the malignant with the normal was plotted. As can be seen (Figure 5</w:t>
      </w:r>
      <w:r w:rsidRPr="00D421DB">
        <w:rPr>
          <w:rFonts w:ascii="Book Antiqua" w:hAnsi="Book Antiqua"/>
          <w:caps/>
          <w:color w:val="auto"/>
        </w:rPr>
        <w:t>a</w:t>
      </w:r>
      <w:r w:rsidRPr="00D421DB">
        <w:rPr>
          <w:rFonts w:ascii="Book Antiqua" w:hAnsi="Book Antiqua"/>
          <w:color w:val="auto"/>
        </w:rPr>
        <w:t>), there is similarity between the difference spectra obtained for colonic malignancies with the difference spectra obtained between Zones A and B. This indicates that the observed diagnostic potential of the technique owes its origin to the</w:t>
      </w:r>
      <w:r w:rsidR="00FD0263" w:rsidRPr="00D421DB">
        <w:rPr>
          <w:rFonts w:ascii="Book Antiqua" w:hAnsi="Book Antiqua"/>
          <w:color w:val="auto"/>
        </w:rPr>
        <w:t xml:space="preserve"> </w:t>
      </w:r>
      <w:r w:rsidRPr="00D421DB">
        <w:rPr>
          <w:rFonts w:ascii="Book Antiqua" w:hAnsi="Book Antiqua"/>
          <w:color w:val="auto"/>
        </w:rPr>
        <w:t xml:space="preserve">phenomenon, </w:t>
      </w:r>
      <w:r w:rsidRPr="00D421DB">
        <w:rPr>
          <w:rFonts w:ascii="Book Antiqua" w:hAnsi="Book Antiqua"/>
          <w:i/>
          <w:color w:val="auto"/>
        </w:rPr>
        <w:t>i</w:t>
      </w:r>
      <w:r w:rsidR="009D18BE" w:rsidRPr="00D421DB">
        <w:rPr>
          <w:rFonts w:ascii="Book Antiqua" w:hAnsi="Book Antiqua" w:hint="eastAsia"/>
          <w:i/>
          <w:color w:val="auto"/>
          <w:lang w:eastAsia="zh-CN"/>
        </w:rPr>
        <w:t>.</w:t>
      </w:r>
      <w:r w:rsidRPr="00D421DB">
        <w:rPr>
          <w:rFonts w:ascii="Book Antiqua" w:hAnsi="Book Antiqua"/>
          <w:i/>
          <w:color w:val="auto"/>
        </w:rPr>
        <w:t>e</w:t>
      </w:r>
      <w:r w:rsidR="009D18BE" w:rsidRPr="00D421DB">
        <w:rPr>
          <w:rFonts w:ascii="Book Antiqua" w:hAnsi="Book Antiqua" w:hint="eastAsia"/>
          <w:i/>
          <w:color w:val="auto"/>
          <w:lang w:eastAsia="zh-CN"/>
        </w:rPr>
        <w:t>.</w:t>
      </w:r>
      <w:r w:rsidR="002A51CA">
        <w:rPr>
          <w:rFonts w:ascii="Book Antiqua" w:hAnsi="Book Antiqua" w:hint="eastAsia"/>
          <w:color w:val="auto"/>
          <w:lang w:eastAsia="zh-CN"/>
        </w:rPr>
        <w:t>,</w:t>
      </w:r>
      <w:r w:rsidRPr="00D421DB">
        <w:rPr>
          <w:rFonts w:ascii="Book Antiqua" w:hAnsi="Book Antiqua"/>
          <w:color w:val="auto"/>
        </w:rPr>
        <w:t xml:space="preserve"> loss of luminal structures and components that are present in normal histology but are absent or disturbed during malignancy. The nucleic acid signature is obtained under both these conditions is presence or absence of the interfering components.</w:t>
      </w:r>
    </w:p>
    <w:p w:rsidR="00EB3362" w:rsidRPr="00D421DB" w:rsidRDefault="00F83028" w:rsidP="009D18BE">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To further confirm the absorbance of nucleic acids, we analyzed the second derivative of the difference spectra of the total crypt area (Zone A) and Zone B containing some portions of nuclei should result in identifying the signatures exclusive to DNA. Figure 5</w:t>
      </w:r>
      <w:r w:rsidRPr="00D421DB">
        <w:rPr>
          <w:rFonts w:ascii="Book Antiqua" w:hAnsi="Book Antiqua"/>
          <w:caps/>
          <w:color w:val="auto"/>
        </w:rPr>
        <w:t>b</w:t>
      </w:r>
      <w:r w:rsidR="009D18BE" w:rsidRPr="00D421DB">
        <w:rPr>
          <w:rFonts w:ascii="Book Antiqua" w:hAnsi="Book Antiqua" w:hint="eastAsia"/>
          <w:color w:val="auto"/>
          <w:lang w:eastAsia="zh-CN"/>
        </w:rPr>
        <w:t xml:space="preserve"> </w:t>
      </w:r>
      <w:r w:rsidRPr="00D421DB">
        <w:rPr>
          <w:rFonts w:ascii="Book Antiqua" w:hAnsi="Book Antiqua"/>
          <w:color w:val="auto"/>
        </w:rPr>
        <w:t>shows the second derivative spectra where minima are observed at wavenumbers that correspond to nucleic acid absorbance bands.</w:t>
      </w:r>
      <w:r w:rsidR="00FD0263" w:rsidRPr="00D421DB">
        <w:rPr>
          <w:rFonts w:ascii="Book Antiqua" w:hAnsi="Book Antiqua"/>
          <w:color w:val="auto"/>
        </w:rPr>
        <w:t xml:space="preserve"> </w:t>
      </w:r>
      <w:r w:rsidRPr="00D421DB">
        <w:rPr>
          <w:rFonts w:ascii="Book Antiqua" w:hAnsi="Book Antiqua"/>
          <w:color w:val="auto"/>
        </w:rPr>
        <w:t xml:space="preserve">A statistical analysis of the parameters showed significant difference in the ratio obtained with the inclusion of absorbance from Zone A when compared to the parameter obtained from absorbance in the lumen alone (Table 2). This shows that the RNA/DNA ratio though susceptible to interference from the </w:t>
      </w:r>
      <w:r w:rsidRPr="00D421DB">
        <w:rPr>
          <w:rFonts w:ascii="Book Antiqua" w:hAnsi="Book Antiqua"/>
          <w:color w:val="auto"/>
        </w:rPr>
        <w:lastRenderedPageBreak/>
        <w:t>carbohydrate moieties can still be a significant parameter when used to detect changes occurring due to variation in nucleic acid content even in tissues rich in glycoproteins.</w:t>
      </w:r>
      <w:r w:rsidR="009D18BE" w:rsidRPr="00D421DB">
        <w:rPr>
          <w:rFonts w:ascii="Book Antiqua" w:hAnsi="Book Antiqua" w:hint="eastAsia"/>
          <w:color w:val="auto"/>
          <w:lang w:eastAsia="zh-CN"/>
        </w:rPr>
        <w:t xml:space="preserve"> </w:t>
      </w:r>
      <w:r w:rsidRPr="00D421DB">
        <w:rPr>
          <w:rFonts w:ascii="Book Antiqua" w:hAnsi="Book Antiqua"/>
          <w:color w:val="auto"/>
        </w:rPr>
        <w:t xml:space="preserve">We further studied this correlation between the average parameters and the RNA/DNA ratio to see the interference of the substances. Histologically </w:t>
      </w:r>
      <w:r w:rsidR="001A0D41" w:rsidRPr="00D421DB">
        <w:rPr>
          <w:rFonts w:ascii="Book Antiqua" w:hAnsi="Book Antiqua"/>
          <w:color w:val="auto"/>
        </w:rPr>
        <w:t>studies of</w:t>
      </w:r>
      <w:r w:rsidR="00255693" w:rsidRPr="00D421DB">
        <w:rPr>
          <w:rFonts w:ascii="Book Antiqua" w:hAnsi="Book Antiqua"/>
          <w:color w:val="auto"/>
        </w:rPr>
        <w:t xml:space="preserve"> </w:t>
      </w:r>
      <w:r w:rsidRPr="00D421DB">
        <w:rPr>
          <w:rFonts w:ascii="Book Antiqua" w:hAnsi="Book Antiqua"/>
          <w:color w:val="auto"/>
        </w:rPr>
        <w:t xml:space="preserve">the cross sections of crypts, </w:t>
      </w:r>
      <w:r w:rsidR="001A0D41" w:rsidRPr="00D421DB">
        <w:rPr>
          <w:rFonts w:ascii="Book Antiqua" w:hAnsi="Book Antiqua"/>
          <w:color w:val="auto"/>
        </w:rPr>
        <w:t xml:space="preserve">indicate that </w:t>
      </w:r>
      <w:r w:rsidRPr="00D421DB">
        <w:rPr>
          <w:rFonts w:ascii="Book Antiqua" w:hAnsi="Book Antiqua"/>
          <w:color w:val="auto"/>
        </w:rPr>
        <w:t xml:space="preserve">the lumen is shrunken and there is a collapsing structure with nuclei of the cells occurring inner to their normal </w:t>
      </w:r>
      <w:proofErr w:type="gramStart"/>
      <w:r w:rsidRPr="00D421DB">
        <w:rPr>
          <w:rFonts w:ascii="Book Antiqua" w:hAnsi="Book Antiqua"/>
          <w:color w:val="auto"/>
        </w:rPr>
        <w:t>occurrence</w:t>
      </w:r>
      <w:r w:rsidRPr="00D421DB">
        <w:rPr>
          <w:rFonts w:ascii="Book Antiqua" w:hAnsi="Book Antiqua"/>
          <w:color w:val="auto"/>
          <w:vertAlign w:val="superscript"/>
        </w:rPr>
        <w:t>[</w:t>
      </w:r>
      <w:proofErr w:type="gramEnd"/>
      <w:r w:rsidRPr="00D421DB">
        <w:rPr>
          <w:rFonts w:ascii="Book Antiqua" w:hAnsi="Book Antiqua"/>
          <w:color w:val="auto"/>
          <w:vertAlign w:val="superscript"/>
        </w:rPr>
        <w:t>27]</w:t>
      </w:r>
      <w:r w:rsidRPr="00D421DB">
        <w:rPr>
          <w:rFonts w:ascii="Book Antiqua" w:hAnsi="Book Antiqua"/>
          <w:color w:val="auto"/>
        </w:rPr>
        <w:t>. Thus, this indicates that indeed the nuclei contribute to the absorbance.</w:t>
      </w:r>
    </w:p>
    <w:p w:rsidR="003B5E4F" w:rsidRPr="00D421DB" w:rsidRDefault="003B5E4F" w:rsidP="00744900">
      <w:pPr>
        <w:pStyle w:val="Normal1"/>
        <w:snapToGrid w:val="0"/>
        <w:spacing w:line="360" w:lineRule="auto"/>
        <w:jc w:val="both"/>
        <w:rPr>
          <w:rFonts w:ascii="Book Antiqua" w:hAnsi="Book Antiqua"/>
          <w:b/>
          <w:color w:val="auto"/>
          <w:lang w:eastAsia="zh-CN"/>
        </w:rPr>
      </w:pPr>
    </w:p>
    <w:p w:rsidR="00EB3362" w:rsidRPr="00D421DB" w:rsidRDefault="00F83028" w:rsidP="00744900">
      <w:pPr>
        <w:pStyle w:val="Normal1"/>
        <w:snapToGrid w:val="0"/>
        <w:spacing w:line="360" w:lineRule="auto"/>
        <w:jc w:val="both"/>
        <w:rPr>
          <w:rFonts w:ascii="Book Antiqua" w:hAnsi="Book Antiqua"/>
          <w:caps/>
          <w:color w:val="auto"/>
        </w:rPr>
      </w:pPr>
      <w:r w:rsidRPr="00D421DB">
        <w:rPr>
          <w:rFonts w:ascii="Book Antiqua" w:hAnsi="Book Antiqua"/>
          <w:b/>
          <w:caps/>
          <w:color w:val="auto"/>
        </w:rPr>
        <w:t>Discussions</w:t>
      </w:r>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color w:val="auto"/>
        </w:rPr>
        <w:t>FTIR spectroscopy has been increasingly seen as a potential technique for analysis of metabolic profiles of cells and tissues du</w:t>
      </w:r>
      <w:r w:rsidR="009D18BE" w:rsidRPr="00D421DB">
        <w:rPr>
          <w:rFonts w:ascii="Book Antiqua" w:hAnsi="Book Antiqua"/>
          <w:color w:val="auto"/>
        </w:rPr>
        <w:t xml:space="preserve">ring diagnostics in </w:t>
      </w:r>
      <w:proofErr w:type="gramStart"/>
      <w:r w:rsidR="009D18BE" w:rsidRPr="00D421DB">
        <w:rPr>
          <w:rFonts w:ascii="Book Antiqua" w:hAnsi="Book Antiqua"/>
          <w:color w:val="auto"/>
        </w:rPr>
        <w:t>biomedicine</w:t>
      </w:r>
      <w:r w:rsidRPr="00D421DB">
        <w:rPr>
          <w:rFonts w:ascii="Book Antiqua" w:hAnsi="Book Antiqua"/>
          <w:color w:val="auto"/>
          <w:vertAlign w:val="superscript"/>
        </w:rPr>
        <w:t>[</w:t>
      </w:r>
      <w:proofErr w:type="gramEnd"/>
      <w:r w:rsidRPr="00D421DB">
        <w:rPr>
          <w:rFonts w:ascii="Book Antiqua" w:hAnsi="Book Antiqua"/>
          <w:color w:val="auto"/>
          <w:vertAlign w:val="superscript"/>
        </w:rPr>
        <w:t>19,20]</w:t>
      </w:r>
      <w:r w:rsidRPr="00D421DB">
        <w:rPr>
          <w:rFonts w:ascii="Book Antiqua" w:hAnsi="Book Antiqua"/>
          <w:color w:val="auto"/>
        </w:rPr>
        <w:t xml:space="preserve">. However, it has an intrinsic complexity associated with overlapping signals from different metabolites that can simultaneously absorb making it difficult to often assign variations in absorbance at a particular wavenumber to a single metabolite. To overcome this problem other than taking very specific intensities corresponding to known metabolites that are expected to vary due to biological variations, advanced methodologies for spectral </w:t>
      </w:r>
      <w:r w:rsidR="009D18BE" w:rsidRPr="00D421DB">
        <w:rPr>
          <w:rFonts w:ascii="Book Antiqua" w:hAnsi="Book Antiqua"/>
          <w:color w:val="auto"/>
        </w:rPr>
        <w:t>analyses have been adopted</w:t>
      </w:r>
      <w:r w:rsidR="009D18BE" w:rsidRPr="00D421DB">
        <w:rPr>
          <w:rFonts w:ascii="Book Antiqua" w:hAnsi="Book Antiqua"/>
          <w:color w:val="auto"/>
          <w:vertAlign w:val="superscript"/>
        </w:rPr>
        <w:t>[15,</w:t>
      </w:r>
      <w:r w:rsidRPr="00D421DB">
        <w:rPr>
          <w:rFonts w:ascii="Book Antiqua" w:hAnsi="Book Antiqua"/>
          <w:color w:val="auto"/>
          <w:vertAlign w:val="superscript"/>
        </w:rPr>
        <w:t>18]</w:t>
      </w:r>
      <w:r w:rsidRPr="00D421DB">
        <w:rPr>
          <w:rFonts w:ascii="Book Antiqua" w:hAnsi="Book Antiqua"/>
          <w:color w:val="auto"/>
        </w:rPr>
        <w:t>. These have been useful to partly increase the sensitivity and specificity of spectral analyses especially in cancer diagnostics.</w:t>
      </w:r>
    </w:p>
    <w:p w:rsidR="00EB3362" w:rsidRPr="00D421DB" w:rsidRDefault="00F83028" w:rsidP="009D18BE">
      <w:pPr>
        <w:pStyle w:val="Normal1"/>
        <w:snapToGrid w:val="0"/>
        <w:spacing w:line="360" w:lineRule="auto"/>
        <w:ind w:firstLineChars="100" w:firstLine="240"/>
        <w:jc w:val="both"/>
        <w:rPr>
          <w:rFonts w:ascii="Book Antiqua" w:hAnsi="Book Antiqua"/>
          <w:color w:val="auto"/>
          <w:lang w:eastAsia="zh-CN"/>
        </w:rPr>
      </w:pPr>
      <w:r w:rsidRPr="00D421DB">
        <w:rPr>
          <w:rFonts w:ascii="Book Antiqua" w:hAnsi="Book Antiqua"/>
          <w:color w:val="auto"/>
        </w:rPr>
        <w:t xml:space="preserve">A question of considerable implications in this field is how the variations of chemical composition from one group of compounds may affect the signals arising due to another group absorbing at similar wavenumbers and how such interference may result in affecting the diagnostic features of the FTIR spectroscopy. While the effect of contaminating extraneous </w:t>
      </w:r>
      <w:proofErr w:type="gramStart"/>
      <w:r w:rsidRPr="00D421DB">
        <w:rPr>
          <w:rFonts w:ascii="Book Antiqua" w:hAnsi="Book Antiqua"/>
          <w:color w:val="auto"/>
        </w:rPr>
        <w:t>materials</w:t>
      </w:r>
      <w:r w:rsidRPr="00D421DB">
        <w:rPr>
          <w:rFonts w:ascii="Book Antiqua" w:hAnsi="Book Antiqua"/>
          <w:color w:val="auto"/>
          <w:vertAlign w:val="superscript"/>
        </w:rPr>
        <w:t>[</w:t>
      </w:r>
      <w:proofErr w:type="gramEnd"/>
      <w:r w:rsidRPr="00D421DB">
        <w:rPr>
          <w:rFonts w:ascii="Book Antiqua" w:hAnsi="Book Antiqua"/>
          <w:color w:val="auto"/>
          <w:vertAlign w:val="superscript"/>
        </w:rPr>
        <w:t>28]</w:t>
      </w:r>
      <w:r w:rsidR="009D18BE" w:rsidRPr="00D421DB">
        <w:rPr>
          <w:rFonts w:ascii="Book Antiqua" w:hAnsi="Book Antiqua"/>
          <w:color w:val="auto"/>
        </w:rPr>
        <w:t xml:space="preserve"> and confounding variables</w:t>
      </w:r>
      <w:r w:rsidRPr="00D421DB">
        <w:rPr>
          <w:rFonts w:ascii="Book Antiqua" w:hAnsi="Book Antiqua"/>
          <w:color w:val="auto"/>
          <w:vertAlign w:val="superscript"/>
        </w:rPr>
        <w:t>[30]</w:t>
      </w:r>
      <w:r w:rsidR="009D18BE" w:rsidRPr="00D421DB">
        <w:rPr>
          <w:rFonts w:ascii="Book Antiqua" w:hAnsi="Book Antiqua" w:hint="eastAsia"/>
          <w:color w:val="auto"/>
          <w:lang w:eastAsia="zh-CN"/>
        </w:rPr>
        <w:t xml:space="preserve"> </w:t>
      </w:r>
      <w:r w:rsidRPr="00D421DB">
        <w:rPr>
          <w:rFonts w:ascii="Book Antiqua" w:hAnsi="Book Antiqua"/>
          <w:color w:val="auto"/>
        </w:rPr>
        <w:t xml:space="preserve">have been studied as a part of the basic research into spectral interference, no study about how the actual interference from components intrinsic </w:t>
      </w:r>
      <w:r w:rsidR="009D18BE" w:rsidRPr="00D421DB">
        <w:rPr>
          <w:rFonts w:ascii="Book Antiqua" w:hAnsi="Book Antiqua"/>
          <w:color w:val="auto"/>
        </w:rPr>
        <w:t>to tissues has been undertaken.</w:t>
      </w:r>
    </w:p>
    <w:p w:rsidR="00EB3362" w:rsidRPr="00D421DB" w:rsidRDefault="00F83028" w:rsidP="009D18BE">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 xml:space="preserve">Phospholipids are known to absorb at overlapping wavenumbers with nucleic acids and can influence the absorbance due of nucleic acids. We confirmed that </w:t>
      </w:r>
      <w:r w:rsidRPr="00D421DB">
        <w:rPr>
          <w:rFonts w:ascii="Book Antiqua" w:hAnsi="Book Antiqua"/>
          <w:color w:val="auto"/>
        </w:rPr>
        <w:lastRenderedPageBreak/>
        <w:t>the variation of the phospholipids along the crypt diameter was minimum and did not contribute significantly to the observed variations of the nucleic acids by monitoring the changes at 1737 cm</w:t>
      </w:r>
      <w:r w:rsidRPr="00D421DB">
        <w:rPr>
          <w:rFonts w:ascii="Book Antiqua" w:hAnsi="Book Antiqua"/>
          <w:color w:val="auto"/>
          <w:vertAlign w:val="superscript"/>
        </w:rPr>
        <w:t>-1</w:t>
      </w:r>
      <w:r w:rsidRPr="00D421DB">
        <w:rPr>
          <w:rFonts w:ascii="Book Antiqua" w:hAnsi="Book Antiqua"/>
          <w:color w:val="auto"/>
        </w:rPr>
        <w:t xml:space="preserve"> where lipids have absorbance with least interference from other macromolecules </w:t>
      </w:r>
      <w:r w:rsidR="007D15B3" w:rsidRPr="00D421DB">
        <w:rPr>
          <w:rFonts w:ascii="Book Antiqua" w:hAnsi="Book Antiqua"/>
          <w:color w:val="auto"/>
        </w:rPr>
        <w:t>(Figure 4A</w:t>
      </w:r>
      <w:r w:rsidRPr="00D421DB">
        <w:rPr>
          <w:rFonts w:ascii="Book Antiqua" w:hAnsi="Book Antiqua"/>
          <w:color w:val="auto"/>
        </w:rPr>
        <w:t>). Thus a decreasing level of carbohydrates coupled with an increasing signal from nucleic acids can help confirm the absorbance due to nucleic acids at their specific wavenumbers.</w:t>
      </w:r>
    </w:p>
    <w:p w:rsidR="00EB3362" w:rsidRPr="00D421DB" w:rsidRDefault="00F83028" w:rsidP="009D18BE">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The correlation between the average parameters and the RNA /DNA ratio was plotted to see the interference of the substances. Figure 4</w:t>
      </w:r>
      <w:r w:rsidRPr="00D421DB">
        <w:rPr>
          <w:rFonts w:ascii="Book Antiqua" w:hAnsi="Book Antiqua"/>
          <w:caps/>
          <w:color w:val="auto"/>
        </w:rPr>
        <w:t xml:space="preserve">b </w:t>
      </w:r>
      <w:r w:rsidRPr="00D421DB">
        <w:rPr>
          <w:rFonts w:ascii="Book Antiqua" w:hAnsi="Book Antiqua"/>
          <w:color w:val="auto"/>
        </w:rPr>
        <w:t>shows the negative correlation of the two components, carbohydrates, phosphates with the RNA/DNA ratio showing that these substances decrease while the RNA/DNA (1121/1020) ratio increases with correlation around</w:t>
      </w:r>
      <w:r w:rsidR="009D18BE" w:rsidRPr="00D421DB">
        <w:rPr>
          <w:rFonts w:ascii="Book Antiqua" w:hAnsi="Book Antiqua" w:hint="eastAsia"/>
          <w:color w:val="auto"/>
          <w:lang w:eastAsia="zh-CN"/>
        </w:rPr>
        <w:t xml:space="preserve"> </w:t>
      </w:r>
      <w:r w:rsidRPr="00D421DB">
        <w:rPr>
          <w:rFonts w:ascii="Book Antiqua" w:hAnsi="Book Antiqua"/>
          <w:color w:val="auto"/>
        </w:rPr>
        <w:t>-0.9. Thus, our initial hypothesis that a decreasing carbohydrate and phosphate absorbance could contribute to increasing signals of RNA/DNA is verified.</w:t>
      </w:r>
    </w:p>
    <w:p w:rsidR="00EB3362" w:rsidRPr="00D421DB" w:rsidRDefault="00F83028" w:rsidP="009D18BE">
      <w:pPr>
        <w:pStyle w:val="Normal1"/>
        <w:snapToGrid w:val="0"/>
        <w:spacing w:line="360" w:lineRule="auto"/>
        <w:ind w:firstLineChars="100" w:firstLine="240"/>
        <w:jc w:val="both"/>
        <w:rPr>
          <w:rFonts w:ascii="Book Antiqua" w:hAnsi="Book Antiqua"/>
          <w:color w:val="auto"/>
          <w:lang w:eastAsia="zh-CN"/>
        </w:rPr>
      </w:pPr>
      <w:r w:rsidRPr="00D421DB">
        <w:rPr>
          <w:rFonts w:ascii="Book Antiqua" w:hAnsi="Book Antiqua"/>
          <w:color w:val="auto"/>
        </w:rPr>
        <w:t>Our groups had previously demonstrated that utilization of simple ratios of intensities of nucleic acids in the mid-IR region from normal and cancerous samples of different tissues can be quite effective. Implementing such simplistic analysis is important when the technique is to be used in clinical set ups as most personnel dealing with such preliminary diagnosis may not have the required expertise to undertake more complicated analysis as well as to avoid dependence on more complex software programs and personnel. Interestingly, the absorbance of nucleic acids is also affected by the presence of carbohydrates or carbohydrate containing macromolecules, which are known to vary from the normal levels i</w:t>
      </w:r>
      <w:r w:rsidR="009D18BE" w:rsidRPr="00D421DB">
        <w:rPr>
          <w:rFonts w:ascii="Book Antiqua" w:hAnsi="Book Antiqua"/>
          <w:color w:val="auto"/>
        </w:rPr>
        <w:t xml:space="preserve">n tissues due to </w:t>
      </w:r>
      <w:proofErr w:type="gramStart"/>
      <w:r w:rsidR="009D18BE" w:rsidRPr="00D421DB">
        <w:rPr>
          <w:rFonts w:ascii="Book Antiqua" w:hAnsi="Book Antiqua"/>
          <w:color w:val="auto"/>
        </w:rPr>
        <w:t>carcinogenesis</w:t>
      </w:r>
      <w:r w:rsidRPr="00D421DB">
        <w:rPr>
          <w:rFonts w:ascii="Book Antiqua" w:hAnsi="Book Antiqua"/>
          <w:color w:val="auto"/>
          <w:vertAlign w:val="superscript"/>
        </w:rPr>
        <w:t>[</w:t>
      </w:r>
      <w:proofErr w:type="gramEnd"/>
      <w:r w:rsidRPr="00D421DB">
        <w:rPr>
          <w:rFonts w:ascii="Book Antiqua" w:hAnsi="Book Antiqua"/>
          <w:color w:val="auto"/>
          <w:vertAlign w:val="superscript"/>
        </w:rPr>
        <w:t>31]</w:t>
      </w:r>
      <w:r w:rsidRPr="00D421DB">
        <w:rPr>
          <w:rFonts w:ascii="Book Antiqua" w:hAnsi="Book Antiqua"/>
          <w:color w:val="auto"/>
        </w:rPr>
        <w:t>. This has been observed in several tissues li</w:t>
      </w:r>
      <w:r w:rsidR="009D18BE" w:rsidRPr="00D421DB">
        <w:rPr>
          <w:rFonts w:ascii="Book Antiqua" w:hAnsi="Book Antiqua"/>
          <w:color w:val="auto"/>
        </w:rPr>
        <w:t xml:space="preserve">ke colon, cervix and cell </w:t>
      </w:r>
      <w:proofErr w:type="gramStart"/>
      <w:r w:rsidR="009D18BE" w:rsidRPr="00D421DB">
        <w:rPr>
          <w:rFonts w:ascii="Book Antiqua" w:hAnsi="Book Antiqua"/>
          <w:color w:val="auto"/>
        </w:rPr>
        <w:t>lines</w:t>
      </w:r>
      <w:r w:rsidRPr="00D421DB">
        <w:rPr>
          <w:rFonts w:ascii="Book Antiqua" w:hAnsi="Book Antiqua"/>
          <w:color w:val="auto"/>
          <w:vertAlign w:val="superscript"/>
        </w:rPr>
        <w:t>[</w:t>
      </w:r>
      <w:proofErr w:type="gramEnd"/>
      <w:r w:rsidRPr="00D421DB">
        <w:rPr>
          <w:rFonts w:ascii="Book Antiqua" w:hAnsi="Book Antiqua"/>
          <w:color w:val="auto"/>
          <w:vertAlign w:val="superscript"/>
        </w:rPr>
        <w:t>2]</w:t>
      </w:r>
      <w:r w:rsidRPr="00D421DB">
        <w:rPr>
          <w:rFonts w:ascii="Book Antiqua" w:hAnsi="Book Antiqua"/>
          <w:color w:val="auto"/>
        </w:rPr>
        <w:t>. Thus, it became important to undertake a study to understand how the variation in carbohydrates affect</w:t>
      </w:r>
      <w:r w:rsidR="009D18BE" w:rsidRPr="00D421DB">
        <w:rPr>
          <w:rFonts w:ascii="Book Antiqua" w:hAnsi="Book Antiqua"/>
          <w:color w:val="auto"/>
        </w:rPr>
        <w:t>s the signals of nucleic acids.</w:t>
      </w:r>
    </w:p>
    <w:p w:rsidR="00637898" w:rsidRPr="00D421DB" w:rsidRDefault="00F83028" w:rsidP="009D18BE">
      <w:pPr>
        <w:pStyle w:val="Normal1"/>
        <w:snapToGrid w:val="0"/>
        <w:spacing w:line="360" w:lineRule="auto"/>
        <w:ind w:firstLineChars="100" w:firstLine="240"/>
        <w:jc w:val="both"/>
        <w:rPr>
          <w:rFonts w:ascii="Book Antiqua" w:hAnsi="Book Antiqua"/>
          <w:color w:val="auto"/>
          <w:lang w:eastAsia="zh-CN"/>
        </w:rPr>
      </w:pPr>
      <w:r w:rsidRPr="00D421DB">
        <w:rPr>
          <w:rFonts w:ascii="Book Antiqua" w:hAnsi="Book Antiqua"/>
          <w:color w:val="auto"/>
        </w:rPr>
        <w:t xml:space="preserve">The colonic crypts in cross section provide a unique opportunity to understand this phenomenon of how increasing or decreasing levels of absorbance of one component affects the signals associated with a diagnostic variable. Under situations where permissible, therefore developing techniques to eliminate the </w:t>
      </w:r>
      <w:r w:rsidRPr="00D421DB">
        <w:rPr>
          <w:rFonts w:ascii="Book Antiqua" w:hAnsi="Book Antiqua"/>
          <w:color w:val="auto"/>
        </w:rPr>
        <w:lastRenderedPageBreak/>
        <w:t>contribution of carbohydrates would render the technique more efficient when diagnosis is based on nucleic acid absorbance. It may also lead to identification of changes in nucleic acids composition of content using FTIR spectroscopy due to enhancement of signals from DNA or RNA.</w:t>
      </w:r>
      <w:r w:rsidR="004C4F58" w:rsidRPr="00D421DB">
        <w:rPr>
          <w:rFonts w:ascii="Book Antiqua" w:hAnsi="Book Antiqua"/>
          <w:color w:val="auto"/>
        </w:rPr>
        <w:t xml:space="preserve"> The RNA/DNA ratio is one of the parameters that </w:t>
      </w:r>
      <w:proofErr w:type="gramStart"/>
      <w:r w:rsidR="004C4F58" w:rsidRPr="00D421DB">
        <w:rPr>
          <w:rFonts w:ascii="Book Antiqua" w:hAnsi="Book Antiqua"/>
          <w:color w:val="auto"/>
        </w:rPr>
        <w:t>has</w:t>
      </w:r>
      <w:proofErr w:type="gramEnd"/>
      <w:r w:rsidR="004C4F58" w:rsidRPr="00D421DB">
        <w:rPr>
          <w:rFonts w:ascii="Book Antiqua" w:hAnsi="Book Antiqua"/>
          <w:color w:val="auto"/>
        </w:rPr>
        <w:t xml:space="preserve"> a near universal diagnostic potential across different types of malignancy. During malignancy accumulated glycogen</w:t>
      </w:r>
      <w:r w:rsidR="00FD0263" w:rsidRPr="00D421DB">
        <w:rPr>
          <w:rFonts w:ascii="Book Antiqua" w:hAnsi="Book Antiqua"/>
          <w:color w:val="auto"/>
        </w:rPr>
        <w:t xml:space="preserve"> </w:t>
      </w:r>
      <w:r w:rsidR="004C4F58" w:rsidRPr="00D421DB">
        <w:rPr>
          <w:rFonts w:ascii="Book Antiqua" w:hAnsi="Book Antiqua"/>
          <w:color w:val="auto"/>
        </w:rPr>
        <w:t xml:space="preserve">or carbohydrates decrease in both Cervical intraepithelial neoplasia and cervical cancer and during this condition the RNA/DNA ratio is an effective </w:t>
      </w:r>
      <w:proofErr w:type="gramStart"/>
      <w:r w:rsidR="004C4F58" w:rsidRPr="00D421DB">
        <w:rPr>
          <w:rFonts w:ascii="Book Antiqua" w:hAnsi="Book Antiqua"/>
          <w:color w:val="auto"/>
        </w:rPr>
        <w:t>parameter</w:t>
      </w:r>
      <w:r w:rsidR="0063515B" w:rsidRPr="00D421DB">
        <w:rPr>
          <w:rFonts w:ascii="Book Antiqua" w:hAnsi="Book Antiqua"/>
          <w:color w:val="auto"/>
          <w:vertAlign w:val="superscript"/>
        </w:rPr>
        <w:t>[</w:t>
      </w:r>
      <w:proofErr w:type="gramEnd"/>
      <w:r w:rsidR="00D45A4C" w:rsidRPr="00D421DB">
        <w:rPr>
          <w:rFonts w:ascii="Book Antiqua" w:hAnsi="Book Antiqua"/>
          <w:color w:val="auto"/>
          <w:vertAlign w:val="superscript"/>
        </w:rPr>
        <w:t>31</w:t>
      </w:r>
      <w:r w:rsidR="0063515B" w:rsidRPr="00D421DB">
        <w:rPr>
          <w:rFonts w:ascii="Book Antiqua" w:hAnsi="Book Antiqua"/>
          <w:color w:val="auto"/>
          <w:vertAlign w:val="superscript"/>
        </w:rPr>
        <w:t>]</w:t>
      </w:r>
      <w:r w:rsidR="004C4F58" w:rsidRPr="00D421DB">
        <w:rPr>
          <w:rFonts w:ascii="Book Antiqua" w:hAnsi="Book Antiqua"/>
          <w:color w:val="auto"/>
        </w:rPr>
        <w:t>. Thus, lowered interference from carbohydrates may indeed lead to improved nucleic acid signatures. We show cases of IBD in the present study and the variation. Observations with different grades of colonic malignancy previously had shown that RNA/DNA is indeed an effective ratio and histopathological features indicated the shrinking of the lumen or distortion of the lumen in crypt circle evident of disappearing or</w:t>
      </w:r>
      <w:r w:rsidR="00FD0263" w:rsidRPr="00D421DB">
        <w:rPr>
          <w:rFonts w:ascii="Book Antiqua" w:hAnsi="Book Antiqua"/>
          <w:color w:val="auto"/>
        </w:rPr>
        <w:t xml:space="preserve"> </w:t>
      </w:r>
      <w:r w:rsidR="004C4F58" w:rsidRPr="00D421DB">
        <w:rPr>
          <w:rFonts w:ascii="Book Antiqua" w:hAnsi="Book Antiqua"/>
          <w:color w:val="auto"/>
        </w:rPr>
        <w:t xml:space="preserve">altered carbohydrate </w:t>
      </w:r>
      <w:proofErr w:type="gramStart"/>
      <w:r w:rsidR="004C4F58" w:rsidRPr="00D421DB">
        <w:rPr>
          <w:rFonts w:ascii="Book Antiqua" w:hAnsi="Book Antiqua"/>
          <w:color w:val="auto"/>
        </w:rPr>
        <w:t>metabolism</w:t>
      </w:r>
      <w:r w:rsidR="007F74A4" w:rsidRPr="00D421DB">
        <w:rPr>
          <w:rFonts w:ascii="Book Antiqua" w:hAnsi="Book Antiqua"/>
          <w:color w:val="auto"/>
          <w:vertAlign w:val="superscript"/>
        </w:rPr>
        <w:t>[</w:t>
      </w:r>
      <w:proofErr w:type="gramEnd"/>
      <w:r w:rsidR="007F74A4" w:rsidRPr="00D421DB">
        <w:rPr>
          <w:rFonts w:ascii="Book Antiqua" w:hAnsi="Book Antiqua"/>
          <w:color w:val="auto"/>
          <w:vertAlign w:val="superscript"/>
        </w:rPr>
        <w:t>11]</w:t>
      </w:r>
      <w:r w:rsidR="00045B7E" w:rsidRPr="00D421DB">
        <w:rPr>
          <w:rFonts w:ascii="Book Antiqua" w:hAnsi="Book Antiqua"/>
          <w:color w:val="auto"/>
        </w:rPr>
        <w:t>.</w:t>
      </w:r>
    </w:p>
    <w:p w:rsidR="00637898" w:rsidRPr="00D421DB" w:rsidRDefault="00637898" w:rsidP="009D18BE">
      <w:pPr>
        <w:pStyle w:val="Normal1"/>
        <w:snapToGrid w:val="0"/>
        <w:spacing w:line="360" w:lineRule="auto"/>
        <w:ind w:firstLineChars="100" w:firstLine="240"/>
        <w:jc w:val="both"/>
        <w:rPr>
          <w:rFonts w:ascii="Book Antiqua" w:hAnsi="Book Antiqua"/>
          <w:color w:val="auto"/>
        </w:rPr>
      </w:pPr>
      <w:r w:rsidRPr="00D421DB">
        <w:rPr>
          <w:rFonts w:ascii="Book Antiqua" w:hAnsi="Book Antiqua"/>
          <w:color w:val="auto"/>
        </w:rPr>
        <w:t>With increasing evidence from different studies indicating common variations during malignancies,</w:t>
      </w:r>
      <w:r w:rsidR="00FD0263" w:rsidRPr="00D421DB">
        <w:rPr>
          <w:rFonts w:ascii="Book Antiqua" w:hAnsi="Book Antiqua"/>
          <w:color w:val="auto"/>
        </w:rPr>
        <w:t xml:space="preserve"> </w:t>
      </w:r>
      <w:r w:rsidRPr="00D421DB">
        <w:rPr>
          <w:rFonts w:ascii="Book Antiqua" w:hAnsi="Book Antiqua"/>
          <w:color w:val="auto"/>
        </w:rPr>
        <w:t>it is feasible to identify</w:t>
      </w:r>
      <w:r w:rsidR="00FD0263" w:rsidRPr="00D421DB">
        <w:rPr>
          <w:rFonts w:ascii="Book Antiqua" w:hAnsi="Book Antiqua"/>
          <w:color w:val="auto"/>
        </w:rPr>
        <w:t xml:space="preserve"> </w:t>
      </w:r>
      <w:r w:rsidRPr="00D421DB">
        <w:rPr>
          <w:rFonts w:ascii="Book Antiqua" w:hAnsi="Book Antiqua"/>
          <w:color w:val="auto"/>
        </w:rPr>
        <w:t>and classify the disease stage and</w:t>
      </w:r>
      <w:r w:rsidR="008848D5" w:rsidRPr="00D421DB">
        <w:rPr>
          <w:rFonts w:ascii="Book Antiqua" w:hAnsi="Book Antiqua"/>
          <w:color w:val="auto"/>
        </w:rPr>
        <w:t xml:space="preserve"> </w:t>
      </w:r>
      <w:r w:rsidR="00AF05D2" w:rsidRPr="00D421DB">
        <w:rPr>
          <w:rFonts w:ascii="Book Antiqua" w:hAnsi="Book Antiqua"/>
          <w:color w:val="auto"/>
        </w:rPr>
        <w:t>grade</w:t>
      </w:r>
      <w:r w:rsidRPr="00D421DB">
        <w:rPr>
          <w:rFonts w:ascii="Book Antiqua" w:hAnsi="Book Antiqua"/>
          <w:color w:val="auto"/>
        </w:rPr>
        <w:t xml:space="preserve"> based</w:t>
      </w:r>
      <w:r w:rsidR="008848D5" w:rsidRPr="00D421DB">
        <w:rPr>
          <w:rFonts w:ascii="Book Antiqua" w:hAnsi="Book Antiqua"/>
          <w:color w:val="auto"/>
        </w:rPr>
        <w:t xml:space="preserve"> </w:t>
      </w:r>
      <w:r w:rsidRPr="00D421DB">
        <w:rPr>
          <w:rFonts w:ascii="Book Antiqua" w:hAnsi="Book Antiqua"/>
          <w:color w:val="auto"/>
        </w:rPr>
        <w:t>on spectral data. However the pathologist would still be needed for ascertaining that the measurements are made in the right region. While a pathologist’s classification would still be subjective, a spectral data would help further lend a quantitative approach to the diagnosis. This has been the objective behind using computational methods that are free from human bias.</w:t>
      </w:r>
      <w:r w:rsidR="00FD0263" w:rsidRPr="00D421DB">
        <w:rPr>
          <w:rFonts w:ascii="Book Antiqua" w:hAnsi="Book Antiqua"/>
          <w:color w:val="auto"/>
        </w:rPr>
        <w:t xml:space="preserve"> </w:t>
      </w:r>
      <w:r w:rsidR="00C1412A" w:rsidRPr="00D421DB">
        <w:rPr>
          <w:rFonts w:ascii="Book Antiqua" w:hAnsi="Book Antiqua"/>
          <w:color w:val="auto"/>
        </w:rPr>
        <w:t>Previously studies</w:t>
      </w:r>
      <w:r w:rsidR="006A44D2" w:rsidRPr="00D421DB">
        <w:rPr>
          <w:rFonts w:ascii="Book Antiqua" w:hAnsi="Book Antiqua"/>
          <w:color w:val="auto"/>
        </w:rPr>
        <w:t xml:space="preserve"> </w:t>
      </w:r>
      <w:r w:rsidR="00C1412A" w:rsidRPr="00D421DB">
        <w:rPr>
          <w:rFonts w:ascii="Book Antiqua" w:hAnsi="Book Antiqua"/>
          <w:color w:val="auto"/>
        </w:rPr>
        <w:t>have indicated</w:t>
      </w:r>
      <w:r w:rsidR="006A44D2" w:rsidRPr="00D421DB">
        <w:rPr>
          <w:rFonts w:ascii="Book Antiqua" w:hAnsi="Book Antiqua"/>
          <w:color w:val="auto"/>
        </w:rPr>
        <w:t xml:space="preserve"> the potential of predicting diseases from </w:t>
      </w:r>
      <w:proofErr w:type="gramStart"/>
      <w:r w:rsidR="006A44D2" w:rsidRPr="00D421DB">
        <w:rPr>
          <w:rFonts w:ascii="Book Antiqua" w:hAnsi="Book Antiqua"/>
          <w:color w:val="auto"/>
        </w:rPr>
        <w:t>biopsies</w:t>
      </w:r>
      <w:r w:rsidR="009D18BE" w:rsidRPr="00D421DB">
        <w:rPr>
          <w:rFonts w:ascii="Book Antiqua" w:hAnsi="Book Antiqua" w:hint="eastAsia"/>
          <w:color w:val="auto"/>
          <w:vertAlign w:val="superscript"/>
          <w:lang w:eastAsia="zh-CN"/>
        </w:rPr>
        <w:t>[</w:t>
      </w:r>
      <w:proofErr w:type="gramEnd"/>
      <w:r w:rsidR="006A44D2" w:rsidRPr="00D421DB">
        <w:rPr>
          <w:rFonts w:ascii="Book Antiqua" w:hAnsi="Book Antiqua"/>
          <w:color w:val="auto"/>
          <w:vertAlign w:val="superscript"/>
        </w:rPr>
        <w:t>32</w:t>
      </w:r>
      <w:r w:rsidR="009D18BE" w:rsidRPr="00D421DB">
        <w:rPr>
          <w:rFonts w:ascii="Book Antiqua" w:hAnsi="Book Antiqua" w:hint="eastAsia"/>
          <w:color w:val="auto"/>
          <w:vertAlign w:val="superscript"/>
          <w:lang w:eastAsia="zh-CN"/>
        </w:rPr>
        <w:t>]</w:t>
      </w:r>
      <w:r w:rsidR="006A44D2" w:rsidRPr="00D421DB">
        <w:rPr>
          <w:rFonts w:ascii="Book Antiqua" w:hAnsi="Book Antiqua"/>
          <w:color w:val="auto"/>
        </w:rPr>
        <w:t>.</w:t>
      </w:r>
      <w:r w:rsidR="00593657" w:rsidRPr="00D421DB">
        <w:rPr>
          <w:rFonts w:ascii="Book Antiqua" w:hAnsi="Book Antiqua"/>
          <w:color w:val="auto"/>
        </w:rPr>
        <w:t xml:space="preserve"> While the disappearance of carbohydrates (Glycogen) an decrease in its signal in the FTIR spectra is a function of the differentiation process in the cervical </w:t>
      </w:r>
      <w:proofErr w:type="gramStart"/>
      <w:r w:rsidR="00593657" w:rsidRPr="00D421DB">
        <w:rPr>
          <w:rFonts w:ascii="Book Antiqua" w:hAnsi="Book Antiqua"/>
          <w:color w:val="auto"/>
        </w:rPr>
        <w:t>epithelium</w:t>
      </w:r>
      <w:r w:rsidR="007F74A4" w:rsidRPr="00D421DB">
        <w:rPr>
          <w:rFonts w:ascii="Book Antiqua" w:hAnsi="Book Antiqua"/>
          <w:color w:val="auto"/>
          <w:vertAlign w:val="superscript"/>
        </w:rPr>
        <w:t>[</w:t>
      </w:r>
      <w:proofErr w:type="gramEnd"/>
      <w:r w:rsidR="007F74A4" w:rsidRPr="00D421DB">
        <w:rPr>
          <w:rFonts w:ascii="Book Antiqua" w:hAnsi="Book Antiqua"/>
          <w:color w:val="auto"/>
          <w:vertAlign w:val="superscript"/>
        </w:rPr>
        <w:t>33]</w:t>
      </w:r>
      <w:r w:rsidR="00593657" w:rsidRPr="00D421DB">
        <w:rPr>
          <w:rFonts w:ascii="Book Antiqua" w:hAnsi="Book Antiqua"/>
          <w:color w:val="auto"/>
        </w:rPr>
        <w:t xml:space="preserve"> and is elucidated by measurements in different zones , in the crypt </w:t>
      </w:r>
      <w:r w:rsidR="00AF05D2">
        <w:rPr>
          <w:rFonts w:ascii="Book Antiqua" w:hAnsi="Book Antiqua"/>
          <w:color w:val="auto"/>
        </w:rPr>
        <w:t>the</w:t>
      </w:r>
      <w:r w:rsidR="00593657" w:rsidRPr="00D421DB">
        <w:rPr>
          <w:rFonts w:ascii="Book Antiqua" w:hAnsi="Book Antiqua"/>
          <w:color w:val="auto"/>
        </w:rPr>
        <w:t xml:space="preserve"> same analogy may be observed by varying the measurement using different aperture in the crypt circle.</w:t>
      </w:r>
      <w:r w:rsidR="003E1AE1" w:rsidRPr="00D421DB">
        <w:rPr>
          <w:rFonts w:ascii="Book Antiqua" w:hAnsi="Book Antiqua"/>
          <w:color w:val="auto"/>
        </w:rPr>
        <w:t xml:space="preserve"> </w:t>
      </w:r>
      <w:r w:rsidR="00593657" w:rsidRPr="00D421DB">
        <w:rPr>
          <w:rFonts w:ascii="Book Antiqua" w:hAnsi="Book Antiqua"/>
          <w:color w:val="auto"/>
        </w:rPr>
        <w:t>This establishes that biological variations can be manifested as chemical signature</w:t>
      </w:r>
      <w:r w:rsidR="003E1AE1" w:rsidRPr="00D421DB">
        <w:rPr>
          <w:rFonts w:ascii="Book Antiqua" w:hAnsi="Book Antiqua"/>
          <w:color w:val="auto"/>
        </w:rPr>
        <w:t>s and are th</w:t>
      </w:r>
      <w:r w:rsidR="00593657" w:rsidRPr="00D421DB">
        <w:rPr>
          <w:rFonts w:ascii="Book Antiqua" w:hAnsi="Book Antiqua"/>
          <w:color w:val="auto"/>
        </w:rPr>
        <w:t>e</w:t>
      </w:r>
      <w:r w:rsidR="003E1AE1" w:rsidRPr="00D421DB">
        <w:rPr>
          <w:rFonts w:ascii="Book Antiqua" w:hAnsi="Book Antiqua"/>
          <w:color w:val="auto"/>
        </w:rPr>
        <w:t xml:space="preserve"> </w:t>
      </w:r>
      <w:r w:rsidR="00593657" w:rsidRPr="00D421DB">
        <w:rPr>
          <w:rFonts w:ascii="Book Antiqua" w:hAnsi="Book Antiqua"/>
          <w:color w:val="auto"/>
        </w:rPr>
        <w:t>ba</w:t>
      </w:r>
      <w:r w:rsidR="003E1AE1" w:rsidRPr="00D421DB">
        <w:rPr>
          <w:rFonts w:ascii="Book Antiqua" w:hAnsi="Book Antiqua"/>
          <w:color w:val="auto"/>
        </w:rPr>
        <w:t>s</w:t>
      </w:r>
      <w:r w:rsidR="00593657" w:rsidRPr="00D421DB">
        <w:rPr>
          <w:rFonts w:ascii="Book Antiqua" w:hAnsi="Book Antiqua"/>
          <w:color w:val="auto"/>
        </w:rPr>
        <w:t>is for the diagnostics.</w:t>
      </w:r>
    </w:p>
    <w:p w:rsidR="00EB3362" w:rsidRPr="00D421DB" w:rsidRDefault="00F83028" w:rsidP="009D18BE">
      <w:pPr>
        <w:pStyle w:val="Normal1"/>
        <w:snapToGrid w:val="0"/>
        <w:spacing w:line="360" w:lineRule="auto"/>
        <w:ind w:firstLineChars="100" w:firstLine="240"/>
        <w:jc w:val="both"/>
        <w:rPr>
          <w:rFonts w:ascii="Book Antiqua" w:hAnsi="Book Antiqua"/>
          <w:color w:val="auto"/>
          <w:lang w:eastAsia="zh-CN"/>
        </w:rPr>
      </w:pPr>
      <w:r w:rsidRPr="00D421DB">
        <w:rPr>
          <w:rFonts w:ascii="Book Antiqua" w:hAnsi="Book Antiqua"/>
          <w:color w:val="auto"/>
        </w:rPr>
        <w:t xml:space="preserve">We have traced the variation in the interfering components along the colon crypt diameter along with the nucleic acid variation and shown that decreasing </w:t>
      </w:r>
      <w:r w:rsidRPr="00D421DB">
        <w:rPr>
          <w:rFonts w:ascii="Book Antiqua" w:hAnsi="Book Antiqua"/>
          <w:color w:val="auto"/>
        </w:rPr>
        <w:lastRenderedPageBreak/>
        <w:t>carbohydrates from interfering substances may indeed lead to improvement of signals from nucleic acids leading to its effectiveness as a diagnostic variable.</w:t>
      </w:r>
    </w:p>
    <w:p w:rsidR="00EB3362" w:rsidRPr="00D421DB" w:rsidRDefault="009D18BE" w:rsidP="009D18BE">
      <w:pPr>
        <w:pStyle w:val="Normal1"/>
        <w:snapToGrid w:val="0"/>
        <w:spacing w:line="360" w:lineRule="auto"/>
        <w:ind w:firstLineChars="100" w:firstLine="240"/>
        <w:jc w:val="both"/>
        <w:rPr>
          <w:rFonts w:ascii="Book Antiqua" w:hAnsi="Book Antiqua"/>
          <w:color w:val="auto"/>
          <w:lang w:eastAsia="zh-CN"/>
        </w:rPr>
      </w:pPr>
      <w:r w:rsidRPr="00D421DB">
        <w:rPr>
          <w:rFonts w:ascii="Book Antiqua" w:hAnsi="Book Antiqua" w:hint="eastAsia"/>
          <w:color w:val="auto"/>
          <w:lang w:eastAsia="zh-CN"/>
        </w:rPr>
        <w:t xml:space="preserve">In </w:t>
      </w:r>
      <w:r w:rsidRPr="00D421DB">
        <w:rPr>
          <w:rFonts w:ascii="Book Antiqua" w:hAnsi="Book Antiqua"/>
          <w:color w:val="auto"/>
        </w:rPr>
        <w:t>conclusion</w:t>
      </w:r>
      <w:r w:rsidRPr="00D421DB">
        <w:rPr>
          <w:rFonts w:ascii="Book Antiqua" w:hAnsi="Book Antiqua" w:hint="eastAsia"/>
          <w:color w:val="auto"/>
          <w:lang w:eastAsia="zh-CN"/>
        </w:rPr>
        <w:t xml:space="preserve">, </w:t>
      </w:r>
      <w:r w:rsidRPr="00D421DB">
        <w:rPr>
          <w:rFonts w:ascii="Book Antiqua" w:hAnsi="Book Antiqua"/>
          <w:color w:val="auto"/>
        </w:rPr>
        <w:t>w</w:t>
      </w:r>
      <w:r w:rsidR="00F83028" w:rsidRPr="00D421DB">
        <w:rPr>
          <w:rFonts w:ascii="Book Antiqua" w:hAnsi="Book Antiqua"/>
          <w:color w:val="auto"/>
        </w:rPr>
        <w:t xml:space="preserve">e utilize the unique features </w:t>
      </w:r>
      <w:r w:rsidR="00D44235" w:rsidRPr="00D421DB">
        <w:rPr>
          <w:rFonts w:ascii="Book Antiqua" w:hAnsi="Book Antiqua"/>
          <w:color w:val="auto"/>
        </w:rPr>
        <w:t>present in the</w:t>
      </w:r>
      <w:r w:rsidR="00FD0263" w:rsidRPr="00D421DB">
        <w:rPr>
          <w:rFonts w:ascii="Book Antiqua" w:hAnsi="Book Antiqua"/>
          <w:color w:val="auto"/>
        </w:rPr>
        <w:t xml:space="preserve"> </w:t>
      </w:r>
      <w:r w:rsidR="00F83028" w:rsidRPr="00D421DB">
        <w:rPr>
          <w:rFonts w:ascii="Book Antiqua" w:hAnsi="Book Antiqua"/>
          <w:color w:val="auto"/>
        </w:rPr>
        <w:t xml:space="preserve">cross sections </w:t>
      </w:r>
      <w:r w:rsidR="00D44235" w:rsidRPr="00D421DB">
        <w:rPr>
          <w:rFonts w:ascii="Book Antiqua" w:hAnsi="Book Antiqua"/>
          <w:color w:val="auto"/>
        </w:rPr>
        <w:t xml:space="preserve">of crypts </w:t>
      </w:r>
      <w:r w:rsidR="00F83028" w:rsidRPr="00D421DB">
        <w:rPr>
          <w:rFonts w:ascii="Book Antiqua" w:hAnsi="Book Antiqua"/>
          <w:color w:val="auto"/>
        </w:rPr>
        <w:t>in the colonic biopsies and advanced computational methods to establish the contribution of nucleic acids</w:t>
      </w:r>
      <w:r w:rsidR="00D44235" w:rsidRPr="00D421DB">
        <w:rPr>
          <w:rFonts w:ascii="Book Antiqua" w:hAnsi="Book Antiqua"/>
          <w:color w:val="auto"/>
        </w:rPr>
        <w:t xml:space="preserve"> in presence of carbohydrates</w:t>
      </w:r>
      <w:r w:rsidR="00F83028" w:rsidRPr="00D421DB">
        <w:rPr>
          <w:rFonts w:ascii="Book Antiqua" w:hAnsi="Book Antiqua"/>
          <w:color w:val="auto"/>
        </w:rPr>
        <w:t>. We demonstrate the validity of using the RNA/DNA ratio</w:t>
      </w:r>
      <w:r w:rsidR="00FD0263" w:rsidRPr="00D421DB">
        <w:rPr>
          <w:rFonts w:ascii="Book Antiqua" w:hAnsi="Book Antiqua"/>
          <w:color w:val="auto"/>
        </w:rPr>
        <w:t xml:space="preserve"> </w:t>
      </w:r>
      <w:r w:rsidR="00F83028" w:rsidRPr="00D421DB">
        <w:rPr>
          <w:rFonts w:ascii="Book Antiqua" w:hAnsi="Book Antiqua"/>
          <w:color w:val="auto"/>
        </w:rPr>
        <w:t>as a diagnostic parameter for detecting colonic malignancies (abnormalities)</w:t>
      </w:r>
      <w:r w:rsidRPr="00D421DB">
        <w:rPr>
          <w:rFonts w:ascii="Book Antiqua" w:hAnsi="Book Antiqua" w:hint="eastAsia"/>
          <w:color w:val="auto"/>
          <w:lang w:eastAsia="zh-CN"/>
        </w:rPr>
        <w:t xml:space="preserve"> </w:t>
      </w:r>
      <w:r w:rsidR="00F83028" w:rsidRPr="00D421DB">
        <w:rPr>
          <w:rFonts w:ascii="Book Antiqua" w:hAnsi="Book Antiqua"/>
          <w:color w:val="auto"/>
        </w:rPr>
        <w:t>by studying how the nucleic acid absorbance may be effective in spite of presence of confounding variables like carbohydrates and phosphates in tissues. The present study indicates that one has to be careful when comparing results obtained from different apertures</w:t>
      </w:r>
      <w:r w:rsidR="00D44235" w:rsidRPr="00D421DB">
        <w:rPr>
          <w:rFonts w:ascii="Book Antiqua" w:hAnsi="Book Antiqua"/>
          <w:color w:val="auto"/>
        </w:rPr>
        <w:t xml:space="preserve"> and utilizing the system for diagnosis</w:t>
      </w:r>
      <w:r w:rsidR="00F83028" w:rsidRPr="00D421DB">
        <w:rPr>
          <w:rFonts w:ascii="Book Antiqua" w:hAnsi="Book Antiqua"/>
          <w:color w:val="auto"/>
        </w:rPr>
        <w:t>. Different apertures strongly affect the extracted biological markers</w:t>
      </w:r>
      <w:r w:rsidR="00FD0263" w:rsidRPr="00D421DB">
        <w:rPr>
          <w:rFonts w:ascii="Book Antiqua" w:hAnsi="Book Antiqua"/>
          <w:color w:val="auto"/>
        </w:rPr>
        <w:t xml:space="preserve"> </w:t>
      </w:r>
      <w:r w:rsidR="00F83028" w:rsidRPr="00D421DB">
        <w:rPr>
          <w:rFonts w:ascii="Book Antiqua" w:hAnsi="Book Antiqua"/>
          <w:color w:val="auto"/>
        </w:rPr>
        <w:t>due to overlap between the IR signals at different zones.</w:t>
      </w:r>
    </w:p>
    <w:p w:rsidR="00EB3362" w:rsidRPr="00D421DB" w:rsidRDefault="00EB3362" w:rsidP="00744900">
      <w:pPr>
        <w:pStyle w:val="Normal1"/>
        <w:snapToGrid w:val="0"/>
        <w:spacing w:line="360" w:lineRule="auto"/>
        <w:jc w:val="both"/>
        <w:rPr>
          <w:rFonts w:ascii="Book Antiqua" w:hAnsi="Book Antiqua"/>
          <w:color w:val="auto"/>
        </w:rPr>
      </w:pPr>
    </w:p>
    <w:p w:rsidR="00646C9D" w:rsidRPr="00D421DB" w:rsidRDefault="00646C9D" w:rsidP="00744900">
      <w:pPr>
        <w:snapToGrid w:val="0"/>
        <w:spacing w:line="360" w:lineRule="auto"/>
        <w:jc w:val="both"/>
        <w:rPr>
          <w:rFonts w:ascii="Book Antiqua" w:hAnsi="Book Antiqua"/>
          <w:b/>
          <w:color w:val="auto"/>
        </w:rPr>
      </w:pPr>
      <w:bookmarkStart w:id="96" w:name="OLE_LINK677"/>
      <w:bookmarkStart w:id="97" w:name="OLE_LINK678"/>
      <w:bookmarkStart w:id="98" w:name="OLE_LINK733"/>
      <w:bookmarkStart w:id="99" w:name="OLE_LINK861"/>
      <w:r w:rsidRPr="00D421DB">
        <w:rPr>
          <w:rFonts w:ascii="Book Antiqua" w:hAnsi="Book Antiqua"/>
          <w:b/>
          <w:color w:val="auto"/>
        </w:rPr>
        <w:t>COMMENTS</w:t>
      </w:r>
    </w:p>
    <w:p w:rsidR="00646C9D" w:rsidRPr="00D421DB" w:rsidRDefault="00646C9D" w:rsidP="00744900">
      <w:pPr>
        <w:autoSpaceDE w:val="0"/>
        <w:autoSpaceDN w:val="0"/>
        <w:adjustRightInd w:val="0"/>
        <w:snapToGrid w:val="0"/>
        <w:spacing w:line="360" w:lineRule="auto"/>
        <w:jc w:val="both"/>
        <w:rPr>
          <w:rFonts w:ascii="Book Antiqua" w:hAnsi="Book Antiqua" w:cs="Book Antiqua"/>
          <w:b/>
          <w:i/>
          <w:iCs/>
          <w:color w:val="auto"/>
        </w:rPr>
      </w:pPr>
      <w:bookmarkStart w:id="100" w:name="OLE_LINK729"/>
      <w:bookmarkStart w:id="101" w:name="OLE_LINK730"/>
      <w:r w:rsidRPr="00D421DB">
        <w:rPr>
          <w:rFonts w:ascii="Book Antiqua" w:hAnsi="Book Antiqua" w:cs="Book Antiqua"/>
          <w:b/>
          <w:i/>
          <w:iCs/>
          <w:color w:val="auto"/>
        </w:rPr>
        <w:t>Background</w:t>
      </w:r>
    </w:p>
    <w:p w:rsidR="00646C9D" w:rsidRPr="00D421DB" w:rsidRDefault="009D18BE" w:rsidP="00744900">
      <w:pPr>
        <w:autoSpaceDE w:val="0"/>
        <w:autoSpaceDN w:val="0"/>
        <w:adjustRightInd w:val="0"/>
        <w:snapToGrid w:val="0"/>
        <w:spacing w:line="360" w:lineRule="auto"/>
        <w:jc w:val="both"/>
        <w:rPr>
          <w:rFonts w:ascii="Book Antiqua" w:hAnsi="Book Antiqua" w:cs="Book Antiqua"/>
          <w:iCs/>
          <w:color w:val="auto"/>
        </w:rPr>
      </w:pPr>
      <w:r w:rsidRPr="00D421DB">
        <w:rPr>
          <w:rFonts w:ascii="Book Antiqua" w:hAnsi="Book Antiqua"/>
          <w:color w:val="auto"/>
        </w:rPr>
        <w:t>Fourier transform infrared (FTIR)</w:t>
      </w:r>
      <w:r w:rsidR="0064402C" w:rsidRPr="00D421DB">
        <w:rPr>
          <w:rFonts w:ascii="Book Antiqua" w:hAnsi="Book Antiqua" w:cs="Book Antiqua"/>
          <w:iCs/>
          <w:color w:val="auto"/>
        </w:rPr>
        <w:t xml:space="preserve"> microscopy principles for diagnostics are still being evaluated.</w:t>
      </w:r>
      <w:r w:rsidRPr="00D421DB">
        <w:rPr>
          <w:rFonts w:ascii="Book Antiqua" w:hAnsi="Book Antiqua" w:cs="Book Antiqua" w:hint="eastAsia"/>
          <w:iCs/>
          <w:color w:val="auto"/>
          <w:lang w:eastAsia="zh-CN"/>
        </w:rPr>
        <w:t xml:space="preserve"> </w:t>
      </w:r>
      <w:r w:rsidR="0064402C" w:rsidRPr="00D421DB">
        <w:rPr>
          <w:rFonts w:ascii="Book Antiqua" w:hAnsi="Book Antiqua" w:cs="Book Antiqua"/>
          <w:iCs/>
          <w:color w:val="auto"/>
        </w:rPr>
        <w:t>This study looks at the role of interference from absorbance of compounds in the same wavenumbers.</w:t>
      </w:r>
    </w:p>
    <w:p w:rsidR="009D18BE" w:rsidRPr="00D421DB" w:rsidRDefault="009D18BE" w:rsidP="00744900">
      <w:pPr>
        <w:autoSpaceDE w:val="0"/>
        <w:autoSpaceDN w:val="0"/>
        <w:adjustRightInd w:val="0"/>
        <w:snapToGrid w:val="0"/>
        <w:spacing w:line="360" w:lineRule="auto"/>
        <w:jc w:val="both"/>
        <w:rPr>
          <w:rFonts w:ascii="Book Antiqua" w:hAnsi="Book Antiqua" w:cs="Book Antiqua"/>
          <w:b/>
          <w:i/>
          <w:iCs/>
          <w:color w:val="auto"/>
          <w:lang w:eastAsia="zh-CN"/>
        </w:rPr>
      </w:pPr>
    </w:p>
    <w:p w:rsidR="00646C9D" w:rsidRPr="00D421DB" w:rsidRDefault="00646C9D" w:rsidP="00744900">
      <w:pPr>
        <w:autoSpaceDE w:val="0"/>
        <w:autoSpaceDN w:val="0"/>
        <w:adjustRightInd w:val="0"/>
        <w:snapToGrid w:val="0"/>
        <w:spacing w:line="360" w:lineRule="auto"/>
        <w:jc w:val="both"/>
        <w:rPr>
          <w:rFonts w:ascii="Book Antiqua" w:hAnsi="Book Antiqua" w:cs="Book Antiqua"/>
          <w:b/>
          <w:i/>
          <w:iCs/>
          <w:color w:val="auto"/>
        </w:rPr>
      </w:pPr>
      <w:r w:rsidRPr="00D421DB">
        <w:rPr>
          <w:rFonts w:ascii="Book Antiqua" w:hAnsi="Book Antiqua" w:cs="Book Antiqua"/>
          <w:b/>
          <w:i/>
          <w:iCs/>
          <w:color w:val="auto"/>
        </w:rPr>
        <w:t>Research frontiers</w:t>
      </w:r>
    </w:p>
    <w:p w:rsidR="0064402C" w:rsidRPr="00D421DB" w:rsidRDefault="002A5794" w:rsidP="00744900">
      <w:pPr>
        <w:autoSpaceDE w:val="0"/>
        <w:autoSpaceDN w:val="0"/>
        <w:adjustRightInd w:val="0"/>
        <w:snapToGrid w:val="0"/>
        <w:spacing w:line="360" w:lineRule="auto"/>
        <w:jc w:val="both"/>
        <w:rPr>
          <w:rFonts w:ascii="Book Antiqua" w:hAnsi="Book Antiqua" w:cs="Book Antiqua"/>
          <w:iCs/>
          <w:color w:val="auto"/>
        </w:rPr>
      </w:pPr>
      <w:r w:rsidRPr="00D421DB">
        <w:rPr>
          <w:rFonts w:ascii="Book Antiqua" w:hAnsi="Book Antiqua" w:cs="Book Antiqua" w:hint="eastAsia"/>
          <w:iCs/>
          <w:color w:val="auto"/>
          <w:lang w:eastAsia="zh-CN"/>
        </w:rPr>
        <w:t xml:space="preserve">The authors </w:t>
      </w:r>
      <w:r w:rsidRPr="00D421DB">
        <w:rPr>
          <w:rFonts w:ascii="Book Antiqua" w:hAnsi="Book Antiqua" w:cs="Book Antiqua"/>
          <w:iCs/>
          <w:color w:val="auto"/>
        </w:rPr>
        <w:t>e</w:t>
      </w:r>
      <w:r w:rsidR="0064402C" w:rsidRPr="00D421DB">
        <w:rPr>
          <w:rFonts w:ascii="Book Antiqua" w:hAnsi="Book Antiqua" w:cs="Book Antiqua"/>
          <w:iCs/>
          <w:color w:val="auto"/>
        </w:rPr>
        <w:t>stablish</w:t>
      </w:r>
      <w:r w:rsidRPr="00D421DB">
        <w:rPr>
          <w:rFonts w:ascii="Book Antiqua" w:hAnsi="Book Antiqua" w:cs="Book Antiqua" w:hint="eastAsia"/>
          <w:iCs/>
          <w:color w:val="auto"/>
          <w:lang w:eastAsia="zh-CN"/>
        </w:rPr>
        <w:t>ed t</w:t>
      </w:r>
      <w:r w:rsidR="0064402C" w:rsidRPr="00D421DB">
        <w:rPr>
          <w:rFonts w:ascii="Book Antiqua" w:hAnsi="Book Antiqua" w:cs="Book Antiqua"/>
          <w:iCs/>
          <w:color w:val="auto"/>
        </w:rPr>
        <w:t>he effect of removal or reduction of one component on the efficacy or potential of another being used as a diagnostic parameter</w:t>
      </w:r>
      <w:r w:rsidR="00DE4828" w:rsidRPr="00D421DB">
        <w:rPr>
          <w:rFonts w:ascii="Book Antiqua" w:hAnsi="Book Antiqua" w:cs="Book Antiqua"/>
          <w:iCs/>
          <w:color w:val="auto"/>
        </w:rPr>
        <w:t>.</w:t>
      </w:r>
    </w:p>
    <w:p w:rsidR="00646C9D" w:rsidRPr="00D421DB" w:rsidRDefault="00646C9D" w:rsidP="00744900">
      <w:pPr>
        <w:autoSpaceDE w:val="0"/>
        <w:autoSpaceDN w:val="0"/>
        <w:adjustRightInd w:val="0"/>
        <w:snapToGrid w:val="0"/>
        <w:spacing w:line="360" w:lineRule="auto"/>
        <w:jc w:val="both"/>
        <w:rPr>
          <w:rFonts w:ascii="Book Antiqua" w:hAnsi="Book Antiqua" w:cs="Book Antiqua"/>
          <w:b/>
          <w:color w:val="auto"/>
        </w:rPr>
      </w:pPr>
    </w:p>
    <w:p w:rsidR="00646C9D" w:rsidRPr="00D421DB" w:rsidRDefault="00646C9D" w:rsidP="00744900">
      <w:pPr>
        <w:snapToGrid w:val="0"/>
        <w:spacing w:line="360" w:lineRule="auto"/>
        <w:jc w:val="both"/>
        <w:rPr>
          <w:rFonts w:ascii="Book Antiqua" w:hAnsi="Book Antiqua" w:cs="Book Antiqua"/>
          <w:b/>
          <w:i/>
          <w:iCs/>
          <w:color w:val="auto"/>
        </w:rPr>
      </w:pPr>
      <w:r w:rsidRPr="00D421DB">
        <w:rPr>
          <w:rFonts w:ascii="Book Antiqua" w:hAnsi="Book Antiqua" w:cs="Book Antiqua"/>
          <w:b/>
          <w:i/>
          <w:iCs/>
          <w:color w:val="auto"/>
        </w:rPr>
        <w:t>Innovations and breakthrough</w:t>
      </w:r>
    </w:p>
    <w:p w:rsidR="0064402C" w:rsidRPr="00D421DB" w:rsidRDefault="002A5794" w:rsidP="00744900">
      <w:pPr>
        <w:snapToGrid w:val="0"/>
        <w:spacing w:line="360" w:lineRule="auto"/>
        <w:jc w:val="both"/>
        <w:rPr>
          <w:rFonts w:ascii="Book Antiqua" w:hAnsi="Book Antiqua" w:cs="Book Antiqua"/>
          <w:iCs/>
          <w:color w:val="auto"/>
        </w:rPr>
      </w:pPr>
      <w:r w:rsidRPr="00D421DB">
        <w:rPr>
          <w:rFonts w:ascii="Book Antiqua" w:hAnsi="Book Antiqua" w:cs="Book Antiqua" w:hint="eastAsia"/>
          <w:iCs/>
          <w:color w:val="auto"/>
          <w:lang w:eastAsia="zh-CN"/>
        </w:rPr>
        <w:t>The authors</w:t>
      </w:r>
      <w:r w:rsidRPr="00D421DB">
        <w:rPr>
          <w:rFonts w:ascii="Book Antiqua" w:hAnsi="Book Antiqua" w:cs="Book Antiqua"/>
          <w:iCs/>
          <w:color w:val="auto"/>
        </w:rPr>
        <w:t xml:space="preserve"> u</w:t>
      </w:r>
      <w:r w:rsidR="0064402C" w:rsidRPr="00D421DB">
        <w:rPr>
          <w:rFonts w:ascii="Book Antiqua" w:hAnsi="Book Antiqua" w:cs="Book Antiqua"/>
          <w:iCs/>
          <w:color w:val="auto"/>
        </w:rPr>
        <w:t>s</w:t>
      </w:r>
      <w:r w:rsidRPr="00D421DB">
        <w:rPr>
          <w:rFonts w:ascii="Book Antiqua" w:hAnsi="Book Antiqua" w:cs="Book Antiqua" w:hint="eastAsia"/>
          <w:iCs/>
          <w:color w:val="auto"/>
          <w:lang w:eastAsia="zh-CN"/>
        </w:rPr>
        <w:t>ed</w:t>
      </w:r>
      <w:r w:rsidR="0064402C" w:rsidRPr="00D421DB">
        <w:rPr>
          <w:rFonts w:ascii="Book Antiqua" w:hAnsi="Book Antiqua" w:cs="Book Antiqua"/>
          <w:iCs/>
          <w:color w:val="auto"/>
        </w:rPr>
        <w:t xml:space="preserve"> the complex architecture of the colonic crypt transverse section to study</w:t>
      </w:r>
      <w:r w:rsidRPr="00D421DB">
        <w:rPr>
          <w:rFonts w:ascii="Book Antiqua" w:hAnsi="Book Antiqua" w:cs="Book Antiqua" w:hint="eastAsia"/>
          <w:iCs/>
          <w:color w:val="auto"/>
          <w:lang w:eastAsia="zh-CN"/>
        </w:rPr>
        <w:t xml:space="preserve"> </w:t>
      </w:r>
      <w:r w:rsidR="0064402C" w:rsidRPr="00D421DB">
        <w:rPr>
          <w:rFonts w:ascii="Book Antiqua" w:hAnsi="Book Antiqua" w:cs="Book Antiqua"/>
          <w:iCs/>
          <w:color w:val="auto"/>
        </w:rPr>
        <w:t>variation of metabolites and the ensuing spectral features</w:t>
      </w:r>
      <w:r w:rsidR="00DE4828" w:rsidRPr="00D421DB">
        <w:rPr>
          <w:rFonts w:ascii="Book Antiqua" w:hAnsi="Book Antiqua" w:cs="Book Antiqua"/>
          <w:iCs/>
          <w:color w:val="auto"/>
        </w:rPr>
        <w:t>.</w:t>
      </w:r>
    </w:p>
    <w:p w:rsidR="00646C9D" w:rsidRPr="00D421DB" w:rsidRDefault="00646C9D" w:rsidP="00744900">
      <w:pPr>
        <w:snapToGrid w:val="0"/>
        <w:spacing w:line="360" w:lineRule="auto"/>
        <w:jc w:val="both"/>
        <w:rPr>
          <w:rFonts w:ascii="Book Antiqua" w:hAnsi="Book Antiqua" w:cs="Book Antiqua"/>
          <w:b/>
          <w:color w:val="auto"/>
        </w:rPr>
      </w:pPr>
    </w:p>
    <w:p w:rsidR="00646C9D" w:rsidRPr="00D421DB" w:rsidRDefault="00646C9D" w:rsidP="00744900">
      <w:pPr>
        <w:snapToGrid w:val="0"/>
        <w:spacing w:line="360" w:lineRule="auto"/>
        <w:jc w:val="both"/>
        <w:rPr>
          <w:rFonts w:ascii="Book Antiqua" w:hAnsi="Book Antiqua" w:cs="Book Antiqua"/>
          <w:b/>
          <w:i/>
          <w:iCs/>
          <w:color w:val="auto"/>
        </w:rPr>
      </w:pPr>
      <w:r w:rsidRPr="00D421DB">
        <w:rPr>
          <w:rFonts w:ascii="Book Antiqua" w:hAnsi="Book Antiqua" w:cs="Book Antiqua"/>
          <w:b/>
          <w:i/>
          <w:iCs/>
          <w:color w:val="auto"/>
        </w:rPr>
        <w:t>Applications</w:t>
      </w:r>
    </w:p>
    <w:p w:rsidR="0064402C" w:rsidRPr="00D421DB" w:rsidRDefault="002A5794" w:rsidP="00744900">
      <w:pPr>
        <w:snapToGrid w:val="0"/>
        <w:spacing w:line="360" w:lineRule="auto"/>
        <w:jc w:val="both"/>
        <w:rPr>
          <w:rFonts w:ascii="Book Antiqua" w:hAnsi="Book Antiqua" w:cs="Book Antiqua"/>
          <w:iCs/>
          <w:color w:val="auto"/>
        </w:rPr>
      </w:pPr>
      <w:r w:rsidRPr="00D421DB">
        <w:rPr>
          <w:rFonts w:ascii="Book Antiqua" w:hAnsi="Book Antiqua" w:cs="Book Antiqua" w:hint="eastAsia"/>
          <w:iCs/>
          <w:color w:val="auto"/>
          <w:lang w:eastAsia="zh-CN"/>
        </w:rPr>
        <w:lastRenderedPageBreak/>
        <w:t xml:space="preserve">These findings are used to </w:t>
      </w:r>
      <w:r w:rsidRPr="00D421DB">
        <w:rPr>
          <w:rFonts w:ascii="Book Antiqua" w:hAnsi="Book Antiqua" w:cs="Book Antiqua"/>
          <w:iCs/>
          <w:color w:val="auto"/>
        </w:rPr>
        <w:t>d</w:t>
      </w:r>
      <w:r w:rsidR="0064402C" w:rsidRPr="00D421DB">
        <w:rPr>
          <w:rFonts w:ascii="Book Antiqua" w:hAnsi="Book Antiqua" w:cs="Book Antiqua"/>
          <w:iCs/>
          <w:color w:val="auto"/>
        </w:rPr>
        <w:t>iagnos</w:t>
      </w:r>
      <w:r w:rsidRPr="00D421DB">
        <w:rPr>
          <w:rFonts w:ascii="Book Antiqua" w:hAnsi="Book Antiqua" w:cs="Book Antiqua" w:hint="eastAsia"/>
          <w:iCs/>
          <w:color w:val="auto"/>
          <w:lang w:eastAsia="zh-CN"/>
        </w:rPr>
        <w:t>e</w:t>
      </w:r>
      <w:r w:rsidR="0064402C" w:rsidRPr="00D421DB">
        <w:rPr>
          <w:rFonts w:ascii="Book Antiqua" w:hAnsi="Book Antiqua" w:cs="Book Antiqua"/>
          <w:iCs/>
          <w:color w:val="auto"/>
        </w:rPr>
        <w:t xml:space="preserve"> </w:t>
      </w:r>
      <w:r w:rsidRPr="00D421DB">
        <w:rPr>
          <w:rFonts w:ascii="Book Antiqua" w:hAnsi="Book Antiqua" w:cs="Book Antiqua" w:hint="eastAsia"/>
          <w:iCs/>
          <w:color w:val="auto"/>
          <w:lang w:eastAsia="zh-CN"/>
        </w:rPr>
        <w:t xml:space="preserve">the </w:t>
      </w:r>
      <w:r w:rsidR="0064402C" w:rsidRPr="00D421DB">
        <w:rPr>
          <w:rFonts w:ascii="Book Antiqua" w:hAnsi="Book Antiqua" w:cs="Book Antiqua"/>
          <w:iCs/>
          <w:color w:val="auto"/>
        </w:rPr>
        <w:t>diseases from evaluation of biopsies in an objective method.</w:t>
      </w:r>
    </w:p>
    <w:p w:rsidR="00646C9D" w:rsidRPr="00D421DB" w:rsidRDefault="00646C9D" w:rsidP="00744900">
      <w:pPr>
        <w:snapToGrid w:val="0"/>
        <w:spacing w:line="360" w:lineRule="auto"/>
        <w:jc w:val="both"/>
        <w:rPr>
          <w:rFonts w:ascii="Book Antiqua" w:hAnsi="Book Antiqua" w:cs="Book Antiqua"/>
          <w:b/>
          <w:i/>
          <w:iCs/>
          <w:color w:val="auto"/>
          <w:lang w:eastAsia="zh-CN"/>
        </w:rPr>
      </w:pPr>
    </w:p>
    <w:p w:rsidR="00EB3362" w:rsidRPr="00D421DB" w:rsidRDefault="00646C9D" w:rsidP="00744900">
      <w:pPr>
        <w:pStyle w:val="Normal1"/>
        <w:snapToGrid w:val="0"/>
        <w:spacing w:line="360" w:lineRule="auto"/>
        <w:jc w:val="both"/>
        <w:rPr>
          <w:rFonts w:ascii="Book Antiqua" w:hAnsi="Book Antiqua"/>
          <w:color w:val="auto"/>
        </w:rPr>
      </w:pPr>
      <w:r w:rsidRPr="00D421DB">
        <w:rPr>
          <w:rFonts w:ascii="Book Antiqua" w:hAnsi="Book Antiqua" w:cs="Book Antiqua"/>
          <w:b/>
          <w:i/>
          <w:iCs/>
          <w:color w:val="auto"/>
        </w:rPr>
        <w:t>Peer-review</w:t>
      </w:r>
      <w:bookmarkEnd w:id="96"/>
      <w:bookmarkEnd w:id="97"/>
      <w:bookmarkEnd w:id="98"/>
      <w:bookmarkEnd w:id="99"/>
      <w:bookmarkEnd w:id="100"/>
      <w:bookmarkEnd w:id="101"/>
    </w:p>
    <w:p w:rsidR="003A7DAF" w:rsidRPr="00D421DB" w:rsidRDefault="009D18BE" w:rsidP="00744900">
      <w:pPr>
        <w:pStyle w:val="Normal1"/>
        <w:snapToGrid w:val="0"/>
        <w:spacing w:line="360" w:lineRule="auto"/>
        <w:jc w:val="both"/>
        <w:rPr>
          <w:rFonts w:ascii="Book Antiqua" w:hAnsi="Book Antiqua"/>
          <w:color w:val="auto"/>
        </w:rPr>
      </w:pPr>
      <w:r w:rsidRPr="00D421DB">
        <w:rPr>
          <w:rFonts w:ascii="Book Antiqua" w:hAnsi="Book Antiqua"/>
          <w:color w:val="auto"/>
        </w:rPr>
        <w:t>The authors focus on differentiating normal and cancerous tissues by using FTIR spectroscopy.</w:t>
      </w:r>
      <w:r w:rsidR="00806C10" w:rsidRPr="00D421DB">
        <w:rPr>
          <w:rFonts w:ascii="Book Antiqua" w:hAnsi="Book Antiqua" w:hint="eastAsia"/>
          <w:color w:val="auto"/>
          <w:lang w:eastAsia="zh-CN"/>
        </w:rPr>
        <w:t xml:space="preserve"> </w:t>
      </w:r>
      <w:r w:rsidRPr="00D421DB">
        <w:rPr>
          <w:rFonts w:ascii="Book Antiqua" w:hAnsi="Book Antiqua"/>
          <w:color w:val="auto"/>
        </w:rPr>
        <w:t>The overlap of major absorbance bands of nucleic acids, carbohydrates and phospholipids in the mid-IR region would decrease the diagnostic potential of this technique. The authors used the colonic tissues as a model system to study the interference of macromolecules and</w:t>
      </w:r>
      <w:r w:rsidR="00F31C37" w:rsidRPr="00D421DB">
        <w:rPr>
          <w:rFonts w:ascii="Book Antiqua" w:hAnsi="Book Antiqua"/>
          <w:color w:val="auto"/>
        </w:rPr>
        <w:t xml:space="preserve"> </w:t>
      </w:r>
      <w:r w:rsidRPr="00D421DB">
        <w:rPr>
          <w:rFonts w:ascii="Book Antiqua" w:hAnsi="Book Antiqua"/>
          <w:color w:val="auto"/>
        </w:rPr>
        <w:t xml:space="preserve">eliminate </w:t>
      </w:r>
      <w:r w:rsidR="002A51CA" w:rsidRPr="00D421DB">
        <w:rPr>
          <w:rFonts w:ascii="Book Antiqua" w:hAnsi="Book Antiqua"/>
          <w:color w:val="auto"/>
        </w:rPr>
        <w:t>RNA/DNA</w:t>
      </w:r>
      <w:r w:rsidRPr="00D421DB">
        <w:rPr>
          <w:rFonts w:ascii="Book Antiqua" w:hAnsi="Book Antiqua"/>
          <w:color w:val="auto"/>
        </w:rPr>
        <w:t xml:space="preserve"> ratio as an improved diagnostic parameter for detecting colonic malignancies. This article is well written with good readability.</w:t>
      </w:r>
    </w:p>
    <w:p w:rsidR="003A7DAF" w:rsidRPr="00D421DB" w:rsidRDefault="003A7DAF">
      <w:pPr>
        <w:rPr>
          <w:rFonts w:ascii="Book Antiqua" w:hAnsi="Book Antiqua"/>
          <w:color w:val="auto"/>
        </w:rPr>
      </w:pPr>
      <w:r w:rsidRPr="00D421DB">
        <w:rPr>
          <w:rFonts w:ascii="Book Antiqua" w:hAnsi="Book Antiqua"/>
          <w:color w:val="auto"/>
        </w:rPr>
        <w:br w:type="page"/>
      </w:r>
    </w:p>
    <w:p w:rsidR="003A7DAF" w:rsidRPr="00D421DB" w:rsidRDefault="003A7DAF" w:rsidP="003A7DAF">
      <w:pPr>
        <w:pStyle w:val="HTMLPreformatted"/>
        <w:snapToGrid w:val="0"/>
        <w:spacing w:line="360" w:lineRule="auto"/>
        <w:jc w:val="both"/>
        <w:rPr>
          <w:rFonts w:ascii="Book Antiqua" w:hAnsi="Book Antiqua" w:cs="Times New Roman"/>
          <w:b/>
          <w:caps/>
          <w:sz w:val="24"/>
          <w:szCs w:val="24"/>
          <w:lang w:eastAsia="zh-CN"/>
        </w:rPr>
      </w:pPr>
      <w:r w:rsidRPr="00D421DB">
        <w:rPr>
          <w:rFonts w:ascii="Book Antiqua" w:hAnsi="Book Antiqua" w:cs="Times New Roman"/>
          <w:b/>
          <w:caps/>
          <w:sz w:val="24"/>
          <w:szCs w:val="24"/>
        </w:rPr>
        <w:lastRenderedPageBreak/>
        <w:t>References</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1 </w:t>
      </w:r>
      <w:proofErr w:type="spellStart"/>
      <w:r w:rsidRPr="00D421DB">
        <w:rPr>
          <w:rFonts w:ascii="Book Antiqua" w:eastAsia="宋体" w:hAnsi="Book Antiqua" w:cs="宋体"/>
          <w:b/>
          <w:bCs/>
          <w:lang w:eastAsia="zh-CN"/>
        </w:rPr>
        <w:t>Dovbeshko</w:t>
      </w:r>
      <w:proofErr w:type="spellEnd"/>
      <w:r w:rsidRPr="00D421DB">
        <w:rPr>
          <w:rFonts w:ascii="Book Antiqua" w:eastAsia="宋体" w:hAnsi="Book Antiqua" w:cs="宋体"/>
          <w:b/>
          <w:bCs/>
          <w:lang w:eastAsia="zh-CN"/>
        </w:rPr>
        <w:t xml:space="preserve"> GI</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Chegel</w:t>
      </w:r>
      <w:proofErr w:type="spellEnd"/>
      <w:r w:rsidRPr="00D421DB">
        <w:rPr>
          <w:rFonts w:ascii="Book Antiqua" w:eastAsia="宋体" w:hAnsi="Book Antiqua" w:cs="宋体"/>
          <w:lang w:eastAsia="zh-CN"/>
        </w:rPr>
        <w:t xml:space="preserve"> VI, </w:t>
      </w:r>
      <w:proofErr w:type="spellStart"/>
      <w:r w:rsidRPr="00D421DB">
        <w:rPr>
          <w:rFonts w:ascii="Book Antiqua" w:eastAsia="宋体" w:hAnsi="Book Antiqua" w:cs="宋体"/>
          <w:lang w:eastAsia="zh-CN"/>
        </w:rPr>
        <w:t>Gridina</w:t>
      </w:r>
      <w:proofErr w:type="spellEnd"/>
      <w:r w:rsidRPr="00D421DB">
        <w:rPr>
          <w:rFonts w:ascii="Book Antiqua" w:eastAsia="宋体" w:hAnsi="Book Antiqua" w:cs="宋体"/>
          <w:lang w:eastAsia="zh-CN"/>
        </w:rPr>
        <w:t xml:space="preserve"> NY, </w:t>
      </w:r>
      <w:proofErr w:type="spellStart"/>
      <w:r w:rsidRPr="00D421DB">
        <w:rPr>
          <w:rFonts w:ascii="Book Antiqua" w:eastAsia="宋体" w:hAnsi="Book Antiqua" w:cs="宋体"/>
          <w:lang w:eastAsia="zh-CN"/>
        </w:rPr>
        <w:t>Repnytska</w:t>
      </w:r>
      <w:proofErr w:type="spellEnd"/>
      <w:r w:rsidRPr="00D421DB">
        <w:rPr>
          <w:rFonts w:ascii="Book Antiqua" w:eastAsia="宋体" w:hAnsi="Book Antiqua" w:cs="宋体"/>
          <w:lang w:eastAsia="zh-CN"/>
        </w:rPr>
        <w:t xml:space="preserve"> OP, </w:t>
      </w:r>
      <w:proofErr w:type="spellStart"/>
      <w:r w:rsidRPr="00D421DB">
        <w:rPr>
          <w:rFonts w:ascii="Book Antiqua" w:eastAsia="宋体" w:hAnsi="Book Antiqua" w:cs="宋体"/>
          <w:lang w:eastAsia="zh-CN"/>
        </w:rPr>
        <w:t>Shirshov</w:t>
      </w:r>
      <w:proofErr w:type="spellEnd"/>
      <w:r w:rsidRPr="00D421DB">
        <w:rPr>
          <w:rFonts w:ascii="Book Antiqua" w:eastAsia="宋体" w:hAnsi="Book Antiqua" w:cs="宋体"/>
          <w:lang w:eastAsia="zh-CN"/>
        </w:rPr>
        <w:t xml:space="preserve"> YM, </w:t>
      </w:r>
      <w:proofErr w:type="spellStart"/>
      <w:r w:rsidRPr="00D421DB">
        <w:rPr>
          <w:rFonts w:ascii="Book Antiqua" w:eastAsia="宋体" w:hAnsi="Book Antiqua" w:cs="宋体"/>
          <w:lang w:eastAsia="zh-CN"/>
        </w:rPr>
        <w:t>Tryndiak</w:t>
      </w:r>
      <w:proofErr w:type="spellEnd"/>
      <w:r w:rsidRPr="00D421DB">
        <w:rPr>
          <w:rFonts w:ascii="Book Antiqua" w:eastAsia="宋体" w:hAnsi="Book Antiqua" w:cs="宋体"/>
          <w:lang w:eastAsia="zh-CN"/>
        </w:rPr>
        <w:t xml:space="preserve"> VP, </w:t>
      </w:r>
      <w:proofErr w:type="spellStart"/>
      <w:r w:rsidRPr="00D421DB">
        <w:rPr>
          <w:rFonts w:ascii="Book Antiqua" w:eastAsia="宋体" w:hAnsi="Book Antiqua" w:cs="宋体"/>
          <w:lang w:eastAsia="zh-CN"/>
        </w:rPr>
        <w:t>Todor</w:t>
      </w:r>
      <w:proofErr w:type="spellEnd"/>
      <w:r w:rsidRPr="00D421DB">
        <w:rPr>
          <w:rFonts w:ascii="Book Antiqua" w:eastAsia="宋体" w:hAnsi="Book Antiqua" w:cs="宋体"/>
          <w:lang w:eastAsia="zh-CN"/>
        </w:rPr>
        <w:t xml:space="preserve"> IM, </w:t>
      </w:r>
      <w:proofErr w:type="spellStart"/>
      <w:r w:rsidRPr="00D421DB">
        <w:rPr>
          <w:rFonts w:ascii="Book Antiqua" w:eastAsia="宋体" w:hAnsi="Book Antiqua" w:cs="宋体"/>
          <w:lang w:eastAsia="zh-CN"/>
        </w:rPr>
        <w:t>Solyanik</w:t>
      </w:r>
      <w:proofErr w:type="spellEnd"/>
      <w:r w:rsidRPr="00D421DB">
        <w:rPr>
          <w:rFonts w:ascii="Book Antiqua" w:eastAsia="宋体" w:hAnsi="Book Antiqua" w:cs="宋体"/>
          <w:lang w:eastAsia="zh-CN"/>
        </w:rPr>
        <w:t xml:space="preserve"> GI. Surface enhanced IR absorption of nucleic acids from tumor cells: FTIR reflectance study. </w:t>
      </w:r>
      <w:r w:rsidRPr="00D421DB">
        <w:rPr>
          <w:rFonts w:ascii="Book Antiqua" w:eastAsia="宋体" w:hAnsi="Book Antiqua" w:cs="宋体"/>
          <w:i/>
          <w:iCs/>
          <w:lang w:eastAsia="zh-CN"/>
        </w:rPr>
        <w:t>Biopolymers</w:t>
      </w:r>
      <w:r w:rsidRPr="00D421DB">
        <w:rPr>
          <w:rFonts w:ascii="Book Antiqua" w:eastAsia="宋体" w:hAnsi="Book Antiqua" w:cs="宋体"/>
          <w:lang w:eastAsia="zh-CN"/>
        </w:rPr>
        <w:t> 2002; </w:t>
      </w:r>
      <w:r w:rsidRPr="00D421DB">
        <w:rPr>
          <w:rFonts w:ascii="Book Antiqua" w:eastAsia="宋体" w:hAnsi="Book Antiqua" w:cs="宋体"/>
          <w:b/>
          <w:bCs/>
          <w:lang w:eastAsia="zh-CN"/>
        </w:rPr>
        <w:t>67</w:t>
      </w:r>
      <w:r w:rsidRPr="00D421DB">
        <w:rPr>
          <w:rFonts w:ascii="Book Antiqua" w:eastAsia="宋体" w:hAnsi="Book Antiqua" w:cs="宋体"/>
          <w:lang w:eastAsia="zh-CN"/>
        </w:rPr>
        <w:t>: 470-486 [PMID: 12209454 DOI: 10.1002/bip.10165]</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2 </w:t>
      </w:r>
      <w:proofErr w:type="spellStart"/>
      <w:r w:rsidRPr="00D421DB">
        <w:rPr>
          <w:rFonts w:ascii="Book Antiqua" w:eastAsia="宋体" w:hAnsi="Book Antiqua" w:cs="宋体"/>
          <w:b/>
          <w:bCs/>
          <w:lang w:eastAsia="zh-CN"/>
        </w:rPr>
        <w:t>Sahu</w:t>
      </w:r>
      <w:proofErr w:type="spellEnd"/>
      <w:r w:rsidRPr="00D421DB">
        <w:rPr>
          <w:rFonts w:ascii="Book Antiqua" w:eastAsia="宋体" w:hAnsi="Book Antiqua" w:cs="宋体"/>
          <w:b/>
          <w:bCs/>
          <w:lang w:eastAsia="zh-CN"/>
        </w:rPr>
        <w:t xml:space="preserve"> RK</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Argov</w:t>
      </w:r>
      <w:proofErr w:type="spellEnd"/>
      <w:r w:rsidRPr="00D421DB">
        <w:rPr>
          <w:rFonts w:ascii="Book Antiqua" w:eastAsia="宋体" w:hAnsi="Book Antiqua" w:cs="宋体"/>
          <w:lang w:eastAsia="zh-CN"/>
        </w:rPr>
        <w:t xml:space="preserve"> S, Salman A, </w:t>
      </w:r>
      <w:proofErr w:type="spellStart"/>
      <w:r w:rsidRPr="00D421DB">
        <w:rPr>
          <w:rFonts w:ascii="Book Antiqua" w:eastAsia="宋体" w:hAnsi="Book Antiqua" w:cs="宋体"/>
          <w:lang w:eastAsia="zh-CN"/>
        </w:rPr>
        <w:t>Huleihel</w:t>
      </w:r>
      <w:proofErr w:type="spellEnd"/>
      <w:r w:rsidRPr="00D421DB">
        <w:rPr>
          <w:rFonts w:ascii="Book Antiqua" w:eastAsia="宋体" w:hAnsi="Book Antiqua" w:cs="宋体"/>
          <w:lang w:eastAsia="zh-CN"/>
        </w:rPr>
        <w:t xml:space="preserve"> M, Grossman N, </w:t>
      </w:r>
      <w:proofErr w:type="spellStart"/>
      <w:r w:rsidRPr="00D421DB">
        <w:rPr>
          <w:rFonts w:ascii="Book Antiqua" w:eastAsia="宋体" w:hAnsi="Book Antiqua" w:cs="宋体"/>
          <w:lang w:eastAsia="zh-CN"/>
        </w:rPr>
        <w:t>Hammody</w:t>
      </w:r>
      <w:proofErr w:type="spellEnd"/>
      <w:r w:rsidRPr="00D421DB">
        <w:rPr>
          <w:rFonts w:ascii="Book Antiqua" w:eastAsia="宋体" w:hAnsi="Book Antiqua" w:cs="宋体"/>
          <w:lang w:eastAsia="zh-CN"/>
        </w:rPr>
        <w:t xml:space="preserve"> Z, </w:t>
      </w:r>
      <w:proofErr w:type="spellStart"/>
      <w:r w:rsidRPr="00D421DB">
        <w:rPr>
          <w:rFonts w:ascii="Book Antiqua" w:eastAsia="宋体" w:hAnsi="Book Antiqua" w:cs="宋体"/>
          <w:lang w:eastAsia="zh-CN"/>
        </w:rPr>
        <w:t>Kapelushnik</w:t>
      </w:r>
      <w:proofErr w:type="spellEnd"/>
      <w:r w:rsidRPr="00D421DB">
        <w:rPr>
          <w:rFonts w:ascii="Book Antiqua" w:eastAsia="宋体" w:hAnsi="Book Antiqua" w:cs="宋体"/>
          <w:lang w:eastAsia="zh-CN"/>
        </w:rPr>
        <w:t xml:space="preserve"> J, Mordechai S. Characteristic absorbance of nucleic acids in the Mid-IR region as possible common biomarkers for diagnosis of malignancy.</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i/>
          <w:iCs/>
          <w:lang w:eastAsia="zh-CN"/>
        </w:rPr>
        <w:t>Technol</w:t>
      </w:r>
      <w:proofErr w:type="spellEnd"/>
      <w:r w:rsidRPr="00D421DB">
        <w:rPr>
          <w:rFonts w:ascii="Book Antiqua" w:eastAsia="宋体" w:hAnsi="Book Antiqua" w:cs="宋体"/>
          <w:i/>
          <w:iCs/>
          <w:lang w:eastAsia="zh-CN"/>
        </w:rPr>
        <w:t xml:space="preserve"> Cancer Res Treat</w:t>
      </w:r>
      <w:r w:rsidRPr="00D421DB">
        <w:rPr>
          <w:rFonts w:ascii="Book Antiqua" w:eastAsia="宋体" w:hAnsi="Book Antiqua" w:cs="宋体"/>
          <w:lang w:eastAsia="zh-CN"/>
        </w:rPr>
        <w:t> 2004; </w:t>
      </w:r>
      <w:r w:rsidRPr="00D421DB">
        <w:rPr>
          <w:rFonts w:ascii="Book Antiqua" w:eastAsia="宋体" w:hAnsi="Book Antiqua" w:cs="宋体"/>
          <w:b/>
          <w:bCs/>
          <w:lang w:eastAsia="zh-CN"/>
        </w:rPr>
        <w:t>3</w:t>
      </w:r>
      <w:r w:rsidRPr="00D421DB">
        <w:rPr>
          <w:rFonts w:ascii="Book Antiqua" w:eastAsia="宋体" w:hAnsi="Book Antiqua" w:cs="宋体"/>
          <w:lang w:eastAsia="zh-CN"/>
        </w:rPr>
        <w:t>: 629-638 [PMID:</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15560721]</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3 </w:t>
      </w:r>
      <w:r w:rsidRPr="00D421DB">
        <w:rPr>
          <w:rFonts w:ascii="Book Antiqua" w:eastAsia="宋体" w:hAnsi="Book Antiqua" w:cs="宋体"/>
          <w:b/>
          <w:bCs/>
          <w:lang w:eastAsia="zh-CN"/>
        </w:rPr>
        <w:t>Pevsner A</w:t>
      </w:r>
      <w:r w:rsidRPr="00D421DB">
        <w:rPr>
          <w:rFonts w:ascii="Book Antiqua" w:eastAsia="宋体" w:hAnsi="Book Antiqua" w:cs="宋体"/>
          <w:lang w:eastAsia="zh-CN"/>
        </w:rPr>
        <w:t>, Diem M. IR spectroscopic studies of major cellular components. III. Hydration of protein, nucleic acid, and phospholipid films.</w:t>
      </w:r>
      <w:r w:rsidRPr="00D421DB">
        <w:rPr>
          <w:rFonts w:ascii="Book Antiqua" w:eastAsia="宋体" w:hAnsi="Book Antiqua" w:cs="宋体" w:hint="eastAsia"/>
          <w:lang w:eastAsia="zh-CN"/>
        </w:rPr>
        <w:t xml:space="preserve"> </w:t>
      </w:r>
      <w:r w:rsidRPr="00D421DB">
        <w:rPr>
          <w:rFonts w:ascii="Book Antiqua" w:eastAsia="宋体" w:hAnsi="Book Antiqua" w:cs="宋体"/>
          <w:i/>
          <w:iCs/>
          <w:lang w:eastAsia="zh-CN"/>
        </w:rPr>
        <w:t>Biopolymers</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2003;</w:t>
      </w:r>
      <w:r w:rsidRPr="00D421DB">
        <w:rPr>
          <w:rFonts w:ascii="Book Antiqua" w:eastAsia="宋体" w:hAnsi="Book Antiqua" w:cs="宋体" w:hint="eastAsia"/>
          <w:lang w:eastAsia="zh-CN"/>
        </w:rPr>
        <w:t xml:space="preserve"> </w:t>
      </w:r>
      <w:r w:rsidRPr="00D421DB">
        <w:rPr>
          <w:rFonts w:ascii="Book Antiqua" w:eastAsia="宋体" w:hAnsi="Book Antiqua" w:cs="宋体"/>
          <w:b/>
          <w:bCs/>
          <w:lang w:eastAsia="zh-CN"/>
        </w:rPr>
        <w:t>72</w:t>
      </w:r>
      <w:r w:rsidRPr="00D421DB">
        <w:rPr>
          <w:rFonts w:ascii="Book Antiqua" w:eastAsia="宋体" w:hAnsi="Book Antiqua" w:cs="宋体"/>
          <w:lang w:eastAsia="zh-CN"/>
        </w:rPr>
        <w:t>: 282-289 [PMID: 12833483 DOI: 10.1002/bip.10416]</w:t>
      </w:r>
    </w:p>
    <w:p w:rsidR="003A7DAF" w:rsidRPr="00D421DB" w:rsidRDefault="003A7DAF" w:rsidP="003A7DAF">
      <w:pPr>
        <w:spacing w:line="360" w:lineRule="auto"/>
        <w:jc w:val="both"/>
        <w:rPr>
          <w:rFonts w:ascii="Book Antiqua" w:eastAsia="宋体" w:hAnsi="Book Antiqua" w:cs="宋体"/>
          <w:lang w:eastAsia="zh-CN"/>
        </w:rPr>
      </w:pPr>
      <w:proofErr w:type="gramStart"/>
      <w:r w:rsidRPr="00D421DB">
        <w:rPr>
          <w:rFonts w:ascii="Book Antiqua" w:eastAsia="宋体" w:hAnsi="Book Antiqua" w:cs="宋体"/>
          <w:lang w:eastAsia="zh-CN"/>
        </w:rPr>
        <w:t>4 </w:t>
      </w:r>
      <w:r w:rsidRPr="00D421DB">
        <w:rPr>
          <w:rFonts w:ascii="Book Antiqua" w:eastAsia="宋体" w:hAnsi="Book Antiqua" w:cs="宋体"/>
          <w:b/>
          <w:bCs/>
          <w:lang w:eastAsia="zh-CN"/>
        </w:rPr>
        <w:t>Bhatt AN</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Mathur</w:t>
      </w:r>
      <w:proofErr w:type="spellEnd"/>
      <w:r w:rsidRPr="00D421DB">
        <w:rPr>
          <w:rFonts w:ascii="Book Antiqua" w:eastAsia="宋体" w:hAnsi="Book Antiqua" w:cs="宋体"/>
          <w:lang w:eastAsia="zh-CN"/>
        </w:rPr>
        <w:t xml:space="preserve"> R, </w:t>
      </w:r>
      <w:proofErr w:type="spellStart"/>
      <w:r w:rsidRPr="00D421DB">
        <w:rPr>
          <w:rFonts w:ascii="Book Antiqua" w:eastAsia="宋体" w:hAnsi="Book Antiqua" w:cs="宋体"/>
          <w:lang w:eastAsia="zh-CN"/>
        </w:rPr>
        <w:t>Farooque</w:t>
      </w:r>
      <w:proofErr w:type="spellEnd"/>
      <w:r w:rsidRPr="00D421DB">
        <w:rPr>
          <w:rFonts w:ascii="Book Antiqua" w:eastAsia="宋体" w:hAnsi="Book Antiqua" w:cs="宋体"/>
          <w:lang w:eastAsia="zh-CN"/>
        </w:rPr>
        <w:t xml:space="preserve"> A, </w:t>
      </w:r>
      <w:proofErr w:type="spellStart"/>
      <w:r w:rsidRPr="00D421DB">
        <w:rPr>
          <w:rFonts w:ascii="Book Antiqua" w:eastAsia="宋体" w:hAnsi="Book Antiqua" w:cs="宋体"/>
          <w:lang w:eastAsia="zh-CN"/>
        </w:rPr>
        <w:t>Verma</w:t>
      </w:r>
      <w:proofErr w:type="spellEnd"/>
      <w:r w:rsidRPr="00D421DB">
        <w:rPr>
          <w:rFonts w:ascii="Book Antiqua" w:eastAsia="宋体" w:hAnsi="Book Antiqua" w:cs="宋体"/>
          <w:lang w:eastAsia="zh-CN"/>
        </w:rPr>
        <w:t xml:space="preserve"> A, </w:t>
      </w:r>
      <w:proofErr w:type="spellStart"/>
      <w:r w:rsidRPr="00D421DB">
        <w:rPr>
          <w:rFonts w:ascii="Book Antiqua" w:eastAsia="宋体" w:hAnsi="Book Antiqua" w:cs="宋体"/>
          <w:lang w:eastAsia="zh-CN"/>
        </w:rPr>
        <w:t>Dwarakanath</w:t>
      </w:r>
      <w:proofErr w:type="spellEnd"/>
      <w:r w:rsidRPr="00D421DB">
        <w:rPr>
          <w:rFonts w:ascii="Book Antiqua" w:eastAsia="宋体" w:hAnsi="Book Antiqua" w:cs="宋体"/>
          <w:lang w:eastAsia="zh-CN"/>
        </w:rPr>
        <w:t xml:space="preserve"> BS.</w:t>
      </w:r>
      <w:proofErr w:type="gramEnd"/>
      <w:r w:rsidRPr="00D421DB">
        <w:rPr>
          <w:rFonts w:ascii="Book Antiqua" w:eastAsia="宋体" w:hAnsi="Book Antiqua" w:cs="宋体"/>
          <w:lang w:eastAsia="zh-CN"/>
        </w:rPr>
        <w:t xml:space="preserve"> </w:t>
      </w:r>
      <w:proofErr w:type="gramStart"/>
      <w:r w:rsidRPr="00D421DB">
        <w:rPr>
          <w:rFonts w:ascii="Book Antiqua" w:eastAsia="宋体" w:hAnsi="Book Antiqua" w:cs="宋体"/>
          <w:lang w:eastAsia="zh-CN"/>
        </w:rPr>
        <w:t>Cancer biomarkers - current perspectives.</w:t>
      </w:r>
      <w:proofErr w:type="gramEnd"/>
      <w:r w:rsidRPr="00D421DB">
        <w:rPr>
          <w:rFonts w:ascii="Book Antiqua" w:eastAsia="宋体" w:hAnsi="Book Antiqua" w:cs="宋体"/>
          <w:lang w:eastAsia="zh-CN"/>
        </w:rPr>
        <w:t> </w:t>
      </w:r>
      <w:r w:rsidRPr="00D421DB">
        <w:rPr>
          <w:rFonts w:ascii="Book Antiqua" w:eastAsia="宋体" w:hAnsi="Book Antiqua" w:cs="宋体"/>
          <w:i/>
          <w:iCs/>
          <w:lang w:eastAsia="zh-CN"/>
        </w:rPr>
        <w:t>Indian J Med Res</w:t>
      </w:r>
      <w:r w:rsidRPr="00D421DB">
        <w:rPr>
          <w:rFonts w:ascii="Book Antiqua" w:eastAsia="宋体" w:hAnsi="Book Antiqua" w:cs="宋体"/>
          <w:lang w:eastAsia="zh-CN"/>
        </w:rPr>
        <w:t> 2010; </w:t>
      </w:r>
      <w:r w:rsidRPr="00D421DB">
        <w:rPr>
          <w:rFonts w:ascii="Book Antiqua" w:eastAsia="宋体" w:hAnsi="Book Antiqua" w:cs="宋体"/>
          <w:b/>
          <w:bCs/>
          <w:lang w:eastAsia="zh-CN"/>
        </w:rPr>
        <w:t>132</w:t>
      </w:r>
      <w:r w:rsidRPr="00D421DB">
        <w:rPr>
          <w:rFonts w:ascii="Book Antiqua" w:eastAsia="宋体" w:hAnsi="Book Antiqua" w:cs="宋体"/>
          <w:lang w:eastAsia="zh-CN"/>
        </w:rPr>
        <w:t>: 129-149 [PMID: 20716813]</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5 </w:t>
      </w:r>
      <w:r w:rsidRPr="00D421DB">
        <w:rPr>
          <w:rFonts w:ascii="Book Antiqua" w:eastAsia="宋体" w:hAnsi="Book Antiqua" w:cs="宋体"/>
          <w:b/>
          <w:bCs/>
          <w:lang w:eastAsia="zh-CN"/>
        </w:rPr>
        <w:t>Lewis PD</w:t>
      </w:r>
      <w:r w:rsidRPr="00D421DB">
        <w:rPr>
          <w:rFonts w:ascii="Book Antiqua" w:eastAsia="宋体" w:hAnsi="Book Antiqua" w:cs="宋体"/>
          <w:lang w:eastAsia="zh-CN"/>
        </w:rPr>
        <w:t xml:space="preserve">, Lewis KE, </w:t>
      </w:r>
      <w:proofErr w:type="spellStart"/>
      <w:r w:rsidRPr="00D421DB">
        <w:rPr>
          <w:rFonts w:ascii="Book Antiqua" w:eastAsia="宋体" w:hAnsi="Book Antiqua" w:cs="宋体"/>
          <w:lang w:eastAsia="zh-CN"/>
        </w:rPr>
        <w:t>Ghosal</w:t>
      </w:r>
      <w:proofErr w:type="spellEnd"/>
      <w:r w:rsidRPr="00D421DB">
        <w:rPr>
          <w:rFonts w:ascii="Book Antiqua" w:eastAsia="宋体" w:hAnsi="Book Antiqua" w:cs="宋体"/>
          <w:lang w:eastAsia="zh-CN"/>
        </w:rPr>
        <w:t xml:space="preserve"> R, </w:t>
      </w:r>
      <w:proofErr w:type="spellStart"/>
      <w:r w:rsidRPr="00D421DB">
        <w:rPr>
          <w:rFonts w:ascii="Book Antiqua" w:eastAsia="宋体" w:hAnsi="Book Antiqua" w:cs="宋体"/>
          <w:lang w:eastAsia="zh-CN"/>
        </w:rPr>
        <w:t>Bayliss</w:t>
      </w:r>
      <w:proofErr w:type="spellEnd"/>
      <w:r w:rsidRPr="00D421DB">
        <w:rPr>
          <w:rFonts w:ascii="Book Antiqua" w:eastAsia="宋体" w:hAnsi="Book Antiqua" w:cs="宋体"/>
          <w:lang w:eastAsia="zh-CN"/>
        </w:rPr>
        <w:t xml:space="preserve"> S, Lloyd AJ, Wills J, Godfrey R, </w:t>
      </w:r>
      <w:proofErr w:type="spellStart"/>
      <w:r w:rsidRPr="00D421DB">
        <w:rPr>
          <w:rFonts w:ascii="Book Antiqua" w:eastAsia="宋体" w:hAnsi="Book Antiqua" w:cs="宋体"/>
          <w:lang w:eastAsia="zh-CN"/>
        </w:rPr>
        <w:t>Kloer</w:t>
      </w:r>
      <w:proofErr w:type="spellEnd"/>
      <w:r w:rsidRPr="00D421DB">
        <w:rPr>
          <w:rFonts w:ascii="Book Antiqua" w:eastAsia="宋体" w:hAnsi="Book Antiqua" w:cs="宋体"/>
          <w:lang w:eastAsia="zh-CN"/>
        </w:rPr>
        <w:t xml:space="preserve"> P, Mur LA. </w:t>
      </w:r>
      <w:proofErr w:type="gramStart"/>
      <w:r w:rsidRPr="00D421DB">
        <w:rPr>
          <w:rFonts w:ascii="Book Antiqua" w:eastAsia="宋体" w:hAnsi="Book Antiqua" w:cs="宋体"/>
          <w:lang w:eastAsia="zh-CN"/>
        </w:rPr>
        <w:t>Evaluation of FTIR spectroscopy as a diagnostic tool for lung cancer using sputum.</w:t>
      </w:r>
      <w:proofErr w:type="gramEnd"/>
      <w:r w:rsidRPr="00D421DB">
        <w:rPr>
          <w:rFonts w:ascii="Book Antiqua" w:eastAsia="宋体" w:hAnsi="Book Antiqua" w:cs="宋体"/>
          <w:lang w:eastAsia="zh-CN"/>
        </w:rPr>
        <w:t> </w:t>
      </w:r>
      <w:r w:rsidRPr="00D421DB">
        <w:rPr>
          <w:rFonts w:ascii="Book Antiqua" w:eastAsia="宋体" w:hAnsi="Book Antiqua" w:cs="宋体"/>
          <w:i/>
          <w:iCs/>
          <w:lang w:eastAsia="zh-CN"/>
        </w:rPr>
        <w:t>BMC Cancer</w:t>
      </w:r>
      <w:r w:rsidRPr="00D421DB">
        <w:rPr>
          <w:rFonts w:ascii="Book Antiqua" w:eastAsia="宋体" w:hAnsi="Book Antiqua" w:cs="宋体"/>
          <w:lang w:eastAsia="zh-CN"/>
        </w:rPr>
        <w:t> 2010; </w:t>
      </w:r>
      <w:r w:rsidRPr="00D421DB">
        <w:rPr>
          <w:rFonts w:ascii="Book Antiqua" w:eastAsia="宋体" w:hAnsi="Book Antiqua" w:cs="宋体"/>
          <w:b/>
          <w:bCs/>
          <w:lang w:eastAsia="zh-CN"/>
        </w:rPr>
        <w:t>10</w:t>
      </w:r>
      <w:r w:rsidRPr="00D421DB">
        <w:rPr>
          <w:rFonts w:ascii="Book Antiqua" w:eastAsia="宋体" w:hAnsi="Book Antiqua" w:cs="宋体"/>
          <w:lang w:eastAsia="zh-CN"/>
        </w:rPr>
        <w:t>: 640 [PMID: 21092279 DOI: 10.1186/1471-2407-10-640]</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6 </w:t>
      </w:r>
      <w:proofErr w:type="spellStart"/>
      <w:r w:rsidRPr="00D421DB">
        <w:rPr>
          <w:rFonts w:ascii="Book Antiqua" w:eastAsia="宋体" w:hAnsi="Book Antiqua" w:cs="宋体"/>
          <w:b/>
          <w:bCs/>
          <w:lang w:eastAsia="zh-CN"/>
        </w:rPr>
        <w:t>Waris</w:t>
      </w:r>
      <w:proofErr w:type="spellEnd"/>
      <w:r w:rsidRPr="00D421DB">
        <w:rPr>
          <w:rFonts w:ascii="Book Antiqua" w:eastAsia="宋体" w:hAnsi="Book Antiqua" w:cs="宋体"/>
          <w:b/>
          <w:bCs/>
          <w:lang w:eastAsia="zh-CN"/>
        </w:rPr>
        <w:t xml:space="preserve"> G</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Ahsan</w:t>
      </w:r>
      <w:proofErr w:type="spellEnd"/>
      <w:r w:rsidRPr="00D421DB">
        <w:rPr>
          <w:rFonts w:ascii="Book Antiqua" w:eastAsia="宋体" w:hAnsi="Book Antiqua" w:cs="宋体"/>
          <w:lang w:eastAsia="zh-CN"/>
        </w:rPr>
        <w:t xml:space="preserve"> H. Reactive oxygen species: role in the development of cancer and various chronic conditions. </w:t>
      </w:r>
      <w:r w:rsidRPr="00D421DB">
        <w:rPr>
          <w:rFonts w:ascii="Book Antiqua" w:eastAsia="宋体" w:hAnsi="Book Antiqua" w:cs="宋体"/>
          <w:i/>
          <w:iCs/>
          <w:lang w:eastAsia="zh-CN"/>
        </w:rPr>
        <w:t xml:space="preserve">J </w:t>
      </w:r>
      <w:proofErr w:type="spellStart"/>
      <w:r w:rsidRPr="00D421DB">
        <w:rPr>
          <w:rFonts w:ascii="Book Antiqua" w:eastAsia="宋体" w:hAnsi="Book Antiqua" w:cs="宋体"/>
          <w:i/>
          <w:iCs/>
          <w:lang w:eastAsia="zh-CN"/>
        </w:rPr>
        <w:t>Carcinog</w:t>
      </w:r>
      <w:proofErr w:type="spellEnd"/>
      <w:r w:rsidRPr="00D421DB">
        <w:rPr>
          <w:rFonts w:ascii="Book Antiqua" w:eastAsia="宋体" w:hAnsi="Book Antiqua" w:cs="宋体"/>
          <w:lang w:eastAsia="zh-CN"/>
        </w:rPr>
        <w:t> 2006; </w:t>
      </w:r>
      <w:r w:rsidRPr="00D421DB">
        <w:rPr>
          <w:rFonts w:ascii="Book Antiqua" w:eastAsia="宋体" w:hAnsi="Book Antiqua" w:cs="宋体"/>
          <w:b/>
          <w:bCs/>
          <w:lang w:eastAsia="zh-CN"/>
        </w:rPr>
        <w:t>5</w:t>
      </w:r>
      <w:r w:rsidRPr="00D421DB">
        <w:rPr>
          <w:rFonts w:ascii="Book Antiqua" w:eastAsia="宋体" w:hAnsi="Book Antiqua" w:cs="宋体"/>
          <w:lang w:eastAsia="zh-CN"/>
        </w:rPr>
        <w:t>: 14 [PMID: 16689993 DOI: 10.1186/1477-3163-5-14]</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7 </w:t>
      </w:r>
      <w:proofErr w:type="spellStart"/>
      <w:r w:rsidRPr="00D421DB">
        <w:rPr>
          <w:rFonts w:ascii="Book Antiqua" w:eastAsia="宋体" w:hAnsi="Book Antiqua" w:cs="宋体"/>
          <w:b/>
          <w:bCs/>
          <w:lang w:eastAsia="zh-CN"/>
        </w:rPr>
        <w:t>Lasch</w:t>
      </w:r>
      <w:proofErr w:type="spellEnd"/>
      <w:r w:rsidRPr="00D421DB">
        <w:rPr>
          <w:rFonts w:ascii="Book Antiqua" w:eastAsia="宋体" w:hAnsi="Book Antiqua" w:cs="宋体"/>
          <w:b/>
          <w:bCs/>
          <w:lang w:eastAsia="zh-CN"/>
        </w:rPr>
        <w:t xml:space="preserve"> P</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Pacifico</w:t>
      </w:r>
      <w:proofErr w:type="spellEnd"/>
      <w:r w:rsidRPr="00D421DB">
        <w:rPr>
          <w:rFonts w:ascii="Book Antiqua" w:eastAsia="宋体" w:hAnsi="Book Antiqua" w:cs="宋体"/>
          <w:lang w:eastAsia="zh-CN"/>
        </w:rPr>
        <w:t xml:space="preserve"> A, Diem M. Spatially resolved IR microspectroscopy of single cells.</w:t>
      </w:r>
      <w:r w:rsidRPr="00D421DB">
        <w:rPr>
          <w:rFonts w:ascii="Book Antiqua" w:eastAsia="宋体" w:hAnsi="Book Antiqua" w:cs="宋体" w:hint="eastAsia"/>
          <w:lang w:eastAsia="zh-CN"/>
        </w:rPr>
        <w:t xml:space="preserve"> </w:t>
      </w:r>
      <w:r w:rsidRPr="00D421DB">
        <w:rPr>
          <w:rFonts w:ascii="Book Antiqua" w:eastAsia="宋体" w:hAnsi="Book Antiqua" w:cs="宋体"/>
          <w:i/>
          <w:iCs/>
          <w:lang w:eastAsia="zh-CN"/>
        </w:rPr>
        <w:t>Biopolymers</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2002; </w:t>
      </w:r>
      <w:r w:rsidRPr="00D421DB">
        <w:rPr>
          <w:rFonts w:ascii="Book Antiqua" w:eastAsia="宋体" w:hAnsi="Book Antiqua" w:cs="宋体"/>
          <w:b/>
          <w:bCs/>
          <w:lang w:eastAsia="zh-CN"/>
        </w:rPr>
        <w:t>67</w:t>
      </w:r>
      <w:r w:rsidRPr="00D421DB">
        <w:rPr>
          <w:rFonts w:ascii="Book Antiqua" w:eastAsia="宋体" w:hAnsi="Book Antiqua" w:cs="宋体"/>
          <w:lang w:eastAsia="zh-CN"/>
        </w:rPr>
        <w:t>: 335-338 [PMID: 12012461 DOI: 10.1002/bip.10095]</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8</w:t>
      </w:r>
      <w:r w:rsidRPr="00D421DB">
        <w:rPr>
          <w:rFonts w:ascii="Book Antiqua" w:eastAsia="宋体" w:hAnsi="Book Antiqua" w:cs="宋体" w:hint="eastAsia"/>
          <w:lang w:eastAsia="zh-CN"/>
        </w:rPr>
        <w:t xml:space="preserve"> </w:t>
      </w:r>
      <w:r w:rsidRPr="00D421DB">
        <w:rPr>
          <w:rFonts w:ascii="Book Antiqua" w:eastAsia="宋体" w:hAnsi="Book Antiqua" w:cs="宋体"/>
          <w:b/>
          <w:lang w:eastAsia="zh-CN"/>
        </w:rPr>
        <w:t>Benedetti</w:t>
      </w:r>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E</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Bramanti</w:t>
      </w:r>
      <w:proofErr w:type="spellEnd"/>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 xml:space="preserve">E, </w:t>
      </w:r>
      <w:proofErr w:type="spellStart"/>
      <w:r w:rsidRPr="00D421DB">
        <w:rPr>
          <w:rFonts w:ascii="Book Antiqua" w:eastAsia="宋体" w:hAnsi="Book Antiqua" w:cs="宋体"/>
          <w:lang w:eastAsia="zh-CN"/>
        </w:rPr>
        <w:t>Papineschi</w:t>
      </w:r>
      <w:proofErr w:type="spellEnd"/>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F, Rossi</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I</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Benedetti</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 xml:space="preserve">E. Determination of the relative amount of nucleic acids and proteins in leukemic and normal lymphocytes by means of Fourier transform infrared microspectroscopy. </w:t>
      </w:r>
      <w:r w:rsidRPr="00D421DB">
        <w:rPr>
          <w:rFonts w:ascii="Book Antiqua" w:eastAsia="宋体" w:hAnsi="Book Antiqua" w:cs="宋体"/>
          <w:i/>
          <w:lang w:eastAsia="zh-CN"/>
        </w:rPr>
        <w:t xml:space="preserve">Applied </w:t>
      </w:r>
      <w:r w:rsidRPr="00D421DB">
        <w:rPr>
          <w:rFonts w:ascii="Book Antiqua" w:eastAsia="宋体" w:hAnsi="Book Antiqua" w:cs="宋体"/>
          <w:i/>
          <w:caps/>
          <w:lang w:eastAsia="zh-CN"/>
        </w:rPr>
        <w:t>s</w:t>
      </w:r>
      <w:r w:rsidRPr="00D421DB">
        <w:rPr>
          <w:rFonts w:ascii="Book Antiqua" w:eastAsia="宋体" w:hAnsi="Book Antiqua" w:cs="宋体"/>
          <w:i/>
          <w:lang w:eastAsia="zh-CN"/>
        </w:rPr>
        <w:t>pectroscopy</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 xml:space="preserve">1997; </w:t>
      </w:r>
      <w:r w:rsidRPr="00D421DB">
        <w:rPr>
          <w:rFonts w:ascii="Book Antiqua" w:eastAsia="宋体" w:hAnsi="Book Antiqua" w:cs="宋体"/>
          <w:b/>
          <w:lang w:eastAsia="zh-CN"/>
        </w:rPr>
        <w:t>51</w:t>
      </w:r>
      <w:r w:rsidRPr="00D421DB">
        <w:rPr>
          <w:rFonts w:ascii="Book Antiqua" w:eastAsia="宋体" w:hAnsi="Book Antiqua" w:cs="宋体"/>
          <w:lang w:eastAsia="zh-CN"/>
        </w:rPr>
        <w:t>: 792-797</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9 </w:t>
      </w:r>
      <w:r w:rsidRPr="00D421DB">
        <w:rPr>
          <w:rFonts w:ascii="Book Antiqua" w:eastAsia="宋体" w:hAnsi="Book Antiqua" w:cs="宋体"/>
          <w:b/>
          <w:bCs/>
          <w:lang w:eastAsia="zh-CN"/>
        </w:rPr>
        <w:t>Mourant JR</w:t>
      </w:r>
      <w:r w:rsidRPr="00D421DB">
        <w:rPr>
          <w:rFonts w:ascii="Book Antiqua" w:eastAsia="宋体" w:hAnsi="Book Antiqua" w:cs="宋体"/>
          <w:lang w:eastAsia="zh-CN"/>
        </w:rPr>
        <w:t xml:space="preserve">, Yamada YR, Carpenter S, Dominique LR, </w:t>
      </w:r>
      <w:proofErr w:type="spellStart"/>
      <w:r w:rsidRPr="00D421DB">
        <w:rPr>
          <w:rFonts w:ascii="Book Antiqua" w:eastAsia="宋体" w:hAnsi="Book Antiqua" w:cs="宋体"/>
          <w:lang w:eastAsia="zh-CN"/>
        </w:rPr>
        <w:t>Freyer</w:t>
      </w:r>
      <w:proofErr w:type="spellEnd"/>
      <w:r w:rsidRPr="00D421DB">
        <w:rPr>
          <w:rFonts w:ascii="Book Antiqua" w:eastAsia="宋体" w:hAnsi="Book Antiqua" w:cs="宋体"/>
          <w:lang w:eastAsia="zh-CN"/>
        </w:rPr>
        <w:t xml:space="preserve"> JP. FTIR spectroscopy demonstrates biochemical differences in mammalian cell cultures at </w:t>
      </w:r>
      <w:r w:rsidRPr="00D421DB">
        <w:rPr>
          <w:rFonts w:ascii="Book Antiqua" w:eastAsia="宋体" w:hAnsi="Book Antiqua" w:cs="宋体"/>
          <w:lang w:eastAsia="zh-CN"/>
        </w:rPr>
        <w:lastRenderedPageBreak/>
        <w:t>different growth stages. </w:t>
      </w:r>
      <w:proofErr w:type="spellStart"/>
      <w:r w:rsidRPr="00D421DB">
        <w:rPr>
          <w:rFonts w:ascii="Book Antiqua" w:eastAsia="宋体" w:hAnsi="Book Antiqua" w:cs="宋体"/>
          <w:i/>
          <w:iCs/>
          <w:lang w:eastAsia="zh-CN"/>
        </w:rPr>
        <w:t>Biophys</w:t>
      </w:r>
      <w:proofErr w:type="spellEnd"/>
      <w:r w:rsidRPr="00D421DB">
        <w:rPr>
          <w:rFonts w:ascii="Book Antiqua" w:eastAsia="宋体" w:hAnsi="Book Antiqua" w:cs="宋体"/>
          <w:i/>
          <w:iCs/>
          <w:lang w:eastAsia="zh-CN"/>
        </w:rPr>
        <w:t xml:space="preserve"> J</w:t>
      </w:r>
      <w:r w:rsidRPr="00D421DB">
        <w:rPr>
          <w:rFonts w:ascii="Book Antiqua" w:eastAsia="宋体" w:hAnsi="Book Antiqua" w:cs="宋体"/>
          <w:lang w:eastAsia="zh-CN"/>
        </w:rPr>
        <w:t> 2003; </w:t>
      </w:r>
      <w:r w:rsidRPr="00D421DB">
        <w:rPr>
          <w:rFonts w:ascii="Book Antiqua" w:eastAsia="宋体" w:hAnsi="Book Antiqua" w:cs="宋体"/>
          <w:b/>
          <w:bCs/>
          <w:lang w:eastAsia="zh-CN"/>
        </w:rPr>
        <w:t>85</w:t>
      </w:r>
      <w:r w:rsidRPr="00D421DB">
        <w:rPr>
          <w:rFonts w:ascii="Book Antiqua" w:eastAsia="宋体" w:hAnsi="Book Antiqua" w:cs="宋体"/>
          <w:lang w:eastAsia="zh-CN"/>
        </w:rPr>
        <w:t>: 1938-1947 [PMID: 12944306 DOI: 10.1016/S0006-3495(03)74621-9]</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10 </w:t>
      </w:r>
      <w:r w:rsidRPr="00D421DB">
        <w:rPr>
          <w:rFonts w:ascii="Book Antiqua" w:eastAsia="宋体" w:hAnsi="Book Antiqua" w:cs="宋体"/>
          <w:b/>
          <w:bCs/>
          <w:lang w:eastAsia="zh-CN"/>
        </w:rPr>
        <w:t>Andrus PG</w:t>
      </w:r>
      <w:r w:rsidRPr="00D421DB">
        <w:rPr>
          <w:rFonts w:ascii="Book Antiqua" w:eastAsia="宋体" w:hAnsi="Book Antiqua" w:cs="宋体"/>
          <w:lang w:eastAsia="zh-CN"/>
        </w:rPr>
        <w:t>, Strickland RD. Cancer grading by Fourier transform infrared spectroscopy. </w:t>
      </w:r>
      <w:proofErr w:type="spellStart"/>
      <w:r w:rsidRPr="00D421DB">
        <w:rPr>
          <w:rFonts w:ascii="Book Antiqua" w:eastAsia="宋体" w:hAnsi="Book Antiqua" w:cs="宋体"/>
          <w:i/>
          <w:iCs/>
          <w:lang w:eastAsia="zh-CN"/>
        </w:rPr>
        <w:t>Biospectroscopy</w:t>
      </w:r>
      <w:proofErr w:type="spellEnd"/>
      <w:r w:rsidRPr="00D421DB">
        <w:rPr>
          <w:rFonts w:ascii="Book Antiqua" w:eastAsia="宋体" w:hAnsi="Book Antiqua" w:cs="宋体"/>
          <w:lang w:eastAsia="zh-CN"/>
        </w:rPr>
        <w:t> 1998; </w:t>
      </w:r>
      <w:r w:rsidRPr="00D421DB">
        <w:rPr>
          <w:rFonts w:ascii="Book Antiqua" w:eastAsia="宋体" w:hAnsi="Book Antiqua" w:cs="宋体"/>
          <w:b/>
          <w:bCs/>
          <w:lang w:eastAsia="zh-CN"/>
        </w:rPr>
        <w:t>4</w:t>
      </w:r>
      <w:r w:rsidRPr="00D421DB">
        <w:rPr>
          <w:rFonts w:ascii="Book Antiqua" w:eastAsia="宋体" w:hAnsi="Book Antiqua" w:cs="宋体"/>
          <w:lang w:eastAsia="zh-CN"/>
        </w:rPr>
        <w:t>: 37-46 [PMID: 9547013]</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11 </w:t>
      </w:r>
      <w:proofErr w:type="spellStart"/>
      <w:r w:rsidRPr="00D421DB">
        <w:rPr>
          <w:rFonts w:ascii="Book Antiqua" w:eastAsia="宋体" w:hAnsi="Book Antiqua" w:cs="宋体"/>
          <w:b/>
          <w:bCs/>
          <w:lang w:eastAsia="zh-CN"/>
        </w:rPr>
        <w:t>Argov</w:t>
      </w:r>
      <w:proofErr w:type="spellEnd"/>
      <w:r w:rsidRPr="00D421DB">
        <w:rPr>
          <w:rFonts w:ascii="Book Antiqua" w:eastAsia="宋体" w:hAnsi="Book Antiqua" w:cs="宋体"/>
          <w:b/>
          <w:bCs/>
          <w:lang w:eastAsia="zh-CN"/>
        </w:rPr>
        <w:t xml:space="preserve"> S</w:t>
      </w:r>
      <w:r w:rsidRPr="00D421DB">
        <w:rPr>
          <w:rFonts w:ascii="Book Antiqua" w:eastAsia="宋体" w:hAnsi="Book Antiqua" w:cs="宋体"/>
          <w:lang w:eastAsia="zh-CN"/>
        </w:rPr>
        <w:t xml:space="preserve">, Ramesh J, Salman A, </w:t>
      </w:r>
      <w:proofErr w:type="spellStart"/>
      <w:r w:rsidRPr="00D421DB">
        <w:rPr>
          <w:rFonts w:ascii="Book Antiqua" w:eastAsia="宋体" w:hAnsi="Book Antiqua" w:cs="宋体"/>
          <w:lang w:eastAsia="zh-CN"/>
        </w:rPr>
        <w:t>Sinelnikov</w:t>
      </w:r>
      <w:proofErr w:type="spellEnd"/>
      <w:r w:rsidRPr="00D421DB">
        <w:rPr>
          <w:rFonts w:ascii="Book Antiqua" w:eastAsia="宋体" w:hAnsi="Book Antiqua" w:cs="宋体"/>
          <w:lang w:eastAsia="zh-CN"/>
        </w:rPr>
        <w:t xml:space="preserve"> I, Goldstein J, </w:t>
      </w:r>
      <w:proofErr w:type="spellStart"/>
      <w:r w:rsidRPr="00D421DB">
        <w:rPr>
          <w:rFonts w:ascii="Book Antiqua" w:eastAsia="宋体" w:hAnsi="Book Antiqua" w:cs="宋体"/>
          <w:lang w:eastAsia="zh-CN"/>
        </w:rPr>
        <w:t>Guterman</w:t>
      </w:r>
      <w:proofErr w:type="spellEnd"/>
      <w:r w:rsidRPr="00D421DB">
        <w:rPr>
          <w:rFonts w:ascii="Book Antiqua" w:eastAsia="宋体" w:hAnsi="Book Antiqua" w:cs="宋体"/>
          <w:lang w:eastAsia="zh-CN"/>
        </w:rPr>
        <w:t xml:space="preserve"> H, </w:t>
      </w:r>
      <w:proofErr w:type="spellStart"/>
      <w:r w:rsidRPr="00D421DB">
        <w:rPr>
          <w:rFonts w:ascii="Book Antiqua" w:eastAsia="宋体" w:hAnsi="Book Antiqua" w:cs="宋体"/>
          <w:lang w:eastAsia="zh-CN"/>
        </w:rPr>
        <w:t>Mordechai</w:t>
      </w:r>
      <w:proofErr w:type="spellEnd"/>
      <w:r w:rsidRPr="00D421DB">
        <w:rPr>
          <w:rFonts w:ascii="Book Antiqua" w:eastAsia="宋体" w:hAnsi="Book Antiqua" w:cs="宋体"/>
          <w:lang w:eastAsia="zh-CN"/>
        </w:rPr>
        <w:t xml:space="preserve"> S. Diagnostic potential of Fourier-transform infrared microspectroscopy and advanced computational methods in colon cancer patients.</w:t>
      </w:r>
      <w:r w:rsidR="00D81607" w:rsidRPr="00D421DB">
        <w:rPr>
          <w:rFonts w:ascii="Book Antiqua" w:eastAsia="宋体" w:hAnsi="Book Antiqua" w:cs="宋体" w:hint="eastAsia"/>
          <w:lang w:eastAsia="zh-CN"/>
        </w:rPr>
        <w:t xml:space="preserve"> </w:t>
      </w:r>
      <w:r w:rsidRPr="00D421DB">
        <w:rPr>
          <w:rFonts w:ascii="Book Antiqua" w:eastAsia="宋体" w:hAnsi="Book Antiqua" w:cs="宋体"/>
          <w:i/>
          <w:iCs/>
          <w:lang w:eastAsia="zh-CN"/>
        </w:rPr>
        <w:t>J Biomed Opt</w:t>
      </w:r>
      <w:r w:rsidRPr="00D421DB">
        <w:rPr>
          <w:rFonts w:ascii="Book Antiqua" w:eastAsia="宋体" w:hAnsi="Book Antiqua" w:cs="宋体"/>
          <w:lang w:eastAsia="zh-CN"/>
        </w:rPr>
        <w:t> 2002; </w:t>
      </w:r>
      <w:r w:rsidRPr="00D421DB">
        <w:rPr>
          <w:rFonts w:ascii="Book Antiqua" w:eastAsia="宋体" w:hAnsi="Book Antiqua" w:cs="宋体"/>
          <w:b/>
          <w:bCs/>
          <w:lang w:eastAsia="zh-CN"/>
        </w:rPr>
        <w:t>7</w:t>
      </w:r>
      <w:r w:rsidRPr="00D421DB">
        <w:rPr>
          <w:rFonts w:ascii="Book Antiqua" w:eastAsia="宋体" w:hAnsi="Book Antiqua" w:cs="宋体"/>
          <w:lang w:eastAsia="zh-CN"/>
        </w:rPr>
        <w:t>: 248-254 [PMID: 11966311 DOI: 10.1117/1.1463051]</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12 </w:t>
      </w:r>
      <w:r w:rsidRPr="00D421DB">
        <w:rPr>
          <w:rFonts w:ascii="Book Antiqua" w:eastAsia="宋体" w:hAnsi="Book Antiqua" w:cs="宋体"/>
          <w:b/>
          <w:bCs/>
          <w:lang w:eastAsia="zh-CN"/>
        </w:rPr>
        <w:t>Salman A</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Lapidot</w:t>
      </w:r>
      <w:proofErr w:type="spellEnd"/>
      <w:r w:rsidRPr="00D421DB">
        <w:rPr>
          <w:rFonts w:ascii="Book Antiqua" w:eastAsia="宋体" w:hAnsi="Book Antiqua" w:cs="宋体"/>
          <w:lang w:eastAsia="zh-CN"/>
        </w:rPr>
        <w:t xml:space="preserve"> I, </w:t>
      </w:r>
      <w:proofErr w:type="spellStart"/>
      <w:r w:rsidRPr="00D421DB">
        <w:rPr>
          <w:rFonts w:ascii="Book Antiqua" w:eastAsia="宋体" w:hAnsi="Book Antiqua" w:cs="宋体"/>
          <w:lang w:eastAsia="zh-CN"/>
        </w:rPr>
        <w:t>Pomerantz</w:t>
      </w:r>
      <w:proofErr w:type="spellEnd"/>
      <w:r w:rsidRPr="00D421DB">
        <w:rPr>
          <w:rFonts w:ascii="Book Antiqua" w:eastAsia="宋体" w:hAnsi="Book Antiqua" w:cs="宋体"/>
          <w:lang w:eastAsia="zh-CN"/>
        </w:rPr>
        <w:t xml:space="preserve"> A, </w:t>
      </w:r>
      <w:proofErr w:type="spellStart"/>
      <w:r w:rsidRPr="00D421DB">
        <w:rPr>
          <w:rFonts w:ascii="Book Antiqua" w:eastAsia="宋体" w:hAnsi="Book Antiqua" w:cs="宋体"/>
          <w:lang w:eastAsia="zh-CN"/>
        </w:rPr>
        <w:t>Tsror</w:t>
      </w:r>
      <w:proofErr w:type="spellEnd"/>
      <w:r w:rsidRPr="00D421DB">
        <w:rPr>
          <w:rFonts w:ascii="Book Antiqua" w:eastAsia="宋体" w:hAnsi="Book Antiqua" w:cs="宋体"/>
          <w:lang w:eastAsia="zh-CN"/>
        </w:rPr>
        <w:t xml:space="preserve"> L, </w:t>
      </w:r>
      <w:proofErr w:type="spellStart"/>
      <w:r w:rsidRPr="00D421DB">
        <w:rPr>
          <w:rFonts w:ascii="Book Antiqua" w:eastAsia="宋体" w:hAnsi="Book Antiqua" w:cs="宋体"/>
          <w:lang w:eastAsia="zh-CN"/>
        </w:rPr>
        <w:t>Shufan</w:t>
      </w:r>
      <w:proofErr w:type="spellEnd"/>
      <w:r w:rsidRPr="00D421DB">
        <w:rPr>
          <w:rFonts w:ascii="Book Antiqua" w:eastAsia="宋体" w:hAnsi="Book Antiqua" w:cs="宋体"/>
          <w:lang w:eastAsia="zh-CN"/>
        </w:rPr>
        <w:t xml:space="preserve"> E, </w:t>
      </w:r>
      <w:proofErr w:type="spellStart"/>
      <w:r w:rsidRPr="00D421DB">
        <w:rPr>
          <w:rFonts w:ascii="Book Antiqua" w:eastAsia="宋体" w:hAnsi="Book Antiqua" w:cs="宋体"/>
          <w:lang w:eastAsia="zh-CN"/>
        </w:rPr>
        <w:t>Moreh</w:t>
      </w:r>
      <w:proofErr w:type="spellEnd"/>
      <w:r w:rsidRPr="00D421DB">
        <w:rPr>
          <w:rFonts w:ascii="Book Antiqua" w:eastAsia="宋体" w:hAnsi="Book Antiqua" w:cs="宋体"/>
          <w:lang w:eastAsia="zh-CN"/>
        </w:rPr>
        <w:t xml:space="preserve"> R, </w:t>
      </w:r>
      <w:proofErr w:type="spellStart"/>
      <w:r w:rsidRPr="00D421DB">
        <w:rPr>
          <w:rFonts w:ascii="Book Antiqua" w:eastAsia="宋体" w:hAnsi="Book Antiqua" w:cs="宋体"/>
          <w:lang w:eastAsia="zh-CN"/>
        </w:rPr>
        <w:t>Mordechai</w:t>
      </w:r>
      <w:proofErr w:type="spellEnd"/>
      <w:r w:rsidRPr="00D421DB">
        <w:rPr>
          <w:rFonts w:ascii="Book Antiqua" w:eastAsia="宋体" w:hAnsi="Book Antiqua" w:cs="宋体"/>
          <w:lang w:eastAsia="zh-CN"/>
        </w:rPr>
        <w:t xml:space="preserve"> S, </w:t>
      </w:r>
      <w:proofErr w:type="spellStart"/>
      <w:r w:rsidRPr="00D421DB">
        <w:rPr>
          <w:rFonts w:ascii="Book Antiqua" w:eastAsia="宋体" w:hAnsi="Book Antiqua" w:cs="宋体"/>
          <w:lang w:eastAsia="zh-CN"/>
        </w:rPr>
        <w:t>Huleihel</w:t>
      </w:r>
      <w:proofErr w:type="spellEnd"/>
      <w:r w:rsidRPr="00D421DB">
        <w:rPr>
          <w:rFonts w:ascii="Book Antiqua" w:eastAsia="宋体" w:hAnsi="Book Antiqua" w:cs="宋体"/>
          <w:lang w:eastAsia="zh-CN"/>
        </w:rPr>
        <w:t xml:space="preserve"> M. Identification of fungal phytopathogens using Fourier transform infrared-attenuated total reflection spectroscopy and advanced statistical methods. </w:t>
      </w:r>
      <w:r w:rsidRPr="00D421DB">
        <w:rPr>
          <w:rFonts w:ascii="Book Antiqua" w:eastAsia="宋体" w:hAnsi="Book Antiqua" w:cs="宋体"/>
          <w:i/>
          <w:iCs/>
          <w:lang w:eastAsia="zh-CN"/>
        </w:rPr>
        <w:t>J Biomed Opt</w:t>
      </w:r>
      <w:r w:rsidRPr="00D421DB">
        <w:rPr>
          <w:rFonts w:ascii="Book Antiqua" w:eastAsia="宋体" w:hAnsi="Book Antiqua" w:cs="宋体"/>
          <w:lang w:eastAsia="zh-CN"/>
        </w:rPr>
        <w:t> 2012; </w:t>
      </w:r>
      <w:r w:rsidRPr="00D421DB">
        <w:rPr>
          <w:rFonts w:ascii="Book Antiqua" w:eastAsia="宋体" w:hAnsi="Book Antiqua" w:cs="宋体"/>
          <w:b/>
          <w:bCs/>
          <w:lang w:eastAsia="zh-CN"/>
        </w:rPr>
        <w:t>17</w:t>
      </w:r>
      <w:r w:rsidRPr="00D421DB">
        <w:rPr>
          <w:rFonts w:ascii="Book Antiqua" w:eastAsia="宋体" w:hAnsi="Book Antiqua" w:cs="宋体"/>
          <w:lang w:eastAsia="zh-CN"/>
        </w:rPr>
        <w:t>: 017002 [PMID: 22352668 DOI: 10.1117/1.JBO.17.1.017002]</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13 </w:t>
      </w:r>
      <w:r w:rsidRPr="00D421DB">
        <w:rPr>
          <w:rFonts w:ascii="Book Antiqua" w:eastAsia="宋体" w:hAnsi="Book Antiqua" w:cs="宋体"/>
          <w:b/>
          <w:bCs/>
          <w:lang w:eastAsia="zh-CN"/>
        </w:rPr>
        <w:t>Salman A</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Pomerantz</w:t>
      </w:r>
      <w:proofErr w:type="spellEnd"/>
      <w:r w:rsidRPr="00D421DB">
        <w:rPr>
          <w:rFonts w:ascii="Book Antiqua" w:eastAsia="宋体" w:hAnsi="Book Antiqua" w:cs="宋体"/>
          <w:lang w:eastAsia="zh-CN"/>
        </w:rPr>
        <w:t xml:space="preserve"> A, </w:t>
      </w:r>
      <w:proofErr w:type="spellStart"/>
      <w:r w:rsidRPr="00D421DB">
        <w:rPr>
          <w:rFonts w:ascii="Book Antiqua" w:eastAsia="宋体" w:hAnsi="Book Antiqua" w:cs="宋体"/>
          <w:lang w:eastAsia="zh-CN"/>
        </w:rPr>
        <w:t>Tsror</w:t>
      </w:r>
      <w:proofErr w:type="spellEnd"/>
      <w:r w:rsidRPr="00D421DB">
        <w:rPr>
          <w:rFonts w:ascii="Book Antiqua" w:eastAsia="宋体" w:hAnsi="Book Antiqua" w:cs="宋体"/>
          <w:lang w:eastAsia="zh-CN"/>
        </w:rPr>
        <w:t xml:space="preserve"> L, </w:t>
      </w:r>
      <w:proofErr w:type="spellStart"/>
      <w:r w:rsidRPr="00D421DB">
        <w:rPr>
          <w:rFonts w:ascii="Book Antiqua" w:eastAsia="宋体" w:hAnsi="Book Antiqua" w:cs="宋体"/>
          <w:lang w:eastAsia="zh-CN"/>
        </w:rPr>
        <w:t>Lapidot</w:t>
      </w:r>
      <w:proofErr w:type="spellEnd"/>
      <w:r w:rsidRPr="00D421DB">
        <w:rPr>
          <w:rFonts w:ascii="Book Antiqua" w:eastAsia="宋体" w:hAnsi="Book Antiqua" w:cs="宋体"/>
          <w:lang w:eastAsia="zh-CN"/>
        </w:rPr>
        <w:t xml:space="preserve"> I, </w:t>
      </w:r>
      <w:proofErr w:type="spellStart"/>
      <w:r w:rsidRPr="00D421DB">
        <w:rPr>
          <w:rFonts w:ascii="Book Antiqua" w:eastAsia="宋体" w:hAnsi="Book Antiqua" w:cs="宋体"/>
          <w:lang w:eastAsia="zh-CN"/>
        </w:rPr>
        <w:t>Moreh</w:t>
      </w:r>
      <w:proofErr w:type="spellEnd"/>
      <w:r w:rsidRPr="00D421DB">
        <w:rPr>
          <w:rFonts w:ascii="Book Antiqua" w:eastAsia="宋体" w:hAnsi="Book Antiqua" w:cs="宋体"/>
          <w:lang w:eastAsia="zh-CN"/>
        </w:rPr>
        <w:t xml:space="preserve"> R, </w:t>
      </w:r>
      <w:proofErr w:type="spellStart"/>
      <w:r w:rsidRPr="00D421DB">
        <w:rPr>
          <w:rFonts w:ascii="Book Antiqua" w:eastAsia="宋体" w:hAnsi="Book Antiqua" w:cs="宋体"/>
          <w:lang w:eastAsia="zh-CN"/>
        </w:rPr>
        <w:t>Mordechai</w:t>
      </w:r>
      <w:proofErr w:type="spellEnd"/>
      <w:r w:rsidRPr="00D421DB">
        <w:rPr>
          <w:rFonts w:ascii="Book Antiqua" w:eastAsia="宋体" w:hAnsi="Book Antiqua" w:cs="宋体"/>
          <w:lang w:eastAsia="zh-CN"/>
        </w:rPr>
        <w:t xml:space="preserve"> S, </w:t>
      </w:r>
      <w:proofErr w:type="spellStart"/>
      <w:r w:rsidRPr="00D421DB">
        <w:rPr>
          <w:rFonts w:ascii="Book Antiqua" w:eastAsia="宋体" w:hAnsi="Book Antiqua" w:cs="宋体"/>
          <w:lang w:eastAsia="zh-CN"/>
        </w:rPr>
        <w:t>Huleihel</w:t>
      </w:r>
      <w:proofErr w:type="spellEnd"/>
      <w:r w:rsidRPr="00D421DB">
        <w:rPr>
          <w:rFonts w:ascii="Book Antiqua" w:eastAsia="宋体" w:hAnsi="Book Antiqua" w:cs="宋体"/>
          <w:lang w:eastAsia="zh-CN"/>
        </w:rPr>
        <w:t xml:space="preserve"> M. Utilizing FTIR-ATR spectroscopy for classification and relative spectral similarity evaluation of different </w:t>
      </w:r>
      <w:proofErr w:type="spellStart"/>
      <w:r w:rsidRPr="00D421DB">
        <w:rPr>
          <w:rFonts w:ascii="Book Antiqua" w:eastAsia="宋体" w:hAnsi="Book Antiqua" w:cs="宋体"/>
          <w:lang w:eastAsia="zh-CN"/>
        </w:rPr>
        <w:t>Colletotrichum</w:t>
      </w:r>
      <w:proofErr w:type="spellEnd"/>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coccodes</w:t>
      </w:r>
      <w:proofErr w:type="spellEnd"/>
      <w:r w:rsidRPr="00D421DB">
        <w:rPr>
          <w:rFonts w:ascii="Book Antiqua" w:eastAsia="宋体" w:hAnsi="Book Antiqua" w:cs="宋体"/>
          <w:lang w:eastAsia="zh-CN"/>
        </w:rPr>
        <w:t xml:space="preserve"> isolates.</w:t>
      </w:r>
      <w:r w:rsidRPr="00D421DB">
        <w:rPr>
          <w:rFonts w:ascii="Book Antiqua" w:eastAsia="宋体" w:hAnsi="Book Antiqua" w:cs="宋体" w:hint="eastAsia"/>
          <w:lang w:eastAsia="zh-CN"/>
        </w:rPr>
        <w:t xml:space="preserve"> </w:t>
      </w:r>
      <w:r w:rsidRPr="00D421DB">
        <w:rPr>
          <w:rFonts w:ascii="Book Antiqua" w:eastAsia="宋体" w:hAnsi="Book Antiqua" w:cs="宋体"/>
          <w:i/>
          <w:iCs/>
          <w:lang w:eastAsia="zh-CN"/>
        </w:rPr>
        <w:t>Analyst</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2012; </w:t>
      </w:r>
      <w:r w:rsidRPr="00D421DB">
        <w:rPr>
          <w:rFonts w:ascii="Book Antiqua" w:eastAsia="宋体" w:hAnsi="Book Antiqua" w:cs="宋体"/>
          <w:b/>
          <w:bCs/>
          <w:lang w:eastAsia="zh-CN"/>
        </w:rPr>
        <w:t>137</w:t>
      </w:r>
      <w:r w:rsidRPr="00D421DB">
        <w:rPr>
          <w:rFonts w:ascii="Book Antiqua" w:eastAsia="宋体" w:hAnsi="Book Antiqua" w:cs="宋体"/>
          <w:lang w:eastAsia="zh-CN"/>
        </w:rPr>
        <w:t>: 3558-3564 [PMID: 22728584 DOI: 10.1039/c2an35233h]</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14 </w:t>
      </w:r>
      <w:r w:rsidRPr="00D421DB">
        <w:rPr>
          <w:rFonts w:ascii="Book Antiqua" w:eastAsia="宋体" w:hAnsi="Book Antiqua" w:cs="宋体"/>
          <w:b/>
          <w:bCs/>
          <w:lang w:eastAsia="zh-CN"/>
        </w:rPr>
        <w:t>Salman A</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Shufan</w:t>
      </w:r>
      <w:proofErr w:type="spellEnd"/>
      <w:r w:rsidRPr="00D421DB">
        <w:rPr>
          <w:rFonts w:ascii="Book Antiqua" w:eastAsia="宋体" w:hAnsi="Book Antiqua" w:cs="宋体"/>
          <w:lang w:eastAsia="zh-CN"/>
        </w:rPr>
        <w:t xml:space="preserve"> E, </w:t>
      </w:r>
      <w:proofErr w:type="spellStart"/>
      <w:r w:rsidRPr="00D421DB">
        <w:rPr>
          <w:rFonts w:ascii="Book Antiqua" w:eastAsia="宋体" w:hAnsi="Book Antiqua" w:cs="宋体"/>
          <w:lang w:eastAsia="zh-CN"/>
        </w:rPr>
        <w:t>Zeiri</w:t>
      </w:r>
      <w:proofErr w:type="spellEnd"/>
      <w:r w:rsidRPr="00D421DB">
        <w:rPr>
          <w:rFonts w:ascii="Book Antiqua" w:eastAsia="宋体" w:hAnsi="Book Antiqua" w:cs="宋体"/>
          <w:lang w:eastAsia="zh-CN"/>
        </w:rPr>
        <w:t xml:space="preserve"> L, </w:t>
      </w:r>
      <w:proofErr w:type="spellStart"/>
      <w:r w:rsidRPr="00D421DB">
        <w:rPr>
          <w:rFonts w:ascii="Book Antiqua" w:eastAsia="宋体" w:hAnsi="Book Antiqua" w:cs="宋体"/>
          <w:lang w:eastAsia="zh-CN"/>
        </w:rPr>
        <w:t>Huleihel</w:t>
      </w:r>
      <w:proofErr w:type="spellEnd"/>
      <w:r w:rsidRPr="00D421DB">
        <w:rPr>
          <w:rFonts w:ascii="Book Antiqua" w:eastAsia="宋体" w:hAnsi="Book Antiqua" w:cs="宋体"/>
          <w:lang w:eastAsia="zh-CN"/>
        </w:rPr>
        <w:t xml:space="preserve"> M. Detection and identification of cancerous murine fibroblasts, transformed by murine sarcoma virus in culture, using Raman spectroscopy and advanced statistical methods. </w:t>
      </w:r>
      <w:proofErr w:type="spellStart"/>
      <w:r w:rsidRPr="00D421DB">
        <w:rPr>
          <w:rFonts w:ascii="Book Antiqua" w:eastAsia="宋体" w:hAnsi="Book Antiqua" w:cs="宋体"/>
          <w:i/>
          <w:iCs/>
          <w:lang w:eastAsia="zh-CN"/>
        </w:rPr>
        <w:t>Biochim</w:t>
      </w:r>
      <w:proofErr w:type="spellEnd"/>
      <w:r w:rsidRPr="00D421DB">
        <w:rPr>
          <w:rFonts w:ascii="Book Antiqua" w:eastAsia="宋体" w:hAnsi="Book Antiqua" w:cs="宋体"/>
          <w:i/>
          <w:iCs/>
          <w:lang w:eastAsia="zh-CN"/>
        </w:rPr>
        <w:t xml:space="preserve"> </w:t>
      </w:r>
      <w:proofErr w:type="spellStart"/>
      <w:r w:rsidRPr="00D421DB">
        <w:rPr>
          <w:rFonts w:ascii="Book Antiqua" w:eastAsia="宋体" w:hAnsi="Book Antiqua" w:cs="宋体"/>
          <w:i/>
          <w:iCs/>
          <w:lang w:eastAsia="zh-CN"/>
        </w:rPr>
        <w:t>Biophys</w:t>
      </w:r>
      <w:proofErr w:type="spellEnd"/>
      <w:r w:rsidRPr="00D421DB">
        <w:rPr>
          <w:rFonts w:ascii="Book Antiqua" w:eastAsia="宋体" w:hAnsi="Book Antiqua" w:cs="宋体"/>
          <w:i/>
          <w:iCs/>
          <w:lang w:eastAsia="zh-CN"/>
        </w:rPr>
        <w:t xml:space="preserve"> </w:t>
      </w:r>
      <w:proofErr w:type="spellStart"/>
      <w:r w:rsidRPr="00D421DB">
        <w:rPr>
          <w:rFonts w:ascii="Book Antiqua" w:eastAsia="宋体" w:hAnsi="Book Antiqua" w:cs="宋体"/>
          <w:i/>
          <w:iCs/>
          <w:lang w:eastAsia="zh-CN"/>
        </w:rPr>
        <w:t>Acta</w:t>
      </w:r>
      <w:proofErr w:type="spellEnd"/>
      <w:r w:rsidRPr="00D421DB">
        <w:rPr>
          <w:rFonts w:ascii="Book Antiqua" w:eastAsia="宋体" w:hAnsi="Book Antiqua" w:cs="宋体"/>
          <w:lang w:eastAsia="zh-CN"/>
        </w:rPr>
        <w:t> 2013; </w:t>
      </w:r>
      <w:r w:rsidRPr="00D421DB">
        <w:rPr>
          <w:rFonts w:ascii="Book Antiqua" w:eastAsia="宋体" w:hAnsi="Book Antiqua" w:cs="宋体"/>
          <w:b/>
          <w:bCs/>
          <w:lang w:eastAsia="zh-CN"/>
        </w:rPr>
        <w:t>1830</w:t>
      </w:r>
      <w:r w:rsidRPr="00D421DB">
        <w:rPr>
          <w:rFonts w:ascii="Book Antiqua" w:eastAsia="宋体" w:hAnsi="Book Antiqua" w:cs="宋体"/>
          <w:lang w:eastAsia="zh-CN"/>
        </w:rPr>
        <w:t>: 2720-2727 [PMID: 23671933]</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15</w:t>
      </w:r>
      <w:r w:rsidRPr="00D421DB">
        <w:rPr>
          <w:rFonts w:ascii="Book Antiqua" w:eastAsia="宋体" w:hAnsi="Book Antiqua" w:cs="宋体" w:hint="eastAsia"/>
          <w:lang w:eastAsia="zh-CN"/>
        </w:rPr>
        <w:t xml:space="preserve"> </w:t>
      </w:r>
      <w:r w:rsidRPr="00D421DB">
        <w:rPr>
          <w:rFonts w:ascii="Book Antiqua" w:eastAsia="宋体" w:hAnsi="Book Antiqua" w:cs="宋体"/>
          <w:b/>
          <w:lang w:eastAsia="zh-CN"/>
        </w:rPr>
        <w:t>Bishop</w:t>
      </w:r>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CM</w:t>
      </w:r>
      <w:r w:rsidRPr="00D421DB">
        <w:rPr>
          <w:rFonts w:ascii="Book Antiqua" w:eastAsia="宋体" w:hAnsi="Book Antiqua" w:cs="宋体"/>
          <w:lang w:eastAsia="zh-CN"/>
        </w:rPr>
        <w:t>. Pattern recognition and machine learning, Springer, New York, 2006</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16 </w:t>
      </w:r>
      <w:r w:rsidRPr="00D421DB">
        <w:rPr>
          <w:rFonts w:ascii="Book Antiqua" w:eastAsia="宋体" w:hAnsi="Book Antiqua" w:cs="宋体"/>
          <w:b/>
          <w:bCs/>
          <w:lang w:eastAsia="zh-CN"/>
        </w:rPr>
        <w:t>Sahu RK</w:t>
      </w:r>
      <w:r w:rsidRPr="00D421DB">
        <w:rPr>
          <w:rFonts w:ascii="Book Antiqua" w:eastAsia="宋体" w:hAnsi="Book Antiqua" w:cs="宋体"/>
          <w:lang w:eastAsia="zh-CN"/>
        </w:rPr>
        <w:t>, Salman A, Mordechai S, Manor E. Study of plasma-induced peripheral blood mononuclear cells survival using Fourier transform infrared microspectroscopy. </w:t>
      </w:r>
      <w:r w:rsidRPr="00D421DB">
        <w:rPr>
          <w:rFonts w:ascii="Book Antiqua" w:eastAsia="宋体" w:hAnsi="Book Antiqua" w:cs="宋体"/>
          <w:i/>
          <w:iCs/>
          <w:lang w:eastAsia="zh-CN"/>
        </w:rPr>
        <w:t>J Biomed Opt</w:t>
      </w:r>
      <w:r w:rsidRPr="00D421DB">
        <w:rPr>
          <w:rFonts w:ascii="Book Antiqua" w:eastAsia="宋体" w:hAnsi="Book Antiqua" w:cs="宋体"/>
          <w:lang w:eastAsia="zh-CN"/>
        </w:rPr>
        <w:t> 2013; </w:t>
      </w:r>
      <w:r w:rsidRPr="00D421DB">
        <w:rPr>
          <w:rFonts w:ascii="Book Antiqua" w:eastAsia="宋体" w:hAnsi="Book Antiqua" w:cs="宋体"/>
          <w:b/>
          <w:bCs/>
          <w:lang w:eastAsia="zh-CN"/>
        </w:rPr>
        <w:t>18</w:t>
      </w:r>
      <w:r w:rsidRPr="00D421DB">
        <w:rPr>
          <w:rFonts w:ascii="Book Antiqua" w:eastAsia="宋体" w:hAnsi="Book Antiqua" w:cs="宋体"/>
          <w:lang w:eastAsia="zh-CN"/>
        </w:rPr>
        <w:t>: 115004 [PMID: 24247745 DOI: 10.1117/1.JBO.18.11.115004]</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17</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b/>
          <w:lang w:eastAsia="zh-CN"/>
        </w:rPr>
        <w:t>Camastra</w:t>
      </w:r>
      <w:proofErr w:type="spellEnd"/>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F</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lang w:eastAsia="zh-CN"/>
        </w:rPr>
        <w:t>Vinciarelli</w:t>
      </w:r>
      <w:proofErr w:type="spellEnd"/>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A. Machine learning for audio, image and video analysis: theory and applications, Springer, London, 2008</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lastRenderedPageBreak/>
        <w:t>18 </w:t>
      </w:r>
      <w:proofErr w:type="spellStart"/>
      <w:r w:rsidRPr="00D421DB">
        <w:rPr>
          <w:rFonts w:ascii="Book Antiqua" w:eastAsia="宋体" w:hAnsi="Book Antiqua" w:cs="宋体"/>
          <w:b/>
          <w:bCs/>
          <w:lang w:eastAsia="zh-CN"/>
        </w:rPr>
        <w:t>Zwielly</w:t>
      </w:r>
      <w:proofErr w:type="spellEnd"/>
      <w:r w:rsidRPr="00D421DB">
        <w:rPr>
          <w:rFonts w:ascii="Book Antiqua" w:eastAsia="宋体" w:hAnsi="Book Antiqua" w:cs="宋体"/>
          <w:b/>
          <w:bCs/>
          <w:lang w:eastAsia="zh-CN"/>
        </w:rPr>
        <w:t xml:space="preserve"> A</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Gopas</w:t>
      </w:r>
      <w:proofErr w:type="spellEnd"/>
      <w:r w:rsidRPr="00D421DB">
        <w:rPr>
          <w:rFonts w:ascii="Book Antiqua" w:eastAsia="宋体" w:hAnsi="Book Antiqua" w:cs="宋体"/>
          <w:lang w:eastAsia="zh-CN"/>
        </w:rPr>
        <w:t xml:space="preserve"> J, </w:t>
      </w:r>
      <w:proofErr w:type="spellStart"/>
      <w:r w:rsidRPr="00D421DB">
        <w:rPr>
          <w:rFonts w:ascii="Book Antiqua" w:eastAsia="宋体" w:hAnsi="Book Antiqua" w:cs="宋体"/>
          <w:lang w:eastAsia="zh-CN"/>
        </w:rPr>
        <w:t>Brkic</w:t>
      </w:r>
      <w:proofErr w:type="spellEnd"/>
      <w:r w:rsidRPr="00D421DB">
        <w:rPr>
          <w:rFonts w:ascii="Book Antiqua" w:eastAsia="宋体" w:hAnsi="Book Antiqua" w:cs="宋体"/>
          <w:lang w:eastAsia="zh-CN"/>
        </w:rPr>
        <w:t xml:space="preserve"> G, </w:t>
      </w:r>
      <w:proofErr w:type="spellStart"/>
      <w:r w:rsidRPr="00D421DB">
        <w:rPr>
          <w:rFonts w:ascii="Book Antiqua" w:eastAsia="宋体" w:hAnsi="Book Antiqua" w:cs="宋体"/>
          <w:lang w:eastAsia="zh-CN"/>
        </w:rPr>
        <w:t>Mordechai</w:t>
      </w:r>
      <w:proofErr w:type="spellEnd"/>
      <w:r w:rsidRPr="00D421DB">
        <w:rPr>
          <w:rFonts w:ascii="Book Antiqua" w:eastAsia="宋体" w:hAnsi="Book Antiqua" w:cs="宋体"/>
          <w:lang w:eastAsia="zh-CN"/>
        </w:rPr>
        <w:t xml:space="preserve"> S. Discrimination between drug-resistant and non-resistant human melanoma cell lines by FTIR spectroscopy. </w:t>
      </w:r>
      <w:r w:rsidRPr="00D421DB">
        <w:rPr>
          <w:rFonts w:ascii="Book Antiqua" w:eastAsia="宋体" w:hAnsi="Book Antiqua" w:cs="宋体"/>
          <w:i/>
          <w:iCs/>
          <w:lang w:eastAsia="zh-CN"/>
        </w:rPr>
        <w:t>Analyst</w:t>
      </w:r>
      <w:r w:rsidRPr="00D421DB">
        <w:rPr>
          <w:rFonts w:ascii="Book Antiqua" w:eastAsia="宋体" w:hAnsi="Book Antiqua" w:cs="宋体"/>
          <w:lang w:eastAsia="zh-CN"/>
        </w:rPr>
        <w:t> 2009; </w:t>
      </w:r>
      <w:r w:rsidRPr="00D421DB">
        <w:rPr>
          <w:rFonts w:ascii="Book Antiqua" w:eastAsia="宋体" w:hAnsi="Book Antiqua" w:cs="宋体"/>
          <w:b/>
          <w:bCs/>
          <w:lang w:eastAsia="zh-CN"/>
        </w:rPr>
        <w:t>134</w:t>
      </w:r>
      <w:r w:rsidRPr="00D421DB">
        <w:rPr>
          <w:rFonts w:ascii="Book Antiqua" w:eastAsia="宋体" w:hAnsi="Book Antiqua" w:cs="宋体"/>
          <w:lang w:eastAsia="zh-CN"/>
        </w:rPr>
        <w:t>: 294-300 [PMID: 19173052 DOI: 10.1039/b805223a]</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19 </w:t>
      </w:r>
      <w:proofErr w:type="spellStart"/>
      <w:r w:rsidRPr="00D421DB">
        <w:rPr>
          <w:rFonts w:ascii="Book Antiqua" w:eastAsia="宋体" w:hAnsi="Book Antiqua" w:cs="宋体"/>
          <w:b/>
          <w:bCs/>
          <w:lang w:eastAsia="zh-CN"/>
        </w:rPr>
        <w:t>Travo</w:t>
      </w:r>
      <w:proofErr w:type="spellEnd"/>
      <w:r w:rsidRPr="00D421DB">
        <w:rPr>
          <w:rFonts w:ascii="Book Antiqua" w:eastAsia="宋体" w:hAnsi="Book Antiqua" w:cs="宋体"/>
          <w:b/>
          <w:bCs/>
          <w:lang w:eastAsia="zh-CN"/>
        </w:rPr>
        <w:t xml:space="preserve"> A</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Desplat</w:t>
      </w:r>
      <w:proofErr w:type="spellEnd"/>
      <w:r w:rsidRPr="00D421DB">
        <w:rPr>
          <w:rFonts w:ascii="Book Antiqua" w:eastAsia="宋体" w:hAnsi="Book Antiqua" w:cs="宋体"/>
          <w:lang w:eastAsia="zh-CN"/>
        </w:rPr>
        <w:t xml:space="preserve"> V, Barron E, </w:t>
      </w:r>
      <w:proofErr w:type="spellStart"/>
      <w:r w:rsidRPr="00D421DB">
        <w:rPr>
          <w:rFonts w:ascii="Book Antiqua" w:eastAsia="宋体" w:hAnsi="Book Antiqua" w:cs="宋体"/>
          <w:lang w:eastAsia="zh-CN"/>
        </w:rPr>
        <w:t>Poychicot-Coustau</w:t>
      </w:r>
      <w:proofErr w:type="spellEnd"/>
      <w:r w:rsidRPr="00D421DB">
        <w:rPr>
          <w:rFonts w:ascii="Book Antiqua" w:eastAsia="宋体" w:hAnsi="Book Antiqua" w:cs="宋体"/>
          <w:lang w:eastAsia="zh-CN"/>
        </w:rPr>
        <w:t xml:space="preserve"> E, </w:t>
      </w:r>
      <w:proofErr w:type="spellStart"/>
      <w:r w:rsidRPr="00D421DB">
        <w:rPr>
          <w:rFonts w:ascii="Book Antiqua" w:eastAsia="宋体" w:hAnsi="Book Antiqua" w:cs="宋体"/>
          <w:lang w:eastAsia="zh-CN"/>
        </w:rPr>
        <w:t>Guillon</w:t>
      </w:r>
      <w:proofErr w:type="spellEnd"/>
      <w:r w:rsidRPr="00D421DB">
        <w:rPr>
          <w:rFonts w:ascii="Book Antiqua" w:eastAsia="宋体" w:hAnsi="Book Antiqua" w:cs="宋体"/>
          <w:lang w:eastAsia="zh-CN"/>
        </w:rPr>
        <w:t xml:space="preserve"> J, </w:t>
      </w:r>
      <w:proofErr w:type="spellStart"/>
      <w:r w:rsidRPr="00D421DB">
        <w:rPr>
          <w:rFonts w:ascii="Book Antiqua" w:eastAsia="宋体" w:hAnsi="Book Antiqua" w:cs="宋体"/>
          <w:lang w:eastAsia="zh-CN"/>
        </w:rPr>
        <w:t>Déléris</w:t>
      </w:r>
      <w:proofErr w:type="spellEnd"/>
      <w:r w:rsidRPr="00D421DB">
        <w:rPr>
          <w:rFonts w:ascii="Book Antiqua" w:eastAsia="宋体" w:hAnsi="Book Antiqua" w:cs="宋体"/>
          <w:lang w:eastAsia="zh-CN"/>
        </w:rPr>
        <w:t xml:space="preserve"> G, </w:t>
      </w:r>
      <w:proofErr w:type="spellStart"/>
      <w:r w:rsidRPr="00D421DB">
        <w:rPr>
          <w:rFonts w:ascii="Book Antiqua" w:eastAsia="宋体" w:hAnsi="Book Antiqua" w:cs="宋体"/>
          <w:lang w:eastAsia="zh-CN"/>
        </w:rPr>
        <w:t>Forfar</w:t>
      </w:r>
      <w:proofErr w:type="spellEnd"/>
      <w:r w:rsidRPr="00D421DB">
        <w:rPr>
          <w:rFonts w:ascii="Book Antiqua" w:eastAsia="宋体" w:hAnsi="Book Antiqua" w:cs="宋体"/>
          <w:lang w:eastAsia="zh-CN"/>
        </w:rPr>
        <w:t xml:space="preserve"> I. Basis of a FTIR spectroscopy methodology for automated evaluation of Akt kinase inhibitor on leukemic cell lines used as model. </w:t>
      </w:r>
      <w:r w:rsidRPr="00D421DB">
        <w:rPr>
          <w:rFonts w:ascii="Book Antiqua" w:eastAsia="宋体" w:hAnsi="Book Antiqua" w:cs="宋体"/>
          <w:i/>
          <w:iCs/>
          <w:lang w:eastAsia="zh-CN"/>
        </w:rPr>
        <w:t xml:space="preserve">Anal </w:t>
      </w:r>
      <w:proofErr w:type="spellStart"/>
      <w:r w:rsidRPr="00D421DB">
        <w:rPr>
          <w:rFonts w:ascii="Book Antiqua" w:eastAsia="宋体" w:hAnsi="Book Antiqua" w:cs="宋体"/>
          <w:i/>
          <w:iCs/>
          <w:lang w:eastAsia="zh-CN"/>
        </w:rPr>
        <w:t>Bioanal</w:t>
      </w:r>
      <w:proofErr w:type="spellEnd"/>
      <w:r w:rsidRPr="00D421DB">
        <w:rPr>
          <w:rFonts w:ascii="Book Antiqua" w:eastAsia="宋体" w:hAnsi="Book Antiqua" w:cs="宋体"/>
          <w:i/>
          <w:iCs/>
          <w:lang w:eastAsia="zh-CN"/>
        </w:rPr>
        <w:t xml:space="preserve"> </w:t>
      </w:r>
      <w:proofErr w:type="spellStart"/>
      <w:r w:rsidRPr="00D421DB">
        <w:rPr>
          <w:rFonts w:ascii="Book Antiqua" w:eastAsia="宋体" w:hAnsi="Book Antiqua" w:cs="宋体"/>
          <w:i/>
          <w:iCs/>
          <w:lang w:eastAsia="zh-CN"/>
        </w:rPr>
        <w:t>Chem</w:t>
      </w:r>
      <w:proofErr w:type="spellEnd"/>
      <w:r w:rsidRPr="00D421DB">
        <w:rPr>
          <w:rFonts w:ascii="Book Antiqua" w:eastAsia="宋体" w:hAnsi="Book Antiqua" w:cs="宋体"/>
          <w:lang w:eastAsia="zh-CN"/>
        </w:rPr>
        <w:t> 2012; </w:t>
      </w:r>
      <w:r w:rsidRPr="00D421DB">
        <w:rPr>
          <w:rFonts w:ascii="Book Antiqua" w:eastAsia="宋体" w:hAnsi="Book Antiqua" w:cs="宋体"/>
          <w:b/>
          <w:bCs/>
          <w:lang w:eastAsia="zh-CN"/>
        </w:rPr>
        <w:t>404</w:t>
      </w:r>
      <w:r w:rsidRPr="00D421DB">
        <w:rPr>
          <w:rFonts w:ascii="Book Antiqua" w:eastAsia="宋体" w:hAnsi="Book Antiqua" w:cs="宋体"/>
          <w:lang w:eastAsia="zh-CN"/>
        </w:rPr>
        <w:t>: 1733-1743 [PMID: 22850898 DOI: 10.1007/s00216-0</w:t>
      </w:r>
      <w:r w:rsidR="002A51CA">
        <w:rPr>
          <w:rFonts w:ascii="Book Antiqua" w:eastAsia="宋体" w:hAnsi="Book Antiqua" w:cs="宋体"/>
          <w:lang w:eastAsia="zh-CN"/>
        </w:rPr>
        <w:t>12-6283-1</w:t>
      </w:r>
      <w:r w:rsidRPr="00D421DB">
        <w:rPr>
          <w:rFonts w:ascii="Book Antiqua" w:eastAsia="宋体" w:hAnsi="Book Antiqua" w:cs="宋体"/>
          <w:lang w:eastAsia="zh-CN"/>
        </w:rPr>
        <w:t>]</w:t>
      </w:r>
    </w:p>
    <w:p w:rsidR="003A7DAF" w:rsidRPr="00D421DB" w:rsidRDefault="003A7DAF" w:rsidP="003A7DAF">
      <w:pPr>
        <w:spacing w:line="360" w:lineRule="auto"/>
        <w:jc w:val="both"/>
        <w:rPr>
          <w:rFonts w:ascii="Book Antiqua" w:eastAsia="宋体" w:hAnsi="Book Antiqua" w:cs="宋体"/>
          <w:lang w:eastAsia="zh-CN"/>
        </w:rPr>
      </w:pPr>
      <w:proofErr w:type="gramStart"/>
      <w:r w:rsidRPr="00D421DB">
        <w:rPr>
          <w:rFonts w:ascii="Book Antiqua" w:eastAsia="宋体" w:hAnsi="Book Antiqua" w:cs="宋体"/>
          <w:lang w:eastAsia="zh-CN"/>
        </w:rPr>
        <w:t>20</w:t>
      </w:r>
      <w:r w:rsidRPr="00D421DB">
        <w:rPr>
          <w:rFonts w:ascii="Book Antiqua" w:eastAsia="宋体" w:hAnsi="Book Antiqua" w:cs="宋体" w:hint="eastAsia"/>
          <w:lang w:eastAsia="zh-CN"/>
        </w:rPr>
        <w:t xml:space="preserve"> </w:t>
      </w:r>
      <w:r w:rsidRPr="00D421DB">
        <w:rPr>
          <w:rFonts w:ascii="Book Antiqua" w:eastAsia="宋体" w:hAnsi="Book Antiqua" w:cs="宋体"/>
          <w:b/>
          <w:lang w:eastAsia="zh-CN"/>
        </w:rPr>
        <w:t>Diem</w:t>
      </w:r>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M</w:t>
      </w:r>
      <w:r w:rsidRPr="00D421DB">
        <w:rPr>
          <w:rFonts w:ascii="Book Antiqua" w:eastAsia="宋体" w:hAnsi="Book Antiqua" w:cs="宋体"/>
          <w:lang w:eastAsia="zh-CN"/>
        </w:rPr>
        <w:t>, Griffiths</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P</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Chalmers</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JM.</w:t>
      </w:r>
      <w:proofErr w:type="gramEnd"/>
      <w:r w:rsidRPr="00D421DB">
        <w:rPr>
          <w:rFonts w:ascii="Book Antiqua" w:eastAsia="宋体" w:hAnsi="Book Antiqua" w:cs="宋体"/>
          <w:lang w:eastAsia="zh-CN"/>
        </w:rPr>
        <w:t xml:space="preserve"> </w:t>
      </w:r>
      <w:proofErr w:type="gramStart"/>
      <w:r w:rsidRPr="00D421DB">
        <w:rPr>
          <w:rFonts w:ascii="Book Antiqua" w:eastAsia="宋体" w:hAnsi="Book Antiqua" w:cs="宋体"/>
          <w:lang w:eastAsia="zh-CN"/>
        </w:rPr>
        <w:t>Vibrational Spectroscopy for Medical Diagnosis</w:t>
      </w:r>
      <w:r w:rsidR="00AF05D2">
        <w:rPr>
          <w:rFonts w:ascii="Book Antiqua" w:eastAsia="宋体" w:hAnsi="Book Antiqua" w:cs="宋体"/>
          <w:lang w:eastAsia="zh-CN"/>
        </w:rPr>
        <w:t>.</w:t>
      </w:r>
      <w:proofErr w:type="gramEnd"/>
      <w:r w:rsidR="00AF05D2">
        <w:rPr>
          <w:rFonts w:ascii="Book Antiqua" w:eastAsia="宋体" w:hAnsi="Book Antiqua" w:cs="宋体"/>
          <w:lang w:eastAsia="zh-CN"/>
        </w:rPr>
        <w:t xml:space="preserve"> </w:t>
      </w:r>
      <w:r w:rsidRPr="00D421DB">
        <w:rPr>
          <w:rFonts w:ascii="Book Antiqua" w:eastAsia="宋体" w:hAnsi="Book Antiqua" w:cs="宋体"/>
          <w:lang w:eastAsia="zh-CN"/>
        </w:rPr>
        <w:t>Wiley, 2008</w:t>
      </w:r>
    </w:p>
    <w:p w:rsidR="003A7DAF" w:rsidRPr="00D421DB" w:rsidRDefault="003A7DAF" w:rsidP="003A7DAF">
      <w:pPr>
        <w:spacing w:line="360" w:lineRule="auto"/>
        <w:jc w:val="both"/>
        <w:rPr>
          <w:rFonts w:ascii="Book Antiqua" w:eastAsia="宋体" w:hAnsi="Book Antiqua" w:cs="宋体"/>
          <w:lang w:eastAsia="zh-CN"/>
        </w:rPr>
      </w:pPr>
      <w:proofErr w:type="gramStart"/>
      <w:r w:rsidRPr="00D421DB">
        <w:rPr>
          <w:rFonts w:ascii="Book Antiqua" w:eastAsia="宋体" w:hAnsi="Book Antiqua" w:cs="宋体"/>
          <w:lang w:eastAsia="zh-CN"/>
        </w:rPr>
        <w:t>21</w:t>
      </w:r>
      <w:r w:rsidRPr="00D421DB">
        <w:rPr>
          <w:rFonts w:ascii="Book Antiqua" w:eastAsia="宋体" w:hAnsi="Book Antiqua" w:cs="宋体" w:hint="eastAsia"/>
          <w:lang w:eastAsia="zh-CN"/>
        </w:rPr>
        <w:t xml:space="preserve"> </w:t>
      </w:r>
      <w:r w:rsidRPr="00D421DB">
        <w:rPr>
          <w:rFonts w:ascii="Book Antiqua" w:eastAsia="宋体" w:hAnsi="Book Antiqua" w:cs="宋体"/>
          <w:b/>
          <w:lang w:eastAsia="zh-CN"/>
        </w:rPr>
        <w:t>Fisher</w:t>
      </w:r>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RA</w:t>
      </w:r>
      <w:r w:rsidRPr="00D421DB">
        <w:rPr>
          <w:rFonts w:ascii="Book Antiqua" w:eastAsia="宋体" w:hAnsi="Book Antiqua" w:cs="宋体"/>
          <w:lang w:eastAsia="zh-CN"/>
        </w:rPr>
        <w:t>.</w:t>
      </w:r>
      <w:proofErr w:type="gramEnd"/>
      <w:r w:rsidRPr="00D421DB">
        <w:rPr>
          <w:rFonts w:ascii="Book Antiqua" w:eastAsia="宋体" w:hAnsi="Book Antiqua" w:cs="宋体"/>
          <w:lang w:eastAsia="zh-CN"/>
        </w:rPr>
        <w:t xml:space="preserve"> </w:t>
      </w:r>
      <w:r w:rsidRPr="00AF05D2">
        <w:rPr>
          <w:rFonts w:ascii="Book Antiqua" w:eastAsia="宋体" w:hAnsi="Book Antiqua" w:cs="宋体"/>
          <w:i/>
          <w:lang w:eastAsia="zh-CN"/>
        </w:rPr>
        <w:t>Annals of Eugenics</w:t>
      </w:r>
      <w:r w:rsidRPr="00D421DB">
        <w:rPr>
          <w:rFonts w:ascii="Book Antiqua" w:eastAsia="宋体" w:hAnsi="Book Antiqua" w:cs="宋体"/>
          <w:lang w:eastAsia="zh-CN"/>
        </w:rPr>
        <w:t xml:space="preserve"> 1936</w:t>
      </w:r>
      <w:r w:rsidR="00AF05D2">
        <w:rPr>
          <w:rFonts w:ascii="Book Antiqua" w:eastAsia="宋体" w:hAnsi="Book Antiqua" w:cs="宋体"/>
          <w:lang w:eastAsia="zh-CN"/>
        </w:rPr>
        <w:t>;</w:t>
      </w:r>
      <w:r w:rsidRPr="00D421DB">
        <w:rPr>
          <w:rFonts w:ascii="Book Antiqua" w:eastAsia="宋体" w:hAnsi="Book Antiqua" w:cs="宋体"/>
          <w:lang w:eastAsia="zh-CN"/>
        </w:rPr>
        <w:t xml:space="preserve"> </w:t>
      </w:r>
      <w:r w:rsidRPr="00D421DB">
        <w:rPr>
          <w:rFonts w:ascii="Book Antiqua" w:eastAsia="宋体" w:hAnsi="Book Antiqua" w:cs="宋体"/>
          <w:b/>
          <w:lang w:eastAsia="zh-CN"/>
        </w:rPr>
        <w:t>7</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179-188</w:t>
      </w:r>
    </w:p>
    <w:p w:rsidR="003A7DAF" w:rsidRPr="00D421DB" w:rsidRDefault="003A7DAF" w:rsidP="003A7DAF">
      <w:pPr>
        <w:spacing w:line="360" w:lineRule="auto"/>
        <w:jc w:val="both"/>
        <w:rPr>
          <w:rFonts w:ascii="Book Antiqua" w:eastAsia="宋体" w:hAnsi="Book Antiqua" w:cs="宋体"/>
          <w:lang w:eastAsia="zh-CN"/>
        </w:rPr>
      </w:pPr>
      <w:proofErr w:type="gramStart"/>
      <w:r w:rsidRPr="00D421DB">
        <w:rPr>
          <w:rFonts w:ascii="Book Antiqua" w:eastAsia="宋体" w:hAnsi="Book Antiqua" w:cs="宋体"/>
          <w:lang w:eastAsia="zh-CN"/>
        </w:rPr>
        <w:t>22</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b/>
          <w:lang w:eastAsia="zh-CN"/>
        </w:rPr>
        <w:t>Huberty</w:t>
      </w:r>
      <w:proofErr w:type="spellEnd"/>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CJ</w:t>
      </w:r>
      <w:r w:rsidRPr="00D421DB">
        <w:rPr>
          <w:rFonts w:ascii="Book Antiqua" w:eastAsia="宋体" w:hAnsi="Book Antiqua" w:cs="宋体"/>
          <w:lang w:eastAsia="zh-CN"/>
        </w:rPr>
        <w:t>.</w:t>
      </w:r>
      <w:proofErr w:type="gramEnd"/>
      <w:r w:rsidRPr="00D421DB">
        <w:rPr>
          <w:rFonts w:ascii="Book Antiqua" w:eastAsia="宋体" w:hAnsi="Book Antiqua" w:cs="宋体"/>
          <w:lang w:eastAsia="zh-CN"/>
        </w:rPr>
        <w:t xml:space="preserve"> Applied discriminant analysis</w:t>
      </w:r>
      <w:r w:rsidR="00AF05D2">
        <w:rPr>
          <w:rFonts w:ascii="Book Antiqua" w:eastAsia="宋体" w:hAnsi="Book Antiqua" w:cs="宋体"/>
          <w:lang w:eastAsia="zh-CN"/>
        </w:rPr>
        <w:t>.</w:t>
      </w:r>
      <w:r w:rsidRPr="00D421DB">
        <w:rPr>
          <w:rFonts w:ascii="Book Antiqua" w:eastAsia="宋体" w:hAnsi="Book Antiqua" w:cs="宋体"/>
          <w:lang w:eastAsia="zh-CN"/>
        </w:rPr>
        <w:t xml:space="preserve"> Wiley, 1994</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23</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b/>
          <w:lang w:eastAsia="zh-CN"/>
        </w:rPr>
        <w:t>Fukunaga</w:t>
      </w:r>
      <w:proofErr w:type="spellEnd"/>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K</w:t>
      </w:r>
      <w:r w:rsidRPr="00D421DB">
        <w:rPr>
          <w:rFonts w:ascii="Book Antiqua" w:eastAsia="宋体" w:hAnsi="Book Antiqua" w:cs="宋体"/>
          <w:lang w:eastAsia="zh-CN"/>
        </w:rPr>
        <w:t>. Introduction to statistical pattern recognition, Academic Press, Boston, 1990</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24</w:t>
      </w:r>
      <w:r w:rsidRPr="00D421DB">
        <w:rPr>
          <w:rFonts w:ascii="Book Antiqua" w:eastAsia="宋体" w:hAnsi="Book Antiqua" w:cs="宋体" w:hint="eastAsia"/>
          <w:lang w:eastAsia="zh-CN"/>
        </w:rPr>
        <w:t xml:space="preserve"> </w:t>
      </w:r>
      <w:r w:rsidRPr="00D421DB">
        <w:rPr>
          <w:rFonts w:ascii="Book Antiqua" w:eastAsia="宋体" w:hAnsi="Book Antiqua" w:cs="宋体"/>
          <w:b/>
          <w:lang w:eastAsia="zh-CN"/>
        </w:rPr>
        <w:t>Otto</w:t>
      </w:r>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M</w:t>
      </w:r>
      <w:r w:rsidRPr="00D421DB">
        <w:rPr>
          <w:rFonts w:ascii="Book Antiqua" w:eastAsia="宋体" w:hAnsi="Book Antiqua" w:cs="宋体"/>
          <w:lang w:eastAsia="zh-CN"/>
        </w:rPr>
        <w:t>. Chemometrics: statistics and computer application in analytical chemistry</w:t>
      </w:r>
      <w:r w:rsidR="00AF05D2">
        <w:rPr>
          <w:rFonts w:ascii="Book Antiqua" w:eastAsia="宋体" w:hAnsi="Book Antiqua" w:cs="宋体"/>
          <w:lang w:eastAsia="zh-CN"/>
        </w:rPr>
        <w:t>.</w:t>
      </w:r>
      <w:r w:rsidRPr="00D421DB">
        <w:rPr>
          <w:rFonts w:ascii="Book Antiqua" w:eastAsia="宋体" w:hAnsi="Book Antiqua" w:cs="宋体"/>
          <w:lang w:eastAsia="zh-CN"/>
        </w:rPr>
        <w:t xml:space="preserve"> Wiley-VCH, </w:t>
      </w:r>
      <w:proofErr w:type="spellStart"/>
      <w:r w:rsidRPr="00D421DB">
        <w:rPr>
          <w:rFonts w:ascii="Book Antiqua" w:eastAsia="宋体" w:hAnsi="Book Antiqua" w:cs="宋体"/>
          <w:lang w:eastAsia="zh-CN"/>
        </w:rPr>
        <w:t>Weinheim</w:t>
      </w:r>
      <w:proofErr w:type="spellEnd"/>
      <w:r w:rsidR="00AF05D2">
        <w:rPr>
          <w:rFonts w:ascii="Book Antiqua" w:eastAsia="宋体" w:hAnsi="Book Antiqua" w:cs="宋体"/>
          <w:lang w:eastAsia="zh-CN"/>
        </w:rPr>
        <w:t>,</w:t>
      </w:r>
      <w:r w:rsidRPr="00D421DB">
        <w:rPr>
          <w:rFonts w:ascii="Book Antiqua" w:eastAsia="宋体" w:hAnsi="Book Antiqua" w:cs="宋体"/>
          <w:lang w:eastAsia="zh-CN"/>
        </w:rPr>
        <w:t xml:space="preserve"> New York, 1999</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25</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b/>
          <w:lang w:eastAsia="zh-CN"/>
        </w:rPr>
        <w:t>Everitt</w:t>
      </w:r>
      <w:proofErr w:type="spellEnd"/>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B</w:t>
      </w:r>
      <w:r w:rsidRPr="00D421DB">
        <w:rPr>
          <w:rFonts w:ascii="Book Antiqua" w:eastAsia="宋体" w:hAnsi="Book Antiqua" w:cs="宋体"/>
          <w:lang w:eastAsia="zh-CN"/>
        </w:rPr>
        <w:t>. Cluster analysis, E. Arnold</w:t>
      </w:r>
      <w:r w:rsidR="00AF05D2">
        <w:rPr>
          <w:rFonts w:ascii="Book Antiqua" w:eastAsia="宋体" w:hAnsi="Book Antiqua" w:cs="宋体"/>
          <w:lang w:eastAsia="zh-CN"/>
        </w:rPr>
        <w:t>.</w:t>
      </w:r>
      <w:bookmarkStart w:id="102" w:name="_GoBack"/>
      <w:bookmarkEnd w:id="102"/>
      <w:r w:rsidRPr="00D421DB">
        <w:rPr>
          <w:rFonts w:ascii="Book Antiqua" w:eastAsia="宋体" w:hAnsi="Book Antiqua" w:cs="宋体"/>
          <w:lang w:eastAsia="zh-CN"/>
        </w:rPr>
        <w:t xml:space="preserve"> Halsted Press, London,</w:t>
      </w:r>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New York, 1993</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26</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b/>
          <w:lang w:eastAsia="zh-CN"/>
        </w:rPr>
        <w:t>Flury</w:t>
      </w:r>
      <w:proofErr w:type="spellEnd"/>
      <w:r w:rsidRPr="00D421DB">
        <w:rPr>
          <w:rFonts w:ascii="Book Antiqua" w:eastAsia="宋体" w:hAnsi="Book Antiqua" w:cs="宋体" w:hint="eastAsia"/>
          <w:b/>
          <w:lang w:eastAsia="zh-CN"/>
        </w:rPr>
        <w:t xml:space="preserve"> </w:t>
      </w:r>
      <w:r w:rsidRPr="00D421DB">
        <w:rPr>
          <w:rFonts w:ascii="Book Antiqua" w:eastAsia="宋体" w:hAnsi="Book Antiqua" w:cs="宋体"/>
          <w:b/>
          <w:lang w:eastAsia="zh-CN"/>
        </w:rPr>
        <w:t>B</w:t>
      </w:r>
      <w:r w:rsidRPr="00D421DB">
        <w:rPr>
          <w:rFonts w:ascii="Book Antiqua" w:eastAsia="宋体" w:hAnsi="Book Antiqua" w:cs="宋体" w:hint="eastAsia"/>
          <w:lang w:eastAsia="zh-CN"/>
        </w:rPr>
        <w:t xml:space="preserve">, </w:t>
      </w:r>
      <w:proofErr w:type="spellStart"/>
      <w:r w:rsidRPr="00D421DB">
        <w:rPr>
          <w:rFonts w:ascii="Book Antiqua" w:eastAsia="宋体" w:hAnsi="Book Antiqua" w:cs="宋体"/>
          <w:lang w:eastAsia="zh-CN"/>
        </w:rPr>
        <w:t>Riedwyl</w:t>
      </w:r>
      <w:proofErr w:type="spellEnd"/>
      <w:r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H. Multivariate Statistics: A Practical Approach, CRC Press LLC, 1988</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27 </w:t>
      </w:r>
      <w:proofErr w:type="spellStart"/>
      <w:r w:rsidRPr="00D421DB">
        <w:rPr>
          <w:rFonts w:ascii="Book Antiqua" w:eastAsia="宋体" w:hAnsi="Book Antiqua" w:cs="宋体"/>
          <w:b/>
          <w:bCs/>
          <w:lang w:eastAsia="zh-CN"/>
        </w:rPr>
        <w:t>Argov</w:t>
      </w:r>
      <w:proofErr w:type="spellEnd"/>
      <w:r w:rsidRPr="00D421DB">
        <w:rPr>
          <w:rFonts w:ascii="Book Antiqua" w:eastAsia="宋体" w:hAnsi="Book Antiqua" w:cs="宋体"/>
          <w:b/>
          <w:bCs/>
          <w:lang w:eastAsia="zh-CN"/>
        </w:rPr>
        <w:t xml:space="preserve"> S</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Sahu</w:t>
      </w:r>
      <w:proofErr w:type="spellEnd"/>
      <w:r w:rsidRPr="00D421DB">
        <w:rPr>
          <w:rFonts w:ascii="Book Antiqua" w:eastAsia="宋体" w:hAnsi="Book Antiqua" w:cs="宋体"/>
          <w:lang w:eastAsia="zh-CN"/>
        </w:rPr>
        <w:t xml:space="preserve"> RK, </w:t>
      </w:r>
      <w:proofErr w:type="spellStart"/>
      <w:r w:rsidRPr="00D421DB">
        <w:rPr>
          <w:rFonts w:ascii="Book Antiqua" w:eastAsia="宋体" w:hAnsi="Book Antiqua" w:cs="宋体"/>
          <w:lang w:eastAsia="zh-CN"/>
        </w:rPr>
        <w:t>Bernshtain</w:t>
      </w:r>
      <w:proofErr w:type="spellEnd"/>
      <w:r w:rsidRPr="00D421DB">
        <w:rPr>
          <w:rFonts w:ascii="Book Antiqua" w:eastAsia="宋体" w:hAnsi="Book Antiqua" w:cs="宋体"/>
          <w:lang w:eastAsia="zh-CN"/>
        </w:rPr>
        <w:t xml:space="preserve"> E, Salman A, </w:t>
      </w:r>
      <w:proofErr w:type="spellStart"/>
      <w:r w:rsidRPr="00D421DB">
        <w:rPr>
          <w:rFonts w:ascii="Book Antiqua" w:eastAsia="宋体" w:hAnsi="Book Antiqua" w:cs="宋体"/>
          <w:lang w:eastAsia="zh-CN"/>
        </w:rPr>
        <w:t>Shohat</w:t>
      </w:r>
      <w:proofErr w:type="spellEnd"/>
      <w:r w:rsidRPr="00D421DB">
        <w:rPr>
          <w:rFonts w:ascii="Book Antiqua" w:eastAsia="宋体" w:hAnsi="Book Antiqua" w:cs="宋体"/>
          <w:lang w:eastAsia="zh-CN"/>
        </w:rPr>
        <w:t xml:space="preserve"> G, </w:t>
      </w:r>
      <w:proofErr w:type="spellStart"/>
      <w:r w:rsidRPr="00D421DB">
        <w:rPr>
          <w:rFonts w:ascii="Book Antiqua" w:eastAsia="宋体" w:hAnsi="Book Antiqua" w:cs="宋体"/>
          <w:lang w:eastAsia="zh-CN"/>
        </w:rPr>
        <w:t>Zelig</w:t>
      </w:r>
      <w:proofErr w:type="spellEnd"/>
      <w:r w:rsidRPr="00D421DB">
        <w:rPr>
          <w:rFonts w:ascii="Book Antiqua" w:eastAsia="宋体" w:hAnsi="Book Antiqua" w:cs="宋体"/>
          <w:lang w:eastAsia="zh-CN"/>
        </w:rPr>
        <w:t xml:space="preserve"> U, Mordechai S. Inflammatory bowel diseases as an intermediate stage between normal and cancer: a FTIR-microspectroscopy approach. </w:t>
      </w:r>
      <w:r w:rsidRPr="00D421DB">
        <w:rPr>
          <w:rFonts w:ascii="Book Antiqua" w:eastAsia="宋体" w:hAnsi="Book Antiqua" w:cs="宋体"/>
          <w:i/>
          <w:iCs/>
          <w:lang w:eastAsia="zh-CN"/>
        </w:rPr>
        <w:t>Biopolymers</w:t>
      </w:r>
      <w:r w:rsidRPr="00D421DB">
        <w:rPr>
          <w:rFonts w:ascii="Book Antiqua" w:eastAsia="宋体" w:hAnsi="Book Antiqua" w:cs="宋体"/>
          <w:lang w:eastAsia="zh-CN"/>
        </w:rPr>
        <w:t> 2004; </w:t>
      </w:r>
      <w:r w:rsidRPr="00D421DB">
        <w:rPr>
          <w:rFonts w:ascii="Book Antiqua" w:eastAsia="宋体" w:hAnsi="Book Antiqua" w:cs="宋体"/>
          <w:b/>
          <w:bCs/>
          <w:lang w:eastAsia="zh-CN"/>
        </w:rPr>
        <w:t>75</w:t>
      </w:r>
      <w:r w:rsidRPr="00D421DB">
        <w:rPr>
          <w:rFonts w:ascii="Book Antiqua" w:eastAsia="宋体" w:hAnsi="Book Antiqua" w:cs="宋体"/>
          <w:lang w:eastAsia="zh-CN"/>
        </w:rPr>
        <w:t>: 384-392 [PMID: 15457432 DOI: 10.1002/bip.20154]</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28 </w:t>
      </w:r>
      <w:proofErr w:type="spellStart"/>
      <w:r w:rsidRPr="00D421DB">
        <w:rPr>
          <w:rFonts w:ascii="Book Antiqua" w:eastAsia="宋体" w:hAnsi="Book Antiqua" w:cs="宋体"/>
          <w:b/>
          <w:bCs/>
          <w:lang w:eastAsia="zh-CN"/>
        </w:rPr>
        <w:t>Sahu</w:t>
      </w:r>
      <w:proofErr w:type="spellEnd"/>
      <w:r w:rsidRPr="00D421DB">
        <w:rPr>
          <w:rFonts w:ascii="Book Antiqua" w:eastAsia="宋体" w:hAnsi="Book Antiqua" w:cs="宋体"/>
          <w:b/>
          <w:bCs/>
          <w:lang w:eastAsia="zh-CN"/>
        </w:rPr>
        <w:t xml:space="preserve"> RK</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Argov</w:t>
      </w:r>
      <w:proofErr w:type="spellEnd"/>
      <w:r w:rsidRPr="00D421DB">
        <w:rPr>
          <w:rFonts w:ascii="Book Antiqua" w:eastAsia="宋体" w:hAnsi="Book Antiqua" w:cs="宋体"/>
          <w:lang w:eastAsia="zh-CN"/>
        </w:rPr>
        <w:t xml:space="preserve"> S, Salman A, </w:t>
      </w:r>
      <w:proofErr w:type="spellStart"/>
      <w:r w:rsidRPr="00D421DB">
        <w:rPr>
          <w:rFonts w:ascii="Book Antiqua" w:eastAsia="宋体" w:hAnsi="Book Antiqua" w:cs="宋体"/>
          <w:lang w:eastAsia="zh-CN"/>
        </w:rPr>
        <w:t>Zelig</w:t>
      </w:r>
      <w:proofErr w:type="spellEnd"/>
      <w:r w:rsidRPr="00D421DB">
        <w:rPr>
          <w:rFonts w:ascii="Book Antiqua" w:eastAsia="宋体" w:hAnsi="Book Antiqua" w:cs="宋体"/>
          <w:lang w:eastAsia="zh-CN"/>
        </w:rPr>
        <w:t xml:space="preserve"> U, </w:t>
      </w:r>
      <w:proofErr w:type="spellStart"/>
      <w:r w:rsidRPr="00D421DB">
        <w:rPr>
          <w:rFonts w:ascii="Book Antiqua" w:eastAsia="宋体" w:hAnsi="Book Antiqua" w:cs="宋体"/>
          <w:lang w:eastAsia="zh-CN"/>
        </w:rPr>
        <w:t>Huleihel</w:t>
      </w:r>
      <w:proofErr w:type="spellEnd"/>
      <w:r w:rsidRPr="00D421DB">
        <w:rPr>
          <w:rFonts w:ascii="Book Antiqua" w:eastAsia="宋体" w:hAnsi="Book Antiqua" w:cs="宋体"/>
          <w:lang w:eastAsia="zh-CN"/>
        </w:rPr>
        <w:t xml:space="preserve"> M, Grossman N, </w:t>
      </w:r>
      <w:proofErr w:type="spellStart"/>
      <w:r w:rsidRPr="00D421DB">
        <w:rPr>
          <w:rFonts w:ascii="Book Antiqua" w:eastAsia="宋体" w:hAnsi="Book Antiqua" w:cs="宋体"/>
          <w:lang w:eastAsia="zh-CN"/>
        </w:rPr>
        <w:t>Gopas</w:t>
      </w:r>
      <w:proofErr w:type="spellEnd"/>
      <w:r w:rsidRPr="00D421DB">
        <w:rPr>
          <w:rFonts w:ascii="Book Antiqua" w:eastAsia="宋体" w:hAnsi="Book Antiqua" w:cs="宋体"/>
          <w:lang w:eastAsia="zh-CN"/>
        </w:rPr>
        <w:t xml:space="preserve"> J, </w:t>
      </w:r>
      <w:proofErr w:type="spellStart"/>
      <w:r w:rsidRPr="00D421DB">
        <w:rPr>
          <w:rFonts w:ascii="Book Antiqua" w:eastAsia="宋体" w:hAnsi="Book Antiqua" w:cs="宋体"/>
          <w:lang w:eastAsia="zh-CN"/>
        </w:rPr>
        <w:t>Kapelushnik</w:t>
      </w:r>
      <w:proofErr w:type="spellEnd"/>
      <w:r w:rsidRPr="00D421DB">
        <w:rPr>
          <w:rFonts w:ascii="Book Antiqua" w:eastAsia="宋体" w:hAnsi="Book Antiqua" w:cs="宋体"/>
          <w:lang w:eastAsia="zh-CN"/>
        </w:rPr>
        <w:t xml:space="preserve"> J, Mordechai S. Can Fourier transform infrared spectroscopy at higher wavenumbers (mid IR) shed light on biomarkers for carcinogenesis in tissues?</w:t>
      </w:r>
      <w:r w:rsidRPr="00D421DB">
        <w:rPr>
          <w:rFonts w:ascii="Book Antiqua" w:eastAsia="宋体" w:hAnsi="Book Antiqua" w:cs="宋体" w:hint="eastAsia"/>
          <w:lang w:eastAsia="zh-CN"/>
        </w:rPr>
        <w:t xml:space="preserve"> </w:t>
      </w:r>
      <w:r w:rsidRPr="00D421DB">
        <w:rPr>
          <w:rFonts w:ascii="Book Antiqua" w:eastAsia="宋体" w:hAnsi="Book Antiqua" w:cs="宋体"/>
          <w:i/>
          <w:iCs/>
          <w:lang w:eastAsia="zh-CN"/>
        </w:rPr>
        <w:t>J Biomed Opt</w:t>
      </w:r>
      <w:r w:rsidRPr="00D421DB">
        <w:rPr>
          <w:rFonts w:ascii="Book Antiqua" w:eastAsia="宋体" w:hAnsi="Book Antiqua" w:cs="宋体"/>
          <w:lang w:eastAsia="zh-CN"/>
        </w:rPr>
        <w:t> </w:t>
      </w:r>
      <w:r w:rsidRPr="00D421DB">
        <w:rPr>
          <w:rFonts w:ascii="Book Antiqua" w:eastAsia="宋体" w:hAnsi="Book Antiqua" w:cs="宋体" w:hint="eastAsia"/>
          <w:lang w:eastAsia="zh-CN"/>
        </w:rPr>
        <w:t>2005</w:t>
      </w:r>
      <w:r w:rsidRPr="00D421DB">
        <w:rPr>
          <w:rFonts w:ascii="Book Antiqua" w:eastAsia="宋体" w:hAnsi="Book Antiqua" w:cs="宋体"/>
          <w:lang w:eastAsia="zh-CN"/>
        </w:rPr>
        <w:t>; </w:t>
      </w:r>
      <w:r w:rsidRPr="00D421DB">
        <w:rPr>
          <w:rFonts w:ascii="Book Antiqua" w:eastAsia="宋体" w:hAnsi="Book Antiqua" w:cs="宋体"/>
          <w:b/>
          <w:bCs/>
          <w:lang w:eastAsia="zh-CN"/>
        </w:rPr>
        <w:t>10</w:t>
      </w:r>
      <w:r w:rsidRPr="00D421DB">
        <w:rPr>
          <w:rFonts w:ascii="Book Antiqua" w:eastAsia="宋体" w:hAnsi="Book Antiqua" w:cs="宋体"/>
          <w:lang w:eastAsia="zh-CN"/>
        </w:rPr>
        <w:t>: 054017 [PMID: 16292977 DOI: 10.1117/1.2080368]</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29 </w:t>
      </w:r>
      <w:proofErr w:type="spellStart"/>
      <w:r w:rsidRPr="00D421DB">
        <w:rPr>
          <w:rFonts w:ascii="Book Antiqua" w:eastAsia="宋体" w:hAnsi="Book Antiqua" w:cs="宋体"/>
          <w:b/>
          <w:bCs/>
          <w:lang w:eastAsia="zh-CN"/>
        </w:rPr>
        <w:t>Sahu</w:t>
      </w:r>
      <w:proofErr w:type="spellEnd"/>
      <w:r w:rsidRPr="00D421DB">
        <w:rPr>
          <w:rFonts w:ascii="Book Antiqua" w:eastAsia="宋体" w:hAnsi="Book Antiqua" w:cs="宋体"/>
          <w:b/>
          <w:bCs/>
          <w:lang w:eastAsia="zh-CN"/>
        </w:rPr>
        <w:t xml:space="preserve"> RK</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Zelig</w:t>
      </w:r>
      <w:proofErr w:type="spellEnd"/>
      <w:r w:rsidRPr="00D421DB">
        <w:rPr>
          <w:rFonts w:ascii="Book Antiqua" w:eastAsia="宋体" w:hAnsi="Book Antiqua" w:cs="宋体"/>
          <w:lang w:eastAsia="zh-CN"/>
        </w:rPr>
        <w:t xml:space="preserve"> U, </w:t>
      </w:r>
      <w:proofErr w:type="spellStart"/>
      <w:r w:rsidRPr="00D421DB">
        <w:rPr>
          <w:rFonts w:ascii="Book Antiqua" w:eastAsia="宋体" w:hAnsi="Book Antiqua" w:cs="宋体"/>
          <w:lang w:eastAsia="zh-CN"/>
        </w:rPr>
        <w:t>Huleihel</w:t>
      </w:r>
      <w:proofErr w:type="spellEnd"/>
      <w:r w:rsidRPr="00D421DB">
        <w:rPr>
          <w:rFonts w:ascii="Book Antiqua" w:eastAsia="宋体" w:hAnsi="Book Antiqua" w:cs="宋体"/>
          <w:lang w:eastAsia="zh-CN"/>
        </w:rPr>
        <w:t xml:space="preserve"> M, </w:t>
      </w:r>
      <w:proofErr w:type="spellStart"/>
      <w:r w:rsidRPr="00D421DB">
        <w:rPr>
          <w:rFonts w:ascii="Book Antiqua" w:eastAsia="宋体" w:hAnsi="Book Antiqua" w:cs="宋体"/>
          <w:lang w:eastAsia="zh-CN"/>
        </w:rPr>
        <w:t>Brosh</w:t>
      </w:r>
      <w:proofErr w:type="spellEnd"/>
      <w:r w:rsidRPr="00D421DB">
        <w:rPr>
          <w:rFonts w:ascii="Book Antiqua" w:eastAsia="宋体" w:hAnsi="Book Antiqua" w:cs="宋体"/>
          <w:lang w:eastAsia="zh-CN"/>
        </w:rPr>
        <w:t xml:space="preserve"> N, </w:t>
      </w:r>
      <w:proofErr w:type="spellStart"/>
      <w:r w:rsidRPr="00D421DB">
        <w:rPr>
          <w:rFonts w:ascii="Book Antiqua" w:eastAsia="宋体" w:hAnsi="Book Antiqua" w:cs="宋体"/>
          <w:lang w:eastAsia="zh-CN"/>
        </w:rPr>
        <w:t>Talyshinsky</w:t>
      </w:r>
      <w:proofErr w:type="spellEnd"/>
      <w:r w:rsidRPr="00D421DB">
        <w:rPr>
          <w:rFonts w:ascii="Book Antiqua" w:eastAsia="宋体" w:hAnsi="Book Antiqua" w:cs="宋体"/>
          <w:lang w:eastAsia="zh-CN"/>
        </w:rPr>
        <w:t xml:space="preserve"> M, Ben-</w:t>
      </w:r>
      <w:proofErr w:type="spellStart"/>
      <w:r w:rsidRPr="00D421DB">
        <w:rPr>
          <w:rFonts w:ascii="Book Antiqua" w:eastAsia="宋体" w:hAnsi="Book Antiqua" w:cs="宋体"/>
          <w:lang w:eastAsia="zh-CN"/>
        </w:rPr>
        <w:t>Harosh</w:t>
      </w:r>
      <w:proofErr w:type="spellEnd"/>
      <w:r w:rsidRPr="00D421DB">
        <w:rPr>
          <w:rFonts w:ascii="Book Antiqua" w:eastAsia="宋体" w:hAnsi="Book Antiqua" w:cs="宋体"/>
          <w:lang w:eastAsia="zh-CN"/>
        </w:rPr>
        <w:t xml:space="preserve"> M, </w:t>
      </w:r>
      <w:proofErr w:type="spellStart"/>
      <w:r w:rsidRPr="00D421DB">
        <w:rPr>
          <w:rFonts w:ascii="Book Antiqua" w:eastAsia="宋体" w:hAnsi="Book Antiqua" w:cs="宋体"/>
          <w:lang w:eastAsia="zh-CN"/>
        </w:rPr>
        <w:t>Mordechai</w:t>
      </w:r>
      <w:proofErr w:type="spellEnd"/>
      <w:r w:rsidRPr="00D421DB">
        <w:rPr>
          <w:rFonts w:ascii="Book Antiqua" w:eastAsia="宋体" w:hAnsi="Book Antiqua" w:cs="宋体"/>
          <w:lang w:eastAsia="zh-CN"/>
        </w:rPr>
        <w:t xml:space="preserve"> S, </w:t>
      </w:r>
      <w:proofErr w:type="spellStart"/>
      <w:r w:rsidRPr="00D421DB">
        <w:rPr>
          <w:rFonts w:ascii="Book Antiqua" w:eastAsia="宋体" w:hAnsi="Book Antiqua" w:cs="宋体"/>
          <w:lang w:eastAsia="zh-CN"/>
        </w:rPr>
        <w:t>Kapelushnik</w:t>
      </w:r>
      <w:proofErr w:type="spellEnd"/>
      <w:r w:rsidRPr="00D421DB">
        <w:rPr>
          <w:rFonts w:ascii="Book Antiqua" w:eastAsia="宋体" w:hAnsi="Book Antiqua" w:cs="宋体"/>
          <w:lang w:eastAsia="zh-CN"/>
        </w:rPr>
        <w:t xml:space="preserve"> J. Continuous monitoring of WBC (biochemistry) in an adult leukemia patient using advanced FTIR-spectroscopy. </w:t>
      </w:r>
      <w:proofErr w:type="spellStart"/>
      <w:r w:rsidRPr="00D421DB">
        <w:rPr>
          <w:rFonts w:ascii="Book Antiqua" w:eastAsia="宋体" w:hAnsi="Book Antiqua" w:cs="宋体"/>
          <w:i/>
          <w:iCs/>
          <w:lang w:eastAsia="zh-CN"/>
        </w:rPr>
        <w:t>Leuk</w:t>
      </w:r>
      <w:proofErr w:type="spellEnd"/>
      <w:r w:rsidRPr="00D421DB">
        <w:rPr>
          <w:rFonts w:ascii="Book Antiqua" w:eastAsia="宋体" w:hAnsi="Book Antiqua" w:cs="宋体"/>
          <w:i/>
          <w:iCs/>
          <w:lang w:eastAsia="zh-CN"/>
        </w:rPr>
        <w:t xml:space="preserve"> Res</w:t>
      </w:r>
      <w:r w:rsidRPr="00D421DB">
        <w:rPr>
          <w:rFonts w:ascii="Book Antiqua" w:eastAsia="宋体" w:hAnsi="Book Antiqua" w:cs="宋体"/>
          <w:lang w:eastAsia="zh-CN"/>
        </w:rPr>
        <w:t> 2006; </w:t>
      </w:r>
      <w:r w:rsidRPr="00D421DB">
        <w:rPr>
          <w:rFonts w:ascii="Book Antiqua" w:eastAsia="宋体" w:hAnsi="Book Antiqua" w:cs="宋体"/>
          <w:b/>
          <w:bCs/>
          <w:lang w:eastAsia="zh-CN"/>
        </w:rPr>
        <w:t>30</w:t>
      </w:r>
      <w:r w:rsidRPr="00D421DB">
        <w:rPr>
          <w:rFonts w:ascii="Book Antiqua" w:eastAsia="宋体" w:hAnsi="Book Antiqua" w:cs="宋体"/>
          <w:lang w:eastAsia="zh-CN"/>
        </w:rPr>
        <w:t>: 687-693 [PMID: 16307798 DOI: 10.1016/j.leukres.2005.10.011]</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lastRenderedPageBreak/>
        <w:t>30 </w:t>
      </w:r>
      <w:r w:rsidRPr="00D421DB">
        <w:rPr>
          <w:rFonts w:ascii="Book Antiqua" w:eastAsia="宋体" w:hAnsi="Book Antiqua" w:cs="宋体"/>
          <w:b/>
          <w:bCs/>
          <w:lang w:eastAsia="zh-CN"/>
        </w:rPr>
        <w:t>Romeo MJ</w:t>
      </w:r>
      <w:r w:rsidRPr="00D421DB">
        <w:rPr>
          <w:rFonts w:ascii="Book Antiqua" w:eastAsia="宋体" w:hAnsi="Book Antiqua" w:cs="宋体"/>
          <w:lang w:eastAsia="zh-CN"/>
        </w:rPr>
        <w:t>, Wood BR, Quinn MA, McNaughton D. Removal of blood components from cervical smears: implications for cancer diagnosis using FTIR spectroscopy. </w:t>
      </w:r>
      <w:r w:rsidRPr="00D421DB">
        <w:rPr>
          <w:rFonts w:ascii="Book Antiqua" w:eastAsia="宋体" w:hAnsi="Book Antiqua" w:cs="宋体"/>
          <w:i/>
          <w:iCs/>
          <w:lang w:eastAsia="zh-CN"/>
        </w:rPr>
        <w:t>Biopolymers</w:t>
      </w:r>
      <w:r w:rsidRPr="00D421DB">
        <w:rPr>
          <w:rFonts w:ascii="Book Antiqua" w:eastAsia="宋体" w:hAnsi="Book Antiqua" w:cs="宋体"/>
          <w:lang w:eastAsia="zh-CN"/>
        </w:rPr>
        <w:t> 2003; </w:t>
      </w:r>
      <w:r w:rsidRPr="00D421DB">
        <w:rPr>
          <w:rFonts w:ascii="Book Antiqua" w:eastAsia="宋体" w:hAnsi="Book Antiqua" w:cs="宋体"/>
          <w:b/>
          <w:bCs/>
          <w:lang w:eastAsia="zh-CN"/>
        </w:rPr>
        <w:t>72</w:t>
      </w:r>
      <w:r w:rsidRPr="00D421DB">
        <w:rPr>
          <w:rFonts w:ascii="Book Antiqua" w:eastAsia="宋体" w:hAnsi="Book Antiqua" w:cs="宋体"/>
          <w:lang w:eastAsia="zh-CN"/>
        </w:rPr>
        <w:t>: 69-76 [PMID: 12400093 DOI: 10.1002/bip.10284]</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31 </w:t>
      </w:r>
      <w:proofErr w:type="spellStart"/>
      <w:r w:rsidRPr="00D421DB">
        <w:rPr>
          <w:rFonts w:ascii="Book Antiqua" w:eastAsia="宋体" w:hAnsi="Book Antiqua" w:cs="宋体"/>
          <w:b/>
          <w:bCs/>
          <w:lang w:eastAsia="zh-CN"/>
        </w:rPr>
        <w:t>Podshyvalov</w:t>
      </w:r>
      <w:proofErr w:type="spellEnd"/>
      <w:r w:rsidRPr="00D421DB">
        <w:rPr>
          <w:rFonts w:ascii="Book Antiqua" w:eastAsia="宋体" w:hAnsi="Book Antiqua" w:cs="宋体"/>
          <w:b/>
          <w:bCs/>
          <w:lang w:eastAsia="zh-CN"/>
        </w:rPr>
        <w:t xml:space="preserve"> A</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Sahu</w:t>
      </w:r>
      <w:proofErr w:type="spellEnd"/>
      <w:r w:rsidRPr="00D421DB">
        <w:rPr>
          <w:rFonts w:ascii="Book Antiqua" w:eastAsia="宋体" w:hAnsi="Book Antiqua" w:cs="宋体"/>
          <w:lang w:eastAsia="zh-CN"/>
        </w:rPr>
        <w:t xml:space="preserve"> RK, Mark S, </w:t>
      </w:r>
      <w:proofErr w:type="spellStart"/>
      <w:r w:rsidRPr="00D421DB">
        <w:rPr>
          <w:rFonts w:ascii="Book Antiqua" w:eastAsia="宋体" w:hAnsi="Book Antiqua" w:cs="宋体"/>
          <w:lang w:eastAsia="zh-CN"/>
        </w:rPr>
        <w:t>Kantarovich</w:t>
      </w:r>
      <w:proofErr w:type="spellEnd"/>
      <w:r w:rsidRPr="00D421DB">
        <w:rPr>
          <w:rFonts w:ascii="Book Antiqua" w:eastAsia="宋体" w:hAnsi="Book Antiqua" w:cs="宋体"/>
          <w:lang w:eastAsia="zh-CN"/>
        </w:rPr>
        <w:t xml:space="preserve"> K, </w:t>
      </w:r>
      <w:proofErr w:type="spellStart"/>
      <w:r w:rsidRPr="00D421DB">
        <w:rPr>
          <w:rFonts w:ascii="Book Antiqua" w:eastAsia="宋体" w:hAnsi="Book Antiqua" w:cs="宋体"/>
          <w:lang w:eastAsia="zh-CN"/>
        </w:rPr>
        <w:t>Guterman</w:t>
      </w:r>
      <w:proofErr w:type="spellEnd"/>
      <w:r w:rsidRPr="00D421DB">
        <w:rPr>
          <w:rFonts w:ascii="Book Antiqua" w:eastAsia="宋体" w:hAnsi="Book Antiqua" w:cs="宋体"/>
          <w:lang w:eastAsia="zh-CN"/>
        </w:rPr>
        <w:t xml:space="preserve"> H, Goldstein J, </w:t>
      </w:r>
      <w:proofErr w:type="spellStart"/>
      <w:r w:rsidRPr="00D421DB">
        <w:rPr>
          <w:rFonts w:ascii="Book Antiqua" w:eastAsia="宋体" w:hAnsi="Book Antiqua" w:cs="宋体"/>
          <w:lang w:eastAsia="zh-CN"/>
        </w:rPr>
        <w:t>Jagannathan</w:t>
      </w:r>
      <w:proofErr w:type="spellEnd"/>
      <w:r w:rsidRPr="00D421DB">
        <w:rPr>
          <w:rFonts w:ascii="Book Antiqua" w:eastAsia="宋体" w:hAnsi="Book Antiqua" w:cs="宋体"/>
          <w:lang w:eastAsia="zh-CN"/>
        </w:rPr>
        <w:t xml:space="preserve"> R, </w:t>
      </w:r>
      <w:proofErr w:type="spellStart"/>
      <w:r w:rsidRPr="00D421DB">
        <w:rPr>
          <w:rFonts w:ascii="Book Antiqua" w:eastAsia="宋体" w:hAnsi="Book Antiqua" w:cs="宋体"/>
          <w:lang w:eastAsia="zh-CN"/>
        </w:rPr>
        <w:t>Argov</w:t>
      </w:r>
      <w:proofErr w:type="spellEnd"/>
      <w:r w:rsidRPr="00D421DB">
        <w:rPr>
          <w:rFonts w:ascii="Book Antiqua" w:eastAsia="宋体" w:hAnsi="Book Antiqua" w:cs="宋体"/>
          <w:lang w:eastAsia="zh-CN"/>
        </w:rPr>
        <w:t xml:space="preserve"> S, Mordechai S. Distinction of cervical cancer biopsies by use of infrared microspectroscopy and probabilistic neural networks. </w:t>
      </w:r>
      <w:proofErr w:type="spellStart"/>
      <w:r w:rsidRPr="00D421DB">
        <w:rPr>
          <w:rFonts w:ascii="Book Antiqua" w:eastAsia="宋体" w:hAnsi="Book Antiqua" w:cs="宋体"/>
          <w:i/>
          <w:iCs/>
          <w:lang w:eastAsia="zh-CN"/>
        </w:rPr>
        <w:t>Appl</w:t>
      </w:r>
      <w:proofErr w:type="spellEnd"/>
      <w:r w:rsidRPr="00D421DB">
        <w:rPr>
          <w:rFonts w:ascii="Book Antiqua" w:eastAsia="宋体" w:hAnsi="Book Antiqua" w:cs="宋体"/>
          <w:i/>
          <w:iCs/>
          <w:lang w:eastAsia="zh-CN"/>
        </w:rPr>
        <w:t xml:space="preserve"> Opt</w:t>
      </w:r>
      <w:r w:rsidRPr="00D421DB">
        <w:rPr>
          <w:rFonts w:ascii="Book Antiqua" w:eastAsia="宋体" w:hAnsi="Book Antiqua" w:cs="宋体"/>
          <w:lang w:eastAsia="zh-CN"/>
        </w:rPr>
        <w:t> 2005; </w:t>
      </w:r>
      <w:r w:rsidRPr="00D421DB">
        <w:rPr>
          <w:rFonts w:ascii="Book Antiqua" w:eastAsia="宋体" w:hAnsi="Book Antiqua" w:cs="宋体"/>
          <w:b/>
          <w:bCs/>
          <w:lang w:eastAsia="zh-CN"/>
        </w:rPr>
        <w:t>44</w:t>
      </w:r>
      <w:r w:rsidRPr="00D421DB">
        <w:rPr>
          <w:rFonts w:ascii="Book Antiqua" w:eastAsia="宋体" w:hAnsi="Book Antiqua" w:cs="宋体"/>
          <w:lang w:eastAsia="zh-CN"/>
        </w:rPr>
        <w:t>: 3725-3734 [PMID: 15989047]</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32 </w:t>
      </w:r>
      <w:proofErr w:type="spellStart"/>
      <w:r w:rsidRPr="00D421DB">
        <w:rPr>
          <w:rFonts w:ascii="Book Antiqua" w:eastAsia="宋体" w:hAnsi="Book Antiqua" w:cs="宋体"/>
          <w:b/>
          <w:bCs/>
          <w:lang w:eastAsia="zh-CN"/>
        </w:rPr>
        <w:t>Sahu</w:t>
      </w:r>
      <w:proofErr w:type="spellEnd"/>
      <w:r w:rsidRPr="00D421DB">
        <w:rPr>
          <w:rFonts w:ascii="Book Antiqua" w:eastAsia="宋体" w:hAnsi="Book Antiqua" w:cs="宋体"/>
          <w:b/>
          <w:bCs/>
          <w:lang w:eastAsia="zh-CN"/>
        </w:rPr>
        <w:t xml:space="preserve"> RK</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Argov</w:t>
      </w:r>
      <w:proofErr w:type="spellEnd"/>
      <w:r w:rsidRPr="00D421DB">
        <w:rPr>
          <w:rFonts w:ascii="Book Antiqua" w:eastAsia="宋体" w:hAnsi="Book Antiqua" w:cs="宋体"/>
          <w:lang w:eastAsia="zh-CN"/>
        </w:rPr>
        <w:t xml:space="preserve"> S, </w:t>
      </w:r>
      <w:proofErr w:type="spellStart"/>
      <w:r w:rsidRPr="00D421DB">
        <w:rPr>
          <w:rFonts w:ascii="Book Antiqua" w:eastAsia="宋体" w:hAnsi="Book Antiqua" w:cs="宋体"/>
          <w:lang w:eastAsia="zh-CN"/>
        </w:rPr>
        <w:t>Walfisch</w:t>
      </w:r>
      <w:proofErr w:type="spellEnd"/>
      <w:r w:rsidRPr="00D421DB">
        <w:rPr>
          <w:rFonts w:ascii="Book Antiqua" w:eastAsia="宋体" w:hAnsi="Book Antiqua" w:cs="宋体"/>
          <w:lang w:eastAsia="zh-CN"/>
        </w:rPr>
        <w:t xml:space="preserve"> S, </w:t>
      </w:r>
      <w:proofErr w:type="spellStart"/>
      <w:r w:rsidRPr="00D421DB">
        <w:rPr>
          <w:rFonts w:ascii="Book Antiqua" w:eastAsia="宋体" w:hAnsi="Book Antiqua" w:cs="宋体"/>
          <w:lang w:eastAsia="zh-CN"/>
        </w:rPr>
        <w:t>Bogomolny</w:t>
      </w:r>
      <w:proofErr w:type="spellEnd"/>
      <w:r w:rsidRPr="00D421DB">
        <w:rPr>
          <w:rFonts w:ascii="Book Antiqua" w:eastAsia="宋体" w:hAnsi="Book Antiqua" w:cs="宋体"/>
          <w:lang w:eastAsia="zh-CN"/>
        </w:rPr>
        <w:t xml:space="preserve"> E, </w:t>
      </w:r>
      <w:proofErr w:type="spellStart"/>
      <w:r w:rsidRPr="00D421DB">
        <w:rPr>
          <w:rFonts w:ascii="Book Antiqua" w:eastAsia="宋体" w:hAnsi="Book Antiqua" w:cs="宋体"/>
          <w:lang w:eastAsia="zh-CN"/>
        </w:rPr>
        <w:t>Moreh</w:t>
      </w:r>
      <w:proofErr w:type="spellEnd"/>
      <w:r w:rsidRPr="00D421DB">
        <w:rPr>
          <w:rFonts w:ascii="Book Antiqua" w:eastAsia="宋体" w:hAnsi="Book Antiqua" w:cs="宋体"/>
          <w:lang w:eastAsia="zh-CN"/>
        </w:rPr>
        <w:t xml:space="preserve"> R, </w:t>
      </w:r>
      <w:proofErr w:type="spellStart"/>
      <w:r w:rsidRPr="00D421DB">
        <w:rPr>
          <w:rFonts w:ascii="Book Antiqua" w:eastAsia="宋体" w:hAnsi="Book Antiqua" w:cs="宋体"/>
          <w:lang w:eastAsia="zh-CN"/>
        </w:rPr>
        <w:t>Mordechai</w:t>
      </w:r>
      <w:proofErr w:type="spellEnd"/>
      <w:r w:rsidRPr="00D421DB">
        <w:rPr>
          <w:rFonts w:ascii="Book Antiqua" w:eastAsia="宋体" w:hAnsi="Book Antiqua" w:cs="宋体"/>
          <w:lang w:eastAsia="zh-CN"/>
        </w:rPr>
        <w:t xml:space="preserve"> S. Prediction potential of IR-micro spectroscopy for colon cancer relapse.</w:t>
      </w:r>
      <w:r w:rsidR="00D557EC" w:rsidRPr="00D421DB">
        <w:rPr>
          <w:rFonts w:ascii="Book Antiqua" w:eastAsia="宋体" w:hAnsi="Book Antiqua" w:cs="宋体" w:hint="eastAsia"/>
          <w:lang w:eastAsia="zh-CN"/>
        </w:rPr>
        <w:t xml:space="preserve"> </w:t>
      </w:r>
      <w:r w:rsidRPr="00D421DB">
        <w:rPr>
          <w:rFonts w:ascii="Book Antiqua" w:eastAsia="宋体" w:hAnsi="Book Antiqua" w:cs="宋体"/>
          <w:i/>
          <w:iCs/>
          <w:lang w:eastAsia="zh-CN"/>
        </w:rPr>
        <w:t>Analyst</w:t>
      </w:r>
      <w:r w:rsidR="00D557EC" w:rsidRPr="00D421DB">
        <w:rPr>
          <w:rFonts w:ascii="Book Antiqua" w:eastAsia="宋体" w:hAnsi="Book Antiqua" w:cs="宋体" w:hint="eastAsia"/>
          <w:lang w:eastAsia="zh-CN"/>
        </w:rPr>
        <w:t xml:space="preserve"> </w:t>
      </w:r>
      <w:r w:rsidRPr="00D421DB">
        <w:rPr>
          <w:rFonts w:ascii="Book Antiqua" w:eastAsia="宋体" w:hAnsi="Book Antiqua" w:cs="宋体"/>
          <w:lang w:eastAsia="zh-CN"/>
        </w:rPr>
        <w:t>2010; </w:t>
      </w:r>
      <w:r w:rsidRPr="00D421DB">
        <w:rPr>
          <w:rFonts w:ascii="Book Antiqua" w:eastAsia="宋体" w:hAnsi="Book Antiqua" w:cs="宋体"/>
          <w:b/>
          <w:bCs/>
          <w:lang w:eastAsia="zh-CN"/>
        </w:rPr>
        <w:t>135</w:t>
      </w:r>
      <w:r w:rsidRPr="00D421DB">
        <w:rPr>
          <w:rFonts w:ascii="Book Antiqua" w:eastAsia="宋体" w:hAnsi="Book Antiqua" w:cs="宋体"/>
          <w:lang w:eastAsia="zh-CN"/>
        </w:rPr>
        <w:t>: 538-544 [PMID: 20174707 DOI: 10.1039/b920926n.]</w:t>
      </w:r>
    </w:p>
    <w:p w:rsidR="003A7DAF" w:rsidRPr="00D421DB" w:rsidRDefault="003A7DAF" w:rsidP="003A7DAF">
      <w:pPr>
        <w:spacing w:line="360" w:lineRule="auto"/>
        <w:jc w:val="both"/>
        <w:rPr>
          <w:rFonts w:ascii="Book Antiqua" w:eastAsia="宋体" w:hAnsi="Book Antiqua" w:cs="宋体"/>
          <w:lang w:eastAsia="zh-CN"/>
        </w:rPr>
      </w:pPr>
      <w:r w:rsidRPr="00D421DB">
        <w:rPr>
          <w:rFonts w:ascii="Book Antiqua" w:eastAsia="宋体" w:hAnsi="Book Antiqua" w:cs="宋体"/>
          <w:lang w:eastAsia="zh-CN"/>
        </w:rPr>
        <w:t>33 </w:t>
      </w:r>
      <w:proofErr w:type="spellStart"/>
      <w:r w:rsidRPr="00D421DB">
        <w:rPr>
          <w:rFonts w:ascii="Book Antiqua" w:eastAsia="宋体" w:hAnsi="Book Antiqua" w:cs="宋体"/>
          <w:b/>
          <w:bCs/>
          <w:lang w:eastAsia="zh-CN"/>
        </w:rPr>
        <w:t>Chiriboga</w:t>
      </w:r>
      <w:proofErr w:type="spellEnd"/>
      <w:r w:rsidRPr="00D421DB">
        <w:rPr>
          <w:rFonts w:ascii="Book Antiqua" w:eastAsia="宋体" w:hAnsi="Book Antiqua" w:cs="宋体"/>
          <w:b/>
          <w:bCs/>
          <w:lang w:eastAsia="zh-CN"/>
        </w:rPr>
        <w:t xml:space="preserve"> L</w:t>
      </w:r>
      <w:r w:rsidRPr="00D421DB">
        <w:rPr>
          <w:rFonts w:ascii="Book Antiqua" w:eastAsia="宋体" w:hAnsi="Book Antiqua" w:cs="宋体"/>
          <w:lang w:eastAsia="zh-CN"/>
        </w:rPr>
        <w:t xml:space="preserve">, </w:t>
      </w:r>
      <w:proofErr w:type="spellStart"/>
      <w:r w:rsidRPr="00D421DB">
        <w:rPr>
          <w:rFonts w:ascii="Book Antiqua" w:eastAsia="宋体" w:hAnsi="Book Antiqua" w:cs="宋体"/>
          <w:lang w:eastAsia="zh-CN"/>
        </w:rPr>
        <w:t>Xie</w:t>
      </w:r>
      <w:proofErr w:type="spellEnd"/>
      <w:r w:rsidRPr="00D421DB">
        <w:rPr>
          <w:rFonts w:ascii="Book Antiqua" w:eastAsia="宋体" w:hAnsi="Book Antiqua" w:cs="宋体"/>
          <w:lang w:eastAsia="zh-CN"/>
        </w:rPr>
        <w:t xml:space="preserve"> P, Yee H, </w:t>
      </w:r>
      <w:proofErr w:type="spellStart"/>
      <w:r w:rsidRPr="00D421DB">
        <w:rPr>
          <w:rFonts w:ascii="Book Antiqua" w:eastAsia="宋体" w:hAnsi="Book Antiqua" w:cs="宋体"/>
          <w:lang w:eastAsia="zh-CN"/>
        </w:rPr>
        <w:t>Vigorita</w:t>
      </w:r>
      <w:proofErr w:type="spellEnd"/>
      <w:r w:rsidRPr="00D421DB">
        <w:rPr>
          <w:rFonts w:ascii="Book Antiqua" w:eastAsia="宋体" w:hAnsi="Book Antiqua" w:cs="宋体"/>
          <w:lang w:eastAsia="zh-CN"/>
        </w:rPr>
        <w:t xml:space="preserve"> V, </w:t>
      </w:r>
      <w:proofErr w:type="spellStart"/>
      <w:r w:rsidRPr="00D421DB">
        <w:rPr>
          <w:rFonts w:ascii="Book Antiqua" w:eastAsia="宋体" w:hAnsi="Book Antiqua" w:cs="宋体"/>
          <w:lang w:eastAsia="zh-CN"/>
        </w:rPr>
        <w:t>Zarou</w:t>
      </w:r>
      <w:proofErr w:type="spellEnd"/>
      <w:r w:rsidRPr="00D421DB">
        <w:rPr>
          <w:rFonts w:ascii="Book Antiqua" w:eastAsia="宋体" w:hAnsi="Book Antiqua" w:cs="宋体"/>
          <w:lang w:eastAsia="zh-CN"/>
        </w:rPr>
        <w:t xml:space="preserve"> D, </w:t>
      </w:r>
      <w:proofErr w:type="spellStart"/>
      <w:r w:rsidRPr="00D421DB">
        <w:rPr>
          <w:rFonts w:ascii="Book Antiqua" w:eastAsia="宋体" w:hAnsi="Book Antiqua" w:cs="宋体"/>
          <w:lang w:eastAsia="zh-CN"/>
        </w:rPr>
        <w:t>Zakim</w:t>
      </w:r>
      <w:proofErr w:type="spellEnd"/>
      <w:r w:rsidRPr="00D421DB">
        <w:rPr>
          <w:rFonts w:ascii="Book Antiqua" w:eastAsia="宋体" w:hAnsi="Book Antiqua" w:cs="宋体"/>
          <w:lang w:eastAsia="zh-CN"/>
        </w:rPr>
        <w:t xml:space="preserve"> D, Diem M. Infrared spectroscopy of human tissue. I. Differentiation and maturation of epithelial cells in the human cervix. </w:t>
      </w:r>
      <w:proofErr w:type="spellStart"/>
      <w:r w:rsidRPr="00D421DB">
        <w:rPr>
          <w:rFonts w:ascii="Book Antiqua" w:eastAsia="宋体" w:hAnsi="Book Antiqua" w:cs="宋体"/>
          <w:i/>
          <w:iCs/>
          <w:lang w:eastAsia="zh-CN"/>
        </w:rPr>
        <w:t>Biospectroscopy</w:t>
      </w:r>
      <w:proofErr w:type="spellEnd"/>
      <w:r w:rsidRPr="00D421DB">
        <w:rPr>
          <w:rFonts w:ascii="Book Antiqua" w:eastAsia="宋体" w:hAnsi="Book Antiqua" w:cs="宋体"/>
          <w:lang w:eastAsia="zh-CN"/>
        </w:rPr>
        <w:t> 1998; </w:t>
      </w:r>
      <w:r w:rsidRPr="00D421DB">
        <w:rPr>
          <w:rFonts w:ascii="Book Antiqua" w:eastAsia="宋体" w:hAnsi="Book Antiqua" w:cs="宋体"/>
          <w:b/>
          <w:bCs/>
          <w:lang w:eastAsia="zh-CN"/>
        </w:rPr>
        <w:t>4</w:t>
      </w:r>
      <w:r w:rsidRPr="00D421DB">
        <w:rPr>
          <w:rFonts w:ascii="Book Antiqua" w:eastAsia="宋体" w:hAnsi="Book Antiqua" w:cs="宋体"/>
          <w:lang w:eastAsia="zh-CN"/>
        </w:rPr>
        <w:t>: 47-53 [PMID: 9547014]</w:t>
      </w:r>
    </w:p>
    <w:p w:rsidR="003A7DAF" w:rsidRPr="00D421DB" w:rsidRDefault="003A7DAF" w:rsidP="003A7DAF">
      <w:pPr>
        <w:wordWrap w:val="0"/>
        <w:snapToGrid w:val="0"/>
        <w:spacing w:line="360" w:lineRule="auto"/>
        <w:jc w:val="right"/>
        <w:rPr>
          <w:rFonts w:ascii="Book Antiqua" w:eastAsia="宋体" w:hAnsi="Book Antiqua"/>
          <w:lang w:eastAsia="zh-CN"/>
        </w:rPr>
      </w:pPr>
      <w:bookmarkStart w:id="103" w:name="OLE_LINK51"/>
      <w:bookmarkStart w:id="104" w:name="OLE_LINK52"/>
      <w:bookmarkStart w:id="105" w:name="OLE_LINK120"/>
      <w:bookmarkStart w:id="106" w:name="OLE_LINK148"/>
      <w:bookmarkStart w:id="107" w:name="OLE_LINK72"/>
      <w:bookmarkStart w:id="108" w:name="OLE_LINK112"/>
      <w:bookmarkStart w:id="109" w:name="OLE_LINK320"/>
      <w:bookmarkStart w:id="110" w:name="OLE_LINK387"/>
      <w:bookmarkStart w:id="111" w:name="OLE_LINK183"/>
      <w:bookmarkStart w:id="112" w:name="OLE_LINK254"/>
      <w:bookmarkStart w:id="113" w:name="OLE_LINK149"/>
      <w:bookmarkStart w:id="114" w:name="OLE_LINK225"/>
      <w:bookmarkStart w:id="115" w:name="OLE_LINK207"/>
      <w:bookmarkStart w:id="116" w:name="OLE_LINK226"/>
      <w:bookmarkStart w:id="117" w:name="OLE_LINK212"/>
      <w:bookmarkStart w:id="118" w:name="OLE_LINK250"/>
      <w:bookmarkStart w:id="119" w:name="OLE_LINK281"/>
      <w:bookmarkStart w:id="120" w:name="OLE_LINK282"/>
      <w:bookmarkStart w:id="121" w:name="OLE_LINK313"/>
      <w:bookmarkStart w:id="122" w:name="OLE_LINK304"/>
      <w:bookmarkStart w:id="123" w:name="OLE_LINK321"/>
      <w:bookmarkStart w:id="124" w:name="OLE_LINK385"/>
      <w:bookmarkStart w:id="125" w:name="OLE_LINK400"/>
      <w:bookmarkStart w:id="126" w:name="OLE_LINK346"/>
      <w:bookmarkStart w:id="127" w:name="OLE_LINK371"/>
      <w:bookmarkStart w:id="128" w:name="OLE_LINK334"/>
      <w:bookmarkStart w:id="129" w:name="OLE_LINK1830"/>
      <w:bookmarkStart w:id="130" w:name="OLE_LINK457"/>
      <w:bookmarkStart w:id="131" w:name="OLE_LINK288"/>
      <w:bookmarkStart w:id="132" w:name="OLE_LINK384"/>
      <w:bookmarkStart w:id="133" w:name="OLE_LINK379"/>
      <w:bookmarkStart w:id="134" w:name="OLE_LINK303"/>
      <w:bookmarkStart w:id="135" w:name="OLE_LINK450"/>
      <w:bookmarkStart w:id="136" w:name="OLE_LINK489"/>
      <w:bookmarkStart w:id="137" w:name="OLE_LINK535"/>
      <w:bookmarkStart w:id="138" w:name="OLE_LINK648"/>
      <w:bookmarkStart w:id="139" w:name="OLE_LINK686"/>
      <w:bookmarkStart w:id="140" w:name="OLE_LINK471"/>
      <w:bookmarkStart w:id="141" w:name="OLE_LINK462"/>
      <w:bookmarkStart w:id="142" w:name="OLE_LINK519"/>
      <w:bookmarkStart w:id="143" w:name="OLE_LINK575"/>
      <w:bookmarkStart w:id="144" w:name="OLE_LINK491"/>
      <w:bookmarkStart w:id="145" w:name="OLE_LINK532"/>
      <w:bookmarkStart w:id="146" w:name="OLE_LINK572"/>
      <w:bookmarkStart w:id="147" w:name="OLE_LINK574"/>
      <w:bookmarkStart w:id="148" w:name="OLE_LINK480"/>
      <w:bookmarkStart w:id="149" w:name="OLE_LINK567"/>
      <w:bookmarkStart w:id="150" w:name="OLE_LINK2700"/>
      <w:bookmarkStart w:id="151" w:name="OLE_LINK581"/>
      <w:bookmarkStart w:id="152" w:name="OLE_LINK639"/>
      <w:bookmarkStart w:id="153" w:name="OLE_LINK688"/>
      <w:bookmarkStart w:id="154" w:name="OLE_LINK722"/>
      <w:bookmarkStart w:id="155" w:name="OLE_LINK542"/>
      <w:bookmarkStart w:id="156" w:name="OLE_LINK589"/>
      <w:bookmarkStart w:id="157" w:name="OLE_LINK582"/>
      <w:bookmarkStart w:id="158" w:name="OLE_LINK640"/>
      <w:bookmarkStart w:id="159" w:name="OLE_LINK714"/>
      <w:bookmarkStart w:id="160" w:name="OLE_LINK593"/>
      <w:bookmarkStart w:id="161" w:name="OLE_LINK716"/>
      <w:bookmarkStart w:id="162" w:name="OLE_LINK770"/>
      <w:bookmarkStart w:id="163" w:name="OLE_LINK801"/>
      <w:bookmarkStart w:id="164" w:name="OLE_LINK660"/>
      <w:bookmarkStart w:id="165" w:name="OLE_LINK781"/>
      <w:bookmarkStart w:id="166" w:name="OLE_LINK833"/>
      <w:bookmarkStart w:id="167" w:name="OLE_LINK642"/>
      <w:bookmarkStart w:id="168" w:name="OLE_LINK700"/>
      <w:bookmarkStart w:id="169" w:name="OLE_LINK792"/>
      <w:bookmarkStart w:id="170" w:name="OLE_LINK2882"/>
      <w:bookmarkStart w:id="171" w:name="OLE_LINK836"/>
      <w:bookmarkStart w:id="172" w:name="OLE_LINK889"/>
      <w:bookmarkStart w:id="173" w:name="OLE_LINK782"/>
      <w:bookmarkStart w:id="174" w:name="OLE_LINK826"/>
      <w:bookmarkStart w:id="175" w:name="OLE_LINK865"/>
      <w:bookmarkStart w:id="176" w:name="OLE_LINK856"/>
      <w:bookmarkStart w:id="177" w:name="OLE_LINK908"/>
      <w:bookmarkStart w:id="178" w:name="OLE_LINK980"/>
      <w:bookmarkStart w:id="179" w:name="OLE_LINK1018"/>
      <w:bookmarkStart w:id="180" w:name="OLE_LINK1049"/>
      <w:bookmarkStart w:id="181" w:name="OLE_LINK1076"/>
      <w:bookmarkStart w:id="182" w:name="OLE_LINK1106"/>
      <w:bookmarkStart w:id="183" w:name="OLE_LINK891"/>
      <w:bookmarkStart w:id="184" w:name="OLE_LINK943"/>
      <w:bookmarkStart w:id="185" w:name="OLE_LINK981"/>
      <w:bookmarkStart w:id="186" w:name="OLE_LINK1030"/>
      <w:bookmarkStart w:id="187" w:name="OLE_LINK847"/>
      <w:bookmarkStart w:id="188" w:name="OLE_LINK909"/>
      <w:bookmarkStart w:id="189" w:name="OLE_LINK906"/>
      <w:bookmarkStart w:id="190" w:name="OLE_LINK992"/>
      <w:bookmarkStart w:id="191" w:name="OLE_LINK993"/>
      <w:bookmarkStart w:id="192" w:name="OLE_LINK1052"/>
      <w:bookmarkStart w:id="193" w:name="OLE_LINK946"/>
      <w:bookmarkStart w:id="194" w:name="OLE_LINK911"/>
      <w:bookmarkStart w:id="195" w:name="OLE_LINK930"/>
      <w:bookmarkStart w:id="196" w:name="OLE_LINK1059"/>
      <w:bookmarkStart w:id="197" w:name="OLE_LINK1174"/>
      <w:bookmarkStart w:id="198" w:name="OLE_LINK1137"/>
      <w:bookmarkStart w:id="199" w:name="OLE_LINK1167"/>
      <w:bookmarkStart w:id="200" w:name="OLE_LINK1200"/>
      <w:bookmarkStart w:id="201" w:name="OLE_LINK1241"/>
      <w:bookmarkStart w:id="202" w:name="OLE_LINK1288"/>
      <w:bookmarkStart w:id="203" w:name="OLE_LINK1056"/>
      <w:bookmarkStart w:id="204" w:name="OLE_LINK1158"/>
      <w:bookmarkStart w:id="205" w:name="OLE_LINK1175"/>
      <w:bookmarkStart w:id="206" w:name="OLE_LINK1074"/>
      <w:bookmarkStart w:id="207" w:name="OLE_LINK1169"/>
      <w:r w:rsidRPr="00D421DB">
        <w:rPr>
          <w:rFonts w:ascii="Book Antiqua" w:eastAsia="宋体" w:hAnsi="Book Antiqua"/>
          <w:b/>
          <w:bCs/>
          <w:lang w:eastAsia="zh-CN"/>
        </w:rPr>
        <w:t>P-Reviewer:</w:t>
      </w:r>
      <w:r w:rsidRPr="00D421DB">
        <w:rPr>
          <w:rFonts w:ascii="Book Antiqua" w:eastAsia="宋体" w:hAnsi="Book Antiqua" w:hint="eastAsia"/>
          <w:bCs/>
          <w:lang w:eastAsia="zh-CN"/>
        </w:rPr>
        <w:t xml:space="preserve"> </w:t>
      </w:r>
      <w:r w:rsidRPr="00D421DB">
        <w:rPr>
          <w:rFonts w:ascii="Book Antiqua" w:eastAsia="宋体" w:hAnsi="Book Antiqua"/>
          <w:bCs/>
          <w:lang w:eastAsia="zh-CN"/>
        </w:rPr>
        <w:t>Hazard</w:t>
      </w:r>
      <w:r w:rsidRPr="00D421DB">
        <w:rPr>
          <w:rFonts w:ascii="Book Antiqua" w:eastAsia="宋体" w:hAnsi="Book Antiqua" w:hint="eastAsia"/>
          <w:bCs/>
          <w:lang w:eastAsia="zh-CN"/>
        </w:rPr>
        <w:t xml:space="preserve"> </w:t>
      </w:r>
      <w:r w:rsidRPr="00D421DB">
        <w:rPr>
          <w:rFonts w:ascii="Book Antiqua" w:eastAsia="宋体" w:hAnsi="Book Antiqua"/>
          <w:bCs/>
          <w:lang w:eastAsia="zh-CN"/>
        </w:rPr>
        <w:t>FK</w:t>
      </w:r>
      <w:r w:rsidRPr="00D421DB">
        <w:rPr>
          <w:rFonts w:ascii="Book Antiqua" w:eastAsia="宋体" w:hAnsi="Book Antiqua" w:hint="eastAsia"/>
          <w:bCs/>
          <w:lang w:eastAsia="zh-CN"/>
        </w:rPr>
        <w:t xml:space="preserve">, </w:t>
      </w:r>
      <w:r w:rsidRPr="00D421DB">
        <w:rPr>
          <w:rFonts w:ascii="Book Antiqua" w:eastAsia="宋体" w:hAnsi="Book Antiqua"/>
          <w:bCs/>
          <w:lang w:eastAsia="zh-CN"/>
        </w:rPr>
        <w:t>Li</w:t>
      </w:r>
      <w:r w:rsidRPr="00D421DB">
        <w:rPr>
          <w:rFonts w:ascii="Book Antiqua" w:eastAsia="宋体" w:hAnsi="Book Antiqua" w:hint="eastAsia"/>
          <w:bCs/>
          <w:lang w:eastAsia="zh-CN"/>
        </w:rPr>
        <w:t xml:space="preserve"> </w:t>
      </w:r>
      <w:r w:rsidRPr="00D421DB">
        <w:rPr>
          <w:rFonts w:ascii="Book Antiqua" w:eastAsia="宋体" w:hAnsi="Book Antiqua"/>
          <w:bCs/>
          <w:lang w:eastAsia="zh-CN"/>
        </w:rPr>
        <w:t>YQ</w:t>
      </w:r>
      <w:r w:rsidRPr="00D421DB">
        <w:rPr>
          <w:rFonts w:ascii="Book Antiqua" w:eastAsia="宋体" w:hAnsi="Book Antiqua" w:hint="eastAsia"/>
          <w:bCs/>
          <w:lang w:eastAsia="zh-CN"/>
        </w:rPr>
        <w:t xml:space="preserve"> </w:t>
      </w:r>
      <w:r w:rsidRPr="00D421DB">
        <w:rPr>
          <w:rFonts w:ascii="Book Antiqua" w:eastAsia="宋体" w:hAnsi="Book Antiqua"/>
          <w:b/>
          <w:bCs/>
          <w:lang w:eastAsia="zh-CN"/>
        </w:rPr>
        <w:t>S-Editor:</w:t>
      </w:r>
      <w:r w:rsidRPr="00D421DB">
        <w:rPr>
          <w:rFonts w:ascii="Book Antiqua" w:eastAsia="宋体" w:hAnsi="Book Antiqua" w:hint="eastAsia"/>
          <w:lang w:eastAsia="zh-CN"/>
        </w:rPr>
        <w:t xml:space="preserve"> Gong ZM</w:t>
      </w:r>
    </w:p>
    <w:p w:rsidR="003A7DAF" w:rsidRPr="00D421DB" w:rsidRDefault="003A7DAF" w:rsidP="003A7DAF">
      <w:pPr>
        <w:snapToGrid w:val="0"/>
        <w:spacing w:line="360" w:lineRule="auto"/>
        <w:jc w:val="right"/>
        <w:rPr>
          <w:rFonts w:ascii="Book Antiqua" w:eastAsia="宋体" w:hAnsi="Book Antiqua"/>
          <w:b/>
          <w:bCs/>
          <w:lang w:eastAsia="zh-CN"/>
        </w:rPr>
      </w:pPr>
      <w:r w:rsidRPr="00D421DB">
        <w:rPr>
          <w:rFonts w:ascii="Book Antiqua" w:eastAsia="宋体" w:hAnsi="Book Antiqua"/>
          <w:b/>
          <w:bCs/>
          <w:lang w:eastAsia="zh-CN"/>
        </w:rPr>
        <w:t>L-Editor:</w:t>
      </w:r>
      <w:r w:rsidRPr="00D421DB">
        <w:rPr>
          <w:rFonts w:ascii="Book Antiqua" w:eastAsia="宋体" w:hAnsi="Book Antiqua"/>
          <w:lang w:eastAsia="zh-CN"/>
        </w:rPr>
        <w:t xml:space="preserve"> </w:t>
      </w:r>
      <w:r w:rsidRPr="00D421DB">
        <w:rPr>
          <w:rFonts w:ascii="Book Antiqua" w:eastAsia="宋体" w:hAnsi="Book Antiqua"/>
          <w:b/>
          <w:bCs/>
          <w:lang w:eastAsia="zh-CN"/>
        </w:rPr>
        <w:t>E-Editor:</w:t>
      </w:r>
    </w:p>
    <w:p w:rsidR="003A7DAF" w:rsidRPr="00D421DB" w:rsidRDefault="003A7DAF" w:rsidP="003A7DAF">
      <w:pPr>
        <w:shd w:val="clear" w:color="auto" w:fill="FFFFFF"/>
        <w:snapToGrid w:val="0"/>
        <w:spacing w:line="360" w:lineRule="auto"/>
        <w:jc w:val="both"/>
        <w:rPr>
          <w:rFonts w:ascii="Book Antiqua" w:eastAsia="宋体" w:hAnsi="Book Antiqua" w:cs="Helvetica"/>
          <w:b/>
          <w:lang w:eastAsia="zh-CN"/>
        </w:rPr>
      </w:pPr>
      <w:bookmarkStart w:id="208" w:name="OLE_LINK880"/>
      <w:bookmarkStart w:id="209" w:name="OLE_LINK881"/>
      <w:bookmarkStart w:id="210" w:name="OLE_LINK497"/>
      <w:bookmarkStart w:id="211" w:name="OLE_LINK813"/>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D421DB">
        <w:rPr>
          <w:rFonts w:ascii="Book Antiqua" w:eastAsia="宋体" w:hAnsi="Book Antiqua" w:cs="Helvetica"/>
          <w:b/>
          <w:lang w:eastAsia="zh-CN"/>
        </w:rPr>
        <w:t xml:space="preserve">Specialty type: </w:t>
      </w:r>
      <w:r w:rsidRPr="00D421DB">
        <w:rPr>
          <w:rFonts w:ascii="Book Antiqua" w:eastAsia="宋体" w:hAnsi="Book Antiqua" w:cs="Helvetica"/>
          <w:lang w:eastAsia="zh-CN"/>
        </w:rPr>
        <w:t>Gastroenterology and</w:t>
      </w:r>
      <w:r w:rsidRPr="00D421DB">
        <w:rPr>
          <w:rFonts w:ascii="Book Antiqua" w:eastAsia="宋体" w:hAnsi="Book Antiqua" w:cs="Helvetica" w:hint="eastAsia"/>
          <w:lang w:eastAsia="zh-CN"/>
        </w:rPr>
        <w:t xml:space="preserve"> </w:t>
      </w:r>
      <w:r w:rsidRPr="00D421DB">
        <w:rPr>
          <w:rFonts w:ascii="Book Antiqua" w:eastAsia="宋体" w:hAnsi="Book Antiqua" w:cs="Helvetica"/>
          <w:lang w:eastAsia="zh-CN"/>
        </w:rPr>
        <w:t>hepatology</w:t>
      </w:r>
    </w:p>
    <w:p w:rsidR="003A7DAF" w:rsidRPr="00D421DB" w:rsidRDefault="003A7DAF" w:rsidP="003A7DAF">
      <w:pPr>
        <w:shd w:val="clear" w:color="auto" w:fill="FFFFFF"/>
        <w:snapToGrid w:val="0"/>
        <w:spacing w:line="360" w:lineRule="auto"/>
        <w:jc w:val="both"/>
        <w:rPr>
          <w:rFonts w:ascii="Book Antiqua" w:eastAsia="宋体" w:hAnsi="Book Antiqua" w:cs="Helvetica"/>
          <w:b/>
          <w:lang w:eastAsia="zh-CN"/>
        </w:rPr>
      </w:pPr>
      <w:r w:rsidRPr="00D421DB">
        <w:rPr>
          <w:rFonts w:ascii="Book Antiqua" w:eastAsia="宋体" w:hAnsi="Book Antiqua" w:cs="Helvetica"/>
          <w:b/>
          <w:lang w:eastAsia="zh-CN"/>
        </w:rPr>
        <w:t xml:space="preserve">Country of origin: </w:t>
      </w:r>
      <w:r w:rsidR="007654EB" w:rsidRPr="00D421DB">
        <w:rPr>
          <w:rFonts w:ascii="Book Antiqua" w:hAnsi="Book Antiqua"/>
          <w:color w:val="auto"/>
        </w:rPr>
        <w:t>Israel</w:t>
      </w:r>
    </w:p>
    <w:p w:rsidR="003A7DAF" w:rsidRPr="00D421DB" w:rsidRDefault="003A7DAF" w:rsidP="003A7DAF">
      <w:pPr>
        <w:shd w:val="clear" w:color="auto" w:fill="FFFFFF"/>
        <w:snapToGrid w:val="0"/>
        <w:spacing w:line="360" w:lineRule="auto"/>
        <w:jc w:val="both"/>
        <w:rPr>
          <w:rFonts w:ascii="Book Antiqua" w:eastAsia="宋体" w:hAnsi="Book Antiqua" w:cs="Helvetica"/>
          <w:b/>
          <w:lang w:eastAsia="zh-CN"/>
        </w:rPr>
      </w:pPr>
      <w:r w:rsidRPr="00D421DB">
        <w:rPr>
          <w:rFonts w:ascii="Book Antiqua" w:eastAsia="宋体" w:hAnsi="Book Antiqua" w:cs="Helvetica"/>
          <w:b/>
          <w:lang w:eastAsia="zh-CN"/>
        </w:rPr>
        <w:t>Peer-review report classification</w:t>
      </w:r>
    </w:p>
    <w:p w:rsidR="003A7DAF" w:rsidRPr="00D421DB" w:rsidRDefault="003A7DAF" w:rsidP="003A7DAF">
      <w:pPr>
        <w:shd w:val="clear" w:color="auto" w:fill="FFFFFF"/>
        <w:snapToGrid w:val="0"/>
        <w:spacing w:line="360" w:lineRule="auto"/>
        <w:jc w:val="both"/>
        <w:rPr>
          <w:rFonts w:ascii="Book Antiqua" w:eastAsia="宋体" w:hAnsi="Book Antiqua" w:cs="Helvetica"/>
          <w:lang w:eastAsia="zh-CN"/>
        </w:rPr>
      </w:pPr>
      <w:r w:rsidRPr="00D421DB">
        <w:rPr>
          <w:rFonts w:ascii="Book Antiqua" w:eastAsia="宋体" w:hAnsi="Book Antiqua" w:cs="Helvetica"/>
          <w:lang w:eastAsia="zh-CN"/>
        </w:rPr>
        <w:t xml:space="preserve">Grade A (Excellent): </w:t>
      </w:r>
      <w:r w:rsidRPr="00D421DB">
        <w:rPr>
          <w:rFonts w:ascii="Book Antiqua" w:eastAsia="宋体" w:hAnsi="Book Antiqua" w:cs="Helvetica" w:hint="eastAsia"/>
          <w:lang w:eastAsia="zh-CN"/>
        </w:rPr>
        <w:t>A</w:t>
      </w:r>
    </w:p>
    <w:p w:rsidR="003A7DAF" w:rsidRPr="00D421DB" w:rsidRDefault="003A7DAF" w:rsidP="003A7DAF">
      <w:pPr>
        <w:shd w:val="clear" w:color="auto" w:fill="FFFFFF"/>
        <w:snapToGrid w:val="0"/>
        <w:spacing w:line="360" w:lineRule="auto"/>
        <w:jc w:val="both"/>
        <w:rPr>
          <w:rFonts w:ascii="Book Antiqua" w:eastAsia="宋体" w:hAnsi="Book Antiqua" w:cs="Helvetica"/>
          <w:lang w:eastAsia="zh-CN"/>
        </w:rPr>
      </w:pPr>
      <w:r w:rsidRPr="00D421DB">
        <w:rPr>
          <w:rFonts w:ascii="Book Antiqua" w:eastAsia="宋体" w:hAnsi="Book Antiqua" w:cs="Helvetica"/>
          <w:lang w:eastAsia="zh-CN"/>
        </w:rPr>
        <w:t xml:space="preserve">Grade B (Very good): </w:t>
      </w:r>
      <w:r w:rsidRPr="00D421DB">
        <w:rPr>
          <w:rFonts w:ascii="Book Antiqua" w:eastAsia="宋体" w:hAnsi="Book Antiqua" w:cs="Helvetica" w:hint="eastAsia"/>
          <w:lang w:eastAsia="zh-CN"/>
        </w:rPr>
        <w:t>0</w:t>
      </w:r>
    </w:p>
    <w:p w:rsidR="003A7DAF" w:rsidRPr="00D421DB" w:rsidRDefault="003A7DAF" w:rsidP="003A7DAF">
      <w:pPr>
        <w:shd w:val="clear" w:color="auto" w:fill="FFFFFF"/>
        <w:snapToGrid w:val="0"/>
        <w:spacing w:line="360" w:lineRule="auto"/>
        <w:jc w:val="both"/>
        <w:rPr>
          <w:rFonts w:ascii="Book Antiqua" w:eastAsia="宋体" w:hAnsi="Book Antiqua" w:cs="Helvetica"/>
          <w:lang w:eastAsia="zh-CN"/>
        </w:rPr>
      </w:pPr>
      <w:r w:rsidRPr="00D421DB">
        <w:rPr>
          <w:rFonts w:ascii="Book Antiqua" w:eastAsia="宋体" w:hAnsi="Book Antiqua" w:cs="Helvetica"/>
          <w:lang w:eastAsia="zh-CN"/>
        </w:rPr>
        <w:t xml:space="preserve">Grade C (Good): </w:t>
      </w:r>
      <w:r w:rsidRPr="00D421DB">
        <w:rPr>
          <w:rFonts w:ascii="Book Antiqua" w:eastAsia="宋体" w:hAnsi="Book Antiqua" w:cs="Helvetica" w:hint="eastAsia"/>
          <w:lang w:eastAsia="zh-CN"/>
        </w:rPr>
        <w:t>C</w:t>
      </w:r>
    </w:p>
    <w:p w:rsidR="003A7DAF" w:rsidRPr="00D421DB" w:rsidRDefault="003A7DAF" w:rsidP="003A7DAF">
      <w:pPr>
        <w:shd w:val="clear" w:color="auto" w:fill="FFFFFF"/>
        <w:snapToGrid w:val="0"/>
        <w:spacing w:line="360" w:lineRule="auto"/>
        <w:jc w:val="both"/>
        <w:rPr>
          <w:rFonts w:ascii="Book Antiqua" w:eastAsia="宋体" w:hAnsi="Book Antiqua" w:cs="Helvetica"/>
          <w:lang w:eastAsia="zh-CN"/>
        </w:rPr>
      </w:pPr>
      <w:r w:rsidRPr="00D421DB">
        <w:rPr>
          <w:rFonts w:ascii="Book Antiqua" w:eastAsia="宋体" w:hAnsi="Book Antiqua" w:cs="Helvetica"/>
          <w:lang w:eastAsia="zh-CN"/>
        </w:rPr>
        <w:t xml:space="preserve">Grade D (Fair): </w:t>
      </w:r>
      <w:r w:rsidRPr="00D421DB">
        <w:rPr>
          <w:rFonts w:ascii="Book Antiqua" w:eastAsia="宋体" w:hAnsi="Book Antiqua" w:cs="Helvetica" w:hint="eastAsia"/>
          <w:lang w:eastAsia="zh-CN"/>
        </w:rPr>
        <w:t>0</w:t>
      </w:r>
    </w:p>
    <w:p w:rsidR="00EB3362" w:rsidRPr="00D421DB" w:rsidRDefault="003A7DAF" w:rsidP="003A7DAF">
      <w:pPr>
        <w:shd w:val="clear" w:color="auto" w:fill="FFFFFF"/>
        <w:snapToGrid w:val="0"/>
        <w:spacing w:line="360" w:lineRule="auto"/>
        <w:jc w:val="both"/>
        <w:rPr>
          <w:rFonts w:ascii="Book Antiqua" w:eastAsia="宋体" w:hAnsi="Book Antiqua" w:cs="Helvetica"/>
          <w:lang w:eastAsia="zh-CN"/>
        </w:rPr>
      </w:pPr>
      <w:r w:rsidRPr="00D421DB">
        <w:rPr>
          <w:rFonts w:ascii="Book Antiqua" w:eastAsia="宋体" w:hAnsi="Book Antiqua" w:cs="Helvetica"/>
          <w:lang w:eastAsia="zh-CN"/>
        </w:rPr>
        <w:t xml:space="preserve">Grade E (Poor): </w:t>
      </w:r>
      <w:r w:rsidRPr="00D421DB">
        <w:rPr>
          <w:rFonts w:ascii="Book Antiqua" w:eastAsia="宋体" w:hAnsi="Book Antiqua" w:cs="Helvetica" w:hint="eastAsia"/>
          <w:lang w:eastAsia="zh-CN"/>
        </w:rPr>
        <w:t>0</w:t>
      </w:r>
      <w:bookmarkEnd w:id="208"/>
      <w:bookmarkEnd w:id="209"/>
      <w:bookmarkEnd w:id="210"/>
      <w:bookmarkEnd w:id="211"/>
    </w:p>
    <w:p w:rsidR="0049742F" w:rsidRPr="00D421DB" w:rsidRDefault="0049742F" w:rsidP="00744900">
      <w:pPr>
        <w:snapToGrid w:val="0"/>
        <w:spacing w:line="360" w:lineRule="auto"/>
        <w:jc w:val="both"/>
        <w:rPr>
          <w:rFonts w:ascii="Book Antiqua" w:hAnsi="Book Antiqua"/>
          <w:color w:val="auto"/>
        </w:rPr>
      </w:pPr>
      <w:r w:rsidRPr="00D421DB">
        <w:rPr>
          <w:rFonts w:ascii="Book Antiqua" w:hAnsi="Book Antiqua"/>
          <w:color w:val="auto"/>
        </w:rPr>
        <w:br w:type="page"/>
      </w:r>
    </w:p>
    <w:p w:rsidR="00EB3362" w:rsidRPr="00D421DB" w:rsidRDefault="00F83028" w:rsidP="00744900">
      <w:pPr>
        <w:pStyle w:val="Normal1"/>
        <w:snapToGrid w:val="0"/>
        <w:spacing w:line="360" w:lineRule="auto"/>
        <w:jc w:val="both"/>
        <w:rPr>
          <w:rFonts w:ascii="Book Antiqua" w:hAnsi="Book Antiqua"/>
          <w:b/>
          <w:color w:val="auto"/>
        </w:rPr>
      </w:pPr>
      <w:r w:rsidRPr="00D421DB">
        <w:rPr>
          <w:rFonts w:ascii="Book Antiqua" w:hAnsi="Book Antiqua"/>
          <w:b/>
          <w:color w:val="auto"/>
        </w:rPr>
        <w:lastRenderedPageBreak/>
        <w:t xml:space="preserve">Table 1 </w:t>
      </w:r>
      <w:r w:rsidR="00EE17A5" w:rsidRPr="00D421DB">
        <w:rPr>
          <w:rFonts w:ascii="Book Antiqua" w:hAnsi="Book Antiqua"/>
          <w:b/>
          <w:color w:val="auto"/>
        </w:rPr>
        <w:t>linear discriminant analysis</w:t>
      </w:r>
      <w:r w:rsidR="00EE17A5" w:rsidRPr="00D421DB">
        <w:rPr>
          <w:rFonts w:ascii="Book Antiqua" w:hAnsi="Book Antiqua" w:hint="eastAsia"/>
          <w:b/>
          <w:color w:val="auto"/>
          <w:lang w:eastAsia="zh-CN"/>
        </w:rPr>
        <w:t xml:space="preserve"> </w:t>
      </w:r>
      <w:r w:rsidRPr="00D421DB">
        <w:rPr>
          <w:rFonts w:ascii="Book Antiqua" w:hAnsi="Book Antiqua"/>
          <w:b/>
          <w:color w:val="auto"/>
        </w:rPr>
        <w:t xml:space="preserve">of spectra </w:t>
      </w:r>
    </w:p>
    <w:tbl>
      <w:tblPr>
        <w:tblStyle w:val="a"/>
        <w:tblW w:w="6136" w:type="dxa"/>
        <w:tblInd w:w="-216" w:type="dxa"/>
        <w:tblBorders>
          <w:top w:val="single" w:sz="4" w:space="0" w:color="000000"/>
          <w:bottom w:val="single" w:sz="4" w:space="0" w:color="000000"/>
        </w:tblBorders>
        <w:tblLayout w:type="fixed"/>
        <w:tblLook w:val="0400" w:firstRow="0" w:lastRow="0" w:firstColumn="0" w:lastColumn="0" w:noHBand="0" w:noVBand="1"/>
      </w:tblPr>
      <w:tblGrid>
        <w:gridCol w:w="1339"/>
        <w:gridCol w:w="828"/>
        <w:gridCol w:w="992"/>
        <w:gridCol w:w="993"/>
        <w:gridCol w:w="992"/>
        <w:gridCol w:w="992"/>
      </w:tblGrid>
      <w:tr w:rsidR="00744900" w:rsidRPr="00D421DB" w:rsidTr="002A51CA">
        <w:trPr>
          <w:trHeight w:val="560"/>
        </w:trPr>
        <w:tc>
          <w:tcPr>
            <w:tcW w:w="1339" w:type="dxa"/>
            <w:tcMar>
              <w:top w:w="11" w:type="dxa"/>
              <w:left w:w="108" w:type="dxa"/>
              <w:right w:w="108" w:type="dxa"/>
            </w:tcMar>
          </w:tcPr>
          <w:p w:rsidR="00EB3362" w:rsidRPr="002A51CA" w:rsidRDefault="00F83028" w:rsidP="00EE17A5">
            <w:pPr>
              <w:pStyle w:val="Normal1"/>
              <w:snapToGrid w:val="0"/>
              <w:spacing w:line="360" w:lineRule="auto"/>
              <w:contextualSpacing w:val="0"/>
              <w:rPr>
                <w:rFonts w:ascii="Book Antiqua" w:hAnsi="Book Antiqua"/>
                <w:color w:val="auto"/>
              </w:rPr>
            </w:pPr>
            <w:r w:rsidRPr="002A51CA">
              <w:rPr>
                <w:rFonts w:ascii="Book Antiqua" w:hAnsi="Book Antiqua"/>
                <w:color w:val="auto"/>
              </w:rPr>
              <w:t>Zone A</w:t>
            </w:r>
          </w:p>
        </w:tc>
        <w:tc>
          <w:tcPr>
            <w:tcW w:w="828"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20</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3"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r>
      <w:tr w:rsidR="00744900" w:rsidRPr="00D421DB" w:rsidTr="002A51CA">
        <w:trPr>
          <w:trHeight w:val="560"/>
        </w:trPr>
        <w:tc>
          <w:tcPr>
            <w:tcW w:w="1339" w:type="dxa"/>
            <w:tcMar>
              <w:top w:w="11" w:type="dxa"/>
              <w:left w:w="108" w:type="dxa"/>
              <w:right w:w="108" w:type="dxa"/>
            </w:tcMar>
          </w:tcPr>
          <w:p w:rsidR="00EB3362" w:rsidRPr="002A51CA" w:rsidRDefault="00F83028" w:rsidP="00EE17A5">
            <w:pPr>
              <w:pStyle w:val="Normal1"/>
              <w:snapToGrid w:val="0"/>
              <w:spacing w:line="360" w:lineRule="auto"/>
              <w:contextualSpacing w:val="0"/>
              <w:rPr>
                <w:rFonts w:ascii="Book Antiqua" w:hAnsi="Book Antiqua"/>
                <w:color w:val="auto"/>
              </w:rPr>
            </w:pPr>
            <w:r w:rsidRPr="002A51CA">
              <w:rPr>
                <w:rFonts w:ascii="Book Antiqua" w:hAnsi="Book Antiqua"/>
                <w:color w:val="auto"/>
              </w:rPr>
              <w:t>Zone B</w:t>
            </w:r>
          </w:p>
        </w:tc>
        <w:tc>
          <w:tcPr>
            <w:tcW w:w="828"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1</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16</w:t>
            </w:r>
          </w:p>
        </w:tc>
        <w:tc>
          <w:tcPr>
            <w:tcW w:w="993"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3</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r>
      <w:tr w:rsidR="00744900" w:rsidRPr="00D421DB" w:rsidTr="002A51CA">
        <w:trPr>
          <w:trHeight w:val="560"/>
        </w:trPr>
        <w:tc>
          <w:tcPr>
            <w:tcW w:w="1339" w:type="dxa"/>
            <w:tcMar>
              <w:top w:w="11" w:type="dxa"/>
              <w:left w:w="108" w:type="dxa"/>
              <w:right w:w="108" w:type="dxa"/>
            </w:tcMar>
          </w:tcPr>
          <w:p w:rsidR="00EB3362" w:rsidRPr="002A51CA" w:rsidRDefault="00F83028" w:rsidP="00EE17A5">
            <w:pPr>
              <w:pStyle w:val="Normal1"/>
              <w:snapToGrid w:val="0"/>
              <w:spacing w:line="360" w:lineRule="auto"/>
              <w:contextualSpacing w:val="0"/>
              <w:rPr>
                <w:rFonts w:ascii="Book Antiqua" w:hAnsi="Book Antiqua"/>
                <w:color w:val="auto"/>
              </w:rPr>
            </w:pPr>
            <w:r w:rsidRPr="002A51CA">
              <w:rPr>
                <w:rFonts w:ascii="Book Antiqua" w:hAnsi="Book Antiqua"/>
                <w:color w:val="auto"/>
              </w:rPr>
              <w:t>Zone C</w:t>
            </w:r>
          </w:p>
        </w:tc>
        <w:tc>
          <w:tcPr>
            <w:tcW w:w="828"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4</w:t>
            </w:r>
          </w:p>
        </w:tc>
        <w:tc>
          <w:tcPr>
            <w:tcW w:w="993"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14</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2</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r>
      <w:tr w:rsidR="00744900" w:rsidRPr="00D421DB" w:rsidTr="002A51CA">
        <w:trPr>
          <w:trHeight w:val="560"/>
        </w:trPr>
        <w:tc>
          <w:tcPr>
            <w:tcW w:w="1339" w:type="dxa"/>
            <w:tcMar>
              <w:top w:w="11" w:type="dxa"/>
              <w:left w:w="108" w:type="dxa"/>
              <w:right w:w="108" w:type="dxa"/>
            </w:tcMar>
          </w:tcPr>
          <w:p w:rsidR="00EB3362" w:rsidRPr="002A51CA" w:rsidRDefault="00F83028" w:rsidP="00EE17A5">
            <w:pPr>
              <w:pStyle w:val="Normal1"/>
              <w:snapToGrid w:val="0"/>
              <w:spacing w:line="360" w:lineRule="auto"/>
              <w:contextualSpacing w:val="0"/>
              <w:rPr>
                <w:rFonts w:ascii="Book Antiqua" w:hAnsi="Book Antiqua"/>
                <w:color w:val="auto"/>
              </w:rPr>
            </w:pPr>
            <w:r w:rsidRPr="002A51CA">
              <w:rPr>
                <w:rFonts w:ascii="Book Antiqua" w:hAnsi="Book Antiqua"/>
                <w:color w:val="auto"/>
              </w:rPr>
              <w:t>Zone D</w:t>
            </w:r>
          </w:p>
        </w:tc>
        <w:tc>
          <w:tcPr>
            <w:tcW w:w="828"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1</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3"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2</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16</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1</w:t>
            </w:r>
          </w:p>
        </w:tc>
      </w:tr>
      <w:tr w:rsidR="00744900" w:rsidRPr="00D421DB" w:rsidTr="002A51CA">
        <w:trPr>
          <w:trHeight w:val="560"/>
        </w:trPr>
        <w:tc>
          <w:tcPr>
            <w:tcW w:w="1339" w:type="dxa"/>
            <w:tcMar>
              <w:top w:w="11" w:type="dxa"/>
              <w:left w:w="108" w:type="dxa"/>
              <w:right w:w="108" w:type="dxa"/>
            </w:tcMar>
          </w:tcPr>
          <w:p w:rsidR="00EB3362" w:rsidRPr="002A51CA" w:rsidRDefault="00F83028" w:rsidP="00EE17A5">
            <w:pPr>
              <w:pStyle w:val="Normal1"/>
              <w:snapToGrid w:val="0"/>
              <w:spacing w:line="360" w:lineRule="auto"/>
              <w:contextualSpacing w:val="0"/>
              <w:rPr>
                <w:rFonts w:ascii="Book Antiqua" w:hAnsi="Book Antiqua"/>
                <w:color w:val="auto"/>
              </w:rPr>
            </w:pPr>
            <w:r w:rsidRPr="002A51CA">
              <w:rPr>
                <w:rFonts w:ascii="Book Antiqua" w:hAnsi="Book Antiqua"/>
                <w:color w:val="auto"/>
              </w:rPr>
              <w:t>Zone E</w:t>
            </w:r>
          </w:p>
        </w:tc>
        <w:tc>
          <w:tcPr>
            <w:tcW w:w="828"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0</w:t>
            </w:r>
          </w:p>
        </w:tc>
        <w:tc>
          <w:tcPr>
            <w:tcW w:w="993"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2</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5</w:t>
            </w:r>
          </w:p>
        </w:tc>
        <w:tc>
          <w:tcPr>
            <w:tcW w:w="992" w:type="dxa"/>
            <w:tcMar>
              <w:top w:w="11" w:type="dxa"/>
              <w:left w:w="108" w:type="dxa"/>
              <w:right w:w="108" w:type="dxa"/>
            </w:tcMar>
            <w:vAlign w:val="bottom"/>
          </w:tcPr>
          <w:p w:rsidR="00EB3362" w:rsidRPr="00D421DB" w:rsidRDefault="00F83028" w:rsidP="00412529">
            <w:pPr>
              <w:pStyle w:val="Normal1"/>
              <w:snapToGrid w:val="0"/>
              <w:spacing w:line="360" w:lineRule="auto"/>
              <w:contextualSpacing w:val="0"/>
              <w:jc w:val="center"/>
              <w:rPr>
                <w:rFonts w:ascii="Book Antiqua" w:hAnsi="Book Antiqua"/>
                <w:color w:val="auto"/>
              </w:rPr>
            </w:pPr>
            <w:r w:rsidRPr="00D421DB">
              <w:rPr>
                <w:rFonts w:ascii="Book Antiqua" w:hAnsi="Book Antiqua"/>
                <w:color w:val="auto"/>
              </w:rPr>
              <w:t>13</w:t>
            </w:r>
          </w:p>
        </w:tc>
      </w:tr>
    </w:tbl>
    <w:p w:rsidR="00EB3362" w:rsidRPr="00D421DB" w:rsidRDefault="00EB3362" w:rsidP="00744900">
      <w:pPr>
        <w:pStyle w:val="Normal1"/>
        <w:snapToGrid w:val="0"/>
        <w:spacing w:line="360" w:lineRule="auto"/>
        <w:jc w:val="both"/>
        <w:rPr>
          <w:rFonts w:ascii="Book Antiqua" w:hAnsi="Book Antiqua"/>
          <w:color w:val="auto"/>
          <w:lang w:eastAsia="zh-CN"/>
        </w:rPr>
      </w:pPr>
    </w:p>
    <w:p w:rsidR="00193498" w:rsidRPr="00D421DB" w:rsidRDefault="00193498" w:rsidP="00744900">
      <w:pPr>
        <w:snapToGrid w:val="0"/>
        <w:spacing w:line="360" w:lineRule="auto"/>
        <w:jc w:val="both"/>
        <w:rPr>
          <w:rFonts w:ascii="Book Antiqua" w:hAnsi="Book Antiqua"/>
          <w:color w:val="auto"/>
        </w:rPr>
      </w:pPr>
      <w:r w:rsidRPr="00D421DB">
        <w:rPr>
          <w:rFonts w:ascii="Book Antiqua" w:hAnsi="Book Antiqua"/>
          <w:color w:val="auto"/>
        </w:rPr>
        <w:br w:type="page"/>
      </w:r>
    </w:p>
    <w:p w:rsidR="00EB3362" w:rsidRPr="00D421DB" w:rsidRDefault="00F83028" w:rsidP="00744900">
      <w:pPr>
        <w:pStyle w:val="Normal1"/>
        <w:snapToGrid w:val="0"/>
        <w:spacing w:line="360" w:lineRule="auto"/>
        <w:jc w:val="both"/>
        <w:rPr>
          <w:rFonts w:ascii="Book Antiqua" w:hAnsi="Book Antiqua"/>
          <w:b/>
          <w:color w:val="auto"/>
          <w:lang w:eastAsia="zh-CN"/>
        </w:rPr>
      </w:pPr>
      <w:r w:rsidRPr="00D421DB">
        <w:rPr>
          <w:rFonts w:ascii="Book Antiqua" w:hAnsi="Book Antiqua"/>
          <w:b/>
          <w:color w:val="auto"/>
        </w:rPr>
        <w:lastRenderedPageBreak/>
        <w:t>Table 2</w:t>
      </w:r>
      <w:r w:rsidR="00B65706" w:rsidRPr="00D421DB">
        <w:rPr>
          <w:rFonts w:ascii="Book Antiqua" w:hAnsi="Book Antiqua" w:hint="eastAsia"/>
          <w:b/>
          <w:color w:val="auto"/>
          <w:lang w:eastAsia="zh-CN"/>
        </w:rPr>
        <w:t xml:space="preserve"> </w:t>
      </w:r>
      <w:r w:rsidRPr="00D421DB">
        <w:rPr>
          <w:rFonts w:ascii="Book Antiqua" w:hAnsi="Book Antiqua"/>
          <w:b/>
          <w:color w:val="auto"/>
        </w:rPr>
        <w:t>Comparison of</w:t>
      </w:r>
      <w:r w:rsidR="00FD0263" w:rsidRPr="00D421DB">
        <w:rPr>
          <w:rFonts w:ascii="Book Antiqua" w:hAnsi="Book Antiqua"/>
          <w:b/>
          <w:color w:val="auto"/>
        </w:rPr>
        <w:t xml:space="preserve"> </w:t>
      </w:r>
      <w:r w:rsidRPr="00D421DB">
        <w:rPr>
          <w:rFonts w:ascii="Book Antiqua" w:hAnsi="Book Antiqua"/>
          <w:b/>
          <w:color w:val="auto"/>
        </w:rPr>
        <w:t>diagnostic</w:t>
      </w:r>
      <w:r w:rsidR="00FD0263" w:rsidRPr="00D421DB">
        <w:rPr>
          <w:rFonts w:ascii="Book Antiqua" w:hAnsi="Book Antiqua"/>
          <w:b/>
          <w:color w:val="auto"/>
        </w:rPr>
        <w:t xml:space="preserve"> </w:t>
      </w:r>
      <w:r w:rsidRPr="00D421DB">
        <w:rPr>
          <w:rFonts w:ascii="Book Antiqua" w:hAnsi="Book Antiqua"/>
          <w:b/>
          <w:color w:val="auto"/>
        </w:rPr>
        <w:t xml:space="preserve">parameters between different zones as evaluated statistically showing the </w:t>
      </w:r>
      <w:r w:rsidRPr="00D421DB">
        <w:rPr>
          <w:rFonts w:ascii="Book Antiqua" w:hAnsi="Book Antiqua"/>
          <w:b/>
          <w:i/>
          <w:caps/>
          <w:color w:val="auto"/>
        </w:rPr>
        <w:t xml:space="preserve">p </w:t>
      </w:r>
      <w:r w:rsidR="00B65706" w:rsidRPr="00D421DB">
        <w:rPr>
          <w:rFonts w:ascii="Book Antiqua" w:hAnsi="Book Antiqua"/>
          <w:b/>
          <w:color w:val="auto"/>
        </w:rPr>
        <w:t>values</w:t>
      </w:r>
    </w:p>
    <w:tbl>
      <w:tblPr>
        <w:tblStyle w:val="a0"/>
        <w:tblW w:w="8615" w:type="dxa"/>
        <w:tblInd w:w="-136" w:type="dxa"/>
        <w:tblBorders>
          <w:top w:val="single" w:sz="4" w:space="0" w:color="000000"/>
          <w:bottom w:val="single" w:sz="4" w:space="0" w:color="000000"/>
        </w:tblBorders>
        <w:tblLayout w:type="fixed"/>
        <w:tblLook w:val="0400" w:firstRow="0" w:lastRow="0" w:firstColumn="0" w:lastColumn="0" w:noHBand="0" w:noVBand="1"/>
      </w:tblPr>
      <w:tblGrid>
        <w:gridCol w:w="1683"/>
        <w:gridCol w:w="1435"/>
        <w:gridCol w:w="1641"/>
        <w:gridCol w:w="2438"/>
        <w:gridCol w:w="1418"/>
      </w:tblGrid>
      <w:tr w:rsidR="00EE17A5" w:rsidRPr="00D421DB" w:rsidTr="002A51CA">
        <w:trPr>
          <w:trHeight w:val="307"/>
        </w:trPr>
        <w:tc>
          <w:tcPr>
            <w:tcW w:w="1683" w:type="dxa"/>
            <w:vMerge w:val="restart"/>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rPr>
                <w:rFonts w:ascii="Book Antiqua" w:hAnsi="Book Antiqua"/>
                <w:b/>
                <w:color w:val="auto"/>
              </w:rPr>
            </w:pPr>
            <w:r w:rsidRPr="00D421DB">
              <w:rPr>
                <w:rFonts w:ascii="Book Antiqua" w:eastAsia="Calibri" w:hAnsi="Book Antiqua" w:cs="Calibri"/>
                <w:b/>
                <w:color w:val="auto"/>
              </w:rPr>
              <w:t>Apertures</w:t>
            </w:r>
          </w:p>
          <w:p w:rsidR="00EE17A5" w:rsidRPr="00D421DB" w:rsidRDefault="00EE17A5" w:rsidP="00EE17A5">
            <w:pPr>
              <w:pStyle w:val="Normal1"/>
              <w:snapToGrid w:val="0"/>
              <w:spacing w:line="360" w:lineRule="auto"/>
              <w:rPr>
                <w:rFonts w:ascii="Book Antiqua" w:hAnsi="Book Antiqua"/>
                <w:color w:val="auto"/>
              </w:rPr>
            </w:pPr>
            <w:r w:rsidRPr="00D421DB">
              <w:rPr>
                <w:rFonts w:ascii="Book Antiqua" w:eastAsia="Calibri" w:hAnsi="Book Antiqua" w:cs="Calibri"/>
                <w:b/>
                <w:color w:val="auto"/>
              </w:rPr>
              <w:t>Compared</w:t>
            </w:r>
          </w:p>
        </w:tc>
        <w:tc>
          <w:tcPr>
            <w:tcW w:w="1435"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eastAsia="Calibri" w:hAnsi="Book Antiqua" w:cs="Calibri"/>
                <w:b/>
                <w:color w:val="auto"/>
              </w:rPr>
            </w:pPr>
            <w:r w:rsidRPr="00D421DB">
              <w:rPr>
                <w:rFonts w:ascii="Book Antiqua" w:eastAsia="Calibri" w:hAnsi="Book Antiqua" w:cs="Calibri"/>
                <w:b/>
                <w:color w:val="auto"/>
              </w:rPr>
              <w:t>1121/1020</w:t>
            </w:r>
          </w:p>
        </w:tc>
        <w:tc>
          <w:tcPr>
            <w:tcW w:w="1641"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hAnsi="Book Antiqua"/>
                <w:b/>
                <w:color w:val="auto"/>
              </w:rPr>
            </w:pPr>
            <w:r w:rsidRPr="00D421DB">
              <w:rPr>
                <w:rFonts w:ascii="Book Antiqua" w:eastAsia="Calibri" w:hAnsi="Book Antiqua" w:cs="Calibri"/>
                <w:b/>
                <w:color w:val="auto"/>
              </w:rPr>
              <w:t>1244/1230</w:t>
            </w:r>
          </w:p>
        </w:tc>
        <w:tc>
          <w:tcPr>
            <w:tcW w:w="2438"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eastAsia="Calibri" w:hAnsi="Book Antiqua" w:cs="Calibri"/>
                <w:b/>
                <w:color w:val="auto"/>
              </w:rPr>
            </w:pPr>
            <w:r w:rsidRPr="00D421DB">
              <w:rPr>
                <w:rFonts w:ascii="Book Antiqua" w:eastAsia="Calibri" w:hAnsi="Book Antiqua" w:cs="Calibri"/>
                <w:b/>
                <w:color w:val="auto"/>
              </w:rPr>
              <w:t>Glucose/phosphate</w:t>
            </w:r>
          </w:p>
        </w:tc>
        <w:tc>
          <w:tcPr>
            <w:tcW w:w="1418"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hAnsi="Book Antiqua"/>
                <w:b/>
                <w:color w:val="auto"/>
              </w:rPr>
            </w:pPr>
            <w:r w:rsidRPr="00D421DB">
              <w:rPr>
                <w:rFonts w:ascii="Book Antiqua" w:eastAsia="Calibri" w:hAnsi="Book Antiqua" w:cs="Calibri"/>
                <w:b/>
                <w:color w:val="auto"/>
              </w:rPr>
              <w:t>996/966</w:t>
            </w:r>
          </w:p>
        </w:tc>
      </w:tr>
      <w:tr w:rsidR="00EE17A5" w:rsidRPr="00D421DB" w:rsidTr="002A51CA">
        <w:trPr>
          <w:trHeight w:val="307"/>
        </w:trPr>
        <w:tc>
          <w:tcPr>
            <w:tcW w:w="1683" w:type="dxa"/>
            <w:vMerge/>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rPr>
                <w:rFonts w:ascii="Book Antiqua" w:hAnsi="Book Antiqua"/>
                <w:b/>
                <w:color w:val="auto"/>
              </w:rPr>
            </w:pPr>
          </w:p>
        </w:tc>
        <w:tc>
          <w:tcPr>
            <w:tcW w:w="1435"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hAnsi="Book Antiqua"/>
                <w:b/>
                <w:color w:val="auto"/>
              </w:rPr>
            </w:pPr>
            <w:r w:rsidRPr="00D421DB">
              <w:rPr>
                <w:rFonts w:ascii="Book Antiqua" w:eastAsia="Calibri" w:hAnsi="Book Antiqua" w:cs="Calibri"/>
                <w:b/>
                <w:i/>
                <w:caps/>
                <w:color w:val="auto"/>
              </w:rPr>
              <w:t>P</w:t>
            </w:r>
            <w:r w:rsidRPr="00D421DB">
              <w:rPr>
                <w:rFonts w:ascii="Book Antiqua" w:eastAsia="Calibri" w:hAnsi="Book Antiqua" w:cs="Calibri"/>
                <w:b/>
                <w:caps/>
                <w:color w:val="auto"/>
              </w:rPr>
              <w:t xml:space="preserve"> </w:t>
            </w:r>
            <w:r w:rsidRPr="00D421DB">
              <w:rPr>
                <w:rFonts w:ascii="Book Antiqua" w:eastAsia="Calibri" w:hAnsi="Book Antiqua" w:cs="Calibri"/>
                <w:b/>
                <w:color w:val="auto"/>
              </w:rPr>
              <w:t>values</w:t>
            </w:r>
          </w:p>
        </w:tc>
        <w:tc>
          <w:tcPr>
            <w:tcW w:w="1641"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hAnsi="Book Antiqua"/>
                <w:b/>
                <w:color w:val="auto"/>
              </w:rPr>
            </w:pPr>
            <w:r w:rsidRPr="00D421DB">
              <w:rPr>
                <w:rFonts w:ascii="Book Antiqua" w:eastAsia="Calibri" w:hAnsi="Book Antiqua" w:cs="Calibri"/>
                <w:b/>
                <w:i/>
                <w:caps/>
                <w:color w:val="auto"/>
              </w:rPr>
              <w:t>P</w:t>
            </w:r>
            <w:r w:rsidRPr="00D421DB">
              <w:rPr>
                <w:rFonts w:ascii="Book Antiqua" w:eastAsia="Calibri" w:hAnsi="Book Antiqua" w:cs="Calibri"/>
                <w:b/>
                <w:color w:val="auto"/>
              </w:rPr>
              <w:t xml:space="preserve"> values</w:t>
            </w:r>
          </w:p>
        </w:tc>
        <w:tc>
          <w:tcPr>
            <w:tcW w:w="2438"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hAnsi="Book Antiqua"/>
                <w:b/>
                <w:color w:val="auto"/>
              </w:rPr>
            </w:pPr>
            <w:r w:rsidRPr="00D421DB">
              <w:rPr>
                <w:rFonts w:ascii="Book Antiqua" w:eastAsia="Calibri" w:hAnsi="Book Antiqua" w:cs="Calibri"/>
                <w:b/>
                <w:i/>
                <w:caps/>
                <w:color w:val="auto"/>
              </w:rPr>
              <w:t>P</w:t>
            </w:r>
            <w:r w:rsidRPr="00D421DB">
              <w:rPr>
                <w:rFonts w:ascii="Book Antiqua" w:eastAsia="Calibri" w:hAnsi="Book Antiqua" w:cs="Calibri"/>
                <w:b/>
                <w:color w:val="auto"/>
              </w:rPr>
              <w:t xml:space="preserve"> values</w:t>
            </w:r>
          </w:p>
        </w:tc>
        <w:tc>
          <w:tcPr>
            <w:tcW w:w="1418" w:type="dxa"/>
            <w:tcBorders>
              <w:top w:val="single" w:sz="4" w:space="0" w:color="000000"/>
              <w:bottom w:val="single" w:sz="4" w:space="0" w:color="000000"/>
            </w:tcBorders>
            <w:shd w:val="clear" w:color="auto" w:fill="auto"/>
            <w:vAlign w:val="bottom"/>
          </w:tcPr>
          <w:p w:rsidR="00EE17A5" w:rsidRPr="00D421DB" w:rsidRDefault="00EE17A5" w:rsidP="00EE17A5">
            <w:pPr>
              <w:pStyle w:val="Normal1"/>
              <w:snapToGrid w:val="0"/>
              <w:spacing w:line="360" w:lineRule="auto"/>
              <w:contextualSpacing w:val="0"/>
              <w:jc w:val="center"/>
              <w:rPr>
                <w:rFonts w:ascii="Book Antiqua" w:hAnsi="Book Antiqua"/>
                <w:b/>
                <w:color w:val="auto"/>
              </w:rPr>
            </w:pPr>
            <w:r w:rsidRPr="00D421DB">
              <w:rPr>
                <w:rFonts w:ascii="Book Antiqua" w:eastAsia="Calibri" w:hAnsi="Book Antiqua" w:cs="Calibri"/>
                <w:b/>
                <w:i/>
                <w:caps/>
                <w:color w:val="auto"/>
              </w:rPr>
              <w:t>P</w:t>
            </w:r>
            <w:r w:rsidRPr="00D421DB">
              <w:rPr>
                <w:rFonts w:ascii="Book Antiqua" w:eastAsia="Calibri" w:hAnsi="Book Antiqua" w:cs="Calibri"/>
                <w:b/>
                <w:color w:val="auto"/>
              </w:rPr>
              <w:t xml:space="preserve"> values</w:t>
            </w:r>
          </w:p>
        </w:tc>
      </w:tr>
      <w:tr w:rsidR="00744900" w:rsidRPr="00D421DB" w:rsidTr="002A51CA">
        <w:trPr>
          <w:trHeight w:val="307"/>
        </w:trPr>
        <w:tc>
          <w:tcPr>
            <w:tcW w:w="1683" w:type="dxa"/>
            <w:tcBorders>
              <w:top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rPr>
                <w:rFonts w:ascii="Book Antiqua" w:hAnsi="Book Antiqua"/>
                <w:color w:val="auto"/>
              </w:rPr>
            </w:pPr>
            <w:r w:rsidRPr="00D421DB">
              <w:rPr>
                <w:rFonts w:ascii="Book Antiqua" w:eastAsia="Calibri" w:hAnsi="Book Antiqua" w:cs="Calibri"/>
                <w:color w:val="auto"/>
              </w:rPr>
              <w:t>45,60</w:t>
            </w:r>
          </w:p>
        </w:tc>
        <w:tc>
          <w:tcPr>
            <w:tcW w:w="1435" w:type="dxa"/>
            <w:tcBorders>
              <w:top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0.00164</w:t>
            </w:r>
          </w:p>
        </w:tc>
        <w:tc>
          <w:tcPr>
            <w:tcW w:w="1641" w:type="dxa"/>
            <w:tcBorders>
              <w:top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0.000501</w:t>
            </w:r>
          </w:p>
        </w:tc>
        <w:tc>
          <w:tcPr>
            <w:tcW w:w="2438" w:type="dxa"/>
            <w:tcBorders>
              <w:top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0.008998</w:t>
            </w:r>
          </w:p>
        </w:tc>
        <w:tc>
          <w:tcPr>
            <w:tcW w:w="1418" w:type="dxa"/>
            <w:tcBorders>
              <w:top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0.267273</w:t>
            </w:r>
          </w:p>
        </w:tc>
      </w:tr>
      <w:tr w:rsidR="00744900" w:rsidRPr="00D421DB" w:rsidTr="002A51CA">
        <w:trPr>
          <w:trHeight w:val="307"/>
        </w:trPr>
        <w:tc>
          <w:tcPr>
            <w:tcW w:w="1683" w:type="dxa"/>
            <w:shd w:val="clear" w:color="auto" w:fill="auto"/>
            <w:vAlign w:val="bottom"/>
          </w:tcPr>
          <w:p w:rsidR="00EB3362" w:rsidRPr="00D421DB" w:rsidRDefault="00F83028" w:rsidP="00EE17A5">
            <w:pPr>
              <w:pStyle w:val="Normal1"/>
              <w:snapToGrid w:val="0"/>
              <w:spacing w:line="360" w:lineRule="auto"/>
              <w:contextualSpacing w:val="0"/>
              <w:rPr>
                <w:rFonts w:ascii="Book Antiqua" w:hAnsi="Book Antiqua"/>
                <w:color w:val="auto"/>
              </w:rPr>
            </w:pPr>
            <w:r w:rsidRPr="00D421DB">
              <w:rPr>
                <w:rFonts w:ascii="Book Antiqua" w:eastAsia="Calibri" w:hAnsi="Book Antiqua" w:cs="Calibri"/>
                <w:color w:val="auto"/>
              </w:rPr>
              <w:t>60,75</w:t>
            </w:r>
          </w:p>
        </w:tc>
        <w:tc>
          <w:tcPr>
            <w:tcW w:w="1435"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0.00376</w:t>
            </w:r>
          </w:p>
        </w:tc>
        <w:tc>
          <w:tcPr>
            <w:tcW w:w="1641"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0.0003</w:t>
            </w:r>
          </w:p>
        </w:tc>
        <w:tc>
          <w:tcPr>
            <w:tcW w:w="243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0.187822</w:t>
            </w:r>
          </w:p>
        </w:tc>
        <w:tc>
          <w:tcPr>
            <w:tcW w:w="141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0.002968</w:t>
            </w:r>
          </w:p>
        </w:tc>
      </w:tr>
      <w:tr w:rsidR="00744900" w:rsidRPr="00D421DB" w:rsidTr="002A51CA">
        <w:trPr>
          <w:trHeight w:val="307"/>
        </w:trPr>
        <w:tc>
          <w:tcPr>
            <w:tcW w:w="1683" w:type="dxa"/>
            <w:shd w:val="clear" w:color="auto" w:fill="auto"/>
            <w:vAlign w:val="bottom"/>
          </w:tcPr>
          <w:p w:rsidR="00EB3362" w:rsidRPr="00D421DB" w:rsidRDefault="00F83028" w:rsidP="00EE17A5">
            <w:pPr>
              <w:pStyle w:val="Normal1"/>
              <w:snapToGrid w:val="0"/>
              <w:spacing w:line="360" w:lineRule="auto"/>
              <w:contextualSpacing w:val="0"/>
              <w:rPr>
                <w:rFonts w:ascii="Book Antiqua" w:hAnsi="Book Antiqua"/>
                <w:color w:val="auto"/>
              </w:rPr>
            </w:pPr>
            <w:r w:rsidRPr="00D421DB">
              <w:rPr>
                <w:rFonts w:ascii="Book Antiqua" w:eastAsia="Calibri" w:hAnsi="Book Antiqua" w:cs="Calibri"/>
                <w:color w:val="auto"/>
              </w:rPr>
              <w:t>75,90</w:t>
            </w:r>
          </w:p>
        </w:tc>
        <w:tc>
          <w:tcPr>
            <w:tcW w:w="1435"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0.235976</w:t>
            </w:r>
          </w:p>
        </w:tc>
        <w:tc>
          <w:tcPr>
            <w:tcW w:w="1641"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0.319264</w:t>
            </w:r>
          </w:p>
        </w:tc>
        <w:tc>
          <w:tcPr>
            <w:tcW w:w="243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0.123108</w:t>
            </w:r>
          </w:p>
        </w:tc>
        <w:tc>
          <w:tcPr>
            <w:tcW w:w="141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0.003836</w:t>
            </w:r>
          </w:p>
        </w:tc>
      </w:tr>
      <w:tr w:rsidR="00744900" w:rsidRPr="00D421DB" w:rsidTr="002A51CA">
        <w:trPr>
          <w:trHeight w:val="307"/>
        </w:trPr>
        <w:tc>
          <w:tcPr>
            <w:tcW w:w="1683" w:type="dxa"/>
            <w:shd w:val="clear" w:color="auto" w:fill="auto"/>
            <w:vAlign w:val="bottom"/>
          </w:tcPr>
          <w:p w:rsidR="00EB3362" w:rsidRPr="00D421DB" w:rsidRDefault="00F83028" w:rsidP="00EE17A5">
            <w:pPr>
              <w:pStyle w:val="Normal1"/>
              <w:snapToGrid w:val="0"/>
              <w:spacing w:line="360" w:lineRule="auto"/>
              <w:contextualSpacing w:val="0"/>
              <w:rPr>
                <w:rFonts w:ascii="Book Antiqua" w:hAnsi="Book Antiqua"/>
                <w:color w:val="auto"/>
              </w:rPr>
            </w:pPr>
            <w:r w:rsidRPr="00D421DB">
              <w:rPr>
                <w:rFonts w:ascii="Book Antiqua" w:eastAsia="Calibri" w:hAnsi="Book Antiqua" w:cs="Calibri"/>
                <w:color w:val="auto"/>
              </w:rPr>
              <w:t>90,120</w:t>
            </w:r>
          </w:p>
        </w:tc>
        <w:tc>
          <w:tcPr>
            <w:tcW w:w="1435"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4.26E-05</w:t>
            </w:r>
          </w:p>
        </w:tc>
        <w:tc>
          <w:tcPr>
            <w:tcW w:w="1641"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0.199106</w:t>
            </w:r>
          </w:p>
        </w:tc>
        <w:tc>
          <w:tcPr>
            <w:tcW w:w="243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1.55E-05</w:t>
            </w:r>
          </w:p>
        </w:tc>
        <w:tc>
          <w:tcPr>
            <w:tcW w:w="141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0.016475</w:t>
            </w:r>
          </w:p>
        </w:tc>
      </w:tr>
      <w:tr w:rsidR="00744900" w:rsidRPr="00D421DB" w:rsidTr="002A51CA">
        <w:trPr>
          <w:trHeight w:val="307"/>
        </w:trPr>
        <w:tc>
          <w:tcPr>
            <w:tcW w:w="1683" w:type="dxa"/>
            <w:shd w:val="clear" w:color="auto" w:fill="auto"/>
            <w:vAlign w:val="bottom"/>
          </w:tcPr>
          <w:p w:rsidR="00EB3362" w:rsidRPr="00D421DB" w:rsidRDefault="00F83028" w:rsidP="00EE17A5">
            <w:pPr>
              <w:pStyle w:val="Normal1"/>
              <w:snapToGrid w:val="0"/>
              <w:spacing w:line="360" w:lineRule="auto"/>
              <w:contextualSpacing w:val="0"/>
              <w:rPr>
                <w:rFonts w:ascii="Book Antiqua" w:hAnsi="Book Antiqua"/>
                <w:color w:val="auto"/>
              </w:rPr>
            </w:pPr>
            <w:r w:rsidRPr="00D421DB">
              <w:rPr>
                <w:rFonts w:ascii="Book Antiqua" w:eastAsia="Calibri" w:hAnsi="Book Antiqua" w:cs="Calibri"/>
                <w:color w:val="auto"/>
              </w:rPr>
              <w:t>45,120</w:t>
            </w:r>
          </w:p>
        </w:tc>
        <w:tc>
          <w:tcPr>
            <w:tcW w:w="1435"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1.1E-05</w:t>
            </w:r>
          </w:p>
        </w:tc>
        <w:tc>
          <w:tcPr>
            <w:tcW w:w="1641"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0.000104</w:t>
            </w:r>
          </w:p>
        </w:tc>
        <w:tc>
          <w:tcPr>
            <w:tcW w:w="243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1.07E-10</w:t>
            </w:r>
          </w:p>
        </w:tc>
        <w:tc>
          <w:tcPr>
            <w:tcW w:w="1418" w:type="dxa"/>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0.007219</w:t>
            </w:r>
          </w:p>
        </w:tc>
      </w:tr>
      <w:tr w:rsidR="00744900" w:rsidRPr="00D421DB" w:rsidTr="002A51CA">
        <w:trPr>
          <w:trHeight w:val="307"/>
        </w:trPr>
        <w:tc>
          <w:tcPr>
            <w:tcW w:w="1683" w:type="dxa"/>
            <w:tcBorders>
              <w:bottom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rPr>
                <w:rFonts w:ascii="Book Antiqua" w:hAnsi="Book Antiqua"/>
                <w:color w:val="auto"/>
              </w:rPr>
            </w:pPr>
            <w:r w:rsidRPr="00D421DB">
              <w:rPr>
                <w:rFonts w:ascii="Book Antiqua" w:eastAsia="Calibri" w:hAnsi="Book Antiqua" w:cs="Calibri"/>
                <w:color w:val="auto"/>
              </w:rPr>
              <w:t>75,120</w:t>
            </w:r>
          </w:p>
        </w:tc>
        <w:tc>
          <w:tcPr>
            <w:tcW w:w="1435" w:type="dxa"/>
            <w:tcBorders>
              <w:bottom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0.000104</w:t>
            </w:r>
          </w:p>
        </w:tc>
        <w:tc>
          <w:tcPr>
            <w:tcW w:w="1641" w:type="dxa"/>
            <w:tcBorders>
              <w:bottom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0.037284</w:t>
            </w:r>
          </w:p>
        </w:tc>
        <w:tc>
          <w:tcPr>
            <w:tcW w:w="2438" w:type="dxa"/>
            <w:tcBorders>
              <w:bottom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9.58E-09</w:t>
            </w:r>
          </w:p>
        </w:tc>
        <w:tc>
          <w:tcPr>
            <w:tcW w:w="1418" w:type="dxa"/>
            <w:tcBorders>
              <w:bottom w:val="single" w:sz="4" w:space="0" w:color="000000"/>
            </w:tcBorders>
            <w:shd w:val="clear" w:color="auto" w:fill="auto"/>
            <w:vAlign w:val="bottom"/>
          </w:tcPr>
          <w:p w:rsidR="00EB3362" w:rsidRPr="00D421DB" w:rsidRDefault="00F83028" w:rsidP="00EE17A5">
            <w:pPr>
              <w:pStyle w:val="Normal1"/>
              <w:snapToGrid w:val="0"/>
              <w:spacing w:line="360" w:lineRule="auto"/>
              <w:contextualSpacing w:val="0"/>
              <w:jc w:val="center"/>
              <w:rPr>
                <w:rFonts w:ascii="Book Antiqua" w:hAnsi="Book Antiqua"/>
                <w:color w:val="auto"/>
              </w:rPr>
            </w:pPr>
            <w:r w:rsidRPr="00D421DB">
              <w:rPr>
                <w:rFonts w:ascii="Book Antiqua" w:eastAsia="Calibri" w:hAnsi="Book Antiqua" w:cs="Calibri"/>
                <w:color w:val="auto"/>
              </w:rPr>
              <w:t>0.000418</w:t>
            </w:r>
          </w:p>
        </w:tc>
      </w:tr>
    </w:tbl>
    <w:p w:rsidR="00EB3362" w:rsidRPr="00D421DB" w:rsidRDefault="00B65706" w:rsidP="00744900">
      <w:pPr>
        <w:pStyle w:val="Normal1"/>
        <w:snapToGrid w:val="0"/>
        <w:spacing w:line="360" w:lineRule="auto"/>
        <w:jc w:val="both"/>
        <w:rPr>
          <w:rFonts w:ascii="Book Antiqua" w:hAnsi="Book Antiqua"/>
          <w:color w:val="auto"/>
          <w:lang w:eastAsia="zh-CN"/>
        </w:rPr>
      </w:pPr>
      <w:r w:rsidRPr="00D421DB">
        <w:rPr>
          <w:rFonts w:ascii="Book Antiqua" w:hAnsi="Book Antiqua"/>
          <w:color w:val="auto"/>
        </w:rPr>
        <w:t xml:space="preserve">The </w:t>
      </w:r>
      <w:r w:rsidRPr="00D421DB">
        <w:rPr>
          <w:rFonts w:ascii="Book Antiqua" w:hAnsi="Book Antiqua"/>
          <w:i/>
          <w:caps/>
          <w:color w:val="auto"/>
        </w:rPr>
        <w:t>p</w:t>
      </w:r>
      <w:r w:rsidRPr="00D421DB">
        <w:rPr>
          <w:rFonts w:ascii="Book Antiqua" w:hAnsi="Book Antiqua"/>
          <w:color w:val="auto"/>
        </w:rPr>
        <w:t xml:space="preserve"> values were obtained by comparing data at different apertures</w:t>
      </w:r>
      <w:r w:rsidRPr="00D421DB">
        <w:rPr>
          <w:rFonts w:ascii="Book Antiqua" w:hAnsi="Book Antiqua" w:hint="eastAsia"/>
          <w:color w:val="auto"/>
          <w:lang w:eastAsia="zh-CN"/>
        </w:rPr>
        <w:t xml:space="preserve">. </w:t>
      </w:r>
      <w:r w:rsidR="00F83028" w:rsidRPr="00D421DB">
        <w:rPr>
          <w:rFonts w:ascii="Book Antiqua" w:hAnsi="Book Antiqua"/>
          <w:color w:val="auto"/>
        </w:rPr>
        <w:t>Light gray shows significant difference at 0.01</w:t>
      </w:r>
      <w:r w:rsidR="000C53D8" w:rsidRPr="00D421DB">
        <w:rPr>
          <w:rFonts w:ascii="Book Antiqua" w:hAnsi="Book Antiqua" w:hint="eastAsia"/>
          <w:color w:val="auto"/>
          <w:lang w:eastAsia="zh-CN"/>
        </w:rPr>
        <w:t xml:space="preserve"> </w:t>
      </w:r>
      <w:r w:rsidR="00F83028" w:rsidRPr="00D421DB">
        <w:rPr>
          <w:rFonts w:ascii="Book Antiqua" w:hAnsi="Book Antiqua"/>
          <w:color w:val="auto"/>
        </w:rPr>
        <w:t>&lt;</w:t>
      </w:r>
      <w:r w:rsidR="000C53D8" w:rsidRPr="00D421DB">
        <w:rPr>
          <w:rFonts w:ascii="Book Antiqua" w:hAnsi="Book Antiqua" w:hint="eastAsia"/>
          <w:color w:val="auto"/>
          <w:lang w:eastAsia="zh-CN"/>
        </w:rPr>
        <w:t xml:space="preserve"> </w:t>
      </w:r>
      <w:r w:rsidR="00F83028" w:rsidRPr="00D421DB">
        <w:rPr>
          <w:rFonts w:ascii="Book Antiqua" w:hAnsi="Book Antiqua"/>
          <w:i/>
          <w:caps/>
          <w:color w:val="auto"/>
        </w:rPr>
        <w:t>p</w:t>
      </w:r>
      <w:r w:rsidR="00EE17A5" w:rsidRPr="00D421DB">
        <w:rPr>
          <w:rFonts w:ascii="Book Antiqua" w:hAnsi="Book Antiqua" w:hint="eastAsia"/>
          <w:color w:val="auto"/>
          <w:lang w:eastAsia="zh-CN"/>
        </w:rPr>
        <w:t xml:space="preserve"> </w:t>
      </w:r>
      <w:r w:rsidR="00F83028" w:rsidRPr="00D421DB">
        <w:rPr>
          <w:rFonts w:ascii="Book Antiqua" w:hAnsi="Book Antiqua"/>
          <w:color w:val="auto"/>
        </w:rPr>
        <w:t>&lt;</w:t>
      </w:r>
      <w:r w:rsidR="00EE17A5" w:rsidRPr="00D421DB">
        <w:rPr>
          <w:rFonts w:ascii="Book Antiqua" w:hAnsi="Book Antiqua" w:hint="eastAsia"/>
          <w:color w:val="auto"/>
          <w:lang w:eastAsia="zh-CN"/>
        </w:rPr>
        <w:t xml:space="preserve"> </w:t>
      </w:r>
      <w:r w:rsidR="00F83028" w:rsidRPr="00D421DB">
        <w:rPr>
          <w:rFonts w:ascii="Book Antiqua" w:hAnsi="Book Antiqua"/>
          <w:color w:val="auto"/>
        </w:rPr>
        <w:t>0.05 and dark gray shows non-significant difference between the two values.</w:t>
      </w:r>
      <w:r w:rsidRPr="00D421DB">
        <w:rPr>
          <w:rFonts w:ascii="Book Antiqua" w:hAnsi="Book Antiqua" w:hint="eastAsia"/>
          <w:color w:val="auto"/>
          <w:lang w:eastAsia="zh-CN"/>
        </w:rPr>
        <w:t xml:space="preserve"> </w:t>
      </w:r>
      <w:r w:rsidR="00F83028" w:rsidRPr="00D421DB">
        <w:rPr>
          <w:rFonts w:ascii="Book Antiqua" w:hAnsi="Book Antiqua"/>
          <w:color w:val="auto"/>
        </w:rPr>
        <w:t>Unshaded values show</w:t>
      </w:r>
      <w:r w:rsidR="00FD0263" w:rsidRPr="00D421DB">
        <w:rPr>
          <w:rFonts w:ascii="Book Antiqua" w:hAnsi="Book Antiqua"/>
          <w:color w:val="auto"/>
        </w:rPr>
        <w:t xml:space="preserve"> </w:t>
      </w:r>
      <w:r w:rsidR="00F83028" w:rsidRPr="00D421DB">
        <w:rPr>
          <w:rFonts w:ascii="Book Antiqua" w:hAnsi="Book Antiqua"/>
          <w:color w:val="auto"/>
        </w:rPr>
        <w:t xml:space="preserve">significant difference at </w:t>
      </w:r>
      <w:r w:rsidR="00EE17A5" w:rsidRPr="00D421DB">
        <w:rPr>
          <w:rFonts w:ascii="Book Antiqua" w:hAnsi="Book Antiqua"/>
          <w:i/>
          <w:caps/>
          <w:color w:val="auto"/>
        </w:rPr>
        <w:t>p</w:t>
      </w:r>
      <w:r w:rsidR="00EE17A5" w:rsidRPr="00D421DB">
        <w:rPr>
          <w:rFonts w:ascii="Book Antiqua" w:hAnsi="Book Antiqua"/>
          <w:color w:val="auto"/>
        </w:rPr>
        <w:t xml:space="preserve"> </w:t>
      </w:r>
      <w:r w:rsidR="00F83028" w:rsidRPr="00D421DB">
        <w:rPr>
          <w:rFonts w:ascii="Book Antiqua" w:hAnsi="Book Antiqua"/>
          <w:color w:val="auto"/>
        </w:rPr>
        <w:t>&lt;</w:t>
      </w:r>
      <w:r w:rsidR="00EE17A5" w:rsidRPr="00D421DB">
        <w:rPr>
          <w:rFonts w:ascii="Book Antiqua" w:hAnsi="Book Antiqua" w:hint="eastAsia"/>
          <w:color w:val="auto"/>
          <w:lang w:eastAsia="zh-CN"/>
        </w:rPr>
        <w:t xml:space="preserve"> </w:t>
      </w:r>
      <w:r w:rsidR="00F83028" w:rsidRPr="00D421DB">
        <w:rPr>
          <w:rFonts w:ascii="Book Antiqua" w:hAnsi="Book Antiqua"/>
          <w:color w:val="auto"/>
        </w:rPr>
        <w:t>0.01</w:t>
      </w:r>
      <w:r w:rsidR="002A51CA">
        <w:rPr>
          <w:rFonts w:ascii="Book Antiqua" w:hAnsi="Book Antiqua" w:hint="eastAsia"/>
          <w:color w:val="auto"/>
          <w:lang w:eastAsia="zh-CN"/>
        </w:rPr>
        <w:t>.</w:t>
      </w:r>
    </w:p>
    <w:p w:rsidR="00294603" w:rsidRPr="00D421DB" w:rsidRDefault="00294603" w:rsidP="00744900">
      <w:pPr>
        <w:snapToGrid w:val="0"/>
        <w:spacing w:line="360" w:lineRule="auto"/>
        <w:jc w:val="both"/>
        <w:rPr>
          <w:rFonts w:ascii="Book Antiqua" w:hAnsi="Book Antiqua"/>
          <w:color w:val="auto"/>
        </w:rPr>
      </w:pPr>
      <w:r w:rsidRPr="00D421DB">
        <w:rPr>
          <w:rFonts w:ascii="Book Antiqua" w:hAnsi="Book Antiqua"/>
          <w:color w:val="auto"/>
        </w:rPr>
        <w:br w:type="page"/>
      </w:r>
    </w:p>
    <w:p w:rsidR="00F31C37" w:rsidRPr="00D421DB" w:rsidRDefault="00F31C37" w:rsidP="00744900">
      <w:pPr>
        <w:pStyle w:val="Normal1"/>
        <w:snapToGrid w:val="0"/>
        <w:spacing w:line="360" w:lineRule="auto"/>
        <w:jc w:val="both"/>
        <w:rPr>
          <w:rFonts w:ascii="Book Antiqua" w:hAnsi="Book Antiqua"/>
          <w:b/>
          <w:color w:val="auto"/>
          <w:lang w:eastAsia="zh-CN"/>
        </w:rPr>
      </w:pPr>
      <w:r w:rsidRPr="00D421DB">
        <w:rPr>
          <w:noProof/>
        </w:rPr>
        <w:lastRenderedPageBreak/>
        <w:drawing>
          <wp:inline distT="0" distB="0" distL="0" distR="0" wp14:anchorId="054D65E1" wp14:editId="054A2A4E">
            <wp:extent cx="4228572" cy="3304762"/>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228572" cy="3304762"/>
                    </a:xfrm>
                    <a:prstGeom prst="rect">
                      <a:avLst/>
                    </a:prstGeom>
                  </pic:spPr>
                </pic:pic>
              </a:graphicData>
            </a:graphic>
          </wp:inline>
        </w:drawing>
      </w:r>
    </w:p>
    <w:p w:rsidR="00EB3362" w:rsidRPr="00D421DB" w:rsidRDefault="00F83028"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Figure 1</w:t>
      </w:r>
      <w:r w:rsidR="00F31C37" w:rsidRPr="00D421DB">
        <w:rPr>
          <w:rFonts w:ascii="Book Antiqua" w:hAnsi="Book Antiqua" w:hint="eastAsia"/>
          <w:color w:val="auto"/>
          <w:lang w:eastAsia="zh-CN"/>
        </w:rPr>
        <w:t xml:space="preserve"> </w:t>
      </w:r>
      <w:r w:rsidRPr="00D421DB">
        <w:rPr>
          <w:rFonts w:ascii="Book Antiqua" w:hAnsi="Book Antiqua"/>
          <w:b/>
          <w:color w:val="auto"/>
        </w:rPr>
        <w:t>Histological section of H&amp;E stained colonic biopsy showing the architecture of crypts in a transverse section.</w:t>
      </w:r>
      <w:r w:rsidRPr="00D421DB">
        <w:rPr>
          <w:rFonts w:ascii="Book Antiqua" w:hAnsi="Book Antiqua"/>
          <w:color w:val="auto"/>
        </w:rPr>
        <w:t xml:space="preserve"> The different zones indicated by letters show the part of the crypt that likely has a different metabolic pattern. The numbers indicate the size of the microscopic aperture that is used to obtain the spectra of the portion of the crypt. The circle consists of several cells joined in a concentric manner around the lumen with their nuclei in a peripheral configuration to the lumen.</w:t>
      </w:r>
      <w:r w:rsidR="00F31C37" w:rsidRPr="00D421DB">
        <w:rPr>
          <w:rFonts w:ascii="Book Antiqua" w:hAnsi="Book Antiqua" w:hint="eastAsia"/>
          <w:color w:val="auto"/>
          <w:lang w:eastAsia="zh-CN"/>
        </w:rPr>
        <w:t xml:space="preserve"> </w:t>
      </w:r>
      <w:r w:rsidR="00F31C37" w:rsidRPr="00D421DB">
        <w:rPr>
          <w:rFonts w:ascii="Book Antiqua" w:hAnsi="Book Antiqua"/>
          <w:color w:val="auto"/>
        </w:rPr>
        <w:t>N</w:t>
      </w:r>
      <w:r w:rsidR="00F31C37" w:rsidRPr="00D421DB">
        <w:rPr>
          <w:rFonts w:ascii="Book Antiqua" w:hAnsi="Book Antiqua" w:hint="eastAsia"/>
          <w:color w:val="auto"/>
          <w:lang w:eastAsia="zh-CN"/>
        </w:rPr>
        <w:t xml:space="preserve">: </w:t>
      </w:r>
      <w:r w:rsidR="00F31C37" w:rsidRPr="00D421DB">
        <w:rPr>
          <w:rFonts w:ascii="Book Antiqua" w:hAnsi="Book Antiqua"/>
          <w:color w:val="auto"/>
        </w:rPr>
        <w:t>Nucleus</w:t>
      </w:r>
      <w:r w:rsidR="00F31C37" w:rsidRPr="00D421DB">
        <w:rPr>
          <w:rFonts w:ascii="Book Antiqua" w:hAnsi="Book Antiqua" w:hint="eastAsia"/>
          <w:color w:val="auto"/>
          <w:lang w:eastAsia="zh-CN"/>
        </w:rPr>
        <w:t xml:space="preserve">; </w:t>
      </w:r>
      <w:r w:rsidR="00F31C37" w:rsidRPr="00D421DB">
        <w:rPr>
          <w:rFonts w:ascii="Book Antiqua" w:hAnsi="Book Antiqua"/>
          <w:color w:val="auto"/>
        </w:rPr>
        <w:t>L</w:t>
      </w:r>
      <w:r w:rsidR="00F31C37" w:rsidRPr="00D421DB">
        <w:rPr>
          <w:rFonts w:ascii="Book Antiqua" w:hAnsi="Book Antiqua" w:hint="eastAsia"/>
          <w:color w:val="auto"/>
          <w:lang w:eastAsia="zh-CN"/>
        </w:rPr>
        <w:t xml:space="preserve">: </w:t>
      </w:r>
      <w:r w:rsidR="00F31C37" w:rsidRPr="00D421DB">
        <w:rPr>
          <w:rFonts w:ascii="Book Antiqua" w:hAnsi="Book Antiqua"/>
          <w:color w:val="auto"/>
        </w:rPr>
        <w:t>Lumen</w:t>
      </w:r>
      <w:r w:rsidR="00F31C37" w:rsidRPr="00D421DB">
        <w:rPr>
          <w:rFonts w:ascii="Book Antiqua" w:hAnsi="Book Antiqua" w:hint="eastAsia"/>
          <w:color w:val="auto"/>
          <w:lang w:eastAsia="zh-CN"/>
        </w:rPr>
        <w:t xml:space="preserve">; </w:t>
      </w:r>
      <w:r w:rsidR="00F31C37" w:rsidRPr="00D421DB">
        <w:rPr>
          <w:rFonts w:ascii="Book Antiqua" w:hAnsi="Book Antiqua"/>
          <w:color w:val="auto"/>
        </w:rPr>
        <w:t>C</w:t>
      </w:r>
      <w:r w:rsidR="00F31C37" w:rsidRPr="00D421DB">
        <w:rPr>
          <w:rFonts w:ascii="Book Antiqua" w:hAnsi="Book Antiqua" w:hint="eastAsia"/>
          <w:color w:val="auto"/>
          <w:lang w:eastAsia="zh-CN"/>
        </w:rPr>
        <w:t xml:space="preserve">: </w:t>
      </w:r>
      <w:r w:rsidR="00F31C37" w:rsidRPr="00D421DB">
        <w:rPr>
          <w:rFonts w:ascii="Book Antiqua" w:hAnsi="Book Antiqua"/>
          <w:color w:val="auto"/>
        </w:rPr>
        <w:t>Cytoplasm.</w:t>
      </w:r>
    </w:p>
    <w:p w:rsidR="00B65706" w:rsidRPr="00D421DB" w:rsidRDefault="00B65706" w:rsidP="00744900">
      <w:pPr>
        <w:pStyle w:val="Normal1"/>
        <w:snapToGrid w:val="0"/>
        <w:spacing w:line="360" w:lineRule="auto"/>
        <w:jc w:val="both"/>
        <w:rPr>
          <w:rFonts w:ascii="Book Antiqua" w:hAnsi="Book Antiqua"/>
          <w:b/>
          <w:color w:val="auto"/>
          <w:lang w:eastAsia="zh-CN"/>
        </w:rPr>
      </w:pPr>
    </w:p>
    <w:p w:rsidR="00F31C37" w:rsidRPr="00D421DB" w:rsidRDefault="00F31C37">
      <w:pPr>
        <w:rPr>
          <w:rFonts w:ascii="Book Antiqua" w:hAnsi="Book Antiqua"/>
          <w:b/>
          <w:color w:val="auto"/>
        </w:rPr>
      </w:pPr>
      <w:r w:rsidRPr="00D421DB">
        <w:rPr>
          <w:rFonts w:ascii="Book Antiqua" w:hAnsi="Book Antiqua"/>
          <w:b/>
          <w:color w:val="auto"/>
        </w:rPr>
        <w:br w:type="page"/>
      </w:r>
    </w:p>
    <w:p w:rsidR="00F31C37" w:rsidRPr="00D421DB" w:rsidRDefault="00F31C37" w:rsidP="00744900">
      <w:pPr>
        <w:pStyle w:val="Normal1"/>
        <w:snapToGrid w:val="0"/>
        <w:spacing w:line="360" w:lineRule="auto"/>
        <w:jc w:val="both"/>
        <w:rPr>
          <w:rFonts w:ascii="Book Antiqua" w:hAnsi="Book Antiqua"/>
          <w:b/>
          <w:color w:val="auto"/>
          <w:lang w:eastAsia="zh-CN"/>
        </w:rPr>
      </w:pPr>
      <w:r w:rsidRPr="00D421DB">
        <w:rPr>
          <w:rFonts w:ascii="Book Antiqua" w:hAnsi="Book Antiqua"/>
          <w:b/>
          <w:noProof/>
          <w:color w:val="auto"/>
        </w:rPr>
        <w:lastRenderedPageBreak/>
        <w:drawing>
          <wp:inline distT="0" distB="0" distL="0" distR="0" wp14:anchorId="0945A358" wp14:editId="4F981280">
            <wp:extent cx="5486400" cy="4114800"/>
            <wp:effectExtent l="0" t="0" r="0" b="0"/>
            <wp:docPr id="9" name="图片 9" descr="D:\WJG\编稿\WJG加工厂\2016-11-4\29858\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编稿\WJG加工厂\2016-11-4\29858\Figure 2.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EB3362" w:rsidRPr="00D421DB" w:rsidRDefault="00F83028" w:rsidP="00744900">
      <w:pPr>
        <w:pStyle w:val="Normal1"/>
        <w:snapToGrid w:val="0"/>
        <w:spacing w:line="360" w:lineRule="auto"/>
        <w:jc w:val="both"/>
        <w:rPr>
          <w:rFonts w:ascii="Book Antiqua" w:hAnsi="Book Antiqua"/>
          <w:color w:val="auto"/>
        </w:rPr>
      </w:pPr>
      <w:r w:rsidRPr="00D421DB">
        <w:rPr>
          <w:rFonts w:ascii="Book Antiqua" w:hAnsi="Book Antiqua"/>
          <w:b/>
          <w:color w:val="auto"/>
        </w:rPr>
        <w:t>Figure</w:t>
      </w:r>
      <w:r w:rsidR="00FD0263" w:rsidRPr="00D421DB">
        <w:rPr>
          <w:rFonts w:ascii="Book Antiqua" w:hAnsi="Book Antiqua"/>
          <w:b/>
          <w:color w:val="auto"/>
        </w:rPr>
        <w:t xml:space="preserve"> </w:t>
      </w:r>
      <w:r w:rsidRPr="00D421DB">
        <w:rPr>
          <w:rFonts w:ascii="Book Antiqua" w:hAnsi="Book Antiqua"/>
          <w:b/>
          <w:color w:val="auto"/>
        </w:rPr>
        <w:t>2</w:t>
      </w:r>
      <w:r w:rsidR="00F31C37" w:rsidRPr="00D421DB">
        <w:rPr>
          <w:rFonts w:ascii="Book Antiqua" w:hAnsi="Book Antiqua" w:hint="eastAsia"/>
          <w:b/>
          <w:color w:val="auto"/>
          <w:lang w:eastAsia="zh-CN"/>
        </w:rPr>
        <w:t xml:space="preserve"> </w:t>
      </w:r>
      <w:r w:rsidRPr="00D421DB">
        <w:rPr>
          <w:rFonts w:ascii="Book Antiqua" w:hAnsi="Book Antiqua"/>
          <w:b/>
          <w:color w:val="auto"/>
        </w:rPr>
        <w:t>Amide I normalized spectra of a representative crypt with a lumen diameter of 45</w:t>
      </w:r>
      <w:r w:rsidR="009D4801" w:rsidRPr="00D421DB">
        <w:rPr>
          <w:rFonts w:ascii="Book Antiqua" w:hAnsi="Book Antiqua" w:hint="eastAsia"/>
          <w:b/>
          <w:color w:val="auto"/>
          <w:lang w:eastAsia="zh-CN"/>
        </w:rPr>
        <w:t xml:space="preserve"> </w:t>
      </w:r>
      <w:proofErr w:type="spellStart"/>
      <w:r w:rsidR="009D4801" w:rsidRPr="00D421DB">
        <w:rPr>
          <w:b/>
          <w:color w:val="auto"/>
        </w:rPr>
        <w:t>μ</w:t>
      </w:r>
      <w:r w:rsidR="009D4801" w:rsidRPr="00D421DB">
        <w:rPr>
          <w:rFonts w:ascii="Book Antiqua" w:hAnsi="Book Antiqua" w:hint="eastAsia"/>
          <w:b/>
          <w:color w:val="auto"/>
          <w:lang w:eastAsia="zh-CN"/>
        </w:rPr>
        <w:t>m</w:t>
      </w:r>
      <w:proofErr w:type="spellEnd"/>
      <w:r w:rsidRPr="00D421DB">
        <w:rPr>
          <w:rFonts w:ascii="Book Antiqua" w:hAnsi="Book Antiqua"/>
          <w:b/>
          <w:color w:val="auto"/>
        </w:rPr>
        <w:t xml:space="preserve"> and an outer diameter of 120 </w:t>
      </w:r>
      <w:proofErr w:type="spellStart"/>
      <w:r w:rsidR="009D4801" w:rsidRPr="00D421DB">
        <w:rPr>
          <w:b/>
          <w:color w:val="auto"/>
        </w:rPr>
        <w:t>μ</w:t>
      </w:r>
      <w:r w:rsidR="009D4801" w:rsidRPr="00D421DB">
        <w:rPr>
          <w:rFonts w:ascii="Book Antiqua" w:hAnsi="Book Antiqua" w:hint="eastAsia"/>
          <w:b/>
          <w:color w:val="auto"/>
          <w:lang w:eastAsia="zh-CN"/>
        </w:rPr>
        <w:t>m</w:t>
      </w:r>
      <w:proofErr w:type="spellEnd"/>
      <w:r w:rsidRPr="00D421DB">
        <w:rPr>
          <w:rFonts w:ascii="Book Antiqua" w:hAnsi="Book Antiqua"/>
          <w:b/>
          <w:color w:val="auto"/>
        </w:rPr>
        <w:t>.</w:t>
      </w:r>
      <w:r w:rsidRPr="00D421DB">
        <w:rPr>
          <w:rFonts w:ascii="Book Antiqua" w:hAnsi="Book Antiqua"/>
          <w:color w:val="auto"/>
        </w:rPr>
        <w:t xml:space="preserve"> The histological sections on the right show the aperture of the microscope and the corresponding region of the crypt along with the spectra obtained for the same.</w:t>
      </w:r>
      <w:r w:rsidR="000C53D8" w:rsidRPr="00D421DB">
        <w:rPr>
          <w:rFonts w:ascii="Book Antiqua" w:hAnsi="Book Antiqua" w:hint="eastAsia"/>
          <w:color w:val="auto"/>
          <w:lang w:eastAsia="zh-CN"/>
        </w:rPr>
        <w:t xml:space="preserve"> </w:t>
      </w:r>
      <w:r w:rsidRPr="00D421DB">
        <w:rPr>
          <w:rFonts w:ascii="Book Antiqua" w:hAnsi="Book Antiqua"/>
          <w:color w:val="auto"/>
        </w:rPr>
        <w:t>The notations for the regions in the figure correspond to those of the spectra displayed in Figure 2. The spectra are normalized with respect to Amide I. Numbers indicate the size of the aperture.</w:t>
      </w:r>
    </w:p>
    <w:p w:rsidR="009D4801" w:rsidRPr="00D421DB" w:rsidRDefault="009D4801">
      <w:pPr>
        <w:rPr>
          <w:rFonts w:ascii="Book Antiqua" w:hAnsi="Book Antiqua"/>
          <w:b/>
          <w:color w:val="auto"/>
        </w:rPr>
      </w:pPr>
      <w:r w:rsidRPr="00D421DB">
        <w:rPr>
          <w:rFonts w:ascii="Book Antiqua" w:hAnsi="Book Antiqua"/>
          <w:b/>
          <w:color w:val="auto"/>
        </w:rPr>
        <w:br w:type="page"/>
      </w:r>
    </w:p>
    <w:p w:rsidR="009D4801" w:rsidRPr="00D421DB" w:rsidRDefault="009D4801" w:rsidP="00744900">
      <w:pPr>
        <w:pStyle w:val="Normal1"/>
        <w:snapToGrid w:val="0"/>
        <w:spacing w:line="360" w:lineRule="auto"/>
        <w:jc w:val="both"/>
        <w:rPr>
          <w:rFonts w:ascii="Book Antiqua" w:hAnsi="Book Antiqua"/>
          <w:b/>
          <w:color w:val="auto"/>
          <w:lang w:eastAsia="zh-CN"/>
        </w:rPr>
      </w:pPr>
      <w:r w:rsidRPr="00D421DB">
        <w:rPr>
          <w:rFonts w:ascii="Book Antiqua" w:hAnsi="Book Antiqua" w:hint="eastAsia"/>
          <w:b/>
          <w:color w:val="auto"/>
          <w:lang w:eastAsia="zh-CN"/>
        </w:rPr>
        <w:lastRenderedPageBreak/>
        <w:t>A</w:t>
      </w:r>
      <w:r w:rsidR="00255693" w:rsidRPr="00D421DB">
        <w:rPr>
          <w:rFonts w:ascii="Book Antiqua" w:hAnsi="Book Antiqua" w:hint="eastAsia"/>
          <w:b/>
          <w:color w:val="auto"/>
          <w:lang w:eastAsia="zh-CN"/>
        </w:rPr>
        <w:t xml:space="preserve">                                                                         </w:t>
      </w:r>
      <w:r w:rsidRPr="00D421DB">
        <w:rPr>
          <w:rFonts w:ascii="Book Antiqua" w:hAnsi="Book Antiqua" w:hint="eastAsia"/>
          <w:b/>
          <w:color w:val="auto"/>
          <w:lang w:eastAsia="zh-CN"/>
        </w:rPr>
        <w:t>B</w:t>
      </w:r>
    </w:p>
    <w:p w:rsidR="009D4801" w:rsidRPr="00D421DB" w:rsidRDefault="009D4801" w:rsidP="00744900">
      <w:pPr>
        <w:pStyle w:val="Normal1"/>
        <w:snapToGrid w:val="0"/>
        <w:spacing w:line="360" w:lineRule="auto"/>
        <w:jc w:val="both"/>
        <w:rPr>
          <w:rFonts w:ascii="Book Antiqua" w:hAnsi="Book Antiqua"/>
          <w:b/>
          <w:color w:val="auto"/>
          <w:lang w:eastAsia="zh-CN"/>
        </w:rPr>
      </w:pPr>
      <w:r w:rsidRPr="00D421DB">
        <w:rPr>
          <w:noProof/>
        </w:rPr>
        <w:drawing>
          <wp:inline distT="0" distB="0" distL="0" distR="0" wp14:anchorId="180AA6CC" wp14:editId="6BADA1F8">
            <wp:extent cx="2854617" cy="197510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54617" cy="1975104"/>
                    </a:xfrm>
                    <a:prstGeom prst="rect">
                      <a:avLst/>
                    </a:prstGeom>
                  </pic:spPr>
                </pic:pic>
              </a:graphicData>
            </a:graphic>
          </wp:inline>
        </w:drawing>
      </w:r>
      <w:r w:rsidRPr="00D421DB">
        <w:rPr>
          <w:noProof/>
          <w:lang w:eastAsia="zh-CN"/>
        </w:rPr>
        <w:t xml:space="preserve"> </w:t>
      </w:r>
      <w:r w:rsidRPr="00D421DB">
        <w:rPr>
          <w:noProof/>
        </w:rPr>
        <w:drawing>
          <wp:inline distT="0" distB="0" distL="0" distR="0" wp14:anchorId="7F2B9A54" wp14:editId="46CC96CE">
            <wp:extent cx="2472538" cy="19113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475547" cy="1913677"/>
                    </a:xfrm>
                    <a:prstGeom prst="rect">
                      <a:avLst/>
                    </a:prstGeom>
                  </pic:spPr>
                </pic:pic>
              </a:graphicData>
            </a:graphic>
          </wp:inline>
        </w:drawing>
      </w:r>
    </w:p>
    <w:p w:rsidR="009D4801" w:rsidRPr="00D421DB" w:rsidRDefault="009D4801" w:rsidP="00744900">
      <w:pPr>
        <w:pStyle w:val="Normal1"/>
        <w:snapToGrid w:val="0"/>
        <w:spacing w:line="360" w:lineRule="auto"/>
        <w:jc w:val="both"/>
        <w:rPr>
          <w:rFonts w:ascii="Book Antiqua" w:hAnsi="Book Antiqua"/>
          <w:b/>
          <w:color w:val="auto"/>
          <w:lang w:eastAsia="zh-CN"/>
        </w:rPr>
      </w:pPr>
      <w:r w:rsidRPr="00D421DB">
        <w:rPr>
          <w:rFonts w:ascii="Book Antiqua" w:hAnsi="Book Antiqua" w:hint="eastAsia"/>
          <w:b/>
          <w:color w:val="auto"/>
          <w:lang w:eastAsia="zh-CN"/>
        </w:rPr>
        <w:t>C</w:t>
      </w:r>
    </w:p>
    <w:p w:rsidR="009D4801" w:rsidRPr="00D421DB" w:rsidRDefault="009D4801" w:rsidP="00744900">
      <w:pPr>
        <w:pStyle w:val="Normal1"/>
        <w:snapToGrid w:val="0"/>
        <w:spacing w:line="360" w:lineRule="auto"/>
        <w:jc w:val="both"/>
        <w:rPr>
          <w:rFonts w:ascii="Book Antiqua" w:hAnsi="Book Antiqua"/>
          <w:b/>
          <w:color w:val="auto"/>
          <w:lang w:eastAsia="zh-CN"/>
        </w:rPr>
      </w:pPr>
      <w:r w:rsidRPr="00D421DB">
        <w:rPr>
          <w:noProof/>
        </w:rPr>
        <w:drawing>
          <wp:inline distT="0" distB="0" distL="0" distR="0" wp14:anchorId="31C23447" wp14:editId="025C60A9">
            <wp:extent cx="5486400" cy="415163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4151630"/>
                    </a:xfrm>
                    <a:prstGeom prst="rect">
                      <a:avLst/>
                    </a:prstGeom>
                  </pic:spPr>
                </pic:pic>
              </a:graphicData>
            </a:graphic>
          </wp:inline>
        </w:drawing>
      </w:r>
    </w:p>
    <w:p w:rsidR="00EB3362" w:rsidRPr="00D421DB" w:rsidRDefault="00C7608F" w:rsidP="00744900">
      <w:pPr>
        <w:pStyle w:val="Normal1"/>
        <w:snapToGrid w:val="0"/>
        <w:spacing w:line="360" w:lineRule="auto"/>
        <w:jc w:val="both"/>
        <w:rPr>
          <w:rFonts w:ascii="Book Antiqua" w:hAnsi="Book Antiqua"/>
          <w:color w:val="auto"/>
          <w:lang w:eastAsia="zh-CN"/>
        </w:rPr>
      </w:pPr>
      <w:r w:rsidRPr="00D421DB">
        <w:rPr>
          <w:rFonts w:ascii="Book Antiqua" w:hAnsi="Book Antiqua"/>
          <w:b/>
          <w:color w:val="auto"/>
        </w:rPr>
        <w:t>Figure 3</w:t>
      </w:r>
      <w:r w:rsidR="001A0D41" w:rsidRPr="00D421DB">
        <w:rPr>
          <w:rFonts w:ascii="Book Antiqua" w:hAnsi="Book Antiqua"/>
          <w:b/>
          <w:color w:val="auto"/>
        </w:rPr>
        <w:t xml:space="preserve"> Variation of the spectra due to aperture</w:t>
      </w:r>
      <w:r w:rsidR="000C53D8" w:rsidRPr="00D421DB">
        <w:rPr>
          <w:rFonts w:ascii="Book Antiqua" w:hAnsi="Book Antiqua" w:hint="eastAsia"/>
          <w:b/>
          <w:color w:val="auto"/>
          <w:lang w:eastAsia="zh-CN"/>
        </w:rPr>
        <w:t>.</w:t>
      </w:r>
      <w:r w:rsidR="000C53D8" w:rsidRPr="00D421DB">
        <w:rPr>
          <w:rFonts w:ascii="Book Antiqua" w:hAnsi="Book Antiqua" w:hint="eastAsia"/>
          <w:color w:val="auto"/>
          <w:lang w:eastAsia="zh-CN"/>
        </w:rPr>
        <w:t xml:space="preserve"> </w:t>
      </w:r>
      <w:r w:rsidR="00F83028" w:rsidRPr="00D421DB">
        <w:rPr>
          <w:rFonts w:ascii="Book Antiqua" w:hAnsi="Book Antiqua"/>
          <w:caps/>
          <w:color w:val="auto"/>
        </w:rPr>
        <w:t>a</w:t>
      </w:r>
      <w:r w:rsidR="009D4801" w:rsidRPr="00D421DB">
        <w:rPr>
          <w:rFonts w:ascii="Book Antiqua" w:hAnsi="Book Antiqua" w:hint="eastAsia"/>
          <w:color w:val="auto"/>
          <w:lang w:eastAsia="zh-CN"/>
        </w:rPr>
        <w:t xml:space="preserve">: </w:t>
      </w:r>
      <w:r w:rsidR="00F83028" w:rsidRPr="00D421DB">
        <w:rPr>
          <w:rFonts w:ascii="Book Antiqua" w:hAnsi="Book Antiqua"/>
          <w:color w:val="auto"/>
        </w:rPr>
        <w:t>Cluster analysis of</w:t>
      </w:r>
      <w:r w:rsidR="00FD0263" w:rsidRPr="00D421DB">
        <w:rPr>
          <w:rFonts w:ascii="Book Antiqua" w:hAnsi="Book Antiqua"/>
          <w:color w:val="auto"/>
        </w:rPr>
        <w:t xml:space="preserve"> </w:t>
      </w:r>
      <w:r w:rsidR="00F83028" w:rsidRPr="00D421DB">
        <w:rPr>
          <w:rFonts w:ascii="Book Antiqua" w:hAnsi="Book Antiqua"/>
          <w:color w:val="auto"/>
        </w:rPr>
        <w:t>spectra obtained with apertures of 45 and 90</w:t>
      </w:r>
      <w:r w:rsidR="009D4801" w:rsidRPr="00D421DB">
        <w:rPr>
          <w:rFonts w:ascii="Book Antiqua" w:hAnsi="Book Antiqua" w:hint="eastAsia"/>
          <w:color w:val="auto"/>
          <w:lang w:eastAsia="zh-CN"/>
        </w:rPr>
        <w:t xml:space="preserve"> </w:t>
      </w:r>
      <w:bookmarkStart w:id="212" w:name="OLE_LINK13"/>
      <w:bookmarkStart w:id="213" w:name="OLE_LINK14"/>
      <w:proofErr w:type="spellStart"/>
      <w:r w:rsidR="009D4801" w:rsidRPr="00D421DB">
        <w:rPr>
          <w:color w:val="auto"/>
        </w:rPr>
        <w:t>μ</w:t>
      </w:r>
      <w:r w:rsidR="009D4801" w:rsidRPr="00D421DB">
        <w:rPr>
          <w:rFonts w:ascii="Book Antiqua" w:hAnsi="Book Antiqua" w:hint="eastAsia"/>
          <w:color w:val="auto"/>
          <w:lang w:eastAsia="zh-CN"/>
        </w:rPr>
        <w:t>m</w:t>
      </w:r>
      <w:bookmarkEnd w:id="212"/>
      <w:bookmarkEnd w:id="213"/>
      <w:proofErr w:type="spellEnd"/>
      <w:r w:rsidR="00F83028" w:rsidRPr="00D421DB">
        <w:rPr>
          <w:rFonts w:ascii="Book Antiqua" w:hAnsi="Book Antiqua"/>
          <w:color w:val="auto"/>
        </w:rPr>
        <w:t xml:space="preserve"> to show the variation if composition between zones and similarity within zones. 45 and 90 numbers indicate the apertures in the labels of crypts.</w:t>
      </w:r>
      <w:r w:rsidR="009D4801" w:rsidRPr="00D421DB">
        <w:rPr>
          <w:rFonts w:ascii="Book Antiqua" w:hAnsi="Book Antiqua" w:hint="eastAsia"/>
          <w:color w:val="auto"/>
          <w:lang w:eastAsia="zh-CN"/>
        </w:rPr>
        <w:t xml:space="preserve"> </w:t>
      </w:r>
      <w:r w:rsidR="00F83028" w:rsidRPr="00D421DB">
        <w:rPr>
          <w:rFonts w:ascii="Book Antiqua" w:hAnsi="Book Antiqua"/>
          <w:caps/>
          <w:color w:val="auto"/>
        </w:rPr>
        <w:t>b</w:t>
      </w:r>
      <w:r w:rsidR="009D4801" w:rsidRPr="00D421DB">
        <w:rPr>
          <w:rFonts w:ascii="Book Antiqua" w:hAnsi="Book Antiqua" w:hint="eastAsia"/>
          <w:color w:val="auto"/>
          <w:lang w:eastAsia="zh-CN"/>
        </w:rPr>
        <w:t xml:space="preserve">: </w:t>
      </w:r>
      <w:r w:rsidR="00F83028" w:rsidRPr="00D421DB">
        <w:rPr>
          <w:rFonts w:ascii="Book Antiqua" w:hAnsi="Book Antiqua"/>
          <w:color w:val="auto"/>
        </w:rPr>
        <w:t xml:space="preserve">PCA analysis of the spectra showing the variation in biochemistry along the crypt diameter. The lines are drawn to show </w:t>
      </w:r>
      <w:r w:rsidR="00F83028" w:rsidRPr="00D421DB">
        <w:rPr>
          <w:rFonts w:ascii="Book Antiqua" w:hAnsi="Book Antiqua"/>
          <w:color w:val="auto"/>
        </w:rPr>
        <w:lastRenderedPageBreak/>
        <w:t>the group and are not mathematical in origin.</w:t>
      </w:r>
      <w:r w:rsidR="009D4801" w:rsidRPr="00D421DB">
        <w:rPr>
          <w:rFonts w:ascii="Book Antiqua" w:hAnsi="Book Antiqua" w:hint="eastAsia"/>
          <w:color w:val="auto"/>
          <w:lang w:eastAsia="zh-CN"/>
        </w:rPr>
        <w:t xml:space="preserve"> </w:t>
      </w:r>
      <w:r w:rsidR="009D4801" w:rsidRPr="00D421DB">
        <w:rPr>
          <w:rFonts w:ascii="Book Antiqua" w:hAnsi="Book Antiqua"/>
          <w:color w:val="auto"/>
        </w:rPr>
        <w:t>C</w:t>
      </w:r>
      <w:r w:rsidR="009D4801" w:rsidRPr="00D421DB">
        <w:rPr>
          <w:rFonts w:ascii="Book Antiqua" w:hAnsi="Book Antiqua" w:hint="eastAsia"/>
          <w:color w:val="auto"/>
          <w:lang w:eastAsia="zh-CN"/>
        </w:rPr>
        <w:t xml:space="preserve">: </w:t>
      </w:r>
      <w:r w:rsidR="00F83028" w:rsidRPr="00D421DB">
        <w:rPr>
          <w:rFonts w:ascii="Book Antiqua" w:hAnsi="Book Antiqua"/>
          <w:color w:val="auto"/>
        </w:rPr>
        <w:t>second derivative of the normalized spectra obtained with various apertures, in the region between</w:t>
      </w:r>
      <w:r w:rsidR="000C53D8" w:rsidRPr="00D421DB">
        <w:rPr>
          <w:rFonts w:ascii="Book Antiqua" w:hAnsi="Book Antiqua" w:hint="eastAsia"/>
          <w:color w:val="auto"/>
          <w:lang w:eastAsia="zh-CN"/>
        </w:rPr>
        <w:t xml:space="preserve"> </w:t>
      </w:r>
      <w:r w:rsidR="00F83028" w:rsidRPr="00D421DB">
        <w:rPr>
          <w:rFonts w:ascii="Book Antiqua" w:hAnsi="Book Antiqua"/>
          <w:color w:val="auto"/>
        </w:rPr>
        <w:t>900-1200 cm</w:t>
      </w:r>
      <w:r w:rsidR="00F83028" w:rsidRPr="00D421DB">
        <w:rPr>
          <w:rFonts w:ascii="Book Antiqua" w:hAnsi="Book Antiqua"/>
          <w:color w:val="auto"/>
          <w:vertAlign w:val="superscript"/>
        </w:rPr>
        <w:t>-1</w:t>
      </w:r>
      <w:r w:rsidR="00F83028" w:rsidRPr="00D421DB">
        <w:rPr>
          <w:rFonts w:ascii="Book Antiqua" w:hAnsi="Book Antiqua"/>
          <w:color w:val="auto"/>
        </w:rPr>
        <w:t xml:space="preserve"> showing the different wavenumbers where the carbohydrates and nucleic acids absorb and how these vary due to the aperture.</w:t>
      </w:r>
    </w:p>
    <w:p w:rsidR="009D4801" w:rsidRPr="00D421DB" w:rsidRDefault="009D4801">
      <w:pPr>
        <w:rPr>
          <w:rFonts w:ascii="Book Antiqua" w:hAnsi="Book Antiqua"/>
          <w:color w:val="auto"/>
        </w:rPr>
      </w:pPr>
      <w:r w:rsidRPr="00D421DB">
        <w:rPr>
          <w:rFonts w:ascii="Book Antiqua" w:hAnsi="Book Antiqua"/>
          <w:color w:val="auto"/>
        </w:rPr>
        <w:br w:type="page"/>
      </w:r>
    </w:p>
    <w:p w:rsidR="00EB3362" w:rsidRPr="00D421DB" w:rsidRDefault="009D4801" w:rsidP="00744900">
      <w:pPr>
        <w:pStyle w:val="Normal1"/>
        <w:snapToGrid w:val="0"/>
        <w:spacing w:line="360" w:lineRule="auto"/>
        <w:jc w:val="both"/>
        <w:rPr>
          <w:noProof/>
          <w:lang w:eastAsia="zh-CN"/>
        </w:rPr>
      </w:pPr>
      <w:r w:rsidRPr="00D421DB">
        <w:rPr>
          <w:rFonts w:hint="eastAsia"/>
          <w:noProof/>
          <w:lang w:eastAsia="zh-CN"/>
        </w:rPr>
        <w:lastRenderedPageBreak/>
        <w:t>A</w:t>
      </w:r>
    </w:p>
    <w:p w:rsidR="009D4801" w:rsidRPr="00D421DB" w:rsidRDefault="009D4801" w:rsidP="00744900">
      <w:pPr>
        <w:pStyle w:val="Normal1"/>
        <w:snapToGrid w:val="0"/>
        <w:spacing w:line="360" w:lineRule="auto"/>
        <w:jc w:val="both"/>
        <w:rPr>
          <w:rFonts w:ascii="Book Antiqua" w:hAnsi="Book Antiqua"/>
          <w:color w:val="auto"/>
          <w:lang w:eastAsia="zh-CN"/>
        </w:rPr>
      </w:pPr>
      <w:r w:rsidRPr="00D421DB">
        <w:rPr>
          <w:noProof/>
        </w:rPr>
        <w:drawing>
          <wp:inline distT="0" distB="0" distL="0" distR="0" wp14:anchorId="2CF4F735" wp14:editId="4CBC6E7E">
            <wp:extent cx="5486400" cy="39401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86400" cy="3940175"/>
                    </a:xfrm>
                    <a:prstGeom prst="rect">
                      <a:avLst/>
                    </a:prstGeom>
                  </pic:spPr>
                </pic:pic>
              </a:graphicData>
            </a:graphic>
          </wp:inline>
        </w:drawing>
      </w:r>
    </w:p>
    <w:p w:rsidR="009D4801" w:rsidRPr="00D421DB" w:rsidRDefault="009D4801" w:rsidP="00744900">
      <w:pPr>
        <w:pStyle w:val="Normal1"/>
        <w:snapToGrid w:val="0"/>
        <w:spacing w:line="360" w:lineRule="auto"/>
        <w:jc w:val="both"/>
        <w:rPr>
          <w:rFonts w:ascii="Book Antiqua" w:hAnsi="Book Antiqua"/>
          <w:color w:val="auto"/>
          <w:lang w:eastAsia="zh-CN"/>
        </w:rPr>
      </w:pPr>
      <w:r w:rsidRPr="00D421DB">
        <w:rPr>
          <w:rFonts w:ascii="Book Antiqua" w:hAnsi="Book Antiqua" w:hint="eastAsia"/>
          <w:color w:val="auto"/>
          <w:lang w:eastAsia="zh-CN"/>
        </w:rPr>
        <w:t>B</w:t>
      </w:r>
    </w:p>
    <w:p w:rsidR="009D4801" w:rsidRPr="00D421DB" w:rsidRDefault="00712BB3" w:rsidP="00744900">
      <w:pPr>
        <w:pStyle w:val="Normal1"/>
        <w:snapToGrid w:val="0"/>
        <w:spacing w:line="360" w:lineRule="auto"/>
        <w:jc w:val="both"/>
        <w:rPr>
          <w:rFonts w:ascii="Book Antiqua" w:hAnsi="Book Antiqua"/>
          <w:color w:val="auto"/>
          <w:lang w:eastAsia="zh-CN"/>
        </w:rPr>
      </w:pPr>
      <w:r w:rsidRPr="00D421DB">
        <w:rPr>
          <w:noProof/>
        </w:rPr>
        <w:drawing>
          <wp:inline distT="0" distB="0" distL="0" distR="0" wp14:anchorId="73E7B821" wp14:editId="1B8FBA75">
            <wp:extent cx="3411109" cy="25688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414090" cy="2571105"/>
                    </a:xfrm>
                    <a:prstGeom prst="rect">
                      <a:avLst/>
                    </a:prstGeom>
                  </pic:spPr>
                </pic:pic>
              </a:graphicData>
            </a:graphic>
          </wp:inline>
        </w:drawing>
      </w:r>
    </w:p>
    <w:p w:rsidR="00EB3362" w:rsidRPr="00D421DB" w:rsidRDefault="00F83028" w:rsidP="00744900">
      <w:pPr>
        <w:pStyle w:val="Normal1"/>
        <w:snapToGrid w:val="0"/>
        <w:spacing w:line="360" w:lineRule="auto"/>
        <w:jc w:val="both"/>
        <w:rPr>
          <w:rFonts w:ascii="Book Antiqua" w:hAnsi="Book Antiqua"/>
          <w:b/>
          <w:color w:val="auto"/>
          <w:lang w:eastAsia="zh-CN"/>
        </w:rPr>
      </w:pPr>
      <w:r w:rsidRPr="00D421DB">
        <w:rPr>
          <w:rFonts w:ascii="Book Antiqua" w:hAnsi="Book Antiqua"/>
          <w:b/>
          <w:color w:val="auto"/>
        </w:rPr>
        <w:t>Figure 4</w:t>
      </w:r>
      <w:r w:rsidR="000C53D8" w:rsidRPr="00D421DB">
        <w:rPr>
          <w:rFonts w:ascii="Book Antiqua" w:hAnsi="Book Antiqua" w:hint="eastAsia"/>
          <w:b/>
          <w:color w:val="auto"/>
          <w:lang w:eastAsia="zh-CN"/>
        </w:rPr>
        <w:t xml:space="preserve"> </w:t>
      </w:r>
      <w:r w:rsidR="001A0D41" w:rsidRPr="00D421DB">
        <w:rPr>
          <w:rFonts w:ascii="Book Antiqua" w:hAnsi="Book Antiqua"/>
          <w:b/>
          <w:color w:val="auto"/>
        </w:rPr>
        <w:t>Analysis of different parameters to indicate the change</w:t>
      </w:r>
      <w:r w:rsidR="00B14DE0" w:rsidRPr="00D421DB">
        <w:rPr>
          <w:rFonts w:ascii="Book Antiqua" w:hAnsi="Book Antiqua"/>
          <w:b/>
          <w:color w:val="auto"/>
        </w:rPr>
        <w:t>s</w:t>
      </w:r>
      <w:r w:rsidR="001A0D41" w:rsidRPr="00D421DB">
        <w:rPr>
          <w:rFonts w:ascii="Book Antiqua" w:hAnsi="Book Antiqua"/>
          <w:b/>
          <w:color w:val="auto"/>
        </w:rPr>
        <w:t xml:space="preserve"> in composition within a crypt</w:t>
      </w:r>
      <w:r w:rsidR="000C53D8" w:rsidRPr="00D421DB">
        <w:rPr>
          <w:rFonts w:ascii="Book Antiqua" w:hAnsi="Book Antiqua" w:hint="eastAsia"/>
          <w:b/>
          <w:color w:val="auto"/>
          <w:lang w:eastAsia="zh-CN"/>
        </w:rPr>
        <w:t xml:space="preserve">. </w:t>
      </w:r>
      <w:r w:rsidRPr="00D421DB">
        <w:rPr>
          <w:rFonts w:ascii="Book Antiqua" w:hAnsi="Book Antiqua"/>
          <w:color w:val="auto"/>
        </w:rPr>
        <w:t>A:</w:t>
      </w:r>
      <w:r w:rsidRPr="00D421DB">
        <w:rPr>
          <w:rFonts w:ascii="Book Antiqua" w:hAnsi="Book Antiqua"/>
          <w:b/>
          <w:color w:val="auto"/>
        </w:rPr>
        <w:t xml:space="preserve"> </w:t>
      </w:r>
      <w:r w:rsidRPr="00D421DB">
        <w:rPr>
          <w:rFonts w:ascii="Book Antiqua" w:hAnsi="Book Antiqua"/>
          <w:color w:val="auto"/>
        </w:rPr>
        <w:t>Distribution of different metabolites in the various zones:</w:t>
      </w:r>
      <w:r w:rsidR="000C53D8" w:rsidRPr="00D421DB">
        <w:rPr>
          <w:rFonts w:ascii="Book Antiqua" w:hAnsi="Book Antiqua" w:hint="eastAsia"/>
          <w:color w:val="auto"/>
          <w:lang w:eastAsia="zh-CN"/>
        </w:rPr>
        <w:t xml:space="preserve"> </w:t>
      </w:r>
      <w:r w:rsidRPr="00D421DB">
        <w:rPr>
          <w:rFonts w:ascii="Book Antiqua" w:hAnsi="Book Antiqua"/>
          <w:caps/>
          <w:color w:val="auto"/>
        </w:rPr>
        <w:t>g</w:t>
      </w:r>
      <w:r w:rsidRPr="00D421DB">
        <w:rPr>
          <w:rFonts w:ascii="Book Antiqua" w:hAnsi="Book Antiqua"/>
          <w:color w:val="auto"/>
        </w:rPr>
        <w:t xml:space="preserve">lucose/phosphate </w:t>
      </w:r>
      <w:r w:rsidR="00712BB3" w:rsidRPr="00D421DB">
        <w:rPr>
          <w:rFonts w:ascii="Book Antiqua" w:hAnsi="Book Antiqua" w:hint="eastAsia"/>
          <w:color w:val="auto"/>
          <w:lang w:eastAsia="zh-CN"/>
        </w:rPr>
        <w:t>[</w:t>
      </w:r>
      <w:r w:rsidRPr="00D421DB">
        <w:rPr>
          <w:rFonts w:ascii="Book Antiqua" w:hAnsi="Book Antiqua"/>
          <w:color w:val="auto"/>
        </w:rPr>
        <w:t>I(1030 cm</w:t>
      </w:r>
      <w:r w:rsidRPr="00D421DB">
        <w:rPr>
          <w:rFonts w:ascii="Book Antiqua" w:hAnsi="Book Antiqua"/>
          <w:color w:val="auto"/>
          <w:vertAlign w:val="superscript"/>
        </w:rPr>
        <w:t>-1</w:t>
      </w:r>
      <w:r w:rsidRPr="00D421DB">
        <w:rPr>
          <w:rFonts w:ascii="Book Antiqua" w:hAnsi="Book Antiqua"/>
          <w:color w:val="auto"/>
        </w:rPr>
        <w:t>)/I(1080 cm</w:t>
      </w:r>
      <w:r w:rsidRPr="00D421DB">
        <w:rPr>
          <w:rFonts w:ascii="Book Antiqua" w:hAnsi="Book Antiqua"/>
          <w:color w:val="auto"/>
          <w:vertAlign w:val="superscript"/>
        </w:rPr>
        <w:t>-1</w:t>
      </w:r>
      <w:r w:rsidRPr="00D421DB">
        <w:rPr>
          <w:rFonts w:ascii="Book Antiqua" w:hAnsi="Book Antiqua"/>
          <w:color w:val="auto"/>
        </w:rPr>
        <w:t>)</w:t>
      </w:r>
      <w:r w:rsidR="00712BB3" w:rsidRPr="00D421DB">
        <w:rPr>
          <w:rFonts w:ascii="Book Antiqua" w:hAnsi="Book Antiqua" w:hint="eastAsia"/>
          <w:color w:val="auto"/>
          <w:lang w:eastAsia="zh-CN"/>
        </w:rPr>
        <w:t xml:space="preserve">], </w:t>
      </w:r>
      <w:r w:rsidRPr="00D421DB">
        <w:rPr>
          <w:rFonts w:ascii="Book Antiqua" w:hAnsi="Book Antiqua"/>
          <w:caps/>
          <w:color w:val="auto"/>
        </w:rPr>
        <w:lastRenderedPageBreak/>
        <w:t>c</w:t>
      </w:r>
      <w:r w:rsidRPr="00D421DB">
        <w:rPr>
          <w:rFonts w:ascii="Book Antiqua" w:hAnsi="Book Antiqua"/>
          <w:color w:val="auto"/>
        </w:rPr>
        <w:t xml:space="preserve">arbohydrates/amide II </w:t>
      </w:r>
      <w:r w:rsidR="00712BB3" w:rsidRPr="00D421DB">
        <w:rPr>
          <w:rFonts w:ascii="Book Antiqua" w:hAnsi="Book Antiqua" w:hint="eastAsia"/>
          <w:color w:val="auto"/>
          <w:lang w:eastAsia="zh-CN"/>
        </w:rPr>
        <w:t>[</w:t>
      </w:r>
      <w:r w:rsidRPr="00D421DB">
        <w:rPr>
          <w:rFonts w:ascii="Book Antiqua" w:hAnsi="Book Antiqua"/>
          <w:color w:val="auto"/>
        </w:rPr>
        <w:t>I(1045 cm</w:t>
      </w:r>
      <w:r w:rsidRPr="00D421DB">
        <w:rPr>
          <w:rFonts w:ascii="Book Antiqua" w:hAnsi="Book Antiqua"/>
          <w:color w:val="auto"/>
          <w:vertAlign w:val="superscript"/>
        </w:rPr>
        <w:t>-1</w:t>
      </w:r>
      <w:r w:rsidRPr="00D421DB">
        <w:rPr>
          <w:rFonts w:ascii="Book Antiqua" w:hAnsi="Book Antiqua"/>
          <w:color w:val="auto"/>
        </w:rPr>
        <w:t>)/ I(1545 cm</w:t>
      </w:r>
      <w:r w:rsidRPr="00D421DB">
        <w:rPr>
          <w:rFonts w:ascii="Book Antiqua" w:hAnsi="Book Antiqua"/>
          <w:color w:val="auto"/>
          <w:vertAlign w:val="superscript"/>
        </w:rPr>
        <w:t>-1</w:t>
      </w:r>
      <w:r w:rsidRPr="00D421DB">
        <w:rPr>
          <w:rFonts w:ascii="Book Antiqua" w:hAnsi="Book Antiqua"/>
          <w:color w:val="auto"/>
        </w:rPr>
        <w:t>)</w:t>
      </w:r>
      <w:r w:rsidR="00712BB3" w:rsidRPr="00D421DB">
        <w:rPr>
          <w:rFonts w:ascii="Book Antiqua" w:hAnsi="Book Antiqua" w:hint="eastAsia"/>
          <w:color w:val="auto"/>
          <w:lang w:eastAsia="zh-CN"/>
        </w:rPr>
        <w:t>]</w:t>
      </w:r>
      <w:r w:rsidRPr="00D421DB">
        <w:rPr>
          <w:rFonts w:ascii="Book Antiqua" w:hAnsi="Book Antiqua"/>
          <w:color w:val="auto"/>
        </w:rPr>
        <w:t xml:space="preserve">, RNA/DNA </w:t>
      </w:r>
      <w:r w:rsidR="00712BB3" w:rsidRPr="00D421DB">
        <w:rPr>
          <w:rFonts w:ascii="Book Antiqua" w:hAnsi="Book Antiqua" w:hint="eastAsia"/>
          <w:color w:val="auto"/>
          <w:lang w:eastAsia="zh-CN"/>
        </w:rPr>
        <w:t>[</w:t>
      </w:r>
      <w:r w:rsidRPr="00D421DB">
        <w:rPr>
          <w:rFonts w:ascii="Book Antiqua" w:hAnsi="Book Antiqua"/>
          <w:color w:val="auto"/>
        </w:rPr>
        <w:t>I(1121 cm</w:t>
      </w:r>
      <w:r w:rsidRPr="00D421DB">
        <w:rPr>
          <w:rFonts w:ascii="Book Antiqua" w:hAnsi="Book Antiqua"/>
          <w:color w:val="auto"/>
          <w:vertAlign w:val="superscript"/>
        </w:rPr>
        <w:t>-1</w:t>
      </w:r>
      <w:r w:rsidRPr="00D421DB">
        <w:rPr>
          <w:rFonts w:ascii="Book Antiqua" w:hAnsi="Book Antiqua"/>
          <w:color w:val="auto"/>
        </w:rPr>
        <w:t>)/I(1020 cm</w:t>
      </w:r>
      <w:r w:rsidRPr="00D421DB">
        <w:rPr>
          <w:rFonts w:ascii="Book Antiqua" w:hAnsi="Book Antiqua"/>
          <w:color w:val="auto"/>
          <w:vertAlign w:val="superscript"/>
        </w:rPr>
        <w:t>-1</w:t>
      </w:r>
      <w:r w:rsidRPr="00D421DB">
        <w:rPr>
          <w:rFonts w:ascii="Book Antiqua" w:hAnsi="Book Antiqua"/>
          <w:color w:val="auto"/>
        </w:rPr>
        <w:t>)</w:t>
      </w:r>
      <w:r w:rsidR="00712BB3" w:rsidRPr="00D421DB">
        <w:rPr>
          <w:rFonts w:ascii="Book Antiqua" w:hAnsi="Book Antiqua" w:hint="eastAsia"/>
          <w:color w:val="auto"/>
          <w:lang w:eastAsia="zh-CN"/>
        </w:rPr>
        <w:t xml:space="preserve">], </w:t>
      </w:r>
      <w:r w:rsidRPr="00D421DB">
        <w:rPr>
          <w:rFonts w:ascii="Book Antiqua" w:hAnsi="Book Antiqua"/>
          <w:color w:val="auto"/>
        </w:rPr>
        <w:t>and</w:t>
      </w:r>
      <w:r w:rsidR="00712BB3" w:rsidRPr="00D421DB">
        <w:rPr>
          <w:rFonts w:ascii="Book Antiqua" w:hAnsi="Book Antiqua" w:hint="eastAsia"/>
          <w:color w:val="auto"/>
          <w:lang w:eastAsia="zh-CN"/>
        </w:rPr>
        <w:t xml:space="preserve"> </w:t>
      </w:r>
      <w:r w:rsidR="00712BB3" w:rsidRPr="00D421DB">
        <w:rPr>
          <w:rFonts w:ascii="Book Antiqua" w:hAnsi="Book Antiqua"/>
          <w:color w:val="auto"/>
        </w:rPr>
        <w:t>Phosphate</w:t>
      </w:r>
      <w:r w:rsidRPr="00D421DB">
        <w:rPr>
          <w:rFonts w:ascii="Book Antiqua" w:hAnsi="Book Antiqua"/>
          <w:color w:val="auto"/>
        </w:rPr>
        <w:t xml:space="preserve">/amide II </w:t>
      </w:r>
      <w:r w:rsidR="00712BB3" w:rsidRPr="00D421DB">
        <w:rPr>
          <w:rFonts w:ascii="Book Antiqua" w:hAnsi="Book Antiqua" w:hint="eastAsia"/>
          <w:color w:val="auto"/>
          <w:lang w:eastAsia="zh-CN"/>
        </w:rPr>
        <w:t>[</w:t>
      </w:r>
      <w:r w:rsidRPr="00D421DB">
        <w:rPr>
          <w:rFonts w:ascii="Book Antiqua" w:hAnsi="Book Antiqua"/>
          <w:color w:val="auto"/>
        </w:rPr>
        <w:t>I (1080 cm</w:t>
      </w:r>
      <w:r w:rsidRPr="00D421DB">
        <w:rPr>
          <w:rFonts w:ascii="Book Antiqua" w:hAnsi="Book Antiqua"/>
          <w:color w:val="auto"/>
          <w:vertAlign w:val="superscript"/>
        </w:rPr>
        <w:t>-1</w:t>
      </w:r>
      <w:r w:rsidRPr="00D421DB">
        <w:rPr>
          <w:rFonts w:ascii="Book Antiqua" w:hAnsi="Book Antiqua"/>
          <w:color w:val="auto"/>
        </w:rPr>
        <w:t>)/I (1545 cm</w:t>
      </w:r>
      <w:r w:rsidRPr="00D421DB">
        <w:rPr>
          <w:rFonts w:ascii="Book Antiqua" w:hAnsi="Book Antiqua"/>
          <w:color w:val="auto"/>
          <w:vertAlign w:val="superscript"/>
        </w:rPr>
        <w:t>-1</w:t>
      </w:r>
      <w:r w:rsidRPr="00D421DB">
        <w:rPr>
          <w:rFonts w:ascii="Book Antiqua" w:hAnsi="Book Antiqua"/>
          <w:color w:val="auto"/>
        </w:rPr>
        <w:t>)</w:t>
      </w:r>
      <w:r w:rsidR="00712BB3" w:rsidRPr="00D421DB">
        <w:rPr>
          <w:rFonts w:ascii="Book Antiqua" w:hAnsi="Book Antiqua" w:hint="eastAsia"/>
          <w:color w:val="auto"/>
          <w:lang w:eastAsia="zh-CN"/>
        </w:rPr>
        <w:t>]</w:t>
      </w:r>
      <w:r w:rsidRPr="00D421DB">
        <w:rPr>
          <w:rFonts w:ascii="Book Antiqua" w:hAnsi="Book Antiqua"/>
          <w:color w:val="auto"/>
        </w:rPr>
        <w:t>. Each line represents a crypt and the dark line represents the average.</w:t>
      </w:r>
      <w:r w:rsidRPr="00D421DB">
        <w:rPr>
          <w:rFonts w:ascii="Book Antiqua" w:eastAsia="Arial" w:hAnsi="Book Antiqua" w:cs="Arial"/>
          <w:color w:val="auto"/>
        </w:rPr>
        <w:t xml:space="preserve"> </w:t>
      </w:r>
      <w:r w:rsidRPr="00D421DB">
        <w:rPr>
          <w:rFonts w:ascii="Book Antiqua" w:hAnsi="Book Antiqua"/>
          <w:color w:val="auto"/>
        </w:rPr>
        <w:t>A few crypts are shown along with the averages to indicate the pattern.</w:t>
      </w:r>
      <w:r w:rsidR="00712BB3" w:rsidRPr="00D421DB">
        <w:rPr>
          <w:rFonts w:ascii="Book Antiqua" w:hAnsi="Book Antiqua" w:hint="eastAsia"/>
          <w:b/>
          <w:color w:val="auto"/>
          <w:lang w:eastAsia="zh-CN"/>
        </w:rPr>
        <w:t xml:space="preserve"> </w:t>
      </w:r>
      <w:r w:rsidRPr="00D421DB">
        <w:rPr>
          <w:rFonts w:ascii="Book Antiqua" w:hAnsi="Book Antiqua"/>
          <w:color w:val="auto"/>
        </w:rPr>
        <w:t>B: Correlation between different parameters (Solid square-phosp</w:t>
      </w:r>
      <w:r w:rsidR="00712BB3" w:rsidRPr="00D421DB">
        <w:rPr>
          <w:rFonts w:ascii="Book Antiqua" w:hAnsi="Book Antiqua"/>
          <w:color w:val="auto"/>
        </w:rPr>
        <w:t>hate/amide II and solid circle-c</w:t>
      </w:r>
      <w:r w:rsidRPr="00D421DB">
        <w:rPr>
          <w:rFonts w:ascii="Book Antiqua" w:hAnsi="Book Antiqua"/>
          <w:color w:val="auto"/>
        </w:rPr>
        <w:t>arbohydrate/amide II) and the RNA/DNA ratio along the crypt. The lines are only an indicator of the trends. The values within the box indicate the correlation coefficients of the different parameters with the RNA/DNA ratio.</w:t>
      </w:r>
    </w:p>
    <w:p w:rsidR="00712BB3" w:rsidRPr="00D421DB" w:rsidRDefault="00712BB3">
      <w:pPr>
        <w:rPr>
          <w:rFonts w:ascii="Book Antiqua" w:hAnsi="Book Antiqua"/>
          <w:b/>
          <w:color w:val="auto"/>
        </w:rPr>
      </w:pPr>
      <w:r w:rsidRPr="00D421DB">
        <w:rPr>
          <w:rFonts w:ascii="Book Antiqua" w:hAnsi="Book Antiqua"/>
          <w:b/>
          <w:color w:val="auto"/>
        </w:rPr>
        <w:br w:type="page"/>
      </w:r>
    </w:p>
    <w:p w:rsidR="00712BB3" w:rsidRPr="00D421DB" w:rsidRDefault="00712BB3" w:rsidP="00744900">
      <w:pPr>
        <w:pStyle w:val="Normal1"/>
        <w:snapToGrid w:val="0"/>
        <w:spacing w:line="360" w:lineRule="auto"/>
        <w:jc w:val="both"/>
        <w:rPr>
          <w:rFonts w:ascii="Book Antiqua" w:hAnsi="Book Antiqua"/>
          <w:b/>
          <w:color w:val="auto"/>
          <w:lang w:eastAsia="zh-CN"/>
        </w:rPr>
      </w:pPr>
      <w:r w:rsidRPr="00D421DB">
        <w:rPr>
          <w:rFonts w:ascii="Book Antiqua" w:hAnsi="Book Antiqua"/>
          <w:b/>
          <w:noProof/>
          <w:color w:val="auto"/>
        </w:rPr>
        <w:lastRenderedPageBreak/>
        <w:drawing>
          <wp:inline distT="0" distB="0" distL="0" distR="0" wp14:anchorId="73F0E6B4" wp14:editId="7BCF7D2D">
            <wp:extent cx="5486400" cy="4117086"/>
            <wp:effectExtent l="0" t="0" r="0" b="0"/>
            <wp:docPr id="18" name="图片 18" descr="D:\WJG\编稿\WJG加工厂\2016-11-4\29858\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JG\编稿\WJG加工厂\2016-11-4\29858\figure 5.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4117086"/>
                    </a:xfrm>
                    <a:prstGeom prst="rect">
                      <a:avLst/>
                    </a:prstGeom>
                    <a:noFill/>
                    <a:ln>
                      <a:noFill/>
                    </a:ln>
                  </pic:spPr>
                </pic:pic>
              </a:graphicData>
            </a:graphic>
          </wp:inline>
        </w:drawing>
      </w:r>
    </w:p>
    <w:p w:rsidR="00744900" w:rsidRPr="0009306B" w:rsidRDefault="00C7608F" w:rsidP="00712BB3">
      <w:pPr>
        <w:pStyle w:val="Normal1"/>
        <w:snapToGrid w:val="0"/>
        <w:spacing w:line="360" w:lineRule="auto"/>
        <w:jc w:val="both"/>
        <w:rPr>
          <w:rFonts w:ascii="Book Antiqua" w:hAnsi="Book Antiqua"/>
          <w:b/>
          <w:color w:val="auto"/>
          <w:lang w:eastAsia="zh-CN"/>
        </w:rPr>
      </w:pPr>
      <w:r w:rsidRPr="00D421DB">
        <w:rPr>
          <w:rFonts w:ascii="Book Antiqua" w:hAnsi="Book Antiqua"/>
          <w:b/>
          <w:color w:val="auto"/>
        </w:rPr>
        <w:t>Figure 5</w:t>
      </w:r>
      <w:r w:rsidR="000C53D8" w:rsidRPr="00D421DB">
        <w:rPr>
          <w:rFonts w:ascii="Book Antiqua" w:hAnsi="Book Antiqua" w:hint="eastAsia"/>
          <w:b/>
          <w:color w:val="auto"/>
          <w:lang w:eastAsia="zh-CN"/>
        </w:rPr>
        <w:t xml:space="preserve"> </w:t>
      </w:r>
      <w:r w:rsidR="001A0D41" w:rsidRPr="00D421DB">
        <w:rPr>
          <w:rFonts w:ascii="Book Antiqua" w:hAnsi="Book Antiqua"/>
          <w:b/>
          <w:color w:val="auto"/>
        </w:rPr>
        <w:t>Extrapolation of the principle/observations to disease cond</w:t>
      </w:r>
      <w:r w:rsidR="00B14DE0" w:rsidRPr="00D421DB">
        <w:rPr>
          <w:rFonts w:ascii="Book Antiqua" w:hAnsi="Book Antiqua"/>
          <w:b/>
          <w:color w:val="auto"/>
        </w:rPr>
        <w:t>i</w:t>
      </w:r>
      <w:r w:rsidR="001A0D41" w:rsidRPr="00D421DB">
        <w:rPr>
          <w:rFonts w:ascii="Book Antiqua" w:hAnsi="Book Antiqua"/>
          <w:b/>
          <w:color w:val="auto"/>
        </w:rPr>
        <w:t>tions</w:t>
      </w:r>
      <w:r w:rsidR="0009306B" w:rsidRPr="00D421DB">
        <w:rPr>
          <w:rFonts w:ascii="Book Antiqua" w:hAnsi="Book Antiqua" w:hint="eastAsia"/>
          <w:b/>
          <w:color w:val="auto"/>
          <w:lang w:eastAsia="zh-CN"/>
        </w:rPr>
        <w:t xml:space="preserve">. </w:t>
      </w:r>
      <w:r w:rsidR="00F83028" w:rsidRPr="00D421DB">
        <w:rPr>
          <w:rFonts w:ascii="Book Antiqua" w:hAnsi="Book Antiqua"/>
          <w:color w:val="auto"/>
        </w:rPr>
        <w:t>A</w:t>
      </w:r>
      <w:r w:rsidR="00712BB3" w:rsidRPr="00D421DB">
        <w:rPr>
          <w:rFonts w:ascii="Book Antiqua" w:hAnsi="Book Antiqua" w:hint="eastAsia"/>
          <w:color w:val="auto"/>
          <w:lang w:eastAsia="zh-CN"/>
        </w:rPr>
        <w:t xml:space="preserve">: </w:t>
      </w:r>
      <w:r w:rsidR="00F83028" w:rsidRPr="00D421DB">
        <w:rPr>
          <w:rFonts w:ascii="Book Antiqua" w:hAnsi="Book Antiqua"/>
          <w:color w:val="auto"/>
        </w:rPr>
        <w:t>Difference spectra between normal, IBD (Crohn's–H and Ulcerative colitis –UC)</w:t>
      </w:r>
      <w:r w:rsidR="00FD0263" w:rsidRPr="00D421DB">
        <w:rPr>
          <w:rFonts w:ascii="Book Antiqua" w:hAnsi="Book Antiqua"/>
          <w:color w:val="auto"/>
        </w:rPr>
        <w:t xml:space="preserve"> </w:t>
      </w:r>
      <w:r w:rsidR="00F83028" w:rsidRPr="00D421DB">
        <w:rPr>
          <w:rFonts w:ascii="Book Antiqua" w:hAnsi="Book Antiqua"/>
          <w:color w:val="auto"/>
        </w:rPr>
        <w:t>and cancer (C)</w:t>
      </w:r>
      <w:r w:rsidR="00FD0263" w:rsidRPr="00D421DB">
        <w:rPr>
          <w:rFonts w:ascii="Book Antiqua" w:hAnsi="Book Antiqua"/>
          <w:color w:val="auto"/>
        </w:rPr>
        <w:t xml:space="preserve"> </w:t>
      </w:r>
      <w:r w:rsidR="00F83028" w:rsidRPr="00D421DB">
        <w:rPr>
          <w:rFonts w:ascii="Book Antiqua" w:hAnsi="Book Antiqua"/>
          <w:color w:val="auto"/>
        </w:rPr>
        <w:t>tissues showing similar pattern to the difference spectra obtained by subtracting normalized spectra with apertures 120 and 90</w:t>
      </w:r>
      <w:r w:rsidR="00712BB3" w:rsidRPr="00D421DB">
        <w:rPr>
          <w:rFonts w:ascii="Book Antiqua" w:hAnsi="Book Antiqua" w:hint="eastAsia"/>
          <w:color w:val="auto"/>
          <w:lang w:eastAsia="zh-CN"/>
        </w:rPr>
        <w:t xml:space="preserve"> </w:t>
      </w:r>
      <w:proofErr w:type="spellStart"/>
      <w:r w:rsidR="00712BB3" w:rsidRPr="00D421DB">
        <w:rPr>
          <w:color w:val="auto"/>
        </w:rPr>
        <w:t>μ</w:t>
      </w:r>
      <w:r w:rsidR="00712BB3" w:rsidRPr="00D421DB">
        <w:rPr>
          <w:rFonts w:ascii="Book Antiqua" w:hAnsi="Book Antiqua" w:hint="eastAsia"/>
          <w:color w:val="auto"/>
          <w:lang w:eastAsia="zh-CN"/>
        </w:rPr>
        <w:t>m</w:t>
      </w:r>
      <w:proofErr w:type="spellEnd"/>
      <w:r w:rsidR="00712BB3" w:rsidRPr="00D421DB">
        <w:rPr>
          <w:rFonts w:ascii="Book Antiqua" w:hAnsi="Book Antiqua"/>
          <w:color w:val="auto"/>
        </w:rPr>
        <w:t xml:space="preserve"> </w:t>
      </w:r>
      <w:r w:rsidR="00F83028" w:rsidRPr="00D421DB">
        <w:rPr>
          <w:rFonts w:ascii="Book Antiqua" w:hAnsi="Book Antiqua"/>
          <w:color w:val="auto"/>
        </w:rPr>
        <w:t>(bold black line).</w:t>
      </w:r>
      <w:r w:rsidR="00712BB3" w:rsidRPr="00D421DB">
        <w:rPr>
          <w:rFonts w:ascii="Book Antiqua" w:hAnsi="Book Antiqua" w:hint="eastAsia"/>
          <w:color w:val="auto"/>
          <w:lang w:eastAsia="zh-CN"/>
        </w:rPr>
        <w:t xml:space="preserve"> </w:t>
      </w:r>
      <w:r w:rsidR="0010135C" w:rsidRPr="00D421DB">
        <w:rPr>
          <w:rFonts w:ascii="Book Antiqua" w:hAnsi="Book Antiqua"/>
          <w:color w:val="auto"/>
        </w:rPr>
        <w:t>B</w:t>
      </w:r>
      <w:r w:rsidR="00712BB3" w:rsidRPr="00D421DB">
        <w:rPr>
          <w:rFonts w:ascii="Book Antiqua" w:hAnsi="Book Antiqua" w:hint="eastAsia"/>
          <w:color w:val="auto"/>
          <w:lang w:eastAsia="zh-CN"/>
        </w:rPr>
        <w:t xml:space="preserve">: </w:t>
      </w:r>
      <w:r w:rsidR="00F83028" w:rsidRPr="00D421DB">
        <w:rPr>
          <w:rFonts w:ascii="Book Antiqua" w:hAnsi="Book Antiqua"/>
          <w:color w:val="auto"/>
        </w:rPr>
        <w:t>Second derivative of the difference spectra of 120 and 90</w:t>
      </w:r>
      <w:r w:rsidR="00712BB3" w:rsidRPr="00D421DB">
        <w:rPr>
          <w:rFonts w:ascii="Book Antiqua" w:hAnsi="Book Antiqua" w:hint="eastAsia"/>
          <w:color w:val="auto"/>
          <w:lang w:eastAsia="zh-CN"/>
        </w:rPr>
        <w:t xml:space="preserve"> </w:t>
      </w:r>
      <w:proofErr w:type="spellStart"/>
      <w:r w:rsidR="00712BB3" w:rsidRPr="00D421DB">
        <w:rPr>
          <w:color w:val="auto"/>
        </w:rPr>
        <w:t>μ</w:t>
      </w:r>
      <w:r w:rsidR="00712BB3" w:rsidRPr="00D421DB">
        <w:rPr>
          <w:rFonts w:ascii="Book Antiqua" w:hAnsi="Book Antiqua" w:hint="eastAsia"/>
          <w:color w:val="auto"/>
          <w:lang w:eastAsia="zh-CN"/>
        </w:rPr>
        <w:t>m</w:t>
      </w:r>
      <w:proofErr w:type="spellEnd"/>
      <w:r w:rsidR="00F83028" w:rsidRPr="00D421DB">
        <w:rPr>
          <w:rFonts w:ascii="Book Antiqua" w:hAnsi="Book Antiqua"/>
          <w:color w:val="auto"/>
        </w:rPr>
        <w:t xml:space="preserve"> showing peaks corresponding to nucleic acid absorbance (DNA-1020,</w:t>
      </w:r>
      <w:r w:rsidR="00712BB3" w:rsidRPr="00D421DB">
        <w:rPr>
          <w:rFonts w:ascii="Book Antiqua" w:hAnsi="Book Antiqua" w:hint="eastAsia"/>
          <w:color w:val="auto"/>
          <w:lang w:eastAsia="zh-CN"/>
        </w:rPr>
        <w:t xml:space="preserve"> </w:t>
      </w:r>
      <w:r w:rsidR="00F83028" w:rsidRPr="00D421DB">
        <w:rPr>
          <w:rFonts w:ascii="Book Antiqua" w:hAnsi="Book Antiqua"/>
          <w:color w:val="auto"/>
        </w:rPr>
        <w:t>1080,</w:t>
      </w:r>
      <w:r w:rsidR="00712BB3" w:rsidRPr="00D421DB">
        <w:rPr>
          <w:rFonts w:ascii="Book Antiqua" w:hAnsi="Book Antiqua" w:hint="eastAsia"/>
          <w:color w:val="auto"/>
          <w:lang w:eastAsia="zh-CN"/>
        </w:rPr>
        <w:t xml:space="preserve"> </w:t>
      </w:r>
      <w:r w:rsidR="00F83028" w:rsidRPr="00D421DB">
        <w:rPr>
          <w:rFonts w:ascii="Book Antiqua" w:hAnsi="Book Antiqua"/>
          <w:color w:val="auto"/>
        </w:rPr>
        <w:t>964).</w:t>
      </w:r>
      <w:r w:rsidR="00DE44D8" w:rsidRPr="00D421DB">
        <w:rPr>
          <w:rFonts w:ascii="Book Antiqua" w:hAnsi="Book Antiqua"/>
          <w:color w:val="auto"/>
        </w:rPr>
        <w:t xml:space="preserve"> The difference spectra of IBD, normal and Crohn’s represent the average spectra for each category from ten different patients subtracted from the average normal spectra.</w:t>
      </w:r>
    </w:p>
    <w:sectPr w:rsidR="00744900" w:rsidRPr="0009306B" w:rsidSect="00EB3362">
      <w:footerReference w:type="default" r:id="rId22"/>
      <w:pgSz w:w="12240" w:h="15840"/>
      <w:pgMar w:top="1440" w:right="1800" w:bottom="1440" w:left="180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48351F" w15:done="0"/>
  <w15:commentEx w15:paraId="24DCF363" w15:done="0"/>
  <w15:commentEx w15:paraId="4B71D23D" w15:done="0"/>
  <w15:commentEx w15:paraId="689B4D9E" w15:done="0"/>
  <w15:commentEx w15:paraId="28FD8FF9" w15:done="0"/>
  <w15:commentEx w15:paraId="2C4C7C51" w15:done="0"/>
  <w15:commentEx w15:paraId="0D49F3C4" w15:done="0"/>
  <w15:commentEx w15:paraId="69194C7D" w15:done="0"/>
  <w15:commentEx w15:paraId="0A9850A6" w15:done="0"/>
  <w15:commentEx w15:paraId="7FAEC84F" w15:done="0"/>
  <w15:commentEx w15:paraId="4A89028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570" w:rsidRDefault="00143570" w:rsidP="00EB3362">
      <w:r>
        <w:separator/>
      </w:r>
    </w:p>
  </w:endnote>
  <w:endnote w:type="continuationSeparator" w:id="0">
    <w:p w:rsidR="00143570" w:rsidRDefault="00143570" w:rsidP="00EB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altName w:val="宋体"/>
    <w:charset w:val="50"/>
    <w:family w:val="auto"/>
    <w:pitch w:val="variable"/>
    <w:sig w:usb0="00000001" w:usb1="080E0000" w:usb2="00000010" w:usb3="00000000" w:csb0="00040000"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Gulim">
    <w:altName w:val="굴림"/>
    <w:charset w:val="81"/>
    <w:family w:val="swiss"/>
    <w:pitch w:val="variable"/>
    <w:sig w:usb0="B00002AF" w:usb1="69D77CFB" w:usb2="00000030" w:usb3="00000000" w:csb0="0008009F" w:csb1="00000000"/>
  </w:font>
  <w:font w:name="Noto Sans Symbols">
    <w:altName w:val="Times New Roman"/>
    <w:charset w:val="00"/>
    <w:family w:val="auto"/>
    <w:pitch w:val="default"/>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263" w:rsidRDefault="00FF67CA" w:rsidP="009D2AD2">
    <w:pPr>
      <w:pStyle w:val="Normal1"/>
      <w:tabs>
        <w:tab w:val="center" w:pos="4320"/>
        <w:tab w:val="right" w:pos="8640"/>
      </w:tabs>
      <w:jc w:val="right"/>
      <w:rPr>
        <w:lang w:eastAsia="zh-CN"/>
      </w:rPr>
    </w:pPr>
    <w:r>
      <w:fldChar w:fldCharType="begin"/>
    </w:r>
    <w:r w:rsidR="00FD0263">
      <w:instrText>PAGE</w:instrText>
    </w:r>
    <w:r>
      <w:fldChar w:fldCharType="separate"/>
    </w:r>
    <w:r w:rsidR="00AF05D2">
      <w:rPr>
        <w:noProof/>
      </w:rPr>
      <w:t>33</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570" w:rsidRDefault="00143570" w:rsidP="00EB3362">
      <w:r>
        <w:separator/>
      </w:r>
    </w:p>
  </w:footnote>
  <w:footnote w:type="continuationSeparator" w:id="0">
    <w:p w:rsidR="00143570" w:rsidRDefault="00143570" w:rsidP="00EB33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874C4"/>
    <w:multiLevelType w:val="multilevel"/>
    <w:tmpl w:val="0A20C496"/>
    <w:lvl w:ilvl="0">
      <w:start w:val="1"/>
      <w:numFmt w:val="decimal"/>
      <w:lvlText w:val="%1."/>
      <w:lvlJc w:val="left"/>
      <w:pPr>
        <w:ind w:left="720" w:firstLine="1080"/>
      </w:pPr>
    </w:lvl>
    <w:lvl w:ilvl="1">
      <w:start w:val="1"/>
      <w:numFmt w:val="lowerLetter"/>
      <w:lvlText w:val="%2."/>
      <w:lvlJc w:val="left"/>
      <w:pPr>
        <w:ind w:left="1440" w:firstLine="2520"/>
      </w:pPr>
    </w:lvl>
    <w:lvl w:ilvl="2">
      <w:start w:val="1"/>
      <w:numFmt w:val="lowerRoman"/>
      <w:lvlText w:val="%3."/>
      <w:lvlJc w:val="right"/>
      <w:pPr>
        <w:ind w:left="2160" w:firstLine="4140"/>
      </w:pPr>
    </w:lvl>
    <w:lvl w:ilvl="3">
      <w:start w:val="1"/>
      <w:numFmt w:val="decimal"/>
      <w:lvlText w:val="%4."/>
      <w:lvlJc w:val="left"/>
      <w:pPr>
        <w:ind w:left="2880" w:firstLine="5400"/>
      </w:pPr>
    </w:lvl>
    <w:lvl w:ilvl="4">
      <w:start w:val="1"/>
      <w:numFmt w:val="lowerLetter"/>
      <w:lvlText w:val="%5."/>
      <w:lvlJc w:val="left"/>
      <w:pPr>
        <w:ind w:left="3600" w:firstLine="6840"/>
      </w:pPr>
    </w:lvl>
    <w:lvl w:ilvl="5">
      <w:start w:val="1"/>
      <w:numFmt w:val="lowerRoman"/>
      <w:lvlText w:val="%6."/>
      <w:lvlJc w:val="right"/>
      <w:pPr>
        <w:ind w:left="4320" w:firstLine="8460"/>
      </w:pPr>
    </w:lvl>
    <w:lvl w:ilvl="6">
      <w:start w:val="1"/>
      <w:numFmt w:val="decimal"/>
      <w:lvlText w:val="%7."/>
      <w:lvlJc w:val="left"/>
      <w:pPr>
        <w:ind w:left="5040" w:firstLine="9720"/>
      </w:pPr>
    </w:lvl>
    <w:lvl w:ilvl="7">
      <w:start w:val="1"/>
      <w:numFmt w:val="lowerLetter"/>
      <w:lvlText w:val="%8."/>
      <w:lvlJc w:val="left"/>
      <w:pPr>
        <w:ind w:left="5760" w:firstLine="11160"/>
      </w:pPr>
    </w:lvl>
    <w:lvl w:ilvl="8">
      <w:start w:val="1"/>
      <w:numFmt w:val="lowerRoman"/>
      <w:lvlText w:val="%9."/>
      <w:lvlJc w:val="right"/>
      <w:pPr>
        <w:ind w:left="6480" w:firstLine="127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362"/>
    <w:rsid w:val="00006402"/>
    <w:rsid w:val="0000735D"/>
    <w:rsid w:val="0001139B"/>
    <w:rsid w:val="0001320E"/>
    <w:rsid w:val="000140BA"/>
    <w:rsid w:val="0001697E"/>
    <w:rsid w:val="00045B7E"/>
    <w:rsid w:val="00061DDD"/>
    <w:rsid w:val="00071FB7"/>
    <w:rsid w:val="000725D6"/>
    <w:rsid w:val="0009306B"/>
    <w:rsid w:val="000C53D8"/>
    <w:rsid w:val="000F5091"/>
    <w:rsid w:val="0010135C"/>
    <w:rsid w:val="00104995"/>
    <w:rsid w:val="0012440E"/>
    <w:rsid w:val="00134326"/>
    <w:rsid w:val="00143570"/>
    <w:rsid w:val="0016456D"/>
    <w:rsid w:val="00164A67"/>
    <w:rsid w:val="0018715D"/>
    <w:rsid w:val="00193498"/>
    <w:rsid w:val="001A0D41"/>
    <w:rsid w:val="001C3DA4"/>
    <w:rsid w:val="001D2606"/>
    <w:rsid w:val="0024030A"/>
    <w:rsid w:val="00255693"/>
    <w:rsid w:val="00294603"/>
    <w:rsid w:val="002A51CA"/>
    <w:rsid w:val="002A5794"/>
    <w:rsid w:val="002C3D6E"/>
    <w:rsid w:val="002D6ECA"/>
    <w:rsid w:val="002E69F2"/>
    <w:rsid w:val="002F2F70"/>
    <w:rsid w:val="002F766D"/>
    <w:rsid w:val="003049FD"/>
    <w:rsid w:val="00322F50"/>
    <w:rsid w:val="00356990"/>
    <w:rsid w:val="003A7DAF"/>
    <w:rsid w:val="003B5E4F"/>
    <w:rsid w:val="003B652B"/>
    <w:rsid w:val="003C2D55"/>
    <w:rsid w:val="003C5B87"/>
    <w:rsid w:val="003D1BA2"/>
    <w:rsid w:val="003D313B"/>
    <w:rsid w:val="003E1AE1"/>
    <w:rsid w:val="003F1737"/>
    <w:rsid w:val="003F6F48"/>
    <w:rsid w:val="00412529"/>
    <w:rsid w:val="0042553E"/>
    <w:rsid w:val="00437DC2"/>
    <w:rsid w:val="004432C6"/>
    <w:rsid w:val="004525E7"/>
    <w:rsid w:val="004761BA"/>
    <w:rsid w:val="0049742F"/>
    <w:rsid w:val="004C4F58"/>
    <w:rsid w:val="005007F8"/>
    <w:rsid w:val="00520971"/>
    <w:rsid w:val="00593657"/>
    <w:rsid w:val="005A7663"/>
    <w:rsid w:val="005C0B5B"/>
    <w:rsid w:val="00627D3E"/>
    <w:rsid w:val="0063515B"/>
    <w:rsid w:val="00637898"/>
    <w:rsid w:val="0064402C"/>
    <w:rsid w:val="00646C9D"/>
    <w:rsid w:val="00667001"/>
    <w:rsid w:val="006720C4"/>
    <w:rsid w:val="00672686"/>
    <w:rsid w:val="00692BB8"/>
    <w:rsid w:val="006A44D2"/>
    <w:rsid w:val="006B3033"/>
    <w:rsid w:val="006C0412"/>
    <w:rsid w:val="006E285D"/>
    <w:rsid w:val="00710E52"/>
    <w:rsid w:val="00712BB3"/>
    <w:rsid w:val="00726BDE"/>
    <w:rsid w:val="00744900"/>
    <w:rsid w:val="00751256"/>
    <w:rsid w:val="007654EB"/>
    <w:rsid w:val="00766694"/>
    <w:rsid w:val="00767E05"/>
    <w:rsid w:val="007C4415"/>
    <w:rsid w:val="007C4CB5"/>
    <w:rsid w:val="007C640E"/>
    <w:rsid w:val="007D15B3"/>
    <w:rsid w:val="007F4AAD"/>
    <w:rsid w:val="007F74A4"/>
    <w:rsid w:val="00806C10"/>
    <w:rsid w:val="00812EAB"/>
    <w:rsid w:val="00825AE0"/>
    <w:rsid w:val="00837576"/>
    <w:rsid w:val="00866076"/>
    <w:rsid w:val="00870FEA"/>
    <w:rsid w:val="008710EC"/>
    <w:rsid w:val="0087426E"/>
    <w:rsid w:val="0087611A"/>
    <w:rsid w:val="00883620"/>
    <w:rsid w:val="008848D5"/>
    <w:rsid w:val="00892904"/>
    <w:rsid w:val="008C06BF"/>
    <w:rsid w:val="008D3700"/>
    <w:rsid w:val="008E02F6"/>
    <w:rsid w:val="008E512D"/>
    <w:rsid w:val="009354E9"/>
    <w:rsid w:val="009529C3"/>
    <w:rsid w:val="00960D80"/>
    <w:rsid w:val="009925F7"/>
    <w:rsid w:val="00992CF9"/>
    <w:rsid w:val="009B5445"/>
    <w:rsid w:val="009D18BE"/>
    <w:rsid w:val="009D2AD2"/>
    <w:rsid w:val="009D4801"/>
    <w:rsid w:val="009E67D5"/>
    <w:rsid w:val="00A23B1F"/>
    <w:rsid w:val="00A27801"/>
    <w:rsid w:val="00A3773A"/>
    <w:rsid w:val="00A65DE9"/>
    <w:rsid w:val="00A8379E"/>
    <w:rsid w:val="00AC36B6"/>
    <w:rsid w:val="00AD234F"/>
    <w:rsid w:val="00AF05D2"/>
    <w:rsid w:val="00B02B06"/>
    <w:rsid w:val="00B14DE0"/>
    <w:rsid w:val="00B25B3A"/>
    <w:rsid w:val="00B469CB"/>
    <w:rsid w:val="00B65706"/>
    <w:rsid w:val="00BC14BE"/>
    <w:rsid w:val="00C11849"/>
    <w:rsid w:val="00C1412A"/>
    <w:rsid w:val="00C21DC7"/>
    <w:rsid w:val="00C23BCA"/>
    <w:rsid w:val="00C27580"/>
    <w:rsid w:val="00C32763"/>
    <w:rsid w:val="00C3345B"/>
    <w:rsid w:val="00C62B8E"/>
    <w:rsid w:val="00C7608F"/>
    <w:rsid w:val="00C7703C"/>
    <w:rsid w:val="00C905E0"/>
    <w:rsid w:val="00CC272D"/>
    <w:rsid w:val="00CE5107"/>
    <w:rsid w:val="00CF1B1A"/>
    <w:rsid w:val="00D22155"/>
    <w:rsid w:val="00D3113B"/>
    <w:rsid w:val="00D421DB"/>
    <w:rsid w:val="00D44235"/>
    <w:rsid w:val="00D45A4C"/>
    <w:rsid w:val="00D5457F"/>
    <w:rsid w:val="00D557EC"/>
    <w:rsid w:val="00D656DC"/>
    <w:rsid w:val="00D66498"/>
    <w:rsid w:val="00D66B78"/>
    <w:rsid w:val="00D72BC6"/>
    <w:rsid w:val="00D81607"/>
    <w:rsid w:val="00D92CBD"/>
    <w:rsid w:val="00DA0FA1"/>
    <w:rsid w:val="00DE44D8"/>
    <w:rsid w:val="00DE4828"/>
    <w:rsid w:val="00E02617"/>
    <w:rsid w:val="00E16E78"/>
    <w:rsid w:val="00E1717D"/>
    <w:rsid w:val="00E34AE3"/>
    <w:rsid w:val="00E5380D"/>
    <w:rsid w:val="00E56EE4"/>
    <w:rsid w:val="00EB3362"/>
    <w:rsid w:val="00ED66A5"/>
    <w:rsid w:val="00EE17A5"/>
    <w:rsid w:val="00EF2579"/>
    <w:rsid w:val="00EF6823"/>
    <w:rsid w:val="00F05858"/>
    <w:rsid w:val="00F208FD"/>
    <w:rsid w:val="00F251E8"/>
    <w:rsid w:val="00F31C37"/>
    <w:rsid w:val="00F55557"/>
    <w:rsid w:val="00F83028"/>
    <w:rsid w:val="00F856B2"/>
    <w:rsid w:val="00F8646F"/>
    <w:rsid w:val="00F9541C"/>
    <w:rsid w:val="00FD0263"/>
    <w:rsid w:val="00FD3880"/>
    <w:rsid w:val="00FF67CA"/>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78"/>
  </w:style>
  <w:style w:type="paragraph" w:styleId="Heading1">
    <w:name w:val="heading 1"/>
    <w:basedOn w:val="Normal1"/>
    <w:next w:val="Normal1"/>
    <w:rsid w:val="00EB3362"/>
    <w:pPr>
      <w:keepNext/>
      <w:keepLines/>
      <w:outlineLvl w:val="0"/>
    </w:pPr>
    <w:rPr>
      <w:b/>
      <w:sz w:val="28"/>
      <w:szCs w:val="28"/>
    </w:rPr>
  </w:style>
  <w:style w:type="paragraph" w:styleId="Heading2">
    <w:name w:val="heading 2"/>
    <w:basedOn w:val="Normal1"/>
    <w:next w:val="Normal1"/>
    <w:rsid w:val="00EB3362"/>
    <w:pPr>
      <w:keepNext/>
      <w:keepLines/>
      <w:jc w:val="both"/>
      <w:outlineLvl w:val="1"/>
    </w:pPr>
    <w:rPr>
      <w:b/>
      <w:sz w:val="28"/>
      <w:szCs w:val="28"/>
    </w:rPr>
  </w:style>
  <w:style w:type="paragraph" w:styleId="Heading3">
    <w:name w:val="heading 3"/>
    <w:basedOn w:val="Normal1"/>
    <w:next w:val="Normal1"/>
    <w:rsid w:val="00EB3362"/>
    <w:pPr>
      <w:keepNext/>
      <w:keepLines/>
      <w:spacing w:line="480" w:lineRule="auto"/>
      <w:jc w:val="both"/>
      <w:outlineLvl w:val="2"/>
    </w:pPr>
    <w:rPr>
      <w:b/>
    </w:rPr>
  </w:style>
  <w:style w:type="paragraph" w:styleId="Heading4">
    <w:name w:val="heading 4"/>
    <w:basedOn w:val="Normal1"/>
    <w:next w:val="Normal1"/>
    <w:rsid w:val="00EB3362"/>
    <w:pPr>
      <w:keepNext/>
      <w:keepLines/>
      <w:outlineLvl w:val="3"/>
    </w:pPr>
    <w:rPr>
      <w:b/>
    </w:rPr>
  </w:style>
  <w:style w:type="paragraph" w:styleId="Heading5">
    <w:name w:val="heading 5"/>
    <w:basedOn w:val="Normal1"/>
    <w:next w:val="Normal1"/>
    <w:rsid w:val="00EB3362"/>
    <w:pPr>
      <w:keepNext/>
      <w:keepLines/>
      <w:spacing w:before="220" w:after="40"/>
      <w:outlineLvl w:val="4"/>
    </w:pPr>
    <w:rPr>
      <w:b/>
      <w:sz w:val="22"/>
      <w:szCs w:val="22"/>
    </w:rPr>
  </w:style>
  <w:style w:type="paragraph" w:styleId="Heading6">
    <w:name w:val="heading 6"/>
    <w:basedOn w:val="Normal1"/>
    <w:next w:val="Normal1"/>
    <w:rsid w:val="00EB336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B3362"/>
  </w:style>
  <w:style w:type="paragraph" w:styleId="Title">
    <w:name w:val="Title"/>
    <w:basedOn w:val="Normal1"/>
    <w:next w:val="Normal1"/>
    <w:rsid w:val="00EB3362"/>
    <w:pPr>
      <w:keepNext/>
      <w:keepLines/>
      <w:spacing w:before="480" w:after="120"/>
    </w:pPr>
    <w:rPr>
      <w:b/>
      <w:sz w:val="72"/>
      <w:szCs w:val="72"/>
    </w:rPr>
  </w:style>
  <w:style w:type="paragraph" w:styleId="Subtitle">
    <w:name w:val="Subtitle"/>
    <w:basedOn w:val="Normal1"/>
    <w:next w:val="Normal1"/>
    <w:rsid w:val="00EB3362"/>
    <w:pPr>
      <w:keepNext/>
      <w:keepLines/>
      <w:spacing w:before="360" w:after="80"/>
    </w:pPr>
    <w:rPr>
      <w:rFonts w:ascii="Georgia" w:eastAsia="Georgia" w:hAnsi="Georgia" w:cs="Georgia"/>
      <w:i/>
      <w:color w:val="666666"/>
      <w:sz w:val="48"/>
      <w:szCs w:val="48"/>
    </w:rPr>
  </w:style>
  <w:style w:type="table" w:customStyle="1" w:styleId="a">
    <w:basedOn w:val="TableNormal"/>
    <w:rsid w:val="00EB3362"/>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EB3362"/>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EB3362"/>
    <w:rPr>
      <w:sz w:val="20"/>
      <w:szCs w:val="20"/>
    </w:rPr>
  </w:style>
  <w:style w:type="character" w:customStyle="1" w:styleId="CommentTextChar">
    <w:name w:val="Comment Text Char"/>
    <w:basedOn w:val="DefaultParagraphFont"/>
    <w:link w:val="CommentText"/>
    <w:uiPriority w:val="99"/>
    <w:rsid w:val="00EB3362"/>
    <w:rPr>
      <w:sz w:val="20"/>
      <w:szCs w:val="20"/>
    </w:rPr>
  </w:style>
  <w:style w:type="character" w:styleId="CommentReference">
    <w:name w:val="annotation reference"/>
    <w:basedOn w:val="DefaultParagraphFont"/>
    <w:uiPriority w:val="99"/>
    <w:semiHidden/>
    <w:unhideWhenUsed/>
    <w:rsid w:val="00EB3362"/>
    <w:rPr>
      <w:sz w:val="16"/>
      <w:szCs w:val="16"/>
    </w:rPr>
  </w:style>
  <w:style w:type="paragraph" w:styleId="BalloonText">
    <w:name w:val="Balloon Text"/>
    <w:basedOn w:val="Normal"/>
    <w:link w:val="BalloonTextChar"/>
    <w:uiPriority w:val="99"/>
    <w:semiHidden/>
    <w:unhideWhenUsed/>
    <w:rsid w:val="00CE5107"/>
    <w:rPr>
      <w:rFonts w:ascii="Tahoma" w:hAnsi="Tahoma" w:cs="Tahoma"/>
      <w:sz w:val="16"/>
      <w:szCs w:val="16"/>
    </w:rPr>
  </w:style>
  <w:style w:type="character" w:customStyle="1" w:styleId="BalloonTextChar">
    <w:name w:val="Balloon Text Char"/>
    <w:basedOn w:val="DefaultParagraphFont"/>
    <w:link w:val="BalloonText"/>
    <w:uiPriority w:val="99"/>
    <w:semiHidden/>
    <w:rsid w:val="00CE5107"/>
    <w:rPr>
      <w:rFonts w:ascii="Tahoma" w:hAnsi="Tahoma" w:cs="Tahoma"/>
      <w:sz w:val="16"/>
      <w:szCs w:val="16"/>
    </w:rPr>
  </w:style>
  <w:style w:type="paragraph" w:styleId="HTMLPreformatted">
    <w:name w:val="HTML Preformatted"/>
    <w:basedOn w:val="Normal"/>
    <w:link w:val="HTMLPreformattedChar"/>
    <w:uiPriority w:val="99"/>
    <w:unhideWhenUsed/>
    <w:rsid w:val="0072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726BDE"/>
    <w:rPr>
      <w:rFonts w:ascii="Courier New" w:hAnsi="Courier New" w:cs="Courier New"/>
      <w:color w:val="auto"/>
      <w:sz w:val="20"/>
      <w:szCs w:val="20"/>
    </w:rPr>
  </w:style>
  <w:style w:type="paragraph" w:styleId="CommentSubject">
    <w:name w:val="annotation subject"/>
    <w:basedOn w:val="CommentText"/>
    <w:next w:val="CommentText"/>
    <w:link w:val="CommentSubjectChar"/>
    <w:uiPriority w:val="99"/>
    <w:semiHidden/>
    <w:unhideWhenUsed/>
    <w:rsid w:val="003B5E4F"/>
    <w:rPr>
      <w:b/>
      <w:bCs/>
      <w:sz w:val="24"/>
      <w:szCs w:val="24"/>
    </w:rPr>
  </w:style>
  <w:style w:type="character" w:customStyle="1" w:styleId="CommentSubjectChar">
    <w:name w:val="Comment Subject Char"/>
    <w:basedOn w:val="CommentTextChar"/>
    <w:link w:val="CommentSubject"/>
    <w:uiPriority w:val="99"/>
    <w:semiHidden/>
    <w:rsid w:val="003B5E4F"/>
    <w:rPr>
      <w:b/>
      <w:bCs/>
      <w:sz w:val="20"/>
      <w:szCs w:val="20"/>
    </w:rPr>
  </w:style>
  <w:style w:type="paragraph" w:styleId="Header">
    <w:name w:val="header"/>
    <w:basedOn w:val="Normal"/>
    <w:link w:val="HeaderChar"/>
    <w:uiPriority w:val="99"/>
    <w:unhideWhenUsed/>
    <w:rsid w:val="003B5E4F"/>
    <w:pPr>
      <w:widowControl w:val="0"/>
      <w:pBdr>
        <w:bottom w:val="single" w:sz="6" w:space="1" w:color="auto"/>
      </w:pBdr>
      <w:tabs>
        <w:tab w:val="center" w:pos="4153"/>
        <w:tab w:val="right" w:pos="8306"/>
      </w:tabs>
      <w:snapToGrid w:val="0"/>
      <w:jc w:val="center"/>
    </w:pPr>
    <w:rPr>
      <w:rFonts w:asciiTheme="minorHAnsi" w:hAnsiTheme="minorHAnsi" w:cstheme="minorBidi"/>
      <w:color w:val="auto"/>
      <w:kern w:val="2"/>
      <w:sz w:val="18"/>
      <w:szCs w:val="18"/>
      <w:lang w:eastAsia="zh-CN"/>
    </w:rPr>
  </w:style>
  <w:style w:type="character" w:customStyle="1" w:styleId="HeaderChar">
    <w:name w:val="Header Char"/>
    <w:basedOn w:val="DefaultParagraphFont"/>
    <w:link w:val="Header"/>
    <w:uiPriority w:val="99"/>
    <w:rsid w:val="003B5E4F"/>
    <w:rPr>
      <w:rFonts w:asciiTheme="minorHAnsi" w:hAnsiTheme="minorHAnsi" w:cstheme="minorBidi"/>
      <w:color w:val="auto"/>
      <w:kern w:val="2"/>
      <w:sz w:val="18"/>
      <w:szCs w:val="18"/>
      <w:lang w:eastAsia="zh-CN"/>
    </w:rPr>
  </w:style>
  <w:style w:type="paragraph" w:customStyle="1" w:styleId="1">
    <w:name w:val="正文1"/>
    <w:uiPriority w:val="99"/>
    <w:rsid w:val="003B5E4F"/>
    <w:pPr>
      <w:spacing w:line="276" w:lineRule="auto"/>
    </w:pPr>
    <w:rPr>
      <w:rFonts w:ascii="Arial" w:eastAsia="宋体" w:hAnsi="Arial" w:cs="Arial"/>
      <w:sz w:val="22"/>
      <w:szCs w:val="20"/>
      <w:lang w:val="pl-PL" w:eastAsia="pl-PL"/>
    </w:rPr>
  </w:style>
  <w:style w:type="character" w:styleId="Hyperlink">
    <w:name w:val="Hyperlink"/>
    <w:basedOn w:val="DefaultParagraphFont"/>
    <w:uiPriority w:val="99"/>
    <w:unhideWhenUsed/>
    <w:rsid w:val="00B02B06"/>
    <w:rPr>
      <w:color w:val="0000FF" w:themeColor="hyperlink"/>
      <w:u w:val="single"/>
    </w:rPr>
  </w:style>
  <w:style w:type="character" w:customStyle="1" w:styleId="apple-converted-space">
    <w:name w:val="apple-converted-space"/>
    <w:basedOn w:val="DefaultParagraphFont"/>
    <w:rsid w:val="00E34AE3"/>
  </w:style>
  <w:style w:type="character" w:customStyle="1" w:styleId="highlight">
    <w:name w:val="highlight"/>
    <w:basedOn w:val="DefaultParagraphFont"/>
    <w:rsid w:val="00E34AE3"/>
  </w:style>
  <w:style w:type="paragraph" w:styleId="Footer">
    <w:name w:val="footer"/>
    <w:basedOn w:val="Normal"/>
    <w:link w:val="FooterChar"/>
    <w:uiPriority w:val="99"/>
    <w:unhideWhenUsed/>
    <w:rsid w:val="009D2AD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2AD2"/>
    <w:rPr>
      <w:sz w:val="18"/>
      <w:szCs w:val="18"/>
    </w:rPr>
  </w:style>
  <w:style w:type="character" w:styleId="Emphasis">
    <w:name w:val="Emphasis"/>
    <w:qFormat/>
    <w:rsid w:val="00AF05D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E78"/>
  </w:style>
  <w:style w:type="paragraph" w:styleId="Heading1">
    <w:name w:val="heading 1"/>
    <w:basedOn w:val="Normal1"/>
    <w:next w:val="Normal1"/>
    <w:rsid w:val="00EB3362"/>
    <w:pPr>
      <w:keepNext/>
      <w:keepLines/>
      <w:outlineLvl w:val="0"/>
    </w:pPr>
    <w:rPr>
      <w:b/>
      <w:sz w:val="28"/>
      <w:szCs w:val="28"/>
    </w:rPr>
  </w:style>
  <w:style w:type="paragraph" w:styleId="Heading2">
    <w:name w:val="heading 2"/>
    <w:basedOn w:val="Normal1"/>
    <w:next w:val="Normal1"/>
    <w:rsid w:val="00EB3362"/>
    <w:pPr>
      <w:keepNext/>
      <w:keepLines/>
      <w:jc w:val="both"/>
      <w:outlineLvl w:val="1"/>
    </w:pPr>
    <w:rPr>
      <w:b/>
      <w:sz w:val="28"/>
      <w:szCs w:val="28"/>
    </w:rPr>
  </w:style>
  <w:style w:type="paragraph" w:styleId="Heading3">
    <w:name w:val="heading 3"/>
    <w:basedOn w:val="Normal1"/>
    <w:next w:val="Normal1"/>
    <w:rsid w:val="00EB3362"/>
    <w:pPr>
      <w:keepNext/>
      <w:keepLines/>
      <w:spacing w:line="480" w:lineRule="auto"/>
      <w:jc w:val="both"/>
      <w:outlineLvl w:val="2"/>
    </w:pPr>
    <w:rPr>
      <w:b/>
    </w:rPr>
  </w:style>
  <w:style w:type="paragraph" w:styleId="Heading4">
    <w:name w:val="heading 4"/>
    <w:basedOn w:val="Normal1"/>
    <w:next w:val="Normal1"/>
    <w:rsid w:val="00EB3362"/>
    <w:pPr>
      <w:keepNext/>
      <w:keepLines/>
      <w:outlineLvl w:val="3"/>
    </w:pPr>
    <w:rPr>
      <w:b/>
    </w:rPr>
  </w:style>
  <w:style w:type="paragraph" w:styleId="Heading5">
    <w:name w:val="heading 5"/>
    <w:basedOn w:val="Normal1"/>
    <w:next w:val="Normal1"/>
    <w:rsid w:val="00EB3362"/>
    <w:pPr>
      <w:keepNext/>
      <w:keepLines/>
      <w:spacing w:before="220" w:after="40"/>
      <w:outlineLvl w:val="4"/>
    </w:pPr>
    <w:rPr>
      <w:b/>
      <w:sz w:val="22"/>
      <w:szCs w:val="22"/>
    </w:rPr>
  </w:style>
  <w:style w:type="paragraph" w:styleId="Heading6">
    <w:name w:val="heading 6"/>
    <w:basedOn w:val="Normal1"/>
    <w:next w:val="Normal1"/>
    <w:rsid w:val="00EB336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B3362"/>
  </w:style>
  <w:style w:type="paragraph" w:styleId="Title">
    <w:name w:val="Title"/>
    <w:basedOn w:val="Normal1"/>
    <w:next w:val="Normal1"/>
    <w:rsid w:val="00EB3362"/>
    <w:pPr>
      <w:keepNext/>
      <w:keepLines/>
      <w:spacing w:before="480" w:after="120"/>
    </w:pPr>
    <w:rPr>
      <w:b/>
      <w:sz w:val="72"/>
      <w:szCs w:val="72"/>
    </w:rPr>
  </w:style>
  <w:style w:type="paragraph" w:styleId="Subtitle">
    <w:name w:val="Subtitle"/>
    <w:basedOn w:val="Normal1"/>
    <w:next w:val="Normal1"/>
    <w:rsid w:val="00EB3362"/>
    <w:pPr>
      <w:keepNext/>
      <w:keepLines/>
      <w:spacing w:before="360" w:after="80"/>
    </w:pPr>
    <w:rPr>
      <w:rFonts w:ascii="Georgia" w:eastAsia="Georgia" w:hAnsi="Georgia" w:cs="Georgia"/>
      <w:i/>
      <w:color w:val="666666"/>
      <w:sz w:val="48"/>
      <w:szCs w:val="48"/>
    </w:rPr>
  </w:style>
  <w:style w:type="table" w:customStyle="1" w:styleId="a">
    <w:basedOn w:val="TableNormal"/>
    <w:rsid w:val="00EB3362"/>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EB3362"/>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unhideWhenUsed/>
    <w:rsid w:val="00EB3362"/>
    <w:rPr>
      <w:sz w:val="20"/>
      <w:szCs w:val="20"/>
    </w:rPr>
  </w:style>
  <w:style w:type="character" w:customStyle="1" w:styleId="CommentTextChar">
    <w:name w:val="Comment Text Char"/>
    <w:basedOn w:val="DefaultParagraphFont"/>
    <w:link w:val="CommentText"/>
    <w:uiPriority w:val="99"/>
    <w:rsid w:val="00EB3362"/>
    <w:rPr>
      <w:sz w:val="20"/>
      <w:szCs w:val="20"/>
    </w:rPr>
  </w:style>
  <w:style w:type="character" w:styleId="CommentReference">
    <w:name w:val="annotation reference"/>
    <w:basedOn w:val="DefaultParagraphFont"/>
    <w:uiPriority w:val="99"/>
    <w:semiHidden/>
    <w:unhideWhenUsed/>
    <w:rsid w:val="00EB3362"/>
    <w:rPr>
      <w:sz w:val="16"/>
      <w:szCs w:val="16"/>
    </w:rPr>
  </w:style>
  <w:style w:type="paragraph" w:styleId="BalloonText">
    <w:name w:val="Balloon Text"/>
    <w:basedOn w:val="Normal"/>
    <w:link w:val="BalloonTextChar"/>
    <w:uiPriority w:val="99"/>
    <w:semiHidden/>
    <w:unhideWhenUsed/>
    <w:rsid w:val="00CE5107"/>
    <w:rPr>
      <w:rFonts w:ascii="Tahoma" w:hAnsi="Tahoma" w:cs="Tahoma"/>
      <w:sz w:val="16"/>
      <w:szCs w:val="16"/>
    </w:rPr>
  </w:style>
  <w:style w:type="character" w:customStyle="1" w:styleId="BalloonTextChar">
    <w:name w:val="Balloon Text Char"/>
    <w:basedOn w:val="DefaultParagraphFont"/>
    <w:link w:val="BalloonText"/>
    <w:uiPriority w:val="99"/>
    <w:semiHidden/>
    <w:rsid w:val="00CE5107"/>
    <w:rPr>
      <w:rFonts w:ascii="Tahoma" w:hAnsi="Tahoma" w:cs="Tahoma"/>
      <w:sz w:val="16"/>
      <w:szCs w:val="16"/>
    </w:rPr>
  </w:style>
  <w:style w:type="paragraph" w:styleId="HTMLPreformatted">
    <w:name w:val="HTML Preformatted"/>
    <w:basedOn w:val="Normal"/>
    <w:link w:val="HTMLPreformattedChar"/>
    <w:uiPriority w:val="99"/>
    <w:unhideWhenUsed/>
    <w:rsid w:val="00726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726BDE"/>
    <w:rPr>
      <w:rFonts w:ascii="Courier New" w:hAnsi="Courier New" w:cs="Courier New"/>
      <w:color w:val="auto"/>
      <w:sz w:val="20"/>
      <w:szCs w:val="20"/>
    </w:rPr>
  </w:style>
  <w:style w:type="paragraph" w:styleId="CommentSubject">
    <w:name w:val="annotation subject"/>
    <w:basedOn w:val="CommentText"/>
    <w:next w:val="CommentText"/>
    <w:link w:val="CommentSubjectChar"/>
    <w:uiPriority w:val="99"/>
    <w:semiHidden/>
    <w:unhideWhenUsed/>
    <w:rsid w:val="003B5E4F"/>
    <w:rPr>
      <w:b/>
      <w:bCs/>
      <w:sz w:val="24"/>
      <w:szCs w:val="24"/>
    </w:rPr>
  </w:style>
  <w:style w:type="character" w:customStyle="1" w:styleId="CommentSubjectChar">
    <w:name w:val="Comment Subject Char"/>
    <w:basedOn w:val="CommentTextChar"/>
    <w:link w:val="CommentSubject"/>
    <w:uiPriority w:val="99"/>
    <w:semiHidden/>
    <w:rsid w:val="003B5E4F"/>
    <w:rPr>
      <w:b/>
      <w:bCs/>
      <w:sz w:val="20"/>
      <w:szCs w:val="20"/>
    </w:rPr>
  </w:style>
  <w:style w:type="paragraph" w:styleId="Header">
    <w:name w:val="header"/>
    <w:basedOn w:val="Normal"/>
    <w:link w:val="HeaderChar"/>
    <w:uiPriority w:val="99"/>
    <w:unhideWhenUsed/>
    <w:rsid w:val="003B5E4F"/>
    <w:pPr>
      <w:widowControl w:val="0"/>
      <w:pBdr>
        <w:bottom w:val="single" w:sz="6" w:space="1" w:color="auto"/>
      </w:pBdr>
      <w:tabs>
        <w:tab w:val="center" w:pos="4153"/>
        <w:tab w:val="right" w:pos="8306"/>
      </w:tabs>
      <w:snapToGrid w:val="0"/>
      <w:jc w:val="center"/>
    </w:pPr>
    <w:rPr>
      <w:rFonts w:asciiTheme="minorHAnsi" w:hAnsiTheme="minorHAnsi" w:cstheme="minorBidi"/>
      <w:color w:val="auto"/>
      <w:kern w:val="2"/>
      <w:sz w:val="18"/>
      <w:szCs w:val="18"/>
      <w:lang w:eastAsia="zh-CN"/>
    </w:rPr>
  </w:style>
  <w:style w:type="character" w:customStyle="1" w:styleId="HeaderChar">
    <w:name w:val="Header Char"/>
    <w:basedOn w:val="DefaultParagraphFont"/>
    <w:link w:val="Header"/>
    <w:uiPriority w:val="99"/>
    <w:rsid w:val="003B5E4F"/>
    <w:rPr>
      <w:rFonts w:asciiTheme="minorHAnsi" w:hAnsiTheme="minorHAnsi" w:cstheme="minorBidi"/>
      <w:color w:val="auto"/>
      <w:kern w:val="2"/>
      <w:sz w:val="18"/>
      <w:szCs w:val="18"/>
      <w:lang w:eastAsia="zh-CN"/>
    </w:rPr>
  </w:style>
  <w:style w:type="paragraph" w:customStyle="1" w:styleId="1">
    <w:name w:val="正文1"/>
    <w:uiPriority w:val="99"/>
    <w:rsid w:val="003B5E4F"/>
    <w:pPr>
      <w:spacing w:line="276" w:lineRule="auto"/>
    </w:pPr>
    <w:rPr>
      <w:rFonts w:ascii="Arial" w:eastAsia="宋体" w:hAnsi="Arial" w:cs="Arial"/>
      <w:sz w:val="22"/>
      <w:szCs w:val="20"/>
      <w:lang w:val="pl-PL" w:eastAsia="pl-PL"/>
    </w:rPr>
  </w:style>
  <w:style w:type="character" w:styleId="Hyperlink">
    <w:name w:val="Hyperlink"/>
    <w:basedOn w:val="DefaultParagraphFont"/>
    <w:uiPriority w:val="99"/>
    <w:unhideWhenUsed/>
    <w:rsid w:val="00B02B06"/>
    <w:rPr>
      <w:color w:val="0000FF" w:themeColor="hyperlink"/>
      <w:u w:val="single"/>
    </w:rPr>
  </w:style>
  <w:style w:type="character" w:customStyle="1" w:styleId="apple-converted-space">
    <w:name w:val="apple-converted-space"/>
    <w:basedOn w:val="DefaultParagraphFont"/>
    <w:rsid w:val="00E34AE3"/>
  </w:style>
  <w:style w:type="character" w:customStyle="1" w:styleId="highlight">
    <w:name w:val="highlight"/>
    <w:basedOn w:val="DefaultParagraphFont"/>
    <w:rsid w:val="00E34AE3"/>
  </w:style>
  <w:style w:type="paragraph" w:styleId="Footer">
    <w:name w:val="footer"/>
    <w:basedOn w:val="Normal"/>
    <w:link w:val="FooterChar"/>
    <w:uiPriority w:val="99"/>
    <w:unhideWhenUsed/>
    <w:rsid w:val="009D2AD2"/>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D2AD2"/>
    <w:rPr>
      <w:sz w:val="18"/>
      <w:szCs w:val="18"/>
    </w:rPr>
  </w:style>
  <w:style w:type="character" w:styleId="Emphasis">
    <w:name w:val="Emphasis"/>
    <w:qFormat/>
    <w:rsid w:val="00AF05D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576149">
      <w:bodyDiv w:val="1"/>
      <w:marLeft w:val="0"/>
      <w:marRight w:val="0"/>
      <w:marTop w:val="0"/>
      <w:marBottom w:val="0"/>
      <w:divBdr>
        <w:top w:val="none" w:sz="0" w:space="0" w:color="auto"/>
        <w:left w:val="none" w:sz="0" w:space="0" w:color="auto"/>
        <w:bottom w:val="none" w:sz="0" w:space="0" w:color="auto"/>
        <w:right w:val="none" w:sz="0" w:space="0" w:color="auto"/>
      </w:divBdr>
    </w:div>
    <w:div w:id="372735775">
      <w:bodyDiv w:val="1"/>
      <w:marLeft w:val="0"/>
      <w:marRight w:val="0"/>
      <w:marTop w:val="0"/>
      <w:marBottom w:val="0"/>
      <w:divBdr>
        <w:top w:val="none" w:sz="0" w:space="0" w:color="auto"/>
        <w:left w:val="none" w:sz="0" w:space="0" w:color="auto"/>
        <w:bottom w:val="none" w:sz="0" w:space="0" w:color="auto"/>
        <w:right w:val="none" w:sz="0" w:space="0" w:color="auto"/>
      </w:divBdr>
    </w:div>
    <w:div w:id="571163906">
      <w:bodyDiv w:val="1"/>
      <w:marLeft w:val="0"/>
      <w:marRight w:val="0"/>
      <w:marTop w:val="0"/>
      <w:marBottom w:val="0"/>
      <w:divBdr>
        <w:top w:val="none" w:sz="0" w:space="0" w:color="auto"/>
        <w:left w:val="none" w:sz="0" w:space="0" w:color="auto"/>
        <w:bottom w:val="none" w:sz="0" w:space="0" w:color="auto"/>
        <w:right w:val="none" w:sz="0" w:space="0" w:color="auto"/>
      </w:divBdr>
    </w:div>
    <w:div w:id="572591037">
      <w:bodyDiv w:val="1"/>
      <w:marLeft w:val="0"/>
      <w:marRight w:val="0"/>
      <w:marTop w:val="0"/>
      <w:marBottom w:val="0"/>
      <w:divBdr>
        <w:top w:val="none" w:sz="0" w:space="0" w:color="auto"/>
        <w:left w:val="none" w:sz="0" w:space="0" w:color="auto"/>
        <w:bottom w:val="none" w:sz="0" w:space="0" w:color="auto"/>
        <w:right w:val="none" w:sz="0" w:space="0" w:color="auto"/>
      </w:divBdr>
    </w:div>
    <w:div w:id="618537689">
      <w:bodyDiv w:val="1"/>
      <w:marLeft w:val="0"/>
      <w:marRight w:val="0"/>
      <w:marTop w:val="0"/>
      <w:marBottom w:val="0"/>
      <w:divBdr>
        <w:top w:val="none" w:sz="0" w:space="0" w:color="auto"/>
        <w:left w:val="none" w:sz="0" w:space="0" w:color="auto"/>
        <w:bottom w:val="none" w:sz="0" w:space="0" w:color="auto"/>
        <w:right w:val="none" w:sz="0" w:space="0" w:color="auto"/>
      </w:divBdr>
    </w:div>
    <w:div w:id="658995446">
      <w:bodyDiv w:val="1"/>
      <w:marLeft w:val="0"/>
      <w:marRight w:val="0"/>
      <w:marTop w:val="0"/>
      <w:marBottom w:val="0"/>
      <w:divBdr>
        <w:top w:val="none" w:sz="0" w:space="0" w:color="auto"/>
        <w:left w:val="none" w:sz="0" w:space="0" w:color="auto"/>
        <w:bottom w:val="none" w:sz="0" w:space="0" w:color="auto"/>
        <w:right w:val="none" w:sz="0" w:space="0" w:color="auto"/>
      </w:divBdr>
    </w:div>
    <w:div w:id="739257170">
      <w:bodyDiv w:val="1"/>
      <w:marLeft w:val="0"/>
      <w:marRight w:val="0"/>
      <w:marTop w:val="0"/>
      <w:marBottom w:val="0"/>
      <w:divBdr>
        <w:top w:val="none" w:sz="0" w:space="0" w:color="auto"/>
        <w:left w:val="none" w:sz="0" w:space="0" w:color="auto"/>
        <w:bottom w:val="none" w:sz="0" w:space="0" w:color="auto"/>
        <w:right w:val="none" w:sz="0" w:space="0" w:color="auto"/>
      </w:divBdr>
    </w:div>
    <w:div w:id="1091583369">
      <w:bodyDiv w:val="1"/>
      <w:marLeft w:val="0"/>
      <w:marRight w:val="0"/>
      <w:marTop w:val="0"/>
      <w:marBottom w:val="0"/>
      <w:divBdr>
        <w:top w:val="none" w:sz="0" w:space="0" w:color="auto"/>
        <w:left w:val="none" w:sz="0" w:space="0" w:color="auto"/>
        <w:bottom w:val="none" w:sz="0" w:space="0" w:color="auto"/>
        <w:right w:val="none" w:sz="0" w:space="0" w:color="auto"/>
      </w:divBdr>
    </w:div>
    <w:div w:id="1304383869">
      <w:bodyDiv w:val="1"/>
      <w:marLeft w:val="0"/>
      <w:marRight w:val="0"/>
      <w:marTop w:val="0"/>
      <w:marBottom w:val="0"/>
      <w:divBdr>
        <w:top w:val="none" w:sz="0" w:space="0" w:color="auto"/>
        <w:left w:val="none" w:sz="0" w:space="0" w:color="auto"/>
        <w:bottom w:val="none" w:sz="0" w:space="0" w:color="auto"/>
        <w:right w:val="none" w:sz="0" w:space="0" w:color="auto"/>
      </w:divBdr>
    </w:div>
    <w:div w:id="1364749581">
      <w:bodyDiv w:val="1"/>
      <w:marLeft w:val="0"/>
      <w:marRight w:val="0"/>
      <w:marTop w:val="0"/>
      <w:marBottom w:val="0"/>
      <w:divBdr>
        <w:top w:val="none" w:sz="0" w:space="0" w:color="auto"/>
        <w:left w:val="none" w:sz="0" w:space="0" w:color="auto"/>
        <w:bottom w:val="none" w:sz="0" w:space="0" w:color="auto"/>
        <w:right w:val="none" w:sz="0" w:space="0" w:color="auto"/>
      </w:divBdr>
    </w:div>
    <w:div w:id="1448309457">
      <w:bodyDiv w:val="1"/>
      <w:marLeft w:val="0"/>
      <w:marRight w:val="0"/>
      <w:marTop w:val="0"/>
      <w:marBottom w:val="0"/>
      <w:divBdr>
        <w:top w:val="none" w:sz="0" w:space="0" w:color="auto"/>
        <w:left w:val="none" w:sz="0" w:space="0" w:color="auto"/>
        <w:bottom w:val="none" w:sz="0" w:space="0" w:color="auto"/>
        <w:right w:val="none" w:sz="0" w:space="0" w:color="auto"/>
      </w:divBdr>
    </w:div>
    <w:div w:id="1587498621">
      <w:bodyDiv w:val="1"/>
      <w:marLeft w:val="0"/>
      <w:marRight w:val="0"/>
      <w:marTop w:val="0"/>
      <w:marBottom w:val="0"/>
      <w:divBdr>
        <w:top w:val="none" w:sz="0" w:space="0" w:color="auto"/>
        <w:left w:val="none" w:sz="0" w:space="0" w:color="auto"/>
        <w:bottom w:val="none" w:sz="0" w:space="0" w:color="auto"/>
        <w:right w:val="none" w:sz="0" w:space="0" w:color="auto"/>
      </w:divBdr>
    </w:div>
    <w:div w:id="1609240463">
      <w:bodyDiv w:val="1"/>
      <w:marLeft w:val="0"/>
      <w:marRight w:val="0"/>
      <w:marTop w:val="0"/>
      <w:marBottom w:val="0"/>
      <w:divBdr>
        <w:top w:val="none" w:sz="0" w:space="0" w:color="auto"/>
        <w:left w:val="none" w:sz="0" w:space="0" w:color="auto"/>
        <w:bottom w:val="none" w:sz="0" w:space="0" w:color="auto"/>
        <w:right w:val="none" w:sz="0" w:space="0" w:color="auto"/>
      </w:divBdr>
    </w:div>
    <w:div w:id="1617101641">
      <w:bodyDiv w:val="1"/>
      <w:marLeft w:val="0"/>
      <w:marRight w:val="0"/>
      <w:marTop w:val="0"/>
      <w:marBottom w:val="0"/>
      <w:divBdr>
        <w:top w:val="none" w:sz="0" w:space="0" w:color="auto"/>
        <w:left w:val="none" w:sz="0" w:space="0" w:color="auto"/>
        <w:bottom w:val="none" w:sz="0" w:space="0" w:color="auto"/>
        <w:right w:val="none" w:sz="0" w:space="0" w:color="auto"/>
      </w:divBdr>
    </w:div>
    <w:div w:id="1618177578">
      <w:bodyDiv w:val="1"/>
      <w:marLeft w:val="0"/>
      <w:marRight w:val="0"/>
      <w:marTop w:val="0"/>
      <w:marBottom w:val="0"/>
      <w:divBdr>
        <w:top w:val="none" w:sz="0" w:space="0" w:color="auto"/>
        <w:left w:val="none" w:sz="0" w:space="0" w:color="auto"/>
        <w:bottom w:val="none" w:sz="0" w:space="0" w:color="auto"/>
        <w:right w:val="none" w:sz="0" w:space="0" w:color="auto"/>
      </w:divBdr>
    </w:div>
    <w:div w:id="1865485543">
      <w:bodyDiv w:val="1"/>
      <w:marLeft w:val="0"/>
      <w:marRight w:val="0"/>
      <w:marTop w:val="0"/>
      <w:marBottom w:val="0"/>
      <w:divBdr>
        <w:top w:val="none" w:sz="0" w:space="0" w:color="auto"/>
        <w:left w:val="none" w:sz="0" w:space="0" w:color="auto"/>
        <w:bottom w:val="none" w:sz="0" w:space="0" w:color="auto"/>
        <w:right w:val="none" w:sz="0" w:space="0" w:color="auto"/>
      </w:divBdr>
    </w:div>
    <w:div w:id="1878079970">
      <w:bodyDiv w:val="1"/>
      <w:marLeft w:val="0"/>
      <w:marRight w:val="0"/>
      <w:marTop w:val="0"/>
      <w:marBottom w:val="0"/>
      <w:divBdr>
        <w:top w:val="none" w:sz="0" w:space="0" w:color="auto"/>
        <w:left w:val="none" w:sz="0" w:space="0" w:color="auto"/>
        <w:bottom w:val="none" w:sz="0" w:space="0" w:color="auto"/>
        <w:right w:val="none" w:sz="0" w:space="0" w:color="auto"/>
      </w:divBdr>
    </w:div>
    <w:div w:id="1920359791">
      <w:bodyDiv w:val="1"/>
      <w:marLeft w:val="0"/>
      <w:marRight w:val="0"/>
      <w:marTop w:val="0"/>
      <w:marBottom w:val="0"/>
      <w:divBdr>
        <w:top w:val="none" w:sz="0" w:space="0" w:color="auto"/>
        <w:left w:val="none" w:sz="0" w:space="0" w:color="auto"/>
        <w:bottom w:val="none" w:sz="0" w:space="0" w:color="auto"/>
        <w:right w:val="none" w:sz="0" w:space="0" w:color="auto"/>
      </w:divBdr>
    </w:div>
    <w:div w:id="1936160827">
      <w:bodyDiv w:val="1"/>
      <w:marLeft w:val="0"/>
      <w:marRight w:val="0"/>
      <w:marTop w:val="0"/>
      <w:marBottom w:val="0"/>
      <w:divBdr>
        <w:top w:val="none" w:sz="0" w:space="0" w:color="auto"/>
        <w:left w:val="none" w:sz="0" w:space="0" w:color="auto"/>
        <w:bottom w:val="none" w:sz="0" w:space="0" w:color="auto"/>
        <w:right w:val="none" w:sz="0" w:space="0" w:color="auto"/>
      </w:divBdr>
    </w:div>
    <w:div w:id="1970668817">
      <w:bodyDiv w:val="1"/>
      <w:marLeft w:val="0"/>
      <w:marRight w:val="0"/>
      <w:marTop w:val="0"/>
      <w:marBottom w:val="0"/>
      <w:divBdr>
        <w:top w:val="none" w:sz="0" w:space="0" w:color="auto"/>
        <w:left w:val="none" w:sz="0" w:space="0" w:color="auto"/>
        <w:bottom w:val="none" w:sz="0" w:space="0" w:color="auto"/>
        <w:right w:val="none" w:sz="0" w:space="0" w:color="auto"/>
      </w:divBdr>
    </w:div>
    <w:div w:id="2028210451">
      <w:bodyDiv w:val="1"/>
      <w:marLeft w:val="0"/>
      <w:marRight w:val="0"/>
      <w:marTop w:val="0"/>
      <w:marBottom w:val="0"/>
      <w:divBdr>
        <w:top w:val="none" w:sz="0" w:space="0" w:color="auto"/>
        <w:left w:val="none" w:sz="0" w:space="0" w:color="auto"/>
        <w:bottom w:val="none" w:sz="0" w:space="0" w:color="auto"/>
        <w:right w:val="none" w:sz="0" w:space="0" w:color="auto"/>
      </w:divBdr>
    </w:div>
    <w:div w:id="2054956850">
      <w:bodyDiv w:val="1"/>
      <w:marLeft w:val="0"/>
      <w:marRight w:val="0"/>
      <w:marTop w:val="0"/>
      <w:marBottom w:val="0"/>
      <w:divBdr>
        <w:top w:val="none" w:sz="0" w:space="0" w:color="auto"/>
        <w:left w:val="none" w:sz="0" w:space="0" w:color="auto"/>
        <w:bottom w:val="none" w:sz="0" w:space="0" w:color="auto"/>
        <w:right w:val="none" w:sz="0" w:space="0" w:color="auto"/>
      </w:divBdr>
    </w:div>
    <w:div w:id="2057585137">
      <w:bodyDiv w:val="1"/>
      <w:marLeft w:val="0"/>
      <w:marRight w:val="0"/>
      <w:marTop w:val="0"/>
      <w:marBottom w:val="0"/>
      <w:divBdr>
        <w:top w:val="none" w:sz="0" w:space="0" w:color="auto"/>
        <w:left w:val="none" w:sz="0" w:space="0" w:color="auto"/>
        <w:bottom w:val="none" w:sz="0" w:space="0" w:color="auto"/>
        <w:right w:val="none" w:sz="0" w:space="0" w:color="auto"/>
      </w:divBdr>
    </w:div>
    <w:div w:id="2059350455">
      <w:bodyDiv w:val="1"/>
      <w:marLeft w:val="0"/>
      <w:marRight w:val="0"/>
      <w:marTop w:val="0"/>
      <w:marBottom w:val="0"/>
      <w:divBdr>
        <w:top w:val="none" w:sz="0" w:space="0" w:color="auto"/>
        <w:left w:val="none" w:sz="0" w:space="0" w:color="auto"/>
        <w:bottom w:val="none" w:sz="0" w:space="0" w:color="auto"/>
        <w:right w:val="none" w:sz="0" w:space="0" w:color="auto"/>
      </w:divBdr>
    </w:div>
    <w:div w:id="2073460462">
      <w:bodyDiv w:val="1"/>
      <w:marLeft w:val="0"/>
      <w:marRight w:val="0"/>
      <w:marTop w:val="0"/>
      <w:marBottom w:val="0"/>
      <w:divBdr>
        <w:top w:val="none" w:sz="0" w:space="0" w:color="auto"/>
        <w:left w:val="none" w:sz="0" w:space="0" w:color="auto"/>
        <w:bottom w:val="none" w:sz="0" w:space="0" w:color="auto"/>
        <w:right w:val="none" w:sz="0" w:space="0" w:color="auto"/>
      </w:divBdr>
    </w:div>
    <w:div w:id="2115899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tiff"/><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37" Type="http://schemas.microsoft.com/office/2011/relationships/commentsExtended" Target="commentsExtended.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tiff"/><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7004</Words>
  <Characters>39927</Characters>
  <Application>Microsoft Macintosh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46838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Sahu</dc:creator>
  <cp:lastModifiedBy>Na Ma</cp:lastModifiedBy>
  <cp:revision>2</cp:revision>
  <dcterms:created xsi:type="dcterms:W3CDTF">2016-11-15T01:29:00Z</dcterms:created>
  <dcterms:modified xsi:type="dcterms:W3CDTF">2016-11-15T01:29:00Z</dcterms:modified>
</cp:coreProperties>
</file>