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0270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Name of journal: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World Journal of Gastrointestinal Surgery</w:t>
      </w:r>
    </w:p>
    <w:p w14:paraId="3354739B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Manuscript NO.: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29995</w:t>
      </w:r>
    </w:p>
    <w:p w14:paraId="49E3D0E2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Column: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Systematic Review</w:t>
      </w:r>
    </w:p>
    <w:p w14:paraId="43D14432" w14:textId="093D59D3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lang w:val="en-AU" w:eastAsia="zh-CN"/>
        </w:rPr>
        <w:t>An uncommon presentation of a common disease - Bouveret's Syndrome. A case report and systematic literature review</w:t>
      </w:r>
    </w:p>
    <w:p w14:paraId="7557F126" w14:textId="17E61FB2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lang w:val="en-AU" w:eastAsia="zh-CN"/>
        </w:rPr>
        <w:t xml:space="preserve">Al-Habbal </w:t>
      </w:r>
      <w:r w:rsidRPr="001201D0">
        <w:rPr>
          <w:rFonts w:ascii="Times New Roman" w:eastAsia="Times New Roman" w:hAnsi="Times New Roman" w:cs="Times New Roman"/>
          <w:i/>
          <w:lang w:val="en-AU" w:eastAsia="zh-CN"/>
        </w:rPr>
        <w:t>et al.</w:t>
      </w:r>
      <w:r w:rsidRPr="001201D0">
        <w:rPr>
          <w:rFonts w:ascii="Times New Roman" w:eastAsia="Times New Roman" w:hAnsi="Times New Roman" w:cs="Times New Roman"/>
          <w:lang w:val="en-AU" w:eastAsia="zh-CN"/>
        </w:rPr>
        <w:t xml:space="preserve"> Bouveret’s syndrome. A systematic review</w:t>
      </w:r>
    </w:p>
    <w:p w14:paraId="725AB5DE" w14:textId="1F31DD61" w:rsidR="007E7F1D" w:rsidRPr="001201D0" w:rsidRDefault="007E7F1D" w:rsidP="007E7F1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201D0">
        <w:rPr>
          <w:rFonts w:ascii="Times New Roman" w:hAnsi="Times New Roman" w:cs="Times New Roman"/>
          <w:b/>
        </w:rPr>
        <w:t>Yahya AL-HABBAL, Matthew Ng, David Bird, Trevor McQuillan and Haytham AL-KHAFFAF</w:t>
      </w:r>
    </w:p>
    <w:p w14:paraId="3881DCF0" w14:textId="77777777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</w:rPr>
        <w:t xml:space="preserve">Yahya AL-HABBAL, Matthew Ng, </w:t>
      </w:r>
      <w:r w:rsidRPr="001201D0">
        <w:rPr>
          <w:rFonts w:ascii="Times New Roman" w:hAnsi="Times New Roman" w:cs="Times New Roman"/>
          <w:lang w:val="en-AU"/>
        </w:rPr>
        <w:t xml:space="preserve">Department of Surgery, Box Hill Hospital, Victoria, Australia. </w:t>
      </w:r>
    </w:p>
    <w:p w14:paraId="197146E7" w14:textId="77777777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</w:p>
    <w:p w14:paraId="4EF182D7" w14:textId="6905AAAB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</w:rPr>
        <w:t xml:space="preserve">Haytham AL-KHAFFAF, </w:t>
      </w:r>
      <w:r w:rsidRPr="001201D0">
        <w:rPr>
          <w:rFonts w:ascii="Times New Roman" w:hAnsi="Times New Roman" w:cs="Times New Roman"/>
          <w:bCs/>
        </w:rPr>
        <w:t>East Lancashire Hospitals NHS Trust, The Royal Blackburn Hospital, UK</w:t>
      </w:r>
    </w:p>
    <w:p w14:paraId="5283115A" w14:textId="46611068" w:rsidR="007E7F1D" w:rsidRPr="001201D0" w:rsidRDefault="007E7F1D" w:rsidP="007E7F1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201D0">
        <w:rPr>
          <w:rFonts w:ascii="Times New Roman" w:hAnsi="Times New Roman" w:cs="Times New Roman"/>
          <w:b/>
        </w:rPr>
        <w:t xml:space="preserve">Trevor McQuillan, David Bird, </w:t>
      </w:r>
      <w:r w:rsidRPr="001201D0">
        <w:rPr>
          <w:rFonts w:ascii="Times New Roman" w:hAnsi="Times New Roman" w:cs="Times New Roman"/>
          <w:lang w:val="en-AU"/>
        </w:rPr>
        <w:t>Department of Surgery, The Northern Hospital, Victoria, Australia.</w:t>
      </w:r>
    </w:p>
    <w:p w14:paraId="79BB3F41" w14:textId="77777777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</w:p>
    <w:p w14:paraId="393061A4" w14:textId="77777777" w:rsidR="001201D0" w:rsidRPr="001201D0" w:rsidRDefault="007E7F1D" w:rsidP="001201D0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  <w:lang w:val="en-AU"/>
        </w:rPr>
        <w:t xml:space="preserve">Correspondence to: </w:t>
      </w:r>
      <w:r w:rsidR="001201D0" w:rsidRPr="001201D0">
        <w:rPr>
          <w:rFonts w:ascii="Times New Roman" w:hAnsi="Times New Roman" w:cs="Times New Roman"/>
          <w:b/>
          <w:lang w:val="en-AU"/>
        </w:rPr>
        <w:t xml:space="preserve">Yahya AL-HABBAL, MBChB, MRCS, FRACS, </w:t>
      </w:r>
      <w:r w:rsidR="001201D0" w:rsidRPr="001201D0">
        <w:rPr>
          <w:rFonts w:ascii="Times New Roman" w:hAnsi="Times New Roman" w:cs="Times New Roman"/>
          <w:lang w:val="en-AU"/>
        </w:rPr>
        <w:t xml:space="preserve">Department of Surgery, Box Hill Hospital, 8 Arnold Street, Box Hill, Victoria, Australia. </w:t>
      </w:r>
      <w:hyperlink r:id="rId8" w:history="1">
        <w:r w:rsidR="001201D0" w:rsidRPr="001201D0">
          <w:rPr>
            <w:rStyle w:val="Hyperlink"/>
            <w:rFonts w:ascii="Times New Roman" w:hAnsi="Times New Roman" w:cs="Times New Roman"/>
            <w:b/>
            <w:lang w:val="en-AU"/>
          </w:rPr>
          <w:t>Yahya.al-habbal@easternhealth.org.au</w:t>
        </w:r>
      </w:hyperlink>
    </w:p>
    <w:p w14:paraId="71051114" w14:textId="77777777" w:rsidR="001E62F6" w:rsidRDefault="001E62F6" w:rsidP="001E62F6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  <w:lang w:val="en-AU"/>
        </w:rPr>
        <w:t>Telephone:</w:t>
      </w:r>
      <w:r>
        <w:rPr>
          <w:rFonts w:ascii="Times New Roman" w:hAnsi="Times New Roman" w:cs="Times New Roman"/>
          <w:b/>
          <w:lang w:val="en-AU"/>
        </w:rPr>
        <w:t xml:space="preserve"> (+61) 409 942 002</w:t>
      </w:r>
    </w:p>
    <w:p w14:paraId="6A6D1F6E" w14:textId="77777777" w:rsidR="001E62F6" w:rsidRPr="001201D0" w:rsidRDefault="001E62F6" w:rsidP="001E62F6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Fax: (+61 3) 9464 5947</w:t>
      </w:r>
    </w:p>
    <w:p w14:paraId="1B0F025D" w14:textId="4BD80045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AU"/>
        </w:rPr>
      </w:pPr>
    </w:p>
    <w:p w14:paraId="207AB19E" w14:textId="6C9D82A2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Received: </w:t>
      </w:r>
    </w:p>
    <w:p w14:paraId="1DFCCDF2" w14:textId="71A984F3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Peer-review started: </w:t>
      </w:r>
    </w:p>
    <w:p w14:paraId="067584B3" w14:textId="3912C278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First decision: </w:t>
      </w:r>
      <w:r>
        <w:t>2016-09-26 08:59</w:t>
      </w:r>
    </w:p>
    <w:p w14:paraId="65707AF3" w14:textId="6F36AEC1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Revised: </w:t>
      </w:r>
      <w:r>
        <w:rPr>
          <w:rFonts w:ascii="Times New Roman" w:hAnsi="Times New Roman" w:cs="Times New Roman"/>
          <w:bCs/>
          <w:lang w:val="en-AU"/>
        </w:rPr>
        <w:t>2016-10-02 12:00</w:t>
      </w:r>
    </w:p>
    <w:p w14:paraId="2729B7C3" w14:textId="1BA3452E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Accepted: </w:t>
      </w:r>
    </w:p>
    <w:p w14:paraId="067B7482" w14:textId="77777777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>Article in press:</w:t>
      </w:r>
    </w:p>
    <w:p w14:paraId="1DECB596" w14:textId="02D7453B" w:rsidR="00AA7FAF" w:rsidRPr="001201D0" w:rsidRDefault="001201D0" w:rsidP="00AA7FAF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>Published online:</w:t>
      </w:r>
    </w:p>
    <w:p w14:paraId="6BE8798E" w14:textId="77777777" w:rsidR="001201D0" w:rsidRDefault="001201D0">
      <w:pPr>
        <w:rPr>
          <w:rFonts w:ascii="Times New Roman" w:hAnsi="Times New Roman" w:cs="Times New Roman"/>
          <w:b/>
          <w:sz w:val="36"/>
          <w:szCs w:val="36"/>
          <w:lang w:val="en-AU"/>
        </w:rPr>
      </w:pPr>
      <w:r>
        <w:rPr>
          <w:rFonts w:ascii="Times New Roman" w:hAnsi="Times New Roman" w:cs="Times New Roman"/>
          <w:b/>
          <w:sz w:val="36"/>
          <w:szCs w:val="36"/>
          <w:lang w:val="en-AU"/>
        </w:rPr>
        <w:br w:type="page"/>
      </w:r>
    </w:p>
    <w:p w14:paraId="25046A5D" w14:textId="13980DF7" w:rsidR="00821CFC" w:rsidRDefault="001B5DF1" w:rsidP="0019660B">
      <w:pPr>
        <w:spacing w:line="360" w:lineRule="auto"/>
        <w:jc w:val="both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Biostatistics Statement</w:t>
      </w:r>
    </w:p>
    <w:p w14:paraId="60911D0E" w14:textId="0EE56184" w:rsidR="001B5DF1" w:rsidRDefault="001B5DF1" w:rsidP="001B5DF1">
      <w:pPr>
        <w:spacing w:line="360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All data in this study was </w:t>
      </w:r>
      <w:r>
        <w:rPr>
          <w:rFonts w:ascii="Times New Roman" w:hAnsi="Times New Roman" w:cs="Times New Roman"/>
          <w:lang w:val="en-AU"/>
        </w:rPr>
        <w:t xml:space="preserve">analysed with descriptive statistics. In contrast to classic meta-analyses, statistical analysis was performed where </w:t>
      </w:r>
      <w:r w:rsidR="0075572F">
        <w:rPr>
          <w:rFonts w:ascii="Times New Roman" w:hAnsi="Times New Roman" w:cs="Times New Roman"/>
          <w:lang w:val="en-AU"/>
        </w:rPr>
        <w:t>independent variables were described with mean and standard deviation descriptors, and o</w:t>
      </w:r>
      <w:r>
        <w:rPr>
          <w:rFonts w:ascii="Times New Roman" w:hAnsi="Times New Roman" w:cs="Times New Roman"/>
          <w:lang w:val="en-AU"/>
        </w:rPr>
        <w:t>utcome</w:t>
      </w:r>
      <w:r w:rsidR="0075572F">
        <w:rPr>
          <w:rFonts w:ascii="Times New Roman" w:hAnsi="Times New Roman" w:cs="Times New Roman"/>
          <w:lang w:val="en-AU"/>
        </w:rPr>
        <w:t>s or dependent variables were</w:t>
      </w:r>
      <w:r>
        <w:rPr>
          <w:rFonts w:ascii="Times New Roman" w:hAnsi="Times New Roman" w:cs="Times New Roman"/>
          <w:lang w:val="en-AU"/>
        </w:rPr>
        <w:t xml:space="preserve"> calculated </w:t>
      </w:r>
      <w:r>
        <w:rPr>
          <w:rFonts w:ascii="Times New Roman" w:hAnsi="Times New Roman" w:cs="Times New Roman"/>
          <w:lang w:val="en-AU"/>
        </w:rPr>
        <w:t>as</w:t>
      </w:r>
      <w:r>
        <w:rPr>
          <w:rFonts w:ascii="Times New Roman" w:hAnsi="Times New Roman" w:cs="Times New Roman"/>
          <w:lang w:val="en-AU"/>
        </w:rPr>
        <w:t xml:space="preserve"> percentages of an event (without comparison) in pseudo-cohorts of observed patients. </w:t>
      </w:r>
      <w:r>
        <w:rPr>
          <w:rFonts w:ascii="Times New Roman" w:hAnsi="Times New Roman" w:cs="Times New Roman"/>
          <w:lang w:val="en-AU"/>
        </w:rPr>
        <w:t>No probabilistic calculation was performed, and thus we did not employ a biostatistician to perform this analysis</w:t>
      </w:r>
      <w:bookmarkStart w:id="0" w:name="_GoBack"/>
      <w:bookmarkEnd w:id="0"/>
    </w:p>
    <w:p w14:paraId="73A37374" w14:textId="77777777" w:rsidR="001B5DF1" w:rsidRPr="0084558D" w:rsidRDefault="001B5DF1" w:rsidP="0019660B">
      <w:pPr>
        <w:spacing w:line="360" w:lineRule="auto"/>
        <w:jc w:val="both"/>
        <w:rPr>
          <w:rFonts w:ascii="Times New Roman" w:hAnsi="Times New Roman" w:cs="Times New Roman"/>
          <w:b/>
          <w:lang w:val="en-AU"/>
        </w:rPr>
      </w:pPr>
    </w:p>
    <w:sectPr w:rsidR="001B5DF1" w:rsidRPr="0084558D" w:rsidSect="008B364F"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EB69" w14:textId="77777777" w:rsidR="00817681" w:rsidRDefault="00817681" w:rsidP="008B364F">
      <w:r>
        <w:separator/>
      </w:r>
    </w:p>
  </w:endnote>
  <w:endnote w:type="continuationSeparator" w:id="0">
    <w:p w14:paraId="207EF6D6" w14:textId="77777777" w:rsidR="00817681" w:rsidRDefault="00817681" w:rsidP="008B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5AEC" w14:textId="77777777" w:rsidR="00817681" w:rsidRDefault="00817681" w:rsidP="008B364F">
      <w:r>
        <w:separator/>
      </w:r>
    </w:p>
  </w:footnote>
  <w:footnote w:type="continuationSeparator" w:id="0">
    <w:p w14:paraId="1DB91694" w14:textId="77777777" w:rsidR="00817681" w:rsidRDefault="00817681" w:rsidP="008B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A47"/>
    <w:multiLevelType w:val="hybridMultilevel"/>
    <w:tmpl w:val="90EE8646"/>
    <w:lvl w:ilvl="0" w:tplc="B2DA0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173B"/>
    <w:multiLevelType w:val="hybridMultilevel"/>
    <w:tmpl w:val="EB9095F4"/>
    <w:lvl w:ilvl="0" w:tplc="25628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6A7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C1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49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A9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E3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EC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4E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7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4513"/>
    <w:multiLevelType w:val="hybridMultilevel"/>
    <w:tmpl w:val="EBD87FE0"/>
    <w:lvl w:ilvl="0" w:tplc="DF0A0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4B8A"/>
    <w:multiLevelType w:val="hybridMultilevel"/>
    <w:tmpl w:val="D6644FB4"/>
    <w:lvl w:ilvl="0" w:tplc="D4D6A44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az5psxgs9dzpepf29pzsrapedfdz0dvxve&quot;&gt;Bouveret Copy2&lt;record-ids&gt;&lt;item&gt;2&lt;/item&gt;&lt;item&gt;3&lt;/item&gt;&lt;item&gt;5&lt;/item&gt;&lt;item&gt;6&lt;/item&gt;&lt;item&gt;11&lt;/item&gt;&lt;item&gt;12&lt;/item&gt;&lt;item&gt;13&lt;/item&gt;&lt;item&gt;14&lt;/item&gt;&lt;item&gt;15&lt;/item&gt;&lt;item&gt;16&lt;/item&gt;&lt;item&gt;20&lt;/item&gt;&lt;item&gt;21&lt;/item&gt;&lt;item&gt;22&lt;/item&gt;&lt;item&gt;23&lt;/item&gt;&lt;item&gt;24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6&lt;/item&gt;&lt;item&gt;68&lt;/item&gt;&lt;item&gt;69&lt;/item&gt;&lt;item&gt;70&lt;/item&gt;&lt;item&gt;71&lt;/item&gt;&lt;item&gt;76&lt;/item&gt;&lt;item&gt;79&lt;/item&gt;&lt;item&gt;80&lt;/item&gt;&lt;item&gt;83&lt;/item&gt;&lt;item&gt;86&lt;/item&gt;&lt;item&gt;88&lt;/item&gt;&lt;item&gt;90&lt;/item&gt;&lt;item&gt;91&lt;/item&gt;&lt;item&gt;93&lt;/item&gt;&lt;item&gt;94&lt;/item&gt;&lt;item&gt;95&lt;/item&gt;&lt;item&gt;97&lt;/item&gt;&lt;item&gt;98&lt;/item&gt;&lt;item&gt;99&lt;/item&gt;&lt;item&gt;102&lt;/item&gt;&lt;item&gt;108&lt;/item&gt;&lt;item&gt;109&lt;/item&gt;&lt;item&gt;111&lt;/item&gt;&lt;item&gt;112&lt;/item&gt;&lt;item&gt;113&lt;/item&gt;&lt;item&gt;115&lt;/item&gt;&lt;item&gt;116&lt;/item&gt;&lt;item&gt;121&lt;/item&gt;&lt;item&gt;124&lt;/item&gt;&lt;item&gt;125&lt;/item&gt;&lt;item&gt;126&lt;/item&gt;&lt;item&gt;127&lt;/item&gt;&lt;item&gt;128&lt;/item&gt;&lt;item&gt;130&lt;/item&gt;&lt;item&gt;132&lt;/item&gt;&lt;item&gt;135&lt;/item&gt;&lt;item&gt;137&lt;/item&gt;&lt;item&gt;140&lt;/item&gt;&lt;item&gt;142&lt;/item&gt;&lt;item&gt;143&lt;/item&gt;&lt;item&gt;146&lt;/item&gt;&lt;item&gt;149&lt;/item&gt;&lt;item&gt;151&lt;/item&gt;&lt;item&gt;154&lt;/item&gt;&lt;item&gt;155&lt;/item&gt;&lt;item&gt;157&lt;/item&gt;&lt;item&gt;158&lt;/item&gt;&lt;item&gt;159&lt;/item&gt;&lt;item&gt;160&lt;/item&gt;&lt;item&gt;161&lt;/item&gt;&lt;item&gt;162&lt;/item&gt;&lt;item&gt;164&lt;/item&gt;&lt;item&gt;165&lt;/item&gt;&lt;item&gt;167&lt;/item&gt;&lt;item&gt;168&lt;/item&gt;&lt;item&gt;170&lt;/item&gt;&lt;item&gt;171&lt;/item&gt;&lt;item&gt;174&lt;/item&gt;&lt;item&gt;178&lt;/item&gt;&lt;item&gt;180&lt;/item&gt;&lt;item&gt;184&lt;/item&gt;&lt;item&gt;185&lt;/item&gt;&lt;item&gt;186&lt;/item&gt;&lt;item&gt;187&lt;/item&gt;&lt;item&gt;188&lt;/item&gt;&lt;item&gt;189&lt;/item&gt;&lt;item&gt;196&lt;/item&gt;&lt;item&gt;199&lt;/item&gt;&lt;item&gt;202&lt;/item&gt;&lt;item&gt;204&lt;/item&gt;&lt;item&gt;206&lt;/item&gt;&lt;item&gt;208&lt;/item&gt;&lt;item&gt;209&lt;/item&gt;&lt;item&gt;212&lt;/item&gt;&lt;item&gt;214&lt;/item&gt;&lt;item&gt;217&lt;/item&gt;&lt;item&gt;219&lt;/item&gt;&lt;item&gt;220&lt;/item&gt;&lt;item&gt;222&lt;/item&gt;&lt;item&gt;225&lt;/item&gt;&lt;item&gt;226&lt;/item&gt;&lt;item&gt;228&lt;/item&gt;&lt;item&gt;229&lt;/item&gt;&lt;item&gt;234&lt;/item&gt;&lt;item&gt;235&lt;/item&gt;&lt;item&gt;240&lt;/item&gt;&lt;item&gt;241&lt;/item&gt;&lt;item&gt;242&lt;/item&gt;&lt;item&gt;244&lt;/item&gt;&lt;item&gt;245&lt;/item&gt;&lt;item&gt;246&lt;/item&gt;&lt;item&gt;252&lt;/item&gt;&lt;item&gt;253&lt;/item&gt;&lt;item&gt;254&lt;/item&gt;&lt;item&gt;260&lt;/item&gt;&lt;item&gt;262&lt;/item&gt;&lt;item&gt;263&lt;/item&gt;&lt;item&gt;264&lt;/item&gt;&lt;item&gt;266&lt;/item&gt;&lt;item&gt;267&lt;/item&gt;&lt;item&gt;268&lt;/item&gt;&lt;item&gt;271&lt;/item&gt;&lt;item&gt;273&lt;/item&gt;&lt;item&gt;274&lt;/item&gt;&lt;item&gt;276&lt;/item&gt;&lt;item&gt;277&lt;/item&gt;&lt;item&gt;279&lt;/item&gt;&lt;item&gt;280&lt;/item&gt;&lt;item&gt;285&lt;/item&gt;&lt;item&gt;286&lt;/item&gt;&lt;item&gt;287&lt;/item&gt;&lt;item&gt;290&lt;/item&gt;&lt;item&gt;293&lt;/item&gt;&lt;item&gt;297&lt;/item&gt;&lt;item&gt;298&lt;/item&gt;&lt;item&gt;303&lt;/item&gt;&lt;item&gt;304&lt;/item&gt;&lt;item&gt;306&lt;/item&gt;&lt;item&gt;310&lt;/item&gt;&lt;item&gt;313&lt;/item&gt;&lt;item&gt;314&lt;/item&gt;&lt;item&gt;316&lt;/item&gt;&lt;item&gt;318&lt;/item&gt;&lt;item&gt;319&lt;/item&gt;&lt;item&gt;322&lt;/item&gt;&lt;item&gt;325&lt;/item&gt;&lt;item&gt;334&lt;/item&gt;&lt;item&gt;335&lt;/item&gt;&lt;item&gt;342&lt;/item&gt;&lt;item&gt;346&lt;/item&gt;&lt;item&gt;351&lt;/item&gt;&lt;item&gt;353&lt;/item&gt;&lt;item&gt;354&lt;/item&gt;&lt;item&gt;355&lt;/item&gt;&lt;item&gt;356&lt;/item&gt;&lt;item&gt;357&lt;/item&gt;&lt;item&gt;358&lt;/item&gt;&lt;item&gt;361&lt;/item&gt;&lt;item&gt;363&lt;/item&gt;&lt;item&gt;364&lt;/item&gt;&lt;item&gt;366&lt;/item&gt;&lt;item&gt;367&lt;/item&gt;&lt;item&gt;368&lt;/item&gt;&lt;item&gt;370&lt;/item&gt;&lt;item&gt;371&lt;/item&gt;&lt;item&gt;377&lt;/item&gt;&lt;item&gt;378&lt;/item&gt;&lt;item&gt;379&lt;/item&gt;&lt;item&gt;381&lt;/item&gt;&lt;item&gt;382&lt;/item&gt;&lt;item&gt;383&lt;/item&gt;&lt;item&gt;385&lt;/item&gt;&lt;item&gt;386&lt;/item&gt;&lt;item&gt;393&lt;/item&gt;&lt;item&gt;395&lt;/item&gt;&lt;item&gt;396&lt;/item&gt;&lt;item&gt;397&lt;/item&gt;&lt;item&gt;399&lt;/item&gt;&lt;item&gt;402&lt;/item&gt;&lt;item&gt;404&lt;/item&gt;&lt;item&gt;411&lt;/item&gt;&lt;item&gt;414&lt;/item&gt;&lt;item&gt;421&lt;/item&gt;&lt;item&gt;429&lt;/item&gt;&lt;item&gt;430&lt;/item&gt;&lt;item&gt;435&lt;/item&gt;&lt;item&gt;437&lt;/item&gt;&lt;item&gt;443&lt;/item&gt;&lt;/record-ids&gt;&lt;/item&gt;&lt;/Libraries&gt;"/>
  </w:docVars>
  <w:rsids>
    <w:rsidRoot w:val="004C27A6"/>
    <w:rsid w:val="00001712"/>
    <w:rsid w:val="0002155F"/>
    <w:rsid w:val="000260A2"/>
    <w:rsid w:val="00027822"/>
    <w:rsid w:val="0003633E"/>
    <w:rsid w:val="00044F28"/>
    <w:rsid w:val="00045E17"/>
    <w:rsid w:val="000474A5"/>
    <w:rsid w:val="0005680A"/>
    <w:rsid w:val="00060878"/>
    <w:rsid w:val="000B098A"/>
    <w:rsid w:val="000B1BB9"/>
    <w:rsid w:val="000C020D"/>
    <w:rsid w:val="000C7D04"/>
    <w:rsid w:val="000D073F"/>
    <w:rsid w:val="000E1267"/>
    <w:rsid w:val="000E3DA4"/>
    <w:rsid w:val="000E7B7E"/>
    <w:rsid w:val="000F211F"/>
    <w:rsid w:val="0010129A"/>
    <w:rsid w:val="00102D32"/>
    <w:rsid w:val="001079C2"/>
    <w:rsid w:val="00110CCD"/>
    <w:rsid w:val="0011135C"/>
    <w:rsid w:val="00112027"/>
    <w:rsid w:val="00115B73"/>
    <w:rsid w:val="001201D0"/>
    <w:rsid w:val="00120E2B"/>
    <w:rsid w:val="00122E4C"/>
    <w:rsid w:val="001317DC"/>
    <w:rsid w:val="0014586F"/>
    <w:rsid w:val="00150175"/>
    <w:rsid w:val="001538ED"/>
    <w:rsid w:val="00161AA5"/>
    <w:rsid w:val="00167E71"/>
    <w:rsid w:val="00170F92"/>
    <w:rsid w:val="001717F1"/>
    <w:rsid w:val="00185677"/>
    <w:rsid w:val="00194B68"/>
    <w:rsid w:val="0019660B"/>
    <w:rsid w:val="001966BE"/>
    <w:rsid w:val="001A32B7"/>
    <w:rsid w:val="001A4A4D"/>
    <w:rsid w:val="001A5817"/>
    <w:rsid w:val="001B1221"/>
    <w:rsid w:val="001B5DF1"/>
    <w:rsid w:val="001B7881"/>
    <w:rsid w:val="001D0426"/>
    <w:rsid w:val="001E62F6"/>
    <w:rsid w:val="001E7598"/>
    <w:rsid w:val="001E7648"/>
    <w:rsid w:val="00207022"/>
    <w:rsid w:val="00210000"/>
    <w:rsid w:val="0021356A"/>
    <w:rsid w:val="002161BC"/>
    <w:rsid w:val="002448A4"/>
    <w:rsid w:val="00261901"/>
    <w:rsid w:val="002633EF"/>
    <w:rsid w:val="00272D5A"/>
    <w:rsid w:val="00274D31"/>
    <w:rsid w:val="00274FA4"/>
    <w:rsid w:val="00275DBB"/>
    <w:rsid w:val="00277AA5"/>
    <w:rsid w:val="00285AFC"/>
    <w:rsid w:val="00292409"/>
    <w:rsid w:val="002937AA"/>
    <w:rsid w:val="00295687"/>
    <w:rsid w:val="002975F9"/>
    <w:rsid w:val="002A7AC5"/>
    <w:rsid w:val="002D7068"/>
    <w:rsid w:val="002E2312"/>
    <w:rsid w:val="002F4358"/>
    <w:rsid w:val="00302599"/>
    <w:rsid w:val="00306539"/>
    <w:rsid w:val="0030791B"/>
    <w:rsid w:val="0031031D"/>
    <w:rsid w:val="00311162"/>
    <w:rsid w:val="003135A6"/>
    <w:rsid w:val="00321A23"/>
    <w:rsid w:val="003236E4"/>
    <w:rsid w:val="00326693"/>
    <w:rsid w:val="00327F94"/>
    <w:rsid w:val="00337C85"/>
    <w:rsid w:val="00343C91"/>
    <w:rsid w:val="0034503F"/>
    <w:rsid w:val="00347F5C"/>
    <w:rsid w:val="00354DB7"/>
    <w:rsid w:val="0035523C"/>
    <w:rsid w:val="003573AF"/>
    <w:rsid w:val="003744CF"/>
    <w:rsid w:val="00382A85"/>
    <w:rsid w:val="00386437"/>
    <w:rsid w:val="00393A19"/>
    <w:rsid w:val="00394000"/>
    <w:rsid w:val="003A017B"/>
    <w:rsid w:val="003B1A8E"/>
    <w:rsid w:val="003C681A"/>
    <w:rsid w:val="003E0E45"/>
    <w:rsid w:val="003F12D6"/>
    <w:rsid w:val="0040019A"/>
    <w:rsid w:val="00410F06"/>
    <w:rsid w:val="00413073"/>
    <w:rsid w:val="00430F69"/>
    <w:rsid w:val="00434360"/>
    <w:rsid w:val="00436DDC"/>
    <w:rsid w:val="00443457"/>
    <w:rsid w:val="00453F5D"/>
    <w:rsid w:val="00454FC7"/>
    <w:rsid w:val="00460FFE"/>
    <w:rsid w:val="00464385"/>
    <w:rsid w:val="00467823"/>
    <w:rsid w:val="00471A52"/>
    <w:rsid w:val="00477D5A"/>
    <w:rsid w:val="00495B4F"/>
    <w:rsid w:val="004B4052"/>
    <w:rsid w:val="004C20C1"/>
    <w:rsid w:val="004C27A6"/>
    <w:rsid w:val="004C4D29"/>
    <w:rsid w:val="004E5C3C"/>
    <w:rsid w:val="004E65B9"/>
    <w:rsid w:val="004F38C4"/>
    <w:rsid w:val="004F564B"/>
    <w:rsid w:val="004F7A81"/>
    <w:rsid w:val="005031AE"/>
    <w:rsid w:val="00512F46"/>
    <w:rsid w:val="00523976"/>
    <w:rsid w:val="00530EA0"/>
    <w:rsid w:val="005317D6"/>
    <w:rsid w:val="0053326C"/>
    <w:rsid w:val="00534216"/>
    <w:rsid w:val="00536921"/>
    <w:rsid w:val="00556095"/>
    <w:rsid w:val="00567FBB"/>
    <w:rsid w:val="00585F57"/>
    <w:rsid w:val="00597A02"/>
    <w:rsid w:val="005A27B1"/>
    <w:rsid w:val="005A67D2"/>
    <w:rsid w:val="005B2A9D"/>
    <w:rsid w:val="005B548F"/>
    <w:rsid w:val="005B7568"/>
    <w:rsid w:val="005B7F1E"/>
    <w:rsid w:val="005C1CF3"/>
    <w:rsid w:val="005C47F1"/>
    <w:rsid w:val="005D030C"/>
    <w:rsid w:val="005D20E4"/>
    <w:rsid w:val="005E02FF"/>
    <w:rsid w:val="005E0FCE"/>
    <w:rsid w:val="005E1295"/>
    <w:rsid w:val="005E2C3C"/>
    <w:rsid w:val="005E4F01"/>
    <w:rsid w:val="005E7FB7"/>
    <w:rsid w:val="005F22EC"/>
    <w:rsid w:val="005F5B08"/>
    <w:rsid w:val="00602797"/>
    <w:rsid w:val="00603624"/>
    <w:rsid w:val="00606313"/>
    <w:rsid w:val="00640DFA"/>
    <w:rsid w:val="00657531"/>
    <w:rsid w:val="00670C2D"/>
    <w:rsid w:val="006729AD"/>
    <w:rsid w:val="00673D30"/>
    <w:rsid w:val="00681596"/>
    <w:rsid w:val="0069312F"/>
    <w:rsid w:val="00694B1B"/>
    <w:rsid w:val="006B1633"/>
    <w:rsid w:val="006B6D99"/>
    <w:rsid w:val="006C4811"/>
    <w:rsid w:val="006C4F6F"/>
    <w:rsid w:val="006D5671"/>
    <w:rsid w:val="006F485E"/>
    <w:rsid w:val="00702167"/>
    <w:rsid w:val="007126A0"/>
    <w:rsid w:val="007149BF"/>
    <w:rsid w:val="00714EAD"/>
    <w:rsid w:val="00715C7E"/>
    <w:rsid w:val="00736F6C"/>
    <w:rsid w:val="007440B9"/>
    <w:rsid w:val="00754539"/>
    <w:rsid w:val="0075572F"/>
    <w:rsid w:val="00760756"/>
    <w:rsid w:val="0076094C"/>
    <w:rsid w:val="00763B13"/>
    <w:rsid w:val="00773228"/>
    <w:rsid w:val="007771EE"/>
    <w:rsid w:val="00780CC0"/>
    <w:rsid w:val="00782255"/>
    <w:rsid w:val="00784C8E"/>
    <w:rsid w:val="00790FCF"/>
    <w:rsid w:val="00796A4A"/>
    <w:rsid w:val="007A3161"/>
    <w:rsid w:val="007A33FD"/>
    <w:rsid w:val="007A585F"/>
    <w:rsid w:val="007A65D0"/>
    <w:rsid w:val="007B1F62"/>
    <w:rsid w:val="007D0D75"/>
    <w:rsid w:val="007D62A3"/>
    <w:rsid w:val="007E7F1D"/>
    <w:rsid w:val="007F10D7"/>
    <w:rsid w:val="007F67CC"/>
    <w:rsid w:val="00814CC1"/>
    <w:rsid w:val="00817681"/>
    <w:rsid w:val="00821CFC"/>
    <w:rsid w:val="0082384F"/>
    <w:rsid w:val="008269F8"/>
    <w:rsid w:val="00830EF0"/>
    <w:rsid w:val="008406AB"/>
    <w:rsid w:val="008424A5"/>
    <w:rsid w:val="0084558D"/>
    <w:rsid w:val="00855484"/>
    <w:rsid w:val="008608CC"/>
    <w:rsid w:val="00864286"/>
    <w:rsid w:val="00871324"/>
    <w:rsid w:val="008755FF"/>
    <w:rsid w:val="008767F4"/>
    <w:rsid w:val="00877065"/>
    <w:rsid w:val="00880450"/>
    <w:rsid w:val="008843DE"/>
    <w:rsid w:val="00884FF4"/>
    <w:rsid w:val="00892D42"/>
    <w:rsid w:val="008952C7"/>
    <w:rsid w:val="008A5687"/>
    <w:rsid w:val="008B364F"/>
    <w:rsid w:val="008B62D3"/>
    <w:rsid w:val="008E22CA"/>
    <w:rsid w:val="008E488A"/>
    <w:rsid w:val="008E5619"/>
    <w:rsid w:val="008F18C1"/>
    <w:rsid w:val="008F3437"/>
    <w:rsid w:val="008F7DB2"/>
    <w:rsid w:val="00903222"/>
    <w:rsid w:val="00904C53"/>
    <w:rsid w:val="00910EE7"/>
    <w:rsid w:val="00923B9E"/>
    <w:rsid w:val="00924D3A"/>
    <w:rsid w:val="00927D69"/>
    <w:rsid w:val="00933EAA"/>
    <w:rsid w:val="00942418"/>
    <w:rsid w:val="00942CBC"/>
    <w:rsid w:val="00943B61"/>
    <w:rsid w:val="0095280C"/>
    <w:rsid w:val="0095616B"/>
    <w:rsid w:val="0096575A"/>
    <w:rsid w:val="00970499"/>
    <w:rsid w:val="00982553"/>
    <w:rsid w:val="0099495E"/>
    <w:rsid w:val="00994E42"/>
    <w:rsid w:val="009A5EDF"/>
    <w:rsid w:val="009B2CAD"/>
    <w:rsid w:val="009C142E"/>
    <w:rsid w:val="009C1DB4"/>
    <w:rsid w:val="009D39F4"/>
    <w:rsid w:val="009E204F"/>
    <w:rsid w:val="009E798F"/>
    <w:rsid w:val="009F3BBA"/>
    <w:rsid w:val="009F7709"/>
    <w:rsid w:val="00A03F8B"/>
    <w:rsid w:val="00A27996"/>
    <w:rsid w:val="00A322BF"/>
    <w:rsid w:val="00A5160A"/>
    <w:rsid w:val="00A5360F"/>
    <w:rsid w:val="00A578B9"/>
    <w:rsid w:val="00A57EDD"/>
    <w:rsid w:val="00A73509"/>
    <w:rsid w:val="00A87CE6"/>
    <w:rsid w:val="00AA12DE"/>
    <w:rsid w:val="00AA51E1"/>
    <w:rsid w:val="00AA7FAF"/>
    <w:rsid w:val="00AB2B67"/>
    <w:rsid w:val="00AB5C50"/>
    <w:rsid w:val="00AC0B2D"/>
    <w:rsid w:val="00AE77E6"/>
    <w:rsid w:val="00AF453B"/>
    <w:rsid w:val="00AF536F"/>
    <w:rsid w:val="00B14214"/>
    <w:rsid w:val="00B14D2B"/>
    <w:rsid w:val="00B3653C"/>
    <w:rsid w:val="00B43178"/>
    <w:rsid w:val="00B669FB"/>
    <w:rsid w:val="00B74E09"/>
    <w:rsid w:val="00B83F85"/>
    <w:rsid w:val="00B944D7"/>
    <w:rsid w:val="00BA0239"/>
    <w:rsid w:val="00BB1EBD"/>
    <w:rsid w:val="00BD214E"/>
    <w:rsid w:val="00BD408F"/>
    <w:rsid w:val="00BE2926"/>
    <w:rsid w:val="00BE2980"/>
    <w:rsid w:val="00BF034F"/>
    <w:rsid w:val="00BF177A"/>
    <w:rsid w:val="00BF55F9"/>
    <w:rsid w:val="00C27821"/>
    <w:rsid w:val="00C35988"/>
    <w:rsid w:val="00C43556"/>
    <w:rsid w:val="00C51F41"/>
    <w:rsid w:val="00C6385D"/>
    <w:rsid w:val="00C71157"/>
    <w:rsid w:val="00C73898"/>
    <w:rsid w:val="00C93D4B"/>
    <w:rsid w:val="00C9427B"/>
    <w:rsid w:val="00CA4FA4"/>
    <w:rsid w:val="00CB201F"/>
    <w:rsid w:val="00CC741E"/>
    <w:rsid w:val="00CD3072"/>
    <w:rsid w:val="00CD31B2"/>
    <w:rsid w:val="00CD7C94"/>
    <w:rsid w:val="00CE1B57"/>
    <w:rsid w:val="00CE514E"/>
    <w:rsid w:val="00CF447B"/>
    <w:rsid w:val="00CF716A"/>
    <w:rsid w:val="00D063DE"/>
    <w:rsid w:val="00D06BEE"/>
    <w:rsid w:val="00D11D1B"/>
    <w:rsid w:val="00D15820"/>
    <w:rsid w:val="00D20490"/>
    <w:rsid w:val="00D35024"/>
    <w:rsid w:val="00D457F6"/>
    <w:rsid w:val="00D47914"/>
    <w:rsid w:val="00D65A94"/>
    <w:rsid w:val="00D74894"/>
    <w:rsid w:val="00D757AD"/>
    <w:rsid w:val="00D80042"/>
    <w:rsid w:val="00D91FB1"/>
    <w:rsid w:val="00D935AB"/>
    <w:rsid w:val="00DE2054"/>
    <w:rsid w:val="00DE210A"/>
    <w:rsid w:val="00DE4395"/>
    <w:rsid w:val="00DF3035"/>
    <w:rsid w:val="00E058D6"/>
    <w:rsid w:val="00E2468C"/>
    <w:rsid w:val="00E32C11"/>
    <w:rsid w:val="00E32F50"/>
    <w:rsid w:val="00E34CC8"/>
    <w:rsid w:val="00E37A1C"/>
    <w:rsid w:val="00E37EEF"/>
    <w:rsid w:val="00E44AF6"/>
    <w:rsid w:val="00E56397"/>
    <w:rsid w:val="00E6332B"/>
    <w:rsid w:val="00E66DC7"/>
    <w:rsid w:val="00E724EC"/>
    <w:rsid w:val="00E76C74"/>
    <w:rsid w:val="00E80431"/>
    <w:rsid w:val="00E82AF7"/>
    <w:rsid w:val="00E835AB"/>
    <w:rsid w:val="00E83841"/>
    <w:rsid w:val="00E83858"/>
    <w:rsid w:val="00E86827"/>
    <w:rsid w:val="00EB759E"/>
    <w:rsid w:val="00EC0F23"/>
    <w:rsid w:val="00EC67B0"/>
    <w:rsid w:val="00EE2F8F"/>
    <w:rsid w:val="00EE4628"/>
    <w:rsid w:val="00EE477C"/>
    <w:rsid w:val="00EF05D4"/>
    <w:rsid w:val="00F10EC6"/>
    <w:rsid w:val="00F272EE"/>
    <w:rsid w:val="00F33B16"/>
    <w:rsid w:val="00F4557C"/>
    <w:rsid w:val="00F55DEB"/>
    <w:rsid w:val="00F57097"/>
    <w:rsid w:val="00F6009A"/>
    <w:rsid w:val="00F62969"/>
    <w:rsid w:val="00F70E70"/>
    <w:rsid w:val="00F7498F"/>
    <w:rsid w:val="00F777F4"/>
    <w:rsid w:val="00F90E3D"/>
    <w:rsid w:val="00F92BDF"/>
    <w:rsid w:val="00F94680"/>
    <w:rsid w:val="00F9755C"/>
    <w:rsid w:val="00FA79E0"/>
    <w:rsid w:val="00FB00BA"/>
    <w:rsid w:val="00FB27D0"/>
    <w:rsid w:val="00FB4DC8"/>
    <w:rsid w:val="00FC7050"/>
    <w:rsid w:val="00FD1BA3"/>
    <w:rsid w:val="00FD77B6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59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5E0FC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E0FC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87CE6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4F"/>
  </w:style>
  <w:style w:type="paragraph" w:styleId="Footer">
    <w:name w:val="footer"/>
    <w:basedOn w:val="Normal"/>
    <w:link w:val="Foot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4F"/>
  </w:style>
  <w:style w:type="paragraph" w:styleId="NormalWeb">
    <w:name w:val="Normal (Web)"/>
    <w:basedOn w:val="Normal"/>
    <w:uiPriority w:val="99"/>
    <w:semiHidden/>
    <w:unhideWhenUsed/>
    <w:rsid w:val="005332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514E"/>
  </w:style>
  <w:style w:type="table" w:styleId="TableGrid">
    <w:name w:val="Table Grid"/>
    <w:basedOn w:val="TableNormal"/>
    <w:uiPriority w:val="39"/>
    <w:rsid w:val="004E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FA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073F"/>
  </w:style>
  <w:style w:type="character" w:customStyle="1" w:styleId="CommentTextChar">
    <w:name w:val="Comment Text Char"/>
    <w:basedOn w:val="DefaultParagraphFont"/>
    <w:link w:val="CommentText"/>
    <w:uiPriority w:val="99"/>
    <w:rsid w:val="000D073F"/>
  </w:style>
  <w:style w:type="character" w:styleId="Strong">
    <w:name w:val="Strong"/>
    <w:basedOn w:val="DefaultParagraphFont"/>
    <w:uiPriority w:val="22"/>
    <w:qFormat/>
    <w:rsid w:val="007E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7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1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4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5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ya.al-habbal@easternhealth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990BDE-DD20-4AD5-A108-2CA42F49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HABBAL</dc:creator>
  <cp:keywords/>
  <dc:description/>
  <cp:lastModifiedBy>Matthew</cp:lastModifiedBy>
  <cp:revision>217</cp:revision>
  <dcterms:created xsi:type="dcterms:W3CDTF">2016-05-28T00:27:00Z</dcterms:created>
  <dcterms:modified xsi:type="dcterms:W3CDTF">2016-10-03T01:42:00Z</dcterms:modified>
</cp:coreProperties>
</file>