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B439" w14:textId="77777777" w:rsidR="002D57A2" w:rsidRPr="00311191" w:rsidRDefault="002D57A2"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Name of Journal: </w:t>
      </w:r>
      <w:r w:rsidRPr="00311191">
        <w:rPr>
          <w:rFonts w:ascii="Book Antiqua" w:hAnsi="Book Antiqua"/>
          <w:b/>
          <w:i/>
          <w:iCs/>
          <w:sz w:val="24"/>
          <w:szCs w:val="24"/>
          <w:lang w:val="en-US"/>
        </w:rPr>
        <w:t xml:space="preserve">World Journal of </w:t>
      </w:r>
      <w:proofErr w:type="spellStart"/>
      <w:r w:rsidRPr="00311191">
        <w:rPr>
          <w:rFonts w:ascii="Book Antiqua" w:hAnsi="Book Antiqua"/>
          <w:b/>
          <w:i/>
          <w:iCs/>
          <w:sz w:val="24"/>
          <w:szCs w:val="24"/>
          <w:lang w:val="en-US"/>
        </w:rPr>
        <w:t>Hepatology</w:t>
      </w:r>
      <w:proofErr w:type="spellEnd"/>
    </w:p>
    <w:p w14:paraId="22D7B8D0" w14:textId="77777777" w:rsidR="002D57A2" w:rsidRPr="00311191" w:rsidRDefault="002D57A2" w:rsidP="00311191">
      <w:pPr>
        <w:spacing w:after="0" w:line="360" w:lineRule="auto"/>
        <w:jc w:val="both"/>
        <w:rPr>
          <w:rFonts w:ascii="Book Antiqua" w:eastAsiaTheme="minorEastAsia" w:hAnsi="Book Antiqua"/>
          <w:b/>
          <w:sz w:val="24"/>
          <w:szCs w:val="24"/>
          <w:lang w:val="en-US" w:eastAsia="zh-CN"/>
        </w:rPr>
      </w:pPr>
      <w:r w:rsidRPr="00311191">
        <w:rPr>
          <w:rFonts w:ascii="Book Antiqua" w:hAnsi="Book Antiqua"/>
          <w:b/>
          <w:sz w:val="24"/>
          <w:szCs w:val="24"/>
          <w:lang w:val="en-US"/>
        </w:rPr>
        <w:t xml:space="preserve">ESPS Manuscript NO: </w:t>
      </w:r>
      <w:r w:rsidRPr="00311191">
        <w:rPr>
          <w:rFonts w:ascii="Book Antiqua" w:eastAsiaTheme="minorEastAsia" w:hAnsi="Book Antiqua"/>
          <w:b/>
          <w:sz w:val="24"/>
          <w:szCs w:val="24"/>
          <w:lang w:val="en-US" w:eastAsia="zh-CN"/>
        </w:rPr>
        <w:t>30144</w:t>
      </w:r>
    </w:p>
    <w:p w14:paraId="48D9CFB0" w14:textId="77777777" w:rsidR="002D57A2" w:rsidRPr="00311191" w:rsidRDefault="002D57A2" w:rsidP="00311191">
      <w:pPr>
        <w:spacing w:after="0" w:line="360" w:lineRule="auto"/>
        <w:jc w:val="both"/>
        <w:rPr>
          <w:rFonts w:ascii="Book Antiqua" w:eastAsiaTheme="minorEastAsia" w:hAnsi="Book Antiqua"/>
          <w:b/>
          <w:sz w:val="24"/>
          <w:szCs w:val="24"/>
          <w:lang w:val="en-US" w:eastAsia="zh-CN"/>
        </w:rPr>
      </w:pPr>
      <w:r w:rsidRPr="00311191">
        <w:rPr>
          <w:rFonts w:ascii="Book Antiqua" w:hAnsi="Book Antiqua"/>
          <w:b/>
          <w:sz w:val="24"/>
          <w:szCs w:val="24"/>
          <w:lang w:val="en-US"/>
        </w:rPr>
        <w:t>Manuscript Type:</w:t>
      </w:r>
      <w:r w:rsidRPr="00311191">
        <w:rPr>
          <w:rFonts w:ascii="Book Antiqua" w:eastAsiaTheme="minorEastAsia" w:hAnsi="Book Antiqua"/>
          <w:b/>
          <w:sz w:val="24"/>
          <w:szCs w:val="24"/>
          <w:lang w:val="en-US" w:eastAsia="zh-CN"/>
        </w:rPr>
        <w:t xml:space="preserve"> </w:t>
      </w:r>
      <w:proofErr w:type="spellStart"/>
      <w:r w:rsidRPr="00311191">
        <w:rPr>
          <w:rFonts w:ascii="Book Antiqua" w:hAnsi="Book Antiqua"/>
          <w:b/>
          <w:sz w:val="24"/>
          <w:szCs w:val="24"/>
          <w:lang w:val="en-US"/>
        </w:rPr>
        <w:t>Minireviews</w:t>
      </w:r>
      <w:proofErr w:type="spellEnd"/>
      <w:r w:rsidRPr="00311191">
        <w:rPr>
          <w:rFonts w:ascii="Book Antiqua" w:hAnsi="Book Antiqua"/>
          <w:b/>
          <w:sz w:val="24"/>
          <w:szCs w:val="24"/>
          <w:lang w:val="en-US"/>
        </w:rPr>
        <w:t xml:space="preserve"> </w:t>
      </w:r>
    </w:p>
    <w:p w14:paraId="670181C1" w14:textId="77777777" w:rsidR="002D57A2" w:rsidRPr="00311191" w:rsidRDefault="002D57A2" w:rsidP="00311191">
      <w:pPr>
        <w:spacing w:after="0" w:line="360" w:lineRule="auto"/>
        <w:jc w:val="both"/>
        <w:rPr>
          <w:rFonts w:ascii="Book Antiqua" w:eastAsiaTheme="minorEastAsia" w:hAnsi="Book Antiqua"/>
          <w:b/>
          <w:sz w:val="24"/>
          <w:szCs w:val="24"/>
          <w:lang w:val="en-US" w:eastAsia="zh-CN"/>
        </w:rPr>
      </w:pPr>
    </w:p>
    <w:p w14:paraId="3FDBBBC1" w14:textId="77777777" w:rsidR="007D4F3A" w:rsidRPr="00311191" w:rsidRDefault="007D4F3A"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Interferon-free regimens </w:t>
      </w:r>
      <w:r w:rsidR="00C57AB9" w:rsidRPr="00311191">
        <w:rPr>
          <w:rFonts w:ascii="Book Antiqua" w:hAnsi="Book Antiqua"/>
          <w:b/>
          <w:sz w:val="24"/>
          <w:szCs w:val="24"/>
          <w:lang w:val="en-US"/>
        </w:rPr>
        <w:t xml:space="preserve">in patients with </w:t>
      </w:r>
      <w:r w:rsidRPr="00311191">
        <w:rPr>
          <w:rFonts w:ascii="Book Antiqua" w:hAnsi="Book Antiqua"/>
          <w:b/>
          <w:sz w:val="24"/>
          <w:szCs w:val="24"/>
          <w:lang w:val="en-US"/>
        </w:rPr>
        <w:t xml:space="preserve">hepatitis C </w:t>
      </w:r>
      <w:r w:rsidR="00C57AB9" w:rsidRPr="00311191">
        <w:rPr>
          <w:rFonts w:ascii="Book Antiqua" w:hAnsi="Book Antiqua"/>
          <w:b/>
          <w:sz w:val="24"/>
          <w:szCs w:val="24"/>
          <w:lang w:val="en-US"/>
        </w:rPr>
        <w:t>infection</w:t>
      </w:r>
      <w:r w:rsidRPr="00311191">
        <w:rPr>
          <w:rFonts w:ascii="Book Antiqua" w:hAnsi="Book Antiqua"/>
          <w:b/>
          <w:sz w:val="24"/>
          <w:szCs w:val="24"/>
          <w:lang w:val="en-US"/>
        </w:rPr>
        <w:t xml:space="preserve"> </w:t>
      </w:r>
      <w:r w:rsidR="00C57AB9" w:rsidRPr="00311191">
        <w:rPr>
          <w:rFonts w:ascii="Book Antiqua" w:hAnsi="Book Antiqua"/>
          <w:b/>
          <w:sz w:val="24"/>
          <w:szCs w:val="24"/>
          <w:lang w:val="en-US"/>
        </w:rPr>
        <w:t xml:space="preserve">and </w:t>
      </w:r>
      <w:r w:rsidRPr="00311191">
        <w:rPr>
          <w:rFonts w:ascii="Book Antiqua" w:hAnsi="Book Antiqua"/>
          <w:b/>
          <w:sz w:val="24"/>
          <w:szCs w:val="24"/>
          <w:lang w:val="en-US"/>
        </w:rPr>
        <w:t xml:space="preserve">renal dysfunction </w:t>
      </w:r>
      <w:r w:rsidR="00FA0FC7" w:rsidRPr="00311191">
        <w:rPr>
          <w:rFonts w:ascii="Book Antiqua" w:hAnsi="Book Antiqua"/>
          <w:b/>
          <w:sz w:val="24"/>
          <w:szCs w:val="24"/>
          <w:lang w:val="en-US"/>
        </w:rPr>
        <w:t>or kidney transplantation</w:t>
      </w:r>
    </w:p>
    <w:p w14:paraId="6BBEB181" w14:textId="77777777" w:rsidR="007D4F3A" w:rsidRPr="00311191" w:rsidRDefault="007D4F3A" w:rsidP="00311191">
      <w:pPr>
        <w:spacing w:after="0" w:line="360" w:lineRule="auto"/>
        <w:jc w:val="both"/>
        <w:rPr>
          <w:rFonts w:ascii="Book Antiqua" w:hAnsi="Book Antiqua"/>
          <w:b/>
          <w:sz w:val="24"/>
          <w:szCs w:val="24"/>
          <w:lang w:val="en-US"/>
        </w:rPr>
      </w:pPr>
    </w:p>
    <w:p w14:paraId="0DAC8C44" w14:textId="77777777" w:rsidR="007D4F3A" w:rsidRPr="00311191" w:rsidRDefault="00534C3A" w:rsidP="00311191">
      <w:pPr>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t>Cholongitas</w:t>
      </w:r>
      <w:proofErr w:type="spellEnd"/>
      <w:r w:rsidRPr="00311191">
        <w:rPr>
          <w:rFonts w:ascii="Book Antiqua" w:eastAsiaTheme="minorEastAsia" w:hAnsi="Book Antiqua"/>
          <w:sz w:val="24"/>
          <w:szCs w:val="24"/>
          <w:lang w:val="en-US" w:eastAsia="zh-CN"/>
        </w:rPr>
        <w:t xml:space="preserve"> E </w:t>
      </w:r>
      <w:r w:rsidRPr="00311191">
        <w:rPr>
          <w:rFonts w:ascii="Book Antiqua" w:eastAsiaTheme="minorEastAsia" w:hAnsi="Book Antiqua"/>
          <w:i/>
          <w:sz w:val="24"/>
          <w:szCs w:val="24"/>
          <w:lang w:val="en-US" w:eastAsia="zh-CN"/>
        </w:rPr>
        <w:t>et al.</w:t>
      </w:r>
      <w:r w:rsidR="007D4F3A" w:rsidRPr="00311191">
        <w:rPr>
          <w:rFonts w:ascii="Book Antiqua" w:hAnsi="Book Antiqua"/>
          <w:sz w:val="24"/>
          <w:szCs w:val="24"/>
          <w:lang w:val="en-US"/>
        </w:rPr>
        <w:t xml:space="preserve"> Direct acting antivirals and renal function</w:t>
      </w:r>
    </w:p>
    <w:p w14:paraId="2F8DBD7C" w14:textId="77777777" w:rsidR="007D4F3A" w:rsidRPr="00311191" w:rsidRDefault="007D4F3A" w:rsidP="00311191">
      <w:pPr>
        <w:tabs>
          <w:tab w:val="left" w:pos="1260"/>
        </w:tabs>
        <w:spacing w:after="0" w:line="360" w:lineRule="auto"/>
        <w:jc w:val="both"/>
        <w:rPr>
          <w:rFonts w:ascii="Book Antiqua" w:eastAsiaTheme="minorEastAsia" w:hAnsi="Book Antiqua"/>
          <w:sz w:val="24"/>
          <w:szCs w:val="24"/>
          <w:lang w:val="en-US" w:eastAsia="zh-CN"/>
        </w:rPr>
      </w:pPr>
    </w:p>
    <w:p w14:paraId="79854CD6" w14:textId="24338525" w:rsidR="007D4F3A" w:rsidRPr="00311191" w:rsidRDefault="002D57A2" w:rsidP="00311191">
      <w:pPr>
        <w:tabs>
          <w:tab w:val="left" w:pos="1260"/>
        </w:tabs>
        <w:spacing w:after="0" w:line="360" w:lineRule="auto"/>
        <w:jc w:val="both"/>
        <w:rPr>
          <w:rFonts w:ascii="Book Antiqua" w:eastAsiaTheme="minorEastAsia" w:hAnsi="Book Antiqua"/>
          <w:b/>
          <w:sz w:val="24"/>
          <w:szCs w:val="24"/>
          <w:lang w:val="en-US" w:eastAsia="zh-CN"/>
        </w:rPr>
      </w:pPr>
      <w:proofErr w:type="spellStart"/>
      <w:r w:rsidRPr="00311191">
        <w:rPr>
          <w:rFonts w:ascii="Book Antiqua" w:hAnsi="Book Antiqua"/>
          <w:b/>
          <w:sz w:val="24"/>
          <w:szCs w:val="24"/>
          <w:lang w:val="en-US"/>
        </w:rPr>
        <w:t>Evangelos</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Cholongitas</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Chrysoula</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Pipili</w:t>
      </w:r>
      <w:proofErr w:type="spellEnd"/>
      <w:r w:rsidRPr="00311191">
        <w:rPr>
          <w:rFonts w:ascii="Book Antiqua" w:hAnsi="Book Antiqua"/>
          <w:b/>
          <w:sz w:val="24"/>
          <w:szCs w:val="24"/>
          <w:lang w:val="en-US"/>
        </w:rPr>
        <w:t xml:space="preserve">, George </w:t>
      </w:r>
      <w:r w:rsidR="00534C3A" w:rsidRPr="00311191">
        <w:rPr>
          <w:rFonts w:ascii="Book Antiqua" w:eastAsiaTheme="minorEastAsia" w:hAnsi="Book Antiqua"/>
          <w:b/>
          <w:sz w:val="24"/>
          <w:szCs w:val="24"/>
          <w:lang w:val="en-US" w:eastAsia="zh-CN"/>
        </w:rPr>
        <w:t xml:space="preserve">V </w:t>
      </w:r>
      <w:proofErr w:type="spellStart"/>
      <w:r w:rsidRPr="00311191">
        <w:rPr>
          <w:rFonts w:ascii="Book Antiqua" w:hAnsi="Book Antiqua"/>
          <w:b/>
          <w:sz w:val="24"/>
          <w:szCs w:val="24"/>
          <w:lang w:val="en-US"/>
        </w:rPr>
        <w:t>Papatheodoridis</w:t>
      </w:r>
      <w:proofErr w:type="spellEnd"/>
    </w:p>
    <w:p w14:paraId="09E1A8DA" w14:textId="77777777" w:rsidR="007D4F3A" w:rsidRPr="00311191" w:rsidRDefault="007D4F3A" w:rsidP="00311191">
      <w:pPr>
        <w:tabs>
          <w:tab w:val="left" w:pos="1260"/>
        </w:tabs>
        <w:spacing w:after="0" w:line="360" w:lineRule="auto"/>
        <w:jc w:val="both"/>
        <w:rPr>
          <w:rFonts w:ascii="Book Antiqua" w:hAnsi="Book Antiqua"/>
          <w:sz w:val="24"/>
          <w:szCs w:val="24"/>
          <w:vertAlign w:val="superscript"/>
          <w:lang w:val="en-US"/>
        </w:rPr>
      </w:pPr>
    </w:p>
    <w:p w14:paraId="31177775" w14:textId="61A793A4" w:rsidR="007D4F3A" w:rsidRPr="00311191" w:rsidRDefault="000B2352" w:rsidP="00311191">
      <w:pPr>
        <w:spacing w:after="0" w:line="360" w:lineRule="auto"/>
        <w:jc w:val="both"/>
        <w:rPr>
          <w:rFonts w:ascii="Book Antiqua" w:eastAsiaTheme="minorEastAsia" w:hAnsi="Book Antiqua"/>
          <w:sz w:val="24"/>
          <w:szCs w:val="24"/>
          <w:lang w:val="en-GB" w:eastAsia="zh-CN"/>
        </w:rPr>
      </w:pPr>
      <w:proofErr w:type="spellStart"/>
      <w:r w:rsidRPr="00311191">
        <w:rPr>
          <w:rFonts w:ascii="Book Antiqua" w:hAnsi="Book Antiqua"/>
          <w:b/>
          <w:sz w:val="24"/>
          <w:szCs w:val="24"/>
          <w:lang w:val="en-US"/>
        </w:rPr>
        <w:t>Evangelos</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Cholongitas</w:t>
      </w:r>
      <w:proofErr w:type="spellEnd"/>
      <w:r w:rsidRPr="00311191">
        <w:rPr>
          <w:rFonts w:ascii="Book Antiqua" w:hAnsi="Book Antiqua"/>
          <w:b/>
          <w:sz w:val="24"/>
          <w:szCs w:val="24"/>
          <w:lang w:val="en-US"/>
        </w:rPr>
        <w:t>,</w:t>
      </w:r>
      <w:r w:rsidRPr="00311191">
        <w:rPr>
          <w:rFonts w:ascii="Book Antiqua" w:eastAsiaTheme="minorEastAsia" w:hAnsi="Book Antiqua"/>
          <w:b/>
          <w:sz w:val="24"/>
          <w:szCs w:val="24"/>
          <w:lang w:val="en-US" w:eastAsia="zh-CN"/>
        </w:rPr>
        <w:t xml:space="preserve"> </w:t>
      </w:r>
      <w:r w:rsidR="007D4F3A" w:rsidRPr="00311191">
        <w:rPr>
          <w:rFonts w:ascii="Book Antiqua" w:hAnsi="Book Antiqua"/>
          <w:sz w:val="24"/>
          <w:szCs w:val="24"/>
          <w:lang w:val="en-GB"/>
        </w:rPr>
        <w:t>4</w:t>
      </w:r>
      <w:r w:rsidR="007D4F3A" w:rsidRPr="00311191">
        <w:rPr>
          <w:rFonts w:ascii="Book Antiqua" w:hAnsi="Book Antiqua"/>
          <w:sz w:val="24"/>
          <w:szCs w:val="24"/>
          <w:vertAlign w:val="superscript"/>
          <w:lang w:val="en-GB"/>
        </w:rPr>
        <w:t>th</w:t>
      </w:r>
      <w:r w:rsidR="007D4F3A" w:rsidRPr="00311191">
        <w:rPr>
          <w:rFonts w:ascii="Book Antiqua" w:hAnsi="Book Antiqua"/>
          <w:sz w:val="24"/>
          <w:szCs w:val="24"/>
          <w:lang w:val="en-GB"/>
        </w:rPr>
        <w:t xml:space="preserve"> Department of Internal Medicine, Medical School of Aristotle University, </w:t>
      </w:r>
      <w:proofErr w:type="spellStart"/>
      <w:r w:rsidR="007D4F3A" w:rsidRPr="00311191">
        <w:rPr>
          <w:rFonts w:ascii="Book Antiqua" w:hAnsi="Book Antiqua"/>
          <w:sz w:val="24"/>
          <w:szCs w:val="24"/>
          <w:lang w:val="en-GB"/>
        </w:rPr>
        <w:t>Hippokration</w:t>
      </w:r>
      <w:proofErr w:type="spellEnd"/>
      <w:r w:rsidR="007D4F3A" w:rsidRPr="00311191">
        <w:rPr>
          <w:rFonts w:ascii="Book Antiqua" w:hAnsi="Book Antiqua"/>
          <w:sz w:val="24"/>
          <w:szCs w:val="24"/>
          <w:lang w:val="en-GB"/>
        </w:rPr>
        <w:t xml:space="preserve"> General Hospital of Thessaloniki, </w:t>
      </w:r>
      <w:r w:rsidR="009133F6" w:rsidRPr="00311191">
        <w:rPr>
          <w:rFonts w:ascii="Book Antiqua" w:hAnsi="Book Antiqua"/>
          <w:sz w:val="24"/>
          <w:szCs w:val="24"/>
          <w:lang w:val="en-US"/>
        </w:rPr>
        <w:t>54642</w:t>
      </w:r>
      <w:r w:rsidR="009133F6" w:rsidRPr="00311191">
        <w:rPr>
          <w:rFonts w:ascii="Book Antiqua" w:eastAsiaTheme="minorEastAsia" w:hAnsi="Book Antiqua"/>
          <w:sz w:val="24"/>
          <w:szCs w:val="24"/>
          <w:lang w:val="en-US" w:eastAsia="zh-CN"/>
        </w:rPr>
        <w:t xml:space="preserve"> </w:t>
      </w:r>
      <w:r w:rsidR="009133F6" w:rsidRPr="00311191">
        <w:rPr>
          <w:rFonts w:ascii="Book Antiqua" w:hAnsi="Book Antiqua"/>
          <w:sz w:val="24"/>
          <w:szCs w:val="24"/>
          <w:lang w:val="en-US"/>
        </w:rPr>
        <w:t>Thessaloniki,</w:t>
      </w:r>
      <w:r w:rsidR="009133F6" w:rsidRPr="00311191">
        <w:rPr>
          <w:rFonts w:ascii="Book Antiqua" w:eastAsiaTheme="minorEastAsia" w:hAnsi="Book Antiqua"/>
          <w:sz w:val="24"/>
          <w:szCs w:val="24"/>
          <w:lang w:val="en-US" w:eastAsia="zh-CN"/>
        </w:rPr>
        <w:t xml:space="preserve"> </w:t>
      </w:r>
      <w:r w:rsidR="007D4F3A" w:rsidRPr="00311191">
        <w:rPr>
          <w:rFonts w:ascii="Book Antiqua" w:hAnsi="Book Antiqua"/>
          <w:sz w:val="24"/>
          <w:szCs w:val="24"/>
          <w:lang w:val="en-GB"/>
        </w:rPr>
        <w:t>Greece</w:t>
      </w:r>
    </w:p>
    <w:p w14:paraId="270A0AB5" w14:textId="77777777" w:rsidR="000B2352" w:rsidRPr="00311191" w:rsidRDefault="000B2352" w:rsidP="00311191">
      <w:pPr>
        <w:spacing w:after="0" w:line="360" w:lineRule="auto"/>
        <w:jc w:val="both"/>
        <w:rPr>
          <w:rFonts w:ascii="Book Antiqua" w:eastAsiaTheme="minorEastAsia" w:hAnsi="Book Antiqua"/>
          <w:sz w:val="24"/>
          <w:szCs w:val="24"/>
          <w:lang w:val="en-US" w:eastAsia="zh-CN"/>
        </w:rPr>
      </w:pPr>
    </w:p>
    <w:p w14:paraId="6C4E892F" w14:textId="7D5D2BEF" w:rsidR="007D4F3A" w:rsidRPr="00311191" w:rsidRDefault="000B2352" w:rsidP="00311191">
      <w:pPr>
        <w:spacing w:after="0" w:line="360" w:lineRule="auto"/>
        <w:jc w:val="both"/>
        <w:rPr>
          <w:rFonts w:ascii="Book Antiqua" w:eastAsiaTheme="minorEastAsia" w:hAnsi="Book Antiqua"/>
          <w:sz w:val="24"/>
          <w:szCs w:val="24"/>
          <w:lang w:val="en-GB" w:eastAsia="zh-CN"/>
        </w:rPr>
      </w:pPr>
      <w:proofErr w:type="spellStart"/>
      <w:r w:rsidRPr="00311191">
        <w:rPr>
          <w:rFonts w:ascii="Book Antiqua" w:hAnsi="Book Antiqua"/>
          <w:b/>
          <w:sz w:val="24"/>
          <w:szCs w:val="24"/>
          <w:lang w:val="en-US"/>
        </w:rPr>
        <w:t>Chrysoula</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Pipili</w:t>
      </w:r>
      <w:proofErr w:type="spellEnd"/>
      <w:r w:rsidRPr="00311191">
        <w:rPr>
          <w:rFonts w:ascii="Book Antiqua" w:hAnsi="Book Antiqua"/>
          <w:b/>
          <w:sz w:val="24"/>
          <w:szCs w:val="24"/>
          <w:lang w:val="en-US"/>
        </w:rPr>
        <w:t xml:space="preserve">, </w:t>
      </w:r>
      <w:r w:rsidR="007D4F3A" w:rsidRPr="00311191">
        <w:rPr>
          <w:rFonts w:ascii="Book Antiqua" w:hAnsi="Book Antiqua"/>
          <w:sz w:val="24"/>
          <w:szCs w:val="24"/>
          <w:lang w:val="en-GB"/>
        </w:rPr>
        <w:t>Division of Nephrology, Queen Elizabe</w:t>
      </w:r>
      <w:r w:rsidR="009133F6" w:rsidRPr="00311191">
        <w:rPr>
          <w:rFonts w:ascii="Book Antiqua" w:hAnsi="Book Antiqua"/>
          <w:sz w:val="24"/>
          <w:szCs w:val="24"/>
          <w:lang w:val="en-GB"/>
        </w:rPr>
        <w:t>th University Hospital, Glasgow</w:t>
      </w:r>
      <w:r w:rsidR="007D4F3A" w:rsidRPr="00311191">
        <w:rPr>
          <w:rFonts w:ascii="Book Antiqua" w:hAnsi="Book Antiqua"/>
          <w:sz w:val="24"/>
          <w:szCs w:val="24"/>
          <w:lang w:val="en-GB"/>
        </w:rPr>
        <w:t xml:space="preserve"> G51 4TF, U</w:t>
      </w:r>
      <w:r w:rsidR="009133F6" w:rsidRPr="00311191">
        <w:rPr>
          <w:rFonts w:ascii="Book Antiqua" w:eastAsiaTheme="minorEastAsia" w:hAnsi="Book Antiqua"/>
          <w:sz w:val="24"/>
          <w:szCs w:val="24"/>
          <w:lang w:val="en-GB" w:eastAsia="zh-CN"/>
        </w:rPr>
        <w:t xml:space="preserve">nited </w:t>
      </w:r>
      <w:r w:rsidR="007D4F3A" w:rsidRPr="00311191">
        <w:rPr>
          <w:rFonts w:ascii="Book Antiqua" w:hAnsi="Book Antiqua"/>
          <w:sz w:val="24"/>
          <w:szCs w:val="24"/>
          <w:lang w:val="en-GB"/>
        </w:rPr>
        <w:t>K</w:t>
      </w:r>
      <w:r w:rsidR="009133F6" w:rsidRPr="00311191">
        <w:rPr>
          <w:rFonts w:ascii="Book Antiqua" w:eastAsiaTheme="minorEastAsia" w:hAnsi="Book Antiqua"/>
          <w:sz w:val="24"/>
          <w:szCs w:val="24"/>
          <w:lang w:val="en-GB" w:eastAsia="zh-CN"/>
        </w:rPr>
        <w:t>ingdom</w:t>
      </w:r>
    </w:p>
    <w:p w14:paraId="47498F74" w14:textId="77777777" w:rsidR="000B2352" w:rsidRPr="00311191" w:rsidRDefault="000B2352" w:rsidP="00311191">
      <w:pPr>
        <w:spacing w:after="0" w:line="360" w:lineRule="auto"/>
        <w:jc w:val="both"/>
        <w:rPr>
          <w:rFonts w:ascii="Book Antiqua" w:eastAsiaTheme="minorEastAsia" w:hAnsi="Book Antiqua"/>
          <w:sz w:val="24"/>
          <w:szCs w:val="24"/>
          <w:lang w:val="en-GB" w:eastAsia="zh-CN"/>
        </w:rPr>
      </w:pPr>
    </w:p>
    <w:p w14:paraId="1BF1CD6F" w14:textId="27EFE16F" w:rsidR="007D4F3A" w:rsidRPr="00311191" w:rsidRDefault="000B2352" w:rsidP="00311191">
      <w:pPr>
        <w:spacing w:after="0" w:line="360" w:lineRule="auto"/>
        <w:jc w:val="both"/>
        <w:rPr>
          <w:rStyle w:val="pagecontents1"/>
          <w:rFonts w:ascii="Book Antiqua" w:hAnsi="Book Antiqua"/>
          <w:color w:val="auto"/>
          <w:sz w:val="24"/>
          <w:szCs w:val="24"/>
          <w:lang w:val="en-GB"/>
        </w:rPr>
      </w:pPr>
      <w:r w:rsidRPr="00311191">
        <w:rPr>
          <w:rFonts w:ascii="Book Antiqua" w:hAnsi="Book Antiqua"/>
          <w:b/>
          <w:sz w:val="24"/>
          <w:szCs w:val="24"/>
          <w:lang w:val="en-US"/>
        </w:rPr>
        <w:t xml:space="preserve">George </w:t>
      </w:r>
      <w:r w:rsidRPr="00311191">
        <w:rPr>
          <w:rFonts w:ascii="Book Antiqua" w:eastAsiaTheme="minorEastAsia" w:hAnsi="Book Antiqua"/>
          <w:b/>
          <w:sz w:val="24"/>
          <w:szCs w:val="24"/>
          <w:lang w:val="en-US" w:eastAsia="zh-CN"/>
        </w:rPr>
        <w:t xml:space="preserve">V </w:t>
      </w:r>
      <w:proofErr w:type="spellStart"/>
      <w:r w:rsidRPr="00311191">
        <w:rPr>
          <w:rFonts w:ascii="Book Antiqua" w:hAnsi="Book Antiqua"/>
          <w:b/>
          <w:sz w:val="24"/>
          <w:szCs w:val="24"/>
          <w:lang w:val="en-US"/>
        </w:rPr>
        <w:t>Papatheodoridis</w:t>
      </w:r>
      <w:proofErr w:type="spellEnd"/>
      <w:r w:rsidRPr="00311191">
        <w:rPr>
          <w:rFonts w:ascii="Book Antiqua" w:eastAsiaTheme="minorEastAsia" w:hAnsi="Book Antiqua"/>
          <w:b/>
          <w:sz w:val="24"/>
          <w:szCs w:val="24"/>
          <w:lang w:val="en-US" w:eastAsia="zh-CN"/>
        </w:rPr>
        <w:t>,</w:t>
      </w:r>
      <w:r w:rsidRPr="00311191">
        <w:rPr>
          <w:rStyle w:val="pagecontents1"/>
          <w:rFonts w:ascii="Book Antiqua" w:hAnsi="Book Antiqua"/>
          <w:color w:val="auto"/>
          <w:sz w:val="24"/>
          <w:szCs w:val="24"/>
          <w:lang w:val="en-GB"/>
        </w:rPr>
        <w:t xml:space="preserve"> </w:t>
      </w:r>
      <w:r w:rsidR="007D4F3A" w:rsidRPr="00311191">
        <w:rPr>
          <w:rStyle w:val="pagecontents1"/>
          <w:rFonts w:ascii="Book Antiqua" w:hAnsi="Book Antiqua"/>
          <w:color w:val="auto"/>
          <w:sz w:val="24"/>
          <w:szCs w:val="24"/>
          <w:lang w:val="en-GB"/>
        </w:rPr>
        <w:t xml:space="preserve">Department of Gastroenterology, Medical School of National and </w:t>
      </w:r>
      <w:proofErr w:type="spellStart"/>
      <w:r w:rsidR="007D4F3A" w:rsidRPr="00311191">
        <w:rPr>
          <w:rStyle w:val="pagecontents1"/>
          <w:rFonts w:ascii="Book Antiqua" w:hAnsi="Book Antiqua"/>
          <w:color w:val="auto"/>
          <w:sz w:val="24"/>
          <w:szCs w:val="24"/>
          <w:lang w:val="en-GB"/>
        </w:rPr>
        <w:t>Kapodistrian</w:t>
      </w:r>
      <w:proofErr w:type="spellEnd"/>
      <w:r w:rsidR="007D4F3A" w:rsidRPr="00311191">
        <w:rPr>
          <w:rStyle w:val="pagecontents1"/>
          <w:rFonts w:ascii="Book Antiqua" w:hAnsi="Book Antiqua"/>
          <w:color w:val="auto"/>
          <w:sz w:val="24"/>
          <w:szCs w:val="24"/>
          <w:lang w:val="en-GB"/>
        </w:rPr>
        <w:t xml:space="preserve"> University of Athens, </w:t>
      </w:r>
      <w:proofErr w:type="spellStart"/>
      <w:r w:rsidR="007D4F3A" w:rsidRPr="00311191">
        <w:rPr>
          <w:rStyle w:val="pagecontents1"/>
          <w:rFonts w:ascii="Book Antiqua" w:hAnsi="Book Antiqua"/>
          <w:color w:val="auto"/>
          <w:sz w:val="24"/>
          <w:szCs w:val="24"/>
          <w:lang w:val="en-GB"/>
        </w:rPr>
        <w:t>Laiko</w:t>
      </w:r>
      <w:proofErr w:type="spellEnd"/>
      <w:r w:rsidR="007D4F3A" w:rsidRPr="00311191">
        <w:rPr>
          <w:rStyle w:val="pagecontents1"/>
          <w:rFonts w:ascii="Book Antiqua" w:hAnsi="Book Antiqua"/>
          <w:color w:val="auto"/>
          <w:sz w:val="24"/>
          <w:szCs w:val="24"/>
          <w:lang w:val="en-GB"/>
        </w:rPr>
        <w:t xml:space="preserve"> General Hospital, </w:t>
      </w:r>
      <w:r w:rsidR="00BD14C0" w:rsidRPr="00311191">
        <w:rPr>
          <w:rStyle w:val="pagecontents1"/>
          <w:rFonts w:ascii="Book Antiqua" w:hAnsi="Book Antiqua"/>
          <w:color w:val="auto"/>
          <w:sz w:val="24"/>
          <w:szCs w:val="24"/>
          <w:lang w:val="en-US"/>
        </w:rPr>
        <w:t xml:space="preserve">11527 </w:t>
      </w:r>
      <w:r w:rsidR="007D4F3A" w:rsidRPr="00311191">
        <w:rPr>
          <w:rStyle w:val="pagecontents1"/>
          <w:rFonts w:ascii="Book Antiqua" w:hAnsi="Book Antiqua"/>
          <w:color w:val="auto"/>
          <w:sz w:val="24"/>
          <w:szCs w:val="24"/>
          <w:lang w:val="en-GB"/>
        </w:rPr>
        <w:t>Athens, Greece</w:t>
      </w:r>
    </w:p>
    <w:p w14:paraId="36FDA7A5" w14:textId="77777777" w:rsidR="007D4F3A" w:rsidRPr="00311191" w:rsidRDefault="007D4F3A" w:rsidP="00311191">
      <w:pPr>
        <w:pStyle w:val="Footer"/>
        <w:tabs>
          <w:tab w:val="clear" w:pos="4153"/>
          <w:tab w:val="clear" w:pos="8306"/>
        </w:tabs>
        <w:spacing w:line="360" w:lineRule="auto"/>
        <w:jc w:val="both"/>
        <w:rPr>
          <w:rFonts w:ascii="Book Antiqua" w:eastAsiaTheme="minorEastAsia" w:hAnsi="Book Antiqua"/>
          <w:b/>
          <w:sz w:val="24"/>
          <w:szCs w:val="24"/>
          <w:lang w:val="en-US" w:eastAsia="zh-CN"/>
        </w:rPr>
      </w:pPr>
    </w:p>
    <w:p w14:paraId="3C15472C" w14:textId="77777777" w:rsidR="007D4F3A" w:rsidRPr="00311191" w:rsidRDefault="007D4F3A" w:rsidP="00311191">
      <w:pPr>
        <w:pStyle w:val="Footer"/>
        <w:tabs>
          <w:tab w:val="clear" w:pos="4153"/>
          <w:tab w:val="clear" w:pos="8306"/>
        </w:tabs>
        <w:spacing w:line="360" w:lineRule="auto"/>
        <w:jc w:val="both"/>
        <w:rPr>
          <w:rFonts w:ascii="Book Antiqua" w:hAnsi="Book Antiqua"/>
          <w:sz w:val="24"/>
          <w:szCs w:val="24"/>
          <w:lang w:val="en-US"/>
        </w:rPr>
      </w:pPr>
      <w:r w:rsidRPr="00311191">
        <w:rPr>
          <w:rFonts w:ascii="Book Antiqua" w:hAnsi="Book Antiqua"/>
          <w:b/>
          <w:sz w:val="24"/>
          <w:szCs w:val="24"/>
          <w:lang w:val="en-US"/>
        </w:rPr>
        <w:t>Author contributions:</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Cholongitas</w:t>
      </w:r>
      <w:proofErr w:type="spellEnd"/>
      <w:r w:rsidRPr="00311191">
        <w:rPr>
          <w:rFonts w:ascii="Book Antiqua" w:hAnsi="Book Antiqua"/>
          <w:sz w:val="24"/>
          <w:szCs w:val="24"/>
          <w:lang w:val="en-US"/>
        </w:rPr>
        <w:t xml:space="preserve"> E and </w:t>
      </w:r>
      <w:proofErr w:type="spellStart"/>
      <w:r w:rsidRPr="00311191">
        <w:rPr>
          <w:rFonts w:ascii="Book Antiqua" w:hAnsi="Book Antiqua"/>
          <w:sz w:val="24"/>
          <w:szCs w:val="24"/>
          <w:lang w:val="en-US"/>
        </w:rPr>
        <w:t>Pipili</w:t>
      </w:r>
      <w:proofErr w:type="spellEnd"/>
      <w:r w:rsidRPr="00311191">
        <w:rPr>
          <w:rFonts w:ascii="Book Antiqua" w:hAnsi="Book Antiqua"/>
          <w:sz w:val="24"/>
          <w:szCs w:val="24"/>
          <w:lang w:val="en-US"/>
        </w:rPr>
        <w:t xml:space="preserve"> C performed the literature search, wrote the first draft of the manuscript and approved the final version; </w:t>
      </w:r>
      <w:proofErr w:type="spellStart"/>
      <w:r w:rsidRPr="00311191">
        <w:rPr>
          <w:rFonts w:ascii="Book Antiqua" w:hAnsi="Book Antiqua"/>
          <w:sz w:val="24"/>
          <w:szCs w:val="24"/>
          <w:lang w:val="en-US"/>
        </w:rPr>
        <w:t>Papatheodoridis</w:t>
      </w:r>
      <w:proofErr w:type="spellEnd"/>
      <w:r w:rsidRPr="00311191">
        <w:rPr>
          <w:rFonts w:ascii="Book Antiqua" w:hAnsi="Book Antiqua"/>
          <w:sz w:val="24"/>
          <w:szCs w:val="24"/>
          <w:lang w:val="en-US"/>
        </w:rPr>
        <w:t xml:space="preserve"> GV wrote and edited the final draft of the manuscript and approved the final version.</w:t>
      </w:r>
    </w:p>
    <w:p w14:paraId="1C487714" w14:textId="77777777" w:rsidR="007D4F3A" w:rsidRPr="00311191" w:rsidRDefault="007D4F3A" w:rsidP="00311191">
      <w:pPr>
        <w:pStyle w:val="Footer"/>
        <w:tabs>
          <w:tab w:val="clear" w:pos="4153"/>
          <w:tab w:val="clear" w:pos="8306"/>
        </w:tabs>
        <w:spacing w:line="360" w:lineRule="auto"/>
        <w:jc w:val="both"/>
        <w:rPr>
          <w:rFonts w:ascii="Book Antiqua" w:eastAsiaTheme="minorEastAsia" w:hAnsi="Book Antiqua"/>
          <w:sz w:val="24"/>
          <w:szCs w:val="24"/>
          <w:lang w:val="en-US" w:eastAsia="zh-CN"/>
        </w:rPr>
      </w:pPr>
    </w:p>
    <w:p w14:paraId="7BF7662E" w14:textId="457FE843" w:rsidR="000B2352" w:rsidRPr="00311191" w:rsidRDefault="000B2352" w:rsidP="00311191">
      <w:pPr>
        <w:pStyle w:val="Footer"/>
        <w:tabs>
          <w:tab w:val="clear" w:pos="4153"/>
          <w:tab w:val="clear" w:pos="8306"/>
        </w:tabs>
        <w:spacing w:line="360" w:lineRule="auto"/>
        <w:jc w:val="both"/>
        <w:rPr>
          <w:rFonts w:ascii="Book Antiqua" w:eastAsiaTheme="minorEastAsia" w:hAnsi="Book Antiqua"/>
          <w:sz w:val="24"/>
          <w:szCs w:val="24"/>
          <w:lang w:val="en-US" w:eastAsia="zh-CN"/>
        </w:rPr>
      </w:pPr>
      <w:r w:rsidRPr="00311191">
        <w:rPr>
          <w:rFonts w:ascii="Book Antiqua" w:hAnsi="Book Antiqua"/>
          <w:b/>
          <w:sz w:val="24"/>
          <w:szCs w:val="24"/>
        </w:rPr>
        <w:t>Conflict-of-interest statement</w:t>
      </w:r>
      <w:r w:rsidRPr="00311191">
        <w:rPr>
          <w:rFonts w:ascii="Book Antiqua" w:hAnsi="Book Antiqua" w:cs="TimesNewRomanPS-BoldItalicMT"/>
          <w:b/>
          <w:iCs/>
          <w:sz w:val="24"/>
          <w:szCs w:val="24"/>
        </w:rPr>
        <w:t xml:space="preserve">: </w:t>
      </w:r>
      <w:proofErr w:type="spellStart"/>
      <w:r w:rsidRPr="00311191">
        <w:rPr>
          <w:rFonts w:ascii="Book Antiqua" w:hAnsi="Book Antiqua"/>
          <w:sz w:val="24"/>
          <w:szCs w:val="24"/>
          <w:lang w:val="en-US"/>
        </w:rPr>
        <w:t>Cholongitas</w:t>
      </w:r>
      <w:proofErr w:type="spellEnd"/>
      <w:r w:rsidRPr="00311191">
        <w:rPr>
          <w:rFonts w:ascii="Book Antiqua" w:hAnsi="Book Antiqua"/>
          <w:sz w:val="24"/>
          <w:szCs w:val="24"/>
          <w:lang w:val="en-US"/>
        </w:rPr>
        <w:t xml:space="preserve"> E: </w:t>
      </w:r>
      <w:r w:rsidR="002A7C7F" w:rsidRPr="00311191">
        <w:rPr>
          <w:rFonts w:ascii="Book Antiqua" w:hAnsi="Book Antiqua"/>
          <w:sz w:val="24"/>
          <w:szCs w:val="24"/>
          <w:lang w:val="en-US"/>
        </w:rPr>
        <w:t>A</w:t>
      </w:r>
      <w:r w:rsidRPr="00311191">
        <w:rPr>
          <w:rFonts w:ascii="Book Antiqua" w:hAnsi="Book Antiqua"/>
          <w:sz w:val="24"/>
          <w:szCs w:val="24"/>
          <w:lang w:val="en-US"/>
        </w:rPr>
        <w:t>dvisor/consultant/sponsored lectures</w:t>
      </w:r>
      <w:r w:rsidR="002A7C7F">
        <w:rPr>
          <w:rFonts w:ascii="Book Antiqua" w:hAnsi="Book Antiqua"/>
          <w:sz w:val="24"/>
          <w:szCs w:val="24"/>
          <w:lang w:val="en-US"/>
        </w:rPr>
        <w:t xml:space="preserve"> for </w:t>
      </w:r>
      <w:proofErr w:type="spellStart"/>
      <w:r w:rsidR="002A7C7F">
        <w:rPr>
          <w:rFonts w:ascii="Book Antiqua" w:hAnsi="Book Antiqua"/>
          <w:sz w:val="24"/>
          <w:szCs w:val="24"/>
          <w:lang w:val="en-US"/>
        </w:rPr>
        <w:t>Abbvie</w:t>
      </w:r>
      <w:proofErr w:type="spellEnd"/>
      <w:r w:rsidR="002A7C7F">
        <w:rPr>
          <w:rFonts w:ascii="Book Antiqua" w:hAnsi="Book Antiqua"/>
          <w:sz w:val="24"/>
          <w:szCs w:val="24"/>
          <w:lang w:val="en-US"/>
        </w:rPr>
        <w:t xml:space="preserve">, </w:t>
      </w:r>
      <w:proofErr w:type="spellStart"/>
      <w:r w:rsidR="002A7C7F">
        <w:rPr>
          <w:rFonts w:ascii="Book Antiqua" w:hAnsi="Book Antiqua"/>
          <w:sz w:val="24"/>
          <w:szCs w:val="24"/>
          <w:lang w:val="en-US"/>
        </w:rPr>
        <w:t>Astellas</w:t>
      </w:r>
      <w:proofErr w:type="spellEnd"/>
      <w:r w:rsidR="002A7C7F">
        <w:rPr>
          <w:rFonts w:ascii="Book Antiqua" w:hAnsi="Book Antiqua"/>
          <w:sz w:val="24"/>
          <w:szCs w:val="24"/>
          <w:lang w:val="en-US"/>
        </w:rPr>
        <w:t>, Bristol-</w:t>
      </w:r>
      <w:r w:rsidRPr="00311191">
        <w:rPr>
          <w:rFonts w:ascii="Book Antiqua" w:hAnsi="Book Antiqua"/>
          <w:sz w:val="24"/>
          <w:szCs w:val="24"/>
          <w:lang w:val="en-US"/>
        </w:rPr>
        <w:t xml:space="preserve">Myers Squibb, Gilead, Merck Sharp </w:t>
      </w:r>
      <w:r w:rsidR="00164000">
        <w:rPr>
          <w:rFonts w:ascii="Book Antiqua" w:eastAsiaTheme="minorEastAsia" w:hAnsi="Book Antiqua" w:hint="eastAsia"/>
          <w:sz w:val="24"/>
          <w:szCs w:val="24"/>
          <w:lang w:val="en-US" w:eastAsia="zh-CN"/>
        </w:rPr>
        <w:t>and</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Dohme</w:t>
      </w:r>
      <w:proofErr w:type="spellEnd"/>
      <w:r w:rsidRPr="00311191">
        <w:rPr>
          <w:rFonts w:ascii="Book Antiqua" w:hAnsi="Book Antiqua"/>
          <w:sz w:val="24"/>
          <w:szCs w:val="24"/>
          <w:lang w:val="en-US"/>
        </w:rPr>
        <w:t xml:space="preserve">, Novartis; </w:t>
      </w:r>
      <w:proofErr w:type="spellStart"/>
      <w:r w:rsidRPr="00311191">
        <w:rPr>
          <w:rFonts w:ascii="Book Antiqua" w:hAnsi="Book Antiqua"/>
          <w:sz w:val="24"/>
          <w:szCs w:val="24"/>
          <w:lang w:val="en-US"/>
        </w:rPr>
        <w:t>Pipili</w:t>
      </w:r>
      <w:proofErr w:type="spellEnd"/>
      <w:r w:rsidRPr="00311191">
        <w:rPr>
          <w:rFonts w:ascii="Book Antiqua" w:hAnsi="Book Antiqua"/>
          <w:sz w:val="24"/>
          <w:szCs w:val="24"/>
          <w:lang w:val="en-US"/>
        </w:rPr>
        <w:t xml:space="preserve"> C: </w:t>
      </w:r>
      <w:r w:rsidR="002A7C7F" w:rsidRPr="00311191">
        <w:rPr>
          <w:rFonts w:ascii="Book Antiqua" w:hAnsi="Book Antiqua"/>
          <w:sz w:val="24"/>
          <w:szCs w:val="24"/>
          <w:lang w:val="en-US"/>
        </w:rPr>
        <w:t>N</w:t>
      </w:r>
      <w:r w:rsidRPr="00311191">
        <w:rPr>
          <w:rFonts w:ascii="Book Antiqua" w:hAnsi="Book Antiqua"/>
          <w:sz w:val="24"/>
          <w:szCs w:val="24"/>
          <w:lang w:val="en-US"/>
        </w:rPr>
        <w:t xml:space="preserve">one; </w:t>
      </w:r>
      <w:proofErr w:type="spellStart"/>
      <w:r w:rsidRPr="00311191">
        <w:rPr>
          <w:rFonts w:ascii="Book Antiqua" w:hAnsi="Book Antiqua"/>
          <w:sz w:val="24"/>
          <w:szCs w:val="24"/>
          <w:lang w:val="en-US"/>
        </w:rPr>
        <w:t>Papatheodoridis</w:t>
      </w:r>
      <w:proofErr w:type="spellEnd"/>
      <w:r w:rsidRPr="00311191">
        <w:rPr>
          <w:rFonts w:ascii="Book Antiqua" w:hAnsi="Book Antiqua"/>
          <w:sz w:val="24"/>
          <w:szCs w:val="24"/>
          <w:lang w:val="en-US"/>
        </w:rPr>
        <w:t xml:space="preserve"> GV: </w:t>
      </w:r>
      <w:r w:rsidR="002A7C7F" w:rsidRPr="00311191">
        <w:rPr>
          <w:rFonts w:ascii="Book Antiqua" w:hAnsi="Book Antiqua"/>
          <w:sz w:val="24"/>
          <w:szCs w:val="24"/>
          <w:lang w:val="en-US"/>
        </w:rPr>
        <w:t>G</w:t>
      </w:r>
      <w:r w:rsidRPr="00311191">
        <w:rPr>
          <w:rFonts w:ascii="Book Antiqua" w:hAnsi="Book Antiqua"/>
          <w:sz w:val="24"/>
          <w:szCs w:val="24"/>
          <w:lang w:val="en-US"/>
        </w:rPr>
        <w:t xml:space="preserve">rant/research support from </w:t>
      </w:r>
      <w:proofErr w:type="spellStart"/>
      <w:r w:rsidRPr="00311191">
        <w:rPr>
          <w:rFonts w:ascii="Book Antiqua" w:hAnsi="Book Antiqua"/>
          <w:sz w:val="24"/>
          <w:szCs w:val="24"/>
          <w:lang w:val="en-US"/>
        </w:rPr>
        <w:t>Abbvie</w:t>
      </w:r>
      <w:proofErr w:type="spellEnd"/>
      <w:r w:rsidRPr="00311191">
        <w:rPr>
          <w:rFonts w:ascii="Book Antiqua" w:hAnsi="Book Antiqua"/>
          <w:sz w:val="24"/>
          <w:szCs w:val="24"/>
          <w:lang w:val="en-US"/>
        </w:rPr>
        <w:t xml:space="preserve">, Bristol-Myers Squibb, Gilead, Janssen, Roche; advisor/consultant for </w:t>
      </w:r>
      <w:proofErr w:type="spellStart"/>
      <w:r w:rsidRPr="00311191">
        <w:rPr>
          <w:rFonts w:ascii="Book Antiqua" w:hAnsi="Book Antiqua"/>
          <w:sz w:val="24"/>
          <w:szCs w:val="24"/>
          <w:lang w:val="en-US"/>
        </w:rPr>
        <w:t>Abbvie</w:t>
      </w:r>
      <w:proofErr w:type="spellEnd"/>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Boehringer</w:t>
      </w:r>
      <w:proofErr w:type="spellEnd"/>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lastRenderedPageBreak/>
        <w:t>Ingelheim</w:t>
      </w:r>
      <w:proofErr w:type="spellEnd"/>
      <w:r w:rsidRPr="00311191">
        <w:rPr>
          <w:rFonts w:ascii="Book Antiqua" w:hAnsi="Book Antiqua"/>
          <w:sz w:val="24"/>
          <w:szCs w:val="24"/>
          <w:lang w:val="en-US"/>
        </w:rPr>
        <w:t xml:space="preserve">, Bristol-Myers Squibb, Gilead, </w:t>
      </w:r>
      <w:proofErr w:type="spellStart"/>
      <w:r w:rsidRPr="00311191">
        <w:rPr>
          <w:rFonts w:ascii="Book Antiqua" w:hAnsi="Book Antiqua"/>
          <w:sz w:val="24"/>
          <w:szCs w:val="24"/>
          <w:lang w:val="en-US"/>
        </w:rPr>
        <w:t>GlaxoSmithKleine</w:t>
      </w:r>
      <w:proofErr w:type="spellEnd"/>
      <w:r w:rsidRPr="00311191">
        <w:rPr>
          <w:rFonts w:ascii="Book Antiqua" w:hAnsi="Book Antiqua"/>
          <w:sz w:val="24"/>
          <w:szCs w:val="24"/>
          <w:lang w:val="en-US"/>
        </w:rPr>
        <w:t xml:space="preserve">, Janssen, Merck Sharp </w:t>
      </w:r>
      <w:r w:rsidRPr="00311191">
        <w:rPr>
          <w:rFonts w:ascii="Book Antiqua" w:eastAsiaTheme="minorEastAsia" w:hAnsi="Book Antiqua"/>
          <w:sz w:val="24"/>
          <w:szCs w:val="24"/>
          <w:lang w:val="en-US" w:eastAsia="zh-CN"/>
        </w:rPr>
        <w:t>and</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Dohme</w:t>
      </w:r>
      <w:proofErr w:type="spellEnd"/>
      <w:r w:rsidRPr="00311191">
        <w:rPr>
          <w:rFonts w:ascii="Book Antiqua" w:hAnsi="Book Antiqua"/>
          <w:sz w:val="24"/>
          <w:szCs w:val="24"/>
          <w:lang w:val="en-US"/>
        </w:rPr>
        <w:t xml:space="preserve">, Novartis, Roche; sponsored lectures for </w:t>
      </w:r>
      <w:proofErr w:type="spellStart"/>
      <w:r w:rsidRPr="00311191">
        <w:rPr>
          <w:rFonts w:ascii="Book Antiqua" w:hAnsi="Book Antiqua"/>
          <w:sz w:val="24"/>
          <w:szCs w:val="24"/>
          <w:lang w:val="en-US"/>
        </w:rPr>
        <w:t>Abbvie</w:t>
      </w:r>
      <w:proofErr w:type="spellEnd"/>
      <w:r w:rsidRPr="00311191">
        <w:rPr>
          <w:rFonts w:ascii="Book Antiqua" w:hAnsi="Book Antiqua"/>
          <w:sz w:val="24"/>
          <w:szCs w:val="24"/>
          <w:lang w:val="en-US"/>
        </w:rPr>
        <w:t xml:space="preserve">, Bristol-Myers Squibb, Gilead, GlaxoSmithKline, Janssen, Merck Sharp </w:t>
      </w:r>
      <w:r w:rsidRPr="00311191">
        <w:rPr>
          <w:rFonts w:ascii="Book Antiqua" w:eastAsiaTheme="minorEastAsia" w:hAnsi="Book Antiqua"/>
          <w:sz w:val="24"/>
          <w:szCs w:val="24"/>
          <w:lang w:val="en-US" w:eastAsia="zh-CN"/>
        </w:rPr>
        <w:t>and</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Dohme</w:t>
      </w:r>
      <w:proofErr w:type="spellEnd"/>
      <w:r w:rsidRPr="00311191">
        <w:rPr>
          <w:rFonts w:ascii="Book Antiqua" w:hAnsi="Book Antiqua"/>
          <w:sz w:val="24"/>
          <w:szCs w:val="24"/>
          <w:lang w:val="en-US"/>
        </w:rPr>
        <w:t>, Novartis, Roche; Data Safety Management Board for Gilead</w:t>
      </w:r>
      <w:r w:rsidRPr="00311191">
        <w:rPr>
          <w:rFonts w:ascii="Book Antiqua" w:eastAsiaTheme="minorEastAsia" w:hAnsi="Book Antiqua"/>
          <w:sz w:val="24"/>
          <w:szCs w:val="24"/>
          <w:lang w:val="en-US" w:eastAsia="zh-CN"/>
        </w:rPr>
        <w:t>.</w:t>
      </w:r>
    </w:p>
    <w:p w14:paraId="1D3CC62A" w14:textId="77777777" w:rsidR="000B2352" w:rsidRPr="00311191" w:rsidRDefault="000B2352" w:rsidP="00311191">
      <w:pPr>
        <w:adjustRightInd w:val="0"/>
        <w:snapToGrid w:val="0"/>
        <w:spacing w:after="0" w:line="360" w:lineRule="auto"/>
        <w:jc w:val="both"/>
        <w:rPr>
          <w:rFonts w:ascii="Book Antiqua" w:eastAsiaTheme="minorEastAsia" w:hAnsi="Book Antiqua"/>
          <w:sz w:val="24"/>
          <w:szCs w:val="24"/>
          <w:lang w:eastAsia="zh-CN"/>
        </w:rPr>
      </w:pPr>
    </w:p>
    <w:p w14:paraId="3F8B0802" w14:textId="77777777" w:rsidR="000B2352" w:rsidRPr="00311191" w:rsidRDefault="000B2352" w:rsidP="00311191">
      <w:pPr>
        <w:adjustRightInd w:val="0"/>
        <w:snapToGrid w:val="0"/>
        <w:spacing w:after="0" w:line="360" w:lineRule="auto"/>
        <w:jc w:val="both"/>
        <w:rPr>
          <w:rFonts w:ascii="Book Antiqua" w:hAnsi="Book Antiqua" w:cs="宋体"/>
          <w:sz w:val="24"/>
          <w:szCs w:val="24"/>
        </w:rPr>
      </w:pPr>
      <w:r w:rsidRPr="00311191">
        <w:rPr>
          <w:rFonts w:ascii="Book Antiqua" w:hAnsi="Book Antiqua"/>
          <w:b/>
          <w:sz w:val="24"/>
          <w:szCs w:val="24"/>
        </w:rPr>
        <w:t xml:space="preserve">Open-Access: </w:t>
      </w:r>
      <w:r w:rsidRPr="00311191">
        <w:rPr>
          <w:rFonts w:ascii="Book Antiqua" w:hAnsi="Book Antiqua"/>
          <w:sz w:val="24"/>
          <w:szCs w:val="24"/>
        </w:rPr>
        <w:t xml:space="preserve">This is an </w:t>
      </w:r>
      <w:r w:rsidRPr="00311191">
        <w:rPr>
          <w:rFonts w:ascii="Book Antiqua" w:hAnsi="Book Antiqua" w:cs="宋体"/>
          <w:sz w:val="24"/>
          <w:szCs w:val="24"/>
        </w:rPr>
        <w:t xml:space="preserve">open-access article that was </w:t>
      </w:r>
      <w:r w:rsidRPr="00311191">
        <w:rPr>
          <w:rFonts w:ascii="Book Antiqua" w:hAnsi="Book Antiqua"/>
          <w:sz w:val="24"/>
          <w:szCs w:val="24"/>
        </w:rPr>
        <w:t xml:space="preserve">selected by an in-house editor and fully peer-reviewed by external reviewers. It is </w:t>
      </w:r>
      <w:r w:rsidRPr="00311191">
        <w:rPr>
          <w:rFonts w:ascii="Book Antiqua" w:hAnsi="Book Antiqua" w:cs="宋体"/>
          <w:sz w:val="24"/>
          <w:szCs w:val="24"/>
        </w:rPr>
        <w:t xml:space="preserve">distributed in accordance with </w:t>
      </w:r>
      <w:r w:rsidRPr="0031119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E9B0BD" w14:textId="77777777" w:rsidR="007D4F3A" w:rsidRPr="00311191" w:rsidRDefault="007D4F3A" w:rsidP="00311191">
      <w:pPr>
        <w:spacing w:after="0" w:line="360" w:lineRule="auto"/>
        <w:jc w:val="both"/>
        <w:rPr>
          <w:rFonts w:ascii="Book Antiqua" w:eastAsiaTheme="minorEastAsia" w:hAnsi="Book Antiqua"/>
          <w:b/>
          <w:sz w:val="24"/>
          <w:szCs w:val="24"/>
          <w:lang w:val="en-GB" w:eastAsia="zh-CN"/>
        </w:rPr>
      </w:pPr>
    </w:p>
    <w:p w14:paraId="471AD626" w14:textId="0290AE37" w:rsidR="000B2352" w:rsidRPr="00311191" w:rsidRDefault="000B2352" w:rsidP="00311191">
      <w:pPr>
        <w:spacing w:after="0" w:line="360" w:lineRule="auto"/>
        <w:jc w:val="both"/>
        <w:rPr>
          <w:rFonts w:ascii="Book Antiqua" w:eastAsia="宋体" w:hAnsi="Book Antiqua" w:cs="宋体"/>
          <w:sz w:val="24"/>
          <w:szCs w:val="24"/>
          <w:lang w:eastAsia="zh-CN"/>
        </w:rPr>
      </w:pPr>
      <w:r w:rsidRPr="00311191">
        <w:rPr>
          <w:rFonts w:ascii="Book Antiqua" w:eastAsia="宋体" w:hAnsi="Book Antiqua" w:cs="宋体"/>
          <w:b/>
          <w:sz w:val="24"/>
          <w:szCs w:val="24"/>
        </w:rPr>
        <w:t>Manuscript source:</w:t>
      </w:r>
      <w:r w:rsidRPr="00311191">
        <w:rPr>
          <w:rFonts w:ascii="Book Antiqua" w:eastAsia="宋体" w:hAnsi="Book Antiqua" w:cs="宋体"/>
          <w:sz w:val="24"/>
          <w:szCs w:val="24"/>
        </w:rPr>
        <w:t> Invited manuscript</w:t>
      </w:r>
    </w:p>
    <w:p w14:paraId="03783758" w14:textId="77777777" w:rsidR="000B2352" w:rsidRPr="00311191" w:rsidRDefault="000B2352" w:rsidP="00311191">
      <w:pPr>
        <w:spacing w:after="0" w:line="360" w:lineRule="auto"/>
        <w:jc w:val="both"/>
        <w:rPr>
          <w:rFonts w:ascii="Book Antiqua" w:eastAsiaTheme="minorEastAsia" w:hAnsi="Book Antiqua"/>
          <w:b/>
          <w:sz w:val="24"/>
          <w:szCs w:val="24"/>
          <w:lang w:val="en-GB" w:eastAsia="zh-CN"/>
        </w:rPr>
      </w:pPr>
    </w:p>
    <w:p w14:paraId="741E61BF" w14:textId="77777777" w:rsidR="000B2352" w:rsidRPr="00311191" w:rsidRDefault="000B2352" w:rsidP="00311191">
      <w:pPr>
        <w:spacing w:after="0" w:line="360" w:lineRule="auto"/>
        <w:jc w:val="both"/>
        <w:rPr>
          <w:rFonts w:ascii="Book Antiqua" w:eastAsiaTheme="minorEastAsia" w:hAnsi="Book Antiqua"/>
          <w:sz w:val="24"/>
          <w:szCs w:val="24"/>
          <w:lang w:val="en-GB" w:eastAsia="zh-CN"/>
        </w:rPr>
      </w:pPr>
      <w:r w:rsidRPr="00311191">
        <w:rPr>
          <w:rFonts w:ascii="Book Antiqua" w:hAnsi="Book Antiqua"/>
          <w:b/>
          <w:sz w:val="24"/>
          <w:szCs w:val="24"/>
        </w:rPr>
        <w:t>Correspondence to:</w:t>
      </w:r>
      <w:r w:rsidRPr="00311191">
        <w:rPr>
          <w:rFonts w:ascii="Book Antiqua" w:hAnsi="Book Antiqua"/>
          <w:sz w:val="24"/>
          <w:szCs w:val="24"/>
          <w:lang w:val="en-GB"/>
        </w:rPr>
        <w:t xml:space="preserve"> </w:t>
      </w:r>
      <w:proofErr w:type="spellStart"/>
      <w:r w:rsidRPr="00311191">
        <w:rPr>
          <w:rFonts w:ascii="Book Antiqua" w:hAnsi="Book Antiqua"/>
          <w:b/>
          <w:sz w:val="24"/>
          <w:szCs w:val="24"/>
          <w:lang w:val="en-US"/>
        </w:rPr>
        <w:t>Evangelos</w:t>
      </w:r>
      <w:proofErr w:type="spellEnd"/>
      <w:r w:rsidRPr="00311191">
        <w:rPr>
          <w:rFonts w:ascii="Book Antiqua" w:hAnsi="Book Antiqua"/>
          <w:b/>
          <w:sz w:val="24"/>
          <w:szCs w:val="24"/>
          <w:lang w:val="en-US"/>
        </w:rPr>
        <w:t xml:space="preserve"> </w:t>
      </w:r>
      <w:proofErr w:type="spellStart"/>
      <w:r w:rsidRPr="00311191">
        <w:rPr>
          <w:rFonts w:ascii="Book Antiqua" w:hAnsi="Book Antiqua"/>
          <w:b/>
          <w:sz w:val="24"/>
          <w:szCs w:val="24"/>
          <w:lang w:val="en-US"/>
        </w:rPr>
        <w:t>Cholongitas</w:t>
      </w:r>
      <w:proofErr w:type="spellEnd"/>
      <w:r w:rsidRPr="00311191">
        <w:rPr>
          <w:rFonts w:ascii="Book Antiqua" w:hAnsi="Book Antiqua"/>
          <w:b/>
          <w:sz w:val="24"/>
          <w:szCs w:val="24"/>
          <w:lang w:val="en-US"/>
        </w:rPr>
        <w:t>, Assistant Professor</w:t>
      </w:r>
      <w:r w:rsidRPr="00311191">
        <w:rPr>
          <w:rFonts w:ascii="Book Antiqua" w:hAnsi="Book Antiqua"/>
          <w:sz w:val="24"/>
          <w:szCs w:val="24"/>
          <w:lang w:val="en-US"/>
        </w:rPr>
        <w:t xml:space="preserve"> of Internal Medicine</w:t>
      </w:r>
      <w:r w:rsidRPr="00311191">
        <w:rPr>
          <w:rFonts w:ascii="Book Antiqua" w:eastAsiaTheme="minorEastAsia" w:hAnsi="Book Antiqua"/>
          <w:sz w:val="24"/>
          <w:szCs w:val="24"/>
          <w:lang w:val="en-US" w:eastAsia="zh-CN"/>
        </w:rPr>
        <w:t>,</w:t>
      </w:r>
      <w:r w:rsidRPr="00311191">
        <w:rPr>
          <w:rFonts w:ascii="Book Antiqua" w:hAnsi="Book Antiqua"/>
          <w:sz w:val="24"/>
          <w:szCs w:val="24"/>
          <w:lang w:val="en-GB"/>
        </w:rPr>
        <w:t xml:space="preserve"> 4</w:t>
      </w:r>
      <w:r w:rsidRPr="00311191">
        <w:rPr>
          <w:rFonts w:ascii="Book Antiqua" w:hAnsi="Book Antiqua"/>
          <w:sz w:val="24"/>
          <w:szCs w:val="24"/>
          <w:vertAlign w:val="superscript"/>
          <w:lang w:val="en-GB"/>
        </w:rPr>
        <w:t>th</w:t>
      </w:r>
      <w:r w:rsidRPr="00311191">
        <w:rPr>
          <w:rFonts w:ascii="Book Antiqua" w:hAnsi="Book Antiqua"/>
          <w:sz w:val="24"/>
          <w:szCs w:val="24"/>
          <w:lang w:val="en-GB"/>
        </w:rPr>
        <w:t xml:space="preserve"> Department of Internal Medicine, Medical School of Aristotle University, </w:t>
      </w:r>
      <w:proofErr w:type="spellStart"/>
      <w:r w:rsidRPr="00311191">
        <w:rPr>
          <w:rFonts w:ascii="Book Antiqua" w:hAnsi="Book Antiqua"/>
          <w:sz w:val="24"/>
          <w:szCs w:val="24"/>
          <w:lang w:val="en-GB"/>
        </w:rPr>
        <w:t>Hippokration</w:t>
      </w:r>
      <w:proofErr w:type="spellEnd"/>
      <w:r w:rsidRPr="00311191">
        <w:rPr>
          <w:rFonts w:ascii="Book Antiqua" w:hAnsi="Book Antiqua"/>
          <w:sz w:val="24"/>
          <w:szCs w:val="24"/>
          <w:lang w:val="en-GB"/>
        </w:rPr>
        <w:t xml:space="preserve"> General Hospital of Thessaloniki, </w:t>
      </w:r>
      <w:r w:rsidRPr="00311191">
        <w:rPr>
          <w:rFonts w:ascii="Book Antiqua" w:hAnsi="Book Antiqua"/>
          <w:sz w:val="24"/>
          <w:szCs w:val="24"/>
          <w:lang w:val="en-US"/>
        </w:rPr>
        <w:t xml:space="preserve">49, </w:t>
      </w:r>
      <w:proofErr w:type="spellStart"/>
      <w:r w:rsidRPr="00311191">
        <w:rPr>
          <w:rFonts w:ascii="Book Antiqua" w:hAnsi="Book Antiqua"/>
          <w:sz w:val="24"/>
          <w:szCs w:val="24"/>
          <w:lang w:val="en-US"/>
        </w:rPr>
        <w:t>Konstantinopoleos</w:t>
      </w:r>
      <w:proofErr w:type="spellEnd"/>
      <w:r w:rsidRPr="00311191">
        <w:rPr>
          <w:rFonts w:ascii="Book Antiqua" w:hAnsi="Book Antiqua"/>
          <w:sz w:val="24"/>
          <w:szCs w:val="24"/>
          <w:lang w:val="en-US"/>
        </w:rPr>
        <w:t xml:space="preserve"> Street, 54642</w:t>
      </w:r>
      <w:r w:rsidRPr="00311191">
        <w:rPr>
          <w:rFonts w:ascii="Book Antiqua" w:eastAsiaTheme="minorEastAsia" w:hAnsi="Book Antiqua"/>
          <w:sz w:val="24"/>
          <w:szCs w:val="24"/>
          <w:lang w:val="en-US" w:eastAsia="zh-CN"/>
        </w:rPr>
        <w:t xml:space="preserve"> </w:t>
      </w:r>
      <w:r w:rsidRPr="00311191">
        <w:rPr>
          <w:rFonts w:ascii="Book Antiqua" w:hAnsi="Book Antiqua"/>
          <w:sz w:val="24"/>
          <w:szCs w:val="24"/>
          <w:lang w:val="en-US"/>
        </w:rPr>
        <w:t>Thessaloniki,</w:t>
      </w:r>
      <w:r w:rsidRPr="00311191">
        <w:rPr>
          <w:rFonts w:ascii="Book Antiqua" w:eastAsiaTheme="minorEastAsia" w:hAnsi="Book Antiqua"/>
          <w:sz w:val="24"/>
          <w:szCs w:val="24"/>
          <w:lang w:val="en-US" w:eastAsia="zh-CN"/>
        </w:rPr>
        <w:t xml:space="preserve"> </w:t>
      </w:r>
      <w:r w:rsidRPr="00311191">
        <w:rPr>
          <w:rFonts w:ascii="Book Antiqua" w:hAnsi="Book Antiqua"/>
          <w:sz w:val="24"/>
          <w:szCs w:val="24"/>
          <w:lang w:val="en-GB"/>
        </w:rPr>
        <w:t>Greece</w:t>
      </w:r>
      <w:r w:rsidRPr="00311191">
        <w:rPr>
          <w:rFonts w:ascii="Book Antiqua" w:eastAsiaTheme="minorEastAsia" w:hAnsi="Book Antiqua"/>
          <w:sz w:val="24"/>
          <w:szCs w:val="24"/>
          <w:lang w:val="en-GB" w:eastAsia="zh-CN"/>
        </w:rPr>
        <w:t xml:space="preserve">. </w:t>
      </w:r>
      <w:hyperlink r:id="rId9" w:history="1">
        <w:r w:rsidRPr="00311191">
          <w:rPr>
            <w:rStyle w:val="Hyperlink"/>
            <w:rFonts w:ascii="Book Antiqua" w:hAnsi="Book Antiqua"/>
            <w:color w:val="auto"/>
            <w:sz w:val="24"/>
            <w:szCs w:val="24"/>
            <w:u w:val="none"/>
            <w:lang w:val="en-GB"/>
          </w:rPr>
          <w:t>cholongitas@yahoo.gr</w:t>
        </w:r>
      </w:hyperlink>
    </w:p>
    <w:p w14:paraId="4C98CD87" w14:textId="77777777"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 xml:space="preserve">Telephone: </w:t>
      </w:r>
      <w:r w:rsidRPr="00311191">
        <w:rPr>
          <w:rFonts w:ascii="Book Antiqua" w:hAnsi="Book Antiqua"/>
          <w:sz w:val="24"/>
          <w:szCs w:val="24"/>
          <w:lang w:val="en-GB"/>
        </w:rPr>
        <w:t>+30-23</w:t>
      </w:r>
      <w:r w:rsidRPr="00311191">
        <w:rPr>
          <w:rFonts w:ascii="Book Antiqua" w:eastAsiaTheme="minorEastAsia" w:hAnsi="Book Antiqua"/>
          <w:sz w:val="24"/>
          <w:szCs w:val="24"/>
          <w:lang w:val="en-GB" w:eastAsia="zh-CN"/>
        </w:rPr>
        <w:t>-</w:t>
      </w:r>
      <w:r w:rsidRPr="00311191">
        <w:rPr>
          <w:rFonts w:ascii="Book Antiqua" w:hAnsi="Book Antiqua"/>
          <w:sz w:val="24"/>
          <w:szCs w:val="24"/>
          <w:lang w:val="en-GB"/>
        </w:rPr>
        <w:t>10892110</w:t>
      </w:r>
    </w:p>
    <w:p w14:paraId="1D1198AD" w14:textId="77777777"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Fax:</w:t>
      </w:r>
      <w:r w:rsidRPr="00311191">
        <w:rPr>
          <w:rFonts w:ascii="Book Antiqua" w:hAnsi="Book Antiqua"/>
          <w:sz w:val="24"/>
          <w:szCs w:val="24"/>
          <w:lang w:val="en-GB"/>
        </w:rPr>
        <w:t xml:space="preserve"> +30-23</w:t>
      </w:r>
      <w:r w:rsidRPr="00311191">
        <w:rPr>
          <w:rFonts w:ascii="Book Antiqua" w:eastAsiaTheme="minorEastAsia" w:hAnsi="Book Antiqua"/>
          <w:sz w:val="24"/>
          <w:szCs w:val="24"/>
          <w:lang w:val="en-GB" w:eastAsia="zh-CN"/>
        </w:rPr>
        <w:t>-</w:t>
      </w:r>
      <w:r w:rsidRPr="00311191">
        <w:rPr>
          <w:rFonts w:ascii="Book Antiqua" w:hAnsi="Book Antiqua"/>
          <w:sz w:val="24"/>
          <w:szCs w:val="24"/>
          <w:lang w:val="en-GB"/>
        </w:rPr>
        <w:t>10855566</w:t>
      </w:r>
    </w:p>
    <w:p w14:paraId="712DFDB3" w14:textId="77777777" w:rsidR="007D4F3A" w:rsidRPr="00311191" w:rsidRDefault="007D4F3A" w:rsidP="00311191">
      <w:pPr>
        <w:spacing w:after="0" w:line="360" w:lineRule="auto"/>
        <w:jc w:val="both"/>
        <w:rPr>
          <w:rFonts w:ascii="Book Antiqua" w:hAnsi="Book Antiqua"/>
          <w:b/>
          <w:sz w:val="24"/>
          <w:szCs w:val="24"/>
          <w:lang w:val="en-GB"/>
        </w:rPr>
      </w:pPr>
    </w:p>
    <w:p w14:paraId="5C48E72E" w14:textId="6C675FD6"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 xml:space="preserve">Received: </w:t>
      </w:r>
      <w:r w:rsidRPr="00311191">
        <w:rPr>
          <w:rFonts w:ascii="Book Antiqua" w:eastAsiaTheme="minorEastAsia" w:hAnsi="Book Antiqua"/>
          <w:sz w:val="24"/>
          <w:szCs w:val="24"/>
          <w:lang w:eastAsia="zh-CN"/>
        </w:rPr>
        <w:t>September 14, 2016</w:t>
      </w:r>
      <w:r w:rsidR="00311191">
        <w:rPr>
          <w:rFonts w:ascii="Book Antiqua" w:hAnsi="Book Antiqua"/>
          <w:sz w:val="24"/>
          <w:szCs w:val="24"/>
        </w:rPr>
        <w:t xml:space="preserve"> </w:t>
      </w:r>
    </w:p>
    <w:p w14:paraId="73D9BE61" w14:textId="779439FD"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Peer-review started:</w:t>
      </w:r>
      <w:r w:rsidRPr="00311191">
        <w:rPr>
          <w:rFonts w:ascii="Book Antiqua" w:eastAsiaTheme="minorEastAsia" w:hAnsi="Book Antiqua"/>
          <w:sz w:val="24"/>
          <w:szCs w:val="24"/>
          <w:lang w:eastAsia="zh-CN"/>
        </w:rPr>
        <w:t xml:space="preserve"> September 18, 2016</w:t>
      </w:r>
      <w:r w:rsidR="00311191">
        <w:rPr>
          <w:rFonts w:ascii="Book Antiqua" w:hAnsi="Book Antiqua"/>
          <w:sz w:val="24"/>
          <w:szCs w:val="24"/>
        </w:rPr>
        <w:t xml:space="preserve"> </w:t>
      </w:r>
    </w:p>
    <w:p w14:paraId="036973F2" w14:textId="63E74B86"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First decision:</w:t>
      </w:r>
      <w:r w:rsidRPr="00311191">
        <w:rPr>
          <w:rFonts w:ascii="Book Antiqua" w:eastAsiaTheme="minorEastAsia" w:hAnsi="Book Antiqua"/>
          <w:sz w:val="24"/>
          <w:szCs w:val="24"/>
          <w:lang w:eastAsia="zh-CN"/>
        </w:rPr>
        <w:t xml:space="preserve"> October 21, 2016</w:t>
      </w:r>
      <w:r w:rsidR="00311191">
        <w:rPr>
          <w:rFonts w:ascii="Book Antiqua" w:hAnsi="Book Antiqua"/>
          <w:sz w:val="24"/>
          <w:szCs w:val="24"/>
        </w:rPr>
        <w:t xml:space="preserve"> </w:t>
      </w:r>
    </w:p>
    <w:p w14:paraId="7F91C32F" w14:textId="1AFFB70A"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 xml:space="preserve">Revised: </w:t>
      </w:r>
      <w:r w:rsidRPr="00311191">
        <w:rPr>
          <w:rFonts w:ascii="Book Antiqua" w:eastAsiaTheme="minorEastAsia" w:hAnsi="Book Antiqua"/>
          <w:sz w:val="24"/>
          <w:szCs w:val="24"/>
          <w:lang w:eastAsia="zh-CN"/>
        </w:rPr>
        <w:t>November 21, 2016</w:t>
      </w:r>
      <w:r w:rsidRPr="00311191">
        <w:rPr>
          <w:rFonts w:ascii="Book Antiqua" w:hAnsi="Book Antiqua"/>
          <w:sz w:val="24"/>
          <w:szCs w:val="24"/>
        </w:rPr>
        <w:t xml:space="preserve"> </w:t>
      </w:r>
    </w:p>
    <w:p w14:paraId="15F9CBBA" w14:textId="45752CF0"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Accepted:</w:t>
      </w:r>
      <w:r w:rsidR="00311191">
        <w:rPr>
          <w:rFonts w:ascii="Book Antiqua" w:hAnsi="Book Antiqua"/>
          <w:b/>
          <w:sz w:val="24"/>
          <w:szCs w:val="24"/>
        </w:rPr>
        <w:t xml:space="preserve"> </w:t>
      </w:r>
      <w:r w:rsidR="00531756" w:rsidRPr="00531756">
        <w:rPr>
          <w:rFonts w:ascii="Book Antiqua" w:hAnsi="Book Antiqua"/>
          <w:sz w:val="24"/>
          <w:szCs w:val="24"/>
        </w:rPr>
        <w:t>December 7, 2016</w:t>
      </w:r>
    </w:p>
    <w:p w14:paraId="2B09568B" w14:textId="6B66F60E" w:rsidR="000B2352" w:rsidRPr="00311191" w:rsidRDefault="000B2352" w:rsidP="00311191">
      <w:pPr>
        <w:spacing w:after="0" w:line="360" w:lineRule="auto"/>
        <w:jc w:val="both"/>
        <w:rPr>
          <w:rFonts w:ascii="Book Antiqua" w:hAnsi="Book Antiqua"/>
          <w:sz w:val="24"/>
          <w:szCs w:val="24"/>
        </w:rPr>
      </w:pPr>
      <w:r w:rsidRPr="00311191">
        <w:rPr>
          <w:rFonts w:ascii="Book Antiqua" w:hAnsi="Book Antiqua"/>
          <w:b/>
          <w:sz w:val="24"/>
          <w:szCs w:val="24"/>
        </w:rPr>
        <w:t>Article in press:</w:t>
      </w:r>
      <w:r w:rsidR="00311191">
        <w:rPr>
          <w:rFonts w:ascii="Book Antiqua" w:hAnsi="Book Antiqua"/>
          <w:sz w:val="24"/>
          <w:szCs w:val="24"/>
        </w:rPr>
        <w:t xml:space="preserve"> </w:t>
      </w:r>
    </w:p>
    <w:p w14:paraId="2049E046" w14:textId="77777777"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t xml:space="preserve">Published online: </w:t>
      </w:r>
    </w:p>
    <w:p w14:paraId="119EAEFC" w14:textId="77777777" w:rsidR="000B2352" w:rsidRPr="00311191" w:rsidRDefault="000B2352" w:rsidP="00311191">
      <w:pPr>
        <w:spacing w:after="0" w:line="360" w:lineRule="auto"/>
        <w:jc w:val="both"/>
        <w:rPr>
          <w:rFonts w:ascii="Book Antiqua" w:hAnsi="Book Antiqua"/>
          <w:b/>
          <w:sz w:val="24"/>
          <w:szCs w:val="24"/>
        </w:rPr>
      </w:pPr>
      <w:r w:rsidRPr="00311191">
        <w:rPr>
          <w:rFonts w:ascii="Book Antiqua" w:hAnsi="Book Antiqua"/>
          <w:b/>
          <w:sz w:val="24"/>
          <w:szCs w:val="24"/>
        </w:rPr>
        <w:br w:type="page"/>
      </w:r>
    </w:p>
    <w:p w14:paraId="3193D965" w14:textId="5F1DB467" w:rsidR="007D4F3A" w:rsidRPr="00311191" w:rsidRDefault="007D4F3A" w:rsidP="00311191">
      <w:pPr>
        <w:spacing w:after="0" w:line="360" w:lineRule="auto"/>
        <w:jc w:val="both"/>
        <w:rPr>
          <w:rFonts w:ascii="Book Antiqua" w:hAnsi="Book Antiqua"/>
          <w:b/>
          <w:sz w:val="24"/>
          <w:szCs w:val="24"/>
          <w:lang w:val="en-GB"/>
        </w:rPr>
      </w:pPr>
      <w:r w:rsidRPr="00311191">
        <w:rPr>
          <w:rFonts w:ascii="Book Antiqua" w:hAnsi="Book Antiqua"/>
          <w:b/>
          <w:sz w:val="24"/>
          <w:szCs w:val="24"/>
          <w:lang w:val="en-GB"/>
        </w:rPr>
        <w:lastRenderedPageBreak/>
        <w:t>A</w:t>
      </w:r>
      <w:r w:rsidR="002D57A2" w:rsidRPr="00311191">
        <w:rPr>
          <w:rFonts w:ascii="Book Antiqua" w:hAnsi="Book Antiqua"/>
          <w:b/>
          <w:sz w:val="24"/>
          <w:szCs w:val="24"/>
          <w:lang w:val="en-GB"/>
        </w:rPr>
        <w:t>bstract</w:t>
      </w:r>
    </w:p>
    <w:p w14:paraId="1007D3A2" w14:textId="02E4CD94" w:rsidR="007D4F3A" w:rsidRPr="00311191" w:rsidRDefault="007D4F3A" w:rsidP="00311191">
      <w:pPr>
        <w:spacing w:after="0" w:line="360" w:lineRule="auto"/>
        <w:jc w:val="both"/>
        <w:rPr>
          <w:rFonts w:ascii="Book Antiqua" w:hAnsi="Book Antiqua"/>
          <w:sz w:val="24"/>
          <w:szCs w:val="24"/>
          <w:lang w:val="en-US"/>
        </w:rPr>
      </w:pPr>
      <w:r w:rsidRPr="00311191">
        <w:rPr>
          <w:rFonts w:ascii="Book Antiqua" w:hAnsi="Book Antiqua"/>
          <w:sz w:val="24"/>
          <w:szCs w:val="24"/>
          <w:lang w:val="en-GB"/>
        </w:rPr>
        <w:t xml:space="preserve">Treatment of patients with chronic kidney disease (CKD) and chronic hepatitis C (CHC) differs from that used in the general CHC population mostly when </w:t>
      </w:r>
      <w:r w:rsidR="00CE7FE5" w:rsidRPr="00311191">
        <w:rPr>
          <w:rFonts w:ascii="Book Antiqua" w:hAnsi="Book Antiqua"/>
          <w:sz w:val="24"/>
          <w:szCs w:val="24"/>
          <w:lang w:val="en-US"/>
        </w:rPr>
        <w:t>glomerular filtration rate</w:t>
      </w:r>
      <w:r w:rsidR="00CE7FE5" w:rsidRPr="00311191">
        <w:rPr>
          <w:rFonts w:ascii="Book Antiqua" w:hAnsi="Book Antiqua"/>
          <w:sz w:val="24"/>
          <w:szCs w:val="24"/>
          <w:lang w:val="en-GB"/>
        </w:rPr>
        <w:t xml:space="preserve"> </w:t>
      </w:r>
      <w:r w:rsidR="00CE7FE5" w:rsidRPr="00311191">
        <w:rPr>
          <w:rFonts w:ascii="Book Antiqua" w:eastAsiaTheme="minorEastAsia" w:hAnsi="Book Antiqua"/>
          <w:sz w:val="24"/>
          <w:szCs w:val="24"/>
          <w:lang w:val="en-GB" w:eastAsia="zh-CN"/>
        </w:rPr>
        <w:t>(</w:t>
      </w:r>
      <w:r w:rsidRPr="00311191">
        <w:rPr>
          <w:rFonts w:ascii="Book Antiqua" w:hAnsi="Book Antiqua"/>
          <w:sz w:val="24"/>
          <w:szCs w:val="24"/>
          <w:lang w:val="en-GB"/>
        </w:rPr>
        <w:t>GFR</w:t>
      </w:r>
      <w:r w:rsidR="00CE7FE5" w:rsidRPr="00311191">
        <w:rPr>
          <w:rFonts w:ascii="Book Antiqua" w:eastAsiaTheme="minorEastAsia" w:hAnsi="Book Antiqua"/>
          <w:sz w:val="24"/>
          <w:szCs w:val="24"/>
          <w:lang w:val="en-GB" w:eastAsia="zh-CN"/>
        </w:rPr>
        <w:t>)</w:t>
      </w:r>
      <w:r w:rsidRPr="00311191">
        <w:rPr>
          <w:rFonts w:ascii="Book Antiqua" w:hAnsi="Book Antiqua"/>
          <w:sz w:val="24"/>
          <w:szCs w:val="24"/>
          <w:lang w:val="en-GB"/>
        </w:rPr>
        <w:t xml:space="preserve"> is below 30 m</w:t>
      </w:r>
      <w:r w:rsidR="00311191" w:rsidRPr="00311191">
        <w:rPr>
          <w:rFonts w:ascii="Book Antiqua" w:hAnsi="Book Antiqua"/>
          <w:sz w:val="24"/>
          <w:szCs w:val="24"/>
          <w:lang w:val="en-GB"/>
        </w:rPr>
        <w:t>L</w:t>
      </w:r>
      <w:r w:rsidRPr="00311191">
        <w:rPr>
          <w:rFonts w:ascii="Book Antiqua" w:hAnsi="Book Antiqua"/>
          <w:sz w:val="24"/>
          <w:szCs w:val="24"/>
          <w:lang w:val="en-GB"/>
        </w:rPr>
        <w:t xml:space="preserve">/min, as </w:t>
      </w:r>
      <w:proofErr w:type="spellStart"/>
      <w:r w:rsidRPr="00311191">
        <w:rPr>
          <w:rFonts w:ascii="Book Antiqua" w:hAnsi="Book Antiqua"/>
          <w:sz w:val="24"/>
          <w:szCs w:val="24"/>
          <w:lang w:val="en-GB"/>
        </w:rPr>
        <w:t>sofosbuvir</w:t>
      </w:r>
      <w:proofErr w:type="spellEnd"/>
      <w:r w:rsidRPr="00311191">
        <w:rPr>
          <w:rFonts w:ascii="Book Antiqua" w:hAnsi="Book Antiqua"/>
          <w:sz w:val="24"/>
          <w:szCs w:val="24"/>
          <w:lang w:val="en-GB"/>
        </w:rPr>
        <w:t>, the backbone of several current regimens, is officially contraindicated. Given that ribav</w:t>
      </w:r>
      <w:r w:rsidR="00C0461D" w:rsidRPr="00311191">
        <w:rPr>
          <w:rFonts w:ascii="Book Antiqua" w:hAnsi="Book Antiqua"/>
          <w:sz w:val="24"/>
          <w:szCs w:val="24"/>
          <w:lang w:val="en-GB"/>
        </w:rPr>
        <w:t>irin free regimens are preferable</w:t>
      </w:r>
      <w:r w:rsidRPr="00311191">
        <w:rPr>
          <w:rFonts w:ascii="Book Antiqua" w:hAnsi="Book Antiqua"/>
          <w:sz w:val="24"/>
          <w:szCs w:val="24"/>
          <w:lang w:val="en-GB"/>
        </w:rPr>
        <w:t xml:space="preserve"> in CKD,</w:t>
      </w:r>
      <w:r w:rsidR="00D063DC" w:rsidRPr="00311191">
        <w:rPr>
          <w:rFonts w:ascii="Book Antiqua" w:hAnsi="Book Antiqua"/>
          <w:sz w:val="24"/>
          <w:szCs w:val="24"/>
          <w:lang w:val="en-GB"/>
        </w:rPr>
        <w:t xml:space="preserve"> </w:t>
      </w:r>
      <w:proofErr w:type="spellStart"/>
      <w:r w:rsidR="00D063DC" w:rsidRPr="00311191">
        <w:rPr>
          <w:rFonts w:ascii="Book Antiqua" w:hAnsi="Book Antiqua"/>
          <w:sz w:val="24"/>
          <w:szCs w:val="24"/>
          <w:lang w:val="en-GB"/>
        </w:rPr>
        <w:t>elbasvir</w:t>
      </w:r>
      <w:proofErr w:type="spellEnd"/>
      <w:r w:rsidR="00D063DC" w:rsidRPr="00311191">
        <w:rPr>
          <w:rFonts w:ascii="Book Antiqua" w:hAnsi="Book Antiqua"/>
          <w:sz w:val="24"/>
          <w:szCs w:val="24"/>
          <w:lang w:val="en-GB"/>
        </w:rPr>
        <w:t>/</w:t>
      </w:r>
      <w:proofErr w:type="spellStart"/>
      <w:r w:rsidR="00D063DC" w:rsidRPr="00311191">
        <w:rPr>
          <w:rFonts w:ascii="Book Antiqua" w:hAnsi="Book Antiqua"/>
          <w:sz w:val="24"/>
          <w:szCs w:val="24"/>
          <w:lang w:val="en-GB"/>
        </w:rPr>
        <w:t>grazoprevir</w:t>
      </w:r>
      <w:proofErr w:type="spellEnd"/>
      <w:r w:rsidR="00D063DC" w:rsidRPr="00311191">
        <w:rPr>
          <w:rFonts w:ascii="Book Antiqua" w:hAnsi="Book Antiqua"/>
          <w:sz w:val="24"/>
          <w:szCs w:val="24"/>
          <w:lang w:val="en-GB"/>
        </w:rPr>
        <w:t xml:space="preserve"> is offered in CHC patients with genotype 1 or 4 and </w:t>
      </w:r>
      <w:proofErr w:type="spellStart"/>
      <w:r w:rsidR="00D063DC" w:rsidRPr="00311191">
        <w:rPr>
          <w:rFonts w:ascii="Book Antiqua" w:hAnsi="Book Antiqua"/>
          <w:sz w:val="24"/>
          <w:szCs w:val="24"/>
          <w:lang w:val="en-GB"/>
        </w:rPr>
        <w:t>ombitasvir</w:t>
      </w:r>
      <w:proofErr w:type="spellEnd"/>
      <w:r w:rsidR="00D063DC" w:rsidRPr="00311191">
        <w:rPr>
          <w:rFonts w:ascii="Book Antiqua" w:hAnsi="Book Antiqua"/>
          <w:sz w:val="24"/>
          <w:szCs w:val="24"/>
          <w:lang w:val="en-GB"/>
        </w:rPr>
        <w:t>/</w:t>
      </w:r>
      <w:proofErr w:type="spellStart"/>
      <w:r w:rsidR="00D063DC" w:rsidRPr="00311191">
        <w:rPr>
          <w:rFonts w:ascii="Book Antiqua" w:hAnsi="Book Antiqua"/>
          <w:sz w:val="24"/>
          <w:szCs w:val="24"/>
          <w:lang w:val="en-GB"/>
        </w:rPr>
        <w:t>paritaprevir</w:t>
      </w:r>
      <w:proofErr w:type="spellEnd"/>
      <w:r w:rsidR="00D063DC" w:rsidRPr="00311191">
        <w:rPr>
          <w:rFonts w:ascii="Book Antiqua" w:hAnsi="Book Antiqua"/>
          <w:sz w:val="24"/>
          <w:szCs w:val="24"/>
          <w:lang w:val="en-GB"/>
        </w:rPr>
        <w:t xml:space="preserve"> and </w:t>
      </w:r>
      <w:proofErr w:type="spellStart"/>
      <w:r w:rsidR="00D063DC" w:rsidRPr="00311191">
        <w:rPr>
          <w:rFonts w:ascii="Book Antiqua" w:hAnsi="Book Antiqua"/>
          <w:sz w:val="24"/>
          <w:szCs w:val="24"/>
          <w:lang w:val="en-GB"/>
        </w:rPr>
        <w:t>dasab</w:t>
      </w:r>
      <w:r w:rsidR="00CE7FE5" w:rsidRPr="00311191">
        <w:rPr>
          <w:rFonts w:ascii="Book Antiqua" w:hAnsi="Book Antiqua"/>
          <w:sz w:val="24"/>
          <w:szCs w:val="24"/>
          <w:lang w:val="en-GB"/>
        </w:rPr>
        <w:t>uvir</w:t>
      </w:r>
      <w:proofErr w:type="spellEnd"/>
      <w:r w:rsidR="00CE7FE5" w:rsidRPr="00311191">
        <w:rPr>
          <w:rFonts w:ascii="Book Antiqua" w:hAnsi="Book Antiqua"/>
          <w:sz w:val="24"/>
          <w:szCs w:val="24"/>
          <w:lang w:val="en-GB"/>
        </w:rPr>
        <w:t xml:space="preserve"> in genotype 1b for 12 wk</w:t>
      </w:r>
      <w:r w:rsidR="00D063DC" w:rsidRPr="00311191">
        <w:rPr>
          <w:rFonts w:ascii="Book Antiqua" w:hAnsi="Book Antiqua"/>
          <w:sz w:val="24"/>
          <w:szCs w:val="24"/>
          <w:lang w:val="en-GB"/>
        </w:rPr>
        <w:t xml:space="preserve">. </w:t>
      </w:r>
      <w:r w:rsidRPr="00311191">
        <w:rPr>
          <w:rFonts w:ascii="Book Antiqua" w:hAnsi="Book Antiqua"/>
          <w:sz w:val="24"/>
          <w:szCs w:val="24"/>
          <w:lang w:val="en-GB"/>
        </w:rPr>
        <w:t xml:space="preserve">Although regimens containing </w:t>
      </w:r>
      <w:proofErr w:type="spellStart"/>
      <w:r w:rsidRPr="00311191">
        <w:rPr>
          <w:rFonts w:ascii="Book Antiqua" w:hAnsi="Book Antiqua"/>
          <w:sz w:val="24"/>
          <w:szCs w:val="24"/>
          <w:lang w:val="en-GB"/>
        </w:rPr>
        <w:t>peginterferon</w:t>
      </w:r>
      <w:proofErr w:type="spellEnd"/>
      <w:r w:rsidRPr="00311191">
        <w:rPr>
          <w:rFonts w:ascii="Book Antiqua" w:hAnsi="Book Antiqua"/>
          <w:sz w:val="24"/>
          <w:szCs w:val="24"/>
          <w:lang w:val="en-GB"/>
        </w:rPr>
        <w:t xml:space="preserve"> with or without ribavirin are officially recommended for patients with CKD and genotype 2,</w:t>
      </w:r>
      <w:r w:rsidR="00CE7FE5" w:rsidRPr="00311191">
        <w:rPr>
          <w:rFonts w:ascii="Book Antiqua" w:eastAsiaTheme="minorEastAsia" w:hAnsi="Book Antiqua"/>
          <w:sz w:val="24"/>
          <w:szCs w:val="24"/>
          <w:lang w:val="en-GB" w:eastAsia="zh-CN"/>
        </w:rPr>
        <w:t xml:space="preserve"> </w:t>
      </w:r>
      <w:r w:rsidRPr="00311191">
        <w:rPr>
          <w:rFonts w:ascii="Book Antiqua" w:hAnsi="Book Antiqua"/>
          <w:sz w:val="24"/>
          <w:szCs w:val="24"/>
          <w:lang w:val="en-GB"/>
        </w:rPr>
        <w:t>3,</w:t>
      </w:r>
      <w:r w:rsidR="00CE7FE5" w:rsidRPr="00311191">
        <w:rPr>
          <w:rFonts w:ascii="Book Antiqua" w:eastAsiaTheme="minorEastAsia" w:hAnsi="Book Antiqua"/>
          <w:sz w:val="24"/>
          <w:szCs w:val="24"/>
          <w:lang w:val="en-GB" w:eastAsia="zh-CN"/>
        </w:rPr>
        <w:t xml:space="preserve"> </w:t>
      </w:r>
      <w:r w:rsidRPr="00311191">
        <w:rPr>
          <w:rFonts w:ascii="Book Antiqua" w:hAnsi="Book Antiqua"/>
          <w:sz w:val="24"/>
          <w:szCs w:val="24"/>
          <w:lang w:val="en-GB"/>
        </w:rPr>
        <w:t>5,</w:t>
      </w:r>
      <w:r w:rsidR="00CE7FE5" w:rsidRPr="00311191">
        <w:rPr>
          <w:rFonts w:ascii="Book Antiqua" w:eastAsiaTheme="minorEastAsia" w:hAnsi="Book Antiqua"/>
          <w:sz w:val="24"/>
          <w:szCs w:val="24"/>
          <w:lang w:val="en-GB" w:eastAsia="zh-CN"/>
        </w:rPr>
        <w:t xml:space="preserve"> </w:t>
      </w:r>
      <w:r w:rsidRPr="00311191">
        <w:rPr>
          <w:rFonts w:ascii="Book Antiqua" w:hAnsi="Book Antiqua"/>
          <w:sz w:val="24"/>
          <w:szCs w:val="24"/>
          <w:lang w:val="en-GB"/>
        </w:rPr>
        <w:t xml:space="preserve">6, such regimens are rarely used because of their low efficacy and </w:t>
      </w:r>
      <w:r w:rsidR="00D063DC" w:rsidRPr="00311191">
        <w:rPr>
          <w:rFonts w:ascii="Book Antiqua" w:hAnsi="Book Antiqua"/>
          <w:sz w:val="24"/>
          <w:szCs w:val="24"/>
          <w:lang w:val="en-GB"/>
        </w:rPr>
        <w:t xml:space="preserve">the </w:t>
      </w:r>
      <w:r w:rsidRPr="00311191">
        <w:rPr>
          <w:rFonts w:ascii="Book Antiqua" w:hAnsi="Book Antiqua"/>
          <w:sz w:val="24"/>
          <w:szCs w:val="24"/>
          <w:lang w:val="en-GB"/>
        </w:rPr>
        <w:t>poor safety and tolerance profile.</w:t>
      </w:r>
      <w:r w:rsidR="00D063DC" w:rsidRPr="00311191">
        <w:rPr>
          <w:rFonts w:ascii="Book Antiqua" w:hAnsi="Book Antiqua"/>
          <w:sz w:val="24"/>
          <w:szCs w:val="24"/>
          <w:lang w:val="en-GB"/>
        </w:rPr>
        <w:t xml:space="preserve"> In this setting, </w:t>
      </w:r>
      <w:r w:rsidR="00CE7FE5" w:rsidRPr="00311191">
        <w:rPr>
          <w:rFonts w:ascii="Book Antiqua" w:hAnsi="Book Antiqua"/>
          <w:sz w:val="24"/>
          <w:szCs w:val="24"/>
          <w:lang w:val="en-GB"/>
        </w:rPr>
        <w:t xml:space="preserve">especially in the presence </w:t>
      </w:r>
      <w:r w:rsidR="006F2F86" w:rsidRPr="00311191">
        <w:rPr>
          <w:rFonts w:ascii="Book Antiqua" w:hAnsi="Book Antiqua"/>
          <w:sz w:val="24"/>
          <w:szCs w:val="24"/>
          <w:lang w:val="en-GB"/>
        </w:rPr>
        <w:t>of</w:t>
      </w:r>
      <w:r w:rsidR="00311191">
        <w:rPr>
          <w:rFonts w:ascii="Book Antiqua" w:hAnsi="Book Antiqua"/>
          <w:sz w:val="24"/>
          <w:szCs w:val="24"/>
          <w:lang w:val="en-GB"/>
        </w:rPr>
        <w:t xml:space="preserve"> </w:t>
      </w:r>
      <w:r w:rsidR="00D063DC" w:rsidRPr="00311191">
        <w:rPr>
          <w:rFonts w:ascii="Book Antiqua" w:hAnsi="Book Antiqua"/>
          <w:sz w:val="24"/>
          <w:szCs w:val="24"/>
          <w:lang w:val="en-US"/>
        </w:rPr>
        <w:t>advanced liver disease</w:t>
      </w:r>
      <w:r w:rsidR="006F2F86" w:rsidRPr="00311191">
        <w:rPr>
          <w:rFonts w:ascii="Book Antiqua" w:hAnsi="Book Antiqua"/>
          <w:sz w:val="24"/>
          <w:szCs w:val="24"/>
          <w:lang w:val="en-GB"/>
        </w:rPr>
        <w:t>,</w:t>
      </w:r>
      <w:r w:rsidR="001E6A04" w:rsidRPr="00311191">
        <w:rPr>
          <w:rFonts w:ascii="Book Antiqua" w:hAnsi="Book Antiqua"/>
          <w:sz w:val="24"/>
          <w:szCs w:val="24"/>
          <w:lang w:val="en-GB"/>
        </w:rPr>
        <w:t xml:space="preserve"> </w:t>
      </w:r>
      <w:proofErr w:type="spellStart"/>
      <w:r w:rsidR="00D063DC" w:rsidRPr="00311191">
        <w:rPr>
          <w:rFonts w:ascii="Book Antiqua" w:hAnsi="Book Antiqua"/>
          <w:sz w:val="24"/>
          <w:szCs w:val="24"/>
          <w:lang w:val="en-US"/>
        </w:rPr>
        <w:t>sofosbuvir</w:t>
      </w:r>
      <w:proofErr w:type="spellEnd"/>
      <w:r w:rsidR="00D063DC" w:rsidRPr="00311191">
        <w:rPr>
          <w:rFonts w:ascii="Book Antiqua" w:hAnsi="Book Antiqua"/>
          <w:sz w:val="24"/>
          <w:szCs w:val="24"/>
          <w:lang w:val="en-US"/>
        </w:rPr>
        <w:t>-based regimens are often used</w:t>
      </w:r>
      <w:r w:rsidR="006F2F86" w:rsidRPr="00311191">
        <w:rPr>
          <w:rFonts w:ascii="Book Antiqua" w:hAnsi="Book Antiqua"/>
          <w:sz w:val="24"/>
          <w:szCs w:val="24"/>
          <w:lang w:val="en-US"/>
        </w:rPr>
        <w:t xml:space="preserve">, despite </w:t>
      </w:r>
      <w:proofErr w:type="spellStart"/>
      <w:r w:rsidR="006F2F86" w:rsidRPr="00311191">
        <w:rPr>
          <w:rFonts w:ascii="Book Antiqua" w:hAnsi="Book Antiqua"/>
          <w:sz w:val="24"/>
          <w:szCs w:val="24"/>
          <w:lang w:val="en-US"/>
        </w:rPr>
        <w:t>sofosbuvir</w:t>
      </w:r>
      <w:proofErr w:type="spellEnd"/>
      <w:r w:rsidR="006F2F86" w:rsidRPr="00311191">
        <w:rPr>
          <w:rFonts w:ascii="Book Antiqua" w:hAnsi="Book Antiqua"/>
          <w:sz w:val="24"/>
          <w:szCs w:val="24"/>
          <w:lang w:val="en-US"/>
        </w:rPr>
        <w:t xml:space="preserve"> contraindication.</w:t>
      </w:r>
      <w:r w:rsidR="00311191">
        <w:rPr>
          <w:rFonts w:ascii="Book Antiqua" w:hAnsi="Book Antiqua"/>
          <w:sz w:val="24"/>
          <w:szCs w:val="24"/>
          <w:lang w:val="en-US"/>
        </w:rPr>
        <w:t xml:space="preserve"> </w:t>
      </w:r>
      <w:r w:rsidR="006F2F86" w:rsidRPr="00311191">
        <w:rPr>
          <w:rFonts w:ascii="Book Antiqua" w:hAnsi="Book Antiqua"/>
          <w:sz w:val="24"/>
          <w:szCs w:val="24"/>
          <w:lang w:val="en-US"/>
        </w:rPr>
        <w:t xml:space="preserve">It </w:t>
      </w:r>
      <w:r w:rsidR="006F2F86" w:rsidRPr="00311191">
        <w:rPr>
          <w:rFonts w:ascii="Book Antiqua" w:hAnsi="Book Antiqua"/>
          <w:sz w:val="24"/>
          <w:szCs w:val="24"/>
          <w:lang w:val="en-GB"/>
        </w:rPr>
        <w:t>seems to have good overall safety with only 6% or 3.4% of CKD patients to discontinue therapy or develop serious adverse events without drug discontinuation.</w:t>
      </w:r>
      <w:r w:rsidRPr="00311191">
        <w:rPr>
          <w:rFonts w:ascii="Book Antiqua" w:hAnsi="Book Antiqua"/>
          <w:sz w:val="24"/>
          <w:szCs w:val="24"/>
          <w:lang w:val="en-GB"/>
        </w:rPr>
        <w:t xml:space="preserve"> In addition, sustained </w:t>
      </w:r>
      <w:proofErr w:type="spellStart"/>
      <w:r w:rsidRPr="00311191">
        <w:rPr>
          <w:rFonts w:ascii="Book Antiqua" w:hAnsi="Book Antiqua"/>
          <w:sz w:val="24"/>
          <w:szCs w:val="24"/>
          <w:lang w:val="en-GB"/>
        </w:rPr>
        <w:t>virological</w:t>
      </w:r>
      <w:proofErr w:type="spellEnd"/>
      <w:r w:rsidRPr="00311191">
        <w:rPr>
          <w:rFonts w:ascii="Book Antiqua" w:hAnsi="Book Antiqua"/>
          <w:sz w:val="24"/>
          <w:szCs w:val="24"/>
          <w:lang w:val="en-GB"/>
        </w:rPr>
        <w:t xml:space="preserve"> response (SVR) rates with </w:t>
      </w:r>
      <w:proofErr w:type="spellStart"/>
      <w:r w:rsidRPr="00311191">
        <w:rPr>
          <w:rFonts w:ascii="Book Antiqua" w:hAnsi="Book Antiqua"/>
          <w:sz w:val="24"/>
          <w:szCs w:val="24"/>
          <w:lang w:val="en-GB"/>
        </w:rPr>
        <w:t>sofosbuvir</w:t>
      </w:r>
      <w:proofErr w:type="spellEnd"/>
      <w:r w:rsidRPr="00311191">
        <w:rPr>
          <w:rFonts w:ascii="Book Antiqua" w:hAnsi="Book Antiqua"/>
          <w:sz w:val="24"/>
          <w:szCs w:val="24"/>
          <w:lang w:val="en-GB"/>
        </w:rPr>
        <w:t xml:space="preserve"> based regimens in CKD patients appear to be comparable with SVR rates in patients with normal renal function. Treatment recommendations for kidney transplant recipients are the same with those for patients with CHC, taking into consideration potential drug–drug interactions and </w:t>
      </w:r>
      <w:r w:rsidRPr="00311191">
        <w:rPr>
          <w:rFonts w:ascii="Book Antiqua" w:hAnsi="Book Antiqua"/>
          <w:sz w:val="24"/>
          <w:szCs w:val="24"/>
          <w:lang w:val="en-US"/>
        </w:rPr>
        <w:t xml:space="preserve">baseline GFR before treatment initiation. </w:t>
      </w:r>
      <w:r w:rsidRPr="00311191">
        <w:rPr>
          <w:rFonts w:ascii="Book Antiqua" w:hAnsi="Book Antiqua"/>
          <w:sz w:val="24"/>
          <w:szCs w:val="24"/>
          <w:lang w:val="en-GB"/>
        </w:rPr>
        <w:t xml:space="preserve">This review </w:t>
      </w:r>
      <w:r w:rsidRPr="00311191">
        <w:rPr>
          <w:rFonts w:ascii="Book Antiqua" w:hAnsi="Book Antiqua"/>
          <w:sz w:val="24"/>
          <w:szCs w:val="24"/>
          <w:lang w:val="en-US"/>
        </w:rPr>
        <w:t>summarizes recent data on the current management of CHC in CKD patients highlighting their strengths and weaknesses and determining their usefulness in clinical practice.</w:t>
      </w:r>
    </w:p>
    <w:p w14:paraId="174E9C76" w14:textId="77777777" w:rsidR="007D4F3A" w:rsidRPr="00311191" w:rsidRDefault="007D4F3A" w:rsidP="00311191">
      <w:pPr>
        <w:spacing w:after="0" w:line="360" w:lineRule="auto"/>
        <w:jc w:val="both"/>
        <w:rPr>
          <w:rFonts w:ascii="Book Antiqua" w:hAnsi="Book Antiqua"/>
          <w:b/>
          <w:sz w:val="24"/>
          <w:szCs w:val="24"/>
          <w:lang w:val="en-US"/>
        </w:rPr>
      </w:pPr>
    </w:p>
    <w:p w14:paraId="3DD50D98" w14:textId="44F38D44" w:rsidR="007D4F3A" w:rsidRPr="00311191" w:rsidRDefault="00D109F4" w:rsidP="00311191">
      <w:pPr>
        <w:spacing w:after="0" w:line="360" w:lineRule="auto"/>
        <w:jc w:val="both"/>
        <w:rPr>
          <w:rFonts w:ascii="Book Antiqua" w:hAnsi="Book Antiqua"/>
          <w:sz w:val="24"/>
          <w:szCs w:val="24"/>
          <w:lang w:val="en-GB"/>
        </w:rPr>
      </w:pPr>
      <w:r w:rsidRPr="00311191">
        <w:rPr>
          <w:rFonts w:ascii="Book Antiqua" w:hAnsi="Book Antiqua"/>
          <w:b/>
          <w:sz w:val="24"/>
          <w:szCs w:val="24"/>
          <w:lang w:val="en-GB"/>
        </w:rPr>
        <w:t>Key words:</w:t>
      </w:r>
      <w:r w:rsidR="00161BA7" w:rsidRPr="00311191">
        <w:rPr>
          <w:rFonts w:ascii="Book Antiqua" w:hAnsi="Book Antiqua"/>
          <w:sz w:val="24"/>
          <w:szCs w:val="24"/>
          <w:lang w:val="en-GB"/>
        </w:rPr>
        <w:t xml:space="preserve"> </w:t>
      </w:r>
      <w:r w:rsidR="00CE7FE5" w:rsidRPr="00311191">
        <w:rPr>
          <w:rFonts w:ascii="Book Antiqua" w:hAnsi="Book Antiqua"/>
          <w:sz w:val="24"/>
          <w:szCs w:val="24"/>
          <w:lang w:val="en-GB"/>
        </w:rPr>
        <w:t>H</w:t>
      </w:r>
      <w:r w:rsidRPr="00311191">
        <w:rPr>
          <w:rFonts w:ascii="Book Antiqua" w:hAnsi="Book Antiqua"/>
          <w:sz w:val="24"/>
          <w:szCs w:val="24"/>
          <w:lang w:val="en-GB"/>
        </w:rPr>
        <w:t>epatitis C</w:t>
      </w:r>
      <w:r w:rsidR="00161BA7" w:rsidRPr="00311191">
        <w:rPr>
          <w:rFonts w:ascii="Book Antiqua" w:hAnsi="Book Antiqua"/>
          <w:sz w:val="24"/>
          <w:szCs w:val="24"/>
          <w:lang w:val="en-GB"/>
        </w:rPr>
        <w:t>;</w:t>
      </w:r>
      <w:r w:rsidRPr="00311191">
        <w:rPr>
          <w:rFonts w:ascii="Book Antiqua" w:hAnsi="Book Antiqua"/>
          <w:sz w:val="24"/>
          <w:szCs w:val="24"/>
          <w:lang w:val="en-GB"/>
        </w:rPr>
        <w:t xml:space="preserve"> </w:t>
      </w:r>
      <w:r w:rsidR="00CE7FE5" w:rsidRPr="00311191">
        <w:rPr>
          <w:rFonts w:ascii="Book Antiqua" w:hAnsi="Book Antiqua"/>
          <w:sz w:val="24"/>
          <w:szCs w:val="24"/>
          <w:lang w:val="en-US"/>
        </w:rPr>
        <w:t>C</w:t>
      </w:r>
      <w:r w:rsidRPr="00311191">
        <w:rPr>
          <w:rFonts w:ascii="Book Antiqua" w:hAnsi="Book Antiqua"/>
          <w:sz w:val="24"/>
          <w:szCs w:val="24"/>
          <w:lang w:val="en-US"/>
        </w:rPr>
        <w:t xml:space="preserve">hronic </w:t>
      </w:r>
      <w:r w:rsidR="00CE7FE5" w:rsidRPr="00311191">
        <w:rPr>
          <w:rFonts w:ascii="Book Antiqua" w:hAnsi="Book Antiqua"/>
          <w:sz w:val="24"/>
          <w:szCs w:val="24"/>
          <w:lang w:val="en-US"/>
        </w:rPr>
        <w:t>hepatitis C virus</w:t>
      </w:r>
      <w:r w:rsidRPr="00311191">
        <w:rPr>
          <w:rFonts w:ascii="Book Antiqua" w:hAnsi="Book Antiqua"/>
          <w:sz w:val="24"/>
          <w:szCs w:val="24"/>
          <w:lang w:val="en-US"/>
        </w:rPr>
        <w:t xml:space="preserve"> infection; </w:t>
      </w:r>
      <w:r w:rsidR="00CE7FE5" w:rsidRPr="00311191">
        <w:rPr>
          <w:rFonts w:ascii="Book Antiqua" w:hAnsi="Book Antiqua"/>
          <w:sz w:val="24"/>
          <w:szCs w:val="24"/>
          <w:lang w:val="en-US"/>
        </w:rPr>
        <w:t>K</w:t>
      </w:r>
      <w:r w:rsidR="00732BA7" w:rsidRPr="00311191">
        <w:rPr>
          <w:rFonts w:ascii="Book Antiqua" w:hAnsi="Book Antiqua"/>
          <w:sz w:val="24"/>
          <w:szCs w:val="24"/>
          <w:lang w:val="en-US"/>
        </w:rPr>
        <w:t xml:space="preserve">idney; </w:t>
      </w:r>
      <w:r w:rsidR="00CE7FE5" w:rsidRPr="00311191">
        <w:rPr>
          <w:rFonts w:ascii="Book Antiqua" w:hAnsi="Book Antiqua"/>
          <w:sz w:val="24"/>
          <w:szCs w:val="24"/>
          <w:lang w:val="en-US"/>
        </w:rPr>
        <w:t>R</w:t>
      </w:r>
      <w:r w:rsidR="00732BA7" w:rsidRPr="00311191">
        <w:rPr>
          <w:rFonts w:ascii="Book Antiqua" w:hAnsi="Book Antiqua"/>
          <w:sz w:val="24"/>
          <w:szCs w:val="24"/>
          <w:lang w:val="en-US"/>
        </w:rPr>
        <w:t xml:space="preserve">enal; </w:t>
      </w:r>
      <w:r w:rsidR="00CE7FE5" w:rsidRPr="00311191">
        <w:rPr>
          <w:rFonts w:ascii="Book Antiqua" w:hAnsi="Book Antiqua"/>
          <w:sz w:val="24"/>
          <w:szCs w:val="24"/>
          <w:lang w:val="en-US"/>
        </w:rPr>
        <w:t>K</w:t>
      </w:r>
      <w:r w:rsidRPr="00311191">
        <w:rPr>
          <w:rFonts w:ascii="Book Antiqua" w:hAnsi="Book Antiqua"/>
          <w:sz w:val="24"/>
          <w:szCs w:val="24"/>
          <w:lang w:val="en-US"/>
        </w:rPr>
        <w:t>idney</w:t>
      </w:r>
      <w:r w:rsidRPr="00311191">
        <w:rPr>
          <w:rFonts w:ascii="Book Antiqua" w:eastAsia="Times New Roman" w:hAnsi="Book Antiqua"/>
          <w:bCs/>
          <w:sz w:val="24"/>
          <w:szCs w:val="24"/>
          <w:lang w:val="en-US" w:eastAsia="el-GR"/>
        </w:rPr>
        <w:t xml:space="preserve"> transplantation</w:t>
      </w:r>
      <w:r w:rsidRPr="00311191">
        <w:rPr>
          <w:rFonts w:ascii="Book Antiqua" w:hAnsi="Book Antiqua"/>
          <w:sz w:val="24"/>
          <w:szCs w:val="24"/>
          <w:lang w:val="en-US"/>
        </w:rPr>
        <w:t xml:space="preserve">; </w:t>
      </w:r>
      <w:r w:rsidR="00CE7FE5" w:rsidRPr="00311191">
        <w:rPr>
          <w:rFonts w:ascii="Book Antiqua" w:hAnsi="Book Antiqua"/>
          <w:sz w:val="24"/>
          <w:szCs w:val="24"/>
          <w:lang w:val="en-US"/>
        </w:rPr>
        <w:t>D</w:t>
      </w:r>
      <w:r w:rsidRPr="00311191">
        <w:rPr>
          <w:rFonts w:ascii="Book Antiqua" w:hAnsi="Book Antiqua"/>
          <w:sz w:val="24"/>
          <w:szCs w:val="24"/>
          <w:lang w:val="en-US"/>
        </w:rPr>
        <w:t xml:space="preserve">irect acting antiviral agents; </w:t>
      </w:r>
      <w:r w:rsidR="00CE7FE5" w:rsidRPr="00311191">
        <w:rPr>
          <w:rFonts w:ascii="Book Antiqua" w:hAnsi="Book Antiqua"/>
          <w:sz w:val="24"/>
          <w:szCs w:val="24"/>
          <w:lang w:val="en-US"/>
        </w:rPr>
        <w:t>G</w:t>
      </w:r>
      <w:r w:rsidRPr="00311191">
        <w:rPr>
          <w:rFonts w:ascii="Book Antiqua" w:hAnsi="Book Antiqua"/>
          <w:sz w:val="24"/>
          <w:szCs w:val="24"/>
          <w:lang w:val="en-US"/>
        </w:rPr>
        <w:t>lomerular filtration rate</w:t>
      </w:r>
    </w:p>
    <w:p w14:paraId="317758EF" w14:textId="77777777" w:rsidR="00C04E95" w:rsidRPr="00311191" w:rsidRDefault="00C04E95" w:rsidP="00311191">
      <w:pPr>
        <w:spacing w:after="0" w:line="360" w:lineRule="auto"/>
        <w:jc w:val="both"/>
        <w:rPr>
          <w:rFonts w:ascii="Book Antiqua" w:eastAsiaTheme="minorEastAsia" w:hAnsi="Book Antiqua"/>
          <w:b/>
          <w:sz w:val="24"/>
          <w:szCs w:val="24"/>
          <w:lang w:val="en-GB" w:eastAsia="zh-CN"/>
        </w:rPr>
      </w:pPr>
    </w:p>
    <w:p w14:paraId="5757EAFE" w14:textId="77777777" w:rsidR="00CE7FE5" w:rsidRPr="00311191" w:rsidRDefault="00CE7FE5" w:rsidP="00311191">
      <w:pPr>
        <w:spacing w:after="0" w:line="360" w:lineRule="auto"/>
        <w:jc w:val="both"/>
        <w:rPr>
          <w:rFonts w:ascii="Book Antiqua" w:hAnsi="Book Antiqua" w:cs="Arial"/>
          <w:sz w:val="24"/>
          <w:szCs w:val="24"/>
        </w:rPr>
      </w:pPr>
      <w:r w:rsidRPr="00311191">
        <w:rPr>
          <w:rFonts w:ascii="Book Antiqua" w:hAnsi="Book Antiqua"/>
          <w:b/>
          <w:sz w:val="24"/>
          <w:szCs w:val="24"/>
        </w:rPr>
        <w:t xml:space="preserve">© </w:t>
      </w:r>
      <w:r w:rsidRPr="00311191">
        <w:rPr>
          <w:rFonts w:ascii="Book Antiqua" w:hAnsi="Book Antiqua" w:cs="Arial"/>
          <w:b/>
          <w:sz w:val="24"/>
          <w:szCs w:val="24"/>
        </w:rPr>
        <w:t>The Author(s) 2016.</w:t>
      </w:r>
      <w:r w:rsidRPr="00311191">
        <w:rPr>
          <w:rFonts w:ascii="Book Antiqua" w:hAnsi="Book Antiqua" w:cs="Arial"/>
          <w:sz w:val="24"/>
          <w:szCs w:val="24"/>
        </w:rPr>
        <w:t xml:space="preserve"> Published by Baishideng Publishing Group Inc. All rights reserved.</w:t>
      </w:r>
    </w:p>
    <w:p w14:paraId="4E7F45A4" w14:textId="77777777" w:rsidR="00CE7FE5" w:rsidRPr="00311191" w:rsidRDefault="00CE7FE5" w:rsidP="00311191">
      <w:pPr>
        <w:spacing w:after="0" w:line="360" w:lineRule="auto"/>
        <w:jc w:val="both"/>
        <w:rPr>
          <w:rFonts w:ascii="Book Antiqua" w:eastAsiaTheme="minorEastAsia" w:hAnsi="Book Antiqua"/>
          <w:b/>
          <w:sz w:val="24"/>
          <w:szCs w:val="24"/>
          <w:lang w:val="en-GB" w:eastAsia="zh-CN"/>
        </w:rPr>
      </w:pPr>
    </w:p>
    <w:p w14:paraId="5018214A" w14:textId="1FA61C7D" w:rsidR="007D4F3A" w:rsidRPr="00311191" w:rsidRDefault="007D4F3A" w:rsidP="00311191">
      <w:pPr>
        <w:spacing w:after="0" w:line="360" w:lineRule="auto"/>
        <w:jc w:val="both"/>
        <w:rPr>
          <w:rFonts w:ascii="Book Antiqua" w:eastAsiaTheme="minorEastAsia" w:hAnsi="Book Antiqua"/>
          <w:sz w:val="24"/>
          <w:szCs w:val="24"/>
          <w:lang w:val="en-US" w:eastAsia="zh-CN"/>
        </w:rPr>
      </w:pPr>
      <w:r w:rsidRPr="00311191">
        <w:rPr>
          <w:rFonts w:ascii="Book Antiqua" w:hAnsi="Book Antiqua"/>
          <w:b/>
          <w:sz w:val="24"/>
          <w:szCs w:val="24"/>
          <w:lang w:val="en-GB"/>
        </w:rPr>
        <w:lastRenderedPageBreak/>
        <w:t>Core tip</w:t>
      </w:r>
      <w:r w:rsidR="00CE7FE5" w:rsidRPr="00311191">
        <w:rPr>
          <w:rFonts w:ascii="Book Antiqua" w:eastAsiaTheme="minorEastAsia" w:hAnsi="Book Antiqua"/>
          <w:b/>
          <w:sz w:val="24"/>
          <w:szCs w:val="24"/>
          <w:lang w:val="en-GB" w:eastAsia="zh-CN"/>
        </w:rPr>
        <w:t xml:space="preserve">: </w:t>
      </w:r>
      <w:r w:rsidRPr="00311191">
        <w:rPr>
          <w:rFonts w:ascii="Book Antiqua" w:hAnsi="Book Antiqua"/>
          <w:sz w:val="24"/>
          <w:szCs w:val="24"/>
          <w:lang w:val="en-US"/>
        </w:rPr>
        <w:t xml:space="preserve">Recent evidence showed very good safety and efficacy of </w:t>
      </w:r>
      <w:r w:rsidR="00772930" w:rsidRPr="00311191">
        <w:rPr>
          <w:rFonts w:ascii="Book Antiqua" w:hAnsi="Book Antiqua"/>
          <w:sz w:val="24"/>
          <w:szCs w:val="24"/>
          <w:lang w:val="en-US"/>
        </w:rPr>
        <w:t xml:space="preserve">both </w:t>
      </w:r>
      <w:r w:rsidRPr="00311191">
        <w:rPr>
          <w:rFonts w:ascii="Book Antiqua" w:hAnsi="Book Antiqua"/>
          <w:sz w:val="24"/>
          <w:szCs w:val="24"/>
          <w:lang w:val="en-US"/>
        </w:rPr>
        <w:t>interferon</w:t>
      </w:r>
      <w:r w:rsidR="00772930" w:rsidRPr="00311191">
        <w:rPr>
          <w:rFonts w:ascii="Book Antiqua" w:hAnsi="Book Antiqua"/>
          <w:sz w:val="24"/>
          <w:szCs w:val="24"/>
          <w:lang w:val="en-US"/>
        </w:rPr>
        <w:t xml:space="preserve"> and</w:t>
      </w:r>
      <w:r w:rsidRPr="00311191">
        <w:rPr>
          <w:rFonts w:ascii="Book Antiqua" w:hAnsi="Book Antiqua"/>
          <w:sz w:val="24"/>
          <w:szCs w:val="24"/>
          <w:lang w:val="en-US"/>
        </w:rPr>
        <w:t xml:space="preserve"> ribavirin-free direct acting antivirals (DAAs) regimens in patients with severe </w:t>
      </w:r>
      <w:r w:rsidR="000D6EDB" w:rsidRPr="00311191">
        <w:rPr>
          <w:rFonts w:ascii="Book Antiqua" w:hAnsi="Book Antiqua"/>
          <w:sz w:val="24"/>
          <w:szCs w:val="24"/>
          <w:lang w:val="en-US"/>
        </w:rPr>
        <w:t>kidney</w:t>
      </w:r>
      <w:r w:rsidRPr="00311191">
        <w:rPr>
          <w:rFonts w:ascii="Book Antiqua" w:hAnsi="Book Antiqua"/>
          <w:sz w:val="24"/>
          <w:szCs w:val="24"/>
          <w:lang w:val="en-US"/>
        </w:rPr>
        <w:t xml:space="preserve"> </w:t>
      </w:r>
      <w:r w:rsidR="000D6EDB" w:rsidRPr="00311191">
        <w:rPr>
          <w:rFonts w:ascii="Book Antiqua" w:hAnsi="Book Antiqua"/>
          <w:sz w:val="24"/>
          <w:szCs w:val="24"/>
          <w:lang w:val="en-US"/>
        </w:rPr>
        <w:t>disease</w:t>
      </w:r>
      <w:r w:rsidRPr="00311191">
        <w:rPr>
          <w:rFonts w:ascii="Book Antiqua" w:hAnsi="Book Antiqua"/>
          <w:sz w:val="24"/>
          <w:szCs w:val="24"/>
          <w:lang w:val="en-US"/>
        </w:rPr>
        <w:t xml:space="preserve"> (CKD) or kidney transplantation</w:t>
      </w:r>
      <w:r w:rsidR="00772930" w:rsidRPr="00311191">
        <w:rPr>
          <w:rFonts w:ascii="Book Antiqua" w:hAnsi="Book Antiqua"/>
          <w:sz w:val="24"/>
          <w:szCs w:val="24"/>
          <w:lang w:val="en-US"/>
        </w:rPr>
        <w:t>.</w:t>
      </w:r>
      <w:r w:rsidRPr="00311191">
        <w:rPr>
          <w:rFonts w:ascii="Book Antiqua" w:hAnsi="Book Antiqua"/>
          <w:sz w:val="24"/>
          <w:szCs w:val="24"/>
          <w:lang w:val="en-US"/>
        </w:rPr>
        <w:t xml:space="preserve"> </w:t>
      </w:r>
      <w:r w:rsidR="00772930" w:rsidRPr="00311191">
        <w:rPr>
          <w:rFonts w:ascii="Book Antiqua" w:hAnsi="Book Antiqua"/>
          <w:sz w:val="24"/>
          <w:szCs w:val="24"/>
          <w:lang w:val="en-US"/>
        </w:rPr>
        <w:t>Nevertheless, s</w:t>
      </w:r>
      <w:proofErr w:type="spellStart"/>
      <w:r w:rsidRPr="00311191">
        <w:rPr>
          <w:rFonts w:ascii="Book Antiqua" w:hAnsi="Book Antiqua"/>
          <w:sz w:val="24"/>
          <w:szCs w:val="24"/>
          <w:lang w:val="en-GB"/>
        </w:rPr>
        <w:t>ofosbuvir</w:t>
      </w:r>
      <w:proofErr w:type="spellEnd"/>
      <w:r w:rsidRPr="00311191">
        <w:rPr>
          <w:rFonts w:ascii="Book Antiqua" w:hAnsi="Book Antiqua"/>
          <w:sz w:val="24"/>
          <w:szCs w:val="24"/>
          <w:lang w:val="en-GB"/>
        </w:rPr>
        <w:t xml:space="preserve">, the backbone of </w:t>
      </w:r>
      <w:r w:rsidR="00772930" w:rsidRPr="00311191">
        <w:rPr>
          <w:rFonts w:ascii="Book Antiqua" w:hAnsi="Book Antiqua"/>
          <w:sz w:val="24"/>
          <w:szCs w:val="24"/>
          <w:lang w:val="en-GB"/>
        </w:rPr>
        <w:t xml:space="preserve">most </w:t>
      </w:r>
      <w:r w:rsidR="000D6EDB" w:rsidRPr="00311191">
        <w:rPr>
          <w:rFonts w:ascii="Book Antiqua" w:hAnsi="Book Antiqua"/>
          <w:sz w:val="24"/>
          <w:szCs w:val="24"/>
          <w:lang w:val="en-GB"/>
        </w:rPr>
        <w:t>antiviral schemes</w:t>
      </w:r>
      <w:r w:rsidR="00772930" w:rsidRPr="00311191">
        <w:rPr>
          <w:rFonts w:ascii="Book Antiqua" w:hAnsi="Book Antiqua"/>
          <w:sz w:val="24"/>
          <w:szCs w:val="24"/>
          <w:lang w:val="en-GB"/>
        </w:rPr>
        <w:t xml:space="preserve"> is officially contraindicated in patients with CKD (</w:t>
      </w:r>
      <w:proofErr w:type="spellStart"/>
      <w:r w:rsidR="00772930" w:rsidRPr="00311191">
        <w:rPr>
          <w:rFonts w:ascii="Book Antiqua" w:hAnsi="Book Antiqua"/>
          <w:sz w:val="24"/>
          <w:szCs w:val="24"/>
          <w:lang w:val="en-GB"/>
        </w:rPr>
        <w:t>creatinine</w:t>
      </w:r>
      <w:proofErr w:type="spellEnd"/>
      <w:r w:rsidR="00772930" w:rsidRPr="00311191">
        <w:rPr>
          <w:rFonts w:ascii="Book Antiqua" w:hAnsi="Book Antiqua"/>
          <w:sz w:val="24"/>
          <w:szCs w:val="24"/>
          <w:lang w:val="en-GB"/>
        </w:rPr>
        <w:t xml:space="preserve"> clearance</w:t>
      </w:r>
      <w:r w:rsidR="00311191" w:rsidRPr="00311191">
        <w:rPr>
          <w:rFonts w:ascii="Book Antiqua" w:eastAsiaTheme="minorEastAsia" w:hAnsi="Book Antiqua"/>
          <w:sz w:val="24"/>
          <w:szCs w:val="24"/>
          <w:lang w:val="en-GB" w:eastAsia="zh-CN"/>
        </w:rPr>
        <w:t xml:space="preserve"> </w:t>
      </w:r>
      <w:r w:rsidR="00772930" w:rsidRPr="00311191">
        <w:rPr>
          <w:rFonts w:ascii="Book Antiqua" w:hAnsi="Book Antiqua"/>
          <w:sz w:val="24"/>
          <w:szCs w:val="24"/>
          <w:lang w:val="en-GB"/>
        </w:rPr>
        <w:t>&lt;</w:t>
      </w:r>
      <w:r w:rsidR="00311191" w:rsidRPr="00311191">
        <w:rPr>
          <w:rFonts w:ascii="Book Antiqua" w:eastAsiaTheme="minorEastAsia" w:hAnsi="Book Antiqua"/>
          <w:sz w:val="24"/>
          <w:szCs w:val="24"/>
          <w:lang w:val="en-GB" w:eastAsia="zh-CN"/>
        </w:rPr>
        <w:t xml:space="preserve"> </w:t>
      </w:r>
      <w:r w:rsidR="00772930" w:rsidRPr="00311191">
        <w:rPr>
          <w:rFonts w:ascii="Book Antiqua" w:hAnsi="Book Antiqua"/>
          <w:sz w:val="24"/>
          <w:szCs w:val="24"/>
          <w:lang w:val="en-GB"/>
        </w:rPr>
        <w:t>30</w:t>
      </w:r>
      <w:r w:rsidR="00311191" w:rsidRPr="00311191">
        <w:rPr>
          <w:rFonts w:ascii="Book Antiqua" w:eastAsiaTheme="minorEastAsia" w:hAnsi="Book Antiqua"/>
          <w:sz w:val="24"/>
          <w:szCs w:val="24"/>
          <w:lang w:val="en-GB" w:eastAsia="zh-CN"/>
        </w:rPr>
        <w:t xml:space="preserve"> </w:t>
      </w:r>
      <w:r w:rsidR="00772930" w:rsidRPr="00311191">
        <w:rPr>
          <w:rFonts w:ascii="Book Antiqua" w:hAnsi="Book Antiqua"/>
          <w:sz w:val="24"/>
          <w:szCs w:val="24"/>
          <w:lang w:val="en-GB"/>
        </w:rPr>
        <w:t>m</w:t>
      </w:r>
      <w:r w:rsidR="00311191" w:rsidRPr="00311191">
        <w:rPr>
          <w:rFonts w:ascii="Book Antiqua" w:hAnsi="Book Antiqua"/>
          <w:sz w:val="24"/>
          <w:szCs w:val="24"/>
          <w:lang w:val="en-GB"/>
        </w:rPr>
        <w:t>L</w:t>
      </w:r>
      <w:r w:rsidR="00772930" w:rsidRPr="00311191">
        <w:rPr>
          <w:rFonts w:ascii="Book Antiqua" w:hAnsi="Book Antiqua"/>
          <w:sz w:val="24"/>
          <w:szCs w:val="24"/>
          <w:lang w:val="en-GB"/>
        </w:rPr>
        <w:t>/min).</w:t>
      </w:r>
      <w:r w:rsidR="001E6A04" w:rsidRPr="00311191">
        <w:rPr>
          <w:rFonts w:ascii="Book Antiqua" w:hAnsi="Book Antiqua"/>
          <w:sz w:val="24"/>
          <w:szCs w:val="24"/>
          <w:lang w:val="en-GB"/>
        </w:rPr>
        <w:t xml:space="preserve"> </w:t>
      </w:r>
      <w:r w:rsidR="00772930" w:rsidRPr="00311191">
        <w:rPr>
          <w:rFonts w:ascii="Book Antiqua" w:hAnsi="Book Antiqua"/>
          <w:sz w:val="24"/>
          <w:szCs w:val="24"/>
          <w:lang w:val="en-GB"/>
        </w:rPr>
        <w:t>Accordingly,</w:t>
      </w:r>
      <w:r w:rsidRPr="00311191">
        <w:rPr>
          <w:rFonts w:ascii="Book Antiqua" w:hAnsi="Book Antiqua"/>
          <w:sz w:val="24"/>
          <w:szCs w:val="24"/>
          <w:lang w:val="en-GB"/>
        </w:rPr>
        <w:t xml:space="preserve"> CKD patients with genotype 1</w:t>
      </w:r>
      <w:r w:rsidR="00732BA7" w:rsidRPr="00311191">
        <w:rPr>
          <w:rFonts w:ascii="Book Antiqua" w:hAnsi="Book Antiqua"/>
          <w:sz w:val="24"/>
          <w:szCs w:val="24"/>
          <w:lang w:val="en-GB"/>
        </w:rPr>
        <w:t xml:space="preserve"> or </w:t>
      </w:r>
      <w:r w:rsidRPr="00311191">
        <w:rPr>
          <w:rFonts w:ascii="Book Antiqua" w:hAnsi="Book Antiqua"/>
          <w:sz w:val="24"/>
          <w:szCs w:val="24"/>
          <w:lang w:val="en-GB"/>
        </w:rPr>
        <w:t xml:space="preserve">4 can be currently treated with available </w:t>
      </w:r>
      <w:r w:rsidRPr="00311191">
        <w:rPr>
          <w:rFonts w:ascii="Book Antiqua" w:eastAsia="Times New Roman" w:hAnsi="Book Antiqua"/>
          <w:sz w:val="24"/>
          <w:szCs w:val="24"/>
          <w:lang w:val="en-US" w:eastAsia="el-GR"/>
        </w:rPr>
        <w:t>ribavirin</w:t>
      </w:r>
      <w:r w:rsidRPr="00311191">
        <w:rPr>
          <w:rFonts w:ascii="Book Antiqua" w:hAnsi="Book Antiqua"/>
          <w:sz w:val="24"/>
          <w:szCs w:val="24"/>
          <w:lang w:val="en-GB"/>
        </w:rPr>
        <w:t xml:space="preserve"> free DAAs regimens without </w:t>
      </w:r>
      <w:proofErr w:type="spellStart"/>
      <w:r w:rsidRPr="00311191">
        <w:rPr>
          <w:rFonts w:ascii="Book Antiqua" w:hAnsi="Book Antiqua"/>
          <w:sz w:val="24"/>
          <w:szCs w:val="24"/>
          <w:lang w:val="en-GB"/>
        </w:rPr>
        <w:t>sofosbuvir</w:t>
      </w:r>
      <w:proofErr w:type="spellEnd"/>
      <w:r w:rsidRPr="00311191">
        <w:rPr>
          <w:rFonts w:ascii="Book Antiqua" w:hAnsi="Book Antiqua"/>
          <w:sz w:val="24"/>
          <w:szCs w:val="24"/>
          <w:lang w:val="en-GB"/>
        </w:rPr>
        <w:t xml:space="preserve">, while those </w:t>
      </w:r>
      <w:r w:rsidRPr="00311191">
        <w:rPr>
          <w:rFonts w:ascii="Book Antiqua" w:hAnsi="Book Antiqua"/>
          <w:sz w:val="24"/>
          <w:szCs w:val="24"/>
          <w:lang w:val="en-US"/>
        </w:rPr>
        <w:t xml:space="preserve">with non-1, non-4 genotype </w:t>
      </w:r>
      <w:r w:rsidRPr="00311191">
        <w:rPr>
          <w:rFonts w:ascii="Book Antiqua" w:eastAsia="Times New Roman" w:hAnsi="Book Antiqua"/>
          <w:sz w:val="24"/>
          <w:szCs w:val="24"/>
          <w:lang w:val="en-US" w:eastAsia="el-GR"/>
        </w:rPr>
        <w:t xml:space="preserve">can officially be treated with </w:t>
      </w:r>
      <w:proofErr w:type="spellStart"/>
      <w:r w:rsidRPr="00311191">
        <w:rPr>
          <w:rFonts w:ascii="Book Antiqua" w:eastAsia="Times New Roman" w:hAnsi="Book Antiqua"/>
          <w:sz w:val="24"/>
          <w:szCs w:val="24"/>
          <w:lang w:val="en-US" w:eastAsia="el-GR"/>
        </w:rPr>
        <w:t>peginterferon</w:t>
      </w:r>
      <w:proofErr w:type="spellEnd"/>
      <w:r w:rsidRPr="00311191">
        <w:rPr>
          <w:rFonts w:ascii="Book Antiqua" w:eastAsia="Times New Roman" w:hAnsi="Book Antiqua"/>
          <w:sz w:val="24"/>
          <w:szCs w:val="24"/>
          <w:lang w:val="en-US" w:eastAsia="el-GR"/>
        </w:rPr>
        <w:t xml:space="preserve"> with or without ribavirin,</w:t>
      </w:r>
      <w:r w:rsidRPr="00311191">
        <w:rPr>
          <w:rFonts w:ascii="Book Antiqua" w:hAnsi="Book Antiqua"/>
          <w:sz w:val="24"/>
          <w:szCs w:val="24"/>
          <w:lang w:val="en-US"/>
        </w:rPr>
        <w:t xml:space="preserve"> </w:t>
      </w:r>
      <w:r w:rsidRPr="00311191">
        <w:rPr>
          <w:rFonts w:ascii="Book Antiqua" w:eastAsia="Times New Roman" w:hAnsi="Book Antiqua"/>
          <w:sz w:val="24"/>
          <w:szCs w:val="24"/>
          <w:lang w:val="en-US" w:eastAsia="el-GR"/>
        </w:rPr>
        <w:t xml:space="preserve">but they are actually treated with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-based regimens mostly if they have advanced liver disease.</w:t>
      </w:r>
    </w:p>
    <w:p w14:paraId="0FCE82FE" w14:textId="77777777" w:rsidR="00311191" w:rsidRPr="00311191" w:rsidRDefault="00311191" w:rsidP="00311191">
      <w:pPr>
        <w:tabs>
          <w:tab w:val="left" w:pos="1260"/>
        </w:tabs>
        <w:spacing w:after="0" w:line="360" w:lineRule="auto"/>
        <w:jc w:val="both"/>
        <w:rPr>
          <w:rFonts w:ascii="Book Antiqua" w:eastAsiaTheme="minorEastAsia" w:hAnsi="Book Antiqua"/>
          <w:sz w:val="24"/>
          <w:szCs w:val="24"/>
          <w:lang w:val="en-US" w:eastAsia="zh-CN"/>
        </w:rPr>
      </w:pPr>
    </w:p>
    <w:p w14:paraId="6299ADA2" w14:textId="5239FFDD" w:rsidR="00311191" w:rsidRPr="00311191" w:rsidRDefault="00311191" w:rsidP="00311191">
      <w:pPr>
        <w:spacing w:after="0" w:line="360" w:lineRule="auto"/>
        <w:jc w:val="both"/>
        <w:rPr>
          <w:rFonts w:ascii="Book Antiqua" w:eastAsiaTheme="minorEastAsia" w:hAnsi="Book Antiqua"/>
          <w:sz w:val="24"/>
          <w:szCs w:val="24"/>
          <w:lang w:val="en-US" w:eastAsia="zh-CN"/>
        </w:rPr>
      </w:pPr>
      <w:proofErr w:type="spellStart"/>
      <w:r w:rsidRPr="00311191">
        <w:rPr>
          <w:rFonts w:ascii="Book Antiqua" w:hAnsi="Book Antiqua"/>
          <w:sz w:val="24"/>
          <w:szCs w:val="24"/>
          <w:lang w:val="en-US"/>
        </w:rPr>
        <w:t>Cholongitas</w:t>
      </w:r>
      <w:proofErr w:type="spellEnd"/>
      <w:r w:rsidRPr="00311191">
        <w:rPr>
          <w:rFonts w:ascii="Book Antiqua" w:eastAsiaTheme="minorEastAsia" w:hAnsi="Book Antiqua"/>
          <w:sz w:val="24"/>
          <w:szCs w:val="24"/>
          <w:lang w:val="en-US" w:eastAsia="zh-CN"/>
        </w:rPr>
        <w:t xml:space="preserve"> E</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Pipili</w:t>
      </w:r>
      <w:proofErr w:type="spellEnd"/>
      <w:r w:rsidRPr="00311191">
        <w:rPr>
          <w:rFonts w:ascii="Book Antiqua" w:eastAsiaTheme="minorEastAsia" w:hAnsi="Book Antiqua"/>
          <w:sz w:val="24"/>
          <w:szCs w:val="24"/>
          <w:lang w:val="en-US" w:eastAsia="zh-CN"/>
        </w:rPr>
        <w:t xml:space="preserve"> C</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Papatheodoridis</w:t>
      </w:r>
      <w:proofErr w:type="spellEnd"/>
      <w:r w:rsidRPr="00311191">
        <w:rPr>
          <w:rFonts w:ascii="Book Antiqua" w:eastAsiaTheme="minorEastAsia" w:hAnsi="Book Antiqua"/>
          <w:sz w:val="24"/>
          <w:szCs w:val="24"/>
          <w:lang w:val="en-US" w:eastAsia="zh-CN"/>
        </w:rPr>
        <w:t xml:space="preserve"> GV.</w:t>
      </w:r>
      <w:r w:rsidRPr="00311191">
        <w:rPr>
          <w:rFonts w:ascii="Book Antiqua" w:hAnsi="Book Antiqua"/>
          <w:sz w:val="24"/>
          <w:szCs w:val="24"/>
          <w:lang w:val="en-US"/>
        </w:rPr>
        <w:t xml:space="preserve"> </w:t>
      </w:r>
      <w:proofErr w:type="gramStart"/>
      <w:r w:rsidRPr="00311191">
        <w:rPr>
          <w:rFonts w:ascii="Book Antiqua" w:hAnsi="Book Antiqua"/>
          <w:sz w:val="24"/>
          <w:szCs w:val="24"/>
          <w:lang w:val="en-US"/>
        </w:rPr>
        <w:t>Interferon-free regimens in patients with hepatitis C infection and renal dysfunction or kidney transplantation</w:t>
      </w:r>
      <w:r w:rsidRPr="00311191">
        <w:rPr>
          <w:rFonts w:ascii="Book Antiqua" w:eastAsiaTheme="minorEastAsia" w:hAnsi="Book Antiqua"/>
          <w:sz w:val="24"/>
          <w:szCs w:val="24"/>
          <w:lang w:val="en-US" w:eastAsia="zh-CN"/>
        </w:rPr>
        <w:t>.</w:t>
      </w:r>
      <w:proofErr w:type="gramEnd"/>
      <w:r w:rsidRPr="00311191">
        <w:rPr>
          <w:rFonts w:ascii="Book Antiqua" w:hAnsi="Book Antiqua"/>
          <w:i/>
          <w:iCs/>
          <w:sz w:val="24"/>
          <w:szCs w:val="24"/>
        </w:rPr>
        <w:t xml:space="preserve"> World J Hepatol</w:t>
      </w:r>
      <w:r w:rsidRPr="00311191">
        <w:rPr>
          <w:rFonts w:ascii="Book Antiqua" w:eastAsiaTheme="minorEastAsia" w:hAnsi="Book Antiqua"/>
          <w:i/>
          <w:iCs/>
          <w:sz w:val="24"/>
          <w:szCs w:val="24"/>
          <w:lang w:eastAsia="zh-CN"/>
        </w:rPr>
        <w:t xml:space="preserve"> </w:t>
      </w:r>
      <w:r w:rsidRPr="00311191">
        <w:rPr>
          <w:rFonts w:ascii="Book Antiqua" w:eastAsiaTheme="minorEastAsia" w:hAnsi="Book Antiqua"/>
          <w:iCs/>
          <w:sz w:val="24"/>
          <w:szCs w:val="24"/>
          <w:lang w:eastAsia="zh-CN"/>
        </w:rPr>
        <w:t>2016; In press</w:t>
      </w:r>
    </w:p>
    <w:p w14:paraId="48C202DA" w14:textId="77777777" w:rsidR="007D4F3A" w:rsidRPr="00311191" w:rsidRDefault="007D4F3A" w:rsidP="00311191">
      <w:pPr>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br w:type="page"/>
      </w:r>
    </w:p>
    <w:p w14:paraId="55F43F68" w14:textId="77777777" w:rsidR="006E5EAE" w:rsidRPr="00311191" w:rsidRDefault="006E5EAE" w:rsidP="00311191">
      <w:pPr>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lastRenderedPageBreak/>
        <w:t>INTRODUCTION</w:t>
      </w:r>
    </w:p>
    <w:p w14:paraId="16316D4C" w14:textId="40384C6A" w:rsidR="006E5EAE" w:rsidRPr="00311191" w:rsidRDefault="006E5EAE"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The prevalence of hepatitis C virus (HCV) infection among hemodialysis (HD) patients has been reported to range from 10% to 25%</w:t>
      </w:r>
      <w:r w:rsidR="007E70E6" w:rsidRPr="00311191">
        <w:rPr>
          <w:rFonts w:ascii="Book Antiqua" w:hAnsi="Book Antiqua"/>
          <w:sz w:val="24"/>
          <w:szCs w:val="24"/>
          <w:vertAlign w:val="superscript"/>
          <w:lang w:val="en-US"/>
        </w:rPr>
        <w:fldChar w:fldCharType="begin">
          <w:fldData xml:space="preserve">PFJlZm1hbj48Q2l0ZT48QXV0aG9yPlJvdGg8L0F1dGhvcj48WWVhcj4yMDExPC9ZZWFyPjxSZWNO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</w:fldData>
        </w:fldChar>
      </w:r>
      <w:r w:rsidRPr="00311191">
        <w:rPr>
          <w:rFonts w:ascii="Book Antiqua" w:hAnsi="Book Antiqua"/>
          <w:sz w:val="24"/>
          <w:szCs w:val="24"/>
          <w:vertAlign w:val="superscript"/>
          <w:lang w:val="en-US"/>
        </w:rPr>
        <w:instrText xml:space="preserve"> ADDIN REFMGR.CITE </w:instrText>
      </w:r>
      <w:r w:rsidR="007E70E6" w:rsidRPr="00311191">
        <w:rPr>
          <w:rFonts w:ascii="Book Antiqua" w:hAnsi="Book Antiqua"/>
          <w:sz w:val="24"/>
          <w:szCs w:val="24"/>
          <w:vertAlign w:val="superscript"/>
          <w:lang w:val="en-US"/>
        </w:rPr>
        <w:fldChar w:fldCharType="begin">
          <w:fldData xml:space="preserve">PFJlZm1hbj48Q2l0ZT48QXV0aG9yPlJvdGg8L0F1dGhvcj48WWVhcj4yMDExPC9ZZWFyPjxSZWNO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</w:fldData>
        </w:fldChar>
      </w:r>
      <w:r w:rsidRPr="00311191">
        <w:rPr>
          <w:rFonts w:ascii="Book Antiqua" w:hAnsi="Book Antiqua"/>
          <w:sz w:val="24"/>
          <w:szCs w:val="24"/>
          <w:vertAlign w:val="superscript"/>
          <w:lang w:val="en-US"/>
        </w:rPr>
        <w:instrText xml:space="preserve"> ADDIN EN.CITE.DATA </w:instrText>
      </w:r>
      <w:r w:rsidR="007E70E6" w:rsidRPr="00311191">
        <w:rPr>
          <w:rFonts w:ascii="Book Antiqua" w:hAnsi="Book Antiqua"/>
          <w:sz w:val="24"/>
          <w:szCs w:val="24"/>
          <w:vertAlign w:val="superscript"/>
          <w:lang w:val="en-US"/>
        </w:rPr>
      </w:r>
      <w:r w:rsidR="007E70E6" w:rsidRPr="00311191">
        <w:rPr>
          <w:rFonts w:ascii="Book Antiqua" w:hAnsi="Book Antiqua"/>
          <w:sz w:val="24"/>
          <w:szCs w:val="24"/>
          <w:vertAlign w:val="superscript"/>
          <w:lang w:val="en-US"/>
        </w:rPr>
        <w:fldChar w:fldCharType="end"/>
      </w:r>
      <w:r w:rsidR="007E70E6" w:rsidRPr="00311191">
        <w:rPr>
          <w:rFonts w:ascii="Book Antiqua" w:hAnsi="Book Antiqua"/>
          <w:sz w:val="24"/>
          <w:szCs w:val="24"/>
          <w:vertAlign w:val="superscript"/>
          <w:lang w:val="en-US"/>
        </w:rPr>
      </w:r>
      <w:r w:rsidR="007E70E6" w:rsidRPr="00311191">
        <w:rPr>
          <w:rFonts w:ascii="Book Antiqua" w:hAnsi="Book Antiqua"/>
          <w:sz w:val="24"/>
          <w:szCs w:val="24"/>
          <w:vertAlign w:val="superscript"/>
          <w:lang w:val="en-US"/>
        </w:rPr>
        <w:fldChar w:fldCharType="separate"/>
      </w:r>
      <w:r w:rsidRPr="00311191">
        <w:rPr>
          <w:rFonts w:ascii="Book Antiqua" w:hAnsi="Book Antiqua"/>
          <w:noProof/>
          <w:sz w:val="24"/>
          <w:szCs w:val="24"/>
          <w:vertAlign w:val="superscript"/>
          <w:lang w:val="en-GB"/>
        </w:rPr>
        <w:t>[</w:t>
      </w:r>
      <w:r w:rsidRPr="00311191">
        <w:rPr>
          <w:rFonts w:ascii="Book Antiqua" w:hAnsi="Book Antiqua"/>
          <w:noProof/>
          <w:sz w:val="24"/>
          <w:szCs w:val="24"/>
          <w:vertAlign w:val="superscript"/>
          <w:lang w:val="en-US"/>
        </w:rPr>
        <w:t>1</w:t>
      </w:r>
      <w:r w:rsidR="007E70E6" w:rsidRPr="00311191">
        <w:rPr>
          <w:rFonts w:ascii="Book Antiqua" w:hAnsi="Book Antiqua"/>
          <w:sz w:val="24"/>
          <w:szCs w:val="24"/>
          <w:vertAlign w:val="superscript"/>
          <w:lang w:val="en-US"/>
        </w:rPr>
        <w:fldChar w:fldCharType="end"/>
      </w:r>
      <w:r w:rsidRPr="00311191">
        <w:rPr>
          <w:rFonts w:ascii="Book Antiqua" w:hAnsi="Book Antiqua"/>
          <w:sz w:val="24"/>
          <w:szCs w:val="24"/>
          <w:vertAlign w:val="superscript"/>
          <w:lang w:val="en-GB"/>
        </w:rPr>
        <w:t>]</w:t>
      </w:r>
      <w:r w:rsidRPr="00311191">
        <w:rPr>
          <w:rFonts w:ascii="Book Antiqua" w:hAnsi="Book Antiqua"/>
          <w:sz w:val="24"/>
          <w:szCs w:val="24"/>
          <w:lang w:val="en-US"/>
        </w:rPr>
        <w:t>.</w:t>
      </w:r>
      <w:r w:rsidR="003B1A63">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Chronic hepatitis C (CHC) has been related with high morbidity and reduced </w:t>
      </w:r>
      <w:r w:rsidRPr="00311191">
        <w:rPr>
          <w:rFonts w:ascii="Book Antiqua" w:hAnsi="Book Antiqua"/>
          <w:sz w:val="24"/>
          <w:szCs w:val="24"/>
          <w:lang w:val="en-GB"/>
        </w:rPr>
        <w:t>survival</w:t>
      </w:r>
      <w:r w:rsidRPr="00311191">
        <w:rPr>
          <w:rFonts w:ascii="Book Antiqua" w:hAnsi="Book Antiqua"/>
          <w:sz w:val="24"/>
          <w:szCs w:val="24"/>
          <w:lang w:val="en-US"/>
        </w:rPr>
        <w:t xml:space="preserve"> in both patients with renal dysfunction and </w:t>
      </w:r>
      <w:r w:rsidRPr="00311191">
        <w:rPr>
          <w:rFonts w:ascii="Book Antiqua" w:hAnsi="Book Antiqua"/>
          <w:sz w:val="24"/>
          <w:szCs w:val="24"/>
          <w:lang w:val="en-GB"/>
        </w:rPr>
        <w:t xml:space="preserve">kidney transplant (KT) </w:t>
      </w:r>
      <w:proofErr w:type="gramStart"/>
      <w:r w:rsidRPr="00311191">
        <w:rPr>
          <w:rFonts w:ascii="Book Antiqua" w:hAnsi="Book Antiqua"/>
          <w:sz w:val="24"/>
          <w:szCs w:val="24"/>
          <w:lang w:val="en-GB"/>
        </w:rPr>
        <w:t>recipients</w:t>
      </w:r>
      <w:r w:rsidRPr="00311191">
        <w:rPr>
          <w:rFonts w:ascii="Book Antiqua" w:hAnsi="Book Antiqua"/>
          <w:sz w:val="24"/>
          <w:szCs w:val="24"/>
          <w:vertAlign w:val="superscript"/>
          <w:lang w:val="en-GB"/>
        </w:rPr>
        <w:t>[</w:t>
      </w:r>
      <w:proofErr w:type="gramEnd"/>
      <w:r w:rsidRPr="00311191">
        <w:rPr>
          <w:rFonts w:ascii="Book Antiqua" w:hAnsi="Book Antiqua"/>
          <w:sz w:val="24"/>
          <w:szCs w:val="24"/>
          <w:vertAlign w:val="superscript"/>
          <w:lang w:val="en-GB"/>
        </w:rPr>
        <w:t>2]</w:t>
      </w:r>
      <w:r w:rsidRPr="00311191">
        <w:rPr>
          <w:rFonts w:ascii="Book Antiqua" w:hAnsi="Book Antiqua"/>
          <w:sz w:val="24"/>
          <w:szCs w:val="24"/>
          <w:lang w:val="en-GB"/>
        </w:rPr>
        <w:t>. HCV treatment in patients with renal dysfunction has been a complex and challenging</w:t>
      </w:r>
      <w:r w:rsidRPr="00311191">
        <w:rPr>
          <w:rFonts w:ascii="Book Antiqua" w:hAnsi="Book Antiqua"/>
          <w:sz w:val="24"/>
          <w:szCs w:val="24"/>
          <w:lang w:val="en-US"/>
        </w:rPr>
        <w:t xml:space="preserve"> issue in the pre-direct acting antiviral (DAAs) era. Interferon-alpha (IFN) or </w:t>
      </w:r>
      <w:proofErr w:type="spellStart"/>
      <w:r w:rsidRPr="00311191">
        <w:rPr>
          <w:rFonts w:ascii="Book Antiqua" w:hAnsi="Book Antiqua"/>
          <w:sz w:val="24"/>
          <w:szCs w:val="24"/>
          <w:lang w:val="en-US"/>
        </w:rPr>
        <w:t>pegylated</w:t>
      </w:r>
      <w:proofErr w:type="spellEnd"/>
      <w:r w:rsidRPr="00311191">
        <w:rPr>
          <w:rFonts w:ascii="Book Antiqua" w:hAnsi="Book Antiqua"/>
          <w:sz w:val="24"/>
          <w:szCs w:val="24"/>
          <w:lang w:val="en-US"/>
        </w:rPr>
        <w:t xml:space="preserve"> IFN (PEG-IFN) with or without low doses of ribavirin (RBV) (200-400 mg three times weekly) was associated with </w:t>
      </w:r>
      <w:r w:rsidR="003746F1" w:rsidRPr="00311191">
        <w:rPr>
          <w:rFonts w:ascii="Book Antiqua" w:hAnsi="Book Antiqua"/>
          <w:sz w:val="24"/>
          <w:szCs w:val="24"/>
          <w:lang w:val="en-US"/>
        </w:rPr>
        <w:t xml:space="preserve">low rates of sustained </w:t>
      </w:r>
      <w:proofErr w:type="spellStart"/>
      <w:r w:rsidR="003746F1" w:rsidRPr="00311191">
        <w:rPr>
          <w:rFonts w:ascii="Book Antiqua" w:hAnsi="Book Antiqua"/>
          <w:sz w:val="24"/>
          <w:szCs w:val="24"/>
          <w:lang w:val="en-US"/>
        </w:rPr>
        <w:t>virological</w:t>
      </w:r>
      <w:proofErr w:type="spellEnd"/>
      <w:r w:rsidR="003746F1" w:rsidRPr="00311191">
        <w:rPr>
          <w:rFonts w:ascii="Book Antiqua" w:hAnsi="Book Antiqua"/>
          <w:sz w:val="24"/>
          <w:szCs w:val="24"/>
          <w:lang w:val="en-US"/>
        </w:rPr>
        <w:t xml:space="preserve"> response (SVR) and </w:t>
      </w:r>
      <w:r w:rsidRPr="00311191">
        <w:rPr>
          <w:rFonts w:ascii="Book Antiqua" w:hAnsi="Book Antiqua"/>
          <w:sz w:val="24"/>
          <w:szCs w:val="24"/>
          <w:lang w:val="en-US"/>
        </w:rPr>
        <w:t>several pot</w:t>
      </w:r>
      <w:r w:rsidR="00311191">
        <w:rPr>
          <w:rFonts w:ascii="Book Antiqua" w:hAnsi="Book Antiqua"/>
          <w:sz w:val="24"/>
          <w:szCs w:val="24"/>
          <w:lang w:val="en-US"/>
        </w:rPr>
        <w:t xml:space="preserve">entially dangerous side </w:t>
      </w:r>
      <w:proofErr w:type="gramStart"/>
      <w:r w:rsidR="00311191">
        <w:rPr>
          <w:rFonts w:ascii="Book Antiqua" w:hAnsi="Book Antiqua"/>
          <w:sz w:val="24"/>
          <w:szCs w:val="24"/>
          <w:lang w:val="en-US"/>
        </w:rPr>
        <w:t>effects</w:t>
      </w:r>
      <w:r w:rsidRPr="00311191">
        <w:rPr>
          <w:rFonts w:ascii="Book Antiqua" w:hAnsi="Book Antiqua"/>
          <w:sz w:val="24"/>
          <w:szCs w:val="24"/>
          <w:vertAlign w:val="superscript"/>
          <w:lang w:val="en-GB"/>
        </w:rPr>
        <w:t>[</w:t>
      </w:r>
      <w:proofErr w:type="gramEnd"/>
      <w:r w:rsidRPr="00311191">
        <w:rPr>
          <w:rFonts w:ascii="Book Antiqua" w:hAnsi="Book Antiqua"/>
          <w:sz w:val="24"/>
          <w:szCs w:val="24"/>
          <w:vertAlign w:val="superscript"/>
          <w:lang w:val="en-GB"/>
        </w:rPr>
        <w:t>3]</w:t>
      </w:r>
      <w:r w:rsidR="003746F1" w:rsidRPr="00311191">
        <w:rPr>
          <w:rFonts w:ascii="Book Antiqua" w:hAnsi="Book Antiqua"/>
          <w:sz w:val="24"/>
          <w:szCs w:val="24"/>
          <w:vertAlign w:val="superscript"/>
          <w:lang w:val="en-US"/>
        </w:rPr>
        <w:t xml:space="preserve"> </w:t>
      </w:r>
      <w:r w:rsidR="003746F1" w:rsidRPr="00311191">
        <w:rPr>
          <w:rFonts w:ascii="Book Antiqua" w:hAnsi="Book Antiqua"/>
          <w:sz w:val="24"/>
          <w:szCs w:val="24"/>
          <w:lang w:val="en-US"/>
        </w:rPr>
        <w:t>such as steroid resistant acute allograft rejection</w:t>
      </w:r>
      <w:r w:rsidRPr="00311191">
        <w:rPr>
          <w:rFonts w:ascii="Book Antiqua" w:hAnsi="Book Antiqua"/>
          <w:sz w:val="24"/>
          <w:szCs w:val="24"/>
          <w:lang w:val="en-US"/>
        </w:rPr>
        <w:t xml:space="preserve"> </w:t>
      </w:r>
      <w:r w:rsidR="003746F1" w:rsidRPr="00311191">
        <w:rPr>
          <w:rFonts w:ascii="Book Antiqua" w:hAnsi="Book Antiqua"/>
          <w:sz w:val="24"/>
          <w:szCs w:val="24"/>
          <w:lang w:val="en-US"/>
        </w:rPr>
        <w:t>in KT recipients</w:t>
      </w:r>
      <w:r w:rsidRPr="00311191">
        <w:rPr>
          <w:rFonts w:ascii="Book Antiqua" w:hAnsi="Book Antiqua"/>
          <w:sz w:val="24"/>
          <w:szCs w:val="24"/>
          <w:vertAlign w:val="superscript"/>
          <w:lang w:val="en-GB"/>
        </w:rPr>
        <w:t>[4]</w:t>
      </w:r>
      <w:r w:rsidRPr="00311191">
        <w:rPr>
          <w:rFonts w:ascii="Book Antiqua" w:hAnsi="Book Antiqua"/>
          <w:spacing w:val="-1"/>
          <w:sz w:val="24"/>
          <w:szCs w:val="24"/>
          <w:lang w:val="en-US"/>
        </w:rPr>
        <w:t>.</w:t>
      </w:r>
    </w:p>
    <w:p w14:paraId="013AC166" w14:textId="36241BCB" w:rsidR="006E5EAE" w:rsidRPr="00311191" w:rsidRDefault="003746F1" w:rsidP="00311191">
      <w:pPr>
        <w:autoSpaceDE w:val="0"/>
        <w:autoSpaceDN w:val="0"/>
        <w:adjustRightInd w:val="0"/>
        <w:spacing w:after="0" w:line="360" w:lineRule="auto"/>
        <w:ind w:firstLineChars="100" w:firstLine="240"/>
        <w:jc w:val="both"/>
        <w:rPr>
          <w:rFonts w:ascii="Book Antiqua" w:hAnsi="Book Antiqua"/>
          <w:sz w:val="24"/>
          <w:szCs w:val="24"/>
          <w:lang w:val="en-GB"/>
        </w:rPr>
      </w:pPr>
      <w:r w:rsidRPr="00311191">
        <w:rPr>
          <w:rFonts w:ascii="Book Antiqua" w:hAnsi="Book Antiqua"/>
          <w:sz w:val="24"/>
          <w:szCs w:val="24"/>
          <w:lang w:val="en-US"/>
        </w:rPr>
        <w:t>In general, t</w:t>
      </w:r>
      <w:r w:rsidR="006E5EAE" w:rsidRPr="00311191">
        <w:rPr>
          <w:rFonts w:ascii="Book Antiqua" w:hAnsi="Book Antiqua"/>
          <w:sz w:val="24"/>
          <w:szCs w:val="24"/>
          <w:lang w:val="en-US"/>
        </w:rPr>
        <w:t>he introduction of first generation DAAs (</w:t>
      </w:r>
      <w:r w:rsidR="006E5EAE" w:rsidRPr="00FF7F20">
        <w:rPr>
          <w:rFonts w:ascii="Book Antiqua" w:hAnsi="Book Antiqua"/>
          <w:i/>
          <w:sz w:val="24"/>
          <w:szCs w:val="24"/>
          <w:lang w:val="en-US"/>
        </w:rPr>
        <w:t>i.e.</w:t>
      </w:r>
      <w:r w:rsidR="00FF7F20">
        <w:rPr>
          <w:rFonts w:ascii="Book Antiqua" w:eastAsiaTheme="minorEastAsia" w:hAnsi="Book Antiqua" w:hint="eastAsia"/>
          <w:sz w:val="24"/>
          <w:szCs w:val="24"/>
          <w:lang w:val="en-US" w:eastAsia="zh-CN"/>
        </w:rPr>
        <w:t>,</w:t>
      </w:r>
      <w:r w:rsidR="006E5EAE" w:rsidRPr="00311191">
        <w:rPr>
          <w:rFonts w:ascii="Book Antiqua" w:hAnsi="Book Antiqua"/>
          <w:sz w:val="24"/>
          <w:szCs w:val="24"/>
          <w:lang w:val="en-US"/>
        </w:rPr>
        <w:t xml:space="preserve"> </w:t>
      </w:r>
      <w:proofErr w:type="spellStart"/>
      <w:r w:rsidR="006E5EAE" w:rsidRPr="00311191">
        <w:rPr>
          <w:rFonts w:ascii="Book Antiqua" w:hAnsi="Book Antiqua"/>
          <w:sz w:val="24"/>
          <w:szCs w:val="24"/>
          <w:lang w:val="en-US"/>
        </w:rPr>
        <w:t>telaprevir</w:t>
      </w:r>
      <w:proofErr w:type="spellEnd"/>
      <w:r w:rsidR="006E5EAE" w:rsidRPr="00311191">
        <w:rPr>
          <w:rFonts w:ascii="Book Antiqua" w:hAnsi="Book Antiqua"/>
          <w:sz w:val="24"/>
          <w:szCs w:val="24"/>
          <w:lang w:val="en-US"/>
        </w:rPr>
        <w:t xml:space="preserve"> and </w:t>
      </w:r>
      <w:proofErr w:type="spellStart"/>
      <w:r w:rsidR="006E5EAE" w:rsidRPr="00311191">
        <w:rPr>
          <w:rFonts w:ascii="Book Antiqua" w:hAnsi="Book Antiqua"/>
          <w:sz w:val="24"/>
          <w:szCs w:val="24"/>
          <w:lang w:val="en-US"/>
        </w:rPr>
        <w:t>boceprevir</w:t>
      </w:r>
      <w:proofErr w:type="spellEnd"/>
      <w:r w:rsidR="006E5EAE" w:rsidRPr="00311191">
        <w:rPr>
          <w:rFonts w:ascii="Book Antiqua" w:hAnsi="Book Antiqua"/>
          <w:sz w:val="24"/>
          <w:szCs w:val="24"/>
          <w:lang w:val="en-US"/>
        </w:rPr>
        <w:t xml:space="preserve">) improved the SVR rates in CHC patients infected with genotype 1 but did not substantially improve the treatment of such patients with renal dysfunction or </w:t>
      </w:r>
      <w:proofErr w:type="gramStart"/>
      <w:r w:rsidR="006E5EAE" w:rsidRPr="00311191">
        <w:rPr>
          <w:rFonts w:ascii="Book Antiqua" w:hAnsi="Book Antiqua"/>
          <w:sz w:val="24"/>
          <w:szCs w:val="24"/>
          <w:lang w:val="en-US"/>
        </w:rPr>
        <w:t>KT</w:t>
      </w:r>
      <w:r w:rsidR="006E5EAE" w:rsidRPr="00311191">
        <w:rPr>
          <w:rFonts w:ascii="Book Antiqua" w:hAnsi="Book Antiqua"/>
          <w:sz w:val="24"/>
          <w:szCs w:val="24"/>
          <w:vertAlign w:val="superscript"/>
          <w:lang w:val="en-GB"/>
        </w:rPr>
        <w:t>[</w:t>
      </w:r>
      <w:proofErr w:type="gramEnd"/>
      <w:r w:rsidR="006E5EAE" w:rsidRPr="00311191">
        <w:rPr>
          <w:rFonts w:ascii="Book Antiqua" w:hAnsi="Book Antiqua"/>
          <w:sz w:val="24"/>
          <w:szCs w:val="24"/>
          <w:vertAlign w:val="superscript"/>
          <w:lang w:val="en-GB"/>
        </w:rPr>
        <w:t>5]</w:t>
      </w:r>
      <w:r w:rsidR="006E5EAE" w:rsidRPr="00311191">
        <w:rPr>
          <w:rFonts w:ascii="Book Antiqua" w:hAnsi="Book Antiqua"/>
          <w:sz w:val="24"/>
          <w:szCs w:val="24"/>
          <w:lang w:val="en-US"/>
        </w:rPr>
        <w:t>.</w:t>
      </w:r>
      <w:r w:rsidR="008B0AC7" w:rsidRPr="00311191">
        <w:rPr>
          <w:rFonts w:ascii="Book Antiqua" w:hAnsi="Book Antiqua"/>
          <w:sz w:val="24"/>
          <w:szCs w:val="24"/>
          <w:lang w:val="en-US"/>
        </w:rPr>
        <w:t xml:space="preserve"> </w:t>
      </w:r>
      <w:r w:rsidR="008B0AC7" w:rsidRPr="00311191">
        <w:rPr>
          <w:rFonts w:ascii="Book Antiqua" w:hAnsi="Book Antiqua"/>
          <w:sz w:val="24"/>
          <w:szCs w:val="24"/>
          <w:lang w:val="en-GB"/>
        </w:rPr>
        <w:t xml:space="preserve">Initially, </w:t>
      </w:r>
      <w:r w:rsidR="008B0AC7" w:rsidRPr="00311191">
        <w:rPr>
          <w:rFonts w:ascii="Book Antiqua" w:hAnsi="Book Antiqua"/>
          <w:sz w:val="24"/>
          <w:szCs w:val="24"/>
          <w:lang w:val="en-US"/>
        </w:rPr>
        <w:t>b</w:t>
      </w:r>
      <w:r w:rsidR="006E5EAE" w:rsidRPr="00311191">
        <w:rPr>
          <w:rFonts w:ascii="Book Antiqua" w:hAnsi="Book Antiqua"/>
          <w:sz w:val="24"/>
          <w:szCs w:val="24"/>
          <w:lang w:val="en-US"/>
        </w:rPr>
        <w:t xml:space="preserve">oth </w:t>
      </w:r>
      <w:proofErr w:type="spellStart"/>
      <w:r w:rsidR="006E5EAE" w:rsidRPr="00311191">
        <w:rPr>
          <w:rFonts w:ascii="Book Antiqua" w:hAnsi="Book Antiqua"/>
          <w:sz w:val="24"/>
          <w:szCs w:val="24"/>
          <w:lang w:val="en-US"/>
        </w:rPr>
        <w:t>telaprevir</w:t>
      </w:r>
      <w:proofErr w:type="spellEnd"/>
      <w:r w:rsidR="006E5EAE" w:rsidRPr="00311191">
        <w:rPr>
          <w:rFonts w:ascii="Book Antiqua" w:hAnsi="Book Antiqua"/>
          <w:sz w:val="24"/>
          <w:szCs w:val="24"/>
          <w:lang w:val="en-US"/>
        </w:rPr>
        <w:t xml:space="preserve"> and </w:t>
      </w:r>
      <w:proofErr w:type="spellStart"/>
      <w:r w:rsidR="006E5EAE" w:rsidRPr="00311191">
        <w:rPr>
          <w:rFonts w:ascii="Book Antiqua" w:hAnsi="Book Antiqua"/>
          <w:sz w:val="24"/>
          <w:szCs w:val="24"/>
          <w:lang w:val="en-US"/>
        </w:rPr>
        <w:t>boceprevir</w:t>
      </w:r>
      <w:proofErr w:type="spellEnd"/>
      <w:r w:rsidR="006E5EAE" w:rsidRPr="00311191">
        <w:rPr>
          <w:rFonts w:ascii="Book Antiqua" w:hAnsi="Book Antiqua"/>
          <w:sz w:val="24"/>
          <w:szCs w:val="24"/>
          <w:lang w:val="en-US"/>
        </w:rPr>
        <w:t xml:space="preserve"> had to be used in combi</w:t>
      </w:r>
      <w:r w:rsidR="0033321A" w:rsidRPr="00311191">
        <w:rPr>
          <w:rFonts w:ascii="Book Antiqua" w:hAnsi="Book Antiqua"/>
          <w:sz w:val="24"/>
          <w:szCs w:val="24"/>
          <w:lang w:val="en-US"/>
        </w:rPr>
        <w:t xml:space="preserve">nation with PEG-IFN and RBV resulting in the potential appearance of </w:t>
      </w:r>
      <w:r w:rsidR="006E5EAE" w:rsidRPr="00311191">
        <w:rPr>
          <w:rFonts w:ascii="Book Antiqua" w:hAnsi="Book Antiqua"/>
          <w:sz w:val="24"/>
          <w:szCs w:val="24"/>
          <w:lang w:val="en-US"/>
        </w:rPr>
        <w:t>limitations</w:t>
      </w:r>
      <w:r w:rsidR="008B0AC7" w:rsidRPr="00311191">
        <w:rPr>
          <w:rFonts w:ascii="Book Antiqua" w:hAnsi="Book Antiqua"/>
          <w:sz w:val="24"/>
          <w:szCs w:val="24"/>
          <w:lang w:val="en-US"/>
        </w:rPr>
        <w:t>,</w:t>
      </w:r>
      <w:r w:rsidR="0033321A" w:rsidRPr="00311191">
        <w:rPr>
          <w:rFonts w:ascii="Book Antiqua" w:hAnsi="Book Antiqua"/>
          <w:sz w:val="24"/>
          <w:szCs w:val="24"/>
          <w:lang w:val="en-US"/>
        </w:rPr>
        <w:t xml:space="preserve"> worse </w:t>
      </w:r>
      <w:r w:rsidR="008B0AC7" w:rsidRPr="00311191">
        <w:rPr>
          <w:rFonts w:ascii="Book Antiqua" w:hAnsi="Book Antiqua"/>
          <w:sz w:val="24"/>
          <w:szCs w:val="24"/>
          <w:lang w:val="en-US"/>
        </w:rPr>
        <w:t>tole</w:t>
      </w:r>
      <w:r w:rsidR="0033321A" w:rsidRPr="00311191">
        <w:rPr>
          <w:rFonts w:ascii="Book Antiqua" w:hAnsi="Book Antiqua"/>
          <w:sz w:val="24"/>
          <w:szCs w:val="24"/>
          <w:lang w:val="en-US"/>
        </w:rPr>
        <w:t>ra</w:t>
      </w:r>
      <w:r w:rsidR="008B0AC7" w:rsidRPr="00311191">
        <w:rPr>
          <w:rFonts w:ascii="Book Antiqua" w:hAnsi="Book Antiqua"/>
          <w:sz w:val="24"/>
          <w:szCs w:val="24"/>
          <w:lang w:val="en-US"/>
        </w:rPr>
        <w:t xml:space="preserve">bility and safety profile </w:t>
      </w:r>
      <w:r w:rsidR="006E5EAE" w:rsidRPr="00311191">
        <w:rPr>
          <w:rFonts w:ascii="Book Antiqua" w:hAnsi="Book Antiqua"/>
          <w:sz w:val="24"/>
          <w:szCs w:val="24"/>
          <w:lang w:val="en-US"/>
        </w:rPr>
        <w:t xml:space="preserve">of </w:t>
      </w:r>
      <w:r w:rsidR="008B0AC7" w:rsidRPr="00311191">
        <w:rPr>
          <w:rFonts w:ascii="Book Antiqua" w:hAnsi="Book Antiqua"/>
          <w:sz w:val="24"/>
          <w:szCs w:val="24"/>
          <w:lang w:val="en-US"/>
        </w:rPr>
        <w:t>bot</w:t>
      </w:r>
      <w:r w:rsidR="0033321A" w:rsidRPr="00311191">
        <w:rPr>
          <w:rFonts w:ascii="Book Antiqua" w:hAnsi="Book Antiqua"/>
          <w:sz w:val="24"/>
          <w:szCs w:val="24"/>
          <w:lang w:val="en-US"/>
        </w:rPr>
        <w:t xml:space="preserve">h </w:t>
      </w:r>
      <w:r w:rsidR="008B0AC7" w:rsidRPr="00311191">
        <w:rPr>
          <w:rFonts w:ascii="Book Antiqua" w:hAnsi="Book Antiqua"/>
          <w:sz w:val="24"/>
          <w:szCs w:val="24"/>
          <w:lang w:val="en-US"/>
        </w:rPr>
        <w:t>PEG-IFN and RBV.</w:t>
      </w:r>
      <w:r w:rsidR="0033321A" w:rsidRPr="00311191">
        <w:rPr>
          <w:rFonts w:ascii="Book Antiqua" w:hAnsi="Book Antiqua"/>
          <w:sz w:val="24"/>
          <w:szCs w:val="24"/>
          <w:lang w:val="en-US"/>
        </w:rPr>
        <w:t xml:space="preserve"> </w:t>
      </w:r>
      <w:r w:rsidR="008B0AC7" w:rsidRPr="00311191">
        <w:rPr>
          <w:rFonts w:ascii="Book Antiqua" w:hAnsi="Book Antiqua"/>
          <w:sz w:val="24"/>
          <w:szCs w:val="24"/>
          <w:lang w:val="en-US"/>
        </w:rPr>
        <w:t>These could account fo</w:t>
      </w:r>
      <w:r w:rsidR="0033321A" w:rsidRPr="00311191">
        <w:rPr>
          <w:rFonts w:ascii="Book Antiqua" w:hAnsi="Book Antiqua"/>
          <w:sz w:val="24"/>
          <w:szCs w:val="24"/>
          <w:lang w:val="en-US"/>
        </w:rPr>
        <w:t>r</w:t>
      </w:r>
      <w:r w:rsidR="008B0AC7" w:rsidRPr="00311191">
        <w:rPr>
          <w:rFonts w:ascii="Book Antiqua" w:hAnsi="Book Antiqua"/>
          <w:sz w:val="24"/>
          <w:szCs w:val="24"/>
          <w:lang w:val="en-US"/>
        </w:rPr>
        <w:t xml:space="preserve"> </w:t>
      </w:r>
      <w:r w:rsidR="006E5EAE" w:rsidRPr="00311191">
        <w:rPr>
          <w:rFonts w:ascii="Book Antiqua" w:hAnsi="Book Antiqua"/>
          <w:sz w:val="24"/>
          <w:szCs w:val="24"/>
          <w:lang w:val="en-US"/>
        </w:rPr>
        <w:t xml:space="preserve">severe anemia with both drugs, rash and pruritus with </w:t>
      </w:r>
      <w:proofErr w:type="spellStart"/>
      <w:r w:rsidR="006E5EAE" w:rsidRPr="00311191">
        <w:rPr>
          <w:rFonts w:ascii="Book Antiqua" w:hAnsi="Book Antiqua"/>
          <w:sz w:val="24"/>
          <w:szCs w:val="24"/>
          <w:lang w:val="en-US"/>
        </w:rPr>
        <w:t>telaprevir</w:t>
      </w:r>
      <w:proofErr w:type="spellEnd"/>
      <w:r w:rsidR="006E5EAE" w:rsidRPr="00311191">
        <w:rPr>
          <w:rFonts w:ascii="Book Antiqua" w:hAnsi="Book Antiqua"/>
          <w:sz w:val="24"/>
          <w:szCs w:val="24"/>
          <w:lang w:val="en-US"/>
        </w:rPr>
        <w:t xml:space="preserve"> and </w:t>
      </w:r>
      <w:proofErr w:type="spellStart"/>
      <w:r w:rsidR="006E5EAE" w:rsidRPr="00311191">
        <w:rPr>
          <w:rFonts w:ascii="Book Antiqua" w:hAnsi="Book Antiqua"/>
          <w:sz w:val="24"/>
          <w:szCs w:val="24"/>
          <w:lang w:val="en-US"/>
        </w:rPr>
        <w:t>dysgeusia</w:t>
      </w:r>
      <w:proofErr w:type="spellEnd"/>
      <w:r w:rsidR="006E5EAE" w:rsidRPr="00311191">
        <w:rPr>
          <w:rFonts w:ascii="Book Antiqua" w:hAnsi="Book Antiqua"/>
          <w:sz w:val="24"/>
          <w:szCs w:val="24"/>
          <w:lang w:val="en-US"/>
        </w:rPr>
        <w:t xml:space="preserve"> with </w:t>
      </w:r>
      <w:proofErr w:type="spellStart"/>
      <w:r w:rsidR="006E5EAE" w:rsidRPr="00311191">
        <w:rPr>
          <w:rFonts w:ascii="Book Antiqua" w:hAnsi="Book Antiqua"/>
          <w:sz w:val="24"/>
          <w:szCs w:val="24"/>
          <w:lang w:val="en-US"/>
        </w:rPr>
        <w:t>boceprevir</w:t>
      </w:r>
      <w:proofErr w:type="spellEnd"/>
      <w:r w:rsidR="007E70E6" w:rsidRPr="00311191">
        <w:rPr>
          <w:rFonts w:ascii="Book Antiqua" w:hAnsi="Book Antiqua"/>
          <w:sz w:val="24"/>
          <w:szCs w:val="24"/>
          <w:vertAlign w:val="superscript"/>
          <w:lang w:val="en-US"/>
        </w:rPr>
        <w:fldChar w:fldCharType="begin"/>
      </w:r>
      <w:r w:rsidR="006E5EAE" w:rsidRPr="00311191">
        <w:rPr>
          <w:rFonts w:ascii="Book Antiqua" w:hAnsi="Book Antiqua"/>
          <w:sz w:val="24"/>
          <w:szCs w:val="24"/>
          <w:vertAlign w:val="superscript"/>
          <w:lang w:val="en-US"/>
        </w:rPr>
        <w:instrText xml:space="preserve"> ADDIN REFMGR.CITE &lt;Refman&gt;&lt;Cite&gt;&lt;Author&gt;Pipili&lt;/Author&gt;&lt;Year&gt;2015&lt;/Year&gt;&lt;RecNum&gt;1&lt;/RecNum&gt;&lt;IDText&gt;Pharmaceutical management of hepatitis B and C in liver and kidney transplant recipients&lt;/IDText&gt;&lt;MDL Ref_Type="Journal"&gt;&lt;Ref_Type&gt;Journal&lt;/Ref_Type&gt;&lt;Ref_ID&gt;1&lt;/Ref_ID&gt;&lt;Title_Primary&gt;Pharmaceutical management of hepatitis B and C in liver and kidney transplant recipients&lt;/Title_Primary&gt;&lt;Authors_Primary&gt;Pipili,C.&lt;/Authors_Primary&gt;&lt;Authors_Primary&gt;Cholongitas,E.&lt;/Authors_Primary&gt;&lt;Date_Primary&gt;2015/11/6&lt;/Date_Primary&gt;&lt;Reprint&gt;Not in File&lt;/Reprint&gt;&lt;Start_Page&gt;105&lt;/Start_Page&gt;&lt;End_Page&gt;110&lt;/End_Page&gt;&lt;Periodical&gt;World J Gastrointest.Pharmacol.Ther.&lt;/Periodical&gt;&lt;Volume&gt;6&lt;/Volume&gt;&lt;Issue&gt;4&lt;/Issue&gt;&lt;User_Def_5&gt;PMC4635149&lt;/User_Def_5&gt;&lt;Misc_3&gt;10.4292/wjgpt.v6.i4.105 [doi]&lt;/Misc_3&gt;&lt;Address&gt;Chrysoula Pipili, Division of Nephrology, Royal Infirmary of Edinburgh, Edinburgh EH16 4SA, Scotland, United Kingdom&amp;#xA;Chrysoula Pipili, Division of Nephrology, Royal Infirmary of Edinburgh, Edinburgh EH16 4SA, Scotland, United Kingdom&lt;/Address&gt;&lt;ZZ_JournalStdAbbrev&gt;&lt;f name="System"&gt;World J Gastrointest.Pharmacol.Ther.&lt;/f&gt;&lt;/ZZ_JournalStdAbbrev&gt;&lt;ZZ_WorkformID&gt;1&lt;/ZZ_WorkformID&gt;&lt;/MDL&gt;&lt;/Cite&gt;&lt;/Refman&gt;</w:instrText>
      </w:r>
      <w:r w:rsidR="007E70E6" w:rsidRPr="00311191">
        <w:rPr>
          <w:rFonts w:ascii="Book Antiqua" w:hAnsi="Book Antiqua"/>
          <w:sz w:val="24"/>
          <w:szCs w:val="24"/>
          <w:vertAlign w:val="superscript"/>
          <w:lang w:val="en-US"/>
        </w:rPr>
        <w:fldChar w:fldCharType="separate"/>
      </w:r>
      <w:r w:rsidR="006E5EAE" w:rsidRPr="00311191">
        <w:rPr>
          <w:rFonts w:ascii="Book Antiqua" w:hAnsi="Book Antiqua"/>
          <w:noProof/>
          <w:sz w:val="24"/>
          <w:szCs w:val="24"/>
          <w:vertAlign w:val="superscript"/>
          <w:lang w:val="en-US"/>
        </w:rPr>
        <w:t>[5</w:t>
      </w:r>
      <w:r w:rsidR="007E70E6" w:rsidRPr="00311191">
        <w:rPr>
          <w:rFonts w:ascii="Book Antiqua" w:hAnsi="Book Antiqua"/>
          <w:sz w:val="24"/>
          <w:szCs w:val="24"/>
          <w:vertAlign w:val="superscript"/>
          <w:lang w:val="en-US"/>
        </w:rPr>
        <w:fldChar w:fldCharType="end"/>
      </w:r>
      <w:r w:rsidR="006E5EAE" w:rsidRPr="00311191">
        <w:rPr>
          <w:rFonts w:ascii="Book Antiqua" w:hAnsi="Book Antiqua"/>
          <w:sz w:val="24"/>
          <w:szCs w:val="24"/>
          <w:vertAlign w:val="superscript"/>
          <w:lang w:val="en-GB"/>
        </w:rPr>
        <w:t>]</w:t>
      </w:r>
      <w:r w:rsidR="006E5EAE" w:rsidRPr="00311191">
        <w:rPr>
          <w:rFonts w:ascii="Book Antiqua" w:hAnsi="Book Antiqua"/>
          <w:sz w:val="24"/>
          <w:szCs w:val="24"/>
          <w:lang w:val="en-US"/>
        </w:rPr>
        <w:t xml:space="preserve">. Moreover, glomerular filtration rate (GFR) deterioration was reported to develop in about 5% of CHC patients who received </w:t>
      </w:r>
      <w:proofErr w:type="spellStart"/>
      <w:r w:rsidR="006E5EAE" w:rsidRPr="00311191">
        <w:rPr>
          <w:rFonts w:ascii="Book Antiqua" w:hAnsi="Book Antiqua"/>
          <w:sz w:val="24"/>
          <w:szCs w:val="24"/>
          <w:lang w:val="en-US"/>
        </w:rPr>
        <w:t>telaprevir</w:t>
      </w:r>
      <w:proofErr w:type="spellEnd"/>
      <w:r w:rsidR="006E5EAE" w:rsidRPr="00311191">
        <w:rPr>
          <w:rFonts w:ascii="Book Antiqua" w:hAnsi="Book Antiqua"/>
          <w:sz w:val="24"/>
          <w:szCs w:val="24"/>
          <w:lang w:val="en-US"/>
        </w:rPr>
        <w:t xml:space="preserve">- or </w:t>
      </w:r>
      <w:proofErr w:type="spellStart"/>
      <w:r w:rsidR="006E5EAE" w:rsidRPr="00311191">
        <w:rPr>
          <w:rFonts w:ascii="Book Antiqua" w:hAnsi="Book Antiqua"/>
          <w:sz w:val="24"/>
          <w:szCs w:val="24"/>
          <w:lang w:val="en-US"/>
        </w:rPr>
        <w:t>boceprevir</w:t>
      </w:r>
      <w:proofErr w:type="spellEnd"/>
      <w:r w:rsidR="006E5EAE" w:rsidRPr="00311191">
        <w:rPr>
          <w:rFonts w:ascii="Book Antiqua" w:hAnsi="Book Antiqua"/>
          <w:sz w:val="24"/>
          <w:szCs w:val="24"/>
          <w:lang w:val="en-US"/>
        </w:rPr>
        <w:t>-based therapy, particularly if they had additional risk factors for renal impairment (</w:t>
      </w:r>
      <w:r w:rsidR="006E5EAE" w:rsidRPr="00FF7F20">
        <w:rPr>
          <w:rFonts w:ascii="Book Antiqua" w:hAnsi="Book Antiqua"/>
          <w:i/>
          <w:sz w:val="24"/>
          <w:szCs w:val="24"/>
          <w:lang w:val="en-US"/>
        </w:rPr>
        <w:t>e.g.</w:t>
      </w:r>
      <w:r w:rsidR="00FF7F20">
        <w:rPr>
          <w:rFonts w:ascii="Book Antiqua" w:eastAsiaTheme="minorEastAsia" w:hAnsi="Book Antiqua" w:hint="eastAsia"/>
          <w:sz w:val="24"/>
          <w:szCs w:val="24"/>
          <w:lang w:val="en-US" w:eastAsia="zh-CN"/>
        </w:rPr>
        <w:t>,</w:t>
      </w:r>
      <w:r w:rsidR="006E5EAE" w:rsidRPr="00311191">
        <w:rPr>
          <w:rFonts w:ascii="Book Antiqua" w:hAnsi="Book Antiqua"/>
          <w:sz w:val="24"/>
          <w:szCs w:val="24"/>
          <w:lang w:val="en-US"/>
        </w:rPr>
        <w:t xml:space="preserve"> arterial hypertension)</w:t>
      </w:r>
      <w:r w:rsidR="007E70E6" w:rsidRPr="00311191">
        <w:rPr>
          <w:rFonts w:ascii="Book Antiqua" w:hAnsi="Book Antiqua"/>
          <w:sz w:val="24"/>
          <w:szCs w:val="24"/>
          <w:vertAlign w:val="superscript"/>
          <w:lang w:val="en-US"/>
        </w:rPr>
        <w:fldChar w:fldCharType="begin">
          <w:fldData xml:space="preserve">PFJlZm1hbj48Q2l0ZT48QXV0aG9yPlNpc2U8L0F1dGhvcj48WWVhcj4yMDE1PC9ZZWFyPjxSZWNO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</w:fldData>
        </w:fldChar>
      </w:r>
      <w:r w:rsidR="006E5EAE" w:rsidRPr="00311191">
        <w:rPr>
          <w:rFonts w:ascii="Book Antiqua" w:hAnsi="Book Antiqua"/>
          <w:sz w:val="24"/>
          <w:szCs w:val="24"/>
          <w:vertAlign w:val="superscript"/>
          <w:lang w:val="en-US"/>
        </w:rPr>
        <w:instrText xml:space="preserve"> ADDIN REFMGR.CITE </w:instrText>
      </w:r>
      <w:r w:rsidR="007E70E6" w:rsidRPr="00311191">
        <w:rPr>
          <w:rFonts w:ascii="Book Antiqua" w:hAnsi="Book Antiqua"/>
          <w:sz w:val="24"/>
          <w:szCs w:val="24"/>
          <w:vertAlign w:val="superscript"/>
          <w:lang w:val="en-US"/>
        </w:rPr>
        <w:fldChar w:fldCharType="begin">
          <w:fldData xml:space="preserve">PFJlZm1hbj48Q2l0ZT48QXV0aG9yPlNpc2U8L0F1dGhvcj48WWVhcj4yMDE1PC9ZZWFyPjxSZWNO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</w:fldData>
        </w:fldChar>
      </w:r>
      <w:r w:rsidR="006E5EAE" w:rsidRPr="00311191">
        <w:rPr>
          <w:rFonts w:ascii="Book Antiqua" w:hAnsi="Book Antiqua"/>
          <w:sz w:val="24"/>
          <w:szCs w:val="24"/>
          <w:vertAlign w:val="superscript"/>
          <w:lang w:val="en-US"/>
        </w:rPr>
        <w:instrText xml:space="preserve"> ADDIN EN.CITE.DATA </w:instrText>
      </w:r>
      <w:r w:rsidR="007E70E6" w:rsidRPr="00311191">
        <w:rPr>
          <w:rFonts w:ascii="Book Antiqua" w:hAnsi="Book Antiqua"/>
          <w:sz w:val="24"/>
          <w:szCs w:val="24"/>
          <w:vertAlign w:val="superscript"/>
          <w:lang w:val="en-US"/>
        </w:rPr>
      </w:r>
      <w:r w:rsidR="007E70E6" w:rsidRPr="00311191">
        <w:rPr>
          <w:rFonts w:ascii="Book Antiqua" w:hAnsi="Book Antiqua"/>
          <w:sz w:val="24"/>
          <w:szCs w:val="24"/>
          <w:vertAlign w:val="superscript"/>
          <w:lang w:val="en-US"/>
        </w:rPr>
        <w:fldChar w:fldCharType="end"/>
      </w:r>
      <w:r w:rsidR="007E70E6" w:rsidRPr="00311191">
        <w:rPr>
          <w:rFonts w:ascii="Book Antiqua" w:hAnsi="Book Antiqua"/>
          <w:sz w:val="24"/>
          <w:szCs w:val="24"/>
          <w:vertAlign w:val="superscript"/>
          <w:lang w:val="en-US"/>
        </w:rPr>
      </w:r>
      <w:r w:rsidR="007E70E6" w:rsidRPr="00311191">
        <w:rPr>
          <w:rFonts w:ascii="Book Antiqua" w:hAnsi="Book Antiqua"/>
          <w:sz w:val="24"/>
          <w:szCs w:val="24"/>
          <w:vertAlign w:val="superscript"/>
          <w:lang w:val="en-US"/>
        </w:rPr>
        <w:fldChar w:fldCharType="separate"/>
      </w:r>
      <w:r w:rsidR="00FF7F20">
        <w:rPr>
          <w:rFonts w:ascii="Book Antiqua" w:hAnsi="Book Antiqua"/>
          <w:noProof/>
          <w:sz w:val="24"/>
          <w:szCs w:val="24"/>
          <w:vertAlign w:val="superscript"/>
          <w:lang w:val="en-US"/>
        </w:rPr>
        <w:t>[6,</w:t>
      </w:r>
      <w:r w:rsidR="006E5EAE" w:rsidRPr="00311191">
        <w:rPr>
          <w:rFonts w:ascii="Book Antiqua" w:hAnsi="Book Antiqua"/>
          <w:noProof/>
          <w:sz w:val="24"/>
          <w:szCs w:val="24"/>
          <w:vertAlign w:val="superscript"/>
          <w:lang w:val="en-US"/>
        </w:rPr>
        <w:t>7</w:t>
      </w:r>
      <w:r w:rsidR="006E5EAE" w:rsidRPr="00311191">
        <w:rPr>
          <w:rFonts w:ascii="Book Antiqua" w:hAnsi="Book Antiqua"/>
          <w:noProof/>
          <w:sz w:val="24"/>
          <w:szCs w:val="24"/>
          <w:vertAlign w:val="superscript"/>
          <w:lang w:val="en-GB"/>
        </w:rPr>
        <w:t>]</w:t>
      </w:r>
      <w:r w:rsidR="007E70E6" w:rsidRPr="00311191">
        <w:rPr>
          <w:rFonts w:ascii="Book Antiqua" w:hAnsi="Book Antiqua"/>
          <w:sz w:val="24"/>
          <w:szCs w:val="24"/>
          <w:vertAlign w:val="superscript"/>
          <w:lang w:val="en-US"/>
        </w:rPr>
        <w:fldChar w:fldCharType="end"/>
      </w:r>
      <w:r w:rsidR="006E5EAE" w:rsidRPr="00311191">
        <w:rPr>
          <w:rFonts w:ascii="Book Antiqua" w:hAnsi="Book Antiqua"/>
          <w:sz w:val="24"/>
          <w:szCs w:val="24"/>
          <w:lang w:val="en-US"/>
        </w:rPr>
        <w:t>.</w:t>
      </w:r>
    </w:p>
    <w:p w14:paraId="461A0FCA" w14:textId="0B5F7DF5" w:rsidR="006E5EAE" w:rsidRPr="00311191" w:rsidRDefault="006E5EAE" w:rsidP="00FF7F20">
      <w:pPr>
        <w:pStyle w:val="HTMLPreformatted"/>
        <w:spacing w:line="360" w:lineRule="auto"/>
        <w:ind w:firstLineChars="100" w:firstLine="240"/>
        <w:jc w:val="both"/>
        <w:rPr>
          <w:rStyle w:val="st"/>
          <w:rFonts w:ascii="Book Antiqua" w:eastAsia="Calibri" w:hAnsi="Book Antiqua"/>
          <w:sz w:val="24"/>
          <w:szCs w:val="24"/>
          <w:lang w:val="en-US"/>
        </w:rPr>
      </w:pPr>
      <w:r w:rsidRPr="00311191">
        <w:rPr>
          <w:rFonts w:ascii="Book Antiqua" w:hAnsi="Book Antiqua"/>
          <w:sz w:val="24"/>
          <w:szCs w:val="24"/>
          <w:lang w:val="en-US"/>
        </w:rPr>
        <w:t xml:space="preserve">After 2014, newer DAAs have been licensed for the treatment of CHC by EMA and FDA. They include a nucleotide analogue NS5B polymerase inhibitor,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(tablet of 400 mg, </w:t>
      </w:r>
      <w:proofErr w:type="spellStart"/>
      <w:r w:rsidRPr="00311191">
        <w:rPr>
          <w:rFonts w:ascii="Book Antiqua" w:hAnsi="Book Antiqua"/>
          <w:sz w:val="24"/>
          <w:szCs w:val="24"/>
          <w:lang w:val="en-US"/>
        </w:rPr>
        <w:t>Sovaldi</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Gilead)</w:t>
      </w:r>
      <w:r w:rsidR="007E70E6" w:rsidRPr="00311191">
        <w:rPr>
          <w:rFonts w:ascii="Book Antiqua" w:hAnsi="Book Antiqua"/>
          <w:sz w:val="24"/>
          <w:szCs w:val="24"/>
          <w:vertAlign w:val="superscript"/>
          <w:lang w:val="en-US"/>
        </w:rPr>
        <w:fldChar w:fldCharType="begin"/>
      </w:r>
      <w:r w:rsidRPr="00311191">
        <w:rPr>
          <w:rFonts w:ascii="Book Antiqua" w:hAnsi="Book Antiqua"/>
          <w:sz w:val="24"/>
          <w:szCs w:val="24"/>
          <w:vertAlign w:val="superscript"/>
          <w:lang w:val="en-US"/>
        </w:rPr>
        <w:instrText xml:space="preserve"> ADDIN REFMGR.CITE &lt;Refman&gt;&lt;Cite&gt;&lt;Author&gt;Herbst&lt;/Author&gt;&lt;Year&gt;2013&lt;/Year&gt;&lt;RecNum&gt;21&lt;/RecNum&gt;&lt;IDText&gt;Sofosbuvir, a nucleotide polymerase inhibitor, for the treatment of chronic hepatitis C virus infection&lt;/IDText&gt;&lt;MDL Ref_Type="Journal"&gt;&lt;Ref_Type&gt;Journal&lt;/Ref_Type&gt;&lt;Ref_ID&gt;21&lt;/Ref_ID&gt;&lt;Title_Primary&gt;Sofosbuvir, a nucleotide polymerase inhibitor, for the treatment of chronic hepatitis C virus infection&lt;/Title_Primary&gt;&lt;Authors_Primary&gt;Herbst,D.A.,Jr.&lt;/Authors_Primary&gt;&lt;Authors_Primary&gt;Reddy,K.R.&lt;/Authors_Primary&gt;&lt;Date_Primary&gt;2013/4&lt;/Date_Primary&gt;&lt;Keywords&gt;analogs &amp;amp; derivatives&lt;/Keywords&gt;&lt;Keywords&gt;antagonists &amp;amp; inhibitors&lt;/Keywords&gt;&lt;Keywords&gt;Antiviral Agents&lt;/Keywords&gt;&lt;Keywords&gt;drug therapy&lt;/Keywords&gt;&lt;Keywords&gt;Enzyme Inhibitors&lt;/Keywords&gt;&lt;Keywords&gt;Hepatitis C,Chronic&lt;/Keywords&gt;&lt;Keywords&gt;Humans&lt;/Keywords&gt;&lt;Keywords&gt;Nucleotidyltransferases&lt;/Keywords&gt;&lt;Keywords&gt;pharmacology&lt;/Keywords&gt;&lt;Keywords&gt;therapeutic use&lt;/Keywords&gt;&lt;Keywords&gt;Uridine Monophosphate&lt;/Keywords&gt;&lt;Keywords&gt;Viral Nonstructural Proteins&lt;/Keywords&gt;&lt;Reprint&gt;Not in File&lt;/Reprint&gt;&lt;Start_Page&gt;527&lt;/Start_Page&gt;&lt;End_Page&gt;536&lt;/End_Page&gt;&lt;Periodical&gt;Expert.Opin.Investig.Drugs&lt;/Periodical&gt;&lt;Volume&gt;22&lt;/Volume&gt;&lt;Issue&gt;4&lt;/Issue&gt;&lt;Misc_3&gt;10.1517/13543784.2013.775246 [doi]&lt;/Misc_3&gt;&lt;Address&gt;University of Pennsylvania, 3400 Spruce Street, Philadelphia, PA 19104, USA&lt;/Address&gt;&lt;ZZ_JournalStdAbbrev&gt;&lt;f name="System"&gt;Expert.Opin.Investig.Drugs&lt;/f&gt;&lt;/ZZ_JournalStdAbbrev&gt;&lt;ZZ_WorkformID&gt;1&lt;/ZZ_WorkformID&gt;&lt;/MDL&gt;&lt;/Cite&gt;&lt;/Refman&gt;</w:instrText>
      </w:r>
      <w:r w:rsidR="007E70E6" w:rsidRPr="00311191">
        <w:rPr>
          <w:rFonts w:ascii="Book Antiqua" w:hAnsi="Book Antiqua"/>
          <w:sz w:val="24"/>
          <w:szCs w:val="24"/>
          <w:vertAlign w:val="superscript"/>
          <w:lang w:val="en-US"/>
        </w:rPr>
        <w:fldChar w:fldCharType="separate"/>
      </w:r>
      <w:r w:rsidRPr="00311191">
        <w:rPr>
          <w:rFonts w:ascii="Book Antiqua" w:hAnsi="Book Antiqua"/>
          <w:noProof/>
          <w:sz w:val="24"/>
          <w:szCs w:val="24"/>
          <w:vertAlign w:val="superscript"/>
          <w:lang w:val="en-US"/>
        </w:rPr>
        <w:t>[8</w:t>
      </w:r>
      <w:r w:rsidR="007E70E6" w:rsidRPr="00311191">
        <w:rPr>
          <w:rFonts w:ascii="Book Antiqua" w:hAnsi="Book Antiqua"/>
          <w:sz w:val="24"/>
          <w:szCs w:val="24"/>
          <w:vertAlign w:val="superscript"/>
          <w:lang w:val="en-US"/>
        </w:rPr>
        <w:fldChar w:fldCharType="end"/>
      </w:r>
      <w:r w:rsidRPr="00311191">
        <w:rPr>
          <w:rFonts w:ascii="Book Antiqua" w:hAnsi="Book Antiqua"/>
          <w:sz w:val="24"/>
          <w:szCs w:val="24"/>
          <w:vertAlign w:val="superscript"/>
          <w:lang w:val="en-GB"/>
        </w:rPr>
        <w:t>]</w:t>
      </w:r>
      <w:r w:rsidRPr="00311191">
        <w:rPr>
          <w:rFonts w:ascii="Book Antiqua" w:hAnsi="Book Antiqua"/>
          <w:sz w:val="24"/>
          <w:szCs w:val="24"/>
          <w:lang w:val="en-US"/>
        </w:rPr>
        <w:t>,</w:t>
      </w:r>
      <w:r w:rsidR="00311191">
        <w:rPr>
          <w:rFonts w:ascii="Book Antiqua" w:hAnsi="Book Antiqua"/>
          <w:sz w:val="24"/>
          <w:szCs w:val="24"/>
          <w:lang w:val="en-US"/>
        </w:rPr>
        <w:t xml:space="preserve"> </w:t>
      </w:r>
      <w:r w:rsidR="0061251D" w:rsidRPr="00311191">
        <w:rPr>
          <w:rFonts w:ascii="Book Antiqua" w:hAnsi="Book Antiqua"/>
          <w:sz w:val="24"/>
          <w:szCs w:val="24"/>
          <w:lang w:val="en-US"/>
        </w:rPr>
        <w:t xml:space="preserve">the </w:t>
      </w:r>
      <w:r w:rsidRPr="00311191">
        <w:rPr>
          <w:rFonts w:ascii="Book Antiqua" w:hAnsi="Book Antiqua"/>
          <w:sz w:val="24"/>
          <w:szCs w:val="24"/>
          <w:lang w:val="en-US"/>
        </w:rPr>
        <w:t xml:space="preserve">NS3/4 protease inhibitor,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(tablet of 150 mg, </w:t>
      </w:r>
      <w:proofErr w:type="spellStart"/>
      <w:r w:rsidRPr="00311191">
        <w:rPr>
          <w:rFonts w:ascii="Book Antiqua" w:hAnsi="Book Antiqua"/>
          <w:sz w:val="24"/>
          <w:szCs w:val="24"/>
          <w:lang w:val="en-US"/>
        </w:rPr>
        <w:t>Olysio</w:t>
      </w:r>
      <w:proofErr w:type="spellEnd"/>
      <w:r w:rsidRPr="00311191">
        <w:rPr>
          <w:rFonts w:ascii="Book Antiqua" w:hAnsi="Book Antiqua"/>
          <w:sz w:val="24"/>
          <w:szCs w:val="24"/>
          <w:vertAlign w:val="superscript"/>
          <w:lang w:val="en-US"/>
        </w:rPr>
        <w:t>®</w:t>
      </w:r>
      <w:r w:rsidR="00FF7F20">
        <w:rPr>
          <w:rFonts w:ascii="Book Antiqua" w:hAnsi="Book Antiqua"/>
          <w:sz w:val="24"/>
          <w:szCs w:val="24"/>
          <w:lang w:val="en-US"/>
        </w:rPr>
        <w:t>, Janssen)</w:t>
      </w:r>
      <w:r w:rsidR="007E70E6" w:rsidRPr="00311191">
        <w:rPr>
          <w:rFonts w:ascii="Book Antiqua" w:hAnsi="Book Antiqua"/>
          <w:sz w:val="24"/>
          <w:szCs w:val="24"/>
          <w:vertAlign w:val="superscript"/>
          <w:lang w:val="en-US"/>
        </w:rPr>
        <w:fldChar w:fldCharType="begin"/>
      </w:r>
      <w:r w:rsidRPr="00311191">
        <w:rPr>
          <w:rFonts w:ascii="Book Antiqua" w:hAnsi="Book Antiqua"/>
          <w:sz w:val="24"/>
          <w:szCs w:val="24"/>
          <w:vertAlign w:val="superscript"/>
          <w:lang w:val="en-US"/>
        </w:rPr>
        <w:instrText xml:space="preserve"> ADDIN REFMGR.CITE &lt;Refman&gt;&lt;Cite&gt;&lt;Author&gt;Sanford&lt;/Author&gt;&lt;Year&gt;2015&lt;/Year&gt;&lt;RecNum&gt;81&lt;/RecNum&gt;&lt;IDText&gt;Simeprevir: A Review of Its Use in Patients with Chronic Hepatitis C Virus Infection&lt;/IDText&gt;&lt;MDL Ref_Type="Journal"&gt;&lt;Ref_Type&gt;Journal&lt;/Ref_Type&gt;&lt;Ref_ID&gt;81&lt;/Ref_ID&gt;&lt;Title_Primary&gt;Simeprevir: A Review of Its Use in Patients with Chronic Hepatitis C Virus Infection&lt;/Title_Primary&gt;&lt;Authors_Primary&gt;Sanford,M.&lt;/Authors_Primary&gt;&lt;Date_Primary&gt;2015/1/6&lt;/Date_Primary&gt;&lt;Keywords&gt;Hepatitis C&lt;/Keywords&gt;&lt;Reprint&gt;Not in File&lt;/Reprint&gt;&lt;Periodical&gt;Drugs&lt;/Periodical&gt;&lt;Misc_3&gt;10.1007/s40265-014-0341-2 [doi]&lt;/Misc_3&gt;&lt;Address&gt;Springer, Private Bag 65901, Mairangi Bay, 0754, Auckland, New Zealand, demail@springer.com&lt;/Address&gt;&lt;ZZ_JournalStdAbbrev&gt;&lt;f name="System"&gt;Drugs&lt;/f&gt;&lt;/ZZ_JournalStdAbbrev&gt;&lt;ZZ_WorkformID&gt;1&lt;/ZZ_WorkformID&gt;&lt;/MDL&gt;&lt;/Cite&gt;&lt;/Refman&gt;</w:instrText>
      </w:r>
      <w:r w:rsidR="007E70E6" w:rsidRPr="00311191">
        <w:rPr>
          <w:rFonts w:ascii="Book Antiqua" w:hAnsi="Book Antiqua"/>
          <w:sz w:val="24"/>
          <w:szCs w:val="24"/>
          <w:vertAlign w:val="superscript"/>
          <w:lang w:val="en-US"/>
        </w:rPr>
        <w:fldChar w:fldCharType="separate"/>
      </w:r>
      <w:r w:rsidRPr="00311191">
        <w:rPr>
          <w:rFonts w:ascii="Book Antiqua" w:hAnsi="Book Antiqua"/>
          <w:noProof/>
          <w:sz w:val="24"/>
          <w:szCs w:val="24"/>
          <w:vertAlign w:val="superscript"/>
          <w:lang w:val="en-US"/>
        </w:rPr>
        <w:t>[9</w:t>
      </w:r>
      <w:r w:rsidR="007E70E6" w:rsidRPr="00311191">
        <w:rPr>
          <w:rFonts w:ascii="Book Antiqua" w:hAnsi="Book Antiqua"/>
          <w:sz w:val="24"/>
          <w:szCs w:val="24"/>
          <w:vertAlign w:val="superscript"/>
          <w:lang w:val="en-US"/>
        </w:rPr>
        <w:fldChar w:fldCharType="end"/>
      </w:r>
      <w:r w:rsidRPr="00311191">
        <w:rPr>
          <w:rFonts w:ascii="Book Antiqua" w:hAnsi="Book Antiqua"/>
          <w:sz w:val="24"/>
          <w:szCs w:val="24"/>
          <w:vertAlign w:val="superscript"/>
          <w:lang w:val="en-GB"/>
        </w:rPr>
        <w:t>]</w:t>
      </w:r>
      <w:r w:rsidRPr="00311191">
        <w:rPr>
          <w:rFonts w:ascii="Book Antiqua" w:hAnsi="Book Antiqua"/>
          <w:sz w:val="24"/>
          <w:szCs w:val="24"/>
          <w:lang w:val="en-US"/>
        </w:rPr>
        <w:t>,</w:t>
      </w:r>
      <w:r w:rsidR="0061251D" w:rsidRPr="00311191">
        <w:rPr>
          <w:rFonts w:ascii="Book Antiqua" w:hAnsi="Book Antiqua"/>
          <w:sz w:val="24"/>
          <w:szCs w:val="24"/>
          <w:lang w:val="en-US"/>
        </w:rPr>
        <w:t xml:space="preserve"> the</w:t>
      </w:r>
      <w:r w:rsidRPr="00311191">
        <w:rPr>
          <w:rFonts w:ascii="Book Antiqua" w:hAnsi="Book Antiqua"/>
          <w:sz w:val="24"/>
          <w:szCs w:val="24"/>
          <w:lang w:val="en-US"/>
        </w:rPr>
        <w:t xml:space="preserve"> NS5A inhibitor,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(tablet of 60 mg, </w:t>
      </w:r>
      <w:proofErr w:type="spellStart"/>
      <w:r w:rsidRPr="00311191">
        <w:rPr>
          <w:rFonts w:ascii="Book Antiqua" w:hAnsi="Book Antiqua"/>
          <w:sz w:val="24"/>
          <w:szCs w:val="24"/>
          <w:lang w:val="en-US"/>
        </w:rPr>
        <w:t>Dankliza</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Bristol-Myers Squibb)</w:t>
      </w:r>
      <w:r w:rsidR="007E70E6" w:rsidRPr="00311191">
        <w:rPr>
          <w:rFonts w:ascii="Book Antiqua" w:hAnsi="Book Antiqua"/>
          <w:sz w:val="24"/>
          <w:szCs w:val="24"/>
          <w:lang w:val="en-US"/>
        </w:rPr>
        <w:fldChar w:fldCharType="begin"/>
      </w:r>
      <w:r w:rsidRPr="00311191">
        <w:rPr>
          <w:rFonts w:ascii="Book Antiqua" w:hAnsi="Book Antiqua"/>
          <w:sz w:val="24"/>
          <w:szCs w:val="24"/>
          <w:lang w:val="en-US"/>
        </w:rPr>
        <w:instrText xml:space="preserve"> ADDIN REFMGR.CITE &lt;Refman&gt;&lt;Cite&gt;&lt;Author&gt;McCormack&lt;/Author&gt;&lt;Year&gt;2015&lt;/Year&gt;&lt;RecNum&gt;111&lt;/RecNum&gt;&lt;IDText&gt;Daclatasvir: A Review of Its Use in Adult Patients with Chronic Hepatitis C Virus Infection&lt;/IDText&gt;&lt;MDL Ref_Type="Journal"&gt;&lt;Ref_Type&gt;Journal&lt;/Ref_Type&gt;&lt;Ref_ID&gt;111&lt;/Ref_ID&gt;&lt;Title_Primary&gt;Daclatasvir: A Review of Its Use in Adult Patients with Chronic Hepatitis C Virus Infection&lt;/Title_Primary&gt;&lt;Authors_Primary&gt;McCormack,P.L.&lt;/Authors_Primary&gt;&lt;Date_Primary&gt;2015/2/27&lt;/Date_Primary&gt;&lt;Keywords&gt;Adult&lt;/Keywords&gt;&lt;Keywords&gt;Hepatitis C&lt;/Keywords&gt;&lt;Keywords&gt;therapy&lt;/Keywords&gt;&lt;Reprint&gt;Not in File&lt;/Reprint&gt;&lt;Periodical&gt;Drugs&lt;/Periodical&gt;&lt;Misc_3&gt;10.1007/s40265-015-0362-5 [doi]&lt;/Misc_3&gt;&lt;Address&gt;Springer, Private Bag 65901, Mairangi Bay, 0754, Auckland, New Zealand, demail@springer.com&lt;/Address&gt;&lt;ZZ_JournalStdAbbrev&gt;&lt;f name="System"&gt;Drugs&lt;/f&gt;&lt;/ZZ_JournalStdAbbrev&gt;&lt;ZZ_WorkformID&gt;1&lt;/ZZ_WorkformID&gt;&lt;/MDL&gt;&lt;/Cite&gt;&lt;/Refman&gt;</w:instrText>
      </w:r>
      <w:r w:rsidR="007E70E6" w:rsidRPr="00311191">
        <w:rPr>
          <w:rFonts w:ascii="Book Antiqua" w:hAnsi="Book Antiqua"/>
          <w:sz w:val="24"/>
          <w:szCs w:val="24"/>
          <w:lang w:val="en-US"/>
        </w:rPr>
        <w:fldChar w:fldCharType="separate"/>
      </w:r>
      <w:r w:rsidRPr="00311191">
        <w:rPr>
          <w:rFonts w:ascii="Book Antiqua" w:hAnsi="Book Antiqua"/>
          <w:noProof/>
          <w:sz w:val="24"/>
          <w:szCs w:val="24"/>
          <w:vertAlign w:val="superscript"/>
          <w:lang w:val="en-US"/>
        </w:rPr>
        <w:t>[10</w:t>
      </w:r>
      <w:r w:rsidRPr="00311191">
        <w:rPr>
          <w:rFonts w:ascii="Book Antiqua" w:hAnsi="Book Antiqua"/>
          <w:noProof/>
          <w:sz w:val="24"/>
          <w:szCs w:val="24"/>
          <w:vertAlign w:val="superscript"/>
          <w:lang w:val="en-GB"/>
        </w:rPr>
        <w:t>]</w:t>
      </w:r>
      <w:r w:rsidRPr="00311191">
        <w:rPr>
          <w:rFonts w:ascii="Book Antiqua" w:hAnsi="Book Antiqua"/>
          <w:noProof/>
          <w:sz w:val="24"/>
          <w:szCs w:val="24"/>
          <w:lang w:val="en-GB"/>
        </w:rPr>
        <w:t>,</w:t>
      </w:r>
      <w:r w:rsidR="007E70E6" w:rsidRPr="00311191">
        <w:rPr>
          <w:rFonts w:ascii="Book Antiqua" w:hAnsi="Book Antiqua"/>
          <w:sz w:val="24"/>
          <w:szCs w:val="24"/>
          <w:lang w:val="en-US"/>
        </w:rPr>
        <w:fldChar w:fldCharType="end"/>
      </w:r>
      <w:r w:rsidRPr="00311191">
        <w:rPr>
          <w:rFonts w:ascii="Book Antiqua" w:hAnsi="Book Antiqua"/>
          <w:sz w:val="24"/>
          <w:szCs w:val="24"/>
          <w:lang w:val="en-US"/>
        </w:rPr>
        <w:t xml:space="preserve"> the co-formulation of a NS5A inhibitor,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xml:space="preserve">,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(tablet of 90/400 mg, </w:t>
      </w:r>
      <w:proofErr w:type="spellStart"/>
      <w:r w:rsidRPr="00311191">
        <w:rPr>
          <w:rFonts w:ascii="Book Antiqua" w:hAnsi="Book Antiqua"/>
          <w:sz w:val="24"/>
          <w:szCs w:val="24"/>
          <w:lang w:val="en-US"/>
        </w:rPr>
        <w:t>Harvoni</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Gilead)</w:t>
      </w:r>
      <w:r w:rsidRPr="00FF7F20">
        <w:rPr>
          <w:rFonts w:ascii="Book Antiqua" w:hAnsi="Book Antiqua"/>
          <w:sz w:val="24"/>
          <w:szCs w:val="24"/>
          <w:vertAlign w:val="superscript"/>
          <w:lang w:val="en-GB"/>
        </w:rPr>
        <w:t>[11]</w:t>
      </w:r>
      <w:r w:rsidR="008074F3" w:rsidRPr="00FF7F20">
        <w:rPr>
          <w:rFonts w:ascii="Book Antiqua" w:hAnsi="Book Antiqua"/>
          <w:sz w:val="24"/>
          <w:szCs w:val="24"/>
          <w:lang w:val="en-US"/>
        </w:rPr>
        <w:t>,</w:t>
      </w:r>
      <w:r w:rsidR="008074F3" w:rsidRPr="00311191">
        <w:rPr>
          <w:rFonts w:ascii="Book Antiqua" w:hAnsi="Book Antiqua"/>
          <w:sz w:val="24"/>
          <w:szCs w:val="24"/>
          <w:lang w:val="en-US"/>
        </w:rPr>
        <w:t xml:space="preserve"> </w:t>
      </w:r>
      <w:r w:rsidRPr="00311191">
        <w:rPr>
          <w:rFonts w:ascii="Book Antiqua" w:hAnsi="Book Antiqua"/>
          <w:sz w:val="24"/>
          <w:szCs w:val="24"/>
          <w:lang w:val="en-US"/>
        </w:rPr>
        <w:t xml:space="preserve">the co-formulation of a NS5A inhibitor, </w:t>
      </w:r>
      <w:proofErr w:type="spellStart"/>
      <w:r w:rsidRPr="00311191">
        <w:rPr>
          <w:rFonts w:ascii="Book Antiqua" w:hAnsi="Book Antiqua"/>
          <w:sz w:val="24"/>
          <w:szCs w:val="24"/>
          <w:lang w:val="en-US"/>
        </w:rPr>
        <w:t>ombitasvir</w:t>
      </w:r>
      <w:proofErr w:type="spellEnd"/>
      <w:r w:rsidRPr="00311191">
        <w:rPr>
          <w:rFonts w:ascii="Book Antiqua" w:hAnsi="Book Antiqua"/>
          <w:sz w:val="24"/>
          <w:szCs w:val="24"/>
          <w:lang w:val="en-US"/>
        </w:rPr>
        <w:t xml:space="preserve">, with a NS3/4 protease inhibitor, </w:t>
      </w:r>
      <w:proofErr w:type="spellStart"/>
      <w:r w:rsidRPr="00311191">
        <w:rPr>
          <w:rFonts w:ascii="Book Antiqua" w:hAnsi="Book Antiqua"/>
          <w:sz w:val="24"/>
          <w:szCs w:val="24"/>
          <w:lang w:val="en-US"/>
        </w:rPr>
        <w:t>paritaprevir</w:t>
      </w:r>
      <w:proofErr w:type="spellEnd"/>
      <w:r w:rsidRPr="00311191">
        <w:rPr>
          <w:rFonts w:ascii="Book Antiqua" w:hAnsi="Book Antiqua"/>
          <w:sz w:val="24"/>
          <w:szCs w:val="24"/>
          <w:lang w:val="en-US"/>
        </w:rPr>
        <w:t xml:space="preserve">, boosted by </w:t>
      </w:r>
      <w:r w:rsidRPr="00311191">
        <w:rPr>
          <w:rFonts w:ascii="Book Antiqua" w:hAnsi="Book Antiqua"/>
          <w:sz w:val="24"/>
          <w:szCs w:val="24"/>
          <w:lang w:val="en-US"/>
        </w:rPr>
        <w:lastRenderedPageBreak/>
        <w:t xml:space="preserve">ritonavir (r) (tablet of 12.5/75/50 mg, </w:t>
      </w:r>
      <w:proofErr w:type="spellStart"/>
      <w:r w:rsidRPr="00311191">
        <w:rPr>
          <w:rFonts w:ascii="Book Antiqua" w:hAnsi="Book Antiqua"/>
          <w:sz w:val="24"/>
          <w:szCs w:val="24"/>
          <w:lang w:val="en-US"/>
        </w:rPr>
        <w:t>Viekirax</w:t>
      </w:r>
      <w:proofErr w:type="spellEnd"/>
      <w:r w:rsidRPr="00311191">
        <w:rPr>
          <w:rFonts w:ascii="Book Antiqua" w:hAnsi="Book Antiqua"/>
          <w:sz w:val="24"/>
          <w:szCs w:val="24"/>
          <w:vertAlign w:val="superscript"/>
          <w:lang w:val="en-US"/>
        </w:rPr>
        <w:t>®</w:t>
      </w:r>
      <w:r w:rsidR="008074F3" w:rsidRPr="00311191">
        <w:rPr>
          <w:rFonts w:ascii="Book Antiqua" w:hAnsi="Book Antiqua"/>
          <w:sz w:val="24"/>
          <w:szCs w:val="24"/>
          <w:lang w:val="en-US"/>
        </w:rPr>
        <w:t xml:space="preserve">, </w:t>
      </w:r>
      <w:proofErr w:type="spellStart"/>
      <w:r w:rsidR="008074F3" w:rsidRPr="00311191">
        <w:rPr>
          <w:rFonts w:ascii="Book Antiqua" w:hAnsi="Book Antiqua"/>
          <w:sz w:val="24"/>
          <w:szCs w:val="24"/>
          <w:lang w:val="en-US"/>
        </w:rPr>
        <w:t>Abbvie</w:t>
      </w:r>
      <w:proofErr w:type="spellEnd"/>
      <w:r w:rsidR="008074F3" w:rsidRPr="00311191">
        <w:rPr>
          <w:rFonts w:ascii="Book Antiqua" w:hAnsi="Book Antiqua"/>
          <w:sz w:val="24"/>
          <w:szCs w:val="24"/>
          <w:lang w:val="en-US"/>
        </w:rPr>
        <w:t>)</w:t>
      </w:r>
      <w:r w:rsidR="006D2DA1" w:rsidRPr="00311191">
        <w:rPr>
          <w:rFonts w:ascii="Book Antiqua" w:hAnsi="Book Antiqua"/>
          <w:sz w:val="24"/>
          <w:szCs w:val="24"/>
          <w:lang w:val="en-US"/>
        </w:rPr>
        <w:t>,</w:t>
      </w:r>
      <w:r w:rsidR="008074F3" w:rsidRPr="00311191">
        <w:rPr>
          <w:rFonts w:ascii="Book Antiqua" w:hAnsi="Book Antiqua"/>
          <w:sz w:val="24"/>
          <w:szCs w:val="24"/>
          <w:lang w:val="en-US"/>
        </w:rPr>
        <w:t xml:space="preserve"> with </w:t>
      </w:r>
      <w:r w:rsidRPr="00311191">
        <w:rPr>
          <w:rFonts w:ascii="Book Antiqua" w:hAnsi="Book Antiqua"/>
          <w:sz w:val="24"/>
          <w:szCs w:val="24"/>
          <w:lang w:val="en-US"/>
        </w:rPr>
        <w:t>a non-</w:t>
      </w:r>
      <w:proofErr w:type="spellStart"/>
      <w:r w:rsidRPr="00311191">
        <w:rPr>
          <w:rFonts w:ascii="Book Antiqua" w:hAnsi="Book Antiqua"/>
          <w:sz w:val="24"/>
          <w:szCs w:val="24"/>
          <w:lang w:val="en-US"/>
        </w:rPr>
        <w:t>nucleos</w:t>
      </w:r>
      <w:proofErr w:type="spellEnd"/>
      <w:r w:rsidRPr="00311191">
        <w:rPr>
          <w:rFonts w:ascii="Book Antiqua" w:hAnsi="Book Antiqua"/>
          <w:sz w:val="24"/>
          <w:szCs w:val="24"/>
          <w:lang w:val="en-US"/>
        </w:rPr>
        <w:t xml:space="preserve">(t)ide analogue NS5B polymerase inhibitor, </w:t>
      </w:r>
      <w:proofErr w:type="spellStart"/>
      <w:r w:rsidRPr="00311191">
        <w:rPr>
          <w:rFonts w:ascii="Book Antiqua" w:hAnsi="Book Antiqua"/>
          <w:sz w:val="24"/>
          <w:szCs w:val="24"/>
          <w:lang w:val="en-US"/>
        </w:rPr>
        <w:t>dasabuvir</w:t>
      </w:r>
      <w:proofErr w:type="spellEnd"/>
      <w:r w:rsidRPr="00311191">
        <w:rPr>
          <w:rFonts w:ascii="Book Antiqua" w:hAnsi="Book Antiqua"/>
          <w:sz w:val="24"/>
          <w:szCs w:val="24"/>
          <w:lang w:val="en-US"/>
        </w:rPr>
        <w:t xml:space="preserve"> (tablet of 250 mg, </w:t>
      </w:r>
      <w:proofErr w:type="spellStart"/>
      <w:r w:rsidRPr="00311191">
        <w:rPr>
          <w:rFonts w:ascii="Book Antiqua" w:hAnsi="Book Antiqua"/>
          <w:sz w:val="24"/>
          <w:szCs w:val="24"/>
          <w:lang w:val="en-US"/>
        </w:rPr>
        <w:t>Exviera</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Abbvie</w:t>
      </w:r>
      <w:proofErr w:type="spellEnd"/>
      <w:r w:rsidRPr="00311191">
        <w:rPr>
          <w:rFonts w:ascii="Book Antiqua" w:hAnsi="Book Antiqua"/>
          <w:sz w:val="24"/>
          <w:szCs w:val="24"/>
          <w:lang w:val="en-US"/>
        </w:rPr>
        <w:t>)</w:t>
      </w:r>
      <w:r w:rsidRPr="00311191">
        <w:rPr>
          <w:rFonts w:ascii="Book Antiqua" w:hAnsi="Book Antiqua"/>
          <w:sz w:val="24"/>
          <w:szCs w:val="24"/>
          <w:vertAlign w:val="superscript"/>
          <w:lang w:val="en-GB"/>
        </w:rPr>
        <w:t>[12]</w:t>
      </w:r>
      <w:r w:rsidRPr="00311191">
        <w:rPr>
          <w:rFonts w:ascii="Book Antiqua" w:hAnsi="Book Antiqua"/>
          <w:sz w:val="24"/>
          <w:szCs w:val="24"/>
          <w:lang w:val="en-US"/>
        </w:rPr>
        <w:t xml:space="preserve">, the co-formulation of a NS5A inhibitor,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 xml:space="preserve">, with a NS3/4 protease inhibitor, </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(tablet of 50/100 mg, </w:t>
      </w:r>
      <w:proofErr w:type="spellStart"/>
      <w:r w:rsidRPr="00311191">
        <w:rPr>
          <w:rFonts w:ascii="Book Antiqua" w:hAnsi="Book Antiqua"/>
          <w:sz w:val="24"/>
          <w:szCs w:val="24"/>
          <w:lang w:val="en-US"/>
        </w:rPr>
        <w:t>Zepatier</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Merck)</w:t>
      </w:r>
      <w:r w:rsidRPr="00311191">
        <w:rPr>
          <w:rFonts w:ascii="Book Antiqua" w:hAnsi="Book Antiqua"/>
          <w:sz w:val="24"/>
          <w:szCs w:val="24"/>
          <w:vertAlign w:val="superscript"/>
          <w:lang w:val="en-GB"/>
        </w:rPr>
        <w:t>[13]</w:t>
      </w:r>
      <w:r w:rsidRPr="00311191">
        <w:rPr>
          <w:rFonts w:ascii="Book Antiqua" w:hAnsi="Book Antiqua"/>
          <w:sz w:val="24"/>
          <w:szCs w:val="24"/>
          <w:vertAlign w:val="superscript"/>
          <w:lang w:val="en-US"/>
        </w:rPr>
        <w:t xml:space="preserve"> </w:t>
      </w:r>
      <w:r w:rsidRPr="00311191">
        <w:rPr>
          <w:rFonts w:ascii="Book Antiqua" w:hAnsi="Book Antiqua"/>
          <w:sz w:val="24"/>
          <w:szCs w:val="24"/>
          <w:lang w:val="en-US"/>
        </w:rPr>
        <w:t xml:space="preserve">and the co-formulation of a NS5A inhibitor,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(tablet of 100/400 mg, </w:t>
      </w:r>
      <w:proofErr w:type="spellStart"/>
      <w:r w:rsidRPr="00311191">
        <w:rPr>
          <w:rFonts w:ascii="Book Antiqua" w:hAnsi="Book Antiqua"/>
          <w:sz w:val="24"/>
          <w:szCs w:val="24"/>
          <w:lang w:val="en-US"/>
        </w:rPr>
        <w:t>Epclusa</w:t>
      </w:r>
      <w:proofErr w:type="spellEnd"/>
      <w:r w:rsidRPr="00311191">
        <w:rPr>
          <w:rFonts w:ascii="Book Antiqua" w:hAnsi="Book Antiqua"/>
          <w:sz w:val="24"/>
          <w:szCs w:val="24"/>
          <w:vertAlign w:val="superscript"/>
          <w:lang w:val="en-US"/>
        </w:rPr>
        <w:t>®</w:t>
      </w:r>
      <w:r w:rsidRPr="00311191">
        <w:rPr>
          <w:rFonts w:ascii="Book Antiqua" w:hAnsi="Book Antiqua"/>
          <w:sz w:val="24"/>
          <w:szCs w:val="24"/>
          <w:lang w:val="en-US"/>
        </w:rPr>
        <w:t>, Gilead)</w:t>
      </w:r>
      <w:r w:rsidRPr="00311191">
        <w:rPr>
          <w:rFonts w:ascii="Book Antiqua" w:hAnsi="Book Antiqua"/>
          <w:sz w:val="24"/>
          <w:szCs w:val="24"/>
          <w:vertAlign w:val="superscript"/>
          <w:lang w:val="en-GB"/>
        </w:rPr>
        <w:t>[14]</w:t>
      </w:r>
      <w:r w:rsidRPr="00311191">
        <w:rPr>
          <w:rFonts w:ascii="Book Antiqua" w:hAnsi="Book Antiqua"/>
          <w:sz w:val="24"/>
          <w:szCs w:val="24"/>
          <w:vertAlign w:val="superscript"/>
          <w:lang w:val="en-US"/>
        </w:rPr>
        <w:t xml:space="preserve"> </w:t>
      </w:r>
      <w:r w:rsidRPr="00F71A1E">
        <w:rPr>
          <w:rFonts w:ascii="Book Antiqua" w:hAnsi="Book Antiqua"/>
          <w:sz w:val="24"/>
          <w:szCs w:val="24"/>
          <w:lang w:val="en-US"/>
        </w:rPr>
        <w:t xml:space="preserve">(Table 1). </w:t>
      </w:r>
      <w:r w:rsidRPr="00311191">
        <w:rPr>
          <w:rFonts w:ascii="Book Antiqua" w:hAnsi="Book Antiqua"/>
          <w:sz w:val="24"/>
          <w:szCs w:val="24"/>
          <w:lang w:val="en-US"/>
        </w:rPr>
        <w:t>IFN-free and often RBV-free combinations of the newer DAAs give</w:t>
      </w:r>
      <w:r w:rsidR="00F71A1E">
        <w:rPr>
          <w:rFonts w:ascii="Book Antiqua" w:hAnsi="Book Antiqua"/>
          <w:sz w:val="24"/>
          <w:szCs w:val="24"/>
          <w:lang w:val="en-US"/>
        </w:rPr>
        <w:t xml:space="preserve">n for 8-24 </w:t>
      </w:r>
      <w:proofErr w:type="spellStart"/>
      <w:r w:rsidR="00F71A1E">
        <w:rPr>
          <w:rFonts w:ascii="Book Antiqua" w:hAnsi="Book Antiqua"/>
          <w:sz w:val="24"/>
          <w:szCs w:val="24"/>
          <w:lang w:val="en-US"/>
        </w:rPr>
        <w:t>wk</w:t>
      </w:r>
      <w:proofErr w:type="spellEnd"/>
      <w:r w:rsidRPr="00311191">
        <w:rPr>
          <w:rFonts w:ascii="Book Antiqua" w:hAnsi="Book Antiqua"/>
          <w:sz w:val="24"/>
          <w:szCs w:val="24"/>
          <w:lang w:val="en-US"/>
        </w:rPr>
        <w:t xml:space="preserve"> have been associated with very high (&gt;</w:t>
      </w:r>
      <w:r w:rsidR="00F71A1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95%) SVR rates in most subgroups of CHC patients. Such combinations seem to represent the optimal choice against HCV infection in patients with chronic kidney diseases (CKD) or KT recipients</w:t>
      </w:r>
      <w:r w:rsidR="0061251D" w:rsidRPr="00311191">
        <w:rPr>
          <w:rFonts w:ascii="Book Antiqua" w:hAnsi="Book Antiqua"/>
          <w:sz w:val="24"/>
          <w:szCs w:val="24"/>
          <w:lang w:val="en-US"/>
        </w:rPr>
        <w:t>, although its</w:t>
      </w:r>
      <w:r w:rsidRPr="00311191">
        <w:rPr>
          <w:rFonts w:ascii="Book Antiqua" w:hAnsi="Book Antiqua"/>
          <w:sz w:val="24"/>
          <w:szCs w:val="24"/>
          <w:lang w:val="en-US"/>
        </w:rPr>
        <w:t xml:space="preserve"> potential effects on renal function in all HCV patients and in HCV patients with renal impairment have just started to be evaluated. All newer DAAs are mainly eliminated through the liver, except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which is eliminated through the </w:t>
      </w:r>
      <w:proofErr w:type="gramStart"/>
      <w:r w:rsidRPr="00311191">
        <w:rPr>
          <w:rFonts w:ascii="Book Antiqua" w:hAnsi="Book Antiqua"/>
          <w:sz w:val="24"/>
          <w:szCs w:val="24"/>
          <w:lang w:val="en-US"/>
        </w:rPr>
        <w:t>kidney</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GB"/>
        </w:rPr>
        <w:t>15]</w:t>
      </w:r>
      <w:r w:rsidRPr="00F71A1E">
        <w:rPr>
          <w:rFonts w:ascii="Book Antiqua" w:hAnsi="Book Antiqua"/>
          <w:sz w:val="24"/>
          <w:szCs w:val="24"/>
          <w:lang w:val="en-US"/>
        </w:rPr>
        <w:t>.</w:t>
      </w:r>
      <w:r w:rsidRPr="00311191">
        <w:rPr>
          <w:rFonts w:ascii="Book Antiqua" w:hAnsi="Book Antiqua"/>
          <w:sz w:val="24"/>
          <w:szCs w:val="24"/>
          <w:lang w:val="en-US"/>
        </w:rPr>
        <w:t xml:space="preserve"> </w:t>
      </w:r>
      <w:r w:rsidR="0061251D" w:rsidRPr="00311191">
        <w:rPr>
          <w:rFonts w:ascii="Book Antiqua" w:hAnsi="Book Antiqua"/>
          <w:sz w:val="24"/>
          <w:szCs w:val="24"/>
          <w:lang w:val="en-US"/>
        </w:rPr>
        <w:t xml:space="preserve">According to </w:t>
      </w:r>
      <w:r w:rsidRPr="00311191">
        <w:rPr>
          <w:rFonts w:ascii="Book Antiqua" w:hAnsi="Book Antiqua"/>
          <w:sz w:val="24"/>
          <w:szCs w:val="24"/>
          <w:lang w:val="en-US"/>
        </w:rPr>
        <w:t>licensed s</w:t>
      </w:r>
      <w:r w:rsidRPr="00311191">
        <w:rPr>
          <w:rStyle w:val="st"/>
          <w:rFonts w:ascii="Book Antiqua" w:eastAsia="Calibri" w:hAnsi="Book Antiqua"/>
          <w:sz w:val="24"/>
          <w:szCs w:val="24"/>
          <w:lang w:val="en-US"/>
        </w:rPr>
        <w:t xml:space="preserve">ummaries of product characteristics, </w:t>
      </w:r>
      <w:proofErr w:type="spellStart"/>
      <w:r w:rsidRPr="00311191">
        <w:rPr>
          <w:rStyle w:val="st"/>
          <w:rFonts w:ascii="Book Antiqua" w:eastAsia="Calibri" w:hAnsi="Book Antiqua"/>
          <w:sz w:val="24"/>
          <w:szCs w:val="24"/>
          <w:lang w:val="en-US"/>
        </w:rPr>
        <w:t>daclatasvir</w:t>
      </w:r>
      <w:proofErr w:type="spellEnd"/>
      <w:r w:rsidRPr="00311191">
        <w:rPr>
          <w:rStyle w:val="st"/>
          <w:rFonts w:ascii="Book Antiqua" w:eastAsia="Calibri" w:hAnsi="Book Antiqua"/>
          <w:sz w:val="24"/>
          <w:szCs w:val="24"/>
          <w:lang w:val="en-US"/>
        </w:rPr>
        <w:t xml:space="preserve">, </w:t>
      </w:r>
      <w:proofErr w:type="spellStart"/>
      <w:r w:rsidRPr="00311191">
        <w:rPr>
          <w:rStyle w:val="st"/>
          <w:rFonts w:ascii="Book Antiqua" w:eastAsia="Calibri" w:hAnsi="Book Antiqua"/>
          <w:sz w:val="24"/>
          <w:szCs w:val="24"/>
          <w:lang w:val="en-US"/>
        </w:rPr>
        <w:t>dasabuvir</w:t>
      </w:r>
      <w:proofErr w:type="spellEnd"/>
      <w:r w:rsidRPr="00311191">
        <w:rPr>
          <w:rStyle w:val="st"/>
          <w:rFonts w:ascii="Book Antiqua" w:eastAsia="Calibri" w:hAnsi="Book Antiqua"/>
          <w:sz w:val="24"/>
          <w:szCs w:val="24"/>
          <w:lang w:val="en-US"/>
        </w:rPr>
        <w:t xml:space="preserve">, </w:t>
      </w:r>
      <w:proofErr w:type="spellStart"/>
      <w:r w:rsidRPr="00311191">
        <w:rPr>
          <w:rStyle w:val="st"/>
          <w:rFonts w:ascii="Book Antiqua" w:eastAsia="Calibri" w:hAnsi="Book Antiqua"/>
          <w:sz w:val="24"/>
          <w:szCs w:val="24"/>
          <w:lang w:val="en-US"/>
        </w:rPr>
        <w:t>ombitasvir</w:t>
      </w:r>
      <w:proofErr w:type="spellEnd"/>
      <w:r w:rsidRPr="00311191">
        <w:rPr>
          <w:rStyle w:val="st"/>
          <w:rFonts w:ascii="Book Antiqua" w:eastAsia="Calibri" w:hAnsi="Book Antiqua"/>
          <w:sz w:val="24"/>
          <w:szCs w:val="24"/>
          <w:lang w:val="en-US"/>
        </w:rPr>
        <w:t>/</w:t>
      </w:r>
      <w:proofErr w:type="spellStart"/>
      <w:r w:rsidRPr="00311191">
        <w:rPr>
          <w:rStyle w:val="st"/>
          <w:rFonts w:ascii="Book Antiqua" w:eastAsia="Calibri" w:hAnsi="Book Antiqua"/>
          <w:sz w:val="24"/>
          <w:szCs w:val="24"/>
          <w:lang w:val="en-US"/>
        </w:rPr>
        <w:t>paritaprevir</w:t>
      </w:r>
      <w:proofErr w:type="spellEnd"/>
      <w:r w:rsidRPr="00311191">
        <w:rPr>
          <w:rStyle w:val="st"/>
          <w:rFonts w:ascii="Book Antiqua" w:eastAsia="Calibri" w:hAnsi="Book Antiqua"/>
          <w:sz w:val="24"/>
          <w:szCs w:val="24"/>
          <w:lang w:val="en-US"/>
        </w:rPr>
        <w:t xml:space="preserve">/r and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w:t>
      </w:r>
      <w:r w:rsidR="0061251D" w:rsidRPr="00311191">
        <w:rPr>
          <w:rStyle w:val="st"/>
          <w:rFonts w:ascii="Book Antiqua" w:eastAsia="Calibri" w:hAnsi="Book Antiqua"/>
          <w:sz w:val="24"/>
          <w:szCs w:val="24"/>
          <w:lang w:val="en-US"/>
        </w:rPr>
        <w:t>c</w:t>
      </w:r>
      <w:proofErr w:type="spellStart"/>
      <w:r w:rsidR="0061251D" w:rsidRPr="00311191">
        <w:rPr>
          <w:rStyle w:val="st"/>
          <w:rFonts w:ascii="Book Antiqua" w:eastAsia="Calibri" w:hAnsi="Book Antiqua"/>
          <w:sz w:val="24"/>
          <w:szCs w:val="24"/>
          <w:lang w:val="en-GB"/>
        </w:rPr>
        <w:t>ould</w:t>
      </w:r>
      <w:proofErr w:type="spellEnd"/>
      <w:r w:rsidRPr="00311191">
        <w:rPr>
          <w:rStyle w:val="st"/>
          <w:rFonts w:ascii="Book Antiqua" w:eastAsia="Calibri" w:hAnsi="Book Antiqua"/>
          <w:sz w:val="24"/>
          <w:szCs w:val="24"/>
          <w:lang w:val="en-US"/>
        </w:rPr>
        <w:t xml:space="preserve"> be administered to patients with any severity of renal impairment. However, </w:t>
      </w:r>
      <w:proofErr w:type="spellStart"/>
      <w:r w:rsidRPr="00311191">
        <w:rPr>
          <w:rStyle w:val="st"/>
          <w:rFonts w:ascii="Book Antiqua" w:eastAsia="Calibri" w:hAnsi="Book Antiqua"/>
          <w:sz w:val="24"/>
          <w:szCs w:val="24"/>
          <w:lang w:val="en-US"/>
        </w:rPr>
        <w:t>sofosbuvir</w:t>
      </w:r>
      <w:proofErr w:type="spellEnd"/>
      <w:r w:rsidRPr="00311191">
        <w:rPr>
          <w:rStyle w:val="st"/>
          <w:rFonts w:ascii="Book Antiqua" w:eastAsia="Calibri" w:hAnsi="Book Antiqua"/>
          <w:sz w:val="24"/>
          <w:szCs w:val="24"/>
          <w:lang w:val="en-US"/>
        </w:rPr>
        <w:t xml:space="preserve"> and consequently </w:t>
      </w:r>
      <w:r w:rsidR="0061251D" w:rsidRPr="00311191">
        <w:rPr>
          <w:rStyle w:val="st"/>
          <w:rFonts w:ascii="Book Antiqua" w:eastAsia="Calibri" w:hAnsi="Book Antiqua"/>
          <w:sz w:val="24"/>
          <w:szCs w:val="24"/>
          <w:lang w:val="en-US"/>
        </w:rPr>
        <w:t xml:space="preserve">its </w:t>
      </w:r>
      <w:r w:rsidRPr="00311191">
        <w:rPr>
          <w:rStyle w:val="st"/>
          <w:rFonts w:ascii="Book Antiqua" w:eastAsia="Calibri" w:hAnsi="Book Antiqua"/>
          <w:sz w:val="24"/>
          <w:szCs w:val="24"/>
          <w:lang w:val="en-US"/>
        </w:rPr>
        <w:t>co-formulation</w:t>
      </w:r>
      <w:r w:rsidR="0061251D" w:rsidRPr="00311191">
        <w:rPr>
          <w:rStyle w:val="st"/>
          <w:rFonts w:ascii="Book Antiqua" w:eastAsia="Calibri" w:hAnsi="Book Antiqua"/>
          <w:sz w:val="24"/>
          <w:szCs w:val="24"/>
          <w:lang w:val="en-US"/>
        </w:rPr>
        <w:t>s,</w:t>
      </w:r>
      <w:r w:rsidRPr="00311191">
        <w:rPr>
          <w:rStyle w:val="st"/>
          <w:rFonts w:ascii="Book Antiqua" w:eastAsia="Calibri" w:hAnsi="Book Antiqua"/>
          <w:sz w:val="24"/>
          <w:szCs w:val="24"/>
          <w:lang w:val="en-US"/>
        </w:rPr>
        <w:t xml:space="preserve"> </w:t>
      </w:r>
      <w:proofErr w:type="spellStart"/>
      <w:r w:rsidRPr="00311191">
        <w:rPr>
          <w:rStyle w:val="st"/>
          <w:rFonts w:ascii="Book Antiqua" w:eastAsia="Calibri" w:hAnsi="Book Antiqua"/>
          <w:sz w:val="24"/>
          <w:szCs w:val="24"/>
          <w:lang w:val="en-US"/>
        </w:rPr>
        <w:t>ledipasvir</w:t>
      </w:r>
      <w:proofErr w:type="spellEnd"/>
      <w:r w:rsidRPr="00311191">
        <w:rPr>
          <w:rStyle w:val="st"/>
          <w:rFonts w:ascii="Book Antiqua" w:eastAsia="Calibri" w:hAnsi="Book Antiqua"/>
          <w:sz w:val="24"/>
          <w:szCs w:val="24"/>
          <w:lang w:val="en-US"/>
        </w:rPr>
        <w:t>/</w:t>
      </w:r>
      <w:proofErr w:type="spellStart"/>
      <w:r w:rsidRPr="00311191">
        <w:rPr>
          <w:rStyle w:val="st"/>
          <w:rFonts w:ascii="Book Antiqua" w:eastAsia="Calibri" w:hAnsi="Book Antiqua"/>
          <w:sz w:val="24"/>
          <w:szCs w:val="24"/>
          <w:lang w:val="en-US"/>
        </w:rPr>
        <w:t>sofosbuvir</w:t>
      </w:r>
      <w:proofErr w:type="spellEnd"/>
      <w:r w:rsidRPr="00311191">
        <w:rPr>
          <w:rStyle w:val="st"/>
          <w:rFonts w:ascii="Book Antiqua" w:eastAsia="Calibri" w:hAnsi="Book Antiqua"/>
          <w:sz w:val="24"/>
          <w:szCs w:val="24"/>
          <w:lang w:val="en-US"/>
        </w:rPr>
        <w:t xml:space="preserve"> and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sofosbuvir</w:t>
      </w:r>
      <w:proofErr w:type="spellEnd"/>
      <w:r w:rsidR="0061251D" w:rsidRPr="00311191">
        <w:rPr>
          <w:rFonts w:ascii="Book Antiqua" w:hAnsi="Book Antiqua"/>
          <w:sz w:val="24"/>
          <w:szCs w:val="24"/>
          <w:lang w:val="en-US"/>
        </w:rPr>
        <w:t>,</w:t>
      </w:r>
      <w:r w:rsidRPr="00311191">
        <w:rPr>
          <w:rFonts w:ascii="Book Antiqua" w:hAnsi="Book Antiqua"/>
          <w:sz w:val="24"/>
          <w:szCs w:val="24"/>
          <w:lang w:val="en-US"/>
        </w:rPr>
        <w:t xml:space="preserve"> </w:t>
      </w:r>
      <w:r w:rsidRPr="00311191">
        <w:rPr>
          <w:rStyle w:val="st"/>
          <w:rFonts w:ascii="Book Antiqua" w:eastAsia="Calibri" w:hAnsi="Book Antiqua"/>
          <w:sz w:val="24"/>
          <w:szCs w:val="24"/>
          <w:lang w:val="en-US"/>
        </w:rPr>
        <w:t>should not be used in patients with severe renal impairment [estimated GFR (</w:t>
      </w:r>
      <w:proofErr w:type="spellStart"/>
      <w:r w:rsidRPr="00311191">
        <w:rPr>
          <w:rStyle w:val="st"/>
          <w:rFonts w:ascii="Book Antiqua" w:eastAsia="Calibri" w:hAnsi="Book Antiqua"/>
          <w:sz w:val="24"/>
          <w:szCs w:val="24"/>
          <w:lang w:val="en-US"/>
        </w:rPr>
        <w:t>eGFR</w:t>
      </w:r>
      <w:proofErr w:type="spellEnd"/>
      <w:r w:rsidRPr="00311191">
        <w:rPr>
          <w:rStyle w:val="st"/>
          <w:rFonts w:ascii="Book Antiqua" w:eastAsia="Calibri" w:hAnsi="Book Antiqua"/>
          <w:sz w:val="24"/>
          <w:szCs w:val="24"/>
          <w:lang w:val="en-US"/>
        </w:rPr>
        <w:t>) &lt;</w:t>
      </w:r>
      <w:r w:rsidR="00F71A1E">
        <w:rPr>
          <w:rStyle w:val="st"/>
          <w:rFonts w:ascii="Book Antiqua" w:eastAsiaTheme="minorEastAsia" w:hAnsi="Book Antiqua" w:hint="eastAsia"/>
          <w:sz w:val="24"/>
          <w:szCs w:val="24"/>
          <w:lang w:val="en-US" w:eastAsia="zh-CN"/>
        </w:rPr>
        <w:t xml:space="preserve"> </w:t>
      </w:r>
      <w:r w:rsidRPr="00311191">
        <w:rPr>
          <w:rStyle w:val="st"/>
          <w:rFonts w:ascii="Book Antiqua" w:eastAsia="Calibri" w:hAnsi="Book Antiqua"/>
          <w:sz w:val="24"/>
          <w:szCs w:val="24"/>
          <w:lang w:val="en-US"/>
        </w:rPr>
        <w:t>30 m</w:t>
      </w:r>
      <w:r w:rsidR="00F71A1E" w:rsidRPr="00311191">
        <w:rPr>
          <w:rStyle w:val="st"/>
          <w:rFonts w:ascii="Book Antiqua" w:eastAsia="Calibri" w:hAnsi="Book Antiqua"/>
          <w:sz w:val="24"/>
          <w:szCs w:val="24"/>
          <w:lang w:val="en-US"/>
        </w:rPr>
        <w:t>L</w:t>
      </w:r>
      <w:r w:rsidRPr="00311191">
        <w:rPr>
          <w:rStyle w:val="st"/>
          <w:rFonts w:ascii="Book Antiqua" w:eastAsia="Calibri" w:hAnsi="Book Antiqua"/>
          <w:sz w:val="24"/>
          <w:szCs w:val="24"/>
          <w:lang w:val="en-US"/>
        </w:rPr>
        <w:t>/min</w:t>
      </w:r>
      <w:r w:rsidR="00F71A1E">
        <w:rPr>
          <w:rStyle w:val="st"/>
          <w:rFonts w:ascii="Book Antiqua" w:eastAsiaTheme="minorEastAsia" w:hAnsi="Book Antiqua" w:hint="eastAsia"/>
          <w:sz w:val="24"/>
          <w:szCs w:val="24"/>
          <w:lang w:val="en-US" w:eastAsia="zh-CN"/>
        </w:rPr>
        <w:t xml:space="preserve"> per </w:t>
      </w:r>
      <w:r w:rsidRPr="00311191">
        <w:rPr>
          <w:rStyle w:val="st"/>
          <w:rFonts w:ascii="Book Antiqua" w:eastAsia="Calibri" w:hAnsi="Book Antiqua"/>
          <w:sz w:val="24"/>
          <w:szCs w:val="24"/>
          <w:lang w:val="en-US"/>
        </w:rPr>
        <w:t>1.73 m</w:t>
      </w:r>
      <w:r w:rsidRPr="00311191">
        <w:rPr>
          <w:rStyle w:val="st"/>
          <w:rFonts w:ascii="Book Antiqua" w:eastAsia="Calibri" w:hAnsi="Book Antiqua"/>
          <w:sz w:val="24"/>
          <w:szCs w:val="24"/>
          <w:vertAlign w:val="superscript"/>
          <w:lang w:val="en-US"/>
        </w:rPr>
        <w:t>2</w:t>
      </w:r>
      <w:r w:rsidRPr="00311191">
        <w:rPr>
          <w:rStyle w:val="st"/>
          <w:rFonts w:ascii="Book Antiqua" w:eastAsia="Calibri" w:hAnsi="Book Antiqua"/>
          <w:sz w:val="24"/>
          <w:szCs w:val="24"/>
          <w:lang w:val="en-US"/>
        </w:rPr>
        <w:t xml:space="preserve">] and/or </w:t>
      </w:r>
      <w:r w:rsidR="0061251D" w:rsidRPr="00311191">
        <w:rPr>
          <w:rStyle w:val="st"/>
          <w:rFonts w:ascii="Book Antiqua" w:eastAsia="Calibri" w:hAnsi="Book Antiqua"/>
          <w:sz w:val="24"/>
          <w:szCs w:val="24"/>
          <w:lang w:val="en-US"/>
        </w:rPr>
        <w:t xml:space="preserve">patients requiring </w:t>
      </w:r>
      <w:r w:rsidR="00311191" w:rsidRPr="00311191">
        <w:rPr>
          <w:rFonts w:ascii="Book Antiqua" w:hAnsi="Book Antiqua"/>
          <w:sz w:val="24"/>
          <w:szCs w:val="24"/>
          <w:lang w:val="en-US"/>
        </w:rPr>
        <w:t>HD</w:t>
      </w:r>
      <w:r w:rsidR="0061251D" w:rsidRPr="00311191">
        <w:rPr>
          <w:rStyle w:val="st"/>
          <w:rFonts w:ascii="Book Antiqua" w:eastAsia="Calibri" w:hAnsi="Book Antiqua"/>
          <w:sz w:val="24"/>
          <w:szCs w:val="24"/>
          <w:lang w:val="en-US"/>
        </w:rPr>
        <w:t>.</w:t>
      </w:r>
      <w:r w:rsidRPr="00311191">
        <w:rPr>
          <w:rStyle w:val="st"/>
          <w:rFonts w:ascii="Book Antiqua" w:eastAsia="Calibri" w:hAnsi="Book Antiqua"/>
          <w:sz w:val="24"/>
          <w:szCs w:val="24"/>
          <w:lang w:val="en-US"/>
        </w:rPr>
        <w:t xml:space="preserve"> </w:t>
      </w:r>
      <w:r w:rsidR="00870C1E" w:rsidRPr="00311191">
        <w:rPr>
          <w:rStyle w:val="st"/>
          <w:rFonts w:ascii="Book Antiqua" w:eastAsia="Calibri" w:hAnsi="Book Antiqua"/>
          <w:sz w:val="24"/>
          <w:szCs w:val="24"/>
          <w:lang w:val="en-US"/>
        </w:rPr>
        <w:t>Furthermore,</w:t>
      </w:r>
      <w:r w:rsidR="0061251D" w:rsidRPr="00311191">
        <w:rPr>
          <w:rStyle w:val="st"/>
          <w:rFonts w:ascii="Book Antiqua" w:eastAsia="Calibri" w:hAnsi="Book Antiqua"/>
          <w:sz w:val="24"/>
          <w:szCs w:val="24"/>
          <w:lang w:val="en-US"/>
        </w:rPr>
        <w:t xml:space="preserve"> </w:t>
      </w:r>
      <w:r w:rsidRPr="00311191">
        <w:rPr>
          <w:rStyle w:val="st"/>
          <w:rFonts w:ascii="Book Antiqua" w:eastAsia="Calibri" w:hAnsi="Book Antiqua"/>
          <w:sz w:val="24"/>
          <w:szCs w:val="24"/>
          <w:lang w:val="en-US"/>
        </w:rPr>
        <w:t xml:space="preserve">caution is </w:t>
      </w:r>
      <w:r w:rsidR="0061251D" w:rsidRPr="00311191">
        <w:rPr>
          <w:rStyle w:val="st"/>
          <w:rFonts w:ascii="Book Antiqua" w:eastAsia="Calibri" w:hAnsi="Book Antiqua"/>
          <w:sz w:val="24"/>
          <w:szCs w:val="24"/>
          <w:lang w:val="en-US"/>
        </w:rPr>
        <w:t>required when</w:t>
      </w:r>
      <w:r w:rsidRPr="00311191">
        <w:rPr>
          <w:rStyle w:val="st"/>
          <w:rFonts w:ascii="Book Antiqua" w:eastAsia="Calibri" w:hAnsi="Book Antiqua"/>
          <w:sz w:val="24"/>
          <w:szCs w:val="24"/>
          <w:lang w:val="en-US"/>
        </w:rPr>
        <w:t xml:space="preserve"> </w:t>
      </w:r>
      <w:proofErr w:type="spellStart"/>
      <w:r w:rsidRPr="00311191">
        <w:rPr>
          <w:rStyle w:val="st"/>
          <w:rFonts w:ascii="Book Antiqua" w:eastAsia="Calibri" w:hAnsi="Book Antiqua"/>
          <w:sz w:val="24"/>
          <w:szCs w:val="24"/>
          <w:lang w:val="en-US"/>
        </w:rPr>
        <w:t>simeprevir</w:t>
      </w:r>
      <w:proofErr w:type="spellEnd"/>
      <w:r w:rsidRPr="00311191">
        <w:rPr>
          <w:rStyle w:val="st"/>
          <w:rFonts w:ascii="Book Antiqua" w:eastAsia="Calibri" w:hAnsi="Book Antiqua"/>
          <w:sz w:val="24"/>
          <w:szCs w:val="24"/>
          <w:lang w:val="en-US"/>
        </w:rPr>
        <w:t xml:space="preserve"> </w:t>
      </w:r>
      <w:r w:rsidR="0061251D" w:rsidRPr="00311191">
        <w:rPr>
          <w:rStyle w:val="st"/>
          <w:rFonts w:ascii="Book Antiqua" w:eastAsia="Calibri" w:hAnsi="Book Antiqua"/>
          <w:sz w:val="24"/>
          <w:szCs w:val="24"/>
          <w:lang w:val="en-US"/>
        </w:rPr>
        <w:t xml:space="preserve">is offered </w:t>
      </w:r>
      <w:r w:rsidRPr="00311191">
        <w:rPr>
          <w:rStyle w:val="st"/>
          <w:rFonts w:ascii="Book Antiqua" w:eastAsia="Calibri" w:hAnsi="Book Antiqua"/>
          <w:sz w:val="24"/>
          <w:szCs w:val="24"/>
          <w:lang w:val="en-US"/>
        </w:rPr>
        <w:t xml:space="preserve">in patients with severe renal impairment and/or </w:t>
      </w:r>
      <w:r w:rsidR="0061251D" w:rsidRPr="00311191">
        <w:rPr>
          <w:rStyle w:val="st"/>
          <w:rFonts w:ascii="Book Antiqua" w:eastAsia="Calibri" w:hAnsi="Book Antiqua"/>
          <w:sz w:val="24"/>
          <w:szCs w:val="24"/>
          <w:lang w:val="en-US"/>
        </w:rPr>
        <w:t xml:space="preserve">on </w:t>
      </w:r>
      <w:r w:rsidR="00311191" w:rsidRPr="00311191">
        <w:rPr>
          <w:rFonts w:ascii="Book Antiqua" w:hAnsi="Book Antiqua"/>
          <w:sz w:val="24"/>
          <w:szCs w:val="24"/>
          <w:lang w:val="en-US"/>
        </w:rPr>
        <w:t>HD</w:t>
      </w:r>
      <w:r w:rsidRPr="00311191">
        <w:rPr>
          <w:rStyle w:val="st"/>
          <w:rFonts w:ascii="Book Antiqua" w:eastAsia="Calibri" w:hAnsi="Book Antiqua"/>
          <w:sz w:val="24"/>
          <w:szCs w:val="24"/>
          <w:lang w:val="en-US"/>
        </w:rPr>
        <w:t xml:space="preserve"> </w:t>
      </w:r>
      <w:r w:rsidR="00870C1E" w:rsidRPr="00311191">
        <w:rPr>
          <w:rStyle w:val="st"/>
          <w:rFonts w:ascii="Book Antiqua" w:eastAsia="Calibri" w:hAnsi="Book Antiqua"/>
          <w:sz w:val="24"/>
          <w:szCs w:val="24"/>
          <w:lang w:val="en-US"/>
        </w:rPr>
        <w:t xml:space="preserve">because the knowledge of how it affects kidney function is </w:t>
      </w:r>
      <w:proofErr w:type="gramStart"/>
      <w:r w:rsidR="00870C1E" w:rsidRPr="00311191">
        <w:rPr>
          <w:rStyle w:val="st"/>
          <w:rFonts w:ascii="Book Antiqua" w:eastAsia="Calibri" w:hAnsi="Book Antiqua"/>
          <w:sz w:val="24"/>
          <w:szCs w:val="24"/>
          <w:lang w:val="en-US"/>
        </w:rPr>
        <w:t>limited</w:t>
      </w:r>
      <w:r w:rsidRPr="00311191">
        <w:rPr>
          <w:rStyle w:val="st"/>
          <w:rFonts w:ascii="Book Antiqua" w:eastAsia="Calibri" w:hAnsi="Book Antiqua"/>
          <w:sz w:val="24"/>
          <w:szCs w:val="24"/>
          <w:vertAlign w:val="superscript"/>
          <w:lang w:val="en-GB"/>
        </w:rPr>
        <w:t>[</w:t>
      </w:r>
      <w:proofErr w:type="gramEnd"/>
      <w:r w:rsidRPr="00311191">
        <w:rPr>
          <w:rStyle w:val="st"/>
          <w:rFonts w:ascii="Book Antiqua" w:eastAsia="Calibri" w:hAnsi="Book Antiqua"/>
          <w:sz w:val="24"/>
          <w:szCs w:val="24"/>
          <w:vertAlign w:val="superscript"/>
          <w:lang w:val="en-GB"/>
        </w:rPr>
        <w:t>15]</w:t>
      </w:r>
      <w:r w:rsidRPr="00F71A1E">
        <w:rPr>
          <w:rStyle w:val="st"/>
          <w:rFonts w:ascii="Book Antiqua" w:eastAsia="Calibri" w:hAnsi="Book Antiqua"/>
          <w:sz w:val="24"/>
          <w:szCs w:val="24"/>
          <w:lang w:val="en-US"/>
        </w:rPr>
        <w:t>.</w:t>
      </w:r>
    </w:p>
    <w:p w14:paraId="70DC98E4" w14:textId="77777777" w:rsidR="006E5EAE" w:rsidRPr="00311191" w:rsidRDefault="006E5EAE" w:rsidP="00F71A1E">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The purpose of this review is to summarize the most recent data on the impact of the recent IFN-free anti-HCV regimes on kidney function in CHC patients as well as the safety and efficacy of these regimens in CHC patients with CKD and KT recipients.</w:t>
      </w:r>
    </w:p>
    <w:p w14:paraId="385BDA55" w14:textId="77777777" w:rsidR="00F71A1E" w:rsidRDefault="00F71A1E" w:rsidP="00311191">
      <w:pPr>
        <w:spacing w:after="0" w:line="360" w:lineRule="auto"/>
        <w:jc w:val="both"/>
        <w:rPr>
          <w:rFonts w:ascii="Book Antiqua" w:eastAsiaTheme="minorEastAsia" w:hAnsi="Book Antiqua"/>
          <w:b/>
          <w:sz w:val="24"/>
          <w:szCs w:val="24"/>
          <w:lang w:val="en-US" w:eastAsia="zh-CN"/>
        </w:rPr>
      </w:pPr>
    </w:p>
    <w:p w14:paraId="59E24655" w14:textId="27DF30B2" w:rsidR="006E5EAE" w:rsidRPr="00311191" w:rsidRDefault="00F71A1E"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IMPACT OF NEW DAAS ON RENAL FUNCTION</w:t>
      </w:r>
    </w:p>
    <w:p w14:paraId="58B10D1C" w14:textId="77777777" w:rsidR="006E5EAE" w:rsidRPr="00F71A1E" w:rsidRDefault="006E5EAE" w:rsidP="00311191">
      <w:pPr>
        <w:spacing w:after="0" w:line="360" w:lineRule="auto"/>
        <w:jc w:val="both"/>
        <w:rPr>
          <w:rFonts w:ascii="Book Antiqua" w:hAnsi="Book Antiqua"/>
          <w:b/>
          <w:bCs/>
          <w:i/>
          <w:sz w:val="24"/>
          <w:szCs w:val="24"/>
          <w:lang w:val="en-US"/>
        </w:rPr>
      </w:pPr>
      <w:r w:rsidRPr="00F71A1E">
        <w:rPr>
          <w:rFonts w:ascii="Book Antiqua" w:hAnsi="Book Antiqua"/>
          <w:b/>
          <w:bCs/>
          <w:i/>
          <w:sz w:val="24"/>
          <w:szCs w:val="24"/>
          <w:lang w:val="en-US"/>
        </w:rPr>
        <w:t>Non transplant setting</w:t>
      </w:r>
    </w:p>
    <w:p w14:paraId="1B50CA09" w14:textId="56FE2163" w:rsidR="006E5EAE" w:rsidRPr="00311191" w:rsidRDefault="006E5EAE" w:rsidP="00311191">
      <w:pPr>
        <w:spacing w:after="0" w:line="360" w:lineRule="auto"/>
        <w:jc w:val="both"/>
        <w:rPr>
          <w:rFonts w:ascii="Book Antiqua" w:hAnsi="Book Antiqua"/>
          <w:sz w:val="24"/>
          <w:szCs w:val="24"/>
          <w:lang w:val="en-US"/>
        </w:rPr>
      </w:pPr>
      <w:r w:rsidRPr="00311191">
        <w:rPr>
          <w:rFonts w:ascii="Book Antiqua" w:hAnsi="Book Antiqua"/>
          <w:bCs/>
          <w:sz w:val="24"/>
          <w:szCs w:val="24"/>
          <w:lang w:val="en-US"/>
        </w:rPr>
        <w:t xml:space="preserve">Given that </w:t>
      </w:r>
      <w:proofErr w:type="spellStart"/>
      <w:r w:rsidRPr="00311191">
        <w:rPr>
          <w:rFonts w:ascii="Book Antiqua" w:hAnsi="Book Antiqua"/>
          <w:bCs/>
          <w:sz w:val="24"/>
          <w:szCs w:val="24"/>
          <w:lang w:val="en-US"/>
        </w:rPr>
        <w:t>sofosbuvir</w:t>
      </w:r>
      <w:proofErr w:type="spellEnd"/>
      <w:r w:rsidRPr="00311191">
        <w:rPr>
          <w:rFonts w:ascii="Book Antiqua" w:hAnsi="Book Antiqua"/>
          <w:bCs/>
          <w:sz w:val="24"/>
          <w:szCs w:val="24"/>
          <w:lang w:val="en-US"/>
        </w:rPr>
        <w:t xml:space="preserve"> represents the back-bone of many current IFN-free regimens and at the same time it is the only agent with renal elimination, only </w:t>
      </w:r>
      <w:proofErr w:type="spellStart"/>
      <w:r w:rsidRPr="00311191">
        <w:rPr>
          <w:rFonts w:ascii="Book Antiqua" w:hAnsi="Book Antiqua"/>
          <w:bCs/>
          <w:sz w:val="24"/>
          <w:szCs w:val="24"/>
          <w:lang w:val="en-US"/>
        </w:rPr>
        <w:lastRenderedPageBreak/>
        <w:t>sofosbuvir</w:t>
      </w:r>
      <w:proofErr w:type="spellEnd"/>
      <w:r w:rsidRPr="00311191">
        <w:rPr>
          <w:rFonts w:ascii="Book Antiqua" w:hAnsi="Book Antiqua"/>
          <w:bCs/>
          <w:sz w:val="24"/>
          <w:szCs w:val="24"/>
          <w:lang w:val="en-US"/>
        </w:rPr>
        <w:t xml:space="preserve"> based regimens have been evaluated for potential effects on renal function.</w:t>
      </w:r>
      <w:r w:rsidR="00671A44" w:rsidRPr="00311191">
        <w:rPr>
          <w:rFonts w:ascii="Book Antiqua" w:hAnsi="Book Antiqua"/>
          <w:sz w:val="24"/>
          <w:szCs w:val="24"/>
          <w:lang w:val="en-US"/>
        </w:rPr>
        <w:t xml:space="preserve"> </w:t>
      </w:r>
      <w:r w:rsidR="001752AD" w:rsidRPr="00311191">
        <w:rPr>
          <w:rFonts w:ascii="Book Antiqua" w:hAnsi="Book Antiqua"/>
          <w:bCs/>
          <w:sz w:val="24"/>
          <w:szCs w:val="24"/>
          <w:lang w:val="en-US"/>
        </w:rPr>
        <w:t xml:space="preserve">One </w:t>
      </w:r>
      <w:proofErr w:type="gramStart"/>
      <w:r w:rsidR="001752AD" w:rsidRPr="00311191">
        <w:rPr>
          <w:rFonts w:ascii="Book Antiqua" w:hAnsi="Book Antiqua"/>
          <w:bCs/>
          <w:sz w:val="24"/>
          <w:szCs w:val="24"/>
          <w:lang w:val="en-US"/>
        </w:rPr>
        <w:t>study</w:t>
      </w:r>
      <w:r w:rsidR="001752AD" w:rsidRPr="00311191">
        <w:rPr>
          <w:rFonts w:ascii="Book Antiqua" w:hAnsi="Book Antiqua"/>
          <w:sz w:val="24"/>
          <w:szCs w:val="24"/>
          <w:vertAlign w:val="superscript"/>
          <w:lang w:val="en-GB"/>
        </w:rPr>
        <w:t>[</w:t>
      </w:r>
      <w:proofErr w:type="gramEnd"/>
      <w:r w:rsidR="001752AD" w:rsidRPr="00311191">
        <w:rPr>
          <w:rFonts w:ascii="Book Antiqua" w:hAnsi="Book Antiqua"/>
          <w:sz w:val="24"/>
          <w:szCs w:val="24"/>
          <w:vertAlign w:val="superscript"/>
          <w:lang w:val="en-GB"/>
        </w:rPr>
        <w:t>16]</w:t>
      </w:r>
      <w:r w:rsidR="001752AD" w:rsidRPr="00311191">
        <w:rPr>
          <w:rFonts w:ascii="Book Antiqua" w:hAnsi="Book Antiqua"/>
          <w:bCs/>
          <w:sz w:val="24"/>
          <w:szCs w:val="24"/>
          <w:lang w:val="en-US"/>
        </w:rPr>
        <w:t xml:space="preserve"> assessed </w:t>
      </w:r>
      <w:r w:rsidR="001752AD" w:rsidRPr="00311191">
        <w:rPr>
          <w:rFonts w:ascii="Book Antiqua" w:hAnsi="Book Antiqua"/>
          <w:sz w:val="24"/>
          <w:szCs w:val="24"/>
          <w:lang w:val="en-US"/>
        </w:rPr>
        <w:t xml:space="preserve">the rate of renal impairment in patients treated with </w:t>
      </w:r>
      <w:proofErr w:type="spellStart"/>
      <w:r w:rsidR="001752AD" w:rsidRPr="00311191">
        <w:rPr>
          <w:rFonts w:ascii="Book Antiqua" w:hAnsi="Book Antiqua"/>
          <w:sz w:val="24"/>
          <w:szCs w:val="24"/>
          <w:lang w:val="en-US"/>
        </w:rPr>
        <w:t>sofosbuvir</w:t>
      </w:r>
      <w:proofErr w:type="spellEnd"/>
      <w:r w:rsidR="001752AD" w:rsidRPr="00311191">
        <w:rPr>
          <w:rFonts w:ascii="Book Antiqua" w:hAnsi="Book Antiqua"/>
          <w:sz w:val="24"/>
          <w:szCs w:val="24"/>
          <w:lang w:val="en-US"/>
        </w:rPr>
        <w:t xml:space="preserve">-based regimens comparing it to that of </w:t>
      </w:r>
      <w:proofErr w:type="spellStart"/>
      <w:r w:rsidR="001752AD" w:rsidRPr="00311191">
        <w:rPr>
          <w:rFonts w:ascii="Book Antiqua" w:hAnsi="Book Antiqua"/>
          <w:sz w:val="24"/>
          <w:szCs w:val="24"/>
          <w:lang w:val="en-US"/>
        </w:rPr>
        <w:t>telaprevir</w:t>
      </w:r>
      <w:proofErr w:type="spellEnd"/>
      <w:r w:rsidR="001752AD" w:rsidRPr="00311191">
        <w:rPr>
          <w:rFonts w:ascii="Book Antiqua" w:hAnsi="Book Antiqua"/>
          <w:sz w:val="24"/>
          <w:szCs w:val="24"/>
          <w:lang w:val="en-US"/>
        </w:rPr>
        <w:t xml:space="preserve"> or </w:t>
      </w:r>
      <w:proofErr w:type="spellStart"/>
      <w:r w:rsidR="001752AD" w:rsidRPr="00311191">
        <w:rPr>
          <w:rFonts w:ascii="Book Antiqua" w:hAnsi="Book Antiqua"/>
          <w:sz w:val="24"/>
          <w:szCs w:val="24"/>
          <w:lang w:val="en-US"/>
        </w:rPr>
        <w:t>boceprevir</w:t>
      </w:r>
      <w:proofErr w:type="spellEnd"/>
      <w:r w:rsidR="001752AD" w:rsidRPr="00311191">
        <w:rPr>
          <w:rFonts w:ascii="Book Antiqua" w:hAnsi="Book Antiqua"/>
          <w:sz w:val="24"/>
          <w:szCs w:val="24"/>
          <w:lang w:val="en-US"/>
        </w:rPr>
        <w:t xml:space="preserve"> based regimens, which have been previously shown to cause renal impairment in 5</w:t>
      </w:r>
      <w:r w:rsidR="002A7C7F">
        <w:rPr>
          <w:rFonts w:ascii="Book Antiqua" w:eastAsiaTheme="minorEastAsia" w:hAnsi="Book Antiqua" w:hint="eastAsia"/>
          <w:sz w:val="24"/>
          <w:szCs w:val="24"/>
          <w:lang w:val="en-US" w:eastAsia="zh-CN"/>
        </w:rPr>
        <w:t>%</w:t>
      </w:r>
      <w:r w:rsidR="001752AD" w:rsidRPr="00311191">
        <w:rPr>
          <w:rFonts w:ascii="Book Antiqua" w:hAnsi="Book Antiqua"/>
          <w:sz w:val="24"/>
          <w:szCs w:val="24"/>
          <w:lang w:val="en-US"/>
        </w:rPr>
        <w:t>-7% of treated CHC patients</w:t>
      </w:r>
      <w:r w:rsidR="001752AD" w:rsidRPr="00311191">
        <w:rPr>
          <w:rFonts w:ascii="Book Antiqua" w:hAnsi="Book Antiqua"/>
          <w:sz w:val="24"/>
          <w:szCs w:val="24"/>
          <w:vertAlign w:val="superscript"/>
          <w:lang w:val="en-GB"/>
        </w:rPr>
        <w:t>[7]</w:t>
      </w:r>
      <w:r w:rsidR="001752AD" w:rsidRPr="00311191">
        <w:rPr>
          <w:rFonts w:ascii="Book Antiqua" w:hAnsi="Book Antiqua"/>
          <w:sz w:val="24"/>
          <w:szCs w:val="24"/>
          <w:lang w:val="en-US"/>
        </w:rPr>
        <w:t xml:space="preserve">. </w:t>
      </w:r>
      <w:proofErr w:type="gramStart"/>
      <w:r w:rsidR="001752AD" w:rsidRPr="00311191">
        <w:rPr>
          <w:rFonts w:ascii="Book Antiqua" w:hAnsi="Book Antiqua"/>
          <w:sz w:val="24"/>
          <w:szCs w:val="24"/>
          <w:lang w:val="en-US"/>
        </w:rPr>
        <w:t xml:space="preserve">In total, </w:t>
      </w:r>
      <w:r w:rsidRPr="00311191">
        <w:rPr>
          <w:rFonts w:ascii="Book Antiqua" w:hAnsi="Book Antiqua"/>
          <w:sz w:val="24"/>
          <w:szCs w:val="24"/>
          <w:lang w:val="en-US"/>
        </w:rPr>
        <w:t>442 patients (50% with cirrhosis, &gt;</w:t>
      </w:r>
      <w:r w:rsidR="00F71A1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95% with baseline GFR ≥</w:t>
      </w:r>
      <w:r w:rsidR="00F71A1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60 m</w:t>
      </w:r>
      <w:r w:rsidR="00F71A1E" w:rsidRPr="00311191">
        <w:rPr>
          <w:rFonts w:ascii="Book Antiqua" w:hAnsi="Book Antiqua"/>
          <w:sz w:val="24"/>
          <w:szCs w:val="24"/>
          <w:lang w:val="en-US"/>
        </w:rPr>
        <w:t>L</w:t>
      </w:r>
      <w:r w:rsidRPr="00311191">
        <w:rPr>
          <w:rFonts w:ascii="Book Antiqua" w:hAnsi="Book Antiqua"/>
          <w:sz w:val="24"/>
          <w:szCs w:val="24"/>
          <w:lang w:val="en-US"/>
        </w:rPr>
        <w:t>/min)</w:t>
      </w:r>
      <w:r w:rsidR="001752AD" w:rsidRPr="00311191">
        <w:rPr>
          <w:rFonts w:ascii="Book Antiqua" w:hAnsi="Book Antiqua"/>
          <w:sz w:val="24"/>
          <w:szCs w:val="24"/>
          <w:vertAlign w:val="superscript"/>
          <w:lang w:val="en-GB"/>
        </w:rPr>
        <w:t>[16]</w:t>
      </w:r>
      <w:r w:rsidRPr="00311191">
        <w:rPr>
          <w:rFonts w:ascii="Book Antiqua" w:hAnsi="Book Antiqua"/>
          <w:sz w:val="24"/>
          <w:szCs w:val="24"/>
          <w:lang w:val="en-US"/>
        </w:rPr>
        <w:t>.</w:t>
      </w:r>
      <w:proofErr w:type="gramEnd"/>
      <w:r w:rsidRPr="00311191">
        <w:rPr>
          <w:rFonts w:ascii="Book Antiqua" w:hAnsi="Book Antiqua"/>
          <w:sz w:val="24"/>
          <w:szCs w:val="24"/>
          <w:lang w:val="en-US"/>
        </w:rPr>
        <w:t xml:space="preserve"> Renal impairment (defined as increase in serum </w:t>
      </w:r>
      <w:proofErr w:type="spellStart"/>
      <w:r w:rsidRPr="00311191">
        <w:rPr>
          <w:rFonts w:ascii="Book Antiqua" w:hAnsi="Book Antiqua"/>
          <w:sz w:val="24"/>
          <w:szCs w:val="24"/>
          <w:lang w:val="en-US"/>
        </w:rPr>
        <w:t>creatinine</w:t>
      </w:r>
      <w:proofErr w:type="spellEnd"/>
      <w:r w:rsidRPr="00311191">
        <w:rPr>
          <w:rFonts w:ascii="Book Antiqua" w:hAnsi="Book Antiqua"/>
          <w:sz w:val="24"/>
          <w:szCs w:val="24"/>
          <w:lang w:val="en-US"/>
        </w:rPr>
        <w:t xml:space="preserve"> ≥</w:t>
      </w:r>
      <w:r w:rsidR="00F71A1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50% from baseline) was observed at similar rates in all groups: 7% of 228 patients under </w:t>
      </w:r>
      <w:proofErr w:type="spellStart"/>
      <w:r w:rsidRPr="00311191">
        <w:rPr>
          <w:rFonts w:ascii="Book Antiqua" w:hAnsi="Book Antiqua"/>
          <w:sz w:val="24"/>
          <w:szCs w:val="24"/>
          <w:lang w:val="en-US"/>
        </w:rPr>
        <w:t>boceprevir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telaprevir</w:t>
      </w:r>
      <w:proofErr w:type="spellEnd"/>
      <w:r w:rsidRPr="00311191">
        <w:rPr>
          <w:rFonts w:ascii="Book Antiqua" w:hAnsi="Book Antiqua"/>
          <w:sz w:val="24"/>
          <w:szCs w:val="24"/>
          <w:lang w:val="en-US"/>
        </w:rPr>
        <w:t xml:space="preserve">-based regimens, 5% of 76 patients under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PEG-IFN/RBV and 4% of 152 patients under IFN-free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-based regimens</w:t>
      </w:r>
      <w:r w:rsidR="00FB5AD3" w:rsidRPr="00311191">
        <w:rPr>
          <w:rFonts w:ascii="Book Antiqua" w:hAnsi="Book Antiqua"/>
          <w:sz w:val="24"/>
          <w:szCs w:val="24"/>
          <w:lang w:val="en-US"/>
        </w:rPr>
        <w:t xml:space="preserve"> (</w:t>
      </w:r>
      <w:r w:rsidR="00D801C6" w:rsidRPr="00D801C6">
        <w:rPr>
          <w:rFonts w:ascii="Book Antiqua" w:hAnsi="Book Antiqua"/>
          <w:i/>
          <w:sz w:val="24"/>
          <w:szCs w:val="24"/>
          <w:lang w:val="en-US"/>
        </w:rPr>
        <w:t>P</w:t>
      </w:r>
      <w:r w:rsidR="00D801C6">
        <w:rPr>
          <w:rFonts w:ascii="Book Antiqua" w:eastAsiaTheme="minorEastAsia" w:hAnsi="Book Antiqua" w:hint="eastAsia"/>
          <w:sz w:val="24"/>
          <w:szCs w:val="24"/>
          <w:lang w:val="en-US" w:eastAsia="zh-CN"/>
        </w:rPr>
        <w:t xml:space="preserve"> </w:t>
      </w:r>
      <w:r w:rsidR="00FB5AD3"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00FB5AD3" w:rsidRPr="00311191">
        <w:rPr>
          <w:rFonts w:ascii="Book Antiqua" w:hAnsi="Book Antiqua"/>
          <w:sz w:val="24"/>
          <w:szCs w:val="24"/>
          <w:lang w:val="en-US"/>
        </w:rPr>
        <w:t>0.40)</w:t>
      </w:r>
      <w:r w:rsidR="001752AD" w:rsidRPr="00311191">
        <w:rPr>
          <w:rFonts w:ascii="Book Antiqua" w:hAnsi="Book Antiqua"/>
          <w:sz w:val="24"/>
          <w:szCs w:val="24"/>
          <w:lang w:val="en-US"/>
        </w:rPr>
        <w:t>,</w:t>
      </w:r>
      <w:r w:rsidRPr="00311191">
        <w:rPr>
          <w:rFonts w:ascii="Book Antiqua" w:hAnsi="Book Antiqua"/>
          <w:sz w:val="24"/>
          <w:szCs w:val="24"/>
          <w:lang w:val="en-US"/>
        </w:rPr>
        <w:t xml:space="preserve"> </w:t>
      </w:r>
      <w:r w:rsidR="001752AD" w:rsidRPr="00311191">
        <w:rPr>
          <w:rFonts w:ascii="Book Antiqua" w:hAnsi="Book Antiqua"/>
          <w:sz w:val="24"/>
          <w:szCs w:val="24"/>
          <w:lang w:val="en-US"/>
        </w:rPr>
        <w:t xml:space="preserve">but the on-treatment median </w:t>
      </w:r>
      <w:proofErr w:type="spellStart"/>
      <w:r w:rsidR="001752AD" w:rsidRPr="00311191">
        <w:rPr>
          <w:rFonts w:ascii="Book Antiqua" w:hAnsi="Book Antiqua"/>
          <w:sz w:val="24"/>
          <w:szCs w:val="24"/>
          <w:lang w:val="en-US"/>
        </w:rPr>
        <w:t>creatinine</w:t>
      </w:r>
      <w:proofErr w:type="spellEnd"/>
      <w:r w:rsidR="001752AD" w:rsidRPr="00311191">
        <w:rPr>
          <w:rFonts w:ascii="Book Antiqua" w:hAnsi="Book Antiqua"/>
          <w:sz w:val="24"/>
          <w:szCs w:val="24"/>
          <w:lang w:val="en-US"/>
        </w:rPr>
        <w:t xml:space="preserve"> peak was lower in the </w:t>
      </w:r>
      <w:proofErr w:type="spellStart"/>
      <w:r w:rsidR="001752AD" w:rsidRPr="00311191">
        <w:rPr>
          <w:rFonts w:ascii="Book Antiqua" w:hAnsi="Book Antiqua"/>
          <w:sz w:val="24"/>
          <w:szCs w:val="24"/>
          <w:lang w:val="en-US"/>
        </w:rPr>
        <w:t>boceprevir</w:t>
      </w:r>
      <w:proofErr w:type="spellEnd"/>
      <w:r w:rsidR="001752AD" w:rsidRPr="00311191">
        <w:rPr>
          <w:rFonts w:ascii="Book Antiqua" w:hAnsi="Book Antiqua"/>
          <w:sz w:val="24"/>
          <w:szCs w:val="24"/>
          <w:lang w:val="en-US"/>
        </w:rPr>
        <w:t>/</w:t>
      </w:r>
      <w:proofErr w:type="spellStart"/>
      <w:r w:rsidR="001752AD" w:rsidRPr="00311191">
        <w:rPr>
          <w:rFonts w:ascii="Book Antiqua" w:hAnsi="Book Antiqua"/>
          <w:sz w:val="24"/>
          <w:szCs w:val="24"/>
          <w:lang w:val="en-US"/>
        </w:rPr>
        <w:t>telaprevir</w:t>
      </w:r>
      <w:proofErr w:type="spellEnd"/>
      <w:r w:rsidR="001752AD" w:rsidRPr="00311191">
        <w:rPr>
          <w:rFonts w:ascii="Book Antiqua" w:hAnsi="Book Antiqua"/>
          <w:sz w:val="24"/>
          <w:szCs w:val="24"/>
          <w:lang w:val="en-US"/>
        </w:rPr>
        <w:t xml:space="preserve"> group compared to </w:t>
      </w:r>
      <w:proofErr w:type="spellStart"/>
      <w:r w:rsidR="001752AD" w:rsidRPr="00311191">
        <w:rPr>
          <w:rFonts w:ascii="Book Antiqua" w:hAnsi="Book Antiqua"/>
          <w:sz w:val="24"/>
          <w:szCs w:val="24"/>
          <w:lang w:val="en-US"/>
        </w:rPr>
        <w:t>sofosbuvir</w:t>
      </w:r>
      <w:proofErr w:type="spellEnd"/>
      <w:r w:rsidR="001752AD" w:rsidRPr="00311191">
        <w:rPr>
          <w:rFonts w:ascii="Book Antiqua" w:hAnsi="Book Antiqua"/>
          <w:sz w:val="24"/>
          <w:szCs w:val="24"/>
          <w:lang w:val="en-US"/>
        </w:rPr>
        <w:t xml:space="preserve"> containing groups (1.4 </w:t>
      </w:r>
      <w:r w:rsidR="00D801C6" w:rsidRPr="00311191">
        <w:rPr>
          <w:rFonts w:ascii="Book Antiqua" w:hAnsi="Book Antiqua"/>
          <w:sz w:val="24"/>
          <w:szCs w:val="24"/>
          <w:lang w:val="en-US"/>
        </w:rPr>
        <w:t>mg/</w:t>
      </w:r>
      <w:proofErr w:type="spellStart"/>
      <w:r w:rsidR="00D801C6" w:rsidRPr="00311191">
        <w:rPr>
          <w:rFonts w:ascii="Book Antiqua" w:hAnsi="Book Antiqua"/>
          <w:sz w:val="24"/>
          <w:szCs w:val="24"/>
          <w:lang w:val="en-US"/>
        </w:rPr>
        <w:t>dL</w:t>
      </w:r>
      <w:proofErr w:type="spellEnd"/>
      <w:r w:rsidR="00D801C6" w:rsidRPr="00311191">
        <w:rPr>
          <w:rFonts w:ascii="Book Antiqua" w:hAnsi="Book Antiqua"/>
          <w:sz w:val="24"/>
          <w:szCs w:val="24"/>
          <w:lang w:val="en-US"/>
        </w:rPr>
        <w:t xml:space="preserve"> </w:t>
      </w:r>
      <w:proofErr w:type="spellStart"/>
      <w:r w:rsidR="001752AD" w:rsidRPr="00D801C6">
        <w:rPr>
          <w:rFonts w:ascii="Book Antiqua" w:hAnsi="Book Antiqua"/>
          <w:i/>
          <w:sz w:val="24"/>
          <w:szCs w:val="24"/>
          <w:lang w:val="en-US"/>
        </w:rPr>
        <w:t>vs</w:t>
      </w:r>
      <w:proofErr w:type="spellEnd"/>
      <w:r w:rsidR="001752AD" w:rsidRPr="00D801C6">
        <w:rPr>
          <w:rFonts w:ascii="Book Antiqua" w:hAnsi="Book Antiqua"/>
          <w:i/>
          <w:sz w:val="24"/>
          <w:szCs w:val="24"/>
          <w:lang w:val="en-US"/>
        </w:rPr>
        <w:t xml:space="preserve"> </w:t>
      </w:r>
      <w:r w:rsidR="001752AD" w:rsidRPr="00311191">
        <w:rPr>
          <w:rFonts w:ascii="Book Antiqua" w:hAnsi="Book Antiqua"/>
          <w:sz w:val="24"/>
          <w:szCs w:val="24"/>
          <w:lang w:val="en-US"/>
        </w:rPr>
        <w:t>2.0 mg/</w:t>
      </w:r>
      <w:proofErr w:type="spellStart"/>
      <w:r w:rsidR="001752AD" w:rsidRPr="00311191">
        <w:rPr>
          <w:rFonts w:ascii="Book Antiqua" w:hAnsi="Book Antiqua"/>
          <w:sz w:val="24"/>
          <w:szCs w:val="24"/>
          <w:lang w:val="en-US"/>
        </w:rPr>
        <w:t>d</w:t>
      </w:r>
      <w:r w:rsidR="00D801C6" w:rsidRPr="00311191">
        <w:rPr>
          <w:rFonts w:ascii="Book Antiqua" w:hAnsi="Book Antiqua"/>
          <w:sz w:val="24"/>
          <w:szCs w:val="24"/>
          <w:lang w:val="en-US"/>
        </w:rPr>
        <w:t>L</w:t>
      </w:r>
      <w:proofErr w:type="spellEnd"/>
      <w:r w:rsidR="001752AD" w:rsidRPr="00311191">
        <w:rPr>
          <w:rFonts w:ascii="Book Antiqua" w:hAnsi="Book Antiqua"/>
          <w:sz w:val="24"/>
          <w:szCs w:val="24"/>
          <w:lang w:val="en-US"/>
        </w:rPr>
        <w:t xml:space="preserve">, </w:t>
      </w:r>
      <w:r w:rsidR="00D801C6" w:rsidRPr="00D801C6">
        <w:rPr>
          <w:rFonts w:ascii="Book Antiqua" w:hAnsi="Book Antiqua"/>
          <w:i/>
          <w:sz w:val="24"/>
          <w:szCs w:val="24"/>
          <w:lang w:val="en-US"/>
        </w:rPr>
        <w:t>P</w:t>
      </w:r>
      <w:r w:rsidR="00D801C6" w:rsidRPr="00311191">
        <w:rPr>
          <w:rFonts w:ascii="Book Antiqua" w:hAnsi="Book Antiqua"/>
          <w:sz w:val="24"/>
          <w:szCs w:val="24"/>
          <w:lang w:val="en-US"/>
        </w:rPr>
        <w:t xml:space="preserve"> </w:t>
      </w:r>
      <w:r w:rsidR="001752AD"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001752AD" w:rsidRPr="00311191">
        <w:rPr>
          <w:rFonts w:ascii="Book Antiqua" w:hAnsi="Book Antiqua"/>
          <w:sz w:val="24"/>
          <w:szCs w:val="24"/>
          <w:lang w:val="en-US"/>
        </w:rPr>
        <w:t xml:space="preserve">0.04). </w:t>
      </w:r>
      <w:r w:rsidRPr="00311191">
        <w:rPr>
          <w:rFonts w:ascii="Book Antiqua" w:hAnsi="Book Antiqua"/>
          <w:sz w:val="24"/>
          <w:szCs w:val="24"/>
          <w:lang w:val="en-US"/>
        </w:rPr>
        <w:t>In multivariable analysis, only ascites [odds ratio (OR): 3.16] and preexisting proteinuria (OR: 5.74) were significantly associated with development of renal impairment</w:t>
      </w:r>
      <w:r w:rsidR="00FB5AD3" w:rsidRPr="00311191">
        <w:rPr>
          <w:rFonts w:ascii="Book Antiqua" w:hAnsi="Book Antiqua"/>
          <w:sz w:val="24"/>
          <w:szCs w:val="24"/>
          <w:lang w:val="en-US"/>
        </w:rPr>
        <w:t xml:space="preserve"> and</w:t>
      </w:r>
      <w:r w:rsidRPr="00311191">
        <w:rPr>
          <w:rFonts w:ascii="Book Antiqua" w:hAnsi="Book Antiqua"/>
          <w:sz w:val="24"/>
          <w:szCs w:val="24"/>
          <w:lang w:val="en-US"/>
        </w:rPr>
        <w:t xml:space="preserve"> SVR did not differ between patients who did or did not develop renal impairment (88% </w:t>
      </w:r>
      <w:proofErr w:type="spellStart"/>
      <w:r w:rsidRPr="00D801C6">
        <w:rPr>
          <w:rFonts w:ascii="Book Antiqua" w:hAnsi="Book Antiqua"/>
          <w:i/>
          <w:sz w:val="24"/>
          <w:szCs w:val="24"/>
          <w:lang w:val="en-US"/>
        </w:rPr>
        <w:t>vs</w:t>
      </w:r>
      <w:proofErr w:type="spellEnd"/>
      <w:r w:rsidRPr="00D801C6">
        <w:rPr>
          <w:rFonts w:ascii="Book Antiqua" w:hAnsi="Book Antiqua"/>
          <w:i/>
          <w:sz w:val="24"/>
          <w:szCs w:val="24"/>
          <w:lang w:val="en-US"/>
        </w:rPr>
        <w:t xml:space="preserve"> </w:t>
      </w:r>
      <w:r w:rsidRPr="00311191">
        <w:rPr>
          <w:rFonts w:ascii="Book Antiqua" w:hAnsi="Book Antiqua"/>
          <w:sz w:val="24"/>
          <w:szCs w:val="24"/>
          <w:lang w:val="en-US"/>
        </w:rPr>
        <w:t xml:space="preserve">86%, </w:t>
      </w:r>
      <w:r w:rsidR="00D801C6" w:rsidRPr="00D801C6">
        <w:rPr>
          <w:rFonts w:ascii="Book Antiqua" w:hAnsi="Book Antiqua"/>
          <w:i/>
          <w:sz w:val="24"/>
          <w:szCs w:val="24"/>
          <w:lang w:val="en-US"/>
        </w:rPr>
        <w:t>P</w:t>
      </w:r>
      <w:r w:rsidR="00D801C6" w:rsidRPr="00311191">
        <w:rPr>
          <w:rFonts w:ascii="Book Antiqua" w:hAnsi="Book Antiqua"/>
          <w:sz w:val="24"/>
          <w:szCs w:val="24"/>
          <w:lang w:val="en-US"/>
        </w:rPr>
        <w:t xml:space="preserve"> </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0.90). According to the authors, monitoring of renal function and standard </w:t>
      </w:r>
      <w:proofErr w:type="spellStart"/>
      <w:r w:rsidRPr="00311191">
        <w:rPr>
          <w:rFonts w:ascii="Book Antiqua" w:hAnsi="Book Antiqua"/>
          <w:sz w:val="24"/>
          <w:szCs w:val="24"/>
          <w:lang w:val="en-US"/>
        </w:rPr>
        <w:t>nephroprotective</w:t>
      </w:r>
      <w:proofErr w:type="spellEnd"/>
      <w:r w:rsidRPr="00311191">
        <w:rPr>
          <w:rFonts w:ascii="Book Antiqua" w:hAnsi="Book Antiqua"/>
          <w:sz w:val="24"/>
          <w:szCs w:val="24"/>
          <w:lang w:val="en-US"/>
        </w:rPr>
        <w:t xml:space="preserve"> measures may be useful when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-based regimens</w:t>
      </w:r>
      <w:r w:rsidR="00FB5AD3" w:rsidRPr="00311191">
        <w:rPr>
          <w:rFonts w:ascii="Book Antiqua" w:hAnsi="Book Antiqua"/>
          <w:sz w:val="24"/>
          <w:szCs w:val="24"/>
          <w:lang w:val="en-US"/>
        </w:rPr>
        <w:t xml:space="preserve"> are applied</w:t>
      </w:r>
      <w:r w:rsidRPr="00311191">
        <w:rPr>
          <w:rFonts w:ascii="Book Antiqua" w:hAnsi="Book Antiqua"/>
          <w:sz w:val="24"/>
          <w:szCs w:val="24"/>
          <w:lang w:val="en-US"/>
        </w:rPr>
        <w:t xml:space="preserve">, particularly in patients with ascites or pre-existing kidney disease. This finding was confirmed in a recent </w:t>
      </w:r>
      <w:proofErr w:type="gramStart"/>
      <w:r w:rsidRPr="00311191">
        <w:rPr>
          <w:rFonts w:ascii="Book Antiqua" w:hAnsi="Book Antiqua"/>
          <w:sz w:val="24"/>
          <w:szCs w:val="24"/>
          <w:lang w:val="en-US"/>
        </w:rPr>
        <w:t>study</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17]</w:t>
      </w:r>
      <w:r w:rsidRPr="00311191">
        <w:rPr>
          <w:rFonts w:ascii="Book Antiqua" w:hAnsi="Book Antiqua"/>
          <w:sz w:val="24"/>
          <w:szCs w:val="24"/>
          <w:lang w:val="en-US"/>
        </w:rPr>
        <w:t xml:space="preserve">, in which 90 patients with HCV infection were treated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17 patients had abnormal baseline renal function (GFR &lt;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60</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m</w:t>
      </w:r>
      <w:r w:rsidR="00D801C6" w:rsidRPr="00311191">
        <w:rPr>
          <w:rFonts w:ascii="Book Antiqua" w:hAnsi="Book Antiqua"/>
          <w:sz w:val="24"/>
          <w:szCs w:val="24"/>
          <w:lang w:val="en-US"/>
        </w:rPr>
        <w:t>L</w:t>
      </w:r>
      <w:r w:rsidRPr="00311191">
        <w:rPr>
          <w:rFonts w:ascii="Book Antiqua" w:hAnsi="Book Antiqua"/>
          <w:sz w:val="24"/>
          <w:szCs w:val="24"/>
          <w:lang w:val="en-US"/>
        </w:rPr>
        <w:t>/min), while 42% had worsening GFR while on treatment. In multivariate analysis, baseline GFR &lt;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60</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m</w:t>
      </w:r>
      <w:r w:rsidR="00D801C6" w:rsidRPr="00311191">
        <w:rPr>
          <w:rFonts w:ascii="Book Antiqua" w:hAnsi="Book Antiqua"/>
          <w:sz w:val="24"/>
          <w:szCs w:val="24"/>
          <w:lang w:val="en-US"/>
        </w:rPr>
        <w:t>L</w:t>
      </w:r>
      <w:r w:rsidRPr="00311191">
        <w:rPr>
          <w:rFonts w:ascii="Book Antiqua" w:hAnsi="Book Antiqua"/>
          <w:sz w:val="24"/>
          <w:szCs w:val="24"/>
          <w:lang w:val="en-US"/>
        </w:rPr>
        <w:t>/min was independently associated with worsening renal function on treatment (</w:t>
      </w:r>
      <w:r w:rsidR="00D801C6" w:rsidRPr="00D801C6">
        <w:rPr>
          <w:rFonts w:ascii="Book Antiqua" w:hAnsi="Book Antiqua"/>
          <w:i/>
          <w:sz w:val="24"/>
          <w:szCs w:val="24"/>
          <w:lang w:val="en-US"/>
        </w:rPr>
        <w:t>P</w:t>
      </w:r>
      <w:r w:rsidR="00D801C6" w:rsidRPr="00311191">
        <w:rPr>
          <w:rFonts w:ascii="Book Antiqua" w:hAnsi="Book Antiqua"/>
          <w:sz w:val="24"/>
          <w:szCs w:val="24"/>
          <w:lang w:val="en-US"/>
        </w:rPr>
        <w:t xml:space="preserve"> </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0.04). </w:t>
      </w:r>
    </w:p>
    <w:p w14:paraId="05636D1A" w14:textId="172C8C94" w:rsidR="006E5EAE" w:rsidRPr="00311191" w:rsidRDefault="006E5EAE" w:rsidP="00D801C6">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On the other hand, HCV infection may have a negative impact on renal function, and thus, HCV eradication could be associated with improvement of GFR. This was shown in a recent study</w:t>
      </w:r>
      <w:r w:rsidRPr="00311191">
        <w:rPr>
          <w:rFonts w:ascii="Book Antiqua" w:hAnsi="Book Antiqua"/>
          <w:sz w:val="24"/>
          <w:szCs w:val="24"/>
          <w:vertAlign w:val="superscript"/>
          <w:lang w:val="en-US"/>
        </w:rPr>
        <w:t>[18]</w:t>
      </w:r>
      <w:r w:rsidRPr="00311191">
        <w:rPr>
          <w:rFonts w:ascii="Book Antiqua" w:hAnsi="Book Antiqua"/>
          <w:sz w:val="24"/>
          <w:szCs w:val="24"/>
          <w:lang w:val="en-US"/>
        </w:rPr>
        <w:t xml:space="preserve"> including 124 patients treated with DAAs (mean age 53.8 years, 67.7% treatment experienced, 83% had geno</w:t>
      </w:r>
      <w:r w:rsidR="00FB5AD3" w:rsidRPr="00311191">
        <w:rPr>
          <w:rFonts w:ascii="Book Antiqua" w:hAnsi="Book Antiqua"/>
          <w:sz w:val="24"/>
          <w:szCs w:val="24"/>
          <w:lang w:val="en-US"/>
        </w:rPr>
        <w:t>type 1 and 41% had cirrhosis). The a</w:t>
      </w:r>
      <w:r w:rsidRPr="00311191">
        <w:rPr>
          <w:rFonts w:ascii="Book Antiqua" w:hAnsi="Book Antiqua"/>
          <w:sz w:val="24"/>
          <w:szCs w:val="24"/>
          <w:lang w:val="en-US"/>
        </w:rPr>
        <w:t>chievement of SVR was associated with GFR improvement (baseline: 78.55</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8.96 </w:t>
      </w:r>
      <w:proofErr w:type="spellStart"/>
      <w:r w:rsidRPr="00D801C6">
        <w:rPr>
          <w:rFonts w:ascii="Book Antiqua" w:hAnsi="Book Antiqua"/>
          <w:i/>
          <w:sz w:val="24"/>
          <w:szCs w:val="24"/>
          <w:lang w:val="en-US"/>
        </w:rPr>
        <w:t>vs</w:t>
      </w:r>
      <w:proofErr w:type="spellEnd"/>
      <w:r w:rsidRPr="00311191">
        <w:rPr>
          <w:rFonts w:ascii="Book Antiqua" w:hAnsi="Book Antiqua"/>
          <w:sz w:val="24"/>
          <w:szCs w:val="24"/>
          <w:lang w:val="en-US"/>
        </w:rPr>
        <w:t xml:space="preserve"> SVR</w:t>
      </w:r>
      <w:r w:rsidR="00CB371D" w:rsidRPr="00311191">
        <w:rPr>
          <w:rFonts w:ascii="Book Antiqua" w:hAnsi="Book Antiqua"/>
          <w:sz w:val="24"/>
          <w:szCs w:val="24"/>
          <w:lang w:val="en-US"/>
        </w:rPr>
        <w:t xml:space="preserve"> at week </w:t>
      </w:r>
      <w:r w:rsidRPr="00311191">
        <w:rPr>
          <w:rFonts w:ascii="Book Antiqua" w:hAnsi="Book Antiqua"/>
          <w:sz w:val="24"/>
          <w:szCs w:val="24"/>
          <w:lang w:val="en-US"/>
        </w:rPr>
        <w:t>12: 81.85</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12.87 m</w:t>
      </w:r>
      <w:r w:rsidR="00D801C6" w:rsidRPr="00311191">
        <w:rPr>
          <w:rFonts w:ascii="Book Antiqua" w:hAnsi="Book Antiqua"/>
          <w:sz w:val="24"/>
          <w:szCs w:val="24"/>
          <w:lang w:val="en-US"/>
        </w:rPr>
        <w:t>L</w:t>
      </w:r>
      <w:r w:rsidRPr="00311191">
        <w:rPr>
          <w:rFonts w:ascii="Book Antiqua" w:hAnsi="Book Antiqua"/>
          <w:sz w:val="24"/>
          <w:szCs w:val="24"/>
          <w:lang w:val="en-US"/>
        </w:rPr>
        <w:t xml:space="preserve">/min, </w:t>
      </w:r>
      <w:r w:rsidR="00D801C6" w:rsidRPr="00D801C6">
        <w:rPr>
          <w:rFonts w:ascii="Book Antiqua" w:hAnsi="Book Antiqua"/>
          <w:i/>
          <w:sz w:val="24"/>
          <w:szCs w:val="24"/>
          <w:lang w:val="en-US"/>
        </w:rPr>
        <w:t>P</w:t>
      </w:r>
      <w:r w:rsidR="00D801C6">
        <w:rPr>
          <w:rFonts w:ascii="Book Antiqua" w:eastAsiaTheme="minorEastAsia" w:hAnsi="Book Antiqua" w:hint="eastAsia"/>
          <w:i/>
          <w:sz w:val="24"/>
          <w:szCs w:val="24"/>
          <w:lang w:val="en-US" w:eastAsia="zh-CN"/>
        </w:rPr>
        <w:t xml:space="preserve"> </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0.037). Thus, renal function may </w:t>
      </w:r>
      <w:r w:rsidR="00CB371D" w:rsidRPr="00311191">
        <w:rPr>
          <w:rFonts w:ascii="Book Antiqua" w:hAnsi="Book Antiqua"/>
          <w:sz w:val="24"/>
          <w:szCs w:val="24"/>
          <w:lang w:val="en-US"/>
        </w:rPr>
        <w:t xml:space="preserve">be </w:t>
      </w:r>
      <w:r w:rsidRPr="00311191">
        <w:rPr>
          <w:rFonts w:ascii="Book Antiqua" w:hAnsi="Book Antiqua"/>
          <w:sz w:val="24"/>
          <w:szCs w:val="24"/>
          <w:lang w:val="en-US"/>
        </w:rPr>
        <w:t>improve</w:t>
      </w:r>
      <w:r w:rsidR="00CB371D" w:rsidRPr="00311191">
        <w:rPr>
          <w:rFonts w:ascii="Book Antiqua" w:hAnsi="Book Antiqua"/>
          <w:sz w:val="24"/>
          <w:szCs w:val="24"/>
          <w:lang w:val="en-US"/>
        </w:rPr>
        <w:t>d</w:t>
      </w:r>
      <w:r w:rsidRPr="00311191">
        <w:rPr>
          <w:rFonts w:ascii="Book Antiqua" w:hAnsi="Book Antiqua"/>
          <w:sz w:val="24"/>
          <w:szCs w:val="24"/>
          <w:lang w:val="en-US"/>
        </w:rPr>
        <w:t xml:space="preserve"> after effective treatment of </w:t>
      </w:r>
      <w:r w:rsidRPr="00311191">
        <w:rPr>
          <w:rFonts w:ascii="Book Antiqua" w:hAnsi="Book Antiqua"/>
          <w:sz w:val="24"/>
          <w:szCs w:val="24"/>
          <w:lang w:val="en-US"/>
        </w:rPr>
        <w:lastRenderedPageBreak/>
        <w:t xml:space="preserve">HCV infection with DAAs-based regimens. However, caution is still advised if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is </w:t>
      </w:r>
      <w:r w:rsidR="00B104AB" w:rsidRPr="00311191">
        <w:rPr>
          <w:rFonts w:ascii="Book Antiqua" w:hAnsi="Book Antiqua"/>
          <w:sz w:val="24"/>
          <w:szCs w:val="24"/>
          <w:lang w:val="en-US"/>
        </w:rPr>
        <w:t xml:space="preserve">administered </w:t>
      </w:r>
      <w:r w:rsidRPr="00311191">
        <w:rPr>
          <w:rFonts w:ascii="Book Antiqua" w:hAnsi="Book Antiqua"/>
          <w:sz w:val="24"/>
          <w:szCs w:val="24"/>
          <w:lang w:val="en-US"/>
        </w:rPr>
        <w:t xml:space="preserve">in patients with renal impairment, as renal function may </w:t>
      </w:r>
      <w:r w:rsidR="00B104AB" w:rsidRPr="00311191">
        <w:rPr>
          <w:rFonts w:ascii="Book Antiqua" w:hAnsi="Book Antiqua"/>
          <w:sz w:val="24"/>
          <w:szCs w:val="24"/>
          <w:lang w:val="en-US"/>
        </w:rPr>
        <w:t>get worse</w:t>
      </w:r>
      <w:r w:rsidRPr="00311191">
        <w:rPr>
          <w:rFonts w:ascii="Book Antiqua" w:hAnsi="Book Antiqua"/>
          <w:sz w:val="24"/>
          <w:szCs w:val="24"/>
          <w:lang w:val="en-US"/>
        </w:rPr>
        <w:t xml:space="preserve"> </w:t>
      </w:r>
      <w:r w:rsidR="00B104AB" w:rsidRPr="00311191">
        <w:rPr>
          <w:rFonts w:ascii="Book Antiqua" w:hAnsi="Book Antiqua"/>
          <w:sz w:val="24"/>
          <w:szCs w:val="24"/>
          <w:lang w:val="en-US"/>
        </w:rPr>
        <w:t xml:space="preserve">in addition to more </w:t>
      </w:r>
      <w:r w:rsidRPr="00311191">
        <w:rPr>
          <w:rFonts w:ascii="Book Antiqua" w:hAnsi="Book Antiqua"/>
          <w:sz w:val="24"/>
          <w:szCs w:val="24"/>
          <w:lang w:val="en-US"/>
        </w:rPr>
        <w:t>adverse events p</w:t>
      </w:r>
      <w:r w:rsidR="00FB5AD3" w:rsidRPr="00311191">
        <w:rPr>
          <w:rFonts w:ascii="Book Antiqua" w:hAnsi="Book Antiqua"/>
          <w:sz w:val="24"/>
          <w:szCs w:val="24"/>
          <w:lang w:val="en-US"/>
        </w:rPr>
        <w:t>articularly if RBV is also used in combination.</w:t>
      </w:r>
    </w:p>
    <w:p w14:paraId="525D29E7" w14:textId="7C6A396F" w:rsidR="006E5EAE" w:rsidRDefault="006E5EAE" w:rsidP="00D801C6">
      <w:pPr>
        <w:spacing w:after="0" w:line="360" w:lineRule="auto"/>
        <w:ind w:firstLineChars="100" w:firstLine="240"/>
        <w:jc w:val="both"/>
        <w:rPr>
          <w:rFonts w:ascii="Book Antiqua" w:eastAsiaTheme="minorEastAsia" w:hAnsi="Book Antiqua"/>
          <w:sz w:val="24"/>
          <w:szCs w:val="24"/>
          <w:lang w:val="en-US" w:eastAsia="zh-CN"/>
        </w:rPr>
      </w:pPr>
      <w:r w:rsidRPr="00311191">
        <w:rPr>
          <w:rFonts w:ascii="Book Antiqua" w:hAnsi="Book Antiqua"/>
          <w:bCs/>
          <w:sz w:val="24"/>
          <w:szCs w:val="24"/>
          <w:lang w:val="en-US"/>
        </w:rPr>
        <w:t xml:space="preserve">Another study assessed the potential effect of </w:t>
      </w:r>
      <w:proofErr w:type="spellStart"/>
      <w:r w:rsidRPr="00311191">
        <w:rPr>
          <w:rFonts w:ascii="Book Antiqua" w:hAnsi="Book Antiqua"/>
          <w:bCs/>
          <w:sz w:val="24"/>
          <w:szCs w:val="24"/>
          <w:lang w:val="en-US"/>
        </w:rPr>
        <w:t>sofosbuvir</w:t>
      </w:r>
      <w:proofErr w:type="spellEnd"/>
      <w:r w:rsidRPr="00311191">
        <w:rPr>
          <w:rFonts w:ascii="Book Antiqua" w:hAnsi="Book Antiqua"/>
          <w:bCs/>
          <w:sz w:val="24"/>
          <w:szCs w:val="24"/>
          <w:lang w:val="en-US"/>
        </w:rPr>
        <w:t xml:space="preserve">-based regimens on renal function in patients with HCV decompensated cirrhosis, who represent a group at high risk for renal </w:t>
      </w:r>
      <w:proofErr w:type="gramStart"/>
      <w:r w:rsidRPr="00311191">
        <w:rPr>
          <w:rFonts w:ascii="Book Antiqua" w:hAnsi="Book Antiqua"/>
          <w:bCs/>
          <w:sz w:val="24"/>
          <w:szCs w:val="24"/>
          <w:lang w:val="en-US"/>
        </w:rPr>
        <w:t>dysfunction</w:t>
      </w:r>
      <w:r w:rsidRPr="00311191">
        <w:rPr>
          <w:rFonts w:ascii="Book Antiqua" w:hAnsi="Book Antiqua"/>
          <w:bCs/>
          <w:sz w:val="24"/>
          <w:szCs w:val="24"/>
          <w:vertAlign w:val="superscript"/>
          <w:lang w:val="en-US"/>
        </w:rPr>
        <w:t>[</w:t>
      </w:r>
      <w:proofErr w:type="gramEnd"/>
      <w:r w:rsidRPr="00311191">
        <w:rPr>
          <w:rFonts w:ascii="Book Antiqua" w:hAnsi="Book Antiqua"/>
          <w:bCs/>
          <w:sz w:val="24"/>
          <w:szCs w:val="24"/>
          <w:vertAlign w:val="superscript"/>
          <w:lang w:val="en-US"/>
        </w:rPr>
        <w:t>19]</w:t>
      </w:r>
      <w:r w:rsidRPr="00311191">
        <w:rPr>
          <w:rFonts w:ascii="Book Antiqua" w:hAnsi="Book Antiqua"/>
          <w:bCs/>
          <w:sz w:val="24"/>
          <w:szCs w:val="24"/>
          <w:lang w:val="en-US"/>
        </w:rPr>
        <w:t>.</w:t>
      </w:r>
      <w:r w:rsidR="00CB371D" w:rsidRPr="00311191">
        <w:rPr>
          <w:rFonts w:ascii="Book Antiqua" w:hAnsi="Book Antiqua"/>
          <w:bCs/>
          <w:sz w:val="24"/>
          <w:szCs w:val="24"/>
          <w:lang w:val="en-US"/>
        </w:rPr>
        <w:t xml:space="preserve"> </w:t>
      </w:r>
      <w:r w:rsidRPr="00311191">
        <w:rPr>
          <w:rFonts w:ascii="Book Antiqua" w:hAnsi="Book Antiqua"/>
          <w:sz w:val="24"/>
          <w:szCs w:val="24"/>
          <w:lang w:val="en-US"/>
        </w:rPr>
        <w:t xml:space="preserve">The on-treatment changes of serum </w:t>
      </w:r>
      <w:proofErr w:type="spellStart"/>
      <w:r w:rsidRPr="00311191">
        <w:rPr>
          <w:rFonts w:ascii="Book Antiqua" w:hAnsi="Book Antiqua"/>
          <w:sz w:val="24"/>
          <w:szCs w:val="24"/>
          <w:lang w:val="en-US"/>
        </w:rPr>
        <w:t>cystatin</w:t>
      </w:r>
      <w:proofErr w:type="spellEnd"/>
      <w:r w:rsidRPr="00311191">
        <w:rPr>
          <w:rFonts w:ascii="Book Antiqua" w:hAnsi="Book Antiqua"/>
          <w:sz w:val="24"/>
          <w:szCs w:val="24"/>
          <w:lang w:val="en-US"/>
        </w:rPr>
        <w:t xml:space="preserve"> C, as a marker of glomerular function, and of neutrophil </w:t>
      </w:r>
      <w:proofErr w:type="spellStart"/>
      <w:r w:rsidRPr="00311191">
        <w:rPr>
          <w:rFonts w:ascii="Book Antiqua" w:hAnsi="Book Antiqua"/>
          <w:sz w:val="24"/>
          <w:szCs w:val="24"/>
          <w:lang w:val="en-US"/>
        </w:rPr>
        <w:t>gelatinase</w:t>
      </w:r>
      <w:proofErr w:type="spellEnd"/>
      <w:r w:rsidRPr="00311191">
        <w:rPr>
          <w:rFonts w:ascii="Book Antiqua" w:hAnsi="Book Antiqua"/>
          <w:sz w:val="24"/>
          <w:szCs w:val="24"/>
          <w:lang w:val="en-US"/>
        </w:rPr>
        <w:t xml:space="preserve">-associated </w:t>
      </w:r>
      <w:proofErr w:type="spellStart"/>
      <w:r w:rsidRPr="00311191">
        <w:rPr>
          <w:rFonts w:ascii="Book Antiqua" w:hAnsi="Book Antiqua"/>
          <w:sz w:val="24"/>
          <w:szCs w:val="24"/>
          <w:lang w:val="en-US"/>
        </w:rPr>
        <w:t>lipocalin</w:t>
      </w:r>
      <w:proofErr w:type="spellEnd"/>
      <w:r w:rsidRPr="00311191">
        <w:rPr>
          <w:rFonts w:ascii="Book Antiqua" w:hAnsi="Book Antiqua"/>
          <w:sz w:val="24"/>
          <w:szCs w:val="24"/>
          <w:lang w:val="en-US"/>
        </w:rPr>
        <w:t xml:space="preserve"> (NGAL), as a marker of </w:t>
      </w:r>
      <w:r w:rsidR="00B104AB" w:rsidRPr="00311191">
        <w:rPr>
          <w:rFonts w:ascii="Book Antiqua" w:hAnsi="Book Antiqua"/>
          <w:sz w:val="24"/>
          <w:szCs w:val="24"/>
          <w:lang w:val="en-US"/>
        </w:rPr>
        <w:t>tubular</w:t>
      </w:r>
      <w:r w:rsidRPr="00311191">
        <w:rPr>
          <w:rFonts w:ascii="Book Antiqua" w:hAnsi="Book Antiqua"/>
          <w:sz w:val="24"/>
          <w:szCs w:val="24"/>
          <w:lang w:val="en-US"/>
        </w:rPr>
        <w:t xml:space="preserve"> function, were evaluated in 52 patients with Child-Pugh score ≥</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7 treated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and a NS5A inhibitor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xml:space="preserve"> or </w:t>
      </w:r>
      <w:proofErr w:type="spellStart"/>
      <w:r w:rsidRPr="00311191">
        <w:rPr>
          <w:rFonts w:ascii="Book Antiqua" w:hAnsi="Book Antiqua"/>
          <w:sz w:val="24"/>
          <w:szCs w:val="24"/>
          <w:lang w:val="en-US"/>
        </w:rPr>
        <w:t>d</w:t>
      </w:r>
      <w:r w:rsidR="00D801C6">
        <w:rPr>
          <w:rFonts w:ascii="Book Antiqua" w:hAnsi="Book Antiqua"/>
          <w:sz w:val="24"/>
          <w:szCs w:val="24"/>
          <w:lang w:val="en-US"/>
        </w:rPr>
        <w:t>aclatasvir</w:t>
      </w:r>
      <w:proofErr w:type="spellEnd"/>
      <w:r w:rsidR="00D801C6">
        <w:rPr>
          <w:rFonts w:ascii="Book Antiqua" w:hAnsi="Book Antiqua"/>
          <w:sz w:val="24"/>
          <w:szCs w:val="24"/>
          <w:lang w:val="en-US"/>
        </w:rPr>
        <w:t>) and RBV for 12 wk</w:t>
      </w:r>
      <w:r w:rsidRPr="00311191">
        <w:rPr>
          <w:rFonts w:ascii="Book Antiqua" w:hAnsi="Book Antiqua"/>
          <w:sz w:val="24"/>
          <w:szCs w:val="24"/>
          <w:lang w:val="en-US"/>
        </w:rPr>
        <w:t>. Half of the patients had at least one renal risk factor (</w:t>
      </w:r>
      <w:r w:rsidRPr="00D801C6">
        <w:rPr>
          <w:rFonts w:ascii="Book Antiqua" w:hAnsi="Book Antiqua"/>
          <w:i/>
          <w:sz w:val="24"/>
          <w:szCs w:val="24"/>
          <w:lang w:val="en-US"/>
        </w:rPr>
        <w:t>e.g</w:t>
      </w:r>
      <w:r w:rsidRPr="00311191">
        <w:rPr>
          <w:rFonts w:ascii="Book Antiqua" w:hAnsi="Book Antiqua"/>
          <w:sz w:val="24"/>
          <w:szCs w:val="24"/>
          <w:lang w:val="en-US"/>
        </w:rPr>
        <w:t>.</w:t>
      </w:r>
      <w:r w:rsidR="00D801C6">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hypertension, diabetes, therapy with diuretics), while 14% of the patients had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&lt;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60 m</w:t>
      </w:r>
      <w:r w:rsidR="00D801C6" w:rsidRPr="00311191">
        <w:rPr>
          <w:rFonts w:ascii="Book Antiqua" w:hAnsi="Book Antiqua"/>
          <w:sz w:val="24"/>
          <w:szCs w:val="24"/>
          <w:lang w:val="en-US"/>
        </w:rPr>
        <w:t>L</w:t>
      </w:r>
      <w:r w:rsidRPr="00311191">
        <w:rPr>
          <w:rFonts w:ascii="Book Antiqua" w:hAnsi="Book Antiqua"/>
          <w:sz w:val="24"/>
          <w:szCs w:val="24"/>
          <w:lang w:val="en-US"/>
        </w:rPr>
        <w:t xml:space="preserve">/min. </w:t>
      </w:r>
      <w:r w:rsidR="00B104AB" w:rsidRPr="00311191">
        <w:rPr>
          <w:rFonts w:ascii="Book Antiqua" w:hAnsi="Book Antiqua"/>
          <w:sz w:val="24"/>
          <w:szCs w:val="24"/>
          <w:lang w:val="en-US"/>
        </w:rPr>
        <w:t xml:space="preserve">The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did not change significantly during antiviral therapy, but </w:t>
      </w:r>
      <w:proofErr w:type="spellStart"/>
      <w:r w:rsidRPr="00311191">
        <w:rPr>
          <w:rFonts w:ascii="Book Antiqua" w:hAnsi="Book Antiqua"/>
          <w:sz w:val="24"/>
          <w:szCs w:val="24"/>
          <w:lang w:val="en-US"/>
        </w:rPr>
        <w:t>cystatin</w:t>
      </w:r>
      <w:proofErr w:type="spellEnd"/>
      <w:r w:rsidRPr="00311191">
        <w:rPr>
          <w:rFonts w:ascii="Book Antiqua" w:hAnsi="Book Antiqua"/>
          <w:sz w:val="24"/>
          <w:szCs w:val="24"/>
          <w:lang w:val="en-US"/>
        </w:rPr>
        <w:t xml:space="preserve"> C and NGAL levels increased from baseline to week 4 </w:t>
      </w:r>
      <w:r w:rsidR="00B104AB" w:rsidRPr="00311191">
        <w:rPr>
          <w:rFonts w:ascii="Book Antiqua" w:hAnsi="Book Antiqua"/>
          <w:sz w:val="24"/>
          <w:szCs w:val="24"/>
          <w:lang w:val="en-US"/>
        </w:rPr>
        <w:t>of</w:t>
      </w:r>
      <w:r w:rsidR="00D801C6">
        <w:rPr>
          <w:rFonts w:ascii="Book Antiqua" w:hAnsi="Book Antiqua"/>
          <w:sz w:val="24"/>
          <w:szCs w:val="24"/>
          <w:lang w:val="en-US"/>
        </w:rPr>
        <w:t xml:space="preserve"> therapy (</w:t>
      </w:r>
      <w:proofErr w:type="spellStart"/>
      <w:r w:rsidR="00D801C6">
        <w:rPr>
          <w:rFonts w:ascii="Book Antiqua" w:hAnsi="Book Antiqua"/>
          <w:sz w:val="24"/>
          <w:szCs w:val="24"/>
          <w:lang w:val="en-US"/>
        </w:rPr>
        <w:t>cystatin</w:t>
      </w:r>
      <w:proofErr w:type="spellEnd"/>
      <w:r w:rsidR="00D801C6">
        <w:rPr>
          <w:rFonts w:ascii="Book Antiqua" w:hAnsi="Book Antiqua"/>
          <w:sz w:val="24"/>
          <w:szCs w:val="24"/>
          <w:lang w:val="en-US"/>
        </w:rPr>
        <w:t xml:space="preserve"> C: 1.46 </w:t>
      </w:r>
      <w:r w:rsidR="00D801C6" w:rsidRPr="00311191">
        <w:rPr>
          <w:rFonts w:ascii="Book Antiqua" w:hAnsi="Book Antiqua"/>
          <w:sz w:val="24"/>
          <w:szCs w:val="24"/>
          <w:lang w:val="en-US"/>
        </w:rPr>
        <w:t>mg/L</w:t>
      </w:r>
      <w:r w:rsidR="00D801C6" w:rsidRPr="00D801C6">
        <w:rPr>
          <w:rFonts w:ascii="Book Antiqua" w:hAnsi="Book Antiqua"/>
          <w:i/>
          <w:sz w:val="24"/>
          <w:szCs w:val="24"/>
          <w:lang w:val="en-US"/>
        </w:rPr>
        <w:t xml:space="preserve"> </w:t>
      </w:r>
      <w:proofErr w:type="spellStart"/>
      <w:r w:rsidR="00D801C6" w:rsidRPr="00D801C6">
        <w:rPr>
          <w:rFonts w:ascii="Book Antiqua" w:hAnsi="Book Antiqua"/>
          <w:i/>
          <w:sz w:val="24"/>
          <w:szCs w:val="24"/>
          <w:lang w:val="en-US"/>
        </w:rPr>
        <w:t>vs</w:t>
      </w:r>
      <w:proofErr w:type="spellEnd"/>
      <w:r w:rsidRPr="00311191">
        <w:rPr>
          <w:rFonts w:ascii="Book Antiqua" w:hAnsi="Book Antiqua"/>
          <w:sz w:val="24"/>
          <w:szCs w:val="24"/>
          <w:lang w:val="en-US"/>
        </w:rPr>
        <w:t xml:space="preserve"> 1.55 mg/L, </w:t>
      </w:r>
      <w:r w:rsidR="00D801C6" w:rsidRPr="00D801C6">
        <w:rPr>
          <w:rFonts w:ascii="Book Antiqua" w:hAnsi="Book Antiqua"/>
          <w:i/>
          <w:sz w:val="24"/>
          <w:szCs w:val="24"/>
          <w:lang w:val="en-US"/>
        </w:rPr>
        <w:t>P</w:t>
      </w:r>
      <w:r w:rsidR="00D801C6" w:rsidRPr="00311191">
        <w:rPr>
          <w:rFonts w:ascii="Book Antiqua" w:hAnsi="Book Antiqua"/>
          <w:sz w:val="24"/>
          <w:szCs w:val="24"/>
          <w:lang w:val="en-US"/>
        </w:rPr>
        <w:t xml:space="preserve"> </w:t>
      </w:r>
      <w:r w:rsidRPr="00311191">
        <w:rPr>
          <w:rFonts w:ascii="Book Antiqua" w:hAnsi="Book Antiqua"/>
          <w:sz w:val="24"/>
          <w:szCs w:val="24"/>
          <w:lang w:val="en-US"/>
        </w:rPr>
        <w:t>&lt;</w:t>
      </w:r>
      <w:r w:rsidR="00D801C6">
        <w:rPr>
          <w:rFonts w:ascii="Book Antiqua" w:eastAsiaTheme="minorEastAsia" w:hAnsi="Book Antiqua" w:hint="eastAsia"/>
          <w:sz w:val="24"/>
          <w:szCs w:val="24"/>
          <w:lang w:val="en-US" w:eastAsia="zh-CN"/>
        </w:rPr>
        <w:t xml:space="preserve"> </w:t>
      </w:r>
      <w:r w:rsidR="00D801C6">
        <w:rPr>
          <w:rFonts w:ascii="Book Antiqua" w:hAnsi="Book Antiqua"/>
          <w:sz w:val="24"/>
          <w:szCs w:val="24"/>
          <w:lang w:val="en-US"/>
        </w:rPr>
        <w:t xml:space="preserve">0.01; NGAL: 28.1 </w:t>
      </w:r>
      <w:proofErr w:type="spellStart"/>
      <w:r w:rsidR="00D801C6" w:rsidRPr="00311191">
        <w:rPr>
          <w:rFonts w:ascii="Book Antiqua" w:hAnsi="Book Antiqua"/>
          <w:sz w:val="24"/>
          <w:szCs w:val="24"/>
          <w:lang w:val="en-US"/>
        </w:rPr>
        <w:t>ng</w:t>
      </w:r>
      <w:proofErr w:type="spellEnd"/>
      <w:r w:rsidR="00D801C6" w:rsidRPr="00311191">
        <w:rPr>
          <w:rFonts w:ascii="Book Antiqua" w:hAnsi="Book Antiqua"/>
          <w:sz w:val="24"/>
          <w:szCs w:val="24"/>
          <w:lang w:val="en-US"/>
        </w:rPr>
        <w:t>/mL</w:t>
      </w:r>
      <w:r w:rsidR="00D801C6" w:rsidRPr="00D801C6">
        <w:rPr>
          <w:rFonts w:ascii="Book Antiqua" w:hAnsi="Book Antiqua"/>
          <w:i/>
          <w:sz w:val="24"/>
          <w:szCs w:val="24"/>
          <w:lang w:val="en-US"/>
        </w:rPr>
        <w:t xml:space="preserve"> </w:t>
      </w:r>
      <w:proofErr w:type="spellStart"/>
      <w:r w:rsidR="00D801C6" w:rsidRPr="00D801C6">
        <w:rPr>
          <w:rFonts w:ascii="Book Antiqua" w:hAnsi="Book Antiqua"/>
          <w:i/>
          <w:sz w:val="24"/>
          <w:szCs w:val="24"/>
          <w:lang w:val="en-US"/>
        </w:rPr>
        <w:t>vs</w:t>
      </w:r>
      <w:proofErr w:type="spellEnd"/>
      <w:r w:rsidRPr="00311191">
        <w:rPr>
          <w:rFonts w:ascii="Book Antiqua" w:hAnsi="Book Antiqua"/>
          <w:sz w:val="24"/>
          <w:szCs w:val="24"/>
          <w:lang w:val="en-US"/>
        </w:rPr>
        <w:t xml:space="preserve"> 32.8 </w:t>
      </w:r>
      <w:proofErr w:type="spellStart"/>
      <w:r w:rsidRPr="00311191">
        <w:rPr>
          <w:rFonts w:ascii="Book Antiqua" w:hAnsi="Book Antiqua"/>
          <w:sz w:val="24"/>
          <w:szCs w:val="24"/>
          <w:lang w:val="en-US"/>
        </w:rPr>
        <w:t>ng</w:t>
      </w:r>
      <w:proofErr w:type="spellEnd"/>
      <w:r w:rsidRPr="00311191">
        <w:rPr>
          <w:rFonts w:ascii="Book Antiqua" w:hAnsi="Book Antiqua"/>
          <w:sz w:val="24"/>
          <w:szCs w:val="24"/>
          <w:lang w:val="en-US"/>
        </w:rPr>
        <w:t xml:space="preserve">/mL, </w:t>
      </w:r>
      <w:r w:rsidR="00D801C6" w:rsidRPr="00D801C6">
        <w:rPr>
          <w:rFonts w:ascii="Book Antiqua" w:hAnsi="Book Antiqua"/>
          <w:i/>
          <w:sz w:val="24"/>
          <w:szCs w:val="24"/>
          <w:lang w:val="en-US"/>
        </w:rPr>
        <w:t>P</w:t>
      </w:r>
      <w:r w:rsidR="00D801C6" w:rsidRPr="00311191">
        <w:rPr>
          <w:rFonts w:ascii="Book Antiqua" w:hAnsi="Book Antiqua"/>
          <w:sz w:val="24"/>
          <w:szCs w:val="24"/>
          <w:lang w:val="en-US"/>
        </w:rPr>
        <w:t xml:space="preserve"> </w:t>
      </w:r>
      <w:r w:rsidRPr="00311191">
        <w:rPr>
          <w:rFonts w:ascii="Book Antiqua" w:hAnsi="Book Antiqua"/>
          <w:sz w:val="24"/>
          <w:szCs w:val="24"/>
          <w:lang w:val="en-US"/>
        </w:rPr>
        <w:t>&lt;</w:t>
      </w:r>
      <w:r w:rsidR="00D801C6">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0.01) indicating transient renal dysfunction. Unfortunately, the evolution of these renal markers at longer follow up was not provided.</w:t>
      </w:r>
    </w:p>
    <w:p w14:paraId="122A652B" w14:textId="77777777" w:rsidR="00D801C6" w:rsidRPr="00D801C6" w:rsidRDefault="00D801C6" w:rsidP="00D801C6">
      <w:pPr>
        <w:spacing w:after="0" w:line="360" w:lineRule="auto"/>
        <w:ind w:firstLineChars="100" w:firstLine="240"/>
        <w:jc w:val="both"/>
        <w:rPr>
          <w:rFonts w:ascii="Book Antiqua" w:eastAsiaTheme="minorEastAsia" w:hAnsi="Book Antiqua"/>
          <w:sz w:val="24"/>
          <w:szCs w:val="24"/>
          <w:lang w:val="en-US" w:eastAsia="zh-CN"/>
        </w:rPr>
      </w:pPr>
    </w:p>
    <w:p w14:paraId="5B1D6A3E" w14:textId="77777777" w:rsidR="006E5EAE" w:rsidRPr="00D801C6" w:rsidRDefault="006E5EAE" w:rsidP="00311191">
      <w:pPr>
        <w:spacing w:after="0" w:line="360" w:lineRule="auto"/>
        <w:jc w:val="both"/>
        <w:rPr>
          <w:rFonts w:ascii="Book Antiqua" w:hAnsi="Book Antiqua"/>
          <w:b/>
          <w:bCs/>
          <w:i/>
          <w:sz w:val="24"/>
          <w:szCs w:val="24"/>
          <w:lang w:val="en-US"/>
        </w:rPr>
      </w:pPr>
      <w:r w:rsidRPr="00D801C6">
        <w:rPr>
          <w:rFonts w:ascii="Book Antiqua" w:hAnsi="Book Antiqua"/>
          <w:b/>
          <w:bCs/>
          <w:i/>
          <w:sz w:val="24"/>
          <w:szCs w:val="24"/>
          <w:lang w:val="en-US"/>
        </w:rPr>
        <w:t>Transplant setting</w:t>
      </w:r>
    </w:p>
    <w:p w14:paraId="1281B8DF" w14:textId="2DE1B980" w:rsidR="006E5EAE" w:rsidRPr="00311191" w:rsidRDefault="006E5EAE" w:rsidP="00311191">
      <w:pPr>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The impact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-based regimens on renal function was assessed in liver transplant (LT) recipients who are at high risk for renal dysfunction for several reasons including the long-term use of </w:t>
      </w:r>
      <w:proofErr w:type="spellStart"/>
      <w:r w:rsidRPr="00311191">
        <w:rPr>
          <w:rFonts w:ascii="Book Antiqua" w:hAnsi="Book Antiqua"/>
          <w:sz w:val="24"/>
          <w:szCs w:val="24"/>
          <w:lang w:val="en-US"/>
        </w:rPr>
        <w:t>calcineurin</w:t>
      </w:r>
      <w:proofErr w:type="spellEnd"/>
      <w:r w:rsidRPr="00311191">
        <w:rPr>
          <w:rFonts w:ascii="Book Antiqua" w:hAnsi="Book Antiqua"/>
          <w:sz w:val="24"/>
          <w:szCs w:val="24"/>
          <w:lang w:val="en-US"/>
        </w:rPr>
        <w:t xml:space="preserve"> inhibitors. A recent multicenter </w:t>
      </w:r>
      <w:proofErr w:type="gramStart"/>
      <w:r w:rsidRPr="00311191">
        <w:rPr>
          <w:rFonts w:ascii="Book Antiqua" w:hAnsi="Book Antiqua"/>
          <w:sz w:val="24"/>
          <w:szCs w:val="24"/>
          <w:lang w:val="en-US"/>
        </w:rPr>
        <w:t>study</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20]</w:t>
      </w:r>
      <w:r w:rsidRPr="00311191">
        <w:rPr>
          <w:rFonts w:ascii="Book Antiqua" w:hAnsi="Book Antiqua"/>
          <w:sz w:val="24"/>
          <w:szCs w:val="24"/>
          <w:lang w:val="en-US"/>
        </w:rPr>
        <w:t xml:space="preserve"> evaluated 193 LT recipients with HCV recurrence treated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-based regimens (mean age 58.7</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9.0 years, 30.6% </w:t>
      </w:r>
      <w:proofErr w:type="spellStart"/>
      <w:r w:rsidRPr="00311191">
        <w:rPr>
          <w:rFonts w:ascii="Book Antiqua" w:hAnsi="Book Antiqua"/>
          <w:sz w:val="24"/>
          <w:szCs w:val="24"/>
          <w:lang w:val="en-US"/>
        </w:rPr>
        <w:t>cirrhotics</w:t>
      </w:r>
      <w:proofErr w:type="spellEnd"/>
      <w:r w:rsidRPr="00311191">
        <w:rPr>
          <w:rFonts w:ascii="Book Antiqua" w:hAnsi="Book Antiqua"/>
          <w:sz w:val="24"/>
          <w:szCs w:val="24"/>
          <w:lang w:val="en-US"/>
        </w:rPr>
        <w:t>). Renal dysfunction developed in 38% of patients. The presence of a preexisting renal disease (OR</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3.49), the baseline GFR (OR</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1.02) and </w:t>
      </w:r>
      <w:proofErr w:type="spellStart"/>
      <w:r w:rsidRPr="00311191">
        <w:rPr>
          <w:rFonts w:ascii="Book Antiqua" w:hAnsi="Book Antiqua"/>
          <w:sz w:val="24"/>
          <w:szCs w:val="24"/>
          <w:lang w:val="en-US"/>
        </w:rPr>
        <w:t>tacrolimus</w:t>
      </w:r>
      <w:proofErr w:type="spellEnd"/>
      <w:r w:rsidRPr="00311191">
        <w:rPr>
          <w:rFonts w:ascii="Book Antiqua" w:hAnsi="Book Antiqua"/>
          <w:sz w:val="24"/>
          <w:szCs w:val="24"/>
          <w:lang w:val="en-US"/>
        </w:rPr>
        <w:t>-based immunosuppressive therapy (OR</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0.43) were </w:t>
      </w:r>
      <w:r w:rsidR="00B104AB" w:rsidRPr="00311191">
        <w:rPr>
          <w:rFonts w:ascii="Book Antiqua" w:hAnsi="Book Antiqua"/>
          <w:sz w:val="24"/>
          <w:szCs w:val="24"/>
          <w:lang w:val="en-US"/>
        </w:rPr>
        <w:t xml:space="preserve">all three </w:t>
      </w:r>
      <w:r w:rsidRPr="00311191">
        <w:rPr>
          <w:rFonts w:ascii="Book Antiqua" w:hAnsi="Book Antiqua"/>
          <w:sz w:val="24"/>
          <w:szCs w:val="24"/>
          <w:lang w:val="en-US"/>
        </w:rPr>
        <w:t xml:space="preserve">predictive factors of renal dysfunction development. The same study </w:t>
      </w:r>
      <w:proofErr w:type="gramStart"/>
      <w:r w:rsidRPr="00311191">
        <w:rPr>
          <w:rFonts w:ascii="Book Antiqua" w:hAnsi="Book Antiqua"/>
          <w:sz w:val="24"/>
          <w:szCs w:val="24"/>
          <w:lang w:val="en-US"/>
        </w:rPr>
        <w:t>group</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 xml:space="preserve">21] </w:t>
      </w:r>
      <w:r w:rsidRPr="00311191">
        <w:rPr>
          <w:rFonts w:ascii="Book Antiqua" w:hAnsi="Book Antiqua"/>
          <w:sz w:val="24"/>
          <w:szCs w:val="24"/>
          <w:lang w:val="en-US"/>
        </w:rPr>
        <w:t xml:space="preserve">focused on 20 patients with combined liver-kidney transplantation (cirrhosis 25%, genotype 1 in 70%) who received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-based therapy for HCV recurrence. The autho</w:t>
      </w:r>
      <w:r w:rsidR="00B104AB" w:rsidRPr="00311191">
        <w:rPr>
          <w:rFonts w:ascii="Book Antiqua" w:hAnsi="Book Antiqua"/>
          <w:sz w:val="24"/>
          <w:szCs w:val="24"/>
          <w:lang w:val="en-US"/>
        </w:rPr>
        <w:t xml:space="preserve">rs reported </w:t>
      </w:r>
      <w:r w:rsidRPr="00311191">
        <w:rPr>
          <w:rFonts w:ascii="Book Antiqua" w:hAnsi="Book Antiqua"/>
          <w:sz w:val="24"/>
          <w:szCs w:val="24"/>
          <w:lang w:val="en-US"/>
        </w:rPr>
        <w:t xml:space="preserve">that GFR decreased significantly from baseline value 50.9 </w:t>
      </w:r>
      <w:r w:rsidRPr="00311191">
        <w:rPr>
          <w:rFonts w:ascii="Book Antiqua" w:hAnsi="Book Antiqua"/>
          <w:sz w:val="24"/>
          <w:szCs w:val="24"/>
          <w:lang w:val="en-US"/>
        </w:rPr>
        <w:lastRenderedPageBreak/>
        <w:t>m</w:t>
      </w:r>
      <w:r w:rsidR="00FB69AE" w:rsidRPr="00311191">
        <w:rPr>
          <w:rFonts w:ascii="Book Antiqua" w:hAnsi="Book Antiqua"/>
          <w:sz w:val="24"/>
          <w:szCs w:val="24"/>
          <w:lang w:val="en-US"/>
        </w:rPr>
        <w:t>L</w:t>
      </w:r>
      <w:r w:rsidRPr="00311191">
        <w:rPr>
          <w:rFonts w:ascii="Book Antiqua" w:hAnsi="Book Antiqua"/>
          <w:sz w:val="24"/>
          <w:szCs w:val="24"/>
          <w:lang w:val="en-US"/>
        </w:rPr>
        <w:t>/min to 41.8</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m</w:t>
      </w:r>
      <w:r w:rsidR="00FB69AE" w:rsidRPr="00311191">
        <w:rPr>
          <w:rFonts w:ascii="Book Antiqua" w:hAnsi="Book Antiqua"/>
          <w:sz w:val="24"/>
          <w:szCs w:val="24"/>
          <w:lang w:val="en-US"/>
        </w:rPr>
        <w:t>L</w:t>
      </w:r>
      <w:r w:rsidRPr="00311191">
        <w:rPr>
          <w:rFonts w:ascii="Book Antiqua" w:hAnsi="Book Antiqua"/>
          <w:sz w:val="24"/>
          <w:szCs w:val="24"/>
          <w:lang w:val="en-US"/>
        </w:rPr>
        <w:t>/min at week 12 and to 42.7 m</w:t>
      </w:r>
      <w:r w:rsidR="00FB69AE" w:rsidRPr="00311191">
        <w:rPr>
          <w:rFonts w:ascii="Book Antiqua" w:hAnsi="Book Antiqua"/>
          <w:sz w:val="24"/>
          <w:szCs w:val="24"/>
          <w:lang w:val="en-US"/>
        </w:rPr>
        <w:t>L</w:t>
      </w:r>
      <w:r w:rsidR="00FB69AE">
        <w:rPr>
          <w:rFonts w:ascii="Book Antiqua" w:hAnsi="Book Antiqua"/>
          <w:sz w:val="24"/>
          <w:szCs w:val="24"/>
          <w:lang w:val="en-US"/>
        </w:rPr>
        <w:t xml:space="preserve">/min at 12 </w:t>
      </w:r>
      <w:proofErr w:type="spellStart"/>
      <w:r w:rsidR="00FB69AE">
        <w:rPr>
          <w:rFonts w:ascii="Book Antiqua" w:hAnsi="Book Antiqua"/>
          <w:sz w:val="24"/>
          <w:szCs w:val="24"/>
          <w:lang w:val="en-US"/>
        </w:rPr>
        <w:t>wk</w:t>
      </w:r>
      <w:proofErr w:type="spellEnd"/>
      <w:r w:rsidRPr="00311191">
        <w:rPr>
          <w:rFonts w:ascii="Book Antiqua" w:hAnsi="Book Antiqua"/>
          <w:sz w:val="24"/>
          <w:szCs w:val="24"/>
          <w:lang w:val="en-US"/>
        </w:rPr>
        <w:t xml:space="preserve"> after the end of antiviral therapy (</w:t>
      </w:r>
      <w:r w:rsidR="00FB69AE" w:rsidRPr="00FB69AE">
        <w:rPr>
          <w:rFonts w:ascii="Book Antiqua" w:hAnsi="Book Antiqua"/>
          <w:i/>
          <w:sz w:val="24"/>
          <w:szCs w:val="24"/>
          <w:lang w:val="en-US"/>
        </w:rPr>
        <w:t>P</w:t>
      </w:r>
      <w:r w:rsidRPr="00311191">
        <w:rPr>
          <w:rFonts w:ascii="Book Antiqua" w:hAnsi="Book Antiqua"/>
          <w:sz w:val="24"/>
          <w:szCs w:val="24"/>
          <w:lang w:val="en-US"/>
        </w:rPr>
        <w:t xml:space="preserve"> values always ≤</w:t>
      </w:r>
      <w:r w:rsidR="00FB69A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0.0001).</w:t>
      </w:r>
    </w:p>
    <w:p w14:paraId="159E0F84" w14:textId="4AD85D11" w:rsidR="006E5EAE" w:rsidRPr="00311191" w:rsidRDefault="006E5EAE" w:rsidP="00FB69AE">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 xml:space="preserve">Finally, 165 LT patients with HCV </w:t>
      </w:r>
      <w:proofErr w:type="gramStart"/>
      <w:r w:rsidRPr="00311191">
        <w:rPr>
          <w:rFonts w:ascii="Book Antiqua" w:hAnsi="Book Antiqua"/>
          <w:sz w:val="24"/>
          <w:szCs w:val="24"/>
          <w:lang w:val="en-US"/>
        </w:rPr>
        <w:t>recurrence</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22]</w:t>
      </w:r>
      <w:r w:rsidR="003B1A63">
        <w:rPr>
          <w:rFonts w:ascii="Book Antiqua" w:eastAsiaTheme="minorEastAsia" w:hAnsi="Book Antiqua" w:hint="eastAsia"/>
          <w:sz w:val="24"/>
          <w:szCs w:val="24"/>
          <w:vertAlign w:val="superscript"/>
          <w:lang w:val="en-US" w:eastAsia="zh-CN"/>
        </w:rPr>
        <w:t xml:space="preserve"> </w:t>
      </w:r>
      <w:r w:rsidRPr="00311191">
        <w:rPr>
          <w:rFonts w:ascii="Book Antiqua" w:hAnsi="Book Antiqua"/>
          <w:sz w:val="24"/>
          <w:szCs w:val="24"/>
          <w:lang w:val="en-US"/>
        </w:rPr>
        <w:t xml:space="preserve">received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-based regimens. A decline in renal function was observed in 22% of patients, particularly in those with baseline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&lt;</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E93E67" w:rsidRPr="00311191">
        <w:rPr>
          <w:rFonts w:ascii="Book Antiqua" w:hAnsi="Book Antiqua"/>
          <w:sz w:val="24"/>
          <w:szCs w:val="24"/>
          <w:lang w:val="en-US"/>
        </w:rPr>
        <w:t>L</w:t>
      </w:r>
      <w:r w:rsidRPr="00311191">
        <w:rPr>
          <w:rFonts w:ascii="Book Antiqua" w:hAnsi="Book Antiqua"/>
          <w:sz w:val="24"/>
          <w:szCs w:val="24"/>
          <w:lang w:val="en-US"/>
        </w:rPr>
        <w:t>/min (</w:t>
      </w:r>
      <w:r w:rsidR="00E93E67" w:rsidRPr="00E93E67">
        <w:rPr>
          <w:rFonts w:ascii="Book Antiqua" w:hAnsi="Book Antiqua"/>
          <w:i/>
          <w:sz w:val="24"/>
          <w:szCs w:val="24"/>
          <w:lang w:val="en-US"/>
        </w:rPr>
        <w:t>P</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0.01), cirrhosis (</w:t>
      </w:r>
      <w:r w:rsidR="00E93E67" w:rsidRPr="00E93E67">
        <w:rPr>
          <w:rFonts w:ascii="Book Antiqua" w:hAnsi="Book Antiqua"/>
          <w:i/>
          <w:sz w:val="24"/>
          <w:szCs w:val="24"/>
          <w:lang w:val="en-US"/>
        </w:rPr>
        <w:t>P</w:t>
      </w:r>
      <w:r w:rsidR="00E93E67" w:rsidRPr="00311191">
        <w:rPr>
          <w:rFonts w:ascii="Book Antiqua" w:hAnsi="Book Antiqua"/>
          <w:sz w:val="24"/>
          <w:szCs w:val="24"/>
          <w:lang w:val="en-US"/>
        </w:rPr>
        <w:t xml:space="preserve"> </w:t>
      </w:r>
      <w:r w:rsidRPr="00311191">
        <w:rPr>
          <w:rFonts w:ascii="Book Antiqua" w:hAnsi="Book Antiqua"/>
          <w:sz w:val="24"/>
          <w:szCs w:val="24"/>
          <w:lang w:val="en-US"/>
        </w:rPr>
        <w:t>=</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0.01) and prior treatment failure (</w:t>
      </w:r>
      <w:r w:rsidR="00E93E67" w:rsidRPr="00E93E67">
        <w:rPr>
          <w:rFonts w:ascii="Book Antiqua" w:hAnsi="Book Antiqua"/>
          <w:i/>
          <w:sz w:val="24"/>
          <w:szCs w:val="24"/>
          <w:lang w:val="en-US"/>
        </w:rPr>
        <w:t>P</w:t>
      </w:r>
      <w:r w:rsidR="00E93E67" w:rsidRPr="00311191">
        <w:rPr>
          <w:rFonts w:ascii="Book Antiqua" w:hAnsi="Book Antiqua"/>
          <w:sz w:val="24"/>
          <w:szCs w:val="24"/>
          <w:lang w:val="en-US"/>
        </w:rPr>
        <w:t xml:space="preserve"> </w:t>
      </w:r>
      <w:r w:rsidRPr="00311191">
        <w:rPr>
          <w:rFonts w:ascii="Book Antiqua" w:hAnsi="Book Antiqua"/>
          <w:sz w:val="24"/>
          <w:szCs w:val="24"/>
          <w:lang w:val="en-US"/>
        </w:rPr>
        <w:t>=</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0.03). Similarly to the non-LT setting</w:t>
      </w:r>
      <w:r w:rsidRPr="00311191">
        <w:rPr>
          <w:rFonts w:ascii="Book Antiqua" w:hAnsi="Book Antiqua"/>
          <w:sz w:val="24"/>
          <w:szCs w:val="24"/>
          <w:vertAlign w:val="superscript"/>
          <w:lang w:val="en-US"/>
        </w:rPr>
        <w:t>[18]</w:t>
      </w:r>
      <w:r w:rsidRPr="00311191">
        <w:rPr>
          <w:rFonts w:ascii="Book Antiqua" w:hAnsi="Book Antiqua"/>
          <w:sz w:val="24"/>
          <w:szCs w:val="24"/>
          <w:lang w:val="en-US"/>
        </w:rPr>
        <w:t>, renal function</w:t>
      </w:r>
      <w:r w:rsidR="00944889" w:rsidRPr="00311191">
        <w:rPr>
          <w:rFonts w:ascii="Book Antiqua" w:hAnsi="Book Antiqua"/>
          <w:sz w:val="24"/>
          <w:szCs w:val="24"/>
          <w:lang w:val="en-US"/>
        </w:rPr>
        <w:t xml:space="preserve"> improvement</w:t>
      </w:r>
      <w:r w:rsidRPr="00311191">
        <w:rPr>
          <w:rFonts w:ascii="Book Antiqua" w:hAnsi="Book Antiqua"/>
          <w:sz w:val="24"/>
          <w:szCs w:val="24"/>
          <w:lang w:val="en-US"/>
        </w:rPr>
        <w:t xml:space="preserve"> after treatment w</w:t>
      </w:r>
      <w:r w:rsidR="00B104AB" w:rsidRPr="00311191">
        <w:rPr>
          <w:rFonts w:ascii="Book Antiqua" w:hAnsi="Book Antiqua"/>
          <w:sz w:val="24"/>
          <w:szCs w:val="24"/>
          <w:lang w:val="en-US"/>
        </w:rPr>
        <w:t xml:space="preserve">as observed in 58% of patients and </w:t>
      </w:r>
      <w:r w:rsidRPr="00311191">
        <w:rPr>
          <w:rFonts w:ascii="Book Antiqua" w:hAnsi="Book Antiqua"/>
          <w:sz w:val="24"/>
          <w:szCs w:val="24"/>
          <w:lang w:val="en-US"/>
        </w:rPr>
        <w:t>more commonly in those who achieved SVR, compared to those who did not (81%</w:t>
      </w:r>
      <w:r w:rsidRPr="00E93E67">
        <w:rPr>
          <w:rFonts w:ascii="Book Antiqua" w:hAnsi="Book Antiqua"/>
          <w:i/>
          <w:sz w:val="24"/>
          <w:szCs w:val="24"/>
          <w:lang w:val="en-US"/>
        </w:rPr>
        <w:t xml:space="preserve"> </w:t>
      </w:r>
      <w:proofErr w:type="spellStart"/>
      <w:r w:rsidRPr="00E93E67">
        <w:rPr>
          <w:rFonts w:ascii="Book Antiqua" w:hAnsi="Book Antiqua"/>
          <w:i/>
          <w:sz w:val="24"/>
          <w:szCs w:val="24"/>
          <w:lang w:val="en-US"/>
        </w:rPr>
        <w:t>vs</w:t>
      </w:r>
      <w:proofErr w:type="spellEnd"/>
      <w:r w:rsidRPr="00311191">
        <w:rPr>
          <w:rFonts w:ascii="Book Antiqua" w:hAnsi="Book Antiqua"/>
          <w:sz w:val="24"/>
          <w:szCs w:val="24"/>
          <w:lang w:val="en-US"/>
        </w:rPr>
        <w:t xml:space="preserve"> 19%, </w:t>
      </w:r>
      <w:r w:rsidR="00E93E67" w:rsidRPr="00E93E67">
        <w:rPr>
          <w:rFonts w:ascii="Book Antiqua" w:hAnsi="Book Antiqua"/>
          <w:i/>
          <w:sz w:val="24"/>
          <w:szCs w:val="24"/>
          <w:lang w:val="en-US"/>
        </w:rPr>
        <w:t>P</w:t>
      </w:r>
      <w:r w:rsidR="00E93E67" w:rsidRPr="00311191">
        <w:rPr>
          <w:rFonts w:ascii="Book Antiqua" w:hAnsi="Book Antiqua"/>
          <w:sz w:val="24"/>
          <w:szCs w:val="24"/>
          <w:lang w:val="en-US"/>
        </w:rPr>
        <w:t xml:space="preserve"> </w:t>
      </w:r>
      <w:r w:rsidRPr="00311191">
        <w:rPr>
          <w:rFonts w:ascii="Book Antiqua" w:hAnsi="Book Antiqua"/>
          <w:sz w:val="24"/>
          <w:szCs w:val="24"/>
          <w:lang w:val="en-US"/>
        </w:rPr>
        <w:t>&lt;</w:t>
      </w:r>
      <w:r w:rsidR="00E93E67">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0.05). </w:t>
      </w:r>
    </w:p>
    <w:p w14:paraId="406E3D27" w14:textId="77777777" w:rsidR="00E93E67" w:rsidRDefault="00E93E67" w:rsidP="00311191">
      <w:pPr>
        <w:spacing w:after="0" w:line="360" w:lineRule="auto"/>
        <w:jc w:val="both"/>
        <w:rPr>
          <w:rFonts w:ascii="Book Antiqua" w:eastAsiaTheme="minorEastAsia" w:hAnsi="Book Antiqua"/>
          <w:b/>
          <w:sz w:val="24"/>
          <w:szCs w:val="24"/>
          <w:lang w:val="en-US" w:eastAsia="zh-CN"/>
        </w:rPr>
      </w:pPr>
    </w:p>
    <w:p w14:paraId="25F68580" w14:textId="53C0D7F3" w:rsidR="006E5EAE" w:rsidRPr="00311191" w:rsidRDefault="00E93E67"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INTERFERON-FREE REGIMENS IN PATIENTS WITH CHC AND CKD </w:t>
      </w:r>
    </w:p>
    <w:p w14:paraId="7D6C57D6" w14:textId="5B350E38" w:rsidR="006E5EAE" w:rsidRPr="00E93E67" w:rsidRDefault="003D68A3" w:rsidP="00311191">
      <w:pPr>
        <w:spacing w:after="0" w:line="360" w:lineRule="auto"/>
        <w:jc w:val="both"/>
        <w:rPr>
          <w:rStyle w:val="st"/>
          <w:rFonts w:ascii="Book Antiqua" w:hAnsi="Book Antiqua"/>
          <w:b/>
          <w:i/>
          <w:sz w:val="24"/>
          <w:szCs w:val="24"/>
          <w:lang w:val="en-US"/>
        </w:rPr>
      </w:pPr>
      <w:r w:rsidRPr="00E93E67">
        <w:rPr>
          <w:rFonts w:ascii="Book Antiqua" w:hAnsi="Book Antiqua"/>
          <w:b/>
          <w:i/>
          <w:sz w:val="24"/>
          <w:szCs w:val="24"/>
          <w:lang w:val="en-US"/>
        </w:rPr>
        <w:t xml:space="preserve">Interferon-free antiviral schemes </w:t>
      </w:r>
      <w:r w:rsidR="006E5EAE" w:rsidRPr="00E93E67">
        <w:rPr>
          <w:rStyle w:val="st"/>
          <w:rFonts w:ascii="Book Antiqua" w:hAnsi="Book Antiqua"/>
          <w:b/>
          <w:i/>
          <w:sz w:val="24"/>
          <w:szCs w:val="24"/>
          <w:lang w:val="en-US"/>
        </w:rPr>
        <w:t>approved for CHC and CKD</w:t>
      </w:r>
      <w:r w:rsidR="00E93E67" w:rsidRPr="00E93E67">
        <w:rPr>
          <w:rStyle w:val="st"/>
          <w:rFonts w:ascii="Book Antiqua" w:eastAsiaTheme="minorEastAsia" w:hAnsi="Book Antiqua" w:hint="eastAsia"/>
          <w:b/>
          <w:i/>
          <w:sz w:val="24"/>
          <w:szCs w:val="24"/>
          <w:lang w:val="en-US" w:eastAsia="zh-CN"/>
        </w:rPr>
        <w:t xml:space="preserve"> </w:t>
      </w:r>
      <w:r w:rsidR="00E93E67" w:rsidRPr="00E93E67">
        <w:rPr>
          <w:rFonts w:ascii="Book Antiqua" w:hAnsi="Book Antiqua"/>
          <w:b/>
          <w:i/>
          <w:sz w:val="24"/>
          <w:szCs w:val="24"/>
          <w:lang w:val="en-US"/>
        </w:rPr>
        <w:t>(Table 2)</w:t>
      </w:r>
    </w:p>
    <w:p w14:paraId="0B44A786" w14:textId="7242F942" w:rsidR="006E5EAE" w:rsidRPr="00F34598" w:rsidRDefault="006E5EAE" w:rsidP="00311191">
      <w:pPr>
        <w:spacing w:after="0" w:line="360" w:lineRule="auto"/>
        <w:jc w:val="both"/>
        <w:rPr>
          <w:rFonts w:ascii="Book Antiqua" w:eastAsiaTheme="minorEastAsia" w:hAnsi="Book Antiqua"/>
          <w:b/>
          <w:sz w:val="24"/>
          <w:szCs w:val="24"/>
          <w:lang w:val="en-US" w:eastAsia="zh-CN"/>
        </w:rPr>
      </w:pPr>
      <w:proofErr w:type="spellStart"/>
      <w:r w:rsidRPr="00F34598">
        <w:rPr>
          <w:rStyle w:val="st"/>
          <w:rFonts w:ascii="Book Antiqua" w:hAnsi="Book Antiqua"/>
          <w:b/>
          <w:sz w:val="24"/>
          <w:szCs w:val="24"/>
          <w:lang w:val="en-US"/>
        </w:rPr>
        <w:t>Ombitasvir</w:t>
      </w:r>
      <w:proofErr w:type="spellEnd"/>
      <w:r w:rsidRPr="00F34598">
        <w:rPr>
          <w:rStyle w:val="st"/>
          <w:rFonts w:ascii="Book Antiqua" w:hAnsi="Book Antiqua"/>
          <w:b/>
          <w:sz w:val="24"/>
          <w:szCs w:val="24"/>
          <w:lang w:val="en-US"/>
        </w:rPr>
        <w:t>/</w:t>
      </w:r>
      <w:proofErr w:type="spellStart"/>
      <w:r w:rsidRPr="00F34598">
        <w:rPr>
          <w:rStyle w:val="st"/>
          <w:rFonts w:ascii="Book Antiqua" w:hAnsi="Book Antiqua"/>
          <w:b/>
          <w:sz w:val="24"/>
          <w:szCs w:val="24"/>
          <w:lang w:val="en-US"/>
        </w:rPr>
        <w:t>paritaprevir</w:t>
      </w:r>
      <w:proofErr w:type="spellEnd"/>
      <w:r w:rsidRPr="00F34598">
        <w:rPr>
          <w:rStyle w:val="st"/>
          <w:rFonts w:ascii="Book Antiqua" w:hAnsi="Book Antiqua"/>
          <w:b/>
          <w:sz w:val="24"/>
          <w:szCs w:val="24"/>
          <w:lang w:val="en-US"/>
        </w:rPr>
        <w:t>/</w:t>
      </w:r>
      <w:proofErr w:type="spellStart"/>
      <w:r w:rsidRPr="00F34598">
        <w:rPr>
          <w:rStyle w:val="st"/>
          <w:rFonts w:ascii="Book Antiqua" w:hAnsi="Book Antiqua"/>
          <w:b/>
          <w:sz w:val="24"/>
          <w:szCs w:val="24"/>
          <w:lang w:val="en-US"/>
        </w:rPr>
        <w:t>dasabuvir</w:t>
      </w:r>
      <w:proofErr w:type="spellEnd"/>
      <w:r w:rsidRPr="00F34598">
        <w:rPr>
          <w:rStyle w:val="st"/>
          <w:rFonts w:ascii="Book Antiqua" w:hAnsi="Book Antiqua"/>
          <w:b/>
          <w:sz w:val="24"/>
          <w:szCs w:val="24"/>
          <w:lang w:val="en-US"/>
        </w:rPr>
        <w:t xml:space="preserve"> </w:t>
      </w:r>
      <w:r w:rsidRPr="00F34598">
        <w:rPr>
          <w:rFonts w:ascii="Book Antiqua" w:hAnsi="Book Antiqua"/>
          <w:b/>
          <w:sz w:val="24"/>
          <w:szCs w:val="24"/>
          <w:lang w:val="en-US"/>
        </w:rPr>
        <w:t>based regimens</w:t>
      </w:r>
      <w:r w:rsidR="00F34598" w:rsidRPr="00F34598">
        <w:rPr>
          <w:rFonts w:ascii="Book Antiqua" w:eastAsiaTheme="minorEastAsia" w:hAnsi="Book Antiqua" w:hint="eastAsia"/>
          <w:b/>
          <w:sz w:val="24"/>
          <w:szCs w:val="24"/>
          <w:lang w:val="en-US" w:eastAsia="zh-CN"/>
        </w:rPr>
        <w:t>:</w:t>
      </w:r>
      <w:r w:rsidR="00F34598">
        <w:rPr>
          <w:rFonts w:ascii="Book Antiqua" w:eastAsiaTheme="minorEastAsia" w:hAnsi="Book Antiqua" w:hint="eastAsia"/>
          <w:b/>
          <w:sz w:val="24"/>
          <w:szCs w:val="24"/>
          <w:lang w:val="en-US" w:eastAsia="zh-CN"/>
        </w:rPr>
        <w:t xml:space="preserve"> </w:t>
      </w:r>
      <w:r w:rsidRPr="00311191">
        <w:rPr>
          <w:rStyle w:val="st"/>
          <w:rFonts w:ascii="Book Antiqua" w:hAnsi="Book Antiqua"/>
          <w:sz w:val="24"/>
          <w:szCs w:val="24"/>
          <w:lang w:val="en-US"/>
        </w:rPr>
        <w:t xml:space="preserve">The combination of </w:t>
      </w:r>
      <w:proofErr w:type="spellStart"/>
      <w:r w:rsidRPr="00311191">
        <w:rPr>
          <w:rStyle w:val="st"/>
          <w:rFonts w:ascii="Book Antiqua" w:hAnsi="Book Antiqua"/>
          <w:sz w:val="24"/>
          <w:szCs w:val="24"/>
          <w:lang w:val="en-US"/>
        </w:rPr>
        <w:t>ombitasvir</w:t>
      </w:r>
      <w:proofErr w:type="spellEnd"/>
      <w:r w:rsidRPr="00311191">
        <w:rPr>
          <w:rStyle w:val="st"/>
          <w:rFonts w:ascii="Book Antiqua" w:hAnsi="Book Antiqua"/>
          <w:sz w:val="24"/>
          <w:szCs w:val="24"/>
          <w:lang w:val="en-US"/>
        </w:rPr>
        <w:t>/</w:t>
      </w:r>
      <w:proofErr w:type="spellStart"/>
      <w:r w:rsidRPr="00311191">
        <w:rPr>
          <w:rStyle w:val="st"/>
          <w:rFonts w:ascii="Book Antiqua" w:hAnsi="Book Antiqua"/>
          <w:sz w:val="24"/>
          <w:szCs w:val="24"/>
          <w:lang w:val="en-US"/>
        </w:rPr>
        <w:t>paritaprevir</w:t>
      </w:r>
      <w:proofErr w:type="spellEnd"/>
      <w:r w:rsidRPr="00311191">
        <w:rPr>
          <w:rStyle w:val="st"/>
          <w:rFonts w:ascii="Book Antiqua" w:hAnsi="Book Antiqua"/>
          <w:sz w:val="24"/>
          <w:szCs w:val="24"/>
          <w:lang w:val="en-US"/>
        </w:rPr>
        <w:t xml:space="preserve">/r and </w:t>
      </w:r>
      <w:proofErr w:type="spellStart"/>
      <w:r w:rsidRPr="00311191">
        <w:rPr>
          <w:rStyle w:val="st"/>
          <w:rFonts w:ascii="Book Antiqua" w:hAnsi="Book Antiqua"/>
          <w:sz w:val="24"/>
          <w:szCs w:val="24"/>
          <w:lang w:val="en-US"/>
        </w:rPr>
        <w:t>dasabuvir</w:t>
      </w:r>
      <w:proofErr w:type="spellEnd"/>
      <w:r w:rsidRPr="00311191">
        <w:rPr>
          <w:rStyle w:val="st"/>
          <w:rFonts w:ascii="Book Antiqua" w:hAnsi="Book Antiqua"/>
          <w:sz w:val="24"/>
          <w:szCs w:val="24"/>
          <w:lang w:val="en-US"/>
        </w:rPr>
        <w:t xml:space="preserve">, which has been abbreviated as 3D regimen, is used with or without the addition of RBV for the treatment of genotype 1a or 1b CHC patients. Moreover, the combination of </w:t>
      </w:r>
      <w:proofErr w:type="spellStart"/>
      <w:r w:rsidRPr="00311191">
        <w:rPr>
          <w:rStyle w:val="st"/>
          <w:rFonts w:ascii="Book Antiqua" w:hAnsi="Book Antiqua"/>
          <w:sz w:val="24"/>
          <w:szCs w:val="24"/>
          <w:lang w:val="en-US"/>
        </w:rPr>
        <w:t>ombitasvir</w:t>
      </w:r>
      <w:proofErr w:type="spellEnd"/>
      <w:r w:rsidRPr="00311191">
        <w:rPr>
          <w:rStyle w:val="st"/>
          <w:rFonts w:ascii="Book Antiqua" w:hAnsi="Book Antiqua"/>
          <w:sz w:val="24"/>
          <w:szCs w:val="24"/>
          <w:lang w:val="en-US"/>
        </w:rPr>
        <w:t>/</w:t>
      </w:r>
      <w:proofErr w:type="spellStart"/>
      <w:r w:rsidRPr="00311191">
        <w:rPr>
          <w:rStyle w:val="st"/>
          <w:rFonts w:ascii="Book Antiqua" w:hAnsi="Book Antiqua"/>
          <w:sz w:val="24"/>
          <w:szCs w:val="24"/>
          <w:lang w:val="en-US"/>
        </w:rPr>
        <w:t>paritaprevir</w:t>
      </w:r>
      <w:proofErr w:type="spellEnd"/>
      <w:r w:rsidRPr="00311191">
        <w:rPr>
          <w:rStyle w:val="st"/>
          <w:rFonts w:ascii="Book Antiqua" w:hAnsi="Book Antiqua"/>
          <w:sz w:val="24"/>
          <w:szCs w:val="24"/>
          <w:lang w:val="en-US"/>
        </w:rPr>
        <w:t xml:space="preserve">/r (2D) with RBV is </w:t>
      </w:r>
      <w:r w:rsidR="00A250C0" w:rsidRPr="00311191">
        <w:rPr>
          <w:rStyle w:val="st"/>
          <w:rFonts w:ascii="Book Antiqua" w:hAnsi="Book Antiqua"/>
          <w:sz w:val="24"/>
          <w:szCs w:val="24"/>
          <w:lang w:val="en-US"/>
        </w:rPr>
        <w:t xml:space="preserve">administered </w:t>
      </w:r>
      <w:r w:rsidRPr="00311191">
        <w:rPr>
          <w:rStyle w:val="st"/>
          <w:rFonts w:ascii="Book Antiqua" w:hAnsi="Book Antiqua"/>
          <w:sz w:val="24"/>
          <w:szCs w:val="24"/>
          <w:lang w:val="en-US"/>
        </w:rPr>
        <w:t xml:space="preserve">for the treatment of genotype 4 CHC patients. </w:t>
      </w:r>
      <w:r w:rsidRPr="00311191">
        <w:rPr>
          <w:rFonts w:ascii="Book Antiqua" w:hAnsi="Book Antiqua"/>
          <w:sz w:val="24"/>
          <w:szCs w:val="24"/>
          <w:lang w:val="en-US"/>
        </w:rPr>
        <w:t>The potential effect of renal impairment on the pharmacokinetics of 3D combination was evaluated in more than 2000 patients f</w:t>
      </w:r>
      <w:r w:rsidR="00F34598">
        <w:rPr>
          <w:rFonts w:ascii="Book Antiqua" w:hAnsi="Book Antiqua"/>
          <w:sz w:val="24"/>
          <w:szCs w:val="24"/>
          <w:lang w:val="en-US"/>
        </w:rPr>
        <w:t xml:space="preserve">rom seven phase 2/3 </w:t>
      </w:r>
      <w:proofErr w:type="gramStart"/>
      <w:r w:rsidR="00F34598">
        <w:rPr>
          <w:rFonts w:ascii="Book Antiqua" w:hAnsi="Book Antiqua"/>
          <w:sz w:val="24"/>
          <w:szCs w:val="24"/>
          <w:lang w:val="en-US"/>
        </w:rPr>
        <w:t>studies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23]</w:t>
      </w:r>
      <w:r w:rsidRPr="00311191">
        <w:rPr>
          <w:rFonts w:ascii="Book Antiqua" w:hAnsi="Book Antiqua"/>
          <w:sz w:val="24"/>
          <w:szCs w:val="24"/>
          <w:lang w:val="en-US"/>
        </w:rPr>
        <w:t>. The severity of renal dysfunction was not found to affect the area under the plasma concentration curve (AUC) of 3D in 22 patients with GFR between 30 and 59 m</w:t>
      </w:r>
      <w:r w:rsidR="00F34598" w:rsidRPr="00311191">
        <w:rPr>
          <w:rFonts w:ascii="Book Antiqua" w:hAnsi="Book Antiqua"/>
          <w:sz w:val="24"/>
          <w:szCs w:val="24"/>
          <w:lang w:val="en-US"/>
        </w:rPr>
        <w:t>L</w:t>
      </w:r>
      <w:r w:rsidRPr="00311191">
        <w:rPr>
          <w:rFonts w:ascii="Book Antiqua" w:hAnsi="Book Antiqua"/>
          <w:sz w:val="24"/>
          <w:szCs w:val="24"/>
          <w:lang w:val="en-US"/>
        </w:rPr>
        <w:t>/min</w:t>
      </w:r>
      <w:r w:rsidRPr="00311191">
        <w:rPr>
          <w:rFonts w:ascii="Book Antiqua" w:hAnsi="Book Antiqua"/>
          <w:sz w:val="24"/>
          <w:szCs w:val="24"/>
          <w:lang w:val="en-GB"/>
        </w:rPr>
        <w:t xml:space="preserve"> and therefore </w:t>
      </w:r>
      <w:r w:rsidRPr="00311191">
        <w:rPr>
          <w:rFonts w:ascii="Book Antiqua" w:hAnsi="Book Antiqua"/>
          <w:sz w:val="24"/>
          <w:szCs w:val="24"/>
          <w:lang w:val="en-US"/>
        </w:rPr>
        <w:t>no dose-adjustments are required. However, no patients with end stage renal disease (GFR &lt;</w:t>
      </w:r>
      <w:r w:rsidR="00F34598">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F34598" w:rsidRPr="00311191">
        <w:rPr>
          <w:rFonts w:ascii="Book Antiqua" w:hAnsi="Book Antiqua"/>
          <w:sz w:val="24"/>
          <w:szCs w:val="24"/>
          <w:lang w:val="en-US"/>
        </w:rPr>
        <w:t>L</w:t>
      </w:r>
      <w:r w:rsidRPr="00311191">
        <w:rPr>
          <w:rFonts w:ascii="Book Antiqua" w:hAnsi="Book Antiqua"/>
          <w:sz w:val="24"/>
          <w:szCs w:val="24"/>
          <w:lang w:val="en-US"/>
        </w:rPr>
        <w:t xml:space="preserve">/min) </w:t>
      </w:r>
      <w:r w:rsidR="00A250C0" w:rsidRPr="00311191">
        <w:rPr>
          <w:rFonts w:ascii="Book Antiqua" w:hAnsi="Book Antiqua"/>
          <w:sz w:val="24"/>
          <w:szCs w:val="24"/>
          <w:lang w:val="en-US"/>
        </w:rPr>
        <w:t>were</w:t>
      </w:r>
      <w:r w:rsidRPr="00311191">
        <w:rPr>
          <w:rFonts w:ascii="Book Antiqua" w:hAnsi="Book Antiqua"/>
          <w:sz w:val="24"/>
          <w:szCs w:val="24"/>
          <w:lang w:val="en-US"/>
        </w:rPr>
        <w:t xml:space="preserve"> included in that initial evaluation. In a smaller </w:t>
      </w:r>
      <w:proofErr w:type="gramStart"/>
      <w:r w:rsidRPr="00311191">
        <w:rPr>
          <w:rFonts w:ascii="Book Antiqua" w:hAnsi="Book Antiqua"/>
          <w:sz w:val="24"/>
          <w:szCs w:val="24"/>
          <w:lang w:val="en-US"/>
        </w:rPr>
        <w:t>study</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24]</w:t>
      </w:r>
      <w:r w:rsidRPr="00311191">
        <w:rPr>
          <w:rFonts w:ascii="Book Antiqua" w:hAnsi="Book Antiqua"/>
          <w:sz w:val="24"/>
          <w:szCs w:val="24"/>
          <w:lang w:val="en-US"/>
        </w:rPr>
        <w:t>, HCV patients with normal or mild renal impairment (</w:t>
      </w:r>
      <w:r w:rsidRPr="00F34598">
        <w:rPr>
          <w:rFonts w:ascii="Book Antiqua" w:hAnsi="Book Antiqua"/>
          <w:i/>
          <w:sz w:val="24"/>
          <w:szCs w:val="24"/>
          <w:lang w:val="en-US"/>
        </w:rPr>
        <w:t>n</w:t>
      </w:r>
      <w:r w:rsidR="00F34598">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F34598">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38), were compared to those with stage 4 or 5 CKD patients (with or without </w:t>
      </w:r>
      <w:r w:rsidR="00311191" w:rsidRPr="00311191">
        <w:rPr>
          <w:rFonts w:ascii="Book Antiqua" w:hAnsi="Book Antiqua"/>
          <w:sz w:val="24"/>
          <w:szCs w:val="24"/>
          <w:lang w:val="en-US"/>
        </w:rPr>
        <w:t>HD</w:t>
      </w:r>
      <w:r w:rsidRPr="00311191">
        <w:rPr>
          <w:rFonts w:ascii="Book Antiqua" w:hAnsi="Book Antiqua"/>
          <w:sz w:val="24"/>
          <w:szCs w:val="24"/>
          <w:lang w:val="en-US"/>
        </w:rPr>
        <w:t>)</w:t>
      </w:r>
      <w:r w:rsidR="00F34598">
        <w:rPr>
          <w:rFonts w:ascii="Book Antiqua" w:hAnsi="Book Antiqua"/>
          <w:sz w:val="24"/>
          <w:szCs w:val="24"/>
          <w:lang w:val="en-US"/>
        </w:rPr>
        <w:t xml:space="preserve"> (</w:t>
      </w:r>
      <w:r w:rsidR="00F34598" w:rsidRPr="00F34598">
        <w:rPr>
          <w:rFonts w:ascii="Book Antiqua" w:hAnsi="Book Antiqua"/>
          <w:i/>
          <w:sz w:val="24"/>
          <w:szCs w:val="24"/>
          <w:lang w:val="en-US"/>
        </w:rPr>
        <w:t>n</w:t>
      </w:r>
      <w:r w:rsidR="00F34598">
        <w:rPr>
          <w:rFonts w:ascii="Book Antiqua" w:hAnsi="Book Antiqua"/>
          <w:sz w:val="24"/>
          <w:szCs w:val="24"/>
          <w:lang w:val="en-US"/>
        </w:rPr>
        <w:t xml:space="preserve"> =</w:t>
      </w:r>
      <w:r w:rsidR="00F34598">
        <w:rPr>
          <w:rFonts w:ascii="Book Antiqua" w:eastAsiaTheme="minorEastAsia" w:hAnsi="Book Antiqua" w:hint="eastAsia"/>
          <w:sz w:val="24"/>
          <w:szCs w:val="24"/>
          <w:lang w:val="en-US" w:eastAsia="zh-CN"/>
        </w:rPr>
        <w:t xml:space="preserve"> </w:t>
      </w:r>
      <w:r w:rsidR="00F34598">
        <w:rPr>
          <w:rFonts w:ascii="Book Antiqua" w:hAnsi="Book Antiqua"/>
          <w:sz w:val="24"/>
          <w:szCs w:val="24"/>
          <w:lang w:val="en-US"/>
        </w:rPr>
        <w:t>19). During a 12-w</w:t>
      </w:r>
      <w:r w:rsidRPr="00311191">
        <w:rPr>
          <w:rFonts w:ascii="Book Antiqua" w:hAnsi="Book Antiqua"/>
          <w:sz w:val="24"/>
          <w:szCs w:val="24"/>
          <w:lang w:val="en-US"/>
        </w:rPr>
        <w:t xml:space="preserve">k course with the 3D regimen, renal dysfunction did not affect significantly the pharmacokinetics of the 3D regimen. </w:t>
      </w:r>
      <w:proofErr w:type="spellStart"/>
      <w:r w:rsidRPr="00311191">
        <w:rPr>
          <w:rFonts w:ascii="Book Antiqua" w:hAnsi="Book Antiqua"/>
          <w:sz w:val="24"/>
          <w:szCs w:val="24"/>
          <w:lang w:val="en-US"/>
        </w:rPr>
        <w:t>O</w:t>
      </w:r>
      <w:r w:rsidRPr="00311191">
        <w:rPr>
          <w:rFonts w:ascii="Book Antiqua" w:hAnsi="Book Antiqua"/>
          <w:bCs/>
          <w:sz w:val="24"/>
          <w:szCs w:val="24"/>
          <w:lang w:val="en-US"/>
        </w:rPr>
        <w:t>mbitasvir</w:t>
      </w:r>
      <w:proofErr w:type="spellEnd"/>
      <w:r w:rsidRPr="00311191">
        <w:rPr>
          <w:rFonts w:ascii="Book Antiqua" w:hAnsi="Book Antiqua"/>
          <w:bCs/>
          <w:sz w:val="24"/>
          <w:szCs w:val="24"/>
          <w:lang w:val="en-US"/>
        </w:rPr>
        <w:t xml:space="preserve"> and </w:t>
      </w:r>
      <w:proofErr w:type="spellStart"/>
      <w:r w:rsidRPr="00311191">
        <w:rPr>
          <w:rFonts w:ascii="Book Antiqua" w:hAnsi="Book Antiqua"/>
          <w:bCs/>
          <w:sz w:val="24"/>
          <w:szCs w:val="24"/>
          <w:lang w:val="en-US"/>
        </w:rPr>
        <w:t>paritaprevir</w:t>
      </w:r>
      <w:proofErr w:type="spellEnd"/>
      <w:r w:rsidRPr="00311191">
        <w:rPr>
          <w:rFonts w:ascii="Book Antiqua" w:hAnsi="Book Antiqua"/>
          <w:sz w:val="24"/>
          <w:szCs w:val="24"/>
          <w:lang w:val="en-US"/>
        </w:rPr>
        <w:t xml:space="preserve"> exposures were comparable (&lt;</w:t>
      </w:r>
      <w:r w:rsidR="00F34598">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20% difference) in both groups and ritonavir and </w:t>
      </w:r>
      <w:proofErr w:type="spellStart"/>
      <w:r w:rsidRPr="00311191">
        <w:rPr>
          <w:rFonts w:ascii="Book Antiqua" w:hAnsi="Book Antiqua"/>
          <w:sz w:val="24"/>
          <w:szCs w:val="24"/>
          <w:lang w:val="en-US"/>
        </w:rPr>
        <w:t>d</w:t>
      </w:r>
      <w:r w:rsidRPr="00311191">
        <w:rPr>
          <w:rFonts w:ascii="Book Antiqua" w:hAnsi="Book Antiqua"/>
          <w:bCs/>
          <w:sz w:val="24"/>
          <w:szCs w:val="24"/>
          <w:lang w:val="en-US"/>
        </w:rPr>
        <w:t>asabuvir</w:t>
      </w:r>
      <w:proofErr w:type="spellEnd"/>
      <w:r w:rsidRPr="00311191">
        <w:rPr>
          <w:rFonts w:ascii="Book Antiqua" w:hAnsi="Book Antiqua"/>
          <w:sz w:val="24"/>
          <w:szCs w:val="24"/>
          <w:lang w:val="en-US"/>
        </w:rPr>
        <w:t xml:space="preserve"> exposures were 33% and 37% lower, respectively. Thus</w:t>
      </w:r>
      <w:r w:rsidRPr="00311191">
        <w:rPr>
          <w:rFonts w:ascii="Book Antiqua" w:hAnsi="Book Antiqua"/>
          <w:sz w:val="24"/>
          <w:szCs w:val="24"/>
          <w:lang w:val="en-GB"/>
        </w:rPr>
        <w:t xml:space="preserve">, </w:t>
      </w:r>
      <w:r w:rsidRPr="00311191">
        <w:rPr>
          <w:rFonts w:ascii="Book Antiqua" w:hAnsi="Book Antiqua"/>
          <w:sz w:val="24"/>
          <w:szCs w:val="24"/>
          <w:lang w:val="en-US"/>
        </w:rPr>
        <w:t>the authors concluded that no dose adjustment for the 3D regimen is required in HCV patients with severe renal impairment.</w:t>
      </w:r>
    </w:p>
    <w:p w14:paraId="63DB6DFC" w14:textId="10DE6E40" w:rsidR="006E5EAE" w:rsidRPr="00311191" w:rsidRDefault="006E5EAE" w:rsidP="00F34598">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lastRenderedPageBreak/>
        <w:t>In the RUBY-I study</w:t>
      </w:r>
      <w:r w:rsidRPr="00311191">
        <w:rPr>
          <w:rFonts w:ascii="Book Antiqua" w:hAnsi="Book Antiqua"/>
          <w:sz w:val="24"/>
          <w:szCs w:val="24"/>
          <w:vertAlign w:val="superscript"/>
          <w:lang w:val="en-US"/>
        </w:rPr>
        <w:t>[25]</w:t>
      </w:r>
      <w:r w:rsidRPr="00311191">
        <w:rPr>
          <w:rFonts w:ascii="Book Antiqua" w:hAnsi="Book Antiqua"/>
          <w:sz w:val="24"/>
          <w:szCs w:val="24"/>
          <w:lang w:val="en-US"/>
        </w:rPr>
        <w:t>, the safety and e</w:t>
      </w:r>
      <w:r w:rsidR="00F34598">
        <w:rPr>
          <w:rFonts w:ascii="Book Antiqua" w:hAnsi="Book Antiqua"/>
          <w:sz w:val="24"/>
          <w:szCs w:val="24"/>
          <w:lang w:val="en-US"/>
        </w:rPr>
        <w:t xml:space="preserve">fficacy of 3D given for 12 </w:t>
      </w:r>
      <w:proofErr w:type="spellStart"/>
      <w:r w:rsidR="00F34598">
        <w:rPr>
          <w:rFonts w:ascii="Book Antiqua" w:hAnsi="Book Antiqua"/>
          <w:sz w:val="24"/>
          <w:szCs w:val="24"/>
          <w:lang w:val="en-US"/>
        </w:rPr>
        <w:t>wk</w:t>
      </w:r>
      <w:proofErr w:type="spellEnd"/>
      <w:r w:rsidRPr="00311191">
        <w:rPr>
          <w:rFonts w:ascii="Book Antiqua" w:hAnsi="Book Antiqua"/>
          <w:sz w:val="24"/>
          <w:szCs w:val="24"/>
          <w:lang w:val="en-US"/>
        </w:rPr>
        <w:t xml:space="preserve"> was evaluated in 20 genotype 1 treatment-naïve non-</w:t>
      </w:r>
      <w:proofErr w:type="spellStart"/>
      <w:r w:rsidRPr="00311191">
        <w:rPr>
          <w:rFonts w:ascii="Book Antiqua" w:hAnsi="Book Antiqua"/>
          <w:sz w:val="24"/>
          <w:szCs w:val="24"/>
          <w:lang w:val="en-US"/>
        </w:rPr>
        <w:t>cirrhotics</w:t>
      </w:r>
      <w:proofErr w:type="spellEnd"/>
      <w:r w:rsidRPr="00311191">
        <w:rPr>
          <w:rFonts w:ascii="Book Antiqua" w:hAnsi="Book Antiqua"/>
          <w:sz w:val="24"/>
          <w:szCs w:val="24"/>
          <w:lang w:val="en-US"/>
        </w:rPr>
        <w:t xml:space="preserve"> patients with CHC and CKD stage 4 o</w:t>
      </w:r>
      <w:r w:rsidR="00F34598">
        <w:rPr>
          <w:rFonts w:ascii="Book Antiqua" w:hAnsi="Book Antiqua"/>
          <w:sz w:val="24"/>
          <w:szCs w:val="24"/>
          <w:lang w:val="en-US"/>
        </w:rPr>
        <w:t>r 5 (RBV was given at 200 mg/d</w:t>
      </w:r>
      <w:r w:rsidRPr="00311191">
        <w:rPr>
          <w:rFonts w:ascii="Book Antiqua" w:hAnsi="Book Antiqua"/>
          <w:sz w:val="24"/>
          <w:szCs w:val="24"/>
          <w:lang w:val="en-US"/>
        </w:rPr>
        <w:t xml:space="preserve"> in genotype 1a patients). Thirteen patients were under </w:t>
      </w:r>
      <w:r w:rsidR="00311191" w:rsidRPr="00311191">
        <w:rPr>
          <w:rFonts w:ascii="Book Antiqua" w:hAnsi="Book Antiqua"/>
          <w:sz w:val="24"/>
          <w:szCs w:val="24"/>
          <w:lang w:val="en-US"/>
        </w:rPr>
        <w:t>HD</w:t>
      </w:r>
      <w:r w:rsidRPr="00311191">
        <w:rPr>
          <w:rFonts w:ascii="Book Antiqua" w:hAnsi="Book Antiqua"/>
          <w:sz w:val="24"/>
          <w:szCs w:val="24"/>
          <w:lang w:val="en-US"/>
        </w:rPr>
        <w:t xml:space="preserve">. The efficacy was high since SVR was achieved in 18 (90%) of 20 patients in the intention to treat analysis: </w:t>
      </w:r>
      <w:r w:rsidR="00F34598" w:rsidRPr="00311191">
        <w:rPr>
          <w:rFonts w:ascii="Book Antiqua" w:hAnsi="Book Antiqua"/>
          <w:sz w:val="24"/>
          <w:szCs w:val="24"/>
          <w:lang w:val="en-US"/>
        </w:rPr>
        <w:t>O</w:t>
      </w:r>
      <w:r w:rsidRPr="00311191">
        <w:rPr>
          <w:rFonts w:ascii="Book Antiqua" w:hAnsi="Book Antiqua"/>
          <w:sz w:val="24"/>
          <w:szCs w:val="24"/>
          <w:lang w:val="en-US"/>
        </w:rPr>
        <w:t>ne F3 geno</w:t>
      </w:r>
      <w:r w:rsidR="00247240">
        <w:rPr>
          <w:rFonts w:ascii="Book Antiqua" w:hAnsi="Book Antiqua"/>
          <w:sz w:val="24"/>
          <w:szCs w:val="24"/>
          <w:lang w:val="en-US"/>
        </w:rPr>
        <w:t xml:space="preserve">type 1a patient relapsed 4 </w:t>
      </w:r>
      <w:proofErr w:type="spellStart"/>
      <w:r w:rsidR="00247240">
        <w:rPr>
          <w:rFonts w:ascii="Book Antiqua" w:hAnsi="Book Antiqua"/>
          <w:sz w:val="24"/>
          <w:szCs w:val="24"/>
          <w:lang w:val="en-US"/>
        </w:rPr>
        <w:t>wk</w:t>
      </w:r>
      <w:proofErr w:type="spellEnd"/>
      <w:r w:rsidRPr="00311191">
        <w:rPr>
          <w:rFonts w:ascii="Book Antiqua" w:hAnsi="Book Antiqua"/>
          <w:sz w:val="24"/>
          <w:szCs w:val="24"/>
          <w:lang w:val="en-US"/>
        </w:rPr>
        <w:t xml:space="preserve"> post-treatment, while a second patient died 14 d after the end of therapy due to left ventricular systolic dysfunction. Regarding safety profile, most adverse events were of mild to moderate severity. There were nine serious adverse events in 4 patients (including the patient who died), but none of them was considered to be related with antiviral therapy (including RBV). Four patients received erythropoietin for anemia but none required blood transfusion. No deterioration of liver or kidney function was observed during the study period.</w:t>
      </w:r>
    </w:p>
    <w:p w14:paraId="74174020" w14:textId="49EBBFB5" w:rsidR="006E5EAE" w:rsidRPr="00311191" w:rsidRDefault="006E5EAE" w:rsidP="00247240">
      <w:pPr>
        <w:autoSpaceDE w:val="0"/>
        <w:autoSpaceDN w:val="0"/>
        <w:adjustRightInd w:val="0"/>
        <w:spacing w:after="0" w:line="360" w:lineRule="auto"/>
        <w:ind w:firstLineChars="100" w:firstLine="240"/>
        <w:jc w:val="both"/>
        <w:rPr>
          <w:rFonts w:ascii="Book Antiqua" w:hAnsi="Book Antiqua"/>
          <w:sz w:val="24"/>
          <w:szCs w:val="24"/>
          <w:lang w:val="en-GB"/>
        </w:rPr>
      </w:pPr>
      <w:r w:rsidRPr="00311191">
        <w:rPr>
          <w:rFonts w:ascii="Book Antiqua" w:hAnsi="Book Antiqua"/>
          <w:sz w:val="24"/>
          <w:szCs w:val="24"/>
          <w:lang w:val="en-US"/>
        </w:rPr>
        <w:t>More recently, real life data have been reported from two studies</w:t>
      </w:r>
      <w:r w:rsidRPr="00311191">
        <w:rPr>
          <w:rFonts w:ascii="Book Antiqua" w:hAnsi="Book Antiqua"/>
          <w:sz w:val="24"/>
          <w:szCs w:val="24"/>
          <w:vertAlign w:val="superscript"/>
          <w:lang w:val="en-US"/>
        </w:rPr>
        <w:t xml:space="preserve">[26,27] </w:t>
      </w:r>
      <w:r w:rsidRPr="00311191">
        <w:rPr>
          <w:rFonts w:ascii="Book Antiqua" w:hAnsi="Book Antiqua"/>
          <w:sz w:val="24"/>
          <w:szCs w:val="24"/>
          <w:lang w:val="en-US"/>
        </w:rPr>
        <w:t>which evaluated the safety and effectiveness of 3D with or without RBV in 69 CHC patients with stage 4 or 5 CKD (</w:t>
      </w:r>
      <w:r w:rsidRPr="00247240">
        <w:rPr>
          <w:rFonts w:ascii="Book Antiqua" w:hAnsi="Book Antiqua"/>
          <w:i/>
          <w:sz w:val="24"/>
          <w:szCs w:val="24"/>
          <w:lang w:val="en-US"/>
        </w:rPr>
        <w:t>i.e.</w:t>
      </w:r>
      <w:r w:rsidR="0024724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GFR &lt;</w:t>
      </w:r>
      <w:r w:rsidR="002472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247240" w:rsidRPr="00311191">
        <w:rPr>
          <w:rFonts w:ascii="Book Antiqua" w:hAnsi="Book Antiqua"/>
          <w:sz w:val="24"/>
          <w:szCs w:val="24"/>
          <w:lang w:val="en-US"/>
        </w:rPr>
        <w:t>L</w:t>
      </w:r>
      <w:r w:rsidRPr="00311191">
        <w:rPr>
          <w:rFonts w:ascii="Book Antiqua" w:hAnsi="Book Antiqua"/>
          <w:sz w:val="24"/>
          <w:szCs w:val="24"/>
          <w:lang w:val="en-US"/>
        </w:rPr>
        <w:t xml:space="preserve">/min) or under </w:t>
      </w:r>
      <w:r w:rsidR="00311191" w:rsidRPr="00311191">
        <w:rPr>
          <w:rFonts w:ascii="Book Antiqua" w:hAnsi="Book Antiqua"/>
          <w:sz w:val="24"/>
          <w:szCs w:val="24"/>
          <w:lang w:val="en-US"/>
        </w:rPr>
        <w:t>HD</w:t>
      </w:r>
      <w:r w:rsidRPr="00311191">
        <w:rPr>
          <w:rFonts w:ascii="Book Antiqua" w:hAnsi="Book Antiqua"/>
          <w:sz w:val="24"/>
          <w:szCs w:val="24"/>
          <w:lang w:val="en-US"/>
        </w:rPr>
        <w:t xml:space="preserve">. Sixty-five (94.2%) patients had genotype 1 including 29 (44.6%) cases with genotype 1a. Twenty five (75.7%) of 33 patients were treatment </w:t>
      </w:r>
      <w:proofErr w:type="gramStart"/>
      <w:r w:rsidRPr="00311191">
        <w:rPr>
          <w:rFonts w:ascii="Book Antiqua" w:hAnsi="Book Antiqua"/>
          <w:sz w:val="24"/>
          <w:szCs w:val="24"/>
          <w:lang w:val="en-US"/>
        </w:rPr>
        <w:t>naïve</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26]</w:t>
      </w:r>
      <w:r w:rsidRPr="00311191">
        <w:rPr>
          <w:rFonts w:ascii="Book Antiqua" w:hAnsi="Book Antiqua"/>
          <w:b/>
          <w:bCs/>
          <w:iCs/>
          <w:sz w:val="24"/>
          <w:szCs w:val="24"/>
          <w:lang w:val="en-US"/>
        </w:rPr>
        <w:t xml:space="preserve"> </w:t>
      </w:r>
      <w:r w:rsidRPr="00311191">
        <w:rPr>
          <w:rFonts w:ascii="Book Antiqua" w:hAnsi="Book Antiqua"/>
          <w:sz w:val="24"/>
          <w:szCs w:val="24"/>
          <w:lang w:val="en-US"/>
        </w:rPr>
        <w:t>and 31 (45%) of 69 patients had cirrhosis</w:t>
      </w:r>
      <w:r w:rsidRPr="00311191">
        <w:rPr>
          <w:rFonts w:ascii="Book Antiqua" w:hAnsi="Book Antiqua"/>
          <w:sz w:val="24"/>
          <w:szCs w:val="24"/>
          <w:vertAlign w:val="superscript"/>
          <w:lang w:val="en-US"/>
        </w:rPr>
        <w:t>[26,27]</w:t>
      </w:r>
      <w:r w:rsidR="00247240">
        <w:rPr>
          <w:rFonts w:ascii="Book Antiqua" w:hAnsi="Book Antiqua"/>
          <w:sz w:val="24"/>
          <w:szCs w:val="24"/>
          <w:lang w:val="en-US"/>
        </w:rPr>
        <w:t xml:space="preserve">. 3D was given for 12 </w:t>
      </w:r>
      <w:proofErr w:type="spellStart"/>
      <w:r w:rsidR="00247240">
        <w:rPr>
          <w:rFonts w:ascii="Book Antiqua" w:hAnsi="Book Antiqua"/>
          <w:sz w:val="24"/>
          <w:szCs w:val="24"/>
          <w:lang w:val="en-US"/>
        </w:rPr>
        <w:t>wk</w:t>
      </w:r>
      <w:proofErr w:type="spellEnd"/>
      <w:r w:rsidRPr="00311191">
        <w:rPr>
          <w:rFonts w:ascii="Book Antiqua" w:hAnsi="Book Antiqua"/>
          <w:sz w:val="24"/>
          <w:szCs w:val="24"/>
          <w:lang w:val="en-US"/>
        </w:rPr>
        <w:t xml:space="preserve"> in all 69 patients, combined with RBV in 32 (46.3%) of them</w:t>
      </w:r>
      <w:r w:rsidRPr="00311191">
        <w:rPr>
          <w:rFonts w:ascii="Book Antiqua" w:hAnsi="Book Antiqua"/>
          <w:sz w:val="24"/>
          <w:szCs w:val="24"/>
          <w:vertAlign w:val="superscript"/>
          <w:lang w:val="en-US"/>
        </w:rPr>
        <w:t>[26,27]</w:t>
      </w:r>
      <w:r w:rsidRPr="00311191">
        <w:rPr>
          <w:rFonts w:ascii="Book Antiqua" w:hAnsi="Book Antiqua"/>
          <w:sz w:val="24"/>
          <w:szCs w:val="24"/>
          <w:lang w:val="en-US"/>
        </w:rPr>
        <w:t>. SVR rates at week 12 (SVR12) were 97% (65/67) [(94.4% (17/18) for 3D and 94.4% (17/18) for 3D plus RBV</w:t>
      </w:r>
      <w:r w:rsidR="00922DDE" w:rsidRPr="00311191">
        <w:rPr>
          <w:rFonts w:ascii="Book Antiqua" w:hAnsi="Book Antiqua"/>
          <w:sz w:val="24"/>
          <w:szCs w:val="24"/>
          <w:lang w:val="en-US"/>
        </w:rPr>
        <w:t>, as provided by the study data</w:t>
      </w:r>
      <w:r w:rsidR="00484E5E" w:rsidRPr="00311191">
        <w:rPr>
          <w:rFonts w:ascii="Book Antiqua" w:hAnsi="Book Antiqua"/>
          <w:sz w:val="24"/>
          <w:szCs w:val="24"/>
          <w:lang w:val="en-US"/>
        </w:rPr>
        <w:t>].</w:t>
      </w:r>
      <w:r w:rsidR="00311191">
        <w:rPr>
          <w:rFonts w:ascii="Book Antiqua" w:hAnsi="Book Antiqua"/>
          <w:sz w:val="24"/>
          <w:szCs w:val="24"/>
          <w:lang w:val="en-US"/>
        </w:rPr>
        <w:t xml:space="preserve"> </w:t>
      </w:r>
      <w:r w:rsidR="00922DDE" w:rsidRPr="00311191">
        <w:rPr>
          <w:rFonts w:ascii="Book Antiqua" w:hAnsi="Book Antiqua"/>
          <w:sz w:val="24"/>
          <w:szCs w:val="24"/>
          <w:lang w:val="en-US"/>
        </w:rPr>
        <w:t xml:space="preserve">In regards to </w:t>
      </w:r>
      <w:r w:rsidRPr="00311191">
        <w:rPr>
          <w:rFonts w:ascii="Book Antiqua" w:hAnsi="Book Antiqua"/>
          <w:sz w:val="24"/>
          <w:szCs w:val="24"/>
          <w:lang w:val="en-US"/>
        </w:rPr>
        <w:t>safety prof</w:t>
      </w:r>
      <w:r w:rsidR="00922DDE" w:rsidRPr="00311191">
        <w:rPr>
          <w:rFonts w:ascii="Book Antiqua" w:hAnsi="Book Antiqua"/>
          <w:sz w:val="24"/>
          <w:szCs w:val="24"/>
          <w:lang w:val="en-US"/>
        </w:rPr>
        <w:t xml:space="preserve">ile, no patient discontinued 3D, </w:t>
      </w:r>
      <w:r w:rsidR="00922DDE" w:rsidRPr="00311191">
        <w:rPr>
          <w:rFonts w:ascii="Book Antiqua" w:hAnsi="Book Antiqua"/>
          <w:sz w:val="24"/>
          <w:szCs w:val="24"/>
          <w:lang w:val="en-GB"/>
        </w:rPr>
        <w:t>two</w:t>
      </w:r>
      <w:r w:rsidR="00922DDE" w:rsidRPr="00311191">
        <w:rPr>
          <w:rFonts w:ascii="Book Antiqua" w:hAnsi="Book Antiqua"/>
          <w:sz w:val="24"/>
          <w:szCs w:val="24"/>
          <w:lang w:val="en-US"/>
        </w:rPr>
        <w:t xml:space="preserve"> patients stopped RBV and</w:t>
      </w:r>
      <w:r w:rsidRPr="00311191">
        <w:rPr>
          <w:rFonts w:ascii="Book Antiqua" w:hAnsi="Book Antiqua"/>
          <w:sz w:val="24"/>
          <w:szCs w:val="24"/>
          <w:lang w:val="en-US"/>
        </w:rPr>
        <w:t xml:space="preserve"> </w:t>
      </w:r>
      <w:r w:rsidR="00922DDE" w:rsidRPr="00311191">
        <w:rPr>
          <w:rFonts w:ascii="Book Antiqua" w:hAnsi="Book Antiqua"/>
          <w:sz w:val="24"/>
          <w:szCs w:val="24"/>
          <w:lang w:val="en-US"/>
        </w:rPr>
        <w:t>f</w:t>
      </w:r>
      <w:r w:rsidRPr="00311191">
        <w:rPr>
          <w:rFonts w:ascii="Book Antiqua" w:hAnsi="Book Antiqua"/>
          <w:sz w:val="24"/>
          <w:szCs w:val="24"/>
          <w:lang w:val="en-US"/>
        </w:rPr>
        <w:t xml:space="preserve">ive </w:t>
      </w:r>
      <w:r w:rsidR="00922DDE" w:rsidRPr="00311191">
        <w:rPr>
          <w:rFonts w:ascii="Book Antiqua" w:hAnsi="Book Antiqua"/>
          <w:sz w:val="24"/>
          <w:szCs w:val="24"/>
          <w:lang w:val="en-US"/>
        </w:rPr>
        <w:t>out of</w:t>
      </w:r>
      <w:r w:rsidRPr="00311191">
        <w:rPr>
          <w:rFonts w:ascii="Book Antiqua" w:hAnsi="Book Antiqua"/>
          <w:sz w:val="24"/>
          <w:szCs w:val="24"/>
          <w:lang w:val="en-US"/>
        </w:rPr>
        <w:t xml:space="preserve"> 69 patients</w:t>
      </w:r>
      <w:r w:rsidR="00922DDE" w:rsidRPr="00311191">
        <w:rPr>
          <w:rFonts w:ascii="Book Antiqua" w:hAnsi="Book Antiqua"/>
          <w:sz w:val="24"/>
          <w:szCs w:val="24"/>
          <w:lang w:val="en-US"/>
        </w:rPr>
        <w:t xml:space="preserve"> (7.2%) </w:t>
      </w:r>
      <w:r w:rsidRPr="00311191">
        <w:rPr>
          <w:rFonts w:ascii="Book Antiqua" w:hAnsi="Book Antiqua"/>
          <w:sz w:val="24"/>
          <w:szCs w:val="24"/>
          <w:lang w:val="en-US"/>
        </w:rPr>
        <w:t>developed serious adverse events requiring hospitalization (1 urinary tract infection, 2 heart failure, 1 arthritis and 1 atrial fibrillation)</w:t>
      </w:r>
      <w:r w:rsidRPr="00311191">
        <w:rPr>
          <w:rFonts w:ascii="Book Antiqua" w:hAnsi="Book Antiqua"/>
          <w:sz w:val="24"/>
          <w:szCs w:val="24"/>
          <w:lang w:val="en-GB"/>
        </w:rPr>
        <w:t>.</w:t>
      </w:r>
    </w:p>
    <w:p w14:paraId="3B03F4D3" w14:textId="77777777" w:rsidR="00440F27" w:rsidRPr="00311191" w:rsidRDefault="00440F27" w:rsidP="00311191">
      <w:pPr>
        <w:autoSpaceDE w:val="0"/>
        <w:autoSpaceDN w:val="0"/>
        <w:adjustRightInd w:val="0"/>
        <w:spacing w:after="0" w:line="360" w:lineRule="auto"/>
        <w:jc w:val="both"/>
        <w:rPr>
          <w:rFonts w:ascii="Book Antiqua" w:hAnsi="Book Antiqua"/>
          <w:sz w:val="24"/>
          <w:szCs w:val="24"/>
          <w:lang w:val="en-GB"/>
        </w:rPr>
      </w:pPr>
    </w:p>
    <w:p w14:paraId="61785DE4" w14:textId="6CF8F509" w:rsidR="006E5EAE" w:rsidRPr="00247240" w:rsidRDefault="006E5EAE" w:rsidP="00311191">
      <w:pPr>
        <w:spacing w:after="0" w:line="360" w:lineRule="auto"/>
        <w:jc w:val="both"/>
        <w:rPr>
          <w:rFonts w:ascii="Book Antiqua" w:hAnsi="Book Antiqua"/>
          <w:b/>
          <w:sz w:val="24"/>
          <w:szCs w:val="24"/>
          <w:lang w:val="en-US"/>
        </w:rPr>
      </w:pPr>
      <w:proofErr w:type="spellStart"/>
      <w:r w:rsidRPr="00247240">
        <w:rPr>
          <w:rFonts w:ascii="Book Antiqua" w:hAnsi="Book Antiqua"/>
          <w:b/>
          <w:sz w:val="24"/>
          <w:szCs w:val="24"/>
          <w:lang w:val="en-US"/>
        </w:rPr>
        <w:t>Elbasvir</w:t>
      </w:r>
      <w:proofErr w:type="spellEnd"/>
      <w:r w:rsidRPr="00247240">
        <w:rPr>
          <w:rFonts w:ascii="Book Antiqua" w:hAnsi="Book Antiqua"/>
          <w:b/>
          <w:sz w:val="24"/>
          <w:szCs w:val="24"/>
          <w:lang w:val="en-US"/>
        </w:rPr>
        <w:t>/</w:t>
      </w:r>
      <w:proofErr w:type="spellStart"/>
      <w:r w:rsidRPr="00247240">
        <w:rPr>
          <w:rFonts w:ascii="Book Antiqua" w:hAnsi="Book Antiqua"/>
          <w:b/>
          <w:sz w:val="24"/>
          <w:szCs w:val="24"/>
          <w:lang w:val="en-US"/>
        </w:rPr>
        <w:t>grazoprevir</w:t>
      </w:r>
      <w:proofErr w:type="spellEnd"/>
      <w:r w:rsidR="00247240" w:rsidRPr="00247240">
        <w:rPr>
          <w:rFonts w:ascii="Book Antiqua" w:eastAsiaTheme="minorEastAsia" w:hAnsi="Book Antiqua" w:hint="eastAsia"/>
          <w:b/>
          <w:sz w:val="24"/>
          <w:szCs w:val="24"/>
          <w:lang w:val="en-US" w:eastAsia="zh-CN"/>
        </w:rPr>
        <w:t>:</w:t>
      </w:r>
      <w:r w:rsidR="00247240">
        <w:rPr>
          <w:rFonts w:ascii="Book Antiqua" w:hAnsi="Book Antiqua"/>
          <w:b/>
          <w:sz w:val="24"/>
          <w:szCs w:val="24"/>
          <w:lang w:val="en-US"/>
        </w:rPr>
        <w:t xml:space="preserve">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co-formulated in one tablet, with or without the addition of RBV, has been recently licensed by FDA and EMA for the treatment of HCV genotype 1 and 4</w:t>
      </w:r>
      <w:r w:rsidRPr="00311191">
        <w:rPr>
          <w:rFonts w:ascii="Book Antiqua" w:hAnsi="Book Antiqua"/>
          <w:sz w:val="24"/>
          <w:szCs w:val="24"/>
          <w:vertAlign w:val="superscript"/>
          <w:lang w:val="en-GB"/>
        </w:rPr>
        <w:t>[13]</w:t>
      </w:r>
      <w:r w:rsidRPr="00311191">
        <w:rPr>
          <w:rFonts w:ascii="Book Antiqua" w:hAnsi="Book Antiqua"/>
          <w:sz w:val="24"/>
          <w:szCs w:val="24"/>
          <w:lang w:val="en-US"/>
        </w:rPr>
        <w:t xml:space="preserve">. Given that these agents are cleared by the liver, they can be a good option for patients with CKD stages 4 and 5. In the </w:t>
      </w:r>
      <w:r w:rsidRPr="00311191">
        <w:rPr>
          <w:rFonts w:ascii="Book Antiqua" w:hAnsi="Book Antiqua"/>
          <w:bCs/>
          <w:sz w:val="24"/>
          <w:szCs w:val="24"/>
          <w:lang w:val="en-US"/>
        </w:rPr>
        <w:t xml:space="preserve">C-SURFER phase III </w:t>
      </w:r>
      <w:proofErr w:type="gramStart"/>
      <w:r w:rsidRPr="00311191">
        <w:rPr>
          <w:rFonts w:ascii="Book Antiqua" w:hAnsi="Book Antiqua"/>
          <w:bCs/>
          <w:sz w:val="24"/>
          <w:szCs w:val="24"/>
          <w:lang w:val="en-US"/>
        </w:rPr>
        <w:t>study</w:t>
      </w:r>
      <w:r w:rsidRPr="00311191">
        <w:rPr>
          <w:rFonts w:ascii="Book Antiqua" w:hAnsi="Book Antiqua"/>
          <w:bCs/>
          <w:sz w:val="24"/>
          <w:szCs w:val="24"/>
          <w:vertAlign w:val="superscript"/>
          <w:lang w:val="en-US"/>
        </w:rPr>
        <w:t>[</w:t>
      </w:r>
      <w:proofErr w:type="gramEnd"/>
      <w:r w:rsidRPr="00311191">
        <w:rPr>
          <w:rFonts w:ascii="Book Antiqua" w:hAnsi="Book Antiqua"/>
          <w:bCs/>
          <w:sz w:val="24"/>
          <w:szCs w:val="24"/>
          <w:vertAlign w:val="superscript"/>
          <w:lang w:val="en-US"/>
        </w:rPr>
        <w:t>28]</w:t>
      </w:r>
      <w:r w:rsidRPr="00311191">
        <w:rPr>
          <w:rFonts w:ascii="Book Antiqua" w:hAnsi="Book Antiqua"/>
          <w:bCs/>
          <w:sz w:val="24"/>
          <w:szCs w:val="24"/>
          <w:lang w:val="en-US"/>
        </w:rPr>
        <w:t>,</w:t>
      </w:r>
      <w:r w:rsidRPr="00311191">
        <w:rPr>
          <w:rFonts w:ascii="Book Antiqua" w:hAnsi="Book Antiqua"/>
          <w:sz w:val="24"/>
          <w:szCs w:val="24"/>
          <w:lang w:val="en-US"/>
        </w:rPr>
        <w:t xml:space="preserve"> 224 patients with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&lt;</w:t>
      </w:r>
      <w:r w:rsidR="002472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247240" w:rsidRPr="00311191">
        <w:rPr>
          <w:rFonts w:ascii="Book Antiqua" w:hAnsi="Book Antiqua"/>
          <w:sz w:val="24"/>
          <w:szCs w:val="24"/>
          <w:lang w:val="en-US"/>
        </w:rPr>
        <w:t>L</w:t>
      </w:r>
      <w:r w:rsidRPr="00311191">
        <w:rPr>
          <w:rFonts w:ascii="Book Antiqua" w:hAnsi="Book Antiqua"/>
          <w:sz w:val="24"/>
          <w:szCs w:val="24"/>
          <w:lang w:val="en-US"/>
        </w:rPr>
        <w:t xml:space="preserve">/min were randomized to receive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w:t>
      </w:r>
      <w:r w:rsidR="00247240" w:rsidRPr="00247240">
        <w:rPr>
          <w:rFonts w:ascii="Book Antiqua" w:hAnsi="Book Antiqua"/>
          <w:i/>
          <w:sz w:val="24"/>
          <w:szCs w:val="24"/>
          <w:lang w:val="en-US"/>
        </w:rPr>
        <w:t>n</w:t>
      </w:r>
      <w:r w:rsidR="00247240" w:rsidRPr="00311191">
        <w:rPr>
          <w:rFonts w:ascii="Book Antiqua" w:hAnsi="Book Antiqua"/>
          <w:sz w:val="24"/>
          <w:szCs w:val="24"/>
          <w:lang w:val="en-US"/>
        </w:rPr>
        <w:t xml:space="preserve"> </w:t>
      </w:r>
      <w:r w:rsidRPr="00311191">
        <w:rPr>
          <w:rFonts w:ascii="Book Antiqua" w:hAnsi="Book Antiqua"/>
          <w:sz w:val="24"/>
          <w:szCs w:val="24"/>
          <w:lang w:val="en-US"/>
        </w:rPr>
        <w:t>=</w:t>
      </w:r>
      <w:r w:rsidR="002472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111) or </w:t>
      </w:r>
      <w:r w:rsidRPr="00311191">
        <w:rPr>
          <w:rFonts w:ascii="Book Antiqua" w:hAnsi="Book Antiqua"/>
          <w:sz w:val="24"/>
          <w:szCs w:val="24"/>
          <w:lang w:val="en-US"/>
        </w:rPr>
        <w:lastRenderedPageBreak/>
        <w:t>placebo (</w:t>
      </w:r>
      <w:r w:rsidRPr="00247240">
        <w:rPr>
          <w:rFonts w:ascii="Book Antiqua" w:hAnsi="Book Antiqua"/>
          <w:i/>
          <w:sz w:val="24"/>
          <w:szCs w:val="24"/>
          <w:lang w:val="en-US"/>
        </w:rPr>
        <w:t>n</w:t>
      </w:r>
      <w:r w:rsidR="002472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247240">
        <w:rPr>
          <w:rFonts w:ascii="Book Antiqua" w:eastAsiaTheme="minorEastAsia" w:hAnsi="Book Antiqua" w:hint="eastAsia"/>
          <w:sz w:val="24"/>
          <w:szCs w:val="24"/>
          <w:lang w:val="en-US" w:eastAsia="zh-CN"/>
        </w:rPr>
        <w:t xml:space="preserve"> </w:t>
      </w:r>
      <w:r w:rsidR="003B1A63">
        <w:rPr>
          <w:rFonts w:ascii="Book Antiqua" w:hAnsi="Book Antiqua"/>
          <w:sz w:val="24"/>
          <w:szCs w:val="24"/>
          <w:lang w:val="en-US"/>
        </w:rPr>
        <w:t>113) for 12 wk</w:t>
      </w:r>
      <w:r w:rsidRPr="00311191">
        <w:rPr>
          <w:rFonts w:ascii="Book Antiqua" w:hAnsi="Book Antiqua"/>
          <w:sz w:val="24"/>
          <w:szCs w:val="24"/>
          <w:lang w:val="en-US"/>
        </w:rPr>
        <w:t xml:space="preserve">. </w:t>
      </w:r>
      <w:r w:rsidRPr="00311191">
        <w:rPr>
          <w:rFonts w:ascii="Book Antiqua" w:hAnsi="Book Antiqua"/>
          <w:bCs/>
          <w:sz w:val="24"/>
          <w:szCs w:val="24"/>
          <w:lang w:val="en-US"/>
        </w:rPr>
        <w:t xml:space="preserve">At week 16, unmasking occurred and all patients in the placebo arm received </w:t>
      </w:r>
      <w:proofErr w:type="spellStart"/>
      <w:r w:rsidRPr="00311191">
        <w:rPr>
          <w:rFonts w:ascii="Book Antiqua" w:hAnsi="Book Antiqua"/>
          <w:bCs/>
          <w:sz w:val="24"/>
          <w:szCs w:val="24"/>
          <w:lang w:val="en-US"/>
        </w:rPr>
        <w:t>elbasvir</w:t>
      </w:r>
      <w:proofErr w:type="spellEnd"/>
      <w:r w:rsidRPr="00311191">
        <w:rPr>
          <w:rFonts w:ascii="Book Antiqua" w:hAnsi="Book Antiqua"/>
          <w:bCs/>
          <w:sz w:val="24"/>
          <w:szCs w:val="24"/>
          <w:lang w:val="en-US"/>
        </w:rPr>
        <w:t>/</w:t>
      </w:r>
      <w:proofErr w:type="spellStart"/>
      <w:r w:rsidRPr="00311191">
        <w:rPr>
          <w:rFonts w:ascii="Book Antiqua" w:hAnsi="Book Antiqua"/>
          <w:bCs/>
          <w:sz w:val="24"/>
          <w:szCs w:val="24"/>
          <w:lang w:val="en-US"/>
        </w:rPr>
        <w:t>grazoprevir</w:t>
      </w:r>
      <w:proofErr w:type="spellEnd"/>
      <w:r w:rsidRPr="00311191">
        <w:rPr>
          <w:rFonts w:ascii="Book Antiqua" w:hAnsi="Book Antiqua"/>
          <w:bCs/>
          <w:sz w:val="24"/>
          <w:szCs w:val="24"/>
          <w:lang w:val="en-US"/>
        </w:rPr>
        <w:t xml:space="preserve"> as well.</w:t>
      </w:r>
      <w:r w:rsidRPr="00311191">
        <w:rPr>
          <w:rFonts w:ascii="Book Antiqua" w:hAnsi="Book Antiqua"/>
          <w:sz w:val="24"/>
          <w:szCs w:val="24"/>
          <w:lang w:val="en-US"/>
        </w:rPr>
        <w:t xml:space="preserve"> Almost half (52%) of the patients had genotype 1a, 83% were HCV treatment-naïve, 6% had cirrhosis, 19% had CKD stage 4 and 81% CKD stage 5 (76% of them under </w:t>
      </w:r>
      <w:r w:rsidR="00311191" w:rsidRPr="00311191">
        <w:rPr>
          <w:rFonts w:ascii="Book Antiqua" w:hAnsi="Book Antiqua"/>
          <w:sz w:val="24"/>
          <w:szCs w:val="24"/>
          <w:lang w:val="en-US"/>
        </w:rPr>
        <w:t>HD</w:t>
      </w:r>
      <w:r w:rsidRPr="00311191">
        <w:rPr>
          <w:rFonts w:ascii="Book Antiqua" w:hAnsi="Book Antiqua"/>
          <w:sz w:val="24"/>
          <w:szCs w:val="24"/>
          <w:lang w:val="en-US"/>
        </w:rPr>
        <w:t xml:space="preserve">). In the intention to treat analysis, SVR was achieved in 94% (115/122) of patients in the active arm: 1 </w:t>
      </w:r>
      <w:proofErr w:type="spellStart"/>
      <w:r w:rsidRPr="00311191">
        <w:rPr>
          <w:rFonts w:ascii="Book Antiqua" w:hAnsi="Book Antiqua"/>
          <w:sz w:val="24"/>
          <w:szCs w:val="24"/>
          <w:lang w:val="en-US"/>
        </w:rPr>
        <w:t>noncirrhotic</w:t>
      </w:r>
      <w:proofErr w:type="spellEnd"/>
      <w:r w:rsidRPr="00311191">
        <w:rPr>
          <w:rFonts w:ascii="Book Antiqua" w:hAnsi="Book Antiqua"/>
          <w:sz w:val="24"/>
          <w:szCs w:val="24"/>
          <w:lang w:val="en-US"/>
        </w:rPr>
        <w:t xml:space="preserve"> patient re</w:t>
      </w:r>
      <w:r w:rsidR="003B1A63">
        <w:rPr>
          <w:rFonts w:ascii="Book Antiqua" w:hAnsi="Book Antiqua"/>
          <w:sz w:val="24"/>
          <w:szCs w:val="24"/>
          <w:lang w:val="en-US"/>
        </w:rPr>
        <w:t xml:space="preserve">lapsed during the first 12 </w:t>
      </w:r>
      <w:proofErr w:type="spellStart"/>
      <w:r w:rsidR="003B1A63">
        <w:rPr>
          <w:rFonts w:ascii="Book Antiqua" w:hAnsi="Book Antiqua"/>
          <w:sz w:val="24"/>
          <w:szCs w:val="24"/>
          <w:lang w:val="en-US"/>
        </w:rPr>
        <w:t>wk</w:t>
      </w:r>
      <w:proofErr w:type="spellEnd"/>
      <w:r w:rsidRPr="00311191">
        <w:rPr>
          <w:rFonts w:ascii="Book Antiqua" w:hAnsi="Book Antiqua"/>
          <w:sz w:val="24"/>
          <w:szCs w:val="24"/>
          <w:lang w:val="en-US"/>
        </w:rPr>
        <w:t xml:space="preserve"> after the end of treatment, while 6 patients discontinued treatment for reasons unrelated to antiviral therapy. Serious adverse events occurred in 16 (14%) and 17 (15%) patients in the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and placebo arms, respectively. None and 4% of the patients in the active and placebo groups, respectively, discontinued therapy due to an adverse event. The most common adverse events in the active arm were headache, nausea and fatigue.</w:t>
      </w:r>
      <w:r w:rsidRPr="00311191">
        <w:rPr>
          <w:rFonts w:ascii="Book Antiqua" w:hAnsi="Book Antiqua"/>
          <w:b/>
          <w:bCs/>
          <w:sz w:val="24"/>
          <w:szCs w:val="24"/>
          <w:lang w:val="en-US"/>
        </w:rPr>
        <w:t xml:space="preserve"> </w:t>
      </w:r>
    </w:p>
    <w:p w14:paraId="61B6E87D" w14:textId="77777777" w:rsidR="006E5EAE" w:rsidRPr="00311191" w:rsidRDefault="006E5EAE" w:rsidP="00311191">
      <w:pPr>
        <w:spacing w:after="0" w:line="360" w:lineRule="auto"/>
        <w:jc w:val="both"/>
        <w:rPr>
          <w:rFonts w:ascii="Book Antiqua" w:hAnsi="Book Antiqua"/>
          <w:i/>
          <w:sz w:val="24"/>
          <w:szCs w:val="24"/>
          <w:lang w:val="en-US"/>
        </w:rPr>
      </w:pPr>
    </w:p>
    <w:p w14:paraId="4101FC7F" w14:textId="77777777" w:rsidR="003D68A3" w:rsidRPr="00247240" w:rsidRDefault="003D68A3" w:rsidP="00311191">
      <w:pPr>
        <w:spacing w:after="0" w:line="360" w:lineRule="auto"/>
        <w:jc w:val="both"/>
        <w:rPr>
          <w:rStyle w:val="st"/>
          <w:rFonts w:ascii="Book Antiqua" w:hAnsi="Book Antiqua"/>
          <w:b/>
          <w:i/>
          <w:sz w:val="24"/>
          <w:szCs w:val="24"/>
          <w:lang w:val="en-US"/>
        </w:rPr>
      </w:pPr>
      <w:r w:rsidRPr="00247240">
        <w:rPr>
          <w:rFonts w:ascii="Book Antiqua" w:hAnsi="Book Antiqua"/>
          <w:b/>
          <w:i/>
          <w:sz w:val="24"/>
          <w:szCs w:val="24"/>
          <w:lang w:val="en-US"/>
        </w:rPr>
        <w:t xml:space="preserve">Interferon-free antiviral schemes not </w:t>
      </w:r>
      <w:r w:rsidRPr="00247240">
        <w:rPr>
          <w:rStyle w:val="st"/>
          <w:rFonts w:ascii="Book Antiqua" w:hAnsi="Book Antiqua"/>
          <w:b/>
          <w:i/>
          <w:sz w:val="24"/>
          <w:szCs w:val="24"/>
          <w:lang w:val="en-US"/>
        </w:rPr>
        <w:t>approved for CHC and CKD</w:t>
      </w:r>
    </w:p>
    <w:p w14:paraId="04405BFF" w14:textId="51AEE0AC" w:rsidR="006E5EAE" w:rsidRPr="00311191" w:rsidRDefault="006E5EAE"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In total, nine </w:t>
      </w:r>
      <w:proofErr w:type="gramStart"/>
      <w:r w:rsidRPr="00311191">
        <w:rPr>
          <w:rFonts w:ascii="Book Antiqua" w:hAnsi="Book Antiqua"/>
          <w:sz w:val="24"/>
          <w:szCs w:val="24"/>
          <w:lang w:val="en-US"/>
        </w:rPr>
        <w:t>studies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29-37</w:t>
      </w:r>
      <w:r w:rsidRPr="00311191">
        <w:rPr>
          <w:rFonts w:ascii="Book Antiqua" w:hAnsi="Book Antiqua"/>
          <w:bCs/>
          <w:iCs/>
          <w:sz w:val="24"/>
          <w:szCs w:val="24"/>
          <w:vertAlign w:val="superscript"/>
          <w:lang w:val="en-US"/>
        </w:rPr>
        <w:t>]</w:t>
      </w:r>
      <w:r w:rsidRPr="00311191">
        <w:rPr>
          <w:rFonts w:ascii="Book Antiqua" w:hAnsi="Book Antiqua"/>
          <w:sz w:val="24"/>
          <w:szCs w:val="24"/>
          <w:lang w:val="en-US"/>
        </w:rPr>
        <w:t xml:space="preserve"> evaluated the safety and efficacy of </w:t>
      </w:r>
      <w:r w:rsidR="00B014E0" w:rsidRPr="00311191">
        <w:rPr>
          <w:rFonts w:ascii="Book Antiqua" w:hAnsi="Book Antiqua"/>
          <w:sz w:val="24"/>
          <w:szCs w:val="24"/>
          <w:lang w:val="en-US"/>
        </w:rPr>
        <w:t>various antiviral schemes</w:t>
      </w:r>
      <w:r w:rsidRPr="00311191">
        <w:rPr>
          <w:rFonts w:ascii="Book Antiqua" w:hAnsi="Book Antiqua"/>
          <w:sz w:val="24"/>
          <w:szCs w:val="24"/>
          <w:lang w:val="en-US"/>
        </w:rPr>
        <w:t xml:space="preserve"> in 235 patients with CHC and CKD. All patients had stage 4 or 5 CKD (</w:t>
      </w:r>
      <w:r w:rsidRPr="00247240">
        <w:rPr>
          <w:rFonts w:ascii="Book Antiqua" w:hAnsi="Book Antiqua"/>
          <w:i/>
          <w:sz w:val="24"/>
          <w:szCs w:val="24"/>
          <w:lang w:val="en-US"/>
        </w:rPr>
        <w:t>i.e.</w:t>
      </w:r>
      <w:r w:rsidR="00247240" w:rsidRPr="00247240">
        <w:rPr>
          <w:rFonts w:ascii="Book Antiqua" w:eastAsiaTheme="minorEastAsia" w:hAnsi="Book Antiqua" w:hint="eastAsia"/>
          <w:i/>
          <w:sz w:val="24"/>
          <w:szCs w:val="24"/>
          <w:lang w:val="en-US" w:eastAsia="zh-CN"/>
        </w:rPr>
        <w:t>,</w:t>
      </w:r>
      <w:r w:rsidRPr="00311191">
        <w:rPr>
          <w:rFonts w:ascii="Book Antiqua" w:hAnsi="Book Antiqua"/>
          <w:sz w:val="24"/>
          <w:szCs w:val="24"/>
          <w:lang w:val="en-US"/>
        </w:rPr>
        <w:t xml:space="preserve"> GFR &lt;</w:t>
      </w:r>
      <w:r w:rsidR="002472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247240" w:rsidRPr="00311191">
        <w:rPr>
          <w:rFonts w:ascii="Book Antiqua" w:hAnsi="Book Antiqua"/>
          <w:sz w:val="24"/>
          <w:szCs w:val="24"/>
          <w:lang w:val="en-US"/>
        </w:rPr>
        <w:t>L</w:t>
      </w:r>
      <w:r w:rsidRPr="00311191">
        <w:rPr>
          <w:rFonts w:ascii="Book Antiqua" w:hAnsi="Book Antiqua"/>
          <w:sz w:val="24"/>
          <w:szCs w:val="24"/>
          <w:lang w:val="en-US"/>
        </w:rPr>
        <w:t xml:space="preserve">/min) or were under </w:t>
      </w:r>
      <w:r w:rsidR="00311191" w:rsidRPr="00311191">
        <w:rPr>
          <w:rFonts w:ascii="Book Antiqua" w:hAnsi="Book Antiqua"/>
          <w:sz w:val="24"/>
          <w:szCs w:val="24"/>
          <w:lang w:val="en-US"/>
        </w:rPr>
        <w:t>HD</w:t>
      </w:r>
      <w:r w:rsidRPr="00311191">
        <w:rPr>
          <w:rFonts w:ascii="Book Antiqua" w:hAnsi="Book Antiqua"/>
          <w:sz w:val="24"/>
          <w:szCs w:val="24"/>
          <w:lang w:val="en-US"/>
        </w:rPr>
        <w:t>. The mean age was provided in 7 studies and r</w:t>
      </w:r>
      <w:r w:rsidR="00111B12">
        <w:rPr>
          <w:rFonts w:ascii="Book Antiqua" w:hAnsi="Book Antiqua"/>
          <w:sz w:val="24"/>
          <w:szCs w:val="24"/>
          <w:lang w:val="en-US"/>
        </w:rPr>
        <w:t xml:space="preserve">anged between 52.4 and 62 </w:t>
      </w:r>
      <w:proofErr w:type="gramStart"/>
      <w:r w:rsidR="00111B12">
        <w:rPr>
          <w:rFonts w:ascii="Book Antiqua" w:hAnsi="Book Antiqua"/>
          <w:sz w:val="24"/>
          <w:szCs w:val="24"/>
          <w:lang w:val="en-US"/>
        </w:rPr>
        <w:t>years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29-35</w:t>
      </w:r>
      <w:r w:rsidRPr="00311191">
        <w:rPr>
          <w:rFonts w:ascii="Book Antiqua" w:hAnsi="Book Antiqua"/>
          <w:bCs/>
          <w:iCs/>
          <w:sz w:val="24"/>
          <w:szCs w:val="24"/>
          <w:vertAlign w:val="superscript"/>
          <w:lang w:val="en-US"/>
        </w:rPr>
        <w:t>]</w:t>
      </w:r>
      <w:r w:rsidRPr="00311191">
        <w:rPr>
          <w:rFonts w:ascii="Book Antiqua" w:hAnsi="Book Antiqua"/>
          <w:bCs/>
          <w:iCs/>
          <w:sz w:val="24"/>
          <w:szCs w:val="24"/>
          <w:lang w:val="en-US"/>
        </w:rPr>
        <w:t>.</w:t>
      </w:r>
      <w:r w:rsidRPr="00311191">
        <w:rPr>
          <w:rFonts w:ascii="Book Antiqua" w:hAnsi="Book Antiqua"/>
          <w:sz w:val="24"/>
          <w:szCs w:val="24"/>
          <w:lang w:val="en-US"/>
        </w:rPr>
        <w:t xml:space="preserve"> Based on the available data, 169 (71.9%) of 235 patients had genotype 1 [67/122 (54.9%) genotyp</w:t>
      </w:r>
      <w:r w:rsidR="00111B12">
        <w:rPr>
          <w:rFonts w:ascii="Book Antiqua" w:hAnsi="Book Antiqua"/>
          <w:sz w:val="24"/>
          <w:szCs w:val="24"/>
          <w:lang w:val="en-US"/>
        </w:rPr>
        <w:t>e 1a]</w:t>
      </w:r>
      <w:r w:rsidRPr="00311191">
        <w:rPr>
          <w:rFonts w:ascii="Book Antiqua" w:hAnsi="Book Antiqua"/>
          <w:sz w:val="24"/>
          <w:szCs w:val="24"/>
          <w:vertAlign w:val="superscript"/>
          <w:lang w:val="en-US"/>
        </w:rPr>
        <w:t>[29,32-36]</w:t>
      </w:r>
      <w:r w:rsidRPr="00111B12">
        <w:rPr>
          <w:rFonts w:ascii="Book Antiqua" w:hAnsi="Book Antiqua"/>
          <w:sz w:val="24"/>
          <w:szCs w:val="24"/>
          <w:lang w:val="en-US"/>
        </w:rPr>
        <w:t>.</w:t>
      </w:r>
      <w:r w:rsidRPr="00311191">
        <w:rPr>
          <w:rFonts w:ascii="Book Antiqua" w:hAnsi="Book Antiqua"/>
          <w:sz w:val="24"/>
          <w:szCs w:val="24"/>
          <w:lang w:val="en-US"/>
        </w:rPr>
        <w:t xml:space="preserve"> One hundred (47.6%) of 21</w:t>
      </w:r>
      <w:r w:rsidR="00111B12">
        <w:rPr>
          <w:rFonts w:ascii="Book Antiqua" w:hAnsi="Book Antiqua"/>
          <w:sz w:val="24"/>
          <w:szCs w:val="24"/>
          <w:lang w:val="en-US"/>
        </w:rPr>
        <w:t xml:space="preserve">0 patients were treatment </w:t>
      </w:r>
      <w:proofErr w:type="gramStart"/>
      <w:r w:rsidR="00111B12">
        <w:rPr>
          <w:rFonts w:ascii="Book Antiqua" w:hAnsi="Book Antiqua"/>
          <w:sz w:val="24"/>
          <w:szCs w:val="24"/>
          <w:lang w:val="en-US"/>
        </w:rPr>
        <w:t>naïve</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29,31,33-36]</w:t>
      </w:r>
      <w:r w:rsidRPr="00311191">
        <w:rPr>
          <w:rFonts w:ascii="Book Antiqua" w:hAnsi="Book Antiqua"/>
          <w:b/>
          <w:bCs/>
          <w:iCs/>
          <w:sz w:val="24"/>
          <w:szCs w:val="24"/>
          <w:lang w:val="en-US"/>
        </w:rPr>
        <w:t xml:space="preserve"> </w:t>
      </w:r>
      <w:r w:rsidRPr="00311191">
        <w:rPr>
          <w:rFonts w:ascii="Book Antiqua" w:hAnsi="Book Antiqua"/>
          <w:sz w:val="24"/>
          <w:szCs w:val="24"/>
          <w:lang w:val="en-US"/>
        </w:rPr>
        <w:t>and 121 (51.4%) of 235 patients had cirrhosis</w:t>
      </w:r>
      <w:r w:rsidR="00111B12">
        <w:rPr>
          <w:rFonts w:ascii="Book Antiqua" w:hAnsi="Book Antiqua"/>
          <w:sz w:val="24"/>
          <w:szCs w:val="24"/>
          <w:vertAlign w:val="superscript"/>
          <w:lang w:val="en-US"/>
        </w:rPr>
        <w:t>[29,30,</w:t>
      </w:r>
      <w:r w:rsidRPr="00311191">
        <w:rPr>
          <w:rFonts w:ascii="Book Antiqua" w:hAnsi="Book Antiqua"/>
          <w:sz w:val="24"/>
          <w:szCs w:val="24"/>
          <w:vertAlign w:val="superscript"/>
          <w:lang w:val="en-US"/>
        </w:rPr>
        <w:t>31-37]</w:t>
      </w:r>
      <w:r w:rsidRPr="00111B12">
        <w:rPr>
          <w:rFonts w:ascii="Book Antiqua" w:hAnsi="Book Antiqua"/>
          <w:sz w:val="24"/>
          <w:szCs w:val="24"/>
          <w:lang w:val="en-GB"/>
        </w:rPr>
        <w:t>.</w:t>
      </w:r>
      <w:r w:rsidRPr="00111B12">
        <w:rPr>
          <w:rFonts w:ascii="Book Antiqua" w:hAnsi="Book Antiqua"/>
          <w:sz w:val="24"/>
          <w:szCs w:val="24"/>
          <w:lang w:val="en-US"/>
        </w:rPr>
        <w:t xml:space="preserve"> </w:t>
      </w:r>
    </w:p>
    <w:p w14:paraId="34160088" w14:textId="49766E39" w:rsidR="006E5EAE" w:rsidRPr="00311191" w:rsidRDefault="006E5EAE" w:rsidP="00111B12">
      <w:pPr>
        <w:autoSpaceDE w:val="0"/>
        <w:autoSpaceDN w:val="0"/>
        <w:adjustRightInd w:val="0"/>
        <w:spacing w:after="0" w:line="360" w:lineRule="auto"/>
        <w:ind w:firstLineChars="100" w:firstLine="240"/>
        <w:jc w:val="both"/>
        <w:rPr>
          <w:rFonts w:ascii="Book Antiqua" w:hAnsi="Book Antiqua"/>
          <w:sz w:val="24"/>
          <w:szCs w:val="24"/>
          <w:lang w:val="en-US"/>
        </w:rPr>
      </w:pPr>
      <w:proofErr w:type="spellStart"/>
      <w:r w:rsidRPr="00311191">
        <w:rPr>
          <w:rFonts w:ascii="Book Antiqua" w:hAnsi="Book Antiqua"/>
          <w:sz w:val="24"/>
          <w:szCs w:val="24"/>
          <w:lang w:val="en-US"/>
        </w:rPr>
        <w:t>Sofo</w:t>
      </w:r>
      <w:r w:rsidR="00111B12">
        <w:rPr>
          <w:rFonts w:ascii="Book Antiqua" w:hAnsi="Book Antiqua"/>
          <w:sz w:val="24"/>
          <w:szCs w:val="24"/>
          <w:lang w:val="en-US"/>
        </w:rPr>
        <w:t>sbuvir</w:t>
      </w:r>
      <w:proofErr w:type="spellEnd"/>
      <w:r w:rsidR="00111B12">
        <w:rPr>
          <w:rFonts w:ascii="Book Antiqua" w:hAnsi="Book Antiqua"/>
          <w:sz w:val="24"/>
          <w:szCs w:val="24"/>
          <w:lang w:val="en-US"/>
        </w:rPr>
        <w:t xml:space="preserve"> was given for 12-24 </w:t>
      </w:r>
      <w:proofErr w:type="spellStart"/>
      <w:r w:rsidR="00111B12">
        <w:rPr>
          <w:rFonts w:ascii="Book Antiqua" w:hAnsi="Book Antiqua"/>
          <w:sz w:val="24"/>
          <w:szCs w:val="24"/>
          <w:lang w:val="en-US"/>
        </w:rPr>
        <w:t>wk</w:t>
      </w:r>
      <w:proofErr w:type="spellEnd"/>
      <w:r w:rsidRPr="00311191">
        <w:rPr>
          <w:rFonts w:ascii="Book Antiqua" w:hAnsi="Book Antiqua"/>
          <w:sz w:val="24"/>
          <w:szCs w:val="24"/>
          <w:lang w:val="en-US"/>
        </w:rPr>
        <w:t xml:space="preserve"> in combination with RBV in 42 (and PEG-IFN in 3)</w:t>
      </w:r>
      <w:r w:rsidRPr="00311191">
        <w:rPr>
          <w:rFonts w:ascii="Book Antiqua" w:hAnsi="Book Antiqua"/>
          <w:sz w:val="24"/>
          <w:szCs w:val="24"/>
          <w:vertAlign w:val="superscript"/>
          <w:lang w:val="en-US"/>
        </w:rPr>
        <w:t>[29,31,32,35-37]</w:t>
      </w:r>
      <w:r w:rsidR="00461951" w:rsidRPr="00311191">
        <w:rPr>
          <w:rFonts w:ascii="Book Antiqua" w:hAnsi="Book Antiqua"/>
          <w:sz w:val="24"/>
          <w:szCs w:val="24"/>
          <w:lang w:val="en-GB"/>
        </w:rPr>
        <w:t>,</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si</w:t>
      </w:r>
      <w:r w:rsidR="00111B12">
        <w:rPr>
          <w:rFonts w:ascii="Book Antiqua" w:hAnsi="Book Antiqua"/>
          <w:sz w:val="24"/>
          <w:szCs w:val="24"/>
          <w:lang w:val="en-US"/>
        </w:rPr>
        <w:t>meprevir</w:t>
      </w:r>
      <w:proofErr w:type="spellEnd"/>
      <w:r w:rsidR="00111B12">
        <w:rPr>
          <w:rFonts w:ascii="Book Antiqua" w:hAnsi="Book Antiqua"/>
          <w:sz w:val="24"/>
          <w:szCs w:val="24"/>
          <w:lang w:val="en-US"/>
        </w:rPr>
        <w:t xml:space="preserve"> in 87</w:t>
      </w:r>
      <w:r w:rsidRPr="00311191">
        <w:rPr>
          <w:rFonts w:ascii="Book Antiqua" w:hAnsi="Book Antiqua"/>
          <w:sz w:val="24"/>
          <w:szCs w:val="24"/>
          <w:vertAlign w:val="superscript"/>
          <w:lang w:val="en-US"/>
        </w:rPr>
        <w:t xml:space="preserve">[29-31,33,35,36] </w:t>
      </w:r>
      <w:r w:rsidR="00461951" w:rsidRPr="00311191">
        <w:rPr>
          <w:rFonts w:ascii="Book Antiqua" w:hAnsi="Book Antiqua"/>
          <w:sz w:val="24"/>
          <w:szCs w:val="24"/>
          <w:lang w:val="en-US"/>
        </w:rPr>
        <w:t>(</w:t>
      </w:r>
      <w:r w:rsidRPr="00311191">
        <w:rPr>
          <w:rFonts w:ascii="Book Antiqua" w:hAnsi="Book Antiqua"/>
          <w:sz w:val="24"/>
          <w:szCs w:val="24"/>
          <w:lang w:val="en-US"/>
        </w:rPr>
        <w:t xml:space="preserve">and RBV in 2,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in 11)</w:t>
      </w:r>
      <w:r w:rsidRPr="00311191">
        <w:rPr>
          <w:rFonts w:ascii="Book Antiqua" w:hAnsi="Book Antiqua"/>
          <w:sz w:val="24"/>
          <w:szCs w:val="24"/>
          <w:vertAlign w:val="superscript"/>
          <w:lang w:val="en-US"/>
        </w:rPr>
        <w:t>[31,36]</w:t>
      </w:r>
      <w:r w:rsidRPr="00311191">
        <w:rPr>
          <w:rFonts w:ascii="Book Antiqua" w:hAnsi="Book Antiqua"/>
          <w:sz w:val="24"/>
          <w:szCs w:val="24"/>
          <w:lang w:val="en-US"/>
        </w:rPr>
        <w:t>,</w:t>
      </w:r>
      <w:r w:rsidRPr="00311191">
        <w:rPr>
          <w:rFonts w:ascii="Book Antiqua" w:hAnsi="Book Antiqua"/>
          <w:sz w:val="24"/>
          <w:szCs w:val="24"/>
          <w:vertAlign w:val="superscript"/>
          <w:lang w:val="en-US"/>
        </w:rPr>
        <w:t xml:space="preserve"> </w:t>
      </w:r>
      <w:proofErr w:type="spellStart"/>
      <w:r w:rsidR="00111B12">
        <w:rPr>
          <w:rFonts w:ascii="Book Antiqua" w:hAnsi="Book Antiqua"/>
          <w:sz w:val="24"/>
          <w:szCs w:val="24"/>
          <w:lang w:val="en-US"/>
        </w:rPr>
        <w:t>daclatasvir</w:t>
      </w:r>
      <w:proofErr w:type="spellEnd"/>
      <w:r w:rsidR="00111B12">
        <w:rPr>
          <w:rFonts w:ascii="Book Antiqua" w:hAnsi="Book Antiqua"/>
          <w:sz w:val="24"/>
          <w:szCs w:val="24"/>
          <w:lang w:val="en-US"/>
        </w:rPr>
        <w:t xml:space="preserve"> in 55 patients</w:t>
      </w:r>
      <w:r w:rsidRPr="00311191">
        <w:rPr>
          <w:rFonts w:ascii="Book Antiqua" w:hAnsi="Book Antiqua"/>
          <w:sz w:val="24"/>
          <w:szCs w:val="24"/>
          <w:vertAlign w:val="superscript"/>
          <w:lang w:val="en-US"/>
        </w:rPr>
        <w:t>[30,31,33,35]</w:t>
      </w:r>
      <w:r w:rsidRPr="00311191">
        <w:rPr>
          <w:rFonts w:ascii="Book Antiqua" w:hAnsi="Book Antiqua"/>
          <w:sz w:val="24"/>
          <w:szCs w:val="24"/>
          <w:lang w:val="en-US"/>
        </w:rPr>
        <w:t xml:space="preserve"> and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xml:space="preserve"> in 17</w:t>
      </w:r>
      <w:r w:rsidR="003D68A3" w:rsidRPr="00311191">
        <w:rPr>
          <w:rFonts w:ascii="Book Antiqua" w:hAnsi="Book Antiqua"/>
          <w:sz w:val="24"/>
          <w:szCs w:val="24"/>
          <w:vertAlign w:val="superscript"/>
          <w:lang w:val="en-US"/>
        </w:rPr>
        <w:t>[33,35]</w:t>
      </w:r>
      <w:r w:rsidRPr="00311191">
        <w:rPr>
          <w:rFonts w:ascii="Book Antiqua" w:hAnsi="Book Antiqua"/>
          <w:sz w:val="24"/>
          <w:szCs w:val="24"/>
          <w:lang w:val="en-US"/>
        </w:rPr>
        <w:t xml:space="preserve">. The dosage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was 400 mg per day in 84</w:t>
      </w:r>
      <w:r w:rsidRPr="00311191">
        <w:rPr>
          <w:rFonts w:ascii="Book Antiqua" w:hAnsi="Book Antiqua"/>
          <w:sz w:val="24"/>
          <w:szCs w:val="24"/>
          <w:vertAlign w:val="superscript"/>
          <w:lang w:val="en-US"/>
        </w:rPr>
        <w:t>[29,30,33,36,37]</w:t>
      </w:r>
      <w:r w:rsidRPr="00311191">
        <w:rPr>
          <w:rFonts w:ascii="Book Antiqua" w:hAnsi="Book Antiqua"/>
          <w:sz w:val="24"/>
          <w:szCs w:val="24"/>
          <w:lang w:val="en-US"/>
        </w:rPr>
        <w:t>, 200 mg per day in 33</w:t>
      </w:r>
      <w:r w:rsidRPr="00311191">
        <w:rPr>
          <w:rFonts w:ascii="Book Antiqua" w:hAnsi="Book Antiqua"/>
          <w:sz w:val="24"/>
          <w:szCs w:val="24"/>
          <w:vertAlign w:val="superscript"/>
          <w:lang w:val="en-US"/>
        </w:rPr>
        <w:t>[29,32,36]</w:t>
      </w:r>
      <w:r w:rsidRPr="00311191">
        <w:rPr>
          <w:rFonts w:ascii="Book Antiqua" w:hAnsi="Book Antiqua"/>
          <w:sz w:val="24"/>
          <w:szCs w:val="24"/>
          <w:lang w:val="en-US"/>
        </w:rPr>
        <w:t>, 200 mg every other day in 2</w:t>
      </w:r>
      <w:r w:rsidRPr="00311191">
        <w:rPr>
          <w:rFonts w:ascii="Book Antiqua" w:hAnsi="Book Antiqua"/>
          <w:sz w:val="24"/>
          <w:szCs w:val="24"/>
          <w:vertAlign w:val="superscript"/>
          <w:lang w:val="en-US"/>
        </w:rPr>
        <w:t>[29]</w:t>
      </w:r>
      <w:r w:rsidRPr="00311191">
        <w:rPr>
          <w:rFonts w:ascii="Book Antiqua" w:hAnsi="Book Antiqua"/>
          <w:sz w:val="24"/>
          <w:szCs w:val="24"/>
          <w:lang w:val="en-US"/>
        </w:rPr>
        <w:t xml:space="preserve"> and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in 82 patients. The dosage of PEG-IFN was not provided in the few studies including PEG-IFN containing regimens, while the dosage of RBV was 200 mg per day in 20</w:t>
      </w:r>
      <w:r w:rsidRPr="00311191">
        <w:rPr>
          <w:rFonts w:ascii="Book Antiqua" w:hAnsi="Book Antiqua"/>
          <w:sz w:val="24"/>
          <w:szCs w:val="24"/>
          <w:vertAlign w:val="superscript"/>
          <w:lang w:val="en-US"/>
        </w:rPr>
        <w:t>[32,37</w:t>
      </w:r>
      <w:r w:rsidRPr="00311191">
        <w:rPr>
          <w:rFonts w:ascii="Book Antiqua" w:hAnsi="Book Antiqua"/>
          <w:b/>
          <w:bCs/>
          <w:sz w:val="24"/>
          <w:szCs w:val="24"/>
          <w:vertAlign w:val="superscript"/>
          <w:lang w:val="en-US"/>
        </w:rPr>
        <w:t>]</w:t>
      </w:r>
      <w:r w:rsidRPr="00311191">
        <w:rPr>
          <w:rFonts w:ascii="Book Antiqua" w:hAnsi="Book Antiqua"/>
          <w:b/>
          <w:bCs/>
          <w:sz w:val="24"/>
          <w:szCs w:val="24"/>
          <w:lang w:val="en-US"/>
        </w:rPr>
        <w:t>,</w:t>
      </w:r>
      <w:r w:rsidRPr="00311191">
        <w:rPr>
          <w:rFonts w:ascii="Book Antiqua" w:hAnsi="Book Antiqua"/>
          <w:bCs/>
          <w:sz w:val="24"/>
          <w:szCs w:val="24"/>
          <w:lang w:val="en-US"/>
        </w:rPr>
        <w:t xml:space="preserve"> variable (200 mg three times per week to 600 mg per day) in 35</w:t>
      </w:r>
      <w:r w:rsidRPr="00311191">
        <w:rPr>
          <w:rFonts w:ascii="Book Antiqua" w:hAnsi="Book Antiqua"/>
          <w:bCs/>
          <w:sz w:val="24"/>
          <w:szCs w:val="24"/>
          <w:vertAlign w:val="superscript"/>
          <w:lang w:val="en-US"/>
        </w:rPr>
        <w:t>[31]</w:t>
      </w:r>
      <w:r w:rsidRPr="00311191">
        <w:rPr>
          <w:rFonts w:ascii="Book Antiqua" w:hAnsi="Book Antiqua"/>
          <w:bCs/>
          <w:sz w:val="24"/>
          <w:szCs w:val="24"/>
          <w:lang w:val="en-US"/>
        </w:rPr>
        <w:t xml:space="preserve"> </w:t>
      </w:r>
      <w:r w:rsidRPr="00311191">
        <w:rPr>
          <w:rFonts w:ascii="Book Antiqua" w:hAnsi="Book Antiqua"/>
          <w:sz w:val="24"/>
          <w:szCs w:val="24"/>
          <w:lang w:val="en-US"/>
        </w:rPr>
        <w:t xml:space="preserve">and unknown in the remaining patients receiving RBV. The daily dosage of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was 150 mg and of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60 mg in all patients. The dose of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xml:space="preserve"> was dependent on the dose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w:t>
      </w:r>
    </w:p>
    <w:p w14:paraId="4B1F3267" w14:textId="2BB6D083" w:rsidR="006E5EAE" w:rsidRPr="00311191" w:rsidRDefault="006E5EAE" w:rsidP="00111B12">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lastRenderedPageBreak/>
        <w:t xml:space="preserve">The efficacy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-based antiviral therapy was provided in all studies. Based on the available data, the rates of end of treatment </w:t>
      </w:r>
      <w:proofErr w:type="spellStart"/>
      <w:r w:rsidRPr="00311191">
        <w:rPr>
          <w:rFonts w:ascii="Book Antiqua" w:hAnsi="Book Antiqua"/>
          <w:sz w:val="24"/>
          <w:szCs w:val="24"/>
          <w:lang w:val="en-US"/>
        </w:rPr>
        <w:t>virological</w:t>
      </w:r>
      <w:proofErr w:type="spellEnd"/>
      <w:r w:rsidRPr="00311191">
        <w:rPr>
          <w:rFonts w:ascii="Book Antiqua" w:hAnsi="Book Antiqua"/>
          <w:sz w:val="24"/>
          <w:szCs w:val="24"/>
          <w:lang w:val="en-US"/>
        </w:rPr>
        <w:t xml:space="preserve"> response and SVR </w:t>
      </w:r>
      <w:r w:rsidR="00D625AD" w:rsidRPr="00311191">
        <w:rPr>
          <w:rFonts w:ascii="Book Antiqua" w:hAnsi="Book Antiqua"/>
          <w:sz w:val="24"/>
          <w:szCs w:val="24"/>
          <w:lang w:val="en-US"/>
        </w:rPr>
        <w:t xml:space="preserve">at week 12 </w:t>
      </w:r>
      <w:r w:rsidRPr="00311191">
        <w:rPr>
          <w:rFonts w:ascii="Book Antiqua" w:hAnsi="Book Antiqua"/>
          <w:sz w:val="24"/>
          <w:szCs w:val="24"/>
          <w:lang w:val="en-US"/>
        </w:rPr>
        <w:t>were 100% (91/91) and 8</w:t>
      </w:r>
      <w:r w:rsidR="000B4CC1" w:rsidRPr="00311191">
        <w:rPr>
          <w:rFonts w:ascii="Book Antiqua" w:hAnsi="Book Antiqua"/>
          <w:sz w:val="24"/>
          <w:szCs w:val="24"/>
          <w:lang w:val="en-US"/>
        </w:rPr>
        <w:t>7</w:t>
      </w:r>
      <w:r w:rsidRPr="00311191">
        <w:rPr>
          <w:rFonts w:ascii="Book Antiqua" w:hAnsi="Book Antiqua"/>
          <w:sz w:val="24"/>
          <w:szCs w:val="24"/>
          <w:lang w:val="en-US"/>
        </w:rPr>
        <w:t>.</w:t>
      </w:r>
      <w:r w:rsidR="000B4CC1" w:rsidRPr="00311191">
        <w:rPr>
          <w:rFonts w:ascii="Book Antiqua" w:hAnsi="Book Antiqua"/>
          <w:sz w:val="24"/>
          <w:szCs w:val="24"/>
          <w:lang w:val="en-US"/>
        </w:rPr>
        <w:t>1</w:t>
      </w:r>
      <w:r w:rsidRPr="00311191">
        <w:rPr>
          <w:rFonts w:ascii="Book Antiqua" w:hAnsi="Book Antiqua"/>
          <w:sz w:val="24"/>
          <w:szCs w:val="24"/>
          <w:lang w:val="en-US"/>
        </w:rPr>
        <w:t>% (1</w:t>
      </w:r>
      <w:r w:rsidR="00226B16" w:rsidRPr="00311191">
        <w:rPr>
          <w:rFonts w:ascii="Book Antiqua" w:hAnsi="Book Antiqua"/>
          <w:sz w:val="24"/>
          <w:szCs w:val="24"/>
          <w:lang w:val="en-US"/>
        </w:rPr>
        <w:t>2</w:t>
      </w:r>
      <w:r w:rsidRPr="00311191">
        <w:rPr>
          <w:rFonts w:ascii="Book Antiqua" w:hAnsi="Book Antiqua"/>
          <w:sz w:val="24"/>
          <w:szCs w:val="24"/>
          <w:lang w:val="en-US"/>
        </w:rPr>
        <w:t>9/1</w:t>
      </w:r>
      <w:r w:rsidR="00226B16" w:rsidRPr="00311191">
        <w:rPr>
          <w:rFonts w:ascii="Book Antiqua" w:hAnsi="Book Antiqua"/>
          <w:sz w:val="24"/>
          <w:szCs w:val="24"/>
          <w:lang w:val="en-US"/>
        </w:rPr>
        <w:t>48</w:t>
      </w:r>
      <w:r w:rsidRPr="00311191">
        <w:rPr>
          <w:rFonts w:ascii="Book Antiqua" w:hAnsi="Book Antiqua"/>
          <w:sz w:val="24"/>
          <w:szCs w:val="24"/>
          <w:lang w:val="en-US"/>
        </w:rPr>
        <w:t xml:space="preserve">), respectively [SVR: 55.2% (16/29)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RBV, 92.1% (35/38)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simeprevir</w:t>
      </w:r>
      <w:proofErr w:type="spellEnd"/>
      <w:r w:rsidR="00D0049D" w:rsidRPr="00311191">
        <w:rPr>
          <w:rFonts w:ascii="Book Antiqua" w:hAnsi="Book Antiqua"/>
          <w:sz w:val="24"/>
          <w:szCs w:val="24"/>
          <w:lang w:val="en-US"/>
        </w:rPr>
        <w:t xml:space="preserve"> </w:t>
      </w:r>
      <w:r w:rsidR="009041C1" w:rsidRPr="00311191">
        <w:rPr>
          <w:rFonts w:ascii="Book Antiqua" w:hAnsi="Book Antiqua"/>
          <w:sz w:val="24"/>
          <w:szCs w:val="24"/>
          <w:lang w:val="en-US"/>
        </w:rPr>
        <w:t>(</w:t>
      </w:r>
      <w:r w:rsidR="00D0049D" w:rsidRPr="00311191">
        <w:rPr>
          <w:rFonts w:ascii="Book Antiqua" w:hAnsi="Book Antiqua"/>
          <w:sz w:val="24"/>
          <w:szCs w:val="24"/>
          <w:lang w:val="en-US"/>
        </w:rPr>
        <w:t xml:space="preserve">with or without </w:t>
      </w:r>
      <w:r w:rsidR="009041C1" w:rsidRPr="00311191">
        <w:rPr>
          <w:rFonts w:ascii="Book Antiqua" w:hAnsi="Book Antiqua"/>
          <w:sz w:val="24"/>
          <w:szCs w:val="24"/>
          <w:lang w:val="en-US"/>
        </w:rPr>
        <w:t>RBV)</w:t>
      </w:r>
      <w:r w:rsidRPr="00311191">
        <w:rPr>
          <w:rFonts w:ascii="Book Antiqua" w:hAnsi="Book Antiqua"/>
          <w:sz w:val="24"/>
          <w:szCs w:val="24"/>
          <w:lang w:val="en-US"/>
        </w:rPr>
        <w:t xml:space="preserve">, 100% (14/14) for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and 85.7% (12/14)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daclatasvir</w:t>
      </w:r>
      <w:proofErr w:type="spellEnd"/>
      <w:r w:rsidR="00A1072E">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w:t>
      </w:r>
      <w:r w:rsidR="009041C1" w:rsidRPr="00311191">
        <w:rPr>
          <w:rFonts w:ascii="Book Antiqua" w:hAnsi="Book Antiqua"/>
          <w:sz w:val="24"/>
          <w:szCs w:val="24"/>
          <w:lang w:val="en-US"/>
        </w:rPr>
        <w:t xml:space="preserve">The SVR rates were 80.6% (25/31) for </w:t>
      </w:r>
      <w:proofErr w:type="spellStart"/>
      <w:r w:rsidR="009041C1" w:rsidRPr="00311191">
        <w:rPr>
          <w:rFonts w:ascii="Book Antiqua" w:hAnsi="Book Antiqua"/>
          <w:sz w:val="24"/>
          <w:szCs w:val="24"/>
          <w:lang w:val="en-US"/>
        </w:rPr>
        <w:t>simeprevir</w:t>
      </w:r>
      <w:proofErr w:type="spellEnd"/>
      <w:r w:rsidR="009041C1" w:rsidRPr="00311191">
        <w:rPr>
          <w:rFonts w:ascii="Book Antiqua" w:hAnsi="Book Antiqua"/>
          <w:sz w:val="24"/>
          <w:szCs w:val="24"/>
          <w:lang w:val="en-US"/>
        </w:rPr>
        <w:t xml:space="preserve"> plus </w:t>
      </w:r>
      <w:proofErr w:type="spellStart"/>
      <w:r w:rsidR="009041C1" w:rsidRPr="00311191">
        <w:rPr>
          <w:rFonts w:ascii="Book Antiqua" w:hAnsi="Book Antiqua"/>
          <w:sz w:val="24"/>
          <w:szCs w:val="24"/>
          <w:lang w:val="en-US"/>
        </w:rPr>
        <w:t>daclatasvir</w:t>
      </w:r>
      <w:proofErr w:type="spellEnd"/>
      <w:r w:rsidR="009041C1" w:rsidRPr="00311191">
        <w:rPr>
          <w:rFonts w:ascii="Book Antiqua" w:hAnsi="Book Antiqua"/>
          <w:sz w:val="24"/>
          <w:szCs w:val="24"/>
          <w:lang w:val="en-US"/>
        </w:rPr>
        <w:t xml:space="preserve"> with or without RBV.</w:t>
      </w:r>
    </w:p>
    <w:p w14:paraId="06DD80D3" w14:textId="1EB9A2BD" w:rsidR="006E5EAE" w:rsidRPr="00311191" w:rsidRDefault="006E5EAE" w:rsidP="00A1072E">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 xml:space="preserve">Regarding safety profile, only 14 (5.9%) of the 235 patients discontinued therapy due to adverse events (one under combination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RBV due to acute respiratory failure and one under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for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cause, while no details were provided for 12 patients)</w:t>
      </w:r>
      <w:r w:rsidRPr="00311191">
        <w:rPr>
          <w:rFonts w:ascii="Book Antiqua" w:hAnsi="Book Antiqua"/>
          <w:sz w:val="24"/>
          <w:szCs w:val="24"/>
          <w:vertAlign w:val="superscript"/>
          <w:lang w:val="en-US"/>
        </w:rPr>
        <w:t>[33,35-37]</w:t>
      </w:r>
      <w:r w:rsidRPr="00A1072E">
        <w:rPr>
          <w:rFonts w:ascii="Book Antiqua" w:hAnsi="Book Antiqua"/>
          <w:sz w:val="24"/>
          <w:szCs w:val="24"/>
          <w:lang w:val="en-US"/>
        </w:rPr>
        <w:t>.</w:t>
      </w:r>
      <w:r w:rsidRPr="00311191">
        <w:rPr>
          <w:rFonts w:ascii="Book Antiqua" w:hAnsi="Book Antiqua"/>
          <w:sz w:val="24"/>
          <w:szCs w:val="24"/>
          <w:vertAlign w:val="superscript"/>
          <w:lang w:val="en-US"/>
        </w:rPr>
        <w:t xml:space="preserve"> </w:t>
      </w:r>
      <w:r w:rsidRPr="00311191">
        <w:rPr>
          <w:rFonts w:ascii="Book Antiqua" w:hAnsi="Book Antiqua"/>
          <w:sz w:val="24"/>
          <w:szCs w:val="24"/>
          <w:lang w:val="en-US"/>
        </w:rPr>
        <w:t xml:space="preserve">In addition, one patient developed pancytopenia at week 7 under therapy (no further data were given regarding antiviral therapy, but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was reduced from 400</w:t>
      </w:r>
      <w:r w:rsidR="00A1072E">
        <w:rPr>
          <w:rFonts w:ascii="Book Antiqua" w:eastAsiaTheme="minorEastAsia" w:hAnsi="Book Antiqua" w:hint="eastAsia"/>
          <w:sz w:val="24"/>
          <w:szCs w:val="24"/>
          <w:lang w:val="en-US" w:eastAsia="zh-CN"/>
        </w:rPr>
        <w:t xml:space="preserve"> </w:t>
      </w:r>
      <w:r w:rsidR="00A1072E">
        <w:rPr>
          <w:rFonts w:ascii="Book Antiqua" w:hAnsi="Book Antiqua"/>
          <w:sz w:val="24"/>
          <w:szCs w:val="24"/>
          <w:lang w:val="en-US"/>
        </w:rPr>
        <w:t>mg/d</w:t>
      </w:r>
      <w:r w:rsidRPr="00311191">
        <w:rPr>
          <w:rFonts w:ascii="Book Antiqua" w:hAnsi="Book Antiqua"/>
          <w:sz w:val="24"/>
          <w:szCs w:val="24"/>
          <w:lang w:val="en-US"/>
        </w:rPr>
        <w:t xml:space="preserve"> to 400</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mg every other day)</w:t>
      </w:r>
      <w:r w:rsidRPr="00311191">
        <w:rPr>
          <w:rFonts w:ascii="Book Antiqua" w:hAnsi="Book Antiqua"/>
          <w:sz w:val="24"/>
          <w:szCs w:val="24"/>
          <w:vertAlign w:val="superscript"/>
          <w:lang w:val="en-US"/>
        </w:rPr>
        <w:t>[30]</w:t>
      </w:r>
      <w:r w:rsidRPr="00A1072E">
        <w:rPr>
          <w:rFonts w:ascii="Book Antiqua" w:hAnsi="Book Antiqua"/>
          <w:sz w:val="24"/>
          <w:szCs w:val="24"/>
          <w:lang w:val="en-US"/>
        </w:rPr>
        <w:t>.</w:t>
      </w:r>
      <w:r w:rsidRPr="00311191">
        <w:rPr>
          <w:rFonts w:ascii="Book Antiqua" w:hAnsi="Book Antiqua"/>
          <w:b/>
          <w:sz w:val="24"/>
          <w:szCs w:val="24"/>
          <w:lang w:val="en-US"/>
        </w:rPr>
        <w:t xml:space="preserve"> </w:t>
      </w:r>
      <w:r w:rsidRPr="00311191">
        <w:rPr>
          <w:rFonts w:ascii="Book Antiqua" w:hAnsi="Book Antiqua"/>
          <w:sz w:val="24"/>
          <w:szCs w:val="24"/>
          <w:lang w:val="en-US"/>
        </w:rPr>
        <w:t xml:space="preserve">Finally, 8 (3.4%) of 235 patients developed serious adverse events requiring hospitalization without treatment discontinuation: </w:t>
      </w:r>
      <w:proofErr w:type="gramStart"/>
      <w:r w:rsidR="002A7C7F" w:rsidRPr="00311191">
        <w:rPr>
          <w:rFonts w:ascii="Book Antiqua" w:hAnsi="Book Antiqua"/>
          <w:sz w:val="24"/>
          <w:szCs w:val="24"/>
          <w:lang w:val="en-US"/>
        </w:rPr>
        <w:t>H</w:t>
      </w:r>
      <w:r w:rsidRPr="00311191">
        <w:rPr>
          <w:rFonts w:ascii="Book Antiqua" w:hAnsi="Book Antiqua"/>
          <w:sz w:val="24"/>
          <w:szCs w:val="24"/>
          <w:lang w:val="en-US"/>
        </w:rPr>
        <w:t>ematemesis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37]</w:t>
      </w:r>
      <w:r w:rsidRPr="00311191">
        <w:rPr>
          <w:rFonts w:ascii="Book Antiqua" w:hAnsi="Book Antiqua"/>
          <w:sz w:val="24"/>
          <w:szCs w:val="24"/>
          <w:lang w:val="en-US"/>
        </w:rPr>
        <w:t>, new onset encephalopathy</w:t>
      </w:r>
      <w:r w:rsidRPr="00311191">
        <w:rPr>
          <w:rFonts w:ascii="Book Antiqua" w:hAnsi="Book Antiqua"/>
          <w:sz w:val="24"/>
          <w:szCs w:val="24"/>
          <w:vertAlign w:val="superscript"/>
          <w:lang w:val="en-US"/>
        </w:rPr>
        <w:t>[29]</w:t>
      </w:r>
      <w:r w:rsidRPr="00A1072E">
        <w:rPr>
          <w:rFonts w:ascii="Book Antiqua" w:hAnsi="Book Antiqua"/>
          <w:sz w:val="24"/>
          <w:szCs w:val="24"/>
          <w:lang w:val="en-US"/>
        </w:rPr>
        <w:t>,</w:t>
      </w:r>
      <w:r w:rsidRPr="00311191">
        <w:rPr>
          <w:rFonts w:ascii="Book Antiqua" w:hAnsi="Book Antiqua"/>
          <w:sz w:val="24"/>
          <w:szCs w:val="24"/>
          <w:lang w:val="en-US"/>
        </w:rPr>
        <w:t xml:space="preserve"> uncontrolled diarrhea</w:t>
      </w:r>
      <w:r w:rsidRPr="00311191">
        <w:rPr>
          <w:rFonts w:ascii="Book Antiqua" w:hAnsi="Book Antiqua"/>
          <w:sz w:val="24"/>
          <w:szCs w:val="24"/>
          <w:vertAlign w:val="superscript"/>
          <w:lang w:val="en-US"/>
        </w:rPr>
        <w:t>[29]</w:t>
      </w:r>
      <w:r w:rsidRPr="00A1072E">
        <w:rPr>
          <w:rFonts w:ascii="Book Antiqua" w:hAnsi="Book Antiqua"/>
          <w:sz w:val="24"/>
          <w:szCs w:val="24"/>
          <w:lang w:val="en-US"/>
        </w:rPr>
        <w:t>,</w:t>
      </w:r>
      <w:r w:rsidRPr="00311191">
        <w:rPr>
          <w:rFonts w:ascii="Book Antiqua" w:hAnsi="Book Antiqua"/>
          <w:sz w:val="24"/>
          <w:szCs w:val="24"/>
          <w:lang w:val="en-US"/>
        </w:rPr>
        <w:t xml:space="preserve"> diabetic ketoacidosis or angina</w:t>
      </w:r>
      <w:r w:rsidRPr="00311191">
        <w:rPr>
          <w:rFonts w:ascii="Book Antiqua" w:hAnsi="Book Antiqua"/>
          <w:sz w:val="24"/>
          <w:szCs w:val="24"/>
          <w:vertAlign w:val="superscript"/>
          <w:lang w:val="en-US"/>
        </w:rPr>
        <w:t>[32]</w:t>
      </w:r>
      <w:r w:rsidRPr="00311191">
        <w:rPr>
          <w:rFonts w:ascii="Book Antiqua" w:hAnsi="Book Antiqua"/>
          <w:b/>
          <w:bCs/>
          <w:sz w:val="24"/>
          <w:szCs w:val="24"/>
          <w:lang w:val="en-US"/>
        </w:rPr>
        <w:t xml:space="preserve"> </w:t>
      </w:r>
      <w:r w:rsidRPr="00311191">
        <w:rPr>
          <w:rFonts w:ascii="Book Antiqua" w:hAnsi="Book Antiqua"/>
          <w:bCs/>
          <w:sz w:val="24"/>
          <w:szCs w:val="24"/>
          <w:lang w:val="en-US"/>
        </w:rPr>
        <w:t>(</w:t>
      </w:r>
      <w:proofErr w:type="spellStart"/>
      <w:r w:rsidRPr="00311191">
        <w:rPr>
          <w:rFonts w:ascii="Book Antiqua" w:hAnsi="Book Antiqua"/>
          <w:bCs/>
          <w:sz w:val="24"/>
          <w:szCs w:val="24"/>
          <w:lang w:val="en-US"/>
        </w:rPr>
        <w:t>unclarified</w:t>
      </w:r>
      <w:proofErr w:type="spellEnd"/>
      <w:r w:rsidRPr="00311191">
        <w:rPr>
          <w:rFonts w:ascii="Book Antiqua" w:hAnsi="Book Antiqua"/>
          <w:bCs/>
          <w:sz w:val="24"/>
          <w:szCs w:val="24"/>
          <w:lang w:val="en-US"/>
        </w:rPr>
        <w:t xml:space="preserve"> causes</w:t>
      </w:r>
      <w:r w:rsidRPr="00311191">
        <w:rPr>
          <w:rFonts w:ascii="Book Antiqua" w:hAnsi="Book Antiqua"/>
          <w:sz w:val="24"/>
          <w:szCs w:val="24"/>
          <w:lang w:val="en-US"/>
        </w:rPr>
        <w:t xml:space="preserve"> in 3 patients)</w:t>
      </w:r>
      <w:r w:rsidRPr="00311191">
        <w:rPr>
          <w:rFonts w:ascii="Book Antiqua" w:hAnsi="Book Antiqua"/>
          <w:sz w:val="24"/>
          <w:szCs w:val="24"/>
          <w:vertAlign w:val="superscript"/>
          <w:lang w:val="en-US"/>
        </w:rPr>
        <w:t>[36]</w:t>
      </w:r>
      <w:r w:rsidRPr="003B1A63">
        <w:rPr>
          <w:rFonts w:ascii="Book Antiqua" w:hAnsi="Book Antiqua"/>
          <w:sz w:val="24"/>
          <w:szCs w:val="24"/>
          <w:lang w:val="en-US"/>
        </w:rPr>
        <w:t>.</w:t>
      </w:r>
      <w:r w:rsidRPr="00311191">
        <w:rPr>
          <w:rFonts w:ascii="Book Antiqua" w:hAnsi="Book Antiqua"/>
          <w:sz w:val="24"/>
          <w:szCs w:val="24"/>
          <w:vertAlign w:val="superscript"/>
          <w:lang w:val="en-US"/>
        </w:rPr>
        <w:t xml:space="preserve"> </w:t>
      </w:r>
      <w:r w:rsidRPr="00311191">
        <w:rPr>
          <w:rFonts w:ascii="Book Antiqua" w:hAnsi="Book Antiqua"/>
          <w:sz w:val="24"/>
          <w:szCs w:val="24"/>
          <w:lang w:val="en-US"/>
        </w:rPr>
        <w:t xml:space="preserve">Renal safety </w:t>
      </w:r>
      <w:r w:rsidR="00A1072E">
        <w:rPr>
          <w:rFonts w:ascii="Book Antiqua" w:hAnsi="Book Antiqua"/>
          <w:sz w:val="24"/>
          <w:szCs w:val="24"/>
          <w:lang w:val="en-US"/>
        </w:rPr>
        <w:t xml:space="preserve">was evaluated in two </w:t>
      </w:r>
      <w:proofErr w:type="gramStart"/>
      <w:r w:rsidR="00A1072E">
        <w:rPr>
          <w:rFonts w:ascii="Book Antiqua" w:hAnsi="Book Antiqua"/>
          <w:sz w:val="24"/>
          <w:szCs w:val="24"/>
          <w:lang w:val="en-US"/>
        </w:rPr>
        <w:t>studies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31,36]</w:t>
      </w:r>
      <w:r w:rsidRPr="00311191">
        <w:rPr>
          <w:rFonts w:ascii="Book Antiqua" w:hAnsi="Book Antiqua"/>
          <w:b/>
          <w:sz w:val="24"/>
          <w:szCs w:val="24"/>
          <w:lang w:val="en-US"/>
        </w:rPr>
        <w:t xml:space="preserve"> </w:t>
      </w:r>
      <w:r w:rsidRPr="00311191">
        <w:rPr>
          <w:rFonts w:ascii="Book Antiqua" w:hAnsi="Book Antiqua"/>
          <w:sz w:val="24"/>
          <w:szCs w:val="24"/>
          <w:lang w:val="en-US"/>
        </w:rPr>
        <w:t>which reported no significant change of GFR from baseline to the end of treatment in non-</w:t>
      </w:r>
      <w:proofErr w:type="spellStart"/>
      <w:r w:rsidRPr="00311191">
        <w:rPr>
          <w:rFonts w:ascii="Book Antiqua" w:hAnsi="Book Antiqua"/>
          <w:sz w:val="24"/>
          <w:szCs w:val="24"/>
          <w:lang w:val="en-US"/>
        </w:rPr>
        <w:t>haemodialysis</w:t>
      </w:r>
      <w:proofErr w:type="spellEnd"/>
      <w:r w:rsidRPr="00311191">
        <w:rPr>
          <w:rFonts w:ascii="Book Antiqua" w:hAnsi="Book Antiqua"/>
          <w:sz w:val="24"/>
          <w:szCs w:val="24"/>
          <w:lang w:val="en-US"/>
        </w:rPr>
        <w:t xml:space="preserve"> patients under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-based regimens.</w:t>
      </w:r>
    </w:p>
    <w:p w14:paraId="7AA3C53D" w14:textId="2AA2BBDE" w:rsidR="006E5EAE" w:rsidRPr="00311191" w:rsidRDefault="006E5EAE" w:rsidP="00A1072E">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Recently, the co</w:t>
      </w:r>
      <w:r w:rsidR="00105FCD" w:rsidRPr="00311191">
        <w:rPr>
          <w:rFonts w:ascii="Book Antiqua" w:hAnsi="Book Antiqua"/>
          <w:sz w:val="24"/>
          <w:szCs w:val="24"/>
          <w:lang w:val="en-US"/>
        </w:rPr>
        <w:t>-</w:t>
      </w:r>
      <w:r w:rsidRPr="00311191">
        <w:rPr>
          <w:rFonts w:ascii="Book Antiqua" w:hAnsi="Book Antiqua"/>
          <w:sz w:val="24"/>
          <w:szCs w:val="24"/>
          <w:lang w:val="en-US"/>
        </w:rPr>
        <w:t xml:space="preserve">formulation of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was approved for the treatment of all HCV genotypes. Its short-term safety and pharmacokinetics (PK) were evaluated in 10 subjects with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&lt;</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A1072E" w:rsidRPr="00311191">
        <w:rPr>
          <w:rFonts w:ascii="Book Antiqua" w:hAnsi="Book Antiqua"/>
          <w:sz w:val="24"/>
          <w:szCs w:val="24"/>
          <w:lang w:val="en-US"/>
        </w:rPr>
        <w:t>L</w:t>
      </w:r>
      <w:r w:rsidRPr="00311191">
        <w:rPr>
          <w:rFonts w:ascii="Book Antiqua" w:hAnsi="Book Antiqua"/>
          <w:sz w:val="24"/>
          <w:szCs w:val="24"/>
          <w:lang w:val="en-US"/>
        </w:rPr>
        <w:t>/</w:t>
      </w:r>
      <w:proofErr w:type="gramStart"/>
      <w:r w:rsidRPr="00311191">
        <w:rPr>
          <w:rFonts w:ascii="Book Antiqua" w:hAnsi="Book Antiqua"/>
          <w:sz w:val="24"/>
          <w:szCs w:val="24"/>
          <w:lang w:val="en-US"/>
        </w:rPr>
        <w:t>min</w:t>
      </w:r>
      <w:r w:rsidRPr="00311191">
        <w:rPr>
          <w:rFonts w:ascii="Book Antiqua" w:hAnsi="Book Antiqua"/>
          <w:sz w:val="24"/>
          <w:szCs w:val="24"/>
          <w:vertAlign w:val="superscript"/>
          <w:lang w:val="en-GB"/>
        </w:rPr>
        <w:t>[</w:t>
      </w:r>
      <w:proofErr w:type="gramEnd"/>
      <w:r w:rsidRPr="00311191">
        <w:rPr>
          <w:rFonts w:ascii="Book Antiqua" w:hAnsi="Book Antiqua"/>
          <w:sz w:val="24"/>
          <w:szCs w:val="24"/>
          <w:vertAlign w:val="superscript"/>
          <w:lang w:val="en-GB"/>
        </w:rPr>
        <w:t>38]</w:t>
      </w:r>
      <w:r w:rsidRPr="00311191">
        <w:rPr>
          <w:rFonts w:ascii="Book Antiqua" w:hAnsi="Book Antiqua"/>
          <w:sz w:val="24"/>
          <w:szCs w:val="24"/>
          <w:lang w:val="en-GB"/>
        </w:rPr>
        <w:t>.</w:t>
      </w:r>
      <w:r w:rsidRPr="00311191">
        <w:rPr>
          <w:rFonts w:ascii="Book Antiqua" w:hAnsi="Book Antiqua"/>
          <w:b/>
          <w:sz w:val="24"/>
          <w:szCs w:val="24"/>
          <w:lang w:val="en-GB"/>
        </w:rPr>
        <w:t xml:space="preserve"> </w:t>
      </w:r>
      <w:r w:rsidRPr="00311191">
        <w:rPr>
          <w:rFonts w:ascii="Book Antiqua" w:hAnsi="Book Antiqua"/>
          <w:sz w:val="24"/>
          <w:szCs w:val="24"/>
          <w:lang w:val="en-US"/>
        </w:rPr>
        <w:t xml:space="preserve">A single dose of 100 mg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was followed by a 120-h intensive blood monitoring.</w:t>
      </w:r>
      <w:r w:rsidRPr="00311191">
        <w:rPr>
          <w:rFonts w:ascii="Book Antiqua" w:hAnsi="Book Antiqua"/>
          <w:sz w:val="24"/>
          <w:szCs w:val="24"/>
          <w:lang w:val="en-GB"/>
        </w:rPr>
        <w:t xml:space="preserve"> Records were </w:t>
      </w:r>
      <w:r w:rsidRPr="00311191">
        <w:rPr>
          <w:rFonts w:ascii="Book Antiqua" w:hAnsi="Book Antiqua"/>
          <w:sz w:val="24"/>
          <w:szCs w:val="24"/>
          <w:lang w:val="en-US"/>
        </w:rPr>
        <w:t>compared to control subjects with normal renal function (</w:t>
      </w:r>
      <w:proofErr w:type="spellStart"/>
      <w:r w:rsidRPr="00311191">
        <w:rPr>
          <w:rFonts w:ascii="Book Antiqua" w:hAnsi="Book Antiqua"/>
          <w:sz w:val="24"/>
          <w:szCs w:val="24"/>
          <w:lang w:val="en-US"/>
        </w:rPr>
        <w:t>eGFR</w:t>
      </w:r>
      <w:proofErr w:type="spellEnd"/>
      <w:r w:rsidRPr="00311191">
        <w:rPr>
          <w:rFonts w:ascii="Book Antiqua" w:hAnsi="Book Antiqua"/>
          <w:sz w:val="24"/>
          <w:szCs w:val="24"/>
          <w:lang w:val="en-US"/>
        </w:rPr>
        <w:t xml:space="preserve"> ≥</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90 m</w:t>
      </w:r>
      <w:r w:rsidR="00A1072E" w:rsidRPr="00311191">
        <w:rPr>
          <w:rFonts w:ascii="Book Antiqua" w:hAnsi="Book Antiqua"/>
          <w:sz w:val="24"/>
          <w:szCs w:val="24"/>
          <w:lang w:val="en-US"/>
        </w:rPr>
        <w:t>L</w:t>
      </w:r>
      <w:r w:rsidRPr="00311191">
        <w:rPr>
          <w:rFonts w:ascii="Book Antiqua" w:hAnsi="Book Antiqua"/>
          <w:sz w:val="24"/>
          <w:szCs w:val="24"/>
          <w:lang w:val="en-US"/>
        </w:rPr>
        <w:t xml:space="preserve">/min) matched for age, sex and body mass index.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was well tolerated and all adverse events were of mild severity</w:t>
      </w:r>
      <w:r w:rsidRPr="00311191">
        <w:rPr>
          <w:rFonts w:ascii="Book Antiqua" w:hAnsi="Book Antiqua"/>
          <w:sz w:val="24"/>
          <w:szCs w:val="24"/>
          <w:lang w:val="en-GB"/>
        </w:rPr>
        <w:t xml:space="preserve">. Only </w:t>
      </w:r>
      <w:r w:rsidRPr="00311191">
        <w:rPr>
          <w:rFonts w:ascii="Book Antiqua" w:hAnsi="Book Antiqua"/>
          <w:sz w:val="24"/>
          <w:szCs w:val="24"/>
          <w:lang w:val="en-US"/>
        </w:rPr>
        <w:t xml:space="preserve">an approximately 50% increase in the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AUC was observed in the group of patients with renal dysfunction, while the maximum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concentrations (</w:t>
      </w:r>
      <w:proofErr w:type="spellStart"/>
      <w:r w:rsidRPr="00311191">
        <w:rPr>
          <w:rFonts w:ascii="Book Antiqua" w:hAnsi="Book Antiqua"/>
          <w:sz w:val="24"/>
          <w:szCs w:val="24"/>
          <w:lang w:val="en-US"/>
        </w:rPr>
        <w:t>Cmax</w:t>
      </w:r>
      <w:proofErr w:type="spellEnd"/>
      <w:r w:rsidRPr="00311191">
        <w:rPr>
          <w:rFonts w:ascii="Book Antiqua" w:hAnsi="Book Antiqua"/>
          <w:sz w:val="24"/>
          <w:szCs w:val="24"/>
          <w:lang w:val="en-US"/>
        </w:rPr>
        <w:t xml:space="preserve">) were similar between the two </w:t>
      </w:r>
      <w:r w:rsidRPr="00311191">
        <w:rPr>
          <w:rFonts w:ascii="Book Antiqua" w:hAnsi="Book Antiqua"/>
          <w:sz w:val="24"/>
          <w:szCs w:val="24"/>
          <w:lang w:val="en-US"/>
        </w:rPr>
        <w:lastRenderedPageBreak/>
        <w:t xml:space="preserve">groups. The authors concluded that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could be administered without dose adjustment in patients with any GFR. However, since </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is available only in co-formulation with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its use is driven by the limitations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in patients with renal impairment.</w:t>
      </w:r>
      <w:r w:rsidR="00311191">
        <w:rPr>
          <w:rFonts w:ascii="Book Antiqua" w:hAnsi="Book Antiqua"/>
          <w:sz w:val="24"/>
          <w:szCs w:val="24"/>
          <w:lang w:val="en-US"/>
        </w:rPr>
        <w:t xml:space="preserve"> </w:t>
      </w:r>
    </w:p>
    <w:p w14:paraId="7284EFFB" w14:textId="77777777" w:rsidR="00A1072E" w:rsidRDefault="00A1072E" w:rsidP="00311191">
      <w:pPr>
        <w:spacing w:after="0" w:line="360" w:lineRule="auto"/>
        <w:jc w:val="both"/>
        <w:rPr>
          <w:rFonts w:ascii="Book Antiqua" w:eastAsiaTheme="minorEastAsia" w:hAnsi="Book Antiqua"/>
          <w:b/>
          <w:sz w:val="24"/>
          <w:szCs w:val="24"/>
          <w:lang w:val="en-US" w:eastAsia="zh-CN"/>
        </w:rPr>
      </w:pPr>
    </w:p>
    <w:p w14:paraId="77D2A3E7" w14:textId="45DBD29E" w:rsidR="006E5EAE" w:rsidRPr="00311191" w:rsidRDefault="00A1072E"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INTERFERON-FREE REGIMENS IN </w:t>
      </w:r>
      <w:r w:rsidRPr="00A1072E">
        <w:rPr>
          <w:rFonts w:ascii="Book Antiqua" w:hAnsi="Book Antiqua"/>
          <w:b/>
          <w:sz w:val="24"/>
          <w:szCs w:val="24"/>
          <w:lang w:val="en-GB"/>
        </w:rPr>
        <w:t>KT</w:t>
      </w:r>
      <w:r w:rsidRPr="00A1072E">
        <w:rPr>
          <w:rFonts w:ascii="Book Antiqua" w:hAnsi="Book Antiqua"/>
          <w:b/>
          <w:sz w:val="24"/>
          <w:szCs w:val="24"/>
          <w:lang w:val="en-US"/>
        </w:rPr>
        <w:t xml:space="preserve"> </w:t>
      </w:r>
      <w:r w:rsidRPr="00311191">
        <w:rPr>
          <w:rFonts w:ascii="Book Antiqua" w:hAnsi="Book Antiqua"/>
          <w:b/>
          <w:sz w:val="24"/>
          <w:szCs w:val="24"/>
          <w:lang w:val="en-US"/>
        </w:rPr>
        <w:t xml:space="preserve">RECIPIENTS WITH CHC </w:t>
      </w:r>
    </w:p>
    <w:p w14:paraId="66E6C0BD" w14:textId="4D0D4148" w:rsidR="006E5EAE" w:rsidRPr="00311191" w:rsidRDefault="006E5EAE" w:rsidP="00311191">
      <w:pPr>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In total, 10 </w:t>
      </w:r>
      <w:proofErr w:type="gramStart"/>
      <w:r w:rsidRPr="00311191">
        <w:rPr>
          <w:rFonts w:ascii="Book Antiqua" w:hAnsi="Book Antiqua"/>
          <w:sz w:val="24"/>
          <w:szCs w:val="24"/>
          <w:lang w:val="en-US"/>
        </w:rPr>
        <w:t>studies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39-48]</w:t>
      </w:r>
      <w:r w:rsidRPr="00311191">
        <w:rPr>
          <w:rFonts w:ascii="Book Antiqua" w:hAnsi="Book Antiqua"/>
          <w:sz w:val="24"/>
          <w:szCs w:val="24"/>
          <w:lang w:val="en-US"/>
        </w:rPr>
        <w:t xml:space="preserve"> evaluated the safety and efficacy of current DAAs based regimens in 3</w:t>
      </w:r>
      <w:r w:rsidR="008112E7" w:rsidRPr="00311191">
        <w:rPr>
          <w:rFonts w:ascii="Book Antiqua" w:hAnsi="Book Antiqua"/>
          <w:sz w:val="24"/>
          <w:szCs w:val="24"/>
          <w:lang w:val="en-US"/>
        </w:rPr>
        <w:t>3</w:t>
      </w:r>
      <w:r w:rsidR="009019CB" w:rsidRPr="00311191">
        <w:rPr>
          <w:rFonts w:ascii="Book Antiqua" w:hAnsi="Book Antiqua"/>
          <w:sz w:val="24"/>
          <w:szCs w:val="24"/>
          <w:lang w:val="en-US"/>
        </w:rPr>
        <w:t>0</w:t>
      </w:r>
      <w:r w:rsidRPr="00311191">
        <w:rPr>
          <w:rFonts w:ascii="Book Antiqua" w:hAnsi="Book Antiqua"/>
          <w:sz w:val="24"/>
          <w:szCs w:val="24"/>
          <w:lang w:val="en-US"/>
        </w:rPr>
        <w:t xml:space="preserve"> KT rec</w:t>
      </w:r>
      <w:r w:rsidR="00A1072E">
        <w:rPr>
          <w:rFonts w:ascii="Book Antiqua" w:hAnsi="Book Antiqua"/>
          <w:sz w:val="24"/>
          <w:szCs w:val="24"/>
          <w:lang w:val="en-US"/>
        </w:rPr>
        <w:t>ipients with CHC for 12-24 wk</w:t>
      </w:r>
      <w:r w:rsidRPr="00311191">
        <w:rPr>
          <w:rFonts w:ascii="Book Antiqua" w:hAnsi="Book Antiqua"/>
          <w:sz w:val="24"/>
          <w:szCs w:val="24"/>
          <w:lang w:val="en-US"/>
        </w:rPr>
        <w:t xml:space="preserve">. The mean age ranged from 53 to 65 years. Based on the available data, 247 </w:t>
      </w:r>
      <w:r w:rsidR="00D044E5" w:rsidRPr="00311191">
        <w:rPr>
          <w:rFonts w:ascii="Book Antiqua" w:hAnsi="Book Antiqua"/>
          <w:sz w:val="24"/>
          <w:szCs w:val="24"/>
          <w:lang w:val="en-US"/>
        </w:rPr>
        <w:t xml:space="preserve">out </w:t>
      </w:r>
      <w:r w:rsidRPr="00311191">
        <w:rPr>
          <w:rFonts w:ascii="Book Antiqua" w:hAnsi="Book Antiqua"/>
          <w:sz w:val="24"/>
          <w:szCs w:val="24"/>
          <w:lang w:val="en-US"/>
        </w:rPr>
        <w:t xml:space="preserve">of 281 </w:t>
      </w:r>
      <w:proofErr w:type="gramStart"/>
      <w:r w:rsidRPr="00311191">
        <w:rPr>
          <w:rFonts w:ascii="Book Antiqua" w:hAnsi="Book Antiqua"/>
          <w:sz w:val="24"/>
          <w:szCs w:val="24"/>
          <w:lang w:val="en-US"/>
        </w:rPr>
        <w:t>patients</w:t>
      </w:r>
      <w:r w:rsidR="00D044E5" w:rsidRPr="00311191">
        <w:rPr>
          <w:rFonts w:ascii="Book Antiqua" w:hAnsi="Book Antiqua"/>
          <w:sz w:val="24"/>
          <w:szCs w:val="24"/>
          <w:lang w:val="en-US"/>
        </w:rPr>
        <w:t>(</w:t>
      </w:r>
      <w:proofErr w:type="gramEnd"/>
      <w:r w:rsidR="00D044E5" w:rsidRPr="00311191">
        <w:rPr>
          <w:rFonts w:ascii="Book Antiqua" w:hAnsi="Book Antiqua"/>
          <w:sz w:val="24"/>
          <w:szCs w:val="24"/>
          <w:lang w:val="en-US"/>
        </w:rPr>
        <w:t xml:space="preserve">87.9%) </w:t>
      </w:r>
      <w:r w:rsidRPr="00311191">
        <w:rPr>
          <w:rFonts w:ascii="Book Antiqua" w:hAnsi="Book Antiqua"/>
          <w:sz w:val="24"/>
          <w:szCs w:val="24"/>
          <w:lang w:val="en-US"/>
        </w:rPr>
        <w:t>had genotype 1 CHC [54/143 (37.8%) genotype 1a]</w:t>
      </w:r>
      <w:r w:rsidRPr="00311191">
        <w:rPr>
          <w:rFonts w:ascii="Book Antiqua" w:hAnsi="Book Antiqua"/>
          <w:sz w:val="24"/>
          <w:szCs w:val="24"/>
          <w:vertAlign w:val="superscript"/>
          <w:lang w:val="en-US"/>
        </w:rPr>
        <w:t>[39-46]</w:t>
      </w:r>
      <w:r w:rsidRPr="00311191">
        <w:rPr>
          <w:rFonts w:ascii="Book Antiqua" w:hAnsi="Book Antiqua"/>
          <w:sz w:val="24"/>
          <w:szCs w:val="24"/>
          <w:lang w:val="en-US"/>
        </w:rPr>
        <w:t>.</w:t>
      </w:r>
      <w:r w:rsidR="00311191">
        <w:rPr>
          <w:rFonts w:ascii="Book Antiqua" w:hAnsi="Book Antiqua"/>
          <w:sz w:val="24"/>
          <w:szCs w:val="24"/>
          <w:vertAlign w:val="superscript"/>
          <w:lang w:val="en-US"/>
        </w:rPr>
        <w:t xml:space="preserve"> </w:t>
      </w:r>
      <w:r w:rsidRPr="00311191">
        <w:rPr>
          <w:rFonts w:ascii="Book Antiqua" w:hAnsi="Book Antiqua"/>
          <w:sz w:val="24"/>
          <w:szCs w:val="24"/>
          <w:lang w:val="en-US"/>
        </w:rPr>
        <w:t>One hundred and fifty one</w:t>
      </w:r>
      <w:r w:rsidR="00D044E5" w:rsidRPr="00311191">
        <w:rPr>
          <w:rFonts w:ascii="Book Antiqua" w:hAnsi="Book Antiqua"/>
          <w:sz w:val="24"/>
          <w:szCs w:val="24"/>
          <w:lang w:val="en-US"/>
        </w:rPr>
        <w:t xml:space="preserve"> out </w:t>
      </w:r>
      <w:r w:rsidRPr="00311191">
        <w:rPr>
          <w:rFonts w:ascii="Book Antiqua" w:hAnsi="Book Antiqua"/>
          <w:sz w:val="24"/>
          <w:szCs w:val="24"/>
          <w:lang w:val="en-US"/>
        </w:rPr>
        <w:t>of 238 patients</w:t>
      </w:r>
      <w:r w:rsidR="00A1072E">
        <w:rPr>
          <w:rFonts w:ascii="Book Antiqua" w:hAnsi="Book Antiqua"/>
          <w:sz w:val="24"/>
          <w:szCs w:val="24"/>
          <w:lang w:val="en-US"/>
        </w:rPr>
        <w:t xml:space="preserve"> (63.4%)</w:t>
      </w:r>
      <w:r w:rsidRPr="00311191">
        <w:rPr>
          <w:rFonts w:ascii="Book Antiqua" w:hAnsi="Book Antiqua"/>
          <w:sz w:val="24"/>
          <w:szCs w:val="24"/>
          <w:vertAlign w:val="superscript"/>
          <w:lang w:val="en-US"/>
        </w:rPr>
        <w:t>[40,42-44,46,47]</w:t>
      </w:r>
      <w:r w:rsidRPr="00311191">
        <w:rPr>
          <w:rFonts w:ascii="Book Antiqua" w:hAnsi="Book Antiqua"/>
          <w:sz w:val="24"/>
          <w:szCs w:val="24"/>
          <w:lang w:val="en-US"/>
        </w:rPr>
        <w:t xml:space="preserve"> were treatment naïve and 64 </w:t>
      </w:r>
      <w:r w:rsidR="00D044E5" w:rsidRPr="00311191">
        <w:rPr>
          <w:rFonts w:ascii="Book Antiqua" w:hAnsi="Book Antiqua"/>
          <w:sz w:val="24"/>
          <w:szCs w:val="24"/>
          <w:lang w:val="en-US"/>
        </w:rPr>
        <w:t xml:space="preserve">out </w:t>
      </w:r>
      <w:r w:rsidRPr="00311191">
        <w:rPr>
          <w:rFonts w:ascii="Book Antiqua" w:hAnsi="Book Antiqua"/>
          <w:sz w:val="24"/>
          <w:szCs w:val="24"/>
          <w:lang w:val="en-US"/>
        </w:rPr>
        <w:t>of 252 patients</w:t>
      </w:r>
      <w:r w:rsidR="00D044E5" w:rsidRPr="00311191">
        <w:rPr>
          <w:rFonts w:ascii="Book Antiqua" w:hAnsi="Book Antiqua"/>
          <w:sz w:val="24"/>
          <w:szCs w:val="24"/>
          <w:lang w:val="en-US"/>
        </w:rPr>
        <w:t xml:space="preserve"> (25.4%) </w:t>
      </w:r>
      <w:r w:rsidRPr="00311191">
        <w:rPr>
          <w:rFonts w:ascii="Book Antiqua" w:hAnsi="Book Antiqua"/>
          <w:sz w:val="24"/>
          <w:szCs w:val="24"/>
          <w:lang w:val="en-US"/>
        </w:rPr>
        <w:t>had cirrhosis</w:t>
      </w:r>
      <w:r w:rsidRPr="00311191">
        <w:rPr>
          <w:rFonts w:ascii="Book Antiqua" w:hAnsi="Book Antiqua"/>
          <w:sz w:val="24"/>
          <w:szCs w:val="24"/>
          <w:vertAlign w:val="superscript"/>
          <w:lang w:val="en-US"/>
        </w:rPr>
        <w:t>[39,40,43,44,46,47]</w:t>
      </w:r>
      <w:r w:rsidRPr="00311191">
        <w:rPr>
          <w:rFonts w:ascii="Book Antiqua" w:hAnsi="Book Antiqua"/>
          <w:sz w:val="24"/>
          <w:szCs w:val="24"/>
          <w:lang w:val="en-US"/>
        </w:rPr>
        <w:t>.</w:t>
      </w:r>
      <w:r w:rsidR="00A1072E">
        <w:rPr>
          <w:rFonts w:ascii="Book Antiqua" w:eastAsiaTheme="minorEastAsia" w:hAnsi="Book Antiqua" w:hint="eastAsia"/>
          <w:sz w:val="24"/>
          <w:szCs w:val="24"/>
          <w:lang w:val="en-US" w:eastAsia="zh-CN"/>
        </w:rPr>
        <w:t xml:space="preserve">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was given in combination with RBV in 30</w:t>
      </w:r>
      <w:r w:rsidR="00D044E5" w:rsidRPr="00311191">
        <w:rPr>
          <w:rFonts w:ascii="Book Antiqua" w:hAnsi="Book Antiqua"/>
          <w:sz w:val="24"/>
          <w:szCs w:val="24"/>
          <w:lang w:val="en-US"/>
        </w:rPr>
        <w:t xml:space="preserve"> patients</w:t>
      </w:r>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RBV) in 31,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RBV) in </w:t>
      </w:r>
      <w:r w:rsidR="00B50AB5" w:rsidRPr="00311191">
        <w:rPr>
          <w:rFonts w:ascii="Book Antiqua" w:hAnsi="Book Antiqua"/>
          <w:sz w:val="24"/>
          <w:szCs w:val="24"/>
          <w:lang w:val="en-US"/>
        </w:rPr>
        <w:t>20</w:t>
      </w:r>
      <w:r w:rsidRPr="00311191">
        <w:rPr>
          <w:rFonts w:ascii="Book Antiqua" w:hAnsi="Book Antiqua"/>
          <w:sz w:val="24"/>
          <w:szCs w:val="24"/>
          <w:lang w:val="en-US"/>
        </w:rPr>
        <w:t xml:space="preserve"> and </w:t>
      </w:r>
      <w:proofErr w:type="spellStart"/>
      <w:r w:rsidRPr="00311191">
        <w:rPr>
          <w:rFonts w:ascii="Book Antiqua" w:hAnsi="Book Antiqua"/>
          <w:sz w:val="24"/>
          <w:szCs w:val="24"/>
          <w:lang w:val="en-US"/>
        </w:rPr>
        <w:t>ledi</w:t>
      </w:r>
      <w:r w:rsidR="00D044E5" w:rsidRPr="00311191">
        <w:rPr>
          <w:rFonts w:ascii="Book Antiqua" w:hAnsi="Book Antiqua"/>
          <w:sz w:val="24"/>
          <w:szCs w:val="24"/>
          <w:lang w:val="en-US"/>
        </w:rPr>
        <w:t>pasvir</w:t>
      </w:r>
      <w:proofErr w:type="spellEnd"/>
      <w:r w:rsidR="00D044E5" w:rsidRPr="00311191">
        <w:rPr>
          <w:rFonts w:ascii="Book Antiqua" w:hAnsi="Book Antiqua"/>
          <w:sz w:val="24"/>
          <w:szCs w:val="24"/>
          <w:lang w:val="en-US"/>
        </w:rPr>
        <w:t xml:space="preserve"> (±</w:t>
      </w:r>
      <w:r w:rsidR="00A1072E">
        <w:rPr>
          <w:rFonts w:ascii="Book Antiqua" w:eastAsiaTheme="minorEastAsia" w:hAnsi="Book Antiqua" w:hint="eastAsia"/>
          <w:sz w:val="24"/>
          <w:szCs w:val="24"/>
          <w:lang w:val="en-US" w:eastAsia="zh-CN"/>
        </w:rPr>
        <w:t xml:space="preserve"> </w:t>
      </w:r>
      <w:r w:rsidR="00A1072E">
        <w:rPr>
          <w:rFonts w:ascii="Book Antiqua" w:hAnsi="Book Antiqua"/>
          <w:sz w:val="24"/>
          <w:szCs w:val="24"/>
          <w:lang w:val="en-US"/>
        </w:rPr>
        <w:t>RBV) in 230 for 12-24 wk</w:t>
      </w:r>
      <w:r w:rsidR="004911AE" w:rsidRPr="00311191">
        <w:rPr>
          <w:rFonts w:ascii="Book Antiqua" w:hAnsi="Book Antiqua"/>
          <w:sz w:val="24"/>
          <w:szCs w:val="24"/>
          <w:lang w:val="en-US"/>
        </w:rPr>
        <w:t>.</w:t>
      </w:r>
      <w:r w:rsidRPr="00311191">
        <w:rPr>
          <w:rFonts w:ascii="Book Antiqua" w:hAnsi="Book Antiqua"/>
          <w:sz w:val="24"/>
          <w:szCs w:val="24"/>
          <w:lang w:val="en-US"/>
        </w:rPr>
        <w:t xml:space="preserve"> The 3D </w:t>
      </w:r>
      <w:r w:rsidR="00AD2DB5" w:rsidRPr="00311191">
        <w:rPr>
          <w:rFonts w:ascii="Book Antiqua" w:hAnsi="Book Antiqua"/>
          <w:sz w:val="24"/>
          <w:szCs w:val="24"/>
          <w:lang w:val="en-US"/>
        </w:rPr>
        <w:t xml:space="preserve">(or 2D) </w:t>
      </w:r>
      <w:r w:rsidRPr="00311191">
        <w:rPr>
          <w:rFonts w:ascii="Book Antiqua" w:hAnsi="Book Antiqua"/>
          <w:sz w:val="24"/>
          <w:szCs w:val="24"/>
          <w:lang w:val="en-US"/>
        </w:rPr>
        <w:t>combination (±</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was given in 12</w:t>
      </w:r>
      <w:r w:rsidRPr="00311191">
        <w:rPr>
          <w:rFonts w:ascii="Book Antiqua" w:hAnsi="Book Antiqua"/>
          <w:sz w:val="24"/>
          <w:szCs w:val="24"/>
          <w:vertAlign w:val="superscript"/>
          <w:lang w:val="en-US"/>
        </w:rPr>
        <w:t>[46,48]</w:t>
      </w:r>
      <w:r w:rsidRPr="00311191">
        <w:rPr>
          <w:rFonts w:ascii="Book Antiqua" w:hAnsi="Book Antiqua"/>
          <w:sz w:val="24"/>
          <w:szCs w:val="24"/>
          <w:lang w:val="en-US"/>
        </w:rPr>
        <w:t xml:space="preserve"> and the combination of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and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RBV) in 7 </w:t>
      </w:r>
      <w:proofErr w:type="gramStart"/>
      <w:r w:rsidRPr="00311191">
        <w:rPr>
          <w:rFonts w:ascii="Book Antiqua" w:hAnsi="Book Antiqua"/>
          <w:sz w:val="24"/>
          <w:szCs w:val="24"/>
          <w:lang w:val="en-US"/>
        </w:rPr>
        <w:t>patients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46]</w:t>
      </w:r>
      <w:r w:rsidRPr="00311191">
        <w:rPr>
          <w:rFonts w:ascii="Book Antiqua" w:hAnsi="Book Antiqua"/>
          <w:sz w:val="24"/>
          <w:szCs w:val="24"/>
          <w:lang w:val="en-US"/>
        </w:rPr>
        <w:t xml:space="preserve">. The daily dosage of RBV was provided in only 2 </w:t>
      </w:r>
      <w:proofErr w:type="gramStart"/>
      <w:r w:rsidRPr="00311191">
        <w:rPr>
          <w:rFonts w:ascii="Book Antiqua" w:hAnsi="Book Antiqua"/>
          <w:sz w:val="24"/>
          <w:szCs w:val="24"/>
          <w:lang w:val="en-US"/>
        </w:rPr>
        <w:t>studies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42,43]</w:t>
      </w:r>
      <w:r w:rsidRPr="00311191">
        <w:rPr>
          <w:rFonts w:ascii="Book Antiqua" w:hAnsi="Book Antiqua"/>
          <w:sz w:val="24"/>
          <w:szCs w:val="24"/>
          <w:lang w:val="en-US"/>
        </w:rPr>
        <w:t xml:space="preserve"> ranging from 200</w:t>
      </w:r>
      <w:r w:rsidR="00A1072E">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mg to 1200 mg</w:t>
      </w:r>
      <w:r w:rsidR="00AD2DB5" w:rsidRPr="00311191">
        <w:rPr>
          <w:rFonts w:ascii="Book Antiqua" w:hAnsi="Book Antiqua"/>
          <w:sz w:val="24"/>
          <w:szCs w:val="24"/>
          <w:lang w:val="en-US"/>
        </w:rPr>
        <w:t xml:space="preserve"> per day</w:t>
      </w:r>
      <w:r w:rsidRPr="00311191">
        <w:rPr>
          <w:rFonts w:ascii="Book Antiqua" w:hAnsi="Book Antiqua"/>
          <w:sz w:val="24"/>
          <w:szCs w:val="24"/>
          <w:lang w:val="en-US"/>
        </w:rPr>
        <w:t xml:space="preserve">. </w:t>
      </w:r>
    </w:p>
    <w:p w14:paraId="3D7CFB30" w14:textId="77777777" w:rsidR="006E5EAE" w:rsidRPr="00311191" w:rsidRDefault="006E5EAE" w:rsidP="00A1072E">
      <w:pPr>
        <w:autoSpaceDE w:val="0"/>
        <w:autoSpaceDN w:val="0"/>
        <w:adjustRightInd w:val="0"/>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 xml:space="preserve">Based on the available data, the week-12 SVR rates of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based regimens were</w:t>
      </w:r>
      <w:r w:rsidR="006100C4" w:rsidRPr="00311191">
        <w:rPr>
          <w:rFonts w:ascii="Book Antiqua" w:hAnsi="Book Antiqua"/>
          <w:sz w:val="24"/>
          <w:szCs w:val="24"/>
          <w:lang w:val="en-US"/>
        </w:rPr>
        <w:t xml:space="preserve"> </w:t>
      </w:r>
      <w:r w:rsidRPr="00311191">
        <w:rPr>
          <w:rFonts w:ascii="Book Antiqua" w:hAnsi="Book Antiqua"/>
          <w:sz w:val="24"/>
          <w:szCs w:val="24"/>
          <w:lang w:val="en-US"/>
        </w:rPr>
        <w:t>9</w:t>
      </w:r>
      <w:r w:rsidR="009712F3" w:rsidRPr="00311191">
        <w:rPr>
          <w:rFonts w:ascii="Book Antiqua" w:hAnsi="Book Antiqua"/>
          <w:sz w:val="24"/>
          <w:szCs w:val="24"/>
          <w:lang w:val="en-US"/>
        </w:rPr>
        <w:t>4</w:t>
      </w:r>
      <w:r w:rsidRPr="00311191">
        <w:rPr>
          <w:rFonts w:ascii="Book Antiqua" w:hAnsi="Book Antiqua"/>
          <w:sz w:val="24"/>
          <w:szCs w:val="24"/>
          <w:lang w:val="en-US"/>
        </w:rPr>
        <w:t>.</w:t>
      </w:r>
      <w:r w:rsidR="009712F3" w:rsidRPr="00311191">
        <w:rPr>
          <w:rFonts w:ascii="Book Antiqua" w:hAnsi="Book Antiqua"/>
          <w:sz w:val="24"/>
          <w:szCs w:val="24"/>
          <w:lang w:val="en-US"/>
        </w:rPr>
        <w:t>2</w:t>
      </w:r>
      <w:r w:rsidRPr="00311191">
        <w:rPr>
          <w:rFonts w:ascii="Book Antiqua" w:hAnsi="Book Antiqua"/>
          <w:sz w:val="24"/>
          <w:szCs w:val="24"/>
          <w:lang w:val="en-US"/>
        </w:rPr>
        <w:t>% (19</w:t>
      </w:r>
      <w:r w:rsidR="009712F3" w:rsidRPr="00311191">
        <w:rPr>
          <w:rFonts w:ascii="Book Antiqua" w:hAnsi="Book Antiqua"/>
          <w:sz w:val="24"/>
          <w:szCs w:val="24"/>
          <w:lang w:val="en-US"/>
        </w:rPr>
        <w:t>3</w:t>
      </w:r>
      <w:r w:rsidRPr="00311191">
        <w:rPr>
          <w:rFonts w:ascii="Book Antiqua" w:hAnsi="Book Antiqua"/>
          <w:sz w:val="24"/>
          <w:szCs w:val="24"/>
          <w:lang w:val="en-US"/>
        </w:rPr>
        <w:t>/20</w:t>
      </w:r>
      <w:r w:rsidR="009712F3" w:rsidRPr="00311191">
        <w:rPr>
          <w:rFonts w:ascii="Book Antiqua" w:hAnsi="Book Antiqua"/>
          <w:sz w:val="24"/>
          <w:szCs w:val="24"/>
          <w:lang w:val="en-US"/>
        </w:rPr>
        <w:t>5</w:t>
      </w:r>
      <w:r w:rsidRPr="00311191">
        <w:rPr>
          <w:rFonts w:ascii="Book Antiqua" w:hAnsi="Book Antiqua"/>
          <w:sz w:val="24"/>
          <w:szCs w:val="24"/>
          <w:lang w:val="en-US"/>
        </w:rPr>
        <w:t xml:space="preserve">): 66.7% (10/15)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RBV [100% (4/4) for genotype 2], </w:t>
      </w:r>
      <w:r w:rsidR="009712F3" w:rsidRPr="00311191">
        <w:rPr>
          <w:rFonts w:ascii="Book Antiqua" w:hAnsi="Book Antiqua"/>
          <w:sz w:val="24"/>
          <w:szCs w:val="24"/>
          <w:lang w:val="en-US"/>
        </w:rPr>
        <w:t>88</w:t>
      </w:r>
      <w:r w:rsidRPr="00311191">
        <w:rPr>
          <w:rFonts w:ascii="Book Antiqua" w:hAnsi="Book Antiqua"/>
          <w:sz w:val="24"/>
          <w:szCs w:val="24"/>
          <w:lang w:val="en-US"/>
        </w:rPr>
        <w:t>% (2</w:t>
      </w:r>
      <w:r w:rsidR="009712F3" w:rsidRPr="00311191">
        <w:rPr>
          <w:rFonts w:ascii="Book Antiqua" w:hAnsi="Book Antiqua"/>
          <w:sz w:val="24"/>
          <w:szCs w:val="24"/>
          <w:lang w:val="en-US"/>
        </w:rPr>
        <w:t>2</w:t>
      </w:r>
      <w:r w:rsidRPr="00311191">
        <w:rPr>
          <w:rFonts w:ascii="Book Antiqua" w:hAnsi="Book Antiqua"/>
          <w:sz w:val="24"/>
          <w:szCs w:val="24"/>
          <w:lang w:val="en-US"/>
        </w:rPr>
        <w:t xml:space="preserve">/25)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simeprevir</w:t>
      </w:r>
      <w:proofErr w:type="spellEnd"/>
      <w:r w:rsidR="00AD2DB5" w:rsidRPr="00311191">
        <w:rPr>
          <w:rFonts w:ascii="Book Antiqua" w:hAnsi="Book Antiqua"/>
          <w:sz w:val="24"/>
          <w:szCs w:val="24"/>
          <w:lang w:val="en-US"/>
        </w:rPr>
        <w:t xml:space="preserve"> (with or without RBV)</w:t>
      </w:r>
      <w:r w:rsidRPr="00311191">
        <w:rPr>
          <w:rFonts w:ascii="Book Antiqua" w:hAnsi="Book Antiqua"/>
          <w:sz w:val="24"/>
          <w:szCs w:val="24"/>
          <w:lang w:val="en-US"/>
        </w:rPr>
        <w:t xml:space="preserve">, 75% (3/4)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daclatasvir</w:t>
      </w:r>
      <w:proofErr w:type="spellEnd"/>
      <w:r w:rsidR="006100C4" w:rsidRPr="00311191">
        <w:rPr>
          <w:rFonts w:ascii="Book Antiqua" w:hAnsi="Book Antiqua"/>
          <w:sz w:val="24"/>
          <w:szCs w:val="24"/>
          <w:lang w:val="en-US"/>
        </w:rPr>
        <w:t>,</w:t>
      </w:r>
      <w:r w:rsidRPr="00311191">
        <w:rPr>
          <w:rFonts w:ascii="Book Antiqua" w:hAnsi="Book Antiqua"/>
          <w:sz w:val="24"/>
          <w:szCs w:val="24"/>
          <w:lang w:val="en-US"/>
        </w:rPr>
        <w:t xml:space="preserve"> 98% (158/161) for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ledipasvir</w:t>
      </w:r>
      <w:proofErr w:type="spellEnd"/>
      <w:r w:rsidR="00AD2DB5" w:rsidRPr="00311191">
        <w:rPr>
          <w:rFonts w:ascii="Book Antiqua" w:hAnsi="Book Antiqua"/>
          <w:sz w:val="24"/>
          <w:szCs w:val="24"/>
          <w:lang w:val="en-US"/>
        </w:rPr>
        <w:t xml:space="preserve"> (with or without RBV)</w:t>
      </w:r>
      <w:r w:rsidR="009C1CEA" w:rsidRPr="00311191">
        <w:rPr>
          <w:rFonts w:ascii="Book Antiqua" w:hAnsi="Book Antiqua"/>
          <w:sz w:val="24"/>
          <w:szCs w:val="24"/>
          <w:lang w:val="en-US"/>
        </w:rPr>
        <w:t>. In addition, in one study the</w:t>
      </w:r>
      <w:r w:rsidR="006100C4" w:rsidRPr="00311191">
        <w:rPr>
          <w:rFonts w:ascii="Book Antiqua" w:hAnsi="Book Antiqua"/>
          <w:sz w:val="24"/>
          <w:szCs w:val="24"/>
          <w:lang w:val="en-US"/>
        </w:rPr>
        <w:t xml:space="preserve"> </w:t>
      </w:r>
      <w:r w:rsidR="009C1CEA" w:rsidRPr="00311191">
        <w:rPr>
          <w:rFonts w:ascii="Book Antiqua" w:hAnsi="Book Antiqua"/>
          <w:sz w:val="24"/>
          <w:szCs w:val="24"/>
          <w:lang w:val="en-US"/>
        </w:rPr>
        <w:t xml:space="preserve">week-12 SVR rates were </w:t>
      </w:r>
      <w:r w:rsidR="006100C4" w:rsidRPr="00311191">
        <w:rPr>
          <w:rFonts w:ascii="Book Antiqua" w:hAnsi="Book Antiqua"/>
          <w:sz w:val="24"/>
          <w:szCs w:val="24"/>
          <w:lang w:val="en-US"/>
        </w:rPr>
        <w:t xml:space="preserve">97.8% (45/46) for various antiviral </w:t>
      </w:r>
      <w:proofErr w:type="gramStart"/>
      <w:r w:rsidR="006100C4" w:rsidRPr="00311191">
        <w:rPr>
          <w:rFonts w:ascii="Book Antiqua" w:hAnsi="Book Antiqua"/>
          <w:sz w:val="24"/>
          <w:szCs w:val="24"/>
          <w:lang w:val="en-US"/>
        </w:rPr>
        <w:t>schemes</w:t>
      </w:r>
      <w:r w:rsidR="00FD074E" w:rsidRPr="00311191">
        <w:rPr>
          <w:rFonts w:ascii="Book Antiqua" w:hAnsi="Book Antiqua"/>
          <w:sz w:val="24"/>
          <w:szCs w:val="24"/>
          <w:vertAlign w:val="superscript"/>
          <w:lang w:val="en-US"/>
        </w:rPr>
        <w:t>[</w:t>
      </w:r>
      <w:proofErr w:type="gramEnd"/>
      <w:r w:rsidR="00FD074E" w:rsidRPr="00311191">
        <w:rPr>
          <w:rFonts w:ascii="Book Antiqua" w:hAnsi="Book Antiqua"/>
          <w:sz w:val="24"/>
          <w:szCs w:val="24"/>
          <w:vertAlign w:val="superscript"/>
          <w:lang w:val="en-US"/>
        </w:rPr>
        <w:t>4</w:t>
      </w:r>
      <w:r w:rsidR="006100C4" w:rsidRPr="00311191">
        <w:rPr>
          <w:rFonts w:ascii="Book Antiqua" w:hAnsi="Book Antiqua"/>
          <w:sz w:val="24"/>
          <w:szCs w:val="24"/>
          <w:vertAlign w:val="superscript"/>
          <w:lang w:val="en-GB"/>
        </w:rPr>
        <w:t>6</w:t>
      </w:r>
      <w:r w:rsidR="00FD074E" w:rsidRPr="00311191">
        <w:rPr>
          <w:rFonts w:ascii="Book Antiqua" w:hAnsi="Book Antiqua"/>
          <w:sz w:val="24"/>
          <w:szCs w:val="24"/>
          <w:vertAlign w:val="superscript"/>
          <w:lang w:val="en-US"/>
        </w:rPr>
        <w:t>]</w:t>
      </w:r>
      <w:r w:rsidRPr="00311191">
        <w:rPr>
          <w:rFonts w:ascii="Book Antiqua" w:hAnsi="Book Antiqua"/>
          <w:sz w:val="24"/>
          <w:szCs w:val="24"/>
          <w:lang w:val="en-US"/>
        </w:rPr>
        <w:t xml:space="preserve">. No data have been available for the efficacy of 3D or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w:t>
      </w:r>
      <w:proofErr w:type="gramStart"/>
      <w:r w:rsidRPr="00311191">
        <w:rPr>
          <w:rFonts w:ascii="Book Antiqua" w:hAnsi="Book Antiqua"/>
          <w:sz w:val="24"/>
          <w:szCs w:val="24"/>
          <w:lang w:val="en-US"/>
        </w:rPr>
        <w:t>regimens</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46,48]</w:t>
      </w:r>
      <w:r w:rsidRPr="00F7702B">
        <w:rPr>
          <w:rFonts w:ascii="Book Antiqua" w:hAnsi="Book Antiqua"/>
          <w:sz w:val="24"/>
          <w:szCs w:val="24"/>
          <w:lang w:val="en-US"/>
        </w:rPr>
        <w:t>.</w:t>
      </w:r>
      <w:r w:rsidRPr="00311191">
        <w:rPr>
          <w:rFonts w:ascii="Book Antiqua" w:hAnsi="Book Antiqua"/>
          <w:sz w:val="24"/>
          <w:szCs w:val="24"/>
          <w:lang w:val="en-US"/>
        </w:rPr>
        <w:t xml:space="preserve"> </w:t>
      </w:r>
    </w:p>
    <w:p w14:paraId="7EBD22D2" w14:textId="52A4EB60" w:rsidR="006E5EAE" w:rsidRPr="00311191" w:rsidRDefault="006E5EAE" w:rsidP="00F7702B">
      <w:pPr>
        <w:autoSpaceDE w:val="0"/>
        <w:autoSpaceDN w:val="0"/>
        <w:adjustRightInd w:val="0"/>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Regarding safety profile, 7 (2.1%) of 3</w:t>
      </w:r>
      <w:r w:rsidR="00340892" w:rsidRPr="00311191">
        <w:rPr>
          <w:rFonts w:ascii="Book Antiqua" w:hAnsi="Book Antiqua"/>
          <w:sz w:val="24"/>
          <w:szCs w:val="24"/>
          <w:lang w:val="en-US"/>
        </w:rPr>
        <w:t>30</w:t>
      </w:r>
      <w:r w:rsidRPr="00311191">
        <w:rPr>
          <w:rFonts w:ascii="Book Antiqua" w:hAnsi="Book Antiqua"/>
          <w:sz w:val="24"/>
          <w:szCs w:val="24"/>
          <w:lang w:val="en-US"/>
        </w:rPr>
        <w:t xml:space="preserve"> KT recipients discontinued therapy (4 under combination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and RBV due to pruritus, myalgia, anemia and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reason; 1 under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due to </w:t>
      </w:r>
      <w:proofErr w:type="spellStart"/>
      <w:r w:rsidRPr="00311191">
        <w:rPr>
          <w:rFonts w:ascii="Book Antiqua" w:hAnsi="Book Antiqua"/>
          <w:sz w:val="24"/>
          <w:szCs w:val="24"/>
          <w:lang w:val="en-US"/>
        </w:rPr>
        <w:t>virological</w:t>
      </w:r>
      <w:proofErr w:type="spellEnd"/>
      <w:r w:rsidRPr="00311191">
        <w:rPr>
          <w:rFonts w:ascii="Book Antiqua" w:hAnsi="Book Antiqua"/>
          <w:sz w:val="24"/>
          <w:szCs w:val="24"/>
          <w:lang w:val="en-US"/>
        </w:rPr>
        <w:t xml:space="preserve"> failure; 2 under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RBV for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reasons)</w:t>
      </w:r>
      <w:r w:rsidRPr="00311191">
        <w:rPr>
          <w:rFonts w:ascii="Book Antiqua" w:hAnsi="Book Antiqua"/>
          <w:sz w:val="24"/>
          <w:szCs w:val="24"/>
          <w:vertAlign w:val="superscript"/>
          <w:lang w:val="en-US"/>
        </w:rPr>
        <w:t>[39,41,44,47]</w:t>
      </w:r>
      <w:r w:rsidRPr="00311191">
        <w:rPr>
          <w:rFonts w:ascii="Book Antiqua" w:hAnsi="Book Antiqua"/>
          <w:sz w:val="24"/>
          <w:szCs w:val="24"/>
          <w:lang w:val="en-US"/>
        </w:rPr>
        <w:t>,</w:t>
      </w:r>
      <w:r w:rsidRPr="00311191">
        <w:rPr>
          <w:rFonts w:ascii="Book Antiqua" w:hAnsi="Book Antiqua"/>
          <w:sz w:val="24"/>
          <w:szCs w:val="24"/>
          <w:vertAlign w:val="superscript"/>
          <w:lang w:val="en-US"/>
        </w:rPr>
        <w:t xml:space="preserve"> </w:t>
      </w:r>
      <w:r w:rsidR="00F7702B">
        <w:rPr>
          <w:rFonts w:ascii="Book Antiqua" w:hAnsi="Book Antiqua"/>
          <w:sz w:val="24"/>
          <w:szCs w:val="24"/>
          <w:lang w:val="en-US"/>
        </w:rPr>
        <w:t xml:space="preserve">while one patient died 4 </w:t>
      </w:r>
      <w:proofErr w:type="spellStart"/>
      <w:r w:rsidR="00F7702B">
        <w:rPr>
          <w:rFonts w:ascii="Book Antiqua" w:hAnsi="Book Antiqua"/>
          <w:sz w:val="24"/>
          <w:szCs w:val="24"/>
          <w:lang w:val="en-US"/>
        </w:rPr>
        <w:t>wk</w:t>
      </w:r>
      <w:proofErr w:type="spellEnd"/>
      <w:r w:rsidRPr="00311191">
        <w:rPr>
          <w:rFonts w:ascii="Book Antiqua" w:hAnsi="Book Antiqua"/>
          <w:sz w:val="24"/>
          <w:szCs w:val="24"/>
          <w:lang w:val="en-US"/>
        </w:rPr>
        <w:t xml:space="preserve"> after the end of antiviral therapy due to bleeding from donor aorta </w:t>
      </w:r>
      <w:proofErr w:type="gramStart"/>
      <w:r w:rsidRPr="00311191">
        <w:rPr>
          <w:rFonts w:ascii="Book Antiqua" w:hAnsi="Book Antiqua"/>
          <w:sz w:val="24"/>
          <w:szCs w:val="24"/>
          <w:lang w:val="en-US"/>
        </w:rPr>
        <w:t>graft</w:t>
      </w:r>
      <w:r w:rsidRPr="00311191">
        <w:rPr>
          <w:rFonts w:ascii="Book Antiqua" w:hAnsi="Book Antiqua"/>
          <w:sz w:val="24"/>
          <w:szCs w:val="24"/>
          <w:vertAlign w:val="superscript"/>
          <w:lang w:val="en-US"/>
        </w:rPr>
        <w:t>[</w:t>
      </w:r>
      <w:proofErr w:type="gramEnd"/>
      <w:r w:rsidRPr="00311191">
        <w:rPr>
          <w:rFonts w:ascii="Book Antiqua" w:hAnsi="Book Antiqua"/>
          <w:sz w:val="24"/>
          <w:szCs w:val="24"/>
          <w:vertAlign w:val="superscript"/>
          <w:lang w:val="en-US"/>
        </w:rPr>
        <w:t>40]</w:t>
      </w:r>
      <w:r w:rsidRPr="00311191">
        <w:rPr>
          <w:rFonts w:ascii="Book Antiqua" w:hAnsi="Book Antiqua"/>
          <w:sz w:val="24"/>
          <w:szCs w:val="24"/>
          <w:lang w:val="en-US"/>
        </w:rPr>
        <w:t xml:space="preserve">. </w:t>
      </w:r>
      <w:r w:rsidR="004911AE" w:rsidRPr="00311191">
        <w:rPr>
          <w:rFonts w:ascii="Book Antiqua" w:hAnsi="Book Antiqua"/>
          <w:sz w:val="24"/>
          <w:szCs w:val="24"/>
          <w:lang w:val="en-US"/>
        </w:rPr>
        <w:t xml:space="preserve">In addition, 15 </w:t>
      </w:r>
      <w:r w:rsidR="00DD487E" w:rsidRPr="00311191">
        <w:rPr>
          <w:rFonts w:ascii="Book Antiqua" w:hAnsi="Book Antiqua"/>
          <w:sz w:val="24"/>
          <w:szCs w:val="24"/>
          <w:lang w:val="en-US"/>
        </w:rPr>
        <w:t xml:space="preserve">KT </w:t>
      </w:r>
      <w:r w:rsidRPr="00311191">
        <w:rPr>
          <w:rFonts w:ascii="Book Antiqua" w:hAnsi="Book Antiqua"/>
          <w:sz w:val="24"/>
          <w:szCs w:val="24"/>
          <w:lang w:val="en-US"/>
        </w:rPr>
        <w:t xml:space="preserve">recipients developed anemia requiring RBV dose reduction and/or </w:t>
      </w:r>
      <w:r w:rsidRPr="00311191">
        <w:rPr>
          <w:rFonts w:ascii="Book Antiqua" w:hAnsi="Book Antiqua"/>
          <w:sz w:val="24"/>
          <w:szCs w:val="24"/>
          <w:lang w:val="en-US"/>
        </w:rPr>
        <w:lastRenderedPageBreak/>
        <w:t xml:space="preserve">erythropoietin injection or blood transfusion, one patient had an episode of </w:t>
      </w:r>
      <w:proofErr w:type="spellStart"/>
      <w:r w:rsidRPr="00311191">
        <w:rPr>
          <w:rFonts w:ascii="Book Antiqua" w:hAnsi="Book Antiqua"/>
          <w:sz w:val="24"/>
          <w:szCs w:val="24"/>
          <w:lang w:val="en-US"/>
        </w:rPr>
        <w:t>bradycardia</w:t>
      </w:r>
      <w:proofErr w:type="spellEnd"/>
      <w:r w:rsidRPr="00311191">
        <w:rPr>
          <w:rFonts w:ascii="Book Antiqua" w:hAnsi="Book Antiqua"/>
          <w:sz w:val="24"/>
          <w:szCs w:val="24"/>
          <w:lang w:val="en-US"/>
        </w:rPr>
        <w:t xml:space="preserve"> requiring pacemaker placement</w:t>
      </w:r>
      <w:r w:rsidR="004911AE" w:rsidRPr="00311191">
        <w:rPr>
          <w:rFonts w:ascii="Book Antiqua" w:hAnsi="Book Antiqua"/>
          <w:sz w:val="24"/>
          <w:szCs w:val="24"/>
          <w:lang w:val="en-US"/>
        </w:rPr>
        <w:t xml:space="preserve"> despite on regular </w:t>
      </w:r>
      <w:proofErr w:type="spellStart"/>
      <w:r w:rsidR="004911AE" w:rsidRPr="00311191">
        <w:rPr>
          <w:rFonts w:ascii="Book Antiqua" w:hAnsi="Book Antiqua"/>
          <w:sz w:val="24"/>
          <w:szCs w:val="24"/>
          <w:lang w:val="en-US"/>
        </w:rPr>
        <w:t>amiodarone</w:t>
      </w:r>
      <w:proofErr w:type="spellEnd"/>
      <w:r w:rsidR="004911AE" w:rsidRPr="00311191">
        <w:rPr>
          <w:rFonts w:ascii="Book Antiqua" w:hAnsi="Book Antiqua"/>
          <w:sz w:val="24"/>
          <w:szCs w:val="24"/>
          <w:lang w:val="en-US"/>
        </w:rPr>
        <w:t xml:space="preserve"> treatment</w:t>
      </w:r>
      <w:r w:rsidRPr="00311191">
        <w:rPr>
          <w:rFonts w:ascii="Book Antiqua" w:hAnsi="Book Antiqua"/>
          <w:sz w:val="24"/>
          <w:szCs w:val="24"/>
          <w:lang w:val="en-US"/>
        </w:rPr>
        <w:t>, 2 patients presented worsening proteinuria (&gt;</w:t>
      </w:r>
      <w:r w:rsidR="00F7702B">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w:t>
      </w:r>
      <w:r w:rsidR="002A7C7F">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g</w:t>
      </w:r>
      <w:r w:rsidR="00F7702B">
        <w:rPr>
          <w:rFonts w:ascii="Book Antiqua" w:hAnsi="Book Antiqua"/>
          <w:sz w:val="24"/>
          <w:szCs w:val="24"/>
          <w:lang w:val="en-US"/>
        </w:rPr>
        <w:t>/d</w:t>
      </w:r>
      <w:r w:rsidRPr="00311191">
        <w:rPr>
          <w:rFonts w:ascii="Book Antiqua" w:hAnsi="Book Antiqua"/>
          <w:sz w:val="24"/>
          <w:szCs w:val="24"/>
          <w:lang w:val="en-US"/>
        </w:rPr>
        <w:t xml:space="preserve">), 4 patients developed rejection of kidney graft, </w:t>
      </w:r>
      <w:r w:rsidR="004911AE" w:rsidRPr="00311191">
        <w:rPr>
          <w:rFonts w:ascii="Book Antiqua" w:hAnsi="Book Antiqua"/>
          <w:sz w:val="24"/>
          <w:szCs w:val="24"/>
          <w:lang w:val="en-US"/>
        </w:rPr>
        <w:t xml:space="preserve">and </w:t>
      </w:r>
      <w:r w:rsidRPr="00311191">
        <w:rPr>
          <w:rFonts w:ascii="Book Antiqua" w:hAnsi="Book Antiqua"/>
          <w:sz w:val="24"/>
          <w:szCs w:val="24"/>
          <w:lang w:val="en-US"/>
        </w:rPr>
        <w:t>1</w:t>
      </w:r>
      <w:r w:rsidR="00DD487E" w:rsidRPr="00311191">
        <w:rPr>
          <w:rFonts w:ascii="Book Antiqua" w:hAnsi="Book Antiqua"/>
          <w:sz w:val="24"/>
          <w:szCs w:val="24"/>
          <w:lang w:val="en-US"/>
        </w:rPr>
        <w:t>2</w:t>
      </w:r>
      <w:r w:rsidRPr="00311191">
        <w:rPr>
          <w:rFonts w:ascii="Book Antiqua" w:hAnsi="Book Antiqua"/>
          <w:sz w:val="24"/>
          <w:szCs w:val="24"/>
          <w:lang w:val="en-US"/>
        </w:rPr>
        <w:t xml:space="preserve"> patients developed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 xml:space="preserve"> serious adverse events</w:t>
      </w:r>
      <w:r w:rsidRPr="00311191">
        <w:rPr>
          <w:rFonts w:ascii="Book Antiqua" w:hAnsi="Book Antiqua"/>
          <w:sz w:val="24"/>
          <w:szCs w:val="24"/>
          <w:vertAlign w:val="superscript"/>
          <w:lang w:val="en-US"/>
        </w:rPr>
        <w:t>[</w:t>
      </w:r>
      <w:r w:rsidRPr="00311191">
        <w:rPr>
          <w:rFonts w:ascii="Book Antiqua" w:hAnsi="Book Antiqua"/>
          <w:sz w:val="24"/>
          <w:szCs w:val="24"/>
          <w:vertAlign w:val="superscript"/>
          <w:lang w:val="en-GB"/>
        </w:rPr>
        <w:t>4</w:t>
      </w:r>
      <w:r w:rsidRPr="00311191">
        <w:rPr>
          <w:rFonts w:ascii="Book Antiqua" w:hAnsi="Book Antiqua"/>
          <w:sz w:val="24"/>
          <w:szCs w:val="24"/>
          <w:vertAlign w:val="superscript"/>
          <w:lang w:val="en-US"/>
        </w:rPr>
        <w:t>7]</w:t>
      </w:r>
      <w:r w:rsidRPr="00311191">
        <w:rPr>
          <w:rFonts w:ascii="Book Antiqua" w:hAnsi="Book Antiqua"/>
          <w:sz w:val="24"/>
          <w:szCs w:val="24"/>
          <w:lang w:val="en-US"/>
        </w:rPr>
        <w:t>.</w:t>
      </w:r>
      <w:r w:rsidRPr="00311191">
        <w:rPr>
          <w:rFonts w:ascii="Book Antiqua" w:hAnsi="Book Antiqua"/>
          <w:sz w:val="24"/>
          <w:szCs w:val="24"/>
          <w:vertAlign w:val="superscript"/>
          <w:lang w:val="en-US"/>
        </w:rPr>
        <w:t xml:space="preserve"> </w:t>
      </w:r>
      <w:r w:rsidRPr="00311191">
        <w:rPr>
          <w:rFonts w:ascii="Book Antiqua" w:hAnsi="Book Antiqua"/>
          <w:sz w:val="24"/>
          <w:szCs w:val="24"/>
          <w:lang w:val="en-US"/>
        </w:rPr>
        <w:t xml:space="preserve">No dose adjustment </w:t>
      </w:r>
      <w:r w:rsidR="004911AE" w:rsidRPr="00311191">
        <w:rPr>
          <w:rFonts w:ascii="Book Antiqua" w:hAnsi="Book Antiqua"/>
          <w:sz w:val="24"/>
          <w:szCs w:val="24"/>
          <w:lang w:val="en-US"/>
        </w:rPr>
        <w:t xml:space="preserve">of </w:t>
      </w:r>
      <w:proofErr w:type="spellStart"/>
      <w:r w:rsidR="004911AE" w:rsidRPr="00311191">
        <w:rPr>
          <w:rFonts w:ascii="Book Antiqua" w:hAnsi="Book Antiqua"/>
          <w:sz w:val="24"/>
          <w:szCs w:val="24"/>
          <w:lang w:val="en-US"/>
        </w:rPr>
        <w:t>calcineurin</w:t>
      </w:r>
      <w:proofErr w:type="spellEnd"/>
      <w:r w:rsidR="004911AE" w:rsidRPr="00311191">
        <w:rPr>
          <w:rFonts w:ascii="Book Antiqua" w:hAnsi="Book Antiqua"/>
          <w:sz w:val="24"/>
          <w:szCs w:val="24"/>
          <w:lang w:val="en-US"/>
        </w:rPr>
        <w:t xml:space="preserve"> inhibitors </w:t>
      </w:r>
      <w:r w:rsidRPr="00311191">
        <w:rPr>
          <w:rFonts w:ascii="Book Antiqua" w:hAnsi="Book Antiqua"/>
          <w:sz w:val="24"/>
          <w:szCs w:val="24"/>
          <w:lang w:val="en-US"/>
        </w:rPr>
        <w:t>was required. Renal and liver function tests remained stable during antiviral treatment</w:t>
      </w:r>
      <w:r w:rsidR="00A1072E" w:rsidRPr="00F7702B">
        <w:rPr>
          <w:rFonts w:ascii="Book Antiqua" w:eastAsiaTheme="minorEastAsia" w:hAnsi="Book Antiqua" w:hint="eastAsia"/>
          <w:sz w:val="24"/>
          <w:szCs w:val="24"/>
          <w:lang w:val="en-US" w:eastAsia="zh-CN"/>
        </w:rPr>
        <w:t xml:space="preserve"> </w:t>
      </w:r>
      <w:r w:rsidR="00A1072E" w:rsidRPr="00F7702B">
        <w:rPr>
          <w:rFonts w:ascii="Book Antiqua" w:hAnsi="Book Antiqua"/>
          <w:sz w:val="24"/>
          <w:szCs w:val="24"/>
          <w:lang w:val="en-US"/>
        </w:rPr>
        <w:t>(Table 3)</w:t>
      </w:r>
      <w:r w:rsidRPr="00F7702B">
        <w:rPr>
          <w:rFonts w:ascii="Book Antiqua" w:hAnsi="Book Antiqua"/>
          <w:sz w:val="24"/>
          <w:szCs w:val="24"/>
          <w:lang w:val="en-US"/>
        </w:rPr>
        <w:t>.</w:t>
      </w:r>
    </w:p>
    <w:p w14:paraId="38EDCFF2" w14:textId="77777777" w:rsidR="006E5EAE" w:rsidRPr="00311191" w:rsidRDefault="006E5EAE" w:rsidP="00311191">
      <w:pPr>
        <w:spacing w:after="0" w:line="360" w:lineRule="auto"/>
        <w:jc w:val="both"/>
        <w:rPr>
          <w:rFonts w:ascii="Book Antiqua" w:hAnsi="Book Antiqua"/>
          <w:b/>
          <w:sz w:val="24"/>
          <w:szCs w:val="24"/>
          <w:lang w:val="en-US"/>
        </w:rPr>
      </w:pPr>
    </w:p>
    <w:p w14:paraId="79A0A763" w14:textId="3AF05550" w:rsidR="006E5EAE" w:rsidRPr="00311191" w:rsidRDefault="006E5EAE"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t>DISCUSSION</w:t>
      </w:r>
    </w:p>
    <w:p w14:paraId="23428B0F" w14:textId="72F9A76D" w:rsidR="00484E5E" w:rsidRPr="00311191" w:rsidRDefault="006E5EAE" w:rsidP="00311191">
      <w:pPr>
        <w:spacing w:after="0" w:line="360" w:lineRule="auto"/>
        <w:jc w:val="both"/>
        <w:rPr>
          <w:rFonts w:ascii="Book Antiqua" w:hAnsi="Book Antiqua"/>
          <w:sz w:val="24"/>
          <w:szCs w:val="24"/>
          <w:lang w:val="en-GB"/>
        </w:rPr>
      </w:pPr>
      <w:r w:rsidRPr="00311191">
        <w:rPr>
          <w:rFonts w:ascii="Book Antiqua" w:hAnsi="Book Antiqua"/>
          <w:sz w:val="24"/>
          <w:szCs w:val="24"/>
          <w:lang w:val="en-US"/>
        </w:rPr>
        <w:t xml:space="preserve">Current DAAs against HCV have very good safety profiles. However, baseline GFR and potential drug-drug interactions should be always considered before treatment initiation. </w:t>
      </w:r>
      <w:r w:rsidRPr="00311191" w:rsidDel="00D450A1">
        <w:rPr>
          <w:rFonts w:ascii="Book Antiqua" w:eastAsia="Times New Roman" w:hAnsi="Book Antiqua"/>
          <w:sz w:val="24"/>
          <w:szCs w:val="24"/>
          <w:lang w:val="en-US" w:eastAsia="el-GR"/>
        </w:rPr>
        <w:t xml:space="preserve">Since </w:t>
      </w:r>
      <w:proofErr w:type="spellStart"/>
      <w:r w:rsidRPr="00311191" w:rsidDel="00D450A1">
        <w:rPr>
          <w:rFonts w:ascii="Book Antiqua" w:eastAsia="Times New Roman" w:hAnsi="Book Antiqua"/>
          <w:sz w:val="24"/>
          <w:szCs w:val="24"/>
          <w:lang w:val="en-US" w:eastAsia="el-GR"/>
        </w:rPr>
        <w:t>sofosbuvir</w:t>
      </w:r>
      <w:proofErr w:type="spellEnd"/>
      <w:r w:rsidRPr="00311191" w:rsidDel="00D450A1">
        <w:rPr>
          <w:rFonts w:ascii="Book Antiqua" w:eastAsia="Times New Roman" w:hAnsi="Book Antiqua"/>
          <w:sz w:val="24"/>
          <w:szCs w:val="24"/>
          <w:lang w:val="en-US" w:eastAsia="el-GR"/>
        </w:rPr>
        <w:t xml:space="preserve"> is the only DAA with renal elimination, concern</w:t>
      </w:r>
      <w:r w:rsidRPr="00311191">
        <w:rPr>
          <w:rFonts w:ascii="Book Antiqua" w:eastAsia="Times New Roman" w:hAnsi="Book Antiqua"/>
          <w:sz w:val="24"/>
          <w:szCs w:val="24"/>
          <w:lang w:val="en-US" w:eastAsia="el-GR"/>
        </w:rPr>
        <w:t>s for potential nephrotoxicity have been raised mainly for this agent</w:t>
      </w:r>
      <w:r w:rsidRPr="00311191" w:rsidDel="00D450A1">
        <w:rPr>
          <w:rFonts w:ascii="Book Antiqua" w:eastAsia="Times New Roman" w:hAnsi="Book Antiqua"/>
          <w:sz w:val="24"/>
          <w:szCs w:val="24"/>
          <w:lang w:val="en-US" w:eastAsia="el-GR"/>
        </w:rPr>
        <w:t xml:space="preserve">. </w:t>
      </w:r>
      <w:r w:rsidRPr="00311191">
        <w:rPr>
          <w:rFonts w:ascii="Book Antiqua" w:eastAsia="Times New Roman" w:hAnsi="Book Antiqua"/>
          <w:sz w:val="24"/>
          <w:szCs w:val="24"/>
          <w:lang w:val="en-US" w:eastAsia="el-GR"/>
        </w:rPr>
        <w:t xml:space="preserve">There have been reports suggesting that </w:t>
      </w:r>
      <w:proofErr w:type="spellStart"/>
      <w:r w:rsidRPr="00311191">
        <w:rPr>
          <w:rFonts w:ascii="Book Antiqua" w:eastAsia="Times New Roman" w:hAnsi="Book Antiqua"/>
          <w:sz w:val="24"/>
          <w:szCs w:val="24"/>
          <w:lang w:val="en-US" w:eastAsia="el-GR"/>
        </w:rPr>
        <w:t>s</w:t>
      </w:r>
      <w:r w:rsidRPr="00311191" w:rsidDel="00D450A1">
        <w:rPr>
          <w:rFonts w:ascii="Book Antiqua" w:eastAsia="Times New Roman" w:hAnsi="Book Antiqua"/>
          <w:sz w:val="24"/>
          <w:szCs w:val="24"/>
          <w:lang w:val="en-US" w:eastAsia="el-GR"/>
        </w:rPr>
        <w:t>ofosbuvir</w:t>
      </w:r>
      <w:proofErr w:type="spellEnd"/>
      <w:r w:rsidRPr="00311191" w:rsidDel="00D450A1">
        <w:rPr>
          <w:rFonts w:ascii="Book Antiqua" w:eastAsia="Times New Roman" w:hAnsi="Book Antiqua"/>
          <w:sz w:val="24"/>
          <w:szCs w:val="24"/>
          <w:lang w:val="en-US" w:eastAsia="el-GR"/>
        </w:rPr>
        <w:t xml:space="preserve"> </w:t>
      </w:r>
      <w:r w:rsidRPr="00311191">
        <w:rPr>
          <w:rFonts w:ascii="Book Antiqua" w:eastAsia="Times New Roman" w:hAnsi="Book Antiqua"/>
          <w:sz w:val="24"/>
          <w:szCs w:val="24"/>
          <w:lang w:val="en-US" w:eastAsia="el-GR"/>
        </w:rPr>
        <w:t xml:space="preserve">might </w:t>
      </w:r>
      <w:r w:rsidRPr="00311191" w:rsidDel="00D450A1">
        <w:rPr>
          <w:rFonts w:ascii="Book Antiqua" w:eastAsia="Times New Roman" w:hAnsi="Book Antiqua"/>
          <w:sz w:val="24"/>
          <w:szCs w:val="24"/>
          <w:lang w:val="en-US" w:eastAsia="el-GR"/>
        </w:rPr>
        <w:t xml:space="preserve">have </w:t>
      </w:r>
      <w:r w:rsidRPr="00311191">
        <w:rPr>
          <w:rFonts w:ascii="Book Antiqua" w:eastAsia="Times New Roman" w:hAnsi="Book Antiqua"/>
          <w:sz w:val="24"/>
          <w:szCs w:val="24"/>
          <w:lang w:val="en-US" w:eastAsia="el-GR"/>
        </w:rPr>
        <w:t xml:space="preserve">a </w:t>
      </w:r>
      <w:r w:rsidRPr="00311191" w:rsidDel="00D450A1">
        <w:rPr>
          <w:rFonts w:ascii="Book Antiqua" w:eastAsia="Times New Roman" w:hAnsi="Book Antiqua"/>
          <w:sz w:val="24"/>
          <w:szCs w:val="24"/>
          <w:lang w:val="en-US" w:eastAsia="el-GR"/>
        </w:rPr>
        <w:t xml:space="preserve">negative impact on renal function in patients </w:t>
      </w:r>
      <w:r w:rsidRPr="00311191">
        <w:rPr>
          <w:rFonts w:ascii="Book Antiqua" w:eastAsia="Times New Roman" w:hAnsi="Book Antiqua"/>
          <w:sz w:val="24"/>
          <w:szCs w:val="24"/>
          <w:lang w:val="en-US" w:eastAsia="el-GR"/>
        </w:rPr>
        <w:t>at high</w:t>
      </w:r>
      <w:r w:rsidRPr="00311191" w:rsidDel="00D450A1">
        <w:rPr>
          <w:rFonts w:ascii="Book Antiqua" w:eastAsia="Times New Roman" w:hAnsi="Book Antiqua"/>
          <w:sz w:val="24"/>
          <w:szCs w:val="24"/>
          <w:lang w:val="en-US" w:eastAsia="el-GR"/>
        </w:rPr>
        <w:t xml:space="preserve"> renal risk (</w:t>
      </w:r>
      <w:r w:rsidRPr="00F7702B" w:rsidDel="00D450A1">
        <w:rPr>
          <w:rFonts w:ascii="Book Antiqua" w:eastAsia="Times New Roman" w:hAnsi="Book Antiqua"/>
          <w:i/>
          <w:sz w:val="24"/>
          <w:szCs w:val="24"/>
          <w:lang w:val="en-US" w:eastAsia="el-GR"/>
        </w:rPr>
        <w:t>e.g.</w:t>
      </w:r>
      <w:r w:rsidR="00F7702B">
        <w:rPr>
          <w:rFonts w:ascii="Book Antiqua" w:eastAsiaTheme="minorEastAsia" w:hAnsi="Book Antiqua" w:hint="eastAsia"/>
          <w:sz w:val="24"/>
          <w:szCs w:val="24"/>
          <w:lang w:val="en-US" w:eastAsia="zh-CN"/>
        </w:rPr>
        <w:t>,</w:t>
      </w:r>
      <w:r w:rsidRPr="00311191" w:rsidDel="00D450A1">
        <w:rPr>
          <w:rFonts w:ascii="Book Antiqua" w:eastAsia="Times New Roman" w:hAnsi="Book Antiqua"/>
          <w:sz w:val="24"/>
          <w:szCs w:val="24"/>
          <w:lang w:val="en-US" w:eastAsia="el-GR"/>
        </w:rPr>
        <w:t xml:space="preserve"> decompensated cirrhosis</w:t>
      </w:r>
      <w:r w:rsidRPr="00311191">
        <w:rPr>
          <w:rFonts w:ascii="Book Antiqua" w:eastAsia="Times New Roman" w:hAnsi="Book Antiqua"/>
          <w:sz w:val="24"/>
          <w:szCs w:val="24"/>
          <w:lang w:val="en-US" w:eastAsia="el-GR"/>
        </w:rPr>
        <w:t>, LT,</w:t>
      </w:r>
      <w:r w:rsidRPr="00311191" w:rsidDel="00D450A1">
        <w:rPr>
          <w:rFonts w:ascii="Book Antiqua" w:eastAsia="Times New Roman" w:hAnsi="Book Antiqua"/>
          <w:sz w:val="24"/>
          <w:szCs w:val="24"/>
          <w:lang w:val="en-US" w:eastAsia="el-GR"/>
        </w:rPr>
        <w:t xml:space="preserve"> proteinuria), particularly if more sensitive renal function markers are used (</w:t>
      </w:r>
      <w:r w:rsidRPr="00F7702B" w:rsidDel="00D450A1">
        <w:rPr>
          <w:rFonts w:ascii="Book Antiqua" w:eastAsia="Times New Roman" w:hAnsi="Book Antiqua"/>
          <w:i/>
          <w:sz w:val="24"/>
          <w:szCs w:val="24"/>
          <w:lang w:val="en-US" w:eastAsia="el-GR"/>
        </w:rPr>
        <w:t>e.g</w:t>
      </w:r>
      <w:r w:rsidRPr="00311191" w:rsidDel="00D450A1">
        <w:rPr>
          <w:rFonts w:ascii="Book Antiqua" w:eastAsia="Times New Roman" w:hAnsi="Book Antiqua"/>
          <w:sz w:val="24"/>
          <w:szCs w:val="24"/>
          <w:lang w:val="en-US" w:eastAsia="el-GR"/>
        </w:rPr>
        <w:t>.</w:t>
      </w:r>
      <w:r w:rsidR="00F7702B">
        <w:rPr>
          <w:rFonts w:ascii="Book Antiqua" w:eastAsiaTheme="minorEastAsia" w:hAnsi="Book Antiqua" w:hint="eastAsia"/>
          <w:sz w:val="24"/>
          <w:szCs w:val="24"/>
          <w:lang w:val="en-US" w:eastAsia="zh-CN"/>
        </w:rPr>
        <w:t>,</w:t>
      </w:r>
      <w:r w:rsidRPr="00311191" w:rsidDel="00D450A1">
        <w:rPr>
          <w:rFonts w:ascii="Book Antiqua" w:eastAsia="Times New Roman" w:hAnsi="Book Antiqua"/>
          <w:sz w:val="24"/>
          <w:szCs w:val="24"/>
          <w:lang w:val="en-US" w:eastAsia="el-GR"/>
        </w:rPr>
        <w:t xml:space="preserve"> </w:t>
      </w:r>
      <w:proofErr w:type="spellStart"/>
      <w:r w:rsidRPr="00311191" w:rsidDel="00D450A1">
        <w:rPr>
          <w:rFonts w:ascii="Book Antiqua" w:eastAsia="Times New Roman" w:hAnsi="Book Antiqua"/>
          <w:sz w:val="24"/>
          <w:szCs w:val="24"/>
          <w:lang w:val="en-US" w:eastAsia="el-GR"/>
        </w:rPr>
        <w:t>cystatin</w:t>
      </w:r>
      <w:proofErr w:type="spellEnd"/>
      <w:r w:rsidRPr="00311191" w:rsidDel="00D450A1">
        <w:rPr>
          <w:rFonts w:ascii="Book Antiqua" w:eastAsia="Times New Roman" w:hAnsi="Book Antiqua"/>
          <w:sz w:val="24"/>
          <w:szCs w:val="24"/>
          <w:lang w:val="en-US" w:eastAsia="el-GR"/>
        </w:rPr>
        <w:t xml:space="preserve"> C or serum or urine NGAL). </w:t>
      </w:r>
      <w:r w:rsidRPr="00311191" w:rsidDel="00D450A1">
        <w:rPr>
          <w:rFonts w:ascii="Book Antiqua" w:eastAsia="Times New Roman" w:hAnsi="Book Antiqua"/>
          <w:sz w:val="24"/>
          <w:szCs w:val="24"/>
          <w:lang w:val="en-GB" w:eastAsia="el-GR"/>
        </w:rPr>
        <w:t xml:space="preserve">However, </w:t>
      </w:r>
      <w:r w:rsidRPr="00311191" w:rsidDel="00D450A1">
        <w:rPr>
          <w:rFonts w:ascii="Book Antiqua" w:eastAsia="Times New Roman" w:hAnsi="Book Antiqua"/>
          <w:sz w:val="24"/>
          <w:szCs w:val="24"/>
          <w:lang w:val="en-US" w:eastAsia="el-GR"/>
        </w:rPr>
        <w:t xml:space="preserve">renal function decline </w:t>
      </w:r>
      <w:r w:rsidRPr="00311191" w:rsidDel="00D450A1">
        <w:rPr>
          <w:rFonts w:ascii="Book Antiqua" w:eastAsia="Times New Roman" w:hAnsi="Book Antiqua"/>
          <w:sz w:val="24"/>
          <w:szCs w:val="24"/>
          <w:lang w:val="en-GB" w:eastAsia="el-GR"/>
        </w:rPr>
        <w:t xml:space="preserve">in </w:t>
      </w:r>
      <w:r w:rsidRPr="00311191">
        <w:rPr>
          <w:rFonts w:ascii="Book Antiqua" w:eastAsia="Times New Roman" w:hAnsi="Book Antiqua"/>
          <w:sz w:val="24"/>
          <w:szCs w:val="24"/>
          <w:lang w:val="en-GB" w:eastAsia="el-GR"/>
        </w:rPr>
        <w:t>such</w:t>
      </w:r>
      <w:r w:rsidRPr="00311191" w:rsidDel="00D450A1">
        <w:rPr>
          <w:rFonts w:ascii="Book Antiqua" w:eastAsia="Times New Roman" w:hAnsi="Book Antiqua"/>
          <w:sz w:val="24"/>
          <w:szCs w:val="24"/>
          <w:lang w:val="en-GB" w:eastAsia="el-GR"/>
        </w:rPr>
        <w:t xml:space="preserve"> high </w:t>
      </w:r>
      <w:r w:rsidRPr="00311191">
        <w:rPr>
          <w:rFonts w:ascii="Book Antiqua" w:eastAsia="Times New Roman" w:hAnsi="Book Antiqua"/>
          <w:sz w:val="24"/>
          <w:szCs w:val="24"/>
          <w:lang w:val="en-GB" w:eastAsia="el-GR"/>
        </w:rPr>
        <w:t xml:space="preserve">renal </w:t>
      </w:r>
      <w:r w:rsidRPr="00311191" w:rsidDel="00D450A1">
        <w:rPr>
          <w:rFonts w:ascii="Book Antiqua" w:eastAsia="Times New Roman" w:hAnsi="Book Antiqua"/>
          <w:sz w:val="24"/>
          <w:szCs w:val="24"/>
          <w:lang w:val="en-GB" w:eastAsia="el-GR"/>
        </w:rPr>
        <w:t>risk patients</w:t>
      </w:r>
      <w:r w:rsidRPr="00311191" w:rsidDel="00B173C2">
        <w:rPr>
          <w:rFonts w:ascii="Book Antiqua" w:eastAsia="Times New Roman" w:hAnsi="Book Antiqua"/>
          <w:sz w:val="24"/>
          <w:szCs w:val="24"/>
          <w:lang w:val="en-US" w:eastAsia="el-GR"/>
        </w:rPr>
        <w:t xml:space="preserve"> </w:t>
      </w:r>
      <w:r w:rsidRPr="00311191">
        <w:rPr>
          <w:rFonts w:ascii="Book Antiqua" w:eastAsia="Times New Roman" w:hAnsi="Book Antiqua"/>
          <w:sz w:val="24"/>
          <w:szCs w:val="24"/>
          <w:lang w:val="en-US" w:eastAsia="el-GR"/>
        </w:rPr>
        <w:t>does not necessarily</w:t>
      </w:r>
      <w:r w:rsidRPr="00311191" w:rsidDel="00D450A1">
        <w:rPr>
          <w:rFonts w:ascii="Book Antiqua" w:eastAsia="Times New Roman" w:hAnsi="Book Antiqua"/>
          <w:sz w:val="24"/>
          <w:szCs w:val="24"/>
          <w:lang w:val="en-US" w:eastAsia="el-GR"/>
        </w:rPr>
        <w:t xml:space="preserve"> reflect drug </w:t>
      </w:r>
      <w:r w:rsidRPr="00311191">
        <w:rPr>
          <w:rFonts w:ascii="Book Antiqua" w:eastAsia="Times New Roman" w:hAnsi="Book Antiqua"/>
          <w:sz w:val="24"/>
          <w:szCs w:val="24"/>
          <w:lang w:val="en-US" w:eastAsia="el-GR"/>
        </w:rPr>
        <w:t>related toxicity</w:t>
      </w:r>
      <w:r w:rsidR="005E1E07" w:rsidRPr="00311191">
        <w:rPr>
          <w:rFonts w:ascii="Book Antiqua" w:eastAsia="Times New Roman" w:hAnsi="Book Antiqua"/>
          <w:sz w:val="24"/>
          <w:szCs w:val="24"/>
          <w:lang w:val="en-US" w:eastAsia="el-GR"/>
        </w:rPr>
        <w:t xml:space="preserve">, as shown in uncontrolled reports. </w:t>
      </w:r>
      <w:r w:rsidRPr="00311191" w:rsidDel="00D450A1">
        <w:rPr>
          <w:rFonts w:ascii="Book Antiqua" w:eastAsia="Times New Roman" w:hAnsi="Book Antiqua"/>
          <w:sz w:val="24"/>
          <w:szCs w:val="24"/>
          <w:lang w:val="en-US" w:eastAsia="el-GR"/>
        </w:rPr>
        <w:t>In addition,</w:t>
      </w:r>
      <w:r w:rsidR="005E1E07" w:rsidRPr="00311191" w:rsidDel="00D450A1">
        <w:rPr>
          <w:rFonts w:ascii="Book Antiqua" w:hAnsi="Book Antiqua"/>
          <w:sz w:val="24"/>
          <w:szCs w:val="24"/>
          <w:lang w:val="en-US"/>
        </w:rPr>
        <w:t xml:space="preserve"> </w:t>
      </w:r>
      <w:r w:rsidR="005E1E07" w:rsidRPr="00311191" w:rsidDel="00D450A1">
        <w:rPr>
          <w:rFonts w:ascii="Book Antiqua" w:eastAsia="Times New Roman" w:hAnsi="Book Antiqua"/>
          <w:sz w:val="24"/>
          <w:szCs w:val="24"/>
          <w:lang w:val="en-US" w:eastAsia="el-GR"/>
        </w:rPr>
        <w:t xml:space="preserve">improvement in renal function after treatment </w:t>
      </w:r>
      <w:r w:rsidR="005E1E07" w:rsidRPr="00311191">
        <w:rPr>
          <w:rFonts w:ascii="Book Antiqua" w:eastAsia="Times New Roman" w:hAnsi="Book Antiqua"/>
          <w:sz w:val="24"/>
          <w:szCs w:val="24"/>
          <w:lang w:val="en-US" w:eastAsia="el-GR"/>
        </w:rPr>
        <w:t xml:space="preserve">has also been reported </w:t>
      </w:r>
      <w:r w:rsidR="005E1E07" w:rsidRPr="00311191" w:rsidDel="00D450A1">
        <w:rPr>
          <w:rFonts w:ascii="Book Antiqua" w:eastAsia="Times New Roman" w:hAnsi="Book Antiqua"/>
          <w:sz w:val="24"/>
          <w:szCs w:val="24"/>
          <w:lang w:val="en-US" w:eastAsia="el-GR"/>
        </w:rPr>
        <w:t>in patients who achieved SVR</w:t>
      </w:r>
      <w:r w:rsidR="005E1E07" w:rsidRPr="00311191">
        <w:rPr>
          <w:rFonts w:ascii="Book Antiqua" w:eastAsia="Times New Roman" w:hAnsi="Book Antiqua"/>
          <w:sz w:val="24"/>
          <w:szCs w:val="24"/>
          <w:lang w:val="en-US" w:eastAsia="el-GR"/>
        </w:rPr>
        <w:t xml:space="preserve"> despite the scarcity of </w:t>
      </w:r>
      <w:r w:rsidR="005E1E07" w:rsidRPr="00311191" w:rsidDel="00D450A1">
        <w:rPr>
          <w:rFonts w:ascii="Book Antiqua" w:eastAsia="Times New Roman" w:hAnsi="Book Antiqua"/>
          <w:sz w:val="24"/>
          <w:szCs w:val="24"/>
          <w:lang w:val="en-US" w:eastAsia="el-GR"/>
        </w:rPr>
        <w:t>long follow</w:t>
      </w:r>
      <w:r w:rsidR="005E1E07" w:rsidRPr="00311191">
        <w:rPr>
          <w:rFonts w:ascii="Book Antiqua" w:eastAsia="Times New Roman" w:hAnsi="Book Antiqua"/>
          <w:sz w:val="24"/>
          <w:szCs w:val="24"/>
          <w:lang w:val="en-US" w:eastAsia="el-GR"/>
        </w:rPr>
        <w:t>-</w:t>
      </w:r>
      <w:r w:rsidR="005E1E07" w:rsidRPr="00311191" w:rsidDel="00D450A1">
        <w:rPr>
          <w:rFonts w:ascii="Book Antiqua" w:eastAsia="Times New Roman" w:hAnsi="Book Antiqua"/>
          <w:sz w:val="24"/>
          <w:szCs w:val="24"/>
          <w:lang w:val="en-US" w:eastAsia="el-GR"/>
        </w:rPr>
        <w:t>up data after the end of therapy</w:t>
      </w:r>
      <w:r w:rsidR="005E1E07" w:rsidRPr="00311191">
        <w:rPr>
          <w:rFonts w:ascii="Book Antiqua" w:eastAsia="Times New Roman" w:hAnsi="Book Antiqua"/>
          <w:sz w:val="24"/>
          <w:szCs w:val="24"/>
          <w:lang w:val="en-US" w:eastAsia="el-GR"/>
        </w:rPr>
        <w:t>. Only</w:t>
      </w:r>
      <w:r w:rsidR="005E1E07" w:rsidRPr="00311191">
        <w:rPr>
          <w:rFonts w:ascii="Book Antiqua" w:hAnsi="Book Antiqua"/>
          <w:sz w:val="24"/>
          <w:szCs w:val="24"/>
          <w:lang w:val="en-US"/>
        </w:rPr>
        <w:t xml:space="preserve"> </w:t>
      </w:r>
      <w:r w:rsidR="005E1E07" w:rsidRPr="00311191">
        <w:rPr>
          <w:rFonts w:ascii="Book Antiqua" w:eastAsia="Times New Roman" w:hAnsi="Book Antiqua"/>
          <w:sz w:val="24"/>
          <w:szCs w:val="24"/>
          <w:lang w:val="en-US" w:eastAsia="el-GR"/>
        </w:rPr>
        <w:t xml:space="preserve">nephrotoxicity related to </w:t>
      </w:r>
      <w:proofErr w:type="spellStart"/>
      <w:r w:rsidR="005E1E07" w:rsidRPr="00311191">
        <w:rPr>
          <w:rFonts w:ascii="Book Antiqua" w:eastAsia="Times New Roman" w:hAnsi="Book Antiqua"/>
          <w:sz w:val="24"/>
          <w:szCs w:val="24"/>
          <w:lang w:val="en-US" w:eastAsia="el-GR"/>
        </w:rPr>
        <w:t>sofosbuvir</w:t>
      </w:r>
      <w:proofErr w:type="spellEnd"/>
      <w:r w:rsidR="005E1E07" w:rsidRPr="00311191">
        <w:rPr>
          <w:rFonts w:ascii="Book Antiqua" w:eastAsia="Times New Roman" w:hAnsi="Book Antiqua"/>
          <w:sz w:val="24"/>
          <w:szCs w:val="24"/>
          <w:lang w:val="en-US" w:eastAsia="el-GR"/>
        </w:rPr>
        <w:t xml:space="preserve"> has been observed but seems to be minimal given the short duration of therapy.</w:t>
      </w:r>
      <w:r w:rsidR="005E1E07" w:rsidRPr="00311191">
        <w:rPr>
          <w:rFonts w:ascii="Book Antiqua" w:hAnsi="Book Antiqua"/>
          <w:sz w:val="24"/>
          <w:szCs w:val="24"/>
          <w:lang w:val="en-US"/>
        </w:rPr>
        <w:t xml:space="preserve"> </w:t>
      </w:r>
      <w:r w:rsidR="005E1E07" w:rsidRPr="00311191">
        <w:rPr>
          <w:rFonts w:ascii="Book Antiqua" w:eastAsia="Times New Roman" w:hAnsi="Book Antiqua"/>
          <w:sz w:val="24"/>
          <w:szCs w:val="24"/>
          <w:lang w:val="en-US" w:eastAsia="el-GR"/>
        </w:rPr>
        <w:t>Therefore, no definite conclusion can be drawn</w:t>
      </w:r>
      <w:r w:rsidR="00484E5E" w:rsidRPr="00311191">
        <w:rPr>
          <w:rFonts w:ascii="Book Antiqua" w:eastAsia="Times New Roman" w:hAnsi="Book Antiqua"/>
          <w:sz w:val="24"/>
          <w:szCs w:val="24"/>
          <w:lang w:val="en-US" w:eastAsia="el-GR"/>
        </w:rPr>
        <w:t>, while</w:t>
      </w:r>
      <w:r w:rsidR="005E1E07" w:rsidRPr="00311191" w:rsidDel="00D450A1">
        <w:rPr>
          <w:rFonts w:ascii="Book Antiqua" w:eastAsia="Times New Roman" w:hAnsi="Book Antiqua"/>
          <w:sz w:val="24"/>
          <w:szCs w:val="24"/>
          <w:lang w:val="en-US" w:eastAsia="el-GR"/>
        </w:rPr>
        <w:t xml:space="preserve"> it seems reasonable t</w:t>
      </w:r>
      <w:r w:rsidR="005E1E07" w:rsidRPr="00311191">
        <w:rPr>
          <w:rFonts w:ascii="Book Antiqua" w:eastAsia="Times New Roman" w:hAnsi="Book Antiqua"/>
          <w:sz w:val="24"/>
          <w:szCs w:val="24"/>
          <w:lang w:val="en-US" w:eastAsia="el-GR"/>
        </w:rPr>
        <w:t>o apply</w:t>
      </w:r>
      <w:r w:rsidR="005E1E07" w:rsidRPr="00311191" w:rsidDel="00D450A1">
        <w:rPr>
          <w:rFonts w:ascii="Book Antiqua" w:eastAsia="Times New Roman" w:hAnsi="Book Antiqua"/>
          <w:sz w:val="24"/>
          <w:szCs w:val="24"/>
          <w:lang w:val="en-US" w:eastAsia="el-GR"/>
        </w:rPr>
        <w:t xml:space="preserve"> </w:t>
      </w:r>
      <w:proofErr w:type="spellStart"/>
      <w:r w:rsidR="005E1E07" w:rsidRPr="00311191" w:rsidDel="00D450A1">
        <w:rPr>
          <w:rFonts w:ascii="Book Antiqua" w:eastAsia="Times New Roman" w:hAnsi="Book Antiqua"/>
          <w:sz w:val="24"/>
          <w:szCs w:val="24"/>
          <w:lang w:val="en-US" w:eastAsia="el-GR"/>
        </w:rPr>
        <w:t>nephroprotective</w:t>
      </w:r>
      <w:proofErr w:type="spellEnd"/>
      <w:r w:rsidR="005E1E07" w:rsidRPr="00311191" w:rsidDel="00D450A1">
        <w:rPr>
          <w:rFonts w:ascii="Book Antiqua" w:eastAsia="Times New Roman" w:hAnsi="Book Antiqua"/>
          <w:sz w:val="24"/>
          <w:szCs w:val="24"/>
          <w:lang w:val="en-US" w:eastAsia="el-GR"/>
        </w:rPr>
        <w:t xml:space="preserve"> measures and careful renal monitoring during </w:t>
      </w:r>
      <w:r w:rsidR="005E1E07" w:rsidRPr="00311191">
        <w:rPr>
          <w:rFonts w:ascii="Book Antiqua" w:eastAsia="Times New Roman" w:hAnsi="Book Antiqua"/>
          <w:sz w:val="24"/>
          <w:szCs w:val="24"/>
          <w:lang w:val="en-US" w:eastAsia="el-GR"/>
        </w:rPr>
        <w:t xml:space="preserve">treatment with </w:t>
      </w:r>
      <w:proofErr w:type="spellStart"/>
      <w:r w:rsidR="005E1E07" w:rsidRPr="00311191" w:rsidDel="00D450A1">
        <w:rPr>
          <w:rFonts w:ascii="Book Antiqua" w:eastAsia="Times New Roman" w:hAnsi="Book Antiqua"/>
          <w:sz w:val="24"/>
          <w:szCs w:val="24"/>
          <w:lang w:val="en-US" w:eastAsia="el-GR"/>
        </w:rPr>
        <w:t>sofosbuvir</w:t>
      </w:r>
      <w:proofErr w:type="spellEnd"/>
      <w:r w:rsidR="005E1E07" w:rsidRPr="00311191" w:rsidDel="00D450A1">
        <w:rPr>
          <w:rFonts w:ascii="Book Antiqua" w:eastAsia="Times New Roman" w:hAnsi="Book Antiqua"/>
          <w:sz w:val="24"/>
          <w:szCs w:val="24"/>
          <w:lang w:val="en-US" w:eastAsia="el-GR"/>
        </w:rPr>
        <w:t xml:space="preserve">-based regimens in </w:t>
      </w:r>
      <w:r w:rsidR="005E1E07" w:rsidRPr="00311191">
        <w:rPr>
          <w:rFonts w:ascii="Book Antiqua" w:eastAsia="Times New Roman" w:hAnsi="Book Antiqua"/>
          <w:sz w:val="24"/>
          <w:szCs w:val="24"/>
          <w:lang w:val="en-US" w:eastAsia="el-GR"/>
        </w:rPr>
        <w:t xml:space="preserve">patients at </w:t>
      </w:r>
      <w:r w:rsidR="005E1E07" w:rsidRPr="00311191" w:rsidDel="00D450A1">
        <w:rPr>
          <w:rFonts w:ascii="Book Antiqua" w:eastAsia="Times New Roman" w:hAnsi="Book Antiqua"/>
          <w:sz w:val="24"/>
          <w:szCs w:val="24"/>
          <w:lang w:val="en-US" w:eastAsia="el-GR"/>
        </w:rPr>
        <w:t xml:space="preserve">high </w:t>
      </w:r>
      <w:r w:rsidR="005E1E07" w:rsidRPr="00311191">
        <w:rPr>
          <w:rFonts w:ascii="Book Antiqua" w:eastAsia="Times New Roman" w:hAnsi="Book Antiqua"/>
          <w:sz w:val="24"/>
          <w:szCs w:val="24"/>
          <w:lang w:val="en-US" w:eastAsia="el-GR"/>
        </w:rPr>
        <w:t xml:space="preserve">renal </w:t>
      </w:r>
      <w:r w:rsidR="005E1E07" w:rsidRPr="00311191" w:rsidDel="00D450A1">
        <w:rPr>
          <w:rFonts w:ascii="Book Antiqua" w:eastAsia="Times New Roman" w:hAnsi="Book Antiqua"/>
          <w:sz w:val="24"/>
          <w:szCs w:val="24"/>
          <w:lang w:val="en-US" w:eastAsia="el-GR"/>
        </w:rPr>
        <w:t>risk.</w:t>
      </w:r>
      <w:r w:rsidR="005E1E07" w:rsidRPr="00311191">
        <w:rPr>
          <w:rFonts w:ascii="Book Antiqua" w:eastAsia="Times New Roman" w:hAnsi="Book Antiqua"/>
          <w:sz w:val="24"/>
          <w:szCs w:val="24"/>
          <w:lang w:val="en-US" w:eastAsia="el-GR"/>
        </w:rPr>
        <w:t xml:space="preserve"> </w:t>
      </w:r>
      <w:r w:rsidR="00484E5E" w:rsidRPr="00311191">
        <w:rPr>
          <w:rFonts w:ascii="Book Antiqua" w:hAnsi="Book Antiqua"/>
          <w:sz w:val="24"/>
          <w:szCs w:val="24"/>
          <w:lang w:val="en-US"/>
        </w:rPr>
        <w:t xml:space="preserve">Anyway, </w:t>
      </w:r>
      <w:proofErr w:type="spellStart"/>
      <w:r w:rsidR="00484E5E" w:rsidRPr="00311191">
        <w:rPr>
          <w:rFonts w:ascii="Book Antiqua" w:hAnsi="Book Antiqua"/>
          <w:sz w:val="24"/>
          <w:szCs w:val="24"/>
          <w:lang w:val="en-US"/>
        </w:rPr>
        <w:t>eGFR</w:t>
      </w:r>
      <w:proofErr w:type="spellEnd"/>
      <w:r w:rsidR="00484E5E" w:rsidRPr="00311191">
        <w:rPr>
          <w:rFonts w:ascii="Book Antiqua" w:hAnsi="Book Antiqua"/>
          <w:sz w:val="24"/>
          <w:szCs w:val="24"/>
          <w:lang w:val="en-US"/>
        </w:rPr>
        <w:t xml:space="preserve"> monitoring is </w:t>
      </w:r>
      <w:r w:rsidR="003B1A63">
        <w:rPr>
          <w:rFonts w:ascii="Book Antiqua" w:hAnsi="Book Antiqua"/>
          <w:sz w:val="24"/>
          <w:szCs w:val="24"/>
          <w:lang w:val="en-US"/>
        </w:rPr>
        <w:t xml:space="preserve">currently recommended at 4 </w:t>
      </w:r>
      <w:proofErr w:type="spellStart"/>
      <w:r w:rsidR="003B1A63">
        <w:rPr>
          <w:rFonts w:ascii="Book Antiqua" w:hAnsi="Book Antiqua"/>
          <w:sz w:val="24"/>
          <w:szCs w:val="24"/>
          <w:lang w:val="en-US"/>
        </w:rPr>
        <w:t>wk</w:t>
      </w:r>
      <w:proofErr w:type="spellEnd"/>
      <w:r w:rsidR="00484E5E" w:rsidRPr="00311191">
        <w:rPr>
          <w:rFonts w:ascii="Book Antiqua" w:hAnsi="Book Antiqua"/>
          <w:sz w:val="24"/>
          <w:szCs w:val="24"/>
          <w:lang w:val="en-US"/>
        </w:rPr>
        <w:t xml:space="preserve"> of therapy and as clinically indicated for all patients receiving any regimen with </w:t>
      </w:r>
      <w:proofErr w:type="gramStart"/>
      <w:r w:rsidR="00484E5E" w:rsidRPr="00311191">
        <w:rPr>
          <w:rFonts w:ascii="Book Antiqua" w:hAnsi="Book Antiqua"/>
          <w:sz w:val="24"/>
          <w:szCs w:val="24"/>
          <w:lang w:val="en-US"/>
        </w:rPr>
        <w:t>DAAs</w:t>
      </w:r>
      <w:r w:rsidR="00484E5E" w:rsidRPr="00311191">
        <w:rPr>
          <w:rFonts w:ascii="Book Antiqua" w:hAnsi="Book Antiqua"/>
          <w:sz w:val="24"/>
          <w:szCs w:val="24"/>
          <w:vertAlign w:val="superscript"/>
          <w:lang w:val="en-GB"/>
        </w:rPr>
        <w:t>[</w:t>
      </w:r>
      <w:proofErr w:type="gramEnd"/>
      <w:r w:rsidR="00484E5E" w:rsidRPr="00311191">
        <w:rPr>
          <w:rFonts w:ascii="Book Antiqua" w:hAnsi="Book Antiqua"/>
          <w:sz w:val="24"/>
          <w:szCs w:val="24"/>
          <w:vertAlign w:val="superscript"/>
          <w:lang w:val="en-GB"/>
        </w:rPr>
        <w:t>49]</w:t>
      </w:r>
      <w:r w:rsidR="00484E5E" w:rsidRPr="00311191">
        <w:rPr>
          <w:rFonts w:ascii="Book Antiqua" w:hAnsi="Book Antiqua"/>
          <w:sz w:val="24"/>
          <w:szCs w:val="24"/>
          <w:lang w:val="en-GB"/>
        </w:rPr>
        <w:t xml:space="preserve">. </w:t>
      </w:r>
    </w:p>
    <w:p w14:paraId="4ADD8F4C" w14:textId="7C234DB4" w:rsidR="004A6749" w:rsidRPr="00311191" w:rsidRDefault="006E5EAE" w:rsidP="00F7702B">
      <w:pPr>
        <w:spacing w:after="0" w:line="360" w:lineRule="auto"/>
        <w:ind w:firstLineChars="100" w:firstLine="240"/>
        <w:jc w:val="both"/>
        <w:rPr>
          <w:rFonts w:ascii="Book Antiqua" w:eastAsia="Times New Roman" w:hAnsi="Book Antiqua"/>
          <w:sz w:val="24"/>
          <w:szCs w:val="24"/>
          <w:lang w:val="en-GB" w:eastAsia="el-GR"/>
        </w:rPr>
      </w:pPr>
      <w:r w:rsidRPr="00311191">
        <w:rPr>
          <w:rFonts w:ascii="Book Antiqua" w:eastAsia="Times New Roman" w:hAnsi="Book Antiqua"/>
          <w:sz w:val="24"/>
          <w:szCs w:val="24"/>
          <w:lang w:val="en-US" w:eastAsia="el-GR"/>
        </w:rPr>
        <w:t>All current DAAs can be given in CHC patients with mild to moderate renal impairment (</w:t>
      </w:r>
      <w:r w:rsidRPr="00F7702B">
        <w:rPr>
          <w:rFonts w:ascii="Book Antiqua" w:eastAsia="Times New Roman" w:hAnsi="Book Antiqua"/>
          <w:i/>
          <w:sz w:val="24"/>
          <w:szCs w:val="24"/>
          <w:lang w:val="en-US" w:eastAsia="el-GR"/>
        </w:rPr>
        <w:t>i.e</w:t>
      </w:r>
      <w:r w:rsidRPr="00311191">
        <w:rPr>
          <w:rFonts w:ascii="Book Antiqua" w:eastAsia="Times New Roman" w:hAnsi="Book Antiqua"/>
          <w:sz w:val="24"/>
          <w:szCs w:val="24"/>
          <w:lang w:val="en-US" w:eastAsia="el-GR"/>
        </w:rPr>
        <w:t>.</w:t>
      </w:r>
      <w:r w:rsidR="00F7702B">
        <w:rPr>
          <w:rFonts w:ascii="Book Antiqua" w:eastAsiaTheme="minorEastAsia" w:hAnsi="Book Antiqua" w:hint="eastAsia"/>
          <w:sz w:val="24"/>
          <w:szCs w:val="24"/>
          <w:lang w:val="en-US" w:eastAsia="zh-CN"/>
        </w:rPr>
        <w:t>,</w:t>
      </w:r>
      <w:r w:rsidRPr="00311191">
        <w:rPr>
          <w:rFonts w:ascii="Book Antiqua" w:eastAsia="Times New Roman" w:hAnsi="Book Antiqua"/>
          <w:sz w:val="24"/>
          <w:szCs w:val="24"/>
          <w:lang w:val="en-US" w:eastAsia="el-GR"/>
        </w:rPr>
        <w:t xml:space="preserve"> </w:t>
      </w:r>
      <w:proofErr w:type="spellStart"/>
      <w:r w:rsidRPr="00311191">
        <w:rPr>
          <w:rFonts w:ascii="Book Antiqua" w:eastAsia="Times New Roman" w:hAnsi="Book Antiqua"/>
          <w:sz w:val="24"/>
          <w:szCs w:val="24"/>
          <w:lang w:val="en-US" w:eastAsia="el-GR"/>
        </w:rPr>
        <w:t>eGFR</w:t>
      </w:r>
      <w:proofErr w:type="spellEnd"/>
      <w:r w:rsidRPr="00311191">
        <w:rPr>
          <w:rFonts w:ascii="Book Antiqua" w:eastAsia="Times New Roman" w:hAnsi="Book Antiqua"/>
          <w:sz w:val="24"/>
          <w:szCs w:val="24"/>
          <w:lang w:val="en-US" w:eastAsia="el-GR"/>
        </w:rPr>
        <w:t xml:space="preserve"> ≥</w:t>
      </w:r>
      <w:r w:rsidR="00F7702B">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30 m</w:t>
      </w:r>
      <w:r w:rsidR="00F7702B" w:rsidRPr="00311191">
        <w:rPr>
          <w:rFonts w:ascii="Book Antiqua" w:eastAsia="Times New Roman" w:hAnsi="Book Antiqua"/>
          <w:sz w:val="24"/>
          <w:szCs w:val="24"/>
          <w:lang w:val="en-US" w:eastAsia="el-GR"/>
        </w:rPr>
        <w:t>L</w:t>
      </w:r>
      <w:r w:rsidRPr="00311191">
        <w:rPr>
          <w:rFonts w:ascii="Book Antiqua" w:eastAsia="Times New Roman" w:hAnsi="Book Antiqua"/>
          <w:sz w:val="24"/>
          <w:szCs w:val="24"/>
          <w:lang w:val="en-US" w:eastAsia="el-GR"/>
        </w:rPr>
        <w:t>/min)</w:t>
      </w:r>
      <w:r w:rsidR="002A6495" w:rsidRPr="00311191">
        <w:rPr>
          <w:rFonts w:ascii="Book Antiqua" w:eastAsia="Times New Roman" w:hAnsi="Book Antiqua"/>
          <w:sz w:val="24"/>
          <w:szCs w:val="24"/>
          <w:lang w:val="en-US" w:eastAsia="el-GR"/>
        </w:rPr>
        <w:t xml:space="preserve"> without dose modification.</w:t>
      </w:r>
      <w:r w:rsidR="0054107A" w:rsidRPr="00311191">
        <w:rPr>
          <w:rFonts w:ascii="Book Antiqua" w:eastAsia="Times New Roman" w:hAnsi="Book Antiqua"/>
          <w:sz w:val="24"/>
          <w:szCs w:val="24"/>
          <w:lang w:val="en-US" w:eastAsia="el-GR"/>
        </w:rPr>
        <w:t xml:space="preserve"> </w:t>
      </w:r>
      <w:r w:rsidR="00484E5E" w:rsidRPr="00311191">
        <w:rPr>
          <w:rFonts w:ascii="Book Antiqua" w:eastAsia="Times New Roman" w:hAnsi="Book Antiqua"/>
          <w:sz w:val="24"/>
          <w:szCs w:val="24"/>
          <w:lang w:val="en-US" w:eastAsia="el-GR"/>
        </w:rPr>
        <w:t>Similarly,</w:t>
      </w:r>
      <w:r w:rsidR="00D2464D" w:rsidRPr="00311191">
        <w:rPr>
          <w:rFonts w:ascii="Book Antiqua" w:eastAsia="Times New Roman" w:hAnsi="Book Antiqua"/>
          <w:sz w:val="24"/>
          <w:szCs w:val="24"/>
          <w:lang w:val="en-US" w:eastAsia="el-GR"/>
        </w:rPr>
        <w:t xml:space="preserve"> </w:t>
      </w:r>
      <w:r w:rsidR="002A6495" w:rsidRPr="00311191">
        <w:rPr>
          <w:rFonts w:ascii="Book Antiqua" w:eastAsia="Times New Roman" w:hAnsi="Book Antiqua"/>
          <w:sz w:val="24"/>
          <w:szCs w:val="24"/>
          <w:lang w:val="en-US" w:eastAsia="el-GR"/>
        </w:rPr>
        <w:t xml:space="preserve">they could all be administered in </w:t>
      </w:r>
      <w:r w:rsidR="00D2464D" w:rsidRPr="00311191">
        <w:rPr>
          <w:rFonts w:ascii="Book Antiqua" w:eastAsia="Times New Roman" w:hAnsi="Book Antiqua"/>
          <w:sz w:val="24"/>
          <w:szCs w:val="24"/>
          <w:lang w:val="en-US" w:eastAsia="el-GR"/>
        </w:rPr>
        <w:t>severe renal impairment (</w:t>
      </w:r>
      <w:r w:rsidR="00D2464D" w:rsidRPr="00F7702B">
        <w:rPr>
          <w:rFonts w:ascii="Book Antiqua" w:eastAsia="Times New Roman" w:hAnsi="Book Antiqua"/>
          <w:i/>
          <w:sz w:val="24"/>
          <w:szCs w:val="24"/>
          <w:lang w:val="en-US" w:eastAsia="el-GR"/>
        </w:rPr>
        <w:t>i.e</w:t>
      </w:r>
      <w:r w:rsidR="00D2464D" w:rsidRPr="00311191">
        <w:rPr>
          <w:rFonts w:ascii="Book Antiqua" w:eastAsia="Times New Roman" w:hAnsi="Book Antiqua"/>
          <w:sz w:val="24"/>
          <w:szCs w:val="24"/>
          <w:lang w:val="en-US" w:eastAsia="el-GR"/>
        </w:rPr>
        <w:t>.</w:t>
      </w:r>
      <w:r w:rsidR="00F7702B">
        <w:rPr>
          <w:rFonts w:ascii="Book Antiqua" w:eastAsiaTheme="minorEastAsia" w:hAnsi="Book Antiqua" w:hint="eastAsia"/>
          <w:sz w:val="24"/>
          <w:szCs w:val="24"/>
          <w:lang w:val="en-US" w:eastAsia="zh-CN"/>
        </w:rPr>
        <w:t>,</w:t>
      </w:r>
      <w:r w:rsidR="00D2464D" w:rsidRPr="00311191">
        <w:rPr>
          <w:rFonts w:ascii="Book Antiqua" w:eastAsia="Times New Roman" w:hAnsi="Book Antiqua"/>
          <w:sz w:val="24"/>
          <w:szCs w:val="24"/>
          <w:lang w:val="en-US" w:eastAsia="el-GR"/>
        </w:rPr>
        <w:t xml:space="preserve"> </w:t>
      </w:r>
      <w:proofErr w:type="spellStart"/>
      <w:r w:rsidR="00D2464D" w:rsidRPr="00311191">
        <w:rPr>
          <w:rFonts w:ascii="Book Antiqua" w:eastAsia="Times New Roman" w:hAnsi="Book Antiqua"/>
          <w:sz w:val="24"/>
          <w:szCs w:val="24"/>
          <w:lang w:val="en-US" w:eastAsia="el-GR"/>
        </w:rPr>
        <w:t>eGFR</w:t>
      </w:r>
      <w:proofErr w:type="spellEnd"/>
      <w:r w:rsidR="00D2464D" w:rsidRPr="00311191">
        <w:rPr>
          <w:rFonts w:ascii="Book Antiqua" w:eastAsia="Times New Roman" w:hAnsi="Book Antiqua"/>
          <w:sz w:val="24"/>
          <w:szCs w:val="24"/>
          <w:lang w:val="en-US" w:eastAsia="el-GR"/>
        </w:rPr>
        <w:t xml:space="preserve"> &lt;</w:t>
      </w:r>
      <w:r w:rsidR="00F7702B">
        <w:rPr>
          <w:rFonts w:ascii="Book Antiqua" w:eastAsiaTheme="minorEastAsia" w:hAnsi="Book Antiqua" w:hint="eastAsia"/>
          <w:sz w:val="24"/>
          <w:szCs w:val="24"/>
          <w:lang w:val="en-US" w:eastAsia="zh-CN"/>
        </w:rPr>
        <w:t xml:space="preserve"> </w:t>
      </w:r>
      <w:r w:rsidR="00D2464D" w:rsidRPr="00311191">
        <w:rPr>
          <w:rFonts w:ascii="Book Antiqua" w:eastAsia="Times New Roman" w:hAnsi="Book Antiqua"/>
          <w:sz w:val="24"/>
          <w:szCs w:val="24"/>
          <w:lang w:val="en-US" w:eastAsia="el-GR"/>
        </w:rPr>
        <w:t>30 m</w:t>
      </w:r>
      <w:r w:rsidR="00F7702B" w:rsidRPr="00311191">
        <w:rPr>
          <w:rFonts w:ascii="Book Antiqua" w:eastAsia="Times New Roman" w:hAnsi="Book Antiqua"/>
          <w:sz w:val="24"/>
          <w:szCs w:val="24"/>
          <w:lang w:val="en-US" w:eastAsia="el-GR"/>
        </w:rPr>
        <w:t>L</w:t>
      </w:r>
      <w:r w:rsidR="00D2464D" w:rsidRPr="00311191">
        <w:rPr>
          <w:rFonts w:ascii="Book Antiqua" w:eastAsia="Times New Roman" w:hAnsi="Book Antiqua"/>
          <w:sz w:val="24"/>
          <w:szCs w:val="24"/>
          <w:lang w:val="en-US" w:eastAsia="el-GR"/>
        </w:rPr>
        <w:t>/min) or end-stage renal disease</w:t>
      </w:r>
      <w:r w:rsidR="002A6495" w:rsidRPr="00311191">
        <w:rPr>
          <w:rFonts w:ascii="Book Antiqua" w:eastAsia="Times New Roman" w:hAnsi="Book Antiqua"/>
          <w:sz w:val="24"/>
          <w:szCs w:val="24"/>
          <w:lang w:val="en-US" w:eastAsia="el-GR"/>
        </w:rPr>
        <w:t xml:space="preserve"> without dose modification</w:t>
      </w:r>
      <w:r w:rsidR="0054107A" w:rsidRPr="00311191">
        <w:rPr>
          <w:rFonts w:ascii="Book Antiqua" w:eastAsia="Times New Roman" w:hAnsi="Book Antiqua"/>
          <w:sz w:val="24"/>
          <w:szCs w:val="24"/>
          <w:lang w:val="en-US" w:eastAsia="el-GR"/>
        </w:rPr>
        <w:t xml:space="preserve"> as </w:t>
      </w:r>
      <w:r w:rsidR="0054107A" w:rsidRPr="00311191">
        <w:rPr>
          <w:rFonts w:ascii="Book Antiqua" w:eastAsia="Times New Roman" w:hAnsi="Book Antiqua"/>
          <w:sz w:val="24"/>
          <w:szCs w:val="24"/>
          <w:lang w:val="en-US" w:eastAsia="el-GR"/>
        </w:rPr>
        <w:lastRenderedPageBreak/>
        <w:t>well</w:t>
      </w:r>
      <w:r w:rsidR="002A6495" w:rsidRPr="00311191">
        <w:rPr>
          <w:rFonts w:ascii="Book Antiqua" w:eastAsia="Times New Roman" w:hAnsi="Book Antiqua"/>
          <w:sz w:val="24"/>
          <w:szCs w:val="24"/>
          <w:lang w:val="en-US" w:eastAsia="el-GR"/>
        </w:rPr>
        <w:t xml:space="preserve">, </w:t>
      </w:r>
      <w:r w:rsidRPr="00311191">
        <w:rPr>
          <w:rFonts w:ascii="Book Antiqua" w:hAnsi="Book Antiqua"/>
          <w:sz w:val="24"/>
          <w:szCs w:val="24"/>
          <w:lang w:val="en-US"/>
        </w:rPr>
        <w:t>except</w:t>
      </w:r>
      <w:r w:rsidRPr="00311191">
        <w:rPr>
          <w:rFonts w:ascii="Book Antiqua" w:eastAsia="Times New Roman" w:hAnsi="Book Antiqua"/>
          <w:sz w:val="24"/>
          <w:szCs w:val="24"/>
          <w:lang w:val="en-US" w:eastAsia="el-GR"/>
        </w:rPr>
        <w:t xml:space="preserve"> </w:t>
      </w:r>
      <w:r w:rsidR="002A6495" w:rsidRPr="00311191">
        <w:rPr>
          <w:rFonts w:ascii="Book Antiqua" w:eastAsia="Times New Roman" w:hAnsi="Book Antiqua"/>
          <w:sz w:val="24"/>
          <w:szCs w:val="24"/>
          <w:lang w:val="en-US" w:eastAsia="el-GR"/>
        </w:rPr>
        <w:t xml:space="preserve">for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w:t>
      </w:r>
      <w:r w:rsidR="002A6495" w:rsidRPr="00311191">
        <w:rPr>
          <w:rFonts w:ascii="Book Antiqua" w:eastAsia="Times New Roman" w:hAnsi="Book Antiqua"/>
          <w:sz w:val="24"/>
          <w:szCs w:val="24"/>
          <w:lang w:val="en-US" w:eastAsia="el-GR"/>
        </w:rPr>
        <w:t xml:space="preserve">Of note, </w:t>
      </w:r>
      <w:r w:rsidRPr="00311191">
        <w:rPr>
          <w:rFonts w:ascii="Book Antiqua" w:eastAsia="Times New Roman" w:hAnsi="Book Antiqua"/>
          <w:sz w:val="24"/>
          <w:szCs w:val="24"/>
          <w:lang w:val="en-US" w:eastAsia="el-GR"/>
        </w:rPr>
        <w:t xml:space="preserve">the currently recommended regimens for CHC patients with severe renal impairment or end-stage renal disease according to the AASLD </w:t>
      </w:r>
      <w:r w:rsidR="00F44EC2" w:rsidRPr="00311191">
        <w:rPr>
          <w:rFonts w:ascii="Book Antiqua" w:eastAsia="Times New Roman" w:hAnsi="Book Antiqua"/>
          <w:sz w:val="24"/>
          <w:szCs w:val="24"/>
          <w:lang w:val="en-US" w:eastAsia="el-GR"/>
        </w:rPr>
        <w:t xml:space="preserve">and EASL are presented in </w:t>
      </w:r>
      <w:r w:rsidRPr="00F7702B">
        <w:rPr>
          <w:rFonts w:ascii="Book Antiqua" w:eastAsia="Times New Roman" w:hAnsi="Book Antiqua"/>
          <w:sz w:val="24"/>
          <w:szCs w:val="24"/>
          <w:lang w:val="en-US" w:eastAsia="el-GR"/>
        </w:rPr>
        <w:t>Table 4</w:t>
      </w:r>
      <w:r w:rsidR="00F44EC2" w:rsidRPr="00F7702B">
        <w:rPr>
          <w:rFonts w:ascii="Book Antiqua" w:hAnsi="Book Antiqua"/>
          <w:sz w:val="24"/>
          <w:szCs w:val="24"/>
          <w:vertAlign w:val="superscript"/>
          <w:lang w:val="en-GB"/>
        </w:rPr>
        <w:t>[49</w:t>
      </w:r>
      <w:r w:rsidR="00F7702B" w:rsidRPr="00F7702B">
        <w:rPr>
          <w:rFonts w:ascii="Book Antiqua" w:eastAsiaTheme="minorEastAsia" w:hAnsi="Book Antiqua" w:hint="eastAsia"/>
          <w:sz w:val="24"/>
          <w:szCs w:val="24"/>
          <w:vertAlign w:val="superscript"/>
          <w:lang w:val="en-GB" w:eastAsia="zh-CN"/>
        </w:rPr>
        <w:t>,50</w:t>
      </w:r>
      <w:r w:rsidR="00F44EC2" w:rsidRPr="00F7702B">
        <w:rPr>
          <w:rFonts w:ascii="Book Antiqua" w:hAnsi="Book Antiqua"/>
          <w:sz w:val="24"/>
          <w:szCs w:val="24"/>
          <w:vertAlign w:val="superscript"/>
          <w:lang w:val="en-GB"/>
        </w:rPr>
        <w:t>]</w:t>
      </w:r>
      <w:r w:rsidR="00F7702B" w:rsidRPr="00F7702B">
        <w:rPr>
          <w:rFonts w:ascii="Book Antiqua" w:eastAsiaTheme="minorEastAsia" w:hAnsi="Book Antiqua" w:hint="eastAsia"/>
          <w:sz w:val="24"/>
          <w:szCs w:val="24"/>
          <w:lang w:val="en-GB" w:eastAsia="zh-CN"/>
        </w:rPr>
        <w:t>.</w:t>
      </w:r>
      <w:r w:rsidR="00F7702B" w:rsidRPr="00F7702B">
        <w:rPr>
          <w:rFonts w:ascii="Book Antiqua" w:eastAsiaTheme="minorEastAsia" w:hAnsi="Book Antiqua" w:hint="eastAsia"/>
          <w:sz w:val="24"/>
          <w:szCs w:val="24"/>
          <w:lang w:val="en-US" w:eastAsia="zh-CN"/>
        </w:rPr>
        <w:t xml:space="preserve"> </w:t>
      </w:r>
      <w:r w:rsidR="005305B1" w:rsidRPr="00311191">
        <w:rPr>
          <w:rFonts w:ascii="Book Antiqua" w:eastAsia="Times New Roman" w:hAnsi="Book Antiqua"/>
          <w:sz w:val="24"/>
          <w:szCs w:val="24"/>
          <w:lang w:val="en-US" w:eastAsia="el-GR"/>
        </w:rPr>
        <w:t>To date</w:t>
      </w:r>
      <w:r w:rsidRPr="00311191">
        <w:rPr>
          <w:rFonts w:ascii="Book Antiqua" w:eastAsia="Times New Roman" w:hAnsi="Book Antiqua"/>
          <w:sz w:val="24"/>
          <w:szCs w:val="24"/>
          <w:lang w:val="en-US" w:eastAsia="el-GR"/>
        </w:rPr>
        <w:t xml:space="preserve">, HCV therapy is only recommended for patients with high urgency for treatment of the liver disease </w:t>
      </w:r>
      <w:r w:rsidRPr="00311191">
        <w:rPr>
          <w:rFonts w:ascii="Book Antiqua" w:hAnsi="Book Antiqua"/>
          <w:bCs/>
          <w:iCs/>
          <w:sz w:val="24"/>
          <w:szCs w:val="24"/>
          <w:lang w:val="en-US"/>
        </w:rPr>
        <w:t>and without KT as an immediate option.</w:t>
      </w:r>
      <w:r w:rsidR="005305B1" w:rsidRPr="00311191">
        <w:rPr>
          <w:rFonts w:ascii="Book Antiqua" w:hAnsi="Book Antiqua"/>
          <w:bCs/>
          <w:iCs/>
          <w:sz w:val="24"/>
          <w:szCs w:val="24"/>
          <w:lang w:val="en-US"/>
        </w:rPr>
        <w:t xml:space="preserve"> Furthermore</w:t>
      </w:r>
      <w:r w:rsidRPr="00311191">
        <w:rPr>
          <w:rFonts w:ascii="Book Antiqua" w:hAnsi="Book Antiqua"/>
          <w:bCs/>
          <w:iCs/>
          <w:sz w:val="24"/>
          <w:szCs w:val="24"/>
          <w:lang w:val="en-US"/>
        </w:rPr>
        <w:t>, antiviral therapy</w:t>
      </w:r>
      <w:r w:rsidRPr="00311191">
        <w:rPr>
          <w:rFonts w:ascii="Book Antiqua" w:eastAsia="Times New Roman" w:hAnsi="Book Antiqua"/>
          <w:sz w:val="24"/>
          <w:szCs w:val="24"/>
          <w:lang w:val="en-US" w:eastAsia="el-GR"/>
        </w:rPr>
        <w:t xml:space="preserve"> can be given after KT or even simultaneous liver and kidney transplantation, when patients usually have </w:t>
      </w:r>
      <w:proofErr w:type="spellStart"/>
      <w:r w:rsidRPr="00311191">
        <w:rPr>
          <w:rFonts w:ascii="Book Antiqua" w:eastAsia="Times New Roman" w:hAnsi="Book Antiqua"/>
          <w:sz w:val="24"/>
          <w:szCs w:val="24"/>
          <w:lang w:val="en-US" w:eastAsia="el-GR"/>
        </w:rPr>
        <w:t>eGFR</w:t>
      </w:r>
      <w:proofErr w:type="spellEnd"/>
      <w:r w:rsidRPr="00311191">
        <w:rPr>
          <w:rFonts w:ascii="Book Antiqua" w:eastAsia="Times New Roman" w:hAnsi="Book Antiqua"/>
          <w:sz w:val="24"/>
          <w:szCs w:val="24"/>
          <w:lang w:val="en-US" w:eastAsia="el-GR"/>
        </w:rPr>
        <w:t xml:space="preserve"> &gt;</w:t>
      </w:r>
      <w:r w:rsidR="00FE6C17">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30 m</w:t>
      </w:r>
      <w:r w:rsidR="00FE6C17" w:rsidRPr="00311191">
        <w:rPr>
          <w:rFonts w:ascii="Book Antiqua" w:eastAsia="Times New Roman" w:hAnsi="Book Antiqua"/>
          <w:sz w:val="24"/>
          <w:szCs w:val="24"/>
          <w:lang w:val="en-US" w:eastAsia="el-GR"/>
        </w:rPr>
        <w:t>L</w:t>
      </w:r>
      <w:r w:rsidRPr="00311191">
        <w:rPr>
          <w:rFonts w:ascii="Book Antiqua" w:eastAsia="Times New Roman" w:hAnsi="Book Antiqua"/>
          <w:sz w:val="24"/>
          <w:szCs w:val="24"/>
          <w:lang w:val="en-US" w:eastAsia="el-GR"/>
        </w:rPr>
        <w:t xml:space="preserve">/min and can receive any regimen. HCV therapy with an IFN free regimen is mandatory for CHC patients with cirrhosis and severe renal impairment usually due to </w:t>
      </w:r>
      <w:proofErr w:type="spellStart"/>
      <w:r w:rsidRPr="00311191">
        <w:rPr>
          <w:rFonts w:ascii="Book Antiqua" w:eastAsia="Times New Roman" w:hAnsi="Book Antiqua"/>
          <w:sz w:val="24"/>
          <w:szCs w:val="24"/>
          <w:lang w:val="en-US" w:eastAsia="el-GR"/>
        </w:rPr>
        <w:t>hepatorenal</w:t>
      </w:r>
      <w:proofErr w:type="spellEnd"/>
      <w:r w:rsidRPr="00311191">
        <w:rPr>
          <w:rFonts w:ascii="Book Antiqua" w:eastAsia="Times New Roman" w:hAnsi="Book Antiqua"/>
          <w:sz w:val="24"/>
          <w:szCs w:val="24"/>
          <w:lang w:val="en-US" w:eastAsia="el-GR"/>
        </w:rPr>
        <w:t xml:space="preserve"> syndrome, since HCV eradication may lead to liver function stabilization and </w:t>
      </w:r>
      <w:r w:rsidR="005305B1" w:rsidRPr="00311191">
        <w:rPr>
          <w:rFonts w:ascii="Book Antiqua" w:eastAsia="Times New Roman" w:hAnsi="Book Antiqua"/>
          <w:sz w:val="24"/>
          <w:szCs w:val="24"/>
          <w:lang w:val="en-US" w:eastAsia="el-GR"/>
        </w:rPr>
        <w:t>such an improvement resulting in LT elimination.</w:t>
      </w:r>
      <w:r w:rsidRPr="00311191">
        <w:rPr>
          <w:rFonts w:ascii="Book Antiqua" w:eastAsia="Times New Roman" w:hAnsi="Book Antiqua"/>
          <w:sz w:val="24"/>
          <w:szCs w:val="24"/>
          <w:lang w:val="en-US" w:eastAsia="el-GR"/>
        </w:rPr>
        <w:t xml:space="preserve"> </w:t>
      </w:r>
      <w:r w:rsidR="00FE6C17" w:rsidRPr="00311191">
        <w:rPr>
          <w:rFonts w:ascii="Book Antiqua" w:eastAsia="Times New Roman" w:hAnsi="Book Antiqua"/>
          <w:sz w:val="24"/>
          <w:szCs w:val="24"/>
          <w:lang w:val="en-US" w:eastAsia="el-GR"/>
        </w:rPr>
        <w:t>B</w:t>
      </w:r>
      <w:r w:rsidRPr="00311191">
        <w:rPr>
          <w:rFonts w:ascii="Book Antiqua" w:eastAsia="Times New Roman" w:hAnsi="Book Antiqua"/>
          <w:sz w:val="24"/>
          <w:szCs w:val="24"/>
          <w:lang w:val="en-US" w:eastAsia="el-GR"/>
        </w:rPr>
        <w:t>ut more data are required in this subgroup before the optimal regimen can be decided.</w:t>
      </w:r>
      <w:r w:rsidR="004A6749" w:rsidRPr="00311191">
        <w:rPr>
          <w:rFonts w:ascii="Book Antiqua" w:eastAsia="Times New Roman" w:hAnsi="Book Antiqua"/>
          <w:sz w:val="24"/>
          <w:szCs w:val="24"/>
          <w:lang w:val="en-US" w:eastAsia="el-GR"/>
        </w:rPr>
        <w:t xml:space="preserve"> </w:t>
      </w:r>
      <w:r w:rsidR="004A6749" w:rsidRPr="00311191">
        <w:rPr>
          <w:rFonts w:ascii="Book Antiqua" w:eastAsia="Times New Roman" w:hAnsi="Book Antiqua"/>
          <w:sz w:val="24"/>
          <w:szCs w:val="24"/>
          <w:lang w:val="en-GB" w:eastAsia="el-GR"/>
        </w:rPr>
        <w:t>Regrettably, lack of adequate supporting evidence halts a widely disseminated recommendation.</w:t>
      </w:r>
    </w:p>
    <w:p w14:paraId="30CF3013" w14:textId="3E87AD65" w:rsidR="006E5EAE" w:rsidRPr="00311191" w:rsidRDefault="006E5EAE" w:rsidP="00FE6C17">
      <w:pPr>
        <w:spacing w:after="0" w:line="360" w:lineRule="auto"/>
        <w:ind w:firstLineChars="100" w:firstLine="240"/>
        <w:jc w:val="both"/>
        <w:rPr>
          <w:rFonts w:ascii="Book Antiqua" w:eastAsia="Times New Roman" w:hAnsi="Book Antiqua"/>
          <w:sz w:val="24"/>
          <w:szCs w:val="24"/>
          <w:lang w:val="en-US" w:eastAsia="el-GR"/>
        </w:rPr>
      </w:pPr>
      <w:r w:rsidRPr="00311191">
        <w:rPr>
          <w:rFonts w:ascii="Book Antiqua" w:hAnsi="Book Antiqua"/>
          <w:bCs/>
          <w:sz w:val="24"/>
          <w:szCs w:val="24"/>
          <w:lang w:val="en-US"/>
        </w:rPr>
        <w:t xml:space="preserve">The </w:t>
      </w:r>
      <w:r w:rsidR="004A6749" w:rsidRPr="00311191">
        <w:rPr>
          <w:rFonts w:ascii="Book Antiqua" w:hAnsi="Book Antiqua"/>
          <w:bCs/>
          <w:sz w:val="24"/>
          <w:szCs w:val="24"/>
          <w:lang w:val="en-US"/>
        </w:rPr>
        <w:t xml:space="preserve">indication </w:t>
      </w:r>
      <w:r w:rsidRPr="00311191">
        <w:rPr>
          <w:rFonts w:ascii="Book Antiqua" w:hAnsi="Book Antiqua"/>
          <w:bCs/>
          <w:sz w:val="24"/>
          <w:szCs w:val="24"/>
          <w:lang w:val="en-US"/>
        </w:rPr>
        <w:t xml:space="preserve">of </w:t>
      </w:r>
      <w:proofErr w:type="spellStart"/>
      <w:r w:rsidRPr="00311191">
        <w:rPr>
          <w:rFonts w:ascii="Book Antiqua" w:eastAsia="Times New Roman" w:hAnsi="Book Antiqua"/>
          <w:sz w:val="24"/>
          <w:szCs w:val="24"/>
          <w:lang w:val="en-US" w:eastAsia="el-GR"/>
        </w:rPr>
        <w:t>elbasvir</w:t>
      </w:r>
      <w:proofErr w:type="spellEnd"/>
      <w:r w:rsidRPr="00311191">
        <w:rPr>
          <w:rFonts w:ascii="Book Antiqua" w:eastAsia="Times New Roman" w:hAnsi="Book Antiqua"/>
          <w:sz w:val="24"/>
          <w:szCs w:val="24"/>
          <w:lang w:val="en-US" w:eastAsia="el-GR"/>
        </w:rPr>
        <w:t>/</w:t>
      </w:r>
      <w:proofErr w:type="spellStart"/>
      <w:r w:rsidRPr="00311191">
        <w:rPr>
          <w:rFonts w:ascii="Book Antiqua" w:eastAsia="Times New Roman" w:hAnsi="Book Antiqua"/>
          <w:sz w:val="24"/>
          <w:szCs w:val="24"/>
          <w:lang w:val="en-US" w:eastAsia="el-GR"/>
        </w:rPr>
        <w:t>grazoprevir</w:t>
      </w:r>
      <w:proofErr w:type="spellEnd"/>
      <w:r w:rsidRPr="00311191">
        <w:rPr>
          <w:rFonts w:ascii="Book Antiqua" w:eastAsia="Times New Roman" w:hAnsi="Book Antiqua"/>
          <w:sz w:val="24"/>
          <w:szCs w:val="24"/>
          <w:lang w:val="en-US" w:eastAsia="el-GR"/>
        </w:rPr>
        <w:t xml:space="preserve"> as first line treatment for CHC patients with genotype 1 or 4 and severe renal impairment, always given</w:t>
      </w:r>
      <w:r w:rsidR="00FE6C17">
        <w:rPr>
          <w:rFonts w:ascii="Book Antiqua" w:eastAsia="Times New Roman" w:hAnsi="Book Antiqua"/>
          <w:sz w:val="24"/>
          <w:szCs w:val="24"/>
          <w:lang w:val="en-US" w:eastAsia="el-GR"/>
        </w:rPr>
        <w:t xml:space="preserve"> without RBV for 12 </w:t>
      </w:r>
      <w:proofErr w:type="spellStart"/>
      <w:r w:rsidR="00FE6C17">
        <w:rPr>
          <w:rFonts w:ascii="Book Antiqua" w:eastAsia="Times New Roman" w:hAnsi="Book Antiqua"/>
          <w:sz w:val="24"/>
          <w:szCs w:val="24"/>
          <w:lang w:val="en-US" w:eastAsia="el-GR"/>
        </w:rPr>
        <w:t>wk</w:t>
      </w:r>
      <w:proofErr w:type="spellEnd"/>
      <w:r w:rsidR="004A6749" w:rsidRPr="00311191">
        <w:rPr>
          <w:rFonts w:ascii="Book Antiqua" w:eastAsia="Times New Roman" w:hAnsi="Book Antiqua"/>
          <w:sz w:val="24"/>
          <w:szCs w:val="24"/>
          <w:lang w:val="en-US" w:eastAsia="el-GR"/>
        </w:rPr>
        <w:t xml:space="preserve">, </w:t>
      </w:r>
      <w:r w:rsidRPr="00311191">
        <w:rPr>
          <w:rFonts w:ascii="Book Antiqua" w:eastAsia="Times New Roman" w:hAnsi="Book Antiqua"/>
          <w:sz w:val="24"/>
          <w:szCs w:val="24"/>
          <w:lang w:val="en-US" w:eastAsia="el-GR"/>
        </w:rPr>
        <w:t xml:space="preserve">has been based on the results of the C-SURFER trial. In contrast to genotype 1a patients with </w:t>
      </w:r>
      <w:proofErr w:type="spellStart"/>
      <w:r w:rsidRPr="00311191">
        <w:rPr>
          <w:rFonts w:ascii="Book Antiqua" w:eastAsia="Times New Roman" w:hAnsi="Book Antiqua"/>
          <w:sz w:val="24"/>
          <w:szCs w:val="24"/>
          <w:lang w:val="en-US" w:eastAsia="el-GR"/>
        </w:rPr>
        <w:t>eGFR</w:t>
      </w:r>
      <w:proofErr w:type="spellEnd"/>
      <w:r w:rsidRPr="00311191">
        <w:rPr>
          <w:rFonts w:ascii="Book Antiqua" w:eastAsia="Times New Roman" w:hAnsi="Book Antiqua"/>
          <w:sz w:val="24"/>
          <w:szCs w:val="24"/>
          <w:lang w:val="en-US" w:eastAsia="el-GR"/>
        </w:rPr>
        <w:t xml:space="preserve"> &gt;</w:t>
      </w:r>
      <w:r w:rsidR="00FE6C17">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30 m</w:t>
      </w:r>
      <w:r w:rsidR="00FE6C17" w:rsidRPr="00311191">
        <w:rPr>
          <w:rFonts w:ascii="Book Antiqua" w:eastAsia="Times New Roman" w:hAnsi="Book Antiqua"/>
          <w:sz w:val="24"/>
          <w:szCs w:val="24"/>
          <w:lang w:val="en-US" w:eastAsia="el-GR"/>
        </w:rPr>
        <w:t>L</w:t>
      </w:r>
      <w:r w:rsidRPr="00311191">
        <w:rPr>
          <w:rFonts w:ascii="Book Antiqua" w:eastAsia="Times New Roman" w:hAnsi="Book Antiqua"/>
          <w:sz w:val="24"/>
          <w:szCs w:val="24"/>
          <w:lang w:val="en-US" w:eastAsia="el-GR"/>
        </w:rPr>
        <w:t xml:space="preserve">/min who should be tested for NS5A resistance associated variants (RAVs) before therapy and require 16 instead of 12 </w:t>
      </w:r>
      <w:proofErr w:type="spellStart"/>
      <w:r w:rsidR="00FE6C17">
        <w:rPr>
          <w:rFonts w:ascii="Book Antiqua" w:eastAsia="Times New Roman" w:hAnsi="Book Antiqua"/>
          <w:sz w:val="24"/>
          <w:szCs w:val="24"/>
          <w:lang w:val="en-US" w:eastAsia="el-GR"/>
        </w:rPr>
        <w:t>wk</w:t>
      </w:r>
      <w:proofErr w:type="spellEnd"/>
      <w:r w:rsidR="004A6749" w:rsidRPr="00311191">
        <w:rPr>
          <w:rFonts w:ascii="Book Antiqua" w:eastAsia="Times New Roman" w:hAnsi="Book Antiqua"/>
          <w:sz w:val="24"/>
          <w:szCs w:val="24"/>
          <w:lang w:val="en-US" w:eastAsia="el-GR"/>
        </w:rPr>
        <w:t xml:space="preserve"> treatment period -</w:t>
      </w:r>
      <w:r w:rsidR="00FE6C17">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 xml:space="preserve">of </w:t>
      </w:r>
      <w:proofErr w:type="spellStart"/>
      <w:r w:rsidRPr="00311191">
        <w:rPr>
          <w:rFonts w:ascii="Book Antiqua" w:eastAsia="Times New Roman" w:hAnsi="Book Antiqua"/>
          <w:sz w:val="24"/>
          <w:szCs w:val="24"/>
          <w:lang w:val="en-US" w:eastAsia="el-GR"/>
        </w:rPr>
        <w:t>elbasvir</w:t>
      </w:r>
      <w:proofErr w:type="spellEnd"/>
      <w:r w:rsidRPr="00311191">
        <w:rPr>
          <w:rFonts w:ascii="Book Antiqua" w:eastAsia="Times New Roman" w:hAnsi="Book Antiqua"/>
          <w:sz w:val="24"/>
          <w:szCs w:val="24"/>
          <w:lang w:val="en-US" w:eastAsia="el-GR"/>
        </w:rPr>
        <w:t>/</w:t>
      </w:r>
      <w:proofErr w:type="spellStart"/>
      <w:r w:rsidRPr="00311191">
        <w:rPr>
          <w:rFonts w:ascii="Book Antiqua" w:eastAsia="Times New Roman" w:hAnsi="Book Antiqua"/>
          <w:sz w:val="24"/>
          <w:szCs w:val="24"/>
          <w:lang w:val="en-US" w:eastAsia="el-GR"/>
        </w:rPr>
        <w:t>grazoprevir</w:t>
      </w:r>
      <w:proofErr w:type="spellEnd"/>
      <w:r w:rsidRPr="00311191">
        <w:rPr>
          <w:rFonts w:ascii="Book Antiqua" w:eastAsia="Times New Roman" w:hAnsi="Book Antiqua"/>
          <w:sz w:val="24"/>
          <w:szCs w:val="24"/>
          <w:lang w:val="en-US" w:eastAsia="el-GR"/>
        </w:rPr>
        <w:t xml:space="preserve"> combined with RBV in case of NS5A RAVs presence</w:t>
      </w:r>
      <w:r w:rsidR="004A6749" w:rsidRPr="00311191">
        <w:rPr>
          <w:rFonts w:ascii="Book Antiqua" w:eastAsia="Times New Roman" w:hAnsi="Book Antiqua"/>
          <w:sz w:val="24"/>
          <w:szCs w:val="24"/>
          <w:lang w:val="en-US" w:eastAsia="el-GR"/>
        </w:rPr>
        <w:t>-</w:t>
      </w:r>
      <w:r w:rsidRPr="00311191">
        <w:rPr>
          <w:rFonts w:ascii="Book Antiqua" w:eastAsia="Times New Roman" w:hAnsi="Book Antiqua"/>
          <w:sz w:val="24"/>
          <w:szCs w:val="24"/>
          <w:lang w:val="en-US" w:eastAsia="el-GR"/>
        </w:rPr>
        <w:t xml:space="preserve">, there is no recommendation for such pre-treatment testing in patients with genotype 1a and </w:t>
      </w:r>
      <w:proofErr w:type="spellStart"/>
      <w:r w:rsidRPr="00311191">
        <w:rPr>
          <w:rFonts w:ascii="Book Antiqua" w:eastAsia="Times New Roman" w:hAnsi="Book Antiqua"/>
          <w:sz w:val="24"/>
          <w:szCs w:val="24"/>
          <w:lang w:val="en-US" w:eastAsia="el-GR"/>
        </w:rPr>
        <w:t>eGFR</w:t>
      </w:r>
      <w:proofErr w:type="spellEnd"/>
      <w:r w:rsidRPr="00311191">
        <w:rPr>
          <w:rFonts w:ascii="Book Antiqua" w:eastAsia="Times New Roman" w:hAnsi="Book Antiqua"/>
          <w:sz w:val="24"/>
          <w:szCs w:val="24"/>
          <w:lang w:val="en-US" w:eastAsia="el-GR"/>
        </w:rPr>
        <w:t xml:space="preserve"> &lt;</w:t>
      </w:r>
      <w:r w:rsidR="00FE6C17">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30 m</w:t>
      </w:r>
      <w:r w:rsidR="00FE6C17" w:rsidRPr="00311191">
        <w:rPr>
          <w:rFonts w:ascii="Book Antiqua" w:eastAsia="Times New Roman" w:hAnsi="Book Antiqua"/>
          <w:sz w:val="24"/>
          <w:szCs w:val="24"/>
          <w:lang w:val="en-US" w:eastAsia="el-GR"/>
        </w:rPr>
        <w:t>L</w:t>
      </w:r>
      <w:r w:rsidRPr="00311191">
        <w:rPr>
          <w:rFonts w:ascii="Book Antiqua" w:eastAsia="Times New Roman" w:hAnsi="Book Antiqua"/>
          <w:sz w:val="24"/>
          <w:szCs w:val="24"/>
          <w:lang w:val="en-US" w:eastAsia="el-GR"/>
        </w:rPr>
        <w:t xml:space="preserve">/min. </w:t>
      </w:r>
      <w:proofErr w:type="spellStart"/>
      <w:r w:rsidR="00A33FA9" w:rsidRPr="00311191">
        <w:rPr>
          <w:rFonts w:ascii="Book Antiqua" w:eastAsia="Times New Roman" w:hAnsi="Book Antiqua"/>
          <w:sz w:val="24"/>
          <w:szCs w:val="24"/>
          <w:lang w:val="en-US" w:eastAsia="el-GR"/>
        </w:rPr>
        <w:t>Τhe</w:t>
      </w:r>
      <w:proofErr w:type="spellEnd"/>
      <w:r w:rsidR="00A33FA9" w:rsidRPr="00311191">
        <w:rPr>
          <w:rFonts w:ascii="Book Antiqua" w:eastAsia="Times New Roman" w:hAnsi="Book Antiqua"/>
          <w:sz w:val="24"/>
          <w:szCs w:val="24"/>
          <w:lang w:val="en-US" w:eastAsia="el-GR"/>
        </w:rPr>
        <w:t xml:space="preserve"> </w:t>
      </w:r>
      <w:r w:rsidRPr="00311191">
        <w:rPr>
          <w:rFonts w:ascii="Book Antiqua" w:eastAsia="Times New Roman" w:hAnsi="Book Antiqua"/>
          <w:sz w:val="24"/>
          <w:szCs w:val="24"/>
          <w:lang w:val="en-US" w:eastAsia="el-GR"/>
        </w:rPr>
        <w:t>high</w:t>
      </w:r>
      <w:r w:rsidR="00A33FA9" w:rsidRPr="00311191">
        <w:rPr>
          <w:rFonts w:ascii="Book Antiqua" w:eastAsia="Times New Roman" w:hAnsi="Book Antiqua"/>
          <w:sz w:val="24"/>
          <w:szCs w:val="24"/>
          <w:lang w:val="en-US" w:eastAsia="el-GR"/>
        </w:rPr>
        <w:t xml:space="preserve">er exposure to antiviral agents, the </w:t>
      </w:r>
      <w:r w:rsidRPr="00311191">
        <w:rPr>
          <w:rFonts w:ascii="Book Antiqua" w:eastAsia="Times New Roman" w:hAnsi="Book Antiqua"/>
          <w:sz w:val="24"/>
          <w:szCs w:val="24"/>
          <w:lang w:val="en-US" w:eastAsia="el-GR"/>
        </w:rPr>
        <w:t xml:space="preserve">lower baseline HCV RNA levels in CHC patients and </w:t>
      </w:r>
      <w:r w:rsidR="00A33FA9" w:rsidRPr="00311191">
        <w:rPr>
          <w:rFonts w:ascii="Book Antiqua" w:eastAsia="Times New Roman" w:hAnsi="Book Antiqua"/>
          <w:sz w:val="24"/>
          <w:szCs w:val="24"/>
          <w:lang w:val="en-US" w:eastAsia="el-GR"/>
        </w:rPr>
        <w:t xml:space="preserve">the severe renal impairment attribute for the previous difference. </w:t>
      </w:r>
      <w:r w:rsidRPr="00311191">
        <w:rPr>
          <w:rFonts w:ascii="Book Antiqua" w:eastAsia="Times New Roman" w:hAnsi="Book Antiqua"/>
          <w:sz w:val="24"/>
          <w:szCs w:val="24"/>
          <w:lang w:val="en-US" w:eastAsia="el-GR"/>
        </w:rPr>
        <w:t>The 3D combination is considered an acceptable alternative for genotype 1 patients based on the results of the smaller RUBY I study and few real life data. The 3D combination is more attractive for patients with at least severe renal impairment an</w:t>
      </w:r>
      <w:r w:rsidR="00FE6C17">
        <w:rPr>
          <w:rFonts w:ascii="Book Antiqua" w:eastAsia="Times New Roman" w:hAnsi="Book Antiqua"/>
          <w:sz w:val="24"/>
          <w:szCs w:val="24"/>
          <w:lang w:val="en-US" w:eastAsia="el-GR"/>
        </w:rPr>
        <w:t xml:space="preserve">d genotype 1b given for 12 </w:t>
      </w:r>
      <w:proofErr w:type="spellStart"/>
      <w:r w:rsidR="00FE6C17">
        <w:rPr>
          <w:rFonts w:ascii="Book Antiqua" w:eastAsia="Times New Roman" w:hAnsi="Book Antiqua"/>
          <w:sz w:val="24"/>
          <w:szCs w:val="24"/>
          <w:lang w:val="en-US" w:eastAsia="el-GR"/>
        </w:rPr>
        <w:t>wk</w:t>
      </w:r>
      <w:proofErr w:type="spellEnd"/>
      <w:r w:rsidRPr="00311191">
        <w:rPr>
          <w:rFonts w:ascii="Book Antiqua" w:eastAsia="Times New Roman" w:hAnsi="Book Antiqua"/>
          <w:sz w:val="24"/>
          <w:szCs w:val="24"/>
          <w:lang w:val="en-US" w:eastAsia="el-GR"/>
        </w:rPr>
        <w:t xml:space="preserve"> without RBV. In contrast, the need for the addition of RBV makes it less attractive for such patients with genotype 1a. The safety and efficacy of the 2D regimen in patients with genotype 4 and CKD is currently under evaluation in the RUBY II trial.</w:t>
      </w:r>
    </w:p>
    <w:p w14:paraId="17741E19" w14:textId="697737DB" w:rsidR="00CD65B0" w:rsidRPr="00311191" w:rsidRDefault="006E5EAE" w:rsidP="00FE6C17">
      <w:pPr>
        <w:spacing w:after="0" w:line="360" w:lineRule="auto"/>
        <w:ind w:firstLineChars="100" w:firstLine="240"/>
        <w:jc w:val="both"/>
        <w:rPr>
          <w:rFonts w:ascii="Book Antiqua" w:hAnsi="Book Antiqua"/>
          <w:sz w:val="24"/>
          <w:szCs w:val="24"/>
          <w:lang w:val="en-US"/>
        </w:rPr>
      </w:pPr>
      <w:r w:rsidRPr="00311191">
        <w:rPr>
          <w:rFonts w:ascii="Book Antiqua" w:eastAsia="Times New Roman" w:hAnsi="Book Antiqua"/>
          <w:sz w:val="24"/>
          <w:szCs w:val="24"/>
          <w:lang w:val="en-US" w:eastAsia="el-GR"/>
        </w:rPr>
        <w:lastRenderedPageBreak/>
        <w:t>The progress in HCV therapy seems to have been minimal for CHC patients with non-1, non-4 genotype and CKD, since current guidelines still recommend</w:t>
      </w:r>
      <w:r w:rsidR="00A33FA9" w:rsidRPr="00311191">
        <w:rPr>
          <w:rFonts w:ascii="Book Antiqua" w:eastAsia="Times New Roman" w:hAnsi="Book Antiqua"/>
          <w:sz w:val="24"/>
          <w:szCs w:val="24"/>
          <w:lang w:val="en-US" w:eastAsia="el-GR"/>
        </w:rPr>
        <w:t xml:space="preserve"> the </w:t>
      </w:r>
      <w:r w:rsidRPr="00311191">
        <w:rPr>
          <w:rFonts w:ascii="Book Antiqua" w:eastAsia="Times New Roman" w:hAnsi="Book Antiqua"/>
          <w:sz w:val="24"/>
          <w:szCs w:val="24"/>
          <w:lang w:val="en-US" w:eastAsia="el-GR"/>
        </w:rPr>
        <w:t>PEG-IFN and RBV combination, which is associated with low efficacy, poor tolerance and potentially several adverse events. Ther</w:t>
      </w:r>
      <w:r w:rsidRPr="00311191">
        <w:rPr>
          <w:rFonts w:ascii="Book Antiqua" w:hAnsi="Book Antiqua"/>
          <w:spacing w:val="-2"/>
          <w:sz w:val="24"/>
          <w:szCs w:val="24"/>
          <w:lang w:val="en-US"/>
        </w:rPr>
        <w:t xml:space="preserve">efore, several efforts have been focused on </w:t>
      </w:r>
      <w:proofErr w:type="spellStart"/>
      <w:proofErr w:type="gramStart"/>
      <w:r w:rsidRPr="00311191">
        <w:rPr>
          <w:rFonts w:ascii="Book Antiqua" w:hAnsi="Book Antiqua"/>
          <w:spacing w:val="-2"/>
          <w:sz w:val="24"/>
          <w:szCs w:val="24"/>
          <w:lang w:val="en-US"/>
        </w:rPr>
        <w:t>sofosbuvir</w:t>
      </w:r>
      <w:proofErr w:type="spellEnd"/>
      <w:r w:rsidRPr="00311191">
        <w:rPr>
          <w:rFonts w:ascii="Book Antiqua" w:hAnsi="Book Antiqua"/>
          <w:spacing w:val="-2"/>
          <w:sz w:val="24"/>
          <w:szCs w:val="24"/>
          <w:lang w:val="en-US"/>
        </w:rPr>
        <w:t xml:space="preserve"> based</w:t>
      </w:r>
      <w:proofErr w:type="gramEnd"/>
      <w:r w:rsidRPr="00311191">
        <w:rPr>
          <w:rFonts w:ascii="Book Antiqua" w:hAnsi="Book Antiqua"/>
          <w:spacing w:val="-2"/>
          <w:sz w:val="24"/>
          <w:szCs w:val="24"/>
          <w:lang w:val="en-US"/>
        </w:rPr>
        <w:t xml:space="preserve"> regimens despite its official contraindication </w:t>
      </w:r>
      <w:r w:rsidRPr="00311191">
        <w:rPr>
          <w:rFonts w:ascii="Book Antiqua" w:eastAsia="Times New Roman" w:hAnsi="Book Antiqua"/>
          <w:sz w:val="24"/>
          <w:szCs w:val="24"/>
          <w:lang w:val="en-US" w:eastAsia="el-GR"/>
        </w:rPr>
        <w:t>in patients with stage 4 or 5 renal impairment (</w:t>
      </w:r>
      <w:r w:rsidRPr="00FE6C17">
        <w:rPr>
          <w:rFonts w:ascii="Book Antiqua" w:eastAsia="Times New Roman" w:hAnsi="Book Antiqua"/>
          <w:i/>
          <w:sz w:val="24"/>
          <w:szCs w:val="24"/>
          <w:lang w:val="en-US" w:eastAsia="el-GR"/>
        </w:rPr>
        <w:t>i.e</w:t>
      </w:r>
      <w:r w:rsidRPr="00311191">
        <w:rPr>
          <w:rFonts w:ascii="Book Antiqua" w:eastAsia="Times New Roman" w:hAnsi="Book Antiqua"/>
          <w:sz w:val="24"/>
          <w:szCs w:val="24"/>
          <w:lang w:val="en-US" w:eastAsia="el-GR"/>
        </w:rPr>
        <w:t>.</w:t>
      </w:r>
      <w:r w:rsidR="00FE6C17">
        <w:rPr>
          <w:rFonts w:ascii="Book Antiqua" w:eastAsiaTheme="minorEastAsia" w:hAnsi="Book Antiqua" w:hint="eastAsia"/>
          <w:sz w:val="24"/>
          <w:szCs w:val="24"/>
          <w:lang w:val="en-US" w:eastAsia="zh-CN"/>
        </w:rPr>
        <w:t>,</w:t>
      </w:r>
      <w:r w:rsidRPr="00311191">
        <w:rPr>
          <w:rFonts w:ascii="Book Antiqua" w:eastAsia="Times New Roman" w:hAnsi="Book Antiqua"/>
          <w:sz w:val="24"/>
          <w:szCs w:val="24"/>
          <w:lang w:val="en-US" w:eastAsia="el-GR"/>
        </w:rPr>
        <w:t xml:space="preserve"> with GFR &lt;</w:t>
      </w:r>
      <w:r w:rsidR="00FE6C17">
        <w:rPr>
          <w:rFonts w:ascii="Book Antiqua" w:eastAsiaTheme="minorEastAsia" w:hAnsi="Book Antiqua" w:hint="eastAsia"/>
          <w:sz w:val="24"/>
          <w:szCs w:val="24"/>
          <w:lang w:val="en-US" w:eastAsia="zh-CN"/>
        </w:rPr>
        <w:t xml:space="preserve"> </w:t>
      </w:r>
      <w:r w:rsidRPr="00311191">
        <w:rPr>
          <w:rFonts w:ascii="Book Antiqua" w:eastAsia="Times New Roman" w:hAnsi="Book Antiqua"/>
          <w:sz w:val="24"/>
          <w:szCs w:val="24"/>
          <w:lang w:val="en-US" w:eastAsia="el-GR"/>
        </w:rPr>
        <w:t>30 m</w:t>
      </w:r>
      <w:r w:rsidR="00FE6C17" w:rsidRPr="00311191">
        <w:rPr>
          <w:rFonts w:ascii="Book Antiqua" w:eastAsia="Times New Roman" w:hAnsi="Book Antiqua"/>
          <w:sz w:val="24"/>
          <w:szCs w:val="24"/>
          <w:lang w:val="en-US" w:eastAsia="el-GR"/>
        </w:rPr>
        <w:t>L</w:t>
      </w:r>
      <w:r w:rsidRPr="00311191">
        <w:rPr>
          <w:rFonts w:ascii="Book Antiqua" w:eastAsia="Times New Roman" w:hAnsi="Book Antiqua"/>
          <w:sz w:val="24"/>
          <w:szCs w:val="24"/>
          <w:lang w:val="en-US" w:eastAsia="el-GR"/>
        </w:rPr>
        <w:t xml:space="preserve">/min or under </w:t>
      </w:r>
      <w:r w:rsidR="00311191" w:rsidRPr="00311191">
        <w:rPr>
          <w:rFonts w:ascii="Book Antiqua" w:hAnsi="Book Antiqua"/>
          <w:sz w:val="24"/>
          <w:szCs w:val="24"/>
          <w:lang w:val="en-US"/>
        </w:rPr>
        <w:t>HD</w:t>
      </w:r>
      <w:r w:rsidRPr="00311191">
        <w:rPr>
          <w:rFonts w:ascii="Book Antiqua" w:eastAsia="Times New Roman" w:hAnsi="Book Antiqua"/>
          <w:sz w:val="24"/>
          <w:szCs w:val="24"/>
          <w:lang w:val="en-US" w:eastAsia="el-GR"/>
        </w:rPr>
        <w:t>)</w:t>
      </w:r>
      <w:r w:rsidR="00F44EC2" w:rsidRPr="00311191">
        <w:rPr>
          <w:rFonts w:ascii="Book Antiqua" w:eastAsia="Times New Roman" w:hAnsi="Book Antiqua"/>
          <w:sz w:val="24"/>
          <w:szCs w:val="24"/>
          <w:vertAlign w:val="superscript"/>
          <w:lang w:val="en-US" w:eastAsia="el-GR"/>
        </w:rPr>
        <w:t>[51</w:t>
      </w:r>
      <w:r w:rsidRPr="00311191">
        <w:rPr>
          <w:rFonts w:ascii="Book Antiqua" w:eastAsia="Times New Roman" w:hAnsi="Book Antiqua"/>
          <w:sz w:val="24"/>
          <w:szCs w:val="24"/>
          <w:vertAlign w:val="superscript"/>
          <w:lang w:val="en-US" w:eastAsia="el-GR"/>
        </w:rPr>
        <w:t>]</w:t>
      </w:r>
      <w:r w:rsidRPr="00311191">
        <w:rPr>
          <w:rFonts w:ascii="Book Antiqua" w:eastAsia="Times New Roman" w:hAnsi="Book Antiqua"/>
          <w:sz w:val="24"/>
          <w:szCs w:val="24"/>
          <w:lang w:val="en-US" w:eastAsia="el-GR"/>
        </w:rPr>
        <w:t xml:space="preserve">. </w:t>
      </w:r>
      <w:r w:rsidR="00A33FA9" w:rsidRPr="00311191">
        <w:rPr>
          <w:rFonts w:ascii="Book Antiqua" w:eastAsia="Times New Roman" w:hAnsi="Book Antiqua"/>
          <w:sz w:val="24"/>
          <w:szCs w:val="24"/>
          <w:lang w:val="en-US" w:eastAsia="el-GR"/>
        </w:rPr>
        <w:t>The p</w:t>
      </w:r>
      <w:r w:rsidRPr="00311191">
        <w:rPr>
          <w:rFonts w:ascii="Book Antiqua" w:eastAsia="Times New Roman" w:hAnsi="Book Antiqua"/>
          <w:sz w:val="24"/>
          <w:szCs w:val="24"/>
          <w:lang w:val="en-US" w:eastAsia="el-GR"/>
        </w:rPr>
        <w:t xml:space="preserve">ackage labels record that up to 20-fold accumulation of the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metabolite GS-331007 is expected in patients</w:t>
      </w:r>
      <w:r w:rsidR="00A33FA9" w:rsidRPr="00311191">
        <w:rPr>
          <w:rFonts w:ascii="Book Antiqua" w:eastAsia="Times New Roman" w:hAnsi="Book Antiqua"/>
          <w:sz w:val="24"/>
          <w:szCs w:val="24"/>
          <w:lang w:val="en-US" w:eastAsia="el-GR"/>
        </w:rPr>
        <w:t xml:space="preserve"> with severe renal dysfunction, but </w:t>
      </w:r>
      <w:r w:rsidRPr="00311191">
        <w:rPr>
          <w:rFonts w:ascii="Book Antiqua" w:eastAsia="Times New Roman" w:hAnsi="Book Antiqua"/>
          <w:sz w:val="24"/>
          <w:szCs w:val="24"/>
          <w:lang w:val="en-US" w:eastAsia="el-GR"/>
        </w:rPr>
        <w:t xml:space="preserve">the clinical significance of GS-331007 accumulation remains unknown. Moreover, a recent </w:t>
      </w:r>
      <w:r w:rsidRPr="00311191">
        <w:rPr>
          <w:rFonts w:ascii="Book Antiqua" w:hAnsi="Book Antiqua"/>
          <w:sz w:val="24"/>
          <w:szCs w:val="24"/>
          <w:lang w:val="en-US"/>
        </w:rPr>
        <w:t xml:space="preserve">prospective observational </w:t>
      </w:r>
      <w:proofErr w:type="gramStart"/>
      <w:r w:rsidRPr="00311191">
        <w:rPr>
          <w:rFonts w:ascii="Book Antiqua" w:eastAsia="Times New Roman" w:hAnsi="Book Antiqua"/>
          <w:sz w:val="24"/>
          <w:szCs w:val="24"/>
          <w:lang w:val="en-US" w:eastAsia="el-GR"/>
        </w:rPr>
        <w:t>study</w:t>
      </w:r>
      <w:r w:rsidR="00F44EC2" w:rsidRPr="00311191">
        <w:rPr>
          <w:rFonts w:ascii="Book Antiqua" w:eastAsia="Times New Roman" w:hAnsi="Book Antiqua"/>
          <w:sz w:val="24"/>
          <w:szCs w:val="24"/>
          <w:vertAlign w:val="superscript"/>
          <w:lang w:val="en-GB" w:eastAsia="el-GR"/>
        </w:rPr>
        <w:t>[</w:t>
      </w:r>
      <w:proofErr w:type="gramEnd"/>
      <w:r w:rsidR="00F44EC2" w:rsidRPr="00311191">
        <w:rPr>
          <w:rFonts w:ascii="Book Antiqua" w:eastAsia="Times New Roman" w:hAnsi="Book Antiqua"/>
          <w:sz w:val="24"/>
          <w:szCs w:val="24"/>
          <w:vertAlign w:val="superscript"/>
          <w:lang w:val="en-GB" w:eastAsia="el-GR"/>
        </w:rPr>
        <w:t>52</w:t>
      </w:r>
      <w:r w:rsidRPr="00311191">
        <w:rPr>
          <w:rFonts w:ascii="Book Antiqua" w:eastAsia="Times New Roman" w:hAnsi="Book Antiqua"/>
          <w:sz w:val="24"/>
          <w:szCs w:val="24"/>
          <w:vertAlign w:val="superscript"/>
          <w:lang w:val="en-GB" w:eastAsia="el-GR"/>
        </w:rPr>
        <w:t>]</w:t>
      </w:r>
      <w:r w:rsidRPr="00311191">
        <w:rPr>
          <w:rFonts w:ascii="Book Antiqua" w:hAnsi="Book Antiqua"/>
          <w:sz w:val="24"/>
          <w:szCs w:val="24"/>
          <w:lang w:val="en-US"/>
        </w:rPr>
        <w:t xml:space="preserve"> </w:t>
      </w:r>
      <w:r w:rsidR="00CD65B0" w:rsidRPr="00311191">
        <w:rPr>
          <w:rFonts w:ascii="Book Antiqua" w:hAnsi="Book Antiqua"/>
          <w:sz w:val="24"/>
          <w:szCs w:val="24"/>
          <w:lang w:val="en-US"/>
        </w:rPr>
        <w:t xml:space="preserve">evaluated the pharmacokinetics of </w:t>
      </w:r>
      <w:proofErr w:type="spellStart"/>
      <w:r w:rsidR="00CD65B0" w:rsidRPr="00311191">
        <w:rPr>
          <w:rFonts w:ascii="Book Antiqua" w:hAnsi="Book Antiqua"/>
          <w:sz w:val="24"/>
          <w:szCs w:val="24"/>
          <w:lang w:val="en-US"/>
        </w:rPr>
        <w:t>sofosbuvir</w:t>
      </w:r>
      <w:proofErr w:type="spellEnd"/>
      <w:r w:rsidR="00CD65B0" w:rsidRPr="00311191">
        <w:rPr>
          <w:rFonts w:ascii="Book Antiqua" w:hAnsi="Book Antiqua"/>
          <w:sz w:val="24"/>
          <w:szCs w:val="24"/>
          <w:lang w:val="en-US"/>
        </w:rPr>
        <w:t xml:space="preserve"> in 2 dosing (400 mg per day or 3 times per week after </w:t>
      </w:r>
      <w:r w:rsidR="00311191" w:rsidRPr="00311191">
        <w:rPr>
          <w:rFonts w:ascii="Book Antiqua" w:hAnsi="Book Antiqua"/>
          <w:sz w:val="24"/>
          <w:szCs w:val="24"/>
          <w:lang w:val="en-US"/>
        </w:rPr>
        <w:t>HD</w:t>
      </w:r>
      <w:r w:rsidR="00CD65B0" w:rsidRPr="00311191">
        <w:rPr>
          <w:rFonts w:ascii="Book Antiqua" w:hAnsi="Book Antiqua"/>
          <w:sz w:val="24"/>
          <w:szCs w:val="24"/>
          <w:lang w:val="en-US"/>
        </w:rPr>
        <w:t xml:space="preserve">), </w:t>
      </w:r>
      <w:r w:rsidRPr="00311191">
        <w:rPr>
          <w:rFonts w:ascii="Book Antiqua" w:eastAsia="Times New Roman" w:hAnsi="Book Antiqua"/>
          <w:sz w:val="24"/>
          <w:szCs w:val="24"/>
          <w:lang w:val="en-US" w:eastAsia="el-GR"/>
        </w:rPr>
        <w:t xml:space="preserve">in </w:t>
      </w:r>
      <w:r w:rsidRPr="00311191">
        <w:rPr>
          <w:rFonts w:ascii="Book Antiqua" w:hAnsi="Book Antiqua"/>
          <w:sz w:val="24"/>
          <w:szCs w:val="24"/>
          <w:lang w:val="en-US"/>
        </w:rPr>
        <w:t>HCV-infe</w:t>
      </w:r>
      <w:r w:rsidR="00CD65B0" w:rsidRPr="00311191">
        <w:rPr>
          <w:rFonts w:ascii="Book Antiqua" w:hAnsi="Book Antiqua"/>
          <w:sz w:val="24"/>
          <w:szCs w:val="24"/>
          <w:lang w:val="en-US"/>
        </w:rPr>
        <w:t xml:space="preserve">cted patients under </w:t>
      </w:r>
      <w:r w:rsidR="00311191" w:rsidRPr="00311191">
        <w:rPr>
          <w:rFonts w:ascii="Book Antiqua" w:hAnsi="Book Antiqua"/>
          <w:sz w:val="24"/>
          <w:szCs w:val="24"/>
          <w:lang w:val="en-US"/>
        </w:rPr>
        <w:t>HD</w:t>
      </w:r>
      <w:r w:rsidR="00CD65B0" w:rsidRPr="00311191">
        <w:rPr>
          <w:rFonts w:ascii="Book Antiqua" w:hAnsi="Book Antiqua"/>
          <w:sz w:val="24"/>
          <w:szCs w:val="24"/>
          <w:lang w:val="en-US"/>
        </w:rPr>
        <w:t xml:space="preserve">. No accumulation of </w:t>
      </w:r>
      <w:proofErr w:type="spellStart"/>
      <w:r w:rsidR="00CD65B0" w:rsidRPr="00311191">
        <w:rPr>
          <w:rFonts w:ascii="Book Antiqua" w:hAnsi="Book Antiqua"/>
          <w:sz w:val="24"/>
          <w:szCs w:val="24"/>
          <w:lang w:val="en-US"/>
        </w:rPr>
        <w:t>sofosbuvir</w:t>
      </w:r>
      <w:proofErr w:type="spellEnd"/>
      <w:r w:rsidR="00CD65B0" w:rsidRPr="00311191">
        <w:rPr>
          <w:rFonts w:ascii="Book Antiqua" w:hAnsi="Book Antiqua"/>
          <w:sz w:val="24"/>
          <w:szCs w:val="24"/>
          <w:lang w:val="en-US"/>
        </w:rPr>
        <w:t xml:space="preserve"> or GS-331007 was observed, while </w:t>
      </w:r>
      <w:r w:rsidR="00311191" w:rsidRPr="00311191">
        <w:rPr>
          <w:rFonts w:ascii="Book Antiqua" w:hAnsi="Book Antiqua"/>
          <w:sz w:val="24"/>
          <w:szCs w:val="24"/>
          <w:lang w:val="en-US"/>
        </w:rPr>
        <w:t>HD</w:t>
      </w:r>
      <w:r w:rsidR="00CD65B0" w:rsidRPr="00311191">
        <w:rPr>
          <w:rFonts w:ascii="Book Antiqua" w:hAnsi="Book Antiqua"/>
          <w:sz w:val="24"/>
          <w:szCs w:val="24"/>
          <w:lang w:val="en-US"/>
        </w:rPr>
        <w:t xml:space="preserve"> removed 53% of GS-331007.</w:t>
      </w:r>
    </w:p>
    <w:p w14:paraId="5CB36CB6" w14:textId="540F76C4" w:rsidR="00446907" w:rsidRPr="00311191" w:rsidRDefault="006E5EAE" w:rsidP="00694148">
      <w:pPr>
        <w:spacing w:after="0" w:line="360" w:lineRule="auto"/>
        <w:ind w:firstLineChars="100" w:firstLine="240"/>
        <w:jc w:val="both"/>
        <w:rPr>
          <w:rFonts w:ascii="Book Antiqua" w:eastAsia="Times New Roman" w:hAnsi="Book Antiqua"/>
          <w:sz w:val="24"/>
          <w:szCs w:val="24"/>
          <w:lang w:val="en-US" w:eastAsia="el-GR"/>
        </w:rPr>
      </w:pPr>
      <w:r w:rsidRPr="00311191">
        <w:rPr>
          <w:rFonts w:ascii="Book Antiqua" w:eastAsia="Times New Roman" w:hAnsi="Book Antiqua"/>
          <w:sz w:val="24"/>
          <w:szCs w:val="24"/>
          <w:lang w:val="en-US" w:eastAsia="el-GR"/>
        </w:rPr>
        <w:t xml:space="preserve">Since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was chronologically the first licensed current DAA in most countries and is still required for the IFN-free treatment of patients with non-1, non-4 genotype, the safety and efficacy of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based regimens in patients with end stage renal disease (CKD stage 4 or 5) on or off </w:t>
      </w:r>
      <w:r w:rsidR="00311191" w:rsidRPr="00311191">
        <w:rPr>
          <w:rFonts w:ascii="Book Antiqua" w:hAnsi="Book Antiqua"/>
          <w:sz w:val="24"/>
          <w:szCs w:val="24"/>
          <w:lang w:val="en-US"/>
        </w:rPr>
        <w:t>HD</w:t>
      </w:r>
      <w:r w:rsidRPr="00311191">
        <w:rPr>
          <w:rFonts w:ascii="Book Antiqua" w:eastAsia="Times New Roman" w:hAnsi="Book Antiqua"/>
          <w:b/>
          <w:sz w:val="24"/>
          <w:szCs w:val="24"/>
          <w:lang w:val="en-US" w:eastAsia="el-GR"/>
        </w:rPr>
        <w:t xml:space="preserve"> </w:t>
      </w:r>
      <w:r w:rsidRPr="00311191">
        <w:rPr>
          <w:rFonts w:ascii="Book Antiqua" w:eastAsia="Times New Roman" w:hAnsi="Book Antiqua"/>
          <w:sz w:val="24"/>
          <w:szCs w:val="24"/>
          <w:lang w:val="en-US" w:eastAsia="el-GR"/>
        </w:rPr>
        <w:t>have been reported in</w:t>
      </w:r>
      <w:r w:rsidRPr="00311191">
        <w:rPr>
          <w:rFonts w:ascii="Book Antiqua" w:eastAsia="Times New Roman" w:hAnsi="Book Antiqua"/>
          <w:b/>
          <w:sz w:val="24"/>
          <w:szCs w:val="24"/>
          <w:lang w:val="en-US" w:eastAsia="el-GR"/>
        </w:rPr>
        <w:t xml:space="preserve"> </w:t>
      </w:r>
      <w:r w:rsidRPr="00311191">
        <w:rPr>
          <w:rFonts w:ascii="Book Antiqua" w:eastAsia="Times New Roman" w:hAnsi="Book Antiqua"/>
          <w:sz w:val="24"/>
          <w:szCs w:val="24"/>
          <w:lang w:val="en-US" w:eastAsia="el-GR"/>
        </w:rPr>
        <w:t>several “real life” studies</w:t>
      </w:r>
      <w:r w:rsidRPr="00694148">
        <w:rPr>
          <w:rFonts w:ascii="Book Antiqua" w:eastAsia="Times New Roman" w:hAnsi="Book Antiqua"/>
          <w:sz w:val="24"/>
          <w:szCs w:val="24"/>
          <w:lang w:val="en-US" w:eastAsia="el-GR"/>
        </w:rPr>
        <w:t xml:space="preserve"> (Table 2).</w:t>
      </w:r>
      <w:r w:rsidRPr="00311191">
        <w:rPr>
          <w:rFonts w:ascii="Book Antiqua" w:eastAsia="Times New Roman" w:hAnsi="Book Antiqua"/>
          <w:sz w:val="24"/>
          <w:szCs w:val="24"/>
          <w:lang w:val="en-US" w:eastAsia="el-GR"/>
        </w:rPr>
        <w:t xml:space="preserve"> </w:t>
      </w:r>
      <w:r w:rsidRPr="00311191">
        <w:rPr>
          <w:rFonts w:ascii="Book Antiqua" w:hAnsi="Book Antiqua"/>
          <w:sz w:val="24"/>
          <w:szCs w:val="24"/>
          <w:lang w:val="en-US"/>
        </w:rPr>
        <w:t xml:space="preserve">Its overall safety profile has been very good even in this setting with only 6% of patients </w:t>
      </w:r>
      <w:r w:rsidRPr="00311191">
        <w:rPr>
          <w:rFonts w:ascii="Book Antiqua" w:eastAsia="Times New Roman" w:hAnsi="Book Antiqua"/>
          <w:sz w:val="24"/>
          <w:szCs w:val="24"/>
          <w:lang w:val="en-US" w:eastAsia="el-GR"/>
        </w:rPr>
        <w:t>(14/235)</w:t>
      </w:r>
      <w:r w:rsidRPr="00311191">
        <w:rPr>
          <w:rFonts w:ascii="Book Antiqua" w:eastAsia="Times New Roman" w:hAnsi="Book Antiqua"/>
          <w:sz w:val="24"/>
          <w:szCs w:val="24"/>
          <w:lang w:val="en-GB" w:eastAsia="el-GR"/>
        </w:rPr>
        <w:t xml:space="preserve"> </w:t>
      </w:r>
      <w:r w:rsidRPr="00311191">
        <w:rPr>
          <w:rFonts w:ascii="Book Antiqua" w:hAnsi="Book Antiqua"/>
          <w:sz w:val="24"/>
          <w:szCs w:val="24"/>
          <w:lang w:val="en-US"/>
        </w:rPr>
        <w:t xml:space="preserve">discontinuing therapy and 3.4% of patients (8/235) developing serious adverse events but without drug discontinuation. The SVR rates seem to be comparable with SVR rates in patients with normal renal function, although no definite conclusion can be drawn due to the suboptimal design of the studies, the suboptimal regimens used in some studies according to chronological availability, the small patient numbers and the variable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dosage. </w:t>
      </w:r>
      <w:r w:rsidR="003A3D73" w:rsidRPr="00311191">
        <w:rPr>
          <w:rFonts w:ascii="Book Antiqua" w:eastAsia="Times New Roman" w:hAnsi="Book Antiqua"/>
          <w:sz w:val="24"/>
          <w:szCs w:val="24"/>
          <w:lang w:val="en-US" w:eastAsia="el-GR"/>
        </w:rPr>
        <w:t xml:space="preserve">Provided </w:t>
      </w:r>
      <w:r w:rsidRPr="00311191">
        <w:rPr>
          <w:rFonts w:ascii="Book Antiqua" w:eastAsia="Times New Roman" w:hAnsi="Book Antiqua"/>
          <w:sz w:val="24"/>
          <w:szCs w:val="24"/>
          <w:lang w:val="en-US" w:eastAsia="el-GR"/>
        </w:rPr>
        <w:t xml:space="preserve">that reduced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dosage reduces not only the plasma concentrations of GS-331007</w:t>
      </w:r>
      <w:r w:rsidR="003A3D73" w:rsidRPr="00311191">
        <w:rPr>
          <w:rFonts w:ascii="Book Antiqua" w:eastAsia="Times New Roman" w:hAnsi="Book Antiqua"/>
          <w:sz w:val="24"/>
          <w:szCs w:val="24"/>
          <w:lang w:val="en-US" w:eastAsia="el-GR"/>
        </w:rPr>
        <w:t>,</w:t>
      </w:r>
      <w:r w:rsidRPr="00311191">
        <w:rPr>
          <w:rFonts w:ascii="Book Antiqua" w:eastAsia="Times New Roman" w:hAnsi="Book Antiqua"/>
          <w:sz w:val="24"/>
          <w:szCs w:val="24"/>
          <w:lang w:val="en-US" w:eastAsia="el-GR"/>
        </w:rPr>
        <w:t xml:space="preserve"> but also the liver concentrations of the active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metabolite, GS-461203</w:t>
      </w:r>
      <w:r w:rsidRPr="00311191">
        <w:rPr>
          <w:rFonts w:ascii="Book Antiqua" w:eastAsia="Times New Roman" w:hAnsi="Book Antiqua"/>
          <w:sz w:val="24"/>
          <w:szCs w:val="24"/>
          <w:vertAlign w:val="superscript"/>
          <w:lang w:val="en-US" w:eastAsia="el-GR"/>
        </w:rPr>
        <w:t>[5</w:t>
      </w:r>
      <w:r w:rsidR="00F44EC2" w:rsidRPr="00311191">
        <w:rPr>
          <w:rFonts w:ascii="Book Antiqua" w:eastAsia="Times New Roman" w:hAnsi="Book Antiqua"/>
          <w:sz w:val="24"/>
          <w:szCs w:val="24"/>
          <w:vertAlign w:val="superscript"/>
          <w:lang w:val="en-US" w:eastAsia="el-GR"/>
        </w:rPr>
        <w:t>3</w:t>
      </w:r>
      <w:r w:rsidRPr="00311191">
        <w:rPr>
          <w:rFonts w:ascii="Book Antiqua" w:eastAsia="Times New Roman" w:hAnsi="Book Antiqua"/>
          <w:sz w:val="24"/>
          <w:szCs w:val="24"/>
          <w:vertAlign w:val="superscript"/>
          <w:lang w:val="en-US" w:eastAsia="el-GR"/>
        </w:rPr>
        <w:t>]</w:t>
      </w:r>
      <w:r w:rsidRPr="00311191">
        <w:rPr>
          <w:rFonts w:ascii="Book Antiqua" w:eastAsia="Times New Roman" w:hAnsi="Book Antiqua"/>
          <w:sz w:val="24"/>
          <w:szCs w:val="24"/>
          <w:lang w:val="en-US" w:eastAsia="el-GR"/>
        </w:rPr>
        <w:t xml:space="preserve"> and no major safety issues have been raised with the use of any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dosage in patients with at least severe renal impairment, the standard dose of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(400 mg daily) seems to be optimal even for this setting but </w:t>
      </w:r>
      <w:r w:rsidRPr="00311191">
        <w:rPr>
          <w:rFonts w:ascii="Book Antiqua" w:hAnsi="Book Antiqua"/>
          <w:sz w:val="24"/>
          <w:szCs w:val="24"/>
          <w:lang w:val="en-US"/>
        </w:rPr>
        <w:t xml:space="preserve">should be </w:t>
      </w:r>
      <w:r w:rsidR="003A3D73" w:rsidRPr="00311191">
        <w:rPr>
          <w:rFonts w:ascii="Book Antiqua" w:hAnsi="Book Antiqua"/>
          <w:sz w:val="24"/>
          <w:szCs w:val="24"/>
          <w:lang w:val="en-US"/>
        </w:rPr>
        <w:t xml:space="preserve">linked </w:t>
      </w:r>
      <w:r w:rsidRPr="00311191">
        <w:rPr>
          <w:rFonts w:ascii="Book Antiqua" w:hAnsi="Book Antiqua"/>
          <w:sz w:val="24"/>
          <w:szCs w:val="24"/>
          <w:lang w:val="en-US"/>
        </w:rPr>
        <w:t xml:space="preserve">with close </w:t>
      </w:r>
      <w:r w:rsidRPr="00311191">
        <w:rPr>
          <w:rFonts w:ascii="Book Antiqua" w:hAnsi="Book Antiqua"/>
          <w:sz w:val="24"/>
          <w:szCs w:val="24"/>
          <w:lang w:val="en-US"/>
        </w:rPr>
        <w:lastRenderedPageBreak/>
        <w:t>clinical, biological, cardiovascular, and therapeutic drug monitoring</w:t>
      </w:r>
      <w:r w:rsidRPr="00311191">
        <w:rPr>
          <w:rFonts w:ascii="Book Antiqua" w:eastAsia="Times New Roman" w:hAnsi="Book Antiqua"/>
          <w:sz w:val="24"/>
          <w:szCs w:val="24"/>
          <w:lang w:val="en-US" w:eastAsia="el-GR"/>
        </w:rPr>
        <w:t xml:space="preserve">. </w:t>
      </w:r>
      <w:r w:rsidRPr="00311191">
        <w:rPr>
          <w:rFonts w:ascii="Book Antiqua" w:hAnsi="Book Antiqua"/>
          <w:sz w:val="24"/>
          <w:szCs w:val="24"/>
          <w:lang w:val="en-US"/>
        </w:rPr>
        <w:t xml:space="preserve">Nevertheless, </w:t>
      </w:r>
      <w:r w:rsidRPr="00311191">
        <w:rPr>
          <w:rFonts w:ascii="Book Antiqua" w:eastAsia="Times New Roman" w:hAnsi="Book Antiqua"/>
          <w:sz w:val="24"/>
          <w:szCs w:val="24"/>
          <w:lang w:val="en-US" w:eastAsia="el-GR"/>
        </w:rPr>
        <w:t xml:space="preserve">further studies including more patients are required to provide stronger answers to all unresolved issues with </w:t>
      </w:r>
      <w:proofErr w:type="spellStart"/>
      <w:r w:rsidRPr="00311191">
        <w:rPr>
          <w:rFonts w:ascii="Book Antiqua" w:eastAsia="Times New Roman" w:hAnsi="Book Antiqua"/>
          <w:sz w:val="24"/>
          <w:szCs w:val="24"/>
          <w:lang w:val="en-US" w:eastAsia="el-GR"/>
        </w:rPr>
        <w:t>sofosbuvir</w:t>
      </w:r>
      <w:proofErr w:type="spellEnd"/>
      <w:r w:rsidRPr="00311191">
        <w:rPr>
          <w:rFonts w:ascii="Book Antiqua" w:eastAsia="Times New Roman" w:hAnsi="Book Antiqua"/>
          <w:sz w:val="24"/>
          <w:szCs w:val="24"/>
          <w:lang w:val="en-US" w:eastAsia="el-GR"/>
        </w:rPr>
        <w:t xml:space="preserve"> use in patients with CKD. </w:t>
      </w:r>
      <w:r w:rsidR="00D75F66" w:rsidRPr="00311191">
        <w:rPr>
          <w:rFonts w:ascii="Book Antiqua" w:eastAsia="Times New Roman" w:hAnsi="Book Antiqua"/>
          <w:sz w:val="24"/>
          <w:szCs w:val="24"/>
          <w:lang w:val="en-US" w:eastAsia="el-GR"/>
        </w:rPr>
        <w:t>In addition, further studies are needed in children and adolescents with CHC. It is estimated that t</w:t>
      </w:r>
      <w:r w:rsidR="00446907" w:rsidRPr="00311191">
        <w:rPr>
          <w:rFonts w:ascii="Book Antiqua" w:eastAsia="Times New Roman" w:hAnsi="Book Antiqua"/>
          <w:sz w:val="24"/>
          <w:szCs w:val="24"/>
          <w:lang w:val="en-US" w:eastAsia="el-GR"/>
        </w:rPr>
        <w:t xml:space="preserve">he prevalence of chronic HCV infection is </w:t>
      </w:r>
      <w:r w:rsidR="00D75F66" w:rsidRPr="00311191">
        <w:rPr>
          <w:rFonts w:ascii="Book Antiqua" w:eastAsia="Times New Roman" w:hAnsi="Book Antiqua"/>
          <w:sz w:val="24"/>
          <w:szCs w:val="24"/>
          <w:lang w:val="en-US" w:eastAsia="el-GR"/>
        </w:rPr>
        <w:t>low (</w:t>
      </w:r>
      <w:r w:rsidR="00D75F66" w:rsidRPr="00694148">
        <w:rPr>
          <w:rFonts w:ascii="Book Antiqua" w:eastAsia="Times New Roman" w:hAnsi="Book Antiqua"/>
          <w:i/>
          <w:sz w:val="24"/>
          <w:szCs w:val="24"/>
          <w:lang w:val="en-US" w:eastAsia="el-GR"/>
        </w:rPr>
        <w:t>e.g.</w:t>
      </w:r>
      <w:r w:rsidR="00694148">
        <w:rPr>
          <w:rFonts w:ascii="Book Antiqua" w:eastAsiaTheme="minorEastAsia" w:hAnsi="Book Antiqua" w:hint="eastAsia"/>
          <w:sz w:val="24"/>
          <w:szCs w:val="24"/>
          <w:lang w:val="en-US" w:eastAsia="zh-CN"/>
        </w:rPr>
        <w:t>,</w:t>
      </w:r>
      <w:r w:rsidR="00D75F66" w:rsidRPr="00311191">
        <w:rPr>
          <w:rFonts w:ascii="Book Antiqua" w:eastAsia="Times New Roman" w:hAnsi="Book Antiqua"/>
          <w:sz w:val="24"/>
          <w:szCs w:val="24"/>
          <w:lang w:val="en-US" w:eastAsia="el-GR"/>
        </w:rPr>
        <w:t xml:space="preserve"> &lt;</w:t>
      </w:r>
      <w:r w:rsidR="00694148">
        <w:rPr>
          <w:rFonts w:ascii="Book Antiqua" w:eastAsiaTheme="minorEastAsia" w:hAnsi="Book Antiqua" w:hint="eastAsia"/>
          <w:sz w:val="24"/>
          <w:szCs w:val="24"/>
          <w:lang w:val="en-US" w:eastAsia="zh-CN"/>
        </w:rPr>
        <w:t xml:space="preserve"> </w:t>
      </w:r>
      <w:r w:rsidR="00E575BC" w:rsidRPr="00311191">
        <w:rPr>
          <w:rFonts w:ascii="Book Antiqua" w:eastAsia="Times New Roman" w:hAnsi="Book Antiqua"/>
          <w:sz w:val="24"/>
          <w:szCs w:val="24"/>
          <w:lang w:val="en-US" w:eastAsia="el-GR"/>
        </w:rPr>
        <w:t>0.5</w:t>
      </w:r>
      <w:r w:rsidR="00446907" w:rsidRPr="00311191">
        <w:rPr>
          <w:rFonts w:ascii="Book Antiqua" w:eastAsia="Times New Roman" w:hAnsi="Book Antiqua"/>
          <w:sz w:val="24"/>
          <w:szCs w:val="24"/>
          <w:lang w:val="en-US" w:eastAsia="el-GR"/>
        </w:rPr>
        <w:t xml:space="preserve"> among European children</w:t>
      </w:r>
      <w:r w:rsidR="00D75F66" w:rsidRPr="00311191">
        <w:rPr>
          <w:rFonts w:ascii="Book Antiqua" w:eastAsia="Times New Roman" w:hAnsi="Book Antiqua"/>
          <w:sz w:val="24"/>
          <w:szCs w:val="24"/>
          <w:lang w:val="en-US" w:eastAsia="el-GR"/>
        </w:rPr>
        <w:t>)</w:t>
      </w:r>
      <w:r w:rsidR="00446907" w:rsidRPr="00311191">
        <w:rPr>
          <w:rFonts w:ascii="Book Antiqua" w:eastAsia="Times New Roman" w:hAnsi="Book Antiqua"/>
          <w:sz w:val="24"/>
          <w:szCs w:val="24"/>
          <w:vertAlign w:val="superscript"/>
          <w:lang w:val="en-US" w:eastAsia="el-GR"/>
        </w:rPr>
        <w:t>[</w:t>
      </w:r>
      <w:r w:rsidR="00D75F66" w:rsidRPr="00311191">
        <w:rPr>
          <w:rFonts w:ascii="Book Antiqua" w:eastAsia="Times New Roman" w:hAnsi="Book Antiqua"/>
          <w:sz w:val="24"/>
          <w:szCs w:val="24"/>
          <w:vertAlign w:val="superscript"/>
          <w:lang w:val="en-US" w:eastAsia="el-GR"/>
        </w:rPr>
        <w:t>54</w:t>
      </w:r>
      <w:r w:rsidR="00446907" w:rsidRPr="00311191">
        <w:rPr>
          <w:rFonts w:ascii="Book Antiqua" w:eastAsia="Times New Roman" w:hAnsi="Book Antiqua"/>
          <w:sz w:val="24"/>
          <w:szCs w:val="24"/>
          <w:vertAlign w:val="superscript"/>
          <w:lang w:val="en-US" w:eastAsia="el-GR"/>
        </w:rPr>
        <w:t>]</w:t>
      </w:r>
      <w:r w:rsidR="00446907" w:rsidRPr="00311191">
        <w:rPr>
          <w:rFonts w:ascii="Book Antiqua" w:eastAsia="Times New Roman" w:hAnsi="Book Antiqua"/>
          <w:sz w:val="24"/>
          <w:szCs w:val="24"/>
          <w:lang w:val="en-US" w:eastAsia="el-GR"/>
        </w:rPr>
        <w:t xml:space="preserve"> </w:t>
      </w:r>
      <w:r w:rsidR="00D75F66" w:rsidRPr="00311191">
        <w:rPr>
          <w:rFonts w:ascii="Book Antiqua" w:eastAsia="Times New Roman" w:hAnsi="Book Antiqua"/>
          <w:sz w:val="24"/>
          <w:szCs w:val="24"/>
          <w:lang w:val="en-US" w:eastAsia="el-GR"/>
        </w:rPr>
        <w:t xml:space="preserve">and currently </w:t>
      </w:r>
      <w:r w:rsidR="00446907" w:rsidRPr="00311191">
        <w:rPr>
          <w:rFonts w:ascii="Book Antiqua" w:eastAsia="Times New Roman" w:hAnsi="Book Antiqua"/>
          <w:sz w:val="24"/>
          <w:szCs w:val="24"/>
          <w:lang w:val="en-US" w:eastAsia="el-GR"/>
        </w:rPr>
        <w:t xml:space="preserve">no data on the efficacy and </w:t>
      </w:r>
      <w:r w:rsidR="00D75F66" w:rsidRPr="00311191">
        <w:rPr>
          <w:rFonts w:ascii="Book Antiqua" w:eastAsia="Times New Roman" w:hAnsi="Book Antiqua"/>
          <w:sz w:val="24"/>
          <w:szCs w:val="24"/>
          <w:lang w:val="en-US" w:eastAsia="el-GR"/>
        </w:rPr>
        <w:t xml:space="preserve">adverse </w:t>
      </w:r>
      <w:r w:rsidR="00446907" w:rsidRPr="00311191">
        <w:rPr>
          <w:rFonts w:ascii="Book Antiqua" w:eastAsia="Times New Roman" w:hAnsi="Book Antiqua"/>
          <w:sz w:val="24"/>
          <w:szCs w:val="24"/>
          <w:lang w:val="en-US" w:eastAsia="el-GR"/>
        </w:rPr>
        <w:t>effects of DAA</w:t>
      </w:r>
      <w:r w:rsidR="00D75F66" w:rsidRPr="00311191">
        <w:rPr>
          <w:rFonts w:ascii="Book Antiqua" w:eastAsia="Times New Roman" w:hAnsi="Book Antiqua"/>
          <w:sz w:val="24"/>
          <w:szCs w:val="24"/>
          <w:lang w:val="en-US" w:eastAsia="el-GR"/>
        </w:rPr>
        <w:t xml:space="preserve"> are available in children with CHC.</w:t>
      </w:r>
      <w:r w:rsidR="00311191">
        <w:rPr>
          <w:rFonts w:ascii="Book Antiqua" w:eastAsia="Times New Roman" w:hAnsi="Book Antiqua"/>
          <w:sz w:val="24"/>
          <w:szCs w:val="24"/>
          <w:lang w:val="en-US" w:eastAsia="el-GR"/>
        </w:rPr>
        <w:t xml:space="preserve"> </w:t>
      </w:r>
    </w:p>
    <w:p w14:paraId="6A5E74D5" w14:textId="1BE69CFE" w:rsidR="006E5EAE" w:rsidRPr="00311191" w:rsidRDefault="006E5EAE" w:rsidP="00694148">
      <w:pPr>
        <w:spacing w:after="0" w:line="360" w:lineRule="auto"/>
        <w:ind w:firstLineChars="100" w:firstLine="240"/>
        <w:jc w:val="both"/>
        <w:rPr>
          <w:rFonts w:ascii="Book Antiqua" w:hAnsi="Book Antiqua"/>
          <w:sz w:val="24"/>
          <w:szCs w:val="24"/>
          <w:lang w:val="en-US"/>
        </w:rPr>
      </w:pPr>
      <w:r w:rsidRPr="00311191">
        <w:rPr>
          <w:rFonts w:ascii="Book Antiqua" w:hAnsi="Book Antiqua"/>
          <w:sz w:val="24"/>
          <w:szCs w:val="24"/>
          <w:lang w:val="en-US"/>
        </w:rPr>
        <w:t xml:space="preserve">For KT recipients, IFN-free,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based regimens are highly recommended providing that there is no </w:t>
      </w:r>
      <w:r w:rsidRPr="00311191">
        <w:rPr>
          <w:rFonts w:ascii="Book Antiqua" w:hAnsi="Book Antiqua"/>
          <w:sz w:val="24"/>
          <w:szCs w:val="24"/>
          <w:lang w:val="en-GB"/>
        </w:rPr>
        <w:t xml:space="preserve">severe </w:t>
      </w:r>
      <w:r w:rsidRPr="00311191">
        <w:rPr>
          <w:rFonts w:ascii="Book Antiqua" w:hAnsi="Book Antiqua"/>
          <w:sz w:val="24"/>
          <w:szCs w:val="24"/>
          <w:lang w:val="en-US"/>
        </w:rPr>
        <w:t xml:space="preserve">underlying renal dysfunction because </w:t>
      </w:r>
      <w:r w:rsidRPr="00311191">
        <w:rPr>
          <w:rFonts w:ascii="Book Antiqua" w:hAnsi="Book Antiqua"/>
          <w:sz w:val="24"/>
          <w:szCs w:val="24"/>
          <w:lang w:val="en-GB"/>
        </w:rPr>
        <w:t xml:space="preserve">they </w:t>
      </w:r>
      <w:r w:rsidRPr="00311191">
        <w:rPr>
          <w:rFonts w:ascii="Book Antiqua" w:hAnsi="Book Antiqua"/>
          <w:sz w:val="24"/>
          <w:szCs w:val="24"/>
          <w:lang w:val="en-US"/>
        </w:rPr>
        <w:t>are very ef</w:t>
      </w:r>
      <w:r w:rsidR="003A3D73" w:rsidRPr="00311191">
        <w:rPr>
          <w:rFonts w:ascii="Book Antiqua" w:hAnsi="Book Antiqua"/>
          <w:sz w:val="24"/>
          <w:szCs w:val="24"/>
          <w:lang w:val="en-US"/>
        </w:rPr>
        <w:t xml:space="preserve">fective with good tolerance, </w:t>
      </w:r>
      <w:r w:rsidRPr="00311191">
        <w:rPr>
          <w:rFonts w:ascii="Book Antiqua" w:hAnsi="Book Antiqua"/>
          <w:sz w:val="24"/>
          <w:szCs w:val="24"/>
          <w:lang w:val="en-US"/>
        </w:rPr>
        <w:t xml:space="preserve">safety and minimal drug-drug interactions. Alternatively, the 3D or 2D regimens and the fixed </w:t>
      </w:r>
      <w:proofErr w:type="spellStart"/>
      <w:r w:rsidRPr="00311191">
        <w:rPr>
          <w:rFonts w:ascii="Book Antiqua" w:eastAsia="Times New Roman" w:hAnsi="Book Antiqua"/>
          <w:sz w:val="24"/>
          <w:szCs w:val="24"/>
          <w:lang w:val="en-US" w:eastAsia="el-GR"/>
        </w:rPr>
        <w:t>elbasvir</w:t>
      </w:r>
      <w:proofErr w:type="spellEnd"/>
      <w:r w:rsidRPr="00311191">
        <w:rPr>
          <w:rFonts w:ascii="Book Antiqua" w:eastAsia="Times New Roman" w:hAnsi="Book Antiqua"/>
          <w:sz w:val="24"/>
          <w:szCs w:val="24"/>
          <w:lang w:val="en-US" w:eastAsia="el-GR"/>
        </w:rPr>
        <w:t>/</w:t>
      </w:r>
      <w:proofErr w:type="spellStart"/>
      <w:r w:rsidRPr="00311191">
        <w:rPr>
          <w:rFonts w:ascii="Book Antiqua" w:eastAsia="Times New Roman" w:hAnsi="Book Antiqua"/>
          <w:sz w:val="24"/>
          <w:szCs w:val="24"/>
          <w:lang w:val="en-US" w:eastAsia="el-GR"/>
        </w:rPr>
        <w:t>grazoprevir</w:t>
      </w:r>
      <w:proofErr w:type="spellEnd"/>
      <w:r w:rsidRPr="00311191">
        <w:rPr>
          <w:rFonts w:ascii="Book Antiqua" w:eastAsia="Times New Roman" w:hAnsi="Book Antiqua"/>
          <w:sz w:val="24"/>
          <w:szCs w:val="24"/>
          <w:lang w:val="en-US" w:eastAsia="el-GR"/>
        </w:rPr>
        <w:t xml:space="preserve"> combination </w:t>
      </w:r>
      <w:r w:rsidRPr="00311191">
        <w:rPr>
          <w:rFonts w:ascii="Book Antiqua" w:hAnsi="Book Antiqua"/>
          <w:sz w:val="24"/>
          <w:szCs w:val="24"/>
          <w:lang w:val="en-US"/>
        </w:rPr>
        <w:t xml:space="preserve">could be </w:t>
      </w:r>
      <w:r w:rsidR="003A3D73" w:rsidRPr="00311191">
        <w:rPr>
          <w:rFonts w:ascii="Book Antiqua" w:hAnsi="Book Antiqua"/>
          <w:sz w:val="24"/>
          <w:szCs w:val="24"/>
          <w:lang w:val="en-US"/>
        </w:rPr>
        <w:t xml:space="preserve">the </w:t>
      </w:r>
      <w:r w:rsidRPr="00311191">
        <w:rPr>
          <w:rFonts w:ascii="Book Antiqua" w:hAnsi="Book Antiqua"/>
          <w:sz w:val="24"/>
          <w:szCs w:val="24"/>
          <w:lang w:val="en-US"/>
        </w:rPr>
        <w:t>additional treatment options for patients with genotypes 1 and 4, but</w:t>
      </w:r>
      <w:r w:rsidR="003A3D73" w:rsidRPr="00311191">
        <w:rPr>
          <w:rFonts w:ascii="Book Antiqua" w:hAnsi="Book Antiqua"/>
          <w:sz w:val="24"/>
          <w:szCs w:val="24"/>
          <w:lang w:val="en-US"/>
        </w:rPr>
        <w:t xml:space="preserve"> their safety and efficacy in the KT setting</w:t>
      </w:r>
      <w:r w:rsidRPr="00311191">
        <w:rPr>
          <w:rFonts w:ascii="Book Antiqua" w:hAnsi="Book Antiqua"/>
          <w:sz w:val="24"/>
          <w:szCs w:val="24"/>
          <w:lang w:val="en-US"/>
        </w:rPr>
        <w:t xml:space="preserve"> has</w:t>
      </w:r>
      <w:r w:rsidR="003A3D73" w:rsidRPr="00311191">
        <w:rPr>
          <w:rFonts w:ascii="Book Antiqua" w:hAnsi="Book Antiqua"/>
          <w:sz w:val="24"/>
          <w:szCs w:val="24"/>
          <w:lang w:val="en-US"/>
        </w:rPr>
        <w:t xml:space="preserve"> not been </w:t>
      </w:r>
      <w:r w:rsidRPr="00311191">
        <w:rPr>
          <w:rFonts w:ascii="Book Antiqua" w:hAnsi="Book Antiqua"/>
          <w:sz w:val="24"/>
          <w:szCs w:val="24"/>
          <w:lang w:val="en-US"/>
        </w:rPr>
        <w:t>evaluated</w:t>
      </w:r>
      <w:r w:rsidR="003A3D73" w:rsidRPr="00311191">
        <w:rPr>
          <w:rFonts w:ascii="Book Antiqua" w:hAnsi="Book Antiqua"/>
          <w:sz w:val="24"/>
          <w:szCs w:val="24"/>
          <w:lang w:val="en-US"/>
        </w:rPr>
        <w:t xml:space="preserve"> yet</w:t>
      </w:r>
      <w:r w:rsidRPr="00311191">
        <w:rPr>
          <w:rFonts w:ascii="Book Antiqua" w:hAnsi="Book Antiqua"/>
          <w:sz w:val="24"/>
          <w:szCs w:val="24"/>
          <w:lang w:val="en-US"/>
        </w:rPr>
        <w:t xml:space="preserve">. In general, the concurrent use of immunosuppressive agents has not been shown to affect the efficacy of any DAA regimen and the main concern in transplant patients has been the potential drug interactions. Of the currently licensed DAAs, </w:t>
      </w: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w:t>
      </w:r>
      <w:proofErr w:type="spellStart"/>
      <w:r w:rsidRPr="00311191">
        <w:rPr>
          <w:rFonts w:ascii="Book Antiqua" w:hAnsi="Book Antiqua"/>
          <w:sz w:val="24"/>
          <w:szCs w:val="24"/>
          <w:lang w:val="en-US"/>
        </w:rPr>
        <w:t>daclatasvir</w:t>
      </w:r>
      <w:proofErr w:type="spellEnd"/>
      <w:r w:rsidRPr="00311191">
        <w:rPr>
          <w:rFonts w:ascii="Book Antiqua" w:hAnsi="Book Antiqua"/>
          <w:sz w:val="24"/>
          <w:szCs w:val="24"/>
          <w:lang w:val="en-US"/>
        </w:rPr>
        <w:t xml:space="preserve"> and </w:t>
      </w:r>
      <w:proofErr w:type="spellStart"/>
      <w:r w:rsidRPr="00311191">
        <w:rPr>
          <w:rFonts w:ascii="Book Antiqua" w:hAnsi="Book Antiqua"/>
          <w:sz w:val="24"/>
          <w:szCs w:val="24"/>
          <w:lang w:val="en-US"/>
        </w:rPr>
        <w:t>ledipasvir</w:t>
      </w:r>
      <w:proofErr w:type="spellEnd"/>
      <w:r w:rsidRPr="00311191">
        <w:rPr>
          <w:rFonts w:ascii="Book Antiqua" w:hAnsi="Book Antiqua"/>
          <w:sz w:val="24"/>
          <w:szCs w:val="24"/>
          <w:lang w:val="en-US"/>
        </w:rPr>
        <w:t xml:space="preserve"> have no interaction with the usual immunosuppressive agents and require no dosage modifications in transplant patients. On the other hand, </w:t>
      </w:r>
      <w:proofErr w:type="spellStart"/>
      <w:r w:rsidRPr="00311191">
        <w:rPr>
          <w:rFonts w:ascii="Book Antiqua" w:hAnsi="Book Antiqua"/>
          <w:sz w:val="24"/>
          <w:szCs w:val="24"/>
          <w:lang w:val="en-US"/>
        </w:rPr>
        <w:t>simeprevir</w:t>
      </w:r>
      <w:proofErr w:type="spellEnd"/>
      <w:r w:rsidRPr="00311191">
        <w:rPr>
          <w:rFonts w:ascii="Book Antiqua" w:hAnsi="Book Antiqua"/>
          <w:sz w:val="24"/>
          <w:szCs w:val="24"/>
          <w:lang w:val="en-US"/>
        </w:rPr>
        <w:t xml:space="preserve"> should not be given in p</w:t>
      </w:r>
      <w:r w:rsidR="00F56F4A" w:rsidRPr="00311191">
        <w:rPr>
          <w:rFonts w:ascii="Book Antiqua" w:hAnsi="Book Antiqua"/>
          <w:sz w:val="24"/>
          <w:szCs w:val="24"/>
          <w:lang w:val="en-US"/>
        </w:rPr>
        <w:t xml:space="preserve">atients receiving cyclosporine and </w:t>
      </w:r>
      <w:r w:rsidR="003A3D73" w:rsidRPr="00311191">
        <w:rPr>
          <w:rFonts w:ascii="Book Antiqua" w:hAnsi="Book Antiqua"/>
          <w:sz w:val="24"/>
          <w:szCs w:val="24"/>
          <w:lang w:val="en-US"/>
        </w:rPr>
        <w:t xml:space="preserve">initiation of 3D or 2D regimens should be given with reduced daily dose of cyclosporine (start with 20% of previous dose) or </w:t>
      </w:r>
      <w:proofErr w:type="spellStart"/>
      <w:r w:rsidR="003A3D73" w:rsidRPr="00311191">
        <w:rPr>
          <w:rFonts w:ascii="Book Antiqua" w:hAnsi="Book Antiqua"/>
          <w:sz w:val="24"/>
          <w:szCs w:val="24"/>
          <w:lang w:val="en-US"/>
        </w:rPr>
        <w:t>tacrolimus</w:t>
      </w:r>
      <w:proofErr w:type="spellEnd"/>
      <w:r w:rsidR="003A3D73" w:rsidRPr="00311191">
        <w:rPr>
          <w:rFonts w:ascii="Book Antiqua" w:hAnsi="Book Antiqua"/>
          <w:sz w:val="24"/>
          <w:szCs w:val="24"/>
          <w:lang w:val="en-US"/>
        </w:rPr>
        <w:t xml:space="preserve"> (start with 0.2 mg every 72 h or 0.5 mg once per week)</w:t>
      </w:r>
      <w:r w:rsidR="00F56F4A" w:rsidRPr="00311191">
        <w:rPr>
          <w:rFonts w:ascii="Book Antiqua" w:hAnsi="Book Antiqua"/>
          <w:sz w:val="24"/>
          <w:szCs w:val="24"/>
          <w:lang w:val="en-US"/>
        </w:rPr>
        <w:t xml:space="preserve"> in parallel with close level monitoring and dosage adjustment as required.</w:t>
      </w:r>
      <w:r w:rsidR="00407008" w:rsidRPr="00311191">
        <w:rPr>
          <w:rFonts w:ascii="Book Antiqua" w:hAnsi="Book Antiqua"/>
          <w:sz w:val="24"/>
          <w:szCs w:val="24"/>
          <w:lang w:val="en-US"/>
        </w:rPr>
        <w:t xml:space="preserve"> </w:t>
      </w:r>
      <w:r w:rsidR="00F56F4A" w:rsidRPr="00311191">
        <w:rPr>
          <w:rFonts w:ascii="Book Antiqua" w:hAnsi="Book Antiqua"/>
          <w:sz w:val="24"/>
          <w:szCs w:val="24"/>
          <w:lang w:val="en-US"/>
        </w:rPr>
        <w:t xml:space="preserve">Similarly, </w:t>
      </w:r>
      <w:r w:rsidRPr="00311191">
        <w:rPr>
          <w:rFonts w:ascii="Book Antiqua" w:hAnsi="Book Antiqua"/>
          <w:sz w:val="24"/>
          <w:szCs w:val="24"/>
          <w:lang w:val="en-US"/>
        </w:rPr>
        <w:t xml:space="preserve">close monitoring of </w:t>
      </w:r>
      <w:proofErr w:type="spellStart"/>
      <w:r w:rsidRPr="00311191">
        <w:rPr>
          <w:rFonts w:ascii="Book Antiqua" w:hAnsi="Book Antiqua"/>
          <w:sz w:val="24"/>
          <w:szCs w:val="24"/>
          <w:lang w:val="en-US"/>
        </w:rPr>
        <w:t>tacrolimus</w:t>
      </w:r>
      <w:proofErr w:type="spellEnd"/>
      <w:r w:rsidRPr="00311191">
        <w:rPr>
          <w:rFonts w:ascii="Book Antiqua" w:hAnsi="Book Antiqua"/>
          <w:sz w:val="24"/>
          <w:szCs w:val="24"/>
          <w:lang w:val="en-US"/>
        </w:rPr>
        <w:t xml:space="preserve"> levels </w:t>
      </w:r>
      <w:r w:rsidR="00F56F4A" w:rsidRPr="00311191">
        <w:rPr>
          <w:rFonts w:ascii="Book Antiqua" w:hAnsi="Book Antiqua"/>
          <w:sz w:val="24"/>
          <w:szCs w:val="24"/>
          <w:lang w:val="en-US"/>
        </w:rPr>
        <w:t xml:space="preserve">should be performed </w:t>
      </w:r>
      <w:r w:rsidRPr="00311191">
        <w:rPr>
          <w:rFonts w:ascii="Book Antiqua" w:hAnsi="Book Antiqua"/>
          <w:sz w:val="24"/>
          <w:szCs w:val="24"/>
          <w:lang w:val="en-US"/>
        </w:rPr>
        <w:t xml:space="preserve">in </w:t>
      </w:r>
      <w:proofErr w:type="gramStart"/>
      <w:r w:rsidRPr="00311191">
        <w:rPr>
          <w:rFonts w:ascii="Book Antiqua" w:hAnsi="Book Antiqua"/>
          <w:sz w:val="24"/>
          <w:szCs w:val="24"/>
          <w:lang w:val="en-US"/>
        </w:rPr>
        <w:t>patients</w:t>
      </w:r>
      <w:proofErr w:type="gramEnd"/>
      <w:r w:rsidRPr="00311191">
        <w:rPr>
          <w:rFonts w:ascii="Book Antiqua" w:hAnsi="Book Antiqua"/>
          <w:sz w:val="24"/>
          <w:szCs w:val="24"/>
          <w:lang w:val="en-US"/>
        </w:rPr>
        <w:t xml:space="preserve"> </w:t>
      </w:r>
      <w:r w:rsidR="00F56F4A" w:rsidRPr="00311191">
        <w:rPr>
          <w:rFonts w:ascii="Book Antiqua" w:hAnsi="Book Antiqua"/>
          <w:sz w:val="24"/>
          <w:szCs w:val="24"/>
          <w:lang w:val="en-US"/>
        </w:rPr>
        <w:t xml:space="preserve">undertaken </w:t>
      </w: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w:t>
      </w:r>
      <w:r w:rsidR="00F56F4A" w:rsidRPr="00311191">
        <w:rPr>
          <w:rFonts w:ascii="Book Antiqua" w:hAnsi="Book Antiqua"/>
          <w:sz w:val="24"/>
          <w:szCs w:val="24"/>
          <w:lang w:val="en-US"/>
        </w:rPr>
        <w:t xml:space="preserve">because their </w:t>
      </w:r>
      <w:r w:rsidRPr="00311191">
        <w:rPr>
          <w:rFonts w:ascii="Book Antiqua" w:hAnsi="Book Antiqua"/>
          <w:sz w:val="24"/>
          <w:szCs w:val="24"/>
          <w:lang w:val="en-US"/>
        </w:rPr>
        <w:t xml:space="preserve">co-administration results in increased </w:t>
      </w:r>
      <w:proofErr w:type="spellStart"/>
      <w:r w:rsidRPr="00311191">
        <w:rPr>
          <w:rFonts w:ascii="Book Antiqua" w:hAnsi="Book Antiqua"/>
          <w:sz w:val="24"/>
          <w:szCs w:val="24"/>
          <w:lang w:val="en-US"/>
        </w:rPr>
        <w:t>tacrolimus</w:t>
      </w:r>
      <w:proofErr w:type="spellEnd"/>
      <w:r w:rsidRPr="00311191">
        <w:rPr>
          <w:rFonts w:ascii="Book Antiqua" w:hAnsi="Book Antiqua"/>
          <w:sz w:val="24"/>
          <w:szCs w:val="24"/>
          <w:lang w:val="en-US"/>
        </w:rPr>
        <w:t xml:space="preserve"> plasma concentrations </w:t>
      </w:r>
      <w:r w:rsidRPr="00457640">
        <w:rPr>
          <w:rFonts w:ascii="Book Antiqua" w:hAnsi="Book Antiqua"/>
          <w:sz w:val="24"/>
          <w:szCs w:val="24"/>
          <w:lang w:val="en-US"/>
        </w:rPr>
        <w:t xml:space="preserve">(Table 1). </w:t>
      </w:r>
    </w:p>
    <w:p w14:paraId="44B4ECBD" w14:textId="2FE0CA8D" w:rsidR="006E5EAE" w:rsidRPr="00311191" w:rsidRDefault="006E5EAE" w:rsidP="00457640">
      <w:pPr>
        <w:spacing w:after="0" w:line="360" w:lineRule="auto"/>
        <w:ind w:firstLineChars="100" w:firstLine="240"/>
        <w:jc w:val="both"/>
        <w:rPr>
          <w:rFonts w:ascii="Book Antiqua" w:eastAsia="Times New Roman" w:hAnsi="Book Antiqua"/>
          <w:sz w:val="24"/>
          <w:szCs w:val="24"/>
          <w:lang w:val="en-US" w:eastAsia="el-GR"/>
        </w:rPr>
      </w:pPr>
      <w:r w:rsidRPr="00311191">
        <w:rPr>
          <w:rFonts w:ascii="Book Antiqua" w:eastAsia="Times New Roman" w:hAnsi="Book Antiqua"/>
          <w:sz w:val="24"/>
          <w:szCs w:val="24"/>
          <w:lang w:val="en-US" w:eastAsia="el-GR"/>
        </w:rPr>
        <w:t xml:space="preserve">In conclusion, IFN-free recent DAAs regimens offer for the first time the opportunity to treat effectively and safely most CHC special populations including those with severe renal dysfunction or KT. In particular, </w:t>
      </w:r>
      <w:r w:rsidR="005D1776" w:rsidRPr="00311191">
        <w:rPr>
          <w:rFonts w:ascii="Book Antiqua" w:eastAsia="Times New Roman" w:hAnsi="Book Antiqua"/>
          <w:sz w:val="24"/>
          <w:szCs w:val="24"/>
          <w:lang w:val="en-US" w:eastAsia="el-GR"/>
        </w:rPr>
        <w:t>excellent IFN and RBV free options are already available for patients with genotypes 1 and 4 and severe renal impairment (</w:t>
      </w:r>
      <w:proofErr w:type="spellStart"/>
      <w:r w:rsidR="005D1776" w:rsidRPr="00311191">
        <w:rPr>
          <w:rFonts w:ascii="Book Antiqua" w:eastAsia="Times New Roman" w:hAnsi="Book Antiqua"/>
          <w:sz w:val="24"/>
          <w:szCs w:val="24"/>
          <w:lang w:val="en-US" w:eastAsia="el-GR"/>
        </w:rPr>
        <w:t>eGFR</w:t>
      </w:r>
      <w:proofErr w:type="spellEnd"/>
      <w:r w:rsidR="005D1776" w:rsidRPr="00311191">
        <w:rPr>
          <w:rFonts w:ascii="Book Antiqua" w:eastAsia="Times New Roman" w:hAnsi="Book Antiqua"/>
          <w:sz w:val="24"/>
          <w:szCs w:val="24"/>
          <w:lang w:val="en-US" w:eastAsia="el-GR"/>
        </w:rPr>
        <w:t xml:space="preserve"> &lt;</w:t>
      </w:r>
      <w:r w:rsidR="00457640">
        <w:rPr>
          <w:rFonts w:ascii="Book Antiqua" w:eastAsiaTheme="minorEastAsia" w:hAnsi="Book Antiqua" w:hint="eastAsia"/>
          <w:sz w:val="24"/>
          <w:szCs w:val="24"/>
          <w:lang w:val="en-US" w:eastAsia="zh-CN"/>
        </w:rPr>
        <w:t xml:space="preserve"> </w:t>
      </w:r>
      <w:r w:rsidR="005D1776" w:rsidRPr="00311191">
        <w:rPr>
          <w:rFonts w:ascii="Book Antiqua" w:eastAsia="Times New Roman" w:hAnsi="Book Antiqua"/>
          <w:sz w:val="24"/>
          <w:szCs w:val="24"/>
          <w:lang w:val="en-US" w:eastAsia="el-GR"/>
        </w:rPr>
        <w:t>30 m</w:t>
      </w:r>
      <w:r w:rsidR="00457640" w:rsidRPr="00311191">
        <w:rPr>
          <w:rFonts w:ascii="Book Antiqua" w:eastAsia="Times New Roman" w:hAnsi="Book Antiqua"/>
          <w:sz w:val="24"/>
          <w:szCs w:val="24"/>
          <w:lang w:val="en-US" w:eastAsia="el-GR"/>
        </w:rPr>
        <w:t>L</w:t>
      </w:r>
      <w:r w:rsidR="005D1776" w:rsidRPr="00311191">
        <w:rPr>
          <w:rFonts w:ascii="Book Antiqua" w:eastAsia="Times New Roman" w:hAnsi="Book Antiqua"/>
          <w:sz w:val="24"/>
          <w:szCs w:val="24"/>
          <w:lang w:val="en-US" w:eastAsia="el-GR"/>
        </w:rPr>
        <w:t xml:space="preserve">/min) on or off </w:t>
      </w:r>
      <w:r w:rsidR="00311191" w:rsidRPr="00311191">
        <w:rPr>
          <w:rFonts w:ascii="Book Antiqua" w:hAnsi="Book Antiqua"/>
          <w:sz w:val="24"/>
          <w:szCs w:val="24"/>
          <w:lang w:val="en-US"/>
        </w:rPr>
        <w:t>HD</w:t>
      </w:r>
      <w:r w:rsidR="005D1776" w:rsidRPr="00311191">
        <w:rPr>
          <w:rFonts w:ascii="Book Antiqua" w:eastAsia="Times New Roman" w:hAnsi="Book Antiqua"/>
          <w:sz w:val="24"/>
          <w:szCs w:val="24"/>
          <w:lang w:val="en-US" w:eastAsia="el-GR"/>
        </w:rPr>
        <w:t xml:space="preserve"> such as </w:t>
      </w:r>
      <w:proofErr w:type="spellStart"/>
      <w:r w:rsidR="005D1776" w:rsidRPr="00311191">
        <w:rPr>
          <w:rFonts w:ascii="Book Antiqua" w:eastAsia="Times New Roman" w:hAnsi="Book Antiqua"/>
          <w:sz w:val="24"/>
          <w:szCs w:val="24"/>
          <w:lang w:val="en-US" w:eastAsia="el-GR"/>
        </w:rPr>
        <w:lastRenderedPageBreak/>
        <w:t>elbasvir</w:t>
      </w:r>
      <w:proofErr w:type="spellEnd"/>
      <w:r w:rsidR="005D1776" w:rsidRPr="00311191">
        <w:rPr>
          <w:rFonts w:ascii="Book Antiqua" w:eastAsia="Times New Roman" w:hAnsi="Book Antiqua"/>
          <w:sz w:val="24"/>
          <w:szCs w:val="24"/>
          <w:lang w:val="en-US" w:eastAsia="el-GR"/>
        </w:rPr>
        <w:t>/</w:t>
      </w:r>
      <w:proofErr w:type="spellStart"/>
      <w:r w:rsidR="005D1776" w:rsidRPr="00311191">
        <w:rPr>
          <w:rFonts w:ascii="Book Antiqua" w:eastAsia="Times New Roman" w:hAnsi="Book Antiqua"/>
          <w:sz w:val="24"/>
          <w:szCs w:val="24"/>
          <w:lang w:val="en-US" w:eastAsia="el-GR"/>
        </w:rPr>
        <w:t>grazoprevir</w:t>
      </w:r>
      <w:proofErr w:type="spellEnd"/>
      <w:r w:rsidR="005D1776" w:rsidRPr="00311191">
        <w:rPr>
          <w:rFonts w:ascii="Book Antiqua" w:eastAsia="Times New Roman" w:hAnsi="Book Antiqua"/>
          <w:sz w:val="24"/>
          <w:szCs w:val="24"/>
          <w:lang w:val="en-US" w:eastAsia="el-GR"/>
        </w:rPr>
        <w:t xml:space="preserve"> for genotypes 1 and 4 and 3D for genotype 1b. To date, </w:t>
      </w:r>
      <w:r w:rsidR="0093468E" w:rsidRPr="00311191">
        <w:rPr>
          <w:rFonts w:ascii="Book Antiqua" w:eastAsia="Times New Roman" w:hAnsi="Book Antiqua"/>
          <w:sz w:val="24"/>
          <w:szCs w:val="24"/>
          <w:lang w:val="en-US" w:eastAsia="el-GR"/>
        </w:rPr>
        <w:t xml:space="preserve">the </w:t>
      </w:r>
      <w:r w:rsidRPr="00311191">
        <w:rPr>
          <w:rFonts w:ascii="Book Antiqua" w:eastAsia="Times New Roman" w:hAnsi="Book Antiqua"/>
          <w:sz w:val="24"/>
          <w:szCs w:val="24"/>
          <w:lang w:val="en-US" w:eastAsia="el-GR"/>
        </w:rPr>
        <w:t xml:space="preserve">patients with severe renal impairment and genotype 2, 3, 5 or 6 can be treated </w:t>
      </w:r>
      <w:r w:rsidR="005D1776" w:rsidRPr="00311191">
        <w:rPr>
          <w:rFonts w:ascii="Book Antiqua" w:eastAsia="Times New Roman" w:hAnsi="Book Antiqua"/>
          <w:sz w:val="24"/>
          <w:szCs w:val="24"/>
          <w:lang w:val="en-US" w:eastAsia="el-GR"/>
        </w:rPr>
        <w:t xml:space="preserve">officially </w:t>
      </w:r>
      <w:r w:rsidRPr="00311191">
        <w:rPr>
          <w:rFonts w:ascii="Book Antiqua" w:eastAsia="Times New Roman" w:hAnsi="Book Antiqua"/>
          <w:sz w:val="24"/>
          <w:szCs w:val="24"/>
          <w:lang w:val="en-US" w:eastAsia="el-GR"/>
        </w:rPr>
        <w:t>with PEG-IFN with or without</w:t>
      </w:r>
      <w:r w:rsidR="0093468E" w:rsidRPr="00311191">
        <w:rPr>
          <w:rFonts w:ascii="Book Antiqua" w:eastAsia="Times New Roman" w:hAnsi="Book Antiqua"/>
          <w:sz w:val="24"/>
          <w:szCs w:val="24"/>
          <w:lang w:val="en-US" w:eastAsia="el-GR"/>
        </w:rPr>
        <w:t xml:space="preserve"> RBV. Nevertheless, </w:t>
      </w:r>
      <w:proofErr w:type="spellStart"/>
      <w:r w:rsidR="0093468E" w:rsidRPr="00311191">
        <w:rPr>
          <w:rFonts w:ascii="Book Antiqua" w:eastAsia="Times New Roman" w:hAnsi="Book Antiqua"/>
          <w:sz w:val="24"/>
          <w:szCs w:val="24"/>
          <w:lang w:val="en-US" w:eastAsia="el-GR"/>
        </w:rPr>
        <w:t>sofosbuvir</w:t>
      </w:r>
      <w:proofErr w:type="spellEnd"/>
      <w:r w:rsidR="0093468E" w:rsidRPr="00311191">
        <w:rPr>
          <w:rFonts w:ascii="Book Antiqua" w:eastAsia="Times New Roman" w:hAnsi="Book Antiqua"/>
          <w:sz w:val="24"/>
          <w:szCs w:val="24"/>
          <w:lang w:val="en-US" w:eastAsia="el-GR"/>
        </w:rPr>
        <w:t>-based regimens</w:t>
      </w:r>
      <w:r w:rsidRPr="00311191">
        <w:rPr>
          <w:rFonts w:ascii="Book Antiqua" w:eastAsia="Times New Roman" w:hAnsi="Book Antiqua"/>
          <w:sz w:val="24"/>
          <w:szCs w:val="24"/>
          <w:lang w:val="en-US" w:eastAsia="el-GR"/>
        </w:rPr>
        <w:t xml:space="preserve"> </w:t>
      </w:r>
      <w:r w:rsidR="0093468E" w:rsidRPr="00311191">
        <w:rPr>
          <w:rFonts w:ascii="Book Antiqua" w:eastAsia="Times New Roman" w:hAnsi="Book Antiqua"/>
          <w:sz w:val="24"/>
          <w:szCs w:val="24"/>
          <w:lang w:val="en-US" w:eastAsia="el-GR"/>
        </w:rPr>
        <w:t xml:space="preserve">are </w:t>
      </w:r>
      <w:r w:rsidR="00407008" w:rsidRPr="00311191">
        <w:rPr>
          <w:rFonts w:ascii="Book Antiqua" w:eastAsia="Times New Roman" w:hAnsi="Book Antiqua"/>
          <w:sz w:val="24"/>
          <w:szCs w:val="24"/>
          <w:lang w:val="en-US" w:eastAsia="el-GR"/>
        </w:rPr>
        <w:t>actually applied</w:t>
      </w:r>
      <w:r w:rsidR="0093468E" w:rsidRPr="00311191">
        <w:rPr>
          <w:rFonts w:ascii="Book Antiqua" w:eastAsia="Times New Roman" w:hAnsi="Book Antiqua"/>
          <w:sz w:val="24"/>
          <w:szCs w:val="24"/>
          <w:lang w:val="en-US" w:eastAsia="el-GR"/>
        </w:rPr>
        <w:t xml:space="preserve"> if urgent treatment for the liver disease is required. </w:t>
      </w:r>
      <w:r w:rsidRPr="00311191">
        <w:rPr>
          <w:rFonts w:ascii="Book Antiqua" w:eastAsia="Times New Roman" w:hAnsi="Book Antiqua"/>
          <w:sz w:val="24"/>
          <w:szCs w:val="24"/>
          <w:lang w:val="en-US" w:eastAsia="el-GR"/>
        </w:rPr>
        <w:t xml:space="preserve">Otherwise, such patients can wait for HCV treatment after KT or for future options </w:t>
      </w:r>
      <w:r w:rsidR="0093468E" w:rsidRPr="00311191">
        <w:rPr>
          <w:rFonts w:ascii="Book Antiqua" w:eastAsia="Times New Roman" w:hAnsi="Book Antiqua"/>
          <w:sz w:val="24"/>
          <w:szCs w:val="24"/>
          <w:lang w:val="en-US" w:eastAsia="el-GR"/>
        </w:rPr>
        <w:t>with safer kidney profile, anticipated withi</w:t>
      </w:r>
      <w:r w:rsidRPr="00311191">
        <w:rPr>
          <w:rFonts w:ascii="Book Antiqua" w:eastAsia="Times New Roman" w:hAnsi="Book Antiqua"/>
          <w:sz w:val="24"/>
          <w:szCs w:val="24"/>
          <w:lang w:val="en-US" w:eastAsia="el-GR"/>
        </w:rPr>
        <w:t xml:space="preserve">n the next few years. </w:t>
      </w:r>
    </w:p>
    <w:p w14:paraId="6BEAF4EF" w14:textId="77777777" w:rsidR="00BD457E" w:rsidRPr="00311191" w:rsidRDefault="00BD457E" w:rsidP="00311191">
      <w:pPr>
        <w:spacing w:after="0" w:line="360" w:lineRule="auto"/>
        <w:jc w:val="both"/>
        <w:rPr>
          <w:rFonts w:ascii="Book Antiqua" w:eastAsia="Times New Roman" w:hAnsi="Book Antiqua"/>
          <w:sz w:val="24"/>
          <w:szCs w:val="24"/>
          <w:lang w:val="en-US" w:eastAsia="el-GR"/>
        </w:rPr>
      </w:pPr>
      <w:r w:rsidRPr="00311191">
        <w:rPr>
          <w:rFonts w:ascii="Book Antiqua" w:eastAsia="Times New Roman" w:hAnsi="Book Antiqua"/>
          <w:sz w:val="24"/>
          <w:szCs w:val="24"/>
          <w:lang w:val="en-US" w:eastAsia="el-GR"/>
        </w:rPr>
        <w:br w:type="page"/>
      </w:r>
    </w:p>
    <w:p w14:paraId="2428B08B" w14:textId="41C05DB6" w:rsidR="00D75F66" w:rsidRPr="00B93C82" w:rsidRDefault="00457640" w:rsidP="00B93C82">
      <w:pPr>
        <w:spacing w:after="0" w:line="360" w:lineRule="auto"/>
        <w:jc w:val="both"/>
        <w:rPr>
          <w:rFonts w:ascii="Book Antiqua" w:eastAsia="Times New Roman" w:hAnsi="Book Antiqua"/>
          <w:sz w:val="24"/>
          <w:szCs w:val="24"/>
          <w:lang w:eastAsia="el-GR"/>
        </w:rPr>
      </w:pPr>
      <w:r w:rsidRPr="00B93C82">
        <w:rPr>
          <w:rFonts w:ascii="Book Antiqua" w:eastAsia="Times New Roman" w:hAnsi="Book Antiqua"/>
          <w:b/>
          <w:sz w:val="24"/>
          <w:szCs w:val="24"/>
          <w:lang w:val="en-US" w:eastAsia="el-GR"/>
        </w:rPr>
        <w:lastRenderedPageBreak/>
        <w:t>REFERENCES</w:t>
      </w:r>
    </w:p>
    <w:p w14:paraId="00F75271"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 </w:t>
      </w:r>
      <w:r w:rsidRPr="00B93C82">
        <w:rPr>
          <w:rFonts w:ascii="Book Antiqua" w:eastAsia="宋体" w:hAnsi="Book Antiqua" w:cs="宋体"/>
          <w:b/>
          <w:bCs/>
          <w:sz w:val="24"/>
          <w:szCs w:val="24"/>
          <w:lang w:val="en-US" w:eastAsia="zh-CN"/>
        </w:rPr>
        <w:t>Roth D</w:t>
      </w:r>
      <w:r w:rsidRPr="00B93C82">
        <w:rPr>
          <w:rFonts w:ascii="Book Antiqua" w:eastAsia="宋体" w:hAnsi="Book Antiqua" w:cs="宋体"/>
          <w:sz w:val="24"/>
          <w:szCs w:val="24"/>
          <w:lang w:val="en-US" w:eastAsia="zh-CN"/>
        </w:rPr>
        <w:t xml:space="preserve">, Gaynor JJ, Reddy KR, </w:t>
      </w:r>
      <w:proofErr w:type="spellStart"/>
      <w:r w:rsidRPr="00B93C82">
        <w:rPr>
          <w:rFonts w:ascii="Book Antiqua" w:eastAsia="宋体" w:hAnsi="Book Antiqua" w:cs="宋体"/>
          <w:sz w:val="24"/>
          <w:szCs w:val="24"/>
          <w:lang w:val="en-US" w:eastAsia="zh-CN"/>
        </w:rPr>
        <w:t>Ciancio</w:t>
      </w:r>
      <w:proofErr w:type="spellEnd"/>
      <w:r w:rsidRPr="00B93C82">
        <w:rPr>
          <w:rFonts w:ascii="Book Antiqua" w:eastAsia="宋体" w:hAnsi="Book Antiqua" w:cs="宋体"/>
          <w:sz w:val="24"/>
          <w:szCs w:val="24"/>
          <w:lang w:val="en-US" w:eastAsia="zh-CN"/>
        </w:rPr>
        <w:t xml:space="preserve"> G, </w:t>
      </w:r>
      <w:proofErr w:type="spellStart"/>
      <w:r w:rsidRPr="00B93C82">
        <w:rPr>
          <w:rFonts w:ascii="Book Antiqua" w:eastAsia="宋体" w:hAnsi="Book Antiqua" w:cs="宋体"/>
          <w:sz w:val="24"/>
          <w:szCs w:val="24"/>
          <w:lang w:val="en-US" w:eastAsia="zh-CN"/>
        </w:rPr>
        <w:t>Sageshima</w:t>
      </w:r>
      <w:proofErr w:type="spellEnd"/>
      <w:r w:rsidRPr="00B93C82">
        <w:rPr>
          <w:rFonts w:ascii="Book Antiqua" w:eastAsia="宋体" w:hAnsi="Book Antiqua" w:cs="宋体"/>
          <w:sz w:val="24"/>
          <w:szCs w:val="24"/>
          <w:lang w:val="en-US" w:eastAsia="zh-CN"/>
        </w:rPr>
        <w:t xml:space="preserve"> J, </w:t>
      </w:r>
      <w:proofErr w:type="spellStart"/>
      <w:r w:rsidRPr="00B93C82">
        <w:rPr>
          <w:rFonts w:ascii="Book Antiqua" w:eastAsia="宋体" w:hAnsi="Book Antiqua" w:cs="宋体"/>
          <w:sz w:val="24"/>
          <w:szCs w:val="24"/>
          <w:lang w:val="en-US" w:eastAsia="zh-CN"/>
        </w:rPr>
        <w:t>Kupin</w:t>
      </w:r>
      <w:proofErr w:type="spellEnd"/>
      <w:r w:rsidRPr="00B93C82">
        <w:rPr>
          <w:rFonts w:ascii="Book Antiqua" w:eastAsia="宋体" w:hAnsi="Book Antiqua" w:cs="宋体"/>
          <w:sz w:val="24"/>
          <w:szCs w:val="24"/>
          <w:lang w:val="en-US" w:eastAsia="zh-CN"/>
        </w:rPr>
        <w:t xml:space="preserve"> W, Guerra G, Chen L, Burke GW. Effect of kidney transplantation on outcomes among patients with hepatitis C. </w:t>
      </w:r>
      <w:r w:rsidRPr="00B93C82">
        <w:rPr>
          <w:rFonts w:ascii="Book Antiqua" w:eastAsia="宋体" w:hAnsi="Book Antiqua" w:cs="宋体"/>
          <w:i/>
          <w:iCs/>
          <w:sz w:val="24"/>
          <w:szCs w:val="24"/>
          <w:lang w:val="en-US" w:eastAsia="zh-CN"/>
        </w:rPr>
        <w:t xml:space="preserve">J Am </w:t>
      </w:r>
      <w:proofErr w:type="spellStart"/>
      <w:r w:rsidRPr="00B93C82">
        <w:rPr>
          <w:rFonts w:ascii="Book Antiqua" w:eastAsia="宋体" w:hAnsi="Book Antiqua" w:cs="宋体"/>
          <w:i/>
          <w:iCs/>
          <w:sz w:val="24"/>
          <w:szCs w:val="24"/>
          <w:lang w:val="en-US" w:eastAsia="zh-CN"/>
        </w:rPr>
        <w:t>Soc</w:t>
      </w:r>
      <w:proofErr w:type="spellEnd"/>
      <w:r w:rsidRPr="00B93C82">
        <w:rPr>
          <w:rFonts w:ascii="Book Antiqua" w:eastAsia="宋体" w:hAnsi="Book Antiqua" w:cs="宋体"/>
          <w:i/>
          <w:iCs/>
          <w:sz w:val="24"/>
          <w:szCs w:val="24"/>
          <w:lang w:val="en-US" w:eastAsia="zh-CN"/>
        </w:rPr>
        <w:t xml:space="preserve"> </w:t>
      </w:r>
      <w:proofErr w:type="spellStart"/>
      <w:r w:rsidRPr="00B93C82">
        <w:rPr>
          <w:rFonts w:ascii="Book Antiqua" w:eastAsia="宋体" w:hAnsi="Book Antiqua" w:cs="宋体"/>
          <w:i/>
          <w:iCs/>
          <w:sz w:val="24"/>
          <w:szCs w:val="24"/>
          <w:lang w:val="en-US" w:eastAsia="zh-CN"/>
        </w:rPr>
        <w:t>Nephrol</w:t>
      </w:r>
      <w:proofErr w:type="spellEnd"/>
      <w:r w:rsidRPr="00B93C82">
        <w:rPr>
          <w:rFonts w:ascii="Book Antiqua" w:eastAsia="宋体" w:hAnsi="Book Antiqua" w:cs="宋体"/>
          <w:sz w:val="24"/>
          <w:szCs w:val="24"/>
          <w:lang w:val="en-US" w:eastAsia="zh-CN"/>
        </w:rPr>
        <w:t xml:space="preserve"> 2011; </w:t>
      </w:r>
      <w:r w:rsidRPr="00B93C82">
        <w:rPr>
          <w:rFonts w:ascii="Book Antiqua" w:eastAsia="宋体" w:hAnsi="Book Antiqua" w:cs="宋体"/>
          <w:b/>
          <w:bCs/>
          <w:sz w:val="24"/>
          <w:szCs w:val="24"/>
          <w:lang w:val="en-US" w:eastAsia="zh-CN"/>
        </w:rPr>
        <w:t>22</w:t>
      </w:r>
      <w:r w:rsidRPr="00B93C82">
        <w:rPr>
          <w:rFonts w:ascii="Book Antiqua" w:eastAsia="宋体" w:hAnsi="Book Antiqua" w:cs="宋体"/>
          <w:sz w:val="24"/>
          <w:szCs w:val="24"/>
          <w:lang w:val="en-US" w:eastAsia="zh-CN"/>
        </w:rPr>
        <w:t>: 1152-1160 [PMID: 21546575 DOI: 10.1681/ASN.2010060668]</w:t>
      </w:r>
    </w:p>
    <w:p w14:paraId="2B2278BE" w14:textId="515F9424"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 </w:t>
      </w:r>
      <w:proofErr w:type="spellStart"/>
      <w:r w:rsidRPr="00B93C82">
        <w:rPr>
          <w:rFonts w:ascii="Book Antiqua" w:eastAsia="宋体" w:hAnsi="Book Antiqua" w:cs="宋体"/>
          <w:b/>
          <w:bCs/>
          <w:sz w:val="24"/>
          <w:szCs w:val="24"/>
          <w:lang w:val="en-US" w:eastAsia="zh-CN"/>
        </w:rPr>
        <w:t>Baid-Agrawal</w:t>
      </w:r>
      <w:proofErr w:type="spellEnd"/>
      <w:r w:rsidRPr="00B93C82">
        <w:rPr>
          <w:rFonts w:ascii="Book Antiqua" w:eastAsia="宋体" w:hAnsi="Book Antiqua" w:cs="宋体"/>
          <w:b/>
          <w:bCs/>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Pascual</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Moradpour</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Frei</w:t>
      </w:r>
      <w:proofErr w:type="spellEnd"/>
      <w:r w:rsidRPr="00B93C82">
        <w:rPr>
          <w:rFonts w:ascii="Book Antiqua" w:eastAsia="宋体" w:hAnsi="Book Antiqua" w:cs="宋体"/>
          <w:sz w:val="24"/>
          <w:szCs w:val="24"/>
          <w:lang w:val="en-US" w:eastAsia="zh-CN"/>
        </w:rPr>
        <w:t xml:space="preserve"> U, </w:t>
      </w:r>
      <w:proofErr w:type="spellStart"/>
      <w:r w:rsidRPr="00B93C82">
        <w:rPr>
          <w:rFonts w:ascii="Book Antiqua" w:eastAsia="宋体" w:hAnsi="Book Antiqua" w:cs="宋体"/>
          <w:sz w:val="24"/>
          <w:szCs w:val="24"/>
          <w:lang w:val="en-US" w:eastAsia="zh-CN"/>
        </w:rPr>
        <w:t>Tolkoff</w:t>
      </w:r>
      <w:proofErr w:type="spellEnd"/>
      <w:r w:rsidRPr="00B93C82">
        <w:rPr>
          <w:rFonts w:ascii="Book Antiqua" w:eastAsia="宋体" w:hAnsi="Book Antiqua" w:cs="宋体"/>
          <w:sz w:val="24"/>
          <w:szCs w:val="24"/>
          <w:lang w:val="en-US" w:eastAsia="zh-CN"/>
        </w:rPr>
        <w:t xml:space="preserve">-Rubin N. Hepatitis C virus infection in </w:t>
      </w:r>
      <w:proofErr w:type="spellStart"/>
      <w:r w:rsidRPr="00B93C82">
        <w:rPr>
          <w:rFonts w:ascii="Book Antiqua" w:eastAsia="宋体" w:hAnsi="Book Antiqua" w:cs="宋体"/>
          <w:sz w:val="24"/>
          <w:szCs w:val="24"/>
          <w:lang w:val="en-US" w:eastAsia="zh-CN"/>
        </w:rPr>
        <w:t>haemodialysis</w:t>
      </w:r>
      <w:proofErr w:type="spellEnd"/>
      <w:r w:rsidRPr="00B93C82">
        <w:rPr>
          <w:rFonts w:ascii="Book Antiqua" w:eastAsia="宋体" w:hAnsi="Book Antiqua" w:cs="宋体"/>
          <w:sz w:val="24"/>
          <w:szCs w:val="24"/>
          <w:lang w:val="en-US" w:eastAsia="zh-CN"/>
        </w:rPr>
        <w:t xml:space="preserve"> and kidney transplant patients. </w:t>
      </w:r>
      <w:r w:rsidRPr="00B93C82">
        <w:rPr>
          <w:rFonts w:ascii="Book Antiqua" w:eastAsia="宋体" w:hAnsi="Book Antiqua" w:cs="宋体"/>
          <w:i/>
          <w:iCs/>
          <w:sz w:val="24"/>
          <w:szCs w:val="24"/>
          <w:lang w:val="en-US" w:eastAsia="zh-CN"/>
        </w:rPr>
        <w:t xml:space="preserve">Rev Med </w:t>
      </w:r>
      <w:proofErr w:type="spellStart"/>
      <w:r w:rsidRPr="00B93C82">
        <w:rPr>
          <w:rFonts w:ascii="Book Antiqua" w:eastAsia="宋体" w:hAnsi="Book Antiqua" w:cs="宋体"/>
          <w:i/>
          <w:iCs/>
          <w:sz w:val="24"/>
          <w:szCs w:val="24"/>
          <w:lang w:val="en-US" w:eastAsia="zh-CN"/>
        </w:rPr>
        <w:t>Virol</w:t>
      </w:r>
      <w:proofErr w:type="spellEnd"/>
      <w:r w:rsidRPr="00B93C8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2008</w:t>
      </w:r>
      <w:r w:rsidRPr="00B93C82">
        <w:rPr>
          <w:rFonts w:ascii="Book Antiqua" w:eastAsia="宋体" w:hAnsi="Book Antiqua" w:cs="宋体"/>
          <w:sz w:val="24"/>
          <w:szCs w:val="24"/>
          <w:lang w:val="en-US" w:eastAsia="zh-CN"/>
        </w:rPr>
        <w:t xml:space="preserve">; </w:t>
      </w:r>
      <w:r w:rsidRPr="00B93C82">
        <w:rPr>
          <w:rFonts w:ascii="Book Antiqua" w:eastAsia="宋体" w:hAnsi="Book Antiqua" w:cs="宋体"/>
          <w:b/>
          <w:bCs/>
          <w:sz w:val="24"/>
          <w:szCs w:val="24"/>
          <w:lang w:val="en-US" w:eastAsia="zh-CN"/>
        </w:rPr>
        <w:t>18</w:t>
      </w:r>
      <w:r w:rsidRPr="00B93C82">
        <w:rPr>
          <w:rFonts w:ascii="Book Antiqua" w:eastAsia="宋体" w:hAnsi="Book Antiqua" w:cs="宋体"/>
          <w:sz w:val="24"/>
          <w:szCs w:val="24"/>
          <w:lang w:val="en-US" w:eastAsia="zh-CN"/>
        </w:rPr>
        <w:t>: 97-115 [PMID: 18064722 DOI: 10.1002/rmv.565]</w:t>
      </w:r>
    </w:p>
    <w:p w14:paraId="647ED3A2"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 </w:t>
      </w:r>
      <w:r w:rsidRPr="00B93C82">
        <w:rPr>
          <w:rFonts w:ascii="Book Antiqua" w:eastAsia="宋体" w:hAnsi="Book Antiqua" w:cs="宋体"/>
          <w:b/>
          <w:bCs/>
          <w:sz w:val="24"/>
          <w:szCs w:val="24"/>
          <w:lang w:val="en-US" w:eastAsia="zh-CN"/>
        </w:rPr>
        <w:t>Espinosa M</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Hernàndez</w:t>
      </w:r>
      <w:proofErr w:type="spellEnd"/>
      <w:r w:rsidRPr="00B93C82">
        <w:rPr>
          <w:rFonts w:ascii="Book Antiqua" w:eastAsia="宋体" w:hAnsi="Book Antiqua" w:cs="宋体"/>
          <w:sz w:val="24"/>
          <w:szCs w:val="24"/>
          <w:lang w:val="en-US" w:eastAsia="zh-CN"/>
        </w:rPr>
        <w:t xml:space="preserve"> J, Arenas MD, </w:t>
      </w:r>
      <w:proofErr w:type="spellStart"/>
      <w:r w:rsidRPr="00B93C82">
        <w:rPr>
          <w:rFonts w:ascii="Book Antiqua" w:eastAsia="宋体" w:hAnsi="Book Antiqua" w:cs="宋体"/>
          <w:sz w:val="24"/>
          <w:szCs w:val="24"/>
          <w:lang w:val="en-US" w:eastAsia="zh-CN"/>
        </w:rPr>
        <w:t>Carnicer</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Caramelo</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Fabrizi</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Pegylated</w:t>
      </w:r>
      <w:proofErr w:type="spellEnd"/>
      <w:r w:rsidRPr="00B93C82">
        <w:rPr>
          <w:rFonts w:ascii="Book Antiqua" w:eastAsia="宋体" w:hAnsi="Book Antiqua" w:cs="宋体"/>
          <w:sz w:val="24"/>
          <w:szCs w:val="24"/>
          <w:lang w:val="en-US" w:eastAsia="zh-CN"/>
        </w:rPr>
        <w:t xml:space="preserve"> interferon (alone or with ribavirin) for chronic hepatitis C in </w:t>
      </w:r>
      <w:proofErr w:type="spellStart"/>
      <w:r w:rsidRPr="00B93C82">
        <w:rPr>
          <w:rFonts w:ascii="Book Antiqua" w:eastAsia="宋体" w:hAnsi="Book Antiqua" w:cs="宋体"/>
          <w:sz w:val="24"/>
          <w:szCs w:val="24"/>
          <w:lang w:val="en-US" w:eastAsia="zh-CN"/>
        </w:rPr>
        <w:t>haemodialysis</w:t>
      </w:r>
      <w:proofErr w:type="spellEnd"/>
      <w:r w:rsidRPr="00B93C82">
        <w:rPr>
          <w:rFonts w:ascii="Book Antiqua" w:eastAsia="宋体" w:hAnsi="Book Antiqua" w:cs="宋体"/>
          <w:sz w:val="24"/>
          <w:szCs w:val="24"/>
          <w:lang w:val="en-US" w:eastAsia="zh-CN"/>
        </w:rPr>
        <w:t xml:space="preserve"> population. </w:t>
      </w:r>
      <w:r w:rsidRPr="00B93C82">
        <w:rPr>
          <w:rFonts w:ascii="Book Antiqua" w:eastAsia="宋体" w:hAnsi="Book Antiqua" w:cs="宋体"/>
          <w:i/>
          <w:iCs/>
          <w:sz w:val="24"/>
          <w:szCs w:val="24"/>
          <w:lang w:val="en-US" w:eastAsia="zh-CN"/>
        </w:rPr>
        <w:t>Kidney Blood Press Res</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40</w:t>
      </w:r>
      <w:r w:rsidRPr="00B93C82">
        <w:rPr>
          <w:rFonts w:ascii="Book Antiqua" w:eastAsia="宋体" w:hAnsi="Book Antiqua" w:cs="宋体"/>
          <w:sz w:val="24"/>
          <w:szCs w:val="24"/>
          <w:lang w:val="en-US" w:eastAsia="zh-CN"/>
        </w:rPr>
        <w:t>: 258-265 [PMID: 25997572 DOI: 10.1159/000368501]</w:t>
      </w:r>
    </w:p>
    <w:p w14:paraId="7089E58C"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 </w:t>
      </w:r>
      <w:proofErr w:type="spellStart"/>
      <w:r w:rsidRPr="00B93C82">
        <w:rPr>
          <w:rFonts w:ascii="Book Antiqua" w:eastAsia="宋体" w:hAnsi="Book Antiqua" w:cs="宋体"/>
          <w:b/>
          <w:bCs/>
          <w:sz w:val="24"/>
          <w:szCs w:val="24"/>
          <w:lang w:val="en-US" w:eastAsia="zh-CN"/>
        </w:rPr>
        <w:t>Baid</w:t>
      </w:r>
      <w:proofErr w:type="spellEnd"/>
      <w:r w:rsidRPr="00B93C82">
        <w:rPr>
          <w:rFonts w:ascii="Book Antiqua" w:eastAsia="宋体" w:hAnsi="Book Antiqua" w:cs="宋体"/>
          <w:b/>
          <w:bCs/>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Tolkoff</w:t>
      </w:r>
      <w:proofErr w:type="spellEnd"/>
      <w:r w:rsidRPr="00B93C82">
        <w:rPr>
          <w:rFonts w:ascii="Book Antiqua" w:eastAsia="宋体" w:hAnsi="Book Antiqua" w:cs="宋体"/>
          <w:sz w:val="24"/>
          <w:szCs w:val="24"/>
          <w:lang w:val="en-US" w:eastAsia="zh-CN"/>
        </w:rPr>
        <w:t xml:space="preserve">-Rubin N, </w:t>
      </w:r>
      <w:proofErr w:type="spellStart"/>
      <w:r w:rsidRPr="00B93C82">
        <w:rPr>
          <w:rFonts w:ascii="Book Antiqua" w:eastAsia="宋体" w:hAnsi="Book Antiqua" w:cs="宋体"/>
          <w:sz w:val="24"/>
          <w:szCs w:val="24"/>
          <w:lang w:val="en-US" w:eastAsia="zh-CN"/>
        </w:rPr>
        <w:t>Saidman</w:t>
      </w:r>
      <w:proofErr w:type="spellEnd"/>
      <w:r w:rsidRPr="00B93C82">
        <w:rPr>
          <w:rFonts w:ascii="Book Antiqua" w:eastAsia="宋体" w:hAnsi="Book Antiqua" w:cs="宋体"/>
          <w:sz w:val="24"/>
          <w:szCs w:val="24"/>
          <w:lang w:val="en-US" w:eastAsia="zh-CN"/>
        </w:rPr>
        <w:t xml:space="preserve"> S, Chung R, Williams WW, </w:t>
      </w:r>
      <w:proofErr w:type="spellStart"/>
      <w:r w:rsidRPr="00B93C82">
        <w:rPr>
          <w:rFonts w:ascii="Book Antiqua" w:eastAsia="宋体" w:hAnsi="Book Antiqua" w:cs="宋体"/>
          <w:sz w:val="24"/>
          <w:szCs w:val="24"/>
          <w:lang w:val="en-US" w:eastAsia="zh-CN"/>
        </w:rPr>
        <w:t>Auchincloss</w:t>
      </w:r>
      <w:proofErr w:type="spellEnd"/>
      <w:r w:rsidRPr="00B93C82">
        <w:rPr>
          <w:rFonts w:ascii="Book Antiqua" w:eastAsia="宋体" w:hAnsi="Book Antiqua" w:cs="宋体"/>
          <w:sz w:val="24"/>
          <w:szCs w:val="24"/>
          <w:lang w:val="en-US" w:eastAsia="zh-CN"/>
        </w:rPr>
        <w:t xml:space="preserve"> H, Colvin RB, Delmonico FL, </w:t>
      </w:r>
      <w:proofErr w:type="spellStart"/>
      <w:r w:rsidRPr="00B93C82">
        <w:rPr>
          <w:rFonts w:ascii="Book Antiqua" w:eastAsia="宋体" w:hAnsi="Book Antiqua" w:cs="宋体"/>
          <w:sz w:val="24"/>
          <w:szCs w:val="24"/>
          <w:lang w:val="en-US" w:eastAsia="zh-CN"/>
        </w:rPr>
        <w:t>Cosimi</w:t>
      </w:r>
      <w:proofErr w:type="spellEnd"/>
      <w:r w:rsidRPr="00B93C82">
        <w:rPr>
          <w:rFonts w:ascii="Book Antiqua" w:eastAsia="宋体" w:hAnsi="Book Antiqua" w:cs="宋体"/>
          <w:sz w:val="24"/>
          <w:szCs w:val="24"/>
          <w:lang w:val="en-US" w:eastAsia="zh-CN"/>
        </w:rPr>
        <w:t xml:space="preserve"> AB, </w:t>
      </w:r>
      <w:proofErr w:type="spellStart"/>
      <w:r w:rsidRPr="00B93C82">
        <w:rPr>
          <w:rFonts w:ascii="Book Antiqua" w:eastAsia="宋体" w:hAnsi="Book Antiqua" w:cs="宋体"/>
          <w:sz w:val="24"/>
          <w:szCs w:val="24"/>
          <w:lang w:val="en-US" w:eastAsia="zh-CN"/>
        </w:rPr>
        <w:t>Pascual</w:t>
      </w:r>
      <w:proofErr w:type="spellEnd"/>
      <w:r w:rsidRPr="00B93C82">
        <w:rPr>
          <w:rFonts w:ascii="Book Antiqua" w:eastAsia="宋体" w:hAnsi="Book Antiqua" w:cs="宋体"/>
          <w:sz w:val="24"/>
          <w:szCs w:val="24"/>
          <w:lang w:val="en-US" w:eastAsia="zh-CN"/>
        </w:rPr>
        <w:t xml:space="preserve"> M. Acute </w:t>
      </w:r>
      <w:proofErr w:type="spellStart"/>
      <w:r w:rsidRPr="00B93C82">
        <w:rPr>
          <w:rFonts w:ascii="Book Antiqua" w:eastAsia="宋体" w:hAnsi="Book Antiqua" w:cs="宋体"/>
          <w:sz w:val="24"/>
          <w:szCs w:val="24"/>
          <w:lang w:val="en-US" w:eastAsia="zh-CN"/>
        </w:rPr>
        <w:t>humoral</w:t>
      </w:r>
      <w:proofErr w:type="spellEnd"/>
      <w:r w:rsidRPr="00B93C82">
        <w:rPr>
          <w:rFonts w:ascii="Book Antiqua" w:eastAsia="宋体" w:hAnsi="Book Antiqua" w:cs="宋体"/>
          <w:sz w:val="24"/>
          <w:szCs w:val="24"/>
          <w:lang w:val="en-US" w:eastAsia="zh-CN"/>
        </w:rPr>
        <w:t xml:space="preserve"> rejection in hepatitis C-infected renal transplant recipients receiving antiviral therapy. </w:t>
      </w:r>
      <w:r w:rsidRPr="00B93C82">
        <w:rPr>
          <w:rFonts w:ascii="Book Antiqua" w:eastAsia="宋体" w:hAnsi="Book Antiqua" w:cs="宋体"/>
          <w:i/>
          <w:iCs/>
          <w:sz w:val="24"/>
          <w:szCs w:val="24"/>
          <w:lang w:val="en-US" w:eastAsia="zh-CN"/>
        </w:rPr>
        <w:t>Am J Transplant</w:t>
      </w:r>
      <w:r w:rsidRPr="00B93C82">
        <w:rPr>
          <w:rFonts w:ascii="Book Antiqua" w:eastAsia="宋体" w:hAnsi="Book Antiqua" w:cs="宋体"/>
          <w:sz w:val="24"/>
          <w:szCs w:val="24"/>
          <w:lang w:val="en-US" w:eastAsia="zh-CN"/>
        </w:rPr>
        <w:t xml:space="preserve"> 2003; </w:t>
      </w:r>
      <w:r w:rsidRPr="00B93C82">
        <w:rPr>
          <w:rFonts w:ascii="Book Antiqua" w:eastAsia="宋体" w:hAnsi="Book Antiqua" w:cs="宋体"/>
          <w:b/>
          <w:bCs/>
          <w:sz w:val="24"/>
          <w:szCs w:val="24"/>
          <w:lang w:val="en-US" w:eastAsia="zh-CN"/>
        </w:rPr>
        <w:t>3</w:t>
      </w:r>
      <w:r w:rsidRPr="00B93C82">
        <w:rPr>
          <w:rFonts w:ascii="Book Antiqua" w:eastAsia="宋体" w:hAnsi="Book Antiqua" w:cs="宋体"/>
          <w:sz w:val="24"/>
          <w:szCs w:val="24"/>
          <w:lang w:val="en-US" w:eastAsia="zh-CN"/>
        </w:rPr>
        <w:t>: 74-78 [PMID: 12492714 DOI: 10.1034/j.1600-6143.2003.30113.x]</w:t>
      </w:r>
    </w:p>
    <w:p w14:paraId="75381F65"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5 </w:t>
      </w:r>
      <w:proofErr w:type="spellStart"/>
      <w:r w:rsidRPr="00B93C82">
        <w:rPr>
          <w:rFonts w:ascii="Book Antiqua" w:eastAsia="宋体" w:hAnsi="Book Antiqua" w:cs="宋体"/>
          <w:b/>
          <w:bCs/>
          <w:sz w:val="24"/>
          <w:szCs w:val="24"/>
          <w:lang w:val="en-US" w:eastAsia="zh-CN"/>
        </w:rPr>
        <w:t>Pipili</w:t>
      </w:r>
      <w:proofErr w:type="spellEnd"/>
      <w:r w:rsidRPr="00B93C82">
        <w:rPr>
          <w:rFonts w:ascii="Book Antiqua" w:eastAsia="宋体" w:hAnsi="Book Antiqua" w:cs="宋体"/>
          <w:b/>
          <w:bCs/>
          <w:sz w:val="24"/>
          <w:szCs w:val="24"/>
          <w:lang w:val="en-US" w:eastAsia="zh-CN"/>
        </w:rPr>
        <w:t xml:space="preserve"> C</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Cholongitas</w:t>
      </w:r>
      <w:proofErr w:type="spellEnd"/>
      <w:r w:rsidRPr="00B93C82">
        <w:rPr>
          <w:rFonts w:ascii="Book Antiqua" w:eastAsia="宋体" w:hAnsi="Book Antiqua" w:cs="宋体"/>
          <w:sz w:val="24"/>
          <w:szCs w:val="24"/>
          <w:lang w:val="en-US" w:eastAsia="zh-CN"/>
        </w:rPr>
        <w:t xml:space="preserve"> E. Pharmaceutical management of hepatitis B and C in liver and kidney transplant recipients. </w:t>
      </w:r>
      <w:r w:rsidRPr="00B93C82">
        <w:rPr>
          <w:rFonts w:ascii="Book Antiqua" w:eastAsia="宋体" w:hAnsi="Book Antiqua" w:cs="宋体"/>
          <w:i/>
          <w:iCs/>
          <w:sz w:val="24"/>
          <w:szCs w:val="24"/>
          <w:lang w:val="en-US" w:eastAsia="zh-CN"/>
        </w:rPr>
        <w:t xml:space="preserve">World J </w:t>
      </w:r>
      <w:proofErr w:type="spellStart"/>
      <w:r w:rsidRPr="00B93C82">
        <w:rPr>
          <w:rFonts w:ascii="Book Antiqua" w:eastAsia="宋体" w:hAnsi="Book Antiqua" w:cs="宋体"/>
          <w:i/>
          <w:iCs/>
          <w:sz w:val="24"/>
          <w:szCs w:val="24"/>
          <w:lang w:val="en-US" w:eastAsia="zh-CN"/>
        </w:rPr>
        <w:t>Gastrointest</w:t>
      </w:r>
      <w:proofErr w:type="spellEnd"/>
      <w:r w:rsidRPr="00B93C82">
        <w:rPr>
          <w:rFonts w:ascii="Book Antiqua" w:eastAsia="宋体" w:hAnsi="Book Antiqua" w:cs="宋体"/>
          <w:i/>
          <w:iCs/>
          <w:sz w:val="24"/>
          <w:szCs w:val="24"/>
          <w:lang w:val="en-US" w:eastAsia="zh-CN"/>
        </w:rPr>
        <w:t xml:space="preserve"> </w:t>
      </w:r>
      <w:proofErr w:type="spellStart"/>
      <w:r w:rsidRPr="00B93C82">
        <w:rPr>
          <w:rFonts w:ascii="Book Antiqua" w:eastAsia="宋体" w:hAnsi="Book Antiqua" w:cs="宋体"/>
          <w:i/>
          <w:iCs/>
          <w:sz w:val="24"/>
          <w:szCs w:val="24"/>
          <w:lang w:val="en-US" w:eastAsia="zh-CN"/>
        </w:rPr>
        <w:t>Pharmacol</w:t>
      </w:r>
      <w:proofErr w:type="spellEnd"/>
      <w:r w:rsidRPr="00B93C82">
        <w:rPr>
          <w:rFonts w:ascii="Book Antiqua" w:eastAsia="宋体" w:hAnsi="Book Antiqua" w:cs="宋体"/>
          <w:i/>
          <w:iCs/>
          <w:sz w:val="24"/>
          <w:szCs w:val="24"/>
          <w:lang w:val="en-US" w:eastAsia="zh-CN"/>
        </w:rPr>
        <w:t xml:space="preserve"> </w:t>
      </w:r>
      <w:proofErr w:type="spellStart"/>
      <w:r w:rsidRPr="00B93C82">
        <w:rPr>
          <w:rFonts w:ascii="Book Antiqua" w:eastAsia="宋体" w:hAnsi="Book Antiqua" w:cs="宋体"/>
          <w:i/>
          <w:iCs/>
          <w:sz w:val="24"/>
          <w:szCs w:val="24"/>
          <w:lang w:val="en-US" w:eastAsia="zh-CN"/>
        </w:rPr>
        <w:t>Ther</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6</w:t>
      </w:r>
      <w:r w:rsidRPr="00B93C82">
        <w:rPr>
          <w:rFonts w:ascii="Book Antiqua" w:eastAsia="宋体" w:hAnsi="Book Antiqua" w:cs="宋体"/>
          <w:sz w:val="24"/>
          <w:szCs w:val="24"/>
          <w:lang w:val="en-US" w:eastAsia="zh-CN"/>
        </w:rPr>
        <w:t>: 105-110 [PMID: 26558143 DOI: 10.4292/wjgpt.v6.i4.105]</w:t>
      </w:r>
    </w:p>
    <w:p w14:paraId="0519697F"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6 </w:t>
      </w:r>
      <w:proofErr w:type="spellStart"/>
      <w:r w:rsidRPr="00B93C82">
        <w:rPr>
          <w:rFonts w:ascii="Book Antiqua" w:eastAsia="宋体" w:hAnsi="Book Antiqua" w:cs="宋体"/>
          <w:b/>
          <w:bCs/>
          <w:sz w:val="24"/>
          <w:szCs w:val="24"/>
          <w:lang w:val="en-US" w:eastAsia="zh-CN"/>
        </w:rPr>
        <w:t>Sise</w:t>
      </w:r>
      <w:proofErr w:type="spellEnd"/>
      <w:r w:rsidRPr="00B93C82">
        <w:rPr>
          <w:rFonts w:ascii="Book Antiqua" w:eastAsia="宋体" w:hAnsi="Book Antiqua" w:cs="宋体"/>
          <w:b/>
          <w:bCs/>
          <w:sz w:val="24"/>
          <w:szCs w:val="24"/>
          <w:lang w:val="en-US" w:eastAsia="zh-CN"/>
        </w:rPr>
        <w:t xml:space="preserve"> ME</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Backman</w:t>
      </w:r>
      <w:proofErr w:type="spellEnd"/>
      <w:r w:rsidRPr="00B93C82">
        <w:rPr>
          <w:rFonts w:ascii="Book Antiqua" w:eastAsia="宋体" w:hAnsi="Book Antiqua" w:cs="宋体"/>
          <w:sz w:val="24"/>
          <w:szCs w:val="24"/>
          <w:lang w:val="en-US" w:eastAsia="zh-CN"/>
        </w:rPr>
        <w:t xml:space="preserve"> ES, Wenger JB, Wood BR, Sax PE, Chung RT, </w:t>
      </w:r>
      <w:proofErr w:type="spellStart"/>
      <w:r w:rsidRPr="00B93C82">
        <w:rPr>
          <w:rFonts w:ascii="Book Antiqua" w:eastAsia="宋体" w:hAnsi="Book Antiqua" w:cs="宋体"/>
          <w:sz w:val="24"/>
          <w:szCs w:val="24"/>
          <w:lang w:val="en-US" w:eastAsia="zh-CN"/>
        </w:rPr>
        <w:t>Thadhani</w:t>
      </w:r>
      <w:proofErr w:type="spellEnd"/>
      <w:r w:rsidRPr="00B93C82">
        <w:rPr>
          <w:rFonts w:ascii="Book Antiqua" w:eastAsia="宋体" w:hAnsi="Book Antiqua" w:cs="宋体"/>
          <w:sz w:val="24"/>
          <w:szCs w:val="24"/>
          <w:lang w:val="en-US" w:eastAsia="zh-CN"/>
        </w:rPr>
        <w:t xml:space="preserve"> R, Kim AY. Short and long-term effects of </w:t>
      </w:r>
      <w:proofErr w:type="spellStart"/>
      <w:r w:rsidRPr="00B93C82">
        <w:rPr>
          <w:rFonts w:ascii="Book Antiqua" w:eastAsia="宋体" w:hAnsi="Book Antiqua" w:cs="宋体"/>
          <w:sz w:val="24"/>
          <w:szCs w:val="24"/>
          <w:lang w:val="en-US" w:eastAsia="zh-CN"/>
        </w:rPr>
        <w:t>telaprevir</w:t>
      </w:r>
      <w:proofErr w:type="spellEnd"/>
      <w:r w:rsidRPr="00B93C82">
        <w:rPr>
          <w:rFonts w:ascii="Book Antiqua" w:eastAsia="宋体" w:hAnsi="Book Antiqua" w:cs="宋体"/>
          <w:sz w:val="24"/>
          <w:szCs w:val="24"/>
          <w:lang w:val="en-US" w:eastAsia="zh-CN"/>
        </w:rPr>
        <w:t xml:space="preserve"> on kidney function in patients with hepatitis C virus infection: a retrospective cohort study. </w:t>
      </w:r>
      <w:proofErr w:type="spellStart"/>
      <w:r w:rsidRPr="00B93C82">
        <w:rPr>
          <w:rFonts w:ascii="Book Antiqua" w:eastAsia="宋体" w:hAnsi="Book Antiqua" w:cs="宋体"/>
          <w:i/>
          <w:iCs/>
          <w:sz w:val="24"/>
          <w:szCs w:val="24"/>
          <w:lang w:val="en-US" w:eastAsia="zh-CN"/>
        </w:rPr>
        <w:t>PLoS</w:t>
      </w:r>
      <w:proofErr w:type="spellEnd"/>
      <w:r w:rsidRPr="00B93C82">
        <w:rPr>
          <w:rFonts w:ascii="Book Antiqua" w:eastAsia="宋体" w:hAnsi="Book Antiqua" w:cs="宋体"/>
          <w:i/>
          <w:iCs/>
          <w:sz w:val="24"/>
          <w:szCs w:val="24"/>
          <w:lang w:val="en-US" w:eastAsia="zh-CN"/>
        </w:rPr>
        <w:t xml:space="preserve"> One</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10</w:t>
      </w:r>
      <w:r w:rsidRPr="00B93C82">
        <w:rPr>
          <w:rFonts w:ascii="Book Antiqua" w:eastAsia="宋体" w:hAnsi="Book Antiqua" w:cs="宋体"/>
          <w:sz w:val="24"/>
          <w:szCs w:val="24"/>
          <w:lang w:val="en-US" w:eastAsia="zh-CN"/>
        </w:rPr>
        <w:t>: e0124139 [PMID: 25923243 DOI: 10.1371/journal.pone.0124139]</w:t>
      </w:r>
    </w:p>
    <w:p w14:paraId="3AF0CDBB"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7 </w:t>
      </w:r>
      <w:proofErr w:type="spellStart"/>
      <w:r w:rsidRPr="00B93C82">
        <w:rPr>
          <w:rFonts w:ascii="Book Antiqua" w:eastAsia="宋体" w:hAnsi="Book Antiqua" w:cs="宋体"/>
          <w:b/>
          <w:bCs/>
          <w:sz w:val="24"/>
          <w:szCs w:val="24"/>
          <w:lang w:val="en-US" w:eastAsia="zh-CN"/>
        </w:rPr>
        <w:t>Mauss</w:t>
      </w:r>
      <w:proofErr w:type="spellEnd"/>
      <w:r w:rsidRPr="00B93C82">
        <w:rPr>
          <w:rFonts w:ascii="Book Antiqua" w:eastAsia="宋体" w:hAnsi="Book Antiqua" w:cs="宋体"/>
          <w:b/>
          <w:bCs/>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Hueppe</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Alshuth</w:t>
      </w:r>
      <w:proofErr w:type="spellEnd"/>
      <w:r w:rsidRPr="00B93C82">
        <w:rPr>
          <w:rFonts w:ascii="Book Antiqua" w:eastAsia="宋体" w:hAnsi="Book Antiqua" w:cs="宋体"/>
          <w:sz w:val="24"/>
          <w:szCs w:val="24"/>
          <w:lang w:val="en-US" w:eastAsia="zh-CN"/>
        </w:rPr>
        <w:t xml:space="preserve"> U. Renal impairment is frequent in chronic hepatitis C patients under triple therapy with </w:t>
      </w:r>
      <w:proofErr w:type="spellStart"/>
      <w:r w:rsidRPr="00B93C82">
        <w:rPr>
          <w:rFonts w:ascii="Book Antiqua" w:eastAsia="宋体" w:hAnsi="Book Antiqua" w:cs="宋体"/>
          <w:sz w:val="24"/>
          <w:szCs w:val="24"/>
          <w:lang w:val="en-US" w:eastAsia="zh-CN"/>
        </w:rPr>
        <w:t>telaprevir</w:t>
      </w:r>
      <w:proofErr w:type="spellEnd"/>
      <w:r w:rsidRPr="00B93C82">
        <w:rPr>
          <w:rFonts w:ascii="Book Antiqua" w:eastAsia="宋体" w:hAnsi="Book Antiqua" w:cs="宋体"/>
          <w:sz w:val="24"/>
          <w:szCs w:val="24"/>
          <w:lang w:val="en-US" w:eastAsia="zh-CN"/>
        </w:rPr>
        <w:t xml:space="preserve"> or </w:t>
      </w:r>
      <w:proofErr w:type="spellStart"/>
      <w:r w:rsidRPr="00B93C82">
        <w:rPr>
          <w:rFonts w:ascii="Book Antiqua" w:eastAsia="宋体" w:hAnsi="Book Antiqua" w:cs="宋体"/>
          <w:sz w:val="24"/>
          <w:szCs w:val="24"/>
          <w:lang w:val="en-US" w:eastAsia="zh-CN"/>
        </w:rPr>
        <w:t>boceprevir</w:t>
      </w:r>
      <w:proofErr w:type="spellEnd"/>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i/>
          <w:iCs/>
          <w:sz w:val="24"/>
          <w:szCs w:val="24"/>
          <w:lang w:val="en-US" w:eastAsia="zh-CN"/>
        </w:rPr>
        <w:t>Hepatology</w:t>
      </w:r>
      <w:proofErr w:type="spellEnd"/>
      <w:r w:rsidRPr="00B93C82">
        <w:rPr>
          <w:rFonts w:ascii="Book Antiqua" w:eastAsia="宋体" w:hAnsi="Book Antiqua" w:cs="宋体"/>
          <w:sz w:val="24"/>
          <w:szCs w:val="24"/>
          <w:lang w:val="en-US" w:eastAsia="zh-CN"/>
        </w:rPr>
        <w:t xml:space="preserve"> 2014; </w:t>
      </w:r>
      <w:r w:rsidRPr="00B93C82">
        <w:rPr>
          <w:rFonts w:ascii="Book Antiqua" w:eastAsia="宋体" w:hAnsi="Book Antiqua" w:cs="宋体"/>
          <w:b/>
          <w:bCs/>
          <w:sz w:val="24"/>
          <w:szCs w:val="24"/>
          <w:lang w:val="en-US" w:eastAsia="zh-CN"/>
        </w:rPr>
        <w:t>59</w:t>
      </w:r>
      <w:r w:rsidRPr="00B93C82">
        <w:rPr>
          <w:rFonts w:ascii="Book Antiqua" w:eastAsia="宋体" w:hAnsi="Book Antiqua" w:cs="宋体"/>
          <w:sz w:val="24"/>
          <w:szCs w:val="24"/>
          <w:lang w:val="en-US" w:eastAsia="zh-CN"/>
        </w:rPr>
        <w:t>: 46-48 [PMID: 23813604 DOI: 10.1002/hep.26602]</w:t>
      </w:r>
    </w:p>
    <w:p w14:paraId="4311594C"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proofErr w:type="gramStart"/>
      <w:r w:rsidRPr="00B93C82">
        <w:rPr>
          <w:rFonts w:ascii="Book Antiqua" w:eastAsia="宋体" w:hAnsi="Book Antiqua" w:cs="宋体"/>
          <w:sz w:val="24"/>
          <w:szCs w:val="24"/>
          <w:lang w:val="en-US" w:eastAsia="zh-CN"/>
        </w:rPr>
        <w:t xml:space="preserve">8 </w:t>
      </w:r>
      <w:proofErr w:type="spellStart"/>
      <w:r w:rsidRPr="00B93C82">
        <w:rPr>
          <w:rFonts w:ascii="Book Antiqua" w:eastAsia="宋体" w:hAnsi="Book Antiqua" w:cs="宋体"/>
          <w:b/>
          <w:bCs/>
          <w:sz w:val="24"/>
          <w:szCs w:val="24"/>
          <w:lang w:val="en-US" w:eastAsia="zh-CN"/>
        </w:rPr>
        <w:t>Herbst</w:t>
      </w:r>
      <w:proofErr w:type="spellEnd"/>
      <w:r w:rsidRPr="00B93C82">
        <w:rPr>
          <w:rFonts w:ascii="Book Antiqua" w:eastAsia="宋体" w:hAnsi="Book Antiqua" w:cs="宋体"/>
          <w:b/>
          <w:bCs/>
          <w:sz w:val="24"/>
          <w:szCs w:val="24"/>
          <w:lang w:val="en-US" w:eastAsia="zh-CN"/>
        </w:rPr>
        <w:t xml:space="preserve"> DA</w:t>
      </w:r>
      <w:r w:rsidRPr="00B93C82">
        <w:rPr>
          <w:rFonts w:ascii="Book Antiqua" w:eastAsia="宋体" w:hAnsi="Book Antiqua" w:cs="宋体"/>
          <w:sz w:val="24"/>
          <w:szCs w:val="24"/>
          <w:lang w:val="en-US" w:eastAsia="zh-CN"/>
        </w:rPr>
        <w:t xml:space="preserve">, Reddy KR.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a nucleotide polymerase inhibitor, for the treatment of chronic hepatitis C virus infection.</w:t>
      </w:r>
      <w:proofErr w:type="gramEnd"/>
      <w:r w:rsidRPr="00B93C82">
        <w:rPr>
          <w:rFonts w:ascii="Book Antiqua" w:eastAsia="宋体" w:hAnsi="Book Antiqua" w:cs="宋体"/>
          <w:sz w:val="24"/>
          <w:szCs w:val="24"/>
          <w:lang w:val="en-US" w:eastAsia="zh-CN"/>
        </w:rPr>
        <w:t xml:space="preserve"> </w:t>
      </w:r>
      <w:r w:rsidRPr="00B93C82">
        <w:rPr>
          <w:rFonts w:ascii="Book Antiqua" w:eastAsia="宋体" w:hAnsi="Book Antiqua" w:cs="宋体"/>
          <w:i/>
          <w:iCs/>
          <w:sz w:val="24"/>
          <w:szCs w:val="24"/>
          <w:lang w:val="en-US" w:eastAsia="zh-CN"/>
        </w:rPr>
        <w:t xml:space="preserve">Expert </w:t>
      </w:r>
      <w:proofErr w:type="spellStart"/>
      <w:r w:rsidRPr="00B93C82">
        <w:rPr>
          <w:rFonts w:ascii="Book Antiqua" w:eastAsia="宋体" w:hAnsi="Book Antiqua" w:cs="宋体"/>
          <w:i/>
          <w:iCs/>
          <w:sz w:val="24"/>
          <w:szCs w:val="24"/>
          <w:lang w:val="en-US" w:eastAsia="zh-CN"/>
        </w:rPr>
        <w:t>Opin</w:t>
      </w:r>
      <w:proofErr w:type="spellEnd"/>
      <w:r w:rsidRPr="00B93C82">
        <w:rPr>
          <w:rFonts w:ascii="Book Antiqua" w:eastAsia="宋体" w:hAnsi="Book Antiqua" w:cs="宋体"/>
          <w:i/>
          <w:iCs/>
          <w:sz w:val="24"/>
          <w:szCs w:val="24"/>
          <w:lang w:val="en-US" w:eastAsia="zh-CN"/>
        </w:rPr>
        <w:t xml:space="preserve"> </w:t>
      </w:r>
      <w:proofErr w:type="spellStart"/>
      <w:r w:rsidRPr="00B93C82">
        <w:rPr>
          <w:rFonts w:ascii="Book Antiqua" w:eastAsia="宋体" w:hAnsi="Book Antiqua" w:cs="宋体"/>
          <w:i/>
          <w:iCs/>
          <w:sz w:val="24"/>
          <w:szCs w:val="24"/>
          <w:lang w:val="en-US" w:eastAsia="zh-CN"/>
        </w:rPr>
        <w:t>Investig</w:t>
      </w:r>
      <w:proofErr w:type="spellEnd"/>
      <w:r w:rsidRPr="00B93C82">
        <w:rPr>
          <w:rFonts w:ascii="Book Antiqua" w:eastAsia="宋体" w:hAnsi="Book Antiqua" w:cs="宋体"/>
          <w:i/>
          <w:iCs/>
          <w:sz w:val="24"/>
          <w:szCs w:val="24"/>
          <w:lang w:val="en-US" w:eastAsia="zh-CN"/>
        </w:rPr>
        <w:t xml:space="preserve"> Drugs</w:t>
      </w:r>
      <w:r w:rsidRPr="00B93C82">
        <w:rPr>
          <w:rFonts w:ascii="Book Antiqua" w:eastAsia="宋体" w:hAnsi="Book Antiqua" w:cs="宋体"/>
          <w:sz w:val="24"/>
          <w:szCs w:val="24"/>
          <w:lang w:val="en-US" w:eastAsia="zh-CN"/>
        </w:rPr>
        <w:t xml:space="preserve"> 2013; </w:t>
      </w:r>
      <w:r w:rsidRPr="00B93C82">
        <w:rPr>
          <w:rFonts w:ascii="Book Antiqua" w:eastAsia="宋体" w:hAnsi="Book Antiqua" w:cs="宋体"/>
          <w:b/>
          <w:bCs/>
          <w:sz w:val="24"/>
          <w:szCs w:val="24"/>
          <w:lang w:val="en-US" w:eastAsia="zh-CN"/>
        </w:rPr>
        <w:t>22</w:t>
      </w:r>
      <w:r w:rsidRPr="00B93C82">
        <w:rPr>
          <w:rFonts w:ascii="Book Antiqua" w:eastAsia="宋体" w:hAnsi="Book Antiqua" w:cs="宋体"/>
          <w:sz w:val="24"/>
          <w:szCs w:val="24"/>
          <w:lang w:val="en-US" w:eastAsia="zh-CN"/>
        </w:rPr>
        <w:t>: 527-536 [PMID: 23448131 DOI: 10.1517/13543784.2013.775246]</w:t>
      </w:r>
    </w:p>
    <w:p w14:paraId="0B9B94B3"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 xml:space="preserve">9 </w:t>
      </w:r>
      <w:r w:rsidRPr="00B93C82">
        <w:rPr>
          <w:rFonts w:ascii="Book Antiqua" w:eastAsia="宋体" w:hAnsi="Book Antiqua" w:cs="宋体"/>
          <w:b/>
          <w:bCs/>
          <w:sz w:val="24"/>
          <w:szCs w:val="24"/>
          <w:lang w:val="en-US" w:eastAsia="zh-CN"/>
        </w:rPr>
        <w:t>Sanford M</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Simeprevir</w:t>
      </w:r>
      <w:proofErr w:type="spellEnd"/>
      <w:r w:rsidRPr="00B93C82">
        <w:rPr>
          <w:rFonts w:ascii="Book Antiqua" w:eastAsia="宋体" w:hAnsi="Book Antiqua" w:cs="宋体"/>
          <w:sz w:val="24"/>
          <w:szCs w:val="24"/>
          <w:lang w:val="en-US" w:eastAsia="zh-CN"/>
        </w:rPr>
        <w:t xml:space="preserve">: a review of its use in patients with chronic hepatitis C virus infection. </w:t>
      </w:r>
      <w:r w:rsidRPr="00B93C82">
        <w:rPr>
          <w:rFonts w:ascii="Book Antiqua" w:eastAsia="宋体" w:hAnsi="Book Antiqua" w:cs="宋体"/>
          <w:i/>
          <w:iCs/>
          <w:sz w:val="24"/>
          <w:szCs w:val="24"/>
          <w:lang w:val="en-US" w:eastAsia="zh-CN"/>
        </w:rPr>
        <w:t>Drugs</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75</w:t>
      </w:r>
      <w:r w:rsidRPr="00B93C82">
        <w:rPr>
          <w:rFonts w:ascii="Book Antiqua" w:eastAsia="宋体" w:hAnsi="Book Antiqua" w:cs="宋体"/>
          <w:sz w:val="24"/>
          <w:szCs w:val="24"/>
          <w:lang w:val="en-US" w:eastAsia="zh-CN"/>
        </w:rPr>
        <w:t>: 183-196 [PMID: 25559421 DOI: 10.1007/s40265-014-0341-2]</w:t>
      </w:r>
    </w:p>
    <w:p w14:paraId="6AA45391"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10 </w:t>
      </w:r>
      <w:r w:rsidRPr="00B93C82">
        <w:rPr>
          <w:rFonts w:ascii="Book Antiqua" w:eastAsia="宋体" w:hAnsi="Book Antiqua" w:cs="宋体"/>
          <w:b/>
          <w:bCs/>
          <w:sz w:val="24"/>
          <w:szCs w:val="24"/>
          <w:lang w:val="en-US" w:eastAsia="zh-CN"/>
        </w:rPr>
        <w:t>McCormack PL</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Daclatasvir</w:t>
      </w:r>
      <w:proofErr w:type="spellEnd"/>
      <w:r w:rsidRPr="00B93C82">
        <w:rPr>
          <w:rFonts w:ascii="Book Antiqua" w:eastAsia="宋体" w:hAnsi="Book Antiqua" w:cs="宋体"/>
          <w:sz w:val="24"/>
          <w:szCs w:val="24"/>
          <w:lang w:val="en-US" w:eastAsia="zh-CN"/>
        </w:rPr>
        <w:t xml:space="preserve">: a review of its use in adult patients with chronic hepatitis C virus infection. </w:t>
      </w:r>
      <w:r w:rsidRPr="00B93C82">
        <w:rPr>
          <w:rFonts w:ascii="Book Antiqua" w:eastAsia="宋体" w:hAnsi="Book Antiqua" w:cs="宋体"/>
          <w:i/>
          <w:iCs/>
          <w:sz w:val="24"/>
          <w:szCs w:val="24"/>
          <w:lang w:val="en-US" w:eastAsia="zh-CN"/>
        </w:rPr>
        <w:t>Drugs</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75</w:t>
      </w:r>
      <w:r w:rsidRPr="00B93C82">
        <w:rPr>
          <w:rFonts w:ascii="Book Antiqua" w:eastAsia="宋体" w:hAnsi="Book Antiqua" w:cs="宋体"/>
          <w:sz w:val="24"/>
          <w:szCs w:val="24"/>
          <w:lang w:val="en-US" w:eastAsia="zh-CN"/>
        </w:rPr>
        <w:t>: 515-524 [PMID: 25721433 DOI: 10.1007/s40265-015-0362-5]</w:t>
      </w:r>
    </w:p>
    <w:p w14:paraId="3D26D8E3"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11 </w:t>
      </w:r>
      <w:r w:rsidRPr="00B93C82">
        <w:rPr>
          <w:rFonts w:ascii="Book Antiqua" w:eastAsia="宋体" w:hAnsi="Book Antiqua" w:cs="宋体"/>
          <w:b/>
          <w:bCs/>
          <w:sz w:val="24"/>
          <w:szCs w:val="24"/>
          <w:lang w:val="en-US" w:eastAsia="zh-CN"/>
        </w:rPr>
        <w:t>Keating GM</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Ledipasvir</w:t>
      </w:r>
      <w:proofErr w:type="spellEnd"/>
      <w:r w:rsidRPr="00B93C82">
        <w:rPr>
          <w:rFonts w:ascii="Book Antiqua" w:eastAsia="宋体" w:hAnsi="Book Antiqua" w:cs="宋体"/>
          <w:sz w:val="24"/>
          <w:szCs w:val="24"/>
          <w:lang w:val="en-US" w:eastAsia="zh-CN"/>
        </w:rPr>
        <w:t>/</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a review of its use in chronic hepatitis C. </w:t>
      </w:r>
      <w:r w:rsidRPr="00B93C82">
        <w:rPr>
          <w:rFonts w:ascii="Book Antiqua" w:eastAsia="宋体" w:hAnsi="Book Antiqua" w:cs="宋体"/>
          <w:i/>
          <w:iCs/>
          <w:sz w:val="24"/>
          <w:szCs w:val="24"/>
          <w:lang w:val="en-US" w:eastAsia="zh-CN"/>
        </w:rPr>
        <w:t>Drugs</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75</w:t>
      </w:r>
      <w:r w:rsidRPr="00B93C82">
        <w:rPr>
          <w:rFonts w:ascii="Book Antiqua" w:eastAsia="宋体" w:hAnsi="Book Antiqua" w:cs="宋体"/>
          <w:sz w:val="24"/>
          <w:szCs w:val="24"/>
          <w:lang w:val="en-US" w:eastAsia="zh-CN"/>
        </w:rPr>
        <w:t>: 675-685 [PMID: 25837989 DOI: 10.1007/s40265-015-0381-2]</w:t>
      </w:r>
    </w:p>
    <w:p w14:paraId="165B55EF"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12 </w:t>
      </w:r>
      <w:proofErr w:type="spellStart"/>
      <w:r w:rsidRPr="00B93C82">
        <w:rPr>
          <w:rFonts w:ascii="Book Antiqua" w:eastAsia="宋体" w:hAnsi="Book Antiqua" w:cs="宋体"/>
          <w:b/>
          <w:bCs/>
          <w:sz w:val="24"/>
          <w:szCs w:val="24"/>
          <w:lang w:val="en-US" w:eastAsia="zh-CN"/>
        </w:rPr>
        <w:t>Klibanov</w:t>
      </w:r>
      <w:proofErr w:type="spellEnd"/>
      <w:r w:rsidRPr="00B93C82">
        <w:rPr>
          <w:rFonts w:ascii="Book Antiqua" w:eastAsia="宋体" w:hAnsi="Book Antiqua" w:cs="宋体"/>
          <w:b/>
          <w:bCs/>
          <w:sz w:val="24"/>
          <w:szCs w:val="24"/>
          <w:lang w:val="en-US" w:eastAsia="zh-CN"/>
        </w:rPr>
        <w:t xml:space="preserve"> OM</w:t>
      </w:r>
      <w:r w:rsidRPr="00B93C82">
        <w:rPr>
          <w:rFonts w:ascii="Book Antiqua" w:eastAsia="宋体" w:hAnsi="Book Antiqua" w:cs="宋体"/>
          <w:sz w:val="24"/>
          <w:szCs w:val="24"/>
          <w:lang w:val="en-US" w:eastAsia="zh-CN"/>
        </w:rPr>
        <w:t xml:space="preserve">, Gale SE, </w:t>
      </w:r>
      <w:proofErr w:type="spellStart"/>
      <w:r w:rsidRPr="00B93C82">
        <w:rPr>
          <w:rFonts w:ascii="Book Antiqua" w:eastAsia="宋体" w:hAnsi="Book Antiqua" w:cs="宋体"/>
          <w:sz w:val="24"/>
          <w:szCs w:val="24"/>
          <w:lang w:val="en-US" w:eastAsia="zh-CN"/>
        </w:rPr>
        <w:t>Santevecchi</w:t>
      </w:r>
      <w:proofErr w:type="spellEnd"/>
      <w:r w:rsidRPr="00B93C82">
        <w:rPr>
          <w:rFonts w:ascii="Book Antiqua" w:eastAsia="宋体" w:hAnsi="Book Antiqua" w:cs="宋体"/>
          <w:sz w:val="24"/>
          <w:szCs w:val="24"/>
          <w:lang w:val="en-US" w:eastAsia="zh-CN"/>
        </w:rPr>
        <w:t xml:space="preserve"> B. </w:t>
      </w:r>
      <w:proofErr w:type="spellStart"/>
      <w:r w:rsidRPr="00B93C82">
        <w:rPr>
          <w:rFonts w:ascii="Book Antiqua" w:eastAsia="宋体" w:hAnsi="Book Antiqua" w:cs="宋体"/>
          <w:sz w:val="24"/>
          <w:szCs w:val="24"/>
          <w:lang w:val="en-US" w:eastAsia="zh-CN"/>
        </w:rPr>
        <w:t>Ombitasvir</w:t>
      </w:r>
      <w:proofErr w:type="spellEnd"/>
      <w:r w:rsidRPr="00B93C82">
        <w:rPr>
          <w:rFonts w:ascii="Book Antiqua" w:eastAsia="宋体" w:hAnsi="Book Antiqua" w:cs="宋体"/>
          <w:sz w:val="24"/>
          <w:szCs w:val="24"/>
          <w:lang w:val="en-US" w:eastAsia="zh-CN"/>
        </w:rPr>
        <w:t>/</w:t>
      </w:r>
      <w:proofErr w:type="spellStart"/>
      <w:r w:rsidRPr="00B93C82">
        <w:rPr>
          <w:rFonts w:ascii="Book Antiqua" w:eastAsia="宋体" w:hAnsi="Book Antiqua" w:cs="宋体"/>
          <w:sz w:val="24"/>
          <w:szCs w:val="24"/>
          <w:lang w:val="en-US" w:eastAsia="zh-CN"/>
        </w:rPr>
        <w:t>paritaprevir</w:t>
      </w:r>
      <w:proofErr w:type="spellEnd"/>
      <w:r w:rsidRPr="00B93C82">
        <w:rPr>
          <w:rFonts w:ascii="Book Antiqua" w:eastAsia="宋体" w:hAnsi="Book Antiqua" w:cs="宋体"/>
          <w:sz w:val="24"/>
          <w:szCs w:val="24"/>
          <w:lang w:val="en-US" w:eastAsia="zh-CN"/>
        </w:rPr>
        <w:t xml:space="preserve">/ritonavir and </w:t>
      </w:r>
      <w:proofErr w:type="spellStart"/>
      <w:r w:rsidRPr="00B93C82">
        <w:rPr>
          <w:rFonts w:ascii="Book Antiqua" w:eastAsia="宋体" w:hAnsi="Book Antiqua" w:cs="宋体"/>
          <w:sz w:val="24"/>
          <w:szCs w:val="24"/>
          <w:lang w:val="en-US" w:eastAsia="zh-CN"/>
        </w:rPr>
        <w:t>dasabuvir</w:t>
      </w:r>
      <w:proofErr w:type="spellEnd"/>
      <w:r w:rsidRPr="00B93C82">
        <w:rPr>
          <w:rFonts w:ascii="Book Antiqua" w:eastAsia="宋体" w:hAnsi="Book Antiqua" w:cs="宋体"/>
          <w:sz w:val="24"/>
          <w:szCs w:val="24"/>
          <w:lang w:val="en-US" w:eastAsia="zh-CN"/>
        </w:rPr>
        <w:t xml:space="preserve"> tablets for hepatitis C virus genotype 1 infection. </w:t>
      </w:r>
      <w:r w:rsidRPr="00B93C82">
        <w:rPr>
          <w:rFonts w:ascii="Book Antiqua" w:eastAsia="宋体" w:hAnsi="Book Antiqua" w:cs="宋体"/>
          <w:i/>
          <w:iCs/>
          <w:sz w:val="24"/>
          <w:szCs w:val="24"/>
          <w:lang w:val="en-US" w:eastAsia="zh-CN"/>
        </w:rPr>
        <w:t xml:space="preserve">Ann </w:t>
      </w:r>
      <w:proofErr w:type="spellStart"/>
      <w:r w:rsidRPr="00B93C82">
        <w:rPr>
          <w:rFonts w:ascii="Book Antiqua" w:eastAsia="宋体" w:hAnsi="Book Antiqua" w:cs="宋体"/>
          <w:i/>
          <w:iCs/>
          <w:sz w:val="24"/>
          <w:szCs w:val="24"/>
          <w:lang w:val="en-US" w:eastAsia="zh-CN"/>
        </w:rPr>
        <w:t>Pharmacother</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49</w:t>
      </w:r>
      <w:r w:rsidRPr="00B93C82">
        <w:rPr>
          <w:rFonts w:ascii="Book Antiqua" w:eastAsia="宋体" w:hAnsi="Book Antiqua" w:cs="宋体"/>
          <w:sz w:val="24"/>
          <w:szCs w:val="24"/>
          <w:lang w:val="en-US" w:eastAsia="zh-CN"/>
        </w:rPr>
        <w:t>: 566-581 [PMID: 25680759 DOI: 10.1177/1060028015570729]</w:t>
      </w:r>
    </w:p>
    <w:p w14:paraId="48FC60A7"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13 </w:t>
      </w:r>
      <w:proofErr w:type="spellStart"/>
      <w:r w:rsidRPr="00B93C82">
        <w:rPr>
          <w:rFonts w:ascii="Book Antiqua" w:eastAsia="宋体" w:hAnsi="Book Antiqua" w:cs="宋体"/>
          <w:b/>
          <w:bCs/>
          <w:sz w:val="24"/>
          <w:szCs w:val="24"/>
          <w:lang w:val="en-US" w:eastAsia="zh-CN"/>
        </w:rPr>
        <w:t>Zeuzem</w:t>
      </w:r>
      <w:proofErr w:type="spellEnd"/>
      <w:r w:rsidRPr="00B93C82">
        <w:rPr>
          <w:rFonts w:ascii="Book Antiqua" w:eastAsia="宋体" w:hAnsi="Book Antiqua" w:cs="宋体"/>
          <w:b/>
          <w:bCs/>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Ghalib</w:t>
      </w:r>
      <w:proofErr w:type="spellEnd"/>
      <w:r w:rsidRPr="00B93C82">
        <w:rPr>
          <w:rFonts w:ascii="Book Antiqua" w:eastAsia="宋体" w:hAnsi="Book Antiqua" w:cs="宋体"/>
          <w:sz w:val="24"/>
          <w:szCs w:val="24"/>
          <w:lang w:val="en-US" w:eastAsia="zh-CN"/>
        </w:rPr>
        <w:t xml:space="preserve"> R, Reddy KR, </w:t>
      </w:r>
      <w:proofErr w:type="spellStart"/>
      <w:r w:rsidRPr="00B93C82">
        <w:rPr>
          <w:rFonts w:ascii="Book Antiqua" w:eastAsia="宋体" w:hAnsi="Book Antiqua" w:cs="宋体"/>
          <w:sz w:val="24"/>
          <w:szCs w:val="24"/>
          <w:lang w:val="en-US" w:eastAsia="zh-CN"/>
        </w:rPr>
        <w:t>Pockros</w:t>
      </w:r>
      <w:proofErr w:type="spellEnd"/>
      <w:r w:rsidRPr="00B93C82">
        <w:rPr>
          <w:rFonts w:ascii="Book Antiqua" w:eastAsia="宋体" w:hAnsi="Book Antiqua" w:cs="宋体"/>
          <w:sz w:val="24"/>
          <w:szCs w:val="24"/>
          <w:lang w:val="en-US" w:eastAsia="zh-CN"/>
        </w:rPr>
        <w:t xml:space="preserve"> PJ, Ben Ari Z, Zhao Y, Brown DD, Wan S, </w:t>
      </w:r>
      <w:proofErr w:type="spellStart"/>
      <w:r w:rsidRPr="00B93C82">
        <w:rPr>
          <w:rFonts w:ascii="Book Antiqua" w:eastAsia="宋体" w:hAnsi="Book Antiqua" w:cs="宋体"/>
          <w:sz w:val="24"/>
          <w:szCs w:val="24"/>
          <w:lang w:val="en-US" w:eastAsia="zh-CN"/>
        </w:rPr>
        <w:t>DiNubile</w:t>
      </w:r>
      <w:proofErr w:type="spellEnd"/>
      <w:r w:rsidRPr="00B93C82">
        <w:rPr>
          <w:rFonts w:ascii="Book Antiqua" w:eastAsia="宋体" w:hAnsi="Book Antiqua" w:cs="宋体"/>
          <w:sz w:val="24"/>
          <w:szCs w:val="24"/>
          <w:lang w:val="en-US" w:eastAsia="zh-CN"/>
        </w:rPr>
        <w:t xml:space="preserve"> MJ, Nguyen BY, Robertson MN, Wahl J, Barr E, </w:t>
      </w:r>
      <w:proofErr w:type="spellStart"/>
      <w:r w:rsidRPr="00B93C82">
        <w:rPr>
          <w:rFonts w:ascii="Book Antiqua" w:eastAsia="宋体" w:hAnsi="Book Antiqua" w:cs="宋体"/>
          <w:sz w:val="24"/>
          <w:szCs w:val="24"/>
          <w:lang w:val="en-US" w:eastAsia="zh-CN"/>
        </w:rPr>
        <w:t>Butterton</w:t>
      </w:r>
      <w:proofErr w:type="spellEnd"/>
      <w:r w:rsidRPr="00B93C82">
        <w:rPr>
          <w:rFonts w:ascii="Book Antiqua" w:eastAsia="宋体" w:hAnsi="Book Antiqua" w:cs="宋体"/>
          <w:sz w:val="24"/>
          <w:szCs w:val="24"/>
          <w:lang w:val="en-US" w:eastAsia="zh-CN"/>
        </w:rPr>
        <w:t xml:space="preserve"> JR. </w:t>
      </w:r>
      <w:proofErr w:type="spellStart"/>
      <w:r w:rsidRPr="00B93C82">
        <w:rPr>
          <w:rFonts w:ascii="Book Antiqua" w:eastAsia="宋体" w:hAnsi="Book Antiqua" w:cs="宋体"/>
          <w:sz w:val="24"/>
          <w:szCs w:val="24"/>
          <w:lang w:val="en-US" w:eastAsia="zh-CN"/>
        </w:rPr>
        <w:t>Grazoprevir-Elbasvir</w:t>
      </w:r>
      <w:proofErr w:type="spellEnd"/>
      <w:r w:rsidRPr="00B93C82">
        <w:rPr>
          <w:rFonts w:ascii="Book Antiqua" w:eastAsia="宋体" w:hAnsi="Book Antiqua" w:cs="宋体"/>
          <w:sz w:val="24"/>
          <w:szCs w:val="24"/>
          <w:lang w:val="en-US" w:eastAsia="zh-CN"/>
        </w:rPr>
        <w:t xml:space="preserve"> Combination Therapy for Treatment-Naive Cirrhotic and </w:t>
      </w:r>
      <w:proofErr w:type="spellStart"/>
      <w:r w:rsidRPr="00B93C82">
        <w:rPr>
          <w:rFonts w:ascii="Book Antiqua" w:eastAsia="宋体" w:hAnsi="Book Antiqua" w:cs="宋体"/>
          <w:sz w:val="24"/>
          <w:szCs w:val="24"/>
          <w:lang w:val="en-US" w:eastAsia="zh-CN"/>
        </w:rPr>
        <w:t>Noncirrhotic</w:t>
      </w:r>
      <w:proofErr w:type="spellEnd"/>
      <w:r w:rsidRPr="00B93C82">
        <w:rPr>
          <w:rFonts w:ascii="Book Antiqua" w:eastAsia="宋体" w:hAnsi="Book Antiqua" w:cs="宋体"/>
          <w:sz w:val="24"/>
          <w:szCs w:val="24"/>
          <w:lang w:val="en-US" w:eastAsia="zh-CN"/>
        </w:rPr>
        <w:t xml:space="preserve"> Patients With Chronic Hepatitis C Virus Genotype 1, 4, or 6 Infection: A Randomized Trial. </w:t>
      </w:r>
      <w:r w:rsidRPr="00B93C82">
        <w:rPr>
          <w:rFonts w:ascii="Book Antiqua" w:eastAsia="宋体" w:hAnsi="Book Antiqua" w:cs="宋体"/>
          <w:i/>
          <w:iCs/>
          <w:sz w:val="24"/>
          <w:szCs w:val="24"/>
          <w:lang w:val="en-US" w:eastAsia="zh-CN"/>
        </w:rPr>
        <w:t>Ann Intern Med</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163</w:t>
      </w:r>
      <w:r w:rsidRPr="00B93C82">
        <w:rPr>
          <w:rFonts w:ascii="Book Antiqua" w:eastAsia="宋体" w:hAnsi="Book Antiqua" w:cs="宋体"/>
          <w:sz w:val="24"/>
          <w:szCs w:val="24"/>
          <w:lang w:val="en-US" w:eastAsia="zh-CN"/>
        </w:rPr>
        <w:t>: 1-13 [PMID: 25909356 DOI: 10.7326/M15-0785]</w:t>
      </w:r>
    </w:p>
    <w:p w14:paraId="1514D4AA"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14 </w:t>
      </w:r>
      <w:proofErr w:type="spellStart"/>
      <w:r w:rsidRPr="00B93C82">
        <w:rPr>
          <w:rFonts w:ascii="Book Antiqua" w:eastAsia="宋体" w:hAnsi="Book Antiqua" w:cs="宋体"/>
          <w:b/>
          <w:bCs/>
          <w:sz w:val="24"/>
          <w:szCs w:val="24"/>
          <w:lang w:val="en-US" w:eastAsia="zh-CN"/>
        </w:rPr>
        <w:t>Lawitz</w:t>
      </w:r>
      <w:proofErr w:type="spellEnd"/>
      <w:r w:rsidRPr="00B93C82">
        <w:rPr>
          <w:rFonts w:ascii="Book Antiqua" w:eastAsia="宋体" w:hAnsi="Book Antiqua" w:cs="宋体"/>
          <w:b/>
          <w:bCs/>
          <w:sz w:val="24"/>
          <w:szCs w:val="24"/>
          <w:lang w:val="en-US" w:eastAsia="zh-CN"/>
        </w:rPr>
        <w:t xml:space="preserve"> EJ</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Dvory-Sobol</w:t>
      </w:r>
      <w:proofErr w:type="spellEnd"/>
      <w:r w:rsidRPr="00B93C82">
        <w:rPr>
          <w:rFonts w:ascii="Book Antiqua" w:eastAsia="宋体" w:hAnsi="Book Antiqua" w:cs="宋体"/>
          <w:sz w:val="24"/>
          <w:szCs w:val="24"/>
          <w:lang w:val="en-US" w:eastAsia="zh-CN"/>
        </w:rPr>
        <w:t xml:space="preserve"> H, </w:t>
      </w:r>
      <w:proofErr w:type="spellStart"/>
      <w:r w:rsidRPr="00B93C82">
        <w:rPr>
          <w:rFonts w:ascii="Book Antiqua" w:eastAsia="宋体" w:hAnsi="Book Antiqua" w:cs="宋体"/>
          <w:sz w:val="24"/>
          <w:szCs w:val="24"/>
          <w:lang w:val="en-US" w:eastAsia="zh-CN"/>
        </w:rPr>
        <w:t>Doehle</w:t>
      </w:r>
      <w:proofErr w:type="spellEnd"/>
      <w:r w:rsidRPr="00B93C82">
        <w:rPr>
          <w:rFonts w:ascii="Book Antiqua" w:eastAsia="宋体" w:hAnsi="Book Antiqua" w:cs="宋体"/>
          <w:sz w:val="24"/>
          <w:szCs w:val="24"/>
          <w:lang w:val="en-US" w:eastAsia="zh-CN"/>
        </w:rPr>
        <w:t xml:space="preserve"> BP, Worth AS, McNally J, </w:t>
      </w:r>
      <w:proofErr w:type="spellStart"/>
      <w:r w:rsidRPr="00B93C82">
        <w:rPr>
          <w:rFonts w:ascii="Book Antiqua" w:eastAsia="宋体" w:hAnsi="Book Antiqua" w:cs="宋体"/>
          <w:sz w:val="24"/>
          <w:szCs w:val="24"/>
          <w:lang w:val="en-US" w:eastAsia="zh-CN"/>
        </w:rPr>
        <w:t>Brainard</w:t>
      </w:r>
      <w:proofErr w:type="spellEnd"/>
      <w:r w:rsidRPr="00B93C82">
        <w:rPr>
          <w:rFonts w:ascii="Book Antiqua" w:eastAsia="宋体" w:hAnsi="Book Antiqua" w:cs="宋体"/>
          <w:sz w:val="24"/>
          <w:szCs w:val="24"/>
          <w:lang w:val="en-US" w:eastAsia="zh-CN"/>
        </w:rPr>
        <w:t xml:space="preserve"> DM, Link JO, Miller MD, Mo H. Clinical Resistance to </w:t>
      </w:r>
      <w:proofErr w:type="spellStart"/>
      <w:r w:rsidRPr="00B93C82">
        <w:rPr>
          <w:rFonts w:ascii="Book Antiqua" w:eastAsia="宋体" w:hAnsi="Book Antiqua" w:cs="宋体"/>
          <w:sz w:val="24"/>
          <w:szCs w:val="24"/>
          <w:lang w:val="en-US" w:eastAsia="zh-CN"/>
        </w:rPr>
        <w:t>Velpatasvir</w:t>
      </w:r>
      <w:proofErr w:type="spellEnd"/>
      <w:r w:rsidRPr="00B93C82">
        <w:rPr>
          <w:rFonts w:ascii="Book Antiqua" w:eastAsia="宋体" w:hAnsi="Book Antiqua" w:cs="宋体"/>
          <w:sz w:val="24"/>
          <w:szCs w:val="24"/>
          <w:lang w:val="en-US" w:eastAsia="zh-CN"/>
        </w:rPr>
        <w:t xml:space="preserve"> (GS-5816), a Novel Pan-Genotypic Inhibitor of the Hepatitis C Virus NS5A Protein. </w:t>
      </w:r>
      <w:proofErr w:type="spellStart"/>
      <w:r w:rsidRPr="00B93C82">
        <w:rPr>
          <w:rFonts w:ascii="Book Antiqua" w:eastAsia="宋体" w:hAnsi="Book Antiqua" w:cs="宋体"/>
          <w:i/>
          <w:iCs/>
          <w:sz w:val="24"/>
          <w:szCs w:val="24"/>
          <w:lang w:val="en-US" w:eastAsia="zh-CN"/>
        </w:rPr>
        <w:t>Antimicrob</w:t>
      </w:r>
      <w:proofErr w:type="spellEnd"/>
      <w:r w:rsidRPr="00B93C82">
        <w:rPr>
          <w:rFonts w:ascii="Book Antiqua" w:eastAsia="宋体" w:hAnsi="Book Antiqua" w:cs="宋体"/>
          <w:i/>
          <w:iCs/>
          <w:sz w:val="24"/>
          <w:szCs w:val="24"/>
          <w:lang w:val="en-US" w:eastAsia="zh-CN"/>
        </w:rPr>
        <w:t xml:space="preserve"> Agents </w:t>
      </w:r>
      <w:proofErr w:type="spellStart"/>
      <w:r w:rsidRPr="00B93C82">
        <w:rPr>
          <w:rFonts w:ascii="Book Antiqua" w:eastAsia="宋体" w:hAnsi="Book Antiqua" w:cs="宋体"/>
          <w:i/>
          <w:iCs/>
          <w:sz w:val="24"/>
          <w:szCs w:val="24"/>
          <w:lang w:val="en-US" w:eastAsia="zh-CN"/>
        </w:rPr>
        <w:t>Chemother</w:t>
      </w:r>
      <w:proofErr w:type="spellEnd"/>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bCs/>
          <w:sz w:val="24"/>
          <w:szCs w:val="24"/>
          <w:lang w:val="en-US" w:eastAsia="zh-CN"/>
        </w:rPr>
        <w:t>60</w:t>
      </w:r>
      <w:r w:rsidRPr="00B93C82">
        <w:rPr>
          <w:rFonts w:ascii="Book Antiqua" w:eastAsia="宋体" w:hAnsi="Book Antiqua" w:cs="宋体"/>
          <w:sz w:val="24"/>
          <w:szCs w:val="24"/>
          <w:lang w:val="en-US" w:eastAsia="zh-CN"/>
        </w:rPr>
        <w:t>: 5368-5378 [PMID: 27353271 DOI: 10.1128/AAC.00763-16]</w:t>
      </w:r>
    </w:p>
    <w:p w14:paraId="5B2F4A1C"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proofErr w:type="gramStart"/>
      <w:r w:rsidRPr="00B93C82">
        <w:rPr>
          <w:rFonts w:ascii="Book Antiqua" w:eastAsia="宋体" w:hAnsi="Book Antiqua" w:cs="宋体"/>
          <w:sz w:val="24"/>
          <w:szCs w:val="24"/>
          <w:lang w:val="en-US" w:eastAsia="zh-CN"/>
        </w:rPr>
        <w:t xml:space="preserve">15 </w:t>
      </w:r>
      <w:proofErr w:type="spellStart"/>
      <w:r w:rsidRPr="00B93C82">
        <w:rPr>
          <w:rFonts w:ascii="Book Antiqua" w:eastAsia="宋体" w:hAnsi="Book Antiqua" w:cs="宋体"/>
          <w:b/>
          <w:bCs/>
          <w:sz w:val="24"/>
          <w:szCs w:val="24"/>
          <w:lang w:val="en-US" w:eastAsia="zh-CN"/>
        </w:rPr>
        <w:t>Cholongitas</w:t>
      </w:r>
      <w:proofErr w:type="spellEnd"/>
      <w:r w:rsidRPr="00B93C82">
        <w:rPr>
          <w:rFonts w:ascii="Book Antiqua" w:eastAsia="宋体" w:hAnsi="Book Antiqua" w:cs="宋体"/>
          <w:b/>
          <w:bCs/>
          <w:sz w:val="24"/>
          <w:szCs w:val="24"/>
          <w:lang w:val="en-US" w:eastAsia="zh-CN"/>
        </w:rPr>
        <w:t xml:space="preserve"> E</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Papatheodoridis</w:t>
      </w:r>
      <w:proofErr w:type="spellEnd"/>
      <w:r w:rsidRPr="00B93C82">
        <w:rPr>
          <w:rFonts w:ascii="Book Antiqua" w:eastAsia="宋体" w:hAnsi="Book Antiqua" w:cs="宋体"/>
          <w:sz w:val="24"/>
          <w:szCs w:val="24"/>
          <w:lang w:val="en-US" w:eastAsia="zh-CN"/>
        </w:rPr>
        <w:t xml:space="preserve"> GV.</w:t>
      </w:r>
      <w:proofErr w:type="gramEnd"/>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a novel oral agent for chronic hepatitis C. </w:t>
      </w:r>
      <w:r w:rsidRPr="00B93C82">
        <w:rPr>
          <w:rFonts w:ascii="Book Antiqua" w:eastAsia="宋体" w:hAnsi="Book Antiqua" w:cs="宋体"/>
          <w:i/>
          <w:iCs/>
          <w:sz w:val="24"/>
          <w:szCs w:val="24"/>
          <w:lang w:val="en-US" w:eastAsia="zh-CN"/>
        </w:rPr>
        <w:t xml:space="preserve">Ann </w:t>
      </w:r>
      <w:proofErr w:type="spellStart"/>
      <w:r w:rsidRPr="00B93C82">
        <w:rPr>
          <w:rFonts w:ascii="Book Antiqua" w:eastAsia="宋体" w:hAnsi="Book Antiqua" w:cs="宋体"/>
          <w:i/>
          <w:iCs/>
          <w:sz w:val="24"/>
          <w:szCs w:val="24"/>
          <w:lang w:val="en-US" w:eastAsia="zh-CN"/>
        </w:rPr>
        <w:t>Gastroenterol</w:t>
      </w:r>
      <w:proofErr w:type="spellEnd"/>
      <w:r w:rsidRPr="00B93C82">
        <w:rPr>
          <w:rFonts w:ascii="Book Antiqua" w:eastAsia="宋体" w:hAnsi="Book Antiqua" w:cs="宋体"/>
          <w:sz w:val="24"/>
          <w:szCs w:val="24"/>
          <w:lang w:val="en-US" w:eastAsia="zh-CN"/>
        </w:rPr>
        <w:t xml:space="preserve"> 2014; </w:t>
      </w:r>
      <w:r w:rsidRPr="00B93C82">
        <w:rPr>
          <w:rFonts w:ascii="Book Antiqua" w:eastAsia="宋体" w:hAnsi="Book Antiqua" w:cs="宋体"/>
          <w:b/>
          <w:bCs/>
          <w:sz w:val="24"/>
          <w:szCs w:val="24"/>
          <w:lang w:val="en-US" w:eastAsia="zh-CN"/>
        </w:rPr>
        <w:t>27</w:t>
      </w:r>
      <w:r w:rsidRPr="00B93C82">
        <w:rPr>
          <w:rFonts w:ascii="Book Antiqua" w:eastAsia="宋体" w:hAnsi="Book Antiqua" w:cs="宋体"/>
          <w:sz w:val="24"/>
          <w:szCs w:val="24"/>
          <w:lang w:val="en-US" w:eastAsia="zh-CN"/>
        </w:rPr>
        <w:t>: 331-337 [PMID: 25332066]</w:t>
      </w:r>
    </w:p>
    <w:p w14:paraId="403AF188"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16 </w:t>
      </w:r>
      <w:proofErr w:type="spellStart"/>
      <w:r w:rsidRPr="00B93C82">
        <w:rPr>
          <w:rFonts w:ascii="Book Antiqua" w:eastAsia="宋体" w:hAnsi="Book Antiqua" w:cs="宋体"/>
          <w:b/>
          <w:sz w:val="24"/>
          <w:szCs w:val="24"/>
          <w:lang w:val="en-US" w:eastAsia="zh-CN"/>
        </w:rPr>
        <w:t>Almarzooqi</w:t>
      </w:r>
      <w:proofErr w:type="spellEnd"/>
      <w:r w:rsidRPr="00B93C82">
        <w:rPr>
          <w:rFonts w:ascii="Book Antiqua" w:eastAsia="宋体" w:hAnsi="Book Antiqua" w:cs="宋体"/>
          <w:b/>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Klair</w:t>
      </w:r>
      <w:proofErr w:type="spellEnd"/>
      <w:r w:rsidRPr="00B93C82">
        <w:rPr>
          <w:rFonts w:ascii="Book Antiqua" w:eastAsia="宋体" w:hAnsi="Book Antiqua" w:cs="宋体"/>
          <w:sz w:val="24"/>
          <w:szCs w:val="24"/>
          <w:lang w:val="en-US" w:eastAsia="zh-CN"/>
        </w:rPr>
        <w:t xml:space="preserve"> JS, </w:t>
      </w:r>
      <w:proofErr w:type="spellStart"/>
      <w:r w:rsidRPr="00B93C82">
        <w:rPr>
          <w:rFonts w:ascii="Book Antiqua" w:eastAsia="宋体" w:hAnsi="Book Antiqua" w:cs="宋体"/>
          <w:sz w:val="24"/>
          <w:szCs w:val="24"/>
          <w:lang w:val="en-US" w:eastAsia="zh-CN"/>
        </w:rPr>
        <w:t>Karkada</w:t>
      </w:r>
      <w:proofErr w:type="spellEnd"/>
      <w:r w:rsidRPr="00B93C82">
        <w:rPr>
          <w:rFonts w:ascii="Book Antiqua" w:eastAsia="宋体" w:hAnsi="Book Antiqua" w:cs="宋体"/>
          <w:sz w:val="24"/>
          <w:szCs w:val="24"/>
          <w:lang w:val="en-US" w:eastAsia="zh-CN"/>
        </w:rPr>
        <w:t xml:space="preserve"> JG, </w:t>
      </w:r>
      <w:proofErr w:type="spellStart"/>
      <w:r w:rsidRPr="00B93C82">
        <w:rPr>
          <w:rFonts w:ascii="Book Antiqua" w:eastAsia="宋体" w:hAnsi="Book Antiqua" w:cs="宋体"/>
          <w:sz w:val="24"/>
          <w:szCs w:val="24"/>
          <w:lang w:val="en-US" w:eastAsia="zh-CN"/>
        </w:rPr>
        <w:t>Maan</w:t>
      </w:r>
      <w:proofErr w:type="spellEnd"/>
      <w:r w:rsidRPr="00B93C82">
        <w:rPr>
          <w:rFonts w:ascii="Book Antiqua" w:eastAsia="宋体" w:hAnsi="Book Antiqua" w:cs="宋体"/>
          <w:sz w:val="24"/>
          <w:szCs w:val="24"/>
          <w:lang w:val="en-US" w:eastAsia="zh-CN"/>
        </w:rPr>
        <w:t xml:space="preserve"> R, </w:t>
      </w:r>
      <w:proofErr w:type="spellStart"/>
      <w:r w:rsidRPr="00B93C82">
        <w:rPr>
          <w:rFonts w:ascii="Book Antiqua" w:eastAsia="宋体" w:hAnsi="Book Antiqua" w:cs="宋体"/>
          <w:sz w:val="24"/>
          <w:szCs w:val="24"/>
          <w:lang w:val="en-US" w:eastAsia="zh-CN"/>
        </w:rPr>
        <w:t>Cerocchi</w:t>
      </w:r>
      <w:proofErr w:type="spellEnd"/>
      <w:r w:rsidRPr="00B93C82">
        <w:rPr>
          <w:rFonts w:ascii="Book Antiqua" w:eastAsia="宋体" w:hAnsi="Book Antiqua" w:cs="宋体"/>
          <w:sz w:val="24"/>
          <w:szCs w:val="24"/>
          <w:lang w:val="en-US" w:eastAsia="zh-CN"/>
        </w:rPr>
        <w:t xml:space="preserve"> O, </w:t>
      </w:r>
      <w:proofErr w:type="spellStart"/>
      <w:r w:rsidRPr="00B93C82">
        <w:rPr>
          <w:rFonts w:ascii="Book Antiqua" w:eastAsia="宋体" w:hAnsi="Book Antiqua" w:cs="宋体"/>
          <w:sz w:val="24"/>
          <w:szCs w:val="24"/>
          <w:lang w:val="en-US" w:eastAsia="zh-CN"/>
        </w:rPr>
        <w:t>Kawgier</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Harrel</w:t>
      </w:r>
      <w:proofErr w:type="spellEnd"/>
      <w:r w:rsidRPr="00B93C82">
        <w:rPr>
          <w:rFonts w:ascii="Book Antiqua" w:eastAsia="宋体" w:hAnsi="Book Antiqua" w:cs="宋体"/>
          <w:sz w:val="24"/>
          <w:szCs w:val="24"/>
          <w:lang w:val="en-US" w:eastAsia="zh-CN"/>
        </w:rPr>
        <w:t xml:space="preserve"> SM, Rhodes K, Janssen HL, Feld JJ, Duarte-</w:t>
      </w:r>
      <w:proofErr w:type="spellStart"/>
      <w:r w:rsidRPr="00B93C82">
        <w:rPr>
          <w:rFonts w:ascii="Book Antiqua" w:eastAsia="宋体" w:hAnsi="Book Antiqua" w:cs="宋体"/>
          <w:sz w:val="24"/>
          <w:szCs w:val="24"/>
          <w:lang w:val="en-US" w:eastAsia="zh-CN"/>
        </w:rPr>
        <w:t>Rojo</w:t>
      </w:r>
      <w:proofErr w:type="spellEnd"/>
      <w:r w:rsidRPr="00B93C82">
        <w:rPr>
          <w:rFonts w:ascii="Book Antiqua" w:eastAsia="宋体" w:hAnsi="Book Antiqua" w:cs="宋体"/>
          <w:sz w:val="24"/>
          <w:szCs w:val="24"/>
          <w:lang w:val="en-US" w:eastAsia="zh-CN"/>
        </w:rPr>
        <w:t xml:space="preserve"> A. Frequency of renal impairment in patients with hepatitis C infection treated with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based–Antiviral regimens.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w:t>
      </w:r>
      <w:r w:rsidRPr="00B93C82">
        <w:rPr>
          <w:rFonts w:ascii="Book Antiqua" w:eastAsia="宋体" w:hAnsi="Book Antiqua" w:cs="宋体"/>
          <w:b/>
          <w:sz w:val="24"/>
          <w:szCs w:val="24"/>
          <w:lang w:val="en-US" w:eastAsia="zh-CN"/>
        </w:rPr>
        <w:t xml:space="preserve"> 62</w:t>
      </w:r>
      <w:r w:rsidRPr="00B93C82">
        <w:rPr>
          <w:rFonts w:ascii="Book Antiqua" w:eastAsia="宋体" w:hAnsi="Book Antiqua" w:cs="宋体"/>
          <w:sz w:val="24"/>
          <w:szCs w:val="24"/>
          <w:lang w:val="en-US" w:eastAsia="zh-CN"/>
        </w:rPr>
        <w:t>: 141A</w:t>
      </w:r>
    </w:p>
    <w:p w14:paraId="3050D4AF"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 xml:space="preserve">17 </w:t>
      </w:r>
      <w:r w:rsidRPr="00B93C82">
        <w:rPr>
          <w:rFonts w:ascii="Book Antiqua" w:eastAsia="宋体" w:hAnsi="Book Antiqua" w:cs="宋体"/>
          <w:b/>
          <w:sz w:val="24"/>
          <w:szCs w:val="24"/>
          <w:lang w:val="en-US" w:eastAsia="zh-CN"/>
        </w:rPr>
        <w:t>Rosenblatt R</w:t>
      </w:r>
      <w:r w:rsidRPr="00B93C82">
        <w:rPr>
          <w:rFonts w:ascii="Book Antiqua" w:eastAsia="宋体" w:hAnsi="Book Antiqua" w:cs="宋体"/>
          <w:sz w:val="24"/>
          <w:szCs w:val="24"/>
          <w:lang w:val="en-US" w:eastAsia="zh-CN"/>
        </w:rPr>
        <w:t xml:space="preserve">, Mehta A, Kumar S. Baseline </w:t>
      </w:r>
      <w:proofErr w:type="spellStart"/>
      <w:r w:rsidRPr="00B93C82">
        <w:rPr>
          <w:rFonts w:ascii="Book Antiqua" w:eastAsia="宋体" w:hAnsi="Book Antiqua" w:cs="宋体"/>
          <w:sz w:val="24"/>
          <w:szCs w:val="24"/>
          <w:lang w:val="en-US" w:eastAsia="zh-CN"/>
        </w:rPr>
        <w:t>Creatinine</w:t>
      </w:r>
      <w:proofErr w:type="spellEnd"/>
      <w:r w:rsidRPr="00B93C82">
        <w:rPr>
          <w:rFonts w:ascii="Book Antiqua" w:eastAsia="宋体" w:hAnsi="Book Antiqua" w:cs="宋体"/>
          <w:sz w:val="24"/>
          <w:szCs w:val="24"/>
          <w:lang w:val="en-US" w:eastAsia="zh-CN"/>
        </w:rPr>
        <w:t xml:space="preserve"> Clearance is a predictor of worsening renal function while on HCV treatment with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w:t>
      </w:r>
      <w:proofErr w:type="spellStart"/>
      <w:r w:rsidRPr="00B93C82">
        <w:rPr>
          <w:rFonts w:ascii="Book Antiqua" w:eastAsia="宋体" w:hAnsi="Book Antiqua" w:cs="宋体"/>
          <w:sz w:val="24"/>
          <w:szCs w:val="24"/>
          <w:lang w:val="en-US" w:eastAsia="zh-CN"/>
        </w:rPr>
        <w:t>Ledipasvir</w:t>
      </w:r>
      <w:proofErr w:type="spellEnd"/>
      <w:r w:rsidRPr="00B93C82">
        <w:rPr>
          <w:rFonts w:ascii="Book Antiqua" w:eastAsia="宋体" w:hAnsi="Book Antiqua" w:cs="宋体"/>
          <w:sz w:val="24"/>
          <w:szCs w:val="24"/>
          <w:lang w:val="en-US" w:eastAsia="zh-CN"/>
        </w:rPr>
        <w:t>.</w:t>
      </w:r>
      <w:r w:rsidRPr="00B93C82">
        <w:rPr>
          <w:rFonts w:ascii="Book Antiqua" w:eastAsia="宋体" w:hAnsi="Book Antiqua" w:cs="宋体"/>
          <w:i/>
          <w:sz w:val="24"/>
          <w:szCs w:val="24"/>
          <w:lang w:val="en-US" w:eastAsia="zh-CN"/>
        </w:rPr>
        <w:t xml:space="preserve"> 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2016;</w:t>
      </w:r>
      <w:r w:rsidRPr="00B93C82">
        <w:rPr>
          <w:rFonts w:ascii="Book Antiqua" w:eastAsia="宋体" w:hAnsi="Book Antiqua" w:cs="宋体"/>
          <w:b/>
          <w:sz w:val="24"/>
          <w:szCs w:val="24"/>
          <w:lang w:val="en-US" w:eastAsia="zh-CN"/>
        </w:rPr>
        <w:t xml:space="preserve"> 64</w:t>
      </w:r>
      <w:r w:rsidRPr="00B93C82">
        <w:rPr>
          <w:rFonts w:ascii="Book Antiqua" w:eastAsia="宋体" w:hAnsi="Book Antiqua" w:cs="宋体"/>
          <w:sz w:val="24"/>
          <w:szCs w:val="24"/>
          <w:lang w:val="en-US" w:eastAsia="zh-CN"/>
        </w:rPr>
        <w:t>: S819</w:t>
      </w:r>
    </w:p>
    <w:p w14:paraId="27FC1518"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18 </w:t>
      </w:r>
      <w:r w:rsidRPr="00B93C82">
        <w:rPr>
          <w:rFonts w:ascii="Book Antiqua" w:eastAsia="宋体" w:hAnsi="Book Antiqua" w:cs="宋体"/>
          <w:b/>
          <w:sz w:val="24"/>
          <w:szCs w:val="24"/>
          <w:lang w:val="en-US" w:eastAsia="zh-CN"/>
        </w:rPr>
        <w:t>Granados R</w:t>
      </w:r>
      <w:r w:rsidRPr="00B93C82">
        <w:rPr>
          <w:rFonts w:ascii="Book Antiqua" w:eastAsia="宋体" w:hAnsi="Book Antiqua" w:cs="宋体"/>
          <w:sz w:val="24"/>
          <w:szCs w:val="24"/>
          <w:lang w:val="en-US" w:eastAsia="zh-CN"/>
        </w:rPr>
        <w:t xml:space="preserve">, Serrano M, Santana N, Alonso S, </w:t>
      </w:r>
      <w:proofErr w:type="spellStart"/>
      <w:r w:rsidRPr="00B93C82">
        <w:rPr>
          <w:rFonts w:ascii="Book Antiqua" w:eastAsia="宋体" w:hAnsi="Book Antiqua" w:cs="宋体"/>
          <w:sz w:val="24"/>
          <w:szCs w:val="24"/>
          <w:lang w:val="en-US" w:eastAsia="zh-CN"/>
        </w:rPr>
        <w:t>Hernadez</w:t>
      </w:r>
      <w:proofErr w:type="spellEnd"/>
      <w:r w:rsidRPr="00B93C82">
        <w:rPr>
          <w:rFonts w:ascii="Book Antiqua" w:eastAsia="宋体" w:hAnsi="Book Antiqua" w:cs="宋体"/>
          <w:sz w:val="24"/>
          <w:szCs w:val="24"/>
          <w:lang w:val="en-US" w:eastAsia="zh-CN"/>
        </w:rPr>
        <w:t xml:space="preserve"> M, Garcia R, Martin JM. </w:t>
      </w:r>
      <w:proofErr w:type="gramStart"/>
      <w:r w:rsidRPr="00B93C82">
        <w:rPr>
          <w:rFonts w:ascii="Book Antiqua" w:eastAsia="宋体" w:hAnsi="Book Antiqua" w:cs="宋体"/>
          <w:sz w:val="24"/>
          <w:szCs w:val="24"/>
          <w:lang w:val="en-US" w:eastAsia="zh-CN"/>
        </w:rPr>
        <w:t>Impact of sustained viral response on renal function in patients with chronic infection by hepatitis C virus (HCV).</w:t>
      </w:r>
      <w:proofErr w:type="gramEnd"/>
      <w:r w:rsidRPr="00B93C82">
        <w:rPr>
          <w:rFonts w:ascii="Book Antiqua" w:eastAsia="宋体" w:hAnsi="Book Antiqua" w:cs="宋体"/>
          <w:sz w:val="24"/>
          <w:szCs w:val="24"/>
          <w:lang w:val="en-US" w:eastAsia="zh-CN"/>
        </w:rPr>
        <w:t xml:space="preserve">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S812</w:t>
      </w:r>
    </w:p>
    <w:p w14:paraId="0CC1F331"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19 </w:t>
      </w:r>
      <w:r w:rsidRPr="00B93C82">
        <w:rPr>
          <w:rFonts w:ascii="Book Antiqua" w:eastAsia="宋体" w:hAnsi="Book Antiqua" w:cs="宋体"/>
          <w:b/>
          <w:sz w:val="24"/>
          <w:szCs w:val="24"/>
          <w:lang w:val="en-US" w:eastAsia="zh-CN"/>
        </w:rPr>
        <w:t>Carey I</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Verma</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Mrzljak</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Considine</w:t>
      </w:r>
      <w:proofErr w:type="spellEnd"/>
      <w:r w:rsidRPr="00B93C82">
        <w:rPr>
          <w:rFonts w:ascii="Book Antiqua" w:eastAsia="宋体" w:hAnsi="Book Antiqua" w:cs="宋体"/>
          <w:sz w:val="24"/>
          <w:szCs w:val="24"/>
          <w:lang w:val="en-US" w:eastAsia="zh-CN"/>
        </w:rPr>
        <w:t xml:space="preserve"> AB, </w:t>
      </w:r>
      <w:proofErr w:type="spellStart"/>
      <w:r w:rsidRPr="00B93C82">
        <w:rPr>
          <w:rFonts w:ascii="Book Antiqua" w:eastAsia="宋体" w:hAnsi="Book Antiqua" w:cs="宋体"/>
          <w:sz w:val="24"/>
          <w:szCs w:val="24"/>
          <w:lang w:val="en-US" w:eastAsia="zh-CN"/>
        </w:rPr>
        <w:t>Knighton</w:t>
      </w:r>
      <w:proofErr w:type="spellEnd"/>
      <w:r w:rsidRPr="00B93C82">
        <w:rPr>
          <w:rFonts w:ascii="Book Antiqua" w:eastAsia="宋体" w:hAnsi="Book Antiqua" w:cs="宋体"/>
          <w:sz w:val="24"/>
          <w:szCs w:val="24"/>
          <w:lang w:val="en-US" w:eastAsia="zh-CN"/>
        </w:rPr>
        <w:t xml:space="preserve"> S, Oakes K, Childs K, Bruce MJ, Horner M, </w:t>
      </w:r>
      <w:proofErr w:type="spellStart"/>
      <w:r w:rsidRPr="00B93C82">
        <w:rPr>
          <w:rFonts w:ascii="Book Antiqua" w:eastAsia="宋体" w:hAnsi="Book Antiqua" w:cs="宋体"/>
          <w:sz w:val="24"/>
          <w:szCs w:val="24"/>
          <w:lang w:val="en-US" w:eastAsia="zh-CN"/>
        </w:rPr>
        <w:t>Suddle</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Agarwal</w:t>
      </w:r>
      <w:proofErr w:type="spellEnd"/>
      <w:r w:rsidRPr="00B93C82">
        <w:rPr>
          <w:rFonts w:ascii="Book Antiqua" w:eastAsia="宋体" w:hAnsi="Book Antiqua" w:cs="宋体"/>
          <w:sz w:val="24"/>
          <w:szCs w:val="24"/>
          <w:lang w:val="en-US" w:eastAsia="zh-CN"/>
        </w:rPr>
        <w:t xml:space="preserve"> A. Transient renal dysfunction during INF-free therapy in decompensated HCV cirrhosis patients.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142A</w:t>
      </w:r>
    </w:p>
    <w:p w14:paraId="079B5E7E"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20 </w:t>
      </w:r>
      <w:proofErr w:type="spellStart"/>
      <w:r w:rsidRPr="00B93C82">
        <w:rPr>
          <w:rFonts w:ascii="Book Antiqua" w:eastAsia="宋体" w:hAnsi="Book Antiqua" w:cs="宋体"/>
          <w:b/>
          <w:sz w:val="24"/>
          <w:szCs w:val="24"/>
          <w:lang w:val="en-US" w:eastAsia="zh-CN"/>
        </w:rPr>
        <w:t>Anty</w:t>
      </w:r>
      <w:proofErr w:type="spellEnd"/>
      <w:r w:rsidRPr="00B93C82">
        <w:rPr>
          <w:rFonts w:ascii="Book Antiqua" w:eastAsia="宋体" w:hAnsi="Book Antiqua" w:cs="宋体"/>
          <w:b/>
          <w:sz w:val="24"/>
          <w:szCs w:val="24"/>
          <w:lang w:val="en-US" w:eastAsia="zh-CN"/>
        </w:rPr>
        <w:t xml:space="preserve"> R</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Coilly</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Fougerou</w:t>
      </w:r>
      <w:proofErr w:type="spellEnd"/>
      <w:r w:rsidRPr="00B93C82">
        <w:rPr>
          <w:rFonts w:ascii="Book Antiqua" w:eastAsia="宋体" w:hAnsi="Book Antiqua" w:cs="宋体"/>
          <w:sz w:val="24"/>
          <w:szCs w:val="24"/>
          <w:lang w:val="en-US" w:eastAsia="zh-CN"/>
        </w:rPr>
        <w:t xml:space="preserve"> C, De </w:t>
      </w:r>
      <w:proofErr w:type="spellStart"/>
      <w:r w:rsidRPr="00B93C82">
        <w:rPr>
          <w:rFonts w:ascii="Book Antiqua" w:eastAsia="宋体" w:hAnsi="Book Antiqua" w:cs="宋体"/>
          <w:sz w:val="24"/>
          <w:szCs w:val="24"/>
          <w:lang w:val="en-US" w:eastAsia="zh-CN"/>
        </w:rPr>
        <w:t>Ledinghen</w:t>
      </w:r>
      <w:proofErr w:type="spellEnd"/>
      <w:r w:rsidRPr="00B93C82">
        <w:rPr>
          <w:rFonts w:ascii="Book Antiqua" w:eastAsia="宋体" w:hAnsi="Book Antiqua" w:cs="宋体"/>
          <w:sz w:val="24"/>
          <w:szCs w:val="24"/>
          <w:lang w:val="en-US" w:eastAsia="zh-CN"/>
        </w:rPr>
        <w:t xml:space="preserve"> V, </w:t>
      </w:r>
      <w:proofErr w:type="spellStart"/>
      <w:r w:rsidRPr="00B93C82">
        <w:rPr>
          <w:rFonts w:ascii="Book Antiqua" w:eastAsia="宋体" w:hAnsi="Book Antiqua" w:cs="宋体"/>
          <w:sz w:val="24"/>
          <w:szCs w:val="24"/>
          <w:lang w:val="en-US" w:eastAsia="zh-CN"/>
        </w:rPr>
        <w:t>Houssel-Debry</w:t>
      </w:r>
      <w:proofErr w:type="spellEnd"/>
      <w:r w:rsidRPr="00B93C82">
        <w:rPr>
          <w:rFonts w:ascii="Book Antiqua" w:eastAsia="宋体" w:hAnsi="Book Antiqua" w:cs="宋体"/>
          <w:sz w:val="24"/>
          <w:szCs w:val="24"/>
          <w:lang w:val="en-US" w:eastAsia="zh-CN"/>
        </w:rPr>
        <w:t xml:space="preserve"> P, </w:t>
      </w:r>
      <w:proofErr w:type="spellStart"/>
      <w:r w:rsidRPr="00B93C82">
        <w:rPr>
          <w:rFonts w:ascii="Book Antiqua" w:eastAsia="宋体" w:hAnsi="Book Antiqua" w:cs="宋体"/>
          <w:sz w:val="24"/>
          <w:szCs w:val="24"/>
          <w:lang w:val="en-US" w:eastAsia="zh-CN"/>
        </w:rPr>
        <w:t>Duvoux</w:t>
      </w:r>
      <w:proofErr w:type="spellEnd"/>
      <w:r w:rsidRPr="00B93C82">
        <w:rPr>
          <w:rFonts w:ascii="Book Antiqua" w:eastAsia="宋体" w:hAnsi="Book Antiqua" w:cs="宋体"/>
          <w:sz w:val="24"/>
          <w:szCs w:val="24"/>
          <w:lang w:val="en-US" w:eastAsia="zh-CN"/>
        </w:rPr>
        <w:t xml:space="preserve"> C, Di Martino V, </w:t>
      </w:r>
      <w:proofErr w:type="spellStart"/>
      <w:r w:rsidRPr="00B93C82">
        <w:rPr>
          <w:rFonts w:ascii="Book Antiqua" w:eastAsia="宋体" w:hAnsi="Book Antiqua" w:cs="宋体"/>
          <w:sz w:val="24"/>
          <w:szCs w:val="24"/>
          <w:lang w:val="en-US" w:eastAsia="zh-CN"/>
        </w:rPr>
        <w:t>Radenne</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Kamar</w:t>
      </w:r>
      <w:proofErr w:type="spellEnd"/>
      <w:r w:rsidRPr="00B93C82">
        <w:rPr>
          <w:rFonts w:ascii="Book Antiqua" w:eastAsia="宋体" w:hAnsi="Book Antiqua" w:cs="宋体"/>
          <w:sz w:val="24"/>
          <w:szCs w:val="24"/>
          <w:lang w:val="en-US" w:eastAsia="zh-CN"/>
        </w:rPr>
        <w:t xml:space="preserve"> N, </w:t>
      </w:r>
      <w:proofErr w:type="spellStart"/>
      <w:r w:rsidRPr="00B93C82">
        <w:rPr>
          <w:rFonts w:ascii="Book Antiqua" w:eastAsia="宋体" w:hAnsi="Book Antiqua" w:cs="宋体"/>
          <w:sz w:val="24"/>
          <w:szCs w:val="24"/>
          <w:lang w:val="en-US" w:eastAsia="zh-CN"/>
        </w:rPr>
        <w:t>D'alteroche</w:t>
      </w:r>
      <w:proofErr w:type="spellEnd"/>
      <w:r w:rsidRPr="00B93C82">
        <w:rPr>
          <w:rFonts w:ascii="Book Antiqua" w:eastAsia="宋体" w:hAnsi="Book Antiqua" w:cs="宋体"/>
          <w:sz w:val="24"/>
          <w:szCs w:val="24"/>
          <w:lang w:val="en-US" w:eastAsia="zh-CN"/>
        </w:rPr>
        <w:t xml:space="preserve">, L, </w:t>
      </w:r>
      <w:proofErr w:type="spellStart"/>
      <w:r w:rsidRPr="00B93C82">
        <w:rPr>
          <w:rFonts w:ascii="Book Antiqua" w:eastAsia="宋体" w:hAnsi="Book Antiqua" w:cs="宋体"/>
          <w:sz w:val="24"/>
          <w:szCs w:val="24"/>
          <w:lang w:val="en-US" w:eastAsia="zh-CN"/>
        </w:rPr>
        <w:t>Canva</w:t>
      </w:r>
      <w:proofErr w:type="spellEnd"/>
      <w:r w:rsidRPr="00B93C82">
        <w:rPr>
          <w:rFonts w:ascii="Book Antiqua" w:eastAsia="宋体" w:hAnsi="Book Antiqua" w:cs="宋体"/>
          <w:sz w:val="24"/>
          <w:szCs w:val="24"/>
          <w:lang w:val="en-US" w:eastAsia="zh-CN"/>
        </w:rPr>
        <w:t xml:space="preserve"> V, </w:t>
      </w:r>
      <w:proofErr w:type="spellStart"/>
      <w:r w:rsidRPr="00B93C82">
        <w:rPr>
          <w:rFonts w:ascii="Book Antiqua" w:eastAsia="宋体" w:hAnsi="Book Antiqua" w:cs="宋体"/>
          <w:sz w:val="24"/>
          <w:szCs w:val="24"/>
          <w:lang w:val="en-US" w:eastAsia="zh-CN"/>
        </w:rPr>
        <w:t>Lebray</w:t>
      </w:r>
      <w:proofErr w:type="spellEnd"/>
      <w:r w:rsidRPr="00B93C82">
        <w:rPr>
          <w:rFonts w:ascii="Book Antiqua" w:eastAsia="宋体" w:hAnsi="Book Antiqua" w:cs="宋体"/>
          <w:sz w:val="24"/>
          <w:szCs w:val="24"/>
          <w:lang w:val="en-US" w:eastAsia="zh-CN"/>
        </w:rPr>
        <w:t xml:space="preserve"> P, Moreno C, </w:t>
      </w:r>
      <w:proofErr w:type="spellStart"/>
      <w:r w:rsidRPr="00B93C82">
        <w:rPr>
          <w:rFonts w:ascii="Book Antiqua" w:eastAsia="宋体" w:hAnsi="Book Antiqua" w:cs="宋体"/>
          <w:sz w:val="24"/>
          <w:szCs w:val="24"/>
          <w:lang w:val="en-US" w:eastAsia="zh-CN"/>
        </w:rPr>
        <w:t>Dumortier</w:t>
      </w:r>
      <w:proofErr w:type="spellEnd"/>
      <w:r w:rsidRPr="00B93C82">
        <w:rPr>
          <w:rFonts w:ascii="Book Antiqua" w:eastAsia="宋体" w:hAnsi="Book Antiqua" w:cs="宋体"/>
          <w:sz w:val="24"/>
          <w:szCs w:val="24"/>
          <w:lang w:val="en-US" w:eastAsia="zh-CN"/>
        </w:rPr>
        <w:t xml:space="preserve"> J, </w:t>
      </w:r>
      <w:proofErr w:type="spellStart"/>
      <w:r w:rsidRPr="00B93C82">
        <w:rPr>
          <w:rFonts w:ascii="Book Antiqua" w:eastAsia="宋体" w:hAnsi="Book Antiqua" w:cs="宋体"/>
          <w:sz w:val="24"/>
          <w:szCs w:val="24"/>
          <w:lang w:val="en-US" w:eastAsia="zh-CN"/>
        </w:rPr>
        <w:t>Silvain</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Besch</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Botta-Fridlund</w:t>
      </w:r>
      <w:proofErr w:type="spellEnd"/>
      <w:r w:rsidRPr="00B93C82">
        <w:rPr>
          <w:rFonts w:ascii="Book Antiqua" w:eastAsia="宋体" w:hAnsi="Book Antiqua" w:cs="宋体"/>
          <w:sz w:val="24"/>
          <w:szCs w:val="24"/>
          <w:lang w:val="en-US" w:eastAsia="zh-CN"/>
        </w:rPr>
        <w:t xml:space="preserve"> D, Leroy V, Durand F, Tran A, </w:t>
      </w:r>
      <w:proofErr w:type="spellStart"/>
      <w:r w:rsidRPr="00B93C82">
        <w:rPr>
          <w:rFonts w:ascii="Book Antiqua" w:eastAsia="宋体" w:hAnsi="Book Antiqua" w:cs="宋体"/>
          <w:sz w:val="24"/>
          <w:szCs w:val="24"/>
          <w:lang w:val="en-US" w:eastAsia="zh-CN"/>
        </w:rPr>
        <w:t>Montialoux</w:t>
      </w:r>
      <w:proofErr w:type="spellEnd"/>
      <w:r w:rsidRPr="00B93C82">
        <w:rPr>
          <w:rFonts w:ascii="Book Antiqua" w:eastAsia="宋体" w:hAnsi="Book Antiqua" w:cs="宋体"/>
          <w:sz w:val="24"/>
          <w:szCs w:val="24"/>
          <w:lang w:val="en-US" w:eastAsia="zh-CN"/>
        </w:rPr>
        <w:t xml:space="preserve"> H, </w:t>
      </w:r>
      <w:proofErr w:type="spellStart"/>
      <w:r w:rsidRPr="00B93C82">
        <w:rPr>
          <w:rFonts w:ascii="Book Antiqua" w:eastAsia="宋体" w:hAnsi="Book Antiqua" w:cs="宋体"/>
          <w:sz w:val="24"/>
          <w:szCs w:val="24"/>
          <w:lang w:val="en-US" w:eastAsia="zh-CN"/>
        </w:rPr>
        <w:t>Habersetzer</w:t>
      </w:r>
      <w:proofErr w:type="spellEnd"/>
      <w:r w:rsidRPr="00B93C82">
        <w:rPr>
          <w:rFonts w:ascii="Book Antiqua" w:eastAsia="宋体" w:hAnsi="Book Antiqua" w:cs="宋体"/>
          <w:sz w:val="24"/>
          <w:szCs w:val="24"/>
          <w:lang w:val="en-US" w:eastAsia="zh-CN"/>
        </w:rPr>
        <w:t xml:space="preserve"> F, Favre G, </w:t>
      </w:r>
      <w:proofErr w:type="spellStart"/>
      <w:r w:rsidRPr="00B93C82">
        <w:rPr>
          <w:rFonts w:ascii="Book Antiqua" w:eastAsia="宋体" w:hAnsi="Book Antiqua" w:cs="宋体"/>
          <w:sz w:val="24"/>
          <w:szCs w:val="24"/>
          <w:lang w:val="en-US" w:eastAsia="zh-CN"/>
        </w:rPr>
        <w:t>Rossignol</w:t>
      </w:r>
      <w:proofErr w:type="spellEnd"/>
      <w:r w:rsidRPr="00B93C82">
        <w:rPr>
          <w:rFonts w:ascii="Book Antiqua" w:eastAsia="宋体" w:hAnsi="Book Antiqua" w:cs="宋体"/>
          <w:sz w:val="24"/>
          <w:szCs w:val="24"/>
          <w:lang w:val="en-US" w:eastAsia="zh-CN"/>
        </w:rPr>
        <w:t xml:space="preserve"> E, </w:t>
      </w:r>
      <w:proofErr w:type="spellStart"/>
      <w:r w:rsidRPr="00B93C82">
        <w:rPr>
          <w:rFonts w:ascii="Book Antiqua" w:eastAsia="宋体" w:hAnsi="Book Antiqua" w:cs="宋体"/>
          <w:sz w:val="24"/>
          <w:szCs w:val="24"/>
          <w:lang w:val="en-US" w:eastAsia="zh-CN"/>
        </w:rPr>
        <w:t>Rohel</w:t>
      </w:r>
      <w:proofErr w:type="spellEnd"/>
      <w:r w:rsidRPr="00B93C82">
        <w:rPr>
          <w:rFonts w:ascii="Book Antiqua" w:eastAsia="宋体" w:hAnsi="Book Antiqua" w:cs="宋体"/>
          <w:sz w:val="24"/>
          <w:szCs w:val="24"/>
          <w:lang w:val="en-US" w:eastAsia="zh-CN"/>
        </w:rPr>
        <w:t xml:space="preserve"> A, Renault A, </w:t>
      </w:r>
      <w:proofErr w:type="spellStart"/>
      <w:r w:rsidRPr="00B93C82">
        <w:rPr>
          <w:rFonts w:ascii="Book Antiqua" w:eastAsia="宋体" w:hAnsi="Book Antiqua" w:cs="宋体"/>
          <w:sz w:val="24"/>
          <w:szCs w:val="24"/>
          <w:lang w:val="en-US" w:eastAsia="zh-CN"/>
        </w:rPr>
        <w:t>Dharancy</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Danjou</w:t>
      </w:r>
      <w:proofErr w:type="spellEnd"/>
      <w:r w:rsidRPr="00B93C82">
        <w:rPr>
          <w:rFonts w:ascii="Book Antiqua" w:eastAsia="宋体" w:hAnsi="Book Antiqua" w:cs="宋体"/>
          <w:sz w:val="24"/>
          <w:szCs w:val="24"/>
          <w:lang w:val="en-US" w:eastAsia="zh-CN"/>
        </w:rPr>
        <w:t xml:space="preserve"> H, </w:t>
      </w:r>
      <w:proofErr w:type="spellStart"/>
      <w:r w:rsidRPr="00B93C82">
        <w:rPr>
          <w:rFonts w:ascii="Book Antiqua" w:eastAsia="宋体" w:hAnsi="Book Antiqua" w:cs="宋体"/>
          <w:sz w:val="24"/>
          <w:szCs w:val="24"/>
          <w:lang w:val="en-US" w:eastAsia="zh-CN"/>
        </w:rPr>
        <w:t>Duclos-Valee</w:t>
      </w:r>
      <w:proofErr w:type="spellEnd"/>
      <w:r w:rsidRPr="00B93C82">
        <w:rPr>
          <w:rFonts w:ascii="Book Antiqua" w:eastAsia="宋体" w:hAnsi="Book Antiqua" w:cs="宋体"/>
          <w:sz w:val="24"/>
          <w:szCs w:val="24"/>
          <w:lang w:val="en-US" w:eastAsia="zh-CN"/>
        </w:rPr>
        <w:t xml:space="preserve"> JC, </w:t>
      </w:r>
      <w:proofErr w:type="spellStart"/>
      <w:r w:rsidRPr="00B93C82">
        <w:rPr>
          <w:rFonts w:ascii="Book Antiqua" w:eastAsia="宋体" w:hAnsi="Book Antiqua" w:cs="宋体"/>
          <w:sz w:val="24"/>
          <w:szCs w:val="24"/>
          <w:lang w:val="en-US" w:eastAsia="zh-CN"/>
        </w:rPr>
        <w:t>Pageaux</w:t>
      </w:r>
      <w:proofErr w:type="spellEnd"/>
      <w:r w:rsidRPr="00B93C82">
        <w:rPr>
          <w:rFonts w:ascii="Book Antiqua" w:eastAsia="宋体" w:hAnsi="Book Antiqua" w:cs="宋体"/>
          <w:sz w:val="24"/>
          <w:szCs w:val="24"/>
          <w:lang w:val="en-US" w:eastAsia="zh-CN"/>
        </w:rPr>
        <w:t xml:space="preserve"> GP. Renal dysfunction liver transplant patients treated with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based regimen for HCV recurrence: Results from a large French prospective </w:t>
      </w:r>
      <w:proofErr w:type="spellStart"/>
      <w:r w:rsidRPr="00B93C82">
        <w:rPr>
          <w:rFonts w:ascii="Book Antiqua" w:eastAsia="宋体" w:hAnsi="Book Antiqua" w:cs="宋体"/>
          <w:sz w:val="24"/>
          <w:szCs w:val="24"/>
          <w:lang w:val="en-US" w:eastAsia="zh-CN"/>
        </w:rPr>
        <w:t>multicentric</w:t>
      </w:r>
      <w:proofErr w:type="spellEnd"/>
      <w:r w:rsidRPr="00B93C82">
        <w:rPr>
          <w:rFonts w:ascii="Book Antiqua" w:eastAsia="宋体" w:hAnsi="Book Antiqua" w:cs="宋体"/>
          <w:sz w:val="24"/>
          <w:szCs w:val="24"/>
          <w:lang w:val="en-US" w:eastAsia="zh-CN"/>
        </w:rPr>
        <w:t xml:space="preserve"> ANRS CO23 CUPILT.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2016;</w:t>
      </w:r>
      <w:r w:rsidRPr="00B93C82">
        <w:rPr>
          <w:rFonts w:ascii="Book Antiqua" w:eastAsia="宋体" w:hAnsi="Book Antiqua" w:cs="宋体"/>
          <w:b/>
          <w:sz w:val="24"/>
          <w:szCs w:val="24"/>
          <w:lang w:val="en-US" w:eastAsia="zh-CN"/>
        </w:rPr>
        <w:t xml:space="preserve"> 64</w:t>
      </w:r>
      <w:r w:rsidRPr="00B93C82">
        <w:rPr>
          <w:rFonts w:ascii="Book Antiqua" w:eastAsia="宋体" w:hAnsi="Book Antiqua" w:cs="宋体"/>
          <w:sz w:val="24"/>
          <w:szCs w:val="24"/>
          <w:lang w:val="en-US" w:eastAsia="zh-CN"/>
        </w:rPr>
        <w:t>: S550</w:t>
      </w:r>
    </w:p>
    <w:p w14:paraId="6E84CA62"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21 </w:t>
      </w:r>
      <w:proofErr w:type="spellStart"/>
      <w:r w:rsidRPr="00B93C82">
        <w:rPr>
          <w:rFonts w:ascii="Book Antiqua" w:eastAsia="宋体" w:hAnsi="Book Antiqua" w:cs="宋体"/>
          <w:b/>
          <w:sz w:val="24"/>
          <w:szCs w:val="24"/>
          <w:lang w:val="en-US" w:eastAsia="zh-CN"/>
        </w:rPr>
        <w:t>Dharancy</w:t>
      </w:r>
      <w:proofErr w:type="spellEnd"/>
      <w:r w:rsidRPr="00B93C82">
        <w:rPr>
          <w:rFonts w:ascii="Book Antiqua" w:eastAsia="宋体" w:hAnsi="Book Antiqua" w:cs="宋体"/>
          <w:b/>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Coilly</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Fougerou-Laerent</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Duvoux</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Kamar</w:t>
      </w:r>
      <w:proofErr w:type="spellEnd"/>
      <w:r w:rsidRPr="00B93C82">
        <w:rPr>
          <w:rFonts w:ascii="Book Antiqua" w:eastAsia="宋体" w:hAnsi="Book Antiqua" w:cs="宋体"/>
          <w:sz w:val="24"/>
          <w:szCs w:val="24"/>
          <w:lang w:val="en-US" w:eastAsia="zh-CN"/>
        </w:rPr>
        <w:t xml:space="preserve"> N, Leroy V, Tran A, </w:t>
      </w:r>
      <w:proofErr w:type="spellStart"/>
      <w:r w:rsidRPr="00B93C82">
        <w:rPr>
          <w:rFonts w:ascii="Book Antiqua" w:eastAsia="宋体" w:hAnsi="Book Antiqua" w:cs="宋体"/>
          <w:sz w:val="24"/>
          <w:szCs w:val="24"/>
          <w:lang w:val="en-US" w:eastAsia="zh-CN"/>
        </w:rPr>
        <w:t>Houssel-Debry</w:t>
      </w:r>
      <w:proofErr w:type="spellEnd"/>
      <w:r w:rsidRPr="00B93C82">
        <w:rPr>
          <w:rFonts w:ascii="Book Antiqua" w:eastAsia="宋体" w:hAnsi="Book Antiqua" w:cs="宋体"/>
          <w:sz w:val="24"/>
          <w:szCs w:val="24"/>
          <w:lang w:val="en-US" w:eastAsia="zh-CN"/>
        </w:rPr>
        <w:t xml:space="preserve"> P, </w:t>
      </w:r>
      <w:proofErr w:type="spellStart"/>
      <w:r w:rsidRPr="00B93C82">
        <w:rPr>
          <w:rFonts w:ascii="Book Antiqua" w:eastAsia="宋体" w:hAnsi="Book Antiqua" w:cs="宋体"/>
          <w:sz w:val="24"/>
          <w:szCs w:val="24"/>
          <w:lang w:val="en-US" w:eastAsia="zh-CN"/>
        </w:rPr>
        <w:t>Canva</w:t>
      </w:r>
      <w:proofErr w:type="spellEnd"/>
      <w:r w:rsidRPr="00B93C82">
        <w:rPr>
          <w:rFonts w:ascii="Book Antiqua" w:eastAsia="宋体" w:hAnsi="Book Antiqua" w:cs="宋体"/>
          <w:sz w:val="24"/>
          <w:szCs w:val="24"/>
          <w:lang w:val="en-US" w:eastAsia="zh-CN"/>
        </w:rPr>
        <w:t xml:space="preserve"> V, Moreno </w:t>
      </w:r>
      <w:proofErr w:type="spellStart"/>
      <w:r w:rsidRPr="00B93C82">
        <w:rPr>
          <w:rFonts w:ascii="Book Antiqua" w:eastAsia="宋体" w:hAnsi="Book Antiqua" w:cs="宋体"/>
          <w:sz w:val="24"/>
          <w:szCs w:val="24"/>
          <w:lang w:val="en-US" w:eastAsia="zh-CN"/>
        </w:rPr>
        <w:t>C,Conti</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Dumortier</w:t>
      </w:r>
      <w:proofErr w:type="spellEnd"/>
      <w:r w:rsidRPr="00B93C82">
        <w:rPr>
          <w:rFonts w:ascii="Book Antiqua" w:eastAsia="宋体" w:hAnsi="Book Antiqua" w:cs="宋体"/>
          <w:sz w:val="24"/>
          <w:szCs w:val="24"/>
          <w:lang w:val="en-US" w:eastAsia="zh-CN"/>
        </w:rPr>
        <w:t xml:space="preserve"> J, Martino V, </w:t>
      </w:r>
      <w:proofErr w:type="spellStart"/>
      <w:r w:rsidRPr="00B93C82">
        <w:rPr>
          <w:rFonts w:ascii="Book Antiqua" w:eastAsia="宋体" w:hAnsi="Book Antiqua" w:cs="宋体"/>
          <w:sz w:val="24"/>
          <w:szCs w:val="24"/>
          <w:lang w:val="en-US" w:eastAsia="zh-CN"/>
        </w:rPr>
        <w:t>Radenne</w:t>
      </w:r>
      <w:proofErr w:type="spellEnd"/>
      <w:r w:rsidRPr="00B93C82">
        <w:rPr>
          <w:rFonts w:ascii="Book Antiqua" w:eastAsia="宋体" w:hAnsi="Book Antiqua" w:cs="宋体"/>
          <w:sz w:val="24"/>
          <w:szCs w:val="24"/>
          <w:lang w:val="en-US" w:eastAsia="zh-CN"/>
        </w:rPr>
        <w:t xml:space="preserve"> S, De </w:t>
      </w:r>
      <w:proofErr w:type="spellStart"/>
      <w:r w:rsidRPr="00B93C82">
        <w:rPr>
          <w:rFonts w:ascii="Book Antiqua" w:eastAsia="宋体" w:hAnsi="Book Antiqua" w:cs="宋体"/>
          <w:sz w:val="24"/>
          <w:szCs w:val="24"/>
          <w:lang w:val="en-US" w:eastAsia="zh-CN"/>
        </w:rPr>
        <w:t>Ledinghen</w:t>
      </w:r>
      <w:proofErr w:type="spellEnd"/>
      <w:r w:rsidRPr="00B93C82">
        <w:rPr>
          <w:rFonts w:ascii="Book Antiqua" w:eastAsia="宋体" w:hAnsi="Book Antiqua" w:cs="宋体"/>
          <w:sz w:val="24"/>
          <w:szCs w:val="24"/>
          <w:lang w:val="en-US" w:eastAsia="zh-CN"/>
        </w:rPr>
        <w:t xml:space="preserve"> V, </w:t>
      </w:r>
      <w:proofErr w:type="spellStart"/>
      <w:r w:rsidRPr="00B93C82">
        <w:rPr>
          <w:rFonts w:ascii="Book Antiqua" w:eastAsia="宋体" w:hAnsi="Book Antiqua" w:cs="宋体"/>
          <w:sz w:val="24"/>
          <w:szCs w:val="24"/>
          <w:lang w:val="en-US" w:eastAsia="zh-CN"/>
        </w:rPr>
        <w:t>D'alteroche</w:t>
      </w:r>
      <w:proofErr w:type="spellEnd"/>
      <w:r w:rsidRPr="00B93C82">
        <w:rPr>
          <w:rFonts w:ascii="Book Antiqua" w:eastAsia="宋体" w:hAnsi="Book Antiqua" w:cs="宋体"/>
          <w:sz w:val="24"/>
          <w:szCs w:val="24"/>
          <w:lang w:val="en-US" w:eastAsia="zh-CN"/>
        </w:rPr>
        <w:t xml:space="preserve">, L, </w:t>
      </w:r>
      <w:proofErr w:type="spellStart"/>
      <w:r w:rsidRPr="00B93C82">
        <w:rPr>
          <w:rFonts w:ascii="Book Antiqua" w:eastAsia="宋体" w:hAnsi="Book Antiqua" w:cs="宋体"/>
          <w:sz w:val="24"/>
          <w:szCs w:val="24"/>
          <w:lang w:val="en-US" w:eastAsia="zh-CN"/>
        </w:rPr>
        <w:t>Silvain</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Besch</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Perre</w:t>
      </w:r>
      <w:proofErr w:type="spellEnd"/>
      <w:r w:rsidRPr="00B93C82">
        <w:rPr>
          <w:rFonts w:ascii="Book Antiqua" w:eastAsia="宋体" w:hAnsi="Book Antiqua" w:cs="宋体"/>
          <w:sz w:val="24"/>
          <w:szCs w:val="24"/>
          <w:lang w:val="en-US" w:eastAsia="zh-CN"/>
        </w:rPr>
        <w:t xml:space="preserve"> P, </w:t>
      </w:r>
      <w:proofErr w:type="spellStart"/>
      <w:r w:rsidRPr="00B93C82">
        <w:rPr>
          <w:rFonts w:ascii="Book Antiqua" w:eastAsia="宋体" w:hAnsi="Book Antiqua" w:cs="宋体"/>
          <w:sz w:val="24"/>
          <w:szCs w:val="24"/>
          <w:lang w:val="en-US" w:eastAsia="zh-CN"/>
        </w:rPr>
        <w:t>Botta-Fridlund</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Francoz</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Habersetzer</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Montialoux</w:t>
      </w:r>
      <w:proofErr w:type="spellEnd"/>
      <w:r w:rsidRPr="00B93C82">
        <w:rPr>
          <w:rFonts w:ascii="Book Antiqua" w:eastAsia="宋体" w:hAnsi="Book Antiqua" w:cs="宋体"/>
          <w:sz w:val="24"/>
          <w:szCs w:val="24"/>
          <w:lang w:val="en-US" w:eastAsia="zh-CN"/>
        </w:rPr>
        <w:t xml:space="preserve"> H, </w:t>
      </w:r>
      <w:proofErr w:type="spellStart"/>
      <w:r w:rsidRPr="00B93C82">
        <w:rPr>
          <w:rFonts w:ascii="Book Antiqua" w:eastAsia="宋体" w:hAnsi="Book Antiqua" w:cs="宋体"/>
          <w:sz w:val="24"/>
          <w:szCs w:val="24"/>
          <w:lang w:val="en-US" w:eastAsia="zh-CN"/>
        </w:rPr>
        <w:t>Abergel</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Debette-Gratien</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Rohel</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Valee</w:t>
      </w:r>
      <w:proofErr w:type="spellEnd"/>
      <w:r w:rsidRPr="00B93C82">
        <w:rPr>
          <w:rFonts w:ascii="Book Antiqua" w:eastAsia="宋体" w:hAnsi="Book Antiqua" w:cs="宋体"/>
          <w:sz w:val="24"/>
          <w:szCs w:val="24"/>
          <w:lang w:val="en-US" w:eastAsia="zh-CN"/>
        </w:rPr>
        <w:t xml:space="preserve"> JCD, </w:t>
      </w:r>
      <w:proofErr w:type="spellStart"/>
      <w:r w:rsidRPr="00B93C82">
        <w:rPr>
          <w:rFonts w:ascii="Book Antiqua" w:eastAsia="宋体" w:hAnsi="Book Antiqua" w:cs="宋体"/>
          <w:sz w:val="24"/>
          <w:szCs w:val="24"/>
          <w:lang w:val="en-US" w:eastAsia="zh-CN"/>
        </w:rPr>
        <w:t>Pageaux</w:t>
      </w:r>
      <w:proofErr w:type="spellEnd"/>
      <w:r w:rsidRPr="00B93C82">
        <w:rPr>
          <w:rFonts w:ascii="Book Antiqua" w:eastAsia="宋体" w:hAnsi="Book Antiqua" w:cs="宋体"/>
          <w:sz w:val="24"/>
          <w:szCs w:val="24"/>
          <w:lang w:val="en-US" w:eastAsia="zh-CN"/>
        </w:rPr>
        <w:t xml:space="preserve"> GP and ANRS CO23 CUPILT.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based regimen for HCV recurrence after combined kidney–liver transplantation: Results from the ANRS CO23 CUPILT study.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S551</w:t>
      </w:r>
    </w:p>
    <w:p w14:paraId="7754FDCC" w14:textId="05E0C838"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22 </w:t>
      </w:r>
      <w:r w:rsidRPr="00B93C82">
        <w:rPr>
          <w:rFonts w:ascii="Book Antiqua" w:eastAsia="宋体" w:hAnsi="Book Antiqua" w:cs="宋体"/>
          <w:b/>
          <w:sz w:val="24"/>
          <w:szCs w:val="24"/>
          <w:lang w:val="en-US" w:eastAsia="zh-CN"/>
        </w:rPr>
        <w:t>Faisal N</w:t>
      </w:r>
      <w:r w:rsidRPr="00B93C82">
        <w:rPr>
          <w:rFonts w:ascii="Book Antiqua" w:eastAsia="宋体" w:hAnsi="Book Antiqua" w:cs="宋体"/>
          <w:sz w:val="24"/>
          <w:szCs w:val="24"/>
          <w:lang w:val="en-US" w:eastAsia="zh-CN"/>
        </w:rPr>
        <w:t xml:space="preserve">, Renner EL, </w:t>
      </w:r>
      <w:proofErr w:type="spellStart"/>
      <w:r w:rsidRPr="00B93C82">
        <w:rPr>
          <w:rFonts w:ascii="Book Antiqua" w:eastAsia="宋体" w:hAnsi="Book Antiqua" w:cs="宋体"/>
          <w:sz w:val="24"/>
          <w:szCs w:val="24"/>
          <w:lang w:val="en-US" w:eastAsia="zh-CN"/>
        </w:rPr>
        <w:t>Bilodeau</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Aljudaibi</w:t>
      </w:r>
      <w:proofErr w:type="spellEnd"/>
      <w:r w:rsidRPr="00B93C82">
        <w:rPr>
          <w:rFonts w:ascii="Book Antiqua" w:eastAsia="宋体" w:hAnsi="Book Antiqua" w:cs="宋体"/>
          <w:sz w:val="24"/>
          <w:szCs w:val="24"/>
          <w:lang w:val="en-US" w:eastAsia="zh-CN"/>
        </w:rPr>
        <w:t xml:space="preserve"> B, Hirsch J, Yoshida EM, </w:t>
      </w:r>
      <w:proofErr w:type="spellStart"/>
      <w:r w:rsidRPr="00B93C82">
        <w:rPr>
          <w:rFonts w:ascii="Book Antiqua" w:eastAsia="宋体" w:hAnsi="Book Antiqua" w:cs="宋体"/>
          <w:sz w:val="24"/>
          <w:szCs w:val="24"/>
          <w:lang w:val="en-US" w:eastAsia="zh-CN"/>
        </w:rPr>
        <w:t>Hussaini</w:t>
      </w:r>
      <w:proofErr w:type="spellEnd"/>
      <w:r w:rsidRPr="00B93C82">
        <w:rPr>
          <w:rFonts w:ascii="Book Antiqua" w:eastAsia="宋体" w:hAnsi="Book Antiqua" w:cs="宋体"/>
          <w:sz w:val="24"/>
          <w:szCs w:val="24"/>
          <w:lang w:val="en-US" w:eastAsia="zh-CN"/>
        </w:rPr>
        <w:t xml:space="preserve"> T, </w:t>
      </w:r>
      <w:proofErr w:type="spellStart"/>
      <w:r w:rsidRPr="00B93C82">
        <w:rPr>
          <w:rFonts w:ascii="Book Antiqua" w:eastAsia="宋体" w:hAnsi="Book Antiqua" w:cs="宋体"/>
          <w:sz w:val="24"/>
          <w:szCs w:val="24"/>
          <w:lang w:val="en-US" w:eastAsia="zh-CN"/>
        </w:rPr>
        <w:t>Ghali</w:t>
      </w:r>
      <w:proofErr w:type="spellEnd"/>
      <w:r w:rsidRPr="00B93C82">
        <w:rPr>
          <w:rFonts w:ascii="Book Antiqua" w:eastAsia="宋体" w:hAnsi="Book Antiqua" w:cs="宋体"/>
          <w:sz w:val="24"/>
          <w:szCs w:val="24"/>
          <w:lang w:val="en-US" w:eastAsia="zh-CN"/>
        </w:rPr>
        <w:t xml:space="preserve"> P, </w:t>
      </w:r>
      <w:proofErr w:type="spellStart"/>
      <w:r w:rsidRPr="00B93C82">
        <w:rPr>
          <w:rFonts w:ascii="Book Antiqua" w:eastAsia="宋体" w:hAnsi="Book Antiqua" w:cs="宋体"/>
          <w:sz w:val="24"/>
          <w:szCs w:val="24"/>
          <w:lang w:val="en-US" w:eastAsia="zh-CN"/>
        </w:rPr>
        <w:t>Congli</w:t>
      </w:r>
      <w:proofErr w:type="spellEnd"/>
      <w:r w:rsidRPr="00B93C82">
        <w:rPr>
          <w:rFonts w:ascii="Book Antiqua" w:eastAsia="宋体" w:hAnsi="Book Antiqua" w:cs="宋体"/>
          <w:sz w:val="24"/>
          <w:szCs w:val="24"/>
          <w:lang w:val="en-US" w:eastAsia="zh-CN"/>
        </w:rPr>
        <w:t xml:space="preserve"> SE, Ma MM, </w:t>
      </w:r>
      <w:proofErr w:type="spellStart"/>
      <w:r w:rsidRPr="00B93C82">
        <w:rPr>
          <w:rFonts w:ascii="Book Antiqua" w:eastAsia="宋体" w:hAnsi="Book Antiqua" w:cs="宋体"/>
          <w:sz w:val="24"/>
          <w:szCs w:val="24"/>
          <w:lang w:val="en-US" w:eastAsia="zh-CN"/>
        </w:rPr>
        <w:t>Leoanard</w:t>
      </w:r>
      <w:proofErr w:type="spellEnd"/>
      <w:r w:rsidRPr="00B93C82">
        <w:rPr>
          <w:rFonts w:ascii="Book Antiqua" w:eastAsia="宋体" w:hAnsi="Book Antiqua" w:cs="宋体"/>
          <w:sz w:val="24"/>
          <w:szCs w:val="24"/>
          <w:lang w:val="en-US" w:eastAsia="zh-CN"/>
        </w:rPr>
        <w:t xml:space="preserve"> J, Cooper C, </w:t>
      </w:r>
      <w:proofErr w:type="spellStart"/>
      <w:r w:rsidRPr="00B93C82">
        <w:rPr>
          <w:rFonts w:ascii="Book Antiqua" w:eastAsia="宋体" w:hAnsi="Book Antiqua" w:cs="宋体"/>
          <w:sz w:val="24"/>
          <w:szCs w:val="24"/>
          <w:lang w:val="en-US" w:eastAsia="zh-CN"/>
        </w:rPr>
        <w:t>Pertekian</w:t>
      </w:r>
      <w:proofErr w:type="spellEnd"/>
      <w:r w:rsidRPr="00B93C82">
        <w:rPr>
          <w:rFonts w:ascii="Book Antiqua" w:eastAsia="宋体" w:hAnsi="Book Antiqua" w:cs="宋体"/>
          <w:sz w:val="24"/>
          <w:szCs w:val="24"/>
          <w:lang w:val="en-US" w:eastAsia="zh-CN"/>
        </w:rPr>
        <w:t xml:space="preserve"> KM, </w:t>
      </w:r>
      <w:proofErr w:type="spellStart"/>
      <w:r w:rsidRPr="00B93C82">
        <w:rPr>
          <w:rFonts w:ascii="Book Antiqua" w:eastAsia="宋体" w:hAnsi="Book Antiqua" w:cs="宋体"/>
          <w:sz w:val="24"/>
          <w:szCs w:val="24"/>
          <w:lang w:val="en-US" w:eastAsia="zh-CN"/>
        </w:rPr>
        <w:t>Selzner</w:t>
      </w:r>
      <w:proofErr w:type="spellEnd"/>
      <w:r w:rsidRPr="00B93C82">
        <w:rPr>
          <w:rFonts w:ascii="Book Antiqua" w:eastAsia="宋体" w:hAnsi="Book Antiqua" w:cs="宋体"/>
          <w:sz w:val="24"/>
          <w:szCs w:val="24"/>
          <w:lang w:val="en-US" w:eastAsia="zh-CN"/>
        </w:rPr>
        <w:t xml:space="preserve"> N, Lilly L. Impact of </w:t>
      </w:r>
      <w:proofErr w:type="spellStart"/>
      <w:r w:rsidRPr="00B93C82">
        <w:rPr>
          <w:rFonts w:ascii="Book Antiqua" w:eastAsia="宋体" w:hAnsi="Book Antiqua" w:cs="宋体"/>
          <w:sz w:val="24"/>
          <w:szCs w:val="24"/>
          <w:lang w:val="en-US" w:eastAsia="zh-CN"/>
        </w:rPr>
        <w:t>sofosbuvir</w:t>
      </w:r>
      <w:proofErr w:type="spellEnd"/>
      <w:r>
        <w:rPr>
          <w:rFonts w:ascii="Book Antiqua" w:eastAsia="宋体" w:hAnsi="Book Antiqua" w:cs="宋体" w:hint="eastAsia"/>
          <w:sz w:val="24"/>
          <w:szCs w:val="24"/>
          <w:lang w:val="en-US" w:eastAsia="zh-CN"/>
        </w:rPr>
        <w:t>-</w:t>
      </w:r>
      <w:r w:rsidRPr="00B93C82">
        <w:rPr>
          <w:rFonts w:ascii="Book Antiqua" w:eastAsia="宋体" w:hAnsi="Book Antiqua" w:cs="宋体"/>
          <w:sz w:val="24"/>
          <w:szCs w:val="24"/>
          <w:lang w:val="en-US" w:eastAsia="zh-CN"/>
        </w:rPr>
        <w:t xml:space="preserve">based regimens on renal function in liver transplant recipients: Results of a </w:t>
      </w:r>
      <w:proofErr w:type="spellStart"/>
      <w:r w:rsidRPr="00B93C82">
        <w:rPr>
          <w:rFonts w:ascii="Book Antiqua" w:eastAsia="宋体" w:hAnsi="Book Antiqua" w:cs="宋体"/>
          <w:sz w:val="24"/>
          <w:szCs w:val="24"/>
          <w:lang w:val="en-US" w:eastAsia="zh-CN"/>
        </w:rPr>
        <w:t>multicentre</w:t>
      </w:r>
      <w:proofErr w:type="spellEnd"/>
      <w:r w:rsidRPr="00B93C82">
        <w:rPr>
          <w:rFonts w:ascii="Book Antiqua" w:eastAsia="宋体" w:hAnsi="Book Antiqua" w:cs="宋体"/>
          <w:sz w:val="24"/>
          <w:szCs w:val="24"/>
          <w:lang w:val="en-US" w:eastAsia="zh-CN"/>
        </w:rPr>
        <w:t xml:space="preserve"> study.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84A</w:t>
      </w:r>
    </w:p>
    <w:p w14:paraId="1299600A" w14:textId="5E085A14"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23</w:t>
      </w:r>
      <w:r w:rsidRPr="00B93C82">
        <w:rPr>
          <w:rFonts w:ascii="Book Antiqua" w:eastAsia="宋体" w:hAnsi="Book Antiqua" w:cs="宋体"/>
          <w:b/>
          <w:sz w:val="24"/>
          <w:szCs w:val="24"/>
          <w:lang w:val="en-US" w:eastAsia="zh-CN"/>
        </w:rPr>
        <w:t xml:space="preserve"> </w:t>
      </w:r>
      <w:proofErr w:type="spellStart"/>
      <w:r w:rsidRPr="00B93C82">
        <w:rPr>
          <w:rFonts w:ascii="Book Antiqua" w:eastAsia="宋体" w:hAnsi="Book Antiqua" w:cs="宋体"/>
          <w:b/>
          <w:sz w:val="24"/>
          <w:szCs w:val="24"/>
          <w:lang w:val="en-US" w:eastAsia="zh-CN"/>
        </w:rPr>
        <w:t>Polepally</w:t>
      </w:r>
      <w:proofErr w:type="spellEnd"/>
      <w:r w:rsidRPr="00B93C82">
        <w:rPr>
          <w:rFonts w:ascii="Book Antiqua" w:eastAsia="宋体" w:hAnsi="Book Antiqua" w:cs="宋体"/>
          <w:b/>
          <w:sz w:val="24"/>
          <w:szCs w:val="24"/>
          <w:lang w:val="en-US" w:eastAsia="zh-CN"/>
        </w:rPr>
        <w:t xml:space="preserve"> AR</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Badri</w:t>
      </w:r>
      <w:proofErr w:type="spellEnd"/>
      <w:r w:rsidRPr="00B93C82">
        <w:rPr>
          <w:rFonts w:ascii="Book Antiqua" w:eastAsia="宋体" w:hAnsi="Book Antiqua" w:cs="宋体"/>
          <w:sz w:val="24"/>
          <w:szCs w:val="24"/>
          <w:lang w:val="en-US" w:eastAsia="zh-CN"/>
        </w:rPr>
        <w:t xml:space="preserve"> P, Eckert D, </w:t>
      </w:r>
      <w:proofErr w:type="spellStart"/>
      <w:r w:rsidRPr="00B93C82">
        <w:rPr>
          <w:rFonts w:ascii="Book Antiqua" w:eastAsia="宋体" w:hAnsi="Book Antiqua" w:cs="宋体"/>
          <w:sz w:val="24"/>
          <w:szCs w:val="24"/>
          <w:lang w:val="en-US" w:eastAsia="zh-CN"/>
        </w:rPr>
        <w:t>Mensing</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Menon</w:t>
      </w:r>
      <w:proofErr w:type="spellEnd"/>
      <w:r w:rsidRPr="00B93C82">
        <w:rPr>
          <w:rFonts w:ascii="Book Antiqua" w:eastAsia="宋体" w:hAnsi="Book Antiqua" w:cs="宋体"/>
          <w:sz w:val="24"/>
          <w:szCs w:val="24"/>
          <w:lang w:val="en-US" w:eastAsia="zh-CN"/>
        </w:rPr>
        <w:t xml:space="preserve"> R. Effect of renal function on the pharmacokine</w:t>
      </w:r>
      <w:r>
        <w:rPr>
          <w:rFonts w:ascii="Book Antiqua" w:eastAsia="宋体" w:hAnsi="Book Antiqua" w:cs="宋体"/>
          <w:sz w:val="24"/>
          <w:szCs w:val="24"/>
          <w:lang w:val="en-US" w:eastAsia="zh-CN"/>
        </w:rPr>
        <w:t xml:space="preserve">tics of </w:t>
      </w:r>
      <w:proofErr w:type="spellStart"/>
      <w:r>
        <w:rPr>
          <w:rFonts w:ascii="Book Antiqua" w:eastAsia="宋体" w:hAnsi="Book Antiqua" w:cs="宋体"/>
          <w:sz w:val="24"/>
          <w:szCs w:val="24"/>
          <w:lang w:val="en-US" w:eastAsia="zh-CN"/>
        </w:rPr>
        <w:t>Ombitasvir</w:t>
      </w:r>
      <w:proofErr w:type="spellEnd"/>
      <w:r>
        <w:rPr>
          <w:rFonts w:ascii="Book Antiqua" w:eastAsia="宋体" w:hAnsi="Book Antiqua" w:cs="宋体"/>
          <w:sz w:val="24"/>
          <w:szCs w:val="24"/>
          <w:lang w:val="en-US" w:eastAsia="zh-CN"/>
        </w:rPr>
        <w:t>/</w:t>
      </w:r>
      <w:proofErr w:type="spellStart"/>
      <w:r>
        <w:rPr>
          <w:rFonts w:ascii="Book Antiqua" w:eastAsia="宋体" w:hAnsi="Book Antiqua" w:cs="宋体"/>
          <w:sz w:val="24"/>
          <w:szCs w:val="24"/>
          <w:lang w:val="en-US" w:eastAsia="zh-CN"/>
        </w:rPr>
        <w:t>Paritaprevir</w:t>
      </w:r>
      <w:proofErr w:type="spellEnd"/>
      <w:r w:rsidRPr="00B93C82">
        <w:rPr>
          <w:rFonts w:ascii="Book Antiqua" w:eastAsia="宋体" w:hAnsi="Book Antiqua" w:cs="宋体"/>
          <w:sz w:val="24"/>
          <w:szCs w:val="24"/>
          <w:lang w:val="en-US" w:eastAsia="zh-CN"/>
        </w:rPr>
        <w:t xml:space="preserve">/Ritonavir </w:t>
      </w:r>
      <w:proofErr w:type="spellStart"/>
      <w:r w:rsidRPr="00B93C82">
        <w:rPr>
          <w:rFonts w:ascii="Book Antiqua" w:eastAsia="宋体" w:hAnsi="Book Antiqua" w:cs="宋体"/>
          <w:sz w:val="24"/>
          <w:szCs w:val="24"/>
          <w:lang w:val="en-US" w:eastAsia="zh-CN"/>
        </w:rPr>
        <w:t>Dasabuvir</w:t>
      </w:r>
      <w:proofErr w:type="spellEnd"/>
      <w:r w:rsidRPr="00B93C82">
        <w:rPr>
          <w:rFonts w:ascii="Book Antiqua" w:eastAsia="宋体" w:hAnsi="Book Antiqua" w:cs="宋体"/>
          <w:sz w:val="24"/>
          <w:szCs w:val="24"/>
          <w:lang w:val="en-US" w:eastAsia="zh-CN"/>
        </w:rPr>
        <w:t xml:space="preserve"> and ribavirin in over 2000 subjects with HCV GT1 infection.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139A</w:t>
      </w:r>
    </w:p>
    <w:p w14:paraId="21062CE3" w14:textId="70C9C84E"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24 </w:t>
      </w:r>
      <w:r w:rsidRPr="00B93C82">
        <w:rPr>
          <w:rFonts w:ascii="Book Antiqua" w:eastAsia="宋体" w:hAnsi="Book Antiqua" w:cs="宋体"/>
          <w:b/>
          <w:sz w:val="24"/>
          <w:szCs w:val="24"/>
          <w:lang w:val="en-US" w:eastAsia="zh-CN"/>
        </w:rPr>
        <w:t>Shuster DL</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Menon</w:t>
      </w:r>
      <w:proofErr w:type="spellEnd"/>
      <w:r w:rsidRPr="00B93C82">
        <w:rPr>
          <w:rFonts w:ascii="Book Antiqua" w:eastAsia="宋体" w:hAnsi="Book Antiqua" w:cs="宋体"/>
          <w:sz w:val="24"/>
          <w:szCs w:val="24"/>
          <w:lang w:val="en-US" w:eastAsia="zh-CN"/>
        </w:rPr>
        <w:t xml:space="preserve"> R, Cohen DE, </w:t>
      </w:r>
      <w:proofErr w:type="spellStart"/>
      <w:r w:rsidRPr="00B93C82">
        <w:rPr>
          <w:rFonts w:ascii="Book Antiqua" w:eastAsia="宋体" w:hAnsi="Book Antiqua" w:cs="宋体"/>
          <w:sz w:val="24"/>
          <w:szCs w:val="24"/>
          <w:lang w:val="en-US" w:eastAsia="zh-CN"/>
        </w:rPr>
        <w:t>Khatri</w:t>
      </w:r>
      <w:proofErr w:type="spellEnd"/>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A.Effect</w:t>
      </w:r>
      <w:proofErr w:type="spellEnd"/>
      <w:r w:rsidRPr="00B93C82">
        <w:rPr>
          <w:rFonts w:ascii="Book Antiqua" w:eastAsia="宋体" w:hAnsi="Book Antiqua" w:cs="宋体"/>
          <w:sz w:val="24"/>
          <w:szCs w:val="24"/>
          <w:lang w:val="en-US" w:eastAsia="zh-CN"/>
        </w:rPr>
        <w:t xml:space="preserve"> of chronic kidney disease on the pharmacokineti</w:t>
      </w:r>
      <w:r>
        <w:rPr>
          <w:rFonts w:ascii="Book Antiqua" w:eastAsia="宋体" w:hAnsi="Book Antiqua" w:cs="宋体"/>
          <w:sz w:val="24"/>
          <w:szCs w:val="24"/>
          <w:lang w:val="en-US" w:eastAsia="zh-CN"/>
        </w:rPr>
        <w:t xml:space="preserve">cs of </w:t>
      </w:r>
      <w:proofErr w:type="spellStart"/>
      <w:r>
        <w:rPr>
          <w:rFonts w:ascii="Book Antiqua" w:eastAsia="宋体" w:hAnsi="Book Antiqua" w:cs="宋体"/>
          <w:sz w:val="24"/>
          <w:szCs w:val="24"/>
          <w:lang w:val="en-US" w:eastAsia="zh-CN"/>
        </w:rPr>
        <w:t>Ombitasvir</w:t>
      </w:r>
      <w:proofErr w:type="spellEnd"/>
      <w:r>
        <w:rPr>
          <w:rFonts w:ascii="Book Antiqua" w:eastAsia="宋体" w:hAnsi="Book Antiqua" w:cs="宋体"/>
          <w:sz w:val="24"/>
          <w:szCs w:val="24"/>
          <w:lang w:val="en-US" w:eastAsia="zh-CN"/>
        </w:rPr>
        <w:t>/</w:t>
      </w:r>
      <w:proofErr w:type="spellStart"/>
      <w:r>
        <w:rPr>
          <w:rFonts w:ascii="Book Antiqua" w:eastAsia="宋体" w:hAnsi="Book Antiqua" w:cs="宋体"/>
          <w:sz w:val="24"/>
          <w:szCs w:val="24"/>
          <w:lang w:val="en-US" w:eastAsia="zh-CN"/>
        </w:rPr>
        <w:t>Paritaprevir</w:t>
      </w:r>
      <w:proofErr w:type="spellEnd"/>
      <w:r w:rsidRPr="00B93C82">
        <w:rPr>
          <w:rFonts w:ascii="Book Antiqua" w:eastAsia="宋体" w:hAnsi="Book Antiqua" w:cs="宋体"/>
          <w:sz w:val="24"/>
          <w:szCs w:val="24"/>
          <w:lang w:val="en-US" w:eastAsia="zh-CN"/>
        </w:rPr>
        <w:t xml:space="preserve">/Ritonavir and </w:t>
      </w:r>
      <w:proofErr w:type="spellStart"/>
      <w:r w:rsidRPr="00B93C82">
        <w:rPr>
          <w:rFonts w:ascii="Book Antiqua" w:eastAsia="宋体" w:hAnsi="Book Antiqua" w:cs="宋体"/>
          <w:sz w:val="24"/>
          <w:szCs w:val="24"/>
          <w:lang w:val="en-US" w:eastAsia="zh-CN"/>
        </w:rPr>
        <w:t>Dasabuvir</w:t>
      </w:r>
      <w:proofErr w:type="spellEnd"/>
      <w:r w:rsidRPr="00B93C82">
        <w:rPr>
          <w:rFonts w:ascii="Book Antiqua" w:eastAsia="宋体" w:hAnsi="Book Antiqua" w:cs="宋体"/>
          <w:sz w:val="24"/>
          <w:szCs w:val="24"/>
          <w:lang w:val="en-US" w:eastAsia="zh-CN"/>
        </w:rPr>
        <w:t xml:space="preserve"> in subjects with HCV genotype 1 infection.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140A</w:t>
      </w:r>
    </w:p>
    <w:p w14:paraId="04F4BE5C"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25 </w:t>
      </w:r>
      <w:proofErr w:type="spellStart"/>
      <w:r w:rsidRPr="00B93C82">
        <w:rPr>
          <w:rFonts w:ascii="Book Antiqua" w:eastAsia="宋体" w:hAnsi="Book Antiqua" w:cs="宋体"/>
          <w:b/>
          <w:bCs/>
          <w:sz w:val="24"/>
          <w:szCs w:val="24"/>
          <w:lang w:val="en-US" w:eastAsia="zh-CN"/>
        </w:rPr>
        <w:t>Pockros</w:t>
      </w:r>
      <w:proofErr w:type="spellEnd"/>
      <w:r w:rsidRPr="00B93C82">
        <w:rPr>
          <w:rFonts w:ascii="Book Antiqua" w:eastAsia="宋体" w:hAnsi="Book Antiqua" w:cs="宋体"/>
          <w:b/>
          <w:bCs/>
          <w:sz w:val="24"/>
          <w:szCs w:val="24"/>
          <w:lang w:val="en-US" w:eastAsia="zh-CN"/>
        </w:rPr>
        <w:t xml:space="preserve"> PJ</w:t>
      </w:r>
      <w:r w:rsidRPr="00B93C82">
        <w:rPr>
          <w:rFonts w:ascii="Book Antiqua" w:eastAsia="宋体" w:hAnsi="Book Antiqua" w:cs="宋体"/>
          <w:sz w:val="24"/>
          <w:szCs w:val="24"/>
          <w:lang w:val="en-US" w:eastAsia="zh-CN"/>
        </w:rPr>
        <w:t xml:space="preserve">, Reddy KR, </w:t>
      </w:r>
      <w:proofErr w:type="spellStart"/>
      <w:r w:rsidRPr="00B93C82">
        <w:rPr>
          <w:rFonts w:ascii="Book Antiqua" w:eastAsia="宋体" w:hAnsi="Book Antiqua" w:cs="宋体"/>
          <w:sz w:val="24"/>
          <w:szCs w:val="24"/>
          <w:lang w:val="en-US" w:eastAsia="zh-CN"/>
        </w:rPr>
        <w:t>Mantry</w:t>
      </w:r>
      <w:proofErr w:type="spellEnd"/>
      <w:r w:rsidRPr="00B93C82">
        <w:rPr>
          <w:rFonts w:ascii="Book Antiqua" w:eastAsia="宋体" w:hAnsi="Book Antiqua" w:cs="宋体"/>
          <w:sz w:val="24"/>
          <w:szCs w:val="24"/>
          <w:lang w:val="en-US" w:eastAsia="zh-CN"/>
        </w:rPr>
        <w:t xml:space="preserve"> PS, Cohen E, Bennett M, </w:t>
      </w:r>
      <w:proofErr w:type="spellStart"/>
      <w:r w:rsidRPr="00B93C82">
        <w:rPr>
          <w:rFonts w:ascii="Book Antiqua" w:eastAsia="宋体" w:hAnsi="Book Antiqua" w:cs="宋体"/>
          <w:sz w:val="24"/>
          <w:szCs w:val="24"/>
          <w:lang w:val="en-US" w:eastAsia="zh-CN"/>
        </w:rPr>
        <w:t>Sulkowski</w:t>
      </w:r>
      <w:proofErr w:type="spellEnd"/>
      <w:r w:rsidRPr="00B93C82">
        <w:rPr>
          <w:rFonts w:ascii="Book Antiqua" w:eastAsia="宋体" w:hAnsi="Book Antiqua" w:cs="宋体"/>
          <w:sz w:val="24"/>
          <w:szCs w:val="24"/>
          <w:lang w:val="en-US" w:eastAsia="zh-CN"/>
        </w:rPr>
        <w:t xml:space="preserve"> MS, Bernstein DE, Cohen DE, Shulman NS, Wang D, </w:t>
      </w:r>
      <w:proofErr w:type="spellStart"/>
      <w:r w:rsidRPr="00B93C82">
        <w:rPr>
          <w:rFonts w:ascii="Book Antiqua" w:eastAsia="宋体" w:hAnsi="Book Antiqua" w:cs="宋体"/>
          <w:sz w:val="24"/>
          <w:szCs w:val="24"/>
          <w:lang w:val="en-US" w:eastAsia="zh-CN"/>
        </w:rPr>
        <w:t>Khatri</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Abunimeh</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Podsadecki</w:t>
      </w:r>
      <w:proofErr w:type="spellEnd"/>
      <w:r w:rsidRPr="00B93C82">
        <w:rPr>
          <w:rFonts w:ascii="Book Antiqua" w:eastAsia="宋体" w:hAnsi="Book Antiqua" w:cs="宋体"/>
          <w:sz w:val="24"/>
          <w:szCs w:val="24"/>
          <w:lang w:val="en-US" w:eastAsia="zh-CN"/>
        </w:rPr>
        <w:t xml:space="preserve"> T, </w:t>
      </w:r>
      <w:proofErr w:type="spellStart"/>
      <w:r w:rsidRPr="00B93C82">
        <w:rPr>
          <w:rFonts w:ascii="Book Antiqua" w:eastAsia="宋体" w:hAnsi="Book Antiqua" w:cs="宋体"/>
          <w:sz w:val="24"/>
          <w:szCs w:val="24"/>
          <w:lang w:val="en-US" w:eastAsia="zh-CN"/>
        </w:rPr>
        <w:t>Lawitz</w:t>
      </w:r>
      <w:proofErr w:type="spellEnd"/>
      <w:r w:rsidRPr="00B93C82">
        <w:rPr>
          <w:rFonts w:ascii="Book Antiqua" w:eastAsia="宋体" w:hAnsi="Book Antiqua" w:cs="宋体"/>
          <w:sz w:val="24"/>
          <w:szCs w:val="24"/>
          <w:lang w:val="en-US" w:eastAsia="zh-CN"/>
        </w:rPr>
        <w:t xml:space="preserve"> E. Efficacy of Direct-Acting Antiviral Combination for Patients With Hepatitis C Virus Genotype 1 Infection and Severe Renal Impairment or End-Stage Renal Disease. </w:t>
      </w:r>
      <w:r w:rsidRPr="00B93C82">
        <w:rPr>
          <w:rFonts w:ascii="Book Antiqua" w:eastAsia="宋体" w:hAnsi="Book Antiqua" w:cs="宋体"/>
          <w:i/>
          <w:iCs/>
          <w:sz w:val="24"/>
          <w:szCs w:val="24"/>
          <w:lang w:val="en-US" w:eastAsia="zh-CN"/>
        </w:rPr>
        <w:t>Gastroenterology</w:t>
      </w:r>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bCs/>
          <w:sz w:val="24"/>
          <w:szCs w:val="24"/>
          <w:lang w:val="en-US" w:eastAsia="zh-CN"/>
        </w:rPr>
        <w:t>150</w:t>
      </w:r>
      <w:r w:rsidRPr="00B93C82">
        <w:rPr>
          <w:rFonts w:ascii="Book Antiqua" w:eastAsia="宋体" w:hAnsi="Book Antiqua" w:cs="宋体"/>
          <w:sz w:val="24"/>
          <w:szCs w:val="24"/>
          <w:lang w:val="en-US" w:eastAsia="zh-CN"/>
        </w:rPr>
        <w:t>: 1590-1598 [PMID: 26976799 DOI: 10.1053/j.gastro.2016.02.078]</w:t>
      </w:r>
    </w:p>
    <w:p w14:paraId="3C37843F" w14:textId="08163B05"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26 </w:t>
      </w:r>
      <w:r w:rsidRPr="00B93C82">
        <w:rPr>
          <w:rFonts w:ascii="Book Antiqua" w:eastAsia="宋体" w:hAnsi="Book Antiqua" w:cs="宋体"/>
          <w:b/>
          <w:sz w:val="24"/>
          <w:szCs w:val="24"/>
          <w:lang w:val="en-US" w:eastAsia="zh-CN"/>
        </w:rPr>
        <w:t>Gomez RM</w:t>
      </w:r>
      <w:r w:rsidRPr="00B93C82">
        <w:rPr>
          <w:rFonts w:ascii="Book Antiqua" w:eastAsia="宋体" w:hAnsi="Book Antiqua" w:cs="宋体"/>
          <w:sz w:val="24"/>
          <w:szCs w:val="24"/>
          <w:lang w:val="en-US" w:eastAsia="zh-CN"/>
        </w:rPr>
        <w:t xml:space="preserve">, Rincon D, Hernandez E, </w:t>
      </w:r>
      <w:proofErr w:type="spellStart"/>
      <w:r w:rsidRPr="00B93C82">
        <w:rPr>
          <w:rFonts w:ascii="Book Antiqua" w:eastAsia="宋体" w:hAnsi="Book Antiqua" w:cs="宋体"/>
          <w:sz w:val="24"/>
          <w:szCs w:val="24"/>
          <w:lang w:val="en-US" w:eastAsia="zh-CN"/>
        </w:rPr>
        <w:t>Ahumada</w:t>
      </w:r>
      <w:proofErr w:type="spellEnd"/>
      <w:r w:rsidRPr="00B93C82">
        <w:rPr>
          <w:rFonts w:ascii="Book Antiqua" w:eastAsia="宋体" w:hAnsi="Book Antiqua" w:cs="宋体"/>
          <w:sz w:val="24"/>
          <w:szCs w:val="24"/>
          <w:lang w:val="en-US" w:eastAsia="zh-CN"/>
        </w:rPr>
        <w:t xml:space="preserve"> A, Perez </w:t>
      </w:r>
      <w:proofErr w:type="spellStart"/>
      <w:r w:rsidRPr="00B93C82">
        <w:rPr>
          <w:rFonts w:ascii="Book Antiqua" w:eastAsia="宋体" w:hAnsi="Book Antiqua" w:cs="宋体"/>
          <w:sz w:val="24"/>
          <w:szCs w:val="24"/>
          <w:lang w:val="en-US" w:eastAsia="zh-CN"/>
        </w:rPr>
        <w:t>Valderas</w:t>
      </w:r>
      <w:proofErr w:type="spellEnd"/>
      <w:r w:rsidRPr="00B93C82">
        <w:rPr>
          <w:rFonts w:ascii="Book Antiqua" w:eastAsia="宋体" w:hAnsi="Book Antiqua" w:cs="宋体"/>
          <w:sz w:val="24"/>
          <w:szCs w:val="24"/>
          <w:lang w:val="en-US" w:eastAsia="zh-CN"/>
        </w:rPr>
        <w:t xml:space="preserve"> MD, </w:t>
      </w:r>
      <w:proofErr w:type="spellStart"/>
      <w:r w:rsidRPr="00B93C82">
        <w:rPr>
          <w:rFonts w:ascii="Book Antiqua" w:eastAsia="宋体" w:hAnsi="Book Antiqua" w:cs="宋体"/>
          <w:sz w:val="24"/>
          <w:szCs w:val="24"/>
          <w:lang w:val="en-US" w:eastAsia="zh-CN"/>
        </w:rPr>
        <w:t>Devesa</w:t>
      </w:r>
      <w:proofErr w:type="spellEnd"/>
      <w:r w:rsidRPr="00B93C82">
        <w:rPr>
          <w:rFonts w:ascii="Book Antiqua" w:eastAsia="宋体" w:hAnsi="Book Antiqua" w:cs="宋体"/>
          <w:sz w:val="24"/>
          <w:szCs w:val="24"/>
          <w:lang w:val="en-US" w:eastAsia="zh-CN"/>
        </w:rPr>
        <w:t xml:space="preserve"> MJ, Cuenca F, Fernandez C, Gutierrez ML, Ortiz M, </w:t>
      </w:r>
      <w:proofErr w:type="spellStart"/>
      <w:r w:rsidRPr="00B93C82">
        <w:rPr>
          <w:rFonts w:ascii="Book Antiqua" w:eastAsia="宋体" w:hAnsi="Book Antiqua" w:cs="宋体"/>
          <w:sz w:val="24"/>
          <w:szCs w:val="24"/>
          <w:lang w:val="en-US" w:eastAsia="zh-CN"/>
        </w:rPr>
        <w:t>Calvo</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Castellano</w:t>
      </w:r>
      <w:proofErr w:type="spellEnd"/>
      <w:r w:rsidRPr="00B93C82">
        <w:rPr>
          <w:rFonts w:ascii="Book Antiqua" w:eastAsia="宋体" w:hAnsi="Book Antiqua" w:cs="宋体"/>
          <w:sz w:val="24"/>
          <w:szCs w:val="24"/>
          <w:lang w:val="en-US" w:eastAsia="zh-CN"/>
        </w:rPr>
        <w:t xml:space="preserve"> G, Fernandez I. </w:t>
      </w:r>
      <w:proofErr w:type="spellStart"/>
      <w:r w:rsidRPr="00B93C82">
        <w:rPr>
          <w:rFonts w:ascii="Book Antiqua" w:eastAsia="宋体" w:hAnsi="Book Antiqua" w:cs="宋体"/>
          <w:sz w:val="24"/>
          <w:szCs w:val="24"/>
          <w:lang w:val="en-US" w:eastAsia="zh-CN"/>
        </w:rPr>
        <w:t>Ombitasvir</w:t>
      </w:r>
      <w:proofErr w:type="spellEnd"/>
      <w:r w:rsidRPr="00B93C82">
        <w:rPr>
          <w:rFonts w:ascii="Book Antiqua" w:eastAsia="宋体" w:hAnsi="Book Antiqua" w:cs="宋体"/>
          <w:sz w:val="24"/>
          <w:szCs w:val="24"/>
          <w:lang w:val="en-US" w:eastAsia="zh-CN"/>
        </w:rPr>
        <w:t>/</w:t>
      </w:r>
      <w:proofErr w:type="spellStart"/>
      <w:r w:rsidRPr="00B93C82">
        <w:rPr>
          <w:rFonts w:ascii="Book Antiqua" w:eastAsia="宋体" w:hAnsi="Book Antiqua" w:cs="宋体"/>
          <w:sz w:val="24"/>
          <w:szCs w:val="24"/>
          <w:lang w:val="en-US" w:eastAsia="zh-CN"/>
        </w:rPr>
        <w:t>paritaprevir</w:t>
      </w:r>
      <w:proofErr w:type="spellEnd"/>
      <w:r w:rsidRPr="00B93C82">
        <w:rPr>
          <w:rFonts w:ascii="Book Antiqua" w:eastAsia="宋体" w:hAnsi="Book Antiqua" w:cs="宋体"/>
          <w:sz w:val="24"/>
          <w:szCs w:val="24"/>
          <w:lang w:val="en-US" w:eastAsia="zh-CN"/>
        </w:rPr>
        <w:t xml:space="preserve">/ritonavir plus </w:t>
      </w:r>
      <w:proofErr w:type="spellStart"/>
      <w:r w:rsidRPr="00B93C82">
        <w:rPr>
          <w:rFonts w:ascii="Book Antiqua" w:eastAsia="宋体" w:hAnsi="Book Antiqua" w:cs="宋体"/>
          <w:sz w:val="24"/>
          <w:szCs w:val="24"/>
          <w:lang w:val="en-US" w:eastAsia="zh-CN"/>
        </w:rPr>
        <w:t>dasabuvir</w:t>
      </w:r>
      <w:proofErr w:type="spellEnd"/>
      <w:r w:rsidRPr="00B93C82">
        <w:rPr>
          <w:rFonts w:ascii="Book Antiqua" w:eastAsia="宋体" w:hAnsi="Book Antiqua" w:cs="宋体"/>
          <w:sz w:val="24"/>
          <w:szCs w:val="24"/>
          <w:lang w:val="en-US" w:eastAsia="zh-CN"/>
        </w:rPr>
        <w:t xml:space="preserve"> are safety and efficacy for treating HCV GT1 and 4 infection in patients with severe renal impairment or end-stage renal disease: a </w:t>
      </w:r>
      <w:proofErr w:type="spellStart"/>
      <w:r w:rsidRPr="00B93C82">
        <w:rPr>
          <w:rFonts w:ascii="Book Antiqua" w:eastAsia="宋体" w:hAnsi="Book Antiqua" w:cs="宋体"/>
          <w:sz w:val="24"/>
          <w:szCs w:val="24"/>
          <w:lang w:val="en-US" w:eastAsia="zh-CN"/>
        </w:rPr>
        <w:t>mulcicenter</w:t>
      </w:r>
      <w:proofErr w:type="spellEnd"/>
      <w:r w:rsidRPr="00B93C82">
        <w:rPr>
          <w:rFonts w:ascii="Book Antiqua" w:eastAsia="宋体" w:hAnsi="Book Antiqua" w:cs="宋体"/>
          <w:sz w:val="24"/>
          <w:szCs w:val="24"/>
          <w:lang w:val="en-US" w:eastAsia="zh-CN"/>
        </w:rPr>
        <w:t xml:space="preserve"> experience.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Pr>
          <w:rFonts w:ascii="Book Antiqua" w:eastAsia="宋体" w:hAnsi="Book Antiqua" w:cs="宋体" w:hint="eastAsia"/>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S813</w:t>
      </w:r>
    </w:p>
    <w:p w14:paraId="38D940E6"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27 </w:t>
      </w:r>
      <w:proofErr w:type="spellStart"/>
      <w:r w:rsidRPr="00B93C82">
        <w:rPr>
          <w:rFonts w:ascii="Book Antiqua" w:eastAsia="宋体" w:hAnsi="Book Antiqua" w:cs="宋体"/>
          <w:b/>
          <w:sz w:val="24"/>
          <w:szCs w:val="24"/>
          <w:lang w:val="en-US" w:eastAsia="zh-CN"/>
        </w:rPr>
        <w:t>Basu</w:t>
      </w:r>
      <w:proofErr w:type="spellEnd"/>
      <w:r w:rsidRPr="00B93C82">
        <w:rPr>
          <w:rFonts w:ascii="Book Antiqua" w:eastAsia="宋体" w:hAnsi="Book Antiqua" w:cs="宋体"/>
          <w:b/>
          <w:sz w:val="24"/>
          <w:szCs w:val="24"/>
          <w:lang w:val="en-US" w:eastAsia="zh-CN"/>
        </w:rPr>
        <w:t xml:space="preserve"> PP</w:t>
      </w:r>
      <w:r w:rsidRPr="00B93C82">
        <w:rPr>
          <w:rFonts w:ascii="Book Antiqua" w:eastAsia="宋体" w:hAnsi="Book Antiqua" w:cs="宋体"/>
          <w:sz w:val="24"/>
          <w:szCs w:val="24"/>
          <w:lang w:val="en-US" w:eastAsia="zh-CN"/>
        </w:rPr>
        <w:t xml:space="preserve">, Shah NJ, Aloysius M, </w:t>
      </w:r>
      <w:proofErr w:type="spellStart"/>
      <w:r w:rsidRPr="00B93C82">
        <w:rPr>
          <w:rFonts w:ascii="Book Antiqua" w:eastAsia="宋体" w:hAnsi="Book Antiqua" w:cs="宋体"/>
          <w:sz w:val="24"/>
          <w:szCs w:val="24"/>
          <w:lang w:val="en-US" w:eastAsia="zh-CN"/>
        </w:rPr>
        <w:t>Kavali</w:t>
      </w:r>
      <w:proofErr w:type="spellEnd"/>
      <w:r w:rsidRPr="00B93C82">
        <w:rPr>
          <w:rFonts w:ascii="Book Antiqua" w:eastAsia="宋体" w:hAnsi="Book Antiqua" w:cs="宋体"/>
          <w:sz w:val="24"/>
          <w:szCs w:val="24"/>
          <w:lang w:val="en-US" w:eastAsia="zh-CN"/>
        </w:rPr>
        <w:t xml:space="preserve"> L, </w:t>
      </w:r>
      <w:proofErr w:type="spellStart"/>
      <w:r w:rsidRPr="00B93C82">
        <w:rPr>
          <w:rFonts w:ascii="Book Antiqua" w:eastAsia="宋体" w:hAnsi="Book Antiqua" w:cs="宋体"/>
          <w:sz w:val="24"/>
          <w:szCs w:val="24"/>
          <w:lang w:val="en-US" w:eastAsia="zh-CN"/>
        </w:rPr>
        <w:t>Shehi</w:t>
      </w:r>
      <w:proofErr w:type="spellEnd"/>
      <w:r w:rsidRPr="00B93C82">
        <w:rPr>
          <w:rFonts w:ascii="Book Antiqua" w:eastAsia="宋体" w:hAnsi="Book Antiqua" w:cs="宋体"/>
          <w:sz w:val="24"/>
          <w:szCs w:val="24"/>
          <w:lang w:val="en-US" w:eastAsia="zh-CN"/>
        </w:rPr>
        <w:t xml:space="preserve"> E. </w:t>
      </w:r>
      <w:proofErr w:type="spellStart"/>
      <w:r w:rsidRPr="00B93C82">
        <w:rPr>
          <w:rFonts w:ascii="Book Antiqua" w:eastAsia="宋体" w:hAnsi="Book Antiqua" w:cs="宋体"/>
          <w:sz w:val="24"/>
          <w:szCs w:val="24"/>
          <w:lang w:val="en-US" w:eastAsia="zh-CN"/>
        </w:rPr>
        <w:t>Ombitasvir</w:t>
      </w:r>
      <w:proofErr w:type="spellEnd"/>
      <w:r w:rsidRPr="00B93C82">
        <w:rPr>
          <w:rFonts w:ascii="Book Antiqua" w:eastAsia="宋体" w:hAnsi="Book Antiqua" w:cs="宋体"/>
          <w:sz w:val="24"/>
          <w:szCs w:val="24"/>
          <w:lang w:val="en-US" w:eastAsia="zh-CN"/>
        </w:rPr>
        <w:t xml:space="preserve"> (ABT 267), </w:t>
      </w:r>
      <w:proofErr w:type="spellStart"/>
      <w:r w:rsidRPr="00B93C82">
        <w:rPr>
          <w:rFonts w:ascii="Book Antiqua" w:eastAsia="宋体" w:hAnsi="Book Antiqua" w:cs="宋体"/>
          <w:sz w:val="24"/>
          <w:szCs w:val="24"/>
          <w:lang w:val="en-US" w:eastAsia="zh-CN"/>
        </w:rPr>
        <w:t>ritanavir</w:t>
      </w:r>
      <w:proofErr w:type="spellEnd"/>
      <w:r w:rsidRPr="00B93C82">
        <w:rPr>
          <w:rFonts w:ascii="Book Antiqua" w:eastAsia="宋体" w:hAnsi="Book Antiqua" w:cs="宋体"/>
          <w:sz w:val="24"/>
          <w:szCs w:val="24"/>
          <w:lang w:val="en-US" w:eastAsia="zh-CN"/>
        </w:rPr>
        <w:t xml:space="preserve"> boost with </w:t>
      </w:r>
      <w:proofErr w:type="spellStart"/>
      <w:r w:rsidRPr="00B93C82">
        <w:rPr>
          <w:rFonts w:ascii="Book Antiqua" w:eastAsia="宋体" w:hAnsi="Book Antiqua" w:cs="宋体"/>
          <w:sz w:val="24"/>
          <w:szCs w:val="24"/>
          <w:lang w:val="en-US" w:eastAsia="zh-CN"/>
        </w:rPr>
        <w:t>Dastasbuvir</w:t>
      </w:r>
      <w:proofErr w:type="spellEnd"/>
      <w:r w:rsidRPr="00B93C82">
        <w:rPr>
          <w:rFonts w:ascii="Book Antiqua" w:eastAsia="宋体" w:hAnsi="Book Antiqua" w:cs="宋体"/>
          <w:sz w:val="24"/>
          <w:szCs w:val="24"/>
          <w:lang w:val="en-US" w:eastAsia="zh-CN"/>
        </w:rPr>
        <w:t xml:space="preserve"> (ABT 333) and </w:t>
      </w:r>
      <w:proofErr w:type="spellStart"/>
      <w:r w:rsidRPr="00B93C82">
        <w:rPr>
          <w:rFonts w:ascii="Book Antiqua" w:eastAsia="宋体" w:hAnsi="Book Antiqua" w:cs="宋体"/>
          <w:sz w:val="24"/>
          <w:szCs w:val="24"/>
          <w:lang w:val="en-US" w:eastAsia="zh-CN"/>
        </w:rPr>
        <w:t>prataspravir</w:t>
      </w:r>
      <w:proofErr w:type="spellEnd"/>
      <w:r w:rsidRPr="00B93C82">
        <w:rPr>
          <w:rFonts w:ascii="Book Antiqua" w:eastAsia="宋体" w:hAnsi="Book Antiqua" w:cs="宋体"/>
          <w:sz w:val="24"/>
          <w:szCs w:val="24"/>
          <w:lang w:val="en-US" w:eastAsia="zh-CN"/>
        </w:rPr>
        <w:t xml:space="preserve"> (ABT 450) with or without ribavirin (RBV) in G1 special population in hemodialysis in chronic hepatitis C (HCV) patients Drop C trial.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S807-808</w:t>
      </w:r>
    </w:p>
    <w:p w14:paraId="019B937F"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28 </w:t>
      </w:r>
      <w:r w:rsidRPr="00B93C82">
        <w:rPr>
          <w:rFonts w:ascii="Book Antiqua" w:eastAsia="宋体" w:hAnsi="Book Antiqua" w:cs="宋体"/>
          <w:b/>
          <w:bCs/>
          <w:sz w:val="24"/>
          <w:szCs w:val="24"/>
          <w:lang w:val="en-US" w:eastAsia="zh-CN"/>
        </w:rPr>
        <w:t>Roth D</w:t>
      </w:r>
      <w:r w:rsidRPr="00B93C82">
        <w:rPr>
          <w:rFonts w:ascii="Book Antiqua" w:eastAsia="宋体" w:hAnsi="Book Antiqua" w:cs="宋体"/>
          <w:sz w:val="24"/>
          <w:szCs w:val="24"/>
          <w:lang w:val="en-US" w:eastAsia="zh-CN"/>
        </w:rPr>
        <w:t xml:space="preserve">, Nelson DR, </w:t>
      </w:r>
      <w:proofErr w:type="spellStart"/>
      <w:r w:rsidRPr="00B93C82">
        <w:rPr>
          <w:rFonts w:ascii="Book Antiqua" w:eastAsia="宋体" w:hAnsi="Book Antiqua" w:cs="宋体"/>
          <w:sz w:val="24"/>
          <w:szCs w:val="24"/>
          <w:lang w:val="en-US" w:eastAsia="zh-CN"/>
        </w:rPr>
        <w:t>Bruchfeld</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Liapakis</w:t>
      </w:r>
      <w:proofErr w:type="spellEnd"/>
      <w:r w:rsidRPr="00B93C82">
        <w:rPr>
          <w:rFonts w:ascii="Book Antiqua" w:eastAsia="宋体" w:hAnsi="Book Antiqua" w:cs="宋体"/>
          <w:sz w:val="24"/>
          <w:szCs w:val="24"/>
          <w:lang w:val="en-US" w:eastAsia="zh-CN"/>
        </w:rPr>
        <w:t xml:space="preserve"> A, Silva M, </w:t>
      </w:r>
      <w:proofErr w:type="spellStart"/>
      <w:r w:rsidRPr="00B93C82">
        <w:rPr>
          <w:rFonts w:ascii="Book Antiqua" w:eastAsia="宋体" w:hAnsi="Book Antiqua" w:cs="宋体"/>
          <w:sz w:val="24"/>
          <w:szCs w:val="24"/>
          <w:lang w:val="en-US" w:eastAsia="zh-CN"/>
        </w:rPr>
        <w:t>Monsour</w:t>
      </w:r>
      <w:proofErr w:type="spellEnd"/>
      <w:r w:rsidRPr="00B93C82">
        <w:rPr>
          <w:rFonts w:ascii="Book Antiqua" w:eastAsia="宋体" w:hAnsi="Book Antiqua" w:cs="宋体"/>
          <w:sz w:val="24"/>
          <w:szCs w:val="24"/>
          <w:lang w:val="en-US" w:eastAsia="zh-CN"/>
        </w:rPr>
        <w:t xml:space="preserve"> H, Martin P, Pol S, </w:t>
      </w:r>
      <w:proofErr w:type="spellStart"/>
      <w:r w:rsidRPr="00B93C82">
        <w:rPr>
          <w:rFonts w:ascii="Book Antiqua" w:eastAsia="宋体" w:hAnsi="Book Antiqua" w:cs="宋体"/>
          <w:sz w:val="24"/>
          <w:szCs w:val="24"/>
          <w:lang w:val="en-US" w:eastAsia="zh-CN"/>
        </w:rPr>
        <w:t>Londoño</w:t>
      </w:r>
      <w:proofErr w:type="spellEnd"/>
      <w:r w:rsidRPr="00B93C82">
        <w:rPr>
          <w:rFonts w:ascii="Book Antiqua" w:eastAsia="宋体" w:hAnsi="Book Antiqua" w:cs="宋体"/>
          <w:sz w:val="24"/>
          <w:szCs w:val="24"/>
          <w:lang w:val="en-US" w:eastAsia="zh-CN"/>
        </w:rPr>
        <w:t xml:space="preserve"> MC, </w:t>
      </w:r>
      <w:proofErr w:type="spellStart"/>
      <w:r w:rsidRPr="00B93C82">
        <w:rPr>
          <w:rFonts w:ascii="Book Antiqua" w:eastAsia="宋体" w:hAnsi="Book Antiqua" w:cs="宋体"/>
          <w:sz w:val="24"/>
          <w:szCs w:val="24"/>
          <w:lang w:val="en-US" w:eastAsia="zh-CN"/>
        </w:rPr>
        <w:t>Hassanein</w:t>
      </w:r>
      <w:proofErr w:type="spellEnd"/>
      <w:r w:rsidRPr="00B93C82">
        <w:rPr>
          <w:rFonts w:ascii="Book Antiqua" w:eastAsia="宋体" w:hAnsi="Book Antiqua" w:cs="宋体"/>
          <w:sz w:val="24"/>
          <w:szCs w:val="24"/>
          <w:lang w:val="en-US" w:eastAsia="zh-CN"/>
        </w:rPr>
        <w:t xml:space="preserve"> T, </w:t>
      </w:r>
      <w:proofErr w:type="spellStart"/>
      <w:r w:rsidRPr="00B93C82">
        <w:rPr>
          <w:rFonts w:ascii="Book Antiqua" w:eastAsia="宋体" w:hAnsi="Book Antiqua" w:cs="宋体"/>
          <w:sz w:val="24"/>
          <w:szCs w:val="24"/>
          <w:lang w:val="en-US" w:eastAsia="zh-CN"/>
        </w:rPr>
        <w:t>Zamor</w:t>
      </w:r>
      <w:proofErr w:type="spellEnd"/>
      <w:r w:rsidRPr="00B93C82">
        <w:rPr>
          <w:rFonts w:ascii="Book Antiqua" w:eastAsia="宋体" w:hAnsi="Book Antiqua" w:cs="宋体"/>
          <w:sz w:val="24"/>
          <w:szCs w:val="24"/>
          <w:lang w:val="en-US" w:eastAsia="zh-CN"/>
        </w:rPr>
        <w:t xml:space="preserve"> PJ, Zuckerman E, Wan S, Jackson B, Nguyen BY, Robertson M, Barr E, Wahl J, Greaves W. </w:t>
      </w:r>
      <w:proofErr w:type="spellStart"/>
      <w:r w:rsidRPr="00B93C82">
        <w:rPr>
          <w:rFonts w:ascii="Book Antiqua" w:eastAsia="宋体" w:hAnsi="Book Antiqua" w:cs="宋体"/>
          <w:sz w:val="24"/>
          <w:szCs w:val="24"/>
          <w:lang w:val="en-US" w:eastAsia="zh-CN"/>
        </w:rPr>
        <w:t>Grazoprevir</w:t>
      </w:r>
      <w:proofErr w:type="spellEnd"/>
      <w:r w:rsidRPr="00B93C82">
        <w:rPr>
          <w:rFonts w:ascii="Book Antiqua" w:eastAsia="宋体" w:hAnsi="Book Antiqua" w:cs="宋体"/>
          <w:sz w:val="24"/>
          <w:szCs w:val="24"/>
          <w:lang w:val="en-US" w:eastAsia="zh-CN"/>
        </w:rPr>
        <w:t xml:space="preserve"> plus </w:t>
      </w:r>
      <w:proofErr w:type="spellStart"/>
      <w:r w:rsidRPr="00B93C82">
        <w:rPr>
          <w:rFonts w:ascii="Book Antiqua" w:eastAsia="宋体" w:hAnsi="Book Antiqua" w:cs="宋体"/>
          <w:sz w:val="24"/>
          <w:szCs w:val="24"/>
          <w:lang w:val="en-US" w:eastAsia="zh-CN"/>
        </w:rPr>
        <w:t>elbasvir</w:t>
      </w:r>
      <w:proofErr w:type="spellEnd"/>
      <w:r w:rsidRPr="00B93C82">
        <w:rPr>
          <w:rFonts w:ascii="Book Antiqua" w:eastAsia="宋体" w:hAnsi="Book Antiqua" w:cs="宋体"/>
          <w:sz w:val="24"/>
          <w:szCs w:val="24"/>
          <w:lang w:val="en-US" w:eastAsia="zh-CN"/>
        </w:rPr>
        <w:t xml:space="preserve"> in treatment-naive and treatment-experienced patients with hepatitis C virus genotype 1 infection and stage 4-5 chronic kidney disease (the C-SURFER study): a combination phase 3 study. </w:t>
      </w:r>
      <w:r w:rsidRPr="00B93C82">
        <w:rPr>
          <w:rFonts w:ascii="Book Antiqua" w:eastAsia="宋体" w:hAnsi="Book Antiqua" w:cs="宋体"/>
          <w:i/>
          <w:iCs/>
          <w:sz w:val="24"/>
          <w:szCs w:val="24"/>
          <w:lang w:val="en-US" w:eastAsia="zh-CN"/>
        </w:rPr>
        <w:t>Lancet</w:t>
      </w:r>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bCs/>
          <w:sz w:val="24"/>
          <w:szCs w:val="24"/>
          <w:lang w:val="en-US" w:eastAsia="zh-CN"/>
        </w:rPr>
        <w:t>386</w:t>
      </w:r>
      <w:r w:rsidRPr="00B93C82">
        <w:rPr>
          <w:rFonts w:ascii="Book Antiqua" w:eastAsia="宋体" w:hAnsi="Book Antiqua" w:cs="宋体"/>
          <w:sz w:val="24"/>
          <w:szCs w:val="24"/>
          <w:lang w:val="en-US" w:eastAsia="zh-CN"/>
        </w:rPr>
        <w:t>: 1537-1545 [PMID: 26456905 DOI: 10.1016/S0140-6736(15)00349-9]</w:t>
      </w:r>
    </w:p>
    <w:p w14:paraId="48761DBE"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29</w:t>
      </w:r>
      <w:r w:rsidRPr="00B93C82">
        <w:rPr>
          <w:rFonts w:ascii="Book Antiqua" w:eastAsia="宋体" w:hAnsi="Book Antiqua" w:cs="宋体"/>
          <w:b/>
          <w:sz w:val="24"/>
          <w:szCs w:val="24"/>
          <w:lang w:val="en-US" w:eastAsia="zh-CN"/>
        </w:rPr>
        <w:t xml:space="preserve"> </w:t>
      </w:r>
      <w:proofErr w:type="spellStart"/>
      <w:r w:rsidRPr="00B93C82">
        <w:rPr>
          <w:rFonts w:ascii="Book Antiqua" w:eastAsia="宋体" w:hAnsi="Book Antiqua" w:cs="宋体"/>
          <w:b/>
          <w:sz w:val="24"/>
          <w:szCs w:val="24"/>
          <w:lang w:val="en-US" w:eastAsia="zh-CN"/>
        </w:rPr>
        <w:t>Czul</w:t>
      </w:r>
      <w:proofErr w:type="spellEnd"/>
      <w:r w:rsidRPr="00B93C82">
        <w:rPr>
          <w:rFonts w:ascii="Book Antiqua" w:eastAsia="宋体" w:hAnsi="Book Antiqua" w:cs="宋体"/>
          <w:b/>
          <w:sz w:val="24"/>
          <w:szCs w:val="24"/>
          <w:lang w:val="en-US" w:eastAsia="zh-CN"/>
        </w:rPr>
        <w:t xml:space="preserve"> F</w:t>
      </w:r>
      <w:r w:rsidRPr="00B93C82">
        <w:rPr>
          <w:rFonts w:ascii="Book Antiqua" w:eastAsia="宋体" w:hAnsi="Book Antiqua" w:cs="宋体"/>
          <w:sz w:val="24"/>
          <w:szCs w:val="24"/>
          <w:lang w:val="en-US" w:eastAsia="zh-CN"/>
        </w:rPr>
        <w:t xml:space="preserve">, Peyton A, O'Brien C, Jeffers L, Martin P, </w:t>
      </w:r>
      <w:proofErr w:type="spellStart"/>
      <w:r w:rsidRPr="00B93C82">
        <w:rPr>
          <w:rFonts w:ascii="Book Antiqua" w:eastAsia="宋体" w:hAnsi="Book Antiqua" w:cs="宋体"/>
          <w:sz w:val="24"/>
          <w:szCs w:val="24"/>
          <w:lang w:val="en-US" w:eastAsia="zh-CN"/>
        </w:rPr>
        <w:t>Bhamidimarri</w:t>
      </w:r>
      <w:proofErr w:type="spellEnd"/>
      <w:r w:rsidRPr="00B93C82">
        <w:rPr>
          <w:rFonts w:ascii="Book Antiqua" w:eastAsia="宋体" w:hAnsi="Book Antiqua" w:cs="宋体"/>
          <w:sz w:val="24"/>
          <w:szCs w:val="24"/>
          <w:lang w:val="en-US" w:eastAsia="zh-CN"/>
        </w:rPr>
        <w:t xml:space="preserve"> KR. Safety, efficacy and tolerability in the treatment of patients with chronic </w:t>
      </w:r>
      <w:proofErr w:type="spellStart"/>
      <w:r w:rsidRPr="00B93C82">
        <w:rPr>
          <w:rFonts w:ascii="Book Antiqua" w:eastAsia="宋体" w:hAnsi="Book Antiqua" w:cs="宋体"/>
          <w:sz w:val="24"/>
          <w:szCs w:val="24"/>
          <w:lang w:val="en-US" w:eastAsia="zh-CN"/>
        </w:rPr>
        <w:t>hepatits</w:t>
      </w:r>
      <w:proofErr w:type="spellEnd"/>
      <w:r w:rsidRPr="00B93C82">
        <w:rPr>
          <w:rFonts w:ascii="Book Antiqua" w:eastAsia="宋体" w:hAnsi="Book Antiqua" w:cs="宋体"/>
          <w:sz w:val="24"/>
          <w:szCs w:val="24"/>
          <w:lang w:val="en-US" w:eastAsia="zh-CN"/>
        </w:rPr>
        <w:t xml:space="preserve"> C and severe renal </w:t>
      </w:r>
      <w:proofErr w:type="spellStart"/>
      <w:r w:rsidRPr="00B93C82">
        <w:rPr>
          <w:rFonts w:ascii="Book Antiqua" w:eastAsia="宋体" w:hAnsi="Book Antiqua" w:cs="宋体"/>
          <w:sz w:val="24"/>
          <w:szCs w:val="24"/>
          <w:lang w:val="en-US" w:eastAsia="zh-CN"/>
        </w:rPr>
        <w:t>impairement</w:t>
      </w:r>
      <w:proofErr w:type="spellEnd"/>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207A</w:t>
      </w:r>
    </w:p>
    <w:p w14:paraId="765FDB1D"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30</w:t>
      </w:r>
      <w:r w:rsidRPr="00B93C82">
        <w:rPr>
          <w:rFonts w:ascii="Book Antiqua" w:eastAsia="宋体" w:hAnsi="Book Antiqua" w:cs="宋体"/>
          <w:b/>
          <w:sz w:val="24"/>
          <w:szCs w:val="24"/>
          <w:lang w:val="en-US" w:eastAsia="zh-CN"/>
        </w:rPr>
        <w:t xml:space="preserve"> </w:t>
      </w:r>
      <w:proofErr w:type="spellStart"/>
      <w:r w:rsidRPr="00B93C82">
        <w:rPr>
          <w:rFonts w:ascii="Book Antiqua" w:eastAsia="宋体" w:hAnsi="Book Antiqua" w:cs="宋体"/>
          <w:b/>
          <w:sz w:val="24"/>
          <w:szCs w:val="24"/>
          <w:lang w:val="en-US" w:eastAsia="zh-CN"/>
        </w:rPr>
        <w:t>Beinhardt</w:t>
      </w:r>
      <w:proofErr w:type="spellEnd"/>
      <w:r w:rsidRPr="00B93C82">
        <w:rPr>
          <w:rFonts w:ascii="Book Antiqua" w:eastAsia="宋体" w:hAnsi="Book Antiqua" w:cs="宋体"/>
          <w:b/>
          <w:sz w:val="24"/>
          <w:szCs w:val="24"/>
          <w:lang w:val="en-US" w:eastAsia="zh-CN"/>
        </w:rPr>
        <w:t xml:space="preserve"> S</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Kozbial</w:t>
      </w:r>
      <w:proofErr w:type="spellEnd"/>
      <w:r w:rsidRPr="00B93C82">
        <w:rPr>
          <w:rFonts w:ascii="Book Antiqua" w:eastAsia="宋体" w:hAnsi="Book Antiqua" w:cs="宋体"/>
          <w:sz w:val="24"/>
          <w:szCs w:val="24"/>
          <w:lang w:val="en-US" w:eastAsia="zh-CN"/>
        </w:rPr>
        <w:t xml:space="preserve"> K, Schmidt A, </w:t>
      </w:r>
      <w:proofErr w:type="spellStart"/>
      <w:r w:rsidRPr="00B93C82">
        <w:rPr>
          <w:rFonts w:ascii="Book Antiqua" w:eastAsia="宋体" w:hAnsi="Book Antiqua" w:cs="宋体"/>
          <w:sz w:val="24"/>
          <w:szCs w:val="24"/>
          <w:lang w:val="en-US" w:eastAsia="zh-CN"/>
        </w:rPr>
        <w:t>Freissmuth</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Mandorfer</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Strassl</w:t>
      </w:r>
      <w:proofErr w:type="spellEnd"/>
      <w:r w:rsidRPr="00B93C82">
        <w:rPr>
          <w:rFonts w:ascii="Book Antiqua" w:eastAsia="宋体" w:hAnsi="Book Antiqua" w:cs="宋体"/>
          <w:sz w:val="24"/>
          <w:szCs w:val="24"/>
          <w:lang w:val="en-US" w:eastAsia="zh-CN"/>
        </w:rPr>
        <w:t xml:space="preserve"> R, al </w:t>
      </w:r>
      <w:proofErr w:type="spellStart"/>
      <w:r w:rsidRPr="00B93C82">
        <w:rPr>
          <w:rFonts w:ascii="Book Antiqua" w:eastAsia="宋体" w:hAnsi="Book Antiqua" w:cs="宋体"/>
          <w:sz w:val="24"/>
          <w:szCs w:val="24"/>
          <w:lang w:val="en-US" w:eastAsia="zh-CN"/>
        </w:rPr>
        <w:t>Zoairy</w:t>
      </w:r>
      <w:proofErr w:type="spellEnd"/>
      <w:r w:rsidRPr="00B93C82">
        <w:rPr>
          <w:rFonts w:ascii="Book Antiqua" w:eastAsia="宋体" w:hAnsi="Book Antiqua" w:cs="宋体"/>
          <w:sz w:val="24"/>
          <w:szCs w:val="24"/>
          <w:lang w:val="en-US" w:eastAsia="zh-CN"/>
        </w:rPr>
        <w:t xml:space="preserve"> R, </w:t>
      </w:r>
      <w:proofErr w:type="spellStart"/>
      <w:r w:rsidRPr="00B93C82">
        <w:rPr>
          <w:rFonts w:ascii="Book Antiqua" w:eastAsia="宋体" w:hAnsi="Book Antiqua" w:cs="宋体"/>
          <w:sz w:val="24"/>
          <w:szCs w:val="24"/>
          <w:lang w:val="en-US" w:eastAsia="zh-CN"/>
        </w:rPr>
        <w:t>Stauber</w:t>
      </w:r>
      <w:proofErr w:type="spellEnd"/>
      <w:r w:rsidRPr="00B93C82">
        <w:rPr>
          <w:rFonts w:ascii="Book Antiqua" w:eastAsia="宋体" w:hAnsi="Book Antiqua" w:cs="宋体"/>
          <w:sz w:val="24"/>
          <w:szCs w:val="24"/>
          <w:lang w:val="en-US" w:eastAsia="zh-CN"/>
        </w:rPr>
        <w:t xml:space="preserve"> R, </w:t>
      </w:r>
      <w:proofErr w:type="spellStart"/>
      <w:r w:rsidRPr="00B93C82">
        <w:rPr>
          <w:rFonts w:ascii="Book Antiqua" w:eastAsia="宋体" w:hAnsi="Book Antiqua" w:cs="宋体"/>
          <w:sz w:val="24"/>
          <w:szCs w:val="24"/>
          <w:lang w:val="en-US" w:eastAsia="zh-CN"/>
        </w:rPr>
        <w:t>Strasser</w:t>
      </w:r>
      <w:proofErr w:type="spellEnd"/>
      <w:r w:rsidRPr="00B93C82">
        <w:rPr>
          <w:rFonts w:ascii="Book Antiqua" w:eastAsia="宋体" w:hAnsi="Book Antiqua" w:cs="宋体"/>
          <w:sz w:val="24"/>
          <w:szCs w:val="24"/>
          <w:lang w:val="en-US" w:eastAsia="zh-CN"/>
        </w:rPr>
        <w:t xml:space="preserve"> M, Sunder-</w:t>
      </w:r>
      <w:proofErr w:type="spellStart"/>
      <w:r w:rsidRPr="00B93C82">
        <w:rPr>
          <w:rFonts w:ascii="Book Antiqua" w:eastAsia="宋体" w:hAnsi="Book Antiqua" w:cs="宋体"/>
          <w:sz w:val="24"/>
          <w:szCs w:val="24"/>
          <w:lang w:val="en-US" w:eastAsia="zh-CN"/>
        </w:rPr>
        <w:t>Plassmann</w:t>
      </w:r>
      <w:proofErr w:type="spellEnd"/>
      <w:r w:rsidRPr="00B93C82">
        <w:rPr>
          <w:rFonts w:ascii="Book Antiqua" w:eastAsia="宋体" w:hAnsi="Book Antiqua" w:cs="宋体"/>
          <w:sz w:val="24"/>
          <w:szCs w:val="24"/>
          <w:lang w:val="en-US" w:eastAsia="zh-CN"/>
        </w:rPr>
        <w:t xml:space="preserve"> G, </w:t>
      </w:r>
      <w:proofErr w:type="spellStart"/>
      <w:r w:rsidRPr="00B93C82">
        <w:rPr>
          <w:rFonts w:ascii="Book Antiqua" w:eastAsia="宋体" w:hAnsi="Book Antiqua" w:cs="宋体"/>
          <w:sz w:val="24"/>
          <w:szCs w:val="24"/>
          <w:lang w:val="en-US" w:eastAsia="zh-CN"/>
        </w:rPr>
        <w:t>Trauner</w:t>
      </w:r>
      <w:proofErr w:type="spellEnd"/>
      <w:r w:rsidRPr="00B93C82">
        <w:rPr>
          <w:rFonts w:ascii="Book Antiqua" w:eastAsia="宋体" w:hAnsi="Book Antiqua" w:cs="宋体"/>
          <w:sz w:val="24"/>
          <w:szCs w:val="24"/>
          <w:lang w:val="en-US" w:eastAsia="zh-CN"/>
        </w:rPr>
        <w:t xml:space="preserve"> M, Peck-</w:t>
      </w:r>
      <w:proofErr w:type="spellStart"/>
      <w:r w:rsidRPr="00B93C82">
        <w:rPr>
          <w:rFonts w:ascii="Book Antiqua" w:eastAsia="宋体" w:hAnsi="Book Antiqua" w:cs="宋体"/>
          <w:sz w:val="24"/>
          <w:szCs w:val="24"/>
          <w:lang w:val="en-US" w:eastAsia="zh-CN"/>
        </w:rPr>
        <w:t>Radosavljevic</w:t>
      </w:r>
      <w:proofErr w:type="spellEnd"/>
      <w:r w:rsidRPr="00B93C82">
        <w:rPr>
          <w:rFonts w:ascii="Book Antiqua" w:eastAsia="宋体" w:hAnsi="Book Antiqua" w:cs="宋体"/>
          <w:sz w:val="24"/>
          <w:szCs w:val="24"/>
          <w:lang w:val="en-US" w:eastAsia="zh-CN"/>
        </w:rPr>
        <w:t xml:space="preserve"> M, Vogel W, Hofer H, </w:t>
      </w:r>
      <w:proofErr w:type="spellStart"/>
      <w:r w:rsidRPr="00B93C82">
        <w:rPr>
          <w:rFonts w:ascii="Book Antiqua" w:eastAsia="宋体" w:hAnsi="Book Antiqua" w:cs="宋体"/>
          <w:sz w:val="24"/>
          <w:szCs w:val="24"/>
          <w:lang w:val="en-US" w:eastAsia="zh-CN"/>
        </w:rPr>
        <w:t>Ferenci</w:t>
      </w:r>
      <w:proofErr w:type="spellEnd"/>
      <w:r w:rsidRPr="00B93C82">
        <w:rPr>
          <w:rFonts w:ascii="Book Antiqua" w:eastAsia="宋体" w:hAnsi="Book Antiqua" w:cs="宋体"/>
          <w:sz w:val="24"/>
          <w:szCs w:val="24"/>
          <w:lang w:val="en-US" w:eastAsia="zh-CN"/>
        </w:rPr>
        <w:t xml:space="preserve"> P. Real life experience with interferon/ribavirin-free antiviral treatment in renal transplant recipients and end stage renal disease-patients on dialysis infected with hepatitis C virus.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S667</w:t>
      </w:r>
    </w:p>
    <w:p w14:paraId="5665CBB7"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31 </w:t>
      </w:r>
      <w:proofErr w:type="spellStart"/>
      <w:r w:rsidRPr="00B93C82">
        <w:rPr>
          <w:rFonts w:ascii="Book Antiqua" w:eastAsia="宋体" w:hAnsi="Book Antiqua" w:cs="宋体"/>
          <w:b/>
          <w:sz w:val="24"/>
          <w:szCs w:val="24"/>
          <w:lang w:val="en-US" w:eastAsia="zh-CN"/>
        </w:rPr>
        <w:t>Dumortier</w:t>
      </w:r>
      <w:proofErr w:type="spellEnd"/>
      <w:r w:rsidRPr="00B93C82">
        <w:rPr>
          <w:rFonts w:ascii="Book Antiqua" w:eastAsia="宋体" w:hAnsi="Book Antiqua" w:cs="宋体"/>
          <w:b/>
          <w:sz w:val="24"/>
          <w:szCs w:val="24"/>
          <w:lang w:val="en-US" w:eastAsia="zh-CN"/>
        </w:rPr>
        <w:t xml:space="preserve"> J</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Bailly</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Pageaux</w:t>
      </w:r>
      <w:proofErr w:type="spellEnd"/>
      <w:r w:rsidRPr="00B93C82">
        <w:rPr>
          <w:rFonts w:ascii="Book Antiqua" w:eastAsia="宋体" w:hAnsi="Book Antiqua" w:cs="宋体"/>
          <w:sz w:val="24"/>
          <w:szCs w:val="24"/>
          <w:lang w:val="en-US" w:eastAsia="zh-CN"/>
        </w:rPr>
        <w:t xml:space="preserve"> GF, </w:t>
      </w:r>
      <w:proofErr w:type="spellStart"/>
      <w:r w:rsidRPr="00B93C82">
        <w:rPr>
          <w:rFonts w:ascii="Book Antiqua" w:eastAsia="宋体" w:hAnsi="Book Antiqua" w:cs="宋体"/>
          <w:sz w:val="24"/>
          <w:szCs w:val="24"/>
          <w:lang w:val="en-US" w:eastAsia="zh-CN"/>
        </w:rPr>
        <w:t>Vallet-Pixhard</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Radenne</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Habersetzer</w:t>
      </w:r>
      <w:proofErr w:type="spellEnd"/>
      <w:r w:rsidRPr="00B93C82">
        <w:rPr>
          <w:rFonts w:ascii="Book Antiqua" w:eastAsia="宋体" w:hAnsi="Book Antiqua" w:cs="宋体"/>
          <w:sz w:val="24"/>
          <w:szCs w:val="24"/>
          <w:lang w:val="en-US" w:eastAsia="zh-CN"/>
        </w:rPr>
        <w:t xml:space="preserve"> F, </w:t>
      </w:r>
      <w:proofErr w:type="spellStart"/>
      <w:r w:rsidRPr="00B93C82">
        <w:rPr>
          <w:rFonts w:ascii="Book Antiqua" w:eastAsia="宋体" w:hAnsi="Book Antiqua" w:cs="宋体"/>
          <w:sz w:val="24"/>
          <w:szCs w:val="24"/>
          <w:lang w:val="en-US" w:eastAsia="zh-CN"/>
        </w:rPr>
        <w:t>Gagnieu</w:t>
      </w:r>
      <w:proofErr w:type="spellEnd"/>
      <w:r w:rsidRPr="00B93C82">
        <w:rPr>
          <w:rFonts w:ascii="Book Antiqua" w:eastAsia="宋体" w:hAnsi="Book Antiqua" w:cs="宋体"/>
          <w:sz w:val="24"/>
          <w:szCs w:val="24"/>
          <w:lang w:val="en-US" w:eastAsia="zh-CN"/>
        </w:rPr>
        <w:t xml:space="preserve"> MC, Grange JD, </w:t>
      </w:r>
      <w:proofErr w:type="spellStart"/>
      <w:r w:rsidRPr="00B93C82">
        <w:rPr>
          <w:rFonts w:ascii="Book Antiqua" w:eastAsia="宋体" w:hAnsi="Book Antiqua" w:cs="宋体"/>
          <w:sz w:val="24"/>
          <w:szCs w:val="24"/>
          <w:lang w:val="en-US" w:eastAsia="zh-CN"/>
        </w:rPr>
        <w:t>Minello</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Kamar</w:t>
      </w:r>
      <w:proofErr w:type="spellEnd"/>
      <w:r w:rsidRPr="00B93C82">
        <w:rPr>
          <w:rFonts w:ascii="Book Antiqua" w:eastAsia="宋体" w:hAnsi="Book Antiqua" w:cs="宋体"/>
          <w:sz w:val="24"/>
          <w:szCs w:val="24"/>
          <w:lang w:val="en-US" w:eastAsia="zh-CN"/>
        </w:rPr>
        <w:t xml:space="preserve"> N, </w:t>
      </w:r>
      <w:proofErr w:type="spellStart"/>
      <w:r w:rsidRPr="00B93C82">
        <w:rPr>
          <w:rFonts w:ascii="Book Antiqua" w:eastAsia="宋体" w:hAnsi="Book Antiqua" w:cs="宋体"/>
          <w:sz w:val="24"/>
          <w:szCs w:val="24"/>
          <w:lang w:val="en-US" w:eastAsia="zh-CN"/>
        </w:rPr>
        <w:t>Alric</w:t>
      </w:r>
      <w:proofErr w:type="spellEnd"/>
      <w:r w:rsidRPr="00B93C82">
        <w:rPr>
          <w:rFonts w:ascii="Book Antiqua" w:eastAsia="宋体" w:hAnsi="Book Antiqua" w:cs="宋体"/>
          <w:sz w:val="24"/>
          <w:szCs w:val="24"/>
          <w:lang w:val="en-US" w:eastAsia="zh-CN"/>
        </w:rPr>
        <w:t xml:space="preserve"> L, Leroy V.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-based antiviral therapy in HCV patients with severe renal failure.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781A</w:t>
      </w:r>
    </w:p>
    <w:p w14:paraId="1A44FFC7" w14:textId="10DCB1D3"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32</w:t>
      </w:r>
      <w:r w:rsidRPr="00B93C82">
        <w:rPr>
          <w:rFonts w:ascii="Book Antiqua" w:eastAsia="宋体" w:hAnsi="Book Antiqua" w:cs="宋体"/>
          <w:b/>
          <w:sz w:val="24"/>
          <w:szCs w:val="24"/>
          <w:lang w:val="en-US" w:eastAsia="zh-CN"/>
        </w:rPr>
        <w:t xml:space="preserve"> </w:t>
      </w:r>
      <w:proofErr w:type="spellStart"/>
      <w:r w:rsidRPr="00B93C82">
        <w:rPr>
          <w:rFonts w:ascii="Book Antiqua" w:eastAsia="宋体" w:hAnsi="Book Antiqua" w:cs="宋体"/>
          <w:b/>
          <w:sz w:val="24"/>
          <w:szCs w:val="24"/>
          <w:lang w:val="en-US" w:eastAsia="zh-CN"/>
        </w:rPr>
        <w:t>Gane</w:t>
      </w:r>
      <w:proofErr w:type="spellEnd"/>
      <w:r w:rsidRPr="00B93C82">
        <w:rPr>
          <w:rFonts w:ascii="Book Antiqua" w:eastAsia="宋体" w:hAnsi="Book Antiqua" w:cs="宋体"/>
          <w:b/>
          <w:sz w:val="24"/>
          <w:szCs w:val="24"/>
          <w:lang w:val="en-US" w:eastAsia="zh-CN"/>
        </w:rPr>
        <w:t xml:space="preserve"> E</w:t>
      </w:r>
      <w:r w:rsidRPr="00B93C82">
        <w:rPr>
          <w:rFonts w:ascii="Book Antiqua" w:eastAsia="宋体" w:hAnsi="Book Antiqua" w:cs="宋体"/>
          <w:sz w:val="24"/>
          <w:szCs w:val="24"/>
          <w:lang w:val="en-US" w:eastAsia="zh-CN"/>
        </w:rPr>
        <w:t xml:space="preserve">, Robson R, </w:t>
      </w:r>
      <w:proofErr w:type="spellStart"/>
      <w:r w:rsidRPr="00B93C82">
        <w:rPr>
          <w:rFonts w:ascii="Book Antiqua" w:eastAsia="宋体" w:hAnsi="Book Antiqua" w:cs="宋体"/>
          <w:sz w:val="24"/>
          <w:szCs w:val="24"/>
          <w:lang w:val="en-US" w:eastAsia="zh-CN"/>
        </w:rPr>
        <w:t>Bonacinie</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Maliakkai</w:t>
      </w:r>
      <w:proofErr w:type="spellEnd"/>
      <w:r w:rsidRPr="00B93C82">
        <w:rPr>
          <w:rFonts w:ascii="Book Antiqua" w:eastAsia="宋体" w:hAnsi="Book Antiqua" w:cs="宋体"/>
          <w:sz w:val="24"/>
          <w:szCs w:val="24"/>
          <w:lang w:val="en-US" w:eastAsia="zh-CN"/>
        </w:rPr>
        <w:t xml:space="preserve"> B, Liu L, </w:t>
      </w:r>
      <w:proofErr w:type="spellStart"/>
      <w:r w:rsidRPr="00B93C82">
        <w:rPr>
          <w:rFonts w:ascii="Book Antiqua" w:eastAsia="宋体" w:hAnsi="Book Antiqua" w:cs="宋体"/>
          <w:sz w:val="24"/>
          <w:szCs w:val="24"/>
          <w:lang w:val="en-US" w:eastAsia="zh-CN"/>
        </w:rPr>
        <w:t>Sajwani</w:t>
      </w:r>
      <w:proofErr w:type="spellEnd"/>
      <w:r w:rsidRPr="00B93C82">
        <w:rPr>
          <w:rFonts w:ascii="Book Antiqua" w:eastAsia="宋体" w:hAnsi="Book Antiqua" w:cs="宋体"/>
          <w:sz w:val="24"/>
          <w:szCs w:val="24"/>
          <w:lang w:val="en-US" w:eastAsia="zh-CN"/>
        </w:rPr>
        <w:t xml:space="preserve"> K, </w:t>
      </w:r>
      <w:proofErr w:type="spellStart"/>
      <w:r w:rsidRPr="00B93C82">
        <w:rPr>
          <w:rFonts w:ascii="Book Antiqua" w:eastAsia="宋体" w:hAnsi="Book Antiqua" w:cs="宋体"/>
          <w:sz w:val="24"/>
          <w:szCs w:val="24"/>
          <w:lang w:val="en-US" w:eastAsia="zh-CN"/>
        </w:rPr>
        <w:t>StammLM</w:t>
      </w:r>
      <w:proofErr w:type="spellEnd"/>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Brainard</w:t>
      </w:r>
      <w:proofErr w:type="spellEnd"/>
      <w:r w:rsidRPr="00B93C82">
        <w:rPr>
          <w:rFonts w:ascii="Book Antiqua" w:eastAsia="宋体" w:hAnsi="Book Antiqua" w:cs="宋体"/>
          <w:sz w:val="24"/>
          <w:szCs w:val="24"/>
          <w:lang w:val="en-US" w:eastAsia="zh-CN"/>
        </w:rPr>
        <w:t xml:space="preserve"> DM, </w:t>
      </w:r>
      <w:proofErr w:type="spellStart"/>
      <w:r w:rsidRPr="00B93C82">
        <w:rPr>
          <w:rFonts w:ascii="Book Antiqua" w:eastAsia="宋体" w:hAnsi="Book Antiqua" w:cs="宋体"/>
          <w:sz w:val="24"/>
          <w:szCs w:val="24"/>
          <w:lang w:val="en-US" w:eastAsia="zh-CN"/>
        </w:rPr>
        <w:t>McHutchison</w:t>
      </w:r>
      <w:proofErr w:type="spellEnd"/>
      <w:r w:rsidRPr="00B93C82">
        <w:rPr>
          <w:rFonts w:ascii="Book Antiqua" w:eastAsia="宋体" w:hAnsi="Book Antiqua" w:cs="宋体"/>
          <w:sz w:val="24"/>
          <w:szCs w:val="24"/>
          <w:lang w:val="en-US" w:eastAsia="zh-CN"/>
        </w:rPr>
        <w:t xml:space="preserve"> JG, Stedman A, </w:t>
      </w:r>
      <w:proofErr w:type="spellStart"/>
      <w:r w:rsidRPr="00B93C82">
        <w:rPr>
          <w:rFonts w:ascii="Book Antiqua" w:eastAsia="宋体" w:hAnsi="Book Antiqua" w:cs="宋体"/>
          <w:sz w:val="24"/>
          <w:szCs w:val="24"/>
          <w:lang w:val="en-US" w:eastAsia="zh-CN"/>
        </w:rPr>
        <w:t>Lawitz</w:t>
      </w:r>
      <w:proofErr w:type="spellEnd"/>
      <w:r w:rsidRPr="00B93C82">
        <w:rPr>
          <w:rFonts w:ascii="Book Antiqua" w:eastAsia="宋体" w:hAnsi="Book Antiqua" w:cs="宋体"/>
          <w:sz w:val="24"/>
          <w:szCs w:val="24"/>
          <w:lang w:val="en-US" w:eastAsia="zh-CN"/>
        </w:rPr>
        <w:t xml:space="preserve"> E. Safety, anti-viral efficacy and pharmacokinetics of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in patients with severe renal impairment.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2014; </w:t>
      </w:r>
      <w:r w:rsidRPr="00B93C82">
        <w:rPr>
          <w:rFonts w:ascii="Book Antiqua" w:eastAsia="宋体" w:hAnsi="Book Antiqua" w:cs="宋体"/>
          <w:b/>
          <w:sz w:val="24"/>
          <w:szCs w:val="24"/>
          <w:lang w:val="en-US" w:eastAsia="zh-CN"/>
        </w:rPr>
        <w:t>60</w:t>
      </w:r>
      <w:r w:rsidRPr="00B93C82">
        <w:rPr>
          <w:rFonts w:ascii="Book Antiqua" w:eastAsia="宋体" w:hAnsi="Book Antiqua" w:cs="宋体"/>
          <w:sz w:val="24"/>
          <w:szCs w:val="24"/>
          <w:lang w:val="en-US" w:eastAsia="zh-CN"/>
        </w:rPr>
        <w:t>: 667A</w:t>
      </w:r>
    </w:p>
    <w:p w14:paraId="64153607"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33 </w:t>
      </w:r>
      <w:proofErr w:type="spellStart"/>
      <w:r w:rsidRPr="00B93C82">
        <w:rPr>
          <w:rFonts w:ascii="Book Antiqua" w:eastAsia="宋体" w:hAnsi="Book Antiqua" w:cs="宋体"/>
          <w:b/>
          <w:sz w:val="24"/>
          <w:szCs w:val="24"/>
          <w:lang w:val="en-US" w:eastAsia="zh-CN"/>
        </w:rPr>
        <w:t>Nazario</w:t>
      </w:r>
      <w:proofErr w:type="spellEnd"/>
      <w:r w:rsidRPr="00B93C82">
        <w:rPr>
          <w:rFonts w:ascii="Book Antiqua" w:eastAsia="宋体" w:hAnsi="Book Antiqua" w:cs="宋体"/>
          <w:b/>
          <w:sz w:val="24"/>
          <w:szCs w:val="24"/>
          <w:lang w:val="en-US" w:eastAsia="zh-CN"/>
        </w:rPr>
        <w:t xml:space="preserve"> HE</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Modi</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Ndungu</w:t>
      </w:r>
      <w:proofErr w:type="spellEnd"/>
      <w:r w:rsidRPr="00B93C82">
        <w:rPr>
          <w:rFonts w:ascii="Book Antiqua" w:eastAsia="宋体" w:hAnsi="Book Antiqua" w:cs="宋体"/>
          <w:sz w:val="24"/>
          <w:szCs w:val="24"/>
          <w:lang w:val="en-US" w:eastAsia="zh-CN"/>
        </w:rPr>
        <w:t xml:space="preserve"> M, Ramirez R, </w:t>
      </w:r>
      <w:proofErr w:type="spellStart"/>
      <w:r w:rsidRPr="00B93C82">
        <w:rPr>
          <w:rFonts w:ascii="Book Antiqua" w:eastAsia="宋体" w:hAnsi="Book Antiqua" w:cs="宋体"/>
          <w:sz w:val="24"/>
          <w:szCs w:val="24"/>
          <w:lang w:val="en-US" w:eastAsia="zh-CN"/>
        </w:rPr>
        <w:t>Tujague</w:t>
      </w:r>
      <w:proofErr w:type="spellEnd"/>
      <w:r w:rsidRPr="00B93C82">
        <w:rPr>
          <w:rFonts w:ascii="Book Antiqua" w:eastAsia="宋体" w:hAnsi="Book Antiqua" w:cs="宋体"/>
          <w:sz w:val="24"/>
          <w:szCs w:val="24"/>
          <w:lang w:val="en-US" w:eastAsia="zh-CN"/>
        </w:rPr>
        <w:t xml:space="preserve"> L, Weinstein J.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-based, ribavirin-free regimens in patients with chronic hepatitis c and end-stage renal disease: a look at safety, tolerability and efficacy.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S771</w:t>
      </w:r>
    </w:p>
    <w:p w14:paraId="1CC6A85A"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34 </w:t>
      </w:r>
      <w:proofErr w:type="spellStart"/>
      <w:r w:rsidRPr="00B93C82">
        <w:rPr>
          <w:rFonts w:ascii="Book Antiqua" w:eastAsia="宋体" w:hAnsi="Book Antiqua" w:cs="宋体"/>
          <w:b/>
          <w:sz w:val="24"/>
          <w:szCs w:val="24"/>
          <w:lang w:val="en-US" w:eastAsia="zh-CN"/>
        </w:rPr>
        <w:t>Baliellas</w:t>
      </w:r>
      <w:proofErr w:type="spellEnd"/>
      <w:r w:rsidRPr="00B93C82">
        <w:rPr>
          <w:rFonts w:ascii="Book Antiqua" w:eastAsia="宋体" w:hAnsi="Book Antiqua" w:cs="宋体"/>
          <w:b/>
          <w:sz w:val="24"/>
          <w:szCs w:val="24"/>
          <w:lang w:val="en-US" w:eastAsia="zh-CN"/>
        </w:rPr>
        <w:t xml:space="preserve"> C</w:t>
      </w:r>
      <w:r w:rsidRPr="00B93C82">
        <w:rPr>
          <w:rFonts w:ascii="Book Antiqua" w:eastAsia="宋体" w:hAnsi="Book Antiqua" w:cs="宋体"/>
          <w:sz w:val="24"/>
          <w:szCs w:val="24"/>
          <w:lang w:val="en-US" w:eastAsia="zh-CN"/>
        </w:rPr>
        <w:t xml:space="preserve">, Marquez-Rodriguez P, </w:t>
      </w:r>
      <w:proofErr w:type="spellStart"/>
      <w:r w:rsidRPr="00B93C82">
        <w:rPr>
          <w:rFonts w:ascii="Book Antiqua" w:eastAsia="宋体" w:hAnsi="Book Antiqua" w:cs="宋体"/>
          <w:sz w:val="24"/>
          <w:szCs w:val="24"/>
          <w:lang w:val="en-US" w:eastAsia="zh-CN"/>
        </w:rPr>
        <w:t>Castellote</w:t>
      </w:r>
      <w:proofErr w:type="spellEnd"/>
      <w:r w:rsidRPr="00B93C82">
        <w:rPr>
          <w:rFonts w:ascii="Book Antiqua" w:eastAsia="宋体" w:hAnsi="Book Antiqua" w:cs="宋体"/>
          <w:sz w:val="24"/>
          <w:szCs w:val="24"/>
          <w:lang w:val="en-US" w:eastAsia="zh-CN"/>
        </w:rPr>
        <w:t xml:space="preserve"> J, Casanovas-</w:t>
      </w:r>
      <w:proofErr w:type="spellStart"/>
      <w:r w:rsidRPr="00B93C82">
        <w:rPr>
          <w:rFonts w:ascii="Book Antiqua" w:eastAsia="宋体" w:hAnsi="Book Antiqua" w:cs="宋体"/>
          <w:sz w:val="24"/>
          <w:szCs w:val="24"/>
          <w:lang w:val="en-US" w:eastAsia="zh-CN"/>
        </w:rPr>
        <w:t>Taltavull</w:t>
      </w:r>
      <w:proofErr w:type="spellEnd"/>
      <w:r w:rsidRPr="00B93C82">
        <w:rPr>
          <w:rFonts w:ascii="Book Antiqua" w:eastAsia="宋体" w:hAnsi="Book Antiqua" w:cs="宋体"/>
          <w:sz w:val="24"/>
          <w:szCs w:val="24"/>
          <w:lang w:val="en-US" w:eastAsia="zh-CN"/>
        </w:rPr>
        <w:t xml:space="preserve"> T, Rota R, </w:t>
      </w:r>
      <w:proofErr w:type="spellStart"/>
      <w:r w:rsidRPr="00B93C82">
        <w:rPr>
          <w:rFonts w:ascii="Book Antiqua" w:eastAsia="宋体" w:hAnsi="Book Antiqua" w:cs="宋体"/>
          <w:sz w:val="24"/>
          <w:szCs w:val="24"/>
          <w:lang w:val="en-US" w:eastAsia="zh-CN"/>
        </w:rPr>
        <w:t>Girbau</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Duenas</w:t>
      </w:r>
      <w:proofErr w:type="spellEnd"/>
      <w:r w:rsidRPr="00B93C82">
        <w:rPr>
          <w:rFonts w:ascii="Book Antiqua" w:eastAsia="宋体" w:hAnsi="Book Antiqua" w:cs="宋体"/>
          <w:sz w:val="24"/>
          <w:szCs w:val="24"/>
          <w:lang w:val="en-US" w:eastAsia="zh-CN"/>
        </w:rPr>
        <w:t xml:space="preserve"> E, </w:t>
      </w:r>
      <w:proofErr w:type="spellStart"/>
      <w:r w:rsidRPr="00B93C82">
        <w:rPr>
          <w:rFonts w:ascii="Book Antiqua" w:eastAsia="宋体" w:hAnsi="Book Antiqua" w:cs="宋体"/>
          <w:sz w:val="24"/>
          <w:szCs w:val="24"/>
          <w:lang w:val="en-US" w:eastAsia="zh-CN"/>
        </w:rPr>
        <w:t>Cachero</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Xiol</w:t>
      </w:r>
      <w:proofErr w:type="spellEnd"/>
      <w:r w:rsidRPr="00B93C82">
        <w:rPr>
          <w:rFonts w:ascii="Book Antiqua" w:eastAsia="宋体" w:hAnsi="Book Antiqua" w:cs="宋体"/>
          <w:sz w:val="24"/>
          <w:szCs w:val="24"/>
          <w:lang w:val="en-US" w:eastAsia="zh-CN"/>
        </w:rPr>
        <w:t xml:space="preserve"> X, de </w:t>
      </w:r>
      <w:proofErr w:type="spellStart"/>
      <w:r w:rsidRPr="00B93C82">
        <w:rPr>
          <w:rFonts w:ascii="Book Antiqua" w:eastAsia="宋体" w:hAnsi="Book Antiqua" w:cs="宋体"/>
          <w:sz w:val="24"/>
          <w:szCs w:val="24"/>
          <w:lang w:val="en-US" w:eastAsia="zh-CN"/>
        </w:rPr>
        <w:t>Digestiu</w:t>
      </w:r>
      <w:proofErr w:type="spellEnd"/>
      <w:r w:rsidRPr="00B93C82">
        <w:rPr>
          <w:rFonts w:ascii="Book Antiqua" w:eastAsia="宋体" w:hAnsi="Book Antiqua" w:cs="宋体"/>
          <w:sz w:val="24"/>
          <w:szCs w:val="24"/>
          <w:lang w:val="en-US" w:eastAsia="zh-CN"/>
        </w:rPr>
        <w:t xml:space="preserve"> S. Treatment of HCV with </w:t>
      </w:r>
      <w:proofErr w:type="spellStart"/>
      <w:r w:rsidRPr="00B93C82">
        <w:rPr>
          <w:rFonts w:ascii="Book Antiqua" w:eastAsia="宋体" w:hAnsi="Book Antiqua" w:cs="宋体"/>
          <w:sz w:val="24"/>
          <w:szCs w:val="24"/>
          <w:lang w:val="en-US" w:eastAsia="zh-CN"/>
        </w:rPr>
        <w:t>simeprevir</w:t>
      </w:r>
      <w:proofErr w:type="spellEnd"/>
      <w:r w:rsidRPr="00B93C82">
        <w:rPr>
          <w:rFonts w:ascii="Book Antiqua" w:eastAsia="宋体" w:hAnsi="Book Antiqua" w:cs="宋体"/>
          <w:sz w:val="24"/>
          <w:szCs w:val="24"/>
          <w:lang w:val="en-US" w:eastAsia="zh-CN"/>
        </w:rPr>
        <w:t xml:space="preserve"> associated </w:t>
      </w:r>
      <w:proofErr w:type="spellStart"/>
      <w:r w:rsidRPr="00B93C82">
        <w:rPr>
          <w:rFonts w:ascii="Book Antiqua" w:eastAsia="宋体" w:hAnsi="Book Antiqua" w:cs="宋体"/>
          <w:sz w:val="24"/>
          <w:szCs w:val="24"/>
          <w:lang w:val="en-US" w:eastAsia="zh-CN"/>
        </w:rPr>
        <w:t>todaclatasvir</w:t>
      </w:r>
      <w:proofErr w:type="spellEnd"/>
      <w:r w:rsidRPr="00B93C82">
        <w:rPr>
          <w:rFonts w:ascii="Book Antiqua" w:eastAsia="宋体" w:hAnsi="Book Antiqua" w:cs="宋体"/>
          <w:sz w:val="24"/>
          <w:szCs w:val="24"/>
          <w:lang w:val="en-US" w:eastAsia="zh-CN"/>
        </w:rPr>
        <w:t xml:space="preserve"> in patients with stage 4 and 5 chronic renal failure.</w:t>
      </w:r>
      <w:r w:rsidRPr="00B93C82">
        <w:rPr>
          <w:rFonts w:ascii="Book Antiqua" w:eastAsia="宋体" w:hAnsi="Book Antiqua" w:cs="宋体"/>
          <w:i/>
          <w:sz w:val="24"/>
          <w:szCs w:val="24"/>
          <w:lang w:val="en-US" w:eastAsia="zh-CN"/>
        </w:rPr>
        <w:t xml:space="preserve"> 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2016;</w:t>
      </w:r>
      <w:r w:rsidRPr="00B93C82">
        <w:rPr>
          <w:rFonts w:ascii="Book Antiqua" w:eastAsia="宋体" w:hAnsi="Book Antiqua" w:cs="宋体"/>
          <w:b/>
          <w:sz w:val="24"/>
          <w:szCs w:val="24"/>
          <w:lang w:val="en-US" w:eastAsia="zh-CN"/>
        </w:rPr>
        <w:t xml:space="preserve"> 64</w:t>
      </w:r>
      <w:r w:rsidRPr="00B93C82">
        <w:rPr>
          <w:rFonts w:ascii="Book Antiqua" w:eastAsia="宋体" w:hAnsi="Book Antiqua" w:cs="宋体"/>
          <w:sz w:val="24"/>
          <w:szCs w:val="24"/>
          <w:lang w:val="en-US" w:eastAsia="zh-CN"/>
        </w:rPr>
        <w:t>: S751</w:t>
      </w:r>
    </w:p>
    <w:p w14:paraId="0C353733" w14:textId="4C14CA72"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35 </w:t>
      </w:r>
      <w:r w:rsidRPr="00B93C82">
        <w:rPr>
          <w:rFonts w:ascii="Book Antiqua" w:eastAsia="宋体" w:hAnsi="Book Antiqua" w:cs="宋体"/>
          <w:b/>
          <w:sz w:val="24"/>
          <w:szCs w:val="24"/>
          <w:lang w:val="en-US" w:eastAsia="zh-CN"/>
        </w:rPr>
        <w:t>Moreno A</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Vivan</w:t>
      </w:r>
      <w:r>
        <w:rPr>
          <w:rFonts w:ascii="Book Antiqua" w:eastAsia="宋体" w:hAnsi="Book Antiqua" w:cs="宋体"/>
          <w:sz w:val="24"/>
          <w:szCs w:val="24"/>
          <w:lang w:val="en-US" w:eastAsia="zh-CN"/>
        </w:rPr>
        <w:t>cos</w:t>
      </w:r>
      <w:proofErr w:type="spellEnd"/>
      <w:r>
        <w:rPr>
          <w:rFonts w:ascii="Book Antiqua" w:eastAsia="宋体" w:hAnsi="Book Antiqua" w:cs="宋体"/>
          <w:sz w:val="24"/>
          <w:szCs w:val="24"/>
          <w:lang w:val="en-US" w:eastAsia="zh-CN"/>
        </w:rPr>
        <w:t xml:space="preserve"> MJ, </w:t>
      </w:r>
      <w:proofErr w:type="spellStart"/>
      <w:r>
        <w:rPr>
          <w:rFonts w:ascii="Book Antiqua" w:eastAsia="宋体" w:hAnsi="Book Antiqua" w:cs="宋体"/>
          <w:sz w:val="24"/>
          <w:szCs w:val="24"/>
          <w:lang w:val="en-US" w:eastAsia="zh-CN"/>
        </w:rPr>
        <w:t>Quereda</w:t>
      </w:r>
      <w:proofErr w:type="spellEnd"/>
      <w:r>
        <w:rPr>
          <w:rFonts w:ascii="Book Antiqua" w:eastAsia="宋体" w:hAnsi="Book Antiqua" w:cs="宋体"/>
          <w:sz w:val="24"/>
          <w:szCs w:val="24"/>
          <w:lang w:val="en-US" w:eastAsia="zh-CN"/>
        </w:rPr>
        <w:t xml:space="preserve"> </w:t>
      </w:r>
      <w:proofErr w:type="spellStart"/>
      <w:r>
        <w:rPr>
          <w:rFonts w:ascii="Book Antiqua" w:eastAsia="宋体" w:hAnsi="Book Antiqua" w:cs="宋体"/>
          <w:sz w:val="24"/>
          <w:szCs w:val="24"/>
          <w:lang w:val="en-US" w:eastAsia="zh-CN"/>
        </w:rPr>
        <w:t>C,Perez</w:t>
      </w:r>
      <w:proofErr w:type="spellEnd"/>
      <w:r>
        <w:rPr>
          <w:rFonts w:ascii="Book Antiqua" w:eastAsia="宋体" w:hAnsi="Book Antiqua" w:cs="宋体"/>
          <w:sz w:val="24"/>
          <w:szCs w:val="24"/>
          <w:lang w:val="en-US" w:eastAsia="zh-CN"/>
        </w:rPr>
        <w:t>-Elias MJ, de Santiago A</w:t>
      </w:r>
      <w:r w:rsidRPr="00B93C82">
        <w:rPr>
          <w:rFonts w:ascii="Book Antiqua" w:eastAsia="宋体" w:hAnsi="Book Antiqua" w:cs="宋体"/>
          <w:sz w:val="24"/>
          <w:szCs w:val="24"/>
          <w:lang w:val="en-US" w:eastAsia="zh-CN"/>
        </w:rPr>
        <w:t xml:space="preserve">D, </w:t>
      </w:r>
      <w:proofErr w:type="spellStart"/>
      <w:r w:rsidRPr="00B93C82">
        <w:rPr>
          <w:rFonts w:ascii="Book Antiqua" w:eastAsia="宋体" w:hAnsi="Book Antiqua" w:cs="宋体"/>
          <w:sz w:val="24"/>
          <w:szCs w:val="24"/>
          <w:lang w:val="en-US" w:eastAsia="zh-CN"/>
        </w:rPr>
        <w:t>Casado</w:t>
      </w:r>
      <w:proofErr w:type="spellEnd"/>
      <w:r w:rsidRPr="00B93C82">
        <w:rPr>
          <w:rFonts w:ascii="Book Antiqua" w:eastAsia="宋体" w:hAnsi="Book Antiqua" w:cs="宋体"/>
          <w:sz w:val="24"/>
          <w:szCs w:val="24"/>
          <w:lang w:val="en-US" w:eastAsia="zh-CN"/>
        </w:rPr>
        <w:t xml:space="preserve"> JL, </w:t>
      </w:r>
      <w:proofErr w:type="spellStart"/>
      <w:r w:rsidRPr="00B93C82">
        <w:rPr>
          <w:rFonts w:ascii="Book Antiqua" w:eastAsia="宋体" w:hAnsi="Book Antiqua" w:cs="宋体"/>
          <w:sz w:val="24"/>
          <w:szCs w:val="24"/>
          <w:lang w:val="en-US" w:eastAsia="zh-CN"/>
        </w:rPr>
        <w:t>Banon</w:t>
      </w:r>
      <w:proofErr w:type="spellEnd"/>
      <w:r w:rsidRPr="00B93C82">
        <w:rPr>
          <w:rFonts w:ascii="Book Antiqua" w:eastAsia="宋体" w:hAnsi="Book Antiqua" w:cs="宋体"/>
          <w:sz w:val="24"/>
          <w:szCs w:val="24"/>
          <w:lang w:val="en-US" w:eastAsia="zh-CN"/>
        </w:rPr>
        <w:t xml:space="preserve"> S, </w:t>
      </w:r>
      <w:proofErr w:type="spellStart"/>
      <w:r w:rsidRPr="00B93C82">
        <w:rPr>
          <w:rFonts w:ascii="Book Antiqua" w:eastAsia="宋体" w:hAnsi="Book Antiqua" w:cs="宋体"/>
          <w:sz w:val="24"/>
          <w:szCs w:val="24"/>
          <w:lang w:val="en-US" w:eastAsia="zh-CN"/>
        </w:rPr>
        <w:t>Barcena</w:t>
      </w:r>
      <w:proofErr w:type="spellEnd"/>
      <w:r w:rsidRPr="00B93C82">
        <w:rPr>
          <w:rFonts w:ascii="Book Antiqua" w:eastAsia="宋体" w:hAnsi="Book Antiqua" w:cs="宋体"/>
          <w:sz w:val="24"/>
          <w:szCs w:val="24"/>
          <w:lang w:val="en-US" w:eastAsia="zh-CN"/>
        </w:rPr>
        <w:t xml:space="preserve"> R, Garcia-Gonzalez M, Sanchez-</w:t>
      </w:r>
      <w:proofErr w:type="spellStart"/>
      <w:r w:rsidRPr="00B93C82">
        <w:rPr>
          <w:rFonts w:ascii="Book Antiqua" w:eastAsia="宋体" w:hAnsi="Book Antiqua" w:cs="宋体"/>
          <w:sz w:val="24"/>
          <w:szCs w:val="24"/>
          <w:lang w:val="en-US" w:eastAsia="zh-CN"/>
        </w:rPr>
        <w:t>Conde</w:t>
      </w:r>
      <w:proofErr w:type="spellEnd"/>
      <w:r w:rsidRPr="00B93C82">
        <w:rPr>
          <w:rFonts w:ascii="Book Antiqua" w:eastAsia="宋体" w:hAnsi="Book Antiqua" w:cs="宋体"/>
          <w:sz w:val="24"/>
          <w:szCs w:val="24"/>
          <w:lang w:val="en-US" w:eastAsia="zh-CN"/>
        </w:rPr>
        <w:t xml:space="preserve"> M, del Campo S, </w:t>
      </w:r>
      <w:proofErr w:type="spellStart"/>
      <w:r w:rsidRPr="00B93C82">
        <w:rPr>
          <w:rFonts w:ascii="Book Antiqua" w:eastAsia="宋体" w:hAnsi="Book Antiqua" w:cs="宋体"/>
          <w:sz w:val="24"/>
          <w:szCs w:val="24"/>
          <w:lang w:val="en-US" w:eastAsia="zh-CN"/>
        </w:rPr>
        <w:t>Mateos</w:t>
      </w:r>
      <w:proofErr w:type="spellEnd"/>
      <w:r w:rsidRPr="00B93C82">
        <w:rPr>
          <w:rFonts w:ascii="Book Antiqua" w:eastAsia="宋体" w:hAnsi="Book Antiqua" w:cs="宋体"/>
          <w:sz w:val="24"/>
          <w:szCs w:val="24"/>
          <w:lang w:val="en-US" w:eastAsia="zh-CN"/>
        </w:rPr>
        <w:t xml:space="preserve"> ML, Moreno S. Real life data on DAAS use among HCV-patients with moderate to severe chronic kidney disease not on hemodialysis.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S746</w:t>
      </w:r>
    </w:p>
    <w:p w14:paraId="70936356" w14:textId="1210F2B4"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36</w:t>
      </w:r>
      <w:r w:rsidRPr="00B93C82">
        <w:rPr>
          <w:rFonts w:ascii="Book Antiqua" w:eastAsia="宋体" w:hAnsi="Book Antiqua" w:cs="宋体"/>
          <w:b/>
          <w:sz w:val="24"/>
          <w:szCs w:val="24"/>
          <w:lang w:val="en-US" w:eastAsia="zh-CN"/>
        </w:rPr>
        <w:t xml:space="preserve"> </w:t>
      </w:r>
      <w:proofErr w:type="spellStart"/>
      <w:r w:rsidRPr="00B93C82">
        <w:rPr>
          <w:rFonts w:ascii="Book Antiqua" w:eastAsia="宋体" w:hAnsi="Book Antiqua" w:cs="宋体"/>
          <w:b/>
          <w:sz w:val="24"/>
          <w:szCs w:val="24"/>
          <w:lang w:val="en-US" w:eastAsia="zh-CN"/>
        </w:rPr>
        <w:t>Saxena</w:t>
      </w:r>
      <w:proofErr w:type="spellEnd"/>
      <w:r w:rsidRPr="00B93C82">
        <w:rPr>
          <w:rFonts w:ascii="Book Antiqua" w:eastAsia="宋体" w:hAnsi="Book Antiqua" w:cs="宋体"/>
          <w:b/>
          <w:sz w:val="24"/>
          <w:szCs w:val="24"/>
          <w:lang w:val="en-US" w:eastAsia="zh-CN"/>
        </w:rPr>
        <w:t xml:space="preserve"> V</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Koraishy</w:t>
      </w:r>
      <w:proofErr w:type="spellEnd"/>
      <w:r w:rsidRPr="00B93C82">
        <w:rPr>
          <w:rFonts w:ascii="Book Antiqua" w:eastAsia="宋体" w:hAnsi="Book Antiqua" w:cs="宋体"/>
          <w:sz w:val="24"/>
          <w:szCs w:val="24"/>
          <w:lang w:val="en-US" w:eastAsia="zh-CN"/>
        </w:rPr>
        <w:t xml:space="preserve"> FM, </w:t>
      </w:r>
      <w:proofErr w:type="spellStart"/>
      <w:r w:rsidRPr="00B93C82">
        <w:rPr>
          <w:rFonts w:ascii="Book Antiqua" w:eastAsia="宋体" w:hAnsi="Book Antiqua" w:cs="宋体"/>
          <w:sz w:val="24"/>
          <w:szCs w:val="24"/>
          <w:lang w:val="en-US" w:eastAsia="zh-CN"/>
        </w:rPr>
        <w:t>Sise</w:t>
      </w:r>
      <w:proofErr w:type="spellEnd"/>
      <w:r w:rsidRPr="00B93C82">
        <w:rPr>
          <w:rFonts w:ascii="Book Antiqua" w:eastAsia="宋体" w:hAnsi="Book Antiqua" w:cs="宋体"/>
          <w:sz w:val="24"/>
          <w:szCs w:val="24"/>
          <w:lang w:val="en-US" w:eastAsia="zh-CN"/>
        </w:rPr>
        <w:t xml:space="preserve"> M, Lim JK, Chung RT, </w:t>
      </w:r>
      <w:proofErr w:type="spellStart"/>
      <w:r w:rsidRPr="00B93C82">
        <w:rPr>
          <w:rFonts w:ascii="Book Antiqua" w:eastAsia="宋体" w:hAnsi="Book Antiqua" w:cs="宋体"/>
          <w:sz w:val="24"/>
          <w:szCs w:val="24"/>
          <w:lang w:val="en-US" w:eastAsia="zh-CN"/>
        </w:rPr>
        <w:t>Liapakis</w:t>
      </w:r>
      <w:proofErr w:type="spellEnd"/>
      <w:r w:rsidRPr="00B93C82">
        <w:rPr>
          <w:rFonts w:ascii="Book Antiqua" w:eastAsia="宋体" w:hAnsi="Book Antiqua" w:cs="宋体"/>
          <w:sz w:val="24"/>
          <w:szCs w:val="24"/>
          <w:lang w:val="en-US" w:eastAsia="zh-CN"/>
        </w:rPr>
        <w:t xml:space="preserve"> A, Nelson DR, Schmidt M, Fried MW. </w:t>
      </w:r>
      <w:proofErr w:type="spellStart"/>
      <w:r w:rsidRPr="00B93C82">
        <w:rPr>
          <w:rFonts w:ascii="Book Antiqua" w:eastAsia="宋体" w:hAnsi="Book Antiqua" w:cs="宋体"/>
          <w:sz w:val="24"/>
          <w:szCs w:val="24"/>
          <w:lang w:val="en-US" w:eastAsia="zh-CN"/>
        </w:rPr>
        <w:t>Terrault</w:t>
      </w:r>
      <w:proofErr w:type="spellEnd"/>
      <w:r w:rsidRPr="00B93C82">
        <w:rPr>
          <w:rFonts w:ascii="Book Antiqua" w:eastAsia="宋体" w:hAnsi="Book Antiqua" w:cs="宋体"/>
          <w:sz w:val="24"/>
          <w:szCs w:val="24"/>
          <w:lang w:val="en-US" w:eastAsia="zh-CN"/>
        </w:rPr>
        <w:t xml:space="preserve"> N. Safety and efficacy of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w:t>
      </w:r>
      <w:r w:rsidRPr="00B93C82">
        <w:rPr>
          <w:rFonts w:ascii="Book Antiqua" w:eastAsia="宋体" w:hAnsi="Book Antiqua" w:cs="宋体"/>
          <w:sz w:val="24"/>
          <w:szCs w:val="24"/>
          <w:lang w:val="en-US" w:eastAsia="zh-CN"/>
        </w:rPr>
        <w:lastRenderedPageBreak/>
        <w:t xml:space="preserve">Containing regimens in </w:t>
      </w:r>
      <w:proofErr w:type="spellStart"/>
      <w:r w:rsidRPr="00B93C82">
        <w:rPr>
          <w:rFonts w:ascii="Book Antiqua" w:eastAsia="宋体" w:hAnsi="Book Antiqua" w:cs="宋体"/>
          <w:sz w:val="24"/>
          <w:szCs w:val="24"/>
          <w:lang w:val="en-US" w:eastAsia="zh-CN"/>
        </w:rPr>
        <w:t>hepatits</w:t>
      </w:r>
      <w:proofErr w:type="spellEnd"/>
      <w:r w:rsidRPr="00B93C82">
        <w:rPr>
          <w:rFonts w:ascii="Book Antiqua" w:eastAsia="宋体" w:hAnsi="Book Antiqua" w:cs="宋体"/>
          <w:sz w:val="24"/>
          <w:szCs w:val="24"/>
          <w:lang w:val="en-US" w:eastAsia="zh-CN"/>
        </w:rPr>
        <w:t xml:space="preserve"> C infected patients with reduced renal function: real</w:t>
      </w:r>
      <w:r w:rsidR="002A7C7F">
        <w:rPr>
          <w:rFonts w:ascii="Book Antiqua" w:eastAsia="宋体" w:hAnsi="Book Antiqua" w:cs="宋体" w:hint="eastAsia"/>
          <w:sz w:val="24"/>
          <w:szCs w:val="24"/>
          <w:lang w:val="en-US" w:eastAsia="zh-CN"/>
        </w:rPr>
        <w:t>-</w:t>
      </w:r>
      <w:r w:rsidRPr="00B93C82">
        <w:rPr>
          <w:rFonts w:ascii="Book Antiqua" w:eastAsia="宋体" w:hAnsi="Book Antiqua" w:cs="宋体"/>
          <w:sz w:val="24"/>
          <w:szCs w:val="24"/>
          <w:lang w:val="en-US" w:eastAsia="zh-CN"/>
        </w:rPr>
        <w:t xml:space="preserve">world experience from HCV–target.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S267</w:t>
      </w:r>
    </w:p>
    <w:p w14:paraId="6156C2D7"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37 </w:t>
      </w:r>
      <w:r w:rsidRPr="00B93C82">
        <w:rPr>
          <w:rFonts w:ascii="Book Antiqua" w:eastAsia="宋体" w:hAnsi="Book Antiqua" w:cs="宋体"/>
          <w:b/>
          <w:sz w:val="24"/>
          <w:szCs w:val="24"/>
          <w:lang w:val="en-US" w:eastAsia="zh-CN"/>
        </w:rPr>
        <w:t>Martin P</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Gane</w:t>
      </w:r>
      <w:proofErr w:type="spellEnd"/>
      <w:r w:rsidRPr="00B93C82">
        <w:rPr>
          <w:rFonts w:ascii="Book Antiqua" w:eastAsia="宋体" w:hAnsi="Book Antiqua" w:cs="宋体"/>
          <w:sz w:val="24"/>
          <w:szCs w:val="24"/>
          <w:lang w:val="en-US" w:eastAsia="zh-CN"/>
        </w:rPr>
        <w:t xml:space="preserve"> EJ, </w:t>
      </w:r>
      <w:proofErr w:type="spellStart"/>
      <w:r w:rsidRPr="00B93C82">
        <w:rPr>
          <w:rFonts w:ascii="Book Antiqua" w:eastAsia="宋体" w:hAnsi="Book Antiqua" w:cs="宋体"/>
          <w:sz w:val="24"/>
          <w:szCs w:val="24"/>
          <w:lang w:val="en-US" w:eastAsia="zh-CN"/>
        </w:rPr>
        <w:t>Otiz-Lasanta</w:t>
      </w:r>
      <w:proofErr w:type="spellEnd"/>
      <w:r w:rsidRPr="00B93C82">
        <w:rPr>
          <w:rFonts w:ascii="Book Antiqua" w:eastAsia="宋体" w:hAnsi="Book Antiqua" w:cs="宋体"/>
          <w:sz w:val="24"/>
          <w:szCs w:val="24"/>
          <w:lang w:val="en-US" w:eastAsia="zh-CN"/>
        </w:rPr>
        <w:t xml:space="preserve"> G, Liu L, </w:t>
      </w:r>
      <w:proofErr w:type="spellStart"/>
      <w:r w:rsidRPr="00B93C82">
        <w:rPr>
          <w:rFonts w:ascii="Book Antiqua" w:eastAsia="宋体" w:hAnsi="Book Antiqua" w:cs="宋体"/>
          <w:sz w:val="24"/>
          <w:szCs w:val="24"/>
          <w:lang w:val="en-US" w:eastAsia="zh-CN"/>
        </w:rPr>
        <w:t>Sajwani</w:t>
      </w:r>
      <w:proofErr w:type="spellEnd"/>
      <w:r w:rsidRPr="00B93C82">
        <w:rPr>
          <w:rFonts w:ascii="Book Antiqua" w:eastAsia="宋体" w:hAnsi="Book Antiqua" w:cs="宋体"/>
          <w:sz w:val="24"/>
          <w:szCs w:val="24"/>
          <w:lang w:val="en-US" w:eastAsia="zh-CN"/>
        </w:rPr>
        <w:t xml:space="preserve"> K, </w:t>
      </w:r>
      <w:proofErr w:type="spellStart"/>
      <w:r w:rsidRPr="00B93C82">
        <w:rPr>
          <w:rFonts w:ascii="Book Antiqua" w:eastAsia="宋体" w:hAnsi="Book Antiqua" w:cs="宋体"/>
          <w:sz w:val="24"/>
          <w:szCs w:val="24"/>
          <w:lang w:val="en-US" w:eastAsia="zh-CN"/>
        </w:rPr>
        <w:t>Kiirby</w:t>
      </w:r>
      <w:proofErr w:type="spellEnd"/>
      <w:r w:rsidRPr="00B93C82">
        <w:rPr>
          <w:rFonts w:ascii="Book Antiqua" w:eastAsia="宋体" w:hAnsi="Book Antiqua" w:cs="宋体"/>
          <w:sz w:val="24"/>
          <w:szCs w:val="24"/>
          <w:lang w:val="en-US" w:eastAsia="zh-CN"/>
        </w:rPr>
        <w:t xml:space="preserve"> B, Denning JM, </w:t>
      </w:r>
      <w:proofErr w:type="spellStart"/>
      <w:r w:rsidRPr="00B93C82">
        <w:rPr>
          <w:rFonts w:ascii="Book Antiqua" w:eastAsia="宋体" w:hAnsi="Book Antiqua" w:cs="宋体"/>
          <w:sz w:val="24"/>
          <w:szCs w:val="24"/>
          <w:lang w:val="en-US" w:eastAsia="zh-CN"/>
        </w:rPr>
        <w:t>Stamm</w:t>
      </w:r>
      <w:proofErr w:type="spellEnd"/>
      <w:r w:rsidRPr="00B93C82">
        <w:rPr>
          <w:rFonts w:ascii="Book Antiqua" w:eastAsia="宋体" w:hAnsi="Book Antiqua" w:cs="宋体"/>
          <w:sz w:val="24"/>
          <w:szCs w:val="24"/>
          <w:lang w:val="en-US" w:eastAsia="zh-CN"/>
        </w:rPr>
        <w:t xml:space="preserve"> LM, </w:t>
      </w:r>
      <w:proofErr w:type="spellStart"/>
      <w:r w:rsidRPr="00B93C82">
        <w:rPr>
          <w:rFonts w:ascii="Book Antiqua" w:eastAsia="宋体" w:hAnsi="Book Antiqua" w:cs="宋体"/>
          <w:sz w:val="24"/>
          <w:szCs w:val="24"/>
          <w:lang w:val="en-US" w:eastAsia="zh-CN"/>
        </w:rPr>
        <w:t>Brainard</w:t>
      </w:r>
      <w:proofErr w:type="spellEnd"/>
      <w:r w:rsidRPr="00B93C82">
        <w:rPr>
          <w:rFonts w:ascii="Book Antiqua" w:eastAsia="宋体" w:hAnsi="Book Antiqua" w:cs="宋体"/>
          <w:sz w:val="24"/>
          <w:szCs w:val="24"/>
          <w:lang w:val="en-US" w:eastAsia="zh-CN"/>
        </w:rPr>
        <w:t xml:space="preserve"> DM, </w:t>
      </w:r>
      <w:proofErr w:type="spellStart"/>
      <w:r w:rsidRPr="00B93C82">
        <w:rPr>
          <w:rFonts w:ascii="Book Antiqua" w:eastAsia="宋体" w:hAnsi="Book Antiqua" w:cs="宋体"/>
          <w:sz w:val="24"/>
          <w:szCs w:val="24"/>
          <w:lang w:val="en-US" w:eastAsia="zh-CN"/>
        </w:rPr>
        <w:t>McHutchinson</w:t>
      </w:r>
      <w:proofErr w:type="spellEnd"/>
      <w:r w:rsidRPr="00B93C82">
        <w:rPr>
          <w:rFonts w:ascii="Book Antiqua" w:eastAsia="宋体" w:hAnsi="Book Antiqua" w:cs="宋体"/>
          <w:sz w:val="24"/>
          <w:szCs w:val="24"/>
          <w:lang w:val="en-US" w:eastAsia="zh-CN"/>
        </w:rPr>
        <w:t xml:space="preserve"> JG, </w:t>
      </w:r>
      <w:proofErr w:type="spellStart"/>
      <w:r w:rsidRPr="00B93C82">
        <w:rPr>
          <w:rFonts w:ascii="Book Antiqua" w:eastAsia="宋体" w:hAnsi="Book Antiqua" w:cs="宋体"/>
          <w:sz w:val="24"/>
          <w:szCs w:val="24"/>
          <w:lang w:val="en-US" w:eastAsia="zh-CN"/>
        </w:rPr>
        <w:t>Lawitz</w:t>
      </w:r>
      <w:proofErr w:type="spellEnd"/>
      <w:r w:rsidRPr="00B93C82">
        <w:rPr>
          <w:rFonts w:ascii="Book Antiqua" w:eastAsia="宋体" w:hAnsi="Book Antiqua" w:cs="宋体"/>
          <w:sz w:val="24"/>
          <w:szCs w:val="24"/>
          <w:lang w:val="en-US" w:eastAsia="zh-CN"/>
        </w:rPr>
        <w:t xml:space="preserve"> E, Gordon SC, Robson RA. Safety and Efficacy of treatment with daily </w:t>
      </w:r>
      <w:proofErr w:type="spellStart"/>
      <w:r w:rsidRPr="00B93C82">
        <w:rPr>
          <w:rFonts w:ascii="Book Antiqua" w:eastAsia="宋体" w:hAnsi="Book Antiqua" w:cs="宋体"/>
          <w:sz w:val="24"/>
          <w:szCs w:val="24"/>
          <w:lang w:val="en-US" w:eastAsia="zh-CN"/>
        </w:rPr>
        <w:t>sofobuvir</w:t>
      </w:r>
      <w:proofErr w:type="spellEnd"/>
      <w:r w:rsidRPr="00B93C82">
        <w:rPr>
          <w:rFonts w:ascii="Book Antiqua" w:eastAsia="宋体" w:hAnsi="Book Antiqua" w:cs="宋体"/>
          <w:sz w:val="24"/>
          <w:szCs w:val="24"/>
          <w:lang w:val="en-US" w:eastAsia="zh-CN"/>
        </w:rPr>
        <w:t xml:space="preserve"> 400 mg Ribavirin 200 mg for 24 weeks in genotype 1 or 3 HCV-infected patients with severe renal impairment.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765A</w:t>
      </w:r>
    </w:p>
    <w:p w14:paraId="587DA1D3"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38 </w:t>
      </w:r>
      <w:proofErr w:type="spellStart"/>
      <w:r w:rsidRPr="00B93C82">
        <w:rPr>
          <w:rFonts w:ascii="Book Antiqua" w:eastAsia="宋体" w:hAnsi="Book Antiqua" w:cs="宋体"/>
          <w:b/>
          <w:sz w:val="24"/>
          <w:szCs w:val="24"/>
          <w:lang w:val="en-US" w:eastAsia="zh-CN"/>
        </w:rPr>
        <w:t>Mogalian</w:t>
      </w:r>
      <w:proofErr w:type="spellEnd"/>
      <w:r w:rsidRPr="00B93C82">
        <w:rPr>
          <w:rFonts w:ascii="Book Antiqua" w:eastAsia="宋体" w:hAnsi="Book Antiqua" w:cs="宋体"/>
          <w:b/>
          <w:sz w:val="24"/>
          <w:szCs w:val="24"/>
          <w:lang w:val="en-US" w:eastAsia="zh-CN"/>
        </w:rPr>
        <w:t xml:space="preserve"> E</w:t>
      </w:r>
      <w:r w:rsidRPr="00B93C82">
        <w:rPr>
          <w:rFonts w:ascii="Book Antiqua" w:eastAsia="宋体" w:hAnsi="Book Antiqua" w:cs="宋体"/>
          <w:sz w:val="24"/>
          <w:szCs w:val="24"/>
          <w:lang w:val="en-US" w:eastAsia="zh-CN"/>
        </w:rPr>
        <w:t xml:space="preserve">, Mathias A, </w:t>
      </w:r>
      <w:proofErr w:type="spellStart"/>
      <w:r w:rsidRPr="00B93C82">
        <w:rPr>
          <w:rFonts w:ascii="Book Antiqua" w:eastAsia="宋体" w:hAnsi="Book Antiqua" w:cs="宋体"/>
          <w:sz w:val="24"/>
          <w:szCs w:val="24"/>
          <w:lang w:val="en-US" w:eastAsia="zh-CN"/>
        </w:rPr>
        <w:t>Brainard</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Shen</w:t>
      </w:r>
      <w:proofErr w:type="spellEnd"/>
      <w:r w:rsidRPr="00B93C82">
        <w:rPr>
          <w:rFonts w:ascii="Book Antiqua" w:eastAsia="宋体" w:hAnsi="Book Antiqua" w:cs="宋体"/>
          <w:sz w:val="24"/>
          <w:szCs w:val="24"/>
          <w:lang w:val="en-US" w:eastAsia="zh-CN"/>
        </w:rPr>
        <w:t xml:space="preserve"> G, McNally J, </w:t>
      </w:r>
      <w:proofErr w:type="spellStart"/>
      <w:r w:rsidRPr="00B93C82">
        <w:rPr>
          <w:rFonts w:ascii="Book Antiqua" w:eastAsia="宋体" w:hAnsi="Book Antiqua" w:cs="宋体"/>
          <w:sz w:val="24"/>
          <w:szCs w:val="24"/>
          <w:lang w:val="en-US" w:eastAsia="zh-CN"/>
        </w:rPr>
        <w:t>Sajwani</w:t>
      </w:r>
      <w:proofErr w:type="spellEnd"/>
      <w:r w:rsidRPr="00B93C82">
        <w:rPr>
          <w:rFonts w:ascii="Book Antiqua" w:eastAsia="宋体" w:hAnsi="Book Antiqua" w:cs="宋体"/>
          <w:sz w:val="24"/>
          <w:szCs w:val="24"/>
          <w:lang w:val="en-US" w:eastAsia="zh-CN"/>
        </w:rPr>
        <w:t xml:space="preserve"> K, Robson R, </w:t>
      </w:r>
      <w:proofErr w:type="spellStart"/>
      <w:r w:rsidRPr="00B93C82">
        <w:rPr>
          <w:rFonts w:ascii="Book Antiqua" w:eastAsia="宋体" w:hAnsi="Book Antiqua" w:cs="宋体"/>
          <w:sz w:val="24"/>
          <w:szCs w:val="24"/>
          <w:lang w:val="en-US" w:eastAsia="zh-CN"/>
        </w:rPr>
        <w:t>Ries</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Lasseter</w:t>
      </w:r>
      <w:proofErr w:type="spellEnd"/>
      <w:r w:rsidRPr="00B93C82">
        <w:rPr>
          <w:rFonts w:ascii="Book Antiqua" w:eastAsia="宋体" w:hAnsi="Book Antiqua" w:cs="宋体"/>
          <w:sz w:val="24"/>
          <w:szCs w:val="24"/>
          <w:lang w:val="en-US" w:eastAsia="zh-CN"/>
        </w:rPr>
        <w:t xml:space="preserve"> K, Marbury T. </w:t>
      </w:r>
      <w:proofErr w:type="gramStart"/>
      <w:r w:rsidRPr="00B93C82">
        <w:rPr>
          <w:rFonts w:ascii="Book Antiqua" w:eastAsia="宋体" w:hAnsi="Book Antiqua" w:cs="宋体"/>
          <w:sz w:val="24"/>
          <w:szCs w:val="24"/>
          <w:lang w:val="en-US" w:eastAsia="zh-CN"/>
        </w:rPr>
        <w:t xml:space="preserve">The pharmacokinetics of gs-5816, a </w:t>
      </w:r>
      <w:proofErr w:type="spellStart"/>
      <w:r w:rsidRPr="00B93C82">
        <w:rPr>
          <w:rFonts w:ascii="Book Antiqua" w:eastAsia="宋体" w:hAnsi="Book Antiqua" w:cs="宋体"/>
          <w:sz w:val="24"/>
          <w:szCs w:val="24"/>
          <w:lang w:val="en-US" w:eastAsia="zh-CN"/>
        </w:rPr>
        <w:t>pangenotypic</w:t>
      </w:r>
      <w:proofErr w:type="spellEnd"/>
      <w:r w:rsidRPr="00B93C82">
        <w:rPr>
          <w:rFonts w:ascii="Book Antiqua" w:eastAsia="宋体" w:hAnsi="Book Antiqua" w:cs="宋体"/>
          <w:sz w:val="24"/>
          <w:szCs w:val="24"/>
          <w:lang w:val="en-US" w:eastAsia="zh-CN"/>
        </w:rPr>
        <w:t xml:space="preserve"> HCV-specific ns5a inhibitor, in.-uninfected subjects with severe renal impairment.</w:t>
      </w:r>
      <w:proofErr w:type="gramEnd"/>
      <w:r w:rsidRPr="00B93C82">
        <w:rPr>
          <w:rFonts w:ascii="Book Antiqua" w:eastAsia="宋体" w:hAnsi="Book Antiqua" w:cs="宋体"/>
          <w:sz w:val="24"/>
          <w:szCs w:val="24"/>
          <w:lang w:val="en-US" w:eastAsia="zh-CN"/>
        </w:rPr>
        <w:t xml:space="preserve">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S590</w:t>
      </w:r>
    </w:p>
    <w:p w14:paraId="66B5EED2"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39 </w:t>
      </w:r>
      <w:r w:rsidRPr="00B93C82">
        <w:rPr>
          <w:rFonts w:ascii="Book Antiqua" w:eastAsia="宋体" w:hAnsi="Book Antiqua" w:cs="宋体"/>
          <w:b/>
          <w:sz w:val="24"/>
          <w:szCs w:val="24"/>
          <w:lang w:val="en-US" w:eastAsia="zh-CN"/>
        </w:rPr>
        <w:t>Huard G</w:t>
      </w:r>
      <w:r w:rsidRPr="00B93C82">
        <w:rPr>
          <w:rFonts w:ascii="Book Antiqua" w:eastAsia="宋体" w:hAnsi="Book Antiqua" w:cs="宋体"/>
          <w:sz w:val="24"/>
          <w:szCs w:val="24"/>
          <w:lang w:val="en-US" w:eastAsia="zh-CN"/>
        </w:rPr>
        <w:t xml:space="preserve">, Kim B, Patel A, </w:t>
      </w:r>
      <w:proofErr w:type="spellStart"/>
      <w:r w:rsidRPr="00B93C82">
        <w:rPr>
          <w:rFonts w:ascii="Book Antiqua" w:eastAsia="宋体" w:hAnsi="Book Antiqua" w:cs="宋体"/>
          <w:sz w:val="24"/>
          <w:szCs w:val="24"/>
          <w:lang w:val="en-US" w:eastAsia="zh-CN"/>
        </w:rPr>
        <w:t>Aljarallax</w:t>
      </w:r>
      <w:proofErr w:type="spellEnd"/>
      <w:r w:rsidRPr="00B93C82">
        <w:rPr>
          <w:rFonts w:ascii="Book Antiqua" w:eastAsia="宋体" w:hAnsi="Book Antiqua" w:cs="宋体"/>
          <w:sz w:val="24"/>
          <w:szCs w:val="24"/>
          <w:lang w:val="en-US" w:eastAsia="zh-CN"/>
        </w:rPr>
        <w:t xml:space="preserve"> B, </w:t>
      </w:r>
      <w:proofErr w:type="spellStart"/>
      <w:r w:rsidRPr="00B93C82">
        <w:rPr>
          <w:rFonts w:ascii="Book Antiqua" w:eastAsia="宋体" w:hAnsi="Book Antiqua" w:cs="宋体"/>
          <w:sz w:val="24"/>
          <w:szCs w:val="24"/>
          <w:lang w:val="en-US" w:eastAsia="zh-CN"/>
        </w:rPr>
        <w:t>Perumalswami</w:t>
      </w:r>
      <w:proofErr w:type="spellEnd"/>
      <w:r w:rsidRPr="00B93C82">
        <w:rPr>
          <w:rFonts w:ascii="Book Antiqua" w:eastAsia="宋体" w:hAnsi="Book Antiqua" w:cs="宋体"/>
          <w:sz w:val="24"/>
          <w:szCs w:val="24"/>
          <w:lang w:val="en-US" w:eastAsia="zh-CN"/>
        </w:rPr>
        <w:t xml:space="preserve"> P, Odin JA, </w:t>
      </w:r>
      <w:proofErr w:type="spellStart"/>
      <w:r w:rsidRPr="00B93C82">
        <w:rPr>
          <w:rFonts w:ascii="Book Antiqua" w:eastAsia="宋体" w:hAnsi="Book Antiqua" w:cs="宋体"/>
          <w:sz w:val="24"/>
          <w:szCs w:val="24"/>
          <w:lang w:val="en-US" w:eastAsia="zh-CN"/>
        </w:rPr>
        <w:t>Geatrakas</w:t>
      </w:r>
      <w:proofErr w:type="spellEnd"/>
      <w:r w:rsidRPr="00B93C82">
        <w:rPr>
          <w:rFonts w:ascii="Book Antiqua" w:eastAsia="宋体" w:hAnsi="Book Antiqua" w:cs="宋体"/>
          <w:sz w:val="24"/>
          <w:szCs w:val="24"/>
          <w:lang w:val="en-US" w:eastAsia="zh-CN"/>
        </w:rPr>
        <w:t xml:space="preserve"> s, Ahmad J, </w:t>
      </w:r>
      <w:proofErr w:type="spellStart"/>
      <w:r w:rsidRPr="00B93C82">
        <w:rPr>
          <w:rFonts w:ascii="Book Antiqua" w:eastAsia="宋体" w:hAnsi="Book Antiqua" w:cs="宋体"/>
          <w:sz w:val="24"/>
          <w:szCs w:val="24"/>
          <w:lang w:val="en-US" w:eastAsia="zh-CN"/>
        </w:rPr>
        <w:t>Dieteric</w:t>
      </w:r>
      <w:proofErr w:type="spellEnd"/>
      <w:r w:rsidRPr="00B93C82">
        <w:rPr>
          <w:rFonts w:ascii="Book Antiqua" w:eastAsia="宋体" w:hAnsi="Book Antiqua" w:cs="宋体"/>
          <w:sz w:val="24"/>
          <w:szCs w:val="24"/>
          <w:lang w:val="en-US" w:eastAsia="zh-CN"/>
        </w:rPr>
        <w:t xml:space="preserve"> D, Nair V, </w:t>
      </w:r>
      <w:proofErr w:type="spellStart"/>
      <w:r w:rsidRPr="00B93C82">
        <w:rPr>
          <w:rFonts w:ascii="Book Antiqua" w:eastAsia="宋体" w:hAnsi="Book Antiqua" w:cs="宋体"/>
          <w:sz w:val="24"/>
          <w:szCs w:val="24"/>
          <w:lang w:val="en-US" w:eastAsia="zh-CN"/>
        </w:rPr>
        <w:t>Schiano</w:t>
      </w:r>
      <w:proofErr w:type="spellEnd"/>
      <w:r w:rsidRPr="00B93C82">
        <w:rPr>
          <w:rFonts w:ascii="Book Antiqua" w:eastAsia="宋体" w:hAnsi="Book Antiqua" w:cs="宋体"/>
          <w:sz w:val="24"/>
          <w:szCs w:val="24"/>
          <w:lang w:val="en-US" w:eastAsia="zh-CN"/>
        </w:rPr>
        <w:t xml:space="preserve"> TD, </w:t>
      </w:r>
      <w:proofErr w:type="spellStart"/>
      <w:r w:rsidRPr="00B93C82">
        <w:rPr>
          <w:rFonts w:ascii="Book Antiqua" w:eastAsia="宋体" w:hAnsi="Book Antiqua" w:cs="宋体"/>
          <w:sz w:val="24"/>
          <w:szCs w:val="24"/>
          <w:lang w:val="en-US" w:eastAsia="zh-CN"/>
        </w:rPr>
        <w:t>Im</w:t>
      </w:r>
      <w:proofErr w:type="spellEnd"/>
      <w:r w:rsidRPr="00B93C82">
        <w:rPr>
          <w:rFonts w:ascii="Book Antiqua" w:eastAsia="宋体" w:hAnsi="Book Antiqua" w:cs="宋体"/>
          <w:sz w:val="24"/>
          <w:szCs w:val="24"/>
          <w:lang w:val="en-US" w:eastAsia="zh-CN"/>
        </w:rPr>
        <w:t xml:space="preserve"> GY. Early safety and efficacy profiles of renal transplant recipients with chronic hepatitis C treated with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and Ribavirin.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2014; </w:t>
      </w:r>
      <w:r w:rsidRPr="00B93C82">
        <w:rPr>
          <w:rFonts w:ascii="Book Antiqua" w:eastAsia="宋体" w:hAnsi="Book Antiqua" w:cs="宋体"/>
          <w:b/>
          <w:sz w:val="24"/>
          <w:szCs w:val="24"/>
          <w:lang w:val="en-US" w:eastAsia="zh-CN"/>
        </w:rPr>
        <w:t>60</w:t>
      </w:r>
      <w:r w:rsidRPr="00B93C82">
        <w:rPr>
          <w:rFonts w:ascii="Book Antiqua" w:eastAsia="宋体" w:hAnsi="Book Antiqua" w:cs="宋体"/>
          <w:sz w:val="24"/>
          <w:szCs w:val="24"/>
          <w:lang w:val="en-US" w:eastAsia="zh-CN"/>
        </w:rPr>
        <w:t>: 540A-541</w:t>
      </w:r>
    </w:p>
    <w:p w14:paraId="6C97DFF4"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40 </w:t>
      </w:r>
      <w:r w:rsidRPr="00B93C82">
        <w:rPr>
          <w:rFonts w:ascii="Book Antiqua" w:eastAsia="宋体" w:hAnsi="Book Antiqua" w:cs="宋体"/>
          <w:b/>
          <w:sz w:val="24"/>
          <w:szCs w:val="24"/>
          <w:lang w:val="en-US" w:eastAsia="zh-CN"/>
        </w:rPr>
        <w:t>Lin MV</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Sise</w:t>
      </w:r>
      <w:proofErr w:type="spellEnd"/>
      <w:r w:rsidRPr="00B93C82">
        <w:rPr>
          <w:rFonts w:ascii="Book Antiqua" w:eastAsia="宋体" w:hAnsi="Book Antiqua" w:cs="宋体"/>
          <w:sz w:val="24"/>
          <w:szCs w:val="24"/>
          <w:lang w:val="en-US" w:eastAsia="zh-CN"/>
        </w:rPr>
        <w:t xml:space="preserve"> ME, </w:t>
      </w:r>
      <w:proofErr w:type="spellStart"/>
      <w:r w:rsidRPr="00B93C82">
        <w:rPr>
          <w:rFonts w:ascii="Book Antiqua" w:eastAsia="宋体" w:hAnsi="Book Antiqua" w:cs="宋体"/>
          <w:sz w:val="24"/>
          <w:szCs w:val="24"/>
          <w:lang w:val="en-US" w:eastAsia="zh-CN"/>
        </w:rPr>
        <w:t>Pavlakis</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Hanifi</w:t>
      </w:r>
      <w:proofErr w:type="spellEnd"/>
      <w:r w:rsidRPr="00B93C82">
        <w:rPr>
          <w:rFonts w:ascii="Book Antiqua" w:eastAsia="宋体" w:hAnsi="Book Antiqua" w:cs="宋体"/>
          <w:sz w:val="24"/>
          <w:szCs w:val="24"/>
          <w:lang w:val="en-US" w:eastAsia="zh-CN"/>
        </w:rPr>
        <w:t xml:space="preserve"> JM, Rutherford AE, Elias N, </w:t>
      </w:r>
      <w:proofErr w:type="spellStart"/>
      <w:r w:rsidRPr="00B93C82">
        <w:rPr>
          <w:rFonts w:ascii="Book Antiqua" w:eastAsia="宋体" w:hAnsi="Book Antiqua" w:cs="宋体"/>
          <w:sz w:val="24"/>
          <w:szCs w:val="24"/>
          <w:lang w:val="en-US" w:eastAsia="zh-CN"/>
        </w:rPr>
        <w:t>Heher</w:t>
      </w:r>
      <w:proofErr w:type="spellEnd"/>
      <w:r w:rsidRPr="00B93C82">
        <w:rPr>
          <w:rFonts w:ascii="Book Antiqua" w:eastAsia="宋体" w:hAnsi="Book Antiqua" w:cs="宋体"/>
          <w:sz w:val="24"/>
          <w:szCs w:val="24"/>
          <w:lang w:val="en-US" w:eastAsia="zh-CN"/>
        </w:rPr>
        <w:t xml:space="preserve"> EC, Curry MP, </w:t>
      </w:r>
      <w:proofErr w:type="spellStart"/>
      <w:r w:rsidRPr="00B93C82">
        <w:rPr>
          <w:rFonts w:ascii="Book Antiqua" w:eastAsia="宋体" w:hAnsi="Book Antiqua" w:cs="宋体"/>
          <w:sz w:val="24"/>
          <w:szCs w:val="24"/>
          <w:lang w:val="en-US" w:eastAsia="zh-CN"/>
        </w:rPr>
        <w:t>Riella</w:t>
      </w:r>
      <w:proofErr w:type="spellEnd"/>
      <w:r w:rsidRPr="00B93C82">
        <w:rPr>
          <w:rFonts w:ascii="Book Antiqua" w:eastAsia="宋体" w:hAnsi="Book Antiqua" w:cs="宋体"/>
          <w:sz w:val="24"/>
          <w:szCs w:val="24"/>
          <w:lang w:val="en-US" w:eastAsia="zh-CN"/>
        </w:rPr>
        <w:t xml:space="preserve"> RV. Safety and efficacy of novel antivirals in kidney transplant recipients with chronic hepatitis C virus (HCV) infection.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S284-285</w:t>
      </w:r>
    </w:p>
    <w:p w14:paraId="1977828A"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41 </w:t>
      </w:r>
      <w:proofErr w:type="spellStart"/>
      <w:r w:rsidRPr="00B93C82">
        <w:rPr>
          <w:rFonts w:ascii="Book Antiqua" w:eastAsia="宋体" w:hAnsi="Book Antiqua" w:cs="宋体"/>
          <w:b/>
          <w:sz w:val="24"/>
          <w:szCs w:val="24"/>
          <w:lang w:val="en-US" w:eastAsia="zh-CN"/>
        </w:rPr>
        <w:t>Bhamidimarri</w:t>
      </w:r>
      <w:proofErr w:type="spellEnd"/>
      <w:r w:rsidRPr="00B93C82">
        <w:rPr>
          <w:rFonts w:ascii="Book Antiqua" w:eastAsia="宋体" w:hAnsi="Book Antiqua" w:cs="宋体"/>
          <w:b/>
          <w:sz w:val="24"/>
          <w:szCs w:val="24"/>
          <w:lang w:val="en-US" w:eastAsia="zh-CN"/>
        </w:rPr>
        <w:t xml:space="preserve"> KR</w:t>
      </w:r>
      <w:r w:rsidRPr="00B93C82">
        <w:rPr>
          <w:rFonts w:ascii="Book Antiqua" w:eastAsia="宋体" w:hAnsi="Book Antiqua" w:cs="宋体"/>
          <w:sz w:val="24"/>
          <w:szCs w:val="24"/>
          <w:lang w:val="en-US" w:eastAsia="zh-CN"/>
        </w:rPr>
        <w:t xml:space="preserve">, Roth D, Guerra G, Levy </w:t>
      </w:r>
      <w:proofErr w:type="spellStart"/>
      <w:r w:rsidRPr="00B93C82">
        <w:rPr>
          <w:rFonts w:ascii="Book Antiqua" w:eastAsia="宋体" w:hAnsi="Book Antiqua" w:cs="宋体"/>
          <w:sz w:val="24"/>
          <w:szCs w:val="24"/>
          <w:lang w:val="en-US" w:eastAsia="zh-CN"/>
        </w:rPr>
        <w:t>C,Martin</w:t>
      </w:r>
      <w:proofErr w:type="spellEnd"/>
      <w:r w:rsidRPr="00B93C82">
        <w:rPr>
          <w:rFonts w:ascii="Book Antiqua" w:eastAsia="宋体" w:hAnsi="Book Antiqua" w:cs="宋体"/>
          <w:sz w:val="24"/>
          <w:szCs w:val="24"/>
          <w:lang w:val="en-US" w:eastAsia="zh-CN"/>
        </w:rPr>
        <w:t xml:space="preserve"> P. Preliminary experience of direct acting antiviral therapy in hepatitis C infected kidney transplant recipients who received grafts from hepatitis C positive or negative donors.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2015; </w:t>
      </w:r>
      <w:r w:rsidRPr="00B93C82">
        <w:rPr>
          <w:rFonts w:ascii="Book Antiqua" w:eastAsia="宋体" w:hAnsi="Book Antiqua" w:cs="宋体"/>
          <w:b/>
          <w:sz w:val="24"/>
          <w:szCs w:val="24"/>
          <w:lang w:val="en-US" w:eastAsia="zh-CN"/>
        </w:rPr>
        <w:t>62</w:t>
      </w:r>
      <w:r w:rsidRPr="00B93C82">
        <w:rPr>
          <w:rFonts w:ascii="Book Antiqua" w:eastAsia="宋体" w:hAnsi="Book Antiqua" w:cs="宋体"/>
          <w:sz w:val="24"/>
          <w:szCs w:val="24"/>
          <w:lang w:val="en-US" w:eastAsia="zh-CN"/>
        </w:rPr>
        <w:t>: 144A</w:t>
      </w:r>
    </w:p>
    <w:p w14:paraId="18D79505"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proofErr w:type="gramStart"/>
      <w:r w:rsidRPr="00B93C82">
        <w:rPr>
          <w:rFonts w:ascii="Book Antiqua" w:eastAsia="宋体" w:hAnsi="Book Antiqua" w:cs="宋体"/>
          <w:sz w:val="24"/>
          <w:szCs w:val="24"/>
          <w:lang w:val="en-US" w:eastAsia="zh-CN"/>
        </w:rPr>
        <w:t xml:space="preserve">42 </w:t>
      </w:r>
      <w:r w:rsidRPr="00B93C82">
        <w:rPr>
          <w:rFonts w:ascii="Book Antiqua" w:eastAsia="宋体" w:hAnsi="Book Antiqua" w:cs="宋体"/>
          <w:b/>
          <w:bCs/>
          <w:sz w:val="24"/>
          <w:szCs w:val="24"/>
          <w:lang w:val="en-US" w:eastAsia="zh-CN"/>
        </w:rPr>
        <w:t>Hussein NR</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Saleem</w:t>
      </w:r>
      <w:proofErr w:type="spellEnd"/>
      <w:r w:rsidRPr="00B93C82">
        <w:rPr>
          <w:rFonts w:ascii="Book Antiqua" w:eastAsia="宋体" w:hAnsi="Book Antiqua" w:cs="宋体"/>
          <w:sz w:val="24"/>
          <w:szCs w:val="24"/>
          <w:lang w:val="en-US" w:eastAsia="zh-CN"/>
        </w:rPr>
        <w:t xml:space="preserve"> ZS.</w:t>
      </w:r>
      <w:proofErr w:type="gramEnd"/>
      <w:r w:rsidRPr="00B93C82">
        <w:rPr>
          <w:rFonts w:ascii="Book Antiqua" w:eastAsia="宋体" w:hAnsi="Book Antiqua" w:cs="宋体"/>
          <w:sz w:val="24"/>
          <w:szCs w:val="24"/>
          <w:lang w:val="en-US" w:eastAsia="zh-CN"/>
        </w:rPr>
        <w:t xml:space="preserve"> </w:t>
      </w:r>
      <w:proofErr w:type="gramStart"/>
      <w:r w:rsidRPr="00B93C82">
        <w:rPr>
          <w:rFonts w:ascii="Book Antiqua" w:eastAsia="宋体" w:hAnsi="Book Antiqua" w:cs="宋体"/>
          <w:sz w:val="24"/>
          <w:szCs w:val="24"/>
          <w:lang w:val="en-US" w:eastAsia="zh-CN"/>
        </w:rPr>
        <w:t>Successful Treatment of Hepatitis C Virus Genotype 4 in Renal Transplant Recipients With Direct-Acting Antiviral Agents.</w:t>
      </w:r>
      <w:proofErr w:type="gramEnd"/>
      <w:r w:rsidRPr="00B93C82">
        <w:rPr>
          <w:rFonts w:ascii="Book Antiqua" w:eastAsia="宋体" w:hAnsi="Book Antiqua" w:cs="宋体"/>
          <w:sz w:val="24"/>
          <w:szCs w:val="24"/>
          <w:lang w:val="en-US" w:eastAsia="zh-CN"/>
        </w:rPr>
        <w:t xml:space="preserve"> </w:t>
      </w:r>
      <w:r w:rsidRPr="00B93C82">
        <w:rPr>
          <w:rFonts w:ascii="Book Antiqua" w:eastAsia="宋体" w:hAnsi="Book Antiqua" w:cs="宋体"/>
          <w:i/>
          <w:iCs/>
          <w:sz w:val="24"/>
          <w:szCs w:val="24"/>
          <w:lang w:val="en-US" w:eastAsia="zh-CN"/>
        </w:rPr>
        <w:t>Am J Transplant</w:t>
      </w:r>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bCs/>
          <w:sz w:val="24"/>
          <w:szCs w:val="24"/>
          <w:lang w:val="en-US" w:eastAsia="zh-CN"/>
        </w:rPr>
        <w:t>16</w:t>
      </w:r>
      <w:r w:rsidRPr="00B93C82">
        <w:rPr>
          <w:rFonts w:ascii="Book Antiqua" w:eastAsia="宋体" w:hAnsi="Book Antiqua" w:cs="宋体"/>
          <w:sz w:val="24"/>
          <w:szCs w:val="24"/>
          <w:lang w:val="en-US" w:eastAsia="zh-CN"/>
        </w:rPr>
        <w:t>: 2237-2238 [PMID: 26932513 DOI: 10.1111/ajt.13767]</w:t>
      </w:r>
    </w:p>
    <w:p w14:paraId="217C8CBA"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43 </w:t>
      </w:r>
      <w:proofErr w:type="spellStart"/>
      <w:r w:rsidRPr="00B93C82">
        <w:rPr>
          <w:rFonts w:ascii="Book Antiqua" w:eastAsia="宋体" w:hAnsi="Book Antiqua" w:cs="宋体"/>
          <w:b/>
          <w:bCs/>
          <w:sz w:val="24"/>
          <w:szCs w:val="24"/>
          <w:lang w:val="en-US" w:eastAsia="zh-CN"/>
        </w:rPr>
        <w:t>Sawinski</w:t>
      </w:r>
      <w:proofErr w:type="spellEnd"/>
      <w:r w:rsidRPr="00B93C82">
        <w:rPr>
          <w:rFonts w:ascii="Book Antiqua" w:eastAsia="宋体" w:hAnsi="Book Antiqua" w:cs="宋体"/>
          <w:b/>
          <w:bCs/>
          <w:sz w:val="24"/>
          <w:szCs w:val="24"/>
          <w:lang w:val="en-US" w:eastAsia="zh-CN"/>
        </w:rPr>
        <w:t xml:space="preserve"> D</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Kaur</w:t>
      </w:r>
      <w:proofErr w:type="spellEnd"/>
      <w:r w:rsidRPr="00B93C82">
        <w:rPr>
          <w:rFonts w:ascii="Book Antiqua" w:eastAsia="宋体" w:hAnsi="Book Antiqua" w:cs="宋体"/>
          <w:sz w:val="24"/>
          <w:szCs w:val="24"/>
          <w:lang w:val="en-US" w:eastAsia="zh-CN"/>
        </w:rPr>
        <w:t xml:space="preserve"> N, </w:t>
      </w:r>
      <w:proofErr w:type="spellStart"/>
      <w:r w:rsidRPr="00B93C82">
        <w:rPr>
          <w:rFonts w:ascii="Book Antiqua" w:eastAsia="宋体" w:hAnsi="Book Antiqua" w:cs="宋体"/>
          <w:sz w:val="24"/>
          <w:szCs w:val="24"/>
          <w:lang w:val="en-US" w:eastAsia="zh-CN"/>
        </w:rPr>
        <w:t>Ajeti</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Trofe</w:t>
      </w:r>
      <w:proofErr w:type="spellEnd"/>
      <w:r w:rsidRPr="00B93C82">
        <w:rPr>
          <w:rFonts w:ascii="Book Antiqua" w:eastAsia="宋体" w:hAnsi="Book Antiqua" w:cs="宋体"/>
          <w:sz w:val="24"/>
          <w:szCs w:val="24"/>
          <w:lang w:val="en-US" w:eastAsia="zh-CN"/>
        </w:rPr>
        <w:t xml:space="preserve">-Clark J, Lim M, </w:t>
      </w:r>
      <w:proofErr w:type="spellStart"/>
      <w:r w:rsidRPr="00B93C82">
        <w:rPr>
          <w:rFonts w:ascii="Book Antiqua" w:eastAsia="宋体" w:hAnsi="Book Antiqua" w:cs="宋体"/>
          <w:sz w:val="24"/>
          <w:szCs w:val="24"/>
          <w:lang w:val="en-US" w:eastAsia="zh-CN"/>
        </w:rPr>
        <w:t>Bleicher</w:t>
      </w:r>
      <w:proofErr w:type="spellEnd"/>
      <w:r w:rsidRPr="00B93C82">
        <w:rPr>
          <w:rFonts w:ascii="Book Antiqua" w:eastAsia="宋体" w:hAnsi="Book Antiqua" w:cs="宋体"/>
          <w:sz w:val="24"/>
          <w:szCs w:val="24"/>
          <w:lang w:val="en-US" w:eastAsia="zh-CN"/>
        </w:rPr>
        <w:t xml:space="preserve"> M, Goral S, Forde KA, Bloom RD. Successful Treatment of Hepatitis C in Renal Transplant Recipients With Direct-Acting Antiviral Agents. </w:t>
      </w:r>
      <w:r w:rsidRPr="00B93C82">
        <w:rPr>
          <w:rFonts w:ascii="Book Antiqua" w:eastAsia="宋体" w:hAnsi="Book Antiqua" w:cs="宋体"/>
          <w:i/>
          <w:iCs/>
          <w:sz w:val="24"/>
          <w:szCs w:val="24"/>
          <w:lang w:val="en-US" w:eastAsia="zh-CN"/>
        </w:rPr>
        <w:t>Am J Transplant</w:t>
      </w:r>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bCs/>
          <w:sz w:val="24"/>
          <w:szCs w:val="24"/>
          <w:lang w:val="en-US" w:eastAsia="zh-CN"/>
        </w:rPr>
        <w:t>16</w:t>
      </w:r>
      <w:r w:rsidRPr="00B93C82">
        <w:rPr>
          <w:rFonts w:ascii="Book Antiqua" w:eastAsia="宋体" w:hAnsi="Book Antiqua" w:cs="宋体"/>
          <w:sz w:val="24"/>
          <w:szCs w:val="24"/>
          <w:lang w:val="en-US" w:eastAsia="zh-CN"/>
        </w:rPr>
        <w:t>: 1588-1595 [PMID: 26604182 DOI: 10.1111/ajt.13620]</w:t>
      </w:r>
    </w:p>
    <w:p w14:paraId="422F7FFB"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 xml:space="preserve">44 </w:t>
      </w:r>
      <w:r w:rsidRPr="00B93C82">
        <w:rPr>
          <w:rFonts w:ascii="Book Antiqua" w:eastAsia="宋体" w:hAnsi="Book Antiqua" w:cs="宋体"/>
          <w:b/>
          <w:sz w:val="24"/>
          <w:szCs w:val="24"/>
          <w:lang w:val="en-US" w:eastAsia="zh-CN"/>
        </w:rPr>
        <w:t>Moreno A</w:t>
      </w:r>
      <w:r w:rsidRPr="00B93C82">
        <w:rPr>
          <w:rFonts w:ascii="Book Antiqua" w:eastAsia="宋体" w:hAnsi="Book Antiqua" w:cs="宋体"/>
          <w:sz w:val="24"/>
          <w:szCs w:val="24"/>
          <w:lang w:val="en-US" w:eastAsia="zh-CN"/>
        </w:rPr>
        <w:t xml:space="preserve">, Fernandez A, </w:t>
      </w:r>
      <w:proofErr w:type="spellStart"/>
      <w:r w:rsidRPr="00B93C82">
        <w:rPr>
          <w:rFonts w:ascii="Book Antiqua" w:eastAsia="宋体" w:hAnsi="Book Antiqua" w:cs="宋体"/>
          <w:sz w:val="24"/>
          <w:szCs w:val="24"/>
          <w:lang w:val="en-US" w:eastAsia="zh-CN"/>
        </w:rPr>
        <w:t>Vivancos</w:t>
      </w:r>
      <w:proofErr w:type="spellEnd"/>
      <w:r w:rsidRPr="00B93C82">
        <w:rPr>
          <w:rFonts w:ascii="Book Antiqua" w:eastAsia="宋体" w:hAnsi="Book Antiqua" w:cs="宋体"/>
          <w:sz w:val="24"/>
          <w:szCs w:val="24"/>
          <w:lang w:val="en-US" w:eastAsia="zh-CN"/>
        </w:rPr>
        <w:t xml:space="preserve"> M.J, Perez-Elias M.J, </w:t>
      </w:r>
      <w:proofErr w:type="spellStart"/>
      <w:r w:rsidRPr="00B93C82">
        <w:rPr>
          <w:rFonts w:ascii="Book Antiqua" w:eastAsia="宋体" w:hAnsi="Book Antiqua" w:cs="宋体"/>
          <w:sz w:val="24"/>
          <w:szCs w:val="24"/>
          <w:lang w:val="en-US" w:eastAsia="zh-CN"/>
        </w:rPr>
        <w:t>Quereda</w:t>
      </w:r>
      <w:proofErr w:type="spellEnd"/>
      <w:r w:rsidRPr="00B93C82">
        <w:rPr>
          <w:rFonts w:ascii="Book Antiqua" w:eastAsia="宋体" w:hAnsi="Book Antiqua" w:cs="宋体"/>
          <w:sz w:val="24"/>
          <w:szCs w:val="24"/>
          <w:lang w:val="en-US" w:eastAsia="zh-CN"/>
        </w:rPr>
        <w:t xml:space="preserve"> C, Elias S, </w:t>
      </w:r>
      <w:proofErr w:type="spellStart"/>
      <w:r w:rsidRPr="00B93C82">
        <w:rPr>
          <w:rFonts w:ascii="Book Antiqua" w:eastAsia="宋体" w:hAnsi="Book Antiqua" w:cs="宋体"/>
          <w:sz w:val="24"/>
          <w:szCs w:val="24"/>
          <w:lang w:val="en-US" w:eastAsia="zh-CN"/>
        </w:rPr>
        <w:t>Liano</w:t>
      </w:r>
      <w:proofErr w:type="spellEnd"/>
      <w:r w:rsidRPr="00B93C82">
        <w:rPr>
          <w:rFonts w:ascii="Book Antiqua" w:eastAsia="宋体" w:hAnsi="Book Antiqua" w:cs="宋体"/>
          <w:sz w:val="24"/>
          <w:szCs w:val="24"/>
          <w:lang w:val="en-US" w:eastAsia="zh-CN"/>
        </w:rPr>
        <w:t xml:space="preserve"> F, Garcia-Gonzalez M, </w:t>
      </w:r>
      <w:proofErr w:type="spellStart"/>
      <w:r w:rsidRPr="00B93C82">
        <w:rPr>
          <w:rFonts w:ascii="Book Antiqua" w:eastAsia="宋体" w:hAnsi="Book Antiqua" w:cs="宋体"/>
          <w:sz w:val="24"/>
          <w:szCs w:val="24"/>
          <w:lang w:val="en-US" w:eastAsia="zh-CN"/>
        </w:rPr>
        <w:t>Graus</w:t>
      </w:r>
      <w:proofErr w:type="spellEnd"/>
      <w:r w:rsidRPr="00B93C82">
        <w:rPr>
          <w:rFonts w:ascii="Book Antiqua" w:eastAsia="宋体" w:hAnsi="Book Antiqua" w:cs="宋体"/>
          <w:sz w:val="24"/>
          <w:szCs w:val="24"/>
          <w:lang w:val="en-US" w:eastAsia="zh-CN"/>
        </w:rPr>
        <w:t xml:space="preserve"> J, del Campo S, de Santiago A.D, </w:t>
      </w:r>
      <w:proofErr w:type="spellStart"/>
      <w:r w:rsidRPr="00B93C82">
        <w:rPr>
          <w:rFonts w:ascii="Book Antiqua" w:eastAsia="宋体" w:hAnsi="Book Antiqua" w:cs="宋体"/>
          <w:sz w:val="24"/>
          <w:szCs w:val="24"/>
          <w:lang w:val="en-US" w:eastAsia="zh-CN"/>
        </w:rPr>
        <w:t>Mateos</w:t>
      </w:r>
      <w:proofErr w:type="spellEnd"/>
      <w:r w:rsidRPr="00B93C82">
        <w:rPr>
          <w:rFonts w:ascii="Book Antiqua" w:eastAsia="宋体" w:hAnsi="Book Antiqua" w:cs="宋体"/>
          <w:sz w:val="24"/>
          <w:szCs w:val="24"/>
          <w:lang w:val="en-US" w:eastAsia="zh-CN"/>
        </w:rPr>
        <w:t xml:space="preserve"> M.L, </w:t>
      </w:r>
      <w:proofErr w:type="spellStart"/>
      <w:r w:rsidRPr="00B93C82">
        <w:rPr>
          <w:rFonts w:ascii="Book Antiqua" w:eastAsia="宋体" w:hAnsi="Book Antiqua" w:cs="宋体"/>
          <w:sz w:val="24"/>
          <w:szCs w:val="24"/>
          <w:lang w:val="en-US" w:eastAsia="zh-CN"/>
        </w:rPr>
        <w:t>Barcena</w:t>
      </w:r>
      <w:proofErr w:type="spellEnd"/>
      <w:r w:rsidRPr="00B93C82">
        <w:rPr>
          <w:rFonts w:ascii="Book Antiqua" w:eastAsia="宋体" w:hAnsi="Book Antiqua" w:cs="宋体"/>
          <w:sz w:val="24"/>
          <w:szCs w:val="24"/>
          <w:lang w:val="en-US" w:eastAsia="zh-CN"/>
        </w:rPr>
        <w:t xml:space="preserve"> R, Moreno S. Real life safety and efficacy of IFN/RBV-free, full-dose SOF-based therapy in kidney transplanted patients.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S745</w:t>
      </w:r>
    </w:p>
    <w:p w14:paraId="334D93CE"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45 </w:t>
      </w:r>
      <w:r w:rsidRPr="00B93C82">
        <w:rPr>
          <w:rFonts w:ascii="Book Antiqua" w:eastAsia="宋体" w:hAnsi="Book Antiqua" w:cs="宋体"/>
          <w:b/>
          <w:sz w:val="24"/>
          <w:szCs w:val="24"/>
          <w:lang w:val="en-US" w:eastAsia="zh-CN"/>
        </w:rPr>
        <w:t>El-</w:t>
      </w:r>
      <w:proofErr w:type="spellStart"/>
      <w:r w:rsidRPr="00B93C82">
        <w:rPr>
          <w:rFonts w:ascii="Book Antiqua" w:eastAsia="宋体" w:hAnsi="Book Antiqua" w:cs="宋体"/>
          <w:b/>
          <w:sz w:val="24"/>
          <w:szCs w:val="24"/>
          <w:lang w:val="en-US" w:eastAsia="zh-CN"/>
        </w:rPr>
        <w:t>Halawany</w:t>
      </w:r>
      <w:proofErr w:type="spellEnd"/>
      <w:r w:rsidRPr="00B93C82">
        <w:rPr>
          <w:rFonts w:ascii="Book Antiqua" w:eastAsia="宋体" w:hAnsi="Book Antiqua" w:cs="宋体"/>
          <w:b/>
          <w:sz w:val="24"/>
          <w:szCs w:val="24"/>
          <w:lang w:val="en-US" w:eastAsia="zh-CN"/>
        </w:rPr>
        <w:t xml:space="preserve"> H</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Qureshi</w:t>
      </w:r>
      <w:proofErr w:type="spellEnd"/>
      <w:r w:rsidRPr="00B93C82">
        <w:rPr>
          <w:rFonts w:ascii="Book Antiqua" w:eastAsia="宋体" w:hAnsi="Book Antiqua" w:cs="宋体"/>
          <w:sz w:val="24"/>
          <w:szCs w:val="24"/>
          <w:lang w:val="en-US" w:eastAsia="zh-CN"/>
        </w:rPr>
        <w:t xml:space="preserve"> K. Treatment of chronic hepatitis c after deceased donor renal transplantation with direct acting antiviral regimens: interim data.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S785-786</w:t>
      </w:r>
    </w:p>
    <w:p w14:paraId="422C1496"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46 </w:t>
      </w:r>
      <w:proofErr w:type="spellStart"/>
      <w:r w:rsidRPr="00B93C82">
        <w:rPr>
          <w:rFonts w:ascii="Book Antiqua" w:eastAsia="宋体" w:hAnsi="Book Antiqua" w:cs="宋体"/>
          <w:b/>
          <w:sz w:val="24"/>
          <w:szCs w:val="24"/>
          <w:lang w:val="en-US" w:eastAsia="zh-CN"/>
        </w:rPr>
        <w:t>Londono</w:t>
      </w:r>
      <w:proofErr w:type="spellEnd"/>
      <w:r w:rsidRPr="00B93C82">
        <w:rPr>
          <w:rFonts w:ascii="Book Antiqua" w:eastAsia="宋体" w:hAnsi="Book Antiqua" w:cs="宋体"/>
          <w:b/>
          <w:sz w:val="24"/>
          <w:szCs w:val="24"/>
          <w:lang w:val="en-US" w:eastAsia="zh-CN"/>
        </w:rPr>
        <w:t xml:space="preserve"> MC</w:t>
      </w:r>
      <w:r w:rsidRPr="00B93C82">
        <w:rPr>
          <w:rFonts w:ascii="Book Antiqua" w:eastAsia="宋体" w:hAnsi="Book Antiqua" w:cs="宋体"/>
          <w:sz w:val="24"/>
          <w:szCs w:val="24"/>
          <w:lang w:val="en-US" w:eastAsia="zh-CN"/>
        </w:rPr>
        <w:t xml:space="preserve">, Fernandez I, Munoz-Gomez R, </w:t>
      </w:r>
      <w:proofErr w:type="spellStart"/>
      <w:r w:rsidRPr="00B93C82">
        <w:rPr>
          <w:rFonts w:ascii="Book Antiqua" w:eastAsia="宋体" w:hAnsi="Book Antiqua" w:cs="宋体"/>
          <w:sz w:val="24"/>
          <w:szCs w:val="24"/>
          <w:lang w:val="en-US" w:eastAsia="zh-CN"/>
        </w:rPr>
        <w:t>Pascasio</w:t>
      </w:r>
      <w:proofErr w:type="spellEnd"/>
      <w:r w:rsidRPr="00B93C82">
        <w:rPr>
          <w:rFonts w:ascii="Book Antiqua" w:eastAsia="宋体" w:hAnsi="Book Antiqua" w:cs="宋体"/>
          <w:sz w:val="24"/>
          <w:szCs w:val="24"/>
          <w:lang w:val="en-US" w:eastAsia="zh-CN"/>
        </w:rPr>
        <w:t xml:space="preserve"> JM, </w:t>
      </w:r>
      <w:proofErr w:type="spellStart"/>
      <w:r w:rsidRPr="00B93C82">
        <w:rPr>
          <w:rFonts w:ascii="Book Antiqua" w:eastAsia="宋体" w:hAnsi="Book Antiqua" w:cs="宋体"/>
          <w:sz w:val="24"/>
          <w:szCs w:val="24"/>
          <w:lang w:val="en-US" w:eastAsia="zh-CN"/>
        </w:rPr>
        <w:t>Baliellas</w:t>
      </w:r>
      <w:proofErr w:type="spellEnd"/>
      <w:r w:rsidRPr="00B93C82">
        <w:rPr>
          <w:rFonts w:ascii="Book Antiqua" w:eastAsia="宋体" w:hAnsi="Book Antiqua" w:cs="宋体"/>
          <w:sz w:val="24"/>
          <w:szCs w:val="24"/>
          <w:lang w:val="en-US" w:eastAsia="zh-CN"/>
        </w:rPr>
        <w:t xml:space="preserve"> C, </w:t>
      </w:r>
      <w:proofErr w:type="spellStart"/>
      <w:r w:rsidRPr="00B93C82">
        <w:rPr>
          <w:rFonts w:ascii="Book Antiqua" w:eastAsia="宋体" w:hAnsi="Book Antiqua" w:cs="宋体"/>
          <w:sz w:val="24"/>
          <w:szCs w:val="24"/>
          <w:lang w:val="en-US" w:eastAsia="zh-CN"/>
        </w:rPr>
        <w:t>Polanco</w:t>
      </w:r>
      <w:proofErr w:type="spellEnd"/>
      <w:r w:rsidRPr="00B93C82">
        <w:rPr>
          <w:rFonts w:ascii="Book Antiqua" w:eastAsia="宋体" w:hAnsi="Book Antiqua" w:cs="宋体"/>
          <w:sz w:val="24"/>
          <w:szCs w:val="24"/>
          <w:lang w:val="en-US" w:eastAsia="zh-CN"/>
        </w:rPr>
        <w:t xml:space="preserve"> N, </w:t>
      </w:r>
      <w:proofErr w:type="spellStart"/>
      <w:r w:rsidRPr="00B93C82">
        <w:rPr>
          <w:rFonts w:ascii="Book Antiqua" w:eastAsia="宋体" w:hAnsi="Book Antiqua" w:cs="宋体"/>
          <w:sz w:val="24"/>
          <w:szCs w:val="24"/>
          <w:lang w:val="en-US" w:eastAsia="zh-CN"/>
        </w:rPr>
        <w:t>Esforzado</w:t>
      </w:r>
      <w:proofErr w:type="spellEnd"/>
      <w:r w:rsidRPr="00B93C82">
        <w:rPr>
          <w:rFonts w:ascii="Book Antiqua" w:eastAsia="宋体" w:hAnsi="Book Antiqua" w:cs="宋体"/>
          <w:sz w:val="24"/>
          <w:szCs w:val="24"/>
          <w:lang w:val="en-US" w:eastAsia="zh-CN"/>
        </w:rPr>
        <w:t xml:space="preserve"> N, </w:t>
      </w:r>
      <w:proofErr w:type="spellStart"/>
      <w:r w:rsidRPr="00B93C82">
        <w:rPr>
          <w:rFonts w:ascii="Book Antiqua" w:eastAsia="宋体" w:hAnsi="Book Antiqua" w:cs="宋体"/>
          <w:sz w:val="24"/>
          <w:szCs w:val="24"/>
          <w:lang w:val="en-US" w:eastAsia="zh-CN"/>
        </w:rPr>
        <w:t>Prieto</w:t>
      </w:r>
      <w:proofErr w:type="spellEnd"/>
      <w:r w:rsidRPr="00B93C82">
        <w:rPr>
          <w:rFonts w:ascii="Book Antiqua" w:eastAsia="宋体" w:hAnsi="Book Antiqua" w:cs="宋体"/>
          <w:sz w:val="24"/>
          <w:szCs w:val="24"/>
          <w:lang w:val="en-US" w:eastAsia="zh-CN"/>
        </w:rPr>
        <w:t xml:space="preserve"> M, Castells L, </w:t>
      </w:r>
      <w:proofErr w:type="spellStart"/>
      <w:r w:rsidRPr="00B93C82">
        <w:rPr>
          <w:rFonts w:ascii="Book Antiqua" w:eastAsia="宋体" w:hAnsi="Book Antiqua" w:cs="宋体"/>
          <w:sz w:val="24"/>
          <w:szCs w:val="24"/>
          <w:lang w:val="en-US" w:eastAsia="zh-CN"/>
        </w:rPr>
        <w:t>Crespo</w:t>
      </w:r>
      <w:proofErr w:type="spellEnd"/>
      <w:r w:rsidRPr="00B93C82">
        <w:rPr>
          <w:rFonts w:ascii="Book Antiqua" w:eastAsia="宋体" w:hAnsi="Book Antiqua" w:cs="宋体"/>
          <w:sz w:val="24"/>
          <w:szCs w:val="24"/>
          <w:lang w:val="en-US" w:eastAsia="zh-CN"/>
        </w:rPr>
        <w:t xml:space="preserve"> J, </w:t>
      </w:r>
      <w:proofErr w:type="spellStart"/>
      <w:r w:rsidRPr="00B93C82">
        <w:rPr>
          <w:rFonts w:ascii="Book Antiqua" w:eastAsia="宋体" w:hAnsi="Book Antiqua" w:cs="宋体"/>
          <w:sz w:val="24"/>
          <w:szCs w:val="24"/>
          <w:lang w:val="en-US" w:eastAsia="zh-CN"/>
        </w:rPr>
        <w:t>Calleja</w:t>
      </w:r>
      <w:proofErr w:type="spellEnd"/>
      <w:r w:rsidRPr="00B93C82">
        <w:rPr>
          <w:rFonts w:ascii="Book Antiqua" w:eastAsia="宋体" w:hAnsi="Book Antiqua" w:cs="宋体"/>
          <w:sz w:val="24"/>
          <w:szCs w:val="24"/>
          <w:lang w:val="en-US" w:eastAsia="zh-CN"/>
        </w:rPr>
        <w:t xml:space="preserve"> JL, </w:t>
      </w:r>
      <w:proofErr w:type="spellStart"/>
      <w:r w:rsidRPr="00B93C82">
        <w:rPr>
          <w:rFonts w:ascii="Book Antiqua" w:eastAsia="宋体" w:hAnsi="Book Antiqua" w:cs="宋体"/>
          <w:sz w:val="24"/>
          <w:szCs w:val="24"/>
          <w:lang w:val="en-US" w:eastAsia="zh-CN"/>
        </w:rPr>
        <w:t>Gea</w:t>
      </w:r>
      <w:proofErr w:type="spellEnd"/>
      <w:r w:rsidRPr="00B93C82">
        <w:rPr>
          <w:rFonts w:ascii="Book Antiqua" w:eastAsia="宋体" w:hAnsi="Book Antiqua" w:cs="宋体"/>
          <w:sz w:val="24"/>
          <w:szCs w:val="24"/>
          <w:lang w:val="en-US" w:eastAsia="zh-CN"/>
        </w:rPr>
        <w:t xml:space="preserve"> F, Forns1 X. Efficacy and tolerability of interferon-free antiviral therapy in kidney transplant (KT) recipients with chronic hepatitis c: real-life data from the Spanish national registry (HEPA-C).</w:t>
      </w:r>
      <w:r w:rsidRPr="00B93C82">
        <w:rPr>
          <w:rFonts w:ascii="Book Antiqua" w:eastAsia="宋体" w:hAnsi="Book Antiqua" w:cs="宋体"/>
          <w:i/>
          <w:sz w:val="24"/>
          <w:szCs w:val="24"/>
          <w:lang w:val="en-US" w:eastAsia="zh-CN"/>
        </w:rPr>
        <w:t xml:space="preserve"> 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S793-794</w:t>
      </w:r>
    </w:p>
    <w:p w14:paraId="301E94A9"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47 </w:t>
      </w:r>
      <w:r w:rsidRPr="00B93C82">
        <w:rPr>
          <w:rFonts w:ascii="Book Antiqua" w:eastAsia="宋体" w:hAnsi="Book Antiqua" w:cs="宋体"/>
          <w:b/>
          <w:sz w:val="24"/>
          <w:szCs w:val="24"/>
          <w:lang w:val="en-US" w:eastAsia="zh-CN"/>
        </w:rPr>
        <w:t>Colombo M</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Aghemo</w:t>
      </w:r>
      <w:proofErr w:type="spellEnd"/>
      <w:r w:rsidRPr="00B93C82">
        <w:rPr>
          <w:rFonts w:ascii="Book Antiqua" w:eastAsia="宋体" w:hAnsi="Book Antiqua" w:cs="宋体"/>
          <w:sz w:val="24"/>
          <w:szCs w:val="24"/>
          <w:lang w:val="en-US" w:eastAsia="zh-CN"/>
        </w:rPr>
        <w:t xml:space="preserve"> A, Liu L, Hyland R, Yun C, </w:t>
      </w:r>
      <w:proofErr w:type="spellStart"/>
      <w:r w:rsidRPr="00B93C82">
        <w:rPr>
          <w:rFonts w:ascii="Book Antiqua" w:eastAsia="宋体" w:hAnsi="Book Antiqua" w:cs="宋体"/>
          <w:sz w:val="24"/>
          <w:szCs w:val="24"/>
          <w:lang w:val="en-US" w:eastAsia="zh-CN"/>
        </w:rPr>
        <w:t>Brainard</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McHutchison</w:t>
      </w:r>
      <w:proofErr w:type="spellEnd"/>
      <w:r w:rsidRPr="00B93C82">
        <w:rPr>
          <w:rFonts w:ascii="Book Antiqua" w:eastAsia="宋体" w:hAnsi="Book Antiqua" w:cs="宋体"/>
          <w:sz w:val="24"/>
          <w:szCs w:val="24"/>
          <w:lang w:val="en-US" w:eastAsia="zh-CN"/>
        </w:rPr>
        <w:t xml:space="preserve"> J, </w:t>
      </w:r>
      <w:proofErr w:type="spellStart"/>
      <w:r w:rsidRPr="00B93C82">
        <w:rPr>
          <w:rFonts w:ascii="Book Antiqua" w:eastAsia="宋体" w:hAnsi="Book Antiqua" w:cs="宋体"/>
          <w:sz w:val="24"/>
          <w:szCs w:val="24"/>
          <w:lang w:val="en-US" w:eastAsia="zh-CN"/>
        </w:rPr>
        <w:t>Bourlière</w:t>
      </w:r>
      <w:proofErr w:type="spellEnd"/>
      <w:r w:rsidRPr="00B93C82">
        <w:rPr>
          <w:rFonts w:ascii="Book Antiqua" w:eastAsia="宋体" w:hAnsi="Book Antiqua" w:cs="宋体"/>
          <w:sz w:val="24"/>
          <w:szCs w:val="24"/>
          <w:lang w:val="en-US" w:eastAsia="zh-CN"/>
        </w:rPr>
        <w:t xml:space="preserve"> M, Peck-</w:t>
      </w:r>
      <w:proofErr w:type="spellStart"/>
      <w:r w:rsidRPr="00B93C82">
        <w:rPr>
          <w:rFonts w:ascii="Book Antiqua" w:eastAsia="宋体" w:hAnsi="Book Antiqua" w:cs="宋体"/>
          <w:sz w:val="24"/>
          <w:szCs w:val="24"/>
          <w:lang w:val="en-US" w:eastAsia="zh-CN"/>
        </w:rPr>
        <w:t>Radosavljevic</w:t>
      </w:r>
      <w:proofErr w:type="spellEnd"/>
      <w:r w:rsidRPr="00B93C82">
        <w:rPr>
          <w:rFonts w:ascii="Book Antiqua" w:eastAsia="宋体" w:hAnsi="Book Antiqua" w:cs="宋体"/>
          <w:sz w:val="24"/>
          <w:szCs w:val="24"/>
          <w:lang w:val="en-US" w:eastAsia="zh-CN"/>
        </w:rPr>
        <w:t xml:space="preserve"> M, </w:t>
      </w:r>
      <w:proofErr w:type="spellStart"/>
      <w:r w:rsidRPr="00B93C82">
        <w:rPr>
          <w:rFonts w:ascii="Book Antiqua" w:eastAsia="宋体" w:hAnsi="Book Antiqua" w:cs="宋体"/>
          <w:sz w:val="24"/>
          <w:szCs w:val="24"/>
          <w:lang w:val="en-US" w:eastAsia="zh-CN"/>
        </w:rPr>
        <w:t>Manns</w:t>
      </w:r>
      <w:proofErr w:type="spellEnd"/>
      <w:r w:rsidRPr="00B93C82">
        <w:rPr>
          <w:rFonts w:ascii="Book Antiqua" w:eastAsia="宋体" w:hAnsi="Book Antiqua" w:cs="宋体"/>
          <w:sz w:val="24"/>
          <w:szCs w:val="24"/>
          <w:lang w:val="en-US" w:eastAsia="zh-CN"/>
        </w:rPr>
        <w:t xml:space="preserve"> MS. </w:t>
      </w:r>
      <w:proofErr w:type="spellStart"/>
      <w:r w:rsidRPr="00B93C82">
        <w:rPr>
          <w:rFonts w:ascii="Book Antiqua" w:eastAsia="宋体" w:hAnsi="Book Antiqua" w:cs="宋体"/>
          <w:sz w:val="24"/>
          <w:szCs w:val="24"/>
          <w:lang w:val="en-US" w:eastAsia="zh-CN"/>
        </w:rPr>
        <w:t>Ledipasvir</w:t>
      </w:r>
      <w:proofErr w:type="spellEnd"/>
      <w:r w:rsidRPr="00B93C82">
        <w:rPr>
          <w:rFonts w:ascii="Book Antiqua" w:eastAsia="宋体" w:hAnsi="Book Antiqua" w:cs="宋体"/>
          <w:sz w:val="24"/>
          <w:szCs w:val="24"/>
          <w:lang w:val="en-US" w:eastAsia="zh-CN"/>
        </w:rPr>
        <w:t>/</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for 12 or 24 weeks is safe and effective in kidney transplant recipients with chronic genotype 1 or 4 HCV infection.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S183</w:t>
      </w:r>
    </w:p>
    <w:p w14:paraId="2039ECE4"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48 </w:t>
      </w:r>
      <w:r w:rsidRPr="00B93C82">
        <w:rPr>
          <w:rFonts w:ascii="Book Antiqua" w:eastAsia="宋体" w:hAnsi="Book Antiqua" w:cs="宋体"/>
          <w:b/>
          <w:sz w:val="24"/>
          <w:szCs w:val="24"/>
          <w:lang w:val="en-US" w:eastAsia="zh-CN"/>
        </w:rPr>
        <w:t>Reddy KR</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Sulkowski</w:t>
      </w:r>
      <w:proofErr w:type="spellEnd"/>
      <w:r w:rsidRPr="00B93C82">
        <w:rPr>
          <w:rFonts w:ascii="Book Antiqua" w:eastAsia="宋体" w:hAnsi="Book Antiqua" w:cs="宋体"/>
          <w:sz w:val="24"/>
          <w:szCs w:val="24"/>
          <w:lang w:val="en-US" w:eastAsia="zh-CN"/>
        </w:rPr>
        <w:t xml:space="preserve"> MS, Hassan M, </w:t>
      </w:r>
      <w:proofErr w:type="spellStart"/>
      <w:r w:rsidRPr="00B93C82">
        <w:rPr>
          <w:rFonts w:ascii="Book Antiqua" w:eastAsia="宋体" w:hAnsi="Book Antiqua" w:cs="宋体"/>
          <w:sz w:val="24"/>
          <w:szCs w:val="24"/>
          <w:lang w:val="en-US" w:eastAsia="zh-CN"/>
        </w:rPr>
        <w:t>Levitsky</w:t>
      </w:r>
      <w:proofErr w:type="spellEnd"/>
      <w:r w:rsidRPr="00B93C82">
        <w:rPr>
          <w:rFonts w:ascii="Book Antiqua" w:eastAsia="宋体" w:hAnsi="Book Antiqua" w:cs="宋体"/>
          <w:sz w:val="24"/>
          <w:szCs w:val="24"/>
          <w:lang w:val="en-US" w:eastAsia="zh-CN"/>
        </w:rPr>
        <w:t xml:space="preserve"> J, O'Leary J, Brown RS, Verna EC, </w:t>
      </w:r>
      <w:proofErr w:type="spellStart"/>
      <w:r w:rsidRPr="00B93C82">
        <w:rPr>
          <w:rFonts w:ascii="Book Antiqua" w:eastAsia="宋体" w:hAnsi="Book Antiqua" w:cs="宋体"/>
          <w:sz w:val="24"/>
          <w:szCs w:val="24"/>
          <w:lang w:val="en-US" w:eastAsia="zh-CN"/>
        </w:rPr>
        <w:t>Kuo</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Stravitz</w:t>
      </w:r>
      <w:proofErr w:type="spellEnd"/>
      <w:r w:rsidRPr="00B93C82">
        <w:rPr>
          <w:rFonts w:ascii="Book Antiqua" w:eastAsia="宋体" w:hAnsi="Book Antiqua" w:cs="宋体"/>
          <w:sz w:val="24"/>
          <w:szCs w:val="24"/>
          <w:lang w:val="en-US" w:eastAsia="zh-CN"/>
        </w:rPr>
        <w:t xml:space="preserve"> RT, Lim JK, </w:t>
      </w:r>
      <w:proofErr w:type="spellStart"/>
      <w:r w:rsidRPr="00B93C82">
        <w:rPr>
          <w:rFonts w:ascii="Book Antiqua" w:eastAsia="宋体" w:hAnsi="Book Antiqua" w:cs="宋体"/>
          <w:sz w:val="24"/>
          <w:szCs w:val="24"/>
          <w:lang w:val="en-US" w:eastAsia="zh-CN"/>
        </w:rPr>
        <w:t>Saxena</w:t>
      </w:r>
      <w:proofErr w:type="spellEnd"/>
      <w:r w:rsidRPr="00B93C82">
        <w:rPr>
          <w:rFonts w:ascii="Book Antiqua" w:eastAsia="宋体" w:hAnsi="Book Antiqua" w:cs="宋体"/>
          <w:sz w:val="24"/>
          <w:szCs w:val="24"/>
          <w:lang w:val="en-US" w:eastAsia="zh-CN"/>
        </w:rPr>
        <w:t xml:space="preserve"> V, Nelson DR, Hayashi P, </w:t>
      </w:r>
      <w:proofErr w:type="spellStart"/>
      <w:r w:rsidRPr="00B93C82">
        <w:rPr>
          <w:rFonts w:ascii="Book Antiqua" w:eastAsia="宋体" w:hAnsi="Book Antiqua" w:cs="宋体"/>
          <w:sz w:val="24"/>
          <w:szCs w:val="24"/>
          <w:lang w:val="en-US" w:eastAsia="zh-CN"/>
        </w:rPr>
        <w:t>Vainorius</w:t>
      </w:r>
      <w:proofErr w:type="spellEnd"/>
      <w:r w:rsidRPr="00B93C82">
        <w:rPr>
          <w:rFonts w:ascii="Book Antiqua" w:eastAsia="宋体" w:hAnsi="Book Antiqua" w:cs="宋体"/>
          <w:sz w:val="24"/>
          <w:szCs w:val="24"/>
          <w:lang w:val="en-US" w:eastAsia="zh-CN"/>
        </w:rPr>
        <w:t xml:space="preserve"> M, Fried MW, </w:t>
      </w:r>
      <w:proofErr w:type="spellStart"/>
      <w:r w:rsidRPr="00B93C82">
        <w:rPr>
          <w:rFonts w:ascii="Book Antiqua" w:eastAsia="宋体" w:hAnsi="Book Antiqua" w:cs="宋体"/>
          <w:sz w:val="24"/>
          <w:szCs w:val="24"/>
          <w:lang w:val="en-US" w:eastAsia="zh-CN"/>
        </w:rPr>
        <w:t>Terrault</w:t>
      </w:r>
      <w:proofErr w:type="spellEnd"/>
      <w:r w:rsidRPr="00B93C82">
        <w:rPr>
          <w:rFonts w:ascii="Book Antiqua" w:eastAsia="宋体" w:hAnsi="Book Antiqua" w:cs="宋体"/>
          <w:sz w:val="24"/>
          <w:szCs w:val="24"/>
          <w:lang w:val="en-US" w:eastAsia="zh-CN"/>
        </w:rPr>
        <w:t xml:space="preserve"> N. Safety and efficacy of new DAA regimens in kidney and liver transplant recipients with hepatitis C: interval results from the HCV-target study. </w:t>
      </w:r>
      <w:r w:rsidRPr="00B93C82">
        <w:rPr>
          <w:rFonts w:ascii="Book Antiqua" w:eastAsia="宋体" w:hAnsi="Book Antiqua" w:cs="宋体"/>
          <w:i/>
          <w:sz w:val="24"/>
          <w:szCs w:val="24"/>
          <w:lang w:val="en-US" w:eastAsia="zh-CN"/>
        </w:rPr>
        <w:t xml:space="preserve">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2016; </w:t>
      </w:r>
      <w:r w:rsidRPr="00B93C82">
        <w:rPr>
          <w:rFonts w:ascii="Book Antiqua" w:eastAsia="宋体" w:hAnsi="Book Antiqua" w:cs="宋体"/>
          <w:b/>
          <w:sz w:val="24"/>
          <w:szCs w:val="24"/>
          <w:lang w:val="en-US" w:eastAsia="zh-CN"/>
        </w:rPr>
        <w:t>64</w:t>
      </w:r>
      <w:r w:rsidRPr="00B93C82">
        <w:rPr>
          <w:rFonts w:ascii="Book Antiqua" w:eastAsia="宋体" w:hAnsi="Book Antiqua" w:cs="宋体"/>
          <w:sz w:val="24"/>
          <w:szCs w:val="24"/>
          <w:lang w:val="en-US" w:eastAsia="zh-CN"/>
        </w:rPr>
        <w:t>: S783-784</w:t>
      </w:r>
    </w:p>
    <w:p w14:paraId="6941A3F8"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proofErr w:type="gramStart"/>
      <w:r w:rsidRPr="00B93C82">
        <w:rPr>
          <w:rFonts w:ascii="Book Antiqua" w:eastAsia="宋体" w:hAnsi="Book Antiqua" w:cs="宋体"/>
          <w:sz w:val="24"/>
          <w:szCs w:val="24"/>
          <w:lang w:val="en-US" w:eastAsia="zh-CN"/>
        </w:rPr>
        <w:t xml:space="preserve">49 </w:t>
      </w:r>
      <w:r w:rsidRPr="00B93C82">
        <w:rPr>
          <w:rFonts w:ascii="Book Antiqua" w:eastAsia="宋体" w:hAnsi="Book Antiqua" w:cs="宋体"/>
          <w:b/>
          <w:sz w:val="24"/>
          <w:szCs w:val="24"/>
          <w:lang w:val="en-US" w:eastAsia="zh-CN"/>
        </w:rPr>
        <w:t>AASLD/IDSA HCV Guidance Panel</w:t>
      </w:r>
      <w:r w:rsidRPr="00B93C82">
        <w:rPr>
          <w:rFonts w:ascii="Book Antiqua" w:eastAsia="宋体" w:hAnsi="Book Antiqua" w:cs="宋体"/>
          <w:sz w:val="24"/>
          <w:szCs w:val="24"/>
          <w:lang w:val="en-US" w:eastAsia="zh-CN"/>
        </w:rPr>
        <w:t>.</w:t>
      </w:r>
      <w:proofErr w:type="gramEnd"/>
      <w:r w:rsidRPr="00B93C82">
        <w:rPr>
          <w:rFonts w:ascii="Book Antiqua" w:eastAsia="宋体" w:hAnsi="Book Antiqua" w:cs="宋体"/>
          <w:sz w:val="24"/>
          <w:szCs w:val="24"/>
          <w:lang w:val="en-US" w:eastAsia="zh-CN"/>
        </w:rPr>
        <w:t xml:space="preserve"> Hepatitis C Guidance: AASLD-IDSA Recommendations for Testing, Managing, and Treating Adults Infected With Hepatitis C Virus. </w:t>
      </w:r>
      <w:proofErr w:type="spellStart"/>
      <w:r w:rsidRPr="00B93C82">
        <w:rPr>
          <w:rFonts w:ascii="Book Antiqua" w:eastAsia="宋体" w:hAnsi="Book Antiqua" w:cs="宋体"/>
          <w:i/>
          <w:sz w:val="24"/>
          <w:szCs w:val="24"/>
          <w:lang w:val="en-US" w:eastAsia="zh-CN"/>
        </w:rPr>
        <w:t>Hepatology</w:t>
      </w:r>
      <w:proofErr w:type="spellEnd"/>
      <w:r w:rsidRPr="00B93C82">
        <w:rPr>
          <w:rFonts w:ascii="Book Antiqua" w:eastAsia="宋体" w:hAnsi="Book Antiqua" w:cs="宋体"/>
          <w:sz w:val="24"/>
          <w:szCs w:val="24"/>
          <w:lang w:val="en-US" w:eastAsia="zh-CN"/>
        </w:rPr>
        <w:t xml:space="preserve"> 2016; (online)</w:t>
      </w:r>
    </w:p>
    <w:p w14:paraId="163C4354" w14:textId="5246174F" w:rsidR="00B93C82" w:rsidRPr="00B93C82" w:rsidRDefault="00B93C82" w:rsidP="00B93C82">
      <w:pPr>
        <w:spacing w:after="0" w:line="360" w:lineRule="auto"/>
        <w:jc w:val="both"/>
        <w:rPr>
          <w:rFonts w:ascii="Book Antiqua" w:eastAsia="宋体" w:hAnsi="Book Antiqua" w:cs="宋体"/>
          <w:sz w:val="24"/>
          <w:szCs w:val="24"/>
          <w:lang w:val="en-US" w:eastAsia="zh-CN"/>
        </w:rPr>
      </w:pPr>
      <w:proofErr w:type="gramStart"/>
      <w:r w:rsidRPr="00B93C82">
        <w:rPr>
          <w:rFonts w:ascii="Book Antiqua" w:eastAsia="宋体" w:hAnsi="Book Antiqua" w:cs="宋体"/>
          <w:sz w:val="24"/>
          <w:szCs w:val="24"/>
          <w:lang w:val="en-US" w:eastAsia="zh-CN"/>
        </w:rPr>
        <w:t>50 EASL Recommendations on Treatment of Hepatitis C 2016.</w:t>
      </w:r>
      <w:proofErr w:type="gramEnd"/>
      <w:r w:rsidRPr="00B93C82">
        <w:rPr>
          <w:rFonts w:ascii="Book Antiqua" w:eastAsia="宋体" w:hAnsi="Book Antiqua" w:cs="宋体"/>
          <w:sz w:val="24"/>
          <w:szCs w:val="24"/>
          <w:lang w:val="en-US" w:eastAsia="zh-CN"/>
        </w:rPr>
        <w:t xml:space="preserve"> </w:t>
      </w:r>
      <w:proofErr w:type="gramStart"/>
      <w:r w:rsidRPr="00B93C82">
        <w:rPr>
          <w:rFonts w:ascii="Book Antiqua" w:eastAsia="宋体" w:hAnsi="Book Antiqua" w:cs="宋体"/>
          <w:sz w:val="24"/>
          <w:szCs w:val="24"/>
          <w:lang w:val="en-US" w:eastAsia="zh-CN"/>
        </w:rPr>
        <w:t>European Association for the Study of the Liver.</w:t>
      </w:r>
      <w:proofErr w:type="gramEnd"/>
      <w:r w:rsidRPr="00B93C82">
        <w:rPr>
          <w:rFonts w:ascii="Book Antiqua" w:eastAsia="宋体" w:hAnsi="Book Antiqua" w:cs="宋体"/>
          <w:sz w:val="24"/>
          <w:szCs w:val="24"/>
          <w:lang w:val="en-US" w:eastAsia="zh-CN"/>
        </w:rPr>
        <w:t xml:space="preserve"> </w:t>
      </w:r>
      <w:r w:rsidR="00B22F06">
        <w:rPr>
          <w:rFonts w:ascii="Book Antiqua" w:eastAsia="宋体" w:hAnsi="Book Antiqua" w:cs="宋体"/>
          <w:i/>
          <w:sz w:val="24"/>
          <w:szCs w:val="24"/>
          <w:lang w:val="en-US" w:eastAsia="zh-CN"/>
        </w:rPr>
        <w:t xml:space="preserve">J </w:t>
      </w:r>
      <w:proofErr w:type="spellStart"/>
      <w:r w:rsidR="00B22F06">
        <w:rPr>
          <w:rFonts w:ascii="Book Antiqua" w:eastAsia="宋体" w:hAnsi="Book Antiqua" w:cs="宋体"/>
          <w:i/>
          <w:sz w:val="24"/>
          <w:szCs w:val="24"/>
          <w:lang w:val="en-US" w:eastAsia="zh-CN"/>
        </w:rPr>
        <w:t>Hepatol</w:t>
      </w:r>
      <w:proofErr w:type="spellEnd"/>
      <w:r w:rsidRPr="00B93C82">
        <w:rPr>
          <w:rFonts w:ascii="Book Antiqua" w:eastAsia="宋体" w:hAnsi="Book Antiqua" w:cs="宋体"/>
          <w:sz w:val="24"/>
          <w:szCs w:val="24"/>
          <w:lang w:val="en-US" w:eastAsia="zh-CN"/>
        </w:rPr>
        <w:t xml:space="preserve"> 2016: In press</w:t>
      </w:r>
    </w:p>
    <w:p w14:paraId="20EFA604"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51 </w:t>
      </w:r>
      <w:proofErr w:type="spellStart"/>
      <w:r w:rsidRPr="00B93C82">
        <w:rPr>
          <w:rFonts w:ascii="Book Antiqua" w:eastAsia="宋体" w:hAnsi="Book Antiqua" w:cs="宋体"/>
          <w:b/>
          <w:sz w:val="24"/>
          <w:szCs w:val="24"/>
          <w:lang w:val="en-US" w:eastAsia="zh-CN"/>
        </w:rPr>
        <w:t>Cornpropst</w:t>
      </w:r>
      <w:proofErr w:type="spellEnd"/>
      <w:r w:rsidRPr="00B93C82">
        <w:rPr>
          <w:rFonts w:ascii="Book Antiqua" w:eastAsia="宋体" w:hAnsi="Book Antiqua" w:cs="宋体"/>
          <w:b/>
          <w:sz w:val="24"/>
          <w:szCs w:val="24"/>
          <w:lang w:val="en-US" w:eastAsia="zh-CN"/>
        </w:rPr>
        <w:t xml:space="preserve"> Μ</w:t>
      </w:r>
      <w:r w:rsidRPr="00B93C82">
        <w:rPr>
          <w:rFonts w:ascii="Book Antiqua" w:eastAsia="宋体" w:hAnsi="Book Antiqua" w:cs="宋体"/>
          <w:sz w:val="24"/>
          <w:szCs w:val="24"/>
          <w:lang w:val="en-US" w:eastAsia="zh-CN"/>
        </w:rPr>
        <w:t xml:space="preserve">, Denning J, Clemons D, Marbury T, Alcorn H, Smith W, Sale M, Fang L, </w:t>
      </w:r>
      <w:proofErr w:type="spellStart"/>
      <w:r w:rsidRPr="00B93C82">
        <w:rPr>
          <w:rFonts w:ascii="Book Antiqua" w:eastAsia="宋体" w:hAnsi="Book Antiqua" w:cs="宋体"/>
          <w:sz w:val="24"/>
          <w:szCs w:val="24"/>
          <w:lang w:val="en-US" w:eastAsia="zh-CN"/>
        </w:rPr>
        <w:t>Berrey</w:t>
      </w:r>
      <w:proofErr w:type="spellEnd"/>
      <w:r w:rsidRPr="00B93C82">
        <w:rPr>
          <w:rFonts w:ascii="Book Antiqua" w:eastAsia="宋体" w:hAnsi="Book Antiqua" w:cs="宋体"/>
          <w:sz w:val="24"/>
          <w:szCs w:val="24"/>
          <w:lang w:val="en-US" w:eastAsia="zh-CN"/>
        </w:rPr>
        <w:t xml:space="preserve"> M, Symonds W. </w:t>
      </w:r>
      <w:proofErr w:type="gramStart"/>
      <w:r w:rsidRPr="00B93C82">
        <w:rPr>
          <w:rFonts w:ascii="Book Antiqua" w:eastAsia="宋体" w:hAnsi="Book Antiqua" w:cs="宋体"/>
          <w:sz w:val="24"/>
          <w:szCs w:val="24"/>
          <w:lang w:val="en-US" w:eastAsia="zh-CN"/>
        </w:rPr>
        <w:t>The Effect of Renal Impairment and End Stage Renal Disease on the Single-Dose Pharmacokinetics of GS-7977.</w:t>
      </w:r>
      <w:proofErr w:type="gramEnd"/>
      <w:r w:rsidRPr="00B93C82">
        <w:rPr>
          <w:rFonts w:ascii="Book Antiqua" w:eastAsia="宋体" w:hAnsi="Book Antiqua" w:cs="宋体"/>
          <w:i/>
          <w:sz w:val="24"/>
          <w:szCs w:val="24"/>
          <w:lang w:val="en-US" w:eastAsia="zh-CN"/>
        </w:rPr>
        <w:t xml:space="preserve"> J </w:t>
      </w:r>
      <w:proofErr w:type="spellStart"/>
      <w:r w:rsidRPr="00B93C82">
        <w:rPr>
          <w:rFonts w:ascii="Book Antiqua" w:eastAsia="宋体" w:hAnsi="Book Antiqua" w:cs="宋体"/>
          <w:i/>
          <w:sz w:val="24"/>
          <w:szCs w:val="24"/>
          <w:lang w:val="en-US" w:eastAsia="zh-CN"/>
        </w:rPr>
        <w:t>Hepatol</w:t>
      </w:r>
      <w:proofErr w:type="spellEnd"/>
      <w:r w:rsidRPr="00B93C82">
        <w:rPr>
          <w:rFonts w:ascii="Book Antiqua" w:eastAsia="宋体" w:hAnsi="Book Antiqua" w:cs="宋体"/>
          <w:i/>
          <w:sz w:val="24"/>
          <w:szCs w:val="24"/>
          <w:lang w:val="en-US" w:eastAsia="zh-CN"/>
        </w:rPr>
        <w:t xml:space="preserve"> </w:t>
      </w:r>
      <w:r w:rsidRPr="00B93C82">
        <w:rPr>
          <w:rFonts w:ascii="Book Antiqua" w:eastAsia="宋体" w:hAnsi="Book Antiqua" w:cs="宋体"/>
          <w:sz w:val="24"/>
          <w:szCs w:val="24"/>
          <w:lang w:val="en-US" w:eastAsia="zh-CN"/>
        </w:rPr>
        <w:t xml:space="preserve">2012; </w:t>
      </w:r>
      <w:r w:rsidRPr="00B93C82">
        <w:rPr>
          <w:rFonts w:ascii="Book Antiqua" w:eastAsia="宋体" w:hAnsi="Book Antiqua" w:cs="宋体"/>
          <w:b/>
          <w:sz w:val="24"/>
          <w:szCs w:val="24"/>
          <w:lang w:val="en-US" w:eastAsia="zh-CN"/>
        </w:rPr>
        <w:t>56</w:t>
      </w:r>
      <w:r w:rsidRPr="00B93C82">
        <w:rPr>
          <w:rFonts w:ascii="Book Antiqua" w:eastAsia="宋体" w:hAnsi="Book Antiqua" w:cs="宋体"/>
          <w:sz w:val="24"/>
          <w:szCs w:val="24"/>
          <w:lang w:val="en-US" w:eastAsia="zh-CN"/>
        </w:rPr>
        <w:t>: S433</w:t>
      </w:r>
    </w:p>
    <w:p w14:paraId="24C09948"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lastRenderedPageBreak/>
        <w:t xml:space="preserve">52 </w:t>
      </w:r>
      <w:proofErr w:type="spellStart"/>
      <w:r w:rsidRPr="00B93C82">
        <w:rPr>
          <w:rFonts w:ascii="Book Antiqua" w:eastAsia="宋体" w:hAnsi="Book Antiqua" w:cs="宋体"/>
          <w:b/>
          <w:bCs/>
          <w:sz w:val="24"/>
          <w:szCs w:val="24"/>
          <w:lang w:val="en-US" w:eastAsia="zh-CN"/>
        </w:rPr>
        <w:t>Desnoyer</w:t>
      </w:r>
      <w:proofErr w:type="spellEnd"/>
      <w:r w:rsidRPr="00B93C82">
        <w:rPr>
          <w:rFonts w:ascii="Book Antiqua" w:eastAsia="宋体" w:hAnsi="Book Antiqua" w:cs="宋体"/>
          <w:b/>
          <w:bCs/>
          <w:sz w:val="24"/>
          <w:szCs w:val="24"/>
          <w:lang w:val="en-US" w:eastAsia="zh-CN"/>
        </w:rPr>
        <w:t xml:space="preserve"> A</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Pospai</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Lê</w:t>
      </w:r>
      <w:proofErr w:type="spellEnd"/>
      <w:r w:rsidRPr="00B93C82">
        <w:rPr>
          <w:rFonts w:ascii="Book Antiqua" w:eastAsia="宋体" w:hAnsi="Book Antiqua" w:cs="宋体"/>
          <w:sz w:val="24"/>
          <w:szCs w:val="24"/>
          <w:lang w:val="en-US" w:eastAsia="zh-CN"/>
        </w:rPr>
        <w:t xml:space="preserve"> MP, </w:t>
      </w:r>
      <w:proofErr w:type="spellStart"/>
      <w:r w:rsidRPr="00B93C82">
        <w:rPr>
          <w:rFonts w:ascii="Book Antiqua" w:eastAsia="宋体" w:hAnsi="Book Antiqua" w:cs="宋体"/>
          <w:sz w:val="24"/>
          <w:szCs w:val="24"/>
          <w:lang w:val="en-US" w:eastAsia="zh-CN"/>
        </w:rPr>
        <w:t>Gervais</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Heurgué-Berlot</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Laradi</w:t>
      </w:r>
      <w:proofErr w:type="spellEnd"/>
      <w:r w:rsidRPr="00B93C82">
        <w:rPr>
          <w:rFonts w:ascii="Book Antiqua" w:eastAsia="宋体" w:hAnsi="Book Antiqua" w:cs="宋体"/>
          <w:sz w:val="24"/>
          <w:szCs w:val="24"/>
          <w:lang w:val="en-US" w:eastAsia="zh-CN"/>
        </w:rPr>
        <w:t xml:space="preserve"> A, </w:t>
      </w:r>
      <w:proofErr w:type="spellStart"/>
      <w:r w:rsidRPr="00B93C82">
        <w:rPr>
          <w:rFonts w:ascii="Book Antiqua" w:eastAsia="宋体" w:hAnsi="Book Antiqua" w:cs="宋体"/>
          <w:sz w:val="24"/>
          <w:szCs w:val="24"/>
          <w:lang w:val="en-US" w:eastAsia="zh-CN"/>
        </w:rPr>
        <w:t>Harent</w:t>
      </w:r>
      <w:proofErr w:type="spellEnd"/>
      <w:r w:rsidRPr="00B93C82">
        <w:rPr>
          <w:rFonts w:ascii="Book Antiqua" w:eastAsia="宋体" w:hAnsi="Book Antiqua" w:cs="宋体"/>
          <w:sz w:val="24"/>
          <w:szCs w:val="24"/>
          <w:lang w:val="en-US" w:eastAsia="zh-CN"/>
        </w:rPr>
        <w:t xml:space="preserve"> S, Pinto A, Salmon D, </w:t>
      </w:r>
      <w:proofErr w:type="spellStart"/>
      <w:r w:rsidRPr="00B93C82">
        <w:rPr>
          <w:rFonts w:ascii="Book Antiqua" w:eastAsia="宋体" w:hAnsi="Book Antiqua" w:cs="宋体"/>
          <w:sz w:val="24"/>
          <w:szCs w:val="24"/>
          <w:lang w:val="en-US" w:eastAsia="zh-CN"/>
        </w:rPr>
        <w:t>Hillaire</w:t>
      </w:r>
      <w:proofErr w:type="spellEnd"/>
      <w:r w:rsidRPr="00B93C82">
        <w:rPr>
          <w:rFonts w:ascii="Book Antiqua" w:eastAsia="宋体" w:hAnsi="Book Antiqua" w:cs="宋体"/>
          <w:sz w:val="24"/>
          <w:szCs w:val="24"/>
          <w:lang w:val="en-US" w:eastAsia="zh-CN"/>
        </w:rPr>
        <w:t xml:space="preserve"> S, Fontaine H, </w:t>
      </w:r>
      <w:proofErr w:type="spellStart"/>
      <w:r w:rsidRPr="00B93C82">
        <w:rPr>
          <w:rFonts w:ascii="Book Antiqua" w:eastAsia="宋体" w:hAnsi="Book Antiqua" w:cs="宋体"/>
          <w:sz w:val="24"/>
          <w:szCs w:val="24"/>
          <w:lang w:val="en-US" w:eastAsia="zh-CN"/>
        </w:rPr>
        <w:t>Zucman</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Simonpoli</w:t>
      </w:r>
      <w:proofErr w:type="spellEnd"/>
      <w:r w:rsidRPr="00B93C82">
        <w:rPr>
          <w:rFonts w:ascii="Book Antiqua" w:eastAsia="宋体" w:hAnsi="Book Antiqua" w:cs="宋体"/>
          <w:sz w:val="24"/>
          <w:szCs w:val="24"/>
          <w:lang w:val="en-US" w:eastAsia="zh-CN"/>
        </w:rPr>
        <w:t xml:space="preserve"> AM, </w:t>
      </w:r>
      <w:proofErr w:type="spellStart"/>
      <w:r w:rsidRPr="00B93C82">
        <w:rPr>
          <w:rFonts w:ascii="Book Antiqua" w:eastAsia="宋体" w:hAnsi="Book Antiqua" w:cs="宋体"/>
          <w:sz w:val="24"/>
          <w:szCs w:val="24"/>
          <w:lang w:val="en-US" w:eastAsia="zh-CN"/>
        </w:rPr>
        <w:t>Muret</w:t>
      </w:r>
      <w:proofErr w:type="spellEnd"/>
      <w:r w:rsidRPr="00B93C82">
        <w:rPr>
          <w:rFonts w:ascii="Book Antiqua" w:eastAsia="宋体" w:hAnsi="Book Antiqua" w:cs="宋体"/>
          <w:sz w:val="24"/>
          <w:szCs w:val="24"/>
          <w:lang w:val="en-US" w:eastAsia="zh-CN"/>
        </w:rPr>
        <w:t xml:space="preserve"> P, </w:t>
      </w:r>
      <w:proofErr w:type="spellStart"/>
      <w:r w:rsidRPr="00B93C82">
        <w:rPr>
          <w:rFonts w:ascii="Book Antiqua" w:eastAsia="宋体" w:hAnsi="Book Antiqua" w:cs="宋体"/>
          <w:sz w:val="24"/>
          <w:szCs w:val="24"/>
          <w:lang w:val="en-US" w:eastAsia="zh-CN"/>
        </w:rPr>
        <w:t>Larrouy</w:t>
      </w:r>
      <w:proofErr w:type="spellEnd"/>
      <w:r w:rsidRPr="00B93C82">
        <w:rPr>
          <w:rFonts w:ascii="Book Antiqua" w:eastAsia="宋体" w:hAnsi="Book Antiqua" w:cs="宋体"/>
          <w:sz w:val="24"/>
          <w:szCs w:val="24"/>
          <w:lang w:val="en-US" w:eastAsia="zh-CN"/>
        </w:rPr>
        <w:t xml:space="preserve"> L, Bernard </w:t>
      </w:r>
      <w:proofErr w:type="spellStart"/>
      <w:r w:rsidRPr="00B93C82">
        <w:rPr>
          <w:rFonts w:ascii="Book Antiqua" w:eastAsia="宋体" w:hAnsi="Book Antiqua" w:cs="宋体"/>
          <w:sz w:val="24"/>
          <w:szCs w:val="24"/>
          <w:lang w:val="en-US" w:eastAsia="zh-CN"/>
        </w:rPr>
        <w:t>Chabert</w:t>
      </w:r>
      <w:proofErr w:type="spellEnd"/>
      <w:r w:rsidRPr="00B93C82">
        <w:rPr>
          <w:rFonts w:ascii="Book Antiqua" w:eastAsia="宋体" w:hAnsi="Book Antiqua" w:cs="宋体"/>
          <w:sz w:val="24"/>
          <w:szCs w:val="24"/>
          <w:lang w:val="en-US" w:eastAsia="zh-CN"/>
        </w:rPr>
        <w:t xml:space="preserve"> B, </w:t>
      </w:r>
      <w:proofErr w:type="spellStart"/>
      <w:r w:rsidRPr="00B93C82">
        <w:rPr>
          <w:rFonts w:ascii="Book Antiqua" w:eastAsia="宋体" w:hAnsi="Book Antiqua" w:cs="宋体"/>
          <w:sz w:val="24"/>
          <w:szCs w:val="24"/>
          <w:lang w:val="en-US" w:eastAsia="zh-CN"/>
        </w:rPr>
        <w:t>Descamps</w:t>
      </w:r>
      <w:proofErr w:type="spellEnd"/>
      <w:r w:rsidRPr="00B93C82">
        <w:rPr>
          <w:rFonts w:ascii="Book Antiqua" w:eastAsia="宋体" w:hAnsi="Book Antiqua" w:cs="宋体"/>
          <w:sz w:val="24"/>
          <w:szCs w:val="24"/>
          <w:lang w:val="en-US" w:eastAsia="zh-CN"/>
        </w:rPr>
        <w:t xml:space="preserve"> D, </w:t>
      </w:r>
      <w:proofErr w:type="spellStart"/>
      <w:r w:rsidRPr="00B93C82">
        <w:rPr>
          <w:rFonts w:ascii="Book Antiqua" w:eastAsia="宋体" w:hAnsi="Book Antiqua" w:cs="宋体"/>
          <w:sz w:val="24"/>
          <w:szCs w:val="24"/>
          <w:lang w:val="en-US" w:eastAsia="zh-CN"/>
        </w:rPr>
        <w:t>Yazdanpanah</w:t>
      </w:r>
      <w:proofErr w:type="spellEnd"/>
      <w:r w:rsidRPr="00B93C82">
        <w:rPr>
          <w:rFonts w:ascii="Book Antiqua" w:eastAsia="宋体" w:hAnsi="Book Antiqua" w:cs="宋体"/>
          <w:sz w:val="24"/>
          <w:szCs w:val="24"/>
          <w:lang w:val="en-US" w:eastAsia="zh-CN"/>
        </w:rPr>
        <w:t xml:space="preserve"> Y, </w:t>
      </w:r>
      <w:proofErr w:type="spellStart"/>
      <w:r w:rsidRPr="00B93C82">
        <w:rPr>
          <w:rFonts w:ascii="Book Antiqua" w:eastAsia="宋体" w:hAnsi="Book Antiqua" w:cs="宋体"/>
          <w:sz w:val="24"/>
          <w:szCs w:val="24"/>
          <w:lang w:val="en-US" w:eastAsia="zh-CN"/>
        </w:rPr>
        <w:t>Peytavin</w:t>
      </w:r>
      <w:proofErr w:type="spellEnd"/>
      <w:r w:rsidRPr="00B93C82">
        <w:rPr>
          <w:rFonts w:ascii="Book Antiqua" w:eastAsia="宋体" w:hAnsi="Book Antiqua" w:cs="宋体"/>
          <w:sz w:val="24"/>
          <w:szCs w:val="24"/>
          <w:lang w:val="en-US" w:eastAsia="zh-CN"/>
        </w:rPr>
        <w:t xml:space="preserve"> G. Pharmacokinetics, safety and efficacy of a full dose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-based regimen given daily in hemodialysis patients with chronic hepatitis C. </w:t>
      </w:r>
      <w:r w:rsidRPr="00B93C82">
        <w:rPr>
          <w:rFonts w:ascii="Book Antiqua" w:eastAsia="宋体" w:hAnsi="Book Antiqua" w:cs="宋体"/>
          <w:i/>
          <w:iCs/>
          <w:sz w:val="24"/>
          <w:szCs w:val="24"/>
          <w:lang w:val="en-US" w:eastAsia="zh-CN"/>
        </w:rPr>
        <w:t xml:space="preserve">J </w:t>
      </w:r>
      <w:proofErr w:type="spellStart"/>
      <w:r w:rsidRPr="00B93C82">
        <w:rPr>
          <w:rFonts w:ascii="Book Antiqua" w:eastAsia="宋体" w:hAnsi="Book Antiqua" w:cs="宋体"/>
          <w:i/>
          <w:iCs/>
          <w:sz w:val="24"/>
          <w:szCs w:val="24"/>
          <w:lang w:val="en-US" w:eastAsia="zh-CN"/>
        </w:rPr>
        <w:t>Hepatol</w:t>
      </w:r>
      <w:proofErr w:type="spellEnd"/>
      <w:r w:rsidRPr="00B93C82">
        <w:rPr>
          <w:rFonts w:ascii="Book Antiqua" w:eastAsia="宋体" w:hAnsi="Book Antiqua" w:cs="宋体"/>
          <w:sz w:val="24"/>
          <w:szCs w:val="24"/>
          <w:lang w:val="en-US" w:eastAsia="zh-CN"/>
        </w:rPr>
        <w:t xml:space="preserve"> 2016; </w:t>
      </w:r>
      <w:r w:rsidRPr="00B93C82">
        <w:rPr>
          <w:rFonts w:ascii="Book Antiqua" w:eastAsia="宋体" w:hAnsi="Book Antiqua" w:cs="宋体"/>
          <w:b/>
          <w:bCs/>
          <w:sz w:val="24"/>
          <w:szCs w:val="24"/>
          <w:lang w:val="en-US" w:eastAsia="zh-CN"/>
        </w:rPr>
        <w:t>65</w:t>
      </w:r>
      <w:r w:rsidRPr="00B93C82">
        <w:rPr>
          <w:rFonts w:ascii="Book Antiqua" w:eastAsia="宋体" w:hAnsi="Book Antiqua" w:cs="宋体"/>
          <w:sz w:val="24"/>
          <w:szCs w:val="24"/>
          <w:lang w:val="en-US" w:eastAsia="zh-CN"/>
        </w:rPr>
        <w:t>: 40-47 [PMID: 26952005 DOI: 10.1016/j.jhep.2016.02.044]</w:t>
      </w:r>
    </w:p>
    <w:p w14:paraId="0BC530FB"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53 </w:t>
      </w:r>
      <w:r w:rsidRPr="00B93C82">
        <w:rPr>
          <w:rFonts w:ascii="Book Antiqua" w:eastAsia="宋体" w:hAnsi="Book Antiqua" w:cs="宋体"/>
          <w:b/>
          <w:bCs/>
          <w:sz w:val="24"/>
          <w:szCs w:val="24"/>
          <w:lang w:val="en-US" w:eastAsia="zh-CN"/>
        </w:rPr>
        <w:t>Summers BB</w:t>
      </w:r>
      <w:r w:rsidRPr="00B93C82">
        <w:rPr>
          <w:rFonts w:ascii="Book Antiqua" w:eastAsia="宋体" w:hAnsi="Book Antiqua" w:cs="宋体"/>
          <w:sz w:val="24"/>
          <w:szCs w:val="24"/>
          <w:lang w:val="en-US" w:eastAsia="zh-CN"/>
        </w:rPr>
        <w:t xml:space="preserve">, Beavers JW, </w:t>
      </w:r>
      <w:proofErr w:type="spellStart"/>
      <w:r w:rsidRPr="00B93C82">
        <w:rPr>
          <w:rFonts w:ascii="Book Antiqua" w:eastAsia="宋体" w:hAnsi="Book Antiqua" w:cs="宋体"/>
          <w:sz w:val="24"/>
          <w:szCs w:val="24"/>
          <w:lang w:val="en-US" w:eastAsia="zh-CN"/>
        </w:rPr>
        <w:t>Klibanov</w:t>
      </w:r>
      <w:proofErr w:type="spellEnd"/>
      <w:r w:rsidRPr="00B93C82">
        <w:rPr>
          <w:rFonts w:ascii="Book Antiqua" w:eastAsia="宋体" w:hAnsi="Book Antiqua" w:cs="宋体"/>
          <w:sz w:val="24"/>
          <w:szCs w:val="24"/>
          <w:lang w:val="en-US" w:eastAsia="zh-CN"/>
        </w:rPr>
        <w:t xml:space="preserve"> OM. </w:t>
      </w:r>
      <w:proofErr w:type="spellStart"/>
      <w:r w:rsidRPr="00B93C82">
        <w:rPr>
          <w:rFonts w:ascii="Book Antiqua" w:eastAsia="宋体" w:hAnsi="Book Antiqua" w:cs="宋体"/>
          <w:sz w:val="24"/>
          <w:szCs w:val="24"/>
          <w:lang w:val="en-US" w:eastAsia="zh-CN"/>
        </w:rPr>
        <w:t>Sofosbuvir</w:t>
      </w:r>
      <w:proofErr w:type="spellEnd"/>
      <w:r w:rsidRPr="00B93C82">
        <w:rPr>
          <w:rFonts w:ascii="Book Antiqua" w:eastAsia="宋体" w:hAnsi="Book Antiqua" w:cs="宋体"/>
          <w:sz w:val="24"/>
          <w:szCs w:val="24"/>
          <w:lang w:val="en-US" w:eastAsia="zh-CN"/>
        </w:rPr>
        <w:t xml:space="preserve">, a novel nucleotide analogue inhibitor used for the treatment of hepatitis C virus. </w:t>
      </w:r>
      <w:r w:rsidRPr="00B93C82">
        <w:rPr>
          <w:rFonts w:ascii="Book Antiqua" w:eastAsia="宋体" w:hAnsi="Book Antiqua" w:cs="宋体"/>
          <w:i/>
          <w:iCs/>
          <w:sz w:val="24"/>
          <w:szCs w:val="24"/>
          <w:lang w:val="en-US" w:eastAsia="zh-CN"/>
        </w:rPr>
        <w:t xml:space="preserve">J Pharm </w:t>
      </w:r>
      <w:proofErr w:type="spellStart"/>
      <w:r w:rsidRPr="00B93C82">
        <w:rPr>
          <w:rFonts w:ascii="Book Antiqua" w:eastAsia="宋体" w:hAnsi="Book Antiqua" w:cs="宋体"/>
          <w:i/>
          <w:iCs/>
          <w:sz w:val="24"/>
          <w:szCs w:val="24"/>
          <w:lang w:val="en-US" w:eastAsia="zh-CN"/>
        </w:rPr>
        <w:t>Pharmacol</w:t>
      </w:r>
      <w:proofErr w:type="spellEnd"/>
      <w:r w:rsidRPr="00B93C82">
        <w:rPr>
          <w:rFonts w:ascii="Book Antiqua" w:eastAsia="宋体" w:hAnsi="Book Antiqua" w:cs="宋体"/>
          <w:sz w:val="24"/>
          <w:szCs w:val="24"/>
          <w:lang w:val="en-US" w:eastAsia="zh-CN"/>
        </w:rPr>
        <w:t xml:space="preserve"> 2014; </w:t>
      </w:r>
      <w:r w:rsidRPr="00B93C82">
        <w:rPr>
          <w:rFonts w:ascii="Book Antiqua" w:eastAsia="宋体" w:hAnsi="Book Antiqua" w:cs="宋体"/>
          <w:b/>
          <w:bCs/>
          <w:sz w:val="24"/>
          <w:szCs w:val="24"/>
          <w:lang w:val="en-US" w:eastAsia="zh-CN"/>
        </w:rPr>
        <w:t>66</w:t>
      </w:r>
      <w:r w:rsidRPr="00B93C82">
        <w:rPr>
          <w:rFonts w:ascii="Book Antiqua" w:eastAsia="宋体" w:hAnsi="Book Antiqua" w:cs="宋体"/>
          <w:sz w:val="24"/>
          <w:szCs w:val="24"/>
          <w:lang w:val="en-US" w:eastAsia="zh-CN"/>
        </w:rPr>
        <w:t>: 1653-1666 [PMID: 25175944 DOI: 10.1111/jphp.12294]</w:t>
      </w:r>
    </w:p>
    <w:p w14:paraId="26F4CE26" w14:textId="77777777" w:rsidR="00B93C82" w:rsidRPr="00B93C82" w:rsidRDefault="00B93C82" w:rsidP="00B93C82">
      <w:pPr>
        <w:spacing w:after="0" w:line="360" w:lineRule="auto"/>
        <w:jc w:val="both"/>
        <w:rPr>
          <w:rFonts w:ascii="Book Antiqua" w:eastAsia="宋体" w:hAnsi="Book Antiqua" w:cs="宋体"/>
          <w:sz w:val="24"/>
          <w:szCs w:val="24"/>
          <w:lang w:val="en-US" w:eastAsia="zh-CN"/>
        </w:rPr>
      </w:pPr>
      <w:r w:rsidRPr="00B93C82">
        <w:rPr>
          <w:rFonts w:ascii="Book Antiqua" w:eastAsia="宋体" w:hAnsi="Book Antiqua" w:cs="宋体"/>
          <w:sz w:val="24"/>
          <w:szCs w:val="24"/>
          <w:lang w:val="en-US" w:eastAsia="zh-CN"/>
        </w:rPr>
        <w:t xml:space="preserve">54 </w:t>
      </w:r>
      <w:proofErr w:type="spellStart"/>
      <w:r w:rsidRPr="00B93C82">
        <w:rPr>
          <w:rFonts w:ascii="Book Antiqua" w:eastAsia="宋体" w:hAnsi="Book Antiqua" w:cs="宋体"/>
          <w:b/>
          <w:bCs/>
          <w:sz w:val="24"/>
          <w:szCs w:val="24"/>
          <w:lang w:val="en-US" w:eastAsia="zh-CN"/>
        </w:rPr>
        <w:t>Domínguez</w:t>
      </w:r>
      <w:proofErr w:type="spellEnd"/>
      <w:r w:rsidRPr="00B93C82">
        <w:rPr>
          <w:rFonts w:ascii="Book Antiqua" w:eastAsia="宋体" w:hAnsi="Book Antiqua" w:cs="宋体"/>
          <w:b/>
          <w:bCs/>
          <w:sz w:val="24"/>
          <w:szCs w:val="24"/>
          <w:lang w:val="en-US" w:eastAsia="zh-CN"/>
        </w:rPr>
        <w:t xml:space="preserve"> A</w:t>
      </w:r>
      <w:r w:rsidRPr="00B93C82">
        <w:rPr>
          <w:rFonts w:ascii="Book Antiqua" w:eastAsia="宋体" w:hAnsi="Book Antiqua" w:cs="宋体"/>
          <w:sz w:val="24"/>
          <w:szCs w:val="24"/>
          <w:lang w:val="en-US" w:eastAsia="zh-CN"/>
        </w:rPr>
        <w:t xml:space="preserve">, </w:t>
      </w:r>
      <w:proofErr w:type="spellStart"/>
      <w:r w:rsidRPr="00B93C82">
        <w:rPr>
          <w:rFonts w:ascii="Book Antiqua" w:eastAsia="宋体" w:hAnsi="Book Antiqua" w:cs="宋体"/>
          <w:sz w:val="24"/>
          <w:szCs w:val="24"/>
          <w:lang w:val="en-US" w:eastAsia="zh-CN"/>
        </w:rPr>
        <w:t>Bruguera</w:t>
      </w:r>
      <w:proofErr w:type="spellEnd"/>
      <w:r w:rsidRPr="00B93C82">
        <w:rPr>
          <w:rFonts w:ascii="Book Antiqua" w:eastAsia="宋体" w:hAnsi="Book Antiqua" w:cs="宋体"/>
          <w:sz w:val="24"/>
          <w:szCs w:val="24"/>
          <w:lang w:val="en-US" w:eastAsia="zh-CN"/>
        </w:rPr>
        <w:t xml:space="preserve"> M, Vidal J, Plans P, </w:t>
      </w:r>
      <w:proofErr w:type="spellStart"/>
      <w:r w:rsidRPr="00B93C82">
        <w:rPr>
          <w:rFonts w:ascii="Book Antiqua" w:eastAsia="宋体" w:hAnsi="Book Antiqua" w:cs="宋体"/>
          <w:sz w:val="24"/>
          <w:szCs w:val="24"/>
          <w:lang w:val="en-US" w:eastAsia="zh-CN"/>
        </w:rPr>
        <w:t>Salleras</w:t>
      </w:r>
      <w:proofErr w:type="spellEnd"/>
      <w:r w:rsidRPr="00B93C82">
        <w:rPr>
          <w:rFonts w:ascii="Book Antiqua" w:eastAsia="宋体" w:hAnsi="Book Antiqua" w:cs="宋体"/>
          <w:sz w:val="24"/>
          <w:szCs w:val="24"/>
          <w:lang w:val="en-US" w:eastAsia="zh-CN"/>
        </w:rPr>
        <w:t xml:space="preserve"> L. Community-based </w:t>
      </w:r>
      <w:proofErr w:type="spellStart"/>
      <w:r w:rsidRPr="00B93C82">
        <w:rPr>
          <w:rFonts w:ascii="Book Antiqua" w:eastAsia="宋体" w:hAnsi="Book Antiqua" w:cs="宋体"/>
          <w:sz w:val="24"/>
          <w:szCs w:val="24"/>
          <w:lang w:val="en-US" w:eastAsia="zh-CN"/>
        </w:rPr>
        <w:t>seroepidemiological</w:t>
      </w:r>
      <w:proofErr w:type="spellEnd"/>
      <w:r w:rsidRPr="00B93C82">
        <w:rPr>
          <w:rFonts w:ascii="Book Antiqua" w:eastAsia="宋体" w:hAnsi="Book Antiqua" w:cs="宋体"/>
          <w:sz w:val="24"/>
          <w:szCs w:val="24"/>
          <w:lang w:val="en-US" w:eastAsia="zh-CN"/>
        </w:rPr>
        <w:t xml:space="preserve"> survey of HCV infection in Catalonia, Spain. </w:t>
      </w:r>
      <w:r w:rsidRPr="00B93C82">
        <w:rPr>
          <w:rFonts w:ascii="Book Antiqua" w:eastAsia="宋体" w:hAnsi="Book Antiqua" w:cs="宋体"/>
          <w:i/>
          <w:iCs/>
          <w:sz w:val="24"/>
          <w:szCs w:val="24"/>
          <w:lang w:val="en-US" w:eastAsia="zh-CN"/>
        </w:rPr>
        <w:t xml:space="preserve">J Med </w:t>
      </w:r>
      <w:proofErr w:type="spellStart"/>
      <w:r w:rsidRPr="00B93C82">
        <w:rPr>
          <w:rFonts w:ascii="Book Antiqua" w:eastAsia="宋体" w:hAnsi="Book Antiqua" w:cs="宋体"/>
          <w:i/>
          <w:iCs/>
          <w:sz w:val="24"/>
          <w:szCs w:val="24"/>
          <w:lang w:val="en-US" w:eastAsia="zh-CN"/>
        </w:rPr>
        <w:t>Virol</w:t>
      </w:r>
      <w:proofErr w:type="spellEnd"/>
      <w:r w:rsidRPr="00B93C82">
        <w:rPr>
          <w:rFonts w:ascii="Book Antiqua" w:eastAsia="宋体" w:hAnsi="Book Antiqua" w:cs="宋体"/>
          <w:sz w:val="24"/>
          <w:szCs w:val="24"/>
          <w:lang w:val="en-US" w:eastAsia="zh-CN"/>
        </w:rPr>
        <w:t xml:space="preserve"> 2001; </w:t>
      </w:r>
      <w:r w:rsidRPr="00B93C82">
        <w:rPr>
          <w:rFonts w:ascii="Book Antiqua" w:eastAsia="宋体" w:hAnsi="Book Antiqua" w:cs="宋体"/>
          <w:b/>
          <w:bCs/>
          <w:sz w:val="24"/>
          <w:szCs w:val="24"/>
          <w:lang w:val="en-US" w:eastAsia="zh-CN"/>
        </w:rPr>
        <w:t>65</w:t>
      </w:r>
      <w:r w:rsidRPr="00B93C82">
        <w:rPr>
          <w:rFonts w:ascii="Book Antiqua" w:eastAsia="宋体" w:hAnsi="Book Antiqua" w:cs="宋体"/>
          <w:sz w:val="24"/>
          <w:szCs w:val="24"/>
          <w:lang w:val="en-US" w:eastAsia="zh-CN"/>
        </w:rPr>
        <w:t>: 688-693 [PMID: 11745932 DOI: 10.3109/23744235.2015.1113438]</w:t>
      </w:r>
    </w:p>
    <w:p w14:paraId="48099B7D" w14:textId="77777777" w:rsidR="00BD457E" w:rsidRPr="00B93C82" w:rsidRDefault="00BD457E" w:rsidP="00B93C82">
      <w:pPr>
        <w:pStyle w:val="HTMLPreformatted"/>
        <w:spacing w:line="360" w:lineRule="auto"/>
        <w:contextualSpacing/>
        <w:jc w:val="both"/>
        <w:rPr>
          <w:rFonts w:ascii="Book Antiqua" w:eastAsiaTheme="minorEastAsia" w:hAnsi="Book Antiqua"/>
          <w:sz w:val="24"/>
          <w:szCs w:val="24"/>
          <w:lang w:val="en-GB" w:eastAsia="zh-CN"/>
        </w:rPr>
      </w:pPr>
    </w:p>
    <w:p w14:paraId="0BD7F326" w14:textId="74B135BB" w:rsidR="00457640" w:rsidRPr="00B22F06" w:rsidRDefault="00457640" w:rsidP="00B22F06">
      <w:pPr>
        <w:pStyle w:val="HTMLPreformatted"/>
        <w:spacing w:line="360" w:lineRule="auto"/>
        <w:contextualSpacing/>
        <w:jc w:val="right"/>
        <w:rPr>
          <w:rFonts w:ascii="Book Antiqua" w:eastAsiaTheme="minorEastAsia" w:hAnsi="Book Antiqua"/>
          <w:sz w:val="24"/>
          <w:szCs w:val="24"/>
          <w:lang w:val="en-GB" w:eastAsia="zh-CN"/>
        </w:rPr>
      </w:pPr>
      <w:r w:rsidRPr="00B22F06">
        <w:rPr>
          <w:rFonts w:ascii="Book Antiqua" w:hAnsi="Book Antiqua"/>
          <w:b/>
          <w:sz w:val="24"/>
          <w:szCs w:val="24"/>
        </w:rPr>
        <w:t>P-Reviewer:</w:t>
      </w:r>
      <w:r w:rsidRPr="00B22F06">
        <w:rPr>
          <w:rFonts w:ascii="Book Antiqua" w:hAnsi="Book Antiqua"/>
          <w:color w:val="000000"/>
          <w:sz w:val="24"/>
          <w:szCs w:val="24"/>
        </w:rPr>
        <w:t xml:space="preserve"> Chuang</w:t>
      </w:r>
      <w:r w:rsidRPr="00B22F06">
        <w:rPr>
          <w:rFonts w:ascii="Book Antiqua" w:eastAsiaTheme="minorEastAsia" w:hAnsi="Book Antiqua"/>
          <w:color w:val="000000"/>
          <w:sz w:val="24"/>
          <w:szCs w:val="24"/>
          <w:lang w:eastAsia="zh-CN"/>
        </w:rPr>
        <w:t xml:space="preserve"> WL, </w:t>
      </w:r>
      <w:r w:rsidRPr="00B22F06">
        <w:rPr>
          <w:rFonts w:ascii="Book Antiqua" w:hAnsi="Book Antiqua"/>
          <w:color w:val="000000"/>
          <w:sz w:val="24"/>
          <w:szCs w:val="24"/>
        </w:rPr>
        <w:t>Fanning</w:t>
      </w:r>
      <w:r w:rsidRPr="00B22F06">
        <w:rPr>
          <w:rFonts w:ascii="Book Antiqua" w:eastAsiaTheme="minorEastAsia" w:hAnsi="Book Antiqua"/>
          <w:color w:val="000000"/>
          <w:sz w:val="24"/>
          <w:szCs w:val="24"/>
          <w:lang w:eastAsia="zh-CN"/>
        </w:rPr>
        <w:t xml:space="preserve"> LJ, </w:t>
      </w:r>
      <w:r w:rsidRPr="00B22F06">
        <w:rPr>
          <w:rFonts w:ascii="Book Antiqua" w:hAnsi="Book Antiqua"/>
          <w:color w:val="000000"/>
          <w:sz w:val="24"/>
          <w:szCs w:val="24"/>
        </w:rPr>
        <w:t>Khattab</w:t>
      </w:r>
      <w:r w:rsidRPr="00B22F06">
        <w:rPr>
          <w:rFonts w:ascii="Book Antiqua" w:eastAsiaTheme="minorEastAsia" w:hAnsi="Book Antiqua"/>
          <w:color w:val="000000"/>
          <w:sz w:val="24"/>
          <w:szCs w:val="24"/>
          <w:lang w:eastAsia="zh-CN"/>
        </w:rPr>
        <w:t xml:space="preserve"> MA, </w:t>
      </w:r>
      <w:r w:rsidRPr="00B22F06">
        <w:rPr>
          <w:rFonts w:ascii="Book Antiqua" w:hAnsi="Book Antiqua"/>
          <w:color w:val="000000"/>
          <w:sz w:val="24"/>
          <w:szCs w:val="24"/>
        </w:rPr>
        <w:t>Sergi</w:t>
      </w:r>
      <w:r w:rsidRPr="00B22F06">
        <w:rPr>
          <w:rFonts w:ascii="Book Antiqua" w:eastAsiaTheme="minorEastAsia" w:hAnsi="Book Antiqua"/>
          <w:color w:val="000000"/>
          <w:sz w:val="24"/>
          <w:szCs w:val="24"/>
          <w:lang w:eastAsia="zh-CN"/>
        </w:rPr>
        <w:t xml:space="preserve"> CM, </w:t>
      </w:r>
      <w:r w:rsidRPr="00B22F06">
        <w:rPr>
          <w:rFonts w:ascii="Book Antiqua" w:hAnsi="Book Antiqua"/>
          <w:color w:val="000000"/>
          <w:sz w:val="24"/>
          <w:szCs w:val="24"/>
        </w:rPr>
        <w:t>Streba</w:t>
      </w:r>
      <w:r w:rsidRPr="00B22F06">
        <w:rPr>
          <w:rFonts w:ascii="Book Antiqua" w:eastAsiaTheme="minorEastAsia" w:hAnsi="Book Antiqua"/>
          <w:color w:val="000000"/>
          <w:sz w:val="24"/>
          <w:szCs w:val="24"/>
          <w:lang w:eastAsia="zh-CN"/>
        </w:rPr>
        <w:t xml:space="preserve"> LAM</w:t>
      </w:r>
      <w:r w:rsidRPr="00B22F06">
        <w:rPr>
          <w:rFonts w:ascii="Book Antiqua" w:hAnsi="Book Antiqua"/>
          <w:b/>
          <w:sz w:val="24"/>
          <w:szCs w:val="24"/>
        </w:rPr>
        <w:t xml:space="preserve"> S-Editor: </w:t>
      </w:r>
      <w:r w:rsidRPr="00B22F06">
        <w:rPr>
          <w:rFonts w:ascii="Book Antiqua" w:hAnsi="Book Antiqua"/>
          <w:sz w:val="24"/>
          <w:szCs w:val="24"/>
        </w:rPr>
        <w:t>Ji FF</w:t>
      </w:r>
      <w:r w:rsidRPr="00B22F06">
        <w:rPr>
          <w:rFonts w:ascii="Book Antiqua" w:hAnsi="Book Antiqua"/>
          <w:b/>
          <w:sz w:val="24"/>
          <w:szCs w:val="24"/>
        </w:rPr>
        <w:t xml:space="preserve"> L-Editor: E-Editor:</w:t>
      </w:r>
    </w:p>
    <w:p w14:paraId="339EDFD4" w14:textId="77777777" w:rsidR="005738D1" w:rsidRPr="00B93C82" w:rsidRDefault="005738D1" w:rsidP="00B93C82">
      <w:pPr>
        <w:spacing w:after="0" w:line="360" w:lineRule="auto"/>
        <w:jc w:val="both"/>
        <w:rPr>
          <w:rFonts w:ascii="Book Antiqua" w:hAnsi="Book Antiqua"/>
          <w:sz w:val="24"/>
          <w:szCs w:val="24"/>
          <w:lang w:val="en-US"/>
        </w:rPr>
      </w:pPr>
      <w:r w:rsidRPr="00B93C82">
        <w:rPr>
          <w:rFonts w:ascii="Book Antiqua" w:hAnsi="Book Antiqua"/>
          <w:sz w:val="24"/>
          <w:szCs w:val="24"/>
          <w:lang w:val="en-US"/>
        </w:rPr>
        <w:br w:type="page"/>
      </w:r>
    </w:p>
    <w:p w14:paraId="70FDA48D" w14:textId="77777777" w:rsidR="007D4F3A" w:rsidRPr="00311191" w:rsidRDefault="007D4F3A" w:rsidP="00311191">
      <w:pPr>
        <w:spacing w:after="0" w:line="360" w:lineRule="auto"/>
        <w:jc w:val="both"/>
        <w:rPr>
          <w:rFonts w:ascii="Book Antiqua" w:hAnsi="Book Antiqua"/>
          <w:b/>
          <w:sz w:val="24"/>
          <w:szCs w:val="24"/>
          <w:lang w:val="en-US"/>
        </w:rPr>
        <w:sectPr w:rsidR="007D4F3A" w:rsidRPr="00311191" w:rsidSect="007D4F3A">
          <w:footerReference w:type="default" r:id="rId10"/>
          <w:pgSz w:w="11906" w:h="16838"/>
          <w:pgMar w:top="1440" w:right="1797" w:bottom="1440" w:left="1797" w:header="709" w:footer="709" w:gutter="0"/>
          <w:cols w:space="708"/>
          <w:docGrid w:linePitch="360"/>
        </w:sectPr>
      </w:pPr>
    </w:p>
    <w:p w14:paraId="4D9E9B93" w14:textId="0D143A44" w:rsidR="005738D1" w:rsidRPr="00457640" w:rsidRDefault="00457640" w:rsidP="00311191">
      <w:pPr>
        <w:spacing w:after="0" w:line="360" w:lineRule="auto"/>
        <w:jc w:val="both"/>
        <w:rPr>
          <w:rFonts w:ascii="Book Antiqua" w:eastAsiaTheme="minorEastAsia" w:hAnsi="Book Antiqua"/>
          <w:b/>
          <w:sz w:val="24"/>
          <w:szCs w:val="24"/>
          <w:lang w:val="en-US" w:eastAsia="zh-CN"/>
        </w:rPr>
      </w:pPr>
      <w:r w:rsidRPr="00457640">
        <w:rPr>
          <w:rFonts w:ascii="Book Antiqua" w:hAnsi="Book Antiqua"/>
          <w:b/>
          <w:sz w:val="24"/>
          <w:szCs w:val="24"/>
          <w:lang w:val="en-US"/>
        </w:rPr>
        <w:lastRenderedPageBreak/>
        <w:t>Table 1</w:t>
      </w:r>
      <w:r w:rsidR="005738D1" w:rsidRPr="00457640">
        <w:rPr>
          <w:rFonts w:ascii="Book Antiqua" w:hAnsi="Book Antiqua"/>
          <w:b/>
          <w:sz w:val="24"/>
          <w:szCs w:val="24"/>
          <w:lang w:val="en-US"/>
        </w:rPr>
        <w:t xml:space="preserve"> Main characteristics of the approved direct acting antivirals that are currently used fo</w:t>
      </w:r>
      <w:r w:rsidRPr="00457640">
        <w:rPr>
          <w:rFonts w:ascii="Book Antiqua" w:hAnsi="Book Antiqua"/>
          <w:b/>
          <w:sz w:val="24"/>
          <w:szCs w:val="24"/>
          <w:lang w:val="en-US"/>
        </w:rPr>
        <w:t>r the treatment of hepatitis C</w:t>
      </w:r>
    </w:p>
    <w:tbl>
      <w:tblPr>
        <w:tblpPr w:leftFromText="180" w:rightFromText="180" w:vertAnchor="text" w:horzAnchor="page" w:tblpX="1309" w:tblpY="805"/>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3118"/>
        <w:gridCol w:w="3119"/>
        <w:gridCol w:w="2835"/>
        <w:gridCol w:w="2409"/>
      </w:tblGrid>
      <w:tr w:rsidR="00311191" w:rsidRPr="00311191" w14:paraId="0331E06B" w14:textId="77777777" w:rsidTr="005738D1">
        <w:trPr>
          <w:trHeight w:val="1123"/>
        </w:trPr>
        <w:tc>
          <w:tcPr>
            <w:tcW w:w="3794" w:type="dxa"/>
            <w:vAlign w:val="center"/>
          </w:tcPr>
          <w:p w14:paraId="58C33509" w14:textId="77777777"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rPr>
              <w:t>DAA</w:t>
            </w:r>
            <w:r w:rsidRPr="00311191">
              <w:rPr>
                <w:rFonts w:ascii="Book Antiqua" w:hAnsi="Book Antiqua"/>
                <w:b/>
                <w:sz w:val="24"/>
                <w:szCs w:val="24"/>
                <w:lang w:val="en-US"/>
              </w:rPr>
              <w:t xml:space="preserve"> (commercial name), dose</w:t>
            </w:r>
          </w:p>
        </w:tc>
        <w:tc>
          <w:tcPr>
            <w:tcW w:w="3118" w:type="dxa"/>
          </w:tcPr>
          <w:p w14:paraId="53D683EB" w14:textId="77777777" w:rsidR="005738D1" w:rsidRPr="00311191" w:rsidRDefault="005738D1" w:rsidP="00311191">
            <w:pPr>
              <w:autoSpaceDE w:val="0"/>
              <w:autoSpaceDN w:val="0"/>
              <w:adjustRightInd w:val="0"/>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t>Category</w:t>
            </w:r>
          </w:p>
        </w:tc>
        <w:tc>
          <w:tcPr>
            <w:tcW w:w="3119" w:type="dxa"/>
          </w:tcPr>
          <w:p w14:paraId="678FAC8E" w14:textId="164A698D" w:rsidR="005738D1" w:rsidRPr="00311191" w:rsidRDefault="005738D1" w:rsidP="00311191">
            <w:pPr>
              <w:autoSpaceDE w:val="0"/>
              <w:autoSpaceDN w:val="0"/>
              <w:adjustRightInd w:val="0"/>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t>Dose adjustment in renal</w:t>
            </w:r>
            <w:r w:rsidR="00311191">
              <w:rPr>
                <w:rFonts w:ascii="Book Antiqua" w:hAnsi="Book Antiqua"/>
                <w:b/>
                <w:bCs/>
                <w:sz w:val="24"/>
                <w:szCs w:val="24"/>
                <w:lang w:val="en-US"/>
              </w:rPr>
              <w:t xml:space="preserve"> </w:t>
            </w:r>
            <w:r w:rsidRPr="00311191">
              <w:rPr>
                <w:rFonts w:ascii="Book Antiqua" w:hAnsi="Book Antiqua"/>
                <w:b/>
                <w:sz w:val="24"/>
                <w:szCs w:val="24"/>
                <w:lang w:val="en-US"/>
              </w:rPr>
              <w:t>impairment</w:t>
            </w:r>
          </w:p>
        </w:tc>
        <w:tc>
          <w:tcPr>
            <w:tcW w:w="2835" w:type="dxa"/>
          </w:tcPr>
          <w:p w14:paraId="0DDBA9CB" w14:textId="77777777" w:rsidR="005738D1" w:rsidRPr="00311191" w:rsidRDefault="005738D1" w:rsidP="00311191">
            <w:pPr>
              <w:autoSpaceDE w:val="0"/>
              <w:autoSpaceDN w:val="0"/>
              <w:adjustRightInd w:val="0"/>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t>Antiviral activity</w:t>
            </w:r>
          </w:p>
        </w:tc>
        <w:tc>
          <w:tcPr>
            <w:tcW w:w="2409" w:type="dxa"/>
          </w:tcPr>
          <w:p w14:paraId="3F0D7AEE" w14:textId="77777777" w:rsidR="005738D1" w:rsidRPr="00311191" w:rsidRDefault="005738D1" w:rsidP="00311191">
            <w:pPr>
              <w:autoSpaceDE w:val="0"/>
              <w:autoSpaceDN w:val="0"/>
              <w:adjustRightInd w:val="0"/>
              <w:spacing w:after="0" w:line="360" w:lineRule="auto"/>
              <w:jc w:val="both"/>
              <w:rPr>
                <w:rFonts w:ascii="Book Antiqua" w:hAnsi="Book Antiqua"/>
                <w:b/>
                <w:bCs/>
                <w:sz w:val="24"/>
                <w:szCs w:val="24"/>
                <w:lang w:val="en-US"/>
              </w:rPr>
            </w:pPr>
            <w:r w:rsidRPr="00311191">
              <w:rPr>
                <w:rFonts w:ascii="Book Antiqua" w:hAnsi="Book Antiqua"/>
                <w:b/>
                <w:bCs/>
                <w:sz w:val="24"/>
                <w:szCs w:val="24"/>
                <w:lang w:val="en-US"/>
              </w:rPr>
              <w:t>CNIs co-administration</w:t>
            </w:r>
          </w:p>
        </w:tc>
      </w:tr>
      <w:tr w:rsidR="00311191" w:rsidRPr="00311191" w14:paraId="7C97EDD5" w14:textId="77777777" w:rsidTr="005738D1">
        <w:trPr>
          <w:trHeight w:val="1118"/>
        </w:trPr>
        <w:tc>
          <w:tcPr>
            <w:tcW w:w="3794" w:type="dxa"/>
          </w:tcPr>
          <w:p w14:paraId="2B7B2830"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proofErr w:type="spellStart"/>
            <w:r w:rsidRPr="00311191">
              <w:rPr>
                <w:rFonts w:ascii="Book Antiqua" w:eastAsia="MS PGothic" w:hAnsi="Book Antiqua"/>
                <w:bCs/>
                <w:kern w:val="24"/>
                <w:lang w:val="en-US"/>
              </w:rPr>
              <w:t>Sofosbuvir</w:t>
            </w:r>
            <w:proofErr w:type="spellEnd"/>
            <w:r w:rsidRPr="00311191">
              <w:rPr>
                <w:rFonts w:ascii="Book Antiqua" w:eastAsia="MS PGothic" w:hAnsi="Book Antiqua"/>
                <w:bCs/>
                <w:kern w:val="24"/>
                <w:lang w:val="en-US"/>
              </w:rPr>
              <w:t xml:space="preserve"> </w:t>
            </w:r>
          </w:p>
          <w:p w14:paraId="2EC17F93"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Sovaldi</w:t>
            </w:r>
            <w:proofErr w:type="spellEnd"/>
            <w:r w:rsidRPr="00311191">
              <w:rPr>
                <w:rFonts w:ascii="Book Antiqua" w:eastAsia="MS PGothic" w:hAnsi="Book Antiqua"/>
                <w:bCs/>
                <w:kern w:val="24"/>
                <w:vertAlign w:val="superscript"/>
                <w:lang w:val="en-US"/>
              </w:rPr>
              <w:t>®</w:t>
            </w:r>
            <w:r w:rsidRPr="00311191">
              <w:rPr>
                <w:rFonts w:ascii="Book Antiqua" w:eastAsia="MS PGothic" w:hAnsi="Book Antiqua"/>
                <w:bCs/>
                <w:kern w:val="24"/>
                <w:lang w:val="en-US"/>
              </w:rPr>
              <w:t xml:space="preserve">), tablet </w:t>
            </w:r>
            <w:r w:rsidRPr="00311191">
              <w:rPr>
                <w:rFonts w:ascii="Book Antiqua" w:hAnsi="Book Antiqua"/>
                <w:lang w:val="en-US"/>
              </w:rPr>
              <w:t>400 mg, once daily</w:t>
            </w:r>
          </w:p>
        </w:tc>
        <w:tc>
          <w:tcPr>
            <w:tcW w:w="3118" w:type="dxa"/>
          </w:tcPr>
          <w:p w14:paraId="5047F57B"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r w:rsidRPr="00311191">
              <w:rPr>
                <w:rFonts w:ascii="Book Antiqua" w:eastAsia="MS PGothic" w:hAnsi="Book Antiqua"/>
                <w:bCs/>
                <w:kern w:val="24"/>
                <w:lang w:val="en-US"/>
              </w:rPr>
              <w:t>Nucleotide analogue NS5B polymerase inhibitor</w:t>
            </w:r>
          </w:p>
        </w:tc>
        <w:tc>
          <w:tcPr>
            <w:tcW w:w="3119" w:type="dxa"/>
          </w:tcPr>
          <w:p w14:paraId="73A149AB" w14:textId="1E4F10C1"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Contraindicated</w:t>
            </w:r>
            <w:r w:rsidRPr="00311191">
              <w:rPr>
                <w:rFonts w:ascii="Book Antiqua" w:hAnsi="Book Antiqua"/>
                <w:sz w:val="24"/>
                <w:szCs w:val="24"/>
                <w:lang w:val="en-GB"/>
              </w:rPr>
              <w:t xml:space="preserve"> </w:t>
            </w:r>
            <w:r w:rsidRPr="00311191">
              <w:rPr>
                <w:rFonts w:ascii="Book Antiqua" w:hAnsi="Book Antiqua"/>
                <w:sz w:val="24"/>
                <w:szCs w:val="24"/>
                <w:lang w:val="en-US"/>
              </w:rPr>
              <w:t>in patients with GFR &lt;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30 m</w:t>
            </w:r>
            <w:r w:rsidR="00457640" w:rsidRPr="00311191">
              <w:rPr>
                <w:rFonts w:ascii="Book Antiqua" w:hAnsi="Book Antiqua"/>
                <w:sz w:val="24"/>
                <w:szCs w:val="24"/>
                <w:lang w:val="en-US"/>
              </w:rPr>
              <w:t>L</w:t>
            </w:r>
            <w:r w:rsidRPr="00311191">
              <w:rPr>
                <w:rFonts w:ascii="Book Antiqua" w:hAnsi="Book Antiqua"/>
                <w:sz w:val="24"/>
                <w:szCs w:val="24"/>
                <w:lang w:val="en-US"/>
              </w:rPr>
              <w:t>/min</w:t>
            </w:r>
          </w:p>
        </w:tc>
        <w:tc>
          <w:tcPr>
            <w:tcW w:w="2835" w:type="dxa"/>
          </w:tcPr>
          <w:p w14:paraId="0D942B19" w14:textId="77777777" w:rsidR="005738D1" w:rsidRPr="00311191" w:rsidRDefault="005738D1" w:rsidP="00311191">
            <w:pPr>
              <w:autoSpaceDE w:val="0"/>
              <w:autoSpaceDN w:val="0"/>
              <w:adjustRightInd w:val="0"/>
              <w:spacing w:after="0" w:line="360" w:lineRule="auto"/>
              <w:jc w:val="both"/>
              <w:rPr>
                <w:rFonts w:ascii="Book Antiqua" w:eastAsia="MS PGothic" w:hAnsi="Book Antiqua"/>
                <w:kern w:val="24"/>
                <w:sz w:val="24"/>
                <w:szCs w:val="24"/>
                <w:lang w:val="en-US"/>
              </w:rPr>
            </w:pPr>
            <w:r w:rsidRPr="00311191">
              <w:rPr>
                <w:rFonts w:ascii="Book Antiqua" w:hAnsi="Book Antiqua"/>
                <w:bCs/>
                <w:sz w:val="24"/>
                <w:szCs w:val="24"/>
                <w:lang w:val="en-US"/>
              </w:rPr>
              <w:t xml:space="preserve">Genotypes </w:t>
            </w:r>
            <w:r w:rsidRPr="00311191">
              <w:rPr>
                <w:rFonts w:ascii="Book Antiqua" w:hAnsi="Book Antiqua"/>
                <w:bCs/>
                <w:sz w:val="24"/>
                <w:szCs w:val="24"/>
              </w:rPr>
              <w:t>1-6</w:t>
            </w:r>
            <w:r w:rsidRPr="00311191">
              <w:rPr>
                <w:rFonts w:ascii="Book Antiqua" w:eastAsia="MS PGothic" w:hAnsi="Book Antiqua"/>
                <w:kern w:val="24"/>
                <w:sz w:val="24"/>
                <w:szCs w:val="24"/>
              </w:rPr>
              <w:t xml:space="preserve"> </w:t>
            </w:r>
          </w:p>
          <w:p w14:paraId="084608DF" w14:textId="77777777" w:rsidR="005738D1" w:rsidRPr="00311191" w:rsidRDefault="005738D1" w:rsidP="00311191">
            <w:pPr>
              <w:autoSpaceDE w:val="0"/>
              <w:autoSpaceDN w:val="0"/>
              <w:adjustRightInd w:val="0"/>
              <w:spacing w:after="0" w:line="360" w:lineRule="auto"/>
              <w:jc w:val="both"/>
              <w:rPr>
                <w:rFonts w:ascii="Book Antiqua" w:hAnsi="Book Antiqua"/>
                <w:bCs/>
                <w:sz w:val="24"/>
                <w:szCs w:val="24"/>
                <w:lang w:val="en-US"/>
              </w:rPr>
            </w:pPr>
            <w:r w:rsidRPr="00311191">
              <w:rPr>
                <w:rFonts w:ascii="Book Antiqua" w:hAnsi="Book Antiqua"/>
                <w:bCs/>
                <w:sz w:val="24"/>
                <w:szCs w:val="24"/>
              </w:rPr>
              <w:t>High genetic barrier</w:t>
            </w:r>
          </w:p>
        </w:tc>
        <w:tc>
          <w:tcPr>
            <w:tcW w:w="2409" w:type="dxa"/>
          </w:tcPr>
          <w:p w14:paraId="01CEFBA1"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change</w:t>
            </w:r>
          </w:p>
        </w:tc>
      </w:tr>
      <w:tr w:rsidR="00311191" w:rsidRPr="00311191" w14:paraId="0DF980D5" w14:textId="77777777" w:rsidTr="005738D1">
        <w:trPr>
          <w:trHeight w:val="1723"/>
        </w:trPr>
        <w:tc>
          <w:tcPr>
            <w:tcW w:w="3794" w:type="dxa"/>
          </w:tcPr>
          <w:p w14:paraId="6B8BF3DF"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proofErr w:type="spellStart"/>
            <w:r w:rsidRPr="00311191">
              <w:rPr>
                <w:rFonts w:ascii="Book Antiqua" w:eastAsia="MS PGothic" w:hAnsi="Book Antiqua"/>
                <w:bCs/>
                <w:kern w:val="24"/>
                <w:lang w:val="en-US"/>
              </w:rPr>
              <w:t>Simeprevir</w:t>
            </w:r>
            <w:proofErr w:type="spellEnd"/>
            <w:r w:rsidRPr="00311191">
              <w:rPr>
                <w:rFonts w:ascii="Book Antiqua" w:eastAsia="MS PGothic" w:hAnsi="Book Antiqua"/>
                <w:bCs/>
                <w:kern w:val="24"/>
                <w:lang w:val="en-US"/>
              </w:rPr>
              <w:t xml:space="preserve"> </w:t>
            </w:r>
          </w:p>
          <w:p w14:paraId="7317ADB7" w14:textId="4384B212" w:rsidR="005738D1" w:rsidRPr="00311191" w:rsidRDefault="005738D1" w:rsidP="00311191">
            <w:pPr>
              <w:pStyle w:val="NormalWeb"/>
              <w:spacing w:before="0" w:beforeAutospacing="0" w:after="0" w:afterAutospacing="0" w:line="360" w:lineRule="auto"/>
              <w:jc w:val="both"/>
              <w:rPr>
                <w:rFonts w:ascii="Book Antiqua" w:hAnsi="Book Antiqua"/>
                <w:lang w:val="en-US"/>
              </w:rPr>
            </w:pPr>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Olysio</w:t>
            </w:r>
            <w:proofErr w:type="spellEnd"/>
            <w:r w:rsidRPr="00311191">
              <w:rPr>
                <w:rFonts w:ascii="Book Antiqua" w:eastAsia="MS PGothic" w:hAnsi="Book Antiqua"/>
                <w:bCs/>
                <w:kern w:val="24"/>
                <w:vertAlign w:val="superscript"/>
                <w:lang w:val="en-US"/>
              </w:rPr>
              <w:t>®</w:t>
            </w:r>
            <w:r w:rsidRPr="00311191">
              <w:rPr>
                <w:rFonts w:ascii="Book Antiqua" w:eastAsia="MS PGothic" w:hAnsi="Book Antiqua"/>
                <w:bCs/>
                <w:kern w:val="24"/>
                <w:lang w:val="en-US"/>
              </w:rPr>
              <w:t xml:space="preserve">), tablet </w:t>
            </w:r>
            <w:r w:rsidRPr="00311191">
              <w:rPr>
                <w:rFonts w:ascii="Book Antiqua" w:hAnsi="Book Antiqua"/>
                <w:lang w:val="en-US"/>
              </w:rPr>
              <w:t>150 mg, once</w:t>
            </w:r>
            <w:r w:rsidR="00311191">
              <w:rPr>
                <w:rFonts w:ascii="Book Antiqua" w:hAnsi="Book Antiqua"/>
                <w:lang w:val="en-US"/>
              </w:rPr>
              <w:t xml:space="preserve"> </w:t>
            </w:r>
            <w:r w:rsidRPr="00311191">
              <w:rPr>
                <w:rFonts w:ascii="Book Antiqua" w:hAnsi="Book Antiqua"/>
                <w:lang w:val="en-US"/>
              </w:rPr>
              <w:t>daily with food</w:t>
            </w:r>
          </w:p>
        </w:tc>
        <w:tc>
          <w:tcPr>
            <w:tcW w:w="3118" w:type="dxa"/>
          </w:tcPr>
          <w:p w14:paraId="6E70417C"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NS3/4A protease inhibitor</w:t>
            </w:r>
          </w:p>
        </w:tc>
        <w:tc>
          <w:tcPr>
            <w:tcW w:w="3119" w:type="dxa"/>
          </w:tcPr>
          <w:p w14:paraId="638D2390" w14:textId="0520701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change in renal</w:t>
            </w:r>
            <w:r w:rsidR="00311191">
              <w:rPr>
                <w:rFonts w:ascii="Book Antiqua" w:hAnsi="Book Antiqua"/>
                <w:sz w:val="24"/>
                <w:szCs w:val="24"/>
                <w:lang w:val="en-US"/>
              </w:rPr>
              <w:t xml:space="preserve"> </w:t>
            </w:r>
            <w:r w:rsidRPr="00311191">
              <w:rPr>
                <w:rFonts w:ascii="Book Antiqua" w:hAnsi="Book Antiqua"/>
                <w:sz w:val="24"/>
                <w:szCs w:val="24"/>
                <w:lang w:val="en-US"/>
              </w:rPr>
              <w:t>impairment</w:t>
            </w:r>
          </w:p>
        </w:tc>
        <w:tc>
          <w:tcPr>
            <w:tcW w:w="2835" w:type="dxa"/>
          </w:tcPr>
          <w:p w14:paraId="389A2C58" w14:textId="77777777" w:rsidR="005738D1" w:rsidRPr="00311191" w:rsidRDefault="005738D1" w:rsidP="00311191">
            <w:pPr>
              <w:autoSpaceDE w:val="0"/>
              <w:autoSpaceDN w:val="0"/>
              <w:adjustRightInd w:val="0"/>
              <w:spacing w:after="0" w:line="360" w:lineRule="auto"/>
              <w:jc w:val="both"/>
              <w:rPr>
                <w:rFonts w:ascii="Book Antiqua" w:hAnsi="Book Antiqua"/>
                <w:bCs/>
                <w:sz w:val="24"/>
                <w:szCs w:val="24"/>
                <w:lang w:val="en-US"/>
              </w:rPr>
            </w:pPr>
            <w:r w:rsidRPr="00311191">
              <w:rPr>
                <w:rFonts w:ascii="Book Antiqua" w:hAnsi="Book Antiqua"/>
                <w:bCs/>
                <w:sz w:val="24"/>
                <w:szCs w:val="24"/>
                <w:lang w:val="en-US"/>
              </w:rPr>
              <w:t xml:space="preserve">Genotypes </w:t>
            </w:r>
            <w:r w:rsidRPr="00311191">
              <w:rPr>
                <w:rFonts w:ascii="Book Antiqua" w:hAnsi="Book Antiqua"/>
                <w:bCs/>
                <w:sz w:val="24"/>
                <w:szCs w:val="24"/>
              </w:rPr>
              <w:t>1</w:t>
            </w:r>
            <w:r w:rsidRPr="00311191">
              <w:rPr>
                <w:rFonts w:ascii="Book Antiqua" w:hAnsi="Book Antiqua"/>
                <w:bCs/>
                <w:sz w:val="24"/>
                <w:szCs w:val="24"/>
                <w:lang w:val="en-US"/>
              </w:rPr>
              <w:t>,</w:t>
            </w:r>
            <w:r w:rsidRPr="00311191">
              <w:rPr>
                <w:rFonts w:ascii="Book Antiqua" w:hAnsi="Book Antiqua"/>
                <w:bCs/>
                <w:sz w:val="24"/>
                <w:szCs w:val="24"/>
              </w:rPr>
              <w:t>4</w:t>
            </w:r>
          </w:p>
          <w:p w14:paraId="0DA40E6E"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Cs/>
                <w:sz w:val="24"/>
                <w:szCs w:val="24"/>
              </w:rPr>
              <w:t>Low genetic barrier</w:t>
            </w:r>
          </w:p>
        </w:tc>
        <w:tc>
          <w:tcPr>
            <w:tcW w:w="2409" w:type="dxa"/>
          </w:tcPr>
          <w:p w14:paraId="69CA38F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rPr>
              <w:t>Contraindicated</w:t>
            </w:r>
            <w:r w:rsidRPr="00311191">
              <w:rPr>
                <w:rFonts w:ascii="Book Antiqua" w:hAnsi="Book Antiqua"/>
                <w:sz w:val="24"/>
                <w:szCs w:val="24"/>
                <w:lang w:val="en-US"/>
              </w:rPr>
              <w:t xml:space="preserve"> with cyclosporine</w:t>
            </w:r>
          </w:p>
        </w:tc>
      </w:tr>
      <w:tr w:rsidR="00311191" w:rsidRPr="00311191" w14:paraId="2E662586" w14:textId="77777777" w:rsidTr="005738D1">
        <w:trPr>
          <w:trHeight w:val="1266"/>
        </w:trPr>
        <w:tc>
          <w:tcPr>
            <w:tcW w:w="3794" w:type="dxa"/>
          </w:tcPr>
          <w:p w14:paraId="37D017F6"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proofErr w:type="spellStart"/>
            <w:r w:rsidRPr="00311191">
              <w:rPr>
                <w:rFonts w:ascii="Book Antiqua" w:eastAsia="MS PGothic" w:hAnsi="Book Antiqua"/>
                <w:bCs/>
                <w:kern w:val="24"/>
                <w:lang w:val="en-US"/>
              </w:rPr>
              <w:t>Daclatasvir</w:t>
            </w:r>
            <w:proofErr w:type="spellEnd"/>
          </w:p>
          <w:p w14:paraId="45341521"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r w:rsidRPr="00311191">
              <w:rPr>
                <w:rFonts w:ascii="Book Antiqua" w:hAnsi="Book Antiqua"/>
                <w:lang w:val="en-US"/>
              </w:rPr>
              <w:t>(</w:t>
            </w:r>
            <w:proofErr w:type="spellStart"/>
            <w:r w:rsidRPr="00311191">
              <w:rPr>
                <w:rFonts w:ascii="Book Antiqua" w:hAnsi="Book Antiqua"/>
                <w:lang w:val="en-US"/>
              </w:rPr>
              <w:t>Daklinza</w:t>
            </w:r>
            <w:proofErr w:type="spellEnd"/>
            <w:r w:rsidRPr="00311191">
              <w:rPr>
                <w:rFonts w:ascii="Book Antiqua" w:eastAsia="MS PGothic" w:hAnsi="Book Antiqua"/>
                <w:bCs/>
                <w:kern w:val="24"/>
                <w:vertAlign w:val="superscript"/>
                <w:lang w:val="en-US"/>
              </w:rPr>
              <w:t>®</w:t>
            </w:r>
            <w:r w:rsidRPr="00311191">
              <w:rPr>
                <w:rFonts w:ascii="Book Antiqua" w:hAnsi="Book Antiqua"/>
                <w:lang w:val="en-US"/>
              </w:rPr>
              <w:t>), tablet 60 mg, once daily</w:t>
            </w:r>
          </w:p>
        </w:tc>
        <w:tc>
          <w:tcPr>
            <w:tcW w:w="3118" w:type="dxa"/>
          </w:tcPr>
          <w:p w14:paraId="7A1B67E1" w14:textId="77777777" w:rsidR="005738D1" w:rsidRPr="00311191" w:rsidRDefault="005738D1" w:rsidP="00311191">
            <w:pPr>
              <w:pStyle w:val="NormalWeb"/>
              <w:spacing w:before="0" w:beforeAutospacing="0" w:after="0" w:afterAutospacing="0" w:line="360" w:lineRule="auto"/>
              <w:jc w:val="both"/>
              <w:rPr>
                <w:rFonts w:ascii="Book Antiqua" w:hAnsi="Book Antiqua"/>
              </w:rPr>
            </w:pPr>
            <w:r w:rsidRPr="00311191">
              <w:rPr>
                <w:rFonts w:ascii="Book Antiqua" w:hAnsi="Book Antiqua"/>
              </w:rPr>
              <w:t>NS5A inhibitor</w:t>
            </w:r>
          </w:p>
        </w:tc>
        <w:tc>
          <w:tcPr>
            <w:tcW w:w="3119" w:type="dxa"/>
          </w:tcPr>
          <w:p w14:paraId="086D1B3A" w14:textId="37B0FF33"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No change</w:t>
            </w:r>
            <w:r w:rsidRPr="00311191">
              <w:rPr>
                <w:rFonts w:ascii="Book Antiqua" w:hAnsi="Book Antiqua"/>
                <w:lang w:val="en-US"/>
              </w:rPr>
              <w:t xml:space="preserve"> in renal</w:t>
            </w:r>
            <w:r w:rsidR="00311191">
              <w:rPr>
                <w:rFonts w:ascii="Book Antiqua" w:hAnsi="Book Antiqua"/>
                <w:lang w:val="en-US"/>
              </w:rPr>
              <w:t xml:space="preserve"> </w:t>
            </w:r>
            <w:r w:rsidRPr="00311191">
              <w:rPr>
                <w:rFonts w:ascii="Book Antiqua" w:hAnsi="Book Antiqua"/>
                <w:lang w:val="en-US"/>
              </w:rPr>
              <w:t>impairment</w:t>
            </w:r>
          </w:p>
        </w:tc>
        <w:tc>
          <w:tcPr>
            <w:tcW w:w="2835" w:type="dxa"/>
          </w:tcPr>
          <w:p w14:paraId="5CBA368B" w14:textId="5AD1B702"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bCs/>
                <w:kern w:val="24"/>
              </w:rPr>
              <w:t>Genotypes 1,</w:t>
            </w:r>
            <w:r w:rsidR="00457640">
              <w:rPr>
                <w:rFonts w:ascii="Book Antiqua" w:eastAsiaTheme="minorEastAsia" w:hAnsi="Book Antiqua" w:hint="eastAsia"/>
                <w:bCs/>
                <w:kern w:val="24"/>
                <w:lang w:eastAsia="zh-CN"/>
              </w:rPr>
              <w:t xml:space="preserve"> </w:t>
            </w:r>
            <w:r w:rsidRPr="00311191">
              <w:rPr>
                <w:rFonts w:ascii="Book Antiqua" w:hAnsi="Book Antiqua"/>
                <w:bCs/>
                <w:kern w:val="24"/>
                <w:lang w:val="en-US"/>
              </w:rPr>
              <w:t>2,</w:t>
            </w:r>
            <w:r w:rsidR="00457640">
              <w:rPr>
                <w:rFonts w:ascii="Book Antiqua" w:eastAsiaTheme="minorEastAsia" w:hAnsi="Book Antiqua" w:hint="eastAsia"/>
                <w:bCs/>
                <w:kern w:val="24"/>
                <w:lang w:val="en-US" w:eastAsia="zh-CN"/>
              </w:rPr>
              <w:t xml:space="preserve"> </w:t>
            </w:r>
            <w:r w:rsidRPr="00311191">
              <w:rPr>
                <w:rFonts w:ascii="Book Antiqua" w:hAnsi="Book Antiqua"/>
                <w:bCs/>
                <w:kern w:val="24"/>
              </w:rPr>
              <w:t>3,</w:t>
            </w:r>
            <w:r w:rsidR="00457640">
              <w:rPr>
                <w:rFonts w:ascii="Book Antiqua" w:eastAsiaTheme="minorEastAsia" w:hAnsi="Book Antiqua" w:hint="eastAsia"/>
                <w:bCs/>
                <w:kern w:val="24"/>
                <w:lang w:eastAsia="zh-CN"/>
              </w:rPr>
              <w:t xml:space="preserve"> </w:t>
            </w:r>
            <w:r w:rsidRPr="00311191">
              <w:rPr>
                <w:rFonts w:ascii="Book Antiqua" w:hAnsi="Book Antiqua"/>
                <w:bCs/>
                <w:kern w:val="24"/>
              </w:rPr>
              <w:t>4</w:t>
            </w:r>
          </w:p>
          <w:p w14:paraId="6ECB4E5B"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rPr>
              <w:t>Low genetic barrier</w:t>
            </w:r>
          </w:p>
        </w:tc>
        <w:tc>
          <w:tcPr>
            <w:tcW w:w="2409" w:type="dxa"/>
          </w:tcPr>
          <w:p w14:paraId="0889ED6D"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rPr>
              <w:t>No change</w:t>
            </w:r>
          </w:p>
        </w:tc>
      </w:tr>
      <w:tr w:rsidR="00311191" w:rsidRPr="00311191" w14:paraId="3E25E86D" w14:textId="77777777" w:rsidTr="005738D1">
        <w:trPr>
          <w:trHeight w:val="1323"/>
        </w:trPr>
        <w:tc>
          <w:tcPr>
            <w:tcW w:w="3794" w:type="dxa"/>
          </w:tcPr>
          <w:p w14:paraId="1FBA3EA1"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proofErr w:type="spellStart"/>
            <w:r w:rsidRPr="00311191">
              <w:rPr>
                <w:rFonts w:ascii="Book Antiqua" w:eastAsia="MS PGothic" w:hAnsi="Book Antiqua"/>
                <w:bCs/>
                <w:kern w:val="24"/>
                <w:lang w:val="en-US"/>
              </w:rPr>
              <w:t>Ledipasvir</w:t>
            </w:r>
            <w:proofErr w:type="spellEnd"/>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Sofosbuvir</w:t>
            </w:r>
            <w:proofErr w:type="spellEnd"/>
            <w:r w:rsidRPr="00311191">
              <w:rPr>
                <w:rFonts w:ascii="Book Antiqua" w:eastAsia="MS PGothic" w:hAnsi="Book Antiqua"/>
                <w:bCs/>
                <w:kern w:val="24"/>
                <w:lang w:val="en-US"/>
              </w:rPr>
              <w:t>/</w:t>
            </w:r>
            <w:r w:rsidRPr="00311191">
              <w:rPr>
                <w:rFonts w:ascii="Book Antiqua" w:hAnsi="Book Antiqua"/>
                <w:bCs/>
                <w:kern w:val="24"/>
                <w:lang w:val="en-US"/>
              </w:rPr>
              <w:t xml:space="preserve"> (</w:t>
            </w:r>
            <w:proofErr w:type="spellStart"/>
            <w:r w:rsidRPr="00311191">
              <w:rPr>
                <w:rFonts w:ascii="Book Antiqua" w:hAnsi="Book Antiqua"/>
                <w:bCs/>
                <w:kern w:val="24"/>
                <w:lang w:val="en-US"/>
              </w:rPr>
              <w:t>Harvoni</w:t>
            </w:r>
            <w:proofErr w:type="spellEnd"/>
            <w:r w:rsidRPr="00311191">
              <w:rPr>
                <w:rFonts w:ascii="Book Antiqua" w:eastAsia="MS PGothic" w:hAnsi="Book Antiqua"/>
                <w:bCs/>
                <w:kern w:val="24"/>
                <w:vertAlign w:val="superscript"/>
                <w:lang w:val="en-US"/>
              </w:rPr>
              <w:t>®</w:t>
            </w:r>
            <w:r w:rsidRPr="00311191">
              <w:rPr>
                <w:rFonts w:ascii="Book Antiqua" w:hAnsi="Book Antiqua"/>
                <w:bCs/>
                <w:kern w:val="24"/>
                <w:lang w:val="en-US"/>
              </w:rPr>
              <w:t>), tablet 90/400 mg, once daily</w:t>
            </w:r>
          </w:p>
        </w:tc>
        <w:tc>
          <w:tcPr>
            <w:tcW w:w="3118" w:type="dxa"/>
          </w:tcPr>
          <w:p w14:paraId="47015BC3"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lang w:val="en-US" w:eastAsia="en-US"/>
              </w:rPr>
              <w:t>NS5A Inhibitor</w:t>
            </w:r>
            <w:r w:rsidRPr="00311191">
              <w:rPr>
                <w:rFonts w:ascii="Book Antiqua" w:eastAsia="MS PGothic" w:hAnsi="Book Antiqua"/>
                <w:bCs/>
                <w:kern w:val="24"/>
                <w:lang w:val="en-US"/>
              </w:rPr>
              <w:t xml:space="preserve"> + Nucleotide analogue</w:t>
            </w:r>
            <w:r w:rsidRPr="00311191" w:rsidDel="001E37E5">
              <w:rPr>
                <w:rFonts w:ascii="Book Antiqua" w:eastAsia="MS PGothic" w:hAnsi="Book Antiqua"/>
                <w:bCs/>
                <w:kern w:val="24"/>
                <w:lang w:val="en-US"/>
              </w:rPr>
              <w:t xml:space="preserve"> </w:t>
            </w:r>
            <w:r w:rsidRPr="00311191">
              <w:rPr>
                <w:rFonts w:ascii="Book Antiqua" w:eastAsia="MS PGothic" w:hAnsi="Book Antiqua"/>
                <w:bCs/>
                <w:kern w:val="24"/>
                <w:lang w:val="en-US"/>
              </w:rPr>
              <w:t>NS5B polymerase inhibitor</w:t>
            </w:r>
          </w:p>
        </w:tc>
        <w:tc>
          <w:tcPr>
            <w:tcW w:w="3119" w:type="dxa"/>
          </w:tcPr>
          <w:p w14:paraId="1A2A274D" w14:textId="423592A9"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lang w:val="en-US"/>
              </w:rPr>
              <w:t>Contraindicated in patients with GFR &lt;</w:t>
            </w:r>
            <w:r w:rsidR="00457640">
              <w:rPr>
                <w:rFonts w:ascii="Book Antiqua" w:eastAsiaTheme="minorEastAsia" w:hAnsi="Book Antiqua" w:hint="eastAsia"/>
                <w:lang w:val="en-US" w:eastAsia="zh-CN"/>
              </w:rPr>
              <w:t xml:space="preserve"> </w:t>
            </w:r>
            <w:r w:rsidRPr="00311191">
              <w:rPr>
                <w:rFonts w:ascii="Book Antiqua" w:hAnsi="Book Antiqua"/>
                <w:lang w:val="en-US"/>
              </w:rPr>
              <w:t>30 m</w:t>
            </w:r>
            <w:r w:rsidR="00457640" w:rsidRPr="00311191">
              <w:rPr>
                <w:rFonts w:ascii="Book Antiqua" w:hAnsi="Book Antiqua"/>
                <w:lang w:val="en-US"/>
              </w:rPr>
              <w:t>L</w:t>
            </w:r>
            <w:r w:rsidRPr="00311191">
              <w:rPr>
                <w:rFonts w:ascii="Book Antiqua" w:hAnsi="Book Antiqua"/>
                <w:lang w:val="en-US"/>
              </w:rPr>
              <w:t>/min</w:t>
            </w:r>
          </w:p>
        </w:tc>
        <w:tc>
          <w:tcPr>
            <w:tcW w:w="2835" w:type="dxa"/>
          </w:tcPr>
          <w:p w14:paraId="5E32782F" w14:textId="3F9E67D8"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rPr>
              <w:t>Genotypes 1,</w:t>
            </w:r>
            <w:r w:rsidR="00457640">
              <w:rPr>
                <w:rFonts w:ascii="Book Antiqua" w:eastAsiaTheme="minorEastAsia" w:hAnsi="Book Antiqua" w:hint="eastAsia"/>
                <w:bCs/>
                <w:kern w:val="24"/>
                <w:lang w:eastAsia="zh-CN"/>
              </w:rPr>
              <w:t xml:space="preserve"> </w:t>
            </w:r>
            <w:r w:rsidRPr="00311191">
              <w:rPr>
                <w:rFonts w:ascii="Book Antiqua" w:hAnsi="Book Antiqua"/>
                <w:bCs/>
                <w:kern w:val="24"/>
              </w:rPr>
              <w:t>4</w:t>
            </w:r>
            <w:r w:rsidRPr="00311191">
              <w:rPr>
                <w:rFonts w:ascii="Book Antiqua" w:hAnsi="Book Antiqua"/>
                <w:bCs/>
                <w:kern w:val="24"/>
                <w:lang w:val="en-US"/>
              </w:rPr>
              <w:t>,</w:t>
            </w:r>
            <w:r w:rsidR="00457640">
              <w:rPr>
                <w:rFonts w:ascii="Book Antiqua" w:eastAsiaTheme="minorEastAsia" w:hAnsi="Book Antiqua" w:hint="eastAsia"/>
                <w:bCs/>
                <w:kern w:val="24"/>
                <w:lang w:val="en-US" w:eastAsia="zh-CN"/>
              </w:rPr>
              <w:t xml:space="preserve"> </w:t>
            </w:r>
            <w:r w:rsidRPr="00311191">
              <w:rPr>
                <w:rFonts w:ascii="Book Antiqua" w:hAnsi="Book Antiqua"/>
                <w:bCs/>
                <w:kern w:val="24"/>
                <w:lang w:val="en-US"/>
              </w:rPr>
              <w:t>5,</w:t>
            </w:r>
            <w:r w:rsidR="00457640">
              <w:rPr>
                <w:rFonts w:ascii="Book Antiqua" w:eastAsiaTheme="minorEastAsia" w:hAnsi="Book Antiqua" w:hint="eastAsia"/>
                <w:bCs/>
                <w:kern w:val="24"/>
                <w:lang w:val="en-US" w:eastAsia="zh-CN"/>
              </w:rPr>
              <w:t xml:space="preserve"> </w:t>
            </w:r>
            <w:r w:rsidRPr="00311191">
              <w:rPr>
                <w:rFonts w:ascii="Book Antiqua" w:hAnsi="Book Antiqua"/>
                <w:bCs/>
                <w:kern w:val="24"/>
                <w:lang w:val="en-US"/>
              </w:rPr>
              <w:t>6</w:t>
            </w:r>
          </w:p>
          <w:p w14:paraId="51397A4A"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bCs/>
                <w:kern w:val="24"/>
              </w:rPr>
              <w:t>High genetic barrier</w:t>
            </w:r>
          </w:p>
        </w:tc>
        <w:tc>
          <w:tcPr>
            <w:tcW w:w="2409" w:type="dxa"/>
          </w:tcPr>
          <w:p w14:paraId="25155335" w14:textId="77777777" w:rsidR="005738D1" w:rsidRPr="00311191" w:rsidRDefault="005738D1" w:rsidP="00311191">
            <w:pPr>
              <w:pStyle w:val="NormalWeb"/>
              <w:spacing w:before="0" w:beforeAutospacing="0" w:after="0" w:afterAutospacing="0" w:line="360" w:lineRule="auto"/>
              <w:jc w:val="both"/>
              <w:rPr>
                <w:rFonts w:ascii="Book Antiqua" w:hAnsi="Book Antiqua"/>
              </w:rPr>
            </w:pPr>
            <w:r w:rsidRPr="00311191">
              <w:rPr>
                <w:rFonts w:ascii="Book Antiqua" w:hAnsi="Book Antiqua"/>
              </w:rPr>
              <w:t>No change</w:t>
            </w:r>
          </w:p>
        </w:tc>
      </w:tr>
      <w:tr w:rsidR="00311191" w:rsidRPr="00311191" w14:paraId="39DC4E4C" w14:textId="77777777" w:rsidTr="005738D1">
        <w:trPr>
          <w:trHeight w:val="1476"/>
        </w:trPr>
        <w:tc>
          <w:tcPr>
            <w:tcW w:w="3794" w:type="dxa"/>
          </w:tcPr>
          <w:p w14:paraId="4F528513"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proofErr w:type="spellStart"/>
            <w:r w:rsidRPr="00311191">
              <w:rPr>
                <w:rFonts w:ascii="Book Antiqua" w:eastAsia="MS PGothic" w:hAnsi="Book Antiqua"/>
                <w:bCs/>
                <w:kern w:val="24"/>
                <w:lang w:val="en-US"/>
              </w:rPr>
              <w:lastRenderedPageBreak/>
              <w:t>Ombitasvir</w:t>
            </w:r>
            <w:proofErr w:type="spellEnd"/>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Paritaprevir</w:t>
            </w:r>
            <w:proofErr w:type="spellEnd"/>
            <w:r w:rsidRPr="00311191">
              <w:rPr>
                <w:rFonts w:ascii="Book Antiqua" w:eastAsia="MS PGothic" w:hAnsi="Book Antiqua"/>
                <w:bCs/>
                <w:kern w:val="24"/>
                <w:lang w:val="en-US"/>
              </w:rPr>
              <w:t>/Ritonavir</w:t>
            </w:r>
            <w:r w:rsidRPr="00311191">
              <w:rPr>
                <w:rFonts w:ascii="Book Antiqua" w:eastAsia="+mn-ea" w:hAnsi="Book Antiqua"/>
                <w:bCs/>
                <w:kern w:val="24"/>
                <w:lang w:val="en-US" w:eastAsia="en-US"/>
              </w:rPr>
              <w:t xml:space="preserve"> (</w:t>
            </w:r>
            <w:proofErr w:type="spellStart"/>
            <w:r w:rsidRPr="00311191">
              <w:rPr>
                <w:rFonts w:ascii="Book Antiqua" w:eastAsia="MS PGothic" w:hAnsi="Book Antiqua"/>
                <w:bCs/>
                <w:kern w:val="24"/>
                <w:lang w:val="en-US"/>
              </w:rPr>
              <w:t>Viekirax</w:t>
            </w:r>
            <w:proofErr w:type="spellEnd"/>
            <w:r w:rsidRPr="00311191">
              <w:rPr>
                <w:rFonts w:ascii="Book Antiqua" w:eastAsia="MS PGothic" w:hAnsi="Book Antiqua"/>
                <w:bCs/>
                <w:kern w:val="24"/>
                <w:vertAlign w:val="superscript"/>
                <w:lang w:val="en-US"/>
              </w:rPr>
              <w:t>®</w:t>
            </w:r>
            <w:r w:rsidRPr="00311191">
              <w:rPr>
                <w:rFonts w:ascii="Book Antiqua" w:eastAsia="MS PGothic" w:hAnsi="Book Antiqua"/>
                <w:bCs/>
                <w:kern w:val="24"/>
                <w:lang w:val="en-US"/>
              </w:rPr>
              <w:t>), tablet 12.5/</w:t>
            </w:r>
            <w:r w:rsidRPr="00311191">
              <w:rPr>
                <w:rFonts w:ascii="Book Antiqua" w:hAnsi="Book Antiqua"/>
                <w:bCs/>
                <w:kern w:val="24"/>
                <w:lang w:val="en-US"/>
              </w:rPr>
              <w:t>75/50 mg, two once daily with food</w:t>
            </w:r>
          </w:p>
        </w:tc>
        <w:tc>
          <w:tcPr>
            <w:tcW w:w="3118" w:type="dxa"/>
          </w:tcPr>
          <w:p w14:paraId="2BC7FDD3"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eastAsia="en-US"/>
              </w:rPr>
            </w:pPr>
            <w:r w:rsidRPr="00311191">
              <w:rPr>
                <w:rFonts w:ascii="Book Antiqua" w:eastAsia="MS PGothic" w:hAnsi="Book Antiqua"/>
                <w:bCs/>
                <w:kern w:val="24"/>
                <w:lang w:val="en-US"/>
              </w:rPr>
              <w:t>NS5A inhibitor + NS3/4A protease inhibitor boosted by ritonavir boosted</w:t>
            </w:r>
          </w:p>
        </w:tc>
        <w:tc>
          <w:tcPr>
            <w:tcW w:w="3119" w:type="dxa"/>
          </w:tcPr>
          <w:p w14:paraId="32614BEA"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No change in renal dysfunction</w:t>
            </w:r>
          </w:p>
        </w:tc>
        <w:tc>
          <w:tcPr>
            <w:tcW w:w="2835" w:type="dxa"/>
          </w:tcPr>
          <w:p w14:paraId="59AA15B1" w14:textId="3B029C1E"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Genotypes 1,</w:t>
            </w:r>
            <w:r w:rsidR="00457640">
              <w:rPr>
                <w:rFonts w:ascii="Book Antiqua" w:eastAsiaTheme="minorEastAsia" w:hAnsi="Book Antiqua" w:hint="eastAsia"/>
                <w:bCs/>
                <w:kern w:val="24"/>
                <w:lang w:val="en-US" w:eastAsia="zh-CN"/>
              </w:rPr>
              <w:t xml:space="preserve"> </w:t>
            </w:r>
            <w:r w:rsidRPr="00311191">
              <w:rPr>
                <w:rFonts w:ascii="Book Antiqua" w:hAnsi="Book Antiqua"/>
                <w:bCs/>
                <w:kern w:val="24"/>
                <w:lang w:val="en-US"/>
              </w:rPr>
              <w:t>4</w:t>
            </w:r>
          </w:p>
          <w:p w14:paraId="6D0EFE4A"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 xml:space="preserve"> Genetic barrier depending on HCV genotype</w:t>
            </w:r>
          </w:p>
        </w:tc>
        <w:tc>
          <w:tcPr>
            <w:tcW w:w="2409" w:type="dxa"/>
            <w:vMerge w:val="restart"/>
          </w:tcPr>
          <w:p w14:paraId="733E58A9" w14:textId="42B237FE"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lang w:val="en-US"/>
              </w:rPr>
              <w:t xml:space="preserve">Cyclosporine: 20% of pretreatment total daily dose; </w:t>
            </w:r>
            <w:proofErr w:type="spellStart"/>
            <w:r w:rsidRPr="00311191">
              <w:rPr>
                <w:rFonts w:ascii="Book Antiqua" w:hAnsi="Book Antiqua"/>
                <w:lang w:val="en-US"/>
              </w:rPr>
              <w:t>tacrolimus</w:t>
            </w:r>
            <w:proofErr w:type="spellEnd"/>
            <w:r w:rsidRPr="00311191">
              <w:rPr>
                <w:rFonts w:ascii="Book Antiqua" w:hAnsi="Book Antiqua"/>
                <w:lang w:val="en-US"/>
              </w:rPr>
              <w:t>: 0.2 mg/72</w:t>
            </w:r>
            <w:r w:rsidR="00457640">
              <w:rPr>
                <w:rFonts w:ascii="Book Antiqua" w:eastAsiaTheme="minorEastAsia" w:hAnsi="Book Antiqua" w:hint="eastAsia"/>
                <w:lang w:val="en-US" w:eastAsia="zh-CN"/>
              </w:rPr>
              <w:t xml:space="preserve"> </w:t>
            </w:r>
            <w:r w:rsidRPr="00311191">
              <w:rPr>
                <w:rFonts w:ascii="Book Antiqua" w:hAnsi="Book Antiqua"/>
                <w:lang w:val="en-US"/>
              </w:rPr>
              <w:t>h or 0.5 mg once weekly</w:t>
            </w:r>
          </w:p>
        </w:tc>
      </w:tr>
      <w:tr w:rsidR="00311191" w:rsidRPr="00311191" w14:paraId="6B1FA957" w14:textId="77777777" w:rsidTr="005738D1">
        <w:trPr>
          <w:trHeight w:val="1103"/>
        </w:trPr>
        <w:tc>
          <w:tcPr>
            <w:tcW w:w="3794" w:type="dxa"/>
          </w:tcPr>
          <w:p w14:paraId="53B479AC" w14:textId="5C0C0982" w:rsidR="005738D1" w:rsidRPr="00457640" w:rsidRDefault="005738D1" w:rsidP="00457640">
            <w:pPr>
              <w:pStyle w:val="NormalWeb"/>
              <w:spacing w:before="0" w:beforeAutospacing="0" w:after="0" w:afterAutospacing="0" w:line="360" w:lineRule="auto"/>
              <w:jc w:val="both"/>
              <w:rPr>
                <w:rFonts w:ascii="Book Antiqua" w:eastAsiaTheme="minorEastAsia" w:hAnsi="Book Antiqua"/>
                <w:bCs/>
                <w:kern w:val="24"/>
                <w:lang w:val="en-US" w:eastAsia="zh-CN"/>
              </w:rPr>
            </w:pPr>
            <w:proofErr w:type="spellStart"/>
            <w:r w:rsidRPr="00311191">
              <w:rPr>
                <w:rFonts w:ascii="Book Antiqua" w:eastAsia="MS PGothic" w:hAnsi="Book Antiqua"/>
                <w:bCs/>
                <w:kern w:val="24"/>
                <w:lang w:val="en-US"/>
              </w:rPr>
              <w:t>Dasabuvir</w:t>
            </w:r>
            <w:proofErr w:type="spellEnd"/>
            <w:r w:rsidRPr="00311191">
              <w:rPr>
                <w:rFonts w:ascii="Book Antiqua" w:eastAsia="MS PGothic" w:hAnsi="Book Antiqua"/>
                <w:bCs/>
                <w:kern w:val="24"/>
                <w:lang w:val="en-US"/>
              </w:rPr>
              <w:t xml:space="preserve"> (</w:t>
            </w:r>
            <w:proofErr w:type="spellStart"/>
            <w:r w:rsidRPr="00311191">
              <w:rPr>
                <w:rFonts w:ascii="Book Antiqua" w:eastAsia="MS PGothic" w:hAnsi="Book Antiqua"/>
                <w:bCs/>
                <w:kern w:val="24"/>
                <w:lang w:val="en-US"/>
              </w:rPr>
              <w:t>Exviera</w:t>
            </w:r>
            <w:proofErr w:type="spellEnd"/>
            <w:r w:rsidRPr="00311191">
              <w:rPr>
                <w:rFonts w:ascii="Book Antiqua" w:eastAsia="MS PGothic" w:hAnsi="Book Antiqua"/>
                <w:bCs/>
                <w:kern w:val="24"/>
                <w:vertAlign w:val="superscript"/>
                <w:lang w:val="en-US"/>
              </w:rPr>
              <w:t>®</w:t>
            </w:r>
            <w:r w:rsidRPr="00311191">
              <w:rPr>
                <w:rFonts w:ascii="Book Antiqua" w:eastAsia="MS PGothic" w:hAnsi="Book Antiqua"/>
                <w:bCs/>
                <w:kern w:val="24"/>
                <w:lang w:val="en-US"/>
              </w:rPr>
              <w:t>),</w:t>
            </w:r>
            <w:r w:rsidRPr="00311191">
              <w:rPr>
                <w:rFonts w:ascii="Book Antiqua" w:eastAsia="MS PGothic" w:hAnsi="Book Antiqua"/>
                <w:b/>
                <w:bCs/>
                <w:kern w:val="24"/>
                <w:lang w:val="en-US"/>
              </w:rPr>
              <w:t xml:space="preserve"> </w:t>
            </w:r>
            <w:r w:rsidRPr="00311191">
              <w:rPr>
                <w:rFonts w:ascii="Book Antiqua" w:eastAsia="MS PGothic" w:hAnsi="Book Antiqua"/>
                <w:bCs/>
                <w:kern w:val="24"/>
                <w:lang w:val="en-US"/>
              </w:rPr>
              <w:t>tablet</w:t>
            </w:r>
            <w:r w:rsidRPr="00311191">
              <w:rPr>
                <w:rFonts w:ascii="Book Antiqua" w:eastAsia="MS PGothic" w:hAnsi="Book Antiqua"/>
                <w:b/>
                <w:bCs/>
                <w:kern w:val="24"/>
                <w:lang w:val="en-US"/>
              </w:rPr>
              <w:t xml:space="preserve"> </w:t>
            </w:r>
            <w:r w:rsidRPr="00311191">
              <w:rPr>
                <w:rFonts w:ascii="Book Antiqua" w:hAnsi="Book Antiqua"/>
                <w:bCs/>
                <w:kern w:val="24"/>
                <w:lang w:val="en-US"/>
              </w:rPr>
              <w:t>250 mg, every 12 h</w:t>
            </w:r>
          </w:p>
        </w:tc>
        <w:tc>
          <w:tcPr>
            <w:tcW w:w="3118" w:type="dxa"/>
          </w:tcPr>
          <w:p w14:paraId="4DACA0F0"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r w:rsidRPr="00311191">
              <w:rPr>
                <w:rFonts w:ascii="Book Antiqua" w:eastAsia="MS PGothic" w:hAnsi="Book Antiqua"/>
                <w:bCs/>
                <w:kern w:val="24"/>
                <w:lang w:val="en-US"/>
              </w:rPr>
              <w:t>Non-</w:t>
            </w:r>
            <w:proofErr w:type="spellStart"/>
            <w:r w:rsidRPr="00311191">
              <w:rPr>
                <w:rFonts w:ascii="Book Antiqua" w:eastAsia="MS PGothic" w:hAnsi="Book Antiqua"/>
                <w:bCs/>
                <w:kern w:val="24"/>
                <w:lang w:val="en-US"/>
              </w:rPr>
              <w:t>nucleos</w:t>
            </w:r>
            <w:proofErr w:type="spellEnd"/>
            <w:r w:rsidRPr="00311191">
              <w:rPr>
                <w:rFonts w:ascii="Book Antiqua" w:eastAsia="MS PGothic" w:hAnsi="Book Antiqua"/>
                <w:bCs/>
                <w:kern w:val="24"/>
                <w:lang w:val="en-US"/>
              </w:rPr>
              <w:t>(t)ide analogue</w:t>
            </w:r>
            <w:r w:rsidRPr="00311191" w:rsidDel="001E37E5">
              <w:rPr>
                <w:rFonts w:ascii="Book Antiqua" w:eastAsia="MS PGothic" w:hAnsi="Book Antiqua"/>
                <w:bCs/>
                <w:kern w:val="24"/>
                <w:lang w:val="en-US"/>
              </w:rPr>
              <w:t xml:space="preserve"> </w:t>
            </w:r>
            <w:r w:rsidRPr="00311191">
              <w:rPr>
                <w:rFonts w:ascii="Book Antiqua" w:eastAsia="MS PGothic" w:hAnsi="Book Antiqua"/>
                <w:bCs/>
                <w:kern w:val="24"/>
                <w:lang w:val="en-US"/>
              </w:rPr>
              <w:t>NS5B polymerase inhibitor</w:t>
            </w:r>
          </w:p>
        </w:tc>
        <w:tc>
          <w:tcPr>
            <w:tcW w:w="3119" w:type="dxa"/>
          </w:tcPr>
          <w:p w14:paraId="72A6EEC7"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No change in renal dysfunction</w:t>
            </w:r>
          </w:p>
        </w:tc>
        <w:tc>
          <w:tcPr>
            <w:tcW w:w="2835" w:type="dxa"/>
          </w:tcPr>
          <w:p w14:paraId="09232F19"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bCs/>
                <w:kern w:val="24"/>
              </w:rPr>
              <w:t>Genotype 1</w:t>
            </w:r>
          </w:p>
          <w:p w14:paraId="25D28DA7"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bCs/>
                <w:kern w:val="24"/>
              </w:rPr>
              <w:t>Low genetic barrier</w:t>
            </w:r>
          </w:p>
        </w:tc>
        <w:tc>
          <w:tcPr>
            <w:tcW w:w="2409" w:type="dxa"/>
            <w:vMerge/>
          </w:tcPr>
          <w:p w14:paraId="199102A8" w14:textId="77777777" w:rsidR="005738D1" w:rsidRPr="00311191" w:rsidRDefault="005738D1" w:rsidP="00311191">
            <w:pPr>
              <w:pStyle w:val="NormalWeb"/>
              <w:spacing w:before="0" w:beforeAutospacing="0" w:after="0" w:afterAutospacing="0" w:line="360" w:lineRule="auto"/>
              <w:jc w:val="both"/>
              <w:rPr>
                <w:rFonts w:ascii="Book Antiqua" w:hAnsi="Book Antiqua"/>
              </w:rPr>
            </w:pPr>
          </w:p>
        </w:tc>
      </w:tr>
      <w:tr w:rsidR="00311191" w:rsidRPr="00311191" w14:paraId="0555B6D9" w14:textId="77777777" w:rsidTr="005738D1">
        <w:trPr>
          <w:trHeight w:val="1103"/>
        </w:trPr>
        <w:tc>
          <w:tcPr>
            <w:tcW w:w="3794" w:type="dxa"/>
          </w:tcPr>
          <w:p w14:paraId="38B0654B"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proofErr w:type="spellStart"/>
            <w:r w:rsidRPr="00311191">
              <w:rPr>
                <w:rFonts w:ascii="Book Antiqua" w:eastAsia="MS PGothic" w:hAnsi="Book Antiqua"/>
                <w:bCs/>
                <w:kern w:val="24"/>
                <w:lang w:val="en-US"/>
              </w:rPr>
              <w:t>Elbasvir</w:t>
            </w:r>
            <w:proofErr w:type="spellEnd"/>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Grazoprevir</w:t>
            </w:r>
            <w:proofErr w:type="spellEnd"/>
            <w:r w:rsidRPr="00311191">
              <w:rPr>
                <w:rFonts w:ascii="Book Antiqua" w:eastAsia="MS PGothic" w:hAnsi="Book Antiqua"/>
                <w:bCs/>
                <w:kern w:val="24"/>
                <w:lang w:val="en-US"/>
              </w:rPr>
              <w:t xml:space="preserve"> (</w:t>
            </w:r>
            <w:proofErr w:type="spellStart"/>
            <w:r w:rsidRPr="00311191">
              <w:rPr>
                <w:rFonts w:ascii="Book Antiqua" w:eastAsia="MS PGothic" w:hAnsi="Book Antiqua"/>
                <w:bCs/>
                <w:kern w:val="24"/>
                <w:lang w:val="en-US"/>
              </w:rPr>
              <w:t>Zepatier</w:t>
            </w:r>
            <w:proofErr w:type="spellEnd"/>
            <w:r w:rsidRPr="00311191">
              <w:rPr>
                <w:rFonts w:ascii="Book Antiqua" w:eastAsia="MS PGothic" w:hAnsi="Book Antiqua"/>
                <w:bCs/>
                <w:kern w:val="24"/>
                <w:vertAlign w:val="superscript"/>
                <w:lang w:val="en-US"/>
              </w:rPr>
              <w:t>®</w:t>
            </w:r>
            <w:r w:rsidRPr="00311191">
              <w:rPr>
                <w:rFonts w:ascii="Book Antiqua" w:eastAsia="MS PGothic" w:hAnsi="Book Antiqua"/>
                <w:bCs/>
                <w:kern w:val="24"/>
                <w:lang w:val="en-US"/>
              </w:rPr>
              <w:t xml:space="preserve">), tablet 100/50 mg, once daily </w:t>
            </w:r>
          </w:p>
        </w:tc>
        <w:tc>
          <w:tcPr>
            <w:tcW w:w="3118" w:type="dxa"/>
          </w:tcPr>
          <w:p w14:paraId="622ABD4B" w14:textId="77777777" w:rsidR="005738D1" w:rsidRPr="00311191" w:rsidRDefault="005738D1" w:rsidP="00311191">
            <w:pPr>
              <w:pStyle w:val="NormalWeb"/>
              <w:spacing w:before="0" w:beforeAutospacing="0" w:after="0" w:afterAutospacing="0" w:line="360" w:lineRule="auto"/>
              <w:jc w:val="both"/>
              <w:rPr>
                <w:rFonts w:ascii="Book Antiqua" w:eastAsia="MS PGothic" w:hAnsi="Book Antiqua"/>
                <w:bCs/>
                <w:kern w:val="24"/>
                <w:lang w:val="en-US"/>
              </w:rPr>
            </w:pPr>
            <w:r w:rsidRPr="00311191">
              <w:rPr>
                <w:rFonts w:ascii="Book Antiqua" w:hAnsi="Book Antiqua"/>
                <w:lang w:val="en-US"/>
              </w:rPr>
              <w:t>NS5A inhibitor + NS3/4A inhibitor</w:t>
            </w:r>
          </w:p>
        </w:tc>
        <w:tc>
          <w:tcPr>
            <w:tcW w:w="3119" w:type="dxa"/>
          </w:tcPr>
          <w:p w14:paraId="1CACD84A"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No change in renal dysfunction</w:t>
            </w:r>
          </w:p>
        </w:tc>
        <w:tc>
          <w:tcPr>
            <w:tcW w:w="2835" w:type="dxa"/>
          </w:tcPr>
          <w:p w14:paraId="2DF253E5"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r w:rsidRPr="00311191">
              <w:rPr>
                <w:rFonts w:ascii="Book Antiqua" w:hAnsi="Book Antiqua"/>
                <w:lang w:val="en-US"/>
              </w:rPr>
              <w:t>G</w:t>
            </w:r>
            <w:r w:rsidRPr="00311191">
              <w:rPr>
                <w:rFonts w:ascii="Book Antiqua" w:hAnsi="Book Antiqua"/>
              </w:rPr>
              <w:t>enotypes 1</w:t>
            </w:r>
            <w:r w:rsidRPr="00311191">
              <w:rPr>
                <w:rFonts w:ascii="Book Antiqua" w:hAnsi="Book Antiqua"/>
                <w:lang w:val="en-US"/>
              </w:rPr>
              <w:t>,</w:t>
            </w:r>
            <w:r w:rsidRPr="00311191">
              <w:rPr>
                <w:rFonts w:ascii="Book Antiqua" w:hAnsi="Book Antiqua"/>
              </w:rPr>
              <w:t>4</w:t>
            </w:r>
          </w:p>
          <w:p w14:paraId="448936D5"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p>
        </w:tc>
        <w:tc>
          <w:tcPr>
            <w:tcW w:w="2409" w:type="dxa"/>
          </w:tcPr>
          <w:p w14:paraId="5F095D86" w14:textId="23DAC08E" w:rsidR="005738D1" w:rsidRPr="00311191" w:rsidRDefault="005738D1" w:rsidP="00311191">
            <w:pPr>
              <w:pStyle w:val="NormalWeb"/>
              <w:spacing w:before="0" w:beforeAutospacing="0" w:after="0" w:afterAutospacing="0" w:line="360" w:lineRule="auto"/>
              <w:jc w:val="both"/>
              <w:rPr>
                <w:rFonts w:ascii="Book Antiqua" w:hAnsi="Book Antiqua"/>
                <w:lang w:val="en-US"/>
              </w:rPr>
            </w:pPr>
            <w:r w:rsidRPr="00311191">
              <w:rPr>
                <w:rFonts w:ascii="Book Antiqua" w:hAnsi="Book Antiqua"/>
                <w:lang w:val="en-US"/>
              </w:rPr>
              <w:t>Co-administration increases</w:t>
            </w:r>
            <w:r w:rsidR="00311191">
              <w:rPr>
                <w:rFonts w:ascii="Book Antiqua" w:hAnsi="Book Antiqua"/>
                <w:lang w:val="en-US"/>
              </w:rPr>
              <w:t xml:space="preserve"> </w:t>
            </w:r>
            <w:proofErr w:type="spellStart"/>
            <w:r w:rsidRPr="00311191">
              <w:rPr>
                <w:rFonts w:ascii="Book Antiqua" w:hAnsi="Book Antiqua"/>
                <w:lang w:val="en-US"/>
              </w:rPr>
              <w:t>tacrolimus</w:t>
            </w:r>
            <w:proofErr w:type="spellEnd"/>
            <w:r w:rsidRPr="00311191">
              <w:rPr>
                <w:rFonts w:ascii="Book Antiqua" w:hAnsi="Book Antiqua"/>
                <w:lang w:val="en-US"/>
              </w:rPr>
              <w:t xml:space="preserve"> concentrations </w:t>
            </w:r>
          </w:p>
        </w:tc>
      </w:tr>
      <w:tr w:rsidR="00311191" w:rsidRPr="00311191" w14:paraId="2CD98236" w14:textId="77777777" w:rsidTr="005738D1">
        <w:trPr>
          <w:trHeight w:val="1103"/>
        </w:trPr>
        <w:tc>
          <w:tcPr>
            <w:tcW w:w="3794" w:type="dxa"/>
          </w:tcPr>
          <w:p w14:paraId="44545C27" w14:textId="77777777" w:rsidR="005738D1" w:rsidRPr="00311191" w:rsidRDefault="005738D1" w:rsidP="00311191">
            <w:pPr>
              <w:pStyle w:val="NormalWeb"/>
              <w:spacing w:before="0" w:beforeAutospacing="0" w:after="0" w:afterAutospacing="0" w:line="360" w:lineRule="auto"/>
              <w:jc w:val="both"/>
              <w:rPr>
                <w:rFonts w:ascii="Book Antiqua" w:hAnsi="Book Antiqua"/>
                <w:lang w:val="en-US"/>
              </w:rPr>
            </w:pPr>
            <w:proofErr w:type="spellStart"/>
            <w:r w:rsidRPr="00311191">
              <w:rPr>
                <w:rFonts w:ascii="Book Antiqua" w:eastAsia="MS PGothic" w:hAnsi="Book Antiqua"/>
                <w:bCs/>
                <w:kern w:val="24"/>
                <w:lang w:val="en-US"/>
              </w:rPr>
              <w:t>Velpatasvir</w:t>
            </w:r>
            <w:proofErr w:type="spellEnd"/>
            <w:r w:rsidRPr="00311191">
              <w:rPr>
                <w:rFonts w:ascii="Book Antiqua" w:eastAsia="MS PGothic" w:hAnsi="Book Antiqua"/>
                <w:bCs/>
                <w:kern w:val="24"/>
                <w:lang w:val="en-US"/>
              </w:rPr>
              <w:t>/</w:t>
            </w:r>
            <w:proofErr w:type="spellStart"/>
            <w:r w:rsidRPr="00311191">
              <w:rPr>
                <w:rFonts w:ascii="Book Antiqua" w:eastAsia="MS PGothic" w:hAnsi="Book Antiqua"/>
                <w:bCs/>
                <w:kern w:val="24"/>
                <w:lang w:val="en-US"/>
              </w:rPr>
              <w:t>Sofosbuvir</w:t>
            </w:r>
            <w:proofErr w:type="spellEnd"/>
            <w:r w:rsidRPr="00311191">
              <w:rPr>
                <w:rFonts w:ascii="Book Antiqua" w:eastAsia="MS PGothic" w:hAnsi="Book Antiqua"/>
                <w:bCs/>
                <w:kern w:val="24"/>
                <w:lang w:val="en-US"/>
              </w:rPr>
              <w:t>/</w:t>
            </w:r>
            <w:r w:rsidRPr="00311191">
              <w:rPr>
                <w:rFonts w:ascii="Book Antiqua" w:hAnsi="Book Antiqua"/>
                <w:bCs/>
                <w:kern w:val="24"/>
                <w:lang w:val="en-US"/>
              </w:rPr>
              <w:t xml:space="preserve"> (</w:t>
            </w:r>
            <w:proofErr w:type="spellStart"/>
            <w:r w:rsidRPr="00311191">
              <w:rPr>
                <w:rFonts w:ascii="Book Antiqua" w:hAnsi="Book Antiqua"/>
                <w:bCs/>
                <w:kern w:val="24"/>
                <w:lang w:val="en-US"/>
              </w:rPr>
              <w:t>Epclusa</w:t>
            </w:r>
            <w:proofErr w:type="spellEnd"/>
            <w:r w:rsidRPr="00311191">
              <w:rPr>
                <w:rFonts w:ascii="Book Antiqua" w:eastAsia="MS PGothic" w:hAnsi="Book Antiqua"/>
                <w:bCs/>
                <w:kern w:val="24"/>
                <w:vertAlign w:val="superscript"/>
                <w:lang w:val="en-US"/>
              </w:rPr>
              <w:t>®</w:t>
            </w:r>
            <w:r w:rsidRPr="00311191">
              <w:rPr>
                <w:rFonts w:ascii="Book Antiqua" w:hAnsi="Book Antiqua"/>
                <w:bCs/>
                <w:kern w:val="24"/>
                <w:lang w:val="en-US"/>
              </w:rPr>
              <w:t>), tablet 100/400 mg, once daily</w:t>
            </w:r>
          </w:p>
        </w:tc>
        <w:tc>
          <w:tcPr>
            <w:tcW w:w="3118" w:type="dxa"/>
          </w:tcPr>
          <w:p w14:paraId="73601C48"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lang w:val="en-US" w:eastAsia="en-US"/>
              </w:rPr>
              <w:t>NS5A Inhibitor</w:t>
            </w:r>
            <w:r w:rsidRPr="00311191">
              <w:rPr>
                <w:rFonts w:ascii="Book Antiqua" w:eastAsia="MS PGothic" w:hAnsi="Book Antiqua"/>
                <w:bCs/>
                <w:kern w:val="24"/>
                <w:lang w:val="en-US"/>
              </w:rPr>
              <w:t xml:space="preserve"> + Nucleotide analogue</w:t>
            </w:r>
            <w:r w:rsidRPr="00311191" w:rsidDel="001E37E5">
              <w:rPr>
                <w:rFonts w:ascii="Book Antiqua" w:eastAsia="MS PGothic" w:hAnsi="Book Antiqua"/>
                <w:bCs/>
                <w:kern w:val="24"/>
                <w:lang w:val="en-US"/>
              </w:rPr>
              <w:t xml:space="preserve"> </w:t>
            </w:r>
            <w:r w:rsidRPr="00311191">
              <w:rPr>
                <w:rFonts w:ascii="Book Antiqua" w:eastAsia="MS PGothic" w:hAnsi="Book Antiqua"/>
                <w:bCs/>
                <w:kern w:val="24"/>
                <w:lang w:val="en-US"/>
              </w:rPr>
              <w:t>NS5B polymerase inhibitor</w:t>
            </w:r>
          </w:p>
        </w:tc>
        <w:tc>
          <w:tcPr>
            <w:tcW w:w="3119" w:type="dxa"/>
          </w:tcPr>
          <w:p w14:paraId="4929E75F" w14:textId="4E26D47A"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lang w:val="en-US"/>
              </w:rPr>
              <w:t>Contraindicated in patients with GFR &lt;</w:t>
            </w:r>
            <w:r w:rsidR="00457640">
              <w:rPr>
                <w:rFonts w:ascii="Book Antiqua" w:eastAsiaTheme="minorEastAsia" w:hAnsi="Book Antiqua" w:hint="eastAsia"/>
                <w:lang w:val="en-US" w:eastAsia="zh-CN"/>
              </w:rPr>
              <w:t xml:space="preserve"> </w:t>
            </w:r>
            <w:r w:rsidRPr="00311191">
              <w:rPr>
                <w:rFonts w:ascii="Book Antiqua" w:hAnsi="Book Antiqua"/>
                <w:lang w:val="en-US"/>
              </w:rPr>
              <w:t>30 m</w:t>
            </w:r>
            <w:r w:rsidR="00457640" w:rsidRPr="00311191">
              <w:rPr>
                <w:rFonts w:ascii="Book Antiqua" w:hAnsi="Book Antiqua"/>
                <w:lang w:val="en-US"/>
              </w:rPr>
              <w:t>L</w:t>
            </w:r>
            <w:r w:rsidRPr="00311191">
              <w:rPr>
                <w:rFonts w:ascii="Book Antiqua" w:hAnsi="Book Antiqua"/>
                <w:lang w:val="en-US"/>
              </w:rPr>
              <w:t>/min</w:t>
            </w:r>
          </w:p>
        </w:tc>
        <w:tc>
          <w:tcPr>
            <w:tcW w:w="2835" w:type="dxa"/>
          </w:tcPr>
          <w:p w14:paraId="679E1308"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lang w:val="en-US"/>
              </w:rPr>
            </w:pPr>
            <w:r w:rsidRPr="00311191">
              <w:rPr>
                <w:rFonts w:ascii="Book Antiqua" w:hAnsi="Book Antiqua"/>
                <w:bCs/>
                <w:kern w:val="24"/>
                <w:lang w:val="en-US"/>
              </w:rPr>
              <w:t>G</w:t>
            </w:r>
            <w:r w:rsidRPr="00311191">
              <w:rPr>
                <w:rFonts w:ascii="Book Antiqua" w:hAnsi="Book Antiqua"/>
                <w:bCs/>
                <w:kern w:val="24"/>
              </w:rPr>
              <w:t>enotypes</w:t>
            </w:r>
            <w:r w:rsidRPr="00311191">
              <w:rPr>
                <w:rFonts w:ascii="Book Antiqua" w:hAnsi="Book Antiqua"/>
                <w:bCs/>
                <w:kern w:val="24"/>
                <w:lang w:val="en-US"/>
              </w:rPr>
              <w:t xml:space="preserve"> 1-6</w:t>
            </w:r>
          </w:p>
          <w:p w14:paraId="364D0CD9" w14:textId="77777777" w:rsidR="005738D1" w:rsidRPr="00311191" w:rsidRDefault="005738D1" w:rsidP="00311191">
            <w:pPr>
              <w:pStyle w:val="NormalWeb"/>
              <w:spacing w:before="0" w:beforeAutospacing="0" w:after="0" w:afterAutospacing="0" w:line="360" w:lineRule="auto"/>
              <w:jc w:val="both"/>
              <w:rPr>
                <w:rFonts w:ascii="Book Antiqua" w:hAnsi="Book Antiqua"/>
                <w:bCs/>
                <w:kern w:val="24"/>
              </w:rPr>
            </w:pPr>
            <w:r w:rsidRPr="00311191">
              <w:rPr>
                <w:rFonts w:ascii="Book Antiqua" w:hAnsi="Book Antiqua"/>
                <w:bCs/>
                <w:kern w:val="24"/>
              </w:rPr>
              <w:t>High genetic barrier</w:t>
            </w:r>
          </w:p>
        </w:tc>
        <w:tc>
          <w:tcPr>
            <w:tcW w:w="2409" w:type="dxa"/>
          </w:tcPr>
          <w:p w14:paraId="44F2ACBC" w14:textId="77777777" w:rsidR="005738D1" w:rsidRPr="00311191" w:rsidRDefault="005738D1" w:rsidP="00311191">
            <w:pPr>
              <w:pStyle w:val="NormalWeb"/>
              <w:spacing w:before="0" w:beforeAutospacing="0" w:after="0" w:afterAutospacing="0" w:line="360" w:lineRule="auto"/>
              <w:jc w:val="both"/>
              <w:rPr>
                <w:rFonts w:ascii="Book Antiqua" w:hAnsi="Book Antiqua"/>
              </w:rPr>
            </w:pPr>
            <w:r w:rsidRPr="00311191">
              <w:rPr>
                <w:rFonts w:ascii="Book Antiqua" w:hAnsi="Book Antiqua"/>
              </w:rPr>
              <w:t>No change</w:t>
            </w:r>
          </w:p>
        </w:tc>
      </w:tr>
    </w:tbl>
    <w:p w14:paraId="2F652A42" w14:textId="0D1F833D" w:rsidR="005738D1" w:rsidRPr="00457640" w:rsidRDefault="005738D1" w:rsidP="00311191">
      <w:pPr>
        <w:spacing w:after="0" w:line="360" w:lineRule="auto"/>
        <w:jc w:val="both"/>
        <w:rPr>
          <w:rFonts w:ascii="Book Antiqua" w:eastAsiaTheme="minorEastAsia" w:hAnsi="Book Antiqua"/>
          <w:sz w:val="24"/>
          <w:szCs w:val="24"/>
          <w:lang w:val="en-US" w:eastAsia="zh-CN"/>
        </w:rPr>
      </w:pPr>
      <w:r w:rsidRPr="00311191">
        <w:rPr>
          <w:rFonts w:ascii="Book Antiqua" w:hAnsi="Book Antiqua"/>
          <w:sz w:val="24"/>
          <w:szCs w:val="24"/>
          <w:lang w:val="en-US"/>
        </w:rPr>
        <w:t xml:space="preserve">CNI: </w:t>
      </w:r>
      <w:proofErr w:type="spellStart"/>
      <w:r w:rsidR="00457640" w:rsidRPr="00311191">
        <w:rPr>
          <w:rFonts w:ascii="Book Antiqua" w:hAnsi="Book Antiqua"/>
          <w:sz w:val="24"/>
          <w:szCs w:val="24"/>
          <w:lang w:val="en-US"/>
        </w:rPr>
        <w:t>C</w:t>
      </w:r>
      <w:r w:rsidRPr="00311191">
        <w:rPr>
          <w:rFonts w:ascii="Book Antiqua" w:hAnsi="Book Antiqua"/>
          <w:sz w:val="24"/>
          <w:szCs w:val="24"/>
          <w:lang w:val="en-US"/>
        </w:rPr>
        <w:t>alcineurin</w:t>
      </w:r>
      <w:proofErr w:type="spellEnd"/>
      <w:r w:rsidRPr="00311191">
        <w:rPr>
          <w:rFonts w:ascii="Book Antiqua" w:hAnsi="Book Antiqua"/>
          <w:sz w:val="24"/>
          <w:szCs w:val="24"/>
          <w:lang w:val="en-US"/>
        </w:rPr>
        <w:t xml:space="preserve"> inhibitor</w:t>
      </w:r>
      <w:r w:rsidR="00457640">
        <w:rPr>
          <w:rFonts w:ascii="Book Antiqua" w:eastAsiaTheme="minorEastAsia" w:hAnsi="Book Antiqua" w:hint="eastAsia"/>
          <w:sz w:val="24"/>
          <w:szCs w:val="24"/>
          <w:lang w:val="en-US" w:eastAsia="zh-CN"/>
        </w:rPr>
        <w:t>;</w:t>
      </w:r>
      <w:r w:rsidR="00457640" w:rsidRPr="00457640">
        <w:rPr>
          <w:rFonts w:ascii="Book Antiqua" w:hAnsi="Book Antiqua"/>
          <w:b/>
          <w:sz w:val="24"/>
          <w:szCs w:val="24"/>
        </w:rPr>
        <w:t xml:space="preserve"> </w:t>
      </w:r>
      <w:r w:rsidR="00457640" w:rsidRPr="00457640">
        <w:rPr>
          <w:rFonts w:ascii="Book Antiqua" w:hAnsi="Book Antiqua"/>
          <w:sz w:val="24"/>
          <w:szCs w:val="24"/>
        </w:rPr>
        <w:t>DAA</w:t>
      </w:r>
      <w:r w:rsidR="00457640" w:rsidRPr="00457640">
        <w:rPr>
          <w:rFonts w:ascii="Book Antiqua" w:eastAsiaTheme="minorEastAsia" w:hAnsi="Book Antiqua" w:hint="eastAsia"/>
          <w:sz w:val="24"/>
          <w:szCs w:val="24"/>
          <w:lang w:eastAsia="zh-CN"/>
        </w:rPr>
        <w:t xml:space="preserve">: </w:t>
      </w:r>
      <w:r w:rsidR="00457640" w:rsidRPr="00457640">
        <w:rPr>
          <w:rFonts w:ascii="Book Antiqua" w:hAnsi="Book Antiqua"/>
          <w:sz w:val="24"/>
          <w:szCs w:val="24"/>
          <w:lang w:val="en-US"/>
        </w:rPr>
        <w:t>Direct acting antiviral</w:t>
      </w:r>
      <w:r w:rsidR="00457640" w:rsidRPr="00457640">
        <w:rPr>
          <w:rFonts w:ascii="Book Antiqua" w:eastAsiaTheme="minorEastAsia" w:hAnsi="Book Antiqua" w:hint="eastAsia"/>
          <w:sz w:val="24"/>
          <w:szCs w:val="24"/>
          <w:lang w:val="en-US" w:eastAsia="zh-CN"/>
        </w:rPr>
        <w:t>.</w:t>
      </w:r>
    </w:p>
    <w:p w14:paraId="5712FB3E" w14:textId="77777777" w:rsidR="005738D1" w:rsidRPr="00311191" w:rsidRDefault="005738D1" w:rsidP="00311191">
      <w:pPr>
        <w:spacing w:after="0" w:line="360" w:lineRule="auto"/>
        <w:jc w:val="both"/>
        <w:rPr>
          <w:rFonts w:ascii="Book Antiqua" w:hAnsi="Book Antiqua"/>
          <w:sz w:val="24"/>
          <w:szCs w:val="24"/>
          <w:lang w:val="en-US"/>
        </w:rPr>
      </w:pPr>
    </w:p>
    <w:p w14:paraId="0E3D6E7D" w14:textId="3452D82F" w:rsidR="005738D1" w:rsidRPr="00457640" w:rsidRDefault="005738D1" w:rsidP="00311191">
      <w:pPr>
        <w:spacing w:after="0" w:line="360" w:lineRule="auto"/>
        <w:jc w:val="both"/>
        <w:rPr>
          <w:rFonts w:ascii="Book Antiqua" w:hAnsi="Book Antiqua"/>
          <w:b/>
          <w:sz w:val="24"/>
          <w:szCs w:val="24"/>
          <w:lang w:val="en-US"/>
        </w:rPr>
      </w:pPr>
      <w:r w:rsidRPr="00311191">
        <w:rPr>
          <w:rFonts w:ascii="Book Antiqua" w:hAnsi="Book Antiqua"/>
          <w:sz w:val="24"/>
          <w:szCs w:val="24"/>
          <w:lang w:val="en-US"/>
        </w:rPr>
        <w:br w:type="page"/>
      </w:r>
      <w:r w:rsidRPr="00457640">
        <w:rPr>
          <w:rFonts w:ascii="Book Antiqua" w:hAnsi="Book Antiqua"/>
          <w:b/>
          <w:sz w:val="24"/>
          <w:szCs w:val="24"/>
          <w:lang w:val="en-US"/>
        </w:rPr>
        <w:lastRenderedPageBreak/>
        <w:t xml:space="preserve">Table 2 Studies of interferon free regimens for treatment of </w:t>
      </w:r>
      <w:r w:rsidR="00457640" w:rsidRPr="00457640">
        <w:rPr>
          <w:rFonts w:ascii="Book Antiqua" w:hAnsi="Book Antiqua"/>
          <w:b/>
          <w:sz w:val="24"/>
          <w:szCs w:val="24"/>
          <w:lang w:val="en-US"/>
        </w:rPr>
        <w:t>hepatitis C virus</w:t>
      </w:r>
      <w:r w:rsidRPr="00457640">
        <w:rPr>
          <w:rFonts w:ascii="Book Antiqua" w:hAnsi="Book Antiqua"/>
          <w:b/>
          <w:sz w:val="24"/>
          <w:szCs w:val="24"/>
          <w:lang w:val="en-US"/>
        </w:rPr>
        <w:t xml:space="preserve"> patients with severe renal disease or under hemodialysis </w:t>
      </w:r>
    </w:p>
    <w:tbl>
      <w:tblPr>
        <w:tblpPr w:leftFromText="180" w:rightFromText="180" w:vertAnchor="text" w:horzAnchor="margin" w:tblpX="-494" w:tblpY="21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84"/>
        <w:gridCol w:w="2076"/>
        <w:gridCol w:w="3006"/>
        <w:gridCol w:w="3515"/>
        <w:gridCol w:w="3685"/>
      </w:tblGrid>
      <w:tr w:rsidR="00311191" w:rsidRPr="00311191" w14:paraId="52A49CBA" w14:textId="77777777" w:rsidTr="004B2DCD">
        <w:tc>
          <w:tcPr>
            <w:tcW w:w="2093" w:type="dxa"/>
            <w:vAlign w:val="center"/>
          </w:tcPr>
          <w:p w14:paraId="65C479A4" w14:textId="47873FC4" w:rsidR="005738D1" w:rsidRPr="00457640" w:rsidRDefault="00457640" w:rsidP="00311191">
            <w:pPr>
              <w:autoSpaceDE w:val="0"/>
              <w:autoSpaceDN w:val="0"/>
              <w:adjustRightInd w:val="0"/>
              <w:spacing w:after="0" w:line="360" w:lineRule="auto"/>
              <w:jc w:val="both"/>
              <w:rPr>
                <w:rFonts w:ascii="Book Antiqua" w:eastAsiaTheme="minorEastAsia" w:hAnsi="Book Antiqua"/>
                <w:b/>
                <w:sz w:val="24"/>
                <w:szCs w:val="24"/>
                <w:lang w:val="en-US" w:eastAsia="zh-CN"/>
              </w:rPr>
            </w:pPr>
            <w:r>
              <w:rPr>
                <w:rFonts w:ascii="Book Antiqua" w:eastAsiaTheme="minorEastAsia" w:hAnsi="Book Antiqua"/>
                <w:b/>
                <w:sz w:val="24"/>
                <w:szCs w:val="24"/>
                <w:lang w:val="en-US" w:eastAsia="zh-CN"/>
              </w:rPr>
              <w:t>R</w:t>
            </w:r>
            <w:r>
              <w:rPr>
                <w:rFonts w:ascii="Book Antiqua" w:eastAsiaTheme="minorEastAsia" w:hAnsi="Book Antiqua" w:hint="eastAsia"/>
                <w:b/>
                <w:sz w:val="24"/>
                <w:szCs w:val="24"/>
                <w:lang w:val="en-US" w:eastAsia="zh-CN"/>
              </w:rPr>
              <w:t>ef.</w:t>
            </w:r>
          </w:p>
        </w:tc>
        <w:tc>
          <w:tcPr>
            <w:tcW w:w="1184" w:type="dxa"/>
            <w:vAlign w:val="center"/>
          </w:tcPr>
          <w:p w14:paraId="3D7B6650" w14:textId="77777777"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Patients, </w:t>
            </w:r>
            <w:r w:rsidRPr="00457640">
              <w:rPr>
                <w:rFonts w:ascii="Book Antiqua" w:hAnsi="Book Antiqua"/>
                <w:b/>
                <w:i/>
                <w:sz w:val="24"/>
                <w:szCs w:val="24"/>
                <w:lang w:val="en-US"/>
              </w:rPr>
              <w:t>n</w:t>
            </w:r>
          </w:p>
        </w:tc>
        <w:tc>
          <w:tcPr>
            <w:tcW w:w="2076" w:type="dxa"/>
          </w:tcPr>
          <w:p w14:paraId="4210EDD1" w14:textId="77777777"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Patient characteristics</w:t>
            </w:r>
          </w:p>
        </w:tc>
        <w:tc>
          <w:tcPr>
            <w:tcW w:w="3006" w:type="dxa"/>
            <w:vAlign w:val="center"/>
          </w:tcPr>
          <w:p w14:paraId="1E805434" w14:textId="583428FB"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Regimen: </w:t>
            </w:r>
            <w:r w:rsidR="00457640" w:rsidRPr="00311191">
              <w:rPr>
                <w:rFonts w:ascii="Book Antiqua" w:hAnsi="Book Antiqua"/>
                <w:b/>
                <w:sz w:val="24"/>
                <w:szCs w:val="24"/>
                <w:lang w:val="en-US"/>
              </w:rPr>
              <w:t>P</w:t>
            </w:r>
            <w:r w:rsidRPr="00311191">
              <w:rPr>
                <w:rFonts w:ascii="Book Antiqua" w:hAnsi="Book Antiqua"/>
                <w:b/>
                <w:sz w:val="24"/>
                <w:szCs w:val="24"/>
                <w:lang w:val="en-US"/>
              </w:rPr>
              <w:t>atients number</w:t>
            </w:r>
          </w:p>
          <w:p w14:paraId="3C2B0A3C" w14:textId="101008FA" w:rsidR="004B2DCD" w:rsidRPr="00311191" w:rsidRDefault="004B2DCD"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w:t>
            </w:r>
            <w:r w:rsidR="00457640" w:rsidRPr="00311191">
              <w:rPr>
                <w:rFonts w:ascii="Book Antiqua" w:hAnsi="Book Antiqua"/>
                <w:b/>
                <w:sz w:val="24"/>
                <w:szCs w:val="24"/>
                <w:lang w:val="en-US"/>
              </w:rPr>
              <w:t>d</w:t>
            </w:r>
            <w:r w:rsidRPr="00311191">
              <w:rPr>
                <w:rFonts w:ascii="Book Antiqua" w:hAnsi="Book Antiqua"/>
                <w:b/>
                <w:sz w:val="24"/>
                <w:szCs w:val="24"/>
                <w:lang w:val="en-US"/>
              </w:rPr>
              <w:t xml:space="preserve">ose of </w:t>
            </w:r>
            <w:proofErr w:type="spellStart"/>
            <w:r w:rsidRPr="00311191">
              <w:rPr>
                <w:rFonts w:ascii="Book Antiqua" w:hAnsi="Book Antiqua"/>
                <w:b/>
                <w:sz w:val="24"/>
                <w:szCs w:val="24"/>
                <w:lang w:val="en-US"/>
              </w:rPr>
              <w:t>sofosbuvir</w:t>
            </w:r>
            <w:proofErr w:type="spellEnd"/>
            <w:r w:rsidRPr="00311191">
              <w:rPr>
                <w:rFonts w:ascii="Book Antiqua" w:hAnsi="Book Antiqua"/>
                <w:b/>
                <w:sz w:val="24"/>
                <w:szCs w:val="24"/>
                <w:lang w:val="en-US"/>
              </w:rPr>
              <w:t>)</w:t>
            </w:r>
          </w:p>
        </w:tc>
        <w:tc>
          <w:tcPr>
            <w:tcW w:w="3515" w:type="dxa"/>
            <w:vAlign w:val="center"/>
          </w:tcPr>
          <w:p w14:paraId="5A34743D" w14:textId="4D58788F"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Sustained </w:t>
            </w:r>
            <w:proofErr w:type="spellStart"/>
            <w:r w:rsidR="00457640">
              <w:rPr>
                <w:rFonts w:ascii="Book Antiqua" w:hAnsi="Book Antiqua"/>
                <w:b/>
                <w:sz w:val="24"/>
                <w:szCs w:val="24"/>
                <w:lang w:val="en-US"/>
              </w:rPr>
              <w:t>virological</w:t>
            </w:r>
            <w:proofErr w:type="spellEnd"/>
            <w:r w:rsidR="00457640">
              <w:rPr>
                <w:rFonts w:ascii="Book Antiqua" w:hAnsi="Book Antiqua"/>
                <w:b/>
                <w:sz w:val="24"/>
                <w:szCs w:val="24"/>
                <w:lang w:val="en-US"/>
              </w:rPr>
              <w:t xml:space="preserve"> response at 12 </w:t>
            </w:r>
            <w:proofErr w:type="spellStart"/>
            <w:r w:rsidR="00457640">
              <w:rPr>
                <w:rFonts w:ascii="Book Antiqua" w:hAnsi="Book Antiqua"/>
                <w:b/>
                <w:sz w:val="24"/>
                <w:szCs w:val="24"/>
                <w:lang w:val="en-US"/>
              </w:rPr>
              <w:t>wk</w:t>
            </w:r>
            <w:proofErr w:type="spellEnd"/>
            <w:r w:rsidRPr="00311191">
              <w:rPr>
                <w:rFonts w:ascii="Book Antiqua" w:hAnsi="Book Antiqua"/>
                <w:b/>
                <w:sz w:val="24"/>
                <w:szCs w:val="24"/>
                <w:lang w:val="en-US"/>
              </w:rPr>
              <w:t xml:space="preserve">, </w:t>
            </w:r>
            <w:r w:rsidRPr="00457640">
              <w:rPr>
                <w:rFonts w:ascii="Book Antiqua" w:hAnsi="Book Antiqua"/>
                <w:b/>
                <w:i/>
                <w:sz w:val="24"/>
                <w:szCs w:val="24"/>
                <w:lang w:val="en-US"/>
              </w:rPr>
              <w:t>n/N</w:t>
            </w:r>
          </w:p>
        </w:tc>
        <w:tc>
          <w:tcPr>
            <w:tcW w:w="3685" w:type="dxa"/>
          </w:tcPr>
          <w:p w14:paraId="295C3D33" w14:textId="77777777"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b/>
                <w:sz w:val="24"/>
                <w:szCs w:val="24"/>
                <w:lang w:val="en-US"/>
              </w:rPr>
              <w:t xml:space="preserve">Adverse events, </w:t>
            </w:r>
            <w:r w:rsidRPr="00457640">
              <w:rPr>
                <w:rFonts w:ascii="Book Antiqua" w:hAnsi="Book Antiqua"/>
                <w:b/>
                <w:i/>
                <w:sz w:val="24"/>
                <w:szCs w:val="24"/>
                <w:lang w:val="en-US"/>
              </w:rPr>
              <w:t>n</w:t>
            </w:r>
          </w:p>
        </w:tc>
      </w:tr>
      <w:tr w:rsidR="00311191" w:rsidRPr="00311191" w14:paraId="6E540292" w14:textId="77777777" w:rsidTr="004B2DCD">
        <w:tc>
          <w:tcPr>
            <w:tcW w:w="2093" w:type="dxa"/>
          </w:tcPr>
          <w:p w14:paraId="101D6530" w14:textId="55271471" w:rsidR="00564C91" w:rsidRPr="00311191" w:rsidRDefault="00564C91" w:rsidP="00311191">
            <w:pPr>
              <w:autoSpaceDE w:val="0"/>
              <w:autoSpaceDN w:val="0"/>
              <w:adjustRightInd w:val="0"/>
              <w:spacing w:after="0" w:line="360" w:lineRule="auto"/>
              <w:jc w:val="both"/>
              <w:rPr>
                <w:rFonts w:ascii="Book Antiqua" w:hAnsi="Book Antiqua"/>
                <w:sz w:val="24"/>
                <w:szCs w:val="24"/>
                <w:lang w:val="en-GB"/>
              </w:rPr>
            </w:pPr>
            <w:proofErr w:type="spellStart"/>
            <w:r w:rsidRPr="00311191">
              <w:rPr>
                <w:rFonts w:ascii="Book Antiqua" w:hAnsi="Book Antiqua"/>
                <w:sz w:val="24"/>
                <w:szCs w:val="24"/>
                <w:lang w:val="en-GB"/>
              </w:rPr>
              <w:t>Pockros</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lang w:val="en-GB"/>
              </w:rPr>
              <w:t>[25]</w:t>
            </w:r>
          </w:p>
          <w:p w14:paraId="52BF9F34" w14:textId="77777777" w:rsidR="00564C91" w:rsidRPr="00311191" w:rsidRDefault="00564C91" w:rsidP="00311191">
            <w:pPr>
              <w:autoSpaceDE w:val="0"/>
              <w:autoSpaceDN w:val="0"/>
              <w:adjustRightInd w:val="0"/>
              <w:spacing w:after="0" w:line="360" w:lineRule="auto"/>
              <w:jc w:val="both"/>
              <w:rPr>
                <w:rFonts w:ascii="Book Antiqua" w:hAnsi="Book Antiqua"/>
                <w:b/>
                <w:sz w:val="24"/>
                <w:szCs w:val="24"/>
                <w:lang w:val="en-US"/>
              </w:rPr>
            </w:pPr>
          </w:p>
        </w:tc>
        <w:tc>
          <w:tcPr>
            <w:tcW w:w="1184" w:type="dxa"/>
            <w:vAlign w:val="center"/>
          </w:tcPr>
          <w:p w14:paraId="1C4B73A5"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20</w:t>
            </w:r>
          </w:p>
        </w:tc>
        <w:tc>
          <w:tcPr>
            <w:tcW w:w="2076" w:type="dxa"/>
          </w:tcPr>
          <w:p w14:paraId="15A04E0C"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GT1: 20 patients </w:t>
            </w:r>
          </w:p>
          <w:p w14:paraId="41DED250"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(1a: 13)</w:t>
            </w:r>
          </w:p>
          <w:p w14:paraId="1C372A7F"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c>
          <w:tcPr>
            <w:tcW w:w="3006" w:type="dxa"/>
          </w:tcPr>
          <w:p w14:paraId="0B65FF0A" w14:textId="7234ED30"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3D ±</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20</w:t>
            </w:r>
            <w:r w:rsidR="00311191">
              <w:rPr>
                <w:rFonts w:ascii="Book Antiqua" w:hAnsi="Book Antiqua"/>
                <w:sz w:val="24"/>
                <w:szCs w:val="24"/>
                <w:lang w:val="en-US"/>
              </w:rPr>
              <w:t xml:space="preserve"> </w:t>
            </w:r>
          </w:p>
          <w:p w14:paraId="62F5DF3F" w14:textId="77777777" w:rsidR="004B2DCD" w:rsidRPr="00311191" w:rsidRDefault="004B2DCD" w:rsidP="00311191">
            <w:pPr>
              <w:autoSpaceDE w:val="0"/>
              <w:autoSpaceDN w:val="0"/>
              <w:adjustRightInd w:val="0"/>
              <w:spacing w:after="0" w:line="360" w:lineRule="auto"/>
              <w:jc w:val="both"/>
              <w:rPr>
                <w:rFonts w:ascii="Book Antiqua" w:hAnsi="Book Antiqua"/>
                <w:sz w:val="24"/>
                <w:szCs w:val="24"/>
                <w:lang w:val="en-US"/>
              </w:rPr>
            </w:pPr>
          </w:p>
        </w:tc>
        <w:tc>
          <w:tcPr>
            <w:tcW w:w="3515" w:type="dxa"/>
            <w:vAlign w:val="center"/>
          </w:tcPr>
          <w:p w14:paraId="0D827212" w14:textId="4DAD80F1"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18/20</w:t>
            </w:r>
            <w:r w:rsidR="00311191">
              <w:rPr>
                <w:rFonts w:ascii="Book Antiqua" w:hAnsi="Book Antiqua"/>
                <w:sz w:val="24"/>
                <w:szCs w:val="24"/>
                <w:lang w:val="en-US"/>
              </w:rPr>
              <w:t xml:space="preserve"> </w:t>
            </w:r>
          </w:p>
          <w:p w14:paraId="605ECB84"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(EOT-VR: 20/20) </w:t>
            </w:r>
          </w:p>
        </w:tc>
        <w:tc>
          <w:tcPr>
            <w:tcW w:w="3685" w:type="dxa"/>
          </w:tcPr>
          <w:p w14:paraId="2FB282E3" w14:textId="2CBBA314" w:rsidR="00564C91" w:rsidRPr="00311191" w:rsidRDefault="00564C91" w:rsidP="00164000">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Death from drug unrelated cause (cardiac arrest at 14 d after the end of therapy): 1 </w:t>
            </w:r>
          </w:p>
        </w:tc>
      </w:tr>
      <w:tr w:rsidR="00311191" w:rsidRPr="00311191" w14:paraId="11518C1D" w14:textId="77777777" w:rsidTr="004B2DCD">
        <w:tc>
          <w:tcPr>
            <w:tcW w:w="2093" w:type="dxa"/>
          </w:tcPr>
          <w:p w14:paraId="27F39F84" w14:textId="024B96B2"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GB"/>
              </w:rPr>
              <w:t xml:space="preserve">Gomez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[2</w:t>
            </w:r>
            <w:r w:rsidRPr="00311191">
              <w:rPr>
                <w:rFonts w:ascii="Book Antiqua" w:hAnsi="Book Antiqua"/>
                <w:sz w:val="24"/>
                <w:szCs w:val="24"/>
                <w:vertAlign w:val="superscript"/>
                <w:lang w:val="en-GB"/>
              </w:rPr>
              <w:t>6</w:t>
            </w:r>
            <w:r w:rsidRPr="00311191">
              <w:rPr>
                <w:rFonts w:ascii="Book Antiqua" w:hAnsi="Book Antiqua"/>
                <w:sz w:val="24"/>
                <w:szCs w:val="24"/>
                <w:vertAlign w:val="superscript"/>
              </w:rPr>
              <w:t>]</w:t>
            </w:r>
          </w:p>
        </w:tc>
        <w:tc>
          <w:tcPr>
            <w:tcW w:w="1184" w:type="dxa"/>
            <w:vAlign w:val="center"/>
          </w:tcPr>
          <w:p w14:paraId="483B43D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33</w:t>
            </w:r>
          </w:p>
        </w:tc>
        <w:tc>
          <w:tcPr>
            <w:tcW w:w="2076" w:type="dxa"/>
          </w:tcPr>
          <w:p w14:paraId="24A5CA5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29 (1a: 6)</w:t>
            </w:r>
          </w:p>
          <w:p w14:paraId="074F8F5F" w14:textId="39BE4FD3" w:rsidR="00564C91" w:rsidRPr="00457640" w:rsidRDefault="0045764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57 </w:t>
            </w:r>
            <w:proofErr w:type="spellStart"/>
            <w:r>
              <w:rPr>
                <w:rFonts w:ascii="Book Antiqua" w:hAnsi="Book Antiqua"/>
                <w:sz w:val="24"/>
                <w:szCs w:val="24"/>
                <w:lang w:val="en-US"/>
              </w:rPr>
              <w:t>yr</w:t>
            </w:r>
            <w:proofErr w:type="spellEnd"/>
          </w:p>
        </w:tc>
        <w:tc>
          <w:tcPr>
            <w:tcW w:w="3006" w:type="dxa"/>
          </w:tcPr>
          <w:p w14:paraId="123BF25A" w14:textId="737C502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3D ±</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33</w:t>
            </w:r>
            <w:r w:rsidR="00311191">
              <w:rPr>
                <w:rFonts w:ascii="Book Antiqua" w:hAnsi="Book Antiqua"/>
                <w:sz w:val="24"/>
                <w:szCs w:val="24"/>
                <w:lang w:val="en-US"/>
              </w:rPr>
              <w:t xml:space="preserve"> </w:t>
            </w:r>
          </w:p>
        </w:tc>
        <w:tc>
          <w:tcPr>
            <w:tcW w:w="3515" w:type="dxa"/>
            <w:vAlign w:val="center"/>
          </w:tcPr>
          <w:p w14:paraId="20CD1B1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31/31</w:t>
            </w:r>
          </w:p>
        </w:tc>
        <w:tc>
          <w:tcPr>
            <w:tcW w:w="3685" w:type="dxa"/>
          </w:tcPr>
          <w:p w14:paraId="77945A1A" w14:textId="08A5EF52"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Serious adverse events: 5</w:t>
            </w:r>
            <w:r w:rsidR="00311191">
              <w:rPr>
                <w:rFonts w:ascii="Book Antiqua" w:hAnsi="Book Antiqua"/>
                <w:sz w:val="24"/>
                <w:szCs w:val="24"/>
                <w:lang w:val="en-US"/>
              </w:rPr>
              <w:t xml:space="preserve"> </w:t>
            </w:r>
            <w:r w:rsidRPr="00311191">
              <w:rPr>
                <w:rFonts w:ascii="Book Antiqua" w:hAnsi="Book Antiqua"/>
                <w:sz w:val="24"/>
                <w:szCs w:val="24"/>
                <w:lang w:val="en-US"/>
              </w:rPr>
              <w:t>(all unrelated to study drugs)</w:t>
            </w:r>
          </w:p>
        </w:tc>
      </w:tr>
      <w:tr w:rsidR="00311191" w:rsidRPr="00311191" w14:paraId="28B640C9" w14:textId="77777777" w:rsidTr="004B2DCD">
        <w:tc>
          <w:tcPr>
            <w:tcW w:w="2093" w:type="dxa"/>
          </w:tcPr>
          <w:p w14:paraId="0078E0F9" w14:textId="52BFFEE5"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t>Basu</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[2</w:t>
            </w:r>
            <w:r w:rsidRPr="00311191">
              <w:rPr>
                <w:rFonts w:ascii="Book Antiqua" w:hAnsi="Book Antiqua"/>
                <w:sz w:val="24"/>
                <w:szCs w:val="24"/>
                <w:vertAlign w:val="superscript"/>
                <w:lang w:val="en-GB"/>
              </w:rPr>
              <w:t>7</w:t>
            </w:r>
            <w:r w:rsidRPr="00311191">
              <w:rPr>
                <w:rFonts w:ascii="Book Antiqua" w:hAnsi="Book Antiqua"/>
                <w:sz w:val="24"/>
                <w:szCs w:val="24"/>
                <w:vertAlign w:val="superscript"/>
              </w:rPr>
              <w:t>]</w:t>
            </w:r>
          </w:p>
        </w:tc>
        <w:tc>
          <w:tcPr>
            <w:tcW w:w="1184" w:type="dxa"/>
            <w:vAlign w:val="center"/>
          </w:tcPr>
          <w:p w14:paraId="385B58EB"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36</w:t>
            </w:r>
          </w:p>
        </w:tc>
        <w:tc>
          <w:tcPr>
            <w:tcW w:w="2076" w:type="dxa"/>
          </w:tcPr>
          <w:p w14:paraId="236F0C8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36 (1a: 23)</w:t>
            </w:r>
          </w:p>
        </w:tc>
        <w:tc>
          <w:tcPr>
            <w:tcW w:w="3006" w:type="dxa"/>
          </w:tcPr>
          <w:p w14:paraId="763FB40F" w14:textId="031CFDC2"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3D ±</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36</w:t>
            </w:r>
            <w:r w:rsidR="00311191">
              <w:rPr>
                <w:rFonts w:ascii="Book Antiqua" w:hAnsi="Book Antiqua"/>
                <w:sz w:val="24"/>
                <w:szCs w:val="24"/>
                <w:lang w:val="en-US"/>
              </w:rPr>
              <w:t xml:space="preserve"> </w:t>
            </w:r>
          </w:p>
        </w:tc>
        <w:tc>
          <w:tcPr>
            <w:tcW w:w="3515" w:type="dxa"/>
            <w:vAlign w:val="center"/>
          </w:tcPr>
          <w:p w14:paraId="04EBA5AE"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34/36</w:t>
            </w:r>
          </w:p>
        </w:tc>
        <w:tc>
          <w:tcPr>
            <w:tcW w:w="3685" w:type="dxa"/>
          </w:tcPr>
          <w:p w14:paraId="5F3FABFF" w14:textId="18395A1C"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w:t>
            </w:r>
            <w:r w:rsidR="00311191">
              <w:rPr>
                <w:rFonts w:ascii="Book Antiqua" w:hAnsi="Book Antiqua"/>
                <w:sz w:val="24"/>
                <w:szCs w:val="24"/>
                <w:lang w:val="en-US"/>
              </w:rPr>
              <w:t xml:space="preserve"> </w:t>
            </w:r>
            <w:r w:rsidRPr="00311191">
              <w:rPr>
                <w:rFonts w:ascii="Book Antiqua" w:hAnsi="Book Antiqua"/>
                <w:sz w:val="24"/>
                <w:szCs w:val="24"/>
                <w:lang w:val="en-US"/>
              </w:rPr>
              <w:t>serious adverse event</w:t>
            </w:r>
          </w:p>
        </w:tc>
      </w:tr>
      <w:tr w:rsidR="00311191" w:rsidRPr="00311191" w14:paraId="03EAEB74" w14:textId="77777777" w:rsidTr="004B2DCD">
        <w:tc>
          <w:tcPr>
            <w:tcW w:w="2093" w:type="dxa"/>
          </w:tcPr>
          <w:p w14:paraId="72E02F1D" w14:textId="34897512" w:rsidR="00564C91" w:rsidRPr="00311191" w:rsidRDefault="00564C91" w:rsidP="00311191">
            <w:pPr>
              <w:autoSpaceDE w:val="0"/>
              <w:autoSpaceDN w:val="0"/>
              <w:adjustRightInd w:val="0"/>
              <w:spacing w:after="0" w:line="360" w:lineRule="auto"/>
              <w:jc w:val="both"/>
              <w:rPr>
                <w:rFonts w:ascii="Book Antiqua" w:hAnsi="Book Antiqua"/>
                <w:bCs/>
                <w:sz w:val="24"/>
                <w:szCs w:val="24"/>
                <w:lang w:val="en-GB"/>
              </w:rPr>
            </w:pPr>
            <w:r w:rsidRPr="00311191">
              <w:rPr>
                <w:rFonts w:ascii="Book Antiqua" w:hAnsi="Book Antiqua"/>
                <w:sz w:val="24"/>
                <w:szCs w:val="24"/>
                <w:lang w:val="en-US"/>
              </w:rPr>
              <w:t xml:space="preserve">Roth </w:t>
            </w:r>
            <w:r w:rsidR="00457640" w:rsidRPr="00457640">
              <w:rPr>
                <w:rFonts w:ascii="Book Antiqua" w:hAnsi="Book Antiqua"/>
                <w:i/>
                <w:sz w:val="24"/>
                <w:szCs w:val="24"/>
                <w:lang w:val="en-GB"/>
              </w:rPr>
              <w:t>et al</w:t>
            </w:r>
            <w:r w:rsidRPr="00311191">
              <w:rPr>
                <w:rFonts w:ascii="Book Antiqua" w:hAnsi="Book Antiqua"/>
                <w:sz w:val="24"/>
                <w:szCs w:val="24"/>
                <w:vertAlign w:val="superscript"/>
                <w:lang w:val="en-GB"/>
              </w:rPr>
              <w:t>[28]</w:t>
            </w:r>
          </w:p>
        </w:tc>
        <w:tc>
          <w:tcPr>
            <w:tcW w:w="1184" w:type="dxa"/>
            <w:vAlign w:val="center"/>
          </w:tcPr>
          <w:p w14:paraId="1D7C7269"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122</w:t>
            </w:r>
          </w:p>
        </w:tc>
        <w:tc>
          <w:tcPr>
            <w:tcW w:w="2076" w:type="dxa"/>
          </w:tcPr>
          <w:p w14:paraId="4A3DD7D2"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122 patients</w:t>
            </w:r>
          </w:p>
          <w:p w14:paraId="418D7D8A"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c>
          <w:tcPr>
            <w:tcW w:w="3006" w:type="dxa"/>
          </w:tcPr>
          <w:p w14:paraId="6C15E056"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t>Elbasvir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Grazoprevir</w:t>
            </w:r>
            <w:proofErr w:type="spellEnd"/>
            <w:r w:rsidRPr="00311191">
              <w:rPr>
                <w:rFonts w:ascii="Book Antiqua" w:hAnsi="Book Antiqua"/>
                <w:sz w:val="24"/>
                <w:szCs w:val="24"/>
                <w:lang w:val="en-US"/>
              </w:rPr>
              <w:t xml:space="preserve">: 122 </w:t>
            </w:r>
          </w:p>
        </w:tc>
        <w:tc>
          <w:tcPr>
            <w:tcW w:w="3515" w:type="dxa"/>
            <w:vAlign w:val="center"/>
          </w:tcPr>
          <w:p w14:paraId="1E4C2ED7"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115/122</w:t>
            </w:r>
          </w:p>
        </w:tc>
        <w:tc>
          <w:tcPr>
            <w:tcW w:w="3685" w:type="dxa"/>
          </w:tcPr>
          <w:p w14:paraId="6BADC1A6"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Serious adverse events: 16</w:t>
            </w:r>
          </w:p>
        </w:tc>
      </w:tr>
      <w:tr w:rsidR="00311191" w:rsidRPr="00311191" w14:paraId="47E5EA18" w14:textId="77777777" w:rsidTr="004B2DCD">
        <w:tc>
          <w:tcPr>
            <w:tcW w:w="2093" w:type="dxa"/>
            <w:vAlign w:val="center"/>
          </w:tcPr>
          <w:p w14:paraId="66577537" w14:textId="44333B48" w:rsidR="005738D1" w:rsidRPr="00311191" w:rsidRDefault="005738D1" w:rsidP="00311191">
            <w:pPr>
              <w:autoSpaceDE w:val="0"/>
              <w:autoSpaceDN w:val="0"/>
              <w:adjustRightInd w:val="0"/>
              <w:spacing w:after="0" w:line="360" w:lineRule="auto"/>
              <w:jc w:val="both"/>
              <w:rPr>
                <w:rFonts w:ascii="Book Antiqua" w:hAnsi="Book Antiqua"/>
                <w:sz w:val="24"/>
                <w:szCs w:val="24"/>
              </w:rPr>
            </w:pPr>
            <w:proofErr w:type="spellStart"/>
            <w:r w:rsidRPr="00311191">
              <w:rPr>
                <w:rFonts w:ascii="Book Antiqua" w:hAnsi="Book Antiqua"/>
                <w:sz w:val="24"/>
                <w:szCs w:val="24"/>
                <w:lang w:val="en-US"/>
              </w:rPr>
              <w:t>Czul</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[2</w:t>
            </w:r>
            <w:r w:rsidRPr="00311191">
              <w:rPr>
                <w:rFonts w:ascii="Book Antiqua" w:hAnsi="Book Antiqua"/>
                <w:sz w:val="24"/>
                <w:szCs w:val="24"/>
                <w:vertAlign w:val="superscript"/>
                <w:lang w:val="en-GB"/>
              </w:rPr>
              <w:t>9</w:t>
            </w:r>
            <w:r w:rsidRPr="00311191">
              <w:rPr>
                <w:rFonts w:ascii="Book Antiqua" w:hAnsi="Book Antiqua"/>
                <w:sz w:val="24"/>
                <w:szCs w:val="24"/>
                <w:vertAlign w:val="superscript"/>
              </w:rPr>
              <w:t>]</w:t>
            </w:r>
          </w:p>
        </w:tc>
        <w:tc>
          <w:tcPr>
            <w:tcW w:w="1184" w:type="dxa"/>
            <w:vAlign w:val="center"/>
          </w:tcPr>
          <w:p w14:paraId="4438A209"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28</w:t>
            </w:r>
          </w:p>
        </w:tc>
        <w:tc>
          <w:tcPr>
            <w:tcW w:w="2076" w:type="dxa"/>
          </w:tcPr>
          <w:p w14:paraId="4BAD120E"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26 (1a: 16)</w:t>
            </w:r>
          </w:p>
          <w:p w14:paraId="499A744F" w14:textId="7A729AED" w:rsidR="005738D1" w:rsidRPr="00457640" w:rsidRDefault="0045764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58 </w:t>
            </w:r>
            <w:proofErr w:type="spellStart"/>
            <w:r>
              <w:rPr>
                <w:rFonts w:ascii="Book Antiqua" w:hAnsi="Book Antiqua"/>
                <w:sz w:val="24"/>
                <w:szCs w:val="24"/>
                <w:lang w:val="en-US"/>
              </w:rPr>
              <w:t>yr</w:t>
            </w:r>
            <w:proofErr w:type="spellEnd"/>
          </w:p>
        </w:tc>
        <w:tc>
          <w:tcPr>
            <w:tcW w:w="3006" w:type="dxa"/>
            <w:vAlign w:val="center"/>
          </w:tcPr>
          <w:p w14:paraId="456CD0A4" w14:textId="496F4992"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26</w:t>
            </w:r>
          </w:p>
          <w:p w14:paraId="7A8D0A87" w14:textId="68A419C4"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2</w:t>
            </w:r>
          </w:p>
          <w:p w14:paraId="0FD9CCEA" w14:textId="2603A1F0" w:rsidR="004B2DCD" w:rsidRPr="00311191" w:rsidRDefault="004B2DCD"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Pr="00311191">
              <w:rPr>
                <w:rFonts w:ascii="Book Antiqua" w:hAnsi="Book Antiqua"/>
                <w:sz w:val="24"/>
                <w:szCs w:val="24"/>
                <w:lang w:val="en-US"/>
              </w:rPr>
              <w:t>eod-400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vAlign w:val="center"/>
          </w:tcPr>
          <w:p w14:paraId="3196E7D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21/25 </w:t>
            </w:r>
          </w:p>
          <w:p w14:paraId="05487A0C"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3685" w:type="dxa"/>
          </w:tcPr>
          <w:p w14:paraId="487EE38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Encephalopathy: 1, </w:t>
            </w:r>
          </w:p>
          <w:p w14:paraId="46EB31E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uncontrolled diarrhea: 1 </w:t>
            </w:r>
          </w:p>
        </w:tc>
      </w:tr>
      <w:tr w:rsidR="00311191" w:rsidRPr="00311191" w14:paraId="48E1963A" w14:textId="77777777" w:rsidTr="004B2DCD">
        <w:trPr>
          <w:trHeight w:val="1361"/>
        </w:trPr>
        <w:tc>
          <w:tcPr>
            <w:tcW w:w="2093" w:type="dxa"/>
          </w:tcPr>
          <w:p w14:paraId="5A5274A2" w14:textId="59676AF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lastRenderedPageBreak/>
              <w:t>Beinhardt</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w:t>
            </w:r>
            <w:r w:rsidRPr="00311191">
              <w:rPr>
                <w:rFonts w:ascii="Book Antiqua" w:hAnsi="Book Antiqua"/>
                <w:sz w:val="24"/>
                <w:szCs w:val="24"/>
                <w:vertAlign w:val="superscript"/>
                <w:lang w:val="en-GB"/>
              </w:rPr>
              <w:t>30</w:t>
            </w:r>
            <w:r w:rsidRPr="00311191">
              <w:rPr>
                <w:rFonts w:ascii="Book Antiqua" w:hAnsi="Book Antiqua"/>
                <w:sz w:val="24"/>
                <w:szCs w:val="24"/>
                <w:vertAlign w:val="superscript"/>
              </w:rPr>
              <w:t>]</w:t>
            </w:r>
          </w:p>
        </w:tc>
        <w:tc>
          <w:tcPr>
            <w:tcW w:w="1184" w:type="dxa"/>
            <w:vAlign w:val="center"/>
          </w:tcPr>
          <w:p w14:paraId="2851437E"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15</w:t>
            </w:r>
          </w:p>
        </w:tc>
        <w:tc>
          <w:tcPr>
            <w:tcW w:w="2076" w:type="dxa"/>
          </w:tcPr>
          <w:p w14:paraId="50970E0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11 patients</w:t>
            </w:r>
          </w:p>
          <w:p w14:paraId="4E028A98" w14:textId="4A88E9B4"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52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p w14:paraId="528BD7D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3006" w:type="dxa"/>
          </w:tcPr>
          <w:p w14:paraId="59E3244C" w14:textId="5D6CD7E8"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 9</w:t>
            </w:r>
          </w:p>
          <w:p w14:paraId="79F45A5D" w14:textId="2EB08184"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 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5</w:t>
            </w:r>
          </w:p>
          <w:p w14:paraId="2E3B8B10" w14:textId="0353D3B8"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 1</w:t>
            </w:r>
          </w:p>
          <w:p w14:paraId="3D52A03B" w14:textId="6B6C3512" w:rsidR="004B2DCD" w:rsidRPr="00311191" w:rsidRDefault="004B2DCD"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vAlign w:val="center"/>
          </w:tcPr>
          <w:p w14:paraId="25D9D2D9"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1/1 </w:t>
            </w:r>
          </w:p>
          <w:p w14:paraId="307A9963"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(EOT-VR: 5/5)</w:t>
            </w:r>
          </w:p>
        </w:tc>
        <w:tc>
          <w:tcPr>
            <w:tcW w:w="3685" w:type="dxa"/>
          </w:tcPr>
          <w:p w14:paraId="6A5B3A89" w14:textId="0D631224"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Pancytopenia at week 7: 1 (change SOF from every 24</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h to every 48</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h)</w:t>
            </w:r>
          </w:p>
        </w:tc>
      </w:tr>
      <w:tr w:rsidR="00311191" w:rsidRPr="00311191" w14:paraId="7090D47E" w14:textId="77777777" w:rsidTr="004B2DCD">
        <w:trPr>
          <w:trHeight w:val="1361"/>
        </w:trPr>
        <w:tc>
          <w:tcPr>
            <w:tcW w:w="2093" w:type="dxa"/>
          </w:tcPr>
          <w:p w14:paraId="114CFD99" w14:textId="5B808E02" w:rsidR="00564C91" w:rsidRPr="00311191" w:rsidRDefault="00564C91" w:rsidP="00311191">
            <w:pPr>
              <w:autoSpaceDE w:val="0"/>
              <w:autoSpaceDN w:val="0"/>
              <w:adjustRightInd w:val="0"/>
              <w:spacing w:after="0" w:line="360" w:lineRule="auto"/>
              <w:jc w:val="both"/>
              <w:rPr>
                <w:rFonts w:ascii="Book Antiqua" w:hAnsi="Book Antiqua"/>
                <w:b/>
                <w:bCs/>
                <w:sz w:val="24"/>
                <w:szCs w:val="24"/>
                <w:lang w:val="en-US"/>
              </w:rPr>
            </w:pPr>
            <w:proofErr w:type="spellStart"/>
            <w:r w:rsidRPr="00311191">
              <w:rPr>
                <w:rFonts w:ascii="Book Antiqua" w:hAnsi="Book Antiqua"/>
                <w:sz w:val="24"/>
                <w:szCs w:val="24"/>
                <w:lang w:val="en-GB"/>
              </w:rPr>
              <w:t>Dumortier</w:t>
            </w:r>
            <w:proofErr w:type="spellEnd"/>
            <w:r w:rsidRPr="00311191">
              <w:rPr>
                <w:rFonts w:ascii="Book Antiqua" w:hAnsi="Book Antiqua"/>
                <w:b/>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1</w:t>
            </w:r>
            <w:r w:rsidRPr="00311191">
              <w:rPr>
                <w:rFonts w:ascii="Book Antiqua" w:hAnsi="Book Antiqua"/>
                <w:sz w:val="24"/>
                <w:szCs w:val="24"/>
                <w:vertAlign w:val="superscript"/>
              </w:rPr>
              <w:t>]</w:t>
            </w:r>
          </w:p>
        </w:tc>
        <w:tc>
          <w:tcPr>
            <w:tcW w:w="1184" w:type="dxa"/>
            <w:vAlign w:val="center"/>
          </w:tcPr>
          <w:p w14:paraId="51A997D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50</w:t>
            </w:r>
          </w:p>
        </w:tc>
        <w:tc>
          <w:tcPr>
            <w:tcW w:w="2076" w:type="dxa"/>
          </w:tcPr>
          <w:p w14:paraId="72331B5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28 patients</w:t>
            </w:r>
          </w:p>
          <w:p w14:paraId="2DAC2189" w14:textId="36E7417C"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60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tc>
        <w:tc>
          <w:tcPr>
            <w:tcW w:w="3006" w:type="dxa"/>
          </w:tcPr>
          <w:p w14:paraId="3F8F4B47" w14:textId="5CF8D404"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7</w:t>
            </w:r>
          </w:p>
          <w:p w14:paraId="7747B9B5" w14:textId="1479D70D"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PEG-IFN: 2</w:t>
            </w:r>
          </w:p>
          <w:p w14:paraId="15AC4992" w14:textId="7D14AAA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30</w:t>
            </w:r>
          </w:p>
          <w:p w14:paraId="0D8F2069" w14:textId="6C87611B"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11</w:t>
            </w:r>
            <w:r w:rsidR="00311191">
              <w:rPr>
                <w:rFonts w:ascii="Book Antiqua" w:hAnsi="Book Antiqua"/>
                <w:sz w:val="24"/>
                <w:szCs w:val="24"/>
                <w:lang w:val="en-US"/>
              </w:rPr>
              <w:t xml:space="preserve"> </w:t>
            </w:r>
          </w:p>
        </w:tc>
        <w:tc>
          <w:tcPr>
            <w:tcW w:w="3515" w:type="dxa"/>
            <w:vAlign w:val="center"/>
          </w:tcPr>
          <w:p w14:paraId="46DB22BA"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 24/26</w:t>
            </w:r>
          </w:p>
          <w:p w14:paraId="5FD01774"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(EOT-VR: 50/50)</w:t>
            </w:r>
          </w:p>
        </w:tc>
        <w:tc>
          <w:tcPr>
            <w:tcW w:w="3685" w:type="dxa"/>
          </w:tcPr>
          <w:p w14:paraId="4D20ADD5"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serious adverse event</w:t>
            </w:r>
          </w:p>
          <w:p w14:paraId="79B9A56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p w14:paraId="620B8F99"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r>
      <w:tr w:rsidR="00311191" w:rsidRPr="00311191" w14:paraId="431B8ADB" w14:textId="77777777" w:rsidTr="004B2DCD">
        <w:trPr>
          <w:trHeight w:val="1361"/>
        </w:trPr>
        <w:tc>
          <w:tcPr>
            <w:tcW w:w="2093" w:type="dxa"/>
          </w:tcPr>
          <w:p w14:paraId="7F34E5E6" w14:textId="1707C4B1" w:rsidR="00564C91" w:rsidRPr="00311191" w:rsidRDefault="00564C91" w:rsidP="00311191">
            <w:pPr>
              <w:autoSpaceDE w:val="0"/>
              <w:autoSpaceDN w:val="0"/>
              <w:adjustRightInd w:val="0"/>
              <w:spacing w:after="0" w:line="360" w:lineRule="auto"/>
              <w:jc w:val="both"/>
              <w:rPr>
                <w:rFonts w:ascii="Book Antiqua" w:hAnsi="Book Antiqua"/>
                <w:b/>
                <w:sz w:val="24"/>
                <w:szCs w:val="24"/>
                <w:lang w:val="en-US"/>
              </w:rPr>
            </w:pPr>
            <w:proofErr w:type="spellStart"/>
            <w:r w:rsidRPr="00311191">
              <w:rPr>
                <w:rFonts w:ascii="Book Antiqua" w:hAnsi="Book Antiqua"/>
                <w:sz w:val="24"/>
                <w:szCs w:val="24"/>
                <w:lang w:val="en-US"/>
              </w:rPr>
              <w:t>Gane</w:t>
            </w:r>
            <w:proofErr w:type="spellEnd"/>
            <w:r w:rsidRPr="00311191">
              <w:rPr>
                <w:rFonts w:ascii="Book Antiqua" w:hAnsi="Book Antiqua"/>
                <w:sz w:val="24"/>
                <w:szCs w:val="24"/>
                <w:lang w:val="en-US"/>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2</w:t>
            </w:r>
            <w:r w:rsidRPr="00311191">
              <w:rPr>
                <w:rFonts w:ascii="Book Antiqua" w:hAnsi="Book Antiqua"/>
                <w:sz w:val="24"/>
                <w:szCs w:val="24"/>
                <w:vertAlign w:val="superscript"/>
              </w:rPr>
              <w:t>]</w:t>
            </w:r>
          </w:p>
        </w:tc>
        <w:tc>
          <w:tcPr>
            <w:tcW w:w="1184" w:type="dxa"/>
            <w:vAlign w:val="center"/>
          </w:tcPr>
          <w:p w14:paraId="2B6499C6"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10</w:t>
            </w:r>
          </w:p>
        </w:tc>
        <w:tc>
          <w:tcPr>
            <w:tcW w:w="2076" w:type="dxa"/>
          </w:tcPr>
          <w:p w14:paraId="4D6C0617"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9 (1a: 7)</w:t>
            </w:r>
          </w:p>
          <w:p w14:paraId="44326CEF" w14:textId="2D964CE3"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62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tc>
        <w:tc>
          <w:tcPr>
            <w:tcW w:w="3006" w:type="dxa"/>
          </w:tcPr>
          <w:p w14:paraId="5D89D8BA" w14:textId="0C3335EB"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10</w:t>
            </w:r>
          </w:p>
          <w:p w14:paraId="0C4C317D" w14:textId="626D92FB" w:rsidR="004B2DCD" w:rsidRPr="00311191" w:rsidRDefault="004B2DCD"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vAlign w:val="center"/>
          </w:tcPr>
          <w:p w14:paraId="62133AAF"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4/10</w:t>
            </w:r>
          </w:p>
        </w:tc>
        <w:tc>
          <w:tcPr>
            <w:tcW w:w="3685" w:type="dxa"/>
          </w:tcPr>
          <w:p w14:paraId="16BF4735" w14:textId="6F5E1809"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Serious adverse events: 2</w:t>
            </w:r>
            <w:r w:rsidR="00311191">
              <w:rPr>
                <w:rFonts w:ascii="Book Antiqua" w:hAnsi="Book Antiqua"/>
                <w:sz w:val="24"/>
                <w:szCs w:val="24"/>
                <w:lang w:val="en-US"/>
              </w:rPr>
              <w:t xml:space="preserve"> </w:t>
            </w:r>
            <w:r w:rsidRPr="00311191">
              <w:rPr>
                <w:rFonts w:ascii="Book Antiqua" w:hAnsi="Book Antiqua"/>
                <w:sz w:val="24"/>
                <w:szCs w:val="24"/>
                <w:lang w:val="en-US"/>
              </w:rPr>
              <w:t>(diabetic acidosis, angina)</w:t>
            </w:r>
          </w:p>
        </w:tc>
      </w:tr>
      <w:tr w:rsidR="00311191" w:rsidRPr="00311191" w14:paraId="30809271" w14:textId="77777777" w:rsidTr="004B2DCD">
        <w:trPr>
          <w:trHeight w:val="1361"/>
        </w:trPr>
        <w:tc>
          <w:tcPr>
            <w:tcW w:w="2093" w:type="dxa"/>
          </w:tcPr>
          <w:p w14:paraId="12AABBCB" w14:textId="5B7E90FE"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t>Nazario</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3</w:t>
            </w:r>
            <w:r w:rsidRPr="00311191">
              <w:rPr>
                <w:rFonts w:ascii="Book Antiqua" w:hAnsi="Book Antiqua"/>
                <w:sz w:val="24"/>
                <w:szCs w:val="24"/>
                <w:vertAlign w:val="superscript"/>
              </w:rPr>
              <w:t>]</w:t>
            </w:r>
          </w:p>
        </w:tc>
        <w:tc>
          <w:tcPr>
            <w:tcW w:w="1184" w:type="dxa"/>
            <w:vAlign w:val="center"/>
          </w:tcPr>
          <w:p w14:paraId="3AF3121E"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w:t>
            </w:r>
          </w:p>
        </w:tc>
        <w:tc>
          <w:tcPr>
            <w:tcW w:w="2076" w:type="dxa"/>
          </w:tcPr>
          <w:p w14:paraId="1A0AEBA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26 (1a: 26)</w:t>
            </w:r>
          </w:p>
          <w:p w14:paraId="2FFF4EF2" w14:textId="15A69A03"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57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tc>
        <w:tc>
          <w:tcPr>
            <w:tcW w:w="3006" w:type="dxa"/>
          </w:tcPr>
          <w:p w14:paraId="70845541" w14:textId="3CA88445"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LDV: 9 </w:t>
            </w:r>
          </w:p>
          <w:p w14:paraId="1FC7996C" w14:textId="2DE5BD3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DCV: 2 </w:t>
            </w:r>
          </w:p>
          <w:p w14:paraId="475592FC" w14:textId="4721E91B"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29</w:t>
            </w:r>
            <w:r w:rsidR="00311191">
              <w:rPr>
                <w:rFonts w:ascii="Book Antiqua" w:hAnsi="Book Antiqua"/>
                <w:sz w:val="24"/>
                <w:szCs w:val="24"/>
                <w:lang w:val="en-US"/>
              </w:rPr>
              <w:t xml:space="preserve"> </w:t>
            </w:r>
          </w:p>
          <w:p w14:paraId="38F4A3B7" w14:textId="224CE3C4" w:rsidR="004B2DCD" w:rsidRPr="00311191" w:rsidRDefault="004B2DCD"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vAlign w:val="center"/>
          </w:tcPr>
          <w:p w14:paraId="1C3978FA"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29/29</w:t>
            </w:r>
          </w:p>
        </w:tc>
        <w:tc>
          <w:tcPr>
            <w:tcW w:w="3685" w:type="dxa"/>
          </w:tcPr>
          <w:p w14:paraId="63E2CBF6" w14:textId="61D378BD"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Drug discontinuation: 1</w:t>
            </w:r>
            <w:r w:rsidR="00311191">
              <w:rPr>
                <w:rFonts w:ascii="Book Antiqua" w:hAnsi="Book Antiqua"/>
                <w:sz w:val="24"/>
                <w:szCs w:val="24"/>
                <w:lang w:val="en-US"/>
              </w:rPr>
              <w:t xml:space="preserve"> </w:t>
            </w:r>
            <w:r w:rsidRPr="00311191">
              <w:rPr>
                <w:rFonts w:ascii="Book Antiqua" w:hAnsi="Book Antiqua"/>
                <w:sz w:val="24"/>
                <w:szCs w:val="24"/>
                <w:lang w:val="en-US"/>
              </w:rPr>
              <w:t>(unknown reason)</w:t>
            </w:r>
          </w:p>
          <w:p w14:paraId="0EB77E9A"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r>
      <w:tr w:rsidR="00311191" w:rsidRPr="00311191" w14:paraId="44060643" w14:textId="77777777" w:rsidTr="004B2DCD">
        <w:trPr>
          <w:trHeight w:val="1361"/>
        </w:trPr>
        <w:tc>
          <w:tcPr>
            <w:tcW w:w="2093" w:type="dxa"/>
          </w:tcPr>
          <w:p w14:paraId="4F7ED13E" w14:textId="44A75D6D"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t>Baliellas</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4</w:t>
            </w:r>
            <w:r w:rsidRPr="00311191">
              <w:rPr>
                <w:rFonts w:ascii="Book Antiqua" w:hAnsi="Book Antiqua"/>
                <w:sz w:val="24"/>
                <w:szCs w:val="24"/>
                <w:vertAlign w:val="superscript"/>
              </w:rPr>
              <w:t>]</w:t>
            </w:r>
          </w:p>
        </w:tc>
        <w:tc>
          <w:tcPr>
            <w:tcW w:w="1184" w:type="dxa"/>
            <w:vAlign w:val="center"/>
          </w:tcPr>
          <w:p w14:paraId="4F2E095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21 (10 on hemodialysis)</w:t>
            </w:r>
          </w:p>
        </w:tc>
        <w:tc>
          <w:tcPr>
            <w:tcW w:w="2076" w:type="dxa"/>
          </w:tcPr>
          <w:p w14:paraId="34295C4C"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20 patients (1a: 2)</w:t>
            </w:r>
          </w:p>
          <w:p w14:paraId="31C69598" w14:textId="080BE2E5" w:rsidR="00564C91" w:rsidRPr="002A7C7F" w:rsidRDefault="002A7C7F"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57 </w:t>
            </w:r>
            <w:proofErr w:type="spellStart"/>
            <w:r>
              <w:rPr>
                <w:rFonts w:ascii="Book Antiqua" w:hAnsi="Book Antiqua"/>
                <w:sz w:val="24"/>
                <w:szCs w:val="24"/>
                <w:lang w:val="en-US"/>
              </w:rPr>
              <w:t>yr</w:t>
            </w:r>
            <w:proofErr w:type="spellEnd"/>
          </w:p>
        </w:tc>
        <w:tc>
          <w:tcPr>
            <w:tcW w:w="3006" w:type="dxa"/>
          </w:tcPr>
          <w:p w14:paraId="2A65B4B9" w14:textId="17BE73B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DCV:12</w:t>
            </w:r>
          </w:p>
          <w:p w14:paraId="1AD2E225" w14:textId="6A26C31B"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9</w:t>
            </w:r>
            <w:r w:rsidR="00311191">
              <w:rPr>
                <w:rFonts w:ascii="Book Antiqua" w:hAnsi="Book Antiqua"/>
                <w:sz w:val="24"/>
                <w:szCs w:val="24"/>
                <w:lang w:val="en-US"/>
              </w:rPr>
              <w:t xml:space="preserve"> </w:t>
            </w:r>
          </w:p>
        </w:tc>
        <w:tc>
          <w:tcPr>
            <w:tcW w:w="3515" w:type="dxa"/>
            <w:vAlign w:val="center"/>
          </w:tcPr>
          <w:p w14:paraId="273A5D1D"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17/19</w:t>
            </w:r>
          </w:p>
        </w:tc>
        <w:tc>
          <w:tcPr>
            <w:tcW w:w="3685" w:type="dxa"/>
          </w:tcPr>
          <w:p w14:paraId="0512F9CE" w14:textId="6C15D9AC"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w:t>
            </w:r>
            <w:r w:rsidR="00311191">
              <w:rPr>
                <w:rFonts w:ascii="Book Antiqua" w:hAnsi="Book Antiqua"/>
                <w:sz w:val="24"/>
                <w:szCs w:val="24"/>
                <w:lang w:val="en-US"/>
              </w:rPr>
              <w:t xml:space="preserve"> </w:t>
            </w:r>
            <w:r w:rsidRPr="00311191">
              <w:rPr>
                <w:rFonts w:ascii="Book Antiqua" w:hAnsi="Book Antiqua"/>
                <w:sz w:val="24"/>
                <w:szCs w:val="24"/>
                <w:lang w:val="en-US"/>
              </w:rPr>
              <w:t>serious adverse event</w:t>
            </w:r>
          </w:p>
        </w:tc>
      </w:tr>
      <w:tr w:rsidR="00311191" w:rsidRPr="00311191" w14:paraId="14C4E488" w14:textId="77777777" w:rsidTr="004B2DCD">
        <w:trPr>
          <w:trHeight w:val="1361"/>
        </w:trPr>
        <w:tc>
          <w:tcPr>
            <w:tcW w:w="2093" w:type="dxa"/>
          </w:tcPr>
          <w:p w14:paraId="362B1B8C" w14:textId="262F966D"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GB"/>
              </w:rPr>
              <w:lastRenderedPageBreak/>
              <w:t xml:space="preserve">Moreno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5</w:t>
            </w:r>
            <w:r w:rsidRPr="00311191">
              <w:rPr>
                <w:rFonts w:ascii="Book Antiqua" w:hAnsi="Book Antiqua"/>
                <w:sz w:val="24"/>
                <w:szCs w:val="24"/>
                <w:vertAlign w:val="superscript"/>
              </w:rPr>
              <w:t>]</w:t>
            </w:r>
          </w:p>
        </w:tc>
        <w:tc>
          <w:tcPr>
            <w:tcW w:w="1184" w:type="dxa"/>
            <w:vAlign w:val="center"/>
          </w:tcPr>
          <w:p w14:paraId="2ECC903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42</w:t>
            </w:r>
          </w:p>
        </w:tc>
        <w:tc>
          <w:tcPr>
            <w:tcW w:w="2076" w:type="dxa"/>
          </w:tcPr>
          <w:p w14:paraId="4B65AFD8" w14:textId="7EE9F25B" w:rsidR="00564C91" w:rsidRPr="00457640" w:rsidRDefault="0045764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GT1: 25 (1a: 8)</w:t>
            </w:r>
          </w:p>
          <w:p w14:paraId="1717D174" w14:textId="34857518"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54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tc>
        <w:tc>
          <w:tcPr>
            <w:tcW w:w="3006" w:type="dxa"/>
          </w:tcPr>
          <w:p w14:paraId="07CB1CC5" w14:textId="6B00D89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5</w:t>
            </w:r>
          </w:p>
          <w:p w14:paraId="161B6BF0"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LDV/SOF: 8</w:t>
            </w:r>
          </w:p>
          <w:p w14:paraId="35089CC5" w14:textId="37B02F61"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 14</w:t>
            </w:r>
          </w:p>
          <w:p w14:paraId="26730F74" w14:textId="5EF0EF23"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3</w:t>
            </w:r>
            <w:r w:rsidR="00311191">
              <w:rPr>
                <w:rFonts w:ascii="Book Antiqua" w:hAnsi="Book Antiqua"/>
                <w:sz w:val="24"/>
                <w:szCs w:val="24"/>
                <w:lang w:val="en-US"/>
              </w:rPr>
              <w:t xml:space="preserve"> </w:t>
            </w:r>
          </w:p>
          <w:p w14:paraId="27249F79" w14:textId="6122075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DCV: 12</w:t>
            </w:r>
          </w:p>
        </w:tc>
        <w:tc>
          <w:tcPr>
            <w:tcW w:w="3515" w:type="dxa"/>
            <w:vAlign w:val="center"/>
          </w:tcPr>
          <w:p w14:paraId="43069FA0"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32/42</w:t>
            </w:r>
          </w:p>
        </w:tc>
        <w:tc>
          <w:tcPr>
            <w:tcW w:w="3685" w:type="dxa"/>
          </w:tcPr>
          <w:p w14:paraId="70269F94" w14:textId="0EBF3756"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Drug discontinuation: 11</w:t>
            </w:r>
            <w:r w:rsidR="00311191">
              <w:rPr>
                <w:rFonts w:ascii="Book Antiqua" w:hAnsi="Book Antiqua"/>
                <w:sz w:val="24"/>
                <w:szCs w:val="24"/>
                <w:lang w:val="en-US"/>
              </w:rPr>
              <w:t xml:space="preserve"> </w:t>
            </w:r>
          </w:p>
        </w:tc>
      </w:tr>
      <w:tr w:rsidR="00311191" w:rsidRPr="00311191" w14:paraId="2D9D0171" w14:textId="77777777" w:rsidTr="004B2DCD">
        <w:trPr>
          <w:trHeight w:val="1361"/>
        </w:trPr>
        <w:tc>
          <w:tcPr>
            <w:tcW w:w="2093" w:type="dxa"/>
          </w:tcPr>
          <w:p w14:paraId="6080014F" w14:textId="4F904196"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t>Saxena</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lang w:val="en-GB"/>
              </w:rPr>
              <w:t>[36]</w:t>
            </w:r>
          </w:p>
        </w:tc>
        <w:tc>
          <w:tcPr>
            <w:tcW w:w="1184" w:type="dxa"/>
            <w:vAlign w:val="center"/>
          </w:tcPr>
          <w:p w14:paraId="29BF0D9D"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19</w:t>
            </w:r>
          </w:p>
        </w:tc>
        <w:tc>
          <w:tcPr>
            <w:tcW w:w="2076" w:type="dxa"/>
          </w:tcPr>
          <w:p w14:paraId="217A18AD"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16 (1a: 8)</w:t>
            </w:r>
          </w:p>
        </w:tc>
        <w:tc>
          <w:tcPr>
            <w:tcW w:w="3006" w:type="dxa"/>
          </w:tcPr>
          <w:p w14:paraId="64117A1D" w14:textId="0F64D9D8"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2</w:t>
            </w:r>
          </w:p>
          <w:p w14:paraId="0D869F80" w14:textId="1EEC4765"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11</w:t>
            </w:r>
          </w:p>
          <w:p w14:paraId="00A1B9BC" w14:textId="4A2A1A88"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5</w:t>
            </w:r>
          </w:p>
          <w:p w14:paraId="575F18AB" w14:textId="5A0A0E7E"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PEG-IFN: 1</w:t>
            </w:r>
          </w:p>
          <w:p w14:paraId="76423AE0" w14:textId="1F6DBC45" w:rsidR="004B2DCD" w:rsidRPr="00311191" w:rsidRDefault="004B2DCD"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sz w:val="24"/>
                <w:szCs w:val="24"/>
                <w:lang w:val="en-US"/>
              </w:rPr>
              <w:t>(400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tcPr>
          <w:p w14:paraId="65D9981C" w14:textId="6BB0639F"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2/2</w:t>
            </w:r>
          </w:p>
          <w:p w14:paraId="67AD6A5F" w14:textId="247E41DE"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SMV: 8/10</w:t>
            </w:r>
          </w:p>
          <w:p w14:paraId="02D6B68D" w14:textId="35A4A9F6"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4/4</w:t>
            </w:r>
          </w:p>
          <w:p w14:paraId="0225F241" w14:textId="72CD8CB3"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PEG: 1/1</w:t>
            </w:r>
          </w:p>
        </w:tc>
        <w:tc>
          <w:tcPr>
            <w:tcW w:w="3685" w:type="dxa"/>
          </w:tcPr>
          <w:p w14:paraId="04CB4F7B"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Therapy discontinuation: 1,</w:t>
            </w:r>
          </w:p>
          <w:p w14:paraId="06B4DE1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Serious adverse events: 3</w:t>
            </w:r>
          </w:p>
          <w:p w14:paraId="63B83A2F"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r>
      <w:tr w:rsidR="00311191" w:rsidRPr="00311191" w14:paraId="6E24CEEF" w14:textId="77777777" w:rsidTr="004B2DCD">
        <w:trPr>
          <w:trHeight w:val="1034"/>
        </w:trPr>
        <w:tc>
          <w:tcPr>
            <w:tcW w:w="2093" w:type="dxa"/>
          </w:tcPr>
          <w:p w14:paraId="7B4D1E78" w14:textId="2B87A87C" w:rsidR="005738D1" w:rsidRPr="00311191" w:rsidRDefault="005738D1" w:rsidP="00311191">
            <w:pPr>
              <w:autoSpaceDE w:val="0"/>
              <w:autoSpaceDN w:val="0"/>
              <w:adjustRightInd w:val="0"/>
              <w:spacing w:after="0" w:line="360" w:lineRule="auto"/>
              <w:jc w:val="both"/>
              <w:rPr>
                <w:rFonts w:ascii="Book Antiqua" w:hAnsi="Book Antiqua"/>
                <w:b/>
                <w:sz w:val="24"/>
                <w:szCs w:val="24"/>
                <w:lang w:val="en-US"/>
              </w:rPr>
            </w:pPr>
            <w:r w:rsidRPr="00311191">
              <w:rPr>
                <w:rFonts w:ascii="Book Antiqua" w:hAnsi="Book Antiqua"/>
                <w:sz w:val="24"/>
                <w:szCs w:val="24"/>
                <w:lang w:val="en-GB"/>
              </w:rPr>
              <w:t xml:space="preserve">Martin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[3</w:t>
            </w:r>
            <w:r w:rsidRPr="00311191">
              <w:rPr>
                <w:rFonts w:ascii="Book Antiqua" w:hAnsi="Book Antiqua"/>
                <w:sz w:val="24"/>
                <w:szCs w:val="24"/>
                <w:vertAlign w:val="superscript"/>
                <w:lang w:val="en-GB"/>
              </w:rPr>
              <w:t>7</w:t>
            </w:r>
            <w:r w:rsidRPr="00311191">
              <w:rPr>
                <w:rFonts w:ascii="Book Antiqua" w:hAnsi="Book Antiqua"/>
                <w:sz w:val="24"/>
                <w:szCs w:val="24"/>
                <w:vertAlign w:val="superscript"/>
              </w:rPr>
              <w:t>]</w:t>
            </w:r>
          </w:p>
        </w:tc>
        <w:tc>
          <w:tcPr>
            <w:tcW w:w="1184" w:type="dxa"/>
            <w:vAlign w:val="center"/>
          </w:tcPr>
          <w:p w14:paraId="5896DA4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10</w:t>
            </w:r>
          </w:p>
        </w:tc>
        <w:tc>
          <w:tcPr>
            <w:tcW w:w="2076" w:type="dxa"/>
          </w:tcPr>
          <w:p w14:paraId="2E41ADCA"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8 patients</w:t>
            </w:r>
          </w:p>
          <w:p w14:paraId="28B4F4DA" w14:textId="552471F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58 </w:t>
            </w:r>
            <w:r w:rsidR="00457640">
              <w:rPr>
                <w:rFonts w:ascii="Book Antiqua" w:hAnsi="Book Antiqua"/>
                <w:sz w:val="24"/>
                <w:szCs w:val="24"/>
                <w:lang w:val="en-US"/>
              </w:rPr>
              <w:t xml:space="preserve"> </w:t>
            </w:r>
            <w:proofErr w:type="spellStart"/>
            <w:r w:rsidR="00457640">
              <w:rPr>
                <w:rFonts w:ascii="Book Antiqua" w:hAnsi="Book Antiqua"/>
                <w:sz w:val="24"/>
                <w:szCs w:val="24"/>
                <w:lang w:val="en-US"/>
              </w:rPr>
              <w:t>yr</w:t>
            </w:r>
            <w:proofErr w:type="spellEnd"/>
          </w:p>
        </w:tc>
        <w:tc>
          <w:tcPr>
            <w:tcW w:w="3006" w:type="dxa"/>
          </w:tcPr>
          <w:p w14:paraId="41221A33" w14:textId="34E7DE9F" w:rsidR="004B2DCD"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RBV: 10</w:t>
            </w:r>
          </w:p>
          <w:p w14:paraId="5453E98C" w14:textId="3E543FD2" w:rsidR="005738D1" w:rsidRPr="00311191" w:rsidRDefault="004B2DCD"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45764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457640">
              <w:rPr>
                <w:rFonts w:ascii="Book Antiqua" w:hAnsi="Book Antiqua"/>
                <w:sz w:val="24"/>
                <w:szCs w:val="24"/>
                <w:lang w:val="en-US"/>
              </w:rPr>
              <w:t>/d</w:t>
            </w:r>
            <w:r w:rsidRPr="00311191">
              <w:rPr>
                <w:rFonts w:ascii="Book Antiqua" w:hAnsi="Book Antiqua"/>
                <w:sz w:val="24"/>
                <w:szCs w:val="24"/>
                <w:lang w:val="en-US"/>
              </w:rPr>
              <w:t>)</w:t>
            </w:r>
          </w:p>
        </w:tc>
        <w:tc>
          <w:tcPr>
            <w:tcW w:w="3515" w:type="dxa"/>
            <w:vAlign w:val="center"/>
          </w:tcPr>
          <w:p w14:paraId="32338397"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6/10</w:t>
            </w:r>
          </w:p>
        </w:tc>
        <w:tc>
          <w:tcPr>
            <w:tcW w:w="3685" w:type="dxa"/>
          </w:tcPr>
          <w:p w14:paraId="7D4C08A0" w14:textId="310BAFA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Acute respiratory failure </w:t>
            </w:r>
            <w:r w:rsidR="0045764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drug discontinuation: 1, </w:t>
            </w:r>
          </w:p>
          <w:p w14:paraId="68F3DAF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hematemesis: 1</w:t>
            </w:r>
          </w:p>
        </w:tc>
      </w:tr>
    </w:tbl>
    <w:p w14:paraId="15239B6A" w14:textId="0107B329" w:rsidR="005738D1" w:rsidRPr="00164000" w:rsidRDefault="005738D1" w:rsidP="00311191">
      <w:pPr>
        <w:spacing w:after="0" w:line="360" w:lineRule="auto"/>
        <w:jc w:val="both"/>
        <w:rPr>
          <w:rFonts w:ascii="Book Antiqua" w:eastAsiaTheme="minorEastAsia" w:hAnsi="Book Antiqua"/>
          <w:sz w:val="24"/>
          <w:szCs w:val="24"/>
          <w:lang w:val="en-US" w:eastAsia="zh-CN"/>
        </w:rPr>
      </w:pPr>
      <w:r w:rsidRPr="00311191">
        <w:rPr>
          <w:rFonts w:ascii="Book Antiqua" w:hAnsi="Book Antiqua"/>
          <w:sz w:val="24"/>
          <w:szCs w:val="24"/>
          <w:lang w:val="en-US"/>
        </w:rPr>
        <w:t xml:space="preserve">DCV: </w:t>
      </w:r>
      <w:proofErr w:type="spellStart"/>
      <w:r w:rsidR="00164000" w:rsidRPr="00311191">
        <w:rPr>
          <w:rFonts w:ascii="Book Antiqua" w:hAnsi="Book Antiqua"/>
          <w:sz w:val="24"/>
          <w:szCs w:val="24"/>
          <w:lang w:val="en-US"/>
        </w:rPr>
        <w:t>D</w:t>
      </w:r>
      <w:r w:rsidRPr="00311191">
        <w:rPr>
          <w:rFonts w:ascii="Book Antiqua" w:hAnsi="Book Antiqua"/>
          <w:sz w:val="24"/>
          <w:szCs w:val="24"/>
          <w:lang w:val="en-US"/>
        </w:rPr>
        <w:t>aclatasvir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EOT-VR: </w:t>
      </w:r>
      <w:r w:rsidR="00164000" w:rsidRPr="00311191">
        <w:rPr>
          <w:rFonts w:ascii="Book Antiqua" w:hAnsi="Book Antiqua"/>
          <w:sz w:val="24"/>
          <w:szCs w:val="24"/>
          <w:lang w:val="en-US"/>
        </w:rPr>
        <w:t>E</w:t>
      </w:r>
      <w:r w:rsidRPr="00311191">
        <w:rPr>
          <w:rFonts w:ascii="Book Antiqua" w:hAnsi="Book Antiqua"/>
          <w:sz w:val="24"/>
          <w:szCs w:val="24"/>
          <w:lang w:val="en-US"/>
        </w:rPr>
        <w:t xml:space="preserve">nd of treatment </w:t>
      </w:r>
      <w:proofErr w:type="spellStart"/>
      <w:r w:rsidRPr="00311191">
        <w:rPr>
          <w:rFonts w:ascii="Book Antiqua" w:hAnsi="Book Antiqua"/>
          <w:sz w:val="24"/>
          <w:szCs w:val="24"/>
          <w:lang w:val="en-US"/>
        </w:rPr>
        <w:t>virological</w:t>
      </w:r>
      <w:proofErr w:type="spellEnd"/>
      <w:r w:rsidRPr="00311191">
        <w:rPr>
          <w:rFonts w:ascii="Book Antiqua" w:hAnsi="Book Antiqua"/>
          <w:sz w:val="24"/>
          <w:szCs w:val="24"/>
          <w:lang w:val="en-US"/>
        </w:rPr>
        <w:t xml:space="preserve"> response</w:t>
      </w:r>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GT: </w:t>
      </w:r>
      <w:r w:rsidR="00164000" w:rsidRPr="00311191">
        <w:rPr>
          <w:rFonts w:ascii="Book Antiqua" w:hAnsi="Book Antiqua"/>
          <w:sz w:val="24"/>
          <w:szCs w:val="24"/>
          <w:lang w:val="en-US"/>
        </w:rPr>
        <w:t>G</w:t>
      </w:r>
      <w:r w:rsidRPr="00311191">
        <w:rPr>
          <w:rFonts w:ascii="Book Antiqua" w:hAnsi="Book Antiqua"/>
          <w:sz w:val="24"/>
          <w:szCs w:val="24"/>
          <w:lang w:val="en-US"/>
        </w:rPr>
        <w:t>enotype</w:t>
      </w:r>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RBV: </w:t>
      </w:r>
      <w:r w:rsidR="00164000" w:rsidRPr="00311191">
        <w:rPr>
          <w:rFonts w:ascii="Book Antiqua" w:hAnsi="Book Antiqua"/>
          <w:sz w:val="24"/>
          <w:szCs w:val="24"/>
          <w:lang w:val="en-US"/>
        </w:rPr>
        <w:t>R</w:t>
      </w:r>
      <w:r w:rsidRPr="00311191">
        <w:rPr>
          <w:rFonts w:ascii="Book Antiqua" w:hAnsi="Book Antiqua"/>
          <w:sz w:val="24"/>
          <w:szCs w:val="24"/>
          <w:lang w:val="en-US"/>
        </w:rPr>
        <w:t>ibavirin</w:t>
      </w:r>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LDV: </w:t>
      </w:r>
      <w:proofErr w:type="spellStart"/>
      <w:r w:rsidR="00164000" w:rsidRPr="00311191">
        <w:rPr>
          <w:rFonts w:ascii="Book Antiqua" w:hAnsi="Book Antiqua"/>
          <w:sz w:val="24"/>
          <w:szCs w:val="24"/>
          <w:lang w:val="en-US"/>
        </w:rPr>
        <w:t>L</w:t>
      </w:r>
      <w:r w:rsidRPr="00311191">
        <w:rPr>
          <w:rFonts w:ascii="Book Antiqua" w:hAnsi="Book Antiqua"/>
          <w:sz w:val="24"/>
          <w:szCs w:val="24"/>
          <w:lang w:val="en-US"/>
        </w:rPr>
        <w:t>edipasvir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PEG-IFN: </w:t>
      </w:r>
      <w:proofErr w:type="spellStart"/>
      <w:r w:rsidR="00164000" w:rsidRPr="00311191">
        <w:rPr>
          <w:rFonts w:ascii="Book Antiqua" w:hAnsi="Book Antiqua"/>
          <w:sz w:val="24"/>
          <w:szCs w:val="24"/>
          <w:lang w:val="en-US"/>
        </w:rPr>
        <w:t>P</w:t>
      </w:r>
      <w:r w:rsidRPr="00311191">
        <w:rPr>
          <w:rFonts w:ascii="Book Antiqua" w:hAnsi="Book Antiqua"/>
          <w:sz w:val="24"/>
          <w:szCs w:val="24"/>
          <w:lang w:val="en-US"/>
        </w:rPr>
        <w:t>egylated</w:t>
      </w:r>
      <w:proofErr w:type="spellEnd"/>
      <w:r w:rsidRPr="00311191">
        <w:rPr>
          <w:rFonts w:ascii="Book Antiqua" w:hAnsi="Book Antiqua"/>
          <w:sz w:val="24"/>
          <w:szCs w:val="24"/>
          <w:lang w:val="en-US"/>
        </w:rPr>
        <w:t xml:space="preserve"> interferon-</w:t>
      </w:r>
      <w:proofErr w:type="spellStart"/>
      <w:r w:rsidRPr="00311191">
        <w:rPr>
          <w:rFonts w:ascii="Book Antiqua" w:hAnsi="Book Antiqua"/>
          <w:sz w:val="24"/>
          <w:szCs w:val="24"/>
          <w:lang w:val="en-US"/>
        </w:rPr>
        <w:t>alfa</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SMV: </w:t>
      </w:r>
      <w:proofErr w:type="spellStart"/>
      <w:r w:rsidR="00164000" w:rsidRPr="00311191">
        <w:rPr>
          <w:rFonts w:ascii="Book Antiqua" w:hAnsi="Book Antiqua"/>
          <w:sz w:val="24"/>
          <w:szCs w:val="24"/>
          <w:lang w:val="en-US"/>
        </w:rPr>
        <w:t>S</w:t>
      </w:r>
      <w:r w:rsidRPr="00311191">
        <w:rPr>
          <w:rFonts w:ascii="Book Antiqua" w:hAnsi="Book Antiqua"/>
          <w:sz w:val="24"/>
          <w:szCs w:val="24"/>
          <w:lang w:val="en-US"/>
        </w:rPr>
        <w:t>imeprevir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SOF: </w:t>
      </w:r>
      <w:proofErr w:type="spellStart"/>
      <w:r w:rsidRPr="00311191">
        <w:rPr>
          <w:rFonts w:ascii="Book Antiqua" w:hAnsi="Book Antiqua"/>
          <w:sz w:val="24"/>
          <w:szCs w:val="24"/>
          <w:lang w:val="en-US"/>
        </w:rPr>
        <w:t>Sofosbuvir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3D: </w:t>
      </w:r>
      <w:proofErr w:type="spellStart"/>
      <w:r w:rsidR="00164000" w:rsidRPr="00311191">
        <w:rPr>
          <w:rFonts w:ascii="Book Antiqua" w:hAnsi="Book Antiqua"/>
          <w:sz w:val="24"/>
          <w:szCs w:val="24"/>
          <w:lang w:val="en-US"/>
        </w:rPr>
        <w:t>O</w:t>
      </w:r>
      <w:r w:rsidRPr="00311191">
        <w:rPr>
          <w:rFonts w:ascii="Book Antiqua" w:hAnsi="Book Antiqua"/>
          <w:sz w:val="24"/>
          <w:szCs w:val="24"/>
          <w:lang w:val="en-US"/>
        </w:rPr>
        <w:t>mbitasvir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paritaprevir</w:t>
      </w:r>
      <w:proofErr w:type="spellEnd"/>
      <w:r w:rsidRPr="00311191">
        <w:rPr>
          <w:rFonts w:ascii="Book Antiqua" w:hAnsi="Book Antiqua"/>
          <w:sz w:val="24"/>
          <w:szCs w:val="24"/>
          <w:lang w:val="en-US"/>
        </w:rPr>
        <w:t xml:space="preserve">/ritonavir plus </w:t>
      </w:r>
      <w:proofErr w:type="spellStart"/>
      <w:r w:rsidRPr="00311191">
        <w:rPr>
          <w:rFonts w:ascii="Book Antiqua" w:hAnsi="Book Antiqua"/>
          <w:sz w:val="24"/>
          <w:szCs w:val="24"/>
          <w:lang w:val="en-US"/>
        </w:rPr>
        <w:t>dasabuvir</w:t>
      </w:r>
      <w:proofErr w:type="spellEnd"/>
      <w:r w:rsidR="00164000">
        <w:rPr>
          <w:rFonts w:ascii="Book Antiqua" w:eastAsiaTheme="minorEastAsia" w:hAnsi="Book Antiqua" w:hint="eastAsia"/>
          <w:sz w:val="24"/>
          <w:szCs w:val="24"/>
          <w:lang w:val="en-US" w:eastAsia="zh-CN"/>
        </w:rPr>
        <w:t>;</w:t>
      </w:r>
      <w:r w:rsidR="004B2DCD" w:rsidRPr="00311191">
        <w:rPr>
          <w:rFonts w:ascii="Book Antiqua" w:hAnsi="Book Antiqua"/>
          <w:sz w:val="24"/>
          <w:szCs w:val="24"/>
          <w:lang w:val="en-US"/>
        </w:rPr>
        <w:t xml:space="preserve"> </w:t>
      </w:r>
      <w:proofErr w:type="spellStart"/>
      <w:r w:rsidR="004B2DCD" w:rsidRPr="00311191">
        <w:rPr>
          <w:rFonts w:ascii="Book Antiqua" w:hAnsi="Book Antiqua"/>
          <w:sz w:val="24"/>
          <w:szCs w:val="24"/>
          <w:lang w:val="en-US"/>
        </w:rPr>
        <w:t>eod</w:t>
      </w:r>
      <w:proofErr w:type="spellEnd"/>
      <w:r w:rsidR="004B2DCD" w:rsidRPr="00311191">
        <w:rPr>
          <w:rFonts w:ascii="Book Antiqua" w:hAnsi="Book Antiqua"/>
          <w:sz w:val="24"/>
          <w:szCs w:val="24"/>
          <w:lang w:val="en-US"/>
        </w:rPr>
        <w:t xml:space="preserve">: </w:t>
      </w:r>
      <w:r w:rsidR="00164000" w:rsidRPr="00311191">
        <w:rPr>
          <w:rFonts w:ascii="Book Antiqua" w:hAnsi="Book Antiqua"/>
          <w:sz w:val="24"/>
          <w:szCs w:val="24"/>
          <w:lang w:val="en-US"/>
        </w:rPr>
        <w:t>E</w:t>
      </w:r>
      <w:r w:rsidR="004B2DCD" w:rsidRPr="00311191">
        <w:rPr>
          <w:rFonts w:ascii="Book Antiqua" w:hAnsi="Book Antiqua"/>
          <w:sz w:val="24"/>
          <w:szCs w:val="24"/>
          <w:lang w:val="en-US"/>
        </w:rPr>
        <w:t>very other day</w:t>
      </w:r>
      <w:r w:rsidR="00164000">
        <w:rPr>
          <w:rFonts w:ascii="Book Antiqua" w:eastAsiaTheme="minorEastAsia" w:hAnsi="Book Antiqua" w:hint="eastAsia"/>
          <w:sz w:val="24"/>
          <w:szCs w:val="24"/>
          <w:lang w:val="en-US" w:eastAsia="zh-CN"/>
        </w:rPr>
        <w:t>;</w:t>
      </w:r>
      <w:r w:rsidR="00457640">
        <w:rPr>
          <w:rFonts w:ascii="Book Antiqua" w:eastAsiaTheme="minorEastAsia" w:hAnsi="Book Antiqua" w:hint="eastAsia"/>
          <w:sz w:val="24"/>
          <w:szCs w:val="24"/>
          <w:lang w:val="en-US" w:eastAsia="zh-CN"/>
        </w:rPr>
        <w:t xml:space="preserve"> </w:t>
      </w:r>
      <w:r w:rsidR="00457640">
        <w:rPr>
          <w:rFonts w:ascii="Book Antiqua" w:eastAsiaTheme="minorEastAsia" w:hAnsi="Book Antiqua"/>
          <w:sz w:val="24"/>
          <w:szCs w:val="24"/>
          <w:lang w:val="en-US" w:eastAsia="zh-CN"/>
        </w:rPr>
        <w:t>HCV</w:t>
      </w:r>
      <w:r w:rsidR="00457640">
        <w:rPr>
          <w:rFonts w:ascii="Book Antiqua" w:eastAsiaTheme="minorEastAsia" w:hAnsi="Book Antiqua" w:hint="eastAsia"/>
          <w:sz w:val="24"/>
          <w:szCs w:val="24"/>
          <w:lang w:val="en-US" w:eastAsia="zh-CN"/>
        </w:rPr>
        <w:t xml:space="preserve">: </w:t>
      </w:r>
      <w:r w:rsidR="00164000" w:rsidRPr="00311191">
        <w:rPr>
          <w:rFonts w:ascii="Book Antiqua" w:hAnsi="Book Antiqua"/>
          <w:sz w:val="24"/>
          <w:szCs w:val="24"/>
          <w:lang w:val="en-US"/>
        </w:rPr>
        <w:t>H</w:t>
      </w:r>
      <w:r w:rsidR="00457640" w:rsidRPr="00311191">
        <w:rPr>
          <w:rFonts w:ascii="Book Antiqua" w:hAnsi="Book Antiqua"/>
          <w:sz w:val="24"/>
          <w:szCs w:val="24"/>
          <w:lang w:val="en-US"/>
        </w:rPr>
        <w:t>epatitis C virus</w:t>
      </w:r>
      <w:r w:rsidR="00164000">
        <w:rPr>
          <w:rFonts w:ascii="Book Antiqua" w:eastAsiaTheme="minorEastAsia" w:hAnsi="Book Antiqua" w:hint="eastAsia"/>
          <w:sz w:val="24"/>
          <w:szCs w:val="24"/>
          <w:lang w:val="en-US" w:eastAsia="zh-CN"/>
        </w:rPr>
        <w:t>.</w:t>
      </w:r>
    </w:p>
    <w:p w14:paraId="120DFD43" w14:textId="77777777" w:rsidR="005738D1" w:rsidRPr="00311191" w:rsidRDefault="005738D1" w:rsidP="00311191">
      <w:pPr>
        <w:spacing w:after="0" w:line="360" w:lineRule="auto"/>
        <w:jc w:val="both"/>
        <w:rPr>
          <w:rFonts w:ascii="Book Antiqua" w:hAnsi="Book Antiqua"/>
          <w:b/>
          <w:sz w:val="24"/>
          <w:szCs w:val="24"/>
          <w:lang w:val="en-US"/>
        </w:rPr>
      </w:pPr>
      <w:r w:rsidRPr="00311191">
        <w:rPr>
          <w:rFonts w:ascii="Book Antiqua" w:hAnsi="Book Antiqua"/>
          <w:b/>
          <w:sz w:val="24"/>
          <w:szCs w:val="24"/>
          <w:lang w:val="en-US"/>
        </w:rPr>
        <w:br w:type="page"/>
      </w:r>
    </w:p>
    <w:p w14:paraId="3DB9BF51" w14:textId="1F9FD7A5" w:rsidR="005738D1" w:rsidRPr="00164000" w:rsidRDefault="00164000" w:rsidP="00311191">
      <w:pPr>
        <w:spacing w:after="0" w:line="360" w:lineRule="auto"/>
        <w:jc w:val="both"/>
        <w:rPr>
          <w:rFonts w:ascii="Book Antiqua" w:hAnsi="Book Antiqua"/>
          <w:b/>
          <w:sz w:val="24"/>
          <w:szCs w:val="24"/>
          <w:lang w:val="en-US"/>
        </w:rPr>
      </w:pPr>
      <w:r w:rsidRPr="00164000">
        <w:rPr>
          <w:rFonts w:ascii="Book Antiqua" w:hAnsi="Book Antiqua"/>
          <w:b/>
          <w:sz w:val="24"/>
          <w:szCs w:val="24"/>
          <w:lang w:val="en-US"/>
        </w:rPr>
        <w:lastRenderedPageBreak/>
        <w:t>Table 3</w:t>
      </w:r>
      <w:r w:rsidR="005738D1" w:rsidRPr="00164000">
        <w:rPr>
          <w:rFonts w:ascii="Book Antiqua" w:hAnsi="Book Antiqua"/>
          <w:b/>
          <w:sz w:val="24"/>
          <w:szCs w:val="24"/>
          <w:lang w:val="en-US"/>
        </w:rPr>
        <w:t xml:space="preserve"> Studies of </w:t>
      </w:r>
      <w:r w:rsidRPr="00164000">
        <w:rPr>
          <w:rFonts w:ascii="Book Antiqua" w:hAnsi="Book Antiqua"/>
          <w:b/>
          <w:sz w:val="24"/>
          <w:szCs w:val="24"/>
          <w:lang w:val="en-US"/>
        </w:rPr>
        <w:t>interferon</w:t>
      </w:r>
      <w:r w:rsidR="005738D1" w:rsidRPr="00164000">
        <w:rPr>
          <w:rFonts w:ascii="Book Antiqua" w:hAnsi="Book Antiqua"/>
          <w:b/>
          <w:sz w:val="24"/>
          <w:szCs w:val="24"/>
          <w:lang w:val="en-US"/>
        </w:rPr>
        <w:t xml:space="preserve">-free regimens for treatment of </w:t>
      </w:r>
      <w:r w:rsidRPr="00164000">
        <w:rPr>
          <w:rFonts w:ascii="Book Antiqua" w:hAnsi="Book Antiqua"/>
          <w:b/>
          <w:sz w:val="24"/>
          <w:szCs w:val="24"/>
          <w:lang w:val="en-US"/>
        </w:rPr>
        <w:t>hepatitis C virus</w:t>
      </w:r>
      <w:r w:rsidR="005738D1" w:rsidRPr="00164000">
        <w:rPr>
          <w:rFonts w:ascii="Book Antiqua" w:hAnsi="Book Antiqua"/>
          <w:b/>
          <w:sz w:val="24"/>
          <w:szCs w:val="24"/>
          <w:lang w:val="en-US"/>
        </w:rPr>
        <w:t xml:space="preserve"> positive kidney transplant recipients </w:t>
      </w:r>
    </w:p>
    <w:tbl>
      <w:tblPr>
        <w:tblpPr w:leftFromText="180" w:rightFromText="180" w:vertAnchor="text" w:horzAnchor="margin" w:tblpX="-494"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1185"/>
        <w:gridCol w:w="3174"/>
        <w:gridCol w:w="2835"/>
        <w:gridCol w:w="2546"/>
        <w:gridCol w:w="2982"/>
      </w:tblGrid>
      <w:tr w:rsidR="00311191" w:rsidRPr="00311191" w14:paraId="05243EAE" w14:textId="77777777" w:rsidTr="005738D1">
        <w:trPr>
          <w:trHeight w:val="2542"/>
        </w:trPr>
        <w:tc>
          <w:tcPr>
            <w:tcW w:w="2270" w:type="dxa"/>
            <w:vAlign w:val="center"/>
          </w:tcPr>
          <w:p w14:paraId="19ED6750" w14:textId="485BA560" w:rsidR="005738D1" w:rsidRPr="00164000" w:rsidRDefault="0016400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eastAsiaTheme="minorEastAsia" w:hAnsi="Book Antiqua"/>
                <w:b/>
                <w:sz w:val="24"/>
                <w:szCs w:val="24"/>
                <w:lang w:val="en-US" w:eastAsia="zh-CN"/>
              </w:rPr>
              <w:t>R</w:t>
            </w:r>
            <w:r>
              <w:rPr>
                <w:rFonts w:ascii="Book Antiqua" w:eastAsiaTheme="minorEastAsia" w:hAnsi="Book Antiqua" w:hint="eastAsia"/>
                <w:b/>
                <w:sz w:val="24"/>
                <w:szCs w:val="24"/>
                <w:lang w:val="en-US" w:eastAsia="zh-CN"/>
              </w:rPr>
              <w:t>ef.</w:t>
            </w:r>
          </w:p>
        </w:tc>
        <w:tc>
          <w:tcPr>
            <w:tcW w:w="1185" w:type="dxa"/>
            <w:vAlign w:val="center"/>
          </w:tcPr>
          <w:p w14:paraId="15DE37F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
                <w:sz w:val="24"/>
                <w:szCs w:val="24"/>
                <w:lang w:val="en-US"/>
              </w:rPr>
              <w:t xml:space="preserve">Patients, </w:t>
            </w:r>
            <w:r w:rsidRPr="00164000">
              <w:rPr>
                <w:rFonts w:ascii="Book Antiqua" w:hAnsi="Book Antiqua"/>
                <w:b/>
                <w:i/>
                <w:sz w:val="24"/>
                <w:szCs w:val="24"/>
                <w:lang w:val="en-US"/>
              </w:rPr>
              <w:t>n</w:t>
            </w:r>
          </w:p>
        </w:tc>
        <w:tc>
          <w:tcPr>
            <w:tcW w:w="3174" w:type="dxa"/>
          </w:tcPr>
          <w:p w14:paraId="78949529"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
                <w:sz w:val="24"/>
                <w:szCs w:val="24"/>
                <w:lang w:val="en-US"/>
              </w:rPr>
              <w:t>Patient characteristics</w:t>
            </w:r>
          </w:p>
        </w:tc>
        <w:tc>
          <w:tcPr>
            <w:tcW w:w="2835" w:type="dxa"/>
            <w:vAlign w:val="center"/>
          </w:tcPr>
          <w:p w14:paraId="50DF8DD4" w14:textId="15021CE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
                <w:sz w:val="24"/>
                <w:szCs w:val="24"/>
                <w:lang w:val="en-US"/>
              </w:rPr>
              <w:t xml:space="preserve">Regimen: </w:t>
            </w:r>
            <w:r w:rsidR="00164000" w:rsidRPr="00311191">
              <w:rPr>
                <w:rFonts w:ascii="Book Antiqua" w:hAnsi="Book Antiqua"/>
                <w:b/>
                <w:sz w:val="24"/>
                <w:szCs w:val="24"/>
                <w:lang w:val="en-US"/>
              </w:rPr>
              <w:t>P</w:t>
            </w:r>
            <w:r w:rsidRPr="00311191">
              <w:rPr>
                <w:rFonts w:ascii="Book Antiqua" w:hAnsi="Book Antiqua"/>
                <w:b/>
                <w:sz w:val="24"/>
                <w:szCs w:val="24"/>
                <w:lang w:val="en-US"/>
              </w:rPr>
              <w:t>atients number</w:t>
            </w:r>
          </w:p>
        </w:tc>
        <w:tc>
          <w:tcPr>
            <w:tcW w:w="2546" w:type="dxa"/>
            <w:vAlign w:val="center"/>
          </w:tcPr>
          <w:p w14:paraId="6C2DBB65" w14:textId="1361127A"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
                <w:sz w:val="24"/>
                <w:szCs w:val="24"/>
                <w:lang w:val="en-US"/>
              </w:rPr>
              <w:t xml:space="preserve">Sustained </w:t>
            </w:r>
            <w:proofErr w:type="spellStart"/>
            <w:r w:rsidR="00164000">
              <w:rPr>
                <w:rFonts w:ascii="Book Antiqua" w:hAnsi="Book Antiqua"/>
                <w:b/>
                <w:sz w:val="24"/>
                <w:szCs w:val="24"/>
                <w:lang w:val="en-US"/>
              </w:rPr>
              <w:t>virological</w:t>
            </w:r>
            <w:proofErr w:type="spellEnd"/>
            <w:r w:rsidR="00164000">
              <w:rPr>
                <w:rFonts w:ascii="Book Antiqua" w:hAnsi="Book Antiqua"/>
                <w:b/>
                <w:sz w:val="24"/>
                <w:szCs w:val="24"/>
                <w:lang w:val="en-US"/>
              </w:rPr>
              <w:t xml:space="preserve"> response at 12 </w:t>
            </w:r>
            <w:proofErr w:type="spellStart"/>
            <w:r w:rsidR="00164000">
              <w:rPr>
                <w:rFonts w:ascii="Book Antiqua" w:hAnsi="Book Antiqua"/>
                <w:b/>
                <w:sz w:val="24"/>
                <w:szCs w:val="24"/>
                <w:lang w:val="en-US"/>
              </w:rPr>
              <w:t>wk</w:t>
            </w:r>
            <w:proofErr w:type="spellEnd"/>
            <w:r w:rsidRPr="00311191">
              <w:rPr>
                <w:rFonts w:ascii="Book Antiqua" w:hAnsi="Book Antiqua"/>
                <w:b/>
                <w:sz w:val="24"/>
                <w:szCs w:val="24"/>
                <w:lang w:val="en-US"/>
              </w:rPr>
              <w:t>,</w:t>
            </w:r>
            <w:r w:rsidRPr="00164000">
              <w:rPr>
                <w:rFonts w:ascii="Book Antiqua" w:hAnsi="Book Antiqua"/>
                <w:b/>
                <w:i/>
                <w:sz w:val="24"/>
                <w:szCs w:val="24"/>
                <w:lang w:val="en-US"/>
              </w:rPr>
              <w:t xml:space="preserve"> n/N</w:t>
            </w:r>
          </w:p>
        </w:tc>
        <w:tc>
          <w:tcPr>
            <w:tcW w:w="2982" w:type="dxa"/>
          </w:tcPr>
          <w:p w14:paraId="48FF4C7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b/>
                <w:sz w:val="24"/>
                <w:szCs w:val="24"/>
                <w:lang w:val="en-US"/>
              </w:rPr>
              <w:t xml:space="preserve">Adverse events, </w:t>
            </w:r>
            <w:r w:rsidRPr="00164000">
              <w:rPr>
                <w:rFonts w:ascii="Book Antiqua" w:hAnsi="Book Antiqua"/>
                <w:b/>
                <w:i/>
                <w:sz w:val="24"/>
                <w:szCs w:val="24"/>
                <w:lang w:val="en-US"/>
              </w:rPr>
              <w:t>n</w:t>
            </w:r>
          </w:p>
        </w:tc>
      </w:tr>
      <w:tr w:rsidR="00311191" w:rsidRPr="00311191" w14:paraId="08F5FE6D" w14:textId="77777777" w:rsidTr="005738D1">
        <w:trPr>
          <w:trHeight w:val="1867"/>
        </w:trPr>
        <w:tc>
          <w:tcPr>
            <w:tcW w:w="2270" w:type="dxa"/>
          </w:tcPr>
          <w:p w14:paraId="5A85527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47B923A7" w14:textId="4AF1C5BA"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Huard</w:t>
            </w:r>
            <w:r w:rsidR="00311191">
              <w:rPr>
                <w:rFonts w:ascii="Book Antiqua" w:hAnsi="Book Antiqua"/>
                <w:sz w:val="24"/>
                <w:szCs w:val="24"/>
                <w:lang w:val="en-US"/>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w:t>
            </w:r>
            <w:r w:rsidRPr="00311191">
              <w:rPr>
                <w:rFonts w:ascii="Book Antiqua" w:hAnsi="Book Antiqua"/>
                <w:sz w:val="24"/>
                <w:szCs w:val="24"/>
                <w:vertAlign w:val="superscript"/>
                <w:lang w:val="en-GB"/>
              </w:rPr>
              <w:t>39</w:t>
            </w:r>
            <w:r w:rsidRPr="00311191">
              <w:rPr>
                <w:rFonts w:ascii="Book Antiqua" w:hAnsi="Book Antiqua"/>
                <w:sz w:val="24"/>
                <w:szCs w:val="24"/>
                <w:vertAlign w:val="superscript"/>
              </w:rPr>
              <w:t>]</w:t>
            </w:r>
          </w:p>
        </w:tc>
        <w:tc>
          <w:tcPr>
            <w:tcW w:w="1185" w:type="dxa"/>
            <w:vAlign w:val="center"/>
          </w:tcPr>
          <w:p w14:paraId="24998CA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17</w:t>
            </w:r>
          </w:p>
        </w:tc>
        <w:tc>
          <w:tcPr>
            <w:tcW w:w="3174" w:type="dxa"/>
          </w:tcPr>
          <w:p w14:paraId="31B55AA7" w14:textId="77777777" w:rsidR="005738D1" w:rsidRPr="00311191" w:rsidRDefault="008112E7"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GT1: </w:t>
            </w:r>
            <w:r w:rsidR="005738D1" w:rsidRPr="00311191">
              <w:rPr>
                <w:rFonts w:ascii="Book Antiqua" w:hAnsi="Book Antiqua"/>
                <w:sz w:val="24"/>
                <w:szCs w:val="24"/>
                <w:lang w:val="en-US"/>
              </w:rPr>
              <w:t xml:space="preserve">16 patients (1a: 5), </w:t>
            </w:r>
          </w:p>
          <w:p w14:paraId="156381CD" w14:textId="21F3D03C" w:rsidR="005738D1" w:rsidRPr="00164000" w:rsidRDefault="0016400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65 </w:t>
            </w:r>
            <w:proofErr w:type="spellStart"/>
            <w:r>
              <w:rPr>
                <w:rFonts w:ascii="Book Antiqua" w:hAnsi="Book Antiqua"/>
                <w:sz w:val="24"/>
                <w:szCs w:val="24"/>
                <w:lang w:val="en-US"/>
              </w:rPr>
              <w:t>yr</w:t>
            </w:r>
            <w:proofErr w:type="spellEnd"/>
          </w:p>
          <w:p w14:paraId="257753B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6DD45153" w14:textId="132A58D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RBV:17</w:t>
            </w:r>
          </w:p>
          <w:p w14:paraId="0540CAED" w14:textId="0437C8D6" w:rsidR="004B1240" w:rsidRPr="00311191" w:rsidRDefault="004B1240"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16400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164000">
              <w:rPr>
                <w:rFonts w:ascii="Book Antiqua" w:hAnsi="Book Antiqua"/>
                <w:sz w:val="24"/>
                <w:szCs w:val="24"/>
                <w:lang w:val="en-US"/>
              </w:rPr>
              <w:t>/d</w:t>
            </w:r>
            <w:r w:rsidRPr="00311191">
              <w:rPr>
                <w:rFonts w:ascii="Book Antiqua" w:hAnsi="Book Antiqua"/>
                <w:sz w:val="24"/>
                <w:szCs w:val="24"/>
                <w:lang w:val="en-US"/>
              </w:rPr>
              <w:t>)</w:t>
            </w:r>
          </w:p>
        </w:tc>
        <w:tc>
          <w:tcPr>
            <w:tcW w:w="2546" w:type="dxa"/>
            <w:vAlign w:val="center"/>
          </w:tcPr>
          <w:p w14:paraId="21B59D9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1/6</w:t>
            </w:r>
          </w:p>
        </w:tc>
        <w:tc>
          <w:tcPr>
            <w:tcW w:w="2982" w:type="dxa"/>
          </w:tcPr>
          <w:p w14:paraId="4F6CA717"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Therapy discontinuation: 4 (3 due to pruritus, myalgia, anemia, 1 </w:t>
            </w:r>
            <w:proofErr w:type="spellStart"/>
            <w:r w:rsidRPr="00311191">
              <w:rPr>
                <w:rFonts w:ascii="Book Antiqua" w:hAnsi="Book Antiqua"/>
                <w:sz w:val="24"/>
                <w:szCs w:val="24"/>
                <w:lang w:val="en-US"/>
              </w:rPr>
              <w:t>unclarified</w:t>
            </w:r>
            <w:proofErr w:type="spellEnd"/>
            <w:r w:rsidRPr="00311191">
              <w:rPr>
                <w:rFonts w:ascii="Book Antiqua" w:hAnsi="Book Antiqua"/>
                <w:sz w:val="24"/>
                <w:szCs w:val="24"/>
                <w:lang w:val="en-US"/>
              </w:rPr>
              <w:t>)</w:t>
            </w:r>
          </w:p>
          <w:p w14:paraId="1652FE64" w14:textId="77777777" w:rsidR="00340892" w:rsidRPr="00311191" w:rsidRDefault="00340892"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Anemia: 8</w:t>
            </w:r>
          </w:p>
        </w:tc>
      </w:tr>
      <w:tr w:rsidR="00311191" w:rsidRPr="00311191" w14:paraId="5104B938" w14:textId="77777777" w:rsidTr="005738D1">
        <w:tc>
          <w:tcPr>
            <w:tcW w:w="2270" w:type="dxa"/>
          </w:tcPr>
          <w:p w14:paraId="602E42A2"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GB"/>
              </w:rPr>
            </w:pPr>
          </w:p>
          <w:p w14:paraId="69BF330A"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GB"/>
              </w:rPr>
            </w:pPr>
          </w:p>
          <w:p w14:paraId="6715FFF1" w14:textId="53524A75"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GB"/>
              </w:rPr>
              <w:t xml:space="preserve">Lin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0</w:t>
            </w:r>
            <w:r w:rsidRPr="00311191">
              <w:rPr>
                <w:rFonts w:ascii="Book Antiqua" w:hAnsi="Book Antiqua"/>
                <w:sz w:val="24"/>
                <w:szCs w:val="24"/>
                <w:vertAlign w:val="superscript"/>
              </w:rPr>
              <w:t>]</w:t>
            </w:r>
          </w:p>
          <w:p w14:paraId="52089D5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1185" w:type="dxa"/>
            <w:vAlign w:val="center"/>
          </w:tcPr>
          <w:p w14:paraId="2F87DAF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15</w:t>
            </w:r>
          </w:p>
        </w:tc>
        <w:tc>
          <w:tcPr>
            <w:tcW w:w="3174" w:type="dxa"/>
          </w:tcPr>
          <w:p w14:paraId="09E7BB21"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14 (1a: 10)</w:t>
            </w:r>
          </w:p>
          <w:p w14:paraId="1A029777" w14:textId="20489BF2"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55.8 </w:t>
            </w:r>
            <w:r w:rsidR="00164000">
              <w:rPr>
                <w:rFonts w:ascii="Book Antiqua" w:hAnsi="Book Antiqua"/>
                <w:sz w:val="24"/>
                <w:szCs w:val="24"/>
                <w:lang w:val="en-US"/>
              </w:rPr>
              <w:t xml:space="preserve"> </w:t>
            </w:r>
            <w:proofErr w:type="spellStart"/>
            <w:r w:rsidR="00164000">
              <w:rPr>
                <w:rFonts w:ascii="Book Antiqua" w:hAnsi="Book Antiqua"/>
                <w:sz w:val="24"/>
                <w:szCs w:val="24"/>
                <w:lang w:val="en-US"/>
              </w:rPr>
              <w:t>yr</w:t>
            </w:r>
            <w:proofErr w:type="spellEnd"/>
          </w:p>
          <w:p w14:paraId="707965BA"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7C4084EE" w14:textId="3A0A15FB"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12</w:t>
            </w:r>
          </w:p>
          <w:p w14:paraId="5238A21C" w14:textId="2D864705"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 (SOF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 9)</w:t>
            </w:r>
          </w:p>
          <w:p w14:paraId="61AFEB8E" w14:textId="4B946A8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 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 xml:space="preserve">RBV: 2 </w:t>
            </w:r>
          </w:p>
          <w:p w14:paraId="34EC8931" w14:textId="354BCD93"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LDV: 1</w:t>
            </w:r>
          </w:p>
          <w:p w14:paraId="7157F823"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56D740AA"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546" w:type="dxa"/>
          </w:tcPr>
          <w:p w14:paraId="1AD88D9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00BD309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13/15</w:t>
            </w:r>
          </w:p>
        </w:tc>
        <w:tc>
          <w:tcPr>
            <w:tcW w:w="2982" w:type="dxa"/>
          </w:tcPr>
          <w:p w14:paraId="74FE4DBF" w14:textId="3C8336E9"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serious adverse events under therapy (1 di</w:t>
            </w:r>
            <w:r w:rsidR="003B1A63">
              <w:rPr>
                <w:rFonts w:ascii="Book Antiqua" w:hAnsi="Book Antiqua"/>
                <w:sz w:val="24"/>
                <w:szCs w:val="24"/>
                <w:lang w:val="en-US"/>
              </w:rPr>
              <w:t xml:space="preserve">ed by massive hemorrhage 4 </w:t>
            </w:r>
            <w:proofErr w:type="spellStart"/>
            <w:r w:rsidR="003B1A63">
              <w:rPr>
                <w:rFonts w:ascii="Book Antiqua" w:hAnsi="Book Antiqua"/>
                <w:sz w:val="24"/>
                <w:szCs w:val="24"/>
                <w:lang w:val="en-US"/>
              </w:rPr>
              <w:t>wk</w:t>
            </w:r>
            <w:proofErr w:type="spellEnd"/>
            <w:r w:rsidRPr="00311191">
              <w:rPr>
                <w:rFonts w:ascii="Book Antiqua" w:hAnsi="Book Antiqua"/>
                <w:sz w:val="24"/>
                <w:szCs w:val="24"/>
                <w:lang w:val="en-US"/>
              </w:rPr>
              <w:t xml:space="preserve"> after therapy)</w:t>
            </w:r>
          </w:p>
          <w:p w14:paraId="5AF9955E" w14:textId="2BC67E34"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proteinuria: 2</w:t>
            </w:r>
            <w:r w:rsidR="00311191">
              <w:rPr>
                <w:rFonts w:ascii="Book Antiqua" w:hAnsi="Book Antiqua"/>
                <w:sz w:val="24"/>
                <w:szCs w:val="24"/>
                <w:lang w:val="en-US"/>
              </w:rPr>
              <w:t xml:space="preserve"> </w:t>
            </w:r>
          </w:p>
          <w:p w14:paraId="33E41BA1"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lastRenderedPageBreak/>
              <w:t>bradycardia</w:t>
            </w:r>
            <w:proofErr w:type="spellEnd"/>
            <w:r w:rsidRPr="00311191">
              <w:rPr>
                <w:rFonts w:ascii="Book Antiqua" w:hAnsi="Book Antiqua"/>
                <w:sz w:val="24"/>
                <w:szCs w:val="24"/>
                <w:lang w:val="en-US"/>
              </w:rPr>
              <w:t xml:space="preserve"> under </w:t>
            </w:r>
            <w:proofErr w:type="spellStart"/>
            <w:r w:rsidRPr="00311191">
              <w:rPr>
                <w:rFonts w:ascii="Book Antiqua" w:hAnsi="Book Antiqua"/>
                <w:sz w:val="24"/>
                <w:szCs w:val="24"/>
                <w:lang w:val="en-US"/>
              </w:rPr>
              <w:t>amiodarone</w:t>
            </w:r>
            <w:proofErr w:type="spellEnd"/>
            <w:r w:rsidRPr="00311191">
              <w:rPr>
                <w:rFonts w:ascii="Book Antiqua" w:hAnsi="Book Antiqua"/>
                <w:sz w:val="24"/>
                <w:szCs w:val="24"/>
                <w:lang w:val="en-US"/>
              </w:rPr>
              <w:t xml:space="preserve"> (pacemaker placement): 1</w:t>
            </w:r>
          </w:p>
        </w:tc>
      </w:tr>
      <w:tr w:rsidR="00311191" w:rsidRPr="00311191" w14:paraId="31355C08" w14:textId="77777777" w:rsidTr="005738D1">
        <w:trPr>
          <w:trHeight w:val="1361"/>
        </w:trPr>
        <w:tc>
          <w:tcPr>
            <w:tcW w:w="2270" w:type="dxa"/>
          </w:tcPr>
          <w:p w14:paraId="3D4268FE" w14:textId="5A9A2DE1" w:rsidR="005738D1" w:rsidRPr="00311191" w:rsidRDefault="005738D1" w:rsidP="00311191">
            <w:pPr>
              <w:autoSpaceDE w:val="0"/>
              <w:autoSpaceDN w:val="0"/>
              <w:adjustRightInd w:val="0"/>
              <w:spacing w:after="0" w:line="360" w:lineRule="auto"/>
              <w:jc w:val="both"/>
              <w:rPr>
                <w:rFonts w:ascii="Book Antiqua" w:hAnsi="Book Antiqua"/>
                <w:sz w:val="24"/>
                <w:szCs w:val="24"/>
                <w:lang w:val="en-GB"/>
              </w:rPr>
            </w:pPr>
            <w:proofErr w:type="spellStart"/>
            <w:r w:rsidRPr="00311191">
              <w:rPr>
                <w:rFonts w:ascii="Book Antiqua" w:hAnsi="Book Antiqua"/>
                <w:sz w:val="24"/>
                <w:szCs w:val="24"/>
                <w:lang w:val="en-US"/>
              </w:rPr>
              <w:lastRenderedPageBreak/>
              <w:t>Bhamidimarri</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lang w:val="en-GB"/>
              </w:rPr>
              <w:t>[41]</w:t>
            </w:r>
          </w:p>
        </w:tc>
        <w:tc>
          <w:tcPr>
            <w:tcW w:w="1185" w:type="dxa"/>
            <w:vAlign w:val="center"/>
          </w:tcPr>
          <w:p w14:paraId="37C2B556"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14</w:t>
            </w:r>
          </w:p>
        </w:tc>
        <w:tc>
          <w:tcPr>
            <w:tcW w:w="3174" w:type="dxa"/>
          </w:tcPr>
          <w:p w14:paraId="43B36EA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14 (1a:12)</w:t>
            </w:r>
          </w:p>
          <w:p w14:paraId="55A897F1" w14:textId="562F2F25" w:rsidR="005738D1" w:rsidRPr="002A7C7F" w:rsidRDefault="002A7C7F"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54 </w:t>
            </w:r>
            <w:proofErr w:type="spellStart"/>
            <w:r>
              <w:rPr>
                <w:rFonts w:ascii="Book Antiqua" w:hAnsi="Book Antiqua"/>
                <w:sz w:val="24"/>
                <w:szCs w:val="24"/>
                <w:lang w:val="en-US"/>
              </w:rPr>
              <w:t>yr</w:t>
            </w:r>
            <w:proofErr w:type="spellEnd"/>
          </w:p>
          <w:p w14:paraId="3FD9D6E3"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2315903E" w14:textId="63476DC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LDV: 13</w:t>
            </w:r>
          </w:p>
          <w:p w14:paraId="0D4B62D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 (in 9 plus RBV)</w:t>
            </w:r>
          </w:p>
          <w:p w14:paraId="201B43B9" w14:textId="298EFD56"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 1</w:t>
            </w:r>
          </w:p>
        </w:tc>
        <w:tc>
          <w:tcPr>
            <w:tcW w:w="2546" w:type="dxa"/>
            <w:vAlign w:val="center"/>
          </w:tcPr>
          <w:p w14:paraId="5101C87A"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13/14</w:t>
            </w:r>
          </w:p>
          <w:p w14:paraId="4C74D9F8"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982" w:type="dxa"/>
          </w:tcPr>
          <w:p w14:paraId="39DADD48"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serious adverse events</w:t>
            </w:r>
          </w:p>
          <w:p w14:paraId="1C67D2F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Therapy discontinuation: 1</w:t>
            </w:r>
          </w:p>
          <w:p w14:paraId="5616512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Anemia: 7</w:t>
            </w:r>
          </w:p>
        </w:tc>
      </w:tr>
      <w:tr w:rsidR="00311191" w:rsidRPr="00311191" w14:paraId="3D46F1A5" w14:textId="77777777" w:rsidTr="005738D1">
        <w:trPr>
          <w:trHeight w:val="1361"/>
        </w:trPr>
        <w:tc>
          <w:tcPr>
            <w:tcW w:w="2270" w:type="dxa"/>
          </w:tcPr>
          <w:p w14:paraId="67185E38"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2CE376D7" w14:textId="70F91D7B"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GB"/>
              </w:rPr>
              <w:t xml:space="preserve">Hussein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2</w:t>
            </w:r>
            <w:r w:rsidRPr="00311191">
              <w:rPr>
                <w:rFonts w:ascii="Book Antiqua" w:hAnsi="Book Antiqua"/>
                <w:sz w:val="24"/>
                <w:szCs w:val="24"/>
                <w:vertAlign w:val="superscript"/>
              </w:rPr>
              <w:t>]</w:t>
            </w:r>
          </w:p>
        </w:tc>
        <w:tc>
          <w:tcPr>
            <w:tcW w:w="1185" w:type="dxa"/>
            <w:vAlign w:val="center"/>
          </w:tcPr>
          <w:p w14:paraId="2D52F08C"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w:t>
            </w:r>
          </w:p>
        </w:tc>
        <w:tc>
          <w:tcPr>
            <w:tcW w:w="3174" w:type="dxa"/>
          </w:tcPr>
          <w:p w14:paraId="61E2E78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GT4: 3</w:t>
            </w:r>
          </w:p>
        </w:tc>
        <w:tc>
          <w:tcPr>
            <w:tcW w:w="2835" w:type="dxa"/>
          </w:tcPr>
          <w:p w14:paraId="58D9EB01" w14:textId="3AB3433B"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w:t>
            </w:r>
          </w:p>
          <w:p w14:paraId="3B197CF3" w14:textId="47F33A66" w:rsidR="004B1240" w:rsidRPr="00311191" w:rsidRDefault="004B1240"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16400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164000">
              <w:rPr>
                <w:rFonts w:ascii="Book Antiqua" w:hAnsi="Book Antiqua"/>
                <w:sz w:val="24"/>
                <w:szCs w:val="24"/>
                <w:lang w:val="en-US"/>
              </w:rPr>
              <w:t>/d</w:t>
            </w:r>
            <w:r w:rsidRPr="00311191">
              <w:rPr>
                <w:rFonts w:ascii="Book Antiqua" w:hAnsi="Book Antiqua"/>
                <w:sz w:val="24"/>
                <w:szCs w:val="24"/>
                <w:lang w:val="en-US"/>
              </w:rPr>
              <w:t>)</w:t>
            </w:r>
          </w:p>
        </w:tc>
        <w:tc>
          <w:tcPr>
            <w:tcW w:w="2546" w:type="dxa"/>
            <w:vAlign w:val="center"/>
          </w:tcPr>
          <w:p w14:paraId="5BDB4C38" w14:textId="77777777" w:rsidR="005738D1" w:rsidRPr="00311191" w:rsidDel="00597BC3"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3/3</w:t>
            </w:r>
          </w:p>
        </w:tc>
        <w:tc>
          <w:tcPr>
            <w:tcW w:w="2982" w:type="dxa"/>
          </w:tcPr>
          <w:p w14:paraId="5541181D" w14:textId="4BCE8E0B" w:rsidR="005738D1" w:rsidRPr="00164000" w:rsidRDefault="005738D1"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sidRPr="00311191">
              <w:rPr>
                <w:rFonts w:ascii="Book Antiqua" w:hAnsi="Book Antiqua"/>
                <w:sz w:val="24"/>
                <w:szCs w:val="24"/>
                <w:lang w:val="en-US"/>
              </w:rPr>
              <w:t>No serious adverse even</w:t>
            </w:r>
            <w:r w:rsidR="00164000">
              <w:rPr>
                <w:rFonts w:ascii="Book Antiqua" w:hAnsi="Book Antiqua"/>
                <w:sz w:val="24"/>
                <w:szCs w:val="24"/>
                <w:lang w:val="en-US"/>
              </w:rPr>
              <w:t>ts</w:t>
            </w:r>
          </w:p>
        </w:tc>
      </w:tr>
      <w:tr w:rsidR="00311191" w:rsidRPr="00311191" w14:paraId="2FA33AF0" w14:textId="77777777" w:rsidTr="005738D1">
        <w:trPr>
          <w:trHeight w:val="1361"/>
        </w:trPr>
        <w:tc>
          <w:tcPr>
            <w:tcW w:w="2270" w:type="dxa"/>
          </w:tcPr>
          <w:p w14:paraId="65B10A0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53D991A4" w14:textId="61A688EF"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t>Sawinski</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3</w:t>
            </w:r>
            <w:r w:rsidRPr="00311191">
              <w:rPr>
                <w:rFonts w:ascii="Book Antiqua" w:hAnsi="Book Antiqua"/>
                <w:sz w:val="24"/>
                <w:szCs w:val="24"/>
                <w:vertAlign w:val="superscript"/>
              </w:rPr>
              <w:t>]</w:t>
            </w:r>
          </w:p>
        </w:tc>
        <w:tc>
          <w:tcPr>
            <w:tcW w:w="1185" w:type="dxa"/>
            <w:vAlign w:val="center"/>
          </w:tcPr>
          <w:p w14:paraId="5CB5332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20</w:t>
            </w:r>
          </w:p>
        </w:tc>
        <w:tc>
          <w:tcPr>
            <w:tcW w:w="3174" w:type="dxa"/>
          </w:tcPr>
          <w:p w14:paraId="2E77E1DE"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17 (1a: 7)</w:t>
            </w:r>
          </w:p>
          <w:p w14:paraId="4820C9CE" w14:textId="1852B22A"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57 </w:t>
            </w:r>
            <w:r w:rsidR="00164000">
              <w:rPr>
                <w:rFonts w:ascii="Book Antiqua" w:hAnsi="Book Antiqua"/>
                <w:sz w:val="24"/>
                <w:szCs w:val="24"/>
                <w:lang w:val="en-US"/>
              </w:rPr>
              <w:t xml:space="preserve"> </w:t>
            </w:r>
            <w:proofErr w:type="spellStart"/>
            <w:r w:rsidR="00164000">
              <w:rPr>
                <w:rFonts w:ascii="Book Antiqua" w:hAnsi="Book Antiqua"/>
                <w:sz w:val="24"/>
                <w:szCs w:val="24"/>
                <w:lang w:val="en-US"/>
              </w:rPr>
              <w:t>yr</w:t>
            </w:r>
            <w:proofErr w:type="spellEnd"/>
          </w:p>
          <w:p w14:paraId="2CEABA9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44058CD2" w14:textId="1807A500"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 9</w:t>
            </w:r>
          </w:p>
          <w:p w14:paraId="23F83D31"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SOF/LDV: 7 </w:t>
            </w:r>
          </w:p>
          <w:p w14:paraId="05503FAB" w14:textId="6ED4F15A"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 xml:space="preserve">RBV: 3 </w:t>
            </w:r>
          </w:p>
          <w:p w14:paraId="72A745CE" w14:textId="6B129CC9"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 xml:space="preserve">DCV: 1 </w:t>
            </w:r>
          </w:p>
          <w:p w14:paraId="162DE301" w14:textId="6BFC402D" w:rsidR="004B1240" w:rsidRPr="00311191" w:rsidRDefault="004B1240"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16400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164000">
              <w:rPr>
                <w:rFonts w:ascii="Book Antiqua" w:hAnsi="Book Antiqua"/>
                <w:sz w:val="24"/>
                <w:szCs w:val="24"/>
                <w:lang w:val="en-US"/>
              </w:rPr>
              <w:t>/d</w:t>
            </w:r>
            <w:r w:rsidRPr="00311191">
              <w:rPr>
                <w:rFonts w:ascii="Book Antiqua" w:hAnsi="Book Antiqua"/>
                <w:sz w:val="24"/>
                <w:szCs w:val="24"/>
                <w:lang w:val="en-US"/>
              </w:rPr>
              <w:t>)</w:t>
            </w:r>
          </w:p>
        </w:tc>
        <w:tc>
          <w:tcPr>
            <w:tcW w:w="2546" w:type="dxa"/>
            <w:vAlign w:val="center"/>
          </w:tcPr>
          <w:p w14:paraId="796A57E1" w14:textId="77777777" w:rsidR="005738D1" w:rsidRPr="00311191" w:rsidDel="00597BC3"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20/20</w:t>
            </w:r>
          </w:p>
        </w:tc>
        <w:tc>
          <w:tcPr>
            <w:tcW w:w="2982" w:type="dxa"/>
          </w:tcPr>
          <w:p w14:paraId="7FBA4D9E"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No serious adverse events</w:t>
            </w:r>
          </w:p>
          <w:p w14:paraId="2940A268"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r>
      <w:tr w:rsidR="00311191" w:rsidRPr="00311191" w14:paraId="772C327B" w14:textId="77777777" w:rsidTr="005738D1">
        <w:trPr>
          <w:trHeight w:val="1361"/>
        </w:trPr>
        <w:tc>
          <w:tcPr>
            <w:tcW w:w="2270" w:type="dxa"/>
          </w:tcPr>
          <w:p w14:paraId="2418C3C9"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651BAB24" w14:textId="4CEAE1E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Moreno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4</w:t>
            </w:r>
            <w:r w:rsidRPr="00311191">
              <w:rPr>
                <w:rFonts w:ascii="Book Antiqua" w:hAnsi="Book Antiqua"/>
                <w:sz w:val="24"/>
                <w:szCs w:val="24"/>
                <w:vertAlign w:val="superscript"/>
              </w:rPr>
              <w:t>]</w:t>
            </w:r>
          </w:p>
        </w:tc>
        <w:tc>
          <w:tcPr>
            <w:tcW w:w="1185" w:type="dxa"/>
            <w:vAlign w:val="center"/>
          </w:tcPr>
          <w:p w14:paraId="71817BF6"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12</w:t>
            </w:r>
          </w:p>
        </w:tc>
        <w:tc>
          <w:tcPr>
            <w:tcW w:w="3174" w:type="dxa"/>
          </w:tcPr>
          <w:p w14:paraId="0F7D7E3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11 (1a: 4)</w:t>
            </w:r>
          </w:p>
          <w:p w14:paraId="5C5EA79D" w14:textId="6DB32F42"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53 </w:t>
            </w:r>
            <w:r w:rsidR="00164000">
              <w:rPr>
                <w:rFonts w:ascii="Book Antiqua" w:hAnsi="Book Antiqua"/>
                <w:sz w:val="24"/>
                <w:szCs w:val="24"/>
                <w:lang w:val="en-US"/>
              </w:rPr>
              <w:t xml:space="preserve"> </w:t>
            </w:r>
            <w:proofErr w:type="spellStart"/>
            <w:r w:rsidR="00164000">
              <w:rPr>
                <w:rFonts w:ascii="Book Antiqua" w:hAnsi="Book Antiqua"/>
                <w:sz w:val="24"/>
                <w:szCs w:val="24"/>
                <w:lang w:val="en-US"/>
              </w:rPr>
              <w:t>yr</w:t>
            </w:r>
            <w:proofErr w:type="spellEnd"/>
          </w:p>
          <w:p w14:paraId="36512A5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62D34D69" w14:textId="0E8D5039"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 1</w:t>
            </w:r>
          </w:p>
          <w:p w14:paraId="5F4D993F"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SOF/LDV: 8</w:t>
            </w:r>
          </w:p>
          <w:p w14:paraId="3EFCF980" w14:textId="0A0052E1"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DCV: 3</w:t>
            </w:r>
          </w:p>
          <w:p w14:paraId="09FC87C2" w14:textId="0485B3A2" w:rsidR="005738D1" w:rsidRPr="00311191" w:rsidRDefault="004B1240"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(400</w:t>
            </w:r>
            <w:r w:rsidR="00164000">
              <w:rPr>
                <w:rFonts w:ascii="Book Antiqua" w:eastAsiaTheme="minorEastAsia" w:hAnsi="Book Antiqua" w:hint="eastAsia"/>
                <w:sz w:val="24"/>
                <w:szCs w:val="24"/>
                <w:lang w:val="en-US" w:eastAsia="zh-CN"/>
              </w:rPr>
              <w:t xml:space="preserve"> </w:t>
            </w:r>
            <w:r w:rsidR="00AC1180" w:rsidRPr="00311191">
              <w:rPr>
                <w:rFonts w:ascii="Book Antiqua" w:hAnsi="Book Antiqua"/>
                <w:sz w:val="24"/>
                <w:szCs w:val="24"/>
                <w:lang w:val="en-US"/>
              </w:rPr>
              <w:t>mg</w:t>
            </w:r>
            <w:r w:rsidR="00164000">
              <w:rPr>
                <w:rFonts w:ascii="Book Antiqua" w:hAnsi="Book Antiqua"/>
                <w:sz w:val="24"/>
                <w:szCs w:val="24"/>
                <w:lang w:val="en-US"/>
              </w:rPr>
              <w:t>/d</w:t>
            </w:r>
            <w:r w:rsidRPr="00311191">
              <w:rPr>
                <w:rFonts w:ascii="Book Antiqua" w:hAnsi="Book Antiqua"/>
                <w:sz w:val="24"/>
                <w:szCs w:val="24"/>
                <w:lang w:val="en-US"/>
              </w:rPr>
              <w:t>)</w:t>
            </w:r>
          </w:p>
        </w:tc>
        <w:tc>
          <w:tcPr>
            <w:tcW w:w="2546" w:type="dxa"/>
            <w:vAlign w:val="center"/>
          </w:tcPr>
          <w:p w14:paraId="37F0D24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11/12</w:t>
            </w:r>
          </w:p>
        </w:tc>
        <w:tc>
          <w:tcPr>
            <w:tcW w:w="2982" w:type="dxa"/>
          </w:tcPr>
          <w:p w14:paraId="2CC0AFFC"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Therapy discontinuation: 1</w:t>
            </w:r>
          </w:p>
        </w:tc>
      </w:tr>
      <w:tr w:rsidR="00311191" w:rsidRPr="00311191" w14:paraId="2FB6998F" w14:textId="77777777" w:rsidTr="004B2DCD">
        <w:trPr>
          <w:trHeight w:val="1361"/>
        </w:trPr>
        <w:tc>
          <w:tcPr>
            <w:tcW w:w="2270" w:type="dxa"/>
            <w:vAlign w:val="center"/>
          </w:tcPr>
          <w:p w14:paraId="75999403"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GB"/>
              </w:rPr>
              <w:t>El-</w:t>
            </w:r>
            <w:proofErr w:type="spellStart"/>
            <w:r w:rsidRPr="00311191">
              <w:rPr>
                <w:rFonts w:ascii="Book Antiqua" w:hAnsi="Book Antiqua"/>
                <w:sz w:val="24"/>
                <w:szCs w:val="24"/>
                <w:lang w:val="en-GB"/>
              </w:rPr>
              <w:t>Halawany</w:t>
            </w:r>
            <w:proofErr w:type="spellEnd"/>
            <w:r w:rsidRPr="00311191">
              <w:rPr>
                <w:rFonts w:ascii="Book Antiqua" w:hAnsi="Book Antiqua"/>
                <w:b/>
                <w:sz w:val="24"/>
                <w:szCs w:val="24"/>
                <w:lang w:val="en-GB"/>
              </w:rPr>
              <w:t xml:space="preserve"> </w:t>
            </w:r>
            <w:r w:rsidRPr="0016400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5</w:t>
            </w:r>
            <w:r w:rsidRPr="00311191">
              <w:rPr>
                <w:rFonts w:ascii="Book Antiqua" w:hAnsi="Book Antiqua"/>
                <w:sz w:val="24"/>
                <w:szCs w:val="24"/>
                <w:vertAlign w:val="superscript"/>
              </w:rPr>
              <w:t>]</w:t>
            </w:r>
          </w:p>
        </w:tc>
        <w:tc>
          <w:tcPr>
            <w:tcW w:w="1185" w:type="dxa"/>
            <w:vAlign w:val="center"/>
          </w:tcPr>
          <w:p w14:paraId="1FD036B2"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11</w:t>
            </w:r>
          </w:p>
        </w:tc>
        <w:tc>
          <w:tcPr>
            <w:tcW w:w="3174" w:type="dxa"/>
          </w:tcPr>
          <w:p w14:paraId="11CF0B08"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10 (1a:10)</w:t>
            </w:r>
          </w:p>
          <w:p w14:paraId="4EE6E681" w14:textId="106EBC25" w:rsidR="00564C91" w:rsidRPr="002A7C7F" w:rsidRDefault="002A7C7F"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Age: 57.6 </w:t>
            </w:r>
            <w:proofErr w:type="spellStart"/>
            <w:r>
              <w:rPr>
                <w:rFonts w:ascii="Book Antiqua" w:hAnsi="Book Antiqua"/>
                <w:sz w:val="24"/>
                <w:szCs w:val="24"/>
                <w:lang w:val="en-US"/>
              </w:rPr>
              <w:t>yr</w:t>
            </w:r>
            <w:proofErr w:type="spellEnd"/>
          </w:p>
          <w:p w14:paraId="0B25D056"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c>
          <w:tcPr>
            <w:tcW w:w="2835" w:type="dxa"/>
            <w:vAlign w:val="center"/>
          </w:tcPr>
          <w:p w14:paraId="44B6352E" w14:textId="242B2A51"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 2</w:t>
            </w:r>
          </w:p>
          <w:p w14:paraId="1D22F98F"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SOF/LDV: 8</w:t>
            </w:r>
          </w:p>
          <w:p w14:paraId="74E05121" w14:textId="44C1B9CF" w:rsidR="00564C91" w:rsidRPr="00164000" w:rsidRDefault="00564C91"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00164000">
              <w:rPr>
                <w:rFonts w:ascii="Book Antiqua" w:hAnsi="Book Antiqua"/>
                <w:sz w:val="24"/>
                <w:szCs w:val="24"/>
                <w:lang w:val="en-US"/>
              </w:rPr>
              <w:t>RBV: 1</w:t>
            </w:r>
          </w:p>
        </w:tc>
        <w:tc>
          <w:tcPr>
            <w:tcW w:w="2546" w:type="dxa"/>
            <w:vAlign w:val="center"/>
          </w:tcPr>
          <w:p w14:paraId="5C955E4B"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10/11</w:t>
            </w:r>
          </w:p>
        </w:tc>
        <w:tc>
          <w:tcPr>
            <w:tcW w:w="2982" w:type="dxa"/>
          </w:tcPr>
          <w:p w14:paraId="2117F8F5" w14:textId="4F4138BF" w:rsidR="00564C91" w:rsidRPr="00164000" w:rsidRDefault="0016400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No serious adverse events</w:t>
            </w:r>
          </w:p>
        </w:tc>
      </w:tr>
      <w:tr w:rsidR="00311191" w:rsidRPr="00311191" w14:paraId="110A88F9" w14:textId="77777777" w:rsidTr="004B2DCD">
        <w:trPr>
          <w:trHeight w:val="1361"/>
        </w:trPr>
        <w:tc>
          <w:tcPr>
            <w:tcW w:w="2270" w:type="dxa"/>
            <w:vAlign w:val="center"/>
          </w:tcPr>
          <w:p w14:paraId="0B2DD287" w14:textId="3143B78A"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GB"/>
              </w:rPr>
              <w:t>Londono</w:t>
            </w:r>
            <w:proofErr w:type="spellEnd"/>
            <w:r w:rsidRPr="00311191">
              <w:rPr>
                <w:rFonts w:ascii="Book Antiqua" w:hAnsi="Book Antiqua"/>
                <w:sz w:val="24"/>
                <w:szCs w:val="24"/>
                <w:lang w:val="en-GB"/>
              </w:rPr>
              <w:t xml:space="preserve">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6</w:t>
            </w:r>
            <w:r w:rsidRPr="00311191">
              <w:rPr>
                <w:rFonts w:ascii="Book Antiqua" w:hAnsi="Book Antiqua"/>
                <w:sz w:val="24"/>
                <w:szCs w:val="24"/>
                <w:vertAlign w:val="superscript"/>
              </w:rPr>
              <w:t>]</w:t>
            </w:r>
          </w:p>
        </w:tc>
        <w:tc>
          <w:tcPr>
            <w:tcW w:w="1185" w:type="dxa"/>
            <w:vAlign w:val="center"/>
          </w:tcPr>
          <w:p w14:paraId="77F234C5"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74</w:t>
            </w:r>
          </w:p>
        </w:tc>
        <w:tc>
          <w:tcPr>
            <w:tcW w:w="3174" w:type="dxa"/>
          </w:tcPr>
          <w:p w14:paraId="21DF5E75"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GT1: 61 (1a: 6)</w:t>
            </w:r>
          </w:p>
          <w:p w14:paraId="11376FC5" w14:textId="42C0C698"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Age: 54 </w:t>
            </w:r>
            <w:r w:rsidR="00164000">
              <w:rPr>
                <w:rFonts w:ascii="Book Antiqua" w:hAnsi="Book Antiqua"/>
                <w:sz w:val="24"/>
                <w:szCs w:val="24"/>
                <w:lang w:val="en-US"/>
              </w:rPr>
              <w:t xml:space="preserve"> </w:t>
            </w:r>
            <w:proofErr w:type="spellStart"/>
            <w:r w:rsidR="00164000">
              <w:rPr>
                <w:rFonts w:ascii="Book Antiqua" w:hAnsi="Book Antiqua"/>
                <w:sz w:val="24"/>
                <w:szCs w:val="24"/>
                <w:lang w:val="en-US"/>
              </w:rPr>
              <w:t>yr</w:t>
            </w:r>
            <w:proofErr w:type="spellEnd"/>
          </w:p>
          <w:p w14:paraId="16C79410"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p>
        </w:tc>
        <w:tc>
          <w:tcPr>
            <w:tcW w:w="2835" w:type="dxa"/>
            <w:vAlign w:val="center"/>
          </w:tcPr>
          <w:p w14:paraId="0187E5D6" w14:textId="27C917BE"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SOF/LDV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37</w:t>
            </w:r>
          </w:p>
          <w:p w14:paraId="5588E2CF" w14:textId="74974758"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DCV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15</w:t>
            </w:r>
          </w:p>
          <w:p w14:paraId="7F721582" w14:textId="0B3EA96B"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SMV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6</w:t>
            </w:r>
          </w:p>
          <w:p w14:paraId="56B020A0" w14:textId="69AE9F5E"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SMV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DCV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7</w:t>
            </w:r>
          </w:p>
          <w:p w14:paraId="3DE07277" w14:textId="3720F9D9"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 xml:space="preserve">RBV: 4 </w:t>
            </w:r>
          </w:p>
          <w:p w14:paraId="66941EFD"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3 “D” or 2 “D”: 5 </w:t>
            </w:r>
          </w:p>
        </w:tc>
        <w:tc>
          <w:tcPr>
            <w:tcW w:w="2546" w:type="dxa"/>
            <w:vAlign w:val="center"/>
          </w:tcPr>
          <w:p w14:paraId="5B75AEFE"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45/46</w:t>
            </w:r>
          </w:p>
        </w:tc>
        <w:tc>
          <w:tcPr>
            <w:tcW w:w="2982" w:type="dxa"/>
          </w:tcPr>
          <w:p w14:paraId="4CC7335E" w14:textId="77777777" w:rsidR="00564C91" w:rsidRPr="00311191" w:rsidRDefault="00564C9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Rejection episodes: 3</w:t>
            </w:r>
          </w:p>
        </w:tc>
      </w:tr>
      <w:tr w:rsidR="00311191" w:rsidRPr="00311191" w14:paraId="35B85594" w14:textId="77777777" w:rsidTr="005738D1">
        <w:trPr>
          <w:trHeight w:val="1361"/>
        </w:trPr>
        <w:tc>
          <w:tcPr>
            <w:tcW w:w="2270" w:type="dxa"/>
          </w:tcPr>
          <w:p w14:paraId="5C357A8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GB"/>
              </w:rPr>
            </w:pPr>
          </w:p>
          <w:p w14:paraId="0AAB0848" w14:textId="245F8B43" w:rsidR="005738D1" w:rsidRPr="00311191" w:rsidRDefault="005738D1" w:rsidP="00311191">
            <w:pPr>
              <w:autoSpaceDE w:val="0"/>
              <w:autoSpaceDN w:val="0"/>
              <w:adjustRightInd w:val="0"/>
              <w:spacing w:after="0" w:line="360" w:lineRule="auto"/>
              <w:jc w:val="both"/>
              <w:rPr>
                <w:rFonts w:ascii="Book Antiqua" w:hAnsi="Book Antiqua"/>
                <w:sz w:val="24"/>
                <w:szCs w:val="24"/>
                <w:lang w:val="en-GB"/>
              </w:rPr>
            </w:pPr>
            <w:r w:rsidRPr="00311191">
              <w:rPr>
                <w:rFonts w:ascii="Book Antiqua" w:hAnsi="Book Antiqua"/>
                <w:sz w:val="24"/>
                <w:szCs w:val="24"/>
                <w:lang w:val="en-GB"/>
              </w:rPr>
              <w:t xml:space="preserve">Colombo </w:t>
            </w:r>
            <w:r w:rsidR="00457640" w:rsidRPr="00457640">
              <w:rPr>
                <w:rFonts w:ascii="Book Antiqua" w:hAnsi="Book Antiqua"/>
                <w:i/>
                <w:sz w:val="24"/>
                <w:szCs w:val="24"/>
                <w:lang w:val="en-GB"/>
              </w:rPr>
              <w:t>et al</w:t>
            </w:r>
            <w:r w:rsidRPr="00311191">
              <w:rPr>
                <w:rFonts w:ascii="Book Antiqua" w:hAnsi="Book Antiqua"/>
                <w:sz w:val="24"/>
                <w:szCs w:val="24"/>
                <w:vertAlign w:val="superscript"/>
                <w:lang w:val="en-GB"/>
              </w:rPr>
              <w:t>[47]</w:t>
            </w:r>
          </w:p>
          <w:p w14:paraId="5E69673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1185" w:type="dxa"/>
            <w:vAlign w:val="center"/>
          </w:tcPr>
          <w:p w14:paraId="0CA926D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114</w:t>
            </w:r>
          </w:p>
        </w:tc>
        <w:tc>
          <w:tcPr>
            <w:tcW w:w="3174" w:type="dxa"/>
          </w:tcPr>
          <w:p w14:paraId="5042A2C6"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GT1: 104 </w:t>
            </w:r>
          </w:p>
          <w:p w14:paraId="276B5C06"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5CB620B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SOF/LDV</w:t>
            </w:r>
          </w:p>
          <w:p w14:paraId="52118104"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546" w:type="dxa"/>
            <w:vAlign w:val="center"/>
          </w:tcPr>
          <w:p w14:paraId="048F5850"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112/114</w:t>
            </w:r>
          </w:p>
        </w:tc>
        <w:tc>
          <w:tcPr>
            <w:tcW w:w="2982" w:type="dxa"/>
          </w:tcPr>
          <w:p w14:paraId="0A3BB115"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Therapy discontinuation: 1</w:t>
            </w:r>
          </w:p>
          <w:p w14:paraId="7EBD0D68" w14:textId="031B7417" w:rsidR="005738D1" w:rsidRPr="00164000" w:rsidRDefault="0016400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Serious adverse events: 12</w:t>
            </w:r>
          </w:p>
        </w:tc>
      </w:tr>
      <w:tr w:rsidR="00311191" w:rsidRPr="00311191" w14:paraId="418F3889" w14:textId="77777777" w:rsidTr="005738D1">
        <w:trPr>
          <w:trHeight w:val="1361"/>
        </w:trPr>
        <w:tc>
          <w:tcPr>
            <w:tcW w:w="2270" w:type="dxa"/>
          </w:tcPr>
          <w:p w14:paraId="7BB7DFE9"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5815E2FB"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p w14:paraId="5AB1A268" w14:textId="23532ABE"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 xml:space="preserve">Reddy </w:t>
            </w:r>
            <w:r w:rsidR="00457640" w:rsidRPr="00457640">
              <w:rPr>
                <w:rFonts w:ascii="Book Antiqua" w:hAnsi="Book Antiqua"/>
                <w:i/>
                <w:sz w:val="24"/>
                <w:szCs w:val="24"/>
                <w:lang w:val="en-GB"/>
              </w:rPr>
              <w:t>et al</w:t>
            </w:r>
            <w:r w:rsidRPr="00311191">
              <w:rPr>
                <w:rFonts w:ascii="Book Antiqua" w:hAnsi="Book Antiqua"/>
                <w:sz w:val="24"/>
                <w:szCs w:val="24"/>
                <w:vertAlign w:val="superscript"/>
              </w:rPr>
              <w:t>[4</w:t>
            </w:r>
            <w:r w:rsidRPr="00311191">
              <w:rPr>
                <w:rFonts w:ascii="Book Antiqua" w:hAnsi="Book Antiqua"/>
                <w:sz w:val="24"/>
                <w:szCs w:val="24"/>
                <w:vertAlign w:val="superscript"/>
                <w:lang w:val="en-GB"/>
              </w:rPr>
              <w:t>8</w:t>
            </w:r>
            <w:r w:rsidRPr="00311191">
              <w:rPr>
                <w:rFonts w:ascii="Book Antiqua" w:hAnsi="Book Antiqua"/>
                <w:sz w:val="24"/>
                <w:szCs w:val="24"/>
                <w:vertAlign w:val="superscript"/>
              </w:rPr>
              <w:t>]</w:t>
            </w:r>
          </w:p>
        </w:tc>
        <w:tc>
          <w:tcPr>
            <w:tcW w:w="1185" w:type="dxa"/>
            <w:vAlign w:val="center"/>
          </w:tcPr>
          <w:p w14:paraId="6BB046D8" w14:textId="77777777" w:rsidR="005738D1" w:rsidRPr="00311191" w:rsidRDefault="008112E7"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50</w:t>
            </w:r>
          </w:p>
        </w:tc>
        <w:tc>
          <w:tcPr>
            <w:tcW w:w="3174" w:type="dxa"/>
          </w:tcPr>
          <w:p w14:paraId="649ACF37"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p>
        </w:tc>
        <w:tc>
          <w:tcPr>
            <w:tcW w:w="2835" w:type="dxa"/>
          </w:tcPr>
          <w:p w14:paraId="220C6FD6" w14:textId="7E267536"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SOF/LDV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42</w:t>
            </w:r>
          </w:p>
          <w:p w14:paraId="522B2C13" w14:textId="4DBE8E73"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SOF</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DCV</w:t>
            </w:r>
            <w:r w:rsidR="00164000" w:rsidRPr="00164000">
              <w:rPr>
                <w:rFonts w:ascii="Book Antiqua" w:hAnsi="Book Antiqua"/>
                <w:i/>
                <w:sz w:val="24"/>
                <w:szCs w:val="24"/>
                <w:lang w:val="en-US"/>
              </w:rPr>
              <w:t xml:space="preserve"> ± </w:t>
            </w:r>
            <w:r w:rsidRPr="00311191">
              <w:rPr>
                <w:rFonts w:ascii="Book Antiqua" w:hAnsi="Book Antiqua"/>
                <w:sz w:val="24"/>
                <w:szCs w:val="24"/>
                <w:lang w:val="en-US"/>
              </w:rPr>
              <w:t>RBV: 1</w:t>
            </w:r>
          </w:p>
          <w:p w14:paraId="1C177A6E" w14:textId="57020234" w:rsidR="005738D1" w:rsidRPr="00164000" w:rsidRDefault="00164000" w:rsidP="00311191">
            <w:pPr>
              <w:autoSpaceDE w:val="0"/>
              <w:autoSpaceDN w:val="0"/>
              <w:adjustRightIn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3 “D”: 7 </w:t>
            </w:r>
          </w:p>
        </w:tc>
        <w:tc>
          <w:tcPr>
            <w:tcW w:w="2546" w:type="dxa"/>
            <w:vAlign w:val="center"/>
          </w:tcPr>
          <w:p w14:paraId="4BC08D46"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10/10</w:t>
            </w:r>
          </w:p>
        </w:tc>
        <w:tc>
          <w:tcPr>
            <w:tcW w:w="2982" w:type="dxa"/>
          </w:tcPr>
          <w:p w14:paraId="34F8A2ED" w14:textId="77777777" w:rsidR="005738D1" w:rsidRPr="00311191" w:rsidRDefault="005738D1" w:rsidP="00311191">
            <w:pPr>
              <w:autoSpaceDE w:val="0"/>
              <w:autoSpaceDN w:val="0"/>
              <w:adjustRightInd w:val="0"/>
              <w:spacing w:after="0" w:line="360" w:lineRule="auto"/>
              <w:jc w:val="both"/>
              <w:rPr>
                <w:rFonts w:ascii="Book Antiqua" w:hAnsi="Book Antiqua"/>
                <w:sz w:val="24"/>
                <w:szCs w:val="24"/>
                <w:lang w:val="en-US"/>
              </w:rPr>
            </w:pPr>
            <w:r w:rsidRPr="00311191">
              <w:rPr>
                <w:rFonts w:ascii="Book Antiqua" w:hAnsi="Book Antiqua"/>
                <w:sz w:val="24"/>
                <w:szCs w:val="24"/>
                <w:lang w:val="en-US"/>
              </w:rPr>
              <w:t>Rejection episode: 1</w:t>
            </w:r>
          </w:p>
        </w:tc>
      </w:tr>
    </w:tbl>
    <w:p w14:paraId="2E78C2D3" w14:textId="77777777" w:rsidR="005738D1" w:rsidRPr="00311191" w:rsidRDefault="005738D1" w:rsidP="00311191">
      <w:pPr>
        <w:spacing w:after="0" w:line="360" w:lineRule="auto"/>
        <w:jc w:val="both"/>
        <w:rPr>
          <w:rFonts w:ascii="Book Antiqua" w:hAnsi="Book Antiqua"/>
          <w:sz w:val="24"/>
          <w:szCs w:val="24"/>
          <w:lang w:val="en-US"/>
        </w:rPr>
      </w:pPr>
    </w:p>
    <w:p w14:paraId="69D6F76F" w14:textId="454C9120" w:rsidR="005738D1" w:rsidRPr="00531756" w:rsidRDefault="005738D1" w:rsidP="00311191">
      <w:pPr>
        <w:spacing w:after="0" w:line="360" w:lineRule="auto"/>
        <w:jc w:val="both"/>
        <w:rPr>
          <w:rFonts w:ascii="宋体" w:eastAsia="宋体" w:hAnsi="宋体" w:cs="宋体"/>
          <w:sz w:val="24"/>
          <w:szCs w:val="24"/>
          <w:lang w:val="en-US" w:eastAsia="zh-CN"/>
        </w:rPr>
      </w:pPr>
      <w:r w:rsidRPr="00311191">
        <w:rPr>
          <w:rFonts w:ascii="Book Antiqua" w:hAnsi="Book Antiqua"/>
          <w:sz w:val="24"/>
          <w:szCs w:val="24"/>
          <w:lang w:val="en-US"/>
        </w:rPr>
        <w:t xml:space="preserve">DCV: </w:t>
      </w:r>
      <w:proofErr w:type="spellStart"/>
      <w:r w:rsidR="00164000" w:rsidRPr="00311191">
        <w:rPr>
          <w:rFonts w:ascii="Book Antiqua" w:hAnsi="Book Antiqua"/>
          <w:sz w:val="24"/>
          <w:szCs w:val="24"/>
          <w:lang w:val="en-US"/>
        </w:rPr>
        <w:t>D</w:t>
      </w:r>
      <w:r w:rsidRPr="00311191">
        <w:rPr>
          <w:rFonts w:ascii="Book Antiqua" w:hAnsi="Book Antiqua"/>
          <w:sz w:val="24"/>
          <w:szCs w:val="24"/>
          <w:lang w:val="en-US"/>
        </w:rPr>
        <w:t>aclatasvir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GT: </w:t>
      </w:r>
      <w:r w:rsidR="00164000" w:rsidRPr="00311191">
        <w:rPr>
          <w:rFonts w:ascii="Book Antiqua" w:hAnsi="Book Antiqua"/>
          <w:sz w:val="24"/>
          <w:szCs w:val="24"/>
          <w:lang w:val="en-US"/>
        </w:rPr>
        <w:t>G</w:t>
      </w:r>
      <w:r w:rsidRPr="00311191">
        <w:rPr>
          <w:rFonts w:ascii="Book Antiqua" w:hAnsi="Book Antiqua"/>
          <w:sz w:val="24"/>
          <w:szCs w:val="24"/>
          <w:lang w:val="en-US"/>
        </w:rPr>
        <w:t>enotype</w:t>
      </w:r>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RBV: </w:t>
      </w:r>
      <w:r w:rsidR="00164000" w:rsidRPr="00311191">
        <w:rPr>
          <w:rFonts w:ascii="Book Antiqua" w:hAnsi="Book Antiqua"/>
          <w:sz w:val="24"/>
          <w:szCs w:val="24"/>
          <w:lang w:val="en-US"/>
        </w:rPr>
        <w:t>R</w:t>
      </w:r>
      <w:r w:rsidRPr="00311191">
        <w:rPr>
          <w:rFonts w:ascii="Book Antiqua" w:hAnsi="Book Antiqua"/>
          <w:sz w:val="24"/>
          <w:szCs w:val="24"/>
          <w:lang w:val="en-US"/>
        </w:rPr>
        <w:t>ibavirin</w:t>
      </w:r>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LDV:</w:t>
      </w:r>
      <w:r w:rsidR="00164000" w:rsidRPr="00311191">
        <w:rPr>
          <w:rFonts w:ascii="Book Antiqua" w:hAnsi="Book Antiqua"/>
          <w:sz w:val="24"/>
          <w:szCs w:val="24"/>
          <w:lang w:val="en-US"/>
        </w:rPr>
        <w:t xml:space="preserve"> </w:t>
      </w:r>
      <w:proofErr w:type="spellStart"/>
      <w:r w:rsidR="00164000" w:rsidRPr="00311191">
        <w:rPr>
          <w:rFonts w:ascii="Book Antiqua" w:hAnsi="Book Antiqua"/>
          <w:sz w:val="24"/>
          <w:szCs w:val="24"/>
          <w:lang w:val="en-US"/>
        </w:rPr>
        <w:t>L</w:t>
      </w:r>
      <w:r w:rsidRPr="00311191">
        <w:rPr>
          <w:rFonts w:ascii="Book Antiqua" w:hAnsi="Book Antiqua"/>
          <w:sz w:val="24"/>
          <w:szCs w:val="24"/>
          <w:lang w:val="en-US"/>
        </w:rPr>
        <w:t>edipasvir</w:t>
      </w:r>
      <w:proofErr w:type="spellEnd"/>
      <w:r w:rsidR="00164000">
        <w:rPr>
          <w:rFonts w:ascii="Book Antiqua" w:eastAsiaTheme="minorEastAsia" w:hAnsi="Book Antiqua" w:hint="eastAsia"/>
          <w:sz w:val="24"/>
          <w:szCs w:val="24"/>
          <w:lang w:val="en-US" w:eastAsia="zh-CN"/>
        </w:rPr>
        <w:t xml:space="preserve">; </w:t>
      </w:r>
      <w:r w:rsidRPr="00311191">
        <w:rPr>
          <w:rFonts w:ascii="Book Antiqua" w:hAnsi="Book Antiqua"/>
          <w:sz w:val="24"/>
          <w:szCs w:val="24"/>
          <w:lang w:val="en-US"/>
        </w:rPr>
        <w:t xml:space="preserve">PEG-IFN: </w:t>
      </w:r>
      <w:proofErr w:type="spellStart"/>
      <w:r w:rsidR="00164000" w:rsidRPr="00311191">
        <w:rPr>
          <w:rFonts w:ascii="Book Antiqua" w:hAnsi="Book Antiqua"/>
          <w:sz w:val="24"/>
          <w:szCs w:val="24"/>
          <w:lang w:val="en-US"/>
        </w:rPr>
        <w:t>P</w:t>
      </w:r>
      <w:r w:rsidRPr="00311191">
        <w:rPr>
          <w:rFonts w:ascii="Book Antiqua" w:hAnsi="Book Antiqua"/>
          <w:sz w:val="24"/>
          <w:szCs w:val="24"/>
          <w:lang w:val="en-US"/>
        </w:rPr>
        <w:t>egylated</w:t>
      </w:r>
      <w:proofErr w:type="spellEnd"/>
      <w:r w:rsidRPr="00311191">
        <w:rPr>
          <w:rFonts w:ascii="Book Antiqua" w:hAnsi="Book Antiqua"/>
          <w:sz w:val="24"/>
          <w:szCs w:val="24"/>
          <w:lang w:val="en-US"/>
        </w:rPr>
        <w:t xml:space="preserve"> interferon-</w:t>
      </w:r>
      <w:proofErr w:type="spellStart"/>
      <w:r w:rsidRPr="00311191">
        <w:rPr>
          <w:rFonts w:ascii="Book Antiqua" w:hAnsi="Book Antiqua"/>
          <w:sz w:val="24"/>
          <w:szCs w:val="24"/>
          <w:lang w:val="en-US"/>
        </w:rPr>
        <w:t>alfa</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SMV: </w:t>
      </w:r>
      <w:proofErr w:type="spellStart"/>
      <w:r w:rsidR="00164000" w:rsidRPr="00311191">
        <w:rPr>
          <w:rFonts w:ascii="Book Antiqua" w:hAnsi="Book Antiqua"/>
          <w:sz w:val="24"/>
          <w:szCs w:val="24"/>
          <w:lang w:val="en-US"/>
        </w:rPr>
        <w:t>S</w:t>
      </w:r>
      <w:r w:rsidRPr="00311191">
        <w:rPr>
          <w:rFonts w:ascii="Book Antiqua" w:hAnsi="Book Antiqua"/>
          <w:sz w:val="24"/>
          <w:szCs w:val="24"/>
          <w:lang w:val="en-US"/>
        </w:rPr>
        <w:t>imeprevir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SOF: </w:t>
      </w:r>
      <w:proofErr w:type="spellStart"/>
      <w:r w:rsidRPr="00311191">
        <w:rPr>
          <w:rFonts w:ascii="Book Antiqua" w:hAnsi="Book Antiqua"/>
          <w:sz w:val="24"/>
          <w:szCs w:val="24"/>
          <w:lang w:val="en-US"/>
        </w:rPr>
        <w:t>Sofosbuvir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3D: </w:t>
      </w:r>
      <w:proofErr w:type="spellStart"/>
      <w:r w:rsidR="00164000" w:rsidRPr="00311191">
        <w:rPr>
          <w:rFonts w:ascii="Book Antiqua" w:hAnsi="Book Antiqua"/>
          <w:sz w:val="24"/>
          <w:szCs w:val="24"/>
          <w:lang w:val="en-US"/>
        </w:rPr>
        <w:t>O</w:t>
      </w:r>
      <w:r w:rsidRPr="00311191">
        <w:rPr>
          <w:rFonts w:ascii="Book Antiqua" w:hAnsi="Book Antiqua"/>
          <w:sz w:val="24"/>
          <w:szCs w:val="24"/>
          <w:lang w:val="en-US"/>
        </w:rPr>
        <w:t>mbitasvir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paritaprevir</w:t>
      </w:r>
      <w:proofErr w:type="spellEnd"/>
      <w:r w:rsidRPr="00311191">
        <w:rPr>
          <w:rFonts w:ascii="Book Antiqua" w:hAnsi="Book Antiqua"/>
          <w:sz w:val="24"/>
          <w:szCs w:val="24"/>
          <w:lang w:val="en-US"/>
        </w:rPr>
        <w:t xml:space="preserve">/ritonavir plus </w:t>
      </w:r>
      <w:proofErr w:type="spellStart"/>
      <w:r w:rsidRPr="00311191">
        <w:rPr>
          <w:rFonts w:ascii="Book Antiqua" w:hAnsi="Book Antiqua"/>
          <w:sz w:val="24"/>
          <w:szCs w:val="24"/>
          <w:lang w:val="en-US"/>
        </w:rPr>
        <w:t>dasabuvir</w:t>
      </w:r>
      <w:proofErr w:type="spellEnd"/>
      <w:r w:rsidR="00164000">
        <w:rPr>
          <w:rFonts w:ascii="Book Antiqua" w:eastAsiaTheme="minorEastAsia" w:hAnsi="Book Antiqua" w:hint="eastAsia"/>
          <w:sz w:val="24"/>
          <w:szCs w:val="24"/>
          <w:lang w:val="en-US" w:eastAsia="zh-CN"/>
        </w:rPr>
        <w:t>;</w:t>
      </w:r>
      <w:r w:rsidRPr="00311191">
        <w:rPr>
          <w:rFonts w:ascii="Book Antiqua" w:hAnsi="Book Antiqua"/>
          <w:sz w:val="24"/>
          <w:szCs w:val="24"/>
          <w:lang w:val="en-US"/>
        </w:rPr>
        <w:t xml:space="preserve"> 2 “D”: </w:t>
      </w:r>
      <w:proofErr w:type="spellStart"/>
      <w:r w:rsidR="00164000" w:rsidRPr="00311191">
        <w:rPr>
          <w:rFonts w:ascii="Book Antiqua" w:hAnsi="Book Antiqua"/>
          <w:sz w:val="24"/>
          <w:szCs w:val="24"/>
          <w:lang w:val="en-US"/>
        </w:rPr>
        <w:t>O</w:t>
      </w:r>
      <w:r w:rsidRPr="00311191">
        <w:rPr>
          <w:rFonts w:ascii="Book Antiqua" w:hAnsi="Book Antiqua"/>
          <w:sz w:val="24"/>
          <w:szCs w:val="24"/>
          <w:lang w:val="en-US"/>
        </w:rPr>
        <w:t>mbitasvir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paritaprevir</w:t>
      </w:r>
      <w:proofErr w:type="spellEnd"/>
      <w:r w:rsidRPr="00311191">
        <w:rPr>
          <w:rFonts w:ascii="Book Antiqua" w:hAnsi="Book Antiqua"/>
          <w:sz w:val="24"/>
          <w:szCs w:val="24"/>
          <w:lang w:val="en-US"/>
        </w:rPr>
        <w:t>/ritonavir</w:t>
      </w:r>
      <w:r w:rsidR="00531756">
        <w:rPr>
          <w:rFonts w:ascii="宋体" w:eastAsia="宋体" w:hAnsi="宋体" w:cs="宋体"/>
          <w:sz w:val="24"/>
          <w:szCs w:val="24"/>
          <w:lang w:val="en-US" w:eastAsia="zh-CN"/>
        </w:rPr>
        <w:t>.</w:t>
      </w:r>
      <w:bookmarkStart w:id="0" w:name="_GoBack"/>
      <w:bookmarkEnd w:id="0"/>
    </w:p>
    <w:p w14:paraId="5AFAC21B" w14:textId="77777777" w:rsidR="00457640" w:rsidRDefault="00457640" w:rsidP="00311191">
      <w:pPr>
        <w:spacing w:after="0" w:line="360" w:lineRule="auto"/>
        <w:jc w:val="both"/>
        <w:rPr>
          <w:rFonts w:ascii="Book Antiqua" w:eastAsiaTheme="minorEastAsia" w:hAnsi="Book Antiqua"/>
          <w:sz w:val="24"/>
          <w:szCs w:val="24"/>
          <w:lang w:val="en-US" w:eastAsia="zh-CN"/>
        </w:rPr>
      </w:pPr>
    </w:p>
    <w:p w14:paraId="76DF54E8" w14:textId="77777777" w:rsidR="005738D1" w:rsidRPr="00311191" w:rsidRDefault="005738D1" w:rsidP="00311191">
      <w:pPr>
        <w:spacing w:after="0" w:line="360" w:lineRule="auto"/>
        <w:jc w:val="both"/>
        <w:rPr>
          <w:rFonts w:ascii="Book Antiqua" w:hAnsi="Book Antiqua"/>
          <w:sz w:val="24"/>
          <w:szCs w:val="24"/>
          <w:lang w:val="en-US"/>
        </w:rPr>
        <w:sectPr w:rsidR="005738D1" w:rsidRPr="00311191" w:rsidSect="007D4F3A">
          <w:pgSz w:w="16838" w:h="11906" w:orient="landscape"/>
          <w:pgMar w:top="1797" w:right="1440" w:bottom="1797" w:left="1440" w:header="709" w:footer="709" w:gutter="0"/>
          <w:cols w:space="708"/>
          <w:docGrid w:linePitch="360"/>
        </w:sectPr>
      </w:pPr>
      <w:r w:rsidRPr="00311191">
        <w:rPr>
          <w:rFonts w:ascii="Book Antiqua" w:hAnsi="Book Antiqua"/>
          <w:sz w:val="24"/>
          <w:szCs w:val="24"/>
          <w:lang w:val="en-US"/>
        </w:rPr>
        <w:br w:type="page"/>
      </w:r>
    </w:p>
    <w:p w14:paraId="70C94496" w14:textId="1C48B3FE" w:rsidR="005738D1" w:rsidRPr="00164000" w:rsidRDefault="00164000" w:rsidP="00311191">
      <w:pPr>
        <w:spacing w:after="0" w:line="360" w:lineRule="auto"/>
        <w:jc w:val="both"/>
        <w:rPr>
          <w:rFonts w:ascii="Book Antiqua" w:eastAsiaTheme="minorEastAsia" w:hAnsi="Book Antiqua"/>
          <w:b/>
          <w:bCs/>
          <w:sz w:val="24"/>
          <w:szCs w:val="24"/>
          <w:lang w:val="en-US" w:eastAsia="zh-CN"/>
        </w:rPr>
      </w:pPr>
      <w:r w:rsidRPr="00164000">
        <w:rPr>
          <w:rFonts w:ascii="Book Antiqua" w:eastAsia="Times New Roman" w:hAnsi="Book Antiqua"/>
          <w:b/>
          <w:bCs/>
          <w:sz w:val="24"/>
          <w:szCs w:val="24"/>
          <w:lang w:val="en-US" w:eastAsia="el-GR"/>
        </w:rPr>
        <w:lastRenderedPageBreak/>
        <w:t>Table 4</w:t>
      </w:r>
      <w:r w:rsidR="005738D1" w:rsidRPr="00164000">
        <w:rPr>
          <w:rFonts w:ascii="Book Antiqua" w:eastAsia="Times New Roman" w:hAnsi="Book Antiqua"/>
          <w:b/>
          <w:bCs/>
          <w:sz w:val="24"/>
          <w:szCs w:val="24"/>
          <w:lang w:val="en-US" w:eastAsia="el-GR"/>
        </w:rPr>
        <w:t xml:space="preserve"> Recommended regimens from the American Association for the Study of Liver Diseases </w:t>
      </w:r>
      <w:r w:rsidR="00F6518A" w:rsidRPr="00164000">
        <w:rPr>
          <w:rFonts w:ascii="Book Antiqua" w:eastAsia="Times New Roman" w:hAnsi="Book Antiqua"/>
          <w:b/>
          <w:bCs/>
          <w:sz w:val="24"/>
          <w:szCs w:val="24"/>
          <w:lang w:val="en-US" w:eastAsia="el-GR"/>
        </w:rPr>
        <w:t xml:space="preserve">and </w:t>
      </w:r>
      <w:r w:rsidR="00F72DA3" w:rsidRPr="00164000">
        <w:rPr>
          <w:rStyle w:val="Emphasis"/>
          <w:rFonts w:ascii="Book Antiqua" w:hAnsi="Book Antiqua"/>
          <w:sz w:val="24"/>
          <w:szCs w:val="24"/>
          <w:lang w:val="en-US"/>
        </w:rPr>
        <w:t>European Association for the Study of the Liver</w:t>
      </w:r>
      <w:r w:rsidR="00F72DA3" w:rsidRPr="00164000">
        <w:rPr>
          <w:rFonts w:ascii="Book Antiqua" w:eastAsia="Times New Roman" w:hAnsi="Book Antiqua"/>
          <w:b/>
          <w:bCs/>
          <w:sz w:val="24"/>
          <w:szCs w:val="24"/>
          <w:lang w:val="en-US" w:eastAsia="el-GR"/>
        </w:rPr>
        <w:t xml:space="preserve"> </w:t>
      </w:r>
      <w:r w:rsidR="005738D1" w:rsidRPr="00164000">
        <w:rPr>
          <w:rFonts w:ascii="Book Antiqua" w:eastAsia="Times New Roman" w:hAnsi="Book Antiqua"/>
          <w:b/>
          <w:bCs/>
          <w:sz w:val="24"/>
          <w:szCs w:val="24"/>
          <w:lang w:val="en-US" w:eastAsia="el-GR"/>
        </w:rPr>
        <w:t>for patients with chronic hepatitis C and severe renal impairment (glomerular filtration rate &lt;</w:t>
      </w:r>
      <w:r w:rsidRPr="00164000">
        <w:rPr>
          <w:rFonts w:ascii="Book Antiqua" w:eastAsiaTheme="minorEastAsia" w:hAnsi="Book Antiqua" w:hint="eastAsia"/>
          <w:b/>
          <w:bCs/>
          <w:sz w:val="24"/>
          <w:szCs w:val="24"/>
          <w:lang w:val="en-US" w:eastAsia="zh-CN"/>
        </w:rPr>
        <w:t xml:space="preserve"> </w:t>
      </w:r>
      <w:r w:rsidR="005738D1" w:rsidRPr="00164000">
        <w:rPr>
          <w:rFonts w:ascii="Book Antiqua" w:eastAsia="Times New Roman" w:hAnsi="Book Antiqua"/>
          <w:b/>
          <w:bCs/>
          <w:sz w:val="24"/>
          <w:szCs w:val="24"/>
          <w:lang w:val="en-US" w:eastAsia="el-GR"/>
        </w:rPr>
        <w:t>30 m</w:t>
      </w:r>
      <w:r w:rsidRPr="00164000">
        <w:rPr>
          <w:rFonts w:ascii="Book Antiqua" w:eastAsia="Times New Roman" w:hAnsi="Book Antiqua"/>
          <w:b/>
          <w:bCs/>
          <w:sz w:val="24"/>
          <w:szCs w:val="24"/>
          <w:lang w:val="en-US" w:eastAsia="el-GR"/>
        </w:rPr>
        <w:t>L</w:t>
      </w:r>
      <w:r w:rsidR="005738D1" w:rsidRPr="00164000">
        <w:rPr>
          <w:rFonts w:ascii="Book Antiqua" w:eastAsia="Times New Roman" w:hAnsi="Book Antiqua"/>
          <w:b/>
          <w:bCs/>
          <w:sz w:val="24"/>
          <w:szCs w:val="24"/>
          <w:lang w:val="en-US" w:eastAsia="el-GR"/>
        </w:rPr>
        <w:t xml:space="preserve">/min) who need urgent </w:t>
      </w:r>
      <w:r w:rsidR="00457640" w:rsidRPr="00164000">
        <w:rPr>
          <w:rFonts w:ascii="Book Antiqua" w:hAnsi="Book Antiqua"/>
          <w:b/>
          <w:sz w:val="24"/>
          <w:szCs w:val="24"/>
          <w:lang w:val="en-US"/>
        </w:rPr>
        <w:t>hepatitis C virus</w:t>
      </w:r>
      <w:r w:rsidR="005738D1" w:rsidRPr="00164000">
        <w:rPr>
          <w:rFonts w:ascii="Book Antiqua" w:eastAsia="Times New Roman" w:hAnsi="Book Antiqua"/>
          <w:b/>
          <w:bCs/>
          <w:sz w:val="24"/>
          <w:szCs w:val="24"/>
          <w:lang w:val="en-US" w:eastAsia="el-GR"/>
        </w:rPr>
        <w:t xml:space="preserve"> therapy and renal transplanta</w:t>
      </w:r>
      <w:r w:rsidRPr="00164000">
        <w:rPr>
          <w:rFonts w:ascii="Book Antiqua" w:eastAsia="Times New Roman" w:hAnsi="Book Antiqua"/>
          <w:b/>
          <w:bCs/>
          <w:sz w:val="24"/>
          <w:szCs w:val="24"/>
          <w:lang w:val="en-US" w:eastAsia="el-GR"/>
        </w:rPr>
        <w:t>tion is not an immediate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5840"/>
        <w:gridCol w:w="6594"/>
      </w:tblGrid>
      <w:tr w:rsidR="00311191" w:rsidRPr="00311191" w14:paraId="373C3AB6" w14:textId="77777777" w:rsidTr="00164000">
        <w:tc>
          <w:tcPr>
            <w:tcW w:w="1637" w:type="dxa"/>
            <w:shd w:val="clear" w:color="auto" w:fill="auto"/>
            <w:tcMar>
              <w:top w:w="0" w:type="dxa"/>
              <w:left w:w="108" w:type="dxa"/>
              <w:bottom w:w="0" w:type="dxa"/>
              <w:right w:w="108" w:type="dxa"/>
            </w:tcMar>
            <w:hideMark/>
          </w:tcPr>
          <w:p w14:paraId="74591584" w14:textId="77777777" w:rsidR="00F6518A" w:rsidRPr="00311191" w:rsidRDefault="00F6518A" w:rsidP="00311191">
            <w:pPr>
              <w:spacing w:after="0" w:line="360" w:lineRule="auto"/>
              <w:jc w:val="both"/>
              <w:rPr>
                <w:rFonts w:ascii="Book Antiqua" w:eastAsia="Times New Roman" w:hAnsi="Book Antiqua"/>
                <w:sz w:val="24"/>
                <w:szCs w:val="24"/>
                <w:lang w:eastAsia="el-GR"/>
              </w:rPr>
            </w:pPr>
            <w:r w:rsidRPr="00311191">
              <w:rPr>
                <w:rFonts w:ascii="Book Antiqua" w:eastAsia="Times New Roman" w:hAnsi="Book Antiqua"/>
                <w:b/>
                <w:bCs/>
                <w:sz w:val="24"/>
                <w:szCs w:val="24"/>
                <w:lang w:eastAsia="el-GR"/>
              </w:rPr>
              <w:t xml:space="preserve">HCV </w:t>
            </w:r>
            <w:r w:rsidRPr="00311191">
              <w:rPr>
                <w:rFonts w:ascii="Book Antiqua" w:eastAsia="Times New Roman" w:hAnsi="Book Antiqua"/>
                <w:b/>
                <w:bCs/>
                <w:sz w:val="24"/>
                <w:szCs w:val="24"/>
                <w:lang w:val="en-US" w:eastAsia="el-GR"/>
              </w:rPr>
              <w:t>g</w:t>
            </w:r>
            <w:r w:rsidRPr="00311191">
              <w:rPr>
                <w:rFonts w:ascii="Book Antiqua" w:eastAsia="Times New Roman" w:hAnsi="Book Antiqua"/>
                <w:b/>
                <w:bCs/>
                <w:sz w:val="24"/>
                <w:szCs w:val="24"/>
                <w:lang w:eastAsia="el-GR"/>
              </w:rPr>
              <w:t>enotype</w:t>
            </w:r>
          </w:p>
        </w:tc>
        <w:tc>
          <w:tcPr>
            <w:tcW w:w="5840" w:type="dxa"/>
            <w:shd w:val="clear" w:color="auto" w:fill="auto"/>
            <w:tcMar>
              <w:top w:w="0" w:type="dxa"/>
              <w:left w:w="108" w:type="dxa"/>
              <w:bottom w:w="0" w:type="dxa"/>
              <w:right w:w="108" w:type="dxa"/>
            </w:tcMar>
            <w:hideMark/>
          </w:tcPr>
          <w:p w14:paraId="189B5FDE" w14:textId="2CCA1DCF" w:rsidR="00F6518A" w:rsidRPr="00311191" w:rsidRDefault="00F6518A" w:rsidP="00311191">
            <w:pPr>
              <w:spacing w:after="0" w:line="360" w:lineRule="auto"/>
              <w:jc w:val="both"/>
              <w:rPr>
                <w:rFonts w:ascii="Book Antiqua" w:eastAsia="Times New Roman" w:hAnsi="Book Antiqua"/>
                <w:sz w:val="24"/>
                <w:szCs w:val="24"/>
                <w:lang w:eastAsia="el-GR"/>
              </w:rPr>
            </w:pPr>
            <w:r w:rsidRPr="00311191">
              <w:rPr>
                <w:rFonts w:ascii="Book Antiqua" w:eastAsia="Times New Roman" w:hAnsi="Book Antiqua"/>
                <w:b/>
                <w:bCs/>
                <w:sz w:val="24"/>
                <w:szCs w:val="24"/>
                <w:lang w:val="en-US" w:eastAsia="el-GR"/>
              </w:rPr>
              <w:t xml:space="preserve">AASLD </w:t>
            </w:r>
            <w:r w:rsidR="00164000" w:rsidRPr="00311191">
              <w:rPr>
                <w:rFonts w:ascii="Book Antiqua" w:eastAsia="Times New Roman" w:hAnsi="Book Antiqua"/>
                <w:b/>
                <w:bCs/>
                <w:sz w:val="24"/>
                <w:szCs w:val="24"/>
                <w:lang w:eastAsia="el-GR"/>
              </w:rPr>
              <w:t>r</w:t>
            </w:r>
            <w:r w:rsidRPr="00311191">
              <w:rPr>
                <w:rFonts w:ascii="Book Antiqua" w:eastAsia="Times New Roman" w:hAnsi="Book Antiqua"/>
                <w:b/>
                <w:bCs/>
                <w:sz w:val="24"/>
                <w:szCs w:val="24"/>
                <w:lang w:eastAsia="el-GR"/>
              </w:rPr>
              <w:t xml:space="preserve">ecommended </w:t>
            </w:r>
            <w:r w:rsidRPr="00311191">
              <w:rPr>
                <w:rFonts w:ascii="Book Antiqua" w:eastAsia="Times New Roman" w:hAnsi="Book Antiqua"/>
                <w:b/>
                <w:bCs/>
                <w:sz w:val="24"/>
                <w:szCs w:val="24"/>
                <w:lang w:val="en-US" w:eastAsia="el-GR"/>
              </w:rPr>
              <w:t>r</w:t>
            </w:r>
            <w:r w:rsidRPr="00311191">
              <w:rPr>
                <w:rFonts w:ascii="Book Antiqua" w:eastAsia="Times New Roman" w:hAnsi="Book Antiqua"/>
                <w:b/>
                <w:bCs/>
                <w:sz w:val="24"/>
                <w:szCs w:val="24"/>
                <w:lang w:eastAsia="el-GR"/>
              </w:rPr>
              <w:t>egimen</w:t>
            </w:r>
          </w:p>
        </w:tc>
        <w:tc>
          <w:tcPr>
            <w:tcW w:w="6594" w:type="dxa"/>
          </w:tcPr>
          <w:p w14:paraId="1BB98551" w14:textId="0E81F193" w:rsidR="00F6518A" w:rsidRPr="00164000" w:rsidRDefault="00F6518A" w:rsidP="00164000">
            <w:pPr>
              <w:spacing w:after="0" w:line="360" w:lineRule="auto"/>
              <w:jc w:val="both"/>
              <w:rPr>
                <w:rFonts w:ascii="Book Antiqua" w:eastAsiaTheme="minorEastAsia" w:hAnsi="Book Antiqua"/>
                <w:sz w:val="24"/>
                <w:szCs w:val="24"/>
                <w:lang w:eastAsia="zh-CN"/>
              </w:rPr>
            </w:pPr>
            <w:r w:rsidRPr="00311191">
              <w:rPr>
                <w:rFonts w:ascii="Book Antiqua" w:eastAsia="Times New Roman" w:hAnsi="Book Antiqua"/>
                <w:b/>
                <w:bCs/>
                <w:sz w:val="24"/>
                <w:szCs w:val="24"/>
                <w:lang w:val="en-US" w:eastAsia="el-GR"/>
              </w:rPr>
              <w:t xml:space="preserve">EASL </w:t>
            </w:r>
            <w:r w:rsidR="00164000" w:rsidRPr="00311191">
              <w:rPr>
                <w:rFonts w:ascii="Book Antiqua" w:eastAsia="Times New Roman" w:hAnsi="Book Antiqua"/>
                <w:b/>
                <w:bCs/>
                <w:sz w:val="24"/>
                <w:szCs w:val="24"/>
                <w:lang w:eastAsia="el-GR"/>
              </w:rPr>
              <w:t>r</w:t>
            </w:r>
            <w:r w:rsidRPr="00311191">
              <w:rPr>
                <w:rFonts w:ascii="Book Antiqua" w:eastAsia="Times New Roman" w:hAnsi="Book Antiqua"/>
                <w:b/>
                <w:bCs/>
                <w:sz w:val="24"/>
                <w:szCs w:val="24"/>
                <w:lang w:eastAsia="el-GR"/>
              </w:rPr>
              <w:t xml:space="preserve">ecommended </w:t>
            </w:r>
            <w:r w:rsidRPr="00311191">
              <w:rPr>
                <w:rFonts w:ascii="Book Antiqua" w:eastAsia="Times New Roman" w:hAnsi="Book Antiqua"/>
                <w:b/>
                <w:bCs/>
                <w:sz w:val="24"/>
                <w:szCs w:val="24"/>
                <w:lang w:val="en-US" w:eastAsia="el-GR"/>
              </w:rPr>
              <w:t>r</w:t>
            </w:r>
            <w:r w:rsidRPr="00311191">
              <w:rPr>
                <w:rFonts w:ascii="Book Antiqua" w:eastAsia="Times New Roman" w:hAnsi="Book Antiqua"/>
                <w:b/>
                <w:bCs/>
                <w:sz w:val="24"/>
                <w:szCs w:val="24"/>
                <w:lang w:eastAsia="el-GR"/>
              </w:rPr>
              <w:t>egimen</w:t>
            </w:r>
            <w:r w:rsidR="00164000">
              <w:rPr>
                <w:rFonts w:ascii="Book Antiqua" w:eastAsiaTheme="minorEastAsia" w:hAnsi="Book Antiqua" w:hint="eastAsia"/>
                <w:sz w:val="24"/>
                <w:szCs w:val="24"/>
                <w:vertAlign w:val="superscript"/>
                <w:lang w:val="en-US" w:eastAsia="zh-CN"/>
              </w:rPr>
              <w:t>3</w:t>
            </w:r>
          </w:p>
        </w:tc>
      </w:tr>
      <w:tr w:rsidR="00311191" w:rsidRPr="00311191" w14:paraId="27EF1409" w14:textId="77777777" w:rsidTr="00164000">
        <w:tc>
          <w:tcPr>
            <w:tcW w:w="1637" w:type="dxa"/>
            <w:shd w:val="clear" w:color="auto" w:fill="auto"/>
            <w:tcMar>
              <w:top w:w="0" w:type="dxa"/>
              <w:left w:w="108" w:type="dxa"/>
              <w:bottom w:w="0" w:type="dxa"/>
              <w:right w:w="108" w:type="dxa"/>
            </w:tcMar>
            <w:hideMark/>
          </w:tcPr>
          <w:p w14:paraId="1CA51A22" w14:textId="77777777" w:rsidR="00F6518A" w:rsidRPr="00311191" w:rsidRDefault="00F6518A" w:rsidP="00311191">
            <w:pPr>
              <w:spacing w:after="0" w:line="360" w:lineRule="auto"/>
              <w:jc w:val="both"/>
              <w:rPr>
                <w:rFonts w:ascii="Book Antiqua" w:eastAsia="Times New Roman" w:hAnsi="Book Antiqua"/>
                <w:sz w:val="24"/>
                <w:szCs w:val="24"/>
                <w:lang w:val="en-US" w:eastAsia="el-GR"/>
              </w:rPr>
            </w:pPr>
            <w:r w:rsidRPr="00311191">
              <w:rPr>
                <w:rFonts w:ascii="Book Antiqua" w:eastAsia="Times New Roman" w:hAnsi="Book Antiqua"/>
                <w:sz w:val="24"/>
                <w:szCs w:val="24"/>
                <w:lang w:eastAsia="el-GR"/>
              </w:rPr>
              <w:t>1</w:t>
            </w:r>
          </w:p>
        </w:tc>
        <w:tc>
          <w:tcPr>
            <w:tcW w:w="5840" w:type="dxa"/>
            <w:shd w:val="clear" w:color="auto" w:fill="auto"/>
            <w:tcMar>
              <w:top w:w="0" w:type="dxa"/>
              <w:left w:w="108" w:type="dxa"/>
              <w:bottom w:w="0" w:type="dxa"/>
              <w:right w:w="108" w:type="dxa"/>
            </w:tcMar>
            <w:hideMark/>
          </w:tcPr>
          <w:p w14:paraId="04E83ECE" w14:textId="50670B7A" w:rsidR="00F6518A" w:rsidRPr="00311191" w:rsidRDefault="00F6518A" w:rsidP="00311191">
            <w:pPr>
              <w:spacing w:after="0" w:line="360" w:lineRule="auto"/>
              <w:jc w:val="both"/>
              <w:rPr>
                <w:rFonts w:ascii="Book Antiqua" w:hAnsi="Book Antiqua"/>
                <w:bCs/>
                <w:sz w:val="24"/>
                <w:szCs w:val="24"/>
                <w:lang w:val="en-US"/>
              </w:rPr>
            </w:pPr>
            <w:proofErr w:type="spellStart"/>
            <w:r w:rsidRPr="00311191">
              <w:rPr>
                <w:rFonts w:ascii="Book Antiqua" w:hAnsi="Book Antiqua"/>
                <w:bCs/>
                <w:sz w:val="24"/>
                <w:szCs w:val="24"/>
                <w:lang w:val="en-US"/>
              </w:rPr>
              <w:t>Elbasvir</w:t>
            </w:r>
            <w:proofErr w:type="spellEnd"/>
            <w:r w:rsidRPr="00311191">
              <w:rPr>
                <w:rFonts w:ascii="Book Antiqua" w:hAnsi="Book Antiqua"/>
                <w:bCs/>
                <w:sz w:val="24"/>
                <w:szCs w:val="24"/>
                <w:lang w:val="en-US"/>
              </w:rPr>
              <w:t>/</w:t>
            </w:r>
            <w:proofErr w:type="spellStart"/>
            <w:r w:rsidR="00164000" w:rsidRPr="00311191">
              <w:rPr>
                <w:rFonts w:ascii="Book Antiqua" w:hAnsi="Book Antiqua"/>
                <w:bCs/>
                <w:sz w:val="24"/>
                <w:szCs w:val="24"/>
                <w:lang w:val="en-US"/>
              </w:rPr>
              <w:t>g</w:t>
            </w:r>
            <w:r w:rsidR="00164000">
              <w:rPr>
                <w:rFonts w:ascii="Book Antiqua" w:hAnsi="Book Antiqua"/>
                <w:bCs/>
                <w:sz w:val="24"/>
                <w:szCs w:val="24"/>
                <w:lang w:val="en-US"/>
              </w:rPr>
              <w:t>razoprevir</w:t>
            </w:r>
            <w:proofErr w:type="spellEnd"/>
            <w:r w:rsidR="00164000">
              <w:rPr>
                <w:rFonts w:ascii="Book Antiqua" w:hAnsi="Book Antiqua"/>
                <w:bCs/>
                <w:sz w:val="24"/>
                <w:szCs w:val="24"/>
                <w:lang w:val="en-US"/>
              </w:rPr>
              <w:t xml:space="preserve"> for 12 </w:t>
            </w:r>
            <w:proofErr w:type="spellStart"/>
            <w:r w:rsidR="00164000">
              <w:rPr>
                <w:rFonts w:ascii="Book Antiqua" w:hAnsi="Book Antiqua"/>
                <w:bCs/>
                <w:sz w:val="24"/>
                <w:szCs w:val="24"/>
                <w:lang w:val="en-US"/>
              </w:rPr>
              <w:t>wk</w:t>
            </w:r>
            <w:proofErr w:type="spellEnd"/>
            <w:r w:rsidRPr="00311191">
              <w:rPr>
                <w:rFonts w:ascii="Book Antiqua" w:hAnsi="Book Antiqua"/>
                <w:bCs/>
                <w:sz w:val="24"/>
                <w:szCs w:val="24"/>
                <w:lang w:val="en-US"/>
              </w:rPr>
              <w:t xml:space="preserve"> (for 1a or 1b) or </w:t>
            </w:r>
          </w:p>
          <w:p w14:paraId="0491FCE9" w14:textId="14547600" w:rsidR="00F6518A" w:rsidRPr="00164000" w:rsidRDefault="00531756" w:rsidP="00164000">
            <w:pPr>
              <w:spacing w:after="0" w:line="360" w:lineRule="auto"/>
              <w:jc w:val="both"/>
              <w:rPr>
                <w:rFonts w:ascii="Book Antiqua" w:hAnsi="Book Antiqua"/>
                <w:bCs/>
                <w:sz w:val="24"/>
                <w:szCs w:val="24"/>
                <w:lang w:val="en-US"/>
              </w:rPr>
            </w:pPr>
            <w:hyperlink r:id="rId11" w:history="1">
              <w:r w:rsidR="00164000" w:rsidRPr="00311191">
                <w:rPr>
                  <w:rFonts w:ascii="Book Antiqua" w:eastAsia="Times New Roman" w:hAnsi="Book Antiqua"/>
                  <w:sz w:val="24"/>
                  <w:szCs w:val="24"/>
                  <w:lang w:val="en-US" w:eastAsia="el-GR"/>
                </w:rPr>
                <w:t>ombitasvir/paritaprevir/ritonavir</w:t>
              </w:r>
            </w:hyperlink>
            <w:r w:rsidR="00164000" w:rsidRPr="00311191">
              <w:rPr>
                <w:rFonts w:ascii="Book Antiqua" w:hAnsi="Book Antiqua"/>
                <w:sz w:val="24"/>
                <w:szCs w:val="24"/>
                <w:lang w:val="en-US"/>
              </w:rPr>
              <w:t xml:space="preserve"> plus d</w:t>
            </w:r>
            <w:r w:rsidR="00164000" w:rsidRPr="00311191">
              <w:rPr>
                <w:rFonts w:ascii="Book Antiqua" w:eastAsia="Times New Roman" w:hAnsi="Book Antiqua"/>
                <w:sz w:val="24"/>
                <w:szCs w:val="24"/>
                <w:lang w:val="en-US" w:eastAsia="el-GR"/>
              </w:rPr>
              <w:t>asab</w:t>
            </w:r>
            <w:r w:rsidR="00F6518A" w:rsidRPr="00311191">
              <w:rPr>
                <w:rFonts w:ascii="Book Antiqua" w:eastAsia="Times New Roman" w:hAnsi="Book Antiqua"/>
                <w:sz w:val="24"/>
                <w:szCs w:val="24"/>
                <w:lang w:val="en-US" w:eastAsia="el-GR"/>
              </w:rPr>
              <w:t>uvir</w:t>
            </w:r>
            <w:r w:rsidR="00164000" w:rsidRPr="00164000">
              <w:rPr>
                <w:rFonts w:ascii="Book Antiqua" w:eastAsiaTheme="minorEastAsia" w:hAnsi="Book Antiqua" w:hint="eastAsia"/>
                <w:sz w:val="24"/>
                <w:szCs w:val="24"/>
                <w:vertAlign w:val="superscript"/>
                <w:lang w:val="en-US" w:eastAsia="zh-CN"/>
              </w:rPr>
              <w:t>1</w:t>
            </w:r>
            <w:r w:rsidR="00164000">
              <w:rPr>
                <w:rFonts w:ascii="Book Antiqua" w:hAnsi="Book Antiqua"/>
                <w:bCs/>
                <w:sz w:val="24"/>
                <w:szCs w:val="24"/>
                <w:lang w:val="en-US"/>
              </w:rPr>
              <w:t xml:space="preserve"> (for 1b)</w:t>
            </w:r>
            <w:r w:rsidR="00164000">
              <w:rPr>
                <w:rFonts w:ascii="Book Antiqua" w:eastAsiaTheme="minorEastAsia" w:hAnsi="Book Antiqua" w:hint="eastAsia"/>
                <w:bCs/>
                <w:sz w:val="24"/>
                <w:szCs w:val="24"/>
                <w:lang w:val="en-US" w:eastAsia="zh-CN"/>
              </w:rPr>
              <w:t xml:space="preserve"> </w:t>
            </w:r>
            <w:r w:rsidR="00164000">
              <w:rPr>
                <w:rFonts w:ascii="Book Antiqua" w:hAnsi="Book Antiqua"/>
                <w:bCs/>
                <w:sz w:val="24"/>
                <w:szCs w:val="24"/>
                <w:lang w:val="en-US"/>
              </w:rPr>
              <w:t xml:space="preserve">for 12 </w:t>
            </w:r>
            <w:proofErr w:type="spellStart"/>
            <w:r w:rsidR="00164000">
              <w:rPr>
                <w:rFonts w:ascii="Book Antiqua" w:hAnsi="Book Antiqua"/>
                <w:bCs/>
                <w:sz w:val="24"/>
                <w:szCs w:val="24"/>
                <w:lang w:val="en-US"/>
              </w:rPr>
              <w:t>wk</w:t>
            </w:r>
            <w:proofErr w:type="spellEnd"/>
          </w:p>
        </w:tc>
        <w:tc>
          <w:tcPr>
            <w:tcW w:w="6594" w:type="dxa"/>
          </w:tcPr>
          <w:p w14:paraId="6FA02360" w14:textId="7186C789" w:rsidR="00F6518A" w:rsidRPr="00311191" w:rsidRDefault="00F6518A" w:rsidP="00311191">
            <w:pPr>
              <w:spacing w:after="0" w:line="360" w:lineRule="auto"/>
              <w:jc w:val="both"/>
              <w:rPr>
                <w:rFonts w:ascii="Book Antiqua" w:eastAsia="Times New Roman" w:hAnsi="Book Antiqua"/>
                <w:sz w:val="24"/>
                <w:szCs w:val="24"/>
                <w:lang w:val="en-US" w:eastAsia="el-GR"/>
              </w:rPr>
            </w:pPr>
            <w:proofErr w:type="spellStart"/>
            <w:r w:rsidRPr="00311191">
              <w:rPr>
                <w:rFonts w:ascii="Book Antiqua" w:hAnsi="Book Antiqua"/>
                <w:kern w:val="24"/>
                <w:sz w:val="24"/>
                <w:szCs w:val="24"/>
                <w:lang w:val="en-US" w:eastAsia="el-GR"/>
              </w:rPr>
              <w:t>Elbasvir</w:t>
            </w:r>
            <w:proofErr w:type="spellEnd"/>
            <w:r w:rsidRPr="00311191">
              <w:rPr>
                <w:rFonts w:ascii="Book Antiqua" w:hAnsi="Book Antiqua"/>
                <w:kern w:val="24"/>
                <w:sz w:val="24"/>
                <w:szCs w:val="24"/>
                <w:lang w:val="en-US" w:eastAsia="el-GR"/>
              </w:rPr>
              <w:t>/</w:t>
            </w:r>
            <w:proofErr w:type="spellStart"/>
            <w:r w:rsidR="00164000" w:rsidRPr="00311191">
              <w:rPr>
                <w:rFonts w:ascii="Book Antiqua" w:hAnsi="Book Antiqua"/>
                <w:kern w:val="24"/>
                <w:sz w:val="24"/>
                <w:szCs w:val="24"/>
                <w:lang w:val="en-US" w:eastAsia="el-GR"/>
              </w:rPr>
              <w:t>g</w:t>
            </w:r>
            <w:r w:rsidRPr="00311191">
              <w:rPr>
                <w:rFonts w:ascii="Book Antiqua" w:hAnsi="Book Antiqua"/>
                <w:kern w:val="24"/>
                <w:sz w:val="24"/>
                <w:szCs w:val="24"/>
                <w:lang w:val="en-US" w:eastAsia="el-GR"/>
              </w:rPr>
              <w:t>razoprevir</w:t>
            </w:r>
            <w:proofErr w:type="spellEnd"/>
            <w:r w:rsidR="00164000" w:rsidRPr="00311191">
              <w:rPr>
                <w:rFonts w:ascii="Book Antiqua" w:hAnsi="Book Antiqua"/>
                <w:kern w:val="24"/>
                <w:sz w:val="24"/>
                <w:szCs w:val="24"/>
                <w:lang w:val="en-US" w:eastAsia="el-GR"/>
              </w:rPr>
              <w:t xml:space="preserve"> or </w:t>
            </w:r>
            <w:proofErr w:type="spellStart"/>
            <w:r w:rsidR="00164000" w:rsidRPr="00311191">
              <w:rPr>
                <w:rFonts w:ascii="Book Antiqua" w:hAnsi="Book Antiqua"/>
                <w:kern w:val="24"/>
                <w:sz w:val="24"/>
                <w:szCs w:val="24"/>
                <w:lang w:val="en-US" w:eastAsia="el-GR"/>
              </w:rPr>
              <w:t>ombitasvir</w:t>
            </w:r>
            <w:proofErr w:type="spellEnd"/>
            <w:r w:rsidR="00164000" w:rsidRPr="00311191">
              <w:rPr>
                <w:rFonts w:ascii="Book Antiqua" w:hAnsi="Book Antiqua"/>
                <w:kern w:val="24"/>
                <w:sz w:val="24"/>
                <w:szCs w:val="24"/>
                <w:lang w:val="en-US" w:eastAsia="el-GR"/>
              </w:rPr>
              <w:t>/</w:t>
            </w:r>
            <w:proofErr w:type="spellStart"/>
            <w:r w:rsidR="00164000" w:rsidRPr="00311191">
              <w:rPr>
                <w:rFonts w:ascii="Book Antiqua" w:hAnsi="Book Antiqua"/>
                <w:kern w:val="24"/>
                <w:sz w:val="24"/>
                <w:szCs w:val="24"/>
                <w:lang w:val="en-US" w:eastAsia="el-GR"/>
              </w:rPr>
              <w:t>paritaprevir</w:t>
            </w:r>
            <w:proofErr w:type="spellEnd"/>
            <w:r w:rsidR="00164000" w:rsidRPr="00311191">
              <w:rPr>
                <w:rFonts w:ascii="Book Antiqua" w:hAnsi="Book Antiqua"/>
                <w:kern w:val="24"/>
                <w:sz w:val="24"/>
                <w:szCs w:val="24"/>
                <w:lang w:val="en-US" w:eastAsia="el-GR"/>
              </w:rPr>
              <w:t xml:space="preserve"> plus </w:t>
            </w:r>
            <w:proofErr w:type="spellStart"/>
            <w:r w:rsidR="00164000" w:rsidRPr="00311191">
              <w:rPr>
                <w:rFonts w:ascii="Book Antiqua" w:hAnsi="Book Antiqua"/>
                <w:kern w:val="24"/>
                <w:sz w:val="24"/>
                <w:szCs w:val="24"/>
                <w:lang w:val="en-US" w:eastAsia="el-GR"/>
              </w:rPr>
              <w:t>d</w:t>
            </w:r>
            <w:r w:rsidR="00164000" w:rsidRPr="00311191">
              <w:rPr>
                <w:rFonts w:ascii="Book Antiqua" w:eastAsia="Times New Roman" w:hAnsi="Book Antiqua"/>
                <w:kern w:val="24"/>
                <w:sz w:val="24"/>
                <w:szCs w:val="24"/>
                <w:lang w:val="en-US" w:eastAsia="el-GR"/>
              </w:rPr>
              <w:t>asabuvi</w:t>
            </w:r>
            <w:r w:rsidRPr="00311191">
              <w:rPr>
                <w:rFonts w:ascii="Book Antiqua" w:eastAsia="Times New Roman" w:hAnsi="Book Antiqua"/>
                <w:kern w:val="24"/>
                <w:sz w:val="24"/>
                <w:szCs w:val="24"/>
                <w:lang w:val="en-US" w:eastAsia="el-GR"/>
              </w:rPr>
              <w:t>r</w:t>
            </w:r>
            <w:proofErr w:type="spellEnd"/>
            <w:r w:rsidRPr="00311191">
              <w:rPr>
                <w:rFonts w:ascii="Book Antiqua" w:eastAsia="Times New Roman" w:hAnsi="Book Antiqua"/>
                <w:kern w:val="24"/>
                <w:sz w:val="24"/>
                <w:szCs w:val="24"/>
                <w:lang w:val="en-US" w:eastAsia="el-GR"/>
              </w:rPr>
              <w:t xml:space="preserve"> (for 1a or 1b),</w:t>
            </w:r>
            <w:r w:rsidRPr="00311191">
              <w:rPr>
                <w:rFonts w:ascii="Book Antiqua" w:hAnsi="Book Antiqua"/>
                <w:kern w:val="24"/>
                <w:sz w:val="24"/>
                <w:szCs w:val="24"/>
                <w:lang w:val="en-US" w:eastAsia="el-GR"/>
              </w:rPr>
              <w:t xml:space="preserve"> </w:t>
            </w:r>
          </w:p>
          <w:p w14:paraId="6D7A0492" w14:textId="5EA2A03C" w:rsidR="00F6518A" w:rsidRPr="00311191" w:rsidRDefault="00F6518A" w:rsidP="00311191">
            <w:pPr>
              <w:spacing w:after="0" w:line="360" w:lineRule="auto"/>
              <w:jc w:val="both"/>
              <w:rPr>
                <w:rFonts w:ascii="Book Antiqua" w:hAnsi="Book Antiqua"/>
                <w:kern w:val="24"/>
                <w:sz w:val="24"/>
                <w:szCs w:val="24"/>
                <w:lang w:val="en-US" w:eastAsia="el-GR"/>
              </w:rPr>
            </w:pPr>
            <w:r w:rsidRPr="00311191">
              <w:rPr>
                <w:rFonts w:ascii="Book Antiqua" w:hAnsi="Book Antiqua"/>
                <w:kern w:val="24"/>
                <w:sz w:val="24"/>
                <w:szCs w:val="24"/>
                <w:lang w:val="en-US" w:eastAsia="el-GR"/>
              </w:rPr>
              <w:t>for 12</w:t>
            </w:r>
            <w:r w:rsidR="00164000">
              <w:rPr>
                <w:rFonts w:ascii="Book Antiqua" w:eastAsiaTheme="minorEastAsia" w:hAnsi="Book Antiqua" w:hint="eastAsia"/>
                <w:kern w:val="24"/>
                <w:sz w:val="24"/>
                <w:szCs w:val="24"/>
                <w:lang w:val="en-US" w:eastAsia="zh-CN"/>
              </w:rPr>
              <w:t xml:space="preserve"> </w:t>
            </w:r>
            <w:proofErr w:type="spellStart"/>
            <w:r w:rsidRPr="00311191">
              <w:rPr>
                <w:rFonts w:ascii="Book Antiqua" w:hAnsi="Book Antiqua"/>
                <w:kern w:val="24"/>
                <w:sz w:val="24"/>
                <w:szCs w:val="24"/>
                <w:lang w:val="en-US" w:eastAsia="el-GR"/>
              </w:rPr>
              <w:t>w</w:t>
            </w:r>
            <w:r w:rsidR="00164000">
              <w:rPr>
                <w:rFonts w:ascii="Book Antiqua" w:eastAsiaTheme="minorEastAsia" w:hAnsi="Book Antiqua" w:hint="eastAsia"/>
                <w:kern w:val="24"/>
                <w:sz w:val="24"/>
                <w:szCs w:val="24"/>
                <w:lang w:val="en-US" w:eastAsia="zh-CN"/>
              </w:rPr>
              <w:t>k</w:t>
            </w:r>
            <w:proofErr w:type="spellEnd"/>
            <w:r w:rsidRPr="00311191">
              <w:rPr>
                <w:rFonts w:ascii="Book Antiqua" w:hAnsi="Book Antiqua"/>
                <w:kern w:val="24"/>
                <w:sz w:val="24"/>
                <w:szCs w:val="24"/>
                <w:lang w:val="en-US" w:eastAsia="el-GR"/>
              </w:rPr>
              <w:t xml:space="preserve"> (plus RBV 200</w:t>
            </w:r>
            <w:r w:rsidR="00164000">
              <w:rPr>
                <w:rFonts w:ascii="Book Antiqua" w:eastAsiaTheme="minorEastAsia" w:hAnsi="Book Antiqua" w:hint="eastAsia"/>
                <w:kern w:val="24"/>
                <w:sz w:val="24"/>
                <w:szCs w:val="24"/>
                <w:lang w:val="en-US" w:eastAsia="zh-CN"/>
              </w:rPr>
              <w:t xml:space="preserve"> </w:t>
            </w:r>
            <w:r w:rsidRPr="00311191">
              <w:rPr>
                <w:rFonts w:ascii="Book Antiqua" w:hAnsi="Book Antiqua"/>
                <w:kern w:val="24"/>
                <w:sz w:val="24"/>
                <w:szCs w:val="24"/>
                <w:lang w:val="en-US" w:eastAsia="el-GR"/>
              </w:rPr>
              <w:t>mg/d for 1a</w:t>
            </w:r>
            <w:r w:rsidR="00E7016B" w:rsidRPr="00311191">
              <w:rPr>
                <w:rFonts w:ascii="Book Antiqua" w:hAnsi="Book Antiqua"/>
                <w:kern w:val="24"/>
                <w:sz w:val="24"/>
                <w:szCs w:val="24"/>
                <w:lang w:val="en-US" w:eastAsia="el-GR"/>
              </w:rPr>
              <w:t xml:space="preserve"> </w:t>
            </w:r>
            <w:r w:rsidR="00E7016B" w:rsidRPr="00311191">
              <w:rPr>
                <w:rFonts w:ascii="Book Antiqua" w:eastAsia="ArialMT" w:hAnsi="Book Antiqua"/>
                <w:sz w:val="24"/>
                <w:szCs w:val="24"/>
                <w:lang w:val="en-US"/>
              </w:rPr>
              <w:t xml:space="preserve">if the </w:t>
            </w:r>
            <w:proofErr w:type="spellStart"/>
            <w:r w:rsidR="00E7016B" w:rsidRPr="00311191">
              <w:rPr>
                <w:rFonts w:ascii="Book Antiqua" w:eastAsia="ArialMT" w:hAnsi="Book Antiqua"/>
                <w:sz w:val="24"/>
                <w:szCs w:val="24"/>
                <w:lang w:val="en-US"/>
              </w:rPr>
              <w:t>haemoglobin</w:t>
            </w:r>
            <w:proofErr w:type="spellEnd"/>
            <w:r w:rsidR="00E7016B" w:rsidRPr="00311191">
              <w:rPr>
                <w:rFonts w:ascii="Book Antiqua" w:eastAsia="ArialMT" w:hAnsi="Book Antiqua"/>
                <w:sz w:val="24"/>
                <w:szCs w:val="24"/>
                <w:lang w:val="en-US"/>
              </w:rPr>
              <w:t xml:space="preserve"> level is &gt;</w:t>
            </w:r>
            <w:r w:rsidR="00164000">
              <w:rPr>
                <w:rFonts w:ascii="Book Antiqua" w:eastAsiaTheme="minorEastAsia" w:hAnsi="Book Antiqua" w:hint="eastAsia"/>
                <w:sz w:val="24"/>
                <w:szCs w:val="24"/>
                <w:lang w:val="en-US" w:eastAsia="zh-CN"/>
              </w:rPr>
              <w:t xml:space="preserve"> </w:t>
            </w:r>
            <w:r w:rsidR="00E7016B" w:rsidRPr="00311191">
              <w:rPr>
                <w:rFonts w:ascii="Book Antiqua" w:eastAsia="ArialMT" w:hAnsi="Book Antiqua"/>
                <w:sz w:val="24"/>
                <w:szCs w:val="24"/>
                <w:lang w:val="en-US"/>
              </w:rPr>
              <w:t>10 g/</w:t>
            </w:r>
            <w:proofErr w:type="spellStart"/>
            <w:r w:rsidR="00E7016B" w:rsidRPr="00311191">
              <w:rPr>
                <w:rFonts w:ascii="Book Antiqua" w:eastAsia="ArialMT" w:hAnsi="Book Antiqua"/>
                <w:sz w:val="24"/>
                <w:szCs w:val="24"/>
                <w:lang w:val="en-US"/>
              </w:rPr>
              <w:t>d</w:t>
            </w:r>
            <w:r w:rsidR="00164000" w:rsidRPr="00311191">
              <w:rPr>
                <w:rFonts w:ascii="Book Antiqua" w:eastAsia="ArialMT" w:hAnsi="Book Antiqua"/>
                <w:sz w:val="24"/>
                <w:szCs w:val="24"/>
                <w:lang w:val="en-US"/>
              </w:rPr>
              <w:t>L</w:t>
            </w:r>
            <w:proofErr w:type="spellEnd"/>
            <w:r w:rsidR="00164000" w:rsidRPr="00311191">
              <w:rPr>
                <w:rFonts w:ascii="Book Antiqua" w:eastAsia="ArialMT" w:hAnsi="Book Antiqua"/>
                <w:sz w:val="24"/>
                <w:szCs w:val="24"/>
                <w:lang w:val="en-US"/>
              </w:rPr>
              <w:t xml:space="preserve"> </w:t>
            </w:r>
            <w:r w:rsidR="00E7016B" w:rsidRPr="00311191">
              <w:rPr>
                <w:rFonts w:ascii="Book Antiqua" w:eastAsia="ArialMT" w:hAnsi="Book Antiqua"/>
                <w:sz w:val="24"/>
                <w:szCs w:val="24"/>
                <w:lang w:val="en-US"/>
              </w:rPr>
              <w:t>at baseline</w:t>
            </w:r>
            <w:r w:rsidRPr="00311191">
              <w:rPr>
                <w:rFonts w:ascii="Book Antiqua" w:hAnsi="Book Antiqua"/>
                <w:kern w:val="24"/>
                <w:sz w:val="24"/>
                <w:szCs w:val="24"/>
                <w:lang w:val="en-US" w:eastAsia="el-GR"/>
              </w:rPr>
              <w:t>)</w:t>
            </w:r>
          </w:p>
          <w:p w14:paraId="7D0E480D" w14:textId="77777777" w:rsidR="00F72DA3" w:rsidRPr="00311191" w:rsidRDefault="00F72DA3" w:rsidP="00311191">
            <w:pPr>
              <w:spacing w:after="0" w:line="360" w:lineRule="auto"/>
              <w:jc w:val="both"/>
              <w:rPr>
                <w:rFonts w:ascii="Book Antiqua" w:hAnsi="Book Antiqua"/>
                <w:bCs/>
                <w:sz w:val="24"/>
                <w:szCs w:val="24"/>
                <w:lang w:val="en-US"/>
              </w:rPr>
            </w:pPr>
          </w:p>
        </w:tc>
      </w:tr>
      <w:tr w:rsidR="00311191" w:rsidRPr="00311191" w14:paraId="56CF2113" w14:textId="77777777" w:rsidTr="00164000">
        <w:tc>
          <w:tcPr>
            <w:tcW w:w="1637" w:type="dxa"/>
            <w:shd w:val="clear" w:color="auto" w:fill="auto"/>
            <w:tcMar>
              <w:top w:w="0" w:type="dxa"/>
              <w:left w:w="108" w:type="dxa"/>
              <w:bottom w:w="0" w:type="dxa"/>
              <w:right w:w="108" w:type="dxa"/>
            </w:tcMar>
            <w:hideMark/>
          </w:tcPr>
          <w:p w14:paraId="19E053BF" w14:textId="77777777" w:rsidR="00F6518A" w:rsidRPr="00311191" w:rsidRDefault="00F6518A" w:rsidP="00311191">
            <w:pPr>
              <w:spacing w:after="0" w:line="360" w:lineRule="auto"/>
              <w:jc w:val="both"/>
              <w:rPr>
                <w:rFonts w:ascii="Book Antiqua" w:eastAsia="Times New Roman" w:hAnsi="Book Antiqua"/>
                <w:sz w:val="24"/>
                <w:szCs w:val="24"/>
                <w:lang w:eastAsia="el-GR"/>
              </w:rPr>
            </w:pPr>
            <w:r w:rsidRPr="00311191">
              <w:rPr>
                <w:rFonts w:ascii="Book Antiqua" w:eastAsia="Times New Roman" w:hAnsi="Book Antiqua"/>
                <w:sz w:val="24"/>
                <w:szCs w:val="24"/>
                <w:lang w:eastAsia="el-GR"/>
              </w:rPr>
              <w:t>2, 3, 5 or 6</w:t>
            </w:r>
          </w:p>
        </w:tc>
        <w:tc>
          <w:tcPr>
            <w:tcW w:w="5840" w:type="dxa"/>
            <w:shd w:val="clear" w:color="auto" w:fill="auto"/>
            <w:tcMar>
              <w:top w:w="0" w:type="dxa"/>
              <w:left w:w="108" w:type="dxa"/>
              <w:bottom w:w="0" w:type="dxa"/>
              <w:right w:w="108" w:type="dxa"/>
            </w:tcMar>
            <w:hideMark/>
          </w:tcPr>
          <w:p w14:paraId="4DF97BE3" w14:textId="4A70630F" w:rsidR="00F6518A" w:rsidRPr="00164000" w:rsidRDefault="00531756" w:rsidP="00164000">
            <w:pPr>
              <w:spacing w:after="0" w:line="360" w:lineRule="auto"/>
              <w:jc w:val="both"/>
              <w:rPr>
                <w:rFonts w:ascii="Book Antiqua" w:eastAsiaTheme="minorEastAsia" w:hAnsi="Book Antiqua"/>
                <w:sz w:val="24"/>
                <w:szCs w:val="24"/>
                <w:lang w:val="en-US" w:eastAsia="zh-CN"/>
              </w:rPr>
            </w:pPr>
            <w:hyperlink r:id="rId12" w:history="1">
              <w:r w:rsidR="00F6518A" w:rsidRPr="00311191">
                <w:rPr>
                  <w:rFonts w:ascii="Book Antiqua" w:eastAsia="Times New Roman" w:hAnsi="Book Antiqua"/>
                  <w:sz w:val="24"/>
                  <w:szCs w:val="24"/>
                  <w:lang w:val="en-US" w:eastAsia="el-GR"/>
                </w:rPr>
                <w:t xml:space="preserve">Pegylated interferon-alfa plus </w:t>
              </w:r>
              <w:r w:rsidR="00F6518A" w:rsidRPr="00311191">
                <w:rPr>
                  <w:rFonts w:ascii="Book Antiqua" w:hAnsi="Book Antiqua"/>
                  <w:bCs/>
                  <w:sz w:val="24"/>
                  <w:szCs w:val="24"/>
                  <w:lang w:val="en-US"/>
                </w:rPr>
                <w:t>dose-adjusted ribavirin (</w:t>
              </w:r>
              <w:r w:rsidR="00F6518A" w:rsidRPr="00311191">
                <w:rPr>
                  <w:rFonts w:ascii="Book Antiqua" w:eastAsia="Times New Roman" w:hAnsi="Book Antiqua"/>
                  <w:sz w:val="24"/>
                  <w:szCs w:val="24"/>
                  <w:lang w:val="en-US" w:eastAsia="el-GR"/>
                </w:rPr>
                <w:t>200 mg daily</w:t>
              </w:r>
            </w:hyperlink>
            <w:r w:rsidR="00F6518A" w:rsidRPr="00311191">
              <w:rPr>
                <w:rFonts w:ascii="Book Antiqua" w:hAnsi="Book Antiqua"/>
                <w:sz w:val="24"/>
                <w:szCs w:val="24"/>
                <w:lang w:val="en-US"/>
              </w:rPr>
              <w:t>)</w:t>
            </w:r>
            <w:r w:rsidR="00164000" w:rsidRPr="00164000">
              <w:rPr>
                <w:rFonts w:ascii="Book Antiqua" w:eastAsiaTheme="minorEastAsia" w:hAnsi="Book Antiqua" w:hint="eastAsia"/>
                <w:sz w:val="24"/>
                <w:szCs w:val="24"/>
                <w:vertAlign w:val="superscript"/>
                <w:lang w:val="en-US" w:eastAsia="zh-CN"/>
              </w:rPr>
              <w:t>2</w:t>
            </w:r>
          </w:p>
        </w:tc>
        <w:tc>
          <w:tcPr>
            <w:tcW w:w="6594" w:type="dxa"/>
          </w:tcPr>
          <w:p w14:paraId="77128176" w14:textId="77777777" w:rsidR="00F72DA3" w:rsidRPr="00311191" w:rsidRDefault="00F6518A" w:rsidP="00311191">
            <w:pPr>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w:t>
            </w:r>
            <w:proofErr w:type="spellStart"/>
            <w:r w:rsidRPr="00311191">
              <w:rPr>
                <w:rFonts w:ascii="Book Antiqua" w:hAnsi="Book Antiqua"/>
                <w:sz w:val="24"/>
                <w:szCs w:val="24"/>
                <w:lang w:val="en-US"/>
              </w:rPr>
              <w:t>velpatasvir</w:t>
            </w:r>
            <w:proofErr w:type="spellEnd"/>
            <w:r w:rsidRPr="00311191">
              <w:rPr>
                <w:rFonts w:ascii="Book Antiqua" w:hAnsi="Book Antiqua"/>
                <w:sz w:val="24"/>
                <w:szCs w:val="24"/>
                <w:lang w:val="en-US"/>
              </w:rPr>
              <w:t xml:space="preserve"> or </w:t>
            </w:r>
          </w:p>
          <w:p w14:paraId="1BFD8F72" w14:textId="4BD6385E" w:rsidR="00F72DA3" w:rsidRPr="00311191" w:rsidRDefault="00F6518A" w:rsidP="00311191">
            <w:pPr>
              <w:spacing w:after="0" w:line="360" w:lineRule="auto"/>
              <w:jc w:val="both"/>
              <w:rPr>
                <w:rFonts w:ascii="Book Antiqua" w:hAnsi="Book Antiqua"/>
                <w:sz w:val="24"/>
                <w:szCs w:val="24"/>
                <w:lang w:val="en-US"/>
              </w:rPr>
            </w:pPr>
            <w:proofErr w:type="spellStart"/>
            <w:r w:rsidRPr="00311191">
              <w:rPr>
                <w:rFonts w:ascii="Book Antiqua" w:hAnsi="Book Antiqua"/>
                <w:sz w:val="24"/>
                <w:szCs w:val="24"/>
                <w:lang w:val="en-US"/>
              </w:rPr>
              <w:t>sofosbuvir</w:t>
            </w:r>
            <w:proofErr w:type="spellEnd"/>
            <w:r w:rsidRPr="00311191">
              <w:rPr>
                <w:rFonts w:ascii="Book Antiqua" w:hAnsi="Book Antiqua"/>
                <w:sz w:val="24"/>
                <w:szCs w:val="24"/>
                <w:lang w:val="en-US"/>
              </w:rPr>
              <w:t xml:space="preserve"> plus </w:t>
            </w:r>
            <w:proofErr w:type="spellStart"/>
            <w:r w:rsidRPr="00311191">
              <w:rPr>
                <w:rFonts w:ascii="Book Antiqua" w:hAnsi="Book Antiqua"/>
                <w:sz w:val="24"/>
                <w:szCs w:val="24"/>
                <w:lang w:val="en-US"/>
              </w:rPr>
              <w:t>daclatasvir</w:t>
            </w:r>
            <w:proofErr w:type="spellEnd"/>
            <w:r w:rsidR="00F72DA3" w:rsidRPr="00311191">
              <w:rPr>
                <w:rFonts w:ascii="Book Antiqua" w:hAnsi="Book Antiqua"/>
                <w:sz w:val="24"/>
                <w:szCs w:val="24"/>
                <w:lang w:val="en-US"/>
              </w:rPr>
              <w:t xml:space="preserve"> </w:t>
            </w:r>
            <w:r w:rsidRPr="00311191">
              <w:rPr>
                <w:rFonts w:ascii="Book Antiqua" w:hAnsi="Book Antiqua"/>
                <w:sz w:val="24"/>
                <w:szCs w:val="24"/>
                <w:lang w:val="en-US"/>
              </w:rPr>
              <w:t xml:space="preserve">(plus ribavirin </w:t>
            </w:r>
            <w:r w:rsidR="00F72DA3" w:rsidRPr="00311191">
              <w:rPr>
                <w:rFonts w:ascii="Book Antiqua" w:eastAsia="ArialMT" w:hAnsi="Book Antiqua"/>
                <w:sz w:val="24"/>
                <w:szCs w:val="24"/>
                <w:lang w:val="en-US"/>
              </w:rPr>
              <w:t xml:space="preserve">if the </w:t>
            </w:r>
            <w:proofErr w:type="spellStart"/>
            <w:r w:rsidR="00F72DA3" w:rsidRPr="00311191">
              <w:rPr>
                <w:rFonts w:ascii="Book Antiqua" w:eastAsia="ArialMT" w:hAnsi="Book Antiqua"/>
                <w:sz w:val="24"/>
                <w:szCs w:val="24"/>
                <w:lang w:val="en-US"/>
              </w:rPr>
              <w:t>haemoglobin</w:t>
            </w:r>
            <w:proofErr w:type="spellEnd"/>
            <w:r w:rsidR="00F72DA3" w:rsidRPr="00311191">
              <w:rPr>
                <w:rFonts w:ascii="Book Antiqua" w:eastAsia="ArialMT" w:hAnsi="Book Antiqua"/>
                <w:sz w:val="24"/>
                <w:szCs w:val="24"/>
                <w:lang w:val="en-US"/>
              </w:rPr>
              <w:t xml:space="preserve"> level is &gt;</w:t>
            </w:r>
            <w:r w:rsidR="00164000">
              <w:rPr>
                <w:rFonts w:ascii="Book Antiqua" w:eastAsiaTheme="minorEastAsia" w:hAnsi="Book Antiqua" w:hint="eastAsia"/>
                <w:sz w:val="24"/>
                <w:szCs w:val="24"/>
                <w:lang w:val="en-US" w:eastAsia="zh-CN"/>
              </w:rPr>
              <w:t xml:space="preserve"> </w:t>
            </w:r>
            <w:r w:rsidR="00F72DA3" w:rsidRPr="00311191">
              <w:rPr>
                <w:rFonts w:ascii="Book Antiqua" w:eastAsia="ArialMT" w:hAnsi="Book Antiqua"/>
                <w:sz w:val="24"/>
                <w:szCs w:val="24"/>
                <w:lang w:val="en-US"/>
              </w:rPr>
              <w:t>10 g/</w:t>
            </w:r>
            <w:proofErr w:type="spellStart"/>
            <w:r w:rsidR="00F72DA3" w:rsidRPr="00311191">
              <w:rPr>
                <w:rFonts w:ascii="Book Antiqua" w:eastAsia="ArialMT" w:hAnsi="Book Antiqua"/>
                <w:sz w:val="24"/>
                <w:szCs w:val="24"/>
                <w:lang w:val="en-US"/>
              </w:rPr>
              <w:t>d</w:t>
            </w:r>
            <w:r w:rsidR="00164000" w:rsidRPr="00311191">
              <w:rPr>
                <w:rFonts w:ascii="Book Antiqua" w:eastAsia="ArialMT" w:hAnsi="Book Antiqua"/>
                <w:sz w:val="24"/>
                <w:szCs w:val="24"/>
                <w:lang w:val="en-US"/>
              </w:rPr>
              <w:t>L</w:t>
            </w:r>
            <w:proofErr w:type="spellEnd"/>
            <w:r w:rsidR="00F72DA3" w:rsidRPr="00311191">
              <w:rPr>
                <w:rFonts w:ascii="Book Antiqua" w:eastAsia="ArialMT" w:hAnsi="Book Antiqua"/>
                <w:sz w:val="24"/>
                <w:szCs w:val="24"/>
                <w:lang w:val="en-US"/>
              </w:rPr>
              <w:t xml:space="preserve"> at baseline</w:t>
            </w:r>
            <w:r w:rsidR="00F72DA3" w:rsidRPr="00311191">
              <w:rPr>
                <w:rFonts w:ascii="Book Antiqua" w:hAnsi="Book Antiqua"/>
                <w:sz w:val="24"/>
                <w:szCs w:val="24"/>
                <w:lang w:val="en-US"/>
              </w:rPr>
              <w:t xml:space="preserve"> </w:t>
            </w:r>
            <w:r w:rsidRPr="00311191">
              <w:rPr>
                <w:rFonts w:ascii="Book Antiqua" w:hAnsi="Book Antiqua"/>
                <w:sz w:val="24"/>
                <w:szCs w:val="24"/>
                <w:lang w:val="en-US"/>
              </w:rPr>
              <w:t xml:space="preserve">for genotype 3) </w:t>
            </w:r>
          </w:p>
          <w:p w14:paraId="3E1F6E16" w14:textId="388823E9" w:rsidR="00F72DA3" w:rsidRPr="00164000" w:rsidRDefault="00164000" w:rsidP="00164000">
            <w:pPr>
              <w:spacing w:after="0" w:line="360" w:lineRule="auto"/>
              <w:jc w:val="both"/>
              <w:rPr>
                <w:rFonts w:ascii="Book Antiqua" w:eastAsiaTheme="minorEastAsia" w:hAnsi="Book Antiqua"/>
                <w:sz w:val="24"/>
                <w:szCs w:val="24"/>
                <w:vertAlign w:val="superscript"/>
                <w:lang w:val="en-US" w:eastAsia="zh-CN"/>
              </w:rPr>
            </w:pPr>
            <w:r>
              <w:rPr>
                <w:rFonts w:ascii="Book Antiqua" w:hAnsi="Book Antiqua"/>
                <w:sz w:val="24"/>
                <w:szCs w:val="24"/>
                <w:lang w:val="en-US"/>
              </w:rPr>
              <w:t xml:space="preserve">for 12 </w:t>
            </w:r>
            <w:proofErr w:type="spellStart"/>
            <w:r>
              <w:rPr>
                <w:rFonts w:ascii="Book Antiqua" w:hAnsi="Book Antiqua"/>
                <w:sz w:val="24"/>
                <w:szCs w:val="24"/>
                <w:lang w:val="en-US"/>
              </w:rPr>
              <w:t>wk</w:t>
            </w:r>
            <w:proofErr w:type="spellEnd"/>
            <w:r>
              <w:rPr>
                <w:rFonts w:ascii="Book Antiqua" w:eastAsia="ArialMT" w:hAnsi="Book Antiqua"/>
                <w:sz w:val="24"/>
                <w:szCs w:val="24"/>
                <w:lang w:val="en-US"/>
              </w:rPr>
              <w:t xml:space="preserve"> (or for 24 </w:t>
            </w:r>
            <w:proofErr w:type="spellStart"/>
            <w:r>
              <w:rPr>
                <w:rFonts w:ascii="Book Antiqua" w:eastAsia="ArialMT" w:hAnsi="Book Antiqua"/>
                <w:sz w:val="24"/>
                <w:szCs w:val="24"/>
                <w:lang w:val="en-US"/>
              </w:rPr>
              <w:t>wk</w:t>
            </w:r>
            <w:proofErr w:type="spellEnd"/>
            <w:r w:rsidR="00F72DA3" w:rsidRPr="00311191">
              <w:rPr>
                <w:rFonts w:ascii="Book Antiqua" w:eastAsia="ArialMT" w:hAnsi="Book Antiqua"/>
                <w:sz w:val="24"/>
                <w:szCs w:val="24"/>
                <w:lang w:val="en-US"/>
              </w:rPr>
              <w:t xml:space="preserve"> without ribavirin for genotype 3)</w:t>
            </w:r>
            <w:r>
              <w:rPr>
                <w:rFonts w:ascii="Book Antiqua" w:eastAsiaTheme="minorEastAsia" w:hAnsi="Book Antiqua" w:hint="eastAsia"/>
                <w:sz w:val="24"/>
                <w:szCs w:val="24"/>
                <w:vertAlign w:val="superscript"/>
                <w:lang w:val="en-US" w:eastAsia="zh-CN"/>
              </w:rPr>
              <w:t>4</w:t>
            </w:r>
          </w:p>
        </w:tc>
      </w:tr>
      <w:tr w:rsidR="00311191" w:rsidRPr="00311191" w14:paraId="1F4B3064" w14:textId="77777777" w:rsidTr="00164000">
        <w:tc>
          <w:tcPr>
            <w:tcW w:w="1637" w:type="dxa"/>
            <w:shd w:val="clear" w:color="auto" w:fill="auto"/>
            <w:tcMar>
              <w:top w:w="0" w:type="dxa"/>
              <w:left w:w="108" w:type="dxa"/>
              <w:bottom w:w="0" w:type="dxa"/>
              <w:right w:w="108" w:type="dxa"/>
            </w:tcMar>
            <w:hideMark/>
          </w:tcPr>
          <w:p w14:paraId="6334C2FF" w14:textId="77777777" w:rsidR="00F6518A" w:rsidRPr="00311191" w:rsidRDefault="00F6518A" w:rsidP="00311191">
            <w:pPr>
              <w:spacing w:after="0" w:line="360" w:lineRule="auto"/>
              <w:jc w:val="both"/>
              <w:rPr>
                <w:rFonts w:ascii="Book Antiqua" w:eastAsia="Times New Roman" w:hAnsi="Book Antiqua"/>
                <w:sz w:val="24"/>
                <w:szCs w:val="24"/>
                <w:lang w:eastAsia="el-GR"/>
              </w:rPr>
            </w:pPr>
            <w:r w:rsidRPr="00311191">
              <w:rPr>
                <w:rFonts w:ascii="Book Antiqua" w:eastAsia="Times New Roman" w:hAnsi="Book Antiqua"/>
                <w:sz w:val="24"/>
                <w:szCs w:val="24"/>
                <w:lang w:eastAsia="el-GR"/>
              </w:rPr>
              <w:t>4</w:t>
            </w:r>
          </w:p>
        </w:tc>
        <w:tc>
          <w:tcPr>
            <w:tcW w:w="5840" w:type="dxa"/>
            <w:shd w:val="clear" w:color="auto" w:fill="auto"/>
            <w:tcMar>
              <w:top w:w="0" w:type="dxa"/>
              <w:left w:w="108" w:type="dxa"/>
              <w:bottom w:w="0" w:type="dxa"/>
              <w:right w:w="108" w:type="dxa"/>
            </w:tcMar>
            <w:hideMark/>
          </w:tcPr>
          <w:p w14:paraId="7A299C75" w14:textId="1CEA4E9F" w:rsidR="00F6518A" w:rsidRPr="00164000" w:rsidRDefault="00F6518A" w:rsidP="00311191">
            <w:pPr>
              <w:spacing w:after="0" w:line="360" w:lineRule="auto"/>
              <w:jc w:val="both"/>
              <w:rPr>
                <w:rFonts w:ascii="Book Antiqua" w:eastAsiaTheme="minorEastAsia" w:hAnsi="Book Antiqua"/>
                <w:sz w:val="24"/>
                <w:szCs w:val="24"/>
                <w:lang w:val="en-US" w:eastAsia="zh-CN"/>
              </w:rPr>
            </w:pPr>
            <w:proofErr w:type="spellStart"/>
            <w:r w:rsidRPr="00311191">
              <w:rPr>
                <w:rFonts w:ascii="Book Antiqua" w:hAnsi="Book Antiqua"/>
                <w:bCs/>
                <w:sz w:val="24"/>
                <w:szCs w:val="24"/>
                <w:lang w:val="en-US"/>
              </w:rPr>
              <w:t>E</w:t>
            </w:r>
            <w:r w:rsidR="00164000">
              <w:rPr>
                <w:rFonts w:ascii="Book Antiqua" w:hAnsi="Book Antiqua"/>
                <w:bCs/>
                <w:sz w:val="24"/>
                <w:szCs w:val="24"/>
                <w:lang w:val="en-US"/>
              </w:rPr>
              <w:t>lbasvir</w:t>
            </w:r>
            <w:proofErr w:type="spellEnd"/>
            <w:r w:rsidR="00164000">
              <w:rPr>
                <w:rFonts w:ascii="Book Antiqua" w:hAnsi="Book Antiqua"/>
                <w:bCs/>
                <w:sz w:val="24"/>
                <w:szCs w:val="24"/>
                <w:lang w:val="en-US"/>
              </w:rPr>
              <w:t>/</w:t>
            </w:r>
            <w:proofErr w:type="spellStart"/>
            <w:r w:rsidR="00164000">
              <w:rPr>
                <w:rFonts w:ascii="Book Antiqua" w:hAnsi="Book Antiqua"/>
                <w:bCs/>
                <w:sz w:val="24"/>
                <w:szCs w:val="24"/>
                <w:lang w:val="en-US"/>
              </w:rPr>
              <w:t>grazoprevir</w:t>
            </w:r>
            <w:proofErr w:type="spellEnd"/>
            <w:r w:rsidR="00164000">
              <w:rPr>
                <w:rFonts w:ascii="Book Antiqua" w:hAnsi="Book Antiqua"/>
                <w:bCs/>
                <w:sz w:val="24"/>
                <w:szCs w:val="24"/>
                <w:lang w:val="en-US"/>
              </w:rPr>
              <w:t xml:space="preserve"> for 12 </w:t>
            </w:r>
            <w:proofErr w:type="spellStart"/>
            <w:r w:rsidR="00164000">
              <w:rPr>
                <w:rFonts w:ascii="Book Antiqua" w:eastAsiaTheme="minorEastAsia" w:hAnsi="Book Antiqua" w:hint="eastAsia"/>
                <w:bCs/>
                <w:sz w:val="24"/>
                <w:szCs w:val="24"/>
                <w:lang w:val="en-US" w:eastAsia="zh-CN"/>
              </w:rPr>
              <w:t>w</w:t>
            </w:r>
            <w:r w:rsidR="00164000">
              <w:rPr>
                <w:rFonts w:ascii="Book Antiqua" w:hAnsi="Book Antiqua"/>
                <w:bCs/>
                <w:sz w:val="24"/>
                <w:szCs w:val="24"/>
                <w:lang w:val="en-US"/>
              </w:rPr>
              <w:t>k</w:t>
            </w:r>
            <w:proofErr w:type="spellEnd"/>
          </w:p>
        </w:tc>
        <w:tc>
          <w:tcPr>
            <w:tcW w:w="6594" w:type="dxa"/>
          </w:tcPr>
          <w:p w14:paraId="29641CF5" w14:textId="1FE9FC95" w:rsidR="00F6518A" w:rsidRPr="00311191" w:rsidRDefault="00F6518A" w:rsidP="00311191">
            <w:pPr>
              <w:spacing w:after="0" w:line="360" w:lineRule="auto"/>
              <w:jc w:val="both"/>
              <w:rPr>
                <w:rFonts w:ascii="Book Antiqua" w:eastAsia="Times New Roman" w:hAnsi="Book Antiqua"/>
                <w:sz w:val="24"/>
                <w:szCs w:val="24"/>
                <w:lang w:val="en-US" w:eastAsia="el-GR"/>
              </w:rPr>
            </w:pPr>
            <w:proofErr w:type="spellStart"/>
            <w:r w:rsidRPr="00311191">
              <w:rPr>
                <w:rFonts w:ascii="Book Antiqua" w:hAnsi="Book Antiqua"/>
                <w:kern w:val="24"/>
                <w:sz w:val="24"/>
                <w:szCs w:val="24"/>
                <w:lang w:val="en-US" w:eastAsia="el-GR"/>
              </w:rPr>
              <w:t>Elbasvir</w:t>
            </w:r>
            <w:proofErr w:type="spellEnd"/>
            <w:r w:rsidRPr="00311191">
              <w:rPr>
                <w:rFonts w:ascii="Book Antiqua" w:hAnsi="Book Antiqua"/>
                <w:kern w:val="24"/>
                <w:sz w:val="24"/>
                <w:szCs w:val="24"/>
                <w:lang w:val="en-US" w:eastAsia="el-GR"/>
              </w:rPr>
              <w:t>/</w:t>
            </w:r>
            <w:proofErr w:type="spellStart"/>
            <w:r w:rsidR="00164000" w:rsidRPr="00311191">
              <w:rPr>
                <w:rFonts w:ascii="Book Antiqua" w:hAnsi="Book Antiqua"/>
                <w:kern w:val="24"/>
                <w:sz w:val="24"/>
                <w:szCs w:val="24"/>
                <w:lang w:val="en-US" w:eastAsia="el-GR"/>
              </w:rPr>
              <w:t>gr</w:t>
            </w:r>
            <w:r w:rsidRPr="00311191">
              <w:rPr>
                <w:rFonts w:ascii="Book Antiqua" w:hAnsi="Book Antiqua"/>
                <w:kern w:val="24"/>
                <w:sz w:val="24"/>
                <w:szCs w:val="24"/>
                <w:lang w:val="en-US" w:eastAsia="el-GR"/>
              </w:rPr>
              <w:t>azoprevir</w:t>
            </w:r>
            <w:proofErr w:type="spellEnd"/>
            <w:r w:rsidRPr="00311191">
              <w:rPr>
                <w:rFonts w:ascii="Book Antiqua" w:hAnsi="Book Antiqua"/>
                <w:kern w:val="24"/>
                <w:sz w:val="24"/>
                <w:szCs w:val="24"/>
                <w:lang w:val="en-US" w:eastAsia="el-GR"/>
              </w:rPr>
              <w:t xml:space="preserve"> for 12 </w:t>
            </w:r>
            <w:proofErr w:type="spellStart"/>
            <w:r w:rsidRPr="00311191">
              <w:rPr>
                <w:rFonts w:ascii="Book Antiqua" w:hAnsi="Book Antiqua"/>
                <w:kern w:val="24"/>
                <w:sz w:val="24"/>
                <w:szCs w:val="24"/>
                <w:lang w:val="en-US" w:eastAsia="el-GR"/>
              </w:rPr>
              <w:t>w</w:t>
            </w:r>
            <w:r w:rsidR="00164000">
              <w:rPr>
                <w:rFonts w:ascii="Book Antiqua" w:eastAsiaTheme="minorEastAsia" w:hAnsi="Book Antiqua" w:hint="eastAsia"/>
                <w:kern w:val="24"/>
                <w:sz w:val="24"/>
                <w:szCs w:val="24"/>
                <w:lang w:val="en-US" w:eastAsia="zh-CN"/>
              </w:rPr>
              <w:t>k</w:t>
            </w:r>
            <w:proofErr w:type="spellEnd"/>
            <w:r w:rsidRPr="00311191">
              <w:rPr>
                <w:rFonts w:ascii="Book Antiqua" w:hAnsi="Book Antiqua"/>
                <w:kern w:val="24"/>
                <w:sz w:val="24"/>
                <w:szCs w:val="24"/>
                <w:lang w:val="en-US" w:eastAsia="el-GR"/>
              </w:rPr>
              <w:t xml:space="preserve"> or </w:t>
            </w:r>
          </w:p>
          <w:p w14:paraId="00B79E93" w14:textId="7AD1D343" w:rsidR="00F6518A" w:rsidRPr="00164000" w:rsidRDefault="00164000" w:rsidP="00311191">
            <w:pPr>
              <w:spacing w:after="0" w:line="360" w:lineRule="auto"/>
              <w:jc w:val="both"/>
              <w:rPr>
                <w:rFonts w:ascii="Book Antiqua" w:eastAsiaTheme="minorEastAsia" w:hAnsi="Book Antiqua"/>
                <w:bCs/>
                <w:sz w:val="24"/>
                <w:szCs w:val="24"/>
                <w:lang w:val="en-US" w:eastAsia="zh-CN"/>
              </w:rPr>
            </w:pPr>
            <w:proofErr w:type="spellStart"/>
            <w:r w:rsidRPr="00311191">
              <w:rPr>
                <w:rFonts w:ascii="Book Antiqua" w:hAnsi="Book Antiqua"/>
                <w:kern w:val="24"/>
                <w:sz w:val="24"/>
                <w:szCs w:val="24"/>
                <w:lang w:val="en-US" w:eastAsia="el-GR"/>
              </w:rPr>
              <w:t>ombitasvir</w:t>
            </w:r>
            <w:proofErr w:type="spellEnd"/>
            <w:r w:rsidRPr="00311191">
              <w:rPr>
                <w:rFonts w:ascii="Book Antiqua" w:hAnsi="Book Antiqua"/>
                <w:kern w:val="24"/>
                <w:sz w:val="24"/>
                <w:szCs w:val="24"/>
                <w:lang w:val="en-US" w:eastAsia="el-GR"/>
              </w:rPr>
              <w:t>/</w:t>
            </w:r>
            <w:proofErr w:type="spellStart"/>
            <w:r w:rsidRPr="00311191">
              <w:rPr>
                <w:rFonts w:ascii="Book Antiqua" w:hAnsi="Book Antiqua"/>
                <w:kern w:val="24"/>
                <w:sz w:val="24"/>
                <w:szCs w:val="24"/>
                <w:lang w:val="en-US" w:eastAsia="el-GR"/>
              </w:rPr>
              <w:t>paritaprevir</w:t>
            </w:r>
            <w:proofErr w:type="spellEnd"/>
            <w:r w:rsidRPr="00311191">
              <w:rPr>
                <w:rFonts w:ascii="Book Antiqua" w:hAnsi="Book Antiqua"/>
                <w:kern w:val="24"/>
                <w:sz w:val="24"/>
                <w:szCs w:val="24"/>
                <w:lang w:val="en-US" w:eastAsia="el-GR"/>
              </w:rPr>
              <w:t xml:space="preserve"> plus </w:t>
            </w:r>
            <w:proofErr w:type="spellStart"/>
            <w:r w:rsidRPr="00311191">
              <w:rPr>
                <w:rFonts w:ascii="Book Antiqua" w:hAnsi="Book Antiqua"/>
                <w:kern w:val="24"/>
                <w:sz w:val="24"/>
                <w:szCs w:val="24"/>
                <w:lang w:val="en-US" w:eastAsia="el-GR"/>
              </w:rPr>
              <w:t>d</w:t>
            </w:r>
            <w:r w:rsidRPr="00311191">
              <w:rPr>
                <w:rFonts w:ascii="Book Antiqua" w:eastAsia="Times New Roman" w:hAnsi="Book Antiqua"/>
                <w:kern w:val="24"/>
                <w:sz w:val="24"/>
                <w:szCs w:val="24"/>
                <w:lang w:val="en-US" w:eastAsia="el-GR"/>
              </w:rPr>
              <w:t>asabuvi</w:t>
            </w:r>
            <w:r w:rsidR="00F6518A" w:rsidRPr="00311191">
              <w:rPr>
                <w:rFonts w:ascii="Book Antiqua" w:eastAsia="Times New Roman" w:hAnsi="Book Antiqua"/>
                <w:kern w:val="24"/>
                <w:sz w:val="24"/>
                <w:szCs w:val="24"/>
                <w:lang w:val="en-US" w:eastAsia="el-GR"/>
              </w:rPr>
              <w:t>r</w:t>
            </w:r>
            <w:proofErr w:type="spellEnd"/>
            <w:r w:rsidR="00F6518A" w:rsidRPr="00311191">
              <w:rPr>
                <w:rFonts w:ascii="Book Antiqua" w:hAnsi="Book Antiqua"/>
                <w:kern w:val="24"/>
                <w:sz w:val="24"/>
                <w:szCs w:val="24"/>
                <w:lang w:val="en-US" w:eastAsia="el-GR"/>
              </w:rPr>
              <w:t xml:space="preserve"> plus </w:t>
            </w:r>
            <w:r w:rsidR="00940125" w:rsidRPr="00311191">
              <w:rPr>
                <w:rFonts w:ascii="Book Antiqua" w:hAnsi="Book Antiqua"/>
                <w:kern w:val="24"/>
                <w:sz w:val="24"/>
                <w:szCs w:val="24"/>
                <w:lang w:val="en-US" w:eastAsia="el-GR"/>
              </w:rPr>
              <w:t>ribavirin (</w:t>
            </w:r>
            <w:r w:rsidR="00940125" w:rsidRPr="00311191">
              <w:rPr>
                <w:rFonts w:ascii="Book Antiqua" w:eastAsia="ArialMT" w:hAnsi="Book Antiqua"/>
                <w:sz w:val="24"/>
                <w:szCs w:val="24"/>
                <w:lang w:val="en-US"/>
              </w:rPr>
              <w:t xml:space="preserve">if the </w:t>
            </w:r>
            <w:proofErr w:type="spellStart"/>
            <w:r w:rsidR="00940125" w:rsidRPr="00311191">
              <w:rPr>
                <w:rFonts w:ascii="Book Antiqua" w:eastAsia="ArialMT" w:hAnsi="Book Antiqua"/>
                <w:sz w:val="24"/>
                <w:szCs w:val="24"/>
                <w:lang w:val="en-US"/>
              </w:rPr>
              <w:t>haemoglobin</w:t>
            </w:r>
            <w:proofErr w:type="spellEnd"/>
            <w:r w:rsidR="00940125" w:rsidRPr="00311191">
              <w:rPr>
                <w:rFonts w:ascii="Book Antiqua" w:eastAsia="ArialMT" w:hAnsi="Book Antiqua"/>
                <w:sz w:val="24"/>
                <w:szCs w:val="24"/>
                <w:lang w:val="en-US"/>
              </w:rPr>
              <w:t xml:space="preserve"> level is &gt;</w:t>
            </w:r>
            <w:r>
              <w:rPr>
                <w:rFonts w:ascii="Book Antiqua" w:eastAsiaTheme="minorEastAsia" w:hAnsi="Book Antiqua" w:hint="eastAsia"/>
                <w:sz w:val="24"/>
                <w:szCs w:val="24"/>
                <w:lang w:val="en-US" w:eastAsia="zh-CN"/>
              </w:rPr>
              <w:t xml:space="preserve"> </w:t>
            </w:r>
            <w:r w:rsidR="00940125" w:rsidRPr="00311191">
              <w:rPr>
                <w:rFonts w:ascii="Book Antiqua" w:eastAsia="ArialMT" w:hAnsi="Book Antiqua"/>
                <w:sz w:val="24"/>
                <w:szCs w:val="24"/>
                <w:lang w:val="en-US"/>
              </w:rPr>
              <w:t>10 g/</w:t>
            </w:r>
            <w:proofErr w:type="spellStart"/>
            <w:r w:rsidR="00940125" w:rsidRPr="00311191">
              <w:rPr>
                <w:rFonts w:ascii="Book Antiqua" w:eastAsia="ArialMT" w:hAnsi="Book Antiqua"/>
                <w:sz w:val="24"/>
                <w:szCs w:val="24"/>
                <w:lang w:val="en-US"/>
              </w:rPr>
              <w:t>d</w:t>
            </w:r>
            <w:r w:rsidRPr="00311191">
              <w:rPr>
                <w:rFonts w:ascii="Book Antiqua" w:eastAsia="ArialMT" w:hAnsi="Book Antiqua"/>
                <w:sz w:val="24"/>
                <w:szCs w:val="24"/>
                <w:lang w:val="en-US"/>
              </w:rPr>
              <w:t>L</w:t>
            </w:r>
            <w:proofErr w:type="spellEnd"/>
            <w:r w:rsidR="00940125" w:rsidRPr="00311191">
              <w:rPr>
                <w:rFonts w:ascii="Book Antiqua" w:eastAsia="ArialMT" w:hAnsi="Book Antiqua"/>
                <w:sz w:val="24"/>
                <w:szCs w:val="24"/>
                <w:lang w:val="en-US"/>
              </w:rPr>
              <w:t xml:space="preserve"> at baseline</w:t>
            </w:r>
            <w:r w:rsidR="00940125" w:rsidRPr="00311191">
              <w:rPr>
                <w:rFonts w:ascii="Book Antiqua" w:hAnsi="Book Antiqua"/>
                <w:kern w:val="24"/>
                <w:sz w:val="24"/>
                <w:szCs w:val="24"/>
                <w:lang w:val="en-US" w:eastAsia="el-GR"/>
              </w:rPr>
              <w:t xml:space="preserve">) </w:t>
            </w:r>
            <w:r w:rsidR="00F6518A" w:rsidRPr="00311191">
              <w:rPr>
                <w:rFonts w:ascii="Book Antiqua" w:hAnsi="Book Antiqua"/>
                <w:kern w:val="24"/>
                <w:sz w:val="24"/>
                <w:szCs w:val="24"/>
                <w:lang w:val="en-US" w:eastAsia="el-GR"/>
              </w:rPr>
              <w:t>for 12</w:t>
            </w:r>
            <w:r>
              <w:rPr>
                <w:rFonts w:ascii="Book Antiqua" w:eastAsiaTheme="minorEastAsia" w:hAnsi="Book Antiqua" w:hint="eastAsia"/>
                <w:kern w:val="24"/>
                <w:sz w:val="24"/>
                <w:szCs w:val="24"/>
                <w:lang w:val="en-US" w:eastAsia="zh-CN"/>
              </w:rPr>
              <w:t xml:space="preserve"> </w:t>
            </w:r>
            <w:proofErr w:type="spellStart"/>
            <w:r w:rsidR="00F6518A" w:rsidRPr="00311191">
              <w:rPr>
                <w:rFonts w:ascii="Book Antiqua" w:hAnsi="Book Antiqua"/>
                <w:kern w:val="24"/>
                <w:sz w:val="24"/>
                <w:szCs w:val="24"/>
                <w:lang w:val="en-US" w:eastAsia="el-GR"/>
              </w:rPr>
              <w:t>w</w:t>
            </w:r>
            <w:r>
              <w:rPr>
                <w:rFonts w:ascii="Book Antiqua" w:eastAsiaTheme="minorEastAsia" w:hAnsi="Book Antiqua" w:hint="eastAsia"/>
                <w:kern w:val="24"/>
                <w:sz w:val="24"/>
                <w:szCs w:val="24"/>
                <w:lang w:val="en-US" w:eastAsia="zh-CN"/>
              </w:rPr>
              <w:t>k</w:t>
            </w:r>
            <w:proofErr w:type="spellEnd"/>
          </w:p>
        </w:tc>
      </w:tr>
    </w:tbl>
    <w:p w14:paraId="61F62247" w14:textId="078A6A1E" w:rsidR="00A96E9A" w:rsidRPr="006C4DD6" w:rsidRDefault="00164000" w:rsidP="00311191">
      <w:pPr>
        <w:spacing w:after="0" w:line="360" w:lineRule="auto"/>
        <w:jc w:val="both"/>
        <w:rPr>
          <w:rFonts w:ascii="Book Antiqua" w:eastAsiaTheme="minorEastAsia" w:hAnsi="Book Antiqua"/>
          <w:bCs/>
          <w:sz w:val="24"/>
          <w:szCs w:val="24"/>
          <w:lang w:val="en-US" w:eastAsia="zh-CN"/>
        </w:rPr>
      </w:pPr>
      <w:r w:rsidRPr="00164000">
        <w:rPr>
          <w:rFonts w:ascii="Book Antiqua" w:eastAsiaTheme="minorEastAsia" w:hAnsi="Book Antiqua" w:hint="eastAsia"/>
          <w:sz w:val="24"/>
          <w:szCs w:val="24"/>
          <w:vertAlign w:val="superscript"/>
          <w:lang w:val="en-US" w:eastAsia="zh-CN"/>
        </w:rPr>
        <w:t>1</w:t>
      </w:r>
      <w:r w:rsidR="005738D1" w:rsidRPr="00311191">
        <w:rPr>
          <w:rFonts w:ascii="Book Antiqua" w:hAnsi="Book Antiqua"/>
          <w:bCs/>
          <w:sz w:val="24"/>
          <w:szCs w:val="24"/>
          <w:lang w:val="en-US"/>
        </w:rPr>
        <w:t xml:space="preserve">For HCV genotype 1a: </w:t>
      </w:r>
      <w:hyperlink r:id="rId13" w:history="1">
        <w:r w:rsidR="005738D1" w:rsidRPr="00311191">
          <w:rPr>
            <w:rFonts w:ascii="Book Antiqua" w:eastAsia="Times New Roman" w:hAnsi="Book Antiqua"/>
            <w:sz w:val="24"/>
            <w:szCs w:val="24"/>
            <w:lang w:val="en-US" w:eastAsia="el-GR"/>
          </w:rPr>
          <w:t>Ombitasvir/</w:t>
        </w:r>
        <w:r w:rsidRPr="00311191">
          <w:rPr>
            <w:rFonts w:ascii="Book Antiqua" w:eastAsia="Times New Roman" w:hAnsi="Book Antiqua"/>
            <w:sz w:val="24"/>
            <w:szCs w:val="24"/>
            <w:lang w:val="en-US" w:eastAsia="el-GR"/>
          </w:rPr>
          <w:t>p</w:t>
        </w:r>
        <w:r w:rsidR="005738D1" w:rsidRPr="00311191">
          <w:rPr>
            <w:rFonts w:ascii="Book Antiqua" w:eastAsia="Times New Roman" w:hAnsi="Book Antiqua"/>
            <w:sz w:val="24"/>
            <w:szCs w:val="24"/>
            <w:lang w:val="en-US" w:eastAsia="el-GR"/>
          </w:rPr>
          <w:t>aritaprevir/ritonavir</w:t>
        </w:r>
      </w:hyperlink>
      <w:r w:rsidR="005738D1" w:rsidRPr="00311191">
        <w:rPr>
          <w:rFonts w:ascii="Book Antiqua" w:hAnsi="Book Antiqua"/>
          <w:sz w:val="24"/>
          <w:szCs w:val="24"/>
          <w:lang w:val="en-US"/>
        </w:rPr>
        <w:t xml:space="preserve"> plus </w:t>
      </w:r>
      <w:proofErr w:type="spellStart"/>
      <w:r w:rsidR="005738D1" w:rsidRPr="00311191">
        <w:rPr>
          <w:rFonts w:ascii="Book Antiqua" w:hAnsi="Book Antiqua"/>
          <w:sz w:val="24"/>
          <w:szCs w:val="24"/>
          <w:lang w:val="en-US"/>
        </w:rPr>
        <w:t>D</w:t>
      </w:r>
      <w:r w:rsidR="005738D1" w:rsidRPr="00311191">
        <w:rPr>
          <w:rFonts w:ascii="Book Antiqua" w:eastAsia="Times New Roman" w:hAnsi="Book Antiqua"/>
          <w:sz w:val="24"/>
          <w:szCs w:val="24"/>
          <w:lang w:val="en-US" w:eastAsia="el-GR"/>
        </w:rPr>
        <w:t>asabuvir</w:t>
      </w:r>
      <w:proofErr w:type="spellEnd"/>
      <w:r w:rsidR="005738D1" w:rsidRPr="00311191">
        <w:rPr>
          <w:rFonts w:ascii="Book Antiqua" w:hAnsi="Book Antiqua"/>
          <w:bCs/>
          <w:sz w:val="24"/>
          <w:szCs w:val="24"/>
          <w:lang w:val="en-US"/>
        </w:rPr>
        <w:t xml:space="preserve"> plus ribavirin at reduced doses (200 mg thrice weekly to daily) may be also used; </w:t>
      </w:r>
      <w:r w:rsidRPr="00164000">
        <w:rPr>
          <w:rFonts w:ascii="Book Antiqua" w:eastAsiaTheme="minorEastAsia" w:hAnsi="Book Antiqua" w:hint="eastAsia"/>
          <w:sz w:val="24"/>
          <w:szCs w:val="24"/>
          <w:vertAlign w:val="superscript"/>
          <w:lang w:val="en-US" w:eastAsia="zh-CN"/>
        </w:rPr>
        <w:t>2</w:t>
      </w:r>
      <w:hyperlink r:id="rId14" w:history="1">
        <w:r w:rsidR="005738D1" w:rsidRPr="00311191">
          <w:rPr>
            <w:rFonts w:ascii="Book Antiqua" w:eastAsia="Times New Roman" w:hAnsi="Book Antiqua"/>
            <w:sz w:val="24"/>
            <w:szCs w:val="24"/>
            <w:lang w:val="en-US" w:eastAsia="el-GR"/>
          </w:rPr>
          <w:t>Ribavirin</w:t>
        </w:r>
      </w:hyperlink>
      <w:r w:rsidR="005738D1" w:rsidRPr="00311191">
        <w:rPr>
          <w:rFonts w:ascii="Book Antiqua" w:hAnsi="Book Antiqua"/>
          <w:sz w:val="24"/>
          <w:szCs w:val="24"/>
          <w:lang w:val="en-US"/>
        </w:rPr>
        <w:t xml:space="preserve"> </w:t>
      </w:r>
      <w:r w:rsidR="005738D1" w:rsidRPr="00311191">
        <w:rPr>
          <w:rFonts w:ascii="Book Antiqua" w:eastAsia="Times New Roman" w:hAnsi="Book Antiqua"/>
          <w:sz w:val="24"/>
          <w:szCs w:val="24"/>
          <w:lang w:val="en-US" w:eastAsia="el-GR"/>
        </w:rPr>
        <w:t>should be discontinued when hemoglobin decreases by &gt;</w:t>
      </w:r>
      <w:r>
        <w:rPr>
          <w:rFonts w:ascii="Book Antiqua" w:eastAsiaTheme="minorEastAsia" w:hAnsi="Book Antiqua" w:hint="eastAsia"/>
          <w:sz w:val="24"/>
          <w:szCs w:val="24"/>
          <w:lang w:val="en-US" w:eastAsia="zh-CN"/>
        </w:rPr>
        <w:t xml:space="preserve"> </w:t>
      </w:r>
      <w:r w:rsidR="005738D1" w:rsidRPr="00311191">
        <w:rPr>
          <w:rFonts w:ascii="Book Antiqua" w:eastAsia="Times New Roman" w:hAnsi="Book Antiqua"/>
          <w:sz w:val="24"/>
          <w:szCs w:val="24"/>
          <w:lang w:val="en-US" w:eastAsia="el-GR"/>
        </w:rPr>
        <w:t>2 g/</w:t>
      </w:r>
      <w:proofErr w:type="spellStart"/>
      <w:r w:rsidR="005738D1" w:rsidRPr="00311191">
        <w:rPr>
          <w:rFonts w:ascii="Book Antiqua" w:eastAsia="Times New Roman" w:hAnsi="Book Antiqua"/>
          <w:sz w:val="24"/>
          <w:szCs w:val="24"/>
          <w:lang w:val="en-US" w:eastAsia="el-GR"/>
        </w:rPr>
        <w:t>dL</w:t>
      </w:r>
      <w:proofErr w:type="spellEnd"/>
      <w:r w:rsidR="005738D1" w:rsidRPr="00311191">
        <w:rPr>
          <w:rFonts w:ascii="Book Antiqua" w:eastAsia="Times New Roman" w:hAnsi="Book Antiqua"/>
          <w:sz w:val="24"/>
          <w:szCs w:val="24"/>
          <w:lang w:val="en-US" w:eastAsia="el-GR"/>
        </w:rPr>
        <w:t xml:space="preserve"> despite use of erythropoietin</w:t>
      </w:r>
      <w:r w:rsidR="00940125" w:rsidRPr="00311191">
        <w:rPr>
          <w:rFonts w:ascii="Book Antiqua" w:eastAsia="ArialMT" w:hAnsi="Book Antiqua"/>
          <w:sz w:val="24"/>
          <w:szCs w:val="24"/>
          <w:lang w:val="en-US"/>
        </w:rPr>
        <w:t xml:space="preserve"> </w:t>
      </w:r>
      <w:r w:rsidR="00940125" w:rsidRPr="00311191">
        <w:rPr>
          <w:rFonts w:ascii="Book Antiqua" w:eastAsia="ArialMT" w:hAnsi="Book Antiqua"/>
          <w:sz w:val="24"/>
          <w:szCs w:val="24"/>
          <w:lang w:val="en-US"/>
        </w:rPr>
        <w:lastRenderedPageBreak/>
        <w:t xml:space="preserve">(or in case of severe </w:t>
      </w:r>
      <w:proofErr w:type="spellStart"/>
      <w:r w:rsidR="00940125" w:rsidRPr="00311191">
        <w:rPr>
          <w:rFonts w:ascii="Book Antiqua" w:eastAsia="ArialMT" w:hAnsi="Book Antiqua"/>
          <w:sz w:val="24"/>
          <w:szCs w:val="24"/>
          <w:lang w:val="en-US"/>
        </w:rPr>
        <w:t>anaemia</w:t>
      </w:r>
      <w:proofErr w:type="spellEnd"/>
      <w:r w:rsidR="00940125" w:rsidRPr="00311191">
        <w:rPr>
          <w:rFonts w:ascii="Book Antiqua" w:eastAsia="ArialMT" w:hAnsi="Book Antiqua"/>
          <w:sz w:val="24"/>
          <w:szCs w:val="24"/>
          <w:lang w:val="en-US"/>
        </w:rPr>
        <w:t xml:space="preserve"> (</w:t>
      </w:r>
      <w:proofErr w:type="spellStart"/>
      <w:r w:rsidR="00940125" w:rsidRPr="00311191">
        <w:rPr>
          <w:rFonts w:ascii="Book Antiqua" w:eastAsia="ArialMT" w:hAnsi="Book Antiqua"/>
          <w:sz w:val="24"/>
          <w:szCs w:val="24"/>
          <w:lang w:val="en-US"/>
        </w:rPr>
        <w:t>haemoglobin</w:t>
      </w:r>
      <w:proofErr w:type="spellEnd"/>
      <w:r w:rsidR="00940125" w:rsidRPr="00311191">
        <w:rPr>
          <w:rFonts w:ascii="Book Antiqua" w:eastAsia="ArialMT" w:hAnsi="Book Antiqua"/>
          <w:sz w:val="24"/>
          <w:szCs w:val="24"/>
          <w:lang w:val="en-US"/>
        </w:rPr>
        <w:t xml:space="preserve"> &lt;</w:t>
      </w:r>
      <w:r>
        <w:rPr>
          <w:rFonts w:ascii="Book Antiqua" w:eastAsiaTheme="minorEastAsia" w:hAnsi="Book Antiqua" w:hint="eastAsia"/>
          <w:sz w:val="24"/>
          <w:szCs w:val="24"/>
          <w:lang w:val="en-US" w:eastAsia="zh-CN"/>
        </w:rPr>
        <w:t xml:space="preserve"> </w:t>
      </w:r>
      <w:r w:rsidR="00940125" w:rsidRPr="00311191">
        <w:rPr>
          <w:rFonts w:ascii="Book Antiqua" w:eastAsia="ArialMT" w:hAnsi="Book Antiqua"/>
          <w:sz w:val="24"/>
          <w:szCs w:val="24"/>
          <w:lang w:val="en-US"/>
        </w:rPr>
        <w:t>8.5 g/</w:t>
      </w:r>
      <w:proofErr w:type="spellStart"/>
      <w:r w:rsidR="00940125" w:rsidRPr="00311191">
        <w:rPr>
          <w:rFonts w:ascii="Book Antiqua" w:eastAsia="ArialMT" w:hAnsi="Book Antiqua"/>
          <w:sz w:val="24"/>
          <w:szCs w:val="24"/>
          <w:lang w:val="en-US"/>
        </w:rPr>
        <w:t>d</w:t>
      </w:r>
      <w:r w:rsidRPr="00311191">
        <w:rPr>
          <w:rFonts w:ascii="Book Antiqua" w:eastAsia="ArialMT" w:hAnsi="Book Antiqua"/>
          <w:sz w:val="24"/>
          <w:szCs w:val="24"/>
          <w:lang w:val="en-US"/>
        </w:rPr>
        <w:t>L</w:t>
      </w:r>
      <w:proofErr w:type="spellEnd"/>
      <w:r w:rsidR="00940125" w:rsidRPr="00311191">
        <w:rPr>
          <w:rFonts w:ascii="Book Antiqua" w:eastAsia="ArialMT" w:hAnsi="Book Antiqua"/>
          <w:sz w:val="24"/>
          <w:szCs w:val="24"/>
          <w:lang w:val="en-US"/>
        </w:rPr>
        <w:t xml:space="preserve"> according to EASL guidelines)</w:t>
      </w:r>
      <w:r w:rsidR="00F6518A" w:rsidRPr="00311191">
        <w:rPr>
          <w:rFonts w:ascii="Book Antiqua" w:eastAsia="Times New Roman" w:hAnsi="Book Antiqua"/>
          <w:sz w:val="24"/>
          <w:szCs w:val="24"/>
          <w:lang w:val="en-US" w:eastAsia="el-GR"/>
        </w:rPr>
        <w:t xml:space="preserve">; </w:t>
      </w:r>
      <w:r>
        <w:rPr>
          <w:rFonts w:ascii="Book Antiqua" w:eastAsiaTheme="minorEastAsia" w:hAnsi="Book Antiqua" w:hint="eastAsia"/>
          <w:sz w:val="24"/>
          <w:szCs w:val="24"/>
          <w:vertAlign w:val="superscript"/>
          <w:lang w:val="en-US" w:eastAsia="zh-CN"/>
        </w:rPr>
        <w:t>3</w:t>
      </w:r>
      <w:r w:rsidR="00940125" w:rsidRPr="00311191">
        <w:rPr>
          <w:rFonts w:ascii="Book Antiqua" w:eastAsia="ArialMT" w:hAnsi="Book Antiqua"/>
          <w:sz w:val="24"/>
          <w:szCs w:val="24"/>
          <w:lang w:val="en-US"/>
        </w:rPr>
        <w:t xml:space="preserve">According to EASL guidelines: </w:t>
      </w:r>
      <w:r w:rsidR="002A7C7F">
        <w:rPr>
          <w:rFonts w:ascii="Book Antiqua" w:eastAsiaTheme="minorEastAsia" w:hAnsi="Book Antiqua" w:hint="eastAsia"/>
          <w:sz w:val="24"/>
          <w:szCs w:val="24"/>
          <w:lang w:val="en-US" w:eastAsia="zh-CN"/>
        </w:rPr>
        <w:t>(</w:t>
      </w:r>
      <w:r w:rsidR="00940125" w:rsidRPr="00311191">
        <w:rPr>
          <w:rFonts w:ascii="Book Antiqua" w:eastAsia="ArialMT" w:hAnsi="Book Antiqua"/>
          <w:sz w:val="24"/>
          <w:szCs w:val="24"/>
          <w:lang w:val="en-US"/>
        </w:rPr>
        <w:t xml:space="preserve">1) antiviral therapy is indicated in those without an indication for kidney transplantation </w:t>
      </w:r>
      <w:r w:rsidR="00F72DA3" w:rsidRPr="00311191">
        <w:rPr>
          <w:rFonts w:ascii="Book Antiqua" w:eastAsia="ArialMT" w:hAnsi="Book Antiqua"/>
          <w:sz w:val="24"/>
          <w:szCs w:val="24"/>
          <w:lang w:val="en-US"/>
        </w:rPr>
        <w:t>otherwise after kidney transplantation may be preferred</w:t>
      </w:r>
      <w:r w:rsidR="002A7C7F">
        <w:rPr>
          <w:rFonts w:ascii="Book Antiqua" w:eastAsiaTheme="minorEastAsia" w:hAnsi="Book Antiqua" w:hint="eastAsia"/>
          <w:sz w:val="24"/>
          <w:szCs w:val="24"/>
          <w:lang w:val="en-US" w:eastAsia="zh-CN"/>
        </w:rPr>
        <w:t xml:space="preserve">; </w:t>
      </w:r>
      <w:r w:rsidR="00940125" w:rsidRPr="00311191">
        <w:rPr>
          <w:rFonts w:ascii="Book Antiqua" w:eastAsia="ArialMT" w:hAnsi="Book Antiqua"/>
          <w:sz w:val="24"/>
          <w:szCs w:val="24"/>
          <w:lang w:val="en-US"/>
        </w:rPr>
        <w:t xml:space="preserve">and </w:t>
      </w:r>
      <w:r w:rsidR="002A7C7F">
        <w:rPr>
          <w:rFonts w:ascii="Book Antiqua" w:eastAsiaTheme="minorEastAsia" w:hAnsi="Book Antiqua" w:hint="eastAsia"/>
          <w:sz w:val="24"/>
          <w:szCs w:val="24"/>
          <w:lang w:val="en-US" w:eastAsia="zh-CN"/>
        </w:rPr>
        <w:t>(</w:t>
      </w:r>
      <w:r w:rsidR="00940125" w:rsidRPr="00311191">
        <w:rPr>
          <w:rFonts w:ascii="Book Antiqua" w:eastAsia="ArialMT" w:hAnsi="Book Antiqua"/>
          <w:sz w:val="24"/>
          <w:szCs w:val="24"/>
          <w:lang w:val="en-US"/>
        </w:rPr>
        <w:t xml:space="preserve">2) </w:t>
      </w:r>
      <w:proofErr w:type="spellStart"/>
      <w:r w:rsidR="00940125" w:rsidRPr="00311191">
        <w:rPr>
          <w:rFonts w:ascii="Book Antiqua" w:eastAsia="ArialMT" w:hAnsi="Book Antiqua"/>
          <w:sz w:val="24"/>
          <w:szCs w:val="24"/>
          <w:lang w:val="en-US"/>
        </w:rPr>
        <w:t>s</w:t>
      </w:r>
      <w:r w:rsidR="00E7016B" w:rsidRPr="00311191">
        <w:rPr>
          <w:rFonts w:ascii="Book Antiqua" w:eastAsia="ArialMT" w:hAnsi="Book Antiqua"/>
          <w:sz w:val="24"/>
          <w:szCs w:val="24"/>
          <w:lang w:val="en-US"/>
        </w:rPr>
        <w:t>ofosbuvir</w:t>
      </w:r>
      <w:proofErr w:type="spellEnd"/>
      <w:r w:rsidR="00E7016B" w:rsidRPr="00311191">
        <w:rPr>
          <w:rFonts w:ascii="Book Antiqua" w:eastAsia="ArialMT" w:hAnsi="Book Antiqua"/>
          <w:sz w:val="24"/>
          <w:szCs w:val="24"/>
          <w:lang w:val="en-US"/>
        </w:rPr>
        <w:t xml:space="preserve"> should be used with caution </w:t>
      </w:r>
      <w:r w:rsidR="00F72DA3" w:rsidRPr="00311191">
        <w:rPr>
          <w:rFonts w:ascii="Book Antiqua" w:eastAsia="ArialMT" w:hAnsi="Book Antiqua"/>
          <w:sz w:val="24"/>
          <w:szCs w:val="24"/>
          <w:lang w:val="en-US"/>
        </w:rPr>
        <w:t>(</w:t>
      </w:r>
      <w:r w:rsidR="00E7016B" w:rsidRPr="00311191">
        <w:rPr>
          <w:rFonts w:ascii="Book Antiqua" w:eastAsia="ArialMT" w:hAnsi="Book Antiqua"/>
          <w:sz w:val="24"/>
          <w:szCs w:val="24"/>
          <w:lang w:val="en-US"/>
        </w:rPr>
        <w:t>no dose recommendation can currently be given for these patients</w:t>
      </w:r>
      <w:r w:rsidR="00F72DA3" w:rsidRPr="00311191">
        <w:rPr>
          <w:rFonts w:ascii="Book Antiqua" w:eastAsia="ArialMT" w:hAnsi="Book Antiqua"/>
          <w:sz w:val="24"/>
          <w:szCs w:val="24"/>
          <w:lang w:val="en-US"/>
        </w:rPr>
        <w:t>) and with careful monitoring of renal function</w:t>
      </w:r>
      <w:r w:rsidR="00940125" w:rsidRPr="00311191">
        <w:rPr>
          <w:rFonts w:ascii="Book Antiqua" w:eastAsia="ArialMT" w:hAnsi="Book Antiqua"/>
          <w:sz w:val="24"/>
          <w:szCs w:val="24"/>
          <w:lang w:val="en-US"/>
        </w:rPr>
        <w:t xml:space="preserve">; </w:t>
      </w:r>
      <w:r w:rsidRPr="00164000">
        <w:rPr>
          <w:rFonts w:ascii="Book Antiqua" w:eastAsiaTheme="minorEastAsia" w:hAnsi="Book Antiqua" w:hint="eastAsia"/>
          <w:sz w:val="24"/>
          <w:szCs w:val="24"/>
          <w:vertAlign w:val="superscript"/>
          <w:lang w:val="en-US" w:eastAsia="zh-CN"/>
        </w:rPr>
        <w:t>2</w:t>
      </w:r>
      <w:r w:rsidR="00F72DA3" w:rsidRPr="00311191">
        <w:rPr>
          <w:rFonts w:ascii="Book Antiqua" w:eastAsia="ArialMT" w:hAnsi="Book Antiqua"/>
          <w:sz w:val="24"/>
          <w:szCs w:val="24"/>
        </w:rPr>
        <w:t>If treatment is urgently needed</w:t>
      </w:r>
      <w:r>
        <w:rPr>
          <w:rFonts w:ascii="Book Antiqua" w:eastAsiaTheme="minorEastAsia" w:hAnsi="Book Antiqua" w:hint="eastAsia"/>
          <w:sz w:val="24"/>
          <w:szCs w:val="24"/>
          <w:lang w:eastAsia="zh-CN"/>
        </w:rPr>
        <w:t>.</w:t>
      </w:r>
      <w:r w:rsidR="006C4DD6">
        <w:rPr>
          <w:rFonts w:ascii="Book Antiqua" w:eastAsiaTheme="minorEastAsia" w:hAnsi="Book Antiqua" w:hint="eastAsia"/>
          <w:bCs/>
          <w:sz w:val="24"/>
          <w:szCs w:val="24"/>
          <w:lang w:val="en-US" w:eastAsia="zh-CN"/>
        </w:rPr>
        <w:t xml:space="preserve"> </w:t>
      </w:r>
      <w:r w:rsidR="006C4DD6" w:rsidRPr="006C4DD6">
        <w:rPr>
          <w:rFonts w:ascii="Book Antiqua" w:hAnsi="Book Antiqua"/>
          <w:bCs/>
          <w:sz w:val="24"/>
          <w:szCs w:val="24"/>
          <w:lang w:val="en-US"/>
        </w:rPr>
        <w:t>HCV</w:t>
      </w:r>
      <w:r w:rsidR="006C4DD6" w:rsidRPr="006C4DD6">
        <w:rPr>
          <w:rFonts w:ascii="Book Antiqua" w:eastAsiaTheme="minorEastAsia" w:hAnsi="Book Antiqua" w:hint="eastAsia"/>
          <w:bCs/>
          <w:sz w:val="24"/>
          <w:szCs w:val="24"/>
          <w:lang w:val="en-US" w:eastAsia="zh-CN"/>
        </w:rPr>
        <w:t>:</w:t>
      </w:r>
      <w:r w:rsidR="006C4DD6" w:rsidRPr="006C4DD6">
        <w:rPr>
          <w:rFonts w:ascii="Book Antiqua" w:hAnsi="Book Antiqua"/>
          <w:sz w:val="24"/>
          <w:szCs w:val="24"/>
          <w:lang w:val="en-US"/>
        </w:rPr>
        <w:t xml:space="preserve"> H</w:t>
      </w:r>
      <w:r w:rsidR="00457640" w:rsidRPr="006C4DD6">
        <w:rPr>
          <w:rFonts w:ascii="Book Antiqua" w:hAnsi="Book Antiqua"/>
          <w:sz w:val="24"/>
          <w:szCs w:val="24"/>
          <w:lang w:val="en-US"/>
        </w:rPr>
        <w:t>epatitis C virus</w:t>
      </w:r>
      <w:r w:rsidR="006C4DD6" w:rsidRPr="006C4DD6">
        <w:rPr>
          <w:rFonts w:ascii="Book Antiqua" w:eastAsiaTheme="minorEastAsia" w:hAnsi="Book Antiqua" w:hint="eastAsia"/>
          <w:sz w:val="24"/>
          <w:szCs w:val="24"/>
          <w:lang w:val="en-US" w:eastAsia="zh-CN"/>
        </w:rPr>
        <w:t>;</w:t>
      </w:r>
      <w:r w:rsidR="006C4DD6" w:rsidRPr="006C4DD6">
        <w:rPr>
          <w:rFonts w:ascii="Book Antiqua" w:eastAsia="Times New Roman" w:hAnsi="Book Antiqua"/>
          <w:bCs/>
          <w:sz w:val="24"/>
          <w:szCs w:val="24"/>
          <w:lang w:val="en-US" w:eastAsia="el-GR"/>
        </w:rPr>
        <w:t xml:space="preserve"> AASLD</w:t>
      </w:r>
      <w:r w:rsidR="006C4DD6" w:rsidRPr="006C4DD6">
        <w:rPr>
          <w:rFonts w:ascii="Book Antiqua" w:eastAsiaTheme="minorEastAsia" w:hAnsi="Book Antiqua" w:hint="eastAsia"/>
          <w:bCs/>
          <w:sz w:val="24"/>
          <w:szCs w:val="24"/>
          <w:lang w:val="en-US" w:eastAsia="zh-CN"/>
        </w:rPr>
        <w:t>:</w:t>
      </w:r>
      <w:r w:rsidR="006C4DD6" w:rsidRPr="006C4DD6">
        <w:rPr>
          <w:rFonts w:ascii="Book Antiqua" w:eastAsia="Times New Roman" w:hAnsi="Book Antiqua"/>
          <w:bCs/>
          <w:sz w:val="24"/>
          <w:szCs w:val="24"/>
          <w:lang w:val="en-US" w:eastAsia="el-GR"/>
        </w:rPr>
        <w:t xml:space="preserve"> American Association for the Study of Liver Diseases</w:t>
      </w:r>
      <w:r w:rsidR="006C4DD6" w:rsidRPr="006C4DD6">
        <w:rPr>
          <w:rFonts w:ascii="Book Antiqua" w:eastAsiaTheme="minorEastAsia" w:hAnsi="Book Antiqua" w:hint="eastAsia"/>
          <w:bCs/>
          <w:sz w:val="24"/>
          <w:szCs w:val="24"/>
          <w:lang w:val="en-US" w:eastAsia="zh-CN"/>
        </w:rPr>
        <w:t>;</w:t>
      </w:r>
      <w:r w:rsidR="006C4DD6" w:rsidRPr="006C4DD6">
        <w:rPr>
          <w:rFonts w:ascii="Book Antiqua" w:eastAsia="Times New Roman" w:hAnsi="Book Antiqua"/>
          <w:bCs/>
          <w:sz w:val="24"/>
          <w:szCs w:val="24"/>
          <w:lang w:val="en-US" w:eastAsia="el-GR"/>
        </w:rPr>
        <w:t xml:space="preserve"> EASL</w:t>
      </w:r>
      <w:r w:rsidR="006C4DD6" w:rsidRPr="006C4DD6">
        <w:rPr>
          <w:rFonts w:ascii="Book Antiqua" w:eastAsiaTheme="minorEastAsia" w:hAnsi="Book Antiqua" w:hint="eastAsia"/>
          <w:bCs/>
          <w:sz w:val="24"/>
          <w:szCs w:val="24"/>
          <w:lang w:val="en-US" w:eastAsia="zh-CN"/>
        </w:rPr>
        <w:t>:</w:t>
      </w:r>
      <w:r w:rsidR="006C4DD6" w:rsidRPr="006C4DD6">
        <w:rPr>
          <w:rFonts w:ascii="Book Antiqua" w:eastAsia="Times New Roman" w:hAnsi="Book Antiqua"/>
          <w:bCs/>
          <w:sz w:val="24"/>
          <w:szCs w:val="24"/>
          <w:lang w:val="en-US" w:eastAsia="el-GR"/>
        </w:rPr>
        <w:t xml:space="preserve"> </w:t>
      </w:r>
      <w:r w:rsidR="006C4DD6" w:rsidRPr="006C4DD6">
        <w:rPr>
          <w:rStyle w:val="Emphasis"/>
          <w:rFonts w:ascii="Book Antiqua" w:hAnsi="Book Antiqua"/>
          <w:b w:val="0"/>
          <w:sz w:val="24"/>
          <w:szCs w:val="24"/>
          <w:lang w:val="en-US"/>
        </w:rPr>
        <w:t>European Association for the Study of the Liver</w:t>
      </w:r>
      <w:r w:rsidR="006C4DD6" w:rsidRPr="006C4DD6">
        <w:rPr>
          <w:rStyle w:val="Emphasis"/>
          <w:rFonts w:ascii="Book Antiqua" w:eastAsiaTheme="minorEastAsia" w:hAnsi="Book Antiqua" w:hint="eastAsia"/>
          <w:b w:val="0"/>
          <w:sz w:val="24"/>
          <w:szCs w:val="24"/>
          <w:lang w:val="en-US" w:eastAsia="zh-CN"/>
        </w:rPr>
        <w:t>.</w:t>
      </w:r>
    </w:p>
    <w:sectPr w:rsidR="00A96E9A" w:rsidRPr="006C4DD6" w:rsidSect="00F6518A">
      <w:pgSz w:w="16838" w:h="11906" w:orient="landscape"/>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F7F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8B74" w14:textId="77777777" w:rsidR="009B7CE2" w:rsidRDefault="009B7CE2" w:rsidP="00C04E95">
      <w:pPr>
        <w:spacing w:after="0" w:line="240" w:lineRule="auto"/>
      </w:pPr>
      <w:r>
        <w:separator/>
      </w:r>
    </w:p>
  </w:endnote>
  <w:endnote w:type="continuationSeparator" w:id="0">
    <w:p w14:paraId="5D496B88" w14:textId="77777777" w:rsidR="009B7CE2" w:rsidRDefault="009B7CE2" w:rsidP="00C0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PGothic">
    <w:altName w:val="ＭＳ Ｐゴシック"/>
    <w:charset w:val="80"/>
    <w:family w:val="swiss"/>
    <w:pitch w:val="variable"/>
    <w:sig w:usb0="E00002FF" w:usb1="6AC7FDFB" w:usb2="00000012" w:usb3="00000000" w:csb0="0002009F" w:csb1="00000000"/>
  </w:font>
  <w:font w:name="+mn-ea">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0454"/>
      <w:docPartObj>
        <w:docPartGallery w:val="Page Numbers (Bottom of Page)"/>
        <w:docPartUnique/>
      </w:docPartObj>
    </w:sdtPr>
    <w:sdtEndPr/>
    <w:sdtContent>
      <w:p w14:paraId="3BD3A8FD" w14:textId="77777777" w:rsidR="003B1A63" w:rsidRDefault="003B1A63">
        <w:pPr>
          <w:pStyle w:val="Footer"/>
          <w:jc w:val="right"/>
        </w:pPr>
        <w:r>
          <w:fldChar w:fldCharType="begin"/>
        </w:r>
        <w:r>
          <w:instrText xml:space="preserve"> PAGE   \* MERGEFORMAT </w:instrText>
        </w:r>
        <w:r>
          <w:fldChar w:fldCharType="separate"/>
        </w:r>
        <w:r w:rsidR="00531756">
          <w:rPr>
            <w:noProof/>
          </w:rPr>
          <w:t>37</w:t>
        </w:r>
        <w:r>
          <w:rPr>
            <w:noProof/>
          </w:rPr>
          <w:fldChar w:fldCharType="end"/>
        </w:r>
      </w:p>
    </w:sdtContent>
  </w:sdt>
  <w:p w14:paraId="4206B45F" w14:textId="77777777" w:rsidR="003B1A63" w:rsidRDefault="003B1A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4173" w14:textId="77777777" w:rsidR="009B7CE2" w:rsidRDefault="009B7CE2" w:rsidP="00C04E95">
      <w:pPr>
        <w:spacing w:after="0" w:line="240" w:lineRule="auto"/>
      </w:pPr>
      <w:r>
        <w:separator/>
      </w:r>
    </w:p>
  </w:footnote>
  <w:footnote w:type="continuationSeparator" w:id="0">
    <w:p w14:paraId="3DD81021" w14:textId="77777777" w:rsidR="009B7CE2" w:rsidRDefault="009B7CE2" w:rsidP="00C04E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D4767"/>
    <w:multiLevelType w:val="hybridMultilevel"/>
    <w:tmpl w:val="350087D0"/>
    <w:lvl w:ilvl="0" w:tplc="67A21CEE">
      <w:start w:val="1"/>
      <w:numFmt w:val="decimal"/>
      <w:lvlText w:val="%1"/>
      <w:lvlJc w:val="left"/>
      <w:pPr>
        <w:ind w:left="720" w:hanging="360"/>
      </w:pPr>
      <w:rPr>
        <w:rFonts w:ascii="Calibri" w:eastAsia="Calibri" w:hAnsi="Calibri" w:cs="Times New Roman"/>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DB4B0D"/>
    <w:multiLevelType w:val="hybridMultilevel"/>
    <w:tmpl w:val="2ED8A0E8"/>
    <w:lvl w:ilvl="0" w:tplc="67A21CEE">
      <w:start w:val="1"/>
      <w:numFmt w:val="decimal"/>
      <w:lvlText w:val="%1"/>
      <w:lvlJc w:val="left"/>
      <w:pPr>
        <w:ind w:left="720" w:hanging="360"/>
      </w:pPr>
      <w:rPr>
        <w:rFonts w:ascii="Calibri" w:eastAsia="Calibri" w:hAnsi="Calibri" w:cs="Times New Roman"/>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ngelos Cholongitas">
    <w15:presenceInfo w15:providerId="Windows Live" w15:userId="b610f75935cb9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AE"/>
    <w:rsid w:val="0000035E"/>
    <w:rsid w:val="00000817"/>
    <w:rsid w:val="00000B2C"/>
    <w:rsid w:val="00000F12"/>
    <w:rsid w:val="00001015"/>
    <w:rsid w:val="000020A1"/>
    <w:rsid w:val="0000266C"/>
    <w:rsid w:val="00003062"/>
    <w:rsid w:val="000030B5"/>
    <w:rsid w:val="00003A62"/>
    <w:rsid w:val="00004331"/>
    <w:rsid w:val="00004BCD"/>
    <w:rsid w:val="000050A7"/>
    <w:rsid w:val="000063BF"/>
    <w:rsid w:val="00006C6D"/>
    <w:rsid w:val="0000770C"/>
    <w:rsid w:val="000119CE"/>
    <w:rsid w:val="00012133"/>
    <w:rsid w:val="00012576"/>
    <w:rsid w:val="0001264A"/>
    <w:rsid w:val="00012EC2"/>
    <w:rsid w:val="000132BD"/>
    <w:rsid w:val="0001335C"/>
    <w:rsid w:val="00013520"/>
    <w:rsid w:val="0001358C"/>
    <w:rsid w:val="00013E9B"/>
    <w:rsid w:val="000143DE"/>
    <w:rsid w:val="00014D43"/>
    <w:rsid w:val="00015026"/>
    <w:rsid w:val="000156FF"/>
    <w:rsid w:val="000157AC"/>
    <w:rsid w:val="00015983"/>
    <w:rsid w:val="00016473"/>
    <w:rsid w:val="000165F0"/>
    <w:rsid w:val="00016AFD"/>
    <w:rsid w:val="00016DF0"/>
    <w:rsid w:val="00017676"/>
    <w:rsid w:val="000206E6"/>
    <w:rsid w:val="000213F1"/>
    <w:rsid w:val="000216CA"/>
    <w:rsid w:val="00021FB9"/>
    <w:rsid w:val="00022424"/>
    <w:rsid w:val="0002252E"/>
    <w:rsid w:val="00022AFA"/>
    <w:rsid w:val="00022FFD"/>
    <w:rsid w:val="000232D3"/>
    <w:rsid w:val="00023763"/>
    <w:rsid w:val="0002453B"/>
    <w:rsid w:val="00024597"/>
    <w:rsid w:val="000252A6"/>
    <w:rsid w:val="0002542A"/>
    <w:rsid w:val="000256AD"/>
    <w:rsid w:val="000263C6"/>
    <w:rsid w:val="0002753F"/>
    <w:rsid w:val="00027AF9"/>
    <w:rsid w:val="000302E9"/>
    <w:rsid w:val="0003150F"/>
    <w:rsid w:val="0003289C"/>
    <w:rsid w:val="000328C1"/>
    <w:rsid w:val="00032980"/>
    <w:rsid w:val="00033934"/>
    <w:rsid w:val="00034726"/>
    <w:rsid w:val="00034915"/>
    <w:rsid w:val="00034AF8"/>
    <w:rsid w:val="00034B24"/>
    <w:rsid w:val="00034C1D"/>
    <w:rsid w:val="00034EB6"/>
    <w:rsid w:val="000370D4"/>
    <w:rsid w:val="00037759"/>
    <w:rsid w:val="000406B5"/>
    <w:rsid w:val="00040BCA"/>
    <w:rsid w:val="00040BEC"/>
    <w:rsid w:val="00040D8F"/>
    <w:rsid w:val="00042031"/>
    <w:rsid w:val="000421AA"/>
    <w:rsid w:val="0004225E"/>
    <w:rsid w:val="00042269"/>
    <w:rsid w:val="00042E8F"/>
    <w:rsid w:val="00043FF2"/>
    <w:rsid w:val="00044131"/>
    <w:rsid w:val="00044C5B"/>
    <w:rsid w:val="00045C02"/>
    <w:rsid w:val="0004634B"/>
    <w:rsid w:val="0004674F"/>
    <w:rsid w:val="000468E8"/>
    <w:rsid w:val="00046A7C"/>
    <w:rsid w:val="00046C3F"/>
    <w:rsid w:val="000470B2"/>
    <w:rsid w:val="000471C2"/>
    <w:rsid w:val="00047E07"/>
    <w:rsid w:val="00047E7A"/>
    <w:rsid w:val="0005041D"/>
    <w:rsid w:val="000508CE"/>
    <w:rsid w:val="00050A79"/>
    <w:rsid w:val="00050C26"/>
    <w:rsid w:val="00050E95"/>
    <w:rsid w:val="00051107"/>
    <w:rsid w:val="000512F3"/>
    <w:rsid w:val="000513CA"/>
    <w:rsid w:val="00051ED6"/>
    <w:rsid w:val="000520C1"/>
    <w:rsid w:val="00052BF4"/>
    <w:rsid w:val="00052C91"/>
    <w:rsid w:val="00053E44"/>
    <w:rsid w:val="0005500B"/>
    <w:rsid w:val="000554F6"/>
    <w:rsid w:val="00055C6C"/>
    <w:rsid w:val="00055CD1"/>
    <w:rsid w:val="00056263"/>
    <w:rsid w:val="00057800"/>
    <w:rsid w:val="00057A06"/>
    <w:rsid w:val="00057C75"/>
    <w:rsid w:val="00057FAA"/>
    <w:rsid w:val="00061A8D"/>
    <w:rsid w:val="00062072"/>
    <w:rsid w:val="00062A2F"/>
    <w:rsid w:val="00062D39"/>
    <w:rsid w:val="000636DA"/>
    <w:rsid w:val="00063DF8"/>
    <w:rsid w:val="0006414E"/>
    <w:rsid w:val="00064380"/>
    <w:rsid w:val="00064620"/>
    <w:rsid w:val="000646D1"/>
    <w:rsid w:val="000648DA"/>
    <w:rsid w:val="0006516F"/>
    <w:rsid w:val="000652C1"/>
    <w:rsid w:val="0006582C"/>
    <w:rsid w:val="000660F8"/>
    <w:rsid w:val="0006627D"/>
    <w:rsid w:val="0006647C"/>
    <w:rsid w:val="00067CB3"/>
    <w:rsid w:val="00067D06"/>
    <w:rsid w:val="00070507"/>
    <w:rsid w:val="00071877"/>
    <w:rsid w:val="00071AFA"/>
    <w:rsid w:val="00072499"/>
    <w:rsid w:val="000726A8"/>
    <w:rsid w:val="0007274C"/>
    <w:rsid w:val="00072CFA"/>
    <w:rsid w:val="00072E25"/>
    <w:rsid w:val="00073653"/>
    <w:rsid w:val="00073E9F"/>
    <w:rsid w:val="00074558"/>
    <w:rsid w:val="00074E4E"/>
    <w:rsid w:val="00074EF8"/>
    <w:rsid w:val="000753C2"/>
    <w:rsid w:val="00075FF6"/>
    <w:rsid w:val="00076433"/>
    <w:rsid w:val="00076A38"/>
    <w:rsid w:val="00076B6B"/>
    <w:rsid w:val="00077184"/>
    <w:rsid w:val="00077286"/>
    <w:rsid w:val="00077949"/>
    <w:rsid w:val="0008039A"/>
    <w:rsid w:val="00080A54"/>
    <w:rsid w:val="00080B2B"/>
    <w:rsid w:val="000810D4"/>
    <w:rsid w:val="00081864"/>
    <w:rsid w:val="00081A58"/>
    <w:rsid w:val="00082CF5"/>
    <w:rsid w:val="00082E6B"/>
    <w:rsid w:val="000843AC"/>
    <w:rsid w:val="000849E4"/>
    <w:rsid w:val="00084DB1"/>
    <w:rsid w:val="000851DC"/>
    <w:rsid w:val="00085321"/>
    <w:rsid w:val="000853EC"/>
    <w:rsid w:val="00085405"/>
    <w:rsid w:val="000857EB"/>
    <w:rsid w:val="00085AC1"/>
    <w:rsid w:val="000863A1"/>
    <w:rsid w:val="00087340"/>
    <w:rsid w:val="0008773B"/>
    <w:rsid w:val="00087BE3"/>
    <w:rsid w:val="00087DCF"/>
    <w:rsid w:val="000901E9"/>
    <w:rsid w:val="00090DA6"/>
    <w:rsid w:val="00090E74"/>
    <w:rsid w:val="0009196C"/>
    <w:rsid w:val="00091C7A"/>
    <w:rsid w:val="00092E96"/>
    <w:rsid w:val="00093308"/>
    <w:rsid w:val="00093867"/>
    <w:rsid w:val="00093EB8"/>
    <w:rsid w:val="0009412E"/>
    <w:rsid w:val="0009475C"/>
    <w:rsid w:val="00094F28"/>
    <w:rsid w:val="00096117"/>
    <w:rsid w:val="000967CD"/>
    <w:rsid w:val="0009689C"/>
    <w:rsid w:val="00097C10"/>
    <w:rsid w:val="000A008E"/>
    <w:rsid w:val="000A0110"/>
    <w:rsid w:val="000A013D"/>
    <w:rsid w:val="000A07FE"/>
    <w:rsid w:val="000A0AC5"/>
    <w:rsid w:val="000A11A7"/>
    <w:rsid w:val="000A11FC"/>
    <w:rsid w:val="000A1FCC"/>
    <w:rsid w:val="000A20D0"/>
    <w:rsid w:val="000A2125"/>
    <w:rsid w:val="000A24B3"/>
    <w:rsid w:val="000A34FC"/>
    <w:rsid w:val="000A4338"/>
    <w:rsid w:val="000A5CDE"/>
    <w:rsid w:val="000A672F"/>
    <w:rsid w:val="000A6BE9"/>
    <w:rsid w:val="000A721A"/>
    <w:rsid w:val="000A76CB"/>
    <w:rsid w:val="000B0259"/>
    <w:rsid w:val="000B06A3"/>
    <w:rsid w:val="000B0722"/>
    <w:rsid w:val="000B1604"/>
    <w:rsid w:val="000B1E7A"/>
    <w:rsid w:val="000B1F75"/>
    <w:rsid w:val="000B2352"/>
    <w:rsid w:val="000B24C0"/>
    <w:rsid w:val="000B2840"/>
    <w:rsid w:val="000B384D"/>
    <w:rsid w:val="000B38BF"/>
    <w:rsid w:val="000B3B2E"/>
    <w:rsid w:val="000B3F94"/>
    <w:rsid w:val="000B4CC1"/>
    <w:rsid w:val="000B5216"/>
    <w:rsid w:val="000B5603"/>
    <w:rsid w:val="000B57FA"/>
    <w:rsid w:val="000B5A77"/>
    <w:rsid w:val="000B5D1F"/>
    <w:rsid w:val="000B6550"/>
    <w:rsid w:val="000B7728"/>
    <w:rsid w:val="000C0050"/>
    <w:rsid w:val="000C076B"/>
    <w:rsid w:val="000C0DB4"/>
    <w:rsid w:val="000C145E"/>
    <w:rsid w:val="000C1870"/>
    <w:rsid w:val="000C1C2E"/>
    <w:rsid w:val="000C1CC4"/>
    <w:rsid w:val="000C1D7C"/>
    <w:rsid w:val="000C2736"/>
    <w:rsid w:val="000C2775"/>
    <w:rsid w:val="000C2F40"/>
    <w:rsid w:val="000C3CA6"/>
    <w:rsid w:val="000C3CCD"/>
    <w:rsid w:val="000C4D24"/>
    <w:rsid w:val="000C4D5E"/>
    <w:rsid w:val="000C4ED5"/>
    <w:rsid w:val="000C4F2C"/>
    <w:rsid w:val="000C55D8"/>
    <w:rsid w:val="000C588C"/>
    <w:rsid w:val="000C5FC3"/>
    <w:rsid w:val="000C5FD5"/>
    <w:rsid w:val="000C694F"/>
    <w:rsid w:val="000C6E5B"/>
    <w:rsid w:val="000C7160"/>
    <w:rsid w:val="000C742E"/>
    <w:rsid w:val="000D035E"/>
    <w:rsid w:val="000D0E78"/>
    <w:rsid w:val="000D14BD"/>
    <w:rsid w:val="000D14CB"/>
    <w:rsid w:val="000D1AE9"/>
    <w:rsid w:val="000D279F"/>
    <w:rsid w:val="000D2B37"/>
    <w:rsid w:val="000D3451"/>
    <w:rsid w:val="000D39DA"/>
    <w:rsid w:val="000D3B00"/>
    <w:rsid w:val="000D50B6"/>
    <w:rsid w:val="000D53AF"/>
    <w:rsid w:val="000D5630"/>
    <w:rsid w:val="000D586E"/>
    <w:rsid w:val="000D5A59"/>
    <w:rsid w:val="000D67E8"/>
    <w:rsid w:val="000D684A"/>
    <w:rsid w:val="000D6938"/>
    <w:rsid w:val="000D6EDB"/>
    <w:rsid w:val="000D7350"/>
    <w:rsid w:val="000D7C51"/>
    <w:rsid w:val="000E0845"/>
    <w:rsid w:val="000E1187"/>
    <w:rsid w:val="000E1260"/>
    <w:rsid w:val="000E1750"/>
    <w:rsid w:val="000E28AC"/>
    <w:rsid w:val="000E28AF"/>
    <w:rsid w:val="000E2AA5"/>
    <w:rsid w:val="000E2E7A"/>
    <w:rsid w:val="000E385D"/>
    <w:rsid w:val="000E391A"/>
    <w:rsid w:val="000E43F9"/>
    <w:rsid w:val="000E457F"/>
    <w:rsid w:val="000E5773"/>
    <w:rsid w:val="000E5B2E"/>
    <w:rsid w:val="000E6106"/>
    <w:rsid w:val="000E7219"/>
    <w:rsid w:val="000F01F6"/>
    <w:rsid w:val="000F0AE4"/>
    <w:rsid w:val="000F27EA"/>
    <w:rsid w:val="000F2D4E"/>
    <w:rsid w:val="000F2FE7"/>
    <w:rsid w:val="000F3EFB"/>
    <w:rsid w:val="000F448D"/>
    <w:rsid w:val="000F4DA7"/>
    <w:rsid w:val="000F5C80"/>
    <w:rsid w:val="000F5E68"/>
    <w:rsid w:val="000F63C1"/>
    <w:rsid w:val="000F6725"/>
    <w:rsid w:val="000F6739"/>
    <w:rsid w:val="000F6CA3"/>
    <w:rsid w:val="000F7053"/>
    <w:rsid w:val="000F712F"/>
    <w:rsid w:val="000F76FA"/>
    <w:rsid w:val="000F78A4"/>
    <w:rsid w:val="000F7A80"/>
    <w:rsid w:val="000F7D0D"/>
    <w:rsid w:val="00101CAE"/>
    <w:rsid w:val="00101E77"/>
    <w:rsid w:val="00102307"/>
    <w:rsid w:val="00102313"/>
    <w:rsid w:val="0010288F"/>
    <w:rsid w:val="00102A68"/>
    <w:rsid w:val="00102B1A"/>
    <w:rsid w:val="00103001"/>
    <w:rsid w:val="00103021"/>
    <w:rsid w:val="00103050"/>
    <w:rsid w:val="00103373"/>
    <w:rsid w:val="00103688"/>
    <w:rsid w:val="00103D29"/>
    <w:rsid w:val="00104529"/>
    <w:rsid w:val="00105B09"/>
    <w:rsid w:val="00105E7B"/>
    <w:rsid w:val="00105FCD"/>
    <w:rsid w:val="00106648"/>
    <w:rsid w:val="00107024"/>
    <w:rsid w:val="001074E1"/>
    <w:rsid w:val="00107950"/>
    <w:rsid w:val="001109F3"/>
    <w:rsid w:val="001119CE"/>
    <w:rsid w:val="00111B12"/>
    <w:rsid w:val="00111E13"/>
    <w:rsid w:val="001123CB"/>
    <w:rsid w:val="001132DA"/>
    <w:rsid w:val="001133C5"/>
    <w:rsid w:val="00113720"/>
    <w:rsid w:val="0011378C"/>
    <w:rsid w:val="00113D19"/>
    <w:rsid w:val="00113E94"/>
    <w:rsid w:val="00113EAA"/>
    <w:rsid w:val="0011433E"/>
    <w:rsid w:val="00114BD1"/>
    <w:rsid w:val="00114E22"/>
    <w:rsid w:val="00115890"/>
    <w:rsid w:val="00115B26"/>
    <w:rsid w:val="00115D80"/>
    <w:rsid w:val="001167C3"/>
    <w:rsid w:val="00116ED1"/>
    <w:rsid w:val="00117431"/>
    <w:rsid w:val="00117AFE"/>
    <w:rsid w:val="00117C91"/>
    <w:rsid w:val="0012019A"/>
    <w:rsid w:val="0012062E"/>
    <w:rsid w:val="00120E7D"/>
    <w:rsid w:val="001213B4"/>
    <w:rsid w:val="001215A1"/>
    <w:rsid w:val="001218F5"/>
    <w:rsid w:val="00121D74"/>
    <w:rsid w:val="0012240C"/>
    <w:rsid w:val="00123370"/>
    <w:rsid w:val="001234F6"/>
    <w:rsid w:val="0012400C"/>
    <w:rsid w:val="00124F57"/>
    <w:rsid w:val="00125658"/>
    <w:rsid w:val="001263E6"/>
    <w:rsid w:val="001266D4"/>
    <w:rsid w:val="00127F34"/>
    <w:rsid w:val="00130ED3"/>
    <w:rsid w:val="00131236"/>
    <w:rsid w:val="001320F3"/>
    <w:rsid w:val="00132345"/>
    <w:rsid w:val="001329D1"/>
    <w:rsid w:val="00132C06"/>
    <w:rsid w:val="00132EE2"/>
    <w:rsid w:val="0013315E"/>
    <w:rsid w:val="00133265"/>
    <w:rsid w:val="00133D12"/>
    <w:rsid w:val="00133E6B"/>
    <w:rsid w:val="00133FF8"/>
    <w:rsid w:val="001344FE"/>
    <w:rsid w:val="0013483E"/>
    <w:rsid w:val="00134B2A"/>
    <w:rsid w:val="001359E2"/>
    <w:rsid w:val="00136F4B"/>
    <w:rsid w:val="0013706F"/>
    <w:rsid w:val="00137537"/>
    <w:rsid w:val="00137578"/>
    <w:rsid w:val="0014050F"/>
    <w:rsid w:val="0014073F"/>
    <w:rsid w:val="00140E55"/>
    <w:rsid w:val="00141060"/>
    <w:rsid w:val="00141D8D"/>
    <w:rsid w:val="0014238D"/>
    <w:rsid w:val="00142606"/>
    <w:rsid w:val="001426AD"/>
    <w:rsid w:val="001428B3"/>
    <w:rsid w:val="00142D3D"/>
    <w:rsid w:val="00142F15"/>
    <w:rsid w:val="00143B12"/>
    <w:rsid w:val="001444ED"/>
    <w:rsid w:val="00144C05"/>
    <w:rsid w:val="0014500E"/>
    <w:rsid w:val="00145707"/>
    <w:rsid w:val="001463E3"/>
    <w:rsid w:val="00146EC7"/>
    <w:rsid w:val="00146F18"/>
    <w:rsid w:val="0014711C"/>
    <w:rsid w:val="00147192"/>
    <w:rsid w:val="00147B94"/>
    <w:rsid w:val="001505DB"/>
    <w:rsid w:val="00150734"/>
    <w:rsid w:val="00150771"/>
    <w:rsid w:val="00150A7B"/>
    <w:rsid w:val="00150CF9"/>
    <w:rsid w:val="00150D4D"/>
    <w:rsid w:val="00152430"/>
    <w:rsid w:val="0015245C"/>
    <w:rsid w:val="0015297A"/>
    <w:rsid w:val="00154A6F"/>
    <w:rsid w:val="00154CAB"/>
    <w:rsid w:val="00155A1A"/>
    <w:rsid w:val="00155AAA"/>
    <w:rsid w:val="00155C69"/>
    <w:rsid w:val="00155FCD"/>
    <w:rsid w:val="00156346"/>
    <w:rsid w:val="0015679A"/>
    <w:rsid w:val="001569B9"/>
    <w:rsid w:val="00156F45"/>
    <w:rsid w:val="001574AC"/>
    <w:rsid w:val="00160284"/>
    <w:rsid w:val="00160632"/>
    <w:rsid w:val="001607C0"/>
    <w:rsid w:val="001618FA"/>
    <w:rsid w:val="00161914"/>
    <w:rsid w:val="00161BA7"/>
    <w:rsid w:val="001620AD"/>
    <w:rsid w:val="00162B46"/>
    <w:rsid w:val="00162D0A"/>
    <w:rsid w:val="00163732"/>
    <w:rsid w:val="00163910"/>
    <w:rsid w:val="00163F6A"/>
    <w:rsid w:val="00164000"/>
    <w:rsid w:val="001640A9"/>
    <w:rsid w:val="001641C5"/>
    <w:rsid w:val="001644AE"/>
    <w:rsid w:val="0016461F"/>
    <w:rsid w:val="00165082"/>
    <w:rsid w:val="0016516E"/>
    <w:rsid w:val="00165816"/>
    <w:rsid w:val="001659E3"/>
    <w:rsid w:val="00165ED7"/>
    <w:rsid w:val="00165F88"/>
    <w:rsid w:val="00166482"/>
    <w:rsid w:val="00166A9A"/>
    <w:rsid w:val="00166BD1"/>
    <w:rsid w:val="00167628"/>
    <w:rsid w:val="001677B5"/>
    <w:rsid w:val="001705CF"/>
    <w:rsid w:val="00170936"/>
    <w:rsid w:val="00171566"/>
    <w:rsid w:val="00171586"/>
    <w:rsid w:val="001724D9"/>
    <w:rsid w:val="00172595"/>
    <w:rsid w:val="00172CE1"/>
    <w:rsid w:val="0017344D"/>
    <w:rsid w:val="00173452"/>
    <w:rsid w:val="00173C0E"/>
    <w:rsid w:val="00173CB5"/>
    <w:rsid w:val="00174034"/>
    <w:rsid w:val="00174BDD"/>
    <w:rsid w:val="00174D77"/>
    <w:rsid w:val="001752AD"/>
    <w:rsid w:val="001764A2"/>
    <w:rsid w:val="001769AB"/>
    <w:rsid w:val="00176E37"/>
    <w:rsid w:val="00177E10"/>
    <w:rsid w:val="00180013"/>
    <w:rsid w:val="00180037"/>
    <w:rsid w:val="00180331"/>
    <w:rsid w:val="00180888"/>
    <w:rsid w:val="00180E69"/>
    <w:rsid w:val="00180F88"/>
    <w:rsid w:val="0018100B"/>
    <w:rsid w:val="00181DE8"/>
    <w:rsid w:val="0018254A"/>
    <w:rsid w:val="001826E8"/>
    <w:rsid w:val="00182E41"/>
    <w:rsid w:val="0018332C"/>
    <w:rsid w:val="001838FA"/>
    <w:rsid w:val="00183BEF"/>
    <w:rsid w:val="00184640"/>
    <w:rsid w:val="00184E19"/>
    <w:rsid w:val="001852A8"/>
    <w:rsid w:val="00185D51"/>
    <w:rsid w:val="0018680A"/>
    <w:rsid w:val="00186C22"/>
    <w:rsid w:val="001877F5"/>
    <w:rsid w:val="00190A15"/>
    <w:rsid w:val="00190E16"/>
    <w:rsid w:val="001910C0"/>
    <w:rsid w:val="001917CD"/>
    <w:rsid w:val="001919A8"/>
    <w:rsid w:val="00192885"/>
    <w:rsid w:val="001928E7"/>
    <w:rsid w:val="00193B67"/>
    <w:rsid w:val="00194251"/>
    <w:rsid w:val="001943B6"/>
    <w:rsid w:val="00195813"/>
    <w:rsid w:val="00195C1A"/>
    <w:rsid w:val="00195E31"/>
    <w:rsid w:val="00195ECB"/>
    <w:rsid w:val="00196001"/>
    <w:rsid w:val="001960E7"/>
    <w:rsid w:val="001967EA"/>
    <w:rsid w:val="0019725A"/>
    <w:rsid w:val="00197976"/>
    <w:rsid w:val="001A0353"/>
    <w:rsid w:val="001A0D05"/>
    <w:rsid w:val="001A1094"/>
    <w:rsid w:val="001A109F"/>
    <w:rsid w:val="001A1E56"/>
    <w:rsid w:val="001A298B"/>
    <w:rsid w:val="001A2ACE"/>
    <w:rsid w:val="001A3345"/>
    <w:rsid w:val="001A3AF3"/>
    <w:rsid w:val="001A3E73"/>
    <w:rsid w:val="001A4A0B"/>
    <w:rsid w:val="001A560E"/>
    <w:rsid w:val="001A5790"/>
    <w:rsid w:val="001A5E0B"/>
    <w:rsid w:val="001A61DE"/>
    <w:rsid w:val="001A7535"/>
    <w:rsid w:val="001B02FF"/>
    <w:rsid w:val="001B0EBD"/>
    <w:rsid w:val="001B1BE7"/>
    <w:rsid w:val="001B21D3"/>
    <w:rsid w:val="001B2ABA"/>
    <w:rsid w:val="001B2AC5"/>
    <w:rsid w:val="001B313C"/>
    <w:rsid w:val="001B3AEF"/>
    <w:rsid w:val="001B42D4"/>
    <w:rsid w:val="001B4A18"/>
    <w:rsid w:val="001B4B2D"/>
    <w:rsid w:val="001B53C0"/>
    <w:rsid w:val="001B625A"/>
    <w:rsid w:val="001B694C"/>
    <w:rsid w:val="001B74DD"/>
    <w:rsid w:val="001B77B8"/>
    <w:rsid w:val="001B7811"/>
    <w:rsid w:val="001B782C"/>
    <w:rsid w:val="001B7848"/>
    <w:rsid w:val="001B785F"/>
    <w:rsid w:val="001B7864"/>
    <w:rsid w:val="001B78F2"/>
    <w:rsid w:val="001B7F5A"/>
    <w:rsid w:val="001C0286"/>
    <w:rsid w:val="001C02A6"/>
    <w:rsid w:val="001C02B1"/>
    <w:rsid w:val="001C1B38"/>
    <w:rsid w:val="001C3DC2"/>
    <w:rsid w:val="001C4870"/>
    <w:rsid w:val="001C51F7"/>
    <w:rsid w:val="001C63B9"/>
    <w:rsid w:val="001C6E52"/>
    <w:rsid w:val="001C6FA2"/>
    <w:rsid w:val="001C71F5"/>
    <w:rsid w:val="001C786B"/>
    <w:rsid w:val="001D0319"/>
    <w:rsid w:val="001D048F"/>
    <w:rsid w:val="001D0619"/>
    <w:rsid w:val="001D079D"/>
    <w:rsid w:val="001D15A8"/>
    <w:rsid w:val="001D179C"/>
    <w:rsid w:val="001D18A0"/>
    <w:rsid w:val="001D1B33"/>
    <w:rsid w:val="001D1F0A"/>
    <w:rsid w:val="001D21A4"/>
    <w:rsid w:val="001D22E7"/>
    <w:rsid w:val="001D2714"/>
    <w:rsid w:val="001D389B"/>
    <w:rsid w:val="001D4C20"/>
    <w:rsid w:val="001D4D94"/>
    <w:rsid w:val="001D4F9F"/>
    <w:rsid w:val="001D51E0"/>
    <w:rsid w:val="001D5700"/>
    <w:rsid w:val="001D5F0C"/>
    <w:rsid w:val="001D6625"/>
    <w:rsid w:val="001D720F"/>
    <w:rsid w:val="001D7244"/>
    <w:rsid w:val="001D7291"/>
    <w:rsid w:val="001D72A7"/>
    <w:rsid w:val="001D7E87"/>
    <w:rsid w:val="001E0FF8"/>
    <w:rsid w:val="001E13E0"/>
    <w:rsid w:val="001E157E"/>
    <w:rsid w:val="001E1BA7"/>
    <w:rsid w:val="001E2254"/>
    <w:rsid w:val="001E2C89"/>
    <w:rsid w:val="001E3426"/>
    <w:rsid w:val="001E3473"/>
    <w:rsid w:val="001E34A8"/>
    <w:rsid w:val="001E38D7"/>
    <w:rsid w:val="001E45D7"/>
    <w:rsid w:val="001E490E"/>
    <w:rsid w:val="001E4AA1"/>
    <w:rsid w:val="001E5780"/>
    <w:rsid w:val="001E607C"/>
    <w:rsid w:val="001E6A04"/>
    <w:rsid w:val="001E77D5"/>
    <w:rsid w:val="001F03DC"/>
    <w:rsid w:val="001F045B"/>
    <w:rsid w:val="001F0B8B"/>
    <w:rsid w:val="001F0E96"/>
    <w:rsid w:val="001F28DC"/>
    <w:rsid w:val="001F2AE4"/>
    <w:rsid w:val="001F3AC2"/>
    <w:rsid w:val="001F3ECC"/>
    <w:rsid w:val="001F3EE4"/>
    <w:rsid w:val="001F4FAC"/>
    <w:rsid w:val="001F5069"/>
    <w:rsid w:val="001F58BB"/>
    <w:rsid w:val="001F6342"/>
    <w:rsid w:val="001F6562"/>
    <w:rsid w:val="001F78CD"/>
    <w:rsid w:val="001F7917"/>
    <w:rsid w:val="001F7B87"/>
    <w:rsid w:val="001F7DC5"/>
    <w:rsid w:val="001F7F45"/>
    <w:rsid w:val="002002BB"/>
    <w:rsid w:val="00201AB5"/>
    <w:rsid w:val="00203224"/>
    <w:rsid w:val="002037FB"/>
    <w:rsid w:val="00203F7B"/>
    <w:rsid w:val="002040CA"/>
    <w:rsid w:val="0020422C"/>
    <w:rsid w:val="00205087"/>
    <w:rsid w:val="00205871"/>
    <w:rsid w:val="00205E6C"/>
    <w:rsid w:val="00206472"/>
    <w:rsid w:val="00206E54"/>
    <w:rsid w:val="002072EA"/>
    <w:rsid w:val="0020761E"/>
    <w:rsid w:val="002076AF"/>
    <w:rsid w:val="002100F6"/>
    <w:rsid w:val="00210C05"/>
    <w:rsid w:val="002113D6"/>
    <w:rsid w:val="00211753"/>
    <w:rsid w:val="00212B1E"/>
    <w:rsid w:val="00213291"/>
    <w:rsid w:val="002138F9"/>
    <w:rsid w:val="00213C80"/>
    <w:rsid w:val="002140DC"/>
    <w:rsid w:val="0021439A"/>
    <w:rsid w:val="0021441B"/>
    <w:rsid w:val="00214EA6"/>
    <w:rsid w:val="002151F5"/>
    <w:rsid w:val="00215405"/>
    <w:rsid w:val="00215ACE"/>
    <w:rsid w:val="0021646E"/>
    <w:rsid w:val="002200B3"/>
    <w:rsid w:val="0022084D"/>
    <w:rsid w:val="0022111A"/>
    <w:rsid w:val="00221711"/>
    <w:rsid w:val="0022207F"/>
    <w:rsid w:val="00222A80"/>
    <w:rsid w:val="00222AE2"/>
    <w:rsid w:val="00222E1B"/>
    <w:rsid w:val="002230F6"/>
    <w:rsid w:val="0022378D"/>
    <w:rsid w:val="00224B4D"/>
    <w:rsid w:val="00224BB8"/>
    <w:rsid w:val="00224BF5"/>
    <w:rsid w:val="00224C39"/>
    <w:rsid w:val="00224E9D"/>
    <w:rsid w:val="0022505B"/>
    <w:rsid w:val="00225497"/>
    <w:rsid w:val="00225902"/>
    <w:rsid w:val="00226B16"/>
    <w:rsid w:val="00226C79"/>
    <w:rsid w:val="00227598"/>
    <w:rsid w:val="00227736"/>
    <w:rsid w:val="00230369"/>
    <w:rsid w:val="00232752"/>
    <w:rsid w:val="00232E87"/>
    <w:rsid w:val="00232EED"/>
    <w:rsid w:val="0023352F"/>
    <w:rsid w:val="00233A72"/>
    <w:rsid w:val="00233BA1"/>
    <w:rsid w:val="00234544"/>
    <w:rsid w:val="0023466C"/>
    <w:rsid w:val="00234F25"/>
    <w:rsid w:val="00235847"/>
    <w:rsid w:val="00235EDB"/>
    <w:rsid w:val="00236661"/>
    <w:rsid w:val="00236B01"/>
    <w:rsid w:val="002370F3"/>
    <w:rsid w:val="0023716D"/>
    <w:rsid w:val="00237B71"/>
    <w:rsid w:val="002403B9"/>
    <w:rsid w:val="00240795"/>
    <w:rsid w:val="00240CCE"/>
    <w:rsid w:val="00241C15"/>
    <w:rsid w:val="00241CC8"/>
    <w:rsid w:val="002425B1"/>
    <w:rsid w:val="00242784"/>
    <w:rsid w:val="002429CC"/>
    <w:rsid w:val="00242C13"/>
    <w:rsid w:val="00242C25"/>
    <w:rsid w:val="00242DBA"/>
    <w:rsid w:val="00242F11"/>
    <w:rsid w:val="002432F2"/>
    <w:rsid w:val="00243AEF"/>
    <w:rsid w:val="0024414B"/>
    <w:rsid w:val="00244869"/>
    <w:rsid w:val="00244DE9"/>
    <w:rsid w:val="0024631E"/>
    <w:rsid w:val="002470E7"/>
    <w:rsid w:val="00247240"/>
    <w:rsid w:val="00247F19"/>
    <w:rsid w:val="002518DC"/>
    <w:rsid w:val="002523B8"/>
    <w:rsid w:val="002525FE"/>
    <w:rsid w:val="00252AE7"/>
    <w:rsid w:val="00252F8C"/>
    <w:rsid w:val="002530FA"/>
    <w:rsid w:val="0025386F"/>
    <w:rsid w:val="002538C2"/>
    <w:rsid w:val="00253BA6"/>
    <w:rsid w:val="00253D8A"/>
    <w:rsid w:val="00253FFE"/>
    <w:rsid w:val="002541D7"/>
    <w:rsid w:val="002557D1"/>
    <w:rsid w:val="002557ED"/>
    <w:rsid w:val="00255CD0"/>
    <w:rsid w:val="0025606B"/>
    <w:rsid w:val="00256BCC"/>
    <w:rsid w:val="0025705D"/>
    <w:rsid w:val="002571BD"/>
    <w:rsid w:val="0025790D"/>
    <w:rsid w:val="00260E12"/>
    <w:rsid w:val="00261596"/>
    <w:rsid w:val="00261686"/>
    <w:rsid w:val="002618D2"/>
    <w:rsid w:val="00261E82"/>
    <w:rsid w:val="0026211F"/>
    <w:rsid w:val="00262EAA"/>
    <w:rsid w:val="0026309C"/>
    <w:rsid w:val="00263328"/>
    <w:rsid w:val="0026395F"/>
    <w:rsid w:val="00263E9B"/>
    <w:rsid w:val="0026413B"/>
    <w:rsid w:val="00264302"/>
    <w:rsid w:val="00265669"/>
    <w:rsid w:val="002666CF"/>
    <w:rsid w:val="00266B35"/>
    <w:rsid w:val="00266C4E"/>
    <w:rsid w:val="00266F15"/>
    <w:rsid w:val="00267286"/>
    <w:rsid w:val="0026730F"/>
    <w:rsid w:val="00267364"/>
    <w:rsid w:val="0026770B"/>
    <w:rsid w:val="00267E39"/>
    <w:rsid w:val="00267F1C"/>
    <w:rsid w:val="0027092D"/>
    <w:rsid w:val="0027123B"/>
    <w:rsid w:val="0027206F"/>
    <w:rsid w:val="002725CF"/>
    <w:rsid w:val="00273211"/>
    <w:rsid w:val="00273CC8"/>
    <w:rsid w:val="002742D4"/>
    <w:rsid w:val="0027488E"/>
    <w:rsid w:val="00274B13"/>
    <w:rsid w:val="00274C52"/>
    <w:rsid w:val="00276BD1"/>
    <w:rsid w:val="00276CE8"/>
    <w:rsid w:val="00276FEC"/>
    <w:rsid w:val="00276FEE"/>
    <w:rsid w:val="002770E9"/>
    <w:rsid w:val="00280BC5"/>
    <w:rsid w:val="00280D15"/>
    <w:rsid w:val="00281063"/>
    <w:rsid w:val="00283519"/>
    <w:rsid w:val="00283B5C"/>
    <w:rsid w:val="00283DAA"/>
    <w:rsid w:val="00285077"/>
    <w:rsid w:val="002852C5"/>
    <w:rsid w:val="00285419"/>
    <w:rsid w:val="002867DB"/>
    <w:rsid w:val="00286919"/>
    <w:rsid w:val="00286E1A"/>
    <w:rsid w:val="00286ED2"/>
    <w:rsid w:val="00287303"/>
    <w:rsid w:val="00287659"/>
    <w:rsid w:val="00287F4D"/>
    <w:rsid w:val="002903B9"/>
    <w:rsid w:val="002914F9"/>
    <w:rsid w:val="002917E9"/>
    <w:rsid w:val="00291854"/>
    <w:rsid w:val="00291E25"/>
    <w:rsid w:val="00291FBF"/>
    <w:rsid w:val="00292A8C"/>
    <w:rsid w:val="00293BCE"/>
    <w:rsid w:val="002942BD"/>
    <w:rsid w:val="00295612"/>
    <w:rsid w:val="002958E7"/>
    <w:rsid w:val="00295F58"/>
    <w:rsid w:val="00296AC0"/>
    <w:rsid w:val="00297184"/>
    <w:rsid w:val="002971D5"/>
    <w:rsid w:val="00297939"/>
    <w:rsid w:val="0029794C"/>
    <w:rsid w:val="00297AE9"/>
    <w:rsid w:val="002A0213"/>
    <w:rsid w:val="002A149C"/>
    <w:rsid w:val="002A14CF"/>
    <w:rsid w:val="002A1C89"/>
    <w:rsid w:val="002A23AF"/>
    <w:rsid w:val="002A2E60"/>
    <w:rsid w:val="002A2F2D"/>
    <w:rsid w:val="002A34A1"/>
    <w:rsid w:val="002A39FA"/>
    <w:rsid w:val="002A3EE4"/>
    <w:rsid w:val="002A4F36"/>
    <w:rsid w:val="002A4F3D"/>
    <w:rsid w:val="002A564C"/>
    <w:rsid w:val="002A601B"/>
    <w:rsid w:val="002A61DB"/>
    <w:rsid w:val="002A63A9"/>
    <w:rsid w:val="002A6495"/>
    <w:rsid w:val="002A65C1"/>
    <w:rsid w:val="002A6838"/>
    <w:rsid w:val="002A6BFD"/>
    <w:rsid w:val="002A72F8"/>
    <w:rsid w:val="002A778C"/>
    <w:rsid w:val="002A78E2"/>
    <w:rsid w:val="002A7962"/>
    <w:rsid w:val="002A7C7F"/>
    <w:rsid w:val="002A7D75"/>
    <w:rsid w:val="002B0983"/>
    <w:rsid w:val="002B0EEE"/>
    <w:rsid w:val="002B1440"/>
    <w:rsid w:val="002B1D1F"/>
    <w:rsid w:val="002B2021"/>
    <w:rsid w:val="002B2290"/>
    <w:rsid w:val="002B270B"/>
    <w:rsid w:val="002B29BC"/>
    <w:rsid w:val="002B3093"/>
    <w:rsid w:val="002B3128"/>
    <w:rsid w:val="002B3778"/>
    <w:rsid w:val="002B3AE4"/>
    <w:rsid w:val="002B40EB"/>
    <w:rsid w:val="002B4999"/>
    <w:rsid w:val="002B5521"/>
    <w:rsid w:val="002B55E3"/>
    <w:rsid w:val="002B59FC"/>
    <w:rsid w:val="002B6B03"/>
    <w:rsid w:val="002B6E01"/>
    <w:rsid w:val="002B6E27"/>
    <w:rsid w:val="002B6E40"/>
    <w:rsid w:val="002B7E16"/>
    <w:rsid w:val="002B7EF2"/>
    <w:rsid w:val="002C03FA"/>
    <w:rsid w:val="002C03FB"/>
    <w:rsid w:val="002C0BB1"/>
    <w:rsid w:val="002C1506"/>
    <w:rsid w:val="002C232B"/>
    <w:rsid w:val="002C26DA"/>
    <w:rsid w:val="002C2C84"/>
    <w:rsid w:val="002C2DB3"/>
    <w:rsid w:val="002C32C9"/>
    <w:rsid w:val="002C35F9"/>
    <w:rsid w:val="002C38C0"/>
    <w:rsid w:val="002C3989"/>
    <w:rsid w:val="002C3EC4"/>
    <w:rsid w:val="002C44B9"/>
    <w:rsid w:val="002C4ADE"/>
    <w:rsid w:val="002C4D9A"/>
    <w:rsid w:val="002C50D7"/>
    <w:rsid w:val="002C5EAC"/>
    <w:rsid w:val="002C6123"/>
    <w:rsid w:val="002C6FAA"/>
    <w:rsid w:val="002D0C30"/>
    <w:rsid w:val="002D0C55"/>
    <w:rsid w:val="002D142C"/>
    <w:rsid w:val="002D16E2"/>
    <w:rsid w:val="002D2B9E"/>
    <w:rsid w:val="002D2D43"/>
    <w:rsid w:val="002D310A"/>
    <w:rsid w:val="002D3B33"/>
    <w:rsid w:val="002D41A9"/>
    <w:rsid w:val="002D4B03"/>
    <w:rsid w:val="002D4E2B"/>
    <w:rsid w:val="002D54E2"/>
    <w:rsid w:val="002D57A2"/>
    <w:rsid w:val="002D5FA6"/>
    <w:rsid w:val="002D6111"/>
    <w:rsid w:val="002D62F2"/>
    <w:rsid w:val="002D63A6"/>
    <w:rsid w:val="002D64C8"/>
    <w:rsid w:val="002D69D0"/>
    <w:rsid w:val="002D6A22"/>
    <w:rsid w:val="002E095E"/>
    <w:rsid w:val="002E09C8"/>
    <w:rsid w:val="002E215A"/>
    <w:rsid w:val="002E2315"/>
    <w:rsid w:val="002E256D"/>
    <w:rsid w:val="002E270D"/>
    <w:rsid w:val="002E39FF"/>
    <w:rsid w:val="002E3A10"/>
    <w:rsid w:val="002E4425"/>
    <w:rsid w:val="002E4807"/>
    <w:rsid w:val="002E48AF"/>
    <w:rsid w:val="002E4A84"/>
    <w:rsid w:val="002E4E46"/>
    <w:rsid w:val="002E4F0B"/>
    <w:rsid w:val="002E6820"/>
    <w:rsid w:val="002E6FD0"/>
    <w:rsid w:val="002E7408"/>
    <w:rsid w:val="002E769C"/>
    <w:rsid w:val="002E7D86"/>
    <w:rsid w:val="002E7FFA"/>
    <w:rsid w:val="002F0A28"/>
    <w:rsid w:val="002F0CF3"/>
    <w:rsid w:val="002F11DB"/>
    <w:rsid w:val="002F2922"/>
    <w:rsid w:val="002F352C"/>
    <w:rsid w:val="002F3538"/>
    <w:rsid w:val="002F38E5"/>
    <w:rsid w:val="002F3B21"/>
    <w:rsid w:val="002F3B44"/>
    <w:rsid w:val="002F3BB0"/>
    <w:rsid w:val="002F3F58"/>
    <w:rsid w:val="002F3FDD"/>
    <w:rsid w:val="002F41FA"/>
    <w:rsid w:val="002F4C75"/>
    <w:rsid w:val="002F4F46"/>
    <w:rsid w:val="002F522F"/>
    <w:rsid w:val="002F5B1C"/>
    <w:rsid w:val="002F5C1D"/>
    <w:rsid w:val="002F6037"/>
    <w:rsid w:val="002F60B4"/>
    <w:rsid w:val="002F6B60"/>
    <w:rsid w:val="002F769C"/>
    <w:rsid w:val="0030030E"/>
    <w:rsid w:val="003003C8"/>
    <w:rsid w:val="003003EF"/>
    <w:rsid w:val="00300BFA"/>
    <w:rsid w:val="00300C88"/>
    <w:rsid w:val="003013BD"/>
    <w:rsid w:val="003019DA"/>
    <w:rsid w:val="00301AF7"/>
    <w:rsid w:val="00301CA2"/>
    <w:rsid w:val="00301EE4"/>
    <w:rsid w:val="00302A77"/>
    <w:rsid w:val="00302E5D"/>
    <w:rsid w:val="00303B1E"/>
    <w:rsid w:val="00303D85"/>
    <w:rsid w:val="00304C55"/>
    <w:rsid w:val="0030682D"/>
    <w:rsid w:val="00306D27"/>
    <w:rsid w:val="00306F9D"/>
    <w:rsid w:val="003070DC"/>
    <w:rsid w:val="003071F0"/>
    <w:rsid w:val="003072D1"/>
    <w:rsid w:val="0030740E"/>
    <w:rsid w:val="00310414"/>
    <w:rsid w:val="00310643"/>
    <w:rsid w:val="003109DC"/>
    <w:rsid w:val="00310E0C"/>
    <w:rsid w:val="00310FE3"/>
    <w:rsid w:val="00311191"/>
    <w:rsid w:val="003117FC"/>
    <w:rsid w:val="0031180A"/>
    <w:rsid w:val="00311FFE"/>
    <w:rsid w:val="003120AB"/>
    <w:rsid w:val="00312B49"/>
    <w:rsid w:val="00312C4B"/>
    <w:rsid w:val="003131C3"/>
    <w:rsid w:val="00313423"/>
    <w:rsid w:val="003137FD"/>
    <w:rsid w:val="00313999"/>
    <w:rsid w:val="00313B11"/>
    <w:rsid w:val="00313B92"/>
    <w:rsid w:val="00314481"/>
    <w:rsid w:val="00314A2A"/>
    <w:rsid w:val="00314CF3"/>
    <w:rsid w:val="00314DBA"/>
    <w:rsid w:val="00315950"/>
    <w:rsid w:val="003159B0"/>
    <w:rsid w:val="00316F16"/>
    <w:rsid w:val="00317F25"/>
    <w:rsid w:val="00317FA6"/>
    <w:rsid w:val="0032073F"/>
    <w:rsid w:val="00320BBB"/>
    <w:rsid w:val="00320C36"/>
    <w:rsid w:val="003211BE"/>
    <w:rsid w:val="00321280"/>
    <w:rsid w:val="0032329E"/>
    <w:rsid w:val="003235B5"/>
    <w:rsid w:val="00324887"/>
    <w:rsid w:val="00324B75"/>
    <w:rsid w:val="00324F79"/>
    <w:rsid w:val="003260AD"/>
    <w:rsid w:val="00326F47"/>
    <w:rsid w:val="003270BE"/>
    <w:rsid w:val="00327439"/>
    <w:rsid w:val="00327B32"/>
    <w:rsid w:val="00327C8A"/>
    <w:rsid w:val="003301D7"/>
    <w:rsid w:val="00330288"/>
    <w:rsid w:val="003303EB"/>
    <w:rsid w:val="00330484"/>
    <w:rsid w:val="003310BC"/>
    <w:rsid w:val="003311E4"/>
    <w:rsid w:val="00331942"/>
    <w:rsid w:val="00331FCC"/>
    <w:rsid w:val="00331FED"/>
    <w:rsid w:val="003322D0"/>
    <w:rsid w:val="00332602"/>
    <w:rsid w:val="0033318B"/>
    <w:rsid w:val="0033321A"/>
    <w:rsid w:val="00334143"/>
    <w:rsid w:val="00334A14"/>
    <w:rsid w:val="00335B87"/>
    <w:rsid w:val="00336683"/>
    <w:rsid w:val="00336BF2"/>
    <w:rsid w:val="00336E6C"/>
    <w:rsid w:val="00337136"/>
    <w:rsid w:val="0033718A"/>
    <w:rsid w:val="00337FF5"/>
    <w:rsid w:val="003405CC"/>
    <w:rsid w:val="0034060F"/>
    <w:rsid w:val="00340892"/>
    <w:rsid w:val="00340CA0"/>
    <w:rsid w:val="003410D8"/>
    <w:rsid w:val="003418B1"/>
    <w:rsid w:val="0034192C"/>
    <w:rsid w:val="00342260"/>
    <w:rsid w:val="003429AD"/>
    <w:rsid w:val="00342D2A"/>
    <w:rsid w:val="003436B5"/>
    <w:rsid w:val="0034416A"/>
    <w:rsid w:val="00344564"/>
    <w:rsid w:val="003447C2"/>
    <w:rsid w:val="00344F89"/>
    <w:rsid w:val="00346044"/>
    <w:rsid w:val="003461E9"/>
    <w:rsid w:val="00346273"/>
    <w:rsid w:val="00347488"/>
    <w:rsid w:val="00350297"/>
    <w:rsid w:val="00350810"/>
    <w:rsid w:val="0035084F"/>
    <w:rsid w:val="003508EC"/>
    <w:rsid w:val="00352119"/>
    <w:rsid w:val="003523E6"/>
    <w:rsid w:val="00352F6A"/>
    <w:rsid w:val="00353BE0"/>
    <w:rsid w:val="00354278"/>
    <w:rsid w:val="003542C9"/>
    <w:rsid w:val="0035444E"/>
    <w:rsid w:val="0035458D"/>
    <w:rsid w:val="0035567E"/>
    <w:rsid w:val="003557EC"/>
    <w:rsid w:val="003568F3"/>
    <w:rsid w:val="00356D1B"/>
    <w:rsid w:val="00357BB3"/>
    <w:rsid w:val="00357C24"/>
    <w:rsid w:val="00360B0E"/>
    <w:rsid w:val="00362294"/>
    <w:rsid w:val="00363249"/>
    <w:rsid w:val="003658F6"/>
    <w:rsid w:val="00365AE1"/>
    <w:rsid w:val="00365C8E"/>
    <w:rsid w:val="003660D6"/>
    <w:rsid w:val="0036614C"/>
    <w:rsid w:val="0036670D"/>
    <w:rsid w:val="0036691B"/>
    <w:rsid w:val="00366B91"/>
    <w:rsid w:val="00367744"/>
    <w:rsid w:val="003677E3"/>
    <w:rsid w:val="00367C52"/>
    <w:rsid w:val="003702BC"/>
    <w:rsid w:val="0037056B"/>
    <w:rsid w:val="003720D8"/>
    <w:rsid w:val="00372487"/>
    <w:rsid w:val="00372E8E"/>
    <w:rsid w:val="00373B83"/>
    <w:rsid w:val="00374506"/>
    <w:rsid w:val="003746F1"/>
    <w:rsid w:val="00374EEC"/>
    <w:rsid w:val="003751B1"/>
    <w:rsid w:val="00375325"/>
    <w:rsid w:val="003754E9"/>
    <w:rsid w:val="003755A5"/>
    <w:rsid w:val="00375C77"/>
    <w:rsid w:val="003760E7"/>
    <w:rsid w:val="003767B2"/>
    <w:rsid w:val="00376C9D"/>
    <w:rsid w:val="00377038"/>
    <w:rsid w:val="00377606"/>
    <w:rsid w:val="00377760"/>
    <w:rsid w:val="003777A3"/>
    <w:rsid w:val="00380450"/>
    <w:rsid w:val="0038049A"/>
    <w:rsid w:val="00380634"/>
    <w:rsid w:val="0038082D"/>
    <w:rsid w:val="003808D1"/>
    <w:rsid w:val="00380D6D"/>
    <w:rsid w:val="00380E2D"/>
    <w:rsid w:val="00380F11"/>
    <w:rsid w:val="0038163F"/>
    <w:rsid w:val="0038174C"/>
    <w:rsid w:val="0038189D"/>
    <w:rsid w:val="00382E2F"/>
    <w:rsid w:val="00382F33"/>
    <w:rsid w:val="00382F48"/>
    <w:rsid w:val="003832CB"/>
    <w:rsid w:val="00383C00"/>
    <w:rsid w:val="00384BBC"/>
    <w:rsid w:val="00384D29"/>
    <w:rsid w:val="003866C2"/>
    <w:rsid w:val="00386860"/>
    <w:rsid w:val="00386BDF"/>
    <w:rsid w:val="00386EA6"/>
    <w:rsid w:val="003873AF"/>
    <w:rsid w:val="003875DD"/>
    <w:rsid w:val="0039024B"/>
    <w:rsid w:val="00390F2F"/>
    <w:rsid w:val="00391053"/>
    <w:rsid w:val="0039117A"/>
    <w:rsid w:val="00391E67"/>
    <w:rsid w:val="00391E96"/>
    <w:rsid w:val="00391F6C"/>
    <w:rsid w:val="00392F10"/>
    <w:rsid w:val="0039318B"/>
    <w:rsid w:val="00393D61"/>
    <w:rsid w:val="00393F04"/>
    <w:rsid w:val="00394E9D"/>
    <w:rsid w:val="00394EAD"/>
    <w:rsid w:val="00395222"/>
    <w:rsid w:val="0039572B"/>
    <w:rsid w:val="00395F30"/>
    <w:rsid w:val="003A051F"/>
    <w:rsid w:val="003A06CE"/>
    <w:rsid w:val="003A1621"/>
    <w:rsid w:val="003A1B37"/>
    <w:rsid w:val="003A2242"/>
    <w:rsid w:val="003A26AB"/>
    <w:rsid w:val="003A3698"/>
    <w:rsid w:val="003A3832"/>
    <w:rsid w:val="003A3D73"/>
    <w:rsid w:val="003A3E06"/>
    <w:rsid w:val="003A4065"/>
    <w:rsid w:val="003A531C"/>
    <w:rsid w:val="003A5A5D"/>
    <w:rsid w:val="003A5B3E"/>
    <w:rsid w:val="003A6466"/>
    <w:rsid w:val="003A648B"/>
    <w:rsid w:val="003A6D42"/>
    <w:rsid w:val="003A72D8"/>
    <w:rsid w:val="003A74FF"/>
    <w:rsid w:val="003A76CE"/>
    <w:rsid w:val="003A7825"/>
    <w:rsid w:val="003A7FA1"/>
    <w:rsid w:val="003B04E4"/>
    <w:rsid w:val="003B0C41"/>
    <w:rsid w:val="003B10C8"/>
    <w:rsid w:val="003B16E3"/>
    <w:rsid w:val="003B1940"/>
    <w:rsid w:val="003B1A63"/>
    <w:rsid w:val="003B305D"/>
    <w:rsid w:val="003B33A0"/>
    <w:rsid w:val="003B373E"/>
    <w:rsid w:val="003B3EDA"/>
    <w:rsid w:val="003B52DF"/>
    <w:rsid w:val="003B6019"/>
    <w:rsid w:val="003B662D"/>
    <w:rsid w:val="003B6BFF"/>
    <w:rsid w:val="003B6D56"/>
    <w:rsid w:val="003B7697"/>
    <w:rsid w:val="003B7B68"/>
    <w:rsid w:val="003C0243"/>
    <w:rsid w:val="003C0C62"/>
    <w:rsid w:val="003C17A3"/>
    <w:rsid w:val="003C1831"/>
    <w:rsid w:val="003C1EF0"/>
    <w:rsid w:val="003C2768"/>
    <w:rsid w:val="003C2BBE"/>
    <w:rsid w:val="003C2BF8"/>
    <w:rsid w:val="003C30D8"/>
    <w:rsid w:val="003C3826"/>
    <w:rsid w:val="003C3A2C"/>
    <w:rsid w:val="003C3A4E"/>
    <w:rsid w:val="003C3D92"/>
    <w:rsid w:val="003C3F1B"/>
    <w:rsid w:val="003C406B"/>
    <w:rsid w:val="003C46D8"/>
    <w:rsid w:val="003C4A62"/>
    <w:rsid w:val="003C4D6C"/>
    <w:rsid w:val="003C6819"/>
    <w:rsid w:val="003C7157"/>
    <w:rsid w:val="003C722A"/>
    <w:rsid w:val="003D0561"/>
    <w:rsid w:val="003D0A5D"/>
    <w:rsid w:val="003D0D9B"/>
    <w:rsid w:val="003D0FF5"/>
    <w:rsid w:val="003D1971"/>
    <w:rsid w:val="003D2D95"/>
    <w:rsid w:val="003D2DB9"/>
    <w:rsid w:val="003D2E23"/>
    <w:rsid w:val="003D3563"/>
    <w:rsid w:val="003D4182"/>
    <w:rsid w:val="003D46BB"/>
    <w:rsid w:val="003D4E19"/>
    <w:rsid w:val="003D5602"/>
    <w:rsid w:val="003D5867"/>
    <w:rsid w:val="003D6182"/>
    <w:rsid w:val="003D68A3"/>
    <w:rsid w:val="003D747F"/>
    <w:rsid w:val="003E0E64"/>
    <w:rsid w:val="003E175A"/>
    <w:rsid w:val="003E2DD5"/>
    <w:rsid w:val="003E3942"/>
    <w:rsid w:val="003E4C23"/>
    <w:rsid w:val="003E51D1"/>
    <w:rsid w:val="003E5409"/>
    <w:rsid w:val="003E56CC"/>
    <w:rsid w:val="003E57F9"/>
    <w:rsid w:val="003E64E7"/>
    <w:rsid w:val="003E6562"/>
    <w:rsid w:val="003E6B7A"/>
    <w:rsid w:val="003E6E44"/>
    <w:rsid w:val="003E7198"/>
    <w:rsid w:val="003E7360"/>
    <w:rsid w:val="003E7E01"/>
    <w:rsid w:val="003F0DB7"/>
    <w:rsid w:val="003F1042"/>
    <w:rsid w:val="003F1C33"/>
    <w:rsid w:val="003F2D1A"/>
    <w:rsid w:val="003F2EA4"/>
    <w:rsid w:val="003F3D66"/>
    <w:rsid w:val="003F4EAE"/>
    <w:rsid w:val="003F5B69"/>
    <w:rsid w:val="003F61C1"/>
    <w:rsid w:val="003F679A"/>
    <w:rsid w:val="003F6962"/>
    <w:rsid w:val="003F6AAC"/>
    <w:rsid w:val="003F6E01"/>
    <w:rsid w:val="003F6E55"/>
    <w:rsid w:val="003F749E"/>
    <w:rsid w:val="003F7B76"/>
    <w:rsid w:val="003F7D9C"/>
    <w:rsid w:val="003F7FC7"/>
    <w:rsid w:val="00400BBF"/>
    <w:rsid w:val="00401D48"/>
    <w:rsid w:val="00402364"/>
    <w:rsid w:val="004037F7"/>
    <w:rsid w:val="00404F66"/>
    <w:rsid w:val="00404FFB"/>
    <w:rsid w:val="00405168"/>
    <w:rsid w:val="004051E5"/>
    <w:rsid w:val="00407008"/>
    <w:rsid w:val="00407770"/>
    <w:rsid w:val="00407909"/>
    <w:rsid w:val="00407A12"/>
    <w:rsid w:val="00410488"/>
    <w:rsid w:val="00410509"/>
    <w:rsid w:val="0041074F"/>
    <w:rsid w:val="0041160D"/>
    <w:rsid w:val="00412152"/>
    <w:rsid w:val="004124C9"/>
    <w:rsid w:val="00412C73"/>
    <w:rsid w:val="00412C79"/>
    <w:rsid w:val="00413111"/>
    <w:rsid w:val="00413661"/>
    <w:rsid w:val="00413A33"/>
    <w:rsid w:val="00413FA5"/>
    <w:rsid w:val="0041560C"/>
    <w:rsid w:val="00415CBC"/>
    <w:rsid w:val="00416A48"/>
    <w:rsid w:val="00416D50"/>
    <w:rsid w:val="00416FDE"/>
    <w:rsid w:val="0041707F"/>
    <w:rsid w:val="00417C99"/>
    <w:rsid w:val="004203DE"/>
    <w:rsid w:val="00420CF1"/>
    <w:rsid w:val="00420E8F"/>
    <w:rsid w:val="00421303"/>
    <w:rsid w:val="0042139E"/>
    <w:rsid w:val="00421D5D"/>
    <w:rsid w:val="00421ECB"/>
    <w:rsid w:val="00422986"/>
    <w:rsid w:val="00422EC2"/>
    <w:rsid w:val="0042365A"/>
    <w:rsid w:val="00423AEB"/>
    <w:rsid w:val="004240B1"/>
    <w:rsid w:val="004249D4"/>
    <w:rsid w:val="00425064"/>
    <w:rsid w:val="00425918"/>
    <w:rsid w:val="00425CF7"/>
    <w:rsid w:val="00426346"/>
    <w:rsid w:val="0042651D"/>
    <w:rsid w:val="00426521"/>
    <w:rsid w:val="00426604"/>
    <w:rsid w:val="004269BD"/>
    <w:rsid w:val="00426B3A"/>
    <w:rsid w:val="00426D6E"/>
    <w:rsid w:val="00427D8D"/>
    <w:rsid w:val="00431217"/>
    <w:rsid w:val="00431387"/>
    <w:rsid w:val="004315B8"/>
    <w:rsid w:val="00431CC2"/>
    <w:rsid w:val="00431ED7"/>
    <w:rsid w:val="004323A4"/>
    <w:rsid w:val="00432950"/>
    <w:rsid w:val="00433580"/>
    <w:rsid w:val="0043385C"/>
    <w:rsid w:val="00433BA5"/>
    <w:rsid w:val="00433EEE"/>
    <w:rsid w:val="0043462D"/>
    <w:rsid w:val="004350E3"/>
    <w:rsid w:val="00435888"/>
    <w:rsid w:val="00435B20"/>
    <w:rsid w:val="0043600E"/>
    <w:rsid w:val="00437B24"/>
    <w:rsid w:val="00437D7E"/>
    <w:rsid w:val="004400C8"/>
    <w:rsid w:val="00440F27"/>
    <w:rsid w:val="0044124B"/>
    <w:rsid w:val="004412D8"/>
    <w:rsid w:val="00441AB3"/>
    <w:rsid w:val="00441DC8"/>
    <w:rsid w:val="00442223"/>
    <w:rsid w:val="00442421"/>
    <w:rsid w:val="004429D4"/>
    <w:rsid w:val="00442E28"/>
    <w:rsid w:val="004430D7"/>
    <w:rsid w:val="00443210"/>
    <w:rsid w:val="004437E6"/>
    <w:rsid w:val="00443D78"/>
    <w:rsid w:val="00444181"/>
    <w:rsid w:val="004448D4"/>
    <w:rsid w:val="00444D6D"/>
    <w:rsid w:val="00444E8B"/>
    <w:rsid w:val="00444F78"/>
    <w:rsid w:val="00445330"/>
    <w:rsid w:val="00445C1F"/>
    <w:rsid w:val="004465BA"/>
    <w:rsid w:val="0044683E"/>
    <w:rsid w:val="00446907"/>
    <w:rsid w:val="00446E39"/>
    <w:rsid w:val="00447101"/>
    <w:rsid w:val="00450A3E"/>
    <w:rsid w:val="00450AA3"/>
    <w:rsid w:val="00450C13"/>
    <w:rsid w:val="00450EAF"/>
    <w:rsid w:val="00450FCA"/>
    <w:rsid w:val="00451122"/>
    <w:rsid w:val="0045196D"/>
    <w:rsid w:val="00451F5C"/>
    <w:rsid w:val="004526D6"/>
    <w:rsid w:val="00454192"/>
    <w:rsid w:val="004542D0"/>
    <w:rsid w:val="0045433E"/>
    <w:rsid w:val="0045467D"/>
    <w:rsid w:val="00457296"/>
    <w:rsid w:val="00457482"/>
    <w:rsid w:val="004574CF"/>
    <w:rsid w:val="00457640"/>
    <w:rsid w:val="00457C33"/>
    <w:rsid w:val="00460041"/>
    <w:rsid w:val="00460BA5"/>
    <w:rsid w:val="00461296"/>
    <w:rsid w:val="00461612"/>
    <w:rsid w:val="00461951"/>
    <w:rsid w:val="00461C45"/>
    <w:rsid w:val="00461F04"/>
    <w:rsid w:val="00464073"/>
    <w:rsid w:val="00464900"/>
    <w:rsid w:val="00464A3D"/>
    <w:rsid w:val="00464B10"/>
    <w:rsid w:val="00465907"/>
    <w:rsid w:val="00465BD8"/>
    <w:rsid w:val="00466EDC"/>
    <w:rsid w:val="00466F32"/>
    <w:rsid w:val="00467101"/>
    <w:rsid w:val="0046736B"/>
    <w:rsid w:val="0047036A"/>
    <w:rsid w:val="00470848"/>
    <w:rsid w:val="0047183D"/>
    <w:rsid w:val="00472252"/>
    <w:rsid w:val="004722FA"/>
    <w:rsid w:val="00472417"/>
    <w:rsid w:val="00472616"/>
    <w:rsid w:val="00472891"/>
    <w:rsid w:val="00472AB4"/>
    <w:rsid w:val="00472BED"/>
    <w:rsid w:val="00472D13"/>
    <w:rsid w:val="00473038"/>
    <w:rsid w:val="00475471"/>
    <w:rsid w:val="0047573E"/>
    <w:rsid w:val="00475F17"/>
    <w:rsid w:val="00476598"/>
    <w:rsid w:val="00476DAF"/>
    <w:rsid w:val="0047701C"/>
    <w:rsid w:val="00477B2B"/>
    <w:rsid w:val="004809A3"/>
    <w:rsid w:val="00480FAA"/>
    <w:rsid w:val="004818FD"/>
    <w:rsid w:val="004819D1"/>
    <w:rsid w:val="00481C9B"/>
    <w:rsid w:val="00482787"/>
    <w:rsid w:val="00482FD2"/>
    <w:rsid w:val="004837E4"/>
    <w:rsid w:val="00483B32"/>
    <w:rsid w:val="00484A37"/>
    <w:rsid w:val="00484E5E"/>
    <w:rsid w:val="004852E3"/>
    <w:rsid w:val="00486D3E"/>
    <w:rsid w:val="00486DB9"/>
    <w:rsid w:val="0048761E"/>
    <w:rsid w:val="004878F4"/>
    <w:rsid w:val="00487E1F"/>
    <w:rsid w:val="0049048E"/>
    <w:rsid w:val="0049074B"/>
    <w:rsid w:val="00490C0A"/>
    <w:rsid w:val="004911AE"/>
    <w:rsid w:val="004911EE"/>
    <w:rsid w:val="0049144E"/>
    <w:rsid w:val="004918AF"/>
    <w:rsid w:val="004920CB"/>
    <w:rsid w:val="004922BE"/>
    <w:rsid w:val="004924B8"/>
    <w:rsid w:val="0049265E"/>
    <w:rsid w:val="00492808"/>
    <w:rsid w:val="004929D5"/>
    <w:rsid w:val="00492BD3"/>
    <w:rsid w:val="00492D9E"/>
    <w:rsid w:val="00493A55"/>
    <w:rsid w:val="00493E89"/>
    <w:rsid w:val="004949BE"/>
    <w:rsid w:val="00495A5F"/>
    <w:rsid w:val="00495F80"/>
    <w:rsid w:val="00495F91"/>
    <w:rsid w:val="00496681"/>
    <w:rsid w:val="0049722D"/>
    <w:rsid w:val="00497813"/>
    <w:rsid w:val="0049792A"/>
    <w:rsid w:val="00497FDC"/>
    <w:rsid w:val="004A0373"/>
    <w:rsid w:val="004A048C"/>
    <w:rsid w:val="004A092A"/>
    <w:rsid w:val="004A16F7"/>
    <w:rsid w:val="004A198B"/>
    <w:rsid w:val="004A1A94"/>
    <w:rsid w:val="004A1D9D"/>
    <w:rsid w:val="004A1DCE"/>
    <w:rsid w:val="004A2C45"/>
    <w:rsid w:val="004A2D46"/>
    <w:rsid w:val="004A3EF3"/>
    <w:rsid w:val="004A4469"/>
    <w:rsid w:val="004A547C"/>
    <w:rsid w:val="004A560A"/>
    <w:rsid w:val="004A5A89"/>
    <w:rsid w:val="004A6749"/>
    <w:rsid w:val="004A67BF"/>
    <w:rsid w:val="004A70CB"/>
    <w:rsid w:val="004A7173"/>
    <w:rsid w:val="004A7653"/>
    <w:rsid w:val="004B1240"/>
    <w:rsid w:val="004B1438"/>
    <w:rsid w:val="004B1DD7"/>
    <w:rsid w:val="004B2710"/>
    <w:rsid w:val="004B2A41"/>
    <w:rsid w:val="004B2BD6"/>
    <w:rsid w:val="004B2DCD"/>
    <w:rsid w:val="004B3014"/>
    <w:rsid w:val="004B3E07"/>
    <w:rsid w:val="004B4E65"/>
    <w:rsid w:val="004B4EEF"/>
    <w:rsid w:val="004B4EF1"/>
    <w:rsid w:val="004B5105"/>
    <w:rsid w:val="004B5127"/>
    <w:rsid w:val="004B673B"/>
    <w:rsid w:val="004B7126"/>
    <w:rsid w:val="004C0338"/>
    <w:rsid w:val="004C07F4"/>
    <w:rsid w:val="004C0886"/>
    <w:rsid w:val="004C17B9"/>
    <w:rsid w:val="004C1ACD"/>
    <w:rsid w:val="004C2116"/>
    <w:rsid w:val="004C21C3"/>
    <w:rsid w:val="004C22D0"/>
    <w:rsid w:val="004C2301"/>
    <w:rsid w:val="004C2972"/>
    <w:rsid w:val="004C2B40"/>
    <w:rsid w:val="004C2E15"/>
    <w:rsid w:val="004C2E31"/>
    <w:rsid w:val="004C36E4"/>
    <w:rsid w:val="004C38D5"/>
    <w:rsid w:val="004C3F05"/>
    <w:rsid w:val="004C3FD8"/>
    <w:rsid w:val="004C41AE"/>
    <w:rsid w:val="004C4488"/>
    <w:rsid w:val="004C4575"/>
    <w:rsid w:val="004C532B"/>
    <w:rsid w:val="004C5691"/>
    <w:rsid w:val="004C5F1B"/>
    <w:rsid w:val="004C7187"/>
    <w:rsid w:val="004C7210"/>
    <w:rsid w:val="004C782B"/>
    <w:rsid w:val="004C7CEB"/>
    <w:rsid w:val="004D00CE"/>
    <w:rsid w:val="004D1118"/>
    <w:rsid w:val="004D16C8"/>
    <w:rsid w:val="004D19D4"/>
    <w:rsid w:val="004D1A40"/>
    <w:rsid w:val="004D1DB1"/>
    <w:rsid w:val="004D21CB"/>
    <w:rsid w:val="004D2F6C"/>
    <w:rsid w:val="004D318D"/>
    <w:rsid w:val="004D379C"/>
    <w:rsid w:val="004D37B3"/>
    <w:rsid w:val="004D41AB"/>
    <w:rsid w:val="004D49C4"/>
    <w:rsid w:val="004D4AF7"/>
    <w:rsid w:val="004D5039"/>
    <w:rsid w:val="004D5B67"/>
    <w:rsid w:val="004D5D76"/>
    <w:rsid w:val="004D5E5D"/>
    <w:rsid w:val="004D6563"/>
    <w:rsid w:val="004E0D0C"/>
    <w:rsid w:val="004E0F47"/>
    <w:rsid w:val="004E1203"/>
    <w:rsid w:val="004E1989"/>
    <w:rsid w:val="004E21B9"/>
    <w:rsid w:val="004E2B94"/>
    <w:rsid w:val="004E37BA"/>
    <w:rsid w:val="004E3EA0"/>
    <w:rsid w:val="004E3EC8"/>
    <w:rsid w:val="004E4587"/>
    <w:rsid w:val="004E46CC"/>
    <w:rsid w:val="004E5099"/>
    <w:rsid w:val="004E5246"/>
    <w:rsid w:val="004E570B"/>
    <w:rsid w:val="004E58AE"/>
    <w:rsid w:val="004E5A11"/>
    <w:rsid w:val="004E5BD6"/>
    <w:rsid w:val="004E6D8A"/>
    <w:rsid w:val="004E7285"/>
    <w:rsid w:val="004E7B08"/>
    <w:rsid w:val="004E7C8D"/>
    <w:rsid w:val="004F007C"/>
    <w:rsid w:val="004F020C"/>
    <w:rsid w:val="004F0917"/>
    <w:rsid w:val="004F0A10"/>
    <w:rsid w:val="004F1B69"/>
    <w:rsid w:val="004F1EC6"/>
    <w:rsid w:val="004F2079"/>
    <w:rsid w:val="004F2D83"/>
    <w:rsid w:val="004F2E22"/>
    <w:rsid w:val="004F38B6"/>
    <w:rsid w:val="004F4179"/>
    <w:rsid w:val="004F4380"/>
    <w:rsid w:val="004F439F"/>
    <w:rsid w:val="004F5067"/>
    <w:rsid w:val="004F5091"/>
    <w:rsid w:val="004F5201"/>
    <w:rsid w:val="004F5801"/>
    <w:rsid w:val="004F5E0F"/>
    <w:rsid w:val="004F5FA1"/>
    <w:rsid w:val="004F5FCD"/>
    <w:rsid w:val="004F6334"/>
    <w:rsid w:val="004F66FE"/>
    <w:rsid w:val="004F740E"/>
    <w:rsid w:val="004F79C6"/>
    <w:rsid w:val="004F7AFF"/>
    <w:rsid w:val="004F7DB2"/>
    <w:rsid w:val="00500014"/>
    <w:rsid w:val="005004B9"/>
    <w:rsid w:val="00500955"/>
    <w:rsid w:val="00501057"/>
    <w:rsid w:val="00501472"/>
    <w:rsid w:val="005017C9"/>
    <w:rsid w:val="0050181B"/>
    <w:rsid w:val="00501E82"/>
    <w:rsid w:val="00502237"/>
    <w:rsid w:val="00502AD4"/>
    <w:rsid w:val="00502BFB"/>
    <w:rsid w:val="00503673"/>
    <w:rsid w:val="00505315"/>
    <w:rsid w:val="0050572A"/>
    <w:rsid w:val="00505F98"/>
    <w:rsid w:val="00507221"/>
    <w:rsid w:val="0050731A"/>
    <w:rsid w:val="00507DD2"/>
    <w:rsid w:val="005108BE"/>
    <w:rsid w:val="005111C9"/>
    <w:rsid w:val="005118A4"/>
    <w:rsid w:val="00513046"/>
    <w:rsid w:val="00513704"/>
    <w:rsid w:val="00513C5B"/>
    <w:rsid w:val="00514D67"/>
    <w:rsid w:val="005150A8"/>
    <w:rsid w:val="00515518"/>
    <w:rsid w:val="00515A93"/>
    <w:rsid w:val="00515FB1"/>
    <w:rsid w:val="00516399"/>
    <w:rsid w:val="00516690"/>
    <w:rsid w:val="005170B5"/>
    <w:rsid w:val="00517C4F"/>
    <w:rsid w:val="00517E56"/>
    <w:rsid w:val="00520010"/>
    <w:rsid w:val="00521AB1"/>
    <w:rsid w:val="00521E35"/>
    <w:rsid w:val="00522909"/>
    <w:rsid w:val="00522A5B"/>
    <w:rsid w:val="00523744"/>
    <w:rsid w:val="0052439F"/>
    <w:rsid w:val="00525727"/>
    <w:rsid w:val="00525D21"/>
    <w:rsid w:val="005268B5"/>
    <w:rsid w:val="0052743A"/>
    <w:rsid w:val="00527471"/>
    <w:rsid w:val="005279BA"/>
    <w:rsid w:val="00527D37"/>
    <w:rsid w:val="00527E11"/>
    <w:rsid w:val="005305B1"/>
    <w:rsid w:val="00531756"/>
    <w:rsid w:val="0053198C"/>
    <w:rsid w:val="00531F96"/>
    <w:rsid w:val="00531FDD"/>
    <w:rsid w:val="00532A9F"/>
    <w:rsid w:val="00532F22"/>
    <w:rsid w:val="00533012"/>
    <w:rsid w:val="0053347F"/>
    <w:rsid w:val="00533B81"/>
    <w:rsid w:val="00534915"/>
    <w:rsid w:val="00534C3A"/>
    <w:rsid w:val="0053656A"/>
    <w:rsid w:val="00537F64"/>
    <w:rsid w:val="0054044D"/>
    <w:rsid w:val="00540F60"/>
    <w:rsid w:val="0054107A"/>
    <w:rsid w:val="00541607"/>
    <w:rsid w:val="00541839"/>
    <w:rsid w:val="00541EEA"/>
    <w:rsid w:val="00542183"/>
    <w:rsid w:val="005426A5"/>
    <w:rsid w:val="00542BAB"/>
    <w:rsid w:val="00542CAC"/>
    <w:rsid w:val="00542D17"/>
    <w:rsid w:val="00542ECA"/>
    <w:rsid w:val="00543291"/>
    <w:rsid w:val="0054365B"/>
    <w:rsid w:val="00543B6B"/>
    <w:rsid w:val="00544BE4"/>
    <w:rsid w:val="00544FEB"/>
    <w:rsid w:val="00545299"/>
    <w:rsid w:val="005455FE"/>
    <w:rsid w:val="005459B2"/>
    <w:rsid w:val="00545CA8"/>
    <w:rsid w:val="005468FD"/>
    <w:rsid w:val="00546A44"/>
    <w:rsid w:val="00546E1C"/>
    <w:rsid w:val="00546F96"/>
    <w:rsid w:val="00547F9B"/>
    <w:rsid w:val="00550AFC"/>
    <w:rsid w:val="00550DF0"/>
    <w:rsid w:val="00551550"/>
    <w:rsid w:val="00551B69"/>
    <w:rsid w:val="00551B78"/>
    <w:rsid w:val="00551EA7"/>
    <w:rsid w:val="00552313"/>
    <w:rsid w:val="00552D0F"/>
    <w:rsid w:val="0055349A"/>
    <w:rsid w:val="005557BD"/>
    <w:rsid w:val="00555BEE"/>
    <w:rsid w:val="0055641F"/>
    <w:rsid w:val="00557181"/>
    <w:rsid w:val="00557960"/>
    <w:rsid w:val="00557B1F"/>
    <w:rsid w:val="00560063"/>
    <w:rsid w:val="00560CA6"/>
    <w:rsid w:val="005610C1"/>
    <w:rsid w:val="00562CC0"/>
    <w:rsid w:val="00562FA7"/>
    <w:rsid w:val="00563E6F"/>
    <w:rsid w:val="00564232"/>
    <w:rsid w:val="005642A4"/>
    <w:rsid w:val="005645CC"/>
    <w:rsid w:val="00564C91"/>
    <w:rsid w:val="005655FF"/>
    <w:rsid w:val="00565A72"/>
    <w:rsid w:val="005668D2"/>
    <w:rsid w:val="00567982"/>
    <w:rsid w:val="00567BD0"/>
    <w:rsid w:val="00567CEA"/>
    <w:rsid w:val="00567E76"/>
    <w:rsid w:val="005700EC"/>
    <w:rsid w:val="00570B83"/>
    <w:rsid w:val="00570EF5"/>
    <w:rsid w:val="00571098"/>
    <w:rsid w:val="005711DD"/>
    <w:rsid w:val="00571DFD"/>
    <w:rsid w:val="005722CD"/>
    <w:rsid w:val="005731E9"/>
    <w:rsid w:val="005738D1"/>
    <w:rsid w:val="00574DEC"/>
    <w:rsid w:val="005758F2"/>
    <w:rsid w:val="00576164"/>
    <w:rsid w:val="005762A0"/>
    <w:rsid w:val="00576B07"/>
    <w:rsid w:val="00576B45"/>
    <w:rsid w:val="00577A2D"/>
    <w:rsid w:val="00577B0C"/>
    <w:rsid w:val="0058000B"/>
    <w:rsid w:val="00580458"/>
    <w:rsid w:val="005804EA"/>
    <w:rsid w:val="00580661"/>
    <w:rsid w:val="00581237"/>
    <w:rsid w:val="0058131E"/>
    <w:rsid w:val="00581779"/>
    <w:rsid w:val="00581885"/>
    <w:rsid w:val="005821DD"/>
    <w:rsid w:val="00583214"/>
    <w:rsid w:val="0058339E"/>
    <w:rsid w:val="00583C4D"/>
    <w:rsid w:val="005841EB"/>
    <w:rsid w:val="005847DC"/>
    <w:rsid w:val="00584A12"/>
    <w:rsid w:val="00584AAE"/>
    <w:rsid w:val="00586116"/>
    <w:rsid w:val="0058636C"/>
    <w:rsid w:val="0058679A"/>
    <w:rsid w:val="0058717B"/>
    <w:rsid w:val="00587240"/>
    <w:rsid w:val="0058762F"/>
    <w:rsid w:val="0058779E"/>
    <w:rsid w:val="00590722"/>
    <w:rsid w:val="00590D64"/>
    <w:rsid w:val="00591A1A"/>
    <w:rsid w:val="0059338F"/>
    <w:rsid w:val="00594029"/>
    <w:rsid w:val="005941A3"/>
    <w:rsid w:val="005958F5"/>
    <w:rsid w:val="0059593B"/>
    <w:rsid w:val="005960A4"/>
    <w:rsid w:val="0059616E"/>
    <w:rsid w:val="005963DB"/>
    <w:rsid w:val="005971D8"/>
    <w:rsid w:val="005A04A0"/>
    <w:rsid w:val="005A07B0"/>
    <w:rsid w:val="005A0DF8"/>
    <w:rsid w:val="005A210A"/>
    <w:rsid w:val="005A223D"/>
    <w:rsid w:val="005A22A2"/>
    <w:rsid w:val="005A2E11"/>
    <w:rsid w:val="005A2F7F"/>
    <w:rsid w:val="005A371A"/>
    <w:rsid w:val="005A4230"/>
    <w:rsid w:val="005A4543"/>
    <w:rsid w:val="005A4D76"/>
    <w:rsid w:val="005A4E0A"/>
    <w:rsid w:val="005A56F7"/>
    <w:rsid w:val="005A6025"/>
    <w:rsid w:val="005A64FF"/>
    <w:rsid w:val="005A65F2"/>
    <w:rsid w:val="005A7507"/>
    <w:rsid w:val="005A7A2F"/>
    <w:rsid w:val="005B0FF0"/>
    <w:rsid w:val="005B233D"/>
    <w:rsid w:val="005B2CC9"/>
    <w:rsid w:val="005B30FB"/>
    <w:rsid w:val="005B31B2"/>
    <w:rsid w:val="005B335E"/>
    <w:rsid w:val="005B3BB2"/>
    <w:rsid w:val="005B4357"/>
    <w:rsid w:val="005B5EBE"/>
    <w:rsid w:val="005B6467"/>
    <w:rsid w:val="005B674D"/>
    <w:rsid w:val="005B674E"/>
    <w:rsid w:val="005B7A15"/>
    <w:rsid w:val="005B7DBA"/>
    <w:rsid w:val="005B7F61"/>
    <w:rsid w:val="005C0465"/>
    <w:rsid w:val="005C0692"/>
    <w:rsid w:val="005C06A2"/>
    <w:rsid w:val="005C09BC"/>
    <w:rsid w:val="005C0E3A"/>
    <w:rsid w:val="005C0E74"/>
    <w:rsid w:val="005C0EA2"/>
    <w:rsid w:val="005C0FC5"/>
    <w:rsid w:val="005C11F7"/>
    <w:rsid w:val="005C1820"/>
    <w:rsid w:val="005C2B7E"/>
    <w:rsid w:val="005C2B8D"/>
    <w:rsid w:val="005C339A"/>
    <w:rsid w:val="005C33F7"/>
    <w:rsid w:val="005C36F7"/>
    <w:rsid w:val="005C376E"/>
    <w:rsid w:val="005C3C11"/>
    <w:rsid w:val="005C3D46"/>
    <w:rsid w:val="005C409F"/>
    <w:rsid w:val="005C455E"/>
    <w:rsid w:val="005C4715"/>
    <w:rsid w:val="005C4834"/>
    <w:rsid w:val="005C4967"/>
    <w:rsid w:val="005C4C7F"/>
    <w:rsid w:val="005C4FF1"/>
    <w:rsid w:val="005C5226"/>
    <w:rsid w:val="005C544D"/>
    <w:rsid w:val="005C5B40"/>
    <w:rsid w:val="005C6024"/>
    <w:rsid w:val="005C63FE"/>
    <w:rsid w:val="005D1776"/>
    <w:rsid w:val="005D2E92"/>
    <w:rsid w:val="005D32B3"/>
    <w:rsid w:val="005D397D"/>
    <w:rsid w:val="005D3B46"/>
    <w:rsid w:val="005D3B7E"/>
    <w:rsid w:val="005D3B8E"/>
    <w:rsid w:val="005D3EC5"/>
    <w:rsid w:val="005D40B1"/>
    <w:rsid w:val="005D410E"/>
    <w:rsid w:val="005D43AC"/>
    <w:rsid w:val="005D55D9"/>
    <w:rsid w:val="005D5D58"/>
    <w:rsid w:val="005D7487"/>
    <w:rsid w:val="005D783C"/>
    <w:rsid w:val="005D7A55"/>
    <w:rsid w:val="005E0069"/>
    <w:rsid w:val="005E03DE"/>
    <w:rsid w:val="005E0E84"/>
    <w:rsid w:val="005E1A07"/>
    <w:rsid w:val="005E1E07"/>
    <w:rsid w:val="005E21BB"/>
    <w:rsid w:val="005E23C3"/>
    <w:rsid w:val="005E243C"/>
    <w:rsid w:val="005E2926"/>
    <w:rsid w:val="005E2A5E"/>
    <w:rsid w:val="005E2CBA"/>
    <w:rsid w:val="005E37C3"/>
    <w:rsid w:val="005E3FDE"/>
    <w:rsid w:val="005E40C4"/>
    <w:rsid w:val="005E411C"/>
    <w:rsid w:val="005E486D"/>
    <w:rsid w:val="005E4921"/>
    <w:rsid w:val="005E5641"/>
    <w:rsid w:val="005E56C5"/>
    <w:rsid w:val="005E6A85"/>
    <w:rsid w:val="005E71FB"/>
    <w:rsid w:val="005F134F"/>
    <w:rsid w:val="005F1A08"/>
    <w:rsid w:val="005F1FE8"/>
    <w:rsid w:val="005F2207"/>
    <w:rsid w:val="005F2477"/>
    <w:rsid w:val="005F25D6"/>
    <w:rsid w:val="005F285E"/>
    <w:rsid w:val="005F3632"/>
    <w:rsid w:val="005F556A"/>
    <w:rsid w:val="005F59D2"/>
    <w:rsid w:val="005F5F34"/>
    <w:rsid w:val="005F642B"/>
    <w:rsid w:val="005F7028"/>
    <w:rsid w:val="005F71D0"/>
    <w:rsid w:val="005F730B"/>
    <w:rsid w:val="005F79B5"/>
    <w:rsid w:val="005F7E05"/>
    <w:rsid w:val="005F7E56"/>
    <w:rsid w:val="0060023A"/>
    <w:rsid w:val="006003E9"/>
    <w:rsid w:val="006006D0"/>
    <w:rsid w:val="006006DC"/>
    <w:rsid w:val="006011E9"/>
    <w:rsid w:val="00601C56"/>
    <w:rsid w:val="00601D0A"/>
    <w:rsid w:val="00602030"/>
    <w:rsid w:val="006037E7"/>
    <w:rsid w:val="00603A91"/>
    <w:rsid w:val="00603DBB"/>
    <w:rsid w:val="00603F7D"/>
    <w:rsid w:val="006047A1"/>
    <w:rsid w:val="00604E16"/>
    <w:rsid w:val="00604E34"/>
    <w:rsid w:val="00605057"/>
    <w:rsid w:val="00605456"/>
    <w:rsid w:val="00605958"/>
    <w:rsid w:val="00605A64"/>
    <w:rsid w:val="0060680A"/>
    <w:rsid w:val="00606F6A"/>
    <w:rsid w:val="0060725D"/>
    <w:rsid w:val="006077B5"/>
    <w:rsid w:val="00607A70"/>
    <w:rsid w:val="006100C4"/>
    <w:rsid w:val="006109FB"/>
    <w:rsid w:val="00611874"/>
    <w:rsid w:val="00611D93"/>
    <w:rsid w:val="00611F45"/>
    <w:rsid w:val="0061251A"/>
    <w:rsid w:val="0061251D"/>
    <w:rsid w:val="00612522"/>
    <w:rsid w:val="0061254D"/>
    <w:rsid w:val="00612935"/>
    <w:rsid w:val="00612C82"/>
    <w:rsid w:val="00613B4C"/>
    <w:rsid w:val="0061409C"/>
    <w:rsid w:val="00615864"/>
    <w:rsid w:val="00615B6E"/>
    <w:rsid w:val="006166CF"/>
    <w:rsid w:val="00617860"/>
    <w:rsid w:val="00620173"/>
    <w:rsid w:val="0062047E"/>
    <w:rsid w:val="00620C3B"/>
    <w:rsid w:val="00621350"/>
    <w:rsid w:val="00621B45"/>
    <w:rsid w:val="00621D10"/>
    <w:rsid w:val="00621E1F"/>
    <w:rsid w:val="00621E23"/>
    <w:rsid w:val="00622124"/>
    <w:rsid w:val="00622268"/>
    <w:rsid w:val="00622A5A"/>
    <w:rsid w:val="00623BDD"/>
    <w:rsid w:val="00623CD5"/>
    <w:rsid w:val="00624001"/>
    <w:rsid w:val="0062415D"/>
    <w:rsid w:val="00625AD0"/>
    <w:rsid w:val="00625EEB"/>
    <w:rsid w:val="00626702"/>
    <w:rsid w:val="00626BB4"/>
    <w:rsid w:val="00627005"/>
    <w:rsid w:val="0062711D"/>
    <w:rsid w:val="0062713A"/>
    <w:rsid w:val="00627182"/>
    <w:rsid w:val="00627A43"/>
    <w:rsid w:val="00627B5A"/>
    <w:rsid w:val="00630317"/>
    <w:rsid w:val="0063082D"/>
    <w:rsid w:val="00630D87"/>
    <w:rsid w:val="00632214"/>
    <w:rsid w:val="006332FF"/>
    <w:rsid w:val="00633B74"/>
    <w:rsid w:val="00634033"/>
    <w:rsid w:val="00634844"/>
    <w:rsid w:val="0063491C"/>
    <w:rsid w:val="006349B1"/>
    <w:rsid w:val="00634B98"/>
    <w:rsid w:val="00634C81"/>
    <w:rsid w:val="0063525C"/>
    <w:rsid w:val="00635E3B"/>
    <w:rsid w:val="0063621D"/>
    <w:rsid w:val="00637327"/>
    <w:rsid w:val="0063781A"/>
    <w:rsid w:val="0064008F"/>
    <w:rsid w:val="006400F5"/>
    <w:rsid w:val="0064062D"/>
    <w:rsid w:val="00640957"/>
    <w:rsid w:val="00640C6D"/>
    <w:rsid w:val="006411F8"/>
    <w:rsid w:val="0064135F"/>
    <w:rsid w:val="00642204"/>
    <w:rsid w:val="00642D83"/>
    <w:rsid w:val="00643CA1"/>
    <w:rsid w:val="00643E3C"/>
    <w:rsid w:val="00644DCC"/>
    <w:rsid w:val="00645292"/>
    <w:rsid w:val="00646EDA"/>
    <w:rsid w:val="0064740B"/>
    <w:rsid w:val="0064799F"/>
    <w:rsid w:val="006501FC"/>
    <w:rsid w:val="00650385"/>
    <w:rsid w:val="00650FE3"/>
    <w:rsid w:val="00651B39"/>
    <w:rsid w:val="00652052"/>
    <w:rsid w:val="00652C36"/>
    <w:rsid w:val="00652CF2"/>
    <w:rsid w:val="00653B27"/>
    <w:rsid w:val="00653F14"/>
    <w:rsid w:val="0065412D"/>
    <w:rsid w:val="00654664"/>
    <w:rsid w:val="00655C5C"/>
    <w:rsid w:val="00655DAA"/>
    <w:rsid w:val="0065603A"/>
    <w:rsid w:val="006565C3"/>
    <w:rsid w:val="00656987"/>
    <w:rsid w:val="00656C04"/>
    <w:rsid w:val="00656C89"/>
    <w:rsid w:val="006576B7"/>
    <w:rsid w:val="00657879"/>
    <w:rsid w:val="0065799F"/>
    <w:rsid w:val="00657AC9"/>
    <w:rsid w:val="00657EE9"/>
    <w:rsid w:val="006602DA"/>
    <w:rsid w:val="006603EC"/>
    <w:rsid w:val="00660DF2"/>
    <w:rsid w:val="00661488"/>
    <w:rsid w:val="00662336"/>
    <w:rsid w:val="00662868"/>
    <w:rsid w:val="00662B65"/>
    <w:rsid w:val="00662ED7"/>
    <w:rsid w:val="00663227"/>
    <w:rsid w:val="00663240"/>
    <w:rsid w:val="006632EC"/>
    <w:rsid w:val="00663E9E"/>
    <w:rsid w:val="00663FF6"/>
    <w:rsid w:val="006646CA"/>
    <w:rsid w:val="00665364"/>
    <w:rsid w:val="00665605"/>
    <w:rsid w:val="00665743"/>
    <w:rsid w:val="0066655E"/>
    <w:rsid w:val="00666DE4"/>
    <w:rsid w:val="006673CE"/>
    <w:rsid w:val="006676CF"/>
    <w:rsid w:val="006678BB"/>
    <w:rsid w:val="00667C60"/>
    <w:rsid w:val="00667F57"/>
    <w:rsid w:val="006703CD"/>
    <w:rsid w:val="00670A9A"/>
    <w:rsid w:val="00670B3F"/>
    <w:rsid w:val="00670FE9"/>
    <w:rsid w:val="006712B5"/>
    <w:rsid w:val="00671854"/>
    <w:rsid w:val="00671A44"/>
    <w:rsid w:val="00671B76"/>
    <w:rsid w:val="00671CB2"/>
    <w:rsid w:val="00671E14"/>
    <w:rsid w:val="0067256C"/>
    <w:rsid w:val="0067261B"/>
    <w:rsid w:val="00672D17"/>
    <w:rsid w:val="00672EEB"/>
    <w:rsid w:val="0067324F"/>
    <w:rsid w:val="006737A0"/>
    <w:rsid w:val="00673AB0"/>
    <w:rsid w:val="00675248"/>
    <w:rsid w:val="00676025"/>
    <w:rsid w:val="006763AC"/>
    <w:rsid w:val="00676B4D"/>
    <w:rsid w:val="00676B51"/>
    <w:rsid w:val="00677348"/>
    <w:rsid w:val="00677807"/>
    <w:rsid w:val="00680200"/>
    <w:rsid w:val="0068094F"/>
    <w:rsid w:val="00681AC6"/>
    <w:rsid w:val="00682418"/>
    <w:rsid w:val="006824E9"/>
    <w:rsid w:val="00684FF9"/>
    <w:rsid w:val="006852F2"/>
    <w:rsid w:val="00685383"/>
    <w:rsid w:val="00685398"/>
    <w:rsid w:val="00685F84"/>
    <w:rsid w:val="006866E6"/>
    <w:rsid w:val="00686719"/>
    <w:rsid w:val="00686772"/>
    <w:rsid w:val="0068778F"/>
    <w:rsid w:val="00687867"/>
    <w:rsid w:val="0068786B"/>
    <w:rsid w:val="00687A45"/>
    <w:rsid w:val="00687C2E"/>
    <w:rsid w:val="00687FA3"/>
    <w:rsid w:val="00690FB0"/>
    <w:rsid w:val="0069166E"/>
    <w:rsid w:val="006917CC"/>
    <w:rsid w:val="00691CA1"/>
    <w:rsid w:val="00692441"/>
    <w:rsid w:val="00692730"/>
    <w:rsid w:val="006927C5"/>
    <w:rsid w:val="00692D2A"/>
    <w:rsid w:val="0069376A"/>
    <w:rsid w:val="00694148"/>
    <w:rsid w:val="00694D06"/>
    <w:rsid w:val="00695E59"/>
    <w:rsid w:val="0069641A"/>
    <w:rsid w:val="00696A7B"/>
    <w:rsid w:val="00696BA2"/>
    <w:rsid w:val="00696C0A"/>
    <w:rsid w:val="006971A8"/>
    <w:rsid w:val="006973A7"/>
    <w:rsid w:val="006A06BF"/>
    <w:rsid w:val="006A0B25"/>
    <w:rsid w:val="006A0DF9"/>
    <w:rsid w:val="006A0E6E"/>
    <w:rsid w:val="006A0F89"/>
    <w:rsid w:val="006A1433"/>
    <w:rsid w:val="006A301F"/>
    <w:rsid w:val="006A43B8"/>
    <w:rsid w:val="006A45FE"/>
    <w:rsid w:val="006A551A"/>
    <w:rsid w:val="006A580F"/>
    <w:rsid w:val="006A59DD"/>
    <w:rsid w:val="006A5D89"/>
    <w:rsid w:val="006A64F9"/>
    <w:rsid w:val="006A6D7E"/>
    <w:rsid w:val="006A7A0C"/>
    <w:rsid w:val="006B02FE"/>
    <w:rsid w:val="006B0B06"/>
    <w:rsid w:val="006B0C94"/>
    <w:rsid w:val="006B0CE0"/>
    <w:rsid w:val="006B11F9"/>
    <w:rsid w:val="006B12B4"/>
    <w:rsid w:val="006B13D8"/>
    <w:rsid w:val="006B14C9"/>
    <w:rsid w:val="006B1CEE"/>
    <w:rsid w:val="006B1E76"/>
    <w:rsid w:val="006B20E5"/>
    <w:rsid w:val="006B21F1"/>
    <w:rsid w:val="006B28F2"/>
    <w:rsid w:val="006B2C77"/>
    <w:rsid w:val="006B3167"/>
    <w:rsid w:val="006B386C"/>
    <w:rsid w:val="006B4458"/>
    <w:rsid w:val="006B4AE6"/>
    <w:rsid w:val="006B5B8C"/>
    <w:rsid w:val="006B5F4F"/>
    <w:rsid w:val="006B6C5A"/>
    <w:rsid w:val="006B74A6"/>
    <w:rsid w:val="006C07CD"/>
    <w:rsid w:val="006C0861"/>
    <w:rsid w:val="006C1113"/>
    <w:rsid w:val="006C11E9"/>
    <w:rsid w:val="006C16B2"/>
    <w:rsid w:val="006C1B57"/>
    <w:rsid w:val="006C23C6"/>
    <w:rsid w:val="006C3B01"/>
    <w:rsid w:val="006C3DCC"/>
    <w:rsid w:val="006C4B82"/>
    <w:rsid w:val="006C4DD6"/>
    <w:rsid w:val="006C5B2C"/>
    <w:rsid w:val="006C5B59"/>
    <w:rsid w:val="006C5C33"/>
    <w:rsid w:val="006C5CD8"/>
    <w:rsid w:val="006C5D13"/>
    <w:rsid w:val="006C5EB7"/>
    <w:rsid w:val="006C688A"/>
    <w:rsid w:val="006C6ED6"/>
    <w:rsid w:val="006C71C3"/>
    <w:rsid w:val="006C7806"/>
    <w:rsid w:val="006D26DD"/>
    <w:rsid w:val="006D29B1"/>
    <w:rsid w:val="006D2BC1"/>
    <w:rsid w:val="006D2C8A"/>
    <w:rsid w:val="006D2DA1"/>
    <w:rsid w:val="006D2F5B"/>
    <w:rsid w:val="006D43E5"/>
    <w:rsid w:val="006D51F9"/>
    <w:rsid w:val="006D5395"/>
    <w:rsid w:val="006D5920"/>
    <w:rsid w:val="006D5B84"/>
    <w:rsid w:val="006D5F3F"/>
    <w:rsid w:val="006D74B5"/>
    <w:rsid w:val="006D7521"/>
    <w:rsid w:val="006D7D41"/>
    <w:rsid w:val="006E0CF2"/>
    <w:rsid w:val="006E0E42"/>
    <w:rsid w:val="006E0F98"/>
    <w:rsid w:val="006E12F7"/>
    <w:rsid w:val="006E155A"/>
    <w:rsid w:val="006E1F0F"/>
    <w:rsid w:val="006E1FD9"/>
    <w:rsid w:val="006E233F"/>
    <w:rsid w:val="006E2FEF"/>
    <w:rsid w:val="006E38A3"/>
    <w:rsid w:val="006E39AB"/>
    <w:rsid w:val="006E4766"/>
    <w:rsid w:val="006E4841"/>
    <w:rsid w:val="006E594C"/>
    <w:rsid w:val="006E5D0F"/>
    <w:rsid w:val="006E5EAE"/>
    <w:rsid w:val="006E61AF"/>
    <w:rsid w:val="006E63D8"/>
    <w:rsid w:val="006E643A"/>
    <w:rsid w:val="006E6937"/>
    <w:rsid w:val="006E70B0"/>
    <w:rsid w:val="006E7113"/>
    <w:rsid w:val="006E762E"/>
    <w:rsid w:val="006F0027"/>
    <w:rsid w:val="006F0050"/>
    <w:rsid w:val="006F048E"/>
    <w:rsid w:val="006F1089"/>
    <w:rsid w:val="006F17C5"/>
    <w:rsid w:val="006F1A4C"/>
    <w:rsid w:val="006F1B24"/>
    <w:rsid w:val="006F20F2"/>
    <w:rsid w:val="006F234D"/>
    <w:rsid w:val="006F23AF"/>
    <w:rsid w:val="006F2E69"/>
    <w:rsid w:val="006F2F86"/>
    <w:rsid w:val="006F4042"/>
    <w:rsid w:val="006F411E"/>
    <w:rsid w:val="006F4235"/>
    <w:rsid w:val="006F4712"/>
    <w:rsid w:val="006F556C"/>
    <w:rsid w:val="006F6363"/>
    <w:rsid w:val="006F71A4"/>
    <w:rsid w:val="006F7A9D"/>
    <w:rsid w:val="006F7E25"/>
    <w:rsid w:val="00700B7C"/>
    <w:rsid w:val="0070181D"/>
    <w:rsid w:val="00701FFD"/>
    <w:rsid w:val="0070200D"/>
    <w:rsid w:val="00702122"/>
    <w:rsid w:val="007027BE"/>
    <w:rsid w:val="00703793"/>
    <w:rsid w:val="00703BBF"/>
    <w:rsid w:val="00703FC8"/>
    <w:rsid w:val="00704446"/>
    <w:rsid w:val="0070591D"/>
    <w:rsid w:val="0070597C"/>
    <w:rsid w:val="00705A97"/>
    <w:rsid w:val="0070615B"/>
    <w:rsid w:val="007070A4"/>
    <w:rsid w:val="00707276"/>
    <w:rsid w:val="00707347"/>
    <w:rsid w:val="0070738F"/>
    <w:rsid w:val="0070748E"/>
    <w:rsid w:val="00707BDB"/>
    <w:rsid w:val="00707FE5"/>
    <w:rsid w:val="00710AD8"/>
    <w:rsid w:val="00710B92"/>
    <w:rsid w:val="00710FD7"/>
    <w:rsid w:val="00711742"/>
    <w:rsid w:val="00711831"/>
    <w:rsid w:val="007125A8"/>
    <w:rsid w:val="007132F6"/>
    <w:rsid w:val="007138D2"/>
    <w:rsid w:val="00713E2D"/>
    <w:rsid w:val="0071420D"/>
    <w:rsid w:val="00714442"/>
    <w:rsid w:val="0071506D"/>
    <w:rsid w:val="007156AB"/>
    <w:rsid w:val="00715F08"/>
    <w:rsid w:val="007161BF"/>
    <w:rsid w:val="0071678C"/>
    <w:rsid w:val="007167E5"/>
    <w:rsid w:val="007178A1"/>
    <w:rsid w:val="00717A0C"/>
    <w:rsid w:val="00717DFF"/>
    <w:rsid w:val="007206C3"/>
    <w:rsid w:val="007207DB"/>
    <w:rsid w:val="0072090A"/>
    <w:rsid w:val="00720C12"/>
    <w:rsid w:val="00721D0B"/>
    <w:rsid w:val="00722739"/>
    <w:rsid w:val="00722C6A"/>
    <w:rsid w:val="00722CF8"/>
    <w:rsid w:val="00723515"/>
    <w:rsid w:val="007248D3"/>
    <w:rsid w:val="00724B6A"/>
    <w:rsid w:val="00725B94"/>
    <w:rsid w:val="0072645F"/>
    <w:rsid w:val="00726547"/>
    <w:rsid w:val="007268B9"/>
    <w:rsid w:val="00726A3E"/>
    <w:rsid w:val="00726CAF"/>
    <w:rsid w:val="00727440"/>
    <w:rsid w:val="00730FA7"/>
    <w:rsid w:val="00732389"/>
    <w:rsid w:val="007324B1"/>
    <w:rsid w:val="00732BA7"/>
    <w:rsid w:val="0073390E"/>
    <w:rsid w:val="007353CD"/>
    <w:rsid w:val="00735593"/>
    <w:rsid w:val="007358EF"/>
    <w:rsid w:val="00736104"/>
    <w:rsid w:val="007373FE"/>
    <w:rsid w:val="00737FE1"/>
    <w:rsid w:val="0074029D"/>
    <w:rsid w:val="00740EB0"/>
    <w:rsid w:val="00741178"/>
    <w:rsid w:val="00741D48"/>
    <w:rsid w:val="00741EFB"/>
    <w:rsid w:val="007429DD"/>
    <w:rsid w:val="007433B5"/>
    <w:rsid w:val="00743437"/>
    <w:rsid w:val="00743470"/>
    <w:rsid w:val="007436FE"/>
    <w:rsid w:val="0074372A"/>
    <w:rsid w:val="00743994"/>
    <w:rsid w:val="007441C2"/>
    <w:rsid w:val="0074487E"/>
    <w:rsid w:val="00744AD8"/>
    <w:rsid w:val="00745F35"/>
    <w:rsid w:val="00746011"/>
    <w:rsid w:val="007460E8"/>
    <w:rsid w:val="00746861"/>
    <w:rsid w:val="007476E2"/>
    <w:rsid w:val="00747FDE"/>
    <w:rsid w:val="007500B7"/>
    <w:rsid w:val="007504C0"/>
    <w:rsid w:val="007513C6"/>
    <w:rsid w:val="00751459"/>
    <w:rsid w:val="007517E5"/>
    <w:rsid w:val="00753365"/>
    <w:rsid w:val="00753534"/>
    <w:rsid w:val="007539E4"/>
    <w:rsid w:val="00753E81"/>
    <w:rsid w:val="00754199"/>
    <w:rsid w:val="0075497F"/>
    <w:rsid w:val="0075511B"/>
    <w:rsid w:val="007558E9"/>
    <w:rsid w:val="00755A65"/>
    <w:rsid w:val="00755B00"/>
    <w:rsid w:val="00755BCE"/>
    <w:rsid w:val="00755E08"/>
    <w:rsid w:val="007561A1"/>
    <w:rsid w:val="007566AA"/>
    <w:rsid w:val="00756863"/>
    <w:rsid w:val="00756B41"/>
    <w:rsid w:val="007577CA"/>
    <w:rsid w:val="00757B2F"/>
    <w:rsid w:val="00757B55"/>
    <w:rsid w:val="00760916"/>
    <w:rsid w:val="00760D90"/>
    <w:rsid w:val="00761150"/>
    <w:rsid w:val="00761348"/>
    <w:rsid w:val="00761DB5"/>
    <w:rsid w:val="00761DE6"/>
    <w:rsid w:val="007624B5"/>
    <w:rsid w:val="007638ED"/>
    <w:rsid w:val="0076395A"/>
    <w:rsid w:val="00763A18"/>
    <w:rsid w:val="00763B96"/>
    <w:rsid w:val="0076443F"/>
    <w:rsid w:val="007645EB"/>
    <w:rsid w:val="00764873"/>
    <w:rsid w:val="007654E8"/>
    <w:rsid w:val="0076647A"/>
    <w:rsid w:val="0076680B"/>
    <w:rsid w:val="007669AA"/>
    <w:rsid w:val="00766DE2"/>
    <w:rsid w:val="00766EE3"/>
    <w:rsid w:val="00770795"/>
    <w:rsid w:val="00770D91"/>
    <w:rsid w:val="00770FFF"/>
    <w:rsid w:val="007714A1"/>
    <w:rsid w:val="007714FE"/>
    <w:rsid w:val="007718C5"/>
    <w:rsid w:val="00772531"/>
    <w:rsid w:val="00772930"/>
    <w:rsid w:val="00772AB9"/>
    <w:rsid w:val="00772D0E"/>
    <w:rsid w:val="007736A6"/>
    <w:rsid w:val="007737AE"/>
    <w:rsid w:val="007738E3"/>
    <w:rsid w:val="00773C77"/>
    <w:rsid w:val="0077471E"/>
    <w:rsid w:val="0077501B"/>
    <w:rsid w:val="00775440"/>
    <w:rsid w:val="007754DB"/>
    <w:rsid w:val="00775EA0"/>
    <w:rsid w:val="0077689A"/>
    <w:rsid w:val="0077689B"/>
    <w:rsid w:val="00777275"/>
    <w:rsid w:val="0078002C"/>
    <w:rsid w:val="007804DF"/>
    <w:rsid w:val="00780911"/>
    <w:rsid w:val="00780E57"/>
    <w:rsid w:val="00781E0F"/>
    <w:rsid w:val="00781EE0"/>
    <w:rsid w:val="00783646"/>
    <w:rsid w:val="007838AF"/>
    <w:rsid w:val="00783C4E"/>
    <w:rsid w:val="00783E9B"/>
    <w:rsid w:val="007847CE"/>
    <w:rsid w:val="00784D09"/>
    <w:rsid w:val="00784DB0"/>
    <w:rsid w:val="007855D7"/>
    <w:rsid w:val="00786989"/>
    <w:rsid w:val="007878E5"/>
    <w:rsid w:val="007900FD"/>
    <w:rsid w:val="0079077D"/>
    <w:rsid w:val="00790F9B"/>
    <w:rsid w:val="0079114E"/>
    <w:rsid w:val="00792CCD"/>
    <w:rsid w:val="00793320"/>
    <w:rsid w:val="00794197"/>
    <w:rsid w:val="00794612"/>
    <w:rsid w:val="0079480C"/>
    <w:rsid w:val="00794CDB"/>
    <w:rsid w:val="0079523F"/>
    <w:rsid w:val="007959A1"/>
    <w:rsid w:val="00796F22"/>
    <w:rsid w:val="00797E0C"/>
    <w:rsid w:val="007A0447"/>
    <w:rsid w:val="007A0805"/>
    <w:rsid w:val="007A0A60"/>
    <w:rsid w:val="007A0C96"/>
    <w:rsid w:val="007A178F"/>
    <w:rsid w:val="007A2BAA"/>
    <w:rsid w:val="007A2C3C"/>
    <w:rsid w:val="007A3558"/>
    <w:rsid w:val="007A357A"/>
    <w:rsid w:val="007A37AB"/>
    <w:rsid w:val="007A38B4"/>
    <w:rsid w:val="007A3D03"/>
    <w:rsid w:val="007A40B8"/>
    <w:rsid w:val="007A41DF"/>
    <w:rsid w:val="007A4568"/>
    <w:rsid w:val="007A5A45"/>
    <w:rsid w:val="007A5AAE"/>
    <w:rsid w:val="007A62A7"/>
    <w:rsid w:val="007A6A40"/>
    <w:rsid w:val="007A6BE4"/>
    <w:rsid w:val="007A6DBE"/>
    <w:rsid w:val="007A7039"/>
    <w:rsid w:val="007A711B"/>
    <w:rsid w:val="007A724A"/>
    <w:rsid w:val="007A73B0"/>
    <w:rsid w:val="007B113F"/>
    <w:rsid w:val="007B1884"/>
    <w:rsid w:val="007B1B51"/>
    <w:rsid w:val="007B1E3D"/>
    <w:rsid w:val="007B20D0"/>
    <w:rsid w:val="007B2A97"/>
    <w:rsid w:val="007B42B2"/>
    <w:rsid w:val="007B47CD"/>
    <w:rsid w:val="007B5062"/>
    <w:rsid w:val="007B53E3"/>
    <w:rsid w:val="007B58BE"/>
    <w:rsid w:val="007B5AE4"/>
    <w:rsid w:val="007B6B4E"/>
    <w:rsid w:val="007C1209"/>
    <w:rsid w:val="007C1742"/>
    <w:rsid w:val="007C1CD6"/>
    <w:rsid w:val="007C1D8F"/>
    <w:rsid w:val="007C25FD"/>
    <w:rsid w:val="007C28B2"/>
    <w:rsid w:val="007C2C8C"/>
    <w:rsid w:val="007C2F4D"/>
    <w:rsid w:val="007C379B"/>
    <w:rsid w:val="007C3ED7"/>
    <w:rsid w:val="007C43F7"/>
    <w:rsid w:val="007C44AF"/>
    <w:rsid w:val="007C4F58"/>
    <w:rsid w:val="007C5063"/>
    <w:rsid w:val="007C50E7"/>
    <w:rsid w:val="007C5338"/>
    <w:rsid w:val="007C66D5"/>
    <w:rsid w:val="007C6C74"/>
    <w:rsid w:val="007C7B0C"/>
    <w:rsid w:val="007C7E1F"/>
    <w:rsid w:val="007D04B0"/>
    <w:rsid w:val="007D06AA"/>
    <w:rsid w:val="007D082D"/>
    <w:rsid w:val="007D13C7"/>
    <w:rsid w:val="007D17D8"/>
    <w:rsid w:val="007D1B43"/>
    <w:rsid w:val="007D225D"/>
    <w:rsid w:val="007D2672"/>
    <w:rsid w:val="007D2964"/>
    <w:rsid w:val="007D299D"/>
    <w:rsid w:val="007D2B70"/>
    <w:rsid w:val="007D31DA"/>
    <w:rsid w:val="007D3279"/>
    <w:rsid w:val="007D3778"/>
    <w:rsid w:val="007D3AA0"/>
    <w:rsid w:val="007D4030"/>
    <w:rsid w:val="007D445E"/>
    <w:rsid w:val="007D48F9"/>
    <w:rsid w:val="007D4D68"/>
    <w:rsid w:val="007D4F3A"/>
    <w:rsid w:val="007D53E3"/>
    <w:rsid w:val="007D5967"/>
    <w:rsid w:val="007D5CD8"/>
    <w:rsid w:val="007D6183"/>
    <w:rsid w:val="007D7D09"/>
    <w:rsid w:val="007E0584"/>
    <w:rsid w:val="007E0C6B"/>
    <w:rsid w:val="007E1467"/>
    <w:rsid w:val="007E15E9"/>
    <w:rsid w:val="007E1F7A"/>
    <w:rsid w:val="007E2687"/>
    <w:rsid w:val="007E283F"/>
    <w:rsid w:val="007E38EB"/>
    <w:rsid w:val="007E4370"/>
    <w:rsid w:val="007E45CF"/>
    <w:rsid w:val="007E4859"/>
    <w:rsid w:val="007E51EF"/>
    <w:rsid w:val="007E6619"/>
    <w:rsid w:val="007E6B9D"/>
    <w:rsid w:val="007E70E6"/>
    <w:rsid w:val="007F0C78"/>
    <w:rsid w:val="007F0E55"/>
    <w:rsid w:val="007F1996"/>
    <w:rsid w:val="007F37BB"/>
    <w:rsid w:val="007F39FD"/>
    <w:rsid w:val="007F3B08"/>
    <w:rsid w:val="007F44F8"/>
    <w:rsid w:val="007F492F"/>
    <w:rsid w:val="007F4D3F"/>
    <w:rsid w:val="007F4EA3"/>
    <w:rsid w:val="007F528F"/>
    <w:rsid w:val="007F53FE"/>
    <w:rsid w:val="007F5531"/>
    <w:rsid w:val="007F5B7F"/>
    <w:rsid w:val="007F5F56"/>
    <w:rsid w:val="007F6863"/>
    <w:rsid w:val="007F7CBF"/>
    <w:rsid w:val="007F7DA1"/>
    <w:rsid w:val="0080025B"/>
    <w:rsid w:val="008004CB"/>
    <w:rsid w:val="00800752"/>
    <w:rsid w:val="0080078E"/>
    <w:rsid w:val="00801130"/>
    <w:rsid w:val="00801440"/>
    <w:rsid w:val="0080169C"/>
    <w:rsid w:val="00802F18"/>
    <w:rsid w:val="00803156"/>
    <w:rsid w:val="00803584"/>
    <w:rsid w:val="0080371B"/>
    <w:rsid w:val="00804158"/>
    <w:rsid w:val="00804BF1"/>
    <w:rsid w:val="00804D56"/>
    <w:rsid w:val="00804F17"/>
    <w:rsid w:val="008050AE"/>
    <w:rsid w:val="0080536D"/>
    <w:rsid w:val="00805AE4"/>
    <w:rsid w:val="00805CAA"/>
    <w:rsid w:val="00806167"/>
    <w:rsid w:val="00806DD1"/>
    <w:rsid w:val="00807289"/>
    <w:rsid w:val="008074F3"/>
    <w:rsid w:val="008077A9"/>
    <w:rsid w:val="008102BA"/>
    <w:rsid w:val="0081079F"/>
    <w:rsid w:val="008112E7"/>
    <w:rsid w:val="00811F43"/>
    <w:rsid w:val="0081217A"/>
    <w:rsid w:val="00812497"/>
    <w:rsid w:val="0081267F"/>
    <w:rsid w:val="00812FFE"/>
    <w:rsid w:val="00813750"/>
    <w:rsid w:val="008138DF"/>
    <w:rsid w:val="00813D7E"/>
    <w:rsid w:val="00814A5E"/>
    <w:rsid w:val="00814A60"/>
    <w:rsid w:val="00814A98"/>
    <w:rsid w:val="00814E30"/>
    <w:rsid w:val="0081501C"/>
    <w:rsid w:val="00816597"/>
    <w:rsid w:val="00816775"/>
    <w:rsid w:val="0081679B"/>
    <w:rsid w:val="00816C2E"/>
    <w:rsid w:val="008172DA"/>
    <w:rsid w:val="00817309"/>
    <w:rsid w:val="008177D8"/>
    <w:rsid w:val="00820076"/>
    <w:rsid w:val="00820B90"/>
    <w:rsid w:val="0082187E"/>
    <w:rsid w:val="008221D2"/>
    <w:rsid w:val="00822B5D"/>
    <w:rsid w:val="00822D66"/>
    <w:rsid w:val="00823AD9"/>
    <w:rsid w:val="00824526"/>
    <w:rsid w:val="00824D97"/>
    <w:rsid w:val="00825E0A"/>
    <w:rsid w:val="00825FAC"/>
    <w:rsid w:val="00826A4B"/>
    <w:rsid w:val="0082762D"/>
    <w:rsid w:val="00830B5D"/>
    <w:rsid w:val="0083123D"/>
    <w:rsid w:val="00831978"/>
    <w:rsid w:val="00831995"/>
    <w:rsid w:val="0083245B"/>
    <w:rsid w:val="00832B7C"/>
    <w:rsid w:val="008332E8"/>
    <w:rsid w:val="0083384E"/>
    <w:rsid w:val="008344E2"/>
    <w:rsid w:val="00834581"/>
    <w:rsid w:val="00834ADC"/>
    <w:rsid w:val="00834EBB"/>
    <w:rsid w:val="0083537B"/>
    <w:rsid w:val="00835A18"/>
    <w:rsid w:val="00836189"/>
    <w:rsid w:val="00836F2B"/>
    <w:rsid w:val="00841A50"/>
    <w:rsid w:val="00841E7E"/>
    <w:rsid w:val="00842273"/>
    <w:rsid w:val="008429FB"/>
    <w:rsid w:val="00842C46"/>
    <w:rsid w:val="00842D7A"/>
    <w:rsid w:val="00843010"/>
    <w:rsid w:val="008434FB"/>
    <w:rsid w:val="0084360A"/>
    <w:rsid w:val="0084441C"/>
    <w:rsid w:val="0084455E"/>
    <w:rsid w:val="00844FA0"/>
    <w:rsid w:val="00845038"/>
    <w:rsid w:val="008459C9"/>
    <w:rsid w:val="00845A00"/>
    <w:rsid w:val="008460E9"/>
    <w:rsid w:val="00846A84"/>
    <w:rsid w:val="008471D7"/>
    <w:rsid w:val="00850CDA"/>
    <w:rsid w:val="00850DB9"/>
    <w:rsid w:val="00851258"/>
    <w:rsid w:val="008513E9"/>
    <w:rsid w:val="00851ABA"/>
    <w:rsid w:val="00851B2D"/>
    <w:rsid w:val="00852755"/>
    <w:rsid w:val="008538C9"/>
    <w:rsid w:val="00854CB5"/>
    <w:rsid w:val="00854D00"/>
    <w:rsid w:val="008550FE"/>
    <w:rsid w:val="008552CE"/>
    <w:rsid w:val="00855AD4"/>
    <w:rsid w:val="00855B33"/>
    <w:rsid w:val="00855DCE"/>
    <w:rsid w:val="00856200"/>
    <w:rsid w:val="00856226"/>
    <w:rsid w:val="00857469"/>
    <w:rsid w:val="00857C6E"/>
    <w:rsid w:val="008600D6"/>
    <w:rsid w:val="00860240"/>
    <w:rsid w:val="00860D7E"/>
    <w:rsid w:val="00861074"/>
    <w:rsid w:val="008610A7"/>
    <w:rsid w:val="00861D91"/>
    <w:rsid w:val="008622B4"/>
    <w:rsid w:val="00862373"/>
    <w:rsid w:val="008624F8"/>
    <w:rsid w:val="00862F97"/>
    <w:rsid w:val="00863723"/>
    <w:rsid w:val="00863D2A"/>
    <w:rsid w:val="008640B9"/>
    <w:rsid w:val="008642FF"/>
    <w:rsid w:val="00864B4D"/>
    <w:rsid w:val="00864C43"/>
    <w:rsid w:val="008656A0"/>
    <w:rsid w:val="00865998"/>
    <w:rsid w:val="00866677"/>
    <w:rsid w:val="00866993"/>
    <w:rsid w:val="00867832"/>
    <w:rsid w:val="00867873"/>
    <w:rsid w:val="00867B95"/>
    <w:rsid w:val="00867D79"/>
    <w:rsid w:val="00867E5B"/>
    <w:rsid w:val="008700C7"/>
    <w:rsid w:val="00870324"/>
    <w:rsid w:val="00870C1E"/>
    <w:rsid w:val="00870D22"/>
    <w:rsid w:val="00871BD6"/>
    <w:rsid w:val="00871CAE"/>
    <w:rsid w:val="0087230B"/>
    <w:rsid w:val="00873203"/>
    <w:rsid w:val="00873562"/>
    <w:rsid w:val="0087356D"/>
    <w:rsid w:val="00873A91"/>
    <w:rsid w:val="0087562A"/>
    <w:rsid w:val="00875B20"/>
    <w:rsid w:val="008764B6"/>
    <w:rsid w:val="008765E9"/>
    <w:rsid w:val="00876C61"/>
    <w:rsid w:val="00876C83"/>
    <w:rsid w:val="00876C8D"/>
    <w:rsid w:val="00877203"/>
    <w:rsid w:val="00877899"/>
    <w:rsid w:val="00877F5A"/>
    <w:rsid w:val="00880831"/>
    <w:rsid w:val="00880FE7"/>
    <w:rsid w:val="0088141E"/>
    <w:rsid w:val="008819F7"/>
    <w:rsid w:val="00881FB5"/>
    <w:rsid w:val="008828E0"/>
    <w:rsid w:val="00882C81"/>
    <w:rsid w:val="00882F7E"/>
    <w:rsid w:val="0088399C"/>
    <w:rsid w:val="008839DC"/>
    <w:rsid w:val="00883BC1"/>
    <w:rsid w:val="008853D2"/>
    <w:rsid w:val="00885588"/>
    <w:rsid w:val="008859A8"/>
    <w:rsid w:val="00885ECA"/>
    <w:rsid w:val="00885FD5"/>
    <w:rsid w:val="00886590"/>
    <w:rsid w:val="00886907"/>
    <w:rsid w:val="008869AA"/>
    <w:rsid w:val="00886D69"/>
    <w:rsid w:val="00887164"/>
    <w:rsid w:val="00887887"/>
    <w:rsid w:val="00887AAC"/>
    <w:rsid w:val="0089001A"/>
    <w:rsid w:val="00890DCE"/>
    <w:rsid w:val="00890ED8"/>
    <w:rsid w:val="00892064"/>
    <w:rsid w:val="00892E22"/>
    <w:rsid w:val="00892FBA"/>
    <w:rsid w:val="00893972"/>
    <w:rsid w:val="008944CC"/>
    <w:rsid w:val="00894D62"/>
    <w:rsid w:val="008954EF"/>
    <w:rsid w:val="00895ABA"/>
    <w:rsid w:val="00895D1C"/>
    <w:rsid w:val="00896AE2"/>
    <w:rsid w:val="00896D6A"/>
    <w:rsid w:val="00896DB9"/>
    <w:rsid w:val="00896E49"/>
    <w:rsid w:val="008973F3"/>
    <w:rsid w:val="008A0096"/>
    <w:rsid w:val="008A00BC"/>
    <w:rsid w:val="008A12CE"/>
    <w:rsid w:val="008A1472"/>
    <w:rsid w:val="008A1621"/>
    <w:rsid w:val="008A20EA"/>
    <w:rsid w:val="008A211D"/>
    <w:rsid w:val="008A2990"/>
    <w:rsid w:val="008A3459"/>
    <w:rsid w:val="008A432A"/>
    <w:rsid w:val="008A4A7E"/>
    <w:rsid w:val="008A57EC"/>
    <w:rsid w:val="008A5C49"/>
    <w:rsid w:val="008A5CBD"/>
    <w:rsid w:val="008A6441"/>
    <w:rsid w:val="008A7050"/>
    <w:rsid w:val="008A7CED"/>
    <w:rsid w:val="008A7D5D"/>
    <w:rsid w:val="008B0A76"/>
    <w:rsid w:val="008B0AC7"/>
    <w:rsid w:val="008B0AEA"/>
    <w:rsid w:val="008B17A4"/>
    <w:rsid w:val="008B17AF"/>
    <w:rsid w:val="008B19CE"/>
    <w:rsid w:val="008B1BB7"/>
    <w:rsid w:val="008B26F8"/>
    <w:rsid w:val="008B2A3D"/>
    <w:rsid w:val="008B3065"/>
    <w:rsid w:val="008B3CE4"/>
    <w:rsid w:val="008B48AE"/>
    <w:rsid w:val="008B4995"/>
    <w:rsid w:val="008B4A4C"/>
    <w:rsid w:val="008B4ACC"/>
    <w:rsid w:val="008B4B55"/>
    <w:rsid w:val="008B4BB0"/>
    <w:rsid w:val="008B53A6"/>
    <w:rsid w:val="008B627B"/>
    <w:rsid w:val="008B72CC"/>
    <w:rsid w:val="008B75CE"/>
    <w:rsid w:val="008B776F"/>
    <w:rsid w:val="008C01A7"/>
    <w:rsid w:val="008C0256"/>
    <w:rsid w:val="008C05FD"/>
    <w:rsid w:val="008C083B"/>
    <w:rsid w:val="008C1569"/>
    <w:rsid w:val="008C21B1"/>
    <w:rsid w:val="008C2F2F"/>
    <w:rsid w:val="008C40F4"/>
    <w:rsid w:val="008C49C9"/>
    <w:rsid w:val="008C4A65"/>
    <w:rsid w:val="008C4E67"/>
    <w:rsid w:val="008C4EAC"/>
    <w:rsid w:val="008C4F91"/>
    <w:rsid w:val="008C54D4"/>
    <w:rsid w:val="008C579F"/>
    <w:rsid w:val="008C5C01"/>
    <w:rsid w:val="008C6A79"/>
    <w:rsid w:val="008C780E"/>
    <w:rsid w:val="008C7CE8"/>
    <w:rsid w:val="008D076E"/>
    <w:rsid w:val="008D07D7"/>
    <w:rsid w:val="008D090D"/>
    <w:rsid w:val="008D1A77"/>
    <w:rsid w:val="008D1ACD"/>
    <w:rsid w:val="008D2849"/>
    <w:rsid w:val="008D2AC8"/>
    <w:rsid w:val="008D300C"/>
    <w:rsid w:val="008D3156"/>
    <w:rsid w:val="008D32D1"/>
    <w:rsid w:val="008D34A5"/>
    <w:rsid w:val="008D3FA7"/>
    <w:rsid w:val="008D4EEB"/>
    <w:rsid w:val="008D501D"/>
    <w:rsid w:val="008D50DC"/>
    <w:rsid w:val="008D58A6"/>
    <w:rsid w:val="008D5F2E"/>
    <w:rsid w:val="008D784D"/>
    <w:rsid w:val="008D7CC6"/>
    <w:rsid w:val="008E1396"/>
    <w:rsid w:val="008E257B"/>
    <w:rsid w:val="008E28AE"/>
    <w:rsid w:val="008E2E3D"/>
    <w:rsid w:val="008E2F5E"/>
    <w:rsid w:val="008E337A"/>
    <w:rsid w:val="008E3428"/>
    <w:rsid w:val="008E3E89"/>
    <w:rsid w:val="008E50D8"/>
    <w:rsid w:val="008E56F1"/>
    <w:rsid w:val="008E5761"/>
    <w:rsid w:val="008E6619"/>
    <w:rsid w:val="008E672A"/>
    <w:rsid w:val="008E6742"/>
    <w:rsid w:val="008E6D3F"/>
    <w:rsid w:val="008E6F39"/>
    <w:rsid w:val="008E7809"/>
    <w:rsid w:val="008E7F98"/>
    <w:rsid w:val="008F01E3"/>
    <w:rsid w:val="008F049D"/>
    <w:rsid w:val="008F24E8"/>
    <w:rsid w:val="008F2A2F"/>
    <w:rsid w:val="008F2C75"/>
    <w:rsid w:val="008F2CAC"/>
    <w:rsid w:val="008F2EAE"/>
    <w:rsid w:val="008F40E9"/>
    <w:rsid w:val="008F41C4"/>
    <w:rsid w:val="008F424A"/>
    <w:rsid w:val="008F45BA"/>
    <w:rsid w:val="008F51AD"/>
    <w:rsid w:val="008F5A34"/>
    <w:rsid w:val="008F5AE4"/>
    <w:rsid w:val="008F5D67"/>
    <w:rsid w:val="008F61E0"/>
    <w:rsid w:val="008F6DC1"/>
    <w:rsid w:val="008F6F09"/>
    <w:rsid w:val="008F6FF7"/>
    <w:rsid w:val="008F7297"/>
    <w:rsid w:val="008F7B25"/>
    <w:rsid w:val="008F7D42"/>
    <w:rsid w:val="008F7FFE"/>
    <w:rsid w:val="00900997"/>
    <w:rsid w:val="00900E1A"/>
    <w:rsid w:val="00900E5F"/>
    <w:rsid w:val="0090197E"/>
    <w:rsid w:val="009019CB"/>
    <w:rsid w:val="00901CAF"/>
    <w:rsid w:val="00902206"/>
    <w:rsid w:val="00902587"/>
    <w:rsid w:val="009035E6"/>
    <w:rsid w:val="009041C1"/>
    <w:rsid w:val="009041F0"/>
    <w:rsid w:val="009045D5"/>
    <w:rsid w:val="00904ADA"/>
    <w:rsid w:val="00904F61"/>
    <w:rsid w:val="00905FB4"/>
    <w:rsid w:val="00907041"/>
    <w:rsid w:val="009072D0"/>
    <w:rsid w:val="00907793"/>
    <w:rsid w:val="00910341"/>
    <w:rsid w:val="009106D1"/>
    <w:rsid w:val="00912C05"/>
    <w:rsid w:val="009133F6"/>
    <w:rsid w:val="009135A2"/>
    <w:rsid w:val="00914890"/>
    <w:rsid w:val="00915644"/>
    <w:rsid w:val="00915A48"/>
    <w:rsid w:val="00915A4D"/>
    <w:rsid w:val="00915B0D"/>
    <w:rsid w:val="00915C96"/>
    <w:rsid w:val="0091607B"/>
    <w:rsid w:val="00917030"/>
    <w:rsid w:val="009174D9"/>
    <w:rsid w:val="00917823"/>
    <w:rsid w:val="00917934"/>
    <w:rsid w:val="0092028F"/>
    <w:rsid w:val="00921058"/>
    <w:rsid w:val="0092141F"/>
    <w:rsid w:val="00921442"/>
    <w:rsid w:val="00921C40"/>
    <w:rsid w:val="00922454"/>
    <w:rsid w:val="00922DDE"/>
    <w:rsid w:val="009230E6"/>
    <w:rsid w:val="00923253"/>
    <w:rsid w:val="009239A2"/>
    <w:rsid w:val="00923D1A"/>
    <w:rsid w:val="00923D8F"/>
    <w:rsid w:val="009241BE"/>
    <w:rsid w:val="009242AB"/>
    <w:rsid w:val="00924438"/>
    <w:rsid w:val="00924EA4"/>
    <w:rsid w:val="00925001"/>
    <w:rsid w:val="00925CCD"/>
    <w:rsid w:val="00926958"/>
    <w:rsid w:val="00926E5D"/>
    <w:rsid w:val="00927751"/>
    <w:rsid w:val="00930053"/>
    <w:rsid w:val="00930467"/>
    <w:rsid w:val="009305EF"/>
    <w:rsid w:val="009308DF"/>
    <w:rsid w:val="0093162C"/>
    <w:rsid w:val="0093180E"/>
    <w:rsid w:val="00931D33"/>
    <w:rsid w:val="00931E75"/>
    <w:rsid w:val="00932528"/>
    <w:rsid w:val="009325BB"/>
    <w:rsid w:val="00934476"/>
    <w:rsid w:val="0093468E"/>
    <w:rsid w:val="00934EE4"/>
    <w:rsid w:val="00934F21"/>
    <w:rsid w:val="0093633F"/>
    <w:rsid w:val="00936B2E"/>
    <w:rsid w:val="00936F6F"/>
    <w:rsid w:val="009376D0"/>
    <w:rsid w:val="009377FD"/>
    <w:rsid w:val="00937940"/>
    <w:rsid w:val="00940125"/>
    <w:rsid w:val="00940162"/>
    <w:rsid w:val="009405DB"/>
    <w:rsid w:val="00940DA8"/>
    <w:rsid w:val="00940F2E"/>
    <w:rsid w:val="0094144D"/>
    <w:rsid w:val="009417AE"/>
    <w:rsid w:val="009417C1"/>
    <w:rsid w:val="00941B7D"/>
    <w:rsid w:val="0094278B"/>
    <w:rsid w:val="00942DC3"/>
    <w:rsid w:val="00943BD2"/>
    <w:rsid w:val="00943CF2"/>
    <w:rsid w:val="00943D05"/>
    <w:rsid w:val="00943D44"/>
    <w:rsid w:val="0094431E"/>
    <w:rsid w:val="009444EB"/>
    <w:rsid w:val="009445A6"/>
    <w:rsid w:val="00944673"/>
    <w:rsid w:val="009447F4"/>
    <w:rsid w:val="00944889"/>
    <w:rsid w:val="00944DB3"/>
    <w:rsid w:val="009453BE"/>
    <w:rsid w:val="0094548F"/>
    <w:rsid w:val="009468BE"/>
    <w:rsid w:val="00947514"/>
    <w:rsid w:val="009478FD"/>
    <w:rsid w:val="00947A4F"/>
    <w:rsid w:val="00947C74"/>
    <w:rsid w:val="009512D3"/>
    <w:rsid w:val="0095155D"/>
    <w:rsid w:val="00951DFF"/>
    <w:rsid w:val="0095209D"/>
    <w:rsid w:val="00952995"/>
    <w:rsid w:val="009532F6"/>
    <w:rsid w:val="00953DAD"/>
    <w:rsid w:val="00953F59"/>
    <w:rsid w:val="0095523A"/>
    <w:rsid w:val="00955365"/>
    <w:rsid w:val="00955EE3"/>
    <w:rsid w:val="009569B2"/>
    <w:rsid w:val="00956ACC"/>
    <w:rsid w:val="009575A8"/>
    <w:rsid w:val="009576E1"/>
    <w:rsid w:val="0096001D"/>
    <w:rsid w:val="0096035B"/>
    <w:rsid w:val="00960758"/>
    <w:rsid w:val="009610B2"/>
    <w:rsid w:val="00962983"/>
    <w:rsid w:val="00962A12"/>
    <w:rsid w:val="00963814"/>
    <w:rsid w:val="0096398A"/>
    <w:rsid w:val="00963A2A"/>
    <w:rsid w:val="00963E21"/>
    <w:rsid w:val="00964429"/>
    <w:rsid w:val="00964F16"/>
    <w:rsid w:val="00965310"/>
    <w:rsid w:val="0096559E"/>
    <w:rsid w:val="009656A3"/>
    <w:rsid w:val="009656D2"/>
    <w:rsid w:val="009661AD"/>
    <w:rsid w:val="00966EF9"/>
    <w:rsid w:val="00967031"/>
    <w:rsid w:val="00967563"/>
    <w:rsid w:val="00967E99"/>
    <w:rsid w:val="009700EE"/>
    <w:rsid w:val="00970104"/>
    <w:rsid w:val="00970483"/>
    <w:rsid w:val="00970538"/>
    <w:rsid w:val="009712F3"/>
    <w:rsid w:val="0097147A"/>
    <w:rsid w:val="00971567"/>
    <w:rsid w:val="009717E7"/>
    <w:rsid w:val="00971D9E"/>
    <w:rsid w:val="009720B6"/>
    <w:rsid w:val="00972537"/>
    <w:rsid w:val="00972664"/>
    <w:rsid w:val="00972AF1"/>
    <w:rsid w:val="00972F41"/>
    <w:rsid w:val="00973B0E"/>
    <w:rsid w:val="00973D32"/>
    <w:rsid w:val="00973E22"/>
    <w:rsid w:val="009741D8"/>
    <w:rsid w:val="009746BC"/>
    <w:rsid w:val="009746F3"/>
    <w:rsid w:val="00974B1B"/>
    <w:rsid w:val="00975558"/>
    <w:rsid w:val="00976D41"/>
    <w:rsid w:val="009776AF"/>
    <w:rsid w:val="00977D7A"/>
    <w:rsid w:val="009802BE"/>
    <w:rsid w:val="009803EB"/>
    <w:rsid w:val="009807D8"/>
    <w:rsid w:val="00980CC1"/>
    <w:rsid w:val="00980FC4"/>
    <w:rsid w:val="00981C19"/>
    <w:rsid w:val="00981F16"/>
    <w:rsid w:val="00981F78"/>
    <w:rsid w:val="00981FB5"/>
    <w:rsid w:val="009829E1"/>
    <w:rsid w:val="00982CC3"/>
    <w:rsid w:val="0098348D"/>
    <w:rsid w:val="009834EE"/>
    <w:rsid w:val="009837F2"/>
    <w:rsid w:val="0098404C"/>
    <w:rsid w:val="009845AF"/>
    <w:rsid w:val="0098485D"/>
    <w:rsid w:val="009860C2"/>
    <w:rsid w:val="009861B8"/>
    <w:rsid w:val="009862FB"/>
    <w:rsid w:val="00986C9A"/>
    <w:rsid w:val="00986CA8"/>
    <w:rsid w:val="009870E7"/>
    <w:rsid w:val="009873A3"/>
    <w:rsid w:val="009878C6"/>
    <w:rsid w:val="00987DED"/>
    <w:rsid w:val="00990AEF"/>
    <w:rsid w:val="00991BC4"/>
    <w:rsid w:val="009920F8"/>
    <w:rsid w:val="009920FE"/>
    <w:rsid w:val="0099253C"/>
    <w:rsid w:val="00992EFF"/>
    <w:rsid w:val="00993630"/>
    <w:rsid w:val="00993C69"/>
    <w:rsid w:val="00993D6E"/>
    <w:rsid w:val="009941A0"/>
    <w:rsid w:val="00994356"/>
    <w:rsid w:val="009943B6"/>
    <w:rsid w:val="00995A2B"/>
    <w:rsid w:val="00995E29"/>
    <w:rsid w:val="00996296"/>
    <w:rsid w:val="009962F7"/>
    <w:rsid w:val="00996F64"/>
    <w:rsid w:val="00997288"/>
    <w:rsid w:val="009A11DE"/>
    <w:rsid w:val="009A177A"/>
    <w:rsid w:val="009A232A"/>
    <w:rsid w:val="009A2573"/>
    <w:rsid w:val="009A28C4"/>
    <w:rsid w:val="009A2AA9"/>
    <w:rsid w:val="009A30C9"/>
    <w:rsid w:val="009A39DE"/>
    <w:rsid w:val="009A3D5A"/>
    <w:rsid w:val="009A4073"/>
    <w:rsid w:val="009A559D"/>
    <w:rsid w:val="009A5F38"/>
    <w:rsid w:val="009A6841"/>
    <w:rsid w:val="009A6D71"/>
    <w:rsid w:val="009A77A0"/>
    <w:rsid w:val="009A7B3A"/>
    <w:rsid w:val="009A7C29"/>
    <w:rsid w:val="009B01B2"/>
    <w:rsid w:val="009B038A"/>
    <w:rsid w:val="009B061A"/>
    <w:rsid w:val="009B07B0"/>
    <w:rsid w:val="009B1982"/>
    <w:rsid w:val="009B1A81"/>
    <w:rsid w:val="009B2479"/>
    <w:rsid w:val="009B255B"/>
    <w:rsid w:val="009B25A4"/>
    <w:rsid w:val="009B2ADF"/>
    <w:rsid w:val="009B3F27"/>
    <w:rsid w:val="009B47DD"/>
    <w:rsid w:val="009B4BB2"/>
    <w:rsid w:val="009B4F7D"/>
    <w:rsid w:val="009B56D2"/>
    <w:rsid w:val="009B5884"/>
    <w:rsid w:val="009B72CC"/>
    <w:rsid w:val="009B7A35"/>
    <w:rsid w:val="009B7CE2"/>
    <w:rsid w:val="009C010A"/>
    <w:rsid w:val="009C0D56"/>
    <w:rsid w:val="009C12E7"/>
    <w:rsid w:val="009C15D0"/>
    <w:rsid w:val="009C186E"/>
    <w:rsid w:val="009C19A5"/>
    <w:rsid w:val="009C1ABD"/>
    <w:rsid w:val="009C1B2B"/>
    <w:rsid w:val="009C1CEA"/>
    <w:rsid w:val="009C1F79"/>
    <w:rsid w:val="009C22A1"/>
    <w:rsid w:val="009C236F"/>
    <w:rsid w:val="009C2386"/>
    <w:rsid w:val="009C2EE6"/>
    <w:rsid w:val="009C35E4"/>
    <w:rsid w:val="009C4B48"/>
    <w:rsid w:val="009C4B91"/>
    <w:rsid w:val="009C4FCA"/>
    <w:rsid w:val="009C4FD9"/>
    <w:rsid w:val="009C5D02"/>
    <w:rsid w:val="009C5DB1"/>
    <w:rsid w:val="009C6679"/>
    <w:rsid w:val="009C66F7"/>
    <w:rsid w:val="009C680B"/>
    <w:rsid w:val="009C7088"/>
    <w:rsid w:val="009C73DA"/>
    <w:rsid w:val="009C7437"/>
    <w:rsid w:val="009C7945"/>
    <w:rsid w:val="009D0244"/>
    <w:rsid w:val="009D027D"/>
    <w:rsid w:val="009D0A8A"/>
    <w:rsid w:val="009D0C02"/>
    <w:rsid w:val="009D0EB1"/>
    <w:rsid w:val="009D1322"/>
    <w:rsid w:val="009D1548"/>
    <w:rsid w:val="009D1E28"/>
    <w:rsid w:val="009D2255"/>
    <w:rsid w:val="009D25E4"/>
    <w:rsid w:val="009D2D97"/>
    <w:rsid w:val="009D2F50"/>
    <w:rsid w:val="009D2FBD"/>
    <w:rsid w:val="009D3156"/>
    <w:rsid w:val="009D3F81"/>
    <w:rsid w:val="009D4630"/>
    <w:rsid w:val="009D4685"/>
    <w:rsid w:val="009D4A4D"/>
    <w:rsid w:val="009D51B2"/>
    <w:rsid w:val="009D5501"/>
    <w:rsid w:val="009D59D7"/>
    <w:rsid w:val="009D5EBE"/>
    <w:rsid w:val="009D6673"/>
    <w:rsid w:val="009D6A87"/>
    <w:rsid w:val="009D6FC2"/>
    <w:rsid w:val="009D70DD"/>
    <w:rsid w:val="009D7110"/>
    <w:rsid w:val="009D7493"/>
    <w:rsid w:val="009E1492"/>
    <w:rsid w:val="009E1C3E"/>
    <w:rsid w:val="009E1C8B"/>
    <w:rsid w:val="009E21FC"/>
    <w:rsid w:val="009E2DC4"/>
    <w:rsid w:val="009E3879"/>
    <w:rsid w:val="009E45F7"/>
    <w:rsid w:val="009E4E3E"/>
    <w:rsid w:val="009E57E9"/>
    <w:rsid w:val="009E6A20"/>
    <w:rsid w:val="009E7628"/>
    <w:rsid w:val="009E7C55"/>
    <w:rsid w:val="009F10E0"/>
    <w:rsid w:val="009F10E4"/>
    <w:rsid w:val="009F13B2"/>
    <w:rsid w:val="009F20BD"/>
    <w:rsid w:val="009F262C"/>
    <w:rsid w:val="009F26EC"/>
    <w:rsid w:val="009F30E4"/>
    <w:rsid w:val="009F331B"/>
    <w:rsid w:val="009F4063"/>
    <w:rsid w:val="009F42F8"/>
    <w:rsid w:val="009F43E3"/>
    <w:rsid w:val="009F441E"/>
    <w:rsid w:val="009F48A2"/>
    <w:rsid w:val="009F5346"/>
    <w:rsid w:val="009F5505"/>
    <w:rsid w:val="009F5515"/>
    <w:rsid w:val="009F5830"/>
    <w:rsid w:val="009F70C9"/>
    <w:rsid w:val="009F730A"/>
    <w:rsid w:val="009F742C"/>
    <w:rsid w:val="009F7D71"/>
    <w:rsid w:val="009F7E5E"/>
    <w:rsid w:val="009F7F5A"/>
    <w:rsid w:val="00A002D9"/>
    <w:rsid w:val="00A004C9"/>
    <w:rsid w:val="00A0083E"/>
    <w:rsid w:val="00A01BEE"/>
    <w:rsid w:val="00A02304"/>
    <w:rsid w:val="00A023DE"/>
    <w:rsid w:val="00A029CE"/>
    <w:rsid w:val="00A03388"/>
    <w:rsid w:val="00A03827"/>
    <w:rsid w:val="00A0385A"/>
    <w:rsid w:val="00A0396D"/>
    <w:rsid w:val="00A03A75"/>
    <w:rsid w:val="00A03CA9"/>
    <w:rsid w:val="00A03E62"/>
    <w:rsid w:val="00A04B89"/>
    <w:rsid w:val="00A04EC9"/>
    <w:rsid w:val="00A055A2"/>
    <w:rsid w:val="00A05D12"/>
    <w:rsid w:val="00A06963"/>
    <w:rsid w:val="00A06D0B"/>
    <w:rsid w:val="00A071FD"/>
    <w:rsid w:val="00A078AD"/>
    <w:rsid w:val="00A07943"/>
    <w:rsid w:val="00A07A20"/>
    <w:rsid w:val="00A100BC"/>
    <w:rsid w:val="00A1072E"/>
    <w:rsid w:val="00A10BC8"/>
    <w:rsid w:val="00A112EB"/>
    <w:rsid w:val="00A11777"/>
    <w:rsid w:val="00A11DA0"/>
    <w:rsid w:val="00A12263"/>
    <w:rsid w:val="00A126E2"/>
    <w:rsid w:val="00A1482C"/>
    <w:rsid w:val="00A16080"/>
    <w:rsid w:val="00A16163"/>
    <w:rsid w:val="00A16F3B"/>
    <w:rsid w:val="00A1798D"/>
    <w:rsid w:val="00A2015F"/>
    <w:rsid w:val="00A203AF"/>
    <w:rsid w:val="00A2042E"/>
    <w:rsid w:val="00A204FC"/>
    <w:rsid w:val="00A20551"/>
    <w:rsid w:val="00A20754"/>
    <w:rsid w:val="00A20EDC"/>
    <w:rsid w:val="00A210F0"/>
    <w:rsid w:val="00A215F0"/>
    <w:rsid w:val="00A21786"/>
    <w:rsid w:val="00A22205"/>
    <w:rsid w:val="00A228DB"/>
    <w:rsid w:val="00A23016"/>
    <w:rsid w:val="00A234E1"/>
    <w:rsid w:val="00A24E31"/>
    <w:rsid w:val="00A250C0"/>
    <w:rsid w:val="00A2530B"/>
    <w:rsid w:val="00A253DC"/>
    <w:rsid w:val="00A26510"/>
    <w:rsid w:val="00A2685C"/>
    <w:rsid w:val="00A2690D"/>
    <w:rsid w:val="00A269B2"/>
    <w:rsid w:val="00A2765E"/>
    <w:rsid w:val="00A27ABB"/>
    <w:rsid w:val="00A30002"/>
    <w:rsid w:val="00A30372"/>
    <w:rsid w:val="00A3053B"/>
    <w:rsid w:val="00A30648"/>
    <w:rsid w:val="00A3094A"/>
    <w:rsid w:val="00A30D51"/>
    <w:rsid w:val="00A3102C"/>
    <w:rsid w:val="00A310BB"/>
    <w:rsid w:val="00A31716"/>
    <w:rsid w:val="00A31794"/>
    <w:rsid w:val="00A31C99"/>
    <w:rsid w:val="00A31D58"/>
    <w:rsid w:val="00A321C2"/>
    <w:rsid w:val="00A32516"/>
    <w:rsid w:val="00A3274E"/>
    <w:rsid w:val="00A32984"/>
    <w:rsid w:val="00A32AD7"/>
    <w:rsid w:val="00A33FA9"/>
    <w:rsid w:val="00A3458D"/>
    <w:rsid w:val="00A346D6"/>
    <w:rsid w:val="00A347B1"/>
    <w:rsid w:val="00A36740"/>
    <w:rsid w:val="00A3686C"/>
    <w:rsid w:val="00A37614"/>
    <w:rsid w:val="00A37725"/>
    <w:rsid w:val="00A378AE"/>
    <w:rsid w:val="00A40487"/>
    <w:rsid w:val="00A40489"/>
    <w:rsid w:val="00A40ED4"/>
    <w:rsid w:val="00A412FA"/>
    <w:rsid w:val="00A414E8"/>
    <w:rsid w:val="00A41746"/>
    <w:rsid w:val="00A41D56"/>
    <w:rsid w:val="00A420E7"/>
    <w:rsid w:val="00A4291F"/>
    <w:rsid w:val="00A42D01"/>
    <w:rsid w:val="00A42F52"/>
    <w:rsid w:val="00A43005"/>
    <w:rsid w:val="00A43387"/>
    <w:rsid w:val="00A434F4"/>
    <w:rsid w:val="00A448D5"/>
    <w:rsid w:val="00A44AA6"/>
    <w:rsid w:val="00A44C2E"/>
    <w:rsid w:val="00A44F57"/>
    <w:rsid w:val="00A4516C"/>
    <w:rsid w:val="00A45D97"/>
    <w:rsid w:val="00A46D62"/>
    <w:rsid w:val="00A46F7F"/>
    <w:rsid w:val="00A47C8D"/>
    <w:rsid w:val="00A502A6"/>
    <w:rsid w:val="00A5067B"/>
    <w:rsid w:val="00A50D71"/>
    <w:rsid w:val="00A517E9"/>
    <w:rsid w:val="00A51E62"/>
    <w:rsid w:val="00A530F4"/>
    <w:rsid w:val="00A5314E"/>
    <w:rsid w:val="00A53B10"/>
    <w:rsid w:val="00A53DFA"/>
    <w:rsid w:val="00A53F86"/>
    <w:rsid w:val="00A545AA"/>
    <w:rsid w:val="00A549D3"/>
    <w:rsid w:val="00A54E9B"/>
    <w:rsid w:val="00A55381"/>
    <w:rsid w:val="00A5597C"/>
    <w:rsid w:val="00A55D30"/>
    <w:rsid w:val="00A5619F"/>
    <w:rsid w:val="00A577D5"/>
    <w:rsid w:val="00A5799A"/>
    <w:rsid w:val="00A609AA"/>
    <w:rsid w:val="00A61801"/>
    <w:rsid w:val="00A61FC6"/>
    <w:rsid w:val="00A6245D"/>
    <w:rsid w:val="00A62862"/>
    <w:rsid w:val="00A6290C"/>
    <w:rsid w:val="00A63010"/>
    <w:rsid w:val="00A634CB"/>
    <w:rsid w:val="00A64B78"/>
    <w:rsid w:val="00A65B2A"/>
    <w:rsid w:val="00A66635"/>
    <w:rsid w:val="00A66875"/>
    <w:rsid w:val="00A6709B"/>
    <w:rsid w:val="00A679C1"/>
    <w:rsid w:val="00A67C6B"/>
    <w:rsid w:val="00A7069D"/>
    <w:rsid w:val="00A70948"/>
    <w:rsid w:val="00A711E4"/>
    <w:rsid w:val="00A7125B"/>
    <w:rsid w:val="00A72257"/>
    <w:rsid w:val="00A724A5"/>
    <w:rsid w:val="00A7291F"/>
    <w:rsid w:val="00A73377"/>
    <w:rsid w:val="00A734BC"/>
    <w:rsid w:val="00A7395D"/>
    <w:rsid w:val="00A741F1"/>
    <w:rsid w:val="00A75509"/>
    <w:rsid w:val="00A7554D"/>
    <w:rsid w:val="00A75BE5"/>
    <w:rsid w:val="00A75EA4"/>
    <w:rsid w:val="00A76117"/>
    <w:rsid w:val="00A763EF"/>
    <w:rsid w:val="00A7648E"/>
    <w:rsid w:val="00A7766F"/>
    <w:rsid w:val="00A77740"/>
    <w:rsid w:val="00A77A9F"/>
    <w:rsid w:val="00A77F82"/>
    <w:rsid w:val="00A80710"/>
    <w:rsid w:val="00A8165F"/>
    <w:rsid w:val="00A82302"/>
    <w:rsid w:val="00A8240D"/>
    <w:rsid w:val="00A82694"/>
    <w:rsid w:val="00A82C03"/>
    <w:rsid w:val="00A82CC7"/>
    <w:rsid w:val="00A82EFE"/>
    <w:rsid w:val="00A83A5E"/>
    <w:rsid w:val="00A83BA5"/>
    <w:rsid w:val="00A83BDF"/>
    <w:rsid w:val="00A84116"/>
    <w:rsid w:val="00A8464B"/>
    <w:rsid w:val="00A855C8"/>
    <w:rsid w:val="00A85611"/>
    <w:rsid w:val="00A85883"/>
    <w:rsid w:val="00A85CB3"/>
    <w:rsid w:val="00A863B3"/>
    <w:rsid w:val="00A86972"/>
    <w:rsid w:val="00A86D33"/>
    <w:rsid w:val="00A86DC9"/>
    <w:rsid w:val="00A8753A"/>
    <w:rsid w:val="00A87A85"/>
    <w:rsid w:val="00A87CB7"/>
    <w:rsid w:val="00A90456"/>
    <w:rsid w:val="00A90C22"/>
    <w:rsid w:val="00A90FB7"/>
    <w:rsid w:val="00A912AB"/>
    <w:rsid w:val="00A92315"/>
    <w:rsid w:val="00A92789"/>
    <w:rsid w:val="00A92BA1"/>
    <w:rsid w:val="00A92C18"/>
    <w:rsid w:val="00A9360B"/>
    <w:rsid w:val="00A940A4"/>
    <w:rsid w:val="00A946A0"/>
    <w:rsid w:val="00A94C7F"/>
    <w:rsid w:val="00A94E08"/>
    <w:rsid w:val="00A94F75"/>
    <w:rsid w:val="00A955F2"/>
    <w:rsid w:val="00A96E50"/>
    <w:rsid w:val="00A96E9A"/>
    <w:rsid w:val="00A978A2"/>
    <w:rsid w:val="00A97BB1"/>
    <w:rsid w:val="00AA0001"/>
    <w:rsid w:val="00AA00E5"/>
    <w:rsid w:val="00AA065B"/>
    <w:rsid w:val="00AA07C6"/>
    <w:rsid w:val="00AA09FD"/>
    <w:rsid w:val="00AA0B1A"/>
    <w:rsid w:val="00AA0DAC"/>
    <w:rsid w:val="00AA1DF4"/>
    <w:rsid w:val="00AA1FA8"/>
    <w:rsid w:val="00AA21B2"/>
    <w:rsid w:val="00AA2A34"/>
    <w:rsid w:val="00AA2A96"/>
    <w:rsid w:val="00AA3D1E"/>
    <w:rsid w:val="00AA4D57"/>
    <w:rsid w:val="00AA509F"/>
    <w:rsid w:val="00AA61AA"/>
    <w:rsid w:val="00AA61ED"/>
    <w:rsid w:val="00AA77A9"/>
    <w:rsid w:val="00AA7902"/>
    <w:rsid w:val="00AA7AD6"/>
    <w:rsid w:val="00AB0042"/>
    <w:rsid w:val="00AB03DE"/>
    <w:rsid w:val="00AB1315"/>
    <w:rsid w:val="00AB2177"/>
    <w:rsid w:val="00AB354E"/>
    <w:rsid w:val="00AB37C4"/>
    <w:rsid w:val="00AB3DB9"/>
    <w:rsid w:val="00AB3DF1"/>
    <w:rsid w:val="00AB3EFC"/>
    <w:rsid w:val="00AB4142"/>
    <w:rsid w:val="00AB52CB"/>
    <w:rsid w:val="00AB53CC"/>
    <w:rsid w:val="00AB5508"/>
    <w:rsid w:val="00AB5BF7"/>
    <w:rsid w:val="00AB5F58"/>
    <w:rsid w:val="00AB73CF"/>
    <w:rsid w:val="00AB7A06"/>
    <w:rsid w:val="00AB7EFA"/>
    <w:rsid w:val="00AC066D"/>
    <w:rsid w:val="00AC08C8"/>
    <w:rsid w:val="00AC0EB5"/>
    <w:rsid w:val="00AC0F9B"/>
    <w:rsid w:val="00AC104C"/>
    <w:rsid w:val="00AC1170"/>
    <w:rsid w:val="00AC1180"/>
    <w:rsid w:val="00AC1759"/>
    <w:rsid w:val="00AC2D9F"/>
    <w:rsid w:val="00AC3520"/>
    <w:rsid w:val="00AC3A35"/>
    <w:rsid w:val="00AC4ADA"/>
    <w:rsid w:val="00AC4BBB"/>
    <w:rsid w:val="00AC6607"/>
    <w:rsid w:val="00AC6C50"/>
    <w:rsid w:val="00AC777D"/>
    <w:rsid w:val="00AD03AB"/>
    <w:rsid w:val="00AD05AA"/>
    <w:rsid w:val="00AD05DA"/>
    <w:rsid w:val="00AD2D5A"/>
    <w:rsid w:val="00AD2DB5"/>
    <w:rsid w:val="00AD33E6"/>
    <w:rsid w:val="00AD37BB"/>
    <w:rsid w:val="00AD3E3D"/>
    <w:rsid w:val="00AD45C0"/>
    <w:rsid w:val="00AD47DD"/>
    <w:rsid w:val="00AD492D"/>
    <w:rsid w:val="00AD6EA0"/>
    <w:rsid w:val="00AD7166"/>
    <w:rsid w:val="00AD7347"/>
    <w:rsid w:val="00AD7B38"/>
    <w:rsid w:val="00AE0B3C"/>
    <w:rsid w:val="00AE1072"/>
    <w:rsid w:val="00AE18DA"/>
    <w:rsid w:val="00AE233C"/>
    <w:rsid w:val="00AE26FC"/>
    <w:rsid w:val="00AE2A2E"/>
    <w:rsid w:val="00AE36D5"/>
    <w:rsid w:val="00AE3978"/>
    <w:rsid w:val="00AE3A8D"/>
    <w:rsid w:val="00AE49CE"/>
    <w:rsid w:val="00AE5903"/>
    <w:rsid w:val="00AE60BE"/>
    <w:rsid w:val="00AE6100"/>
    <w:rsid w:val="00AE64C1"/>
    <w:rsid w:val="00AE688D"/>
    <w:rsid w:val="00AE692F"/>
    <w:rsid w:val="00AE6D4A"/>
    <w:rsid w:val="00AF00A9"/>
    <w:rsid w:val="00AF03CC"/>
    <w:rsid w:val="00AF10C7"/>
    <w:rsid w:val="00AF1104"/>
    <w:rsid w:val="00AF11D6"/>
    <w:rsid w:val="00AF2364"/>
    <w:rsid w:val="00AF2460"/>
    <w:rsid w:val="00AF24CC"/>
    <w:rsid w:val="00AF259A"/>
    <w:rsid w:val="00AF2FE6"/>
    <w:rsid w:val="00AF3423"/>
    <w:rsid w:val="00AF3CB4"/>
    <w:rsid w:val="00AF3E5B"/>
    <w:rsid w:val="00AF41E5"/>
    <w:rsid w:val="00AF505C"/>
    <w:rsid w:val="00AF56A8"/>
    <w:rsid w:val="00AF742F"/>
    <w:rsid w:val="00AF7B86"/>
    <w:rsid w:val="00AF7C57"/>
    <w:rsid w:val="00AF7D80"/>
    <w:rsid w:val="00B00245"/>
    <w:rsid w:val="00B0070B"/>
    <w:rsid w:val="00B01299"/>
    <w:rsid w:val="00B01453"/>
    <w:rsid w:val="00B014E0"/>
    <w:rsid w:val="00B021C8"/>
    <w:rsid w:val="00B030D1"/>
    <w:rsid w:val="00B03522"/>
    <w:rsid w:val="00B03A14"/>
    <w:rsid w:val="00B03A48"/>
    <w:rsid w:val="00B03B42"/>
    <w:rsid w:val="00B03DDC"/>
    <w:rsid w:val="00B03FC7"/>
    <w:rsid w:val="00B04083"/>
    <w:rsid w:val="00B0424C"/>
    <w:rsid w:val="00B04694"/>
    <w:rsid w:val="00B05875"/>
    <w:rsid w:val="00B05C31"/>
    <w:rsid w:val="00B05F3D"/>
    <w:rsid w:val="00B06513"/>
    <w:rsid w:val="00B0659A"/>
    <w:rsid w:val="00B06B82"/>
    <w:rsid w:val="00B07202"/>
    <w:rsid w:val="00B076FB"/>
    <w:rsid w:val="00B104AB"/>
    <w:rsid w:val="00B11479"/>
    <w:rsid w:val="00B11BC9"/>
    <w:rsid w:val="00B1248C"/>
    <w:rsid w:val="00B12800"/>
    <w:rsid w:val="00B12983"/>
    <w:rsid w:val="00B12D63"/>
    <w:rsid w:val="00B12E06"/>
    <w:rsid w:val="00B131C1"/>
    <w:rsid w:val="00B13E68"/>
    <w:rsid w:val="00B14B42"/>
    <w:rsid w:val="00B14C2E"/>
    <w:rsid w:val="00B14D24"/>
    <w:rsid w:val="00B14F1F"/>
    <w:rsid w:val="00B156F8"/>
    <w:rsid w:val="00B15D64"/>
    <w:rsid w:val="00B15EB4"/>
    <w:rsid w:val="00B16106"/>
    <w:rsid w:val="00B174E3"/>
    <w:rsid w:val="00B17BF7"/>
    <w:rsid w:val="00B209DA"/>
    <w:rsid w:val="00B2170A"/>
    <w:rsid w:val="00B2175D"/>
    <w:rsid w:val="00B217CB"/>
    <w:rsid w:val="00B2184B"/>
    <w:rsid w:val="00B21D28"/>
    <w:rsid w:val="00B224FD"/>
    <w:rsid w:val="00B22918"/>
    <w:rsid w:val="00B22B79"/>
    <w:rsid w:val="00B22D1D"/>
    <w:rsid w:val="00B22F06"/>
    <w:rsid w:val="00B22F38"/>
    <w:rsid w:val="00B23219"/>
    <w:rsid w:val="00B24307"/>
    <w:rsid w:val="00B24972"/>
    <w:rsid w:val="00B24EA8"/>
    <w:rsid w:val="00B2512B"/>
    <w:rsid w:val="00B2516D"/>
    <w:rsid w:val="00B25E7F"/>
    <w:rsid w:val="00B2655E"/>
    <w:rsid w:val="00B26B12"/>
    <w:rsid w:val="00B2748D"/>
    <w:rsid w:val="00B2761C"/>
    <w:rsid w:val="00B27BA7"/>
    <w:rsid w:val="00B27BD9"/>
    <w:rsid w:val="00B27E7B"/>
    <w:rsid w:val="00B27FEE"/>
    <w:rsid w:val="00B305D4"/>
    <w:rsid w:val="00B306E0"/>
    <w:rsid w:val="00B3165B"/>
    <w:rsid w:val="00B31ACC"/>
    <w:rsid w:val="00B328A6"/>
    <w:rsid w:val="00B3291B"/>
    <w:rsid w:val="00B32E39"/>
    <w:rsid w:val="00B330C4"/>
    <w:rsid w:val="00B3368D"/>
    <w:rsid w:val="00B337E1"/>
    <w:rsid w:val="00B338EB"/>
    <w:rsid w:val="00B33B88"/>
    <w:rsid w:val="00B33BE3"/>
    <w:rsid w:val="00B34287"/>
    <w:rsid w:val="00B34743"/>
    <w:rsid w:val="00B34808"/>
    <w:rsid w:val="00B352B6"/>
    <w:rsid w:val="00B35910"/>
    <w:rsid w:val="00B35BAA"/>
    <w:rsid w:val="00B37D2F"/>
    <w:rsid w:val="00B40656"/>
    <w:rsid w:val="00B406AC"/>
    <w:rsid w:val="00B40C06"/>
    <w:rsid w:val="00B4200E"/>
    <w:rsid w:val="00B42431"/>
    <w:rsid w:val="00B42662"/>
    <w:rsid w:val="00B42AAD"/>
    <w:rsid w:val="00B42B57"/>
    <w:rsid w:val="00B42DD2"/>
    <w:rsid w:val="00B4362D"/>
    <w:rsid w:val="00B43E72"/>
    <w:rsid w:val="00B440A0"/>
    <w:rsid w:val="00B44AD5"/>
    <w:rsid w:val="00B44BCF"/>
    <w:rsid w:val="00B44E25"/>
    <w:rsid w:val="00B45DC8"/>
    <w:rsid w:val="00B46D78"/>
    <w:rsid w:val="00B47479"/>
    <w:rsid w:val="00B47CD7"/>
    <w:rsid w:val="00B500F4"/>
    <w:rsid w:val="00B505A8"/>
    <w:rsid w:val="00B50AB5"/>
    <w:rsid w:val="00B51830"/>
    <w:rsid w:val="00B51EAA"/>
    <w:rsid w:val="00B523C7"/>
    <w:rsid w:val="00B5349C"/>
    <w:rsid w:val="00B534B7"/>
    <w:rsid w:val="00B53ADB"/>
    <w:rsid w:val="00B54046"/>
    <w:rsid w:val="00B54680"/>
    <w:rsid w:val="00B54724"/>
    <w:rsid w:val="00B55727"/>
    <w:rsid w:val="00B56544"/>
    <w:rsid w:val="00B5691B"/>
    <w:rsid w:val="00B572C6"/>
    <w:rsid w:val="00B5740A"/>
    <w:rsid w:val="00B57F05"/>
    <w:rsid w:val="00B600BF"/>
    <w:rsid w:val="00B606E5"/>
    <w:rsid w:val="00B608EE"/>
    <w:rsid w:val="00B613E8"/>
    <w:rsid w:val="00B615E0"/>
    <w:rsid w:val="00B61A4A"/>
    <w:rsid w:val="00B62872"/>
    <w:rsid w:val="00B633D3"/>
    <w:rsid w:val="00B6342E"/>
    <w:rsid w:val="00B64588"/>
    <w:rsid w:val="00B64CD3"/>
    <w:rsid w:val="00B6546B"/>
    <w:rsid w:val="00B66A27"/>
    <w:rsid w:val="00B66A8A"/>
    <w:rsid w:val="00B701BB"/>
    <w:rsid w:val="00B701FD"/>
    <w:rsid w:val="00B706B2"/>
    <w:rsid w:val="00B7080D"/>
    <w:rsid w:val="00B713BD"/>
    <w:rsid w:val="00B71423"/>
    <w:rsid w:val="00B7153A"/>
    <w:rsid w:val="00B7180C"/>
    <w:rsid w:val="00B72245"/>
    <w:rsid w:val="00B725DD"/>
    <w:rsid w:val="00B734B3"/>
    <w:rsid w:val="00B73A55"/>
    <w:rsid w:val="00B73EE3"/>
    <w:rsid w:val="00B745AE"/>
    <w:rsid w:val="00B745DF"/>
    <w:rsid w:val="00B74B28"/>
    <w:rsid w:val="00B74DFB"/>
    <w:rsid w:val="00B7517D"/>
    <w:rsid w:val="00B761CB"/>
    <w:rsid w:val="00B76261"/>
    <w:rsid w:val="00B76422"/>
    <w:rsid w:val="00B764A3"/>
    <w:rsid w:val="00B76906"/>
    <w:rsid w:val="00B76CFD"/>
    <w:rsid w:val="00B76F2B"/>
    <w:rsid w:val="00B7719C"/>
    <w:rsid w:val="00B7775A"/>
    <w:rsid w:val="00B77A25"/>
    <w:rsid w:val="00B814D1"/>
    <w:rsid w:val="00B814ED"/>
    <w:rsid w:val="00B81890"/>
    <w:rsid w:val="00B81B73"/>
    <w:rsid w:val="00B82070"/>
    <w:rsid w:val="00B820BA"/>
    <w:rsid w:val="00B822EE"/>
    <w:rsid w:val="00B82C66"/>
    <w:rsid w:val="00B82D34"/>
    <w:rsid w:val="00B831F5"/>
    <w:rsid w:val="00B837B7"/>
    <w:rsid w:val="00B846FD"/>
    <w:rsid w:val="00B84C6C"/>
    <w:rsid w:val="00B8690B"/>
    <w:rsid w:val="00B86FF9"/>
    <w:rsid w:val="00B870F9"/>
    <w:rsid w:val="00B87251"/>
    <w:rsid w:val="00B87462"/>
    <w:rsid w:val="00B87665"/>
    <w:rsid w:val="00B90597"/>
    <w:rsid w:val="00B90C49"/>
    <w:rsid w:val="00B90F88"/>
    <w:rsid w:val="00B91456"/>
    <w:rsid w:val="00B916E9"/>
    <w:rsid w:val="00B92DBA"/>
    <w:rsid w:val="00B933A8"/>
    <w:rsid w:val="00B9352B"/>
    <w:rsid w:val="00B93C82"/>
    <w:rsid w:val="00B93D12"/>
    <w:rsid w:val="00B9431F"/>
    <w:rsid w:val="00B9479E"/>
    <w:rsid w:val="00B9484C"/>
    <w:rsid w:val="00B94BAE"/>
    <w:rsid w:val="00B94EFC"/>
    <w:rsid w:val="00B95346"/>
    <w:rsid w:val="00B95B07"/>
    <w:rsid w:val="00B96969"/>
    <w:rsid w:val="00B96BB9"/>
    <w:rsid w:val="00B97C08"/>
    <w:rsid w:val="00B97E10"/>
    <w:rsid w:val="00BA0503"/>
    <w:rsid w:val="00BA0689"/>
    <w:rsid w:val="00BA0718"/>
    <w:rsid w:val="00BA146D"/>
    <w:rsid w:val="00BA316C"/>
    <w:rsid w:val="00BA34CD"/>
    <w:rsid w:val="00BA3715"/>
    <w:rsid w:val="00BA39C9"/>
    <w:rsid w:val="00BA4895"/>
    <w:rsid w:val="00BA4C56"/>
    <w:rsid w:val="00BA5191"/>
    <w:rsid w:val="00BA59E6"/>
    <w:rsid w:val="00BA5C34"/>
    <w:rsid w:val="00BA6911"/>
    <w:rsid w:val="00BA7262"/>
    <w:rsid w:val="00BA75F2"/>
    <w:rsid w:val="00BA77A1"/>
    <w:rsid w:val="00BA7885"/>
    <w:rsid w:val="00BA7B22"/>
    <w:rsid w:val="00BA7B64"/>
    <w:rsid w:val="00BA7C07"/>
    <w:rsid w:val="00BA7ED4"/>
    <w:rsid w:val="00BB0680"/>
    <w:rsid w:val="00BB098A"/>
    <w:rsid w:val="00BB0AE9"/>
    <w:rsid w:val="00BB0AEF"/>
    <w:rsid w:val="00BB0C62"/>
    <w:rsid w:val="00BB0D9F"/>
    <w:rsid w:val="00BB0E6C"/>
    <w:rsid w:val="00BB2006"/>
    <w:rsid w:val="00BB237A"/>
    <w:rsid w:val="00BB3031"/>
    <w:rsid w:val="00BB3067"/>
    <w:rsid w:val="00BB34B1"/>
    <w:rsid w:val="00BB37B8"/>
    <w:rsid w:val="00BB37B9"/>
    <w:rsid w:val="00BB475B"/>
    <w:rsid w:val="00BB5110"/>
    <w:rsid w:val="00BB5CC6"/>
    <w:rsid w:val="00BB6409"/>
    <w:rsid w:val="00BB650B"/>
    <w:rsid w:val="00BB656F"/>
    <w:rsid w:val="00BB6B14"/>
    <w:rsid w:val="00BB70F6"/>
    <w:rsid w:val="00BB756C"/>
    <w:rsid w:val="00BB7AE0"/>
    <w:rsid w:val="00BB7F15"/>
    <w:rsid w:val="00BC01F5"/>
    <w:rsid w:val="00BC0E8A"/>
    <w:rsid w:val="00BC10CA"/>
    <w:rsid w:val="00BC1894"/>
    <w:rsid w:val="00BC1DE2"/>
    <w:rsid w:val="00BC31F7"/>
    <w:rsid w:val="00BC37AE"/>
    <w:rsid w:val="00BC37B0"/>
    <w:rsid w:val="00BC3AD9"/>
    <w:rsid w:val="00BC43DE"/>
    <w:rsid w:val="00BC499B"/>
    <w:rsid w:val="00BC499C"/>
    <w:rsid w:val="00BC4A9B"/>
    <w:rsid w:val="00BC5345"/>
    <w:rsid w:val="00BC5A20"/>
    <w:rsid w:val="00BC5C86"/>
    <w:rsid w:val="00BC5CD0"/>
    <w:rsid w:val="00BC64D3"/>
    <w:rsid w:val="00BC70C8"/>
    <w:rsid w:val="00BC79B4"/>
    <w:rsid w:val="00BC79C0"/>
    <w:rsid w:val="00BC7F5D"/>
    <w:rsid w:val="00BC7F87"/>
    <w:rsid w:val="00BD0092"/>
    <w:rsid w:val="00BD10F3"/>
    <w:rsid w:val="00BD14C0"/>
    <w:rsid w:val="00BD1A73"/>
    <w:rsid w:val="00BD20BC"/>
    <w:rsid w:val="00BD2D84"/>
    <w:rsid w:val="00BD2EDE"/>
    <w:rsid w:val="00BD316B"/>
    <w:rsid w:val="00BD3504"/>
    <w:rsid w:val="00BD4229"/>
    <w:rsid w:val="00BD457E"/>
    <w:rsid w:val="00BD4F22"/>
    <w:rsid w:val="00BD6B9C"/>
    <w:rsid w:val="00BD6D7D"/>
    <w:rsid w:val="00BD6E0E"/>
    <w:rsid w:val="00BD7B65"/>
    <w:rsid w:val="00BE16EC"/>
    <w:rsid w:val="00BE1BD8"/>
    <w:rsid w:val="00BE2983"/>
    <w:rsid w:val="00BE2AB9"/>
    <w:rsid w:val="00BE3717"/>
    <w:rsid w:val="00BE39DD"/>
    <w:rsid w:val="00BE3EC1"/>
    <w:rsid w:val="00BE437B"/>
    <w:rsid w:val="00BE4721"/>
    <w:rsid w:val="00BE570F"/>
    <w:rsid w:val="00BE5936"/>
    <w:rsid w:val="00BE6BEE"/>
    <w:rsid w:val="00BE7035"/>
    <w:rsid w:val="00BF0871"/>
    <w:rsid w:val="00BF2992"/>
    <w:rsid w:val="00BF2E40"/>
    <w:rsid w:val="00BF35E6"/>
    <w:rsid w:val="00BF3C1B"/>
    <w:rsid w:val="00BF3CB7"/>
    <w:rsid w:val="00BF3DD4"/>
    <w:rsid w:val="00BF43CD"/>
    <w:rsid w:val="00BF4417"/>
    <w:rsid w:val="00BF4511"/>
    <w:rsid w:val="00BF46BA"/>
    <w:rsid w:val="00BF4725"/>
    <w:rsid w:val="00BF4EED"/>
    <w:rsid w:val="00BF4F62"/>
    <w:rsid w:val="00BF5586"/>
    <w:rsid w:val="00BF5700"/>
    <w:rsid w:val="00BF608E"/>
    <w:rsid w:val="00BF65DC"/>
    <w:rsid w:val="00BF6629"/>
    <w:rsid w:val="00BF6901"/>
    <w:rsid w:val="00BF6FE2"/>
    <w:rsid w:val="00BF7187"/>
    <w:rsid w:val="00BF744D"/>
    <w:rsid w:val="00BF7E45"/>
    <w:rsid w:val="00BF7E56"/>
    <w:rsid w:val="00BF7F3F"/>
    <w:rsid w:val="00C000E2"/>
    <w:rsid w:val="00C005E3"/>
    <w:rsid w:val="00C00614"/>
    <w:rsid w:val="00C01BFE"/>
    <w:rsid w:val="00C0233E"/>
    <w:rsid w:val="00C02C8B"/>
    <w:rsid w:val="00C02E67"/>
    <w:rsid w:val="00C040E9"/>
    <w:rsid w:val="00C04172"/>
    <w:rsid w:val="00C0461D"/>
    <w:rsid w:val="00C046FE"/>
    <w:rsid w:val="00C04969"/>
    <w:rsid w:val="00C04D36"/>
    <w:rsid w:val="00C04E95"/>
    <w:rsid w:val="00C050AE"/>
    <w:rsid w:val="00C05948"/>
    <w:rsid w:val="00C059DB"/>
    <w:rsid w:val="00C05D59"/>
    <w:rsid w:val="00C06388"/>
    <w:rsid w:val="00C07314"/>
    <w:rsid w:val="00C07450"/>
    <w:rsid w:val="00C07488"/>
    <w:rsid w:val="00C0749D"/>
    <w:rsid w:val="00C07C17"/>
    <w:rsid w:val="00C10B97"/>
    <w:rsid w:val="00C1162D"/>
    <w:rsid w:val="00C11756"/>
    <w:rsid w:val="00C11969"/>
    <w:rsid w:val="00C11D0A"/>
    <w:rsid w:val="00C11EC1"/>
    <w:rsid w:val="00C1202F"/>
    <w:rsid w:val="00C12748"/>
    <w:rsid w:val="00C127FB"/>
    <w:rsid w:val="00C12F20"/>
    <w:rsid w:val="00C14039"/>
    <w:rsid w:val="00C15201"/>
    <w:rsid w:val="00C155EB"/>
    <w:rsid w:val="00C15994"/>
    <w:rsid w:val="00C1631E"/>
    <w:rsid w:val="00C16C66"/>
    <w:rsid w:val="00C16C7B"/>
    <w:rsid w:val="00C17278"/>
    <w:rsid w:val="00C1728E"/>
    <w:rsid w:val="00C2012F"/>
    <w:rsid w:val="00C202FB"/>
    <w:rsid w:val="00C205C0"/>
    <w:rsid w:val="00C20B76"/>
    <w:rsid w:val="00C20E82"/>
    <w:rsid w:val="00C21076"/>
    <w:rsid w:val="00C214C8"/>
    <w:rsid w:val="00C218D4"/>
    <w:rsid w:val="00C21E49"/>
    <w:rsid w:val="00C22A61"/>
    <w:rsid w:val="00C22BF1"/>
    <w:rsid w:val="00C232E0"/>
    <w:rsid w:val="00C25EBF"/>
    <w:rsid w:val="00C26214"/>
    <w:rsid w:val="00C27681"/>
    <w:rsid w:val="00C276B4"/>
    <w:rsid w:val="00C276F4"/>
    <w:rsid w:val="00C277FA"/>
    <w:rsid w:val="00C27974"/>
    <w:rsid w:val="00C305E1"/>
    <w:rsid w:val="00C30651"/>
    <w:rsid w:val="00C31012"/>
    <w:rsid w:val="00C3110E"/>
    <w:rsid w:val="00C31200"/>
    <w:rsid w:val="00C31EFF"/>
    <w:rsid w:val="00C32074"/>
    <w:rsid w:val="00C32669"/>
    <w:rsid w:val="00C33345"/>
    <w:rsid w:val="00C3397C"/>
    <w:rsid w:val="00C3467F"/>
    <w:rsid w:val="00C34EE6"/>
    <w:rsid w:val="00C34F5E"/>
    <w:rsid w:val="00C34FD7"/>
    <w:rsid w:val="00C3506D"/>
    <w:rsid w:val="00C35465"/>
    <w:rsid w:val="00C356F3"/>
    <w:rsid w:val="00C358C4"/>
    <w:rsid w:val="00C36B7D"/>
    <w:rsid w:val="00C36D50"/>
    <w:rsid w:val="00C378C4"/>
    <w:rsid w:val="00C37EBB"/>
    <w:rsid w:val="00C41B40"/>
    <w:rsid w:val="00C42A3B"/>
    <w:rsid w:val="00C43DC3"/>
    <w:rsid w:val="00C441BC"/>
    <w:rsid w:val="00C44453"/>
    <w:rsid w:val="00C446CD"/>
    <w:rsid w:val="00C45709"/>
    <w:rsid w:val="00C45A6B"/>
    <w:rsid w:val="00C45FBA"/>
    <w:rsid w:val="00C461BC"/>
    <w:rsid w:val="00C461F3"/>
    <w:rsid w:val="00C47301"/>
    <w:rsid w:val="00C502C5"/>
    <w:rsid w:val="00C502E5"/>
    <w:rsid w:val="00C50497"/>
    <w:rsid w:val="00C50E8D"/>
    <w:rsid w:val="00C50F81"/>
    <w:rsid w:val="00C51178"/>
    <w:rsid w:val="00C519BD"/>
    <w:rsid w:val="00C51A97"/>
    <w:rsid w:val="00C52D82"/>
    <w:rsid w:val="00C53472"/>
    <w:rsid w:val="00C535FB"/>
    <w:rsid w:val="00C536A6"/>
    <w:rsid w:val="00C53D34"/>
    <w:rsid w:val="00C54368"/>
    <w:rsid w:val="00C55110"/>
    <w:rsid w:val="00C55549"/>
    <w:rsid w:val="00C55657"/>
    <w:rsid w:val="00C55805"/>
    <w:rsid w:val="00C55B60"/>
    <w:rsid w:val="00C55CFB"/>
    <w:rsid w:val="00C5609E"/>
    <w:rsid w:val="00C56690"/>
    <w:rsid w:val="00C566B8"/>
    <w:rsid w:val="00C567D4"/>
    <w:rsid w:val="00C56DDA"/>
    <w:rsid w:val="00C57AB9"/>
    <w:rsid w:val="00C60066"/>
    <w:rsid w:val="00C6012A"/>
    <w:rsid w:val="00C60259"/>
    <w:rsid w:val="00C608D9"/>
    <w:rsid w:val="00C6094A"/>
    <w:rsid w:val="00C61A6D"/>
    <w:rsid w:val="00C61CF4"/>
    <w:rsid w:val="00C61E9E"/>
    <w:rsid w:val="00C61F18"/>
    <w:rsid w:val="00C6204C"/>
    <w:rsid w:val="00C62450"/>
    <w:rsid w:val="00C62CB1"/>
    <w:rsid w:val="00C6336E"/>
    <w:rsid w:val="00C63EDA"/>
    <w:rsid w:val="00C6401D"/>
    <w:rsid w:val="00C64712"/>
    <w:rsid w:val="00C64BD8"/>
    <w:rsid w:val="00C64D32"/>
    <w:rsid w:val="00C655B1"/>
    <w:rsid w:val="00C65819"/>
    <w:rsid w:val="00C6581D"/>
    <w:rsid w:val="00C65943"/>
    <w:rsid w:val="00C65CE4"/>
    <w:rsid w:val="00C663B5"/>
    <w:rsid w:val="00C66529"/>
    <w:rsid w:val="00C66677"/>
    <w:rsid w:val="00C66683"/>
    <w:rsid w:val="00C66949"/>
    <w:rsid w:val="00C70920"/>
    <w:rsid w:val="00C70983"/>
    <w:rsid w:val="00C70E7B"/>
    <w:rsid w:val="00C7108D"/>
    <w:rsid w:val="00C710AF"/>
    <w:rsid w:val="00C71528"/>
    <w:rsid w:val="00C71F9D"/>
    <w:rsid w:val="00C72751"/>
    <w:rsid w:val="00C73182"/>
    <w:rsid w:val="00C7348A"/>
    <w:rsid w:val="00C73615"/>
    <w:rsid w:val="00C739F9"/>
    <w:rsid w:val="00C73B43"/>
    <w:rsid w:val="00C73F02"/>
    <w:rsid w:val="00C7405B"/>
    <w:rsid w:val="00C745FB"/>
    <w:rsid w:val="00C746C0"/>
    <w:rsid w:val="00C74747"/>
    <w:rsid w:val="00C74C19"/>
    <w:rsid w:val="00C7508D"/>
    <w:rsid w:val="00C75F62"/>
    <w:rsid w:val="00C75FA2"/>
    <w:rsid w:val="00C760DD"/>
    <w:rsid w:val="00C7694C"/>
    <w:rsid w:val="00C76975"/>
    <w:rsid w:val="00C769FE"/>
    <w:rsid w:val="00C776BE"/>
    <w:rsid w:val="00C77EF7"/>
    <w:rsid w:val="00C804A7"/>
    <w:rsid w:val="00C81106"/>
    <w:rsid w:val="00C81840"/>
    <w:rsid w:val="00C81AEC"/>
    <w:rsid w:val="00C81DAD"/>
    <w:rsid w:val="00C82982"/>
    <w:rsid w:val="00C82C17"/>
    <w:rsid w:val="00C82C26"/>
    <w:rsid w:val="00C82CA9"/>
    <w:rsid w:val="00C834C0"/>
    <w:rsid w:val="00C83824"/>
    <w:rsid w:val="00C83A45"/>
    <w:rsid w:val="00C844E8"/>
    <w:rsid w:val="00C84970"/>
    <w:rsid w:val="00C84D9B"/>
    <w:rsid w:val="00C85514"/>
    <w:rsid w:val="00C85A25"/>
    <w:rsid w:val="00C86144"/>
    <w:rsid w:val="00C866B7"/>
    <w:rsid w:val="00C86966"/>
    <w:rsid w:val="00C86CBC"/>
    <w:rsid w:val="00C86D4B"/>
    <w:rsid w:val="00C86DD9"/>
    <w:rsid w:val="00C86E0E"/>
    <w:rsid w:val="00C87AA0"/>
    <w:rsid w:val="00C91164"/>
    <w:rsid w:val="00C91795"/>
    <w:rsid w:val="00C91B19"/>
    <w:rsid w:val="00C920B5"/>
    <w:rsid w:val="00C927B0"/>
    <w:rsid w:val="00C93203"/>
    <w:rsid w:val="00C93456"/>
    <w:rsid w:val="00C935AB"/>
    <w:rsid w:val="00C94064"/>
    <w:rsid w:val="00C940C3"/>
    <w:rsid w:val="00C94189"/>
    <w:rsid w:val="00C9520C"/>
    <w:rsid w:val="00C952BD"/>
    <w:rsid w:val="00C95557"/>
    <w:rsid w:val="00C96BF4"/>
    <w:rsid w:val="00C97440"/>
    <w:rsid w:val="00C97564"/>
    <w:rsid w:val="00C9784B"/>
    <w:rsid w:val="00CA02DB"/>
    <w:rsid w:val="00CA0E39"/>
    <w:rsid w:val="00CA2D1B"/>
    <w:rsid w:val="00CA43AB"/>
    <w:rsid w:val="00CA4675"/>
    <w:rsid w:val="00CA4D00"/>
    <w:rsid w:val="00CA5404"/>
    <w:rsid w:val="00CA5FEA"/>
    <w:rsid w:val="00CA6E07"/>
    <w:rsid w:val="00CA72D7"/>
    <w:rsid w:val="00CA7B43"/>
    <w:rsid w:val="00CA7F43"/>
    <w:rsid w:val="00CB1779"/>
    <w:rsid w:val="00CB1D6C"/>
    <w:rsid w:val="00CB1F5D"/>
    <w:rsid w:val="00CB2083"/>
    <w:rsid w:val="00CB20C2"/>
    <w:rsid w:val="00CB2F3B"/>
    <w:rsid w:val="00CB371D"/>
    <w:rsid w:val="00CB385A"/>
    <w:rsid w:val="00CB4512"/>
    <w:rsid w:val="00CB49D4"/>
    <w:rsid w:val="00CB4DCD"/>
    <w:rsid w:val="00CB5267"/>
    <w:rsid w:val="00CB5425"/>
    <w:rsid w:val="00CB5502"/>
    <w:rsid w:val="00CB5630"/>
    <w:rsid w:val="00CB5973"/>
    <w:rsid w:val="00CB5BD6"/>
    <w:rsid w:val="00CB602D"/>
    <w:rsid w:val="00CB63A3"/>
    <w:rsid w:val="00CB6F1D"/>
    <w:rsid w:val="00CB760B"/>
    <w:rsid w:val="00CB7771"/>
    <w:rsid w:val="00CC0C98"/>
    <w:rsid w:val="00CC10D7"/>
    <w:rsid w:val="00CC1723"/>
    <w:rsid w:val="00CC29C5"/>
    <w:rsid w:val="00CC3728"/>
    <w:rsid w:val="00CC3B90"/>
    <w:rsid w:val="00CC3F98"/>
    <w:rsid w:val="00CC3FC5"/>
    <w:rsid w:val="00CC427E"/>
    <w:rsid w:val="00CC47EE"/>
    <w:rsid w:val="00CC488C"/>
    <w:rsid w:val="00CC4FBF"/>
    <w:rsid w:val="00CC59BB"/>
    <w:rsid w:val="00CC6944"/>
    <w:rsid w:val="00CC69D8"/>
    <w:rsid w:val="00CC71EA"/>
    <w:rsid w:val="00CC73C4"/>
    <w:rsid w:val="00CD0418"/>
    <w:rsid w:val="00CD0A75"/>
    <w:rsid w:val="00CD0F87"/>
    <w:rsid w:val="00CD1120"/>
    <w:rsid w:val="00CD122D"/>
    <w:rsid w:val="00CD15C5"/>
    <w:rsid w:val="00CD1906"/>
    <w:rsid w:val="00CD2943"/>
    <w:rsid w:val="00CD2C98"/>
    <w:rsid w:val="00CD2DD4"/>
    <w:rsid w:val="00CD32F0"/>
    <w:rsid w:val="00CD3DC2"/>
    <w:rsid w:val="00CD3DEB"/>
    <w:rsid w:val="00CD419D"/>
    <w:rsid w:val="00CD439C"/>
    <w:rsid w:val="00CD4AB7"/>
    <w:rsid w:val="00CD4C35"/>
    <w:rsid w:val="00CD4DB4"/>
    <w:rsid w:val="00CD51C1"/>
    <w:rsid w:val="00CD6025"/>
    <w:rsid w:val="00CD640A"/>
    <w:rsid w:val="00CD65B0"/>
    <w:rsid w:val="00CD6D29"/>
    <w:rsid w:val="00CD7C77"/>
    <w:rsid w:val="00CE0F18"/>
    <w:rsid w:val="00CE10D5"/>
    <w:rsid w:val="00CE14EA"/>
    <w:rsid w:val="00CE1F38"/>
    <w:rsid w:val="00CE231E"/>
    <w:rsid w:val="00CE24DA"/>
    <w:rsid w:val="00CE29F8"/>
    <w:rsid w:val="00CE2B8B"/>
    <w:rsid w:val="00CE2CEE"/>
    <w:rsid w:val="00CE3116"/>
    <w:rsid w:val="00CE31DE"/>
    <w:rsid w:val="00CE321F"/>
    <w:rsid w:val="00CE4113"/>
    <w:rsid w:val="00CE4A82"/>
    <w:rsid w:val="00CE4FAF"/>
    <w:rsid w:val="00CE5919"/>
    <w:rsid w:val="00CE5C61"/>
    <w:rsid w:val="00CE5FD8"/>
    <w:rsid w:val="00CE63B9"/>
    <w:rsid w:val="00CE646B"/>
    <w:rsid w:val="00CE69EE"/>
    <w:rsid w:val="00CE6CC9"/>
    <w:rsid w:val="00CE7DB8"/>
    <w:rsid w:val="00CE7FE5"/>
    <w:rsid w:val="00CF05ED"/>
    <w:rsid w:val="00CF0732"/>
    <w:rsid w:val="00CF20CB"/>
    <w:rsid w:val="00CF248E"/>
    <w:rsid w:val="00CF28C7"/>
    <w:rsid w:val="00CF2ED8"/>
    <w:rsid w:val="00CF3465"/>
    <w:rsid w:val="00CF39F4"/>
    <w:rsid w:val="00CF3CE3"/>
    <w:rsid w:val="00CF4042"/>
    <w:rsid w:val="00CF4452"/>
    <w:rsid w:val="00CF4C9B"/>
    <w:rsid w:val="00CF4E54"/>
    <w:rsid w:val="00CF61CC"/>
    <w:rsid w:val="00CF6846"/>
    <w:rsid w:val="00CF7435"/>
    <w:rsid w:val="00CF7590"/>
    <w:rsid w:val="00CF7849"/>
    <w:rsid w:val="00CF78F2"/>
    <w:rsid w:val="00CF7BBE"/>
    <w:rsid w:val="00CF7F72"/>
    <w:rsid w:val="00CF7FDD"/>
    <w:rsid w:val="00D0049D"/>
    <w:rsid w:val="00D00C68"/>
    <w:rsid w:val="00D00DB3"/>
    <w:rsid w:val="00D00ED5"/>
    <w:rsid w:val="00D00EDB"/>
    <w:rsid w:val="00D01088"/>
    <w:rsid w:val="00D010EE"/>
    <w:rsid w:val="00D01E3C"/>
    <w:rsid w:val="00D01E8F"/>
    <w:rsid w:val="00D02313"/>
    <w:rsid w:val="00D032EE"/>
    <w:rsid w:val="00D0333F"/>
    <w:rsid w:val="00D03772"/>
    <w:rsid w:val="00D03C5F"/>
    <w:rsid w:val="00D03F94"/>
    <w:rsid w:val="00D04247"/>
    <w:rsid w:val="00D042AA"/>
    <w:rsid w:val="00D044E5"/>
    <w:rsid w:val="00D04971"/>
    <w:rsid w:val="00D05D47"/>
    <w:rsid w:val="00D060B4"/>
    <w:rsid w:val="00D063DC"/>
    <w:rsid w:val="00D07296"/>
    <w:rsid w:val="00D072B6"/>
    <w:rsid w:val="00D07379"/>
    <w:rsid w:val="00D07B57"/>
    <w:rsid w:val="00D100BB"/>
    <w:rsid w:val="00D10661"/>
    <w:rsid w:val="00D109F4"/>
    <w:rsid w:val="00D11B4E"/>
    <w:rsid w:val="00D11ED3"/>
    <w:rsid w:val="00D11FF8"/>
    <w:rsid w:val="00D129AF"/>
    <w:rsid w:val="00D12C8E"/>
    <w:rsid w:val="00D13777"/>
    <w:rsid w:val="00D14232"/>
    <w:rsid w:val="00D14308"/>
    <w:rsid w:val="00D14390"/>
    <w:rsid w:val="00D148C1"/>
    <w:rsid w:val="00D1513E"/>
    <w:rsid w:val="00D15634"/>
    <w:rsid w:val="00D1651F"/>
    <w:rsid w:val="00D168D7"/>
    <w:rsid w:val="00D175BC"/>
    <w:rsid w:val="00D179CB"/>
    <w:rsid w:val="00D17DD8"/>
    <w:rsid w:val="00D20485"/>
    <w:rsid w:val="00D20638"/>
    <w:rsid w:val="00D20BC8"/>
    <w:rsid w:val="00D21B4C"/>
    <w:rsid w:val="00D21F69"/>
    <w:rsid w:val="00D2212C"/>
    <w:rsid w:val="00D2266D"/>
    <w:rsid w:val="00D22B5A"/>
    <w:rsid w:val="00D22DA4"/>
    <w:rsid w:val="00D233A6"/>
    <w:rsid w:val="00D2374B"/>
    <w:rsid w:val="00D23A68"/>
    <w:rsid w:val="00D23DB5"/>
    <w:rsid w:val="00D2464D"/>
    <w:rsid w:val="00D248C9"/>
    <w:rsid w:val="00D24C3F"/>
    <w:rsid w:val="00D24F7A"/>
    <w:rsid w:val="00D2535C"/>
    <w:rsid w:val="00D25CBE"/>
    <w:rsid w:val="00D25CF4"/>
    <w:rsid w:val="00D25E1E"/>
    <w:rsid w:val="00D25F03"/>
    <w:rsid w:val="00D26747"/>
    <w:rsid w:val="00D26BDE"/>
    <w:rsid w:val="00D270B6"/>
    <w:rsid w:val="00D27569"/>
    <w:rsid w:val="00D27BB2"/>
    <w:rsid w:val="00D30068"/>
    <w:rsid w:val="00D30A47"/>
    <w:rsid w:val="00D3168C"/>
    <w:rsid w:val="00D326D0"/>
    <w:rsid w:val="00D32882"/>
    <w:rsid w:val="00D32A5E"/>
    <w:rsid w:val="00D336AD"/>
    <w:rsid w:val="00D34296"/>
    <w:rsid w:val="00D3454B"/>
    <w:rsid w:val="00D3463D"/>
    <w:rsid w:val="00D3499B"/>
    <w:rsid w:val="00D34A44"/>
    <w:rsid w:val="00D35206"/>
    <w:rsid w:val="00D35C7B"/>
    <w:rsid w:val="00D35CF7"/>
    <w:rsid w:val="00D36741"/>
    <w:rsid w:val="00D36810"/>
    <w:rsid w:val="00D3726D"/>
    <w:rsid w:val="00D37932"/>
    <w:rsid w:val="00D37F7D"/>
    <w:rsid w:val="00D400A5"/>
    <w:rsid w:val="00D400F7"/>
    <w:rsid w:val="00D409F3"/>
    <w:rsid w:val="00D414E5"/>
    <w:rsid w:val="00D4164D"/>
    <w:rsid w:val="00D43143"/>
    <w:rsid w:val="00D43575"/>
    <w:rsid w:val="00D43C66"/>
    <w:rsid w:val="00D43E2B"/>
    <w:rsid w:val="00D447EB"/>
    <w:rsid w:val="00D44948"/>
    <w:rsid w:val="00D45781"/>
    <w:rsid w:val="00D45ECE"/>
    <w:rsid w:val="00D46246"/>
    <w:rsid w:val="00D47CEA"/>
    <w:rsid w:val="00D47CF7"/>
    <w:rsid w:val="00D47D74"/>
    <w:rsid w:val="00D519BC"/>
    <w:rsid w:val="00D51B92"/>
    <w:rsid w:val="00D51BC9"/>
    <w:rsid w:val="00D51CA8"/>
    <w:rsid w:val="00D52297"/>
    <w:rsid w:val="00D527B4"/>
    <w:rsid w:val="00D52B76"/>
    <w:rsid w:val="00D52C6C"/>
    <w:rsid w:val="00D5322F"/>
    <w:rsid w:val="00D53721"/>
    <w:rsid w:val="00D53C78"/>
    <w:rsid w:val="00D540EE"/>
    <w:rsid w:val="00D54536"/>
    <w:rsid w:val="00D546DE"/>
    <w:rsid w:val="00D54E04"/>
    <w:rsid w:val="00D555C4"/>
    <w:rsid w:val="00D55781"/>
    <w:rsid w:val="00D55F31"/>
    <w:rsid w:val="00D568CE"/>
    <w:rsid w:val="00D57265"/>
    <w:rsid w:val="00D5748C"/>
    <w:rsid w:val="00D605D4"/>
    <w:rsid w:val="00D62105"/>
    <w:rsid w:val="00D6243B"/>
    <w:rsid w:val="00D625AD"/>
    <w:rsid w:val="00D626C8"/>
    <w:rsid w:val="00D63056"/>
    <w:rsid w:val="00D63600"/>
    <w:rsid w:val="00D64293"/>
    <w:rsid w:val="00D64649"/>
    <w:rsid w:val="00D66B50"/>
    <w:rsid w:val="00D66B6A"/>
    <w:rsid w:val="00D6742B"/>
    <w:rsid w:val="00D675D9"/>
    <w:rsid w:val="00D67D80"/>
    <w:rsid w:val="00D7003E"/>
    <w:rsid w:val="00D717E1"/>
    <w:rsid w:val="00D71B9C"/>
    <w:rsid w:val="00D721CA"/>
    <w:rsid w:val="00D72797"/>
    <w:rsid w:val="00D72E9B"/>
    <w:rsid w:val="00D73325"/>
    <w:rsid w:val="00D7339E"/>
    <w:rsid w:val="00D73F87"/>
    <w:rsid w:val="00D7449F"/>
    <w:rsid w:val="00D7492A"/>
    <w:rsid w:val="00D74F8A"/>
    <w:rsid w:val="00D75561"/>
    <w:rsid w:val="00D75F66"/>
    <w:rsid w:val="00D77063"/>
    <w:rsid w:val="00D77861"/>
    <w:rsid w:val="00D77AC5"/>
    <w:rsid w:val="00D77E58"/>
    <w:rsid w:val="00D801C6"/>
    <w:rsid w:val="00D80501"/>
    <w:rsid w:val="00D80C64"/>
    <w:rsid w:val="00D80C72"/>
    <w:rsid w:val="00D80D97"/>
    <w:rsid w:val="00D81153"/>
    <w:rsid w:val="00D815D4"/>
    <w:rsid w:val="00D8244C"/>
    <w:rsid w:val="00D8248C"/>
    <w:rsid w:val="00D82570"/>
    <w:rsid w:val="00D82903"/>
    <w:rsid w:val="00D82DC9"/>
    <w:rsid w:val="00D83140"/>
    <w:rsid w:val="00D834E0"/>
    <w:rsid w:val="00D83D9E"/>
    <w:rsid w:val="00D8421E"/>
    <w:rsid w:val="00D84421"/>
    <w:rsid w:val="00D844B9"/>
    <w:rsid w:val="00D84F77"/>
    <w:rsid w:val="00D85C94"/>
    <w:rsid w:val="00D86A17"/>
    <w:rsid w:val="00D86B22"/>
    <w:rsid w:val="00D8730C"/>
    <w:rsid w:val="00D876A7"/>
    <w:rsid w:val="00D904A5"/>
    <w:rsid w:val="00D9084C"/>
    <w:rsid w:val="00D90867"/>
    <w:rsid w:val="00D91024"/>
    <w:rsid w:val="00D91107"/>
    <w:rsid w:val="00D915C1"/>
    <w:rsid w:val="00D924C6"/>
    <w:rsid w:val="00D9335A"/>
    <w:rsid w:val="00D936E6"/>
    <w:rsid w:val="00D93C25"/>
    <w:rsid w:val="00D94419"/>
    <w:rsid w:val="00D94806"/>
    <w:rsid w:val="00D9562C"/>
    <w:rsid w:val="00D95FBA"/>
    <w:rsid w:val="00D9656E"/>
    <w:rsid w:val="00D96937"/>
    <w:rsid w:val="00D971C6"/>
    <w:rsid w:val="00DA0814"/>
    <w:rsid w:val="00DA0970"/>
    <w:rsid w:val="00DA0A23"/>
    <w:rsid w:val="00DA0DC8"/>
    <w:rsid w:val="00DA177E"/>
    <w:rsid w:val="00DA1867"/>
    <w:rsid w:val="00DA196C"/>
    <w:rsid w:val="00DA1B79"/>
    <w:rsid w:val="00DA256C"/>
    <w:rsid w:val="00DA29F7"/>
    <w:rsid w:val="00DA3CA6"/>
    <w:rsid w:val="00DA4061"/>
    <w:rsid w:val="00DA4727"/>
    <w:rsid w:val="00DA47F1"/>
    <w:rsid w:val="00DA4C0C"/>
    <w:rsid w:val="00DA4E87"/>
    <w:rsid w:val="00DA5239"/>
    <w:rsid w:val="00DA5283"/>
    <w:rsid w:val="00DA5568"/>
    <w:rsid w:val="00DA5E0A"/>
    <w:rsid w:val="00DA6333"/>
    <w:rsid w:val="00DA659E"/>
    <w:rsid w:val="00DA663A"/>
    <w:rsid w:val="00DA7868"/>
    <w:rsid w:val="00DA7A19"/>
    <w:rsid w:val="00DA7E32"/>
    <w:rsid w:val="00DB0807"/>
    <w:rsid w:val="00DB128F"/>
    <w:rsid w:val="00DB2237"/>
    <w:rsid w:val="00DB305D"/>
    <w:rsid w:val="00DB35B9"/>
    <w:rsid w:val="00DB46F7"/>
    <w:rsid w:val="00DB5F2A"/>
    <w:rsid w:val="00DB6111"/>
    <w:rsid w:val="00DB6DBC"/>
    <w:rsid w:val="00DB712F"/>
    <w:rsid w:val="00DB78FF"/>
    <w:rsid w:val="00DB7CA5"/>
    <w:rsid w:val="00DB7F95"/>
    <w:rsid w:val="00DC07E7"/>
    <w:rsid w:val="00DC2AFB"/>
    <w:rsid w:val="00DC2BF2"/>
    <w:rsid w:val="00DC37B2"/>
    <w:rsid w:val="00DC3B63"/>
    <w:rsid w:val="00DC4A5D"/>
    <w:rsid w:val="00DC4F06"/>
    <w:rsid w:val="00DC5727"/>
    <w:rsid w:val="00DC5C7F"/>
    <w:rsid w:val="00DC6125"/>
    <w:rsid w:val="00DC6248"/>
    <w:rsid w:val="00DC668E"/>
    <w:rsid w:val="00DC70A8"/>
    <w:rsid w:val="00DC7377"/>
    <w:rsid w:val="00DC767B"/>
    <w:rsid w:val="00DC76BC"/>
    <w:rsid w:val="00DD03EB"/>
    <w:rsid w:val="00DD14BC"/>
    <w:rsid w:val="00DD16DE"/>
    <w:rsid w:val="00DD1715"/>
    <w:rsid w:val="00DD22D8"/>
    <w:rsid w:val="00DD2427"/>
    <w:rsid w:val="00DD4302"/>
    <w:rsid w:val="00DD45E1"/>
    <w:rsid w:val="00DD487E"/>
    <w:rsid w:val="00DD5242"/>
    <w:rsid w:val="00DD56ED"/>
    <w:rsid w:val="00DD5B80"/>
    <w:rsid w:val="00DE0425"/>
    <w:rsid w:val="00DE0617"/>
    <w:rsid w:val="00DE139A"/>
    <w:rsid w:val="00DE2962"/>
    <w:rsid w:val="00DE2A63"/>
    <w:rsid w:val="00DE2DD5"/>
    <w:rsid w:val="00DE43A4"/>
    <w:rsid w:val="00DE46A3"/>
    <w:rsid w:val="00DE4A1A"/>
    <w:rsid w:val="00DE4EC0"/>
    <w:rsid w:val="00DE4FAB"/>
    <w:rsid w:val="00DF028C"/>
    <w:rsid w:val="00DF13F1"/>
    <w:rsid w:val="00DF149D"/>
    <w:rsid w:val="00DF1B97"/>
    <w:rsid w:val="00DF1CDD"/>
    <w:rsid w:val="00DF2175"/>
    <w:rsid w:val="00DF21E7"/>
    <w:rsid w:val="00DF255E"/>
    <w:rsid w:val="00DF281F"/>
    <w:rsid w:val="00DF30C2"/>
    <w:rsid w:val="00DF3961"/>
    <w:rsid w:val="00DF3B4A"/>
    <w:rsid w:val="00DF3CDA"/>
    <w:rsid w:val="00DF409D"/>
    <w:rsid w:val="00DF4180"/>
    <w:rsid w:val="00DF4A4A"/>
    <w:rsid w:val="00DF4D76"/>
    <w:rsid w:val="00DF5201"/>
    <w:rsid w:val="00DF58A5"/>
    <w:rsid w:val="00DF64AB"/>
    <w:rsid w:val="00DF73A8"/>
    <w:rsid w:val="00DF7F62"/>
    <w:rsid w:val="00E002F1"/>
    <w:rsid w:val="00E004E6"/>
    <w:rsid w:val="00E00AB8"/>
    <w:rsid w:val="00E00D64"/>
    <w:rsid w:val="00E00D8D"/>
    <w:rsid w:val="00E01F16"/>
    <w:rsid w:val="00E02063"/>
    <w:rsid w:val="00E02193"/>
    <w:rsid w:val="00E02819"/>
    <w:rsid w:val="00E02EF3"/>
    <w:rsid w:val="00E031BB"/>
    <w:rsid w:val="00E0324F"/>
    <w:rsid w:val="00E03A06"/>
    <w:rsid w:val="00E048CB"/>
    <w:rsid w:val="00E04E5D"/>
    <w:rsid w:val="00E05C74"/>
    <w:rsid w:val="00E05EE9"/>
    <w:rsid w:val="00E077C6"/>
    <w:rsid w:val="00E07925"/>
    <w:rsid w:val="00E11328"/>
    <w:rsid w:val="00E113AA"/>
    <w:rsid w:val="00E1146D"/>
    <w:rsid w:val="00E11DF3"/>
    <w:rsid w:val="00E128A4"/>
    <w:rsid w:val="00E135AC"/>
    <w:rsid w:val="00E1365C"/>
    <w:rsid w:val="00E13BD4"/>
    <w:rsid w:val="00E13E42"/>
    <w:rsid w:val="00E142F2"/>
    <w:rsid w:val="00E14662"/>
    <w:rsid w:val="00E146B6"/>
    <w:rsid w:val="00E14C6D"/>
    <w:rsid w:val="00E14EF4"/>
    <w:rsid w:val="00E1523E"/>
    <w:rsid w:val="00E154C1"/>
    <w:rsid w:val="00E1588B"/>
    <w:rsid w:val="00E16369"/>
    <w:rsid w:val="00E16457"/>
    <w:rsid w:val="00E1690A"/>
    <w:rsid w:val="00E1753F"/>
    <w:rsid w:val="00E17A1B"/>
    <w:rsid w:val="00E200A3"/>
    <w:rsid w:val="00E20110"/>
    <w:rsid w:val="00E205DA"/>
    <w:rsid w:val="00E208E6"/>
    <w:rsid w:val="00E21386"/>
    <w:rsid w:val="00E2160A"/>
    <w:rsid w:val="00E21A99"/>
    <w:rsid w:val="00E21E8E"/>
    <w:rsid w:val="00E221C4"/>
    <w:rsid w:val="00E2223C"/>
    <w:rsid w:val="00E22815"/>
    <w:rsid w:val="00E2346D"/>
    <w:rsid w:val="00E23783"/>
    <w:rsid w:val="00E237B0"/>
    <w:rsid w:val="00E23A95"/>
    <w:rsid w:val="00E23DC2"/>
    <w:rsid w:val="00E23F9C"/>
    <w:rsid w:val="00E24CDC"/>
    <w:rsid w:val="00E24CEE"/>
    <w:rsid w:val="00E24F65"/>
    <w:rsid w:val="00E2545F"/>
    <w:rsid w:val="00E2549B"/>
    <w:rsid w:val="00E25991"/>
    <w:rsid w:val="00E25DC1"/>
    <w:rsid w:val="00E26114"/>
    <w:rsid w:val="00E26648"/>
    <w:rsid w:val="00E2748F"/>
    <w:rsid w:val="00E278CB"/>
    <w:rsid w:val="00E27B11"/>
    <w:rsid w:val="00E27B32"/>
    <w:rsid w:val="00E27CE7"/>
    <w:rsid w:val="00E27D95"/>
    <w:rsid w:val="00E306E4"/>
    <w:rsid w:val="00E310FA"/>
    <w:rsid w:val="00E3140D"/>
    <w:rsid w:val="00E31569"/>
    <w:rsid w:val="00E318A6"/>
    <w:rsid w:val="00E324AC"/>
    <w:rsid w:val="00E32519"/>
    <w:rsid w:val="00E326DC"/>
    <w:rsid w:val="00E3281D"/>
    <w:rsid w:val="00E32B98"/>
    <w:rsid w:val="00E330B8"/>
    <w:rsid w:val="00E339A3"/>
    <w:rsid w:val="00E348E3"/>
    <w:rsid w:val="00E349C9"/>
    <w:rsid w:val="00E34B7B"/>
    <w:rsid w:val="00E34D6C"/>
    <w:rsid w:val="00E34E1E"/>
    <w:rsid w:val="00E35E1A"/>
    <w:rsid w:val="00E36329"/>
    <w:rsid w:val="00E3688B"/>
    <w:rsid w:val="00E368B7"/>
    <w:rsid w:val="00E369A9"/>
    <w:rsid w:val="00E36ADC"/>
    <w:rsid w:val="00E36F36"/>
    <w:rsid w:val="00E37DE1"/>
    <w:rsid w:val="00E403C0"/>
    <w:rsid w:val="00E40B90"/>
    <w:rsid w:val="00E40C9F"/>
    <w:rsid w:val="00E411BE"/>
    <w:rsid w:val="00E416DA"/>
    <w:rsid w:val="00E41915"/>
    <w:rsid w:val="00E41D62"/>
    <w:rsid w:val="00E41DFA"/>
    <w:rsid w:val="00E42A08"/>
    <w:rsid w:val="00E43FD6"/>
    <w:rsid w:val="00E442A9"/>
    <w:rsid w:val="00E44659"/>
    <w:rsid w:val="00E44B22"/>
    <w:rsid w:val="00E44B85"/>
    <w:rsid w:val="00E45E81"/>
    <w:rsid w:val="00E461BA"/>
    <w:rsid w:val="00E465FF"/>
    <w:rsid w:val="00E4702E"/>
    <w:rsid w:val="00E47B17"/>
    <w:rsid w:val="00E47C02"/>
    <w:rsid w:val="00E47EB5"/>
    <w:rsid w:val="00E47FCD"/>
    <w:rsid w:val="00E5011A"/>
    <w:rsid w:val="00E50846"/>
    <w:rsid w:val="00E513B1"/>
    <w:rsid w:val="00E5183F"/>
    <w:rsid w:val="00E51849"/>
    <w:rsid w:val="00E52189"/>
    <w:rsid w:val="00E52D16"/>
    <w:rsid w:val="00E52DB9"/>
    <w:rsid w:val="00E52FF0"/>
    <w:rsid w:val="00E54038"/>
    <w:rsid w:val="00E54836"/>
    <w:rsid w:val="00E54B61"/>
    <w:rsid w:val="00E54EDE"/>
    <w:rsid w:val="00E5514A"/>
    <w:rsid w:val="00E55D8A"/>
    <w:rsid w:val="00E562FD"/>
    <w:rsid w:val="00E56706"/>
    <w:rsid w:val="00E56A37"/>
    <w:rsid w:val="00E56FCF"/>
    <w:rsid w:val="00E575BC"/>
    <w:rsid w:val="00E57A95"/>
    <w:rsid w:val="00E60256"/>
    <w:rsid w:val="00E603F4"/>
    <w:rsid w:val="00E6269C"/>
    <w:rsid w:val="00E62C88"/>
    <w:rsid w:val="00E62E2D"/>
    <w:rsid w:val="00E63476"/>
    <w:rsid w:val="00E637C2"/>
    <w:rsid w:val="00E653AE"/>
    <w:rsid w:val="00E65442"/>
    <w:rsid w:val="00E659C2"/>
    <w:rsid w:val="00E6653B"/>
    <w:rsid w:val="00E671F4"/>
    <w:rsid w:val="00E7004E"/>
    <w:rsid w:val="00E7016B"/>
    <w:rsid w:val="00E703DE"/>
    <w:rsid w:val="00E704A6"/>
    <w:rsid w:val="00E7050A"/>
    <w:rsid w:val="00E705C8"/>
    <w:rsid w:val="00E721FC"/>
    <w:rsid w:val="00E7227E"/>
    <w:rsid w:val="00E727EF"/>
    <w:rsid w:val="00E72A46"/>
    <w:rsid w:val="00E72F18"/>
    <w:rsid w:val="00E73146"/>
    <w:rsid w:val="00E73E31"/>
    <w:rsid w:val="00E74682"/>
    <w:rsid w:val="00E75DB6"/>
    <w:rsid w:val="00E772D0"/>
    <w:rsid w:val="00E77C60"/>
    <w:rsid w:val="00E77DCC"/>
    <w:rsid w:val="00E80B74"/>
    <w:rsid w:val="00E80EFC"/>
    <w:rsid w:val="00E81129"/>
    <w:rsid w:val="00E812F7"/>
    <w:rsid w:val="00E815CF"/>
    <w:rsid w:val="00E81796"/>
    <w:rsid w:val="00E81CE0"/>
    <w:rsid w:val="00E81FDE"/>
    <w:rsid w:val="00E82168"/>
    <w:rsid w:val="00E828DC"/>
    <w:rsid w:val="00E82D88"/>
    <w:rsid w:val="00E834C6"/>
    <w:rsid w:val="00E83CDE"/>
    <w:rsid w:val="00E85156"/>
    <w:rsid w:val="00E8565F"/>
    <w:rsid w:val="00E85959"/>
    <w:rsid w:val="00E85DE4"/>
    <w:rsid w:val="00E869B2"/>
    <w:rsid w:val="00E86C5C"/>
    <w:rsid w:val="00E8717E"/>
    <w:rsid w:val="00E900DF"/>
    <w:rsid w:val="00E901A5"/>
    <w:rsid w:val="00E905BF"/>
    <w:rsid w:val="00E9064D"/>
    <w:rsid w:val="00E91339"/>
    <w:rsid w:val="00E9175A"/>
    <w:rsid w:val="00E91D87"/>
    <w:rsid w:val="00E9276F"/>
    <w:rsid w:val="00E92841"/>
    <w:rsid w:val="00E93109"/>
    <w:rsid w:val="00E93619"/>
    <w:rsid w:val="00E9384D"/>
    <w:rsid w:val="00E93950"/>
    <w:rsid w:val="00E93DBF"/>
    <w:rsid w:val="00E93E67"/>
    <w:rsid w:val="00E93F2B"/>
    <w:rsid w:val="00E93FCD"/>
    <w:rsid w:val="00E94DDC"/>
    <w:rsid w:val="00E95454"/>
    <w:rsid w:val="00E96352"/>
    <w:rsid w:val="00E96FC2"/>
    <w:rsid w:val="00E97591"/>
    <w:rsid w:val="00E978D7"/>
    <w:rsid w:val="00EA0DDB"/>
    <w:rsid w:val="00EA0EC5"/>
    <w:rsid w:val="00EA148C"/>
    <w:rsid w:val="00EA15C2"/>
    <w:rsid w:val="00EA2C19"/>
    <w:rsid w:val="00EA2C46"/>
    <w:rsid w:val="00EA2ECC"/>
    <w:rsid w:val="00EA3425"/>
    <w:rsid w:val="00EA3A88"/>
    <w:rsid w:val="00EA3A8D"/>
    <w:rsid w:val="00EA3EF9"/>
    <w:rsid w:val="00EA42B2"/>
    <w:rsid w:val="00EA4E4A"/>
    <w:rsid w:val="00EA598D"/>
    <w:rsid w:val="00EA66F4"/>
    <w:rsid w:val="00EA6A2D"/>
    <w:rsid w:val="00EA6C7E"/>
    <w:rsid w:val="00EB0180"/>
    <w:rsid w:val="00EB0775"/>
    <w:rsid w:val="00EB07A7"/>
    <w:rsid w:val="00EB0985"/>
    <w:rsid w:val="00EB0E38"/>
    <w:rsid w:val="00EB0F79"/>
    <w:rsid w:val="00EB14E7"/>
    <w:rsid w:val="00EB162C"/>
    <w:rsid w:val="00EB1CD1"/>
    <w:rsid w:val="00EB1D28"/>
    <w:rsid w:val="00EB220E"/>
    <w:rsid w:val="00EB2E22"/>
    <w:rsid w:val="00EB2E27"/>
    <w:rsid w:val="00EB3026"/>
    <w:rsid w:val="00EB35F3"/>
    <w:rsid w:val="00EB3655"/>
    <w:rsid w:val="00EB370D"/>
    <w:rsid w:val="00EB43F0"/>
    <w:rsid w:val="00EB678B"/>
    <w:rsid w:val="00EB684D"/>
    <w:rsid w:val="00EB7A85"/>
    <w:rsid w:val="00EB7E61"/>
    <w:rsid w:val="00EB7ECC"/>
    <w:rsid w:val="00EC03D2"/>
    <w:rsid w:val="00EC0897"/>
    <w:rsid w:val="00EC1D10"/>
    <w:rsid w:val="00EC1ED1"/>
    <w:rsid w:val="00EC2565"/>
    <w:rsid w:val="00EC2588"/>
    <w:rsid w:val="00EC2873"/>
    <w:rsid w:val="00EC29F4"/>
    <w:rsid w:val="00EC2D57"/>
    <w:rsid w:val="00EC32D8"/>
    <w:rsid w:val="00EC3510"/>
    <w:rsid w:val="00EC37A6"/>
    <w:rsid w:val="00EC4264"/>
    <w:rsid w:val="00EC556B"/>
    <w:rsid w:val="00EC5C24"/>
    <w:rsid w:val="00EC5E1E"/>
    <w:rsid w:val="00EC64FC"/>
    <w:rsid w:val="00EC69D4"/>
    <w:rsid w:val="00EC6CD0"/>
    <w:rsid w:val="00EC7201"/>
    <w:rsid w:val="00EC7292"/>
    <w:rsid w:val="00EC74A9"/>
    <w:rsid w:val="00EC77BC"/>
    <w:rsid w:val="00EC7F3F"/>
    <w:rsid w:val="00ED033F"/>
    <w:rsid w:val="00ED091B"/>
    <w:rsid w:val="00ED0944"/>
    <w:rsid w:val="00ED0A9A"/>
    <w:rsid w:val="00ED0AE8"/>
    <w:rsid w:val="00ED0C4F"/>
    <w:rsid w:val="00ED130A"/>
    <w:rsid w:val="00ED14D3"/>
    <w:rsid w:val="00ED15C8"/>
    <w:rsid w:val="00ED18D0"/>
    <w:rsid w:val="00ED287E"/>
    <w:rsid w:val="00ED325F"/>
    <w:rsid w:val="00ED4759"/>
    <w:rsid w:val="00ED4954"/>
    <w:rsid w:val="00ED4C7F"/>
    <w:rsid w:val="00ED4F4E"/>
    <w:rsid w:val="00ED5040"/>
    <w:rsid w:val="00ED5401"/>
    <w:rsid w:val="00ED549B"/>
    <w:rsid w:val="00ED5D98"/>
    <w:rsid w:val="00ED6448"/>
    <w:rsid w:val="00ED69B4"/>
    <w:rsid w:val="00ED6F66"/>
    <w:rsid w:val="00ED719A"/>
    <w:rsid w:val="00ED7F85"/>
    <w:rsid w:val="00EE02BE"/>
    <w:rsid w:val="00EE07D7"/>
    <w:rsid w:val="00EE0E54"/>
    <w:rsid w:val="00EE1119"/>
    <w:rsid w:val="00EE178A"/>
    <w:rsid w:val="00EE1900"/>
    <w:rsid w:val="00EE195D"/>
    <w:rsid w:val="00EE1B61"/>
    <w:rsid w:val="00EE2E66"/>
    <w:rsid w:val="00EE3829"/>
    <w:rsid w:val="00EE4913"/>
    <w:rsid w:val="00EE50E1"/>
    <w:rsid w:val="00EE52C3"/>
    <w:rsid w:val="00EE5438"/>
    <w:rsid w:val="00EE5618"/>
    <w:rsid w:val="00EE5965"/>
    <w:rsid w:val="00EE5AB7"/>
    <w:rsid w:val="00EE5D5F"/>
    <w:rsid w:val="00EE5E8B"/>
    <w:rsid w:val="00EE6109"/>
    <w:rsid w:val="00EE6415"/>
    <w:rsid w:val="00EE6A17"/>
    <w:rsid w:val="00EE76EC"/>
    <w:rsid w:val="00EE7FE5"/>
    <w:rsid w:val="00EF02C7"/>
    <w:rsid w:val="00EF0409"/>
    <w:rsid w:val="00EF0F86"/>
    <w:rsid w:val="00EF1CA4"/>
    <w:rsid w:val="00EF249E"/>
    <w:rsid w:val="00EF2FE5"/>
    <w:rsid w:val="00EF30F8"/>
    <w:rsid w:val="00EF3170"/>
    <w:rsid w:val="00EF3EE9"/>
    <w:rsid w:val="00EF41E1"/>
    <w:rsid w:val="00EF4BCC"/>
    <w:rsid w:val="00EF4C7B"/>
    <w:rsid w:val="00EF50D7"/>
    <w:rsid w:val="00EF5BE8"/>
    <w:rsid w:val="00EF73D1"/>
    <w:rsid w:val="00EF76A3"/>
    <w:rsid w:val="00EF7F88"/>
    <w:rsid w:val="00EF7F8D"/>
    <w:rsid w:val="00F00441"/>
    <w:rsid w:val="00F00628"/>
    <w:rsid w:val="00F01018"/>
    <w:rsid w:val="00F01A6C"/>
    <w:rsid w:val="00F02545"/>
    <w:rsid w:val="00F0257A"/>
    <w:rsid w:val="00F0268B"/>
    <w:rsid w:val="00F027F0"/>
    <w:rsid w:val="00F02978"/>
    <w:rsid w:val="00F02F0C"/>
    <w:rsid w:val="00F02F1B"/>
    <w:rsid w:val="00F03011"/>
    <w:rsid w:val="00F0469A"/>
    <w:rsid w:val="00F04CB9"/>
    <w:rsid w:val="00F05827"/>
    <w:rsid w:val="00F059CA"/>
    <w:rsid w:val="00F05C8D"/>
    <w:rsid w:val="00F066AC"/>
    <w:rsid w:val="00F0690E"/>
    <w:rsid w:val="00F0765F"/>
    <w:rsid w:val="00F0780F"/>
    <w:rsid w:val="00F0788E"/>
    <w:rsid w:val="00F078E9"/>
    <w:rsid w:val="00F07E4A"/>
    <w:rsid w:val="00F101FC"/>
    <w:rsid w:val="00F10791"/>
    <w:rsid w:val="00F10CC7"/>
    <w:rsid w:val="00F10E61"/>
    <w:rsid w:val="00F111AC"/>
    <w:rsid w:val="00F1226B"/>
    <w:rsid w:val="00F12466"/>
    <w:rsid w:val="00F12E8D"/>
    <w:rsid w:val="00F1372B"/>
    <w:rsid w:val="00F13C11"/>
    <w:rsid w:val="00F14F5D"/>
    <w:rsid w:val="00F154DE"/>
    <w:rsid w:val="00F165BB"/>
    <w:rsid w:val="00F17108"/>
    <w:rsid w:val="00F171E1"/>
    <w:rsid w:val="00F17933"/>
    <w:rsid w:val="00F17A66"/>
    <w:rsid w:val="00F17ACA"/>
    <w:rsid w:val="00F17FA6"/>
    <w:rsid w:val="00F17FCC"/>
    <w:rsid w:val="00F212A1"/>
    <w:rsid w:val="00F2176C"/>
    <w:rsid w:val="00F21A25"/>
    <w:rsid w:val="00F2218F"/>
    <w:rsid w:val="00F223B4"/>
    <w:rsid w:val="00F224AF"/>
    <w:rsid w:val="00F22B37"/>
    <w:rsid w:val="00F23183"/>
    <w:rsid w:val="00F23537"/>
    <w:rsid w:val="00F23662"/>
    <w:rsid w:val="00F2414E"/>
    <w:rsid w:val="00F24B2B"/>
    <w:rsid w:val="00F24CCD"/>
    <w:rsid w:val="00F24D3B"/>
    <w:rsid w:val="00F25942"/>
    <w:rsid w:val="00F25BDC"/>
    <w:rsid w:val="00F260A3"/>
    <w:rsid w:val="00F26797"/>
    <w:rsid w:val="00F268A9"/>
    <w:rsid w:val="00F26A43"/>
    <w:rsid w:val="00F26A48"/>
    <w:rsid w:val="00F26FDC"/>
    <w:rsid w:val="00F30ABA"/>
    <w:rsid w:val="00F30B8B"/>
    <w:rsid w:val="00F30E83"/>
    <w:rsid w:val="00F317FA"/>
    <w:rsid w:val="00F31AC1"/>
    <w:rsid w:val="00F31BF8"/>
    <w:rsid w:val="00F31E8E"/>
    <w:rsid w:val="00F31F92"/>
    <w:rsid w:val="00F32484"/>
    <w:rsid w:val="00F32954"/>
    <w:rsid w:val="00F32BF2"/>
    <w:rsid w:val="00F32C8B"/>
    <w:rsid w:val="00F33120"/>
    <w:rsid w:val="00F3423A"/>
    <w:rsid w:val="00F34598"/>
    <w:rsid w:val="00F3481D"/>
    <w:rsid w:val="00F35198"/>
    <w:rsid w:val="00F35217"/>
    <w:rsid w:val="00F35914"/>
    <w:rsid w:val="00F35CBC"/>
    <w:rsid w:val="00F36191"/>
    <w:rsid w:val="00F36317"/>
    <w:rsid w:val="00F369BF"/>
    <w:rsid w:val="00F36DDD"/>
    <w:rsid w:val="00F37715"/>
    <w:rsid w:val="00F37E3A"/>
    <w:rsid w:val="00F400E9"/>
    <w:rsid w:val="00F41553"/>
    <w:rsid w:val="00F415D2"/>
    <w:rsid w:val="00F41820"/>
    <w:rsid w:val="00F41CE9"/>
    <w:rsid w:val="00F422C9"/>
    <w:rsid w:val="00F43AEC"/>
    <w:rsid w:val="00F43B55"/>
    <w:rsid w:val="00F43C30"/>
    <w:rsid w:val="00F43EDC"/>
    <w:rsid w:val="00F44EC2"/>
    <w:rsid w:val="00F44FBC"/>
    <w:rsid w:val="00F4530C"/>
    <w:rsid w:val="00F4594A"/>
    <w:rsid w:val="00F45C05"/>
    <w:rsid w:val="00F45FF4"/>
    <w:rsid w:val="00F46A6D"/>
    <w:rsid w:val="00F46E22"/>
    <w:rsid w:val="00F46E75"/>
    <w:rsid w:val="00F47316"/>
    <w:rsid w:val="00F4778A"/>
    <w:rsid w:val="00F47A98"/>
    <w:rsid w:val="00F47BCD"/>
    <w:rsid w:val="00F500FB"/>
    <w:rsid w:val="00F50973"/>
    <w:rsid w:val="00F510B1"/>
    <w:rsid w:val="00F51829"/>
    <w:rsid w:val="00F51920"/>
    <w:rsid w:val="00F51AAE"/>
    <w:rsid w:val="00F51AD4"/>
    <w:rsid w:val="00F51C8E"/>
    <w:rsid w:val="00F524C5"/>
    <w:rsid w:val="00F52777"/>
    <w:rsid w:val="00F5440B"/>
    <w:rsid w:val="00F5450A"/>
    <w:rsid w:val="00F5490B"/>
    <w:rsid w:val="00F54E14"/>
    <w:rsid w:val="00F55387"/>
    <w:rsid w:val="00F55B6B"/>
    <w:rsid w:val="00F55BB8"/>
    <w:rsid w:val="00F55CF1"/>
    <w:rsid w:val="00F5696B"/>
    <w:rsid w:val="00F56F4A"/>
    <w:rsid w:val="00F57176"/>
    <w:rsid w:val="00F57B54"/>
    <w:rsid w:val="00F60992"/>
    <w:rsid w:val="00F60F12"/>
    <w:rsid w:val="00F61F7F"/>
    <w:rsid w:val="00F64112"/>
    <w:rsid w:val="00F64577"/>
    <w:rsid w:val="00F6518A"/>
    <w:rsid w:val="00F65459"/>
    <w:rsid w:val="00F658B3"/>
    <w:rsid w:val="00F65A18"/>
    <w:rsid w:val="00F65E6F"/>
    <w:rsid w:val="00F668C1"/>
    <w:rsid w:val="00F66D05"/>
    <w:rsid w:val="00F66D70"/>
    <w:rsid w:val="00F672DA"/>
    <w:rsid w:val="00F6783B"/>
    <w:rsid w:val="00F70EE4"/>
    <w:rsid w:val="00F70FA3"/>
    <w:rsid w:val="00F71448"/>
    <w:rsid w:val="00F71565"/>
    <w:rsid w:val="00F7194E"/>
    <w:rsid w:val="00F71A1E"/>
    <w:rsid w:val="00F725EE"/>
    <w:rsid w:val="00F72DA3"/>
    <w:rsid w:val="00F73222"/>
    <w:rsid w:val="00F73952"/>
    <w:rsid w:val="00F74649"/>
    <w:rsid w:val="00F75161"/>
    <w:rsid w:val="00F75787"/>
    <w:rsid w:val="00F75981"/>
    <w:rsid w:val="00F76BC0"/>
    <w:rsid w:val="00F76BC9"/>
    <w:rsid w:val="00F7702B"/>
    <w:rsid w:val="00F77112"/>
    <w:rsid w:val="00F7728E"/>
    <w:rsid w:val="00F77E2A"/>
    <w:rsid w:val="00F8013A"/>
    <w:rsid w:val="00F80173"/>
    <w:rsid w:val="00F80852"/>
    <w:rsid w:val="00F811A0"/>
    <w:rsid w:val="00F81A3A"/>
    <w:rsid w:val="00F81E48"/>
    <w:rsid w:val="00F81F34"/>
    <w:rsid w:val="00F8248B"/>
    <w:rsid w:val="00F82A99"/>
    <w:rsid w:val="00F82C8B"/>
    <w:rsid w:val="00F83564"/>
    <w:rsid w:val="00F8392C"/>
    <w:rsid w:val="00F83C2A"/>
    <w:rsid w:val="00F8422E"/>
    <w:rsid w:val="00F84326"/>
    <w:rsid w:val="00F8461A"/>
    <w:rsid w:val="00F84CE5"/>
    <w:rsid w:val="00F84EEF"/>
    <w:rsid w:val="00F856AF"/>
    <w:rsid w:val="00F861C1"/>
    <w:rsid w:val="00F86208"/>
    <w:rsid w:val="00F86515"/>
    <w:rsid w:val="00F873E5"/>
    <w:rsid w:val="00F87E28"/>
    <w:rsid w:val="00F87F0B"/>
    <w:rsid w:val="00F90162"/>
    <w:rsid w:val="00F9199E"/>
    <w:rsid w:val="00F920ED"/>
    <w:rsid w:val="00F92B32"/>
    <w:rsid w:val="00F9346F"/>
    <w:rsid w:val="00F93961"/>
    <w:rsid w:val="00F94DBD"/>
    <w:rsid w:val="00F95499"/>
    <w:rsid w:val="00F95607"/>
    <w:rsid w:val="00F95EF5"/>
    <w:rsid w:val="00F96161"/>
    <w:rsid w:val="00F963F7"/>
    <w:rsid w:val="00F964B4"/>
    <w:rsid w:val="00F968AA"/>
    <w:rsid w:val="00F96CAE"/>
    <w:rsid w:val="00F97719"/>
    <w:rsid w:val="00F977DA"/>
    <w:rsid w:val="00F978C2"/>
    <w:rsid w:val="00FA0C18"/>
    <w:rsid w:val="00FA0FC7"/>
    <w:rsid w:val="00FA31DE"/>
    <w:rsid w:val="00FA507A"/>
    <w:rsid w:val="00FA5DCC"/>
    <w:rsid w:val="00FA6607"/>
    <w:rsid w:val="00FA737E"/>
    <w:rsid w:val="00FA7CF0"/>
    <w:rsid w:val="00FA7F57"/>
    <w:rsid w:val="00FB010C"/>
    <w:rsid w:val="00FB0242"/>
    <w:rsid w:val="00FB089D"/>
    <w:rsid w:val="00FB08C0"/>
    <w:rsid w:val="00FB0B33"/>
    <w:rsid w:val="00FB0C85"/>
    <w:rsid w:val="00FB1864"/>
    <w:rsid w:val="00FB1D34"/>
    <w:rsid w:val="00FB2DCD"/>
    <w:rsid w:val="00FB309A"/>
    <w:rsid w:val="00FB3140"/>
    <w:rsid w:val="00FB370F"/>
    <w:rsid w:val="00FB4322"/>
    <w:rsid w:val="00FB5523"/>
    <w:rsid w:val="00FB59C3"/>
    <w:rsid w:val="00FB5AD3"/>
    <w:rsid w:val="00FB6712"/>
    <w:rsid w:val="00FB69AE"/>
    <w:rsid w:val="00FB6C94"/>
    <w:rsid w:val="00FB7040"/>
    <w:rsid w:val="00FB7349"/>
    <w:rsid w:val="00FB73BB"/>
    <w:rsid w:val="00FB77B8"/>
    <w:rsid w:val="00FB7D0F"/>
    <w:rsid w:val="00FC03DE"/>
    <w:rsid w:val="00FC0460"/>
    <w:rsid w:val="00FC12FA"/>
    <w:rsid w:val="00FC2422"/>
    <w:rsid w:val="00FC2BD9"/>
    <w:rsid w:val="00FC2E48"/>
    <w:rsid w:val="00FC32EF"/>
    <w:rsid w:val="00FC359A"/>
    <w:rsid w:val="00FC3CA6"/>
    <w:rsid w:val="00FC411A"/>
    <w:rsid w:val="00FC4714"/>
    <w:rsid w:val="00FC4E52"/>
    <w:rsid w:val="00FC4F68"/>
    <w:rsid w:val="00FC5AA0"/>
    <w:rsid w:val="00FC5B0E"/>
    <w:rsid w:val="00FC5C00"/>
    <w:rsid w:val="00FC5E01"/>
    <w:rsid w:val="00FC718F"/>
    <w:rsid w:val="00FC7296"/>
    <w:rsid w:val="00FC781E"/>
    <w:rsid w:val="00FC7B10"/>
    <w:rsid w:val="00FC7EEC"/>
    <w:rsid w:val="00FC7FAC"/>
    <w:rsid w:val="00FD03BB"/>
    <w:rsid w:val="00FD074E"/>
    <w:rsid w:val="00FD0794"/>
    <w:rsid w:val="00FD1F75"/>
    <w:rsid w:val="00FD248C"/>
    <w:rsid w:val="00FD2893"/>
    <w:rsid w:val="00FD2910"/>
    <w:rsid w:val="00FD34C7"/>
    <w:rsid w:val="00FD35A4"/>
    <w:rsid w:val="00FD3C9D"/>
    <w:rsid w:val="00FD3E63"/>
    <w:rsid w:val="00FD431B"/>
    <w:rsid w:val="00FD46A6"/>
    <w:rsid w:val="00FD51BF"/>
    <w:rsid w:val="00FD5E8C"/>
    <w:rsid w:val="00FD6D5F"/>
    <w:rsid w:val="00FD6DD9"/>
    <w:rsid w:val="00FD7309"/>
    <w:rsid w:val="00FD7C45"/>
    <w:rsid w:val="00FD7DBD"/>
    <w:rsid w:val="00FE2507"/>
    <w:rsid w:val="00FE3649"/>
    <w:rsid w:val="00FE46C8"/>
    <w:rsid w:val="00FE4821"/>
    <w:rsid w:val="00FE4AA9"/>
    <w:rsid w:val="00FE537C"/>
    <w:rsid w:val="00FE5A3A"/>
    <w:rsid w:val="00FE61E9"/>
    <w:rsid w:val="00FE659F"/>
    <w:rsid w:val="00FE68CF"/>
    <w:rsid w:val="00FE6912"/>
    <w:rsid w:val="00FE6C17"/>
    <w:rsid w:val="00FE70D6"/>
    <w:rsid w:val="00FE7234"/>
    <w:rsid w:val="00FE7348"/>
    <w:rsid w:val="00FE73CB"/>
    <w:rsid w:val="00FF0DF1"/>
    <w:rsid w:val="00FF12A1"/>
    <w:rsid w:val="00FF12BD"/>
    <w:rsid w:val="00FF14B9"/>
    <w:rsid w:val="00FF1973"/>
    <w:rsid w:val="00FF2250"/>
    <w:rsid w:val="00FF2326"/>
    <w:rsid w:val="00FF2B3E"/>
    <w:rsid w:val="00FF2CEE"/>
    <w:rsid w:val="00FF346F"/>
    <w:rsid w:val="00FF39CA"/>
    <w:rsid w:val="00FF4350"/>
    <w:rsid w:val="00FF4D76"/>
    <w:rsid w:val="00FF5102"/>
    <w:rsid w:val="00FF5BBD"/>
    <w:rsid w:val="00FF5BD9"/>
    <w:rsid w:val="00FF6BF8"/>
    <w:rsid w:val="00FF7570"/>
    <w:rsid w:val="00FF7A8C"/>
    <w:rsid w:val="00FF7F2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4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AE"/>
    <w:rPr>
      <w:rFonts w:ascii="Calibri" w:eastAsia="Calibri" w:hAnsi="Calibri" w:cs="Times New Roman"/>
    </w:rPr>
  </w:style>
  <w:style w:type="paragraph" w:styleId="Heading6">
    <w:name w:val="heading 6"/>
    <w:basedOn w:val="Normal"/>
    <w:next w:val="Normal"/>
    <w:link w:val="Heading6Char"/>
    <w:qFormat/>
    <w:rsid w:val="006E5EAE"/>
    <w:pPr>
      <w:keepNext/>
      <w:spacing w:after="0" w:line="480" w:lineRule="auto"/>
      <w:ind w:left="709"/>
      <w:outlineLvl w:val="5"/>
    </w:pPr>
    <w:rPr>
      <w:rFonts w:ascii="Arial" w:eastAsia="Times New Roman"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5EAE"/>
    <w:rPr>
      <w:rFonts w:ascii="Arial" w:eastAsia="Times New Roman" w:hAnsi="Arial" w:cs="Times New Roman"/>
      <w:b/>
      <w:bCs/>
      <w:sz w:val="20"/>
      <w:szCs w:val="20"/>
      <w:lang w:val="en-US"/>
    </w:rPr>
  </w:style>
  <w:style w:type="character" w:styleId="CommentReference">
    <w:name w:val="annotation reference"/>
    <w:uiPriority w:val="99"/>
    <w:semiHidden/>
    <w:unhideWhenUsed/>
    <w:rsid w:val="006E5EAE"/>
    <w:rPr>
      <w:sz w:val="16"/>
      <w:szCs w:val="16"/>
    </w:rPr>
  </w:style>
  <w:style w:type="paragraph" w:styleId="CommentText">
    <w:name w:val="annotation text"/>
    <w:basedOn w:val="Normal"/>
    <w:link w:val="CommentTextChar"/>
    <w:uiPriority w:val="99"/>
    <w:semiHidden/>
    <w:unhideWhenUsed/>
    <w:rsid w:val="006E5EAE"/>
    <w:pPr>
      <w:spacing w:line="240" w:lineRule="auto"/>
    </w:pPr>
    <w:rPr>
      <w:sz w:val="20"/>
      <w:szCs w:val="20"/>
    </w:rPr>
  </w:style>
  <w:style w:type="character" w:customStyle="1" w:styleId="CommentTextChar">
    <w:name w:val="Comment Text Char"/>
    <w:basedOn w:val="DefaultParagraphFont"/>
    <w:link w:val="CommentText"/>
    <w:uiPriority w:val="99"/>
    <w:semiHidden/>
    <w:rsid w:val="006E5EAE"/>
    <w:rPr>
      <w:rFonts w:ascii="Calibri" w:eastAsia="Calibri" w:hAnsi="Calibri" w:cs="Times New Roman"/>
      <w:sz w:val="20"/>
      <w:szCs w:val="20"/>
    </w:rPr>
  </w:style>
  <w:style w:type="character" w:customStyle="1" w:styleId="st">
    <w:name w:val="st"/>
    <w:basedOn w:val="DefaultParagraphFont"/>
    <w:rsid w:val="006E5EAE"/>
  </w:style>
  <w:style w:type="paragraph" w:styleId="BalloonText">
    <w:name w:val="Balloon Text"/>
    <w:basedOn w:val="Normal"/>
    <w:link w:val="BalloonTextChar"/>
    <w:uiPriority w:val="99"/>
    <w:semiHidden/>
    <w:unhideWhenUsed/>
    <w:rsid w:val="006E5EA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E5EAE"/>
    <w:rPr>
      <w:rFonts w:ascii="Tahoma" w:eastAsia="Calibri" w:hAnsi="Tahoma" w:cs="Times New Roman"/>
      <w:sz w:val="16"/>
      <w:szCs w:val="16"/>
    </w:rPr>
  </w:style>
  <w:style w:type="paragraph" w:styleId="Footer">
    <w:name w:val="footer"/>
    <w:basedOn w:val="Normal"/>
    <w:link w:val="FooterChar"/>
    <w:uiPriority w:val="99"/>
    <w:unhideWhenUsed/>
    <w:rsid w:val="006E5EAE"/>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6E5EAE"/>
    <w:rPr>
      <w:rFonts w:ascii="Calibri" w:eastAsia="Calibri" w:hAnsi="Calibri" w:cs="Times New Roman"/>
      <w:sz w:val="20"/>
      <w:szCs w:val="20"/>
    </w:rPr>
  </w:style>
  <w:style w:type="character" w:styleId="Strong">
    <w:name w:val="Strong"/>
    <w:uiPriority w:val="22"/>
    <w:qFormat/>
    <w:rsid w:val="006E5EAE"/>
    <w:rPr>
      <w:b/>
      <w:bCs/>
    </w:rPr>
  </w:style>
  <w:style w:type="character" w:customStyle="1" w:styleId="pagecontents1">
    <w:name w:val="pagecontents1"/>
    <w:rsid w:val="006E5EAE"/>
    <w:rPr>
      <w:rFonts w:ascii="Arial" w:hAnsi="Arial" w:cs="Arial"/>
      <w:color w:val="000000"/>
      <w:sz w:val="22"/>
      <w:szCs w:val="22"/>
    </w:rPr>
  </w:style>
  <w:style w:type="character" w:customStyle="1" w:styleId="thread-date">
    <w:name w:val="thread-date"/>
    <w:basedOn w:val="DefaultParagraphFont"/>
    <w:rsid w:val="006E5EAE"/>
  </w:style>
  <w:style w:type="character" w:customStyle="1" w:styleId="short">
    <w:name w:val="short"/>
    <w:basedOn w:val="DefaultParagraphFont"/>
    <w:rsid w:val="006E5EAE"/>
  </w:style>
  <w:style w:type="character" w:customStyle="1" w:styleId="ampm2">
    <w:name w:val="ampm2"/>
    <w:basedOn w:val="DefaultParagraphFont"/>
    <w:rsid w:val="006E5EAE"/>
  </w:style>
  <w:style w:type="paragraph" w:styleId="Header">
    <w:name w:val="header"/>
    <w:basedOn w:val="Normal"/>
    <w:link w:val="HeaderChar"/>
    <w:uiPriority w:val="99"/>
    <w:semiHidden/>
    <w:unhideWhenUsed/>
    <w:rsid w:val="006E5EAE"/>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semiHidden/>
    <w:rsid w:val="006E5E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5EAE"/>
    <w:rPr>
      <w:b/>
      <w:bCs/>
    </w:rPr>
  </w:style>
  <w:style w:type="character" w:customStyle="1" w:styleId="CommentSubjectChar">
    <w:name w:val="Comment Subject Char"/>
    <w:basedOn w:val="CommentTextChar"/>
    <w:link w:val="CommentSubject"/>
    <w:uiPriority w:val="99"/>
    <w:semiHidden/>
    <w:rsid w:val="006E5EAE"/>
    <w:rPr>
      <w:rFonts w:ascii="Calibri" w:eastAsia="Calibri" w:hAnsi="Calibri" w:cs="Times New Roman"/>
      <w:b/>
      <w:bCs/>
      <w:sz w:val="20"/>
      <w:szCs w:val="20"/>
    </w:rPr>
  </w:style>
  <w:style w:type="paragraph" w:styleId="NormalWeb">
    <w:name w:val="Normal (Web)"/>
    <w:basedOn w:val="Normal"/>
    <w:uiPriority w:val="99"/>
    <w:unhideWhenUsed/>
    <w:rsid w:val="006E5EAE"/>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6E5EAE"/>
    <w:pPr>
      <w:spacing w:after="160" w:line="259" w:lineRule="auto"/>
      <w:ind w:left="720"/>
      <w:contextualSpacing/>
    </w:pPr>
  </w:style>
  <w:style w:type="paragraph" w:customStyle="1" w:styleId="yiv1037537659gmail-msonormal">
    <w:name w:val="yiv1037537659gmail-msonormal"/>
    <w:basedOn w:val="Normal"/>
    <w:rsid w:val="006E5EAE"/>
    <w:pPr>
      <w:spacing w:before="100" w:beforeAutospacing="1" w:after="100" w:afterAutospacing="1" w:line="240" w:lineRule="auto"/>
    </w:pPr>
    <w:rPr>
      <w:rFonts w:ascii="Times New Roman" w:eastAsia="Times New Roman" w:hAnsi="Times New Roman"/>
      <w:sz w:val="24"/>
      <w:szCs w:val="24"/>
      <w:lang w:eastAsia="el-GR"/>
    </w:rPr>
  </w:style>
  <w:style w:type="paragraph" w:styleId="HTMLPreformatted">
    <w:name w:val="HTML Preformatted"/>
    <w:basedOn w:val="Normal"/>
    <w:link w:val="HTMLPreformattedChar"/>
    <w:uiPriority w:val="99"/>
    <w:unhideWhenUsed/>
    <w:rsid w:val="006E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E5EAE"/>
    <w:rPr>
      <w:rFonts w:ascii="Courier New" w:eastAsia="Times New Roman" w:hAnsi="Courier New" w:cs="Times New Roman"/>
      <w:sz w:val="20"/>
      <w:szCs w:val="20"/>
    </w:rPr>
  </w:style>
  <w:style w:type="character" w:styleId="Emphasis">
    <w:name w:val="Emphasis"/>
    <w:basedOn w:val="DefaultParagraphFont"/>
    <w:uiPriority w:val="20"/>
    <w:qFormat/>
    <w:rsid w:val="00F72DA3"/>
    <w:rPr>
      <w:b/>
      <w:bCs/>
      <w:i w:val="0"/>
      <w:iCs w:val="0"/>
    </w:rPr>
  </w:style>
  <w:style w:type="character" w:customStyle="1" w:styleId="st1">
    <w:name w:val="st1"/>
    <w:basedOn w:val="DefaultParagraphFont"/>
    <w:rsid w:val="00F72DA3"/>
  </w:style>
  <w:style w:type="character" w:styleId="Hyperlink">
    <w:name w:val="Hyperlink"/>
    <w:basedOn w:val="DefaultParagraphFont"/>
    <w:uiPriority w:val="99"/>
    <w:unhideWhenUsed/>
    <w:rsid w:val="000B23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AE"/>
    <w:rPr>
      <w:rFonts w:ascii="Calibri" w:eastAsia="Calibri" w:hAnsi="Calibri" w:cs="Times New Roman"/>
    </w:rPr>
  </w:style>
  <w:style w:type="paragraph" w:styleId="Heading6">
    <w:name w:val="heading 6"/>
    <w:basedOn w:val="Normal"/>
    <w:next w:val="Normal"/>
    <w:link w:val="Heading6Char"/>
    <w:qFormat/>
    <w:rsid w:val="006E5EAE"/>
    <w:pPr>
      <w:keepNext/>
      <w:spacing w:after="0" w:line="480" w:lineRule="auto"/>
      <w:ind w:left="709"/>
      <w:outlineLvl w:val="5"/>
    </w:pPr>
    <w:rPr>
      <w:rFonts w:ascii="Arial" w:eastAsia="Times New Roman"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5EAE"/>
    <w:rPr>
      <w:rFonts w:ascii="Arial" w:eastAsia="Times New Roman" w:hAnsi="Arial" w:cs="Times New Roman"/>
      <w:b/>
      <w:bCs/>
      <w:sz w:val="20"/>
      <w:szCs w:val="20"/>
      <w:lang w:val="en-US"/>
    </w:rPr>
  </w:style>
  <w:style w:type="character" w:styleId="CommentReference">
    <w:name w:val="annotation reference"/>
    <w:uiPriority w:val="99"/>
    <w:semiHidden/>
    <w:unhideWhenUsed/>
    <w:rsid w:val="006E5EAE"/>
    <w:rPr>
      <w:sz w:val="16"/>
      <w:szCs w:val="16"/>
    </w:rPr>
  </w:style>
  <w:style w:type="paragraph" w:styleId="CommentText">
    <w:name w:val="annotation text"/>
    <w:basedOn w:val="Normal"/>
    <w:link w:val="CommentTextChar"/>
    <w:uiPriority w:val="99"/>
    <w:semiHidden/>
    <w:unhideWhenUsed/>
    <w:rsid w:val="006E5EAE"/>
    <w:pPr>
      <w:spacing w:line="240" w:lineRule="auto"/>
    </w:pPr>
    <w:rPr>
      <w:sz w:val="20"/>
      <w:szCs w:val="20"/>
    </w:rPr>
  </w:style>
  <w:style w:type="character" w:customStyle="1" w:styleId="CommentTextChar">
    <w:name w:val="Comment Text Char"/>
    <w:basedOn w:val="DefaultParagraphFont"/>
    <w:link w:val="CommentText"/>
    <w:uiPriority w:val="99"/>
    <w:semiHidden/>
    <w:rsid w:val="006E5EAE"/>
    <w:rPr>
      <w:rFonts w:ascii="Calibri" w:eastAsia="Calibri" w:hAnsi="Calibri" w:cs="Times New Roman"/>
      <w:sz w:val="20"/>
      <w:szCs w:val="20"/>
    </w:rPr>
  </w:style>
  <w:style w:type="character" w:customStyle="1" w:styleId="st">
    <w:name w:val="st"/>
    <w:basedOn w:val="DefaultParagraphFont"/>
    <w:rsid w:val="006E5EAE"/>
  </w:style>
  <w:style w:type="paragraph" w:styleId="BalloonText">
    <w:name w:val="Balloon Text"/>
    <w:basedOn w:val="Normal"/>
    <w:link w:val="BalloonTextChar"/>
    <w:uiPriority w:val="99"/>
    <w:semiHidden/>
    <w:unhideWhenUsed/>
    <w:rsid w:val="006E5EA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E5EAE"/>
    <w:rPr>
      <w:rFonts w:ascii="Tahoma" w:eastAsia="Calibri" w:hAnsi="Tahoma" w:cs="Times New Roman"/>
      <w:sz w:val="16"/>
      <w:szCs w:val="16"/>
    </w:rPr>
  </w:style>
  <w:style w:type="paragraph" w:styleId="Footer">
    <w:name w:val="footer"/>
    <w:basedOn w:val="Normal"/>
    <w:link w:val="FooterChar"/>
    <w:uiPriority w:val="99"/>
    <w:unhideWhenUsed/>
    <w:rsid w:val="006E5EAE"/>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6E5EAE"/>
    <w:rPr>
      <w:rFonts w:ascii="Calibri" w:eastAsia="Calibri" w:hAnsi="Calibri" w:cs="Times New Roman"/>
      <w:sz w:val="20"/>
      <w:szCs w:val="20"/>
    </w:rPr>
  </w:style>
  <w:style w:type="character" w:styleId="Strong">
    <w:name w:val="Strong"/>
    <w:uiPriority w:val="22"/>
    <w:qFormat/>
    <w:rsid w:val="006E5EAE"/>
    <w:rPr>
      <w:b/>
      <w:bCs/>
    </w:rPr>
  </w:style>
  <w:style w:type="character" w:customStyle="1" w:styleId="pagecontents1">
    <w:name w:val="pagecontents1"/>
    <w:rsid w:val="006E5EAE"/>
    <w:rPr>
      <w:rFonts w:ascii="Arial" w:hAnsi="Arial" w:cs="Arial"/>
      <w:color w:val="000000"/>
      <w:sz w:val="22"/>
      <w:szCs w:val="22"/>
    </w:rPr>
  </w:style>
  <w:style w:type="character" w:customStyle="1" w:styleId="thread-date">
    <w:name w:val="thread-date"/>
    <w:basedOn w:val="DefaultParagraphFont"/>
    <w:rsid w:val="006E5EAE"/>
  </w:style>
  <w:style w:type="character" w:customStyle="1" w:styleId="short">
    <w:name w:val="short"/>
    <w:basedOn w:val="DefaultParagraphFont"/>
    <w:rsid w:val="006E5EAE"/>
  </w:style>
  <w:style w:type="character" w:customStyle="1" w:styleId="ampm2">
    <w:name w:val="ampm2"/>
    <w:basedOn w:val="DefaultParagraphFont"/>
    <w:rsid w:val="006E5EAE"/>
  </w:style>
  <w:style w:type="paragraph" w:styleId="Header">
    <w:name w:val="header"/>
    <w:basedOn w:val="Normal"/>
    <w:link w:val="HeaderChar"/>
    <w:uiPriority w:val="99"/>
    <w:semiHidden/>
    <w:unhideWhenUsed/>
    <w:rsid w:val="006E5EAE"/>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semiHidden/>
    <w:rsid w:val="006E5E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5EAE"/>
    <w:rPr>
      <w:b/>
      <w:bCs/>
    </w:rPr>
  </w:style>
  <w:style w:type="character" w:customStyle="1" w:styleId="CommentSubjectChar">
    <w:name w:val="Comment Subject Char"/>
    <w:basedOn w:val="CommentTextChar"/>
    <w:link w:val="CommentSubject"/>
    <w:uiPriority w:val="99"/>
    <w:semiHidden/>
    <w:rsid w:val="006E5EAE"/>
    <w:rPr>
      <w:rFonts w:ascii="Calibri" w:eastAsia="Calibri" w:hAnsi="Calibri" w:cs="Times New Roman"/>
      <w:b/>
      <w:bCs/>
      <w:sz w:val="20"/>
      <w:szCs w:val="20"/>
    </w:rPr>
  </w:style>
  <w:style w:type="paragraph" w:styleId="NormalWeb">
    <w:name w:val="Normal (Web)"/>
    <w:basedOn w:val="Normal"/>
    <w:uiPriority w:val="99"/>
    <w:unhideWhenUsed/>
    <w:rsid w:val="006E5EAE"/>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6E5EAE"/>
    <w:pPr>
      <w:spacing w:after="160" w:line="259" w:lineRule="auto"/>
      <w:ind w:left="720"/>
      <w:contextualSpacing/>
    </w:pPr>
  </w:style>
  <w:style w:type="paragraph" w:customStyle="1" w:styleId="yiv1037537659gmail-msonormal">
    <w:name w:val="yiv1037537659gmail-msonormal"/>
    <w:basedOn w:val="Normal"/>
    <w:rsid w:val="006E5EAE"/>
    <w:pPr>
      <w:spacing w:before="100" w:beforeAutospacing="1" w:after="100" w:afterAutospacing="1" w:line="240" w:lineRule="auto"/>
    </w:pPr>
    <w:rPr>
      <w:rFonts w:ascii="Times New Roman" w:eastAsia="Times New Roman" w:hAnsi="Times New Roman"/>
      <w:sz w:val="24"/>
      <w:szCs w:val="24"/>
      <w:lang w:eastAsia="el-GR"/>
    </w:rPr>
  </w:style>
  <w:style w:type="paragraph" w:styleId="HTMLPreformatted">
    <w:name w:val="HTML Preformatted"/>
    <w:basedOn w:val="Normal"/>
    <w:link w:val="HTMLPreformattedChar"/>
    <w:uiPriority w:val="99"/>
    <w:unhideWhenUsed/>
    <w:rsid w:val="006E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E5EAE"/>
    <w:rPr>
      <w:rFonts w:ascii="Courier New" w:eastAsia="Times New Roman" w:hAnsi="Courier New" w:cs="Times New Roman"/>
      <w:sz w:val="20"/>
      <w:szCs w:val="20"/>
    </w:rPr>
  </w:style>
  <w:style w:type="character" w:styleId="Emphasis">
    <w:name w:val="Emphasis"/>
    <w:basedOn w:val="DefaultParagraphFont"/>
    <w:uiPriority w:val="20"/>
    <w:qFormat/>
    <w:rsid w:val="00F72DA3"/>
    <w:rPr>
      <w:b/>
      <w:bCs/>
      <w:i w:val="0"/>
      <w:iCs w:val="0"/>
    </w:rPr>
  </w:style>
  <w:style w:type="character" w:customStyle="1" w:styleId="st1">
    <w:name w:val="st1"/>
    <w:basedOn w:val="DefaultParagraphFont"/>
    <w:rsid w:val="00F72DA3"/>
  </w:style>
  <w:style w:type="character" w:styleId="Hyperlink">
    <w:name w:val="Hyperlink"/>
    <w:basedOn w:val="DefaultParagraphFont"/>
    <w:uiPriority w:val="99"/>
    <w:unhideWhenUsed/>
    <w:rsid w:val="000B2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361">
      <w:bodyDiv w:val="1"/>
      <w:marLeft w:val="0"/>
      <w:marRight w:val="0"/>
      <w:marTop w:val="0"/>
      <w:marBottom w:val="0"/>
      <w:divBdr>
        <w:top w:val="none" w:sz="0" w:space="0" w:color="auto"/>
        <w:left w:val="none" w:sz="0" w:space="0" w:color="auto"/>
        <w:bottom w:val="none" w:sz="0" w:space="0" w:color="auto"/>
        <w:right w:val="none" w:sz="0" w:space="0" w:color="auto"/>
      </w:divBdr>
      <w:divsChild>
        <w:div w:id="735708592">
          <w:marLeft w:val="0"/>
          <w:marRight w:val="0"/>
          <w:marTop w:val="0"/>
          <w:marBottom w:val="0"/>
          <w:divBdr>
            <w:top w:val="none" w:sz="0" w:space="0" w:color="auto"/>
            <w:left w:val="none" w:sz="0" w:space="0" w:color="auto"/>
            <w:bottom w:val="none" w:sz="0" w:space="0" w:color="auto"/>
            <w:right w:val="none" w:sz="0" w:space="0" w:color="auto"/>
          </w:divBdr>
          <w:divsChild>
            <w:div w:id="1946039521">
              <w:marLeft w:val="0"/>
              <w:marRight w:val="0"/>
              <w:marTop w:val="0"/>
              <w:marBottom w:val="0"/>
              <w:divBdr>
                <w:top w:val="none" w:sz="0" w:space="0" w:color="auto"/>
                <w:left w:val="none" w:sz="0" w:space="0" w:color="auto"/>
                <w:bottom w:val="none" w:sz="0" w:space="0" w:color="auto"/>
                <w:right w:val="none" w:sz="0" w:space="0" w:color="auto"/>
              </w:divBdr>
            </w:div>
            <w:div w:id="628828929">
              <w:marLeft w:val="0"/>
              <w:marRight w:val="0"/>
              <w:marTop w:val="0"/>
              <w:marBottom w:val="0"/>
              <w:divBdr>
                <w:top w:val="none" w:sz="0" w:space="0" w:color="auto"/>
                <w:left w:val="none" w:sz="0" w:space="0" w:color="auto"/>
                <w:bottom w:val="none" w:sz="0" w:space="0" w:color="auto"/>
                <w:right w:val="none" w:sz="0" w:space="0" w:color="auto"/>
              </w:divBdr>
            </w:div>
            <w:div w:id="1505853235">
              <w:marLeft w:val="0"/>
              <w:marRight w:val="0"/>
              <w:marTop w:val="0"/>
              <w:marBottom w:val="0"/>
              <w:divBdr>
                <w:top w:val="none" w:sz="0" w:space="0" w:color="auto"/>
                <w:left w:val="none" w:sz="0" w:space="0" w:color="auto"/>
                <w:bottom w:val="none" w:sz="0" w:space="0" w:color="auto"/>
                <w:right w:val="none" w:sz="0" w:space="0" w:color="auto"/>
              </w:divBdr>
            </w:div>
            <w:div w:id="1723744927">
              <w:marLeft w:val="0"/>
              <w:marRight w:val="0"/>
              <w:marTop w:val="0"/>
              <w:marBottom w:val="0"/>
              <w:divBdr>
                <w:top w:val="none" w:sz="0" w:space="0" w:color="auto"/>
                <w:left w:val="none" w:sz="0" w:space="0" w:color="auto"/>
                <w:bottom w:val="none" w:sz="0" w:space="0" w:color="auto"/>
                <w:right w:val="none" w:sz="0" w:space="0" w:color="auto"/>
              </w:divBdr>
            </w:div>
            <w:div w:id="1911428120">
              <w:marLeft w:val="0"/>
              <w:marRight w:val="0"/>
              <w:marTop w:val="0"/>
              <w:marBottom w:val="0"/>
              <w:divBdr>
                <w:top w:val="none" w:sz="0" w:space="0" w:color="auto"/>
                <w:left w:val="none" w:sz="0" w:space="0" w:color="auto"/>
                <w:bottom w:val="none" w:sz="0" w:space="0" w:color="auto"/>
                <w:right w:val="none" w:sz="0" w:space="0" w:color="auto"/>
              </w:divBdr>
            </w:div>
            <w:div w:id="1568032057">
              <w:marLeft w:val="0"/>
              <w:marRight w:val="0"/>
              <w:marTop w:val="0"/>
              <w:marBottom w:val="0"/>
              <w:divBdr>
                <w:top w:val="none" w:sz="0" w:space="0" w:color="auto"/>
                <w:left w:val="none" w:sz="0" w:space="0" w:color="auto"/>
                <w:bottom w:val="none" w:sz="0" w:space="0" w:color="auto"/>
                <w:right w:val="none" w:sz="0" w:space="0" w:color="auto"/>
              </w:divBdr>
            </w:div>
            <w:div w:id="711466992">
              <w:marLeft w:val="0"/>
              <w:marRight w:val="0"/>
              <w:marTop w:val="0"/>
              <w:marBottom w:val="0"/>
              <w:divBdr>
                <w:top w:val="none" w:sz="0" w:space="0" w:color="auto"/>
                <w:left w:val="none" w:sz="0" w:space="0" w:color="auto"/>
                <w:bottom w:val="none" w:sz="0" w:space="0" w:color="auto"/>
                <w:right w:val="none" w:sz="0" w:space="0" w:color="auto"/>
              </w:divBdr>
            </w:div>
            <w:div w:id="1224563660">
              <w:marLeft w:val="0"/>
              <w:marRight w:val="0"/>
              <w:marTop w:val="0"/>
              <w:marBottom w:val="0"/>
              <w:divBdr>
                <w:top w:val="none" w:sz="0" w:space="0" w:color="auto"/>
                <w:left w:val="none" w:sz="0" w:space="0" w:color="auto"/>
                <w:bottom w:val="none" w:sz="0" w:space="0" w:color="auto"/>
                <w:right w:val="none" w:sz="0" w:space="0" w:color="auto"/>
              </w:divBdr>
            </w:div>
            <w:div w:id="1316255954">
              <w:marLeft w:val="0"/>
              <w:marRight w:val="0"/>
              <w:marTop w:val="0"/>
              <w:marBottom w:val="0"/>
              <w:divBdr>
                <w:top w:val="none" w:sz="0" w:space="0" w:color="auto"/>
                <w:left w:val="none" w:sz="0" w:space="0" w:color="auto"/>
                <w:bottom w:val="none" w:sz="0" w:space="0" w:color="auto"/>
                <w:right w:val="none" w:sz="0" w:space="0" w:color="auto"/>
              </w:divBdr>
            </w:div>
            <w:div w:id="781070054">
              <w:marLeft w:val="0"/>
              <w:marRight w:val="0"/>
              <w:marTop w:val="0"/>
              <w:marBottom w:val="0"/>
              <w:divBdr>
                <w:top w:val="none" w:sz="0" w:space="0" w:color="auto"/>
                <w:left w:val="none" w:sz="0" w:space="0" w:color="auto"/>
                <w:bottom w:val="none" w:sz="0" w:space="0" w:color="auto"/>
                <w:right w:val="none" w:sz="0" w:space="0" w:color="auto"/>
              </w:divBdr>
            </w:div>
            <w:div w:id="1132820757">
              <w:marLeft w:val="0"/>
              <w:marRight w:val="0"/>
              <w:marTop w:val="0"/>
              <w:marBottom w:val="0"/>
              <w:divBdr>
                <w:top w:val="none" w:sz="0" w:space="0" w:color="auto"/>
                <w:left w:val="none" w:sz="0" w:space="0" w:color="auto"/>
                <w:bottom w:val="none" w:sz="0" w:space="0" w:color="auto"/>
                <w:right w:val="none" w:sz="0" w:space="0" w:color="auto"/>
              </w:divBdr>
            </w:div>
            <w:div w:id="1300724705">
              <w:marLeft w:val="0"/>
              <w:marRight w:val="0"/>
              <w:marTop w:val="0"/>
              <w:marBottom w:val="0"/>
              <w:divBdr>
                <w:top w:val="none" w:sz="0" w:space="0" w:color="auto"/>
                <w:left w:val="none" w:sz="0" w:space="0" w:color="auto"/>
                <w:bottom w:val="none" w:sz="0" w:space="0" w:color="auto"/>
                <w:right w:val="none" w:sz="0" w:space="0" w:color="auto"/>
              </w:divBdr>
            </w:div>
            <w:div w:id="44259051">
              <w:marLeft w:val="0"/>
              <w:marRight w:val="0"/>
              <w:marTop w:val="0"/>
              <w:marBottom w:val="0"/>
              <w:divBdr>
                <w:top w:val="none" w:sz="0" w:space="0" w:color="auto"/>
                <w:left w:val="none" w:sz="0" w:space="0" w:color="auto"/>
                <w:bottom w:val="none" w:sz="0" w:space="0" w:color="auto"/>
                <w:right w:val="none" w:sz="0" w:space="0" w:color="auto"/>
              </w:divBdr>
            </w:div>
            <w:div w:id="448164439">
              <w:marLeft w:val="0"/>
              <w:marRight w:val="0"/>
              <w:marTop w:val="0"/>
              <w:marBottom w:val="0"/>
              <w:divBdr>
                <w:top w:val="none" w:sz="0" w:space="0" w:color="auto"/>
                <w:left w:val="none" w:sz="0" w:space="0" w:color="auto"/>
                <w:bottom w:val="none" w:sz="0" w:space="0" w:color="auto"/>
                <w:right w:val="none" w:sz="0" w:space="0" w:color="auto"/>
              </w:divBdr>
            </w:div>
            <w:div w:id="666514849">
              <w:marLeft w:val="0"/>
              <w:marRight w:val="0"/>
              <w:marTop w:val="0"/>
              <w:marBottom w:val="0"/>
              <w:divBdr>
                <w:top w:val="none" w:sz="0" w:space="0" w:color="auto"/>
                <w:left w:val="none" w:sz="0" w:space="0" w:color="auto"/>
                <w:bottom w:val="none" w:sz="0" w:space="0" w:color="auto"/>
                <w:right w:val="none" w:sz="0" w:space="0" w:color="auto"/>
              </w:divBdr>
            </w:div>
            <w:div w:id="2060398121">
              <w:marLeft w:val="0"/>
              <w:marRight w:val="0"/>
              <w:marTop w:val="0"/>
              <w:marBottom w:val="0"/>
              <w:divBdr>
                <w:top w:val="none" w:sz="0" w:space="0" w:color="auto"/>
                <w:left w:val="none" w:sz="0" w:space="0" w:color="auto"/>
                <w:bottom w:val="none" w:sz="0" w:space="0" w:color="auto"/>
                <w:right w:val="none" w:sz="0" w:space="0" w:color="auto"/>
              </w:divBdr>
            </w:div>
            <w:div w:id="2080668169">
              <w:marLeft w:val="0"/>
              <w:marRight w:val="0"/>
              <w:marTop w:val="0"/>
              <w:marBottom w:val="0"/>
              <w:divBdr>
                <w:top w:val="none" w:sz="0" w:space="0" w:color="auto"/>
                <w:left w:val="none" w:sz="0" w:space="0" w:color="auto"/>
                <w:bottom w:val="none" w:sz="0" w:space="0" w:color="auto"/>
                <w:right w:val="none" w:sz="0" w:space="0" w:color="auto"/>
              </w:divBdr>
            </w:div>
            <w:div w:id="1229802584">
              <w:marLeft w:val="0"/>
              <w:marRight w:val="0"/>
              <w:marTop w:val="0"/>
              <w:marBottom w:val="0"/>
              <w:divBdr>
                <w:top w:val="none" w:sz="0" w:space="0" w:color="auto"/>
                <w:left w:val="none" w:sz="0" w:space="0" w:color="auto"/>
                <w:bottom w:val="none" w:sz="0" w:space="0" w:color="auto"/>
                <w:right w:val="none" w:sz="0" w:space="0" w:color="auto"/>
              </w:divBdr>
            </w:div>
            <w:div w:id="1814981909">
              <w:marLeft w:val="0"/>
              <w:marRight w:val="0"/>
              <w:marTop w:val="0"/>
              <w:marBottom w:val="0"/>
              <w:divBdr>
                <w:top w:val="none" w:sz="0" w:space="0" w:color="auto"/>
                <w:left w:val="none" w:sz="0" w:space="0" w:color="auto"/>
                <w:bottom w:val="none" w:sz="0" w:space="0" w:color="auto"/>
                <w:right w:val="none" w:sz="0" w:space="0" w:color="auto"/>
              </w:divBdr>
            </w:div>
            <w:div w:id="1812793320">
              <w:marLeft w:val="0"/>
              <w:marRight w:val="0"/>
              <w:marTop w:val="0"/>
              <w:marBottom w:val="0"/>
              <w:divBdr>
                <w:top w:val="none" w:sz="0" w:space="0" w:color="auto"/>
                <w:left w:val="none" w:sz="0" w:space="0" w:color="auto"/>
                <w:bottom w:val="none" w:sz="0" w:space="0" w:color="auto"/>
                <w:right w:val="none" w:sz="0" w:space="0" w:color="auto"/>
              </w:divBdr>
            </w:div>
            <w:div w:id="1276644076">
              <w:marLeft w:val="0"/>
              <w:marRight w:val="0"/>
              <w:marTop w:val="0"/>
              <w:marBottom w:val="0"/>
              <w:divBdr>
                <w:top w:val="none" w:sz="0" w:space="0" w:color="auto"/>
                <w:left w:val="none" w:sz="0" w:space="0" w:color="auto"/>
                <w:bottom w:val="none" w:sz="0" w:space="0" w:color="auto"/>
                <w:right w:val="none" w:sz="0" w:space="0" w:color="auto"/>
              </w:divBdr>
            </w:div>
            <w:div w:id="212085831">
              <w:marLeft w:val="0"/>
              <w:marRight w:val="0"/>
              <w:marTop w:val="0"/>
              <w:marBottom w:val="0"/>
              <w:divBdr>
                <w:top w:val="none" w:sz="0" w:space="0" w:color="auto"/>
                <w:left w:val="none" w:sz="0" w:space="0" w:color="auto"/>
                <w:bottom w:val="none" w:sz="0" w:space="0" w:color="auto"/>
                <w:right w:val="none" w:sz="0" w:space="0" w:color="auto"/>
              </w:divBdr>
            </w:div>
            <w:div w:id="619148129">
              <w:marLeft w:val="0"/>
              <w:marRight w:val="0"/>
              <w:marTop w:val="0"/>
              <w:marBottom w:val="0"/>
              <w:divBdr>
                <w:top w:val="none" w:sz="0" w:space="0" w:color="auto"/>
                <w:left w:val="none" w:sz="0" w:space="0" w:color="auto"/>
                <w:bottom w:val="none" w:sz="0" w:space="0" w:color="auto"/>
                <w:right w:val="none" w:sz="0" w:space="0" w:color="auto"/>
              </w:divBdr>
            </w:div>
            <w:div w:id="1832409391">
              <w:marLeft w:val="0"/>
              <w:marRight w:val="0"/>
              <w:marTop w:val="0"/>
              <w:marBottom w:val="0"/>
              <w:divBdr>
                <w:top w:val="none" w:sz="0" w:space="0" w:color="auto"/>
                <w:left w:val="none" w:sz="0" w:space="0" w:color="auto"/>
                <w:bottom w:val="none" w:sz="0" w:space="0" w:color="auto"/>
                <w:right w:val="none" w:sz="0" w:space="0" w:color="auto"/>
              </w:divBdr>
            </w:div>
            <w:div w:id="2102024834">
              <w:marLeft w:val="0"/>
              <w:marRight w:val="0"/>
              <w:marTop w:val="0"/>
              <w:marBottom w:val="0"/>
              <w:divBdr>
                <w:top w:val="none" w:sz="0" w:space="0" w:color="auto"/>
                <w:left w:val="none" w:sz="0" w:space="0" w:color="auto"/>
                <w:bottom w:val="none" w:sz="0" w:space="0" w:color="auto"/>
                <w:right w:val="none" w:sz="0" w:space="0" w:color="auto"/>
              </w:divBdr>
            </w:div>
            <w:div w:id="1567230027">
              <w:marLeft w:val="0"/>
              <w:marRight w:val="0"/>
              <w:marTop w:val="0"/>
              <w:marBottom w:val="0"/>
              <w:divBdr>
                <w:top w:val="none" w:sz="0" w:space="0" w:color="auto"/>
                <w:left w:val="none" w:sz="0" w:space="0" w:color="auto"/>
                <w:bottom w:val="none" w:sz="0" w:space="0" w:color="auto"/>
                <w:right w:val="none" w:sz="0" w:space="0" w:color="auto"/>
              </w:divBdr>
            </w:div>
            <w:div w:id="946621003">
              <w:marLeft w:val="0"/>
              <w:marRight w:val="0"/>
              <w:marTop w:val="0"/>
              <w:marBottom w:val="0"/>
              <w:divBdr>
                <w:top w:val="none" w:sz="0" w:space="0" w:color="auto"/>
                <w:left w:val="none" w:sz="0" w:space="0" w:color="auto"/>
                <w:bottom w:val="none" w:sz="0" w:space="0" w:color="auto"/>
                <w:right w:val="none" w:sz="0" w:space="0" w:color="auto"/>
              </w:divBdr>
            </w:div>
            <w:div w:id="765342040">
              <w:marLeft w:val="0"/>
              <w:marRight w:val="0"/>
              <w:marTop w:val="0"/>
              <w:marBottom w:val="0"/>
              <w:divBdr>
                <w:top w:val="none" w:sz="0" w:space="0" w:color="auto"/>
                <w:left w:val="none" w:sz="0" w:space="0" w:color="auto"/>
                <w:bottom w:val="none" w:sz="0" w:space="0" w:color="auto"/>
                <w:right w:val="none" w:sz="0" w:space="0" w:color="auto"/>
              </w:divBdr>
            </w:div>
            <w:div w:id="67457350">
              <w:marLeft w:val="0"/>
              <w:marRight w:val="0"/>
              <w:marTop w:val="0"/>
              <w:marBottom w:val="0"/>
              <w:divBdr>
                <w:top w:val="none" w:sz="0" w:space="0" w:color="auto"/>
                <w:left w:val="none" w:sz="0" w:space="0" w:color="auto"/>
                <w:bottom w:val="none" w:sz="0" w:space="0" w:color="auto"/>
                <w:right w:val="none" w:sz="0" w:space="0" w:color="auto"/>
              </w:divBdr>
            </w:div>
            <w:div w:id="317609477">
              <w:marLeft w:val="0"/>
              <w:marRight w:val="0"/>
              <w:marTop w:val="0"/>
              <w:marBottom w:val="0"/>
              <w:divBdr>
                <w:top w:val="none" w:sz="0" w:space="0" w:color="auto"/>
                <w:left w:val="none" w:sz="0" w:space="0" w:color="auto"/>
                <w:bottom w:val="none" w:sz="0" w:space="0" w:color="auto"/>
                <w:right w:val="none" w:sz="0" w:space="0" w:color="auto"/>
              </w:divBdr>
            </w:div>
            <w:div w:id="557594259">
              <w:marLeft w:val="0"/>
              <w:marRight w:val="0"/>
              <w:marTop w:val="0"/>
              <w:marBottom w:val="0"/>
              <w:divBdr>
                <w:top w:val="none" w:sz="0" w:space="0" w:color="auto"/>
                <w:left w:val="none" w:sz="0" w:space="0" w:color="auto"/>
                <w:bottom w:val="none" w:sz="0" w:space="0" w:color="auto"/>
                <w:right w:val="none" w:sz="0" w:space="0" w:color="auto"/>
              </w:divBdr>
            </w:div>
            <w:div w:id="1279802704">
              <w:marLeft w:val="0"/>
              <w:marRight w:val="0"/>
              <w:marTop w:val="0"/>
              <w:marBottom w:val="0"/>
              <w:divBdr>
                <w:top w:val="none" w:sz="0" w:space="0" w:color="auto"/>
                <w:left w:val="none" w:sz="0" w:space="0" w:color="auto"/>
                <w:bottom w:val="none" w:sz="0" w:space="0" w:color="auto"/>
                <w:right w:val="none" w:sz="0" w:space="0" w:color="auto"/>
              </w:divBdr>
            </w:div>
            <w:div w:id="831680834">
              <w:marLeft w:val="0"/>
              <w:marRight w:val="0"/>
              <w:marTop w:val="0"/>
              <w:marBottom w:val="0"/>
              <w:divBdr>
                <w:top w:val="none" w:sz="0" w:space="0" w:color="auto"/>
                <w:left w:val="none" w:sz="0" w:space="0" w:color="auto"/>
                <w:bottom w:val="none" w:sz="0" w:space="0" w:color="auto"/>
                <w:right w:val="none" w:sz="0" w:space="0" w:color="auto"/>
              </w:divBdr>
            </w:div>
            <w:div w:id="389042370">
              <w:marLeft w:val="0"/>
              <w:marRight w:val="0"/>
              <w:marTop w:val="0"/>
              <w:marBottom w:val="0"/>
              <w:divBdr>
                <w:top w:val="none" w:sz="0" w:space="0" w:color="auto"/>
                <w:left w:val="none" w:sz="0" w:space="0" w:color="auto"/>
                <w:bottom w:val="none" w:sz="0" w:space="0" w:color="auto"/>
                <w:right w:val="none" w:sz="0" w:space="0" w:color="auto"/>
              </w:divBdr>
            </w:div>
            <w:div w:id="1088698509">
              <w:marLeft w:val="0"/>
              <w:marRight w:val="0"/>
              <w:marTop w:val="0"/>
              <w:marBottom w:val="0"/>
              <w:divBdr>
                <w:top w:val="none" w:sz="0" w:space="0" w:color="auto"/>
                <w:left w:val="none" w:sz="0" w:space="0" w:color="auto"/>
                <w:bottom w:val="none" w:sz="0" w:space="0" w:color="auto"/>
                <w:right w:val="none" w:sz="0" w:space="0" w:color="auto"/>
              </w:divBdr>
            </w:div>
            <w:div w:id="260383079">
              <w:marLeft w:val="0"/>
              <w:marRight w:val="0"/>
              <w:marTop w:val="0"/>
              <w:marBottom w:val="0"/>
              <w:divBdr>
                <w:top w:val="none" w:sz="0" w:space="0" w:color="auto"/>
                <w:left w:val="none" w:sz="0" w:space="0" w:color="auto"/>
                <w:bottom w:val="none" w:sz="0" w:space="0" w:color="auto"/>
                <w:right w:val="none" w:sz="0" w:space="0" w:color="auto"/>
              </w:divBdr>
            </w:div>
            <w:div w:id="33889383">
              <w:marLeft w:val="0"/>
              <w:marRight w:val="0"/>
              <w:marTop w:val="0"/>
              <w:marBottom w:val="0"/>
              <w:divBdr>
                <w:top w:val="none" w:sz="0" w:space="0" w:color="auto"/>
                <w:left w:val="none" w:sz="0" w:space="0" w:color="auto"/>
                <w:bottom w:val="none" w:sz="0" w:space="0" w:color="auto"/>
                <w:right w:val="none" w:sz="0" w:space="0" w:color="auto"/>
              </w:divBdr>
            </w:div>
            <w:div w:id="1018239232">
              <w:marLeft w:val="0"/>
              <w:marRight w:val="0"/>
              <w:marTop w:val="0"/>
              <w:marBottom w:val="0"/>
              <w:divBdr>
                <w:top w:val="none" w:sz="0" w:space="0" w:color="auto"/>
                <w:left w:val="none" w:sz="0" w:space="0" w:color="auto"/>
                <w:bottom w:val="none" w:sz="0" w:space="0" w:color="auto"/>
                <w:right w:val="none" w:sz="0" w:space="0" w:color="auto"/>
              </w:divBdr>
            </w:div>
            <w:div w:id="872691385">
              <w:marLeft w:val="0"/>
              <w:marRight w:val="0"/>
              <w:marTop w:val="0"/>
              <w:marBottom w:val="0"/>
              <w:divBdr>
                <w:top w:val="none" w:sz="0" w:space="0" w:color="auto"/>
                <w:left w:val="none" w:sz="0" w:space="0" w:color="auto"/>
                <w:bottom w:val="none" w:sz="0" w:space="0" w:color="auto"/>
                <w:right w:val="none" w:sz="0" w:space="0" w:color="auto"/>
              </w:divBdr>
            </w:div>
            <w:div w:id="1992829607">
              <w:marLeft w:val="0"/>
              <w:marRight w:val="0"/>
              <w:marTop w:val="0"/>
              <w:marBottom w:val="0"/>
              <w:divBdr>
                <w:top w:val="none" w:sz="0" w:space="0" w:color="auto"/>
                <w:left w:val="none" w:sz="0" w:space="0" w:color="auto"/>
                <w:bottom w:val="none" w:sz="0" w:space="0" w:color="auto"/>
                <w:right w:val="none" w:sz="0" w:space="0" w:color="auto"/>
              </w:divBdr>
            </w:div>
            <w:div w:id="1575316609">
              <w:marLeft w:val="0"/>
              <w:marRight w:val="0"/>
              <w:marTop w:val="0"/>
              <w:marBottom w:val="0"/>
              <w:divBdr>
                <w:top w:val="none" w:sz="0" w:space="0" w:color="auto"/>
                <w:left w:val="none" w:sz="0" w:space="0" w:color="auto"/>
                <w:bottom w:val="none" w:sz="0" w:space="0" w:color="auto"/>
                <w:right w:val="none" w:sz="0" w:space="0" w:color="auto"/>
              </w:divBdr>
            </w:div>
            <w:div w:id="1113591258">
              <w:marLeft w:val="0"/>
              <w:marRight w:val="0"/>
              <w:marTop w:val="0"/>
              <w:marBottom w:val="0"/>
              <w:divBdr>
                <w:top w:val="none" w:sz="0" w:space="0" w:color="auto"/>
                <w:left w:val="none" w:sz="0" w:space="0" w:color="auto"/>
                <w:bottom w:val="none" w:sz="0" w:space="0" w:color="auto"/>
                <w:right w:val="none" w:sz="0" w:space="0" w:color="auto"/>
              </w:divBdr>
            </w:div>
            <w:div w:id="2072800241">
              <w:marLeft w:val="0"/>
              <w:marRight w:val="0"/>
              <w:marTop w:val="0"/>
              <w:marBottom w:val="0"/>
              <w:divBdr>
                <w:top w:val="none" w:sz="0" w:space="0" w:color="auto"/>
                <w:left w:val="none" w:sz="0" w:space="0" w:color="auto"/>
                <w:bottom w:val="none" w:sz="0" w:space="0" w:color="auto"/>
                <w:right w:val="none" w:sz="0" w:space="0" w:color="auto"/>
              </w:divBdr>
            </w:div>
            <w:div w:id="556403485">
              <w:marLeft w:val="0"/>
              <w:marRight w:val="0"/>
              <w:marTop w:val="0"/>
              <w:marBottom w:val="0"/>
              <w:divBdr>
                <w:top w:val="none" w:sz="0" w:space="0" w:color="auto"/>
                <w:left w:val="none" w:sz="0" w:space="0" w:color="auto"/>
                <w:bottom w:val="none" w:sz="0" w:space="0" w:color="auto"/>
                <w:right w:val="none" w:sz="0" w:space="0" w:color="auto"/>
              </w:divBdr>
            </w:div>
            <w:div w:id="1977566052">
              <w:marLeft w:val="0"/>
              <w:marRight w:val="0"/>
              <w:marTop w:val="0"/>
              <w:marBottom w:val="0"/>
              <w:divBdr>
                <w:top w:val="none" w:sz="0" w:space="0" w:color="auto"/>
                <w:left w:val="none" w:sz="0" w:space="0" w:color="auto"/>
                <w:bottom w:val="none" w:sz="0" w:space="0" w:color="auto"/>
                <w:right w:val="none" w:sz="0" w:space="0" w:color="auto"/>
              </w:divBdr>
            </w:div>
            <w:div w:id="1827086691">
              <w:marLeft w:val="0"/>
              <w:marRight w:val="0"/>
              <w:marTop w:val="0"/>
              <w:marBottom w:val="0"/>
              <w:divBdr>
                <w:top w:val="none" w:sz="0" w:space="0" w:color="auto"/>
                <w:left w:val="none" w:sz="0" w:space="0" w:color="auto"/>
                <w:bottom w:val="none" w:sz="0" w:space="0" w:color="auto"/>
                <w:right w:val="none" w:sz="0" w:space="0" w:color="auto"/>
              </w:divBdr>
            </w:div>
            <w:div w:id="1389263444">
              <w:marLeft w:val="0"/>
              <w:marRight w:val="0"/>
              <w:marTop w:val="0"/>
              <w:marBottom w:val="0"/>
              <w:divBdr>
                <w:top w:val="none" w:sz="0" w:space="0" w:color="auto"/>
                <w:left w:val="none" w:sz="0" w:space="0" w:color="auto"/>
                <w:bottom w:val="none" w:sz="0" w:space="0" w:color="auto"/>
                <w:right w:val="none" w:sz="0" w:space="0" w:color="auto"/>
              </w:divBdr>
            </w:div>
            <w:div w:id="347408682">
              <w:marLeft w:val="0"/>
              <w:marRight w:val="0"/>
              <w:marTop w:val="0"/>
              <w:marBottom w:val="0"/>
              <w:divBdr>
                <w:top w:val="none" w:sz="0" w:space="0" w:color="auto"/>
                <w:left w:val="none" w:sz="0" w:space="0" w:color="auto"/>
                <w:bottom w:val="none" w:sz="0" w:space="0" w:color="auto"/>
                <w:right w:val="none" w:sz="0" w:space="0" w:color="auto"/>
              </w:divBdr>
            </w:div>
            <w:div w:id="230819646">
              <w:marLeft w:val="0"/>
              <w:marRight w:val="0"/>
              <w:marTop w:val="0"/>
              <w:marBottom w:val="0"/>
              <w:divBdr>
                <w:top w:val="none" w:sz="0" w:space="0" w:color="auto"/>
                <w:left w:val="none" w:sz="0" w:space="0" w:color="auto"/>
                <w:bottom w:val="none" w:sz="0" w:space="0" w:color="auto"/>
                <w:right w:val="none" w:sz="0" w:space="0" w:color="auto"/>
              </w:divBdr>
            </w:div>
            <w:div w:id="1354915200">
              <w:marLeft w:val="0"/>
              <w:marRight w:val="0"/>
              <w:marTop w:val="0"/>
              <w:marBottom w:val="0"/>
              <w:divBdr>
                <w:top w:val="none" w:sz="0" w:space="0" w:color="auto"/>
                <w:left w:val="none" w:sz="0" w:space="0" w:color="auto"/>
                <w:bottom w:val="none" w:sz="0" w:space="0" w:color="auto"/>
                <w:right w:val="none" w:sz="0" w:space="0" w:color="auto"/>
              </w:divBdr>
            </w:div>
            <w:div w:id="331303227">
              <w:marLeft w:val="0"/>
              <w:marRight w:val="0"/>
              <w:marTop w:val="0"/>
              <w:marBottom w:val="0"/>
              <w:divBdr>
                <w:top w:val="none" w:sz="0" w:space="0" w:color="auto"/>
                <w:left w:val="none" w:sz="0" w:space="0" w:color="auto"/>
                <w:bottom w:val="none" w:sz="0" w:space="0" w:color="auto"/>
                <w:right w:val="none" w:sz="0" w:space="0" w:color="auto"/>
              </w:divBdr>
            </w:div>
            <w:div w:id="2032219353">
              <w:marLeft w:val="0"/>
              <w:marRight w:val="0"/>
              <w:marTop w:val="0"/>
              <w:marBottom w:val="0"/>
              <w:divBdr>
                <w:top w:val="none" w:sz="0" w:space="0" w:color="auto"/>
                <w:left w:val="none" w:sz="0" w:space="0" w:color="auto"/>
                <w:bottom w:val="none" w:sz="0" w:space="0" w:color="auto"/>
                <w:right w:val="none" w:sz="0" w:space="0" w:color="auto"/>
              </w:divBdr>
            </w:div>
            <w:div w:id="2088990121">
              <w:marLeft w:val="0"/>
              <w:marRight w:val="0"/>
              <w:marTop w:val="0"/>
              <w:marBottom w:val="0"/>
              <w:divBdr>
                <w:top w:val="none" w:sz="0" w:space="0" w:color="auto"/>
                <w:left w:val="none" w:sz="0" w:space="0" w:color="auto"/>
                <w:bottom w:val="none" w:sz="0" w:space="0" w:color="auto"/>
                <w:right w:val="none" w:sz="0" w:space="0" w:color="auto"/>
              </w:divBdr>
            </w:div>
            <w:div w:id="20566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489">
      <w:bodyDiv w:val="1"/>
      <w:marLeft w:val="0"/>
      <w:marRight w:val="0"/>
      <w:marTop w:val="0"/>
      <w:marBottom w:val="0"/>
      <w:divBdr>
        <w:top w:val="none" w:sz="0" w:space="0" w:color="auto"/>
        <w:left w:val="none" w:sz="0" w:space="0" w:color="auto"/>
        <w:bottom w:val="none" w:sz="0" w:space="0" w:color="auto"/>
        <w:right w:val="none" w:sz="0" w:space="0" w:color="auto"/>
      </w:divBdr>
    </w:div>
    <w:div w:id="1409574094">
      <w:bodyDiv w:val="1"/>
      <w:marLeft w:val="0"/>
      <w:marRight w:val="0"/>
      <w:marTop w:val="0"/>
      <w:marBottom w:val="0"/>
      <w:divBdr>
        <w:top w:val="none" w:sz="0" w:space="0" w:color="auto"/>
        <w:left w:val="none" w:sz="0" w:space="0" w:color="auto"/>
        <w:bottom w:val="none" w:sz="0" w:space="0" w:color="auto"/>
        <w:right w:val="none" w:sz="0" w:space="0" w:color="auto"/>
      </w:divBdr>
    </w:div>
    <w:div w:id="1533496545">
      <w:bodyDiv w:val="1"/>
      <w:marLeft w:val="0"/>
      <w:marRight w:val="0"/>
      <w:marTop w:val="0"/>
      <w:marBottom w:val="0"/>
      <w:divBdr>
        <w:top w:val="none" w:sz="0" w:space="0" w:color="auto"/>
        <w:left w:val="none" w:sz="0" w:space="0" w:color="auto"/>
        <w:bottom w:val="none" w:sz="0" w:space="0" w:color="auto"/>
        <w:right w:val="none" w:sz="0" w:space="0" w:color="auto"/>
      </w:divBdr>
      <w:divsChild>
        <w:div w:id="99374395">
          <w:marLeft w:val="0"/>
          <w:marRight w:val="1"/>
          <w:marTop w:val="0"/>
          <w:marBottom w:val="0"/>
          <w:divBdr>
            <w:top w:val="none" w:sz="0" w:space="0" w:color="auto"/>
            <w:left w:val="none" w:sz="0" w:space="0" w:color="auto"/>
            <w:bottom w:val="none" w:sz="0" w:space="0" w:color="auto"/>
            <w:right w:val="none" w:sz="0" w:space="0" w:color="auto"/>
          </w:divBdr>
          <w:divsChild>
            <w:div w:id="89862017">
              <w:marLeft w:val="0"/>
              <w:marRight w:val="0"/>
              <w:marTop w:val="0"/>
              <w:marBottom w:val="0"/>
              <w:divBdr>
                <w:top w:val="none" w:sz="0" w:space="0" w:color="auto"/>
                <w:left w:val="none" w:sz="0" w:space="0" w:color="auto"/>
                <w:bottom w:val="none" w:sz="0" w:space="0" w:color="auto"/>
                <w:right w:val="none" w:sz="0" w:space="0" w:color="auto"/>
              </w:divBdr>
              <w:divsChild>
                <w:div w:id="1773041696">
                  <w:marLeft w:val="0"/>
                  <w:marRight w:val="1"/>
                  <w:marTop w:val="0"/>
                  <w:marBottom w:val="0"/>
                  <w:divBdr>
                    <w:top w:val="none" w:sz="0" w:space="0" w:color="auto"/>
                    <w:left w:val="none" w:sz="0" w:space="0" w:color="auto"/>
                    <w:bottom w:val="none" w:sz="0" w:space="0" w:color="auto"/>
                    <w:right w:val="none" w:sz="0" w:space="0" w:color="auto"/>
                  </w:divBdr>
                  <w:divsChild>
                    <w:div w:id="1112939718">
                      <w:marLeft w:val="0"/>
                      <w:marRight w:val="0"/>
                      <w:marTop w:val="0"/>
                      <w:marBottom w:val="0"/>
                      <w:divBdr>
                        <w:top w:val="none" w:sz="0" w:space="0" w:color="auto"/>
                        <w:left w:val="none" w:sz="0" w:space="0" w:color="auto"/>
                        <w:bottom w:val="none" w:sz="0" w:space="0" w:color="auto"/>
                        <w:right w:val="none" w:sz="0" w:space="0" w:color="auto"/>
                      </w:divBdr>
                      <w:divsChild>
                        <w:div w:id="962493357">
                          <w:marLeft w:val="0"/>
                          <w:marRight w:val="0"/>
                          <w:marTop w:val="0"/>
                          <w:marBottom w:val="0"/>
                          <w:divBdr>
                            <w:top w:val="none" w:sz="0" w:space="0" w:color="auto"/>
                            <w:left w:val="none" w:sz="0" w:space="0" w:color="auto"/>
                            <w:bottom w:val="none" w:sz="0" w:space="0" w:color="auto"/>
                            <w:right w:val="none" w:sz="0" w:space="0" w:color="auto"/>
                          </w:divBdr>
                          <w:divsChild>
                            <w:div w:id="925459788">
                              <w:marLeft w:val="0"/>
                              <w:marRight w:val="0"/>
                              <w:marTop w:val="120"/>
                              <w:marBottom w:val="360"/>
                              <w:divBdr>
                                <w:top w:val="none" w:sz="0" w:space="0" w:color="auto"/>
                                <w:left w:val="none" w:sz="0" w:space="0" w:color="auto"/>
                                <w:bottom w:val="none" w:sz="0" w:space="0" w:color="auto"/>
                                <w:right w:val="none" w:sz="0" w:space="0" w:color="auto"/>
                              </w:divBdr>
                              <w:divsChild>
                                <w:div w:id="1891189539">
                                  <w:marLeft w:val="0"/>
                                  <w:marRight w:val="0"/>
                                  <w:marTop w:val="0"/>
                                  <w:marBottom w:val="0"/>
                                  <w:divBdr>
                                    <w:top w:val="none" w:sz="0" w:space="0" w:color="auto"/>
                                    <w:left w:val="none" w:sz="0" w:space="0" w:color="auto"/>
                                    <w:bottom w:val="none" w:sz="0" w:space="0" w:color="auto"/>
                                    <w:right w:val="none" w:sz="0" w:space="0" w:color="auto"/>
                                  </w:divBdr>
                                  <w:divsChild>
                                    <w:div w:id="60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practice.com/Resources/Drugs/D/Dasabuvir%20ombitasvir%20paritaprevir%20ritonavir?view=token" TargetMode="External"/><Relationship Id="rId12" Type="http://schemas.openxmlformats.org/officeDocument/2006/relationships/hyperlink" Target="http://www.inpractice.com/Textbooks/Hepatology/ch9_Hep_C_Management_in_Special_Populations/Chapter-Pages/Page-2/Subpage-3/Sub-Subpage-2.aspx" TargetMode="External"/><Relationship Id="rId13" Type="http://schemas.openxmlformats.org/officeDocument/2006/relationships/hyperlink" Target="http://www.inpractice.com/Resources/Drugs/D/Dasabuvir%20ombitasvir%20paritaprevir%20ritonavir?view=token" TargetMode="External"/><Relationship Id="rId14" Type="http://schemas.openxmlformats.org/officeDocument/2006/relationships/hyperlink" Target="http://www.inpractice.com/Resources/Drugs/R/Ribavirin?view=tok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olongitas@yahoo.gr" TargetMode="External"/><Relationship Id="rId76" Type="http://schemas.microsoft.com/office/2011/relationships/people" Target="people.xml"/><Relationship Id="rId77"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263B-5966-D24E-929D-0B7E7B50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9548</Words>
  <Characters>54430</Characters>
  <Application>Microsoft Macintosh Word</Application>
  <DocSecurity>0</DocSecurity>
  <Lines>453</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Na Ma</cp:lastModifiedBy>
  <cp:revision>2</cp:revision>
  <dcterms:created xsi:type="dcterms:W3CDTF">2016-12-09T03:09:00Z</dcterms:created>
  <dcterms:modified xsi:type="dcterms:W3CDTF">2016-12-09T03:09:00Z</dcterms:modified>
</cp:coreProperties>
</file>