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97D6E" w14:textId="1C144F41" w:rsidR="00C67539" w:rsidRPr="00551F84" w:rsidRDefault="0031299C" w:rsidP="00B83E5C">
      <w:pPr>
        <w:snapToGrid w:val="0"/>
        <w:spacing w:line="360" w:lineRule="auto"/>
        <w:jc w:val="both"/>
        <w:rPr>
          <w:rFonts w:ascii="Book Antiqua" w:hAnsi="Book Antiqua" w:cs="Arial"/>
          <w:b/>
        </w:rPr>
      </w:pPr>
      <w:r w:rsidRPr="00551F84">
        <w:rPr>
          <w:rFonts w:ascii="Book Antiqua" w:hAnsi="Book Antiqua" w:cs="Arial"/>
          <w:b/>
        </w:rPr>
        <w:t>Name of Journal:</w:t>
      </w:r>
      <w:r w:rsidR="004F3AE7">
        <w:rPr>
          <w:rFonts w:ascii="Book Antiqua" w:hAnsi="Book Antiqua" w:cs="Arial"/>
          <w:b/>
        </w:rPr>
        <w:t xml:space="preserve"> </w:t>
      </w:r>
      <w:r w:rsidRPr="00551F84">
        <w:rPr>
          <w:rFonts w:ascii="Book Antiqua" w:hAnsi="Book Antiqua" w:cs="Arial"/>
          <w:b/>
          <w:i/>
        </w:rPr>
        <w:t>World Journal of Gastroenterology</w:t>
      </w:r>
    </w:p>
    <w:p w14:paraId="473D0B3D" w14:textId="2095E931" w:rsidR="0031299C" w:rsidRPr="00551F84" w:rsidRDefault="00DF0205" w:rsidP="00B83E5C">
      <w:pPr>
        <w:snapToGrid w:val="0"/>
        <w:spacing w:line="360" w:lineRule="auto"/>
        <w:jc w:val="both"/>
        <w:rPr>
          <w:rFonts w:ascii="Book Antiqua" w:hAnsi="Book Antiqua" w:cs="Arial"/>
          <w:b/>
        </w:rPr>
      </w:pPr>
      <w:r w:rsidRPr="00551F84">
        <w:rPr>
          <w:rFonts w:ascii="Book Antiqua" w:hAnsi="Book Antiqua" w:cs="Arial"/>
          <w:b/>
        </w:rPr>
        <w:t>ESPS Manuscript No</w:t>
      </w:r>
      <w:r w:rsidR="0031299C" w:rsidRPr="00551F84">
        <w:rPr>
          <w:rFonts w:ascii="Book Antiqua" w:hAnsi="Book Antiqua" w:cs="Arial"/>
          <w:b/>
        </w:rPr>
        <w:t>:</w:t>
      </w:r>
      <w:r w:rsidR="00ED3F79" w:rsidRPr="00551F84">
        <w:rPr>
          <w:rFonts w:ascii="Book Antiqua" w:hAnsi="Book Antiqua" w:cs="Arial" w:hint="eastAsia"/>
          <w:b/>
          <w:lang w:eastAsia="zh-CN"/>
        </w:rPr>
        <w:t xml:space="preserve"> </w:t>
      </w:r>
      <w:r w:rsidR="0046177A" w:rsidRPr="00551F84">
        <w:rPr>
          <w:rFonts w:ascii="Book Antiqua" w:hAnsi="Book Antiqua" w:cs="Arial"/>
          <w:b/>
        </w:rPr>
        <w:t>30162</w:t>
      </w:r>
    </w:p>
    <w:p w14:paraId="344B747A" w14:textId="3CEC7528" w:rsidR="00ED3F79" w:rsidRPr="00551F84" w:rsidRDefault="0046177A" w:rsidP="00B83E5C">
      <w:pPr>
        <w:snapToGrid w:val="0"/>
        <w:spacing w:line="360" w:lineRule="auto"/>
        <w:jc w:val="both"/>
        <w:rPr>
          <w:rFonts w:ascii="Book Antiqua" w:hAnsi="Book Antiqua" w:cs="Arial"/>
          <w:b/>
          <w:lang w:eastAsia="zh-CN"/>
        </w:rPr>
      </w:pPr>
      <w:r w:rsidRPr="00551F84">
        <w:rPr>
          <w:rFonts w:ascii="Book Antiqua" w:hAnsi="Book Antiqua" w:cs="Arial"/>
          <w:b/>
        </w:rPr>
        <w:t>Manuscript Type:</w:t>
      </w:r>
      <w:r w:rsidR="00ED3F79" w:rsidRPr="00551F84">
        <w:rPr>
          <w:rFonts w:ascii="Book Antiqua" w:hAnsi="Book Antiqua" w:cs="Arial" w:hint="eastAsia"/>
          <w:b/>
          <w:lang w:eastAsia="zh-CN"/>
        </w:rPr>
        <w:t xml:space="preserve"> </w:t>
      </w:r>
      <w:r w:rsidR="00ED3F79" w:rsidRPr="00551F84">
        <w:rPr>
          <w:rFonts w:ascii="Book Antiqua" w:hAnsi="Book Antiqua"/>
          <w:b/>
        </w:rPr>
        <w:t>ORIGINAL ARTICLE</w:t>
      </w:r>
    </w:p>
    <w:p w14:paraId="656CF7C3" w14:textId="77777777" w:rsidR="00ED3F79" w:rsidRPr="00551F84" w:rsidRDefault="00ED3F79" w:rsidP="00B83E5C">
      <w:pPr>
        <w:snapToGrid w:val="0"/>
        <w:spacing w:line="360" w:lineRule="auto"/>
        <w:jc w:val="both"/>
        <w:rPr>
          <w:rFonts w:ascii="Book Antiqua" w:hAnsi="Book Antiqua" w:cs="Arial"/>
          <w:b/>
          <w:lang w:eastAsia="zh-CN"/>
        </w:rPr>
      </w:pPr>
    </w:p>
    <w:p w14:paraId="3D87A9AE" w14:textId="2069DB3E" w:rsidR="00E4487C" w:rsidRPr="00551F84" w:rsidRDefault="0046177A" w:rsidP="00B83E5C">
      <w:pPr>
        <w:snapToGrid w:val="0"/>
        <w:spacing w:line="360" w:lineRule="auto"/>
        <w:jc w:val="both"/>
        <w:rPr>
          <w:rFonts w:ascii="Book Antiqua" w:hAnsi="Book Antiqua" w:cs="Arial"/>
          <w:b/>
          <w:i/>
          <w:lang w:eastAsia="zh-CN"/>
        </w:rPr>
      </w:pPr>
      <w:r w:rsidRPr="00551F84">
        <w:rPr>
          <w:rFonts w:ascii="Book Antiqua" w:hAnsi="Book Antiqua" w:cs="Arial"/>
          <w:b/>
          <w:i/>
        </w:rPr>
        <w:t>Retrospective Study</w:t>
      </w:r>
    </w:p>
    <w:p w14:paraId="6E7EBE7D" w14:textId="64161FB5" w:rsidR="00C67539" w:rsidRPr="00551F84" w:rsidRDefault="008D78D6" w:rsidP="00B83E5C">
      <w:pPr>
        <w:snapToGrid w:val="0"/>
        <w:spacing w:line="360" w:lineRule="auto"/>
        <w:jc w:val="both"/>
        <w:rPr>
          <w:rFonts w:ascii="Book Antiqua" w:hAnsi="Book Antiqua" w:cs="Arial"/>
          <w:b/>
        </w:rPr>
      </w:pPr>
      <w:r w:rsidRPr="00551F84">
        <w:rPr>
          <w:rFonts w:ascii="Book Antiqua" w:hAnsi="Book Antiqua" w:cs="Arial"/>
          <w:b/>
        </w:rPr>
        <w:t>P</w:t>
      </w:r>
      <w:r w:rsidR="00835FEA" w:rsidRPr="00551F84">
        <w:rPr>
          <w:rFonts w:ascii="Book Antiqua" w:hAnsi="Book Antiqua" w:cs="Arial"/>
          <w:b/>
        </w:rPr>
        <w:t>rediction of</w:t>
      </w:r>
      <w:r w:rsidR="00DF0205" w:rsidRPr="00551F84">
        <w:rPr>
          <w:rFonts w:ascii="Book Antiqua" w:hAnsi="Book Antiqua" w:cs="Arial"/>
          <w:b/>
        </w:rPr>
        <w:t xml:space="preserve"> </w:t>
      </w:r>
      <w:r w:rsidR="00B83E5C" w:rsidRPr="00551F84">
        <w:rPr>
          <w:rFonts w:ascii="Book Antiqua" w:hAnsi="Book Antiqua" w:cs="Arial"/>
          <w:b/>
        </w:rPr>
        <w:t xml:space="preserve">esophageal </w:t>
      </w:r>
      <w:r w:rsidR="00B83E5C" w:rsidRPr="00565E2A">
        <w:rPr>
          <w:rFonts w:ascii="Book Antiqua" w:hAnsi="Book Antiqua" w:cs="Arial"/>
          <w:b/>
          <w:lang w:val="en-CA" w:eastAsia="zh-CN"/>
        </w:rPr>
        <w:t>and</w:t>
      </w:r>
      <w:r w:rsidR="00B83E5C" w:rsidRPr="00551F84">
        <w:rPr>
          <w:rFonts w:ascii="Book Antiqua" w:hAnsi="Book Antiqua" w:cs="Arial"/>
          <w:b/>
        </w:rPr>
        <w:t xml:space="preserve"> gastric histology by macroscopic diagnosis</w:t>
      </w:r>
      <w:r w:rsidR="00B83E5C" w:rsidRPr="00551F84">
        <w:rPr>
          <w:rFonts w:ascii="Book Antiqua" w:hAnsi="Book Antiqua" w:cs="Arial"/>
          <w:b/>
          <w:lang w:eastAsia="zh-CN"/>
        </w:rPr>
        <w:t xml:space="preserve"> </w:t>
      </w:r>
      <w:r w:rsidR="00B83E5C" w:rsidRPr="00551F84">
        <w:rPr>
          <w:rFonts w:ascii="Book Antiqua" w:hAnsi="Book Antiqua" w:cs="Arial"/>
          <w:b/>
        </w:rPr>
        <w:t>during upper endoscopy in pediatric celiac disease</w:t>
      </w:r>
    </w:p>
    <w:p w14:paraId="02368314" w14:textId="77777777" w:rsidR="00C67539" w:rsidRPr="00551F84" w:rsidRDefault="00C67539" w:rsidP="00B83E5C">
      <w:pPr>
        <w:snapToGrid w:val="0"/>
        <w:spacing w:line="360" w:lineRule="auto"/>
        <w:jc w:val="both"/>
        <w:rPr>
          <w:rFonts w:ascii="Book Antiqua" w:hAnsi="Book Antiqua" w:cs="Arial"/>
          <w:lang w:val="en-CA"/>
        </w:rPr>
      </w:pPr>
    </w:p>
    <w:p w14:paraId="03A221C6" w14:textId="6C6911A4" w:rsidR="00B74ABC" w:rsidRPr="00551F84" w:rsidRDefault="004874BE" w:rsidP="00B83E5C">
      <w:pPr>
        <w:snapToGrid w:val="0"/>
        <w:spacing w:line="360" w:lineRule="auto"/>
        <w:jc w:val="both"/>
        <w:rPr>
          <w:rFonts w:ascii="Book Antiqua" w:hAnsi="Book Antiqua" w:cs="Arial"/>
          <w:lang w:val="en-CA"/>
        </w:rPr>
      </w:pPr>
      <w:proofErr w:type="spellStart"/>
      <w:r w:rsidRPr="00551F84">
        <w:rPr>
          <w:rFonts w:ascii="Book Antiqua" w:hAnsi="Book Antiqua" w:cs="Arial"/>
          <w:lang w:val="en-CA"/>
        </w:rPr>
        <w:t>Boschee</w:t>
      </w:r>
      <w:proofErr w:type="spellEnd"/>
      <w:r w:rsidR="004F3AE7">
        <w:rPr>
          <w:rFonts w:ascii="Book Antiqua" w:hAnsi="Book Antiqua" w:cs="Arial" w:hint="eastAsia"/>
          <w:lang w:val="en-CA" w:eastAsia="zh-CN"/>
        </w:rPr>
        <w:t xml:space="preserve"> ED </w:t>
      </w:r>
      <w:r w:rsidRPr="00551F84">
        <w:rPr>
          <w:rFonts w:ascii="Book Antiqua" w:hAnsi="Book Antiqua" w:cs="Arial"/>
          <w:i/>
          <w:lang w:val="en-CA"/>
        </w:rPr>
        <w:t>et al.</w:t>
      </w:r>
      <w:r w:rsidR="004F3AE7">
        <w:rPr>
          <w:rFonts w:ascii="Book Antiqua" w:hAnsi="Book Antiqua" w:cs="Arial" w:hint="eastAsia"/>
          <w:lang w:val="en-CA" w:eastAsia="zh-CN"/>
        </w:rPr>
        <w:t xml:space="preserve"> </w:t>
      </w:r>
      <w:r w:rsidR="00832D2B" w:rsidRPr="00551F84">
        <w:rPr>
          <w:rFonts w:ascii="Book Antiqua" w:hAnsi="Book Antiqua" w:cs="Arial"/>
          <w:lang w:val="en-CA"/>
        </w:rPr>
        <w:t>Predicting</w:t>
      </w:r>
      <w:r w:rsidR="00B83E5C" w:rsidRPr="00551F84">
        <w:rPr>
          <w:rFonts w:ascii="Book Antiqua" w:hAnsi="Book Antiqua" w:cs="Arial" w:hint="eastAsia"/>
          <w:lang w:val="en-CA" w:eastAsia="zh-CN"/>
        </w:rPr>
        <w:t xml:space="preserve"> </w:t>
      </w:r>
      <w:r w:rsidR="00B83E5C" w:rsidRPr="00551F84">
        <w:rPr>
          <w:rFonts w:ascii="Book Antiqua" w:hAnsi="Book Antiqua" w:cs="Arial"/>
          <w:lang w:val="en-CA"/>
        </w:rPr>
        <w:t xml:space="preserve">esophageal </w:t>
      </w:r>
      <w:r w:rsidR="00B83E5C" w:rsidRPr="00551F84">
        <w:rPr>
          <w:rFonts w:ascii="Book Antiqua" w:hAnsi="Book Antiqua" w:cs="Arial"/>
          <w:lang w:val="en-CA" w:eastAsia="zh-CN"/>
        </w:rPr>
        <w:t>and</w:t>
      </w:r>
      <w:r w:rsidR="00B83E5C" w:rsidRPr="00551F84">
        <w:rPr>
          <w:rFonts w:ascii="Book Antiqua" w:hAnsi="Book Antiqua" w:cs="Arial"/>
          <w:lang w:val="en-CA"/>
        </w:rPr>
        <w:t xml:space="preserve"> gastric histology in</w:t>
      </w:r>
      <w:r w:rsidR="00B83E5C" w:rsidRPr="00551F84">
        <w:rPr>
          <w:rFonts w:ascii="Book Antiqua" w:hAnsi="Book Antiqua" w:cs="Arial" w:hint="eastAsia"/>
          <w:lang w:val="en-CA" w:eastAsia="zh-CN"/>
        </w:rPr>
        <w:t xml:space="preserve"> </w:t>
      </w:r>
      <w:r w:rsidR="00B83E5C" w:rsidRPr="00551F84">
        <w:rPr>
          <w:rFonts w:ascii="Book Antiqua" w:hAnsi="Book Antiqua" w:cs="Arial"/>
          <w:lang w:val="en-CA"/>
        </w:rPr>
        <w:t>pediatric</w:t>
      </w:r>
      <w:r w:rsidR="006610F1" w:rsidRPr="00551F84">
        <w:rPr>
          <w:rFonts w:ascii="Book Antiqua" w:hAnsi="Book Antiqua" w:cs="Arial"/>
          <w:lang w:val="en-CA"/>
        </w:rPr>
        <w:t xml:space="preserve"> </w:t>
      </w:r>
      <w:r w:rsidR="00832D2B" w:rsidRPr="00551F84">
        <w:rPr>
          <w:rFonts w:ascii="Book Antiqua" w:hAnsi="Book Antiqua" w:cs="Arial"/>
          <w:lang w:val="en-CA"/>
        </w:rPr>
        <w:t>CD</w:t>
      </w:r>
    </w:p>
    <w:p w14:paraId="067BD438" w14:textId="77777777" w:rsidR="006610F1" w:rsidRPr="00551F84" w:rsidRDefault="006610F1" w:rsidP="00B83E5C">
      <w:pPr>
        <w:snapToGrid w:val="0"/>
        <w:spacing w:line="360" w:lineRule="auto"/>
        <w:jc w:val="both"/>
        <w:rPr>
          <w:rFonts w:ascii="Book Antiqua" w:hAnsi="Book Antiqua" w:cs="Arial"/>
          <w:lang w:val="en-CA"/>
        </w:rPr>
      </w:pPr>
    </w:p>
    <w:p w14:paraId="6812D0EF" w14:textId="4F9B08CE" w:rsidR="00306E7C" w:rsidRPr="005D257B" w:rsidRDefault="00E56A81" w:rsidP="00B83E5C">
      <w:pPr>
        <w:snapToGrid w:val="0"/>
        <w:spacing w:line="360" w:lineRule="auto"/>
        <w:jc w:val="both"/>
        <w:rPr>
          <w:rFonts w:ascii="Book Antiqua" w:hAnsi="Book Antiqua" w:cs="Arial"/>
          <w:vertAlign w:val="superscript"/>
          <w:lang w:val="en-CA"/>
        </w:rPr>
      </w:pPr>
      <w:r w:rsidRPr="005D257B">
        <w:rPr>
          <w:rFonts w:ascii="Book Antiqua" w:hAnsi="Book Antiqua" w:cs="Arial"/>
          <w:lang w:val="en-CA"/>
        </w:rPr>
        <w:t xml:space="preserve">Erin </w:t>
      </w:r>
      <w:r w:rsidR="004E01B2" w:rsidRPr="005D257B">
        <w:rPr>
          <w:rFonts w:ascii="Book Antiqua" w:hAnsi="Book Antiqua" w:cs="Arial"/>
          <w:lang w:val="en-CA"/>
        </w:rPr>
        <w:t xml:space="preserve">D </w:t>
      </w:r>
      <w:proofErr w:type="spellStart"/>
      <w:r w:rsidR="008D78D6" w:rsidRPr="005D257B">
        <w:rPr>
          <w:rFonts w:ascii="Book Antiqua" w:hAnsi="Book Antiqua" w:cs="Arial"/>
          <w:lang w:val="en-CA"/>
        </w:rPr>
        <w:t>Boschee</w:t>
      </w:r>
      <w:proofErr w:type="spellEnd"/>
      <w:r w:rsidR="008D78D6" w:rsidRPr="005D257B">
        <w:rPr>
          <w:rFonts w:ascii="Book Antiqua" w:hAnsi="Book Antiqua" w:cs="Arial"/>
          <w:lang w:val="en-CA"/>
        </w:rPr>
        <w:t xml:space="preserve">, </w:t>
      </w:r>
      <w:r w:rsidRPr="005D257B">
        <w:rPr>
          <w:rFonts w:ascii="Book Antiqua" w:hAnsi="Book Antiqua" w:cs="Arial"/>
          <w:lang w:val="en-CA"/>
        </w:rPr>
        <w:t xml:space="preserve">Jason </w:t>
      </w:r>
      <w:r w:rsidR="00B83E5C" w:rsidRPr="005D257B">
        <w:rPr>
          <w:rFonts w:ascii="Book Antiqua" w:hAnsi="Book Antiqua" w:cs="Arial"/>
          <w:lang w:val="en-CA"/>
        </w:rPr>
        <w:t>Y</w:t>
      </w:r>
      <w:r w:rsidR="004E01B2" w:rsidRPr="005D257B">
        <w:rPr>
          <w:rFonts w:ascii="Book Antiqua" w:hAnsi="Book Antiqua" w:cs="Arial"/>
          <w:lang w:val="en-CA"/>
        </w:rPr>
        <w:t xml:space="preserve">K </w:t>
      </w:r>
      <w:r w:rsidRPr="005D257B">
        <w:rPr>
          <w:rFonts w:ascii="Book Antiqua" w:hAnsi="Book Antiqua" w:cs="Arial"/>
          <w:lang w:val="en-CA"/>
        </w:rPr>
        <w:t xml:space="preserve">Yap, Justine </w:t>
      </w:r>
      <w:r w:rsidR="004E01B2" w:rsidRPr="005D257B">
        <w:rPr>
          <w:rFonts w:ascii="Book Antiqua" w:hAnsi="Book Antiqua" w:cs="Arial"/>
          <w:lang w:val="en-CA"/>
        </w:rPr>
        <w:t xml:space="preserve">M </w:t>
      </w:r>
      <w:r w:rsidRPr="005D257B">
        <w:rPr>
          <w:rFonts w:ascii="Book Antiqua" w:hAnsi="Book Antiqua" w:cs="Arial"/>
          <w:lang w:val="en-CA"/>
        </w:rPr>
        <w:t>Turner</w:t>
      </w:r>
    </w:p>
    <w:p w14:paraId="69D99FFE" w14:textId="77777777" w:rsidR="006D4103" w:rsidRPr="00551F84" w:rsidRDefault="006D4103" w:rsidP="00B83E5C">
      <w:pPr>
        <w:snapToGrid w:val="0"/>
        <w:spacing w:line="360" w:lineRule="auto"/>
        <w:jc w:val="both"/>
        <w:rPr>
          <w:rFonts w:ascii="Book Antiqua" w:hAnsi="Book Antiqua" w:cs="Arial"/>
          <w:lang w:val="en-CA"/>
        </w:rPr>
      </w:pPr>
    </w:p>
    <w:p w14:paraId="4BCD0CD6" w14:textId="596B181C" w:rsidR="00C67539" w:rsidRPr="00551F84" w:rsidRDefault="003B05C7" w:rsidP="00B83E5C">
      <w:pPr>
        <w:snapToGrid w:val="0"/>
        <w:spacing w:line="360" w:lineRule="auto"/>
        <w:jc w:val="both"/>
        <w:rPr>
          <w:rFonts w:ascii="Book Antiqua" w:hAnsi="Book Antiqua" w:cs="Arial"/>
          <w:lang w:val="en-CA" w:eastAsia="zh-CN"/>
        </w:rPr>
      </w:pPr>
      <w:r w:rsidRPr="00551F84">
        <w:rPr>
          <w:rFonts w:ascii="Book Antiqua" w:hAnsi="Book Antiqua" w:cs="Arial"/>
          <w:b/>
          <w:lang w:val="en-CA"/>
        </w:rPr>
        <w:t xml:space="preserve">Erin </w:t>
      </w:r>
      <w:r w:rsidR="00B83E5C" w:rsidRPr="00551F84">
        <w:rPr>
          <w:rFonts w:ascii="Book Antiqua" w:hAnsi="Book Antiqua" w:cs="Arial"/>
          <w:b/>
          <w:lang w:val="en-CA"/>
        </w:rPr>
        <w:t xml:space="preserve">D </w:t>
      </w:r>
      <w:proofErr w:type="spellStart"/>
      <w:r w:rsidRPr="00551F84">
        <w:rPr>
          <w:rFonts w:ascii="Book Antiqua" w:hAnsi="Book Antiqua" w:cs="Arial"/>
          <w:b/>
          <w:lang w:val="en-CA"/>
        </w:rPr>
        <w:t>Boschee</w:t>
      </w:r>
      <w:proofErr w:type="spellEnd"/>
      <w:r w:rsidR="00E56A81" w:rsidRPr="00551F84">
        <w:rPr>
          <w:rFonts w:ascii="Book Antiqua" w:hAnsi="Book Antiqua" w:cs="Arial"/>
          <w:b/>
          <w:lang w:val="en-CA"/>
        </w:rPr>
        <w:t>,</w:t>
      </w:r>
      <w:r w:rsidR="00E56A81" w:rsidRPr="00551F84">
        <w:rPr>
          <w:rFonts w:ascii="Book Antiqua" w:hAnsi="Book Antiqua" w:cs="Arial"/>
          <w:vertAlign w:val="superscript"/>
          <w:lang w:val="en-CA"/>
        </w:rPr>
        <w:t xml:space="preserve"> </w:t>
      </w:r>
      <w:r w:rsidR="008D78D6" w:rsidRPr="00551F84">
        <w:rPr>
          <w:rFonts w:ascii="Book Antiqua" w:hAnsi="Book Antiqua" w:cs="Arial"/>
          <w:lang w:val="en-CA"/>
        </w:rPr>
        <w:t>Department of Pediatrics, University of Alber</w:t>
      </w:r>
      <w:r w:rsidR="00832D2B" w:rsidRPr="00551F84">
        <w:rPr>
          <w:rFonts w:ascii="Book Antiqua" w:hAnsi="Book Antiqua" w:cs="Arial"/>
          <w:lang w:val="en-CA"/>
        </w:rPr>
        <w:t>ta, Edmonton, Alberta</w:t>
      </w:r>
      <w:r w:rsidR="00B83E5C" w:rsidRPr="00551F84">
        <w:rPr>
          <w:rFonts w:ascii="Book Antiqua" w:hAnsi="Book Antiqua" w:cs="Arial" w:hint="eastAsia"/>
          <w:lang w:val="en-CA" w:eastAsia="zh-CN"/>
        </w:rPr>
        <w:t xml:space="preserve"> </w:t>
      </w:r>
      <w:r w:rsidR="00832D2B" w:rsidRPr="00551F84">
        <w:rPr>
          <w:rFonts w:ascii="Book Antiqua" w:hAnsi="Book Antiqua" w:cs="Arial"/>
        </w:rPr>
        <w:t>T6G 2B7</w:t>
      </w:r>
      <w:r w:rsidR="00B83E5C" w:rsidRPr="00551F84">
        <w:rPr>
          <w:rFonts w:ascii="Book Antiqua" w:hAnsi="Book Antiqua" w:cs="Arial"/>
        </w:rPr>
        <w:t>, Canada</w:t>
      </w:r>
    </w:p>
    <w:p w14:paraId="31D06E97" w14:textId="77777777" w:rsidR="00F16122" w:rsidRPr="00551F84" w:rsidRDefault="00F16122" w:rsidP="00B83E5C">
      <w:pPr>
        <w:snapToGrid w:val="0"/>
        <w:spacing w:line="360" w:lineRule="auto"/>
        <w:jc w:val="both"/>
        <w:rPr>
          <w:rFonts w:ascii="Book Antiqua" w:hAnsi="Book Antiqua" w:cs="Arial"/>
          <w:lang w:val="en-CA"/>
        </w:rPr>
      </w:pPr>
    </w:p>
    <w:p w14:paraId="046AE15E" w14:textId="114FFF49" w:rsidR="008D78D6" w:rsidRPr="00551F84" w:rsidRDefault="003B05C7" w:rsidP="00B83E5C">
      <w:pPr>
        <w:snapToGrid w:val="0"/>
        <w:spacing w:line="360" w:lineRule="auto"/>
        <w:jc w:val="both"/>
        <w:rPr>
          <w:rFonts w:ascii="Book Antiqua" w:hAnsi="Book Antiqua" w:cs="Arial"/>
          <w:lang w:val="en-CA" w:eastAsia="zh-CN"/>
        </w:rPr>
      </w:pPr>
      <w:r w:rsidRPr="00551F84">
        <w:rPr>
          <w:rFonts w:ascii="Book Antiqua" w:hAnsi="Book Antiqua" w:cs="Arial"/>
          <w:b/>
          <w:lang w:val="en-CA"/>
        </w:rPr>
        <w:t xml:space="preserve">Jason </w:t>
      </w:r>
      <w:r w:rsidR="00B83E5C" w:rsidRPr="00551F84">
        <w:rPr>
          <w:rFonts w:ascii="Book Antiqua" w:hAnsi="Book Antiqua" w:cs="Arial"/>
          <w:b/>
          <w:lang w:val="en-CA"/>
        </w:rPr>
        <w:t xml:space="preserve">YK </w:t>
      </w:r>
      <w:r w:rsidRPr="00551F84">
        <w:rPr>
          <w:rFonts w:ascii="Book Antiqua" w:hAnsi="Book Antiqua" w:cs="Arial"/>
          <w:b/>
          <w:lang w:val="en-CA"/>
        </w:rPr>
        <w:t>Yap</w:t>
      </w:r>
      <w:r w:rsidR="00E56A81" w:rsidRPr="00551F84">
        <w:rPr>
          <w:rFonts w:ascii="Book Antiqua" w:hAnsi="Book Antiqua" w:cs="Arial"/>
          <w:b/>
          <w:lang w:val="en-CA"/>
        </w:rPr>
        <w:t>,</w:t>
      </w:r>
      <w:r w:rsidR="00E56A81" w:rsidRPr="00551F84">
        <w:rPr>
          <w:rFonts w:ascii="Book Antiqua" w:hAnsi="Book Antiqua" w:cs="Arial"/>
          <w:b/>
          <w:vertAlign w:val="superscript"/>
          <w:lang w:val="en-CA"/>
        </w:rPr>
        <w:t xml:space="preserve"> </w:t>
      </w:r>
      <w:r w:rsidR="004874BE" w:rsidRPr="00551F84">
        <w:rPr>
          <w:rFonts w:ascii="Book Antiqua" w:hAnsi="Book Antiqua" w:cs="Arial"/>
          <w:b/>
          <w:lang w:val="en-CA"/>
        </w:rPr>
        <w:t xml:space="preserve">Justine </w:t>
      </w:r>
      <w:r w:rsidR="00B83E5C" w:rsidRPr="00551F84">
        <w:rPr>
          <w:rFonts w:ascii="Book Antiqua" w:hAnsi="Book Antiqua" w:cs="Arial"/>
          <w:b/>
          <w:lang w:val="en-CA"/>
        </w:rPr>
        <w:t xml:space="preserve">M </w:t>
      </w:r>
      <w:r w:rsidR="004874BE" w:rsidRPr="00551F84">
        <w:rPr>
          <w:rFonts w:ascii="Book Antiqua" w:hAnsi="Book Antiqua" w:cs="Arial"/>
          <w:b/>
          <w:lang w:val="en-CA"/>
        </w:rPr>
        <w:t>Turner,</w:t>
      </w:r>
      <w:r w:rsidR="004874BE" w:rsidRPr="00551F84">
        <w:rPr>
          <w:rFonts w:ascii="Book Antiqua" w:hAnsi="Book Antiqua" w:cs="Arial"/>
          <w:lang w:val="en-CA"/>
        </w:rPr>
        <w:t xml:space="preserve"> </w:t>
      </w:r>
      <w:r w:rsidR="008D78D6" w:rsidRPr="00551F84">
        <w:rPr>
          <w:rFonts w:ascii="Book Antiqua" w:hAnsi="Book Antiqua" w:cs="Arial"/>
          <w:lang w:val="en-CA"/>
        </w:rPr>
        <w:t>Division of Pediatric Gastroenterology,</w:t>
      </w:r>
      <w:r w:rsidR="005074F5" w:rsidRPr="00551F84">
        <w:rPr>
          <w:rFonts w:ascii="Book Antiqua" w:hAnsi="Book Antiqua" w:cs="Arial"/>
          <w:lang w:val="en-CA"/>
        </w:rPr>
        <w:t xml:space="preserve"> </w:t>
      </w:r>
      <w:r w:rsidR="00A05AF6" w:rsidRPr="00551F84">
        <w:rPr>
          <w:rFonts w:ascii="Book Antiqua" w:hAnsi="Book Antiqua" w:cs="Arial"/>
          <w:lang w:val="en-CA"/>
        </w:rPr>
        <w:t>Department of Pediatrics, University of Alberta</w:t>
      </w:r>
      <w:r w:rsidR="008D78D6" w:rsidRPr="00551F84">
        <w:rPr>
          <w:rFonts w:ascii="Book Antiqua" w:hAnsi="Book Antiqua" w:cs="Arial"/>
          <w:lang w:val="en-CA"/>
        </w:rPr>
        <w:t>, Edmonton, Alberta</w:t>
      </w:r>
      <w:r w:rsidR="00B83E5C" w:rsidRPr="00551F84">
        <w:rPr>
          <w:rFonts w:ascii="Book Antiqua" w:hAnsi="Book Antiqua" w:cs="Arial" w:hint="eastAsia"/>
          <w:lang w:val="en-CA" w:eastAsia="zh-CN"/>
        </w:rPr>
        <w:t xml:space="preserve"> </w:t>
      </w:r>
      <w:r w:rsidR="00832D2B" w:rsidRPr="00551F84">
        <w:rPr>
          <w:rFonts w:ascii="Book Antiqua" w:hAnsi="Book Antiqua" w:cs="Arial"/>
        </w:rPr>
        <w:t>T6G 2B7, Canada</w:t>
      </w:r>
    </w:p>
    <w:p w14:paraId="2C3D5B2E" w14:textId="77777777" w:rsidR="005074F5" w:rsidRPr="00551F84" w:rsidRDefault="005074F5" w:rsidP="00B83E5C">
      <w:pPr>
        <w:widowControl w:val="0"/>
        <w:autoSpaceDE w:val="0"/>
        <w:autoSpaceDN w:val="0"/>
        <w:adjustRightInd w:val="0"/>
        <w:snapToGrid w:val="0"/>
        <w:spacing w:line="360" w:lineRule="auto"/>
        <w:jc w:val="both"/>
        <w:rPr>
          <w:rFonts w:ascii="Book Antiqua" w:hAnsi="Book Antiqua" w:cs="Arial"/>
          <w:lang w:val="en-CA"/>
        </w:rPr>
      </w:pPr>
    </w:p>
    <w:p w14:paraId="0E2C5AA6" w14:textId="77FF53FE" w:rsidR="00E56A81" w:rsidRPr="00551F84" w:rsidRDefault="00E56A81" w:rsidP="00B83E5C">
      <w:pPr>
        <w:widowControl w:val="0"/>
        <w:autoSpaceDE w:val="0"/>
        <w:autoSpaceDN w:val="0"/>
        <w:adjustRightInd w:val="0"/>
        <w:snapToGrid w:val="0"/>
        <w:spacing w:line="360" w:lineRule="auto"/>
        <w:jc w:val="both"/>
        <w:rPr>
          <w:rFonts w:ascii="Book Antiqua" w:hAnsi="Book Antiqua" w:cs="Arial"/>
          <w:b/>
          <w:lang w:val="en-CA"/>
        </w:rPr>
      </w:pPr>
      <w:r w:rsidRPr="00551F84">
        <w:rPr>
          <w:rFonts w:ascii="Book Antiqua" w:hAnsi="Book Antiqua" w:cs="Arial"/>
          <w:b/>
          <w:lang w:val="en-CA"/>
        </w:rPr>
        <w:t xml:space="preserve">Author </w:t>
      </w:r>
      <w:r w:rsidR="00B83E5C" w:rsidRPr="00551F84">
        <w:rPr>
          <w:rFonts w:ascii="Book Antiqua" w:hAnsi="Book Antiqua" w:cs="Arial"/>
          <w:b/>
          <w:lang w:val="en-CA"/>
        </w:rPr>
        <w:t>c</w:t>
      </w:r>
      <w:r w:rsidRPr="00551F84">
        <w:rPr>
          <w:rFonts w:ascii="Book Antiqua" w:hAnsi="Book Antiqua" w:cs="Arial"/>
          <w:b/>
          <w:lang w:val="en-CA"/>
        </w:rPr>
        <w:t>ontributions:</w:t>
      </w:r>
      <w:r w:rsidR="00551F84">
        <w:rPr>
          <w:rFonts w:ascii="Book Antiqua" w:hAnsi="Book Antiqua" w:cs="Arial" w:hint="eastAsia"/>
          <w:b/>
          <w:lang w:val="en-CA" w:eastAsia="zh-CN"/>
        </w:rPr>
        <w:t xml:space="preserve"> </w:t>
      </w:r>
      <w:proofErr w:type="spellStart"/>
      <w:r w:rsidR="00CE1249" w:rsidRPr="00551F84">
        <w:rPr>
          <w:rFonts w:ascii="Book Antiqua" w:hAnsi="Book Antiqua" w:cs="Arial"/>
          <w:lang w:val="en-CA"/>
        </w:rPr>
        <w:t>Boschee</w:t>
      </w:r>
      <w:proofErr w:type="spellEnd"/>
      <w:r w:rsidR="00CE1249" w:rsidRPr="00551F84">
        <w:rPr>
          <w:rFonts w:ascii="Book Antiqua" w:hAnsi="Book Antiqua" w:cs="Arial"/>
          <w:lang w:val="en-CA"/>
        </w:rPr>
        <w:t xml:space="preserve"> E</w:t>
      </w:r>
      <w:r w:rsidR="00B83E5C" w:rsidRPr="00551F84">
        <w:rPr>
          <w:rFonts w:ascii="Book Antiqua" w:hAnsi="Book Antiqua" w:cs="Arial" w:hint="eastAsia"/>
          <w:lang w:val="en-CA" w:eastAsia="zh-CN"/>
        </w:rPr>
        <w:t>D</w:t>
      </w:r>
      <w:r w:rsidR="00CE1249" w:rsidRPr="00551F84">
        <w:rPr>
          <w:rFonts w:ascii="Book Antiqua" w:hAnsi="Book Antiqua" w:cs="Arial"/>
          <w:lang w:val="en-CA"/>
        </w:rPr>
        <w:t xml:space="preserve"> </w:t>
      </w:r>
      <w:r w:rsidR="008C62C6" w:rsidRPr="00551F84">
        <w:rPr>
          <w:rFonts w:ascii="Book Antiqua" w:hAnsi="Book Antiqua" w:cs="Arial"/>
          <w:lang w:val="en-CA"/>
        </w:rPr>
        <w:t>helped to design the research, performed the data collection and</w:t>
      </w:r>
      <w:r w:rsidR="00CE1249" w:rsidRPr="00551F84">
        <w:rPr>
          <w:rFonts w:ascii="Book Antiqua" w:hAnsi="Book Antiqua" w:cs="Arial"/>
          <w:lang w:val="en-CA"/>
        </w:rPr>
        <w:t xml:space="preserve"> analysis</w:t>
      </w:r>
      <w:r w:rsidR="008C62C6" w:rsidRPr="00551F84">
        <w:rPr>
          <w:rFonts w:ascii="Book Antiqua" w:hAnsi="Book Antiqua" w:cs="Arial"/>
          <w:lang w:val="en-CA"/>
        </w:rPr>
        <w:t>,</w:t>
      </w:r>
      <w:r w:rsidR="00CE1249" w:rsidRPr="00551F84">
        <w:rPr>
          <w:rFonts w:ascii="Book Antiqua" w:hAnsi="Book Antiqua" w:cs="Arial"/>
          <w:lang w:val="en-CA"/>
        </w:rPr>
        <w:t xml:space="preserve"> and wrote the manuscript</w:t>
      </w:r>
      <w:r w:rsidR="00B83E5C" w:rsidRPr="00551F84">
        <w:rPr>
          <w:rFonts w:ascii="Book Antiqua" w:hAnsi="Book Antiqua" w:cs="Arial" w:hint="eastAsia"/>
          <w:lang w:val="en-CA" w:eastAsia="zh-CN"/>
        </w:rPr>
        <w:t xml:space="preserve">; </w:t>
      </w:r>
      <w:r w:rsidR="00CE1249" w:rsidRPr="00551F84">
        <w:rPr>
          <w:rFonts w:ascii="Book Antiqua" w:hAnsi="Book Antiqua" w:cs="Arial"/>
          <w:lang w:val="en-CA"/>
        </w:rPr>
        <w:t>Turner J</w:t>
      </w:r>
      <w:r w:rsidR="00B83E5C" w:rsidRPr="00551F84">
        <w:rPr>
          <w:rFonts w:ascii="Book Antiqua" w:hAnsi="Book Antiqua" w:cs="Arial" w:hint="eastAsia"/>
          <w:lang w:val="en-CA" w:eastAsia="zh-CN"/>
        </w:rPr>
        <w:t>M</w:t>
      </w:r>
      <w:r w:rsidR="00CE1249" w:rsidRPr="00551F84">
        <w:rPr>
          <w:rFonts w:ascii="Book Antiqua" w:hAnsi="Book Antiqua" w:cs="Arial"/>
          <w:lang w:val="en-CA"/>
        </w:rPr>
        <w:t xml:space="preserve"> and Yap J</w:t>
      </w:r>
      <w:r w:rsidR="00B83E5C" w:rsidRPr="00551F84">
        <w:rPr>
          <w:rFonts w:ascii="Book Antiqua" w:hAnsi="Book Antiqua" w:cs="Arial" w:hint="eastAsia"/>
          <w:lang w:val="en-CA" w:eastAsia="zh-CN"/>
        </w:rPr>
        <w:t>YK</w:t>
      </w:r>
      <w:r w:rsidR="00CE1249" w:rsidRPr="00551F84">
        <w:rPr>
          <w:rFonts w:ascii="Book Antiqua" w:hAnsi="Book Antiqua" w:cs="Arial"/>
          <w:lang w:val="en-CA"/>
        </w:rPr>
        <w:t xml:space="preserve"> helped to design and supervise the project.</w:t>
      </w:r>
    </w:p>
    <w:p w14:paraId="51290006" w14:textId="77777777" w:rsidR="00CE1249" w:rsidRPr="00551F84" w:rsidRDefault="00CE1249" w:rsidP="00B83E5C">
      <w:pPr>
        <w:widowControl w:val="0"/>
        <w:autoSpaceDE w:val="0"/>
        <w:autoSpaceDN w:val="0"/>
        <w:adjustRightInd w:val="0"/>
        <w:snapToGrid w:val="0"/>
        <w:spacing w:line="360" w:lineRule="auto"/>
        <w:jc w:val="both"/>
        <w:rPr>
          <w:rFonts w:ascii="Book Antiqua" w:hAnsi="Book Antiqua" w:cs="Arial"/>
          <w:lang w:val="en-CA"/>
        </w:rPr>
      </w:pPr>
    </w:p>
    <w:p w14:paraId="2347F015" w14:textId="3D70C6B1" w:rsidR="00E56A81" w:rsidRPr="00551F84" w:rsidRDefault="004E01B2" w:rsidP="00B83E5C">
      <w:pPr>
        <w:widowControl w:val="0"/>
        <w:autoSpaceDE w:val="0"/>
        <w:autoSpaceDN w:val="0"/>
        <w:adjustRightInd w:val="0"/>
        <w:snapToGrid w:val="0"/>
        <w:spacing w:line="360" w:lineRule="auto"/>
        <w:jc w:val="both"/>
        <w:rPr>
          <w:rFonts w:ascii="Book Antiqua" w:hAnsi="Book Antiqua" w:cs="Arial"/>
          <w:lang w:val="en-CA" w:eastAsia="zh-CN"/>
        </w:rPr>
      </w:pPr>
      <w:r w:rsidRPr="00551F84">
        <w:rPr>
          <w:rFonts w:ascii="Book Antiqua" w:hAnsi="Book Antiqua" w:cs="Arial"/>
          <w:b/>
          <w:lang w:val="en-CA"/>
        </w:rPr>
        <w:t>Supported b</w:t>
      </w:r>
      <w:r w:rsidR="00E56A81" w:rsidRPr="00551F84">
        <w:rPr>
          <w:rFonts w:ascii="Book Antiqua" w:hAnsi="Book Antiqua" w:cs="Arial"/>
          <w:b/>
          <w:lang w:val="en-CA"/>
        </w:rPr>
        <w:t>y</w:t>
      </w:r>
      <w:r w:rsidR="00B83E5C" w:rsidRPr="00551F84">
        <w:rPr>
          <w:rFonts w:ascii="Book Antiqua" w:hAnsi="Book Antiqua" w:cs="Arial" w:hint="eastAsia"/>
          <w:b/>
          <w:lang w:val="en-CA" w:eastAsia="zh-CN"/>
        </w:rPr>
        <w:t xml:space="preserve"> </w:t>
      </w:r>
      <w:r w:rsidR="00CE1249" w:rsidRPr="00551F84">
        <w:rPr>
          <w:rFonts w:ascii="Book Antiqua" w:hAnsi="Book Antiqua" w:cs="Arial"/>
          <w:lang w:val="en-CA"/>
        </w:rPr>
        <w:t>Women and Children’s Health Research Institute</w:t>
      </w:r>
      <w:r w:rsidR="00B83E5C" w:rsidRPr="00551F84">
        <w:rPr>
          <w:rFonts w:ascii="Book Antiqua" w:hAnsi="Book Antiqua" w:cs="Arial" w:hint="eastAsia"/>
          <w:lang w:val="en-CA" w:eastAsia="zh-CN"/>
        </w:rPr>
        <w:t>.</w:t>
      </w:r>
    </w:p>
    <w:p w14:paraId="7756E3BE" w14:textId="77777777" w:rsidR="00B83E5C" w:rsidRPr="00551F84" w:rsidRDefault="00B83E5C" w:rsidP="00B83E5C">
      <w:pPr>
        <w:widowControl w:val="0"/>
        <w:autoSpaceDE w:val="0"/>
        <w:autoSpaceDN w:val="0"/>
        <w:adjustRightInd w:val="0"/>
        <w:snapToGrid w:val="0"/>
        <w:spacing w:line="360" w:lineRule="auto"/>
        <w:jc w:val="both"/>
        <w:rPr>
          <w:rFonts w:ascii="Book Antiqua" w:hAnsi="Book Antiqua" w:cs="Arial"/>
          <w:b/>
          <w:lang w:val="en-CA" w:eastAsia="zh-CN"/>
        </w:rPr>
      </w:pPr>
    </w:p>
    <w:p w14:paraId="2EEFA637" w14:textId="78319746" w:rsidR="00E56A81" w:rsidRPr="00551F84" w:rsidRDefault="00E56A81" w:rsidP="00B83E5C">
      <w:pPr>
        <w:widowControl w:val="0"/>
        <w:autoSpaceDE w:val="0"/>
        <w:autoSpaceDN w:val="0"/>
        <w:adjustRightInd w:val="0"/>
        <w:snapToGrid w:val="0"/>
        <w:spacing w:line="360" w:lineRule="auto"/>
        <w:jc w:val="both"/>
        <w:rPr>
          <w:rFonts w:ascii="Book Antiqua" w:hAnsi="Book Antiqua" w:cs="Arial"/>
          <w:lang w:val="en-CA"/>
        </w:rPr>
      </w:pPr>
      <w:r w:rsidRPr="00551F84">
        <w:rPr>
          <w:rFonts w:ascii="Book Antiqua" w:hAnsi="Book Antiqua" w:cs="Arial"/>
          <w:b/>
          <w:lang w:val="en-CA"/>
        </w:rPr>
        <w:t xml:space="preserve">Institutional </w:t>
      </w:r>
      <w:r w:rsidR="00B83E5C" w:rsidRPr="00551F84">
        <w:rPr>
          <w:rFonts w:ascii="Book Antiqua" w:hAnsi="Book Antiqua" w:cs="Arial"/>
          <w:b/>
          <w:lang w:val="en-CA"/>
        </w:rPr>
        <w:t>r</w:t>
      </w:r>
      <w:r w:rsidRPr="00551F84">
        <w:rPr>
          <w:rFonts w:ascii="Book Antiqua" w:hAnsi="Book Antiqua" w:cs="Arial"/>
          <w:b/>
          <w:lang w:val="en-CA"/>
        </w:rPr>
        <w:t xml:space="preserve">eview </w:t>
      </w:r>
      <w:r w:rsidR="00B83E5C" w:rsidRPr="00551F84">
        <w:rPr>
          <w:rFonts w:ascii="Book Antiqua" w:hAnsi="Book Antiqua" w:cs="Arial"/>
          <w:b/>
          <w:lang w:val="en-CA"/>
        </w:rPr>
        <w:t>b</w:t>
      </w:r>
      <w:r w:rsidRPr="00551F84">
        <w:rPr>
          <w:rFonts w:ascii="Book Antiqua" w:hAnsi="Book Antiqua" w:cs="Arial"/>
          <w:b/>
          <w:lang w:val="en-CA"/>
        </w:rPr>
        <w:t>oard</w:t>
      </w:r>
      <w:r w:rsidR="00B83E5C" w:rsidRPr="00551F84">
        <w:rPr>
          <w:rFonts w:ascii="Book Antiqua" w:hAnsi="Book Antiqua" w:cs="Arial"/>
          <w:b/>
          <w:lang w:val="en-CA"/>
        </w:rPr>
        <w:t xml:space="preserve"> s</w:t>
      </w:r>
      <w:r w:rsidRPr="00551F84">
        <w:rPr>
          <w:rFonts w:ascii="Book Antiqua" w:hAnsi="Book Antiqua" w:cs="Arial"/>
          <w:b/>
          <w:lang w:val="en-CA"/>
        </w:rPr>
        <w:t>tatement:</w:t>
      </w:r>
      <w:r w:rsidR="00B83E5C" w:rsidRPr="00551F84">
        <w:rPr>
          <w:rFonts w:ascii="Book Antiqua" w:hAnsi="Book Antiqua" w:cs="Arial" w:hint="eastAsia"/>
          <w:lang w:val="en-CA" w:eastAsia="zh-CN"/>
        </w:rPr>
        <w:t xml:space="preserve"> </w:t>
      </w:r>
      <w:r w:rsidR="004E01B2" w:rsidRPr="00551F84">
        <w:rPr>
          <w:rFonts w:ascii="Book Antiqua" w:hAnsi="Book Antiqua" w:cs="Arial"/>
          <w:lang w:val="en-CA"/>
        </w:rPr>
        <w:t>This study was reviewed and approved by the University of Alberta Human Research Ethics Board.</w:t>
      </w:r>
    </w:p>
    <w:p w14:paraId="5B6BDCAB" w14:textId="77777777" w:rsidR="00B83E5C" w:rsidRPr="00551F84" w:rsidRDefault="00B83E5C" w:rsidP="00B83E5C">
      <w:pPr>
        <w:widowControl w:val="0"/>
        <w:autoSpaceDE w:val="0"/>
        <w:autoSpaceDN w:val="0"/>
        <w:adjustRightInd w:val="0"/>
        <w:snapToGrid w:val="0"/>
        <w:spacing w:line="360" w:lineRule="auto"/>
        <w:jc w:val="both"/>
        <w:rPr>
          <w:rFonts w:ascii="Book Antiqua" w:hAnsi="Book Antiqua" w:cs="Arial"/>
          <w:b/>
          <w:lang w:val="en-CA" w:eastAsia="zh-CN"/>
        </w:rPr>
      </w:pPr>
    </w:p>
    <w:p w14:paraId="348F7F9E" w14:textId="5D21FA63" w:rsidR="00E56A81" w:rsidRPr="00551F84" w:rsidRDefault="00E56A81" w:rsidP="00B83E5C">
      <w:pPr>
        <w:widowControl w:val="0"/>
        <w:autoSpaceDE w:val="0"/>
        <w:autoSpaceDN w:val="0"/>
        <w:adjustRightInd w:val="0"/>
        <w:snapToGrid w:val="0"/>
        <w:spacing w:line="360" w:lineRule="auto"/>
        <w:jc w:val="both"/>
        <w:rPr>
          <w:rFonts w:ascii="Book Antiqua" w:hAnsi="Book Antiqua" w:cs="Arial"/>
          <w:lang w:val="en-CA"/>
        </w:rPr>
      </w:pPr>
      <w:r w:rsidRPr="00551F84">
        <w:rPr>
          <w:rFonts w:ascii="Book Antiqua" w:hAnsi="Book Antiqua" w:cs="Arial"/>
          <w:b/>
          <w:lang w:val="en-CA"/>
        </w:rPr>
        <w:t xml:space="preserve">Informed </w:t>
      </w:r>
      <w:r w:rsidR="00B83E5C" w:rsidRPr="00551F84">
        <w:rPr>
          <w:rFonts w:ascii="Book Antiqua" w:hAnsi="Book Antiqua" w:cs="Arial"/>
          <w:b/>
          <w:lang w:val="en-CA"/>
        </w:rPr>
        <w:t>c</w:t>
      </w:r>
      <w:r w:rsidRPr="00551F84">
        <w:rPr>
          <w:rFonts w:ascii="Book Antiqua" w:hAnsi="Book Antiqua" w:cs="Arial"/>
          <w:b/>
          <w:lang w:val="en-CA"/>
        </w:rPr>
        <w:t xml:space="preserve">onsent </w:t>
      </w:r>
      <w:r w:rsidR="00B83E5C" w:rsidRPr="00551F84">
        <w:rPr>
          <w:rFonts w:ascii="Book Antiqua" w:hAnsi="Book Antiqua" w:cs="Arial"/>
          <w:b/>
          <w:lang w:val="en-CA"/>
        </w:rPr>
        <w:t>s</w:t>
      </w:r>
      <w:r w:rsidRPr="00551F84">
        <w:rPr>
          <w:rFonts w:ascii="Book Antiqua" w:hAnsi="Book Antiqua" w:cs="Arial"/>
          <w:b/>
          <w:lang w:val="en-CA"/>
        </w:rPr>
        <w:t>tatement:</w:t>
      </w:r>
      <w:r w:rsidRPr="00551F84">
        <w:rPr>
          <w:rFonts w:ascii="Book Antiqua" w:hAnsi="Book Antiqua" w:cs="Arial"/>
          <w:lang w:val="en-CA"/>
        </w:rPr>
        <w:t xml:space="preserve"> </w:t>
      </w:r>
      <w:r w:rsidR="00B66C2B" w:rsidRPr="00551F84">
        <w:rPr>
          <w:rFonts w:ascii="Book Antiqua" w:hAnsi="Book Antiqua" w:cs="Arial"/>
          <w:lang w:val="en-CA"/>
        </w:rPr>
        <w:t>Informed consent</w:t>
      </w:r>
      <w:r w:rsidR="00300DDB" w:rsidRPr="00551F84">
        <w:rPr>
          <w:rFonts w:ascii="Book Antiqua" w:hAnsi="Book Antiqua" w:cs="Arial"/>
          <w:lang w:val="en-CA"/>
        </w:rPr>
        <w:t xml:space="preserve"> for participation in the retrospective study</w:t>
      </w:r>
      <w:r w:rsidR="00B66C2B" w:rsidRPr="00551F84">
        <w:rPr>
          <w:rFonts w:ascii="Book Antiqua" w:hAnsi="Book Antiqua" w:cs="Arial"/>
          <w:lang w:val="en-CA"/>
        </w:rPr>
        <w:t xml:space="preserve"> was not required as the analysis used anonymized data obtained after </w:t>
      </w:r>
      <w:r w:rsidR="00A26B3D" w:rsidRPr="00551F84">
        <w:rPr>
          <w:rFonts w:ascii="Book Antiqua" w:hAnsi="Book Antiqua" w:cs="Arial"/>
          <w:lang w:val="en-CA"/>
        </w:rPr>
        <w:t>the pediatric patients’ legal guardians had agreed to treatment by written consent.</w:t>
      </w:r>
    </w:p>
    <w:p w14:paraId="19462F29" w14:textId="77777777" w:rsidR="00551F84" w:rsidRDefault="00551F84" w:rsidP="00B83E5C">
      <w:pPr>
        <w:widowControl w:val="0"/>
        <w:autoSpaceDE w:val="0"/>
        <w:autoSpaceDN w:val="0"/>
        <w:adjustRightInd w:val="0"/>
        <w:snapToGrid w:val="0"/>
        <w:spacing w:line="360" w:lineRule="auto"/>
        <w:jc w:val="both"/>
        <w:rPr>
          <w:rFonts w:ascii="Book Antiqua" w:hAnsi="Book Antiqua" w:cs="Arial"/>
          <w:b/>
          <w:lang w:val="en-CA" w:eastAsia="zh-CN"/>
        </w:rPr>
      </w:pPr>
    </w:p>
    <w:p w14:paraId="2D767B5D" w14:textId="6D9363E7" w:rsidR="00E56A81" w:rsidRPr="00551F84" w:rsidRDefault="00E56A81" w:rsidP="00B83E5C">
      <w:pPr>
        <w:widowControl w:val="0"/>
        <w:autoSpaceDE w:val="0"/>
        <w:autoSpaceDN w:val="0"/>
        <w:adjustRightInd w:val="0"/>
        <w:snapToGrid w:val="0"/>
        <w:spacing w:line="360" w:lineRule="auto"/>
        <w:jc w:val="both"/>
        <w:rPr>
          <w:rFonts w:ascii="Book Antiqua" w:hAnsi="Book Antiqua" w:cs="Arial"/>
          <w:lang w:val="en-CA"/>
        </w:rPr>
      </w:pPr>
      <w:r w:rsidRPr="00551F84">
        <w:rPr>
          <w:rFonts w:ascii="Book Antiqua" w:hAnsi="Book Antiqua" w:cs="Arial"/>
          <w:b/>
          <w:lang w:val="en-CA"/>
        </w:rPr>
        <w:t>Conflict</w:t>
      </w:r>
      <w:r w:rsidR="00B83E5C" w:rsidRPr="00551F84">
        <w:rPr>
          <w:rFonts w:ascii="Book Antiqua" w:hAnsi="Book Antiqua" w:cs="Arial" w:hint="eastAsia"/>
          <w:b/>
          <w:lang w:val="en-CA" w:eastAsia="zh-CN"/>
        </w:rPr>
        <w:t>-</w:t>
      </w:r>
      <w:r w:rsidRPr="00551F84">
        <w:rPr>
          <w:rFonts w:ascii="Book Antiqua" w:hAnsi="Book Antiqua" w:cs="Arial"/>
          <w:b/>
          <w:lang w:val="en-CA"/>
        </w:rPr>
        <w:t>of</w:t>
      </w:r>
      <w:r w:rsidR="00B83E5C" w:rsidRPr="00551F84">
        <w:rPr>
          <w:rFonts w:ascii="Book Antiqua" w:hAnsi="Book Antiqua" w:cs="Arial" w:hint="eastAsia"/>
          <w:b/>
          <w:lang w:val="en-CA" w:eastAsia="zh-CN"/>
        </w:rPr>
        <w:t>-</w:t>
      </w:r>
      <w:r w:rsidR="00B83E5C" w:rsidRPr="00551F84">
        <w:rPr>
          <w:rFonts w:ascii="Book Antiqua" w:hAnsi="Book Antiqua" w:cs="Arial"/>
          <w:b/>
          <w:lang w:val="en-CA"/>
        </w:rPr>
        <w:t>i</w:t>
      </w:r>
      <w:r w:rsidRPr="00551F84">
        <w:rPr>
          <w:rFonts w:ascii="Book Antiqua" w:hAnsi="Book Antiqua" w:cs="Arial"/>
          <w:b/>
          <w:lang w:val="en-CA"/>
        </w:rPr>
        <w:t xml:space="preserve">nterest </w:t>
      </w:r>
      <w:r w:rsidR="00B83E5C" w:rsidRPr="00551F84">
        <w:rPr>
          <w:rFonts w:ascii="Book Antiqua" w:hAnsi="Book Antiqua" w:cs="Arial"/>
          <w:b/>
          <w:lang w:val="en-CA"/>
        </w:rPr>
        <w:t>s</w:t>
      </w:r>
      <w:r w:rsidRPr="00551F84">
        <w:rPr>
          <w:rFonts w:ascii="Book Antiqua" w:hAnsi="Book Antiqua" w:cs="Arial"/>
          <w:b/>
          <w:lang w:val="en-CA"/>
        </w:rPr>
        <w:t>tatement:</w:t>
      </w:r>
      <w:r w:rsidRPr="00551F84">
        <w:rPr>
          <w:rFonts w:ascii="Book Antiqua" w:hAnsi="Book Antiqua" w:cs="Arial"/>
          <w:lang w:val="en-CA"/>
        </w:rPr>
        <w:t xml:space="preserve"> The authors have no conflicts of interest to disclose.</w:t>
      </w:r>
    </w:p>
    <w:p w14:paraId="4A6C94AC" w14:textId="77777777" w:rsidR="00B83E5C" w:rsidRPr="00551F84" w:rsidRDefault="00B83E5C" w:rsidP="00B83E5C">
      <w:pPr>
        <w:widowControl w:val="0"/>
        <w:autoSpaceDE w:val="0"/>
        <w:autoSpaceDN w:val="0"/>
        <w:adjustRightInd w:val="0"/>
        <w:snapToGrid w:val="0"/>
        <w:spacing w:line="360" w:lineRule="auto"/>
        <w:jc w:val="both"/>
        <w:rPr>
          <w:rFonts w:ascii="Book Antiqua" w:hAnsi="Book Antiqua" w:cs="Arial"/>
          <w:b/>
          <w:lang w:val="en-CA" w:eastAsia="zh-CN"/>
        </w:rPr>
      </w:pPr>
    </w:p>
    <w:p w14:paraId="35676F69" w14:textId="4190200C" w:rsidR="00E56A81" w:rsidRPr="00551F84" w:rsidRDefault="00E56A81" w:rsidP="00B83E5C">
      <w:pPr>
        <w:widowControl w:val="0"/>
        <w:autoSpaceDE w:val="0"/>
        <w:autoSpaceDN w:val="0"/>
        <w:adjustRightInd w:val="0"/>
        <w:snapToGrid w:val="0"/>
        <w:spacing w:line="360" w:lineRule="auto"/>
        <w:jc w:val="both"/>
        <w:rPr>
          <w:rFonts w:ascii="Book Antiqua" w:hAnsi="Book Antiqua" w:cs="Arial"/>
          <w:lang w:val="en-CA"/>
        </w:rPr>
      </w:pPr>
      <w:r w:rsidRPr="00551F84">
        <w:rPr>
          <w:rFonts w:ascii="Book Antiqua" w:hAnsi="Book Antiqua" w:cs="Arial"/>
          <w:b/>
          <w:lang w:val="en-CA"/>
        </w:rPr>
        <w:t>Data Sharing Statement:</w:t>
      </w:r>
      <w:r w:rsidR="004F3AE7">
        <w:rPr>
          <w:rFonts w:ascii="Book Antiqua" w:hAnsi="Book Antiqua" w:cs="Arial"/>
          <w:lang w:val="en-CA"/>
        </w:rPr>
        <w:t xml:space="preserve"> </w:t>
      </w:r>
      <w:r w:rsidR="00365DC5" w:rsidRPr="00551F84">
        <w:rPr>
          <w:rFonts w:ascii="Book Antiqua" w:hAnsi="Book Antiqua" w:cs="Arial"/>
          <w:lang w:val="en-CA"/>
        </w:rPr>
        <w:t>No</w:t>
      </w:r>
      <w:r w:rsidRPr="00551F84">
        <w:rPr>
          <w:rFonts w:ascii="Book Antiqua" w:hAnsi="Book Antiqua" w:cs="Arial"/>
          <w:lang w:val="en-CA"/>
        </w:rPr>
        <w:t xml:space="preserve"> additional data </w:t>
      </w:r>
      <w:r w:rsidR="00365DC5" w:rsidRPr="00551F84">
        <w:rPr>
          <w:rFonts w:ascii="Book Antiqua" w:hAnsi="Book Antiqua" w:cs="Arial"/>
          <w:lang w:val="en-CA"/>
        </w:rPr>
        <w:t xml:space="preserve">are </w:t>
      </w:r>
      <w:r w:rsidRPr="00551F84">
        <w:rPr>
          <w:rFonts w:ascii="Book Antiqua" w:hAnsi="Book Antiqua" w:cs="Arial"/>
          <w:lang w:val="en-CA"/>
        </w:rPr>
        <w:t>available.</w:t>
      </w:r>
    </w:p>
    <w:p w14:paraId="679480E7" w14:textId="77777777" w:rsidR="00F76844" w:rsidRDefault="00F76844" w:rsidP="00B83E5C">
      <w:pPr>
        <w:widowControl w:val="0"/>
        <w:autoSpaceDE w:val="0"/>
        <w:autoSpaceDN w:val="0"/>
        <w:adjustRightInd w:val="0"/>
        <w:snapToGrid w:val="0"/>
        <w:spacing w:line="360" w:lineRule="auto"/>
        <w:jc w:val="both"/>
        <w:rPr>
          <w:rFonts w:ascii="Book Antiqua" w:hAnsi="Book Antiqua" w:cs="Arial"/>
          <w:b/>
          <w:lang w:val="en-CA" w:eastAsia="zh-CN"/>
        </w:rPr>
      </w:pPr>
    </w:p>
    <w:p w14:paraId="09420E77" w14:textId="77777777" w:rsidR="004F3AE7" w:rsidRPr="00005305" w:rsidRDefault="004F3AE7" w:rsidP="004F3AE7">
      <w:pPr>
        <w:pStyle w:val="1"/>
        <w:snapToGrid w:val="0"/>
        <w:spacing w:line="360" w:lineRule="auto"/>
        <w:jc w:val="both"/>
        <w:rPr>
          <w:rFonts w:ascii="Book Antiqua" w:hAnsi="Book Antiqua" w:cs="Times New Roman"/>
          <w:bCs/>
          <w:color w:val="auto"/>
          <w:sz w:val="24"/>
          <w:highlight w:val="white"/>
          <w:lang w:val="en-US"/>
        </w:rPr>
      </w:pPr>
      <w:bookmarkStart w:id="0" w:name="OLE_LINK734"/>
      <w:bookmarkStart w:id="1" w:name="OLE_LINK441"/>
      <w:bookmarkStart w:id="2" w:name="OLE_LINK442"/>
      <w:bookmarkStart w:id="3" w:name="OLE_LINK1032"/>
      <w:bookmarkStart w:id="4" w:name="OLE_LINK1232"/>
      <w:bookmarkStart w:id="5" w:name="OLE_LINK559"/>
      <w:bookmarkStart w:id="6" w:name="OLE_LINK878"/>
      <w:bookmarkStart w:id="7" w:name="OLE_LINK879"/>
      <w:r w:rsidRPr="00005305">
        <w:rPr>
          <w:rFonts w:ascii="Book Antiqua" w:hAnsi="Book Antiqua" w:cs="Times New Roman"/>
          <w:b/>
          <w:bCs/>
          <w:color w:val="auto"/>
          <w:sz w:val="24"/>
          <w:highlight w:val="white"/>
          <w:lang w:val="en-US"/>
        </w:rPr>
        <w:t>Open-Access:</w:t>
      </w:r>
      <w:r w:rsidRPr="00005305">
        <w:rPr>
          <w:rFonts w:ascii="Book Antiqua" w:hAnsi="Book Antiqua" w:cs="Times New Roman"/>
          <w:bCs/>
          <w:color w:val="auto"/>
          <w:sz w:val="24"/>
          <w:highlight w:val="white"/>
          <w:lang w:val="en-US"/>
        </w:rPr>
        <w:t xml:space="preserve"> </w:t>
      </w:r>
      <w:bookmarkStart w:id="8" w:name="OLE_LINK479"/>
      <w:bookmarkStart w:id="9" w:name="OLE_LINK496"/>
      <w:bookmarkStart w:id="10" w:name="OLE_LINK506"/>
      <w:bookmarkStart w:id="11" w:name="OLE_LINK507"/>
      <w:r w:rsidRPr="00005305">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in</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6F417F">
          <w:rPr>
            <w:rStyle w:val="Hyperlink"/>
            <w:rFonts w:ascii="Book Antiqua" w:hAnsi="Book Antiqua" w:cs="Times New Roman"/>
            <w:bCs/>
            <w:color w:val="auto"/>
            <w:sz w:val="24"/>
            <w:highlight w:val="white"/>
            <w:lang w:val="en-US"/>
          </w:rPr>
          <w:t>http://creativecommons.org/licenses/by-nc/4.0/</w:t>
        </w:r>
      </w:hyperlink>
      <w:bookmarkEnd w:id="0"/>
      <w:bookmarkEnd w:id="8"/>
      <w:bookmarkEnd w:id="9"/>
      <w:bookmarkEnd w:id="10"/>
      <w:bookmarkEnd w:id="11"/>
    </w:p>
    <w:bookmarkEnd w:id="1"/>
    <w:bookmarkEnd w:id="2"/>
    <w:bookmarkEnd w:id="3"/>
    <w:bookmarkEnd w:id="4"/>
    <w:bookmarkEnd w:id="5"/>
    <w:p w14:paraId="46319D35" w14:textId="77777777" w:rsidR="004F3AE7" w:rsidRDefault="004F3AE7" w:rsidP="004F3AE7">
      <w:pPr>
        <w:pStyle w:val="1"/>
        <w:snapToGrid w:val="0"/>
        <w:spacing w:line="360" w:lineRule="auto"/>
        <w:jc w:val="both"/>
        <w:rPr>
          <w:rFonts w:ascii="Book Antiqua" w:hAnsi="Book Antiqua" w:cs="Times New Roman"/>
          <w:b/>
          <w:bCs/>
          <w:color w:val="FF0000"/>
          <w:sz w:val="24"/>
          <w:highlight w:val="white"/>
          <w:lang w:val="en-US" w:eastAsia="zh-CN"/>
        </w:rPr>
      </w:pPr>
    </w:p>
    <w:p w14:paraId="6980842C" w14:textId="77777777" w:rsidR="004F3AE7" w:rsidRPr="00A70FD4" w:rsidRDefault="004F3AE7" w:rsidP="004F3AE7">
      <w:pPr>
        <w:pStyle w:val="1"/>
        <w:snapToGrid w:val="0"/>
        <w:spacing w:line="360" w:lineRule="auto"/>
        <w:jc w:val="both"/>
        <w:rPr>
          <w:rFonts w:ascii="Book Antiqua" w:hAnsi="Book Antiqua" w:cs="Times New Roman"/>
          <w:b/>
          <w:bCs/>
          <w:color w:val="auto"/>
          <w:sz w:val="24"/>
          <w:highlight w:val="white"/>
          <w:lang w:val="en-US"/>
        </w:rPr>
      </w:pPr>
      <w:r w:rsidRPr="00A70FD4">
        <w:rPr>
          <w:rFonts w:ascii="Book Antiqua" w:hAnsi="Book Antiqua" w:cs="Times New Roman"/>
          <w:b/>
          <w:bCs/>
          <w:color w:val="auto"/>
          <w:sz w:val="24"/>
          <w:highlight w:val="white"/>
          <w:lang w:val="en-US"/>
        </w:rPr>
        <w:t>Manuscript source:</w:t>
      </w:r>
      <w:r>
        <w:rPr>
          <w:rFonts w:ascii="Book Antiqua" w:hAnsi="Book Antiqua" w:cs="Times New Roman" w:hint="eastAsia"/>
          <w:b/>
          <w:bCs/>
          <w:color w:val="auto"/>
          <w:sz w:val="24"/>
          <w:highlight w:val="white"/>
          <w:lang w:val="en-US" w:eastAsia="zh-CN"/>
        </w:rPr>
        <w:t xml:space="preserve"> </w:t>
      </w:r>
      <w:r w:rsidRPr="00A70FD4">
        <w:rPr>
          <w:rFonts w:ascii="Book Antiqua" w:hAnsi="Book Antiqua" w:cs="Times New Roman"/>
          <w:bCs/>
          <w:color w:val="auto"/>
          <w:sz w:val="24"/>
          <w:highlight w:val="white"/>
          <w:lang w:val="en-US"/>
        </w:rPr>
        <w:t>Unsolicited manuscript</w:t>
      </w:r>
      <w:bookmarkEnd w:id="6"/>
      <w:bookmarkEnd w:id="7"/>
      <w:r w:rsidRPr="00A70FD4">
        <w:rPr>
          <w:rFonts w:ascii="Book Antiqua" w:hAnsi="Book Antiqua" w:cs="Times New Roman"/>
          <w:bCs/>
          <w:color w:val="auto"/>
          <w:sz w:val="24"/>
          <w:highlight w:val="white"/>
          <w:lang w:val="en-US"/>
        </w:rPr>
        <w:t xml:space="preserve"> </w:t>
      </w:r>
    </w:p>
    <w:p w14:paraId="66217DC5" w14:textId="77777777" w:rsidR="00551F84" w:rsidRPr="00551F84" w:rsidRDefault="00551F84" w:rsidP="00B83E5C">
      <w:pPr>
        <w:widowControl w:val="0"/>
        <w:autoSpaceDE w:val="0"/>
        <w:autoSpaceDN w:val="0"/>
        <w:adjustRightInd w:val="0"/>
        <w:snapToGrid w:val="0"/>
        <w:spacing w:line="360" w:lineRule="auto"/>
        <w:jc w:val="both"/>
        <w:rPr>
          <w:rFonts w:ascii="Book Antiqua" w:hAnsi="Book Antiqua" w:cs="Arial"/>
          <w:b/>
          <w:lang w:val="en-CA" w:eastAsia="zh-CN"/>
        </w:rPr>
      </w:pPr>
    </w:p>
    <w:p w14:paraId="557D189B" w14:textId="74CE463F" w:rsidR="00306F05" w:rsidRPr="00551F84" w:rsidRDefault="00E0506E" w:rsidP="00B83E5C">
      <w:pPr>
        <w:widowControl w:val="0"/>
        <w:autoSpaceDE w:val="0"/>
        <w:autoSpaceDN w:val="0"/>
        <w:adjustRightInd w:val="0"/>
        <w:snapToGrid w:val="0"/>
        <w:spacing w:line="360" w:lineRule="auto"/>
        <w:jc w:val="both"/>
        <w:rPr>
          <w:rFonts w:ascii="Book Antiqua" w:hAnsi="Book Antiqua" w:cs="Arial"/>
          <w:lang w:eastAsia="zh-CN"/>
        </w:rPr>
      </w:pPr>
      <w:r w:rsidRPr="00551F84">
        <w:rPr>
          <w:rFonts w:ascii="Book Antiqua" w:hAnsi="Book Antiqua" w:cs="Arial"/>
          <w:b/>
        </w:rPr>
        <w:t>Correspondence to:</w:t>
      </w:r>
      <w:r w:rsidR="00B83E5C" w:rsidRPr="00551F84">
        <w:rPr>
          <w:rFonts w:ascii="Book Antiqua" w:hAnsi="Book Antiqua" w:cs="Arial" w:hint="eastAsia"/>
          <w:lang w:eastAsia="zh-CN"/>
        </w:rPr>
        <w:t xml:space="preserve"> </w:t>
      </w:r>
      <w:r w:rsidRPr="00551F84">
        <w:rPr>
          <w:rFonts w:ascii="Book Antiqua" w:hAnsi="Book Antiqua" w:cs="Arial"/>
          <w:b/>
        </w:rPr>
        <w:t xml:space="preserve">Erin </w:t>
      </w:r>
      <w:r w:rsidR="00B83E5C" w:rsidRPr="00551F84">
        <w:rPr>
          <w:rFonts w:ascii="Book Antiqua" w:hAnsi="Book Antiqua" w:cs="Arial" w:hint="eastAsia"/>
          <w:b/>
          <w:lang w:eastAsia="zh-CN"/>
        </w:rPr>
        <w:t xml:space="preserve">D </w:t>
      </w:r>
      <w:proofErr w:type="spellStart"/>
      <w:r w:rsidRPr="00551F84">
        <w:rPr>
          <w:rFonts w:ascii="Book Antiqua" w:hAnsi="Book Antiqua" w:cs="Arial"/>
          <w:b/>
        </w:rPr>
        <w:t>Boschee</w:t>
      </w:r>
      <w:proofErr w:type="spellEnd"/>
      <w:r w:rsidRPr="00551F84">
        <w:rPr>
          <w:rFonts w:ascii="Book Antiqua" w:hAnsi="Book Antiqua" w:cs="Arial"/>
          <w:b/>
        </w:rPr>
        <w:t>, MD</w:t>
      </w:r>
      <w:r w:rsidR="007E7E90">
        <w:rPr>
          <w:rFonts w:ascii="Book Antiqua" w:hAnsi="Book Antiqua" w:cs="Arial" w:hint="eastAsia"/>
          <w:b/>
          <w:lang w:eastAsia="zh-CN"/>
        </w:rPr>
        <w:t xml:space="preserve">, </w:t>
      </w:r>
      <w:r w:rsidRPr="00551F84">
        <w:rPr>
          <w:rFonts w:ascii="Book Antiqua" w:hAnsi="Book Antiqua" w:cs="Arial"/>
          <w:b/>
        </w:rPr>
        <w:t>BSc</w:t>
      </w:r>
      <w:r w:rsidR="00AC6F51">
        <w:rPr>
          <w:rFonts w:ascii="Book Antiqua" w:hAnsi="Book Antiqua" w:cs="Arial" w:hint="eastAsia"/>
          <w:b/>
          <w:lang w:eastAsia="zh-CN"/>
        </w:rPr>
        <w:t xml:space="preserve"> </w:t>
      </w:r>
      <w:r w:rsidRPr="00551F84">
        <w:rPr>
          <w:rFonts w:ascii="Book Antiqua" w:hAnsi="Book Antiqua" w:cs="Arial"/>
          <w:b/>
        </w:rPr>
        <w:t>(Hons),</w:t>
      </w:r>
      <w:r w:rsidRPr="00551F84">
        <w:rPr>
          <w:rFonts w:ascii="Book Antiqua" w:hAnsi="Book Antiqua" w:cs="Arial"/>
        </w:rPr>
        <w:t xml:space="preserve"> </w:t>
      </w:r>
      <w:r w:rsidR="003229A0" w:rsidRPr="00551F84">
        <w:rPr>
          <w:rFonts w:ascii="Book Antiqua" w:hAnsi="Book Antiqua" w:cs="Arial"/>
        </w:rPr>
        <w:t xml:space="preserve">Department of Pediatrics, </w:t>
      </w:r>
      <w:r w:rsidR="008E4761" w:rsidRPr="00551F84">
        <w:rPr>
          <w:rFonts w:ascii="Book Antiqua" w:hAnsi="Book Antiqua" w:cs="Arial"/>
        </w:rPr>
        <w:t xml:space="preserve">University of Alberta; </w:t>
      </w:r>
      <w:r w:rsidR="003229A0" w:rsidRPr="00551F84">
        <w:rPr>
          <w:rFonts w:ascii="Book Antiqua" w:hAnsi="Book Antiqua" w:cs="Arial"/>
        </w:rPr>
        <w:t>Edmonton Clinic Health Academy, University of Alberta Hospital, 8440 112 Street NW, Edmonton, Alberta</w:t>
      </w:r>
      <w:r w:rsidR="00B83E5C" w:rsidRPr="00551F84">
        <w:rPr>
          <w:rFonts w:ascii="Book Antiqua" w:hAnsi="Book Antiqua" w:cs="Arial" w:hint="eastAsia"/>
          <w:lang w:eastAsia="zh-CN"/>
        </w:rPr>
        <w:t xml:space="preserve"> </w:t>
      </w:r>
      <w:r w:rsidR="00B83E5C" w:rsidRPr="00551F84">
        <w:rPr>
          <w:rFonts w:ascii="Book Antiqua" w:hAnsi="Book Antiqua" w:cs="Arial"/>
        </w:rPr>
        <w:t>T6G 2B7</w:t>
      </w:r>
      <w:r w:rsidR="00B83E5C" w:rsidRPr="00551F84">
        <w:rPr>
          <w:rFonts w:ascii="Book Antiqua" w:hAnsi="Book Antiqua" w:cs="Arial" w:hint="eastAsia"/>
          <w:lang w:eastAsia="zh-CN"/>
        </w:rPr>
        <w:t xml:space="preserve">, </w:t>
      </w:r>
      <w:r w:rsidR="003229A0" w:rsidRPr="00551F84">
        <w:rPr>
          <w:rFonts w:ascii="Book Antiqua" w:hAnsi="Book Antiqua" w:cs="Arial"/>
        </w:rPr>
        <w:t>Canada</w:t>
      </w:r>
      <w:r w:rsidR="00B83E5C" w:rsidRPr="00551F84">
        <w:rPr>
          <w:rFonts w:ascii="Book Antiqua" w:hAnsi="Book Antiqua" w:cs="Arial" w:hint="eastAsia"/>
          <w:lang w:eastAsia="zh-CN"/>
        </w:rPr>
        <w:t>.</w:t>
      </w:r>
      <w:r w:rsidR="00B83E5C" w:rsidRPr="00551F84">
        <w:rPr>
          <w:rFonts w:ascii="Book Antiqua" w:hAnsi="Book Antiqua" w:cs="Arial"/>
        </w:rPr>
        <w:t xml:space="preserve"> boschee@ualberta.ca</w:t>
      </w:r>
    </w:p>
    <w:p w14:paraId="3F13F240" w14:textId="5C6212AA" w:rsidR="00627AAA" w:rsidRPr="00551F84" w:rsidRDefault="00E0506E" w:rsidP="00B83E5C">
      <w:pPr>
        <w:widowControl w:val="0"/>
        <w:autoSpaceDE w:val="0"/>
        <w:autoSpaceDN w:val="0"/>
        <w:adjustRightInd w:val="0"/>
        <w:snapToGrid w:val="0"/>
        <w:spacing w:line="360" w:lineRule="auto"/>
        <w:jc w:val="both"/>
        <w:rPr>
          <w:rFonts w:ascii="Book Antiqua" w:hAnsi="Book Antiqua" w:cs="Arial"/>
          <w:lang w:eastAsia="zh-CN"/>
        </w:rPr>
      </w:pPr>
      <w:r w:rsidRPr="004F3AE7">
        <w:rPr>
          <w:rFonts w:ascii="Book Antiqua" w:hAnsi="Book Antiqua" w:cs="Arial"/>
          <w:b/>
        </w:rPr>
        <w:t>Telephone:</w:t>
      </w:r>
      <w:r w:rsidR="00B83E5C" w:rsidRPr="00551F84">
        <w:rPr>
          <w:rFonts w:ascii="Book Antiqua" w:hAnsi="Book Antiqua" w:cs="Arial" w:hint="eastAsia"/>
          <w:lang w:eastAsia="zh-CN"/>
        </w:rPr>
        <w:t xml:space="preserve"> +1-</w:t>
      </w:r>
      <w:r w:rsidRPr="00551F84">
        <w:rPr>
          <w:rFonts w:ascii="Book Antiqua" w:hAnsi="Book Antiqua" w:cs="Arial"/>
        </w:rPr>
        <w:t>780</w:t>
      </w:r>
      <w:r w:rsidR="00B83E5C" w:rsidRPr="00551F84">
        <w:rPr>
          <w:rFonts w:ascii="Book Antiqua" w:hAnsi="Book Antiqua" w:cs="Arial" w:hint="eastAsia"/>
          <w:lang w:eastAsia="zh-CN"/>
        </w:rPr>
        <w:t>-</w:t>
      </w:r>
      <w:r w:rsidR="00B83E5C" w:rsidRPr="00551F84">
        <w:rPr>
          <w:rFonts w:ascii="Book Antiqua" w:hAnsi="Book Antiqua" w:cs="Arial"/>
        </w:rPr>
        <w:t>887</w:t>
      </w:r>
      <w:r w:rsidRPr="00551F84">
        <w:rPr>
          <w:rFonts w:ascii="Book Antiqua" w:hAnsi="Book Antiqua" w:cs="Arial"/>
        </w:rPr>
        <w:t>3847</w:t>
      </w:r>
    </w:p>
    <w:p w14:paraId="2AC3DA00" w14:textId="77777777" w:rsidR="00F97F03" w:rsidRPr="00551F84" w:rsidRDefault="00F97F03" w:rsidP="00B83E5C">
      <w:pPr>
        <w:widowControl w:val="0"/>
        <w:autoSpaceDE w:val="0"/>
        <w:autoSpaceDN w:val="0"/>
        <w:adjustRightInd w:val="0"/>
        <w:snapToGrid w:val="0"/>
        <w:spacing w:line="360" w:lineRule="auto"/>
        <w:jc w:val="both"/>
        <w:rPr>
          <w:rFonts w:ascii="Book Antiqua" w:hAnsi="Book Antiqua" w:cs="Arial"/>
        </w:rPr>
      </w:pPr>
    </w:p>
    <w:p w14:paraId="7B415F35" w14:textId="3DBE2548" w:rsidR="00627AAA" w:rsidRPr="00551F84" w:rsidRDefault="00627AAA" w:rsidP="00B83E5C">
      <w:pPr>
        <w:widowControl w:val="0"/>
        <w:autoSpaceDE w:val="0"/>
        <w:autoSpaceDN w:val="0"/>
        <w:adjustRightInd w:val="0"/>
        <w:snapToGrid w:val="0"/>
        <w:spacing w:line="360" w:lineRule="auto"/>
        <w:jc w:val="both"/>
        <w:rPr>
          <w:rFonts w:ascii="Book Antiqua" w:hAnsi="Book Antiqua" w:cs="Arial"/>
        </w:rPr>
      </w:pPr>
      <w:r w:rsidRPr="00551F84">
        <w:rPr>
          <w:rFonts w:ascii="Book Antiqua" w:hAnsi="Book Antiqua" w:cs="Arial"/>
          <w:b/>
        </w:rPr>
        <w:t>Received:</w:t>
      </w:r>
      <w:r w:rsidR="00551F84">
        <w:rPr>
          <w:rFonts w:ascii="Book Antiqua" w:hAnsi="Book Antiqua" w:cs="Arial" w:hint="eastAsia"/>
          <w:lang w:eastAsia="zh-CN"/>
        </w:rPr>
        <w:t xml:space="preserve"> </w:t>
      </w:r>
      <w:r w:rsidR="001F7963" w:rsidRPr="00551F84">
        <w:rPr>
          <w:rFonts w:ascii="Book Antiqua" w:hAnsi="Book Antiqua" w:cs="Arial"/>
        </w:rPr>
        <w:t>Sept</w:t>
      </w:r>
      <w:r w:rsidR="00551F84">
        <w:rPr>
          <w:rFonts w:ascii="Book Antiqua" w:hAnsi="Book Antiqua" w:cs="Arial"/>
          <w:lang w:eastAsia="zh-CN"/>
        </w:rPr>
        <w:t>ember</w:t>
      </w:r>
      <w:r w:rsidR="00551F84">
        <w:rPr>
          <w:rFonts w:ascii="Book Antiqua" w:hAnsi="Book Antiqua" w:cs="Arial" w:hint="eastAsia"/>
          <w:lang w:eastAsia="zh-CN"/>
        </w:rPr>
        <w:t xml:space="preserve"> </w:t>
      </w:r>
      <w:r w:rsidR="00551F84" w:rsidRPr="00551F84">
        <w:rPr>
          <w:rFonts w:ascii="Book Antiqua" w:hAnsi="Book Antiqua" w:cs="Arial"/>
        </w:rPr>
        <w:t>15</w:t>
      </w:r>
      <w:r w:rsidR="00551F84">
        <w:rPr>
          <w:rFonts w:ascii="Book Antiqua" w:hAnsi="Book Antiqua" w:cs="Arial" w:hint="eastAsia"/>
          <w:lang w:eastAsia="zh-CN"/>
        </w:rPr>
        <w:t xml:space="preserve">, </w:t>
      </w:r>
      <w:r w:rsidR="001F7963" w:rsidRPr="00551F84">
        <w:rPr>
          <w:rFonts w:ascii="Book Antiqua" w:hAnsi="Book Antiqua" w:cs="Arial"/>
        </w:rPr>
        <w:t>2016</w:t>
      </w:r>
    </w:p>
    <w:p w14:paraId="15EE6BEB" w14:textId="6189C71A" w:rsidR="00627AAA" w:rsidRPr="00551F84" w:rsidRDefault="00627AAA" w:rsidP="00B83E5C">
      <w:pPr>
        <w:widowControl w:val="0"/>
        <w:autoSpaceDE w:val="0"/>
        <w:autoSpaceDN w:val="0"/>
        <w:adjustRightInd w:val="0"/>
        <w:snapToGrid w:val="0"/>
        <w:spacing w:line="360" w:lineRule="auto"/>
        <w:jc w:val="both"/>
        <w:rPr>
          <w:rFonts w:ascii="Book Antiqua" w:hAnsi="Book Antiqua" w:cs="Arial"/>
        </w:rPr>
      </w:pPr>
      <w:r w:rsidRPr="00551F84">
        <w:rPr>
          <w:rFonts w:ascii="Book Antiqua" w:hAnsi="Book Antiqua" w:cs="Arial"/>
          <w:b/>
        </w:rPr>
        <w:t>Peer-</w:t>
      </w:r>
      <w:r w:rsidR="004F3AE7" w:rsidRPr="00551F84">
        <w:rPr>
          <w:rFonts w:ascii="Book Antiqua" w:hAnsi="Book Antiqua" w:cs="Arial"/>
          <w:b/>
        </w:rPr>
        <w:t>r</w:t>
      </w:r>
      <w:r w:rsidRPr="00551F84">
        <w:rPr>
          <w:rFonts w:ascii="Book Antiqua" w:hAnsi="Book Antiqua" w:cs="Arial"/>
          <w:b/>
        </w:rPr>
        <w:t xml:space="preserve">eview </w:t>
      </w:r>
      <w:r w:rsidR="004F3AE7" w:rsidRPr="00551F84">
        <w:rPr>
          <w:rFonts w:ascii="Book Antiqua" w:hAnsi="Book Antiqua" w:cs="Arial"/>
          <w:b/>
        </w:rPr>
        <w:t>s</w:t>
      </w:r>
      <w:r w:rsidRPr="00551F84">
        <w:rPr>
          <w:rFonts w:ascii="Book Antiqua" w:hAnsi="Book Antiqua" w:cs="Arial"/>
          <w:b/>
        </w:rPr>
        <w:t>tarted:</w:t>
      </w:r>
      <w:r w:rsidR="001F7963" w:rsidRPr="00551F84">
        <w:rPr>
          <w:rFonts w:ascii="Book Antiqua" w:hAnsi="Book Antiqua" w:cs="Arial"/>
        </w:rPr>
        <w:t xml:space="preserve"> </w:t>
      </w:r>
      <w:r w:rsidR="00551F84" w:rsidRPr="00551F84">
        <w:rPr>
          <w:rFonts w:ascii="Book Antiqua" w:hAnsi="Book Antiqua" w:cs="Arial"/>
        </w:rPr>
        <w:t>Sept</w:t>
      </w:r>
      <w:r w:rsidR="00551F84">
        <w:rPr>
          <w:rFonts w:ascii="Book Antiqua" w:hAnsi="Book Antiqua" w:cs="Arial"/>
          <w:lang w:eastAsia="zh-CN"/>
        </w:rPr>
        <w:t>ember</w:t>
      </w:r>
      <w:r w:rsidR="00551F84">
        <w:rPr>
          <w:rFonts w:ascii="Book Antiqua" w:hAnsi="Book Antiqua" w:cs="Arial" w:hint="eastAsia"/>
          <w:lang w:eastAsia="zh-CN"/>
        </w:rPr>
        <w:t xml:space="preserve"> </w:t>
      </w:r>
      <w:r w:rsidR="00551F84" w:rsidRPr="00551F84">
        <w:rPr>
          <w:rFonts w:ascii="Book Antiqua" w:hAnsi="Book Antiqua" w:cs="Arial"/>
        </w:rPr>
        <w:t>1</w:t>
      </w:r>
      <w:r w:rsidR="00551F84">
        <w:rPr>
          <w:rFonts w:ascii="Book Antiqua" w:hAnsi="Book Antiqua" w:cs="Arial" w:hint="eastAsia"/>
          <w:lang w:eastAsia="zh-CN"/>
        </w:rPr>
        <w:t xml:space="preserve">8, </w:t>
      </w:r>
      <w:r w:rsidR="00551F84" w:rsidRPr="00551F84">
        <w:rPr>
          <w:rFonts w:ascii="Book Antiqua" w:hAnsi="Book Antiqua" w:cs="Arial"/>
        </w:rPr>
        <w:t>2016</w:t>
      </w:r>
    </w:p>
    <w:p w14:paraId="2AFB1613" w14:textId="665336D3" w:rsidR="00627AAA" w:rsidRPr="00551F84" w:rsidRDefault="00627AAA" w:rsidP="00B83E5C">
      <w:pPr>
        <w:widowControl w:val="0"/>
        <w:autoSpaceDE w:val="0"/>
        <w:autoSpaceDN w:val="0"/>
        <w:adjustRightInd w:val="0"/>
        <w:snapToGrid w:val="0"/>
        <w:spacing w:line="360" w:lineRule="auto"/>
        <w:jc w:val="both"/>
        <w:rPr>
          <w:rFonts w:ascii="Book Antiqua" w:hAnsi="Book Antiqua" w:cs="Arial"/>
          <w:lang w:eastAsia="zh-CN"/>
        </w:rPr>
      </w:pPr>
      <w:r w:rsidRPr="00551F84">
        <w:rPr>
          <w:rFonts w:ascii="Book Antiqua" w:hAnsi="Book Antiqua" w:cs="Arial"/>
          <w:b/>
        </w:rPr>
        <w:t xml:space="preserve">First </w:t>
      </w:r>
      <w:r w:rsidR="004F3AE7" w:rsidRPr="00551F84">
        <w:rPr>
          <w:rFonts w:ascii="Book Antiqua" w:hAnsi="Book Antiqua" w:cs="Arial"/>
          <w:b/>
        </w:rPr>
        <w:t>d</w:t>
      </w:r>
      <w:r w:rsidRPr="00551F84">
        <w:rPr>
          <w:rFonts w:ascii="Book Antiqua" w:hAnsi="Book Antiqua" w:cs="Arial"/>
          <w:b/>
        </w:rPr>
        <w:t>ecision:</w:t>
      </w:r>
      <w:r w:rsidR="001F7963" w:rsidRPr="00551F84">
        <w:rPr>
          <w:rFonts w:ascii="Book Antiqua" w:hAnsi="Book Antiqua" w:cs="Arial"/>
        </w:rPr>
        <w:t xml:space="preserve"> </w:t>
      </w:r>
      <w:r w:rsidR="004F3AE7">
        <w:rPr>
          <w:rFonts w:ascii="Book Antiqua" w:hAnsi="Book Antiqua" w:cs="Arial" w:hint="eastAsia"/>
          <w:lang w:eastAsia="zh-CN"/>
        </w:rPr>
        <w:t>October 28, 2016</w:t>
      </w:r>
    </w:p>
    <w:p w14:paraId="27F43238" w14:textId="557EDE9F" w:rsidR="00F97F03" w:rsidRDefault="00627AAA" w:rsidP="00B83E5C">
      <w:pPr>
        <w:widowControl w:val="0"/>
        <w:autoSpaceDE w:val="0"/>
        <w:autoSpaceDN w:val="0"/>
        <w:adjustRightInd w:val="0"/>
        <w:snapToGrid w:val="0"/>
        <w:spacing w:line="360" w:lineRule="auto"/>
        <w:jc w:val="both"/>
        <w:rPr>
          <w:rFonts w:ascii="Book Antiqua" w:hAnsi="Book Antiqua" w:cs="Arial"/>
          <w:lang w:eastAsia="zh-CN"/>
        </w:rPr>
      </w:pPr>
      <w:r w:rsidRPr="00551F84">
        <w:rPr>
          <w:rFonts w:ascii="Book Antiqua" w:hAnsi="Book Antiqua" w:cs="Arial"/>
          <w:b/>
        </w:rPr>
        <w:t>Revised</w:t>
      </w:r>
      <w:r w:rsidRPr="00551F84">
        <w:rPr>
          <w:rFonts w:ascii="Book Antiqua" w:hAnsi="Book Antiqua" w:cs="Arial"/>
        </w:rPr>
        <w:t>:</w:t>
      </w:r>
      <w:r w:rsidR="004F3AE7">
        <w:rPr>
          <w:rFonts w:ascii="Book Antiqua" w:hAnsi="Book Antiqua" w:cs="Arial" w:hint="eastAsia"/>
          <w:lang w:eastAsia="zh-CN"/>
        </w:rPr>
        <w:t xml:space="preserve"> </w:t>
      </w:r>
      <w:r w:rsidR="001F7963" w:rsidRPr="00551F84">
        <w:rPr>
          <w:rFonts w:ascii="Book Antiqua" w:hAnsi="Book Antiqua" w:cs="Arial"/>
        </w:rPr>
        <w:t>Nov</w:t>
      </w:r>
      <w:r w:rsidR="004F3AE7">
        <w:rPr>
          <w:rFonts w:ascii="Book Antiqua" w:hAnsi="Book Antiqua" w:cs="Arial" w:hint="eastAsia"/>
          <w:lang w:eastAsia="zh-CN"/>
        </w:rPr>
        <w:t xml:space="preserve">ember 11, </w:t>
      </w:r>
      <w:r w:rsidR="001F7963" w:rsidRPr="00551F84">
        <w:rPr>
          <w:rFonts w:ascii="Book Antiqua" w:hAnsi="Book Antiqua" w:cs="Arial"/>
        </w:rPr>
        <w:t>2016</w:t>
      </w:r>
    </w:p>
    <w:p w14:paraId="1BDDA9AA" w14:textId="29685A05" w:rsidR="004F3AE7" w:rsidRPr="00F4186F" w:rsidRDefault="004F3AE7" w:rsidP="00F4186F">
      <w:pPr>
        <w:rPr>
          <w:rFonts w:ascii="Book Antiqua" w:hAnsi="Book Antiqua"/>
          <w:iCs/>
        </w:rPr>
      </w:pPr>
      <w:r w:rsidRPr="004F3AE7">
        <w:rPr>
          <w:rFonts w:ascii="Book Antiqua" w:eastAsia="宋体" w:hAnsi="Book Antiqua" w:cs="宋体"/>
          <w:b/>
          <w:lang w:eastAsia="zh-CN"/>
        </w:rPr>
        <w:t>Accepted:</w:t>
      </w:r>
      <w:r w:rsidR="00F4186F">
        <w:rPr>
          <w:rFonts w:ascii="Book Antiqua" w:eastAsia="宋体" w:hAnsi="Book Antiqua" w:cs="宋体"/>
          <w:b/>
          <w:lang w:eastAsia="zh-CN"/>
        </w:rPr>
        <w:t xml:space="preserve"> </w:t>
      </w:r>
      <w:r w:rsidR="00F4186F">
        <w:rPr>
          <w:rStyle w:val="Emphasis"/>
        </w:rPr>
        <w:t>December</w:t>
      </w:r>
      <w:r w:rsidR="00F4186F">
        <w:rPr>
          <w:rStyle w:val="Emphasis"/>
          <w:rFonts w:ascii="宋体" w:hAnsi="宋体" w:cs="宋体" w:hint="eastAsia"/>
        </w:rPr>
        <w:t xml:space="preserve"> 16</w:t>
      </w:r>
      <w:r w:rsidR="00F4186F">
        <w:rPr>
          <w:rStyle w:val="Emphasis"/>
          <w:rFonts w:cs="宋体"/>
        </w:rPr>
        <w:t>,</w:t>
      </w:r>
      <w:r w:rsidR="00F4186F">
        <w:rPr>
          <w:rStyle w:val="Emphasis"/>
        </w:rPr>
        <w:t xml:space="preserve"> 2016</w:t>
      </w:r>
    </w:p>
    <w:p w14:paraId="21C2A3FE" w14:textId="77777777" w:rsidR="004F3AE7" w:rsidRPr="004F3AE7" w:rsidRDefault="004F3AE7" w:rsidP="004F3AE7">
      <w:pPr>
        <w:snapToGrid w:val="0"/>
        <w:spacing w:line="360" w:lineRule="auto"/>
        <w:jc w:val="both"/>
        <w:rPr>
          <w:rFonts w:ascii="Book Antiqua" w:eastAsia="宋体" w:hAnsi="Book Antiqua" w:cs="宋体"/>
          <w:b/>
          <w:lang w:eastAsia="zh-CN"/>
        </w:rPr>
      </w:pPr>
      <w:r w:rsidRPr="004F3AE7">
        <w:rPr>
          <w:rFonts w:ascii="Book Antiqua" w:eastAsia="宋体" w:hAnsi="Book Antiqua" w:cs="宋体"/>
          <w:b/>
          <w:lang w:eastAsia="zh-CN"/>
        </w:rPr>
        <w:t>Article in press:</w:t>
      </w:r>
    </w:p>
    <w:p w14:paraId="061CDBC0" w14:textId="7DA81A3E" w:rsidR="00ED3F79" w:rsidRPr="004F3AE7" w:rsidRDefault="004F3AE7" w:rsidP="004F3AE7">
      <w:pPr>
        <w:snapToGrid w:val="0"/>
        <w:spacing w:line="360" w:lineRule="auto"/>
        <w:jc w:val="both"/>
        <w:rPr>
          <w:rFonts w:ascii="Book Antiqua" w:eastAsia="宋体" w:hAnsi="Book Antiqua" w:cs="Arial"/>
          <w:b/>
          <w:lang w:val="pl-PL" w:eastAsia="zh-CN"/>
        </w:rPr>
      </w:pPr>
      <w:r w:rsidRPr="004F3AE7">
        <w:rPr>
          <w:rFonts w:ascii="Book Antiqua" w:eastAsia="宋体" w:hAnsi="Book Antiqua" w:cs="Arial"/>
          <w:b/>
          <w:lang w:val="pl-PL" w:eastAsia="pl-PL"/>
        </w:rPr>
        <w:t>Published online</w:t>
      </w:r>
      <w:r w:rsidRPr="004F3AE7">
        <w:rPr>
          <w:rFonts w:ascii="Book Antiqua" w:eastAsia="宋体" w:hAnsi="Book Antiqua" w:cs="Arial" w:hint="eastAsia"/>
          <w:b/>
          <w:lang w:val="pl-PL" w:eastAsia="pl-PL"/>
        </w:rPr>
        <w:t>:</w:t>
      </w:r>
      <w:r w:rsidR="00ED3F79" w:rsidRPr="00551F84">
        <w:rPr>
          <w:rFonts w:ascii="Book Antiqua" w:hAnsi="Book Antiqua" w:cs="Arial"/>
          <w:b/>
          <w:u w:val="single"/>
        </w:rPr>
        <w:br w:type="page"/>
      </w:r>
    </w:p>
    <w:p w14:paraId="7993D6E8" w14:textId="4BB1FBFC" w:rsidR="00B14FCA" w:rsidRPr="00551F84" w:rsidRDefault="00E2425C" w:rsidP="00B83E5C">
      <w:pPr>
        <w:widowControl w:val="0"/>
        <w:autoSpaceDE w:val="0"/>
        <w:autoSpaceDN w:val="0"/>
        <w:adjustRightInd w:val="0"/>
        <w:snapToGrid w:val="0"/>
        <w:spacing w:line="360" w:lineRule="auto"/>
        <w:jc w:val="both"/>
        <w:rPr>
          <w:rFonts w:ascii="Book Antiqua" w:hAnsi="Book Antiqua" w:cs="Arial"/>
          <w:b/>
        </w:rPr>
      </w:pPr>
      <w:r w:rsidRPr="00551F84">
        <w:rPr>
          <w:rFonts w:ascii="Book Antiqua" w:hAnsi="Book Antiqua" w:cs="Arial"/>
          <w:b/>
        </w:rPr>
        <w:lastRenderedPageBreak/>
        <w:t>Abstract</w:t>
      </w:r>
    </w:p>
    <w:p w14:paraId="37A87EBD" w14:textId="4B6AABE8" w:rsidR="00B14FCA" w:rsidRPr="00551F84" w:rsidRDefault="00A26B3D" w:rsidP="00B83E5C">
      <w:pPr>
        <w:snapToGrid w:val="0"/>
        <w:spacing w:line="360" w:lineRule="auto"/>
        <w:jc w:val="both"/>
        <w:rPr>
          <w:rFonts w:ascii="Book Antiqua" w:hAnsi="Book Antiqua" w:cs="Arial"/>
          <w:b/>
          <w:i/>
        </w:rPr>
      </w:pPr>
      <w:r w:rsidRPr="00551F84">
        <w:rPr>
          <w:rFonts w:ascii="Book Antiqua" w:hAnsi="Book Antiqua" w:cs="Arial"/>
          <w:b/>
          <w:i/>
        </w:rPr>
        <w:t>AIM</w:t>
      </w:r>
    </w:p>
    <w:p w14:paraId="5612E742" w14:textId="2BCB984F" w:rsidR="00B14FCA" w:rsidRPr="00551F84" w:rsidRDefault="00E1098D" w:rsidP="00B83E5C">
      <w:pPr>
        <w:snapToGrid w:val="0"/>
        <w:spacing w:line="360" w:lineRule="auto"/>
        <w:jc w:val="both"/>
        <w:rPr>
          <w:rFonts w:ascii="Book Antiqua" w:hAnsi="Book Antiqua" w:cs="Arial"/>
        </w:rPr>
      </w:pPr>
      <w:r w:rsidRPr="00551F84">
        <w:rPr>
          <w:rFonts w:ascii="Book Antiqua" w:hAnsi="Book Antiqua" w:cs="Arial"/>
        </w:rPr>
        <w:t>T</w:t>
      </w:r>
      <w:r w:rsidR="00B14FCA" w:rsidRPr="00551F84">
        <w:rPr>
          <w:rFonts w:ascii="Book Antiqua" w:hAnsi="Book Antiqua" w:cs="Arial"/>
        </w:rPr>
        <w:t>o determine the sensitivity of macroscopic appearance for predicting histolog</w:t>
      </w:r>
      <w:r w:rsidR="00910E1C" w:rsidRPr="00551F84">
        <w:rPr>
          <w:rFonts w:ascii="Book Antiqua" w:hAnsi="Book Antiqua" w:cs="Arial"/>
        </w:rPr>
        <w:t>ical</w:t>
      </w:r>
      <w:r w:rsidR="00B14FCA" w:rsidRPr="00551F84">
        <w:rPr>
          <w:rFonts w:ascii="Book Antiqua" w:hAnsi="Book Antiqua" w:cs="Arial"/>
        </w:rPr>
        <w:t xml:space="preserve"> di</w:t>
      </w:r>
      <w:r w:rsidR="00767BEE" w:rsidRPr="00551F84">
        <w:rPr>
          <w:rFonts w:ascii="Book Antiqua" w:hAnsi="Book Antiqua" w:cs="Arial"/>
        </w:rPr>
        <w:t xml:space="preserve">agnosis at sites other than </w:t>
      </w:r>
      <w:r w:rsidR="00B14FCA" w:rsidRPr="00551F84">
        <w:rPr>
          <w:rFonts w:ascii="Book Antiqua" w:hAnsi="Book Antiqua" w:cs="Arial"/>
        </w:rPr>
        <w:t>duodenum</w:t>
      </w:r>
      <w:r w:rsidR="00B9750A" w:rsidRPr="00551F84">
        <w:rPr>
          <w:rFonts w:ascii="Book Antiqua" w:hAnsi="Book Antiqua" w:cs="Arial"/>
        </w:rPr>
        <w:t xml:space="preserve"> in pediatric</w:t>
      </w:r>
      <w:r w:rsidR="00767BEE" w:rsidRPr="00551F84">
        <w:rPr>
          <w:rFonts w:ascii="Book Antiqua" w:hAnsi="Book Antiqua" w:cs="Arial"/>
        </w:rPr>
        <w:t xml:space="preserve"> celiac disease</w:t>
      </w:r>
      <w:r w:rsidR="00623DCE" w:rsidRPr="00551F84">
        <w:rPr>
          <w:rFonts w:ascii="Book Antiqua" w:hAnsi="Book Antiqua" w:cs="Arial"/>
        </w:rPr>
        <w:t xml:space="preserve"> (CD)</w:t>
      </w:r>
      <w:r w:rsidR="00767BEE" w:rsidRPr="00551F84">
        <w:rPr>
          <w:rFonts w:ascii="Book Antiqua" w:hAnsi="Book Antiqua" w:cs="Arial"/>
        </w:rPr>
        <w:t>.</w:t>
      </w:r>
      <w:r w:rsidR="00B9750A" w:rsidRPr="00551F84">
        <w:rPr>
          <w:rFonts w:ascii="Book Antiqua" w:hAnsi="Book Antiqua" w:cs="Arial"/>
        </w:rPr>
        <w:t xml:space="preserve"> </w:t>
      </w:r>
    </w:p>
    <w:p w14:paraId="5D25434D" w14:textId="77777777" w:rsidR="00B14FCA" w:rsidRPr="00551F84" w:rsidRDefault="00B14FCA" w:rsidP="00B83E5C">
      <w:pPr>
        <w:snapToGrid w:val="0"/>
        <w:spacing w:line="360" w:lineRule="auto"/>
        <w:jc w:val="both"/>
        <w:rPr>
          <w:rFonts w:ascii="Book Antiqua" w:hAnsi="Book Antiqua" w:cs="Arial"/>
        </w:rPr>
      </w:pPr>
    </w:p>
    <w:p w14:paraId="4887D86A" w14:textId="5651B627" w:rsidR="008D78D6" w:rsidRPr="00551F84" w:rsidRDefault="008D78D6" w:rsidP="00B83E5C">
      <w:pPr>
        <w:snapToGrid w:val="0"/>
        <w:spacing w:line="360" w:lineRule="auto"/>
        <w:jc w:val="both"/>
        <w:rPr>
          <w:rFonts w:ascii="Book Antiqua" w:hAnsi="Book Antiqua" w:cs="Arial"/>
          <w:b/>
          <w:i/>
          <w:lang w:eastAsia="zh-CN"/>
        </w:rPr>
      </w:pPr>
      <w:r w:rsidRPr="00551F84">
        <w:rPr>
          <w:rFonts w:ascii="Book Antiqua" w:hAnsi="Book Antiqua" w:cs="Arial"/>
          <w:b/>
          <w:i/>
        </w:rPr>
        <w:t>M</w:t>
      </w:r>
      <w:r w:rsidR="00A26B3D" w:rsidRPr="00551F84">
        <w:rPr>
          <w:rFonts w:ascii="Book Antiqua" w:hAnsi="Book Antiqua" w:cs="Arial"/>
          <w:b/>
          <w:i/>
        </w:rPr>
        <w:t>ETHODS</w:t>
      </w:r>
    </w:p>
    <w:p w14:paraId="5676A1CE" w14:textId="6827C793" w:rsidR="00B14FCA" w:rsidRPr="00551F84" w:rsidRDefault="008D78D6" w:rsidP="00B83E5C">
      <w:pPr>
        <w:snapToGrid w:val="0"/>
        <w:spacing w:line="360" w:lineRule="auto"/>
        <w:jc w:val="both"/>
        <w:rPr>
          <w:rFonts w:ascii="Book Antiqua" w:hAnsi="Book Antiqua" w:cs="Arial"/>
          <w:lang w:eastAsia="zh-CN"/>
        </w:rPr>
      </w:pPr>
      <w:r w:rsidRPr="00551F84">
        <w:rPr>
          <w:rFonts w:ascii="Book Antiqua" w:hAnsi="Book Antiqua" w:cs="Arial"/>
        </w:rPr>
        <w:t xml:space="preserve">Endoscopic and </w:t>
      </w:r>
      <w:r w:rsidR="008835EA" w:rsidRPr="00551F84">
        <w:rPr>
          <w:rFonts w:ascii="Book Antiqua" w:hAnsi="Book Antiqua" w:cs="Arial"/>
        </w:rPr>
        <w:t>histologic</w:t>
      </w:r>
      <w:r w:rsidRPr="00551F84">
        <w:rPr>
          <w:rFonts w:ascii="Book Antiqua" w:hAnsi="Book Antiqua" w:cs="Arial"/>
        </w:rPr>
        <w:t xml:space="preserve"> findings in </w:t>
      </w:r>
      <w:r w:rsidR="00767BEE" w:rsidRPr="00551F84">
        <w:rPr>
          <w:rFonts w:ascii="Book Antiqua" w:hAnsi="Book Antiqua" w:cs="Arial"/>
        </w:rPr>
        <w:t xml:space="preserve">pediatric </w:t>
      </w:r>
      <w:r w:rsidRPr="00551F84">
        <w:rPr>
          <w:rFonts w:ascii="Book Antiqua" w:hAnsi="Book Antiqua" w:cs="Arial"/>
        </w:rPr>
        <w:t xml:space="preserve">patients </w:t>
      </w:r>
      <w:r w:rsidR="00767BEE" w:rsidRPr="00551F84">
        <w:rPr>
          <w:rFonts w:ascii="Book Antiqua" w:hAnsi="Book Antiqua" w:cs="Arial"/>
        </w:rPr>
        <w:t>undergoing upper endoscopy for first-time diagnosis of</w:t>
      </w:r>
      <w:r w:rsidRPr="00551F84">
        <w:rPr>
          <w:rFonts w:ascii="Book Antiqua" w:hAnsi="Book Antiqua" w:cs="Arial"/>
        </w:rPr>
        <w:t xml:space="preserve"> CD at </w:t>
      </w:r>
      <w:proofErr w:type="spellStart"/>
      <w:r w:rsidRPr="00551F84">
        <w:rPr>
          <w:rFonts w:ascii="Book Antiqua" w:hAnsi="Book Antiqua" w:cs="Arial"/>
        </w:rPr>
        <w:t>Stollery</w:t>
      </w:r>
      <w:proofErr w:type="spellEnd"/>
      <w:r w:rsidRPr="00551F84">
        <w:rPr>
          <w:rFonts w:ascii="Book Antiqua" w:hAnsi="Book Antiqua" w:cs="Arial"/>
        </w:rPr>
        <w:t xml:space="preserve"> Children’s Hospital from 2010-2012</w:t>
      </w:r>
      <w:r w:rsidR="004F3AE7">
        <w:rPr>
          <w:rFonts w:ascii="Book Antiqua" w:hAnsi="Book Antiqua" w:cs="Arial"/>
        </w:rPr>
        <w:t xml:space="preserve"> were retrospectively reviewed.</w:t>
      </w:r>
    </w:p>
    <w:p w14:paraId="42694FC0" w14:textId="77777777" w:rsidR="00B14FCA" w:rsidRPr="00551F84" w:rsidRDefault="00B14FCA" w:rsidP="00B83E5C">
      <w:pPr>
        <w:snapToGrid w:val="0"/>
        <w:spacing w:line="360" w:lineRule="auto"/>
        <w:jc w:val="both"/>
        <w:rPr>
          <w:rFonts w:ascii="Book Antiqua" w:hAnsi="Book Antiqua" w:cs="Arial"/>
        </w:rPr>
      </w:pPr>
    </w:p>
    <w:p w14:paraId="7F70EF76" w14:textId="17C5CBF7" w:rsidR="008D78D6" w:rsidRPr="00551F84" w:rsidRDefault="008D78D6" w:rsidP="00B83E5C">
      <w:pPr>
        <w:widowControl w:val="0"/>
        <w:autoSpaceDE w:val="0"/>
        <w:autoSpaceDN w:val="0"/>
        <w:adjustRightInd w:val="0"/>
        <w:snapToGrid w:val="0"/>
        <w:spacing w:line="360" w:lineRule="auto"/>
        <w:jc w:val="both"/>
        <w:rPr>
          <w:rFonts w:ascii="Book Antiqua" w:hAnsi="Book Antiqua" w:cs="Arial"/>
          <w:b/>
          <w:i/>
          <w:lang w:eastAsia="zh-CN"/>
        </w:rPr>
      </w:pPr>
      <w:r w:rsidRPr="00551F84">
        <w:rPr>
          <w:rFonts w:ascii="Book Antiqua" w:hAnsi="Book Antiqua" w:cs="Arial"/>
          <w:b/>
          <w:i/>
        </w:rPr>
        <w:t>R</w:t>
      </w:r>
      <w:r w:rsidR="00A26B3D" w:rsidRPr="00551F84">
        <w:rPr>
          <w:rFonts w:ascii="Book Antiqua" w:hAnsi="Book Antiqua" w:cs="Arial"/>
          <w:b/>
          <w:i/>
        </w:rPr>
        <w:t>ESULTS</w:t>
      </w:r>
    </w:p>
    <w:p w14:paraId="32330C5B" w14:textId="61390E19" w:rsidR="008D78D6" w:rsidRPr="00551F84" w:rsidRDefault="00085B56" w:rsidP="00B83E5C">
      <w:pPr>
        <w:snapToGrid w:val="0"/>
        <w:spacing w:line="360" w:lineRule="auto"/>
        <w:jc w:val="both"/>
        <w:rPr>
          <w:rFonts w:ascii="Book Antiqua" w:hAnsi="Book Antiqua" w:cs="Arial"/>
        </w:rPr>
      </w:pPr>
      <w:r w:rsidRPr="00551F84">
        <w:rPr>
          <w:rFonts w:ascii="Book Antiqua" w:hAnsi="Book Antiqua" w:cs="Arial"/>
        </w:rPr>
        <w:t xml:space="preserve">Clinical charts from </w:t>
      </w:r>
      <w:r w:rsidR="008D78D6" w:rsidRPr="00551F84">
        <w:rPr>
          <w:rFonts w:ascii="Book Antiqua" w:hAnsi="Book Antiqua" w:cs="Arial"/>
        </w:rPr>
        <w:t xml:space="preserve">140 patients were </w:t>
      </w:r>
      <w:r w:rsidR="000C5D4A" w:rsidRPr="00551F84">
        <w:rPr>
          <w:rFonts w:ascii="Book Antiqua" w:hAnsi="Book Antiqua" w:cs="Arial"/>
        </w:rPr>
        <w:t>reviewed</w:t>
      </w:r>
      <w:r w:rsidR="00712E91" w:rsidRPr="00551F84">
        <w:rPr>
          <w:rFonts w:ascii="Book Antiqua" w:hAnsi="Book Antiqua" w:cs="Arial"/>
        </w:rPr>
        <w:t>. E</w:t>
      </w:r>
      <w:r w:rsidR="000C5D4A" w:rsidRPr="00551F84">
        <w:rPr>
          <w:rFonts w:ascii="Book Antiqua" w:hAnsi="Book Antiqua" w:cs="Arial"/>
        </w:rPr>
        <w:t>sophageal and gastric biopsies</w:t>
      </w:r>
      <w:r w:rsidR="00712E91" w:rsidRPr="00551F84">
        <w:rPr>
          <w:rFonts w:ascii="Book Antiqua" w:hAnsi="Book Antiqua" w:cs="Arial"/>
        </w:rPr>
        <w:t xml:space="preserve"> were</w:t>
      </w:r>
      <w:r w:rsidR="000C5D4A" w:rsidRPr="00551F84">
        <w:rPr>
          <w:rFonts w:ascii="Book Antiqua" w:hAnsi="Book Antiqua" w:cs="Arial"/>
        </w:rPr>
        <w:t xml:space="preserve"> taken in 54.3% and 77.9% </w:t>
      </w:r>
      <w:r w:rsidR="00712E91" w:rsidRPr="00551F84">
        <w:rPr>
          <w:rFonts w:ascii="Book Antiqua" w:hAnsi="Book Antiqua" w:cs="Arial"/>
        </w:rPr>
        <w:t xml:space="preserve">of patients, </w:t>
      </w:r>
      <w:r w:rsidR="000C5D4A" w:rsidRPr="00551F84">
        <w:rPr>
          <w:rFonts w:ascii="Book Antiqua" w:hAnsi="Book Antiqua" w:cs="Arial"/>
        </w:rPr>
        <w:t>respectively</w:t>
      </w:r>
      <w:r w:rsidR="00846397" w:rsidRPr="00551F84">
        <w:rPr>
          <w:rFonts w:ascii="Book Antiqua" w:hAnsi="Book Antiqua" w:cs="Arial"/>
        </w:rPr>
        <w:t>.</w:t>
      </w:r>
      <w:r w:rsidR="00837D1C" w:rsidRPr="00551F84">
        <w:rPr>
          <w:rFonts w:ascii="Book Antiqua" w:hAnsi="Book Antiqua" w:cs="Arial"/>
        </w:rPr>
        <w:t xml:space="preserve"> </w:t>
      </w:r>
      <w:r w:rsidR="008D78D6" w:rsidRPr="00551F84">
        <w:rPr>
          <w:rFonts w:ascii="Book Antiqua" w:hAnsi="Book Antiqua" w:cs="Arial"/>
        </w:rPr>
        <w:t>Endoscopic appearance was normal in t</w:t>
      </w:r>
      <w:r w:rsidR="000C5D4A" w:rsidRPr="00551F84">
        <w:rPr>
          <w:rFonts w:ascii="Book Antiqua" w:hAnsi="Book Antiqua" w:cs="Arial"/>
        </w:rPr>
        <w:t>he esophagus and stomach in 75% and 86.2</w:t>
      </w:r>
      <w:r w:rsidR="008835EA" w:rsidRPr="00551F84">
        <w:rPr>
          <w:rFonts w:ascii="Book Antiqua" w:hAnsi="Book Antiqua" w:cs="Arial"/>
        </w:rPr>
        <w:t>%</w:t>
      </w:r>
      <w:r w:rsidR="008D78D6" w:rsidRPr="00551F84">
        <w:rPr>
          <w:rFonts w:ascii="Book Antiqua" w:hAnsi="Book Antiqua" w:cs="Arial"/>
        </w:rPr>
        <w:t>.</w:t>
      </w:r>
      <w:r w:rsidR="004F3AE7">
        <w:rPr>
          <w:rFonts w:ascii="Book Antiqua" w:hAnsi="Book Antiqua" w:cs="Arial"/>
        </w:rPr>
        <w:t xml:space="preserve"> </w:t>
      </w:r>
      <w:r w:rsidR="00837D1C" w:rsidRPr="00551F84">
        <w:rPr>
          <w:rFonts w:ascii="Book Antiqua" w:hAnsi="Book Antiqua" w:cs="Arial"/>
        </w:rPr>
        <w:t>E</w:t>
      </w:r>
      <w:r w:rsidR="008D78D6" w:rsidRPr="00551F84">
        <w:rPr>
          <w:rFonts w:ascii="Book Antiqua" w:hAnsi="Book Antiqua" w:cs="Arial"/>
        </w:rPr>
        <w:t xml:space="preserve">ndoscopic esophageal diagnoses </w:t>
      </w:r>
      <w:r w:rsidR="008835EA" w:rsidRPr="00551F84">
        <w:rPr>
          <w:rFonts w:ascii="Book Antiqua" w:hAnsi="Book Antiqua" w:cs="Arial"/>
        </w:rPr>
        <w:t>were</w:t>
      </w:r>
      <w:r w:rsidR="008D78D6" w:rsidRPr="00551F84">
        <w:rPr>
          <w:rFonts w:ascii="Book Antiqua" w:hAnsi="Book Antiqua" w:cs="Arial"/>
        </w:rPr>
        <w:t xml:space="preserve"> e</w:t>
      </w:r>
      <w:r w:rsidR="000C5D4A" w:rsidRPr="00551F84">
        <w:rPr>
          <w:rFonts w:ascii="Book Antiqua" w:hAnsi="Book Antiqua" w:cs="Arial"/>
        </w:rPr>
        <w:t>osinophilic esophagitis (EE</w:t>
      </w:r>
      <w:r w:rsidR="00840547" w:rsidRPr="00551F84">
        <w:rPr>
          <w:rFonts w:ascii="Book Antiqua" w:hAnsi="Book Antiqua" w:cs="Arial"/>
        </w:rPr>
        <w:t>) (</w:t>
      </w:r>
      <w:r w:rsidR="000C5D4A" w:rsidRPr="00551F84">
        <w:rPr>
          <w:rFonts w:ascii="Book Antiqua" w:hAnsi="Book Antiqua" w:cs="Arial"/>
        </w:rPr>
        <w:t>11.8%), esophagitis (7.9</w:t>
      </w:r>
      <w:r w:rsidR="008D78D6" w:rsidRPr="00551F84">
        <w:rPr>
          <w:rFonts w:ascii="Book Antiqua" w:hAnsi="Book Antiqua" w:cs="Arial"/>
        </w:rPr>
        <w:t>%</w:t>
      </w:r>
      <w:r w:rsidR="000C5D4A" w:rsidRPr="00551F84">
        <w:rPr>
          <w:rFonts w:ascii="Book Antiqua" w:hAnsi="Book Antiqua" w:cs="Arial"/>
        </w:rPr>
        <w:t>), glycogenic acanthosis (1.3</w:t>
      </w:r>
      <w:r w:rsidR="008D78D6" w:rsidRPr="00551F84">
        <w:rPr>
          <w:rFonts w:ascii="Book Antiqua" w:hAnsi="Book Antiqua" w:cs="Arial"/>
        </w:rPr>
        <w:t>%) and non-specific</w:t>
      </w:r>
      <w:r w:rsidR="00712E91" w:rsidRPr="00551F84">
        <w:rPr>
          <w:rFonts w:ascii="Book Antiqua" w:hAnsi="Book Antiqua" w:cs="Arial"/>
        </w:rPr>
        <w:t xml:space="preserve"> abnormalities</w:t>
      </w:r>
      <w:r w:rsidR="008D78D6" w:rsidRPr="00551F84">
        <w:rPr>
          <w:rFonts w:ascii="Book Antiqua" w:hAnsi="Book Antiqua" w:cs="Arial"/>
        </w:rPr>
        <w:t xml:space="preserve"> </w:t>
      </w:r>
      <w:r w:rsidR="000C5D4A" w:rsidRPr="00551F84">
        <w:rPr>
          <w:rFonts w:ascii="Book Antiqua" w:hAnsi="Book Antiqua" w:cs="Arial"/>
        </w:rPr>
        <w:t>(3</w:t>
      </w:r>
      <w:r w:rsidR="008D78D6" w:rsidRPr="00551F84">
        <w:rPr>
          <w:rFonts w:ascii="Book Antiqua" w:hAnsi="Book Antiqua" w:cs="Arial"/>
        </w:rPr>
        <w:t xml:space="preserve">.9%). Endoscopic gastric </w:t>
      </w:r>
      <w:r w:rsidR="00837D1C" w:rsidRPr="00551F84">
        <w:rPr>
          <w:rFonts w:ascii="Book Antiqua" w:hAnsi="Book Antiqua" w:cs="Arial"/>
        </w:rPr>
        <w:t xml:space="preserve">diagnoses </w:t>
      </w:r>
      <w:r w:rsidR="000C5D4A" w:rsidRPr="00551F84">
        <w:rPr>
          <w:rFonts w:ascii="Book Antiqua" w:hAnsi="Book Antiqua" w:cs="Arial"/>
        </w:rPr>
        <w:t>were gastritis (8.3%), pancreatic rest (0.9</w:t>
      </w:r>
      <w:r w:rsidR="008D78D6" w:rsidRPr="00551F84">
        <w:rPr>
          <w:rFonts w:ascii="Book Antiqua" w:hAnsi="Book Antiqua" w:cs="Arial"/>
        </w:rPr>
        <w:t>%), and</w:t>
      </w:r>
      <w:r w:rsidR="000C5D4A" w:rsidRPr="00551F84">
        <w:rPr>
          <w:rFonts w:ascii="Book Antiqua" w:hAnsi="Book Antiqua" w:cs="Arial"/>
        </w:rPr>
        <w:t xml:space="preserve"> non-specific </w:t>
      </w:r>
      <w:r w:rsidR="00712E91" w:rsidRPr="00551F84">
        <w:rPr>
          <w:rFonts w:ascii="Book Antiqua" w:hAnsi="Book Antiqua" w:cs="Arial"/>
        </w:rPr>
        <w:t xml:space="preserve">abnormalities </w:t>
      </w:r>
      <w:r w:rsidR="000C5D4A" w:rsidRPr="00551F84">
        <w:rPr>
          <w:rFonts w:ascii="Book Antiqua" w:hAnsi="Book Antiqua" w:cs="Arial"/>
        </w:rPr>
        <w:t>(4.6</w:t>
      </w:r>
      <w:r w:rsidR="008D78D6" w:rsidRPr="00551F84">
        <w:rPr>
          <w:rFonts w:ascii="Book Antiqua" w:hAnsi="Book Antiqua" w:cs="Arial"/>
        </w:rPr>
        <w:t xml:space="preserve">%). </w:t>
      </w:r>
      <w:r w:rsidR="000C5D4A" w:rsidRPr="00551F84">
        <w:rPr>
          <w:rFonts w:ascii="Book Antiqua" w:hAnsi="Book Antiqua" w:cs="Arial"/>
        </w:rPr>
        <w:t>Histology was normal in 76.3</w:t>
      </w:r>
      <w:r w:rsidR="008D78D6" w:rsidRPr="00551F84">
        <w:rPr>
          <w:rFonts w:ascii="Book Antiqua" w:hAnsi="Book Antiqua" w:cs="Arial"/>
        </w:rPr>
        <w:t xml:space="preserve">% of esophageal and 87.2% of </w:t>
      </w:r>
      <w:r w:rsidR="00BF4588" w:rsidRPr="00551F84">
        <w:rPr>
          <w:rFonts w:ascii="Book Antiqua" w:hAnsi="Book Antiqua" w:cs="Arial"/>
        </w:rPr>
        <w:t xml:space="preserve">gastric </w:t>
      </w:r>
      <w:r w:rsidR="008D78D6" w:rsidRPr="00551F84">
        <w:rPr>
          <w:rFonts w:ascii="Book Antiqua" w:hAnsi="Book Antiqua" w:cs="Arial"/>
        </w:rPr>
        <w:t xml:space="preserve">specimens. Abnormal esophageal histology </w:t>
      </w:r>
      <w:r w:rsidR="008835EA" w:rsidRPr="00551F84">
        <w:rPr>
          <w:rFonts w:ascii="Book Antiqua" w:hAnsi="Book Antiqua" w:cs="Arial"/>
        </w:rPr>
        <w:t>was</w:t>
      </w:r>
      <w:r w:rsidR="000C5D4A" w:rsidRPr="00551F84">
        <w:rPr>
          <w:rFonts w:ascii="Book Antiqua" w:hAnsi="Book Antiqua" w:cs="Arial"/>
        </w:rPr>
        <w:t xml:space="preserve"> EE (10.5%), esophagitis (10.5</w:t>
      </w:r>
      <w:r w:rsidR="008D78D6" w:rsidRPr="00551F84">
        <w:rPr>
          <w:rFonts w:ascii="Book Antiqua" w:hAnsi="Book Antiqua" w:cs="Arial"/>
        </w:rPr>
        <w:t>%), glycogenic acanthosis (1.3%) and non-specific (1.3%). Gastritis was reported in 12.8%</w:t>
      </w:r>
      <w:r w:rsidR="00712E91" w:rsidRPr="00551F84">
        <w:rPr>
          <w:rFonts w:ascii="Book Antiqua" w:hAnsi="Book Antiqua" w:cs="Arial"/>
        </w:rPr>
        <w:t xml:space="preserve"> of specimens</w:t>
      </w:r>
      <w:r w:rsidR="008D78D6" w:rsidRPr="00551F84">
        <w:rPr>
          <w:rFonts w:ascii="Book Antiqua" w:hAnsi="Book Antiqua" w:cs="Arial"/>
        </w:rPr>
        <w:t>.</w:t>
      </w:r>
      <w:r w:rsidR="00BF4588" w:rsidRPr="00551F84">
        <w:rPr>
          <w:rFonts w:ascii="Book Antiqua" w:hAnsi="Book Antiqua" w:cs="Arial"/>
        </w:rPr>
        <w:t xml:space="preserve"> </w:t>
      </w:r>
      <w:r w:rsidR="00837D1C" w:rsidRPr="00551F84">
        <w:rPr>
          <w:rFonts w:ascii="Book Antiqua" w:hAnsi="Book Antiqua" w:cs="Arial"/>
        </w:rPr>
        <w:t>S</w:t>
      </w:r>
      <w:r w:rsidR="008D78D6" w:rsidRPr="00551F84">
        <w:rPr>
          <w:rFonts w:ascii="Book Antiqua" w:hAnsi="Book Antiqua" w:cs="Arial"/>
        </w:rPr>
        <w:t xml:space="preserve">ensitivity and specificity of normal </w:t>
      </w:r>
      <w:r w:rsidR="00837D1C" w:rsidRPr="00551F84">
        <w:rPr>
          <w:rFonts w:ascii="Book Antiqua" w:hAnsi="Book Antiqua" w:cs="Arial"/>
        </w:rPr>
        <w:t>endoscopy</w:t>
      </w:r>
      <w:r w:rsidR="008D78D6" w:rsidRPr="00551F84">
        <w:rPr>
          <w:rFonts w:ascii="Book Antiqua" w:hAnsi="Book Antiqua" w:cs="Arial"/>
        </w:rPr>
        <w:t xml:space="preserve"> for predicting normal esophageal histology was 86.2% and 61.1%</w:t>
      </w:r>
      <w:r w:rsidR="00E43B68" w:rsidRPr="00551F84">
        <w:rPr>
          <w:rFonts w:ascii="Book Antiqua" w:hAnsi="Book Antiqua" w:cs="Arial"/>
        </w:rPr>
        <w:t xml:space="preserve">, and for </w:t>
      </w:r>
      <w:r w:rsidR="008D78D6" w:rsidRPr="00551F84">
        <w:rPr>
          <w:rFonts w:ascii="Book Antiqua" w:hAnsi="Book Antiqua" w:cs="Arial"/>
        </w:rPr>
        <w:t xml:space="preserve">normal </w:t>
      </w:r>
      <w:r w:rsidR="000C5D4A" w:rsidRPr="00551F84">
        <w:rPr>
          <w:rFonts w:ascii="Book Antiqua" w:hAnsi="Book Antiqua" w:cs="Arial"/>
        </w:rPr>
        <w:t>gastric histology was 87.4</w:t>
      </w:r>
      <w:r w:rsidR="008D78D6" w:rsidRPr="00551F84">
        <w:rPr>
          <w:rFonts w:ascii="Book Antiqua" w:hAnsi="Book Antiqua" w:cs="Arial"/>
        </w:rPr>
        <w:t>%</w:t>
      </w:r>
      <w:r w:rsidR="004F3AE7">
        <w:rPr>
          <w:rFonts w:ascii="Book Antiqua" w:hAnsi="Book Antiqua" w:cs="Arial" w:hint="eastAsia"/>
          <w:lang w:eastAsia="zh-CN"/>
        </w:rPr>
        <w:t xml:space="preserve"> </w:t>
      </w:r>
      <w:r w:rsidR="008D78D6" w:rsidRPr="00551F84">
        <w:rPr>
          <w:rFonts w:ascii="Book Antiqua" w:hAnsi="Book Antiqua" w:cs="Arial"/>
        </w:rPr>
        <w:t xml:space="preserve">and </w:t>
      </w:r>
      <w:r w:rsidR="000C5D4A" w:rsidRPr="00551F84">
        <w:rPr>
          <w:rFonts w:ascii="Book Antiqua" w:hAnsi="Book Antiqua" w:cs="Arial"/>
        </w:rPr>
        <w:t>21.4</w:t>
      </w:r>
      <w:r w:rsidR="008D78D6" w:rsidRPr="00551F84">
        <w:rPr>
          <w:rFonts w:ascii="Book Antiqua" w:hAnsi="Book Antiqua" w:cs="Arial"/>
        </w:rPr>
        <w:t>%.</w:t>
      </w:r>
      <w:r w:rsidR="004F3AE7">
        <w:rPr>
          <w:rFonts w:ascii="Book Antiqua" w:hAnsi="Book Antiqua" w:cs="Arial"/>
        </w:rPr>
        <w:t xml:space="preserve"> </w:t>
      </w:r>
    </w:p>
    <w:p w14:paraId="6B6DC99C" w14:textId="77777777" w:rsidR="008D78D6" w:rsidRPr="00551F84" w:rsidRDefault="008D78D6" w:rsidP="00B83E5C">
      <w:pPr>
        <w:snapToGrid w:val="0"/>
        <w:spacing w:line="360" w:lineRule="auto"/>
        <w:jc w:val="both"/>
        <w:rPr>
          <w:rFonts w:ascii="Book Antiqua" w:hAnsi="Book Antiqua" w:cs="Arial"/>
        </w:rPr>
      </w:pPr>
    </w:p>
    <w:p w14:paraId="6DDC5B9B" w14:textId="1A2E7562" w:rsidR="008D78D6" w:rsidRPr="00551F84" w:rsidRDefault="00A26B3D" w:rsidP="00B83E5C">
      <w:pPr>
        <w:snapToGrid w:val="0"/>
        <w:spacing w:line="360" w:lineRule="auto"/>
        <w:jc w:val="both"/>
        <w:rPr>
          <w:rFonts w:ascii="Book Antiqua" w:hAnsi="Book Antiqua" w:cs="Arial"/>
          <w:b/>
          <w:i/>
          <w:lang w:eastAsia="zh-CN"/>
        </w:rPr>
      </w:pPr>
      <w:r w:rsidRPr="00551F84">
        <w:rPr>
          <w:rFonts w:ascii="Book Antiqua" w:hAnsi="Book Antiqua" w:cs="Arial"/>
          <w:b/>
          <w:i/>
        </w:rPr>
        <w:t>CONCLUSION</w:t>
      </w:r>
    </w:p>
    <w:p w14:paraId="1E47DC58" w14:textId="7D5003CA" w:rsidR="001D666D" w:rsidRPr="00551F84" w:rsidRDefault="00BF4588" w:rsidP="00B83E5C">
      <w:pPr>
        <w:snapToGrid w:val="0"/>
        <w:spacing w:line="360" w:lineRule="auto"/>
        <w:jc w:val="both"/>
        <w:rPr>
          <w:rFonts w:ascii="Book Antiqua" w:hAnsi="Book Antiqua" w:cs="Arial"/>
        </w:rPr>
      </w:pPr>
      <w:r w:rsidRPr="00551F84">
        <w:rPr>
          <w:rFonts w:ascii="Book Antiqua" w:hAnsi="Book Antiqua" w:cs="Arial"/>
        </w:rPr>
        <w:t>I</w:t>
      </w:r>
      <w:r w:rsidR="008D78D6" w:rsidRPr="00551F84">
        <w:rPr>
          <w:rFonts w:ascii="Book Antiqua" w:hAnsi="Book Antiqua" w:cs="Arial"/>
        </w:rPr>
        <w:t xml:space="preserve">n the absence of macroscopic abnormalities, routine esophageal and gastric biopsy during endoscopy for pediatric CD </w:t>
      </w:r>
      <w:r w:rsidR="004A136D" w:rsidRPr="00551F84">
        <w:rPr>
          <w:rFonts w:ascii="Book Antiqua" w:hAnsi="Book Antiqua" w:cs="Arial"/>
        </w:rPr>
        <w:t xml:space="preserve">does not </w:t>
      </w:r>
      <w:r w:rsidRPr="00551F84">
        <w:rPr>
          <w:rFonts w:ascii="Book Antiqua" w:hAnsi="Book Antiqua" w:cs="Arial"/>
        </w:rPr>
        <w:t>identify</w:t>
      </w:r>
      <w:r w:rsidR="004A136D" w:rsidRPr="00551F84">
        <w:rPr>
          <w:rFonts w:ascii="Book Antiqua" w:hAnsi="Book Antiqua" w:cs="Arial"/>
        </w:rPr>
        <w:t xml:space="preserve"> major </w:t>
      </w:r>
      <w:r w:rsidR="00FB0835" w:rsidRPr="00551F84">
        <w:rPr>
          <w:rFonts w:ascii="Book Antiqua" w:hAnsi="Book Antiqua" w:cs="Arial"/>
        </w:rPr>
        <w:t>pathologies</w:t>
      </w:r>
      <w:r w:rsidR="008D78D6" w:rsidRPr="00551F84">
        <w:rPr>
          <w:rFonts w:ascii="Book Antiqua" w:hAnsi="Book Antiqua" w:cs="Arial"/>
        </w:rPr>
        <w:t>. These findings have cost and time</w:t>
      </w:r>
      <w:r w:rsidR="0040324F" w:rsidRPr="00551F84">
        <w:rPr>
          <w:rFonts w:ascii="Book Antiqua" w:hAnsi="Book Antiqua" w:cs="Arial"/>
        </w:rPr>
        <w:t xml:space="preserve"> saving implications</w:t>
      </w:r>
      <w:r w:rsidR="00A041D8" w:rsidRPr="00551F84">
        <w:rPr>
          <w:rFonts w:ascii="Book Antiqua" w:hAnsi="Book Antiqua" w:cs="Arial"/>
        </w:rPr>
        <w:t xml:space="preserve"> for clinical practice</w:t>
      </w:r>
      <w:r w:rsidR="0080244A" w:rsidRPr="00551F84">
        <w:rPr>
          <w:rFonts w:ascii="Book Antiqua" w:hAnsi="Book Antiqua" w:cs="Arial"/>
        </w:rPr>
        <w:t>.</w:t>
      </w:r>
      <w:r w:rsidR="008D78D6" w:rsidRPr="00551F84">
        <w:rPr>
          <w:rFonts w:ascii="Book Antiqua" w:hAnsi="Book Antiqua" w:cs="Arial"/>
        </w:rPr>
        <w:t xml:space="preserve"> </w:t>
      </w:r>
    </w:p>
    <w:p w14:paraId="0C0EEDE1" w14:textId="77777777" w:rsidR="00736B85" w:rsidRPr="00551F84" w:rsidRDefault="00736B85" w:rsidP="00B83E5C">
      <w:pPr>
        <w:widowControl w:val="0"/>
        <w:autoSpaceDE w:val="0"/>
        <w:autoSpaceDN w:val="0"/>
        <w:adjustRightInd w:val="0"/>
        <w:snapToGrid w:val="0"/>
        <w:spacing w:line="360" w:lineRule="auto"/>
        <w:jc w:val="both"/>
        <w:rPr>
          <w:rFonts w:ascii="Book Antiqua" w:hAnsi="Book Antiqua" w:cs="Arial"/>
          <w:u w:val="single"/>
        </w:rPr>
      </w:pPr>
    </w:p>
    <w:p w14:paraId="3C980FD6" w14:textId="4208E1E9" w:rsidR="008145B7" w:rsidRPr="00551F84" w:rsidRDefault="004A3623" w:rsidP="00B83E5C">
      <w:pPr>
        <w:widowControl w:val="0"/>
        <w:autoSpaceDE w:val="0"/>
        <w:autoSpaceDN w:val="0"/>
        <w:adjustRightInd w:val="0"/>
        <w:snapToGrid w:val="0"/>
        <w:spacing w:line="360" w:lineRule="auto"/>
        <w:jc w:val="both"/>
        <w:rPr>
          <w:rFonts w:ascii="Book Antiqua" w:hAnsi="Book Antiqua" w:cs="Arial"/>
          <w:b/>
          <w:lang w:eastAsia="zh-CN"/>
        </w:rPr>
      </w:pPr>
      <w:r w:rsidRPr="00551F84">
        <w:rPr>
          <w:rFonts w:ascii="Book Antiqua" w:hAnsi="Book Antiqua" w:cs="Arial"/>
          <w:b/>
        </w:rPr>
        <w:t xml:space="preserve">Key </w:t>
      </w:r>
      <w:r w:rsidR="00551F84" w:rsidRPr="00551F84">
        <w:rPr>
          <w:rFonts w:ascii="Book Antiqua" w:hAnsi="Book Antiqua" w:cs="Arial"/>
          <w:b/>
        </w:rPr>
        <w:t>w</w:t>
      </w:r>
      <w:r w:rsidRPr="00551F84">
        <w:rPr>
          <w:rFonts w:ascii="Book Antiqua" w:hAnsi="Book Antiqua" w:cs="Arial"/>
          <w:b/>
        </w:rPr>
        <w:t>ords</w:t>
      </w:r>
      <w:r w:rsidR="000F0427" w:rsidRPr="00551F84">
        <w:rPr>
          <w:rFonts w:ascii="Book Antiqua" w:hAnsi="Book Antiqua" w:cs="Arial"/>
          <w:b/>
        </w:rPr>
        <w:t>:</w:t>
      </w:r>
      <w:r w:rsidR="00551F84">
        <w:rPr>
          <w:rFonts w:ascii="Book Antiqua" w:hAnsi="Book Antiqua" w:cs="Arial" w:hint="eastAsia"/>
          <w:b/>
          <w:lang w:eastAsia="zh-CN"/>
        </w:rPr>
        <w:t xml:space="preserve"> </w:t>
      </w:r>
      <w:r w:rsidRPr="00551F84">
        <w:rPr>
          <w:rFonts w:ascii="Book Antiqua" w:hAnsi="Book Antiqua" w:cs="Arial"/>
        </w:rPr>
        <w:t xml:space="preserve">Celiac disease; </w:t>
      </w:r>
      <w:r w:rsidRPr="00551F84">
        <w:rPr>
          <w:rFonts w:ascii="Book Antiqua" w:hAnsi="Book Antiqua" w:cs="Arial"/>
          <w:caps/>
        </w:rPr>
        <w:t>e</w:t>
      </w:r>
      <w:r w:rsidRPr="00551F84">
        <w:rPr>
          <w:rFonts w:ascii="Book Antiqua" w:hAnsi="Book Antiqua" w:cs="Arial"/>
        </w:rPr>
        <w:t>ndoscopy;</w:t>
      </w:r>
      <w:r w:rsidRPr="00551F84">
        <w:rPr>
          <w:rFonts w:ascii="Book Antiqua" w:hAnsi="Book Antiqua" w:cs="Arial"/>
          <w:caps/>
        </w:rPr>
        <w:t xml:space="preserve"> h</w:t>
      </w:r>
      <w:r w:rsidRPr="00551F84">
        <w:rPr>
          <w:rFonts w:ascii="Book Antiqua" w:hAnsi="Book Antiqua" w:cs="Arial"/>
        </w:rPr>
        <w:t xml:space="preserve">istology; </w:t>
      </w:r>
      <w:r w:rsidRPr="00551F84">
        <w:rPr>
          <w:rFonts w:ascii="Book Antiqua" w:hAnsi="Book Antiqua" w:cs="Arial"/>
          <w:caps/>
        </w:rPr>
        <w:t>e</w:t>
      </w:r>
      <w:r w:rsidRPr="00551F84">
        <w:rPr>
          <w:rFonts w:ascii="Book Antiqua" w:hAnsi="Book Antiqua" w:cs="Arial"/>
        </w:rPr>
        <w:t xml:space="preserve">sophagus; </w:t>
      </w:r>
      <w:r w:rsidR="00401A43" w:rsidRPr="00551F84">
        <w:rPr>
          <w:rFonts w:ascii="Book Antiqua" w:hAnsi="Book Antiqua" w:cs="Arial"/>
          <w:caps/>
        </w:rPr>
        <w:t>g</w:t>
      </w:r>
      <w:r w:rsidR="00401A43" w:rsidRPr="00551F84">
        <w:rPr>
          <w:rFonts w:ascii="Book Antiqua" w:hAnsi="Book Antiqua" w:cs="Arial"/>
        </w:rPr>
        <w:t>astric biopsy</w:t>
      </w:r>
    </w:p>
    <w:p w14:paraId="69CF7019" w14:textId="77777777" w:rsidR="00551F84" w:rsidRDefault="00551F84" w:rsidP="00B83E5C">
      <w:pPr>
        <w:widowControl w:val="0"/>
        <w:autoSpaceDE w:val="0"/>
        <w:autoSpaceDN w:val="0"/>
        <w:adjustRightInd w:val="0"/>
        <w:snapToGrid w:val="0"/>
        <w:spacing w:line="360" w:lineRule="auto"/>
        <w:jc w:val="both"/>
        <w:rPr>
          <w:rFonts w:ascii="Book Antiqua" w:hAnsi="Book Antiqua" w:cs="Arial"/>
          <w:b/>
          <w:lang w:eastAsia="zh-CN"/>
        </w:rPr>
      </w:pPr>
    </w:p>
    <w:p w14:paraId="569AE276" w14:textId="75C7B5B2" w:rsidR="004F3AE7" w:rsidRPr="004F3AE7" w:rsidRDefault="004F3AE7" w:rsidP="004F3AE7">
      <w:pPr>
        <w:adjustRightInd w:val="0"/>
        <w:snapToGrid w:val="0"/>
        <w:spacing w:line="360" w:lineRule="auto"/>
        <w:jc w:val="both"/>
        <w:rPr>
          <w:rFonts w:ascii="Book Antiqua" w:eastAsia="宋体" w:hAnsi="Book Antiqua" w:cs="宋体"/>
          <w:lang w:eastAsia="zh-CN"/>
        </w:rPr>
      </w:pPr>
      <w:bookmarkStart w:id="12" w:name="OLE_LINK363"/>
      <w:bookmarkStart w:id="13" w:name="OLE_LINK364"/>
      <w:bookmarkStart w:id="14" w:name="OLE_LINK359"/>
      <w:bookmarkStart w:id="15" w:name="OLE_LINK1037"/>
      <w:bookmarkStart w:id="16" w:name="OLE_LINK1195"/>
      <w:bookmarkStart w:id="17" w:name="OLE_LINK1140"/>
      <w:bookmarkStart w:id="18" w:name="OLE_LINK1062"/>
      <w:bookmarkStart w:id="19" w:name="OLE_LINK500"/>
      <w:bookmarkStart w:id="20" w:name="OLE_LINK916"/>
      <w:bookmarkStart w:id="21" w:name="OLE_LINK956"/>
      <w:proofErr w:type="gramStart"/>
      <w:r w:rsidRPr="004F3AE7">
        <w:rPr>
          <w:rFonts w:ascii="Book Antiqua" w:eastAsia="宋体" w:hAnsi="Book Antiqua" w:cs="宋体" w:hint="eastAsia"/>
          <w:b/>
          <w:lang w:eastAsia="zh-CN"/>
        </w:rPr>
        <w:lastRenderedPageBreak/>
        <w:t>©</w:t>
      </w:r>
      <w:r w:rsidRPr="004F3AE7">
        <w:rPr>
          <w:rFonts w:ascii="Book Antiqua" w:eastAsia="宋体" w:hAnsi="Book Antiqua" w:cs="宋体"/>
          <w:b/>
          <w:lang w:eastAsia="zh-CN"/>
        </w:rPr>
        <w:t xml:space="preserve"> The Author(s) 201</w:t>
      </w:r>
      <w:r w:rsidRPr="004F3AE7">
        <w:rPr>
          <w:rFonts w:ascii="Book Antiqua" w:eastAsia="宋体" w:hAnsi="Book Antiqua" w:cs="宋体" w:hint="eastAsia"/>
          <w:b/>
          <w:lang w:eastAsia="zh-CN"/>
        </w:rPr>
        <w:t>6</w:t>
      </w:r>
      <w:r w:rsidRPr="004F3AE7">
        <w:rPr>
          <w:rFonts w:ascii="Book Antiqua" w:eastAsia="宋体" w:hAnsi="Book Antiqua" w:cs="宋体"/>
          <w:b/>
          <w:lang w:eastAsia="zh-CN"/>
        </w:rPr>
        <w:t>.</w:t>
      </w:r>
      <w:proofErr w:type="gramEnd"/>
      <w:r>
        <w:rPr>
          <w:rFonts w:ascii="Book Antiqua" w:eastAsia="宋体" w:hAnsi="Book Antiqua" w:cs="宋体" w:hint="eastAsia"/>
          <w:lang w:eastAsia="zh-CN"/>
        </w:rPr>
        <w:t xml:space="preserve"> </w:t>
      </w:r>
      <w:r w:rsidRPr="004F3AE7">
        <w:rPr>
          <w:rFonts w:ascii="Book Antiqua" w:eastAsia="宋体" w:hAnsi="Book Antiqua" w:cs="宋体"/>
          <w:lang w:eastAsia="zh-CN"/>
        </w:rPr>
        <w:t xml:space="preserve">Published by </w:t>
      </w:r>
      <w:proofErr w:type="spellStart"/>
      <w:r w:rsidRPr="004F3AE7">
        <w:rPr>
          <w:rFonts w:ascii="Book Antiqua" w:eastAsia="宋体" w:hAnsi="Book Antiqua" w:cs="宋体"/>
          <w:lang w:eastAsia="zh-CN"/>
        </w:rPr>
        <w:t>Baishideng</w:t>
      </w:r>
      <w:proofErr w:type="spellEnd"/>
      <w:r w:rsidRPr="004F3AE7">
        <w:rPr>
          <w:rFonts w:ascii="Book Antiqua" w:eastAsia="宋体" w:hAnsi="Book Antiqua" w:cs="宋体"/>
          <w:lang w:eastAsia="zh-CN"/>
        </w:rPr>
        <w:t xml:space="preserve"> Publishing Group Inc. All rights reserved.</w:t>
      </w:r>
    </w:p>
    <w:bookmarkEnd w:id="12"/>
    <w:bookmarkEnd w:id="13"/>
    <w:bookmarkEnd w:id="14"/>
    <w:bookmarkEnd w:id="15"/>
    <w:bookmarkEnd w:id="16"/>
    <w:bookmarkEnd w:id="17"/>
    <w:bookmarkEnd w:id="18"/>
    <w:bookmarkEnd w:id="19"/>
    <w:bookmarkEnd w:id="20"/>
    <w:bookmarkEnd w:id="21"/>
    <w:p w14:paraId="560C61B9" w14:textId="77777777" w:rsidR="00551F84" w:rsidRDefault="00551F84" w:rsidP="00B83E5C">
      <w:pPr>
        <w:widowControl w:val="0"/>
        <w:autoSpaceDE w:val="0"/>
        <w:autoSpaceDN w:val="0"/>
        <w:adjustRightInd w:val="0"/>
        <w:snapToGrid w:val="0"/>
        <w:spacing w:line="360" w:lineRule="auto"/>
        <w:jc w:val="both"/>
        <w:rPr>
          <w:rFonts w:ascii="Book Antiqua" w:hAnsi="Book Antiqua" w:cs="Arial"/>
          <w:b/>
          <w:lang w:eastAsia="zh-CN"/>
        </w:rPr>
      </w:pPr>
    </w:p>
    <w:p w14:paraId="46C0D0EC" w14:textId="51377346" w:rsidR="000257D2" w:rsidRPr="00551F84" w:rsidRDefault="004627E6" w:rsidP="00B83E5C">
      <w:pPr>
        <w:widowControl w:val="0"/>
        <w:autoSpaceDE w:val="0"/>
        <w:autoSpaceDN w:val="0"/>
        <w:adjustRightInd w:val="0"/>
        <w:snapToGrid w:val="0"/>
        <w:spacing w:line="360" w:lineRule="auto"/>
        <w:jc w:val="both"/>
        <w:rPr>
          <w:rFonts w:ascii="Book Antiqua" w:hAnsi="Book Antiqua" w:cs="Arial"/>
          <w:b/>
        </w:rPr>
      </w:pPr>
      <w:r w:rsidRPr="00551F84">
        <w:rPr>
          <w:rFonts w:ascii="Book Antiqua" w:hAnsi="Book Antiqua" w:cs="Arial"/>
          <w:b/>
        </w:rPr>
        <w:t xml:space="preserve">Core </w:t>
      </w:r>
      <w:r w:rsidR="00551F84" w:rsidRPr="00551F84">
        <w:rPr>
          <w:rFonts w:ascii="Book Antiqua" w:hAnsi="Book Antiqua" w:cs="Arial"/>
          <w:b/>
        </w:rPr>
        <w:t>t</w:t>
      </w:r>
      <w:r w:rsidRPr="00551F84">
        <w:rPr>
          <w:rFonts w:ascii="Book Antiqua" w:hAnsi="Book Antiqua" w:cs="Arial"/>
          <w:b/>
        </w:rPr>
        <w:t>ip:</w:t>
      </w:r>
      <w:r w:rsidR="004F3AE7">
        <w:rPr>
          <w:rFonts w:ascii="Book Antiqua" w:hAnsi="Book Antiqua" w:cs="Arial" w:hint="eastAsia"/>
          <w:b/>
          <w:lang w:eastAsia="zh-CN"/>
        </w:rPr>
        <w:t xml:space="preserve"> </w:t>
      </w:r>
      <w:r w:rsidR="00F25016" w:rsidRPr="00551F84">
        <w:rPr>
          <w:rFonts w:ascii="Book Antiqua" w:hAnsi="Book Antiqua" w:cs="Arial"/>
        </w:rPr>
        <w:t xml:space="preserve">We performed a retrospective chart review of esophageal and gastric endoscopic and histologic findings in pediatric patients diagnosed with celiac disease (CD). Our findings suggest that, in the absence of macroscopic abnormalities, routine esophageal and gastric biopsy during upper endoscopy for pediatric CD does not identify major pathologies. The implication of limiting biopsies to the duodenum and duodenal bulb may be both cost and time-saving. Overall, the results of this study </w:t>
      </w:r>
      <w:r w:rsidR="00EF6643" w:rsidRPr="00551F84">
        <w:rPr>
          <w:rFonts w:ascii="Book Antiqua" w:hAnsi="Book Antiqua" w:cs="Arial"/>
        </w:rPr>
        <w:t xml:space="preserve">may </w:t>
      </w:r>
      <w:r w:rsidR="00F25016" w:rsidRPr="00551F84">
        <w:rPr>
          <w:rFonts w:ascii="Book Antiqua" w:hAnsi="Book Antiqua" w:cs="Arial"/>
        </w:rPr>
        <w:t>have the ability to promote standardization and optimal resource allocation for routine diagnostic practices for pediatric CD.</w:t>
      </w:r>
    </w:p>
    <w:p w14:paraId="24B65A6B" w14:textId="77777777" w:rsidR="00551F84" w:rsidRDefault="00551F84" w:rsidP="00B83E5C">
      <w:pPr>
        <w:snapToGrid w:val="0"/>
        <w:spacing w:line="360" w:lineRule="auto"/>
        <w:jc w:val="both"/>
        <w:rPr>
          <w:rFonts w:ascii="Book Antiqua" w:hAnsi="Book Antiqua" w:cs="Arial"/>
          <w:b/>
          <w:lang w:eastAsia="zh-CN"/>
        </w:rPr>
      </w:pPr>
    </w:p>
    <w:p w14:paraId="17961CFE" w14:textId="4ECF5B0F" w:rsidR="004A1173" w:rsidRPr="00551F84" w:rsidRDefault="000257D2" w:rsidP="00B83E5C">
      <w:pPr>
        <w:snapToGrid w:val="0"/>
        <w:spacing w:line="360" w:lineRule="auto"/>
        <w:jc w:val="both"/>
        <w:rPr>
          <w:rFonts w:ascii="Book Antiqua" w:hAnsi="Book Antiqua" w:cs="Arial"/>
          <w:b/>
          <w:lang w:eastAsia="zh-CN"/>
        </w:rPr>
      </w:pPr>
      <w:proofErr w:type="spellStart"/>
      <w:r w:rsidRPr="004F3AE7">
        <w:rPr>
          <w:rFonts w:ascii="Book Antiqua" w:hAnsi="Book Antiqua" w:cs="Arial"/>
        </w:rPr>
        <w:t>Boschee</w:t>
      </w:r>
      <w:proofErr w:type="spellEnd"/>
      <w:r w:rsidRPr="004F3AE7">
        <w:rPr>
          <w:rFonts w:ascii="Book Antiqua" w:hAnsi="Book Antiqua" w:cs="Arial"/>
        </w:rPr>
        <w:t xml:space="preserve"> E</w:t>
      </w:r>
      <w:r w:rsidR="00551F84" w:rsidRPr="004F3AE7">
        <w:rPr>
          <w:rFonts w:ascii="Book Antiqua" w:hAnsi="Book Antiqua" w:cs="Arial" w:hint="eastAsia"/>
          <w:caps/>
          <w:lang w:eastAsia="zh-CN"/>
        </w:rPr>
        <w:t>d</w:t>
      </w:r>
      <w:r w:rsidRPr="004F3AE7">
        <w:rPr>
          <w:rFonts w:ascii="Book Antiqua" w:hAnsi="Book Antiqua" w:cs="Arial"/>
        </w:rPr>
        <w:t>, Yap J</w:t>
      </w:r>
      <w:r w:rsidR="004F3AE7" w:rsidRPr="004F3AE7">
        <w:rPr>
          <w:rFonts w:ascii="Book Antiqua" w:hAnsi="Book Antiqua" w:cs="Arial"/>
          <w:lang w:val="en-CA"/>
        </w:rPr>
        <w:t>YK</w:t>
      </w:r>
      <w:r w:rsidRPr="004F3AE7">
        <w:rPr>
          <w:rFonts w:ascii="Book Antiqua" w:hAnsi="Book Antiqua" w:cs="Arial"/>
        </w:rPr>
        <w:t>, Turner J</w:t>
      </w:r>
      <w:r w:rsidR="00551F84" w:rsidRPr="004F3AE7">
        <w:rPr>
          <w:rFonts w:ascii="Book Antiqua" w:hAnsi="Book Antiqua" w:cs="Arial" w:hint="eastAsia"/>
          <w:caps/>
          <w:lang w:eastAsia="zh-CN"/>
        </w:rPr>
        <w:t>m</w:t>
      </w:r>
      <w:r w:rsidRPr="004F3AE7">
        <w:rPr>
          <w:rFonts w:ascii="Book Antiqua" w:hAnsi="Book Antiqua" w:cs="Arial"/>
        </w:rPr>
        <w:t>.</w:t>
      </w:r>
      <w:r w:rsidR="004F3AE7">
        <w:rPr>
          <w:rFonts w:ascii="Book Antiqua" w:hAnsi="Book Antiqua" w:cs="Arial" w:hint="eastAsia"/>
          <w:lang w:eastAsia="zh-CN"/>
        </w:rPr>
        <w:t xml:space="preserve"> </w:t>
      </w:r>
      <w:proofErr w:type="gramStart"/>
      <w:r w:rsidRPr="00551F84">
        <w:rPr>
          <w:rFonts w:ascii="Book Antiqua" w:hAnsi="Book Antiqua" w:cs="Arial"/>
        </w:rPr>
        <w:t xml:space="preserve">Prediction of </w:t>
      </w:r>
      <w:r w:rsidR="004F3AE7" w:rsidRPr="00551F84">
        <w:rPr>
          <w:rFonts w:ascii="Book Antiqua" w:hAnsi="Book Antiqua" w:cs="Arial"/>
        </w:rPr>
        <w:t xml:space="preserve">esophageal </w:t>
      </w:r>
      <w:r w:rsidR="004F3AE7">
        <w:rPr>
          <w:rFonts w:ascii="Book Antiqua" w:hAnsi="Book Antiqua" w:cs="Arial"/>
          <w:lang w:eastAsia="zh-CN"/>
        </w:rPr>
        <w:t>and</w:t>
      </w:r>
      <w:r w:rsidR="004F3AE7" w:rsidRPr="00551F84">
        <w:rPr>
          <w:rFonts w:ascii="Book Antiqua" w:hAnsi="Book Antiqua" w:cs="Arial"/>
        </w:rPr>
        <w:t xml:space="preserve"> gastric histology by macroscopic diagnosis in pediatric celiac disease</w:t>
      </w:r>
      <w:r w:rsidRPr="00551F84">
        <w:rPr>
          <w:rFonts w:ascii="Book Antiqua" w:hAnsi="Book Antiqua" w:cs="Arial"/>
        </w:rPr>
        <w:t>.</w:t>
      </w:r>
      <w:proofErr w:type="gramEnd"/>
      <w:r w:rsidR="004F3AE7">
        <w:rPr>
          <w:rFonts w:ascii="Book Antiqua" w:hAnsi="Book Antiqua" w:cs="Arial"/>
          <w:b/>
        </w:rPr>
        <w:t xml:space="preserve"> </w:t>
      </w:r>
      <w:r w:rsidRPr="00551F84">
        <w:rPr>
          <w:rFonts w:ascii="Book Antiqua" w:hAnsi="Book Antiqua" w:cs="Arial"/>
          <w:i/>
        </w:rPr>
        <w:t xml:space="preserve">World J </w:t>
      </w:r>
      <w:proofErr w:type="spellStart"/>
      <w:r w:rsidRPr="00551F84">
        <w:rPr>
          <w:rFonts w:ascii="Book Antiqua" w:hAnsi="Book Antiqua" w:cs="Arial"/>
          <w:i/>
        </w:rPr>
        <w:t>Gastroenterol</w:t>
      </w:r>
      <w:proofErr w:type="spellEnd"/>
      <w:r w:rsidR="004F3AE7">
        <w:rPr>
          <w:rFonts w:ascii="Book Antiqua" w:hAnsi="Book Antiqua" w:cs="Arial" w:hint="eastAsia"/>
          <w:lang w:eastAsia="zh-CN"/>
        </w:rPr>
        <w:t xml:space="preserve"> </w:t>
      </w:r>
      <w:r w:rsidR="004F3AE7">
        <w:rPr>
          <w:rFonts w:ascii="Book Antiqua" w:hAnsi="Book Antiqua" w:cs="Arial"/>
        </w:rPr>
        <w:t>2016; In Press</w:t>
      </w:r>
    </w:p>
    <w:p w14:paraId="5BD48349" w14:textId="77777777" w:rsidR="00E62D1D" w:rsidRPr="00551F84" w:rsidRDefault="00E62D1D" w:rsidP="00B83E5C">
      <w:pPr>
        <w:widowControl w:val="0"/>
        <w:autoSpaceDE w:val="0"/>
        <w:autoSpaceDN w:val="0"/>
        <w:adjustRightInd w:val="0"/>
        <w:snapToGrid w:val="0"/>
        <w:spacing w:line="360" w:lineRule="auto"/>
        <w:jc w:val="both"/>
        <w:rPr>
          <w:rFonts w:ascii="Book Antiqua" w:hAnsi="Book Antiqua" w:cs="Arial"/>
          <w:b/>
          <w:u w:val="single"/>
        </w:rPr>
      </w:pPr>
    </w:p>
    <w:p w14:paraId="5774DFED" w14:textId="77777777" w:rsidR="00551F84" w:rsidRDefault="00551F84">
      <w:pPr>
        <w:rPr>
          <w:rFonts w:ascii="Book Antiqua" w:hAnsi="Book Antiqua" w:cs="Arial"/>
          <w:b/>
          <w:u w:val="single"/>
        </w:rPr>
      </w:pPr>
      <w:r>
        <w:rPr>
          <w:rFonts w:ascii="Book Antiqua" w:hAnsi="Book Antiqua" w:cs="Arial"/>
          <w:b/>
          <w:u w:val="single"/>
        </w:rPr>
        <w:br w:type="page"/>
      </w:r>
    </w:p>
    <w:p w14:paraId="6E67A0B3" w14:textId="02B79251" w:rsidR="00943A83" w:rsidRPr="004F3AE7" w:rsidRDefault="00943A83" w:rsidP="00B83E5C">
      <w:pPr>
        <w:widowControl w:val="0"/>
        <w:autoSpaceDE w:val="0"/>
        <w:autoSpaceDN w:val="0"/>
        <w:adjustRightInd w:val="0"/>
        <w:snapToGrid w:val="0"/>
        <w:spacing w:line="360" w:lineRule="auto"/>
        <w:jc w:val="both"/>
        <w:rPr>
          <w:rFonts w:ascii="Book Antiqua" w:hAnsi="Book Antiqua" w:cs="Arial"/>
          <w:b/>
          <w:caps/>
        </w:rPr>
      </w:pPr>
      <w:r w:rsidRPr="004F3AE7">
        <w:rPr>
          <w:rFonts w:ascii="Book Antiqua" w:hAnsi="Book Antiqua" w:cs="Arial"/>
          <w:b/>
          <w:caps/>
        </w:rPr>
        <w:lastRenderedPageBreak/>
        <w:t>Introduction</w:t>
      </w:r>
    </w:p>
    <w:p w14:paraId="0C7BF372" w14:textId="0B8C166F" w:rsidR="00943A83" w:rsidRPr="00551F84" w:rsidRDefault="00FB7D26" w:rsidP="00B83E5C">
      <w:pPr>
        <w:widowControl w:val="0"/>
        <w:autoSpaceDE w:val="0"/>
        <w:autoSpaceDN w:val="0"/>
        <w:adjustRightInd w:val="0"/>
        <w:snapToGrid w:val="0"/>
        <w:spacing w:line="360" w:lineRule="auto"/>
        <w:jc w:val="both"/>
        <w:rPr>
          <w:rFonts w:ascii="Book Antiqua" w:hAnsi="Book Antiqua" w:cs="Arial"/>
          <w:lang w:eastAsia="zh-CN"/>
        </w:rPr>
      </w:pPr>
      <w:r w:rsidRPr="00551F84">
        <w:rPr>
          <w:rFonts w:ascii="Book Antiqua" w:hAnsi="Book Antiqua" w:cs="Arial"/>
        </w:rPr>
        <w:t>Celiac disease (CD) is an autoimmune gluten-dependent enteropathy characterized by small intestinal inflammation</w:t>
      </w:r>
      <w:r w:rsidR="001F2449" w:rsidRPr="00551F84">
        <w:rPr>
          <w:rFonts w:ascii="Book Antiqua" w:hAnsi="Book Antiqua" w:cs="Arial"/>
        </w:rPr>
        <w:t xml:space="preserve"> and</w:t>
      </w:r>
      <w:r w:rsidRPr="00551F84">
        <w:rPr>
          <w:rFonts w:ascii="Book Antiqua" w:hAnsi="Book Antiqua" w:cs="Arial"/>
        </w:rPr>
        <w:t xml:space="preserve"> villous atrophy in genetically susceptible </w:t>
      </w:r>
      <w:proofErr w:type="gramStart"/>
      <w:r w:rsidRPr="00551F84">
        <w:rPr>
          <w:rFonts w:ascii="Book Antiqua" w:hAnsi="Book Antiqua" w:cs="Arial"/>
        </w:rPr>
        <w:t>individuals</w:t>
      </w:r>
      <w:r w:rsidR="004F3AE7" w:rsidRPr="00551F84">
        <w:rPr>
          <w:rFonts w:ascii="Book Antiqua" w:hAnsi="Book Antiqua" w:cs="Arial"/>
          <w:vertAlign w:val="superscript"/>
        </w:rPr>
        <w:t>[</w:t>
      </w:r>
      <w:proofErr w:type="gramEnd"/>
      <w:r w:rsidR="004F3AE7" w:rsidRPr="00551F84">
        <w:rPr>
          <w:rFonts w:ascii="Book Antiqua" w:hAnsi="Book Antiqua" w:cs="Arial"/>
          <w:vertAlign w:val="superscript"/>
        </w:rPr>
        <w:t>1]</w:t>
      </w:r>
      <w:r w:rsidR="000915AB" w:rsidRPr="00551F84">
        <w:rPr>
          <w:rFonts w:ascii="Book Antiqua" w:hAnsi="Book Antiqua" w:cs="Arial"/>
        </w:rPr>
        <w:t>.</w:t>
      </w:r>
      <w:r w:rsidR="004F3AE7">
        <w:rPr>
          <w:rFonts w:ascii="Book Antiqua" w:hAnsi="Book Antiqua" w:cs="Arial" w:hint="eastAsia"/>
          <w:lang w:eastAsia="zh-CN"/>
        </w:rPr>
        <w:t xml:space="preserve"> </w:t>
      </w:r>
      <w:r w:rsidR="00A255D0" w:rsidRPr="00551F84">
        <w:rPr>
          <w:rFonts w:ascii="Book Antiqua" w:hAnsi="Book Antiqua" w:cs="Arial"/>
        </w:rPr>
        <w:t xml:space="preserve">Intestinal </w:t>
      </w:r>
      <w:r w:rsidRPr="00551F84">
        <w:rPr>
          <w:rFonts w:ascii="Book Antiqua" w:hAnsi="Book Antiqua" w:cs="Arial"/>
        </w:rPr>
        <w:t>inflammation and activation of the immune system leads to production of autoantibodies such as anti-tissue transglutaminase (</w:t>
      </w:r>
      <w:proofErr w:type="spellStart"/>
      <w:r w:rsidRPr="00551F84">
        <w:rPr>
          <w:rFonts w:ascii="Book Antiqua" w:hAnsi="Book Antiqua" w:cs="Arial"/>
        </w:rPr>
        <w:t>aTTG</w:t>
      </w:r>
      <w:proofErr w:type="spellEnd"/>
      <w:r w:rsidRPr="00551F84">
        <w:rPr>
          <w:rFonts w:ascii="Book Antiqua" w:hAnsi="Book Antiqua" w:cs="Arial"/>
        </w:rPr>
        <w:t>) and anti-</w:t>
      </w:r>
      <w:proofErr w:type="spellStart"/>
      <w:r w:rsidRPr="00551F84">
        <w:rPr>
          <w:rFonts w:ascii="Book Antiqua" w:hAnsi="Book Antiqua" w:cs="Arial"/>
        </w:rPr>
        <w:t>endomysial</w:t>
      </w:r>
      <w:proofErr w:type="spellEnd"/>
      <w:r w:rsidRPr="00551F84">
        <w:rPr>
          <w:rFonts w:ascii="Book Antiqua" w:hAnsi="Book Antiqua" w:cs="Arial"/>
        </w:rPr>
        <w:t xml:space="preserve"> antibodies (EMA), which are now widely used as a key component of screenin</w:t>
      </w:r>
      <w:r w:rsidR="00DD158A" w:rsidRPr="00551F84">
        <w:rPr>
          <w:rFonts w:ascii="Book Antiqua" w:hAnsi="Book Antiqua" w:cs="Arial"/>
        </w:rPr>
        <w:t xml:space="preserve">g and </w:t>
      </w:r>
      <w:proofErr w:type="gramStart"/>
      <w:r w:rsidR="00DD158A" w:rsidRPr="00551F84">
        <w:rPr>
          <w:rFonts w:ascii="Book Antiqua" w:hAnsi="Book Antiqua" w:cs="Arial"/>
        </w:rPr>
        <w:t>diagnosis</w:t>
      </w:r>
      <w:r w:rsidR="004F3AE7" w:rsidRPr="00551F84">
        <w:rPr>
          <w:rFonts w:ascii="Book Antiqua" w:hAnsi="Book Antiqua" w:cs="Arial"/>
          <w:vertAlign w:val="superscript"/>
        </w:rPr>
        <w:t>[</w:t>
      </w:r>
      <w:proofErr w:type="gramEnd"/>
      <w:r w:rsidR="004F3AE7" w:rsidRPr="00551F84">
        <w:rPr>
          <w:rFonts w:ascii="Book Antiqua" w:hAnsi="Book Antiqua" w:cs="Arial"/>
          <w:vertAlign w:val="superscript"/>
        </w:rPr>
        <w:t>2]</w:t>
      </w:r>
      <w:r w:rsidR="000915AB" w:rsidRPr="00551F84">
        <w:rPr>
          <w:rFonts w:ascii="Book Antiqua" w:hAnsi="Book Antiqua" w:cs="Arial"/>
        </w:rPr>
        <w:t>.</w:t>
      </w:r>
      <w:r w:rsidR="004F3AE7">
        <w:rPr>
          <w:rFonts w:ascii="Book Antiqua" w:hAnsi="Book Antiqua" w:cs="Arial" w:hint="eastAsia"/>
          <w:lang w:eastAsia="zh-CN"/>
        </w:rPr>
        <w:t xml:space="preserve"> </w:t>
      </w:r>
      <w:r w:rsidRPr="00551F84">
        <w:rPr>
          <w:rFonts w:ascii="Book Antiqua" w:hAnsi="Book Antiqua" w:cs="Arial"/>
        </w:rPr>
        <w:t>The preferred diagnostic approach in North America involves both serology and confirmatory upper endoscopy with small bowel biopsy.</w:t>
      </w:r>
      <w:r w:rsidR="004F3AE7">
        <w:rPr>
          <w:rFonts w:ascii="Book Antiqua" w:hAnsi="Book Antiqua" w:cs="Arial"/>
        </w:rPr>
        <w:t xml:space="preserve"> </w:t>
      </w:r>
      <w:r w:rsidR="00A255D0" w:rsidRPr="00551F84">
        <w:rPr>
          <w:rFonts w:ascii="Book Antiqua" w:hAnsi="Book Antiqua" w:cs="Arial"/>
        </w:rPr>
        <w:t>While the diagnosis of CD has increased dramatically in recent decades, with an estimated prevalence in North America of 1%, CD is still felt to be significantly underdiagnosed</w:t>
      </w:r>
      <w:r w:rsidR="004F3AE7" w:rsidRPr="00551F84">
        <w:rPr>
          <w:rFonts w:ascii="Book Antiqua" w:hAnsi="Book Antiqua" w:cs="Arial"/>
          <w:vertAlign w:val="superscript"/>
        </w:rPr>
        <w:t>[1,3]</w:t>
      </w:r>
      <w:r w:rsidR="000915AB" w:rsidRPr="00551F84">
        <w:rPr>
          <w:rFonts w:ascii="Book Antiqua" w:hAnsi="Book Antiqua" w:cs="Arial"/>
        </w:rPr>
        <w:t>.</w:t>
      </w:r>
    </w:p>
    <w:p w14:paraId="2980C811" w14:textId="06A70C8B" w:rsidR="00E23B90" w:rsidRPr="00551F84" w:rsidRDefault="00161D26" w:rsidP="004F3AE7">
      <w:pPr>
        <w:widowControl w:val="0"/>
        <w:autoSpaceDE w:val="0"/>
        <w:autoSpaceDN w:val="0"/>
        <w:adjustRightInd w:val="0"/>
        <w:snapToGrid w:val="0"/>
        <w:spacing w:line="360" w:lineRule="auto"/>
        <w:ind w:firstLineChars="100" w:firstLine="240"/>
        <w:jc w:val="both"/>
        <w:rPr>
          <w:rFonts w:ascii="Book Antiqua" w:hAnsi="Book Antiqua" w:cs="Arial"/>
        </w:rPr>
      </w:pPr>
      <w:r w:rsidRPr="00551F84">
        <w:rPr>
          <w:rFonts w:ascii="Book Antiqua" w:hAnsi="Book Antiqua" w:cs="Arial"/>
        </w:rPr>
        <w:t xml:space="preserve">Accurate diagnosis of celiac disease requires a minimum of six </w:t>
      </w:r>
      <w:r w:rsidR="0097186D" w:rsidRPr="00551F84">
        <w:rPr>
          <w:rFonts w:ascii="Book Antiqua" w:hAnsi="Book Antiqua" w:cs="Arial"/>
        </w:rPr>
        <w:t xml:space="preserve">duodenal </w:t>
      </w:r>
      <w:r w:rsidRPr="00551F84">
        <w:rPr>
          <w:rFonts w:ascii="Book Antiqua" w:hAnsi="Book Antiqua" w:cs="Arial"/>
        </w:rPr>
        <w:t>biopsies</w:t>
      </w:r>
      <w:r w:rsidR="0047182E" w:rsidRPr="00551F84">
        <w:rPr>
          <w:rFonts w:ascii="Book Antiqua" w:hAnsi="Book Antiqua" w:cs="Arial"/>
        </w:rPr>
        <w:t xml:space="preserve">; </w:t>
      </w:r>
      <w:r w:rsidR="0097186D" w:rsidRPr="00551F84">
        <w:rPr>
          <w:rFonts w:ascii="Book Antiqua" w:hAnsi="Book Antiqua" w:cs="Arial"/>
        </w:rPr>
        <w:t xml:space="preserve">a minimum of four biopsies from the distal duodenum and one or two biopsies from the </w:t>
      </w:r>
      <w:r w:rsidRPr="00551F84">
        <w:rPr>
          <w:rFonts w:ascii="Book Antiqua" w:hAnsi="Book Antiqua" w:cs="Arial"/>
        </w:rPr>
        <w:t>duodenal bul</w:t>
      </w:r>
      <w:r w:rsidR="0047182E" w:rsidRPr="00551F84">
        <w:rPr>
          <w:rFonts w:ascii="Book Antiqua" w:hAnsi="Book Antiqua" w:cs="Arial"/>
        </w:rPr>
        <w:t xml:space="preserve">b are </w:t>
      </w:r>
      <w:proofErr w:type="gramStart"/>
      <w:r w:rsidR="0047182E" w:rsidRPr="00551F84">
        <w:rPr>
          <w:rFonts w:ascii="Book Antiqua" w:hAnsi="Book Antiqua" w:cs="Arial"/>
        </w:rPr>
        <w:t>recommended</w:t>
      </w:r>
      <w:r w:rsidR="004F3AE7" w:rsidRPr="00551F84">
        <w:rPr>
          <w:rFonts w:ascii="Book Antiqua" w:hAnsi="Book Antiqua" w:cs="Arial"/>
          <w:vertAlign w:val="superscript"/>
        </w:rPr>
        <w:t>[</w:t>
      </w:r>
      <w:proofErr w:type="gramEnd"/>
      <w:r w:rsidR="004F3AE7" w:rsidRPr="00551F84">
        <w:rPr>
          <w:rFonts w:ascii="Book Antiqua" w:hAnsi="Book Antiqua" w:cs="Arial"/>
          <w:vertAlign w:val="superscript"/>
        </w:rPr>
        <w:t>4]</w:t>
      </w:r>
      <w:r w:rsidR="00EE17E0" w:rsidRPr="00551F84">
        <w:rPr>
          <w:rFonts w:ascii="Book Antiqua" w:hAnsi="Book Antiqua" w:cs="Arial"/>
        </w:rPr>
        <w:t>.</w:t>
      </w:r>
      <w:r w:rsidR="004F3AE7">
        <w:rPr>
          <w:rFonts w:ascii="Book Antiqua" w:hAnsi="Book Antiqua" w:cs="Arial" w:hint="eastAsia"/>
          <w:lang w:eastAsia="zh-CN"/>
        </w:rPr>
        <w:t xml:space="preserve"> </w:t>
      </w:r>
      <w:r w:rsidR="00CB7958" w:rsidRPr="00551F84">
        <w:rPr>
          <w:rFonts w:ascii="Book Antiqua" w:hAnsi="Book Antiqua" w:cs="Arial"/>
        </w:rPr>
        <w:t>Current guidelines for endoscopic and histologic diagnostic practices for CD focus on duodenal biopsies; there is no consensus over a standard approach to the upper endoscopy as a whole.</w:t>
      </w:r>
      <w:r w:rsidR="004F3AE7">
        <w:rPr>
          <w:rFonts w:ascii="Book Antiqua" w:hAnsi="Book Antiqua" w:cs="Arial" w:hint="eastAsia"/>
          <w:lang w:eastAsia="zh-CN"/>
        </w:rPr>
        <w:t xml:space="preserve"> </w:t>
      </w:r>
      <w:r w:rsidR="00CB7958" w:rsidRPr="00551F84">
        <w:rPr>
          <w:rFonts w:ascii="Book Antiqua" w:hAnsi="Book Antiqua" w:cs="Arial"/>
        </w:rPr>
        <w:t>Therefore, i</w:t>
      </w:r>
      <w:r w:rsidRPr="00551F84">
        <w:rPr>
          <w:rFonts w:ascii="Book Antiqua" w:hAnsi="Book Antiqua" w:cs="Arial"/>
        </w:rPr>
        <w:t>n the absence of specific guidelines practice is likely to vary regarding additional biopsies</w:t>
      </w:r>
      <w:r w:rsidR="00E23B90" w:rsidRPr="00551F84">
        <w:rPr>
          <w:rFonts w:ascii="Book Antiqua" w:hAnsi="Book Antiqua" w:cs="Arial"/>
        </w:rPr>
        <w:t xml:space="preserve"> taken during endoscopy</w:t>
      </w:r>
      <w:r w:rsidRPr="00551F84">
        <w:rPr>
          <w:rFonts w:ascii="Book Antiqua" w:hAnsi="Book Antiqua" w:cs="Arial"/>
        </w:rPr>
        <w:t xml:space="preserve">, which may be taken routinely </w:t>
      </w:r>
      <w:r w:rsidR="00E23B90" w:rsidRPr="00551F84">
        <w:rPr>
          <w:rFonts w:ascii="Book Antiqua" w:hAnsi="Book Antiqua" w:cs="Arial"/>
        </w:rPr>
        <w:t xml:space="preserve">from sites other than the duodenum </w:t>
      </w:r>
      <w:r w:rsidRPr="00551F84">
        <w:rPr>
          <w:rFonts w:ascii="Book Antiqua" w:hAnsi="Book Antiqua" w:cs="Arial"/>
        </w:rPr>
        <w:t>even in the face of normal microscopic findings.</w:t>
      </w:r>
      <w:r w:rsidR="004F3AE7">
        <w:rPr>
          <w:rFonts w:ascii="Book Antiqua" w:hAnsi="Book Antiqua" w:cs="Arial"/>
        </w:rPr>
        <w:t xml:space="preserve"> </w:t>
      </w:r>
      <w:r w:rsidR="00E23B90" w:rsidRPr="00551F84">
        <w:rPr>
          <w:rFonts w:ascii="Book Antiqua" w:hAnsi="Book Antiqua" w:cs="Arial"/>
        </w:rPr>
        <w:t>Additional biopsies have the potential to</w:t>
      </w:r>
      <w:r w:rsidRPr="00551F84">
        <w:rPr>
          <w:rFonts w:ascii="Book Antiqua" w:hAnsi="Book Antiqua" w:cs="Arial"/>
        </w:rPr>
        <w:t xml:space="preserve"> add considerable additional cost for the pathological assessment of this common duodenal disorder.</w:t>
      </w:r>
      <w:r w:rsidR="004F3AE7">
        <w:rPr>
          <w:rFonts w:ascii="Book Antiqua" w:hAnsi="Book Antiqua" w:cs="Arial" w:hint="eastAsia"/>
          <w:lang w:eastAsia="zh-CN"/>
        </w:rPr>
        <w:t xml:space="preserve"> </w:t>
      </w:r>
      <w:r w:rsidRPr="00551F84">
        <w:rPr>
          <w:rFonts w:ascii="Book Antiqua" w:hAnsi="Book Antiqua" w:cs="Arial"/>
        </w:rPr>
        <w:t>Furthermore, a</w:t>
      </w:r>
      <w:r w:rsidR="00943A83" w:rsidRPr="00551F84">
        <w:rPr>
          <w:rFonts w:ascii="Book Antiqua" w:hAnsi="Book Antiqua" w:cs="Arial"/>
        </w:rPr>
        <w:t>ccumulating evidence suggest</w:t>
      </w:r>
      <w:r w:rsidRPr="00551F84">
        <w:rPr>
          <w:rFonts w:ascii="Book Antiqua" w:hAnsi="Book Antiqua" w:cs="Arial"/>
        </w:rPr>
        <w:t>s</w:t>
      </w:r>
      <w:r w:rsidR="00943A83" w:rsidRPr="00551F84">
        <w:rPr>
          <w:rFonts w:ascii="Book Antiqua" w:hAnsi="Book Antiqua" w:cs="Arial"/>
        </w:rPr>
        <w:t xml:space="preserve"> that a biopsy-avoiding approach may be accurate in select </w:t>
      </w:r>
      <w:r w:rsidRPr="00551F84">
        <w:rPr>
          <w:rFonts w:ascii="Book Antiqua" w:hAnsi="Book Antiqua" w:cs="Arial"/>
        </w:rPr>
        <w:t xml:space="preserve">pediatric </w:t>
      </w:r>
      <w:r w:rsidR="00943A83" w:rsidRPr="00551F84">
        <w:rPr>
          <w:rFonts w:ascii="Book Antiqua" w:hAnsi="Book Antiqua" w:cs="Arial"/>
        </w:rPr>
        <w:t xml:space="preserve">patients with </w:t>
      </w:r>
      <w:proofErr w:type="gramStart"/>
      <w:r w:rsidR="00943A83" w:rsidRPr="00551F84">
        <w:rPr>
          <w:rFonts w:ascii="Book Antiqua" w:hAnsi="Book Antiqua" w:cs="Arial"/>
        </w:rPr>
        <w:t>CD</w:t>
      </w:r>
      <w:r w:rsidR="004F3AE7" w:rsidRPr="00551F84">
        <w:rPr>
          <w:rFonts w:ascii="Book Antiqua" w:hAnsi="Book Antiqua" w:cs="Arial"/>
          <w:vertAlign w:val="superscript"/>
        </w:rPr>
        <w:t>[</w:t>
      </w:r>
      <w:proofErr w:type="gramEnd"/>
      <w:r w:rsidR="004F3AE7" w:rsidRPr="00551F84">
        <w:rPr>
          <w:rFonts w:ascii="Book Antiqua" w:hAnsi="Book Antiqua" w:cs="Arial"/>
          <w:vertAlign w:val="superscript"/>
        </w:rPr>
        <w:t>5-10]</w:t>
      </w:r>
      <w:r w:rsidR="00EE17E0" w:rsidRPr="00551F84">
        <w:rPr>
          <w:rFonts w:ascii="Book Antiqua" w:hAnsi="Book Antiqua" w:cs="Arial"/>
        </w:rPr>
        <w:t>.</w:t>
      </w:r>
      <w:r w:rsidR="004F3AE7">
        <w:rPr>
          <w:rFonts w:ascii="Book Antiqua" w:hAnsi="Book Antiqua" w:cs="Arial"/>
        </w:rPr>
        <w:t xml:space="preserve"> </w:t>
      </w:r>
      <w:r w:rsidRPr="00551F84">
        <w:rPr>
          <w:rFonts w:ascii="Book Antiqua" w:hAnsi="Book Antiqua" w:cs="Arial"/>
        </w:rPr>
        <w:t>This approach has not been endorsed for North America, in part given</w:t>
      </w:r>
      <w:r w:rsidR="00943A83" w:rsidRPr="00551F84">
        <w:rPr>
          <w:rFonts w:ascii="Book Antiqua" w:hAnsi="Book Antiqua" w:cs="Arial"/>
        </w:rPr>
        <w:t xml:space="preserve"> concerns over </w:t>
      </w:r>
      <w:r w:rsidR="00957831" w:rsidRPr="00551F84">
        <w:rPr>
          <w:rFonts w:ascii="Book Antiqua" w:hAnsi="Book Antiqua" w:cs="Arial"/>
        </w:rPr>
        <w:t xml:space="preserve">the </w:t>
      </w:r>
      <w:r w:rsidR="00943A83" w:rsidRPr="00551F84">
        <w:rPr>
          <w:rFonts w:ascii="Book Antiqua" w:hAnsi="Book Antiqua" w:cs="Arial"/>
        </w:rPr>
        <w:t xml:space="preserve">potential for missing alternate tissue </w:t>
      </w:r>
      <w:proofErr w:type="gramStart"/>
      <w:r w:rsidR="00943A83" w:rsidRPr="00551F84">
        <w:rPr>
          <w:rFonts w:ascii="Book Antiqua" w:hAnsi="Book Antiqua" w:cs="Arial"/>
        </w:rPr>
        <w:t>diagnoses</w:t>
      </w:r>
      <w:r w:rsidR="004F3AE7" w:rsidRPr="00551F84">
        <w:rPr>
          <w:rFonts w:ascii="Book Antiqua" w:hAnsi="Book Antiqua" w:cs="Arial"/>
          <w:vertAlign w:val="superscript"/>
        </w:rPr>
        <w:t>[</w:t>
      </w:r>
      <w:proofErr w:type="gramEnd"/>
      <w:r w:rsidR="004F3AE7" w:rsidRPr="00551F84">
        <w:rPr>
          <w:rFonts w:ascii="Book Antiqua" w:hAnsi="Book Antiqua" w:cs="Arial"/>
          <w:vertAlign w:val="superscript"/>
        </w:rPr>
        <w:t>11]</w:t>
      </w:r>
      <w:r w:rsidR="00EE17E0" w:rsidRPr="00551F84">
        <w:rPr>
          <w:rFonts w:ascii="Book Antiqua" w:hAnsi="Book Antiqua" w:cs="Arial"/>
        </w:rPr>
        <w:t>.</w:t>
      </w:r>
      <w:r w:rsidR="004F3AE7">
        <w:rPr>
          <w:rFonts w:ascii="Book Antiqua" w:hAnsi="Book Antiqua" w:cs="Arial"/>
        </w:rPr>
        <w:t xml:space="preserve"> </w:t>
      </w:r>
      <w:r w:rsidR="007025A1" w:rsidRPr="00551F84">
        <w:rPr>
          <w:rFonts w:ascii="Book Antiqua" w:hAnsi="Book Antiqua" w:cs="Arial"/>
        </w:rPr>
        <w:t>Increasing demands and resource allocation pressure</w:t>
      </w:r>
      <w:r w:rsidRPr="00551F84">
        <w:rPr>
          <w:rFonts w:ascii="Book Antiqua" w:hAnsi="Book Antiqua" w:cs="Arial"/>
        </w:rPr>
        <w:t xml:space="preserve"> on existing endoscopy resources in Canada </w:t>
      </w:r>
      <w:r w:rsidR="00E23B90" w:rsidRPr="00551F84">
        <w:rPr>
          <w:rFonts w:ascii="Book Antiqua" w:hAnsi="Book Antiqua" w:cs="Arial"/>
        </w:rPr>
        <w:t xml:space="preserve">may </w:t>
      </w:r>
      <w:r w:rsidR="007025A1" w:rsidRPr="00551F84">
        <w:rPr>
          <w:rFonts w:ascii="Book Antiqua" w:hAnsi="Book Antiqua" w:cs="Arial"/>
        </w:rPr>
        <w:t xml:space="preserve">mean that </w:t>
      </w:r>
      <w:r w:rsidRPr="00551F84">
        <w:rPr>
          <w:rFonts w:ascii="Book Antiqua" w:hAnsi="Book Antiqua" w:cs="Arial"/>
        </w:rPr>
        <w:t>such an approach</w:t>
      </w:r>
      <w:r w:rsidR="00957831" w:rsidRPr="00551F84">
        <w:rPr>
          <w:rFonts w:ascii="Book Antiqua" w:hAnsi="Book Antiqua" w:cs="Arial"/>
        </w:rPr>
        <w:t>,</w:t>
      </w:r>
      <w:r w:rsidRPr="00551F84">
        <w:rPr>
          <w:rFonts w:ascii="Book Antiqua" w:hAnsi="Book Antiqua" w:cs="Arial"/>
        </w:rPr>
        <w:t xml:space="preserve"> if proven low risk</w:t>
      </w:r>
      <w:r w:rsidR="00957831" w:rsidRPr="00551F84">
        <w:rPr>
          <w:rFonts w:ascii="Book Antiqua" w:hAnsi="Book Antiqua" w:cs="Arial"/>
        </w:rPr>
        <w:t>,</w:t>
      </w:r>
      <w:r w:rsidRPr="00551F84">
        <w:rPr>
          <w:rFonts w:ascii="Book Antiqua" w:hAnsi="Book Antiqua" w:cs="Arial"/>
        </w:rPr>
        <w:t xml:space="preserve"> could be considered.</w:t>
      </w:r>
      <w:r w:rsidR="004F3AE7">
        <w:rPr>
          <w:rFonts w:ascii="Book Antiqua" w:hAnsi="Book Antiqua" w:cs="Arial"/>
        </w:rPr>
        <w:t xml:space="preserve"> </w:t>
      </w:r>
      <w:r w:rsidRPr="00551F84">
        <w:rPr>
          <w:rFonts w:ascii="Book Antiqua" w:hAnsi="Book Antiqua" w:cs="Arial"/>
        </w:rPr>
        <w:t>However,</w:t>
      </w:r>
      <w:r w:rsidR="00657258" w:rsidRPr="00551F84">
        <w:rPr>
          <w:rFonts w:ascii="Book Antiqua" w:hAnsi="Book Antiqua" w:cs="Arial"/>
        </w:rPr>
        <w:t xml:space="preserve"> t</w:t>
      </w:r>
      <w:r w:rsidR="00943A83" w:rsidRPr="00551F84">
        <w:rPr>
          <w:rFonts w:ascii="Book Antiqua" w:hAnsi="Book Antiqua" w:cs="Arial"/>
        </w:rPr>
        <w:t>he</w:t>
      </w:r>
      <w:r w:rsidR="00657258" w:rsidRPr="00551F84">
        <w:rPr>
          <w:rFonts w:ascii="Book Antiqua" w:hAnsi="Book Antiqua" w:cs="Arial"/>
        </w:rPr>
        <w:t>re is a paucity of studies investigating the</w:t>
      </w:r>
      <w:r w:rsidR="00943A83" w:rsidRPr="00551F84">
        <w:rPr>
          <w:rFonts w:ascii="Book Antiqua" w:hAnsi="Book Antiqua" w:cs="Arial"/>
        </w:rPr>
        <w:t xml:space="preserve"> frequency of endoscopic and histological abnormalities in intestinal sites apart from the duodenum in </w:t>
      </w:r>
      <w:r w:rsidR="00657258" w:rsidRPr="00551F84">
        <w:rPr>
          <w:rFonts w:ascii="Book Antiqua" w:hAnsi="Book Antiqua" w:cs="Arial"/>
        </w:rPr>
        <w:t xml:space="preserve">pediatric </w:t>
      </w:r>
      <w:r w:rsidR="00943A83" w:rsidRPr="00551F84">
        <w:rPr>
          <w:rFonts w:ascii="Book Antiqua" w:hAnsi="Book Antiqua" w:cs="Arial"/>
        </w:rPr>
        <w:t>patients with CD</w:t>
      </w:r>
      <w:r w:rsidRPr="00551F84">
        <w:rPr>
          <w:rFonts w:ascii="Book Antiqua" w:hAnsi="Book Antiqua" w:cs="Arial"/>
        </w:rPr>
        <w:t xml:space="preserve"> and t</w:t>
      </w:r>
      <w:r w:rsidR="00ED3139" w:rsidRPr="00551F84">
        <w:rPr>
          <w:rFonts w:ascii="Book Antiqua" w:hAnsi="Book Antiqua" w:cs="Arial"/>
        </w:rPr>
        <w:t>he</w:t>
      </w:r>
      <w:r w:rsidR="00943A83" w:rsidRPr="00551F84">
        <w:rPr>
          <w:rFonts w:ascii="Book Antiqua" w:hAnsi="Book Antiqua" w:cs="Arial"/>
        </w:rPr>
        <w:t xml:space="preserve"> </w:t>
      </w:r>
      <w:r w:rsidR="00ED3139" w:rsidRPr="00551F84">
        <w:rPr>
          <w:rFonts w:ascii="Book Antiqua" w:hAnsi="Book Antiqua" w:cs="Arial"/>
        </w:rPr>
        <w:t>utility</w:t>
      </w:r>
      <w:r w:rsidR="00943A83" w:rsidRPr="00551F84">
        <w:rPr>
          <w:rFonts w:ascii="Book Antiqua" w:hAnsi="Book Antiqua" w:cs="Arial"/>
        </w:rPr>
        <w:t xml:space="preserve"> of </w:t>
      </w:r>
      <w:r w:rsidR="00657258" w:rsidRPr="00551F84">
        <w:rPr>
          <w:rFonts w:ascii="Book Antiqua" w:hAnsi="Book Antiqua" w:cs="Arial"/>
        </w:rPr>
        <w:t>end</w:t>
      </w:r>
      <w:r w:rsidR="00ED3139" w:rsidRPr="00551F84">
        <w:rPr>
          <w:rFonts w:ascii="Book Antiqua" w:hAnsi="Book Antiqua" w:cs="Arial"/>
        </w:rPr>
        <w:t xml:space="preserve">oscopic </w:t>
      </w:r>
      <w:r w:rsidR="00657258" w:rsidRPr="00551F84">
        <w:rPr>
          <w:rFonts w:ascii="Book Antiqua" w:hAnsi="Book Antiqua" w:cs="Arial"/>
        </w:rPr>
        <w:t>diagnosis</w:t>
      </w:r>
      <w:r w:rsidR="00ED3139" w:rsidRPr="00551F84">
        <w:rPr>
          <w:rFonts w:ascii="Book Antiqua" w:hAnsi="Book Antiqua" w:cs="Arial"/>
        </w:rPr>
        <w:t xml:space="preserve"> in predicting tissue histology</w:t>
      </w:r>
      <w:r w:rsidR="00657258" w:rsidRPr="00551F84">
        <w:rPr>
          <w:rFonts w:ascii="Book Antiqua" w:hAnsi="Book Antiqua" w:cs="Arial"/>
        </w:rPr>
        <w:t xml:space="preserve"> in the stomach and esophagus in CD has yet to be studied</w:t>
      </w:r>
      <w:r w:rsidR="00ED3139" w:rsidRPr="00551F84">
        <w:rPr>
          <w:rFonts w:ascii="Book Antiqua" w:hAnsi="Book Antiqua" w:cs="Arial"/>
        </w:rPr>
        <w:t>.</w:t>
      </w:r>
      <w:r w:rsidR="004F3AE7">
        <w:rPr>
          <w:rFonts w:ascii="Book Antiqua" w:hAnsi="Book Antiqua" w:cs="Arial"/>
        </w:rPr>
        <w:t xml:space="preserve"> </w:t>
      </w:r>
    </w:p>
    <w:p w14:paraId="5D114CE6" w14:textId="1D1DFDE9" w:rsidR="00943A83" w:rsidRPr="00551F84" w:rsidRDefault="00ED3139" w:rsidP="004F3AE7">
      <w:pPr>
        <w:widowControl w:val="0"/>
        <w:autoSpaceDE w:val="0"/>
        <w:autoSpaceDN w:val="0"/>
        <w:adjustRightInd w:val="0"/>
        <w:snapToGrid w:val="0"/>
        <w:spacing w:line="360" w:lineRule="auto"/>
        <w:ind w:firstLineChars="100" w:firstLine="240"/>
        <w:jc w:val="both"/>
        <w:rPr>
          <w:rFonts w:ascii="Book Antiqua" w:hAnsi="Book Antiqua" w:cs="Arial"/>
        </w:rPr>
      </w:pPr>
      <w:r w:rsidRPr="00551F84">
        <w:rPr>
          <w:rFonts w:ascii="Book Antiqua" w:hAnsi="Book Antiqua" w:cs="Arial"/>
        </w:rPr>
        <w:lastRenderedPageBreak/>
        <w:t>We</w:t>
      </w:r>
      <w:r w:rsidR="00657258" w:rsidRPr="00551F84">
        <w:rPr>
          <w:rFonts w:ascii="Book Antiqua" w:hAnsi="Book Antiqua" w:cs="Arial"/>
        </w:rPr>
        <w:t xml:space="preserve"> therefore</w:t>
      </w:r>
      <w:r w:rsidRPr="00551F84">
        <w:rPr>
          <w:rFonts w:ascii="Book Antiqua" w:hAnsi="Book Antiqua" w:cs="Arial"/>
        </w:rPr>
        <w:t xml:space="preserve"> aimed to study the sensitivity of normal esophageal and gastric macroscopic appearance in predicting normal tissue histology at these sites</w:t>
      </w:r>
      <w:r w:rsidR="00322FD4" w:rsidRPr="00551F84">
        <w:rPr>
          <w:rFonts w:ascii="Book Antiqua" w:hAnsi="Book Antiqua" w:cs="Arial"/>
        </w:rPr>
        <w:t xml:space="preserve"> in pediatric patients with CD</w:t>
      </w:r>
      <w:r w:rsidR="00161D26" w:rsidRPr="00551F84">
        <w:rPr>
          <w:rFonts w:ascii="Book Antiqua" w:hAnsi="Book Antiqua" w:cs="Arial"/>
        </w:rPr>
        <w:t xml:space="preserve">. Our </w:t>
      </w:r>
      <w:r w:rsidR="00F5220F" w:rsidRPr="00551F84">
        <w:rPr>
          <w:rFonts w:ascii="Book Antiqua" w:hAnsi="Book Antiqua" w:cs="Arial"/>
        </w:rPr>
        <w:t xml:space="preserve">secondary goal </w:t>
      </w:r>
      <w:r w:rsidR="00161D26" w:rsidRPr="00551F84">
        <w:rPr>
          <w:rFonts w:ascii="Book Antiqua" w:hAnsi="Book Antiqua" w:cs="Arial"/>
        </w:rPr>
        <w:t xml:space="preserve">was </w:t>
      </w:r>
      <w:r w:rsidR="00F5220F" w:rsidRPr="00551F84">
        <w:rPr>
          <w:rFonts w:ascii="Book Antiqua" w:hAnsi="Book Antiqua" w:cs="Arial"/>
        </w:rPr>
        <w:t>to report the prevalence of coexistent eso</w:t>
      </w:r>
      <w:r w:rsidR="00E53876" w:rsidRPr="00551F84">
        <w:rPr>
          <w:rFonts w:ascii="Book Antiqua" w:hAnsi="Book Antiqua" w:cs="Arial"/>
        </w:rPr>
        <w:t>phageal and gastric diagnoses</w:t>
      </w:r>
      <w:r w:rsidR="00161D26" w:rsidRPr="00551F84">
        <w:rPr>
          <w:rFonts w:ascii="Book Antiqua" w:hAnsi="Book Antiqua" w:cs="Arial"/>
        </w:rPr>
        <w:t xml:space="preserve"> in pediatric CD</w:t>
      </w:r>
      <w:r w:rsidRPr="00551F84">
        <w:rPr>
          <w:rFonts w:ascii="Book Antiqua" w:hAnsi="Book Antiqua" w:cs="Arial"/>
        </w:rPr>
        <w:t>.</w:t>
      </w:r>
      <w:r w:rsidR="004F3AE7">
        <w:rPr>
          <w:rFonts w:ascii="Book Antiqua" w:hAnsi="Book Antiqua" w:cs="Arial"/>
        </w:rPr>
        <w:t xml:space="preserve"> </w:t>
      </w:r>
      <w:r w:rsidRPr="00551F84">
        <w:rPr>
          <w:rFonts w:ascii="Book Antiqua" w:hAnsi="Book Antiqua" w:cs="Arial"/>
        </w:rPr>
        <w:t xml:space="preserve">We hypothesized that normal endoscopic appearance is highly predictive of normal histology in the esophagus and stomach in pediatric patients with CD, thereby obviating the need </w:t>
      </w:r>
      <w:r w:rsidR="00E53876" w:rsidRPr="00551F84">
        <w:rPr>
          <w:rFonts w:ascii="Book Antiqua" w:hAnsi="Book Antiqua" w:cs="Arial"/>
        </w:rPr>
        <w:t>to routinely biopsy these areas</w:t>
      </w:r>
      <w:r w:rsidRPr="00551F84">
        <w:rPr>
          <w:rFonts w:ascii="Book Antiqua" w:hAnsi="Book Antiqua" w:cs="Arial"/>
        </w:rPr>
        <w:t xml:space="preserve"> in the absence of gross macroscopic abnormalities.</w:t>
      </w:r>
      <w:r w:rsidR="004F3AE7">
        <w:rPr>
          <w:rFonts w:ascii="Book Antiqua" w:hAnsi="Book Antiqua" w:cs="Arial"/>
        </w:rPr>
        <w:t xml:space="preserve"> </w:t>
      </w:r>
      <w:r w:rsidRPr="00551F84">
        <w:rPr>
          <w:rFonts w:ascii="Book Antiqua" w:hAnsi="Book Antiqua" w:cs="Arial"/>
        </w:rPr>
        <w:t>Additionally, we hypothesized that few pediatric patients with CD would have coexistent gastrointestinal diagnoses of clinical significance, suggesting that few alternate diagnoses would be missed by a biopsy avoiding approach in intestinal sites other than the duodenum.</w:t>
      </w:r>
    </w:p>
    <w:p w14:paraId="7FFAD6B3" w14:textId="77777777" w:rsidR="00306E7C" w:rsidRPr="00551F84" w:rsidRDefault="00306E7C" w:rsidP="00B83E5C">
      <w:pPr>
        <w:snapToGrid w:val="0"/>
        <w:spacing w:line="360" w:lineRule="auto"/>
        <w:jc w:val="both"/>
        <w:rPr>
          <w:rFonts w:ascii="Book Antiqua" w:hAnsi="Book Antiqua" w:cs="Arial"/>
          <w:lang w:val="en-CA"/>
        </w:rPr>
      </w:pPr>
    </w:p>
    <w:p w14:paraId="24F4E2C2" w14:textId="5A988B51" w:rsidR="00736B85" w:rsidRPr="004F3AE7" w:rsidRDefault="004F3AE7" w:rsidP="00F4186F">
      <w:pPr>
        <w:snapToGrid w:val="0"/>
        <w:spacing w:line="360" w:lineRule="auto"/>
        <w:ind w:left="130" w:hangingChars="50" w:hanging="130"/>
        <w:jc w:val="both"/>
        <w:rPr>
          <w:rFonts w:ascii="Book Antiqua" w:hAnsi="Book Antiqua"/>
          <w:b/>
          <w:caps/>
          <w:lang w:eastAsia="zh-CN"/>
        </w:rPr>
      </w:pPr>
      <w:bookmarkStart w:id="22" w:name="OLE_LINK478"/>
      <w:bookmarkStart w:id="23" w:name="OLE_LINK481"/>
      <w:bookmarkStart w:id="24" w:name="OLE_LINK483"/>
      <w:bookmarkStart w:id="25" w:name="OLE_LINK674"/>
      <w:r w:rsidRPr="000812DA">
        <w:rPr>
          <w:rFonts w:ascii="Book Antiqua" w:hAnsi="Book Antiqua"/>
          <w:b/>
          <w:caps/>
        </w:rPr>
        <w:t>Materials and methods</w:t>
      </w:r>
      <w:bookmarkEnd w:id="22"/>
      <w:bookmarkEnd w:id="23"/>
      <w:bookmarkEnd w:id="24"/>
      <w:bookmarkEnd w:id="25"/>
    </w:p>
    <w:p w14:paraId="13A073EE" w14:textId="1DBB4852" w:rsidR="00E40C06" w:rsidRPr="00551F84" w:rsidRDefault="001417D0" w:rsidP="00B83E5C">
      <w:pPr>
        <w:widowControl w:val="0"/>
        <w:autoSpaceDE w:val="0"/>
        <w:autoSpaceDN w:val="0"/>
        <w:adjustRightInd w:val="0"/>
        <w:snapToGrid w:val="0"/>
        <w:spacing w:line="360" w:lineRule="auto"/>
        <w:jc w:val="both"/>
        <w:rPr>
          <w:rFonts w:ascii="Book Antiqua" w:hAnsi="Book Antiqua" w:cs="Arial"/>
        </w:rPr>
      </w:pPr>
      <w:r w:rsidRPr="00551F84">
        <w:rPr>
          <w:rFonts w:ascii="Book Antiqua" w:hAnsi="Book Antiqua" w:cs="Arial"/>
        </w:rPr>
        <w:t>The research study was approved by the University of Alberta Human Research Ethics Board.</w:t>
      </w:r>
      <w:r w:rsidR="004F3AE7">
        <w:rPr>
          <w:rFonts w:ascii="Book Antiqua" w:hAnsi="Book Antiqua" w:cs="Arial"/>
        </w:rPr>
        <w:t xml:space="preserve"> </w:t>
      </w:r>
      <w:r w:rsidR="00C833E6" w:rsidRPr="00551F84">
        <w:rPr>
          <w:rFonts w:ascii="Book Antiqua" w:hAnsi="Book Antiqua" w:cs="Arial"/>
        </w:rPr>
        <w:t xml:space="preserve">A single researcher </w:t>
      </w:r>
      <w:r w:rsidR="00BA0310" w:rsidRPr="00551F84">
        <w:rPr>
          <w:rFonts w:ascii="Book Antiqua" w:hAnsi="Book Antiqua" w:cs="Arial"/>
        </w:rPr>
        <w:t>(</w:t>
      </w:r>
      <w:proofErr w:type="spellStart"/>
      <w:r w:rsidR="004F3AE7" w:rsidRPr="00551F84">
        <w:rPr>
          <w:rFonts w:ascii="Book Antiqua" w:hAnsi="Book Antiqua" w:cs="Arial"/>
          <w:lang w:val="en-CA"/>
        </w:rPr>
        <w:t>Boschee</w:t>
      </w:r>
      <w:proofErr w:type="spellEnd"/>
      <w:r w:rsidR="004F3AE7">
        <w:rPr>
          <w:rFonts w:ascii="Book Antiqua" w:hAnsi="Book Antiqua" w:cs="Arial" w:hint="eastAsia"/>
          <w:lang w:val="en-CA" w:eastAsia="zh-CN"/>
        </w:rPr>
        <w:t xml:space="preserve"> ED</w:t>
      </w:r>
      <w:r w:rsidR="00BA0310" w:rsidRPr="00551F84">
        <w:rPr>
          <w:rFonts w:ascii="Book Antiqua" w:hAnsi="Book Antiqua" w:cs="Arial"/>
        </w:rPr>
        <w:t xml:space="preserve">) </w:t>
      </w:r>
      <w:r w:rsidR="00C833E6" w:rsidRPr="00551F84">
        <w:rPr>
          <w:rFonts w:ascii="Book Antiqua" w:hAnsi="Book Antiqua" w:cs="Arial"/>
        </w:rPr>
        <w:t>performed chart review and data collection.</w:t>
      </w:r>
      <w:r w:rsidR="004F3AE7">
        <w:rPr>
          <w:rFonts w:ascii="Book Antiqua" w:hAnsi="Book Antiqua" w:cs="Arial"/>
        </w:rPr>
        <w:t xml:space="preserve"> </w:t>
      </w:r>
      <w:r w:rsidR="00E40C06" w:rsidRPr="00551F84">
        <w:rPr>
          <w:rFonts w:ascii="Book Antiqua" w:hAnsi="Book Antiqua" w:cs="Arial"/>
        </w:rPr>
        <w:t xml:space="preserve">Patients were identified retrospectively from the </w:t>
      </w:r>
      <w:proofErr w:type="spellStart"/>
      <w:r w:rsidR="00E40C06" w:rsidRPr="00551F84">
        <w:rPr>
          <w:rFonts w:ascii="Book Antiqua" w:hAnsi="Book Antiqua" w:cs="Arial"/>
        </w:rPr>
        <w:t>Stollery</w:t>
      </w:r>
      <w:proofErr w:type="spellEnd"/>
      <w:r w:rsidR="00E40C06" w:rsidRPr="00551F84">
        <w:rPr>
          <w:rFonts w:ascii="Book Antiqua" w:hAnsi="Book Antiqua" w:cs="Arial"/>
        </w:rPr>
        <w:t xml:space="preserve"> Children’s Hospital Celiac Disea</w:t>
      </w:r>
      <w:r w:rsidR="00157518" w:rsidRPr="00551F84">
        <w:rPr>
          <w:rFonts w:ascii="Book Antiqua" w:hAnsi="Book Antiqua" w:cs="Arial"/>
        </w:rPr>
        <w:t xml:space="preserve">se </w:t>
      </w:r>
      <w:r w:rsidRPr="00551F84">
        <w:rPr>
          <w:rFonts w:ascii="Book Antiqua" w:hAnsi="Book Antiqua" w:cs="Arial"/>
        </w:rPr>
        <w:t>C</w:t>
      </w:r>
      <w:r w:rsidR="00157518" w:rsidRPr="00551F84">
        <w:rPr>
          <w:rFonts w:ascii="Book Antiqua" w:hAnsi="Book Antiqua" w:cs="Arial"/>
        </w:rPr>
        <w:t>linic database</w:t>
      </w:r>
      <w:r w:rsidRPr="00551F84">
        <w:rPr>
          <w:rFonts w:ascii="Book Antiqua" w:hAnsi="Book Antiqua" w:cs="Arial"/>
        </w:rPr>
        <w:t xml:space="preserve">, </w:t>
      </w:r>
      <w:r w:rsidR="003A1AE6" w:rsidRPr="00551F84">
        <w:rPr>
          <w:rFonts w:ascii="Book Antiqua" w:hAnsi="Book Antiqua" w:cs="Arial"/>
        </w:rPr>
        <w:t>2010-</w:t>
      </w:r>
      <w:r w:rsidR="004A7E49" w:rsidRPr="00551F84">
        <w:rPr>
          <w:rFonts w:ascii="Book Antiqua" w:hAnsi="Book Antiqua" w:cs="Arial"/>
        </w:rPr>
        <w:t>2012</w:t>
      </w:r>
      <w:r w:rsidRPr="00551F84">
        <w:rPr>
          <w:rFonts w:ascii="Book Antiqua" w:hAnsi="Book Antiqua" w:cs="Arial"/>
        </w:rPr>
        <w:t>,</w:t>
      </w:r>
      <w:r w:rsidR="00157518" w:rsidRPr="00551F84">
        <w:rPr>
          <w:rFonts w:ascii="Book Antiqua" w:hAnsi="Book Antiqua" w:cs="Arial"/>
        </w:rPr>
        <w:t xml:space="preserve"> and </w:t>
      </w:r>
      <w:r w:rsidRPr="00551F84">
        <w:rPr>
          <w:rFonts w:ascii="Book Antiqua" w:hAnsi="Book Antiqua" w:cs="Arial"/>
        </w:rPr>
        <w:t>includ</w:t>
      </w:r>
      <w:r w:rsidR="00957831" w:rsidRPr="00551F84">
        <w:rPr>
          <w:rFonts w:ascii="Book Antiqua" w:hAnsi="Book Antiqua" w:cs="Arial"/>
        </w:rPr>
        <w:t>ed</w:t>
      </w:r>
      <w:r w:rsidR="00157518" w:rsidRPr="00551F84">
        <w:rPr>
          <w:rFonts w:ascii="Book Antiqua" w:hAnsi="Book Antiqua" w:cs="Arial"/>
        </w:rPr>
        <w:t xml:space="preserve"> following review of </w:t>
      </w:r>
      <w:r w:rsidR="00E40C06" w:rsidRPr="00551F84">
        <w:rPr>
          <w:rFonts w:ascii="Book Antiqua" w:hAnsi="Book Antiqua" w:cs="Arial"/>
        </w:rPr>
        <w:t xml:space="preserve">patient </w:t>
      </w:r>
      <w:r w:rsidR="00157518" w:rsidRPr="00551F84">
        <w:rPr>
          <w:rFonts w:ascii="Book Antiqua" w:hAnsi="Book Antiqua" w:cs="Arial"/>
        </w:rPr>
        <w:t>clinic charts</w:t>
      </w:r>
      <w:r w:rsidR="00E40C06" w:rsidRPr="00551F84">
        <w:rPr>
          <w:rFonts w:ascii="Book Antiqua" w:hAnsi="Book Antiqua" w:cs="Arial"/>
        </w:rPr>
        <w:t xml:space="preserve">. </w:t>
      </w:r>
      <w:r w:rsidR="00157518" w:rsidRPr="00551F84">
        <w:rPr>
          <w:rFonts w:ascii="Book Antiqua" w:hAnsi="Book Antiqua" w:cs="Arial"/>
        </w:rPr>
        <w:t>Criteria for inclusion were</w:t>
      </w:r>
      <w:r w:rsidR="00682CD7" w:rsidRPr="00551F84">
        <w:rPr>
          <w:rFonts w:ascii="Book Antiqua" w:hAnsi="Book Antiqua" w:cs="Arial"/>
        </w:rPr>
        <w:t>:</w:t>
      </w:r>
      <w:r w:rsidR="00157518" w:rsidRPr="00551F84">
        <w:rPr>
          <w:rFonts w:ascii="Book Antiqua" w:hAnsi="Book Antiqua" w:cs="Arial"/>
        </w:rPr>
        <w:t xml:space="preserve"> </w:t>
      </w:r>
      <w:r w:rsidR="00E40C06" w:rsidRPr="00551F84">
        <w:rPr>
          <w:rFonts w:ascii="Book Antiqua" w:hAnsi="Book Antiqua" w:cs="Arial"/>
        </w:rPr>
        <w:t xml:space="preserve">age </w:t>
      </w:r>
      <w:r w:rsidR="00157518" w:rsidRPr="00551F84">
        <w:rPr>
          <w:rFonts w:ascii="Book Antiqua" w:hAnsi="Book Antiqua" w:cs="Arial"/>
        </w:rPr>
        <w:t>between 0 and</w:t>
      </w:r>
      <w:r w:rsidR="00E40C06" w:rsidRPr="00551F84">
        <w:rPr>
          <w:rFonts w:ascii="Book Antiqua" w:hAnsi="Book Antiqua" w:cs="Arial"/>
        </w:rPr>
        <w:t xml:space="preserve"> 18 ye</w:t>
      </w:r>
      <w:r w:rsidR="00E53876" w:rsidRPr="00551F84">
        <w:rPr>
          <w:rFonts w:ascii="Book Antiqua" w:hAnsi="Book Antiqua" w:cs="Arial"/>
        </w:rPr>
        <w:t>ars at the time of biopsy;</w:t>
      </w:r>
      <w:r w:rsidR="00157518" w:rsidRPr="00551F84">
        <w:rPr>
          <w:rFonts w:ascii="Book Antiqua" w:hAnsi="Book Antiqua" w:cs="Arial"/>
        </w:rPr>
        <w:t xml:space="preserve"> completion of an assessment</w:t>
      </w:r>
      <w:r w:rsidR="00E40C06" w:rsidRPr="00551F84">
        <w:rPr>
          <w:rFonts w:ascii="Book Antiqua" w:hAnsi="Book Antiqua" w:cs="Arial"/>
        </w:rPr>
        <w:t xml:space="preserve"> by a pediatric gastroenterologist at the </w:t>
      </w:r>
      <w:proofErr w:type="spellStart"/>
      <w:r w:rsidR="00E40C06" w:rsidRPr="00551F84">
        <w:rPr>
          <w:rFonts w:ascii="Book Antiqua" w:hAnsi="Book Antiqua" w:cs="Arial"/>
        </w:rPr>
        <w:t>Stollery</w:t>
      </w:r>
      <w:proofErr w:type="spellEnd"/>
      <w:r w:rsidR="00E40C06" w:rsidRPr="00551F84">
        <w:rPr>
          <w:rFonts w:ascii="Book Antiqua" w:hAnsi="Book Antiqua" w:cs="Arial"/>
        </w:rPr>
        <w:t xml:space="preserve"> Children’s Hospital </w:t>
      </w:r>
      <w:r w:rsidRPr="00551F84">
        <w:rPr>
          <w:rFonts w:ascii="Book Antiqua" w:hAnsi="Book Antiqua" w:cs="Arial"/>
        </w:rPr>
        <w:t xml:space="preserve">following referral to </w:t>
      </w:r>
      <w:r w:rsidR="00322FD4" w:rsidRPr="00551F84">
        <w:rPr>
          <w:rFonts w:ascii="Book Antiqua" w:hAnsi="Book Antiqua" w:cs="Arial"/>
        </w:rPr>
        <w:t>consider a diagnosis of</w:t>
      </w:r>
      <w:r w:rsidRPr="00551F84">
        <w:rPr>
          <w:rFonts w:ascii="Book Antiqua" w:hAnsi="Book Antiqua" w:cs="Arial"/>
        </w:rPr>
        <w:t xml:space="preserve"> </w:t>
      </w:r>
      <w:r w:rsidR="00E53876" w:rsidRPr="00551F84">
        <w:rPr>
          <w:rFonts w:ascii="Book Antiqua" w:hAnsi="Book Antiqua" w:cs="Arial"/>
        </w:rPr>
        <w:t>celiac disease;</w:t>
      </w:r>
      <w:r w:rsidR="00157518" w:rsidRPr="00551F84">
        <w:rPr>
          <w:rFonts w:ascii="Book Antiqua" w:hAnsi="Book Antiqua" w:cs="Arial"/>
        </w:rPr>
        <w:t xml:space="preserve"> completion of </w:t>
      </w:r>
      <w:r w:rsidR="00322FD4" w:rsidRPr="00551F84">
        <w:rPr>
          <w:rFonts w:ascii="Book Antiqua" w:hAnsi="Book Antiqua" w:cs="Arial"/>
        </w:rPr>
        <w:t xml:space="preserve">first-time </w:t>
      </w:r>
      <w:r w:rsidR="00E40C06" w:rsidRPr="00551F84">
        <w:rPr>
          <w:rFonts w:ascii="Book Antiqua" w:hAnsi="Book Antiqua" w:cs="Arial"/>
        </w:rPr>
        <w:t>diagnostic upper endoscopy and duodenal biopsy</w:t>
      </w:r>
      <w:r w:rsidR="00E53876" w:rsidRPr="00551F84">
        <w:rPr>
          <w:rFonts w:ascii="Book Antiqua" w:hAnsi="Book Antiqua" w:cs="Arial"/>
        </w:rPr>
        <w:t>;</w:t>
      </w:r>
      <w:r w:rsidR="00E40C06" w:rsidRPr="00551F84">
        <w:rPr>
          <w:rFonts w:ascii="Book Antiqua" w:hAnsi="Book Antiqua" w:cs="Arial"/>
        </w:rPr>
        <w:t xml:space="preserve"> and </w:t>
      </w:r>
      <w:r w:rsidR="00157518" w:rsidRPr="00551F84">
        <w:rPr>
          <w:rFonts w:ascii="Book Antiqua" w:hAnsi="Book Antiqua" w:cs="Arial"/>
        </w:rPr>
        <w:t xml:space="preserve">subsequent </w:t>
      </w:r>
      <w:r w:rsidRPr="00551F84">
        <w:rPr>
          <w:rFonts w:ascii="Book Antiqua" w:hAnsi="Book Antiqua" w:cs="Arial"/>
        </w:rPr>
        <w:t xml:space="preserve">proven histological </w:t>
      </w:r>
      <w:r w:rsidR="00157518" w:rsidRPr="00551F84">
        <w:rPr>
          <w:rFonts w:ascii="Book Antiqua" w:hAnsi="Book Antiqua" w:cs="Arial"/>
        </w:rPr>
        <w:t>diagnosis of CD</w:t>
      </w:r>
      <w:r w:rsidR="00E40C06" w:rsidRPr="00551F84">
        <w:rPr>
          <w:rFonts w:ascii="Book Antiqua" w:hAnsi="Book Antiqua" w:cs="Arial"/>
        </w:rPr>
        <w:t>.</w:t>
      </w:r>
      <w:r w:rsidR="004F3AE7">
        <w:rPr>
          <w:rFonts w:ascii="Book Antiqua" w:hAnsi="Book Antiqua" w:cs="Arial"/>
        </w:rPr>
        <w:t xml:space="preserve"> </w:t>
      </w:r>
      <w:r w:rsidR="00157518" w:rsidRPr="00551F84">
        <w:rPr>
          <w:rFonts w:ascii="Book Antiqua" w:hAnsi="Book Antiqua" w:cs="Arial"/>
        </w:rPr>
        <w:t xml:space="preserve">All patients diagnosed with CD had </w:t>
      </w:r>
      <w:r w:rsidR="003A1AE6" w:rsidRPr="00551F84">
        <w:rPr>
          <w:rFonts w:ascii="Book Antiqua" w:hAnsi="Book Antiqua" w:cs="Arial"/>
        </w:rPr>
        <w:t xml:space="preserve">duodenal </w:t>
      </w:r>
      <w:r w:rsidR="00157518" w:rsidRPr="00551F84">
        <w:rPr>
          <w:rFonts w:ascii="Book Antiqua" w:hAnsi="Book Antiqua" w:cs="Arial"/>
        </w:rPr>
        <w:t>histological classification</w:t>
      </w:r>
      <w:r w:rsidR="00E40C06" w:rsidRPr="00551F84">
        <w:rPr>
          <w:rFonts w:ascii="Book Antiqua" w:hAnsi="Book Antiqua" w:cs="Arial"/>
        </w:rPr>
        <w:t xml:space="preserve"> of Marsh grade 2 or 3, as per </w:t>
      </w:r>
      <w:r w:rsidR="00157518" w:rsidRPr="00551F84">
        <w:rPr>
          <w:rFonts w:ascii="Book Antiqua" w:hAnsi="Book Antiqua" w:cs="Arial"/>
        </w:rPr>
        <w:t xml:space="preserve">current </w:t>
      </w:r>
      <w:r w:rsidR="00E40C06" w:rsidRPr="00551F84">
        <w:rPr>
          <w:rFonts w:ascii="Book Antiqua" w:hAnsi="Book Antiqua" w:cs="Arial"/>
        </w:rPr>
        <w:t xml:space="preserve">NASPGHAN </w:t>
      </w:r>
      <w:proofErr w:type="gramStart"/>
      <w:r w:rsidR="00E40C06" w:rsidRPr="00551F84">
        <w:rPr>
          <w:rFonts w:ascii="Book Antiqua" w:hAnsi="Book Antiqua" w:cs="Arial"/>
        </w:rPr>
        <w:t>guidelines</w:t>
      </w:r>
      <w:r w:rsidR="004F3AE7" w:rsidRPr="00551F84">
        <w:rPr>
          <w:rFonts w:ascii="Book Antiqua" w:hAnsi="Book Antiqua" w:cs="Arial"/>
          <w:vertAlign w:val="superscript"/>
        </w:rPr>
        <w:t>[</w:t>
      </w:r>
      <w:proofErr w:type="gramEnd"/>
      <w:r w:rsidR="004F3AE7" w:rsidRPr="00551F84">
        <w:rPr>
          <w:rFonts w:ascii="Book Antiqua" w:hAnsi="Book Antiqua" w:cs="Arial"/>
          <w:vertAlign w:val="superscript"/>
        </w:rPr>
        <w:t>12]</w:t>
      </w:r>
      <w:r w:rsidR="00EE17E0" w:rsidRPr="00551F84">
        <w:rPr>
          <w:rFonts w:ascii="Book Antiqua" w:hAnsi="Book Antiqua" w:cs="Arial"/>
        </w:rPr>
        <w:t>.</w:t>
      </w:r>
      <w:r w:rsidR="004F3AE7">
        <w:rPr>
          <w:rFonts w:ascii="Book Antiqua" w:hAnsi="Book Antiqua" w:cs="Arial"/>
          <w:position w:val="13"/>
        </w:rPr>
        <w:t xml:space="preserve"> </w:t>
      </w:r>
      <w:r w:rsidR="00DD20E7" w:rsidRPr="00551F84">
        <w:rPr>
          <w:rFonts w:ascii="Book Antiqua" w:hAnsi="Book Antiqua" w:cs="Arial"/>
        </w:rPr>
        <w:t>Patients</w:t>
      </w:r>
      <w:r w:rsidR="003A1AE6" w:rsidRPr="00551F84">
        <w:rPr>
          <w:rFonts w:ascii="Book Antiqua" w:hAnsi="Book Antiqua" w:cs="Arial"/>
        </w:rPr>
        <w:t xml:space="preserve"> following a gluten </w:t>
      </w:r>
      <w:r w:rsidR="00E40C06" w:rsidRPr="00551F84">
        <w:rPr>
          <w:rFonts w:ascii="Book Antiqua" w:hAnsi="Book Antiqua" w:cs="Arial"/>
        </w:rPr>
        <w:t xml:space="preserve">free diet at the time of endoscopy and biopsy </w:t>
      </w:r>
      <w:r w:rsidR="00DD20E7" w:rsidRPr="00551F84">
        <w:rPr>
          <w:rFonts w:ascii="Book Antiqua" w:hAnsi="Book Antiqua" w:cs="Arial"/>
        </w:rPr>
        <w:t>were excluded, as were</w:t>
      </w:r>
      <w:r w:rsidR="00E40C06" w:rsidRPr="00551F84">
        <w:rPr>
          <w:rFonts w:ascii="Book Antiqua" w:hAnsi="Book Antiqua" w:cs="Arial"/>
        </w:rPr>
        <w:t xml:space="preserve"> those with </w:t>
      </w:r>
      <w:r w:rsidR="00DD20E7" w:rsidRPr="00551F84">
        <w:rPr>
          <w:rFonts w:ascii="Book Antiqua" w:hAnsi="Book Antiqua" w:cs="Arial"/>
        </w:rPr>
        <w:t xml:space="preserve">a </w:t>
      </w:r>
      <w:r w:rsidR="00E40C06" w:rsidRPr="00551F84">
        <w:rPr>
          <w:rFonts w:ascii="Book Antiqua" w:hAnsi="Book Antiqua" w:cs="Arial"/>
        </w:rPr>
        <w:t xml:space="preserve">prior diagnosis of </w:t>
      </w:r>
      <w:r w:rsidRPr="00551F84">
        <w:rPr>
          <w:rFonts w:ascii="Book Antiqua" w:hAnsi="Book Antiqua" w:cs="Arial"/>
        </w:rPr>
        <w:t>CD</w:t>
      </w:r>
      <w:r w:rsidR="00E40C06" w:rsidRPr="00551F84">
        <w:rPr>
          <w:rFonts w:ascii="Book Antiqua" w:hAnsi="Book Antiqua" w:cs="Arial"/>
        </w:rPr>
        <w:t xml:space="preserve"> or with non-confirmatory histology</w:t>
      </w:r>
      <w:r w:rsidRPr="00551F84">
        <w:rPr>
          <w:rFonts w:ascii="Book Antiqua" w:hAnsi="Book Antiqua" w:cs="Arial"/>
        </w:rPr>
        <w:t xml:space="preserve"> (Marsh grade 0 or 1)</w:t>
      </w:r>
      <w:r w:rsidR="00E40C06" w:rsidRPr="00551F84">
        <w:rPr>
          <w:rFonts w:ascii="Book Antiqua" w:hAnsi="Book Antiqua" w:cs="Arial"/>
        </w:rPr>
        <w:t xml:space="preserve">. </w:t>
      </w:r>
    </w:p>
    <w:p w14:paraId="58372723" w14:textId="7A26879D" w:rsidR="00C771F6" w:rsidRPr="00551F84" w:rsidRDefault="00C771F6" w:rsidP="004F3AE7">
      <w:pPr>
        <w:widowControl w:val="0"/>
        <w:autoSpaceDE w:val="0"/>
        <w:autoSpaceDN w:val="0"/>
        <w:adjustRightInd w:val="0"/>
        <w:snapToGrid w:val="0"/>
        <w:spacing w:line="360" w:lineRule="auto"/>
        <w:ind w:firstLineChars="100" w:firstLine="240"/>
        <w:jc w:val="both"/>
        <w:rPr>
          <w:rFonts w:ascii="Book Antiqua" w:hAnsi="Book Antiqua" w:cs="Arial"/>
        </w:rPr>
      </w:pPr>
      <w:r w:rsidRPr="00551F84">
        <w:rPr>
          <w:rFonts w:ascii="Book Antiqua" w:hAnsi="Book Antiqua" w:cs="Arial"/>
        </w:rPr>
        <w:t>Patient d</w:t>
      </w:r>
      <w:r w:rsidR="009A7344" w:rsidRPr="00551F84">
        <w:rPr>
          <w:rFonts w:ascii="Book Antiqua" w:hAnsi="Book Antiqua" w:cs="Arial"/>
        </w:rPr>
        <w:t xml:space="preserve">emographic information collected included age </w:t>
      </w:r>
      <w:r w:rsidRPr="00551F84">
        <w:rPr>
          <w:rFonts w:ascii="Book Antiqua" w:hAnsi="Book Antiqua" w:cs="Arial"/>
        </w:rPr>
        <w:t>at the time</w:t>
      </w:r>
      <w:r w:rsidR="009A7344" w:rsidRPr="00551F84">
        <w:rPr>
          <w:rFonts w:ascii="Book Antiqua" w:hAnsi="Book Antiqua" w:cs="Arial"/>
        </w:rPr>
        <w:t xml:space="preserve"> of biopsy, </w:t>
      </w:r>
      <w:r w:rsidRPr="00551F84">
        <w:rPr>
          <w:rFonts w:ascii="Book Antiqua" w:hAnsi="Book Antiqua" w:cs="Arial"/>
        </w:rPr>
        <w:t xml:space="preserve">as well as </w:t>
      </w:r>
      <w:r w:rsidR="009A7344" w:rsidRPr="00551F84">
        <w:rPr>
          <w:rFonts w:ascii="Book Antiqua" w:hAnsi="Book Antiqua" w:cs="Arial"/>
        </w:rPr>
        <w:t xml:space="preserve">gender, </w:t>
      </w:r>
      <w:r w:rsidRPr="00551F84">
        <w:rPr>
          <w:rFonts w:ascii="Book Antiqua" w:hAnsi="Book Antiqua" w:cs="Arial"/>
        </w:rPr>
        <w:t>growth parameters</w:t>
      </w:r>
      <w:r w:rsidR="009A7344" w:rsidRPr="00551F84">
        <w:rPr>
          <w:rFonts w:ascii="Book Antiqua" w:hAnsi="Book Antiqua" w:cs="Arial"/>
        </w:rPr>
        <w:t xml:space="preserve"> and presenting symptoms (if any).</w:t>
      </w:r>
      <w:r w:rsidR="004F3AE7">
        <w:rPr>
          <w:rFonts w:ascii="Book Antiqua" w:hAnsi="Book Antiqua" w:cs="Arial"/>
        </w:rPr>
        <w:t xml:space="preserve"> </w:t>
      </w:r>
      <w:r w:rsidRPr="00551F84">
        <w:rPr>
          <w:rFonts w:ascii="Book Antiqua" w:hAnsi="Book Antiqua" w:cs="Arial"/>
        </w:rPr>
        <w:t>Whe</w:t>
      </w:r>
      <w:r w:rsidR="001A3749" w:rsidRPr="00551F84">
        <w:rPr>
          <w:rFonts w:ascii="Book Antiqua" w:hAnsi="Book Antiqua" w:cs="Arial"/>
        </w:rPr>
        <w:t>n</w:t>
      </w:r>
      <w:r w:rsidRPr="00551F84">
        <w:rPr>
          <w:rFonts w:ascii="Book Antiqua" w:hAnsi="Book Antiqua" w:cs="Arial"/>
        </w:rPr>
        <w:t xml:space="preserve"> available, serological test results including serum </w:t>
      </w:r>
      <w:proofErr w:type="spellStart"/>
      <w:r w:rsidRPr="00551F84">
        <w:rPr>
          <w:rFonts w:ascii="Book Antiqua" w:hAnsi="Book Antiqua" w:cs="Arial"/>
        </w:rPr>
        <w:t>a</w:t>
      </w:r>
      <w:r w:rsidR="009A7344" w:rsidRPr="00551F84">
        <w:rPr>
          <w:rFonts w:ascii="Book Antiqua" w:hAnsi="Book Antiqua" w:cs="Arial"/>
        </w:rPr>
        <w:t>TTG</w:t>
      </w:r>
      <w:proofErr w:type="spellEnd"/>
      <w:r w:rsidR="009A7344" w:rsidRPr="00551F84">
        <w:rPr>
          <w:rFonts w:ascii="Book Antiqua" w:hAnsi="Book Antiqua" w:cs="Arial"/>
        </w:rPr>
        <w:t>,</w:t>
      </w:r>
      <w:r w:rsidRPr="00551F84">
        <w:rPr>
          <w:rFonts w:ascii="Book Antiqua" w:hAnsi="Book Antiqua" w:cs="Arial"/>
        </w:rPr>
        <w:t xml:space="preserve"> immunoglobulin A</w:t>
      </w:r>
      <w:r w:rsidR="009A7344" w:rsidRPr="00551F84">
        <w:rPr>
          <w:rFonts w:ascii="Book Antiqua" w:hAnsi="Book Antiqua" w:cs="Arial"/>
        </w:rPr>
        <w:t xml:space="preserve"> </w:t>
      </w:r>
      <w:r w:rsidRPr="00551F84">
        <w:rPr>
          <w:rFonts w:ascii="Book Antiqua" w:hAnsi="Book Antiqua" w:cs="Arial"/>
        </w:rPr>
        <w:t>(</w:t>
      </w:r>
      <w:r w:rsidR="009A7344" w:rsidRPr="00551F84">
        <w:rPr>
          <w:rFonts w:ascii="Book Antiqua" w:hAnsi="Book Antiqua" w:cs="Arial"/>
        </w:rPr>
        <w:t>IgA</w:t>
      </w:r>
      <w:r w:rsidRPr="00551F84">
        <w:rPr>
          <w:rFonts w:ascii="Book Antiqua" w:hAnsi="Book Antiqua" w:cs="Arial"/>
        </w:rPr>
        <w:t>)</w:t>
      </w:r>
      <w:r w:rsidR="009A7344" w:rsidRPr="00551F84">
        <w:rPr>
          <w:rFonts w:ascii="Book Antiqua" w:hAnsi="Book Antiqua" w:cs="Arial"/>
        </w:rPr>
        <w:t xml:space="preserve"> and </w:t>
      </w:r>
      <w:proofErr w:type="spellStart"/>
      <w:r w:rsidRPr="00551F84">
        <w:rPr>
          <w:rFonts w:ascii="Book Antiqua" w:hAnsi="Book Antiqua" w:cs="Arial"/>
        </w:rPr>
        <w:t>endomysial</w:t>
      </w:r>
      <w:proofErr w:type="spellEnd"/>
      <w:r w:rsidRPr="00551F84">
        <w:rPr>
          <w:rFonts w:ascii="Book Antiqua" w:hAnsi="Book Antiqua" w:cs="Arial"/>
        </w:rPr>
        <w:t xml:space="preserve"> antibody (</w:t>
      </w:r>
      <w:r w:rsidR="009A7344" w:rsidRPr="00551F84">
        <w:rPr>
          <w:rFonts w:ascii="Book Antiqua" w:hAnsi="Book Antiqua" w:cs="Arial"/>
        </w:rPr>
        <w:t>EMA</w:t>
      </w:r>
      <w:r w:rsidRPr="00551F84">
        <w:rPr>
          <w:rFonts w:ascii="Book Antiqua" w:hAnsi="Book Antiqua" w:cs="Arial"/>
        </w:rPr>
        <w:t>)</w:t>
      </w:r>
      <w:r w:rsidR="009A7344" w:rsidRPr="00551F84">
        <w:rPr>
          <w:rFonts w:ascii="Book Antiqua" w:hAnsi="Book Antiqua" w:cs="Arial"/>
        </w:rPr>
        <w:t xml:space="preserve"> pri</w:t>
      </w:r>
      <w:r w:rsidRPr="00551F84">
        <w:rPr>
          <w:rFonts w:ascii="Book Antiqua" w:hAnsi="Book Antiqua" w:cs="Arial"/>
        </w:rPr>
        <w:t>or to endoscopy and biopsy were recorded</w:t>
      </w:r>
      <w:r w:rsidR="009A7344" w:rsidRPr="00551F84">
        <w:rPr>
          <w:rFonts w:ascii="Book Antiqua" w:hAnsi="Book Antiqua" w:cs="Arial"/>
        </w:rPr>
        <w:t>.</w:t>
      </w:r>
      <w:r w:rsidR="004F3AE7">
        <w:rPr>
          <w:rFonts w:ascii="Book Antiqua" w:hAnsi="Book Antiqua" w:cs="Arial"/>
        </w:rPr>
        <w:t xml:space="preserve"> </w:t>
      </w:r>
      <w:r w:rsidRPr="00551F84">
        <w:rPr>
          <w:rFonts w:ascii="Book Antiqua" w:hAnsi="Book Antiqua" w:cs="Arial"/>
        </w:rPr>
        <w:t>E</w:t>
      </w:r>
      <w:r w:rsidR="009A7344" w:rsidRPr="00551F84">
        <w:rPr>
          <w:rFonts w:ascii="Book Antiqua" w:hAnsi="Book Antiqua" w:cs="Arial"/>
        </w:rPr>
        <w:t xml:space="preserve">ndoscopy </w:t>
      </w:r>
      <w:r w:rsidRPr="00551F84">
        <w:rPr>
          <w:rFonts w:ascii="Book Antiqua" w:hAnsi="Book Antiqua" w:cs="Arial"/>
        </w:rPr>
        <w:lastRenderedPageBreak/>
        <w:t xml:space="preserve">and histology </w:t>
      </w:r>
      <w:r w:rsidR="009A7344" w:rsidRPr="00551F84">
        <w:rPr>
          <w:rFonts w:ascii="Book Antiqua" w:hAnsi="Book Antiqua" w:cs="Arial"/>
        </w:rPr>
        <w:t xml:space="preserve">reports </w:t>
      </w:r>
      <w:r w:rsidRPr="00551F84">
        <w:rPr>
          <w:rFonts w:ascii="Book Antiqua" w:hAnsi="Book Antiqua" w:cs="Arial"/>
        </w:rPr>
        <w:t xml:space="preserve">were reviewed for </w:t>
      </w:r>
      <w:r w:rsidR="009A7344" w:rsidRPr="00551F84">
        <w:rPr>
          <w:rFonts w:ascii="Book Antiqua" w:hAnsi="Book Antiqua" w:cs="Arial"/>
        </w:rPr>
        <w:t>the reported endoscopic</w:t>
      </w:r>
      <w:r w:rsidRPr="00551F84">
        <w:rPr>
          <w:rFonts w:ascii="Book Antiqua" w:hAnsi="Book Antiqua" w:cs="Arial"/>
        </w:rPr>
        <w:t xml:space="preserve"> and histologic diagnose</w:t>
      </w:r>
      <w:r w:rsidR="003A1AE6" w:rsidRPr="00551F84">
        <w:rPr>
          <w:rFonts w:ascii="Book Antiqua" w:hAnsi="Book Antiqua" w:cs="Arial"/>
        </w:rPr>
        <w:t>s in</w:t>
      </w:r>
      <w:r w:rsidR="009A7344" w:rsidRPr="00551F84">
        <w:rPr>
          <w:rFonts w:ascii="Book Antiqua" w:hAnsi="Book Antiqua" w:cs="Arial"/>
        </w:rPr>
        <w:t xml:space="preserve"> the </w:t>
      </w:r>
      <w:r w:rsidRPr="00551F84">
        <w:rPr>
          <w:rFonts w:ascii="Book Antiqua" w:hAnsi="Book Antiqua" w:cs="Arial"/>
        </w:rPr>
        <w:t>esophagus and stomach</w:t>
      </w:r>
      <w:r w:rsidR="009A7344" w:rsidRPr="00551F84">
        <w:rPr>
          <w:rFonts w:ascii="Book Antiqua" w:hAnsi="Book Antiqua" w:cs="Arial"/>
        </w:rPr>
        <w:t>.</w:t>
      </w:r>
      <w:r w:rsidRPr="00551F84">
        <w:rPr>
          <w:rFonts w:ascii="Book Antiqua" w:hAnsi="Book Antiqua" w:cs="Arial"/>
        </w:rPr>
        <w:t xml:space="preserve"> </w:t>
      </w:r>
    </w:p>
    <w:p w14:paraId="37B049FA" w14:textId="7D967680" w:rsidR="00C771F6" w:rsidRPr="00551F84" w:rsidRDefault="0078570A" w:rsidP="004F3AE7">
      <w:pPr>
        <w:widowControl w:val="0"/>
        <w:autoSpaceDE w:val="0"/>
        <w:autoSpaceDN w:val="0"/>
        <w:adjustRightInd w:val="0"/>
        <w:snapToGrid w:val="0"/>
        <w:spacing w:line="360" w:lineRule="auto"/>
        <w:ind w:firstLineChars="100" w:firstLine="240"/>
        <w:jc w:val="both"/>
        <w:rPr>
          <w:rFonts w:ascii="Book Antiqua" w:hAnsi="Book Antiqua" w:cs="Arial"/>
        </w:rPr>
      </w:pPr>
      <w:r w:rsidRPr="00551F84">
        <w:rPr>
          <w:rFonts w:ascii="Book Antiqua" w:hAnsi="Book Antiqua" w:cs="Arial"/>
        </w:rPr>
        <w:t>The statistical analyses of this study were performed by biost</w:t>
      </w:r>
      <w:r w:rsidR="005B2A86" w:rsidRPr="00551F84">
        <w:rPr>
          <w:rFonts w:ascii="Book Antiqua" w:hAnsi="Book Antiqua" w:cs="Arial"/>
        </w:rPr>
        <w:t xml:space="preserve">atisticians, Dr. Maryna </w:t>
      </w:r>
      <w:proofErr w:type="spellStart"/>
      <w:r w:rsidR="005B2A86" w:rsidRPr="00551F84">
        <w:rPr>
          <w:rFonts w:ascii="Book Antiqua" w:hAnsi="Book Antiqua" w:cs="Arial"/>
        </w:rPr>
        <w:t>Yaskina</w:t>
      </w:r>
      <w:proofErr w:type="spellEnd"/>
      <w:r w:rsidRPr="00551F84">
        <w:rPr>
          <w:rFonts w:ascii="Book Antiqua" w:hAnsi="Book Antiqua" w:cs="Arial"/>
        </w:rPr>
        <w:t xml:space="preserve"> and Sung Hyun Kang, of the Women and Children’s Health Research Institute. </w:t>
      </w:r>
      <w:r w:rsidR="00C771F6" w:rsidRPr="00551F84">
        <w:rPr>
          <w:rFonts w:ascii="Book Antiqua" w:hAnsi="Book Antiqua" w:cs="Arial"/>
        </w:rPr>
        <w:t xml:space="preserve">Statistical analyses were performed using SPSS </w:t>
      </w:r>
      <w:r w:rsidR="00624A4F" w:rsidRPr="00551F84">
        <w:rPr>
          <w:rFonts w:ascii="Book Antiqua" w:hAnsi="Book Antiqua" w:cs="Arial"/>
        </w:rPr>
        <w:t xml:space="preserve">23 and </w:t>
      </w:r>
      <w:r w:rsidR="00D740B2" w:rsidRPr="00551F84">
        <w:rPr>
          <w:rFonts w:ascii="Book Antiqua" w:hAnsi="Book Antiqua" w:cs="Arial"/>
        </w:rPr>
        <w:t xml:space="preserve">R version 3.2.3 </w:t>
      </w:r>
      <w:r w:rsidR="00C771F6" w:rsidRPr="00551F84">
        <w:rPr>
          <w:rFonts w:ascii="Book Antiqua" w:hAnsi="Book Antiqua" w:cs="Arial"/>
        </w:rPr>
        <w:t>software</w:t>
      </w:r>
      <w:r w:rsidR="00200352" w:rsidRPr="00551F84">
        <w:rPr>
          <w:rFonts w:ascii="Book Antiqua" w:hAnsi="Book Antiqua" w:cs="Arial"/>
        </w:rPr>
        <w:t>. C</w:t>
      </w:r>
      <w:r w:rsidR="00C771F6" w:rsidRPr="00551F84">
        <w:rPr>
          <w:rFonts w:ascii="Book Antiqua" w:hAnsi="Book Antiqua" w:cs="Arial"/>
        </w:rPr>
        <w:t>ontinuous variables were expressed as means</w:t>
      </w:r>
      <w:r w:rsidR="001808B7" w:rsidRPr="00551F84">
        <w:rPr>
          <w:rFonts w:ascii="Book Antiqua" w:hAnsi="Book Antiqua" w:cs="Arial"/>
        </w:rPr>
        <w:t>, and s</w:t>
      </w:r>
      <w:r w:rsidR="00E53876" w:rsidRPr="00551F84">
        <w:rPr>
          <w:rFonts w:ascii="Book Antiqua" w:hAnsi="Book Antiqua" w:cs="Arial"/>
        </w:rPr>
        <w:t>tatistical significance was</w:t>
      </w:r>
      <w:r w:rsidR="003A1AE6" w:rsidRPr="00551F84">
        <w:rPr>
          <w:rFonts w:ascii="Book Antiqua" w:hAnsi="Book Antiqua" w:cs="Arial"/>
        </w:rPr>
        <w:t xml:space="preserve"> defined by alpha less than </w:t>
      </w:r>
      <w:r w:rsidR="00E53876" w:rsidRPr="00551F84">
        <w:rPr>
          <w:rFonts w:ascii="Book Antiqua" w:hAnsi="Book Antiqua" w:cs="Arial"/>
        </w:rPr>
        <w:t>0.05.</w:t>
      </w:r>
      <w:r w:rsidR="004F3AE7">
        <w:rPr>
          <w:rFonts w:ascii="Book Antiqua" w:hAnsi="Book Antiqua" w:cs="Arial"/>
        </w:rPr>
        <w:t xml:space="preserve"> </w:t>
      </w:r>
      <w:r w:rsidR="00C771F6" w:rsidRPr="00551F84">
        <w:rPr>
          <w:rFonts w:ascii="Book Antiqua" w:hAnsi="Book Antiqua" w:cs="Arial"/>
        </w:rPr>
        <w:t>Sensitivity, specificity, positive and negative predictive values, and positive and negative likelihood ratios were calculated using a 2</w:t>
      </w:r>
      <w:r w:rsidR="004F3AE7">
        <w:rPr>
          <w:rFonts w:ascii="Book Antiqua" w:hAnsi="Book Antiqua" w:cs="Arial" w:hint="eastAsia"/>
          <w:lang w:eastAsia="zh-CN"/>
        </w:rPr>
        <w:t xml:space="preserve"> </w:t>
      </w:r>
      <w:r w:rsidR="004F3AE7" w:rsidRPr="004F3AE7">
        <w:rPr>
          <w:rFonts w:ascii="Book Antiqua" w:hAnsi="Book Antiqua"/>
        </w:rPr>
        <w:t>×</w:t>
      </w:r>
      <w:r w:rsidR="004F3AE7">
        <w:rPr>
          <w:rFonts w:ascii="Book Antiqua" w:hAnsi="Book Antiqua" w:cs="Arial" w:hint="eastAsia"/>
          <w:lang w:eastAsia="zh-CN"/>
        </w:rPr>
        <w:t xml:space="preserve"> </w:t>
      </w:r>
      <w:r w:rsidR="00C771F6" w:rsidRPr="00551F84">
        <w:rPr>
          <w:rFonts w:ascii="Book Antiqua" w:hAnsi="Book Antiqua" w:cs="Arial"/>
        </w:rPr>
        <w:t>2 table in the standard manner.</w:t>
      </w:r>
      <w:r w:rsidR="004F3AE7">
        <w:rPr>
          <w:rFonts w:ascii="Book Antiqua" w:hAnsi="Book Antiqua" w:cs="Arial"/>
        </w:rPr>
        <w:t xml:space="preserve"> </w:t>
      </w:r>
      <w:r w:rsidR="00B4647F" w:rsidRPr="00551F84">
        <w:rPr>
          <w:rFonts w:ascii="Book Antiqua" w:hAnsi="Book Antiqua" w:cs="Arial"/>
        </w:rPr>
        <w:t>Agreement</w:t>
      </w:r>
      <w:r w:rsidR="00C771F6" w:rsidRPr="00551F84">
        <w:rPr>
          <w:rFonts w:ascii="Book Antiqua" w:hAnsi="Book Antiqua" w:cs="Arial"/>
        </w:rPr>
        <w:t xml:space="preserve"> between macroscop</w:t>
      </w:r>
      <w:r w:rsidR="00E53876" w:rsidRPr="00551F84">
        <w:rPr>
          <w:rFonts w:ascii="Book Antiqua" w:hAnsi="Book Antiqua" w:cs="Arial"/>
        </w:rPr>
        <w:t>ic and histologic diagnoses</w:t>
      </w:r>
      <w:r w:rsidR="00350BD4" w:rsidRPr="00551F84">
        <w:rPr>
          <w:rFonts w:ascii="Book Antiqua" w:hAnsi="Book Antiqua" w:cs="Arial"/>
        </w:rPr>
        <w:t xml:space="preserve"> at each tissue site</w:t>
      </w:r>
      <w:r w:rsidR="00E53876" w:rsidRPr="00551F84">
        <w:rPr>
          <w:rFonts w:ascii="Book Antiqua" w:hAnsi="Book Antiqua" w:cs="Arial"/>
        </w:rPr>
        <w:t xml:space="preserve"> was</w:t>
      </w:r>
      <w:r w:rsidR="00C771F6" w:rsidRPr="00551F84">
        <w:rPr>
          <w:rFonts w:ascii="Book Antiqua" w:hAnsi="Book Antiqua" w:cs="Arial"/>
        </w:rPr>
        <w:t xml:space="preserve"> measured using the Cohen’s kappa coefficient, </w:t>
      </w:r>
      <w:r w:rsidR="004865C1" w:rsidRPr="00551F84">
        <w:rPr>
          <w:rFonts w:ascii="Book Antiqua" w:hAnsi="Book Antiqua" w:cs="Arial"/>
        </w:rPr>
        <w:t xml:space="preserve">a measure of </w:t>
      </w:r>
      <w:r w:rsidR="00BD4654" w:rsidRPr="00551F84">
        <w:rPr>
          <w:rFonts w:ascii="Book Antiqua" w:hAnsi="Book Antiqua" w:cs="Arial"/>
        </w:rPr>
        <w:t>agreement</w:t>
      </w:r>
      <w:r w:rsidR="00350BD4" w:rsidRPr="00551F84">
        <w:rPr>
          <w:rFonts w:ascii="Book Antiqua" w:hAnsi="Book Antiqua" w:cs="Arial"/>
        </w:rPr>
        <w:t xml:space="preserve"> for categorical variables</w:t>
      </w:r>
      <w:r w:rsidR="00C771F6" w:rsidRPr="00551F84">
        <w:rPr>
          <w:rFonts w:ascii="Book Antiqua" w:hAnsi="Book Antiqua" w:cs="Arial"/>
        </w:rPr>
        <w:t xml:space="preserve">. </w:t>
      </w:r>
    </w:p>
    <w:p w14:paraId="0B828125" w14:textId="77777777" w:rsidR="00943A83" w:rsidRPr="00551F84" w:rsidRDefault="00943A83" w:rsidP="00B83E5C">
      <w:pPr>
        <w:snapToGrid w:val="0"/>
        <w:spacing w:line="360" w:lineRule="auto"/>
        <w:jc w:val="both"/>
        <w:rPr>
          <w:rFonts w:ascii="Book Antiqua" w:hAnsi="Book Antiqua" w:cs="Arial"/>
          <w:u w:val="single"/>
          <w:lang w:val="en-CA"/>
        </w:rPr>
      </w:pPr>
    </w:p>
    <w:p w14:paraId="4AE37393" w14:textId="766DB6F0" w:rsidR="00943A83" w:rsidRPr="004F3AE7" w:rsidRDefault="00943A83" w:rsidP="00B83E5C">
      <w:pPr>
        <w:snapToGrid w:val="0"/>
        <w:spacing w:line="360" w:lineRule="auto"/>
        <w:jc w:val="both"/>
        <w:rPr>
          <w:rFonts w:ascii="Book Antiqua" w:hAnsi="Book Antiqua" w:cs="Arial"/>
          <w:b/>
          <w:caps/>
          <w:lang w:val="en-CA" w:eastAsia="zh-CN"/>
        </w:rPr>
      </w:pPr>
      <w:r w:rsidRPr="004F3AE7">
        <w:rPr>
          <w:rFonts w:ascii="Book Antiqua" w:hAnsi="Book Antiqua" w:cs="Arial"/>
          <w:b/>
          <w:caps/>
          <w:lang w:val="en-CA"/>
        </w:rPr>
        <w:t>Results</w:t>
      </w:r>
    </w:p>
    <w:p w14:paraId="71945AF4" w14:textId="3F9DBD67" w:rsidR="00A93EF8" w:rsidRPr="00551F84" w:rsidRDefault="001B6D8B" w:rsidP="00B83E5C">
      <w:pPr>
        <w:snapToGrid w:val="0"/>
        <w:spacing w:line="360" w:lineRule="auto"/>
        <w:jc w:val="both"/>
        <w:rPr>
          <w:rFonts w:ascii="Book Antiqua" w:hAnsi="Book Antiqua" w:cs="Arial"/>
          <w:lang w:eastAsia="zh-CN"/>
        </w:rPr>
      </w:pPr>
      <w:r w:rsidRPr="00551F84">
        <w:rPr>
          <w:rFonts w:ascii="Book Antiqua" w:hAnsi="Book Antiqua" w:cs="Arial"/>
        </w:rPr>
        <w:t>One-hundred forty</w:t>
      </w:r>
      <w:r w:rsidR="00C4515F" w:rsidRPr="00551F84">
        <w:rPr>
          <w:rFonts w:ascii="Book Antiqua" w:hAnsi="Book Antiqua" w:cs="Arial"/>
        </w:rPr>
        <w:t xml:space="preserve"> patients were identified and reviewed</w:t>
      </w:r>
      <w:r w:rsidRPr="00551F84">
        <w:rPr>
          <w:rFonts w:ascii="Book Antiqua" w:hAnsi="Book Antiqua" w:cs="Arial"/>
        </w:rPr>
        <w:t xml:space="preserve"> for possible inclusion in the study</w:t>
      </w:r>
      <w:r w:rsidR="005D4647" w:rsidRPr="00551F84">
        <w:rPr>
          <w:rFonts w:ascii="Book Antiqua" w:hAnsi="Book Antiqua" w:cs="Arial"/>
        </w:rPr>
        <w:t xml:space="preserve">; </w:t>
      </w:r>
      <w:r w:rsidR="004A7E49" w:rsidRPr="00551F84">
        <w:rPr>
          <w:rFonts w:ascii="Book Antiqua" w:hAnsi="Book Antiqua" w:cs="Arial"/>
        </w:rPr>
        <w:t xml:space="preserve">61.4% </w:t>
      </w:r>
      <w:r w:rsidRPr="00551F84">
        <w:rPr>
          <w:rFonts w:ascii="Book Antiqua" w:hAnsi="Book Antiqua" w:cs="Arial"/>
        </w:rPr>
        <w:t>were female</w:t>
      </w:r>
      <w:r w:rsidR="00D433D0" w:rsidRPr="00551F84">
        <w:rPr>
          <w:rFonts w:ascii="Book Antiqua" w:hAnsi="Book Antiqua" w:cs="Arial"/>
        </w:rPr>
        <w:t xml:space="preserve"> and mean age at biopsy was 9.1 years (Table 1).</w:t>
      </w:r>
      <w:r w:rsidR="004F3AE7">
        <w:rPr>
          <w:rFonts w:ascii="Book Antiqua" w:hAnsi="Book Antiqua" w:cs="Arial"/>
        </w:rPr>
        <w:t xml:space="preserve"> </w:t>
      </w:r>
      <w:r w:rsidRPr="00551F84">
        <w:rPr>
          <w:rFonts w:ascii="Book Antiqua" w:hAnsi="Book Antiqua" w:cs="Arial"/>
        </w:rPr>
        <w:t>The m</w:t>
      </w:r>
      <w:r w:rsidR="00C4515F" w:rsidRPr="00551F84">
        <w:rPr>
          <w:rFonts w:ascii="Book Antiqua" w:hAnsi="Book Antiqua" w:cs="Arial"/>
        </w:rPr>
        <w:t xml:space="preserve">ost frequent presenting symptoms were abdominal pain, constipation, bloating, fatigue, </w:t>
      </w:r>
      <w:r w:rsidR="00D433D0" w:rsidRPr="00551F84">
        <w:rPr>
          <w:rFonts w:ascii="Book Antiqua" w:hAnsi="Book Antiqua" w:cs="Arial"/>
        </w:rPr>
        <w:t xml:space="preserve">and </w:t>
      </w:r>
      <w:r w:rsidR="00C4515F" w:rsidRPr="00551F84">
        <w:rPr>
          <w:rFonts w:ascii="Book Antiqua" w:hAnsi="Book Antiqua" w:cs="Arial"/>
        </w:rPr>
        <w:t>irritability</w:t>
      </w:r>
      <w:r w:rsidR="005D4647" w:rsidRPr="00551F84">
        <w:rPr>
          <w:rFonts w:ascii="Book Antiqua" w:hAnsi="Book Antiqua" w:cs="Arial"/>
        </w:rPr>
        <w:t>;</w:t>
      </w:r>
      <w:r w:rsidR="00D433D0" w:rsidRPr="00551F84">
        <w:rPr>
          <w:rFonts w:ascii="Book Antiqua" w:hAnsi="Book Antiqua" w:cs="Arial"/>
        </w:rPr>
        <w:t xml:space="preserve"> 10% </w:t>
      </w:r>
      <w:r w:rsidR="00C4515F" w:rsidRPr="00551F84">
        <w:rPr>
          <w:rFonts w:ascii="Book Antiqua" w:hAnsi="Book Antiqua" w:cs="Arial"/>
        </w:rPr>
        <w:t>of patients were asymptomatic</w:t>
      </w:r>
      <w:r w:rsidR="002150CE" w:rsidRPr="00551F84">
        <w:rPr>
          <w:rFonts w:ascii="Book Antiqua" w:hAnsi="Book Antiqua" w:cs="Arial"/>
        </w:rPr>
        <w:t xml:space="preserve"> (Table 1)</w:t>
      </w:r>
      <w:r w:rsidR="00D433D0" w:rsidRPr="00551F84">
        <w:rPr>
          <w:rFonts w:ascii="Book Antiqua" w:hAnsi="Book Antiqua" w:cs="Arial"/>
        </w:rPr>
        <w:t>.</w:t>
      </w:r>
      <w:r w:rsidR="004F3AE7">
        <w:rPr>
          <w:rFonts w:ascii="Book Antiqua" w:hAnsi="Book Antiqua" w:cs="Arial"/>
        </w:rPr>
        <w:t xml:space="preserve"> </w:t>
      </w:r>
      <w:r w:rsidR="0085765D" w:rsidRPr="00551F84">
        <w:rPr>
          <w:rFonts w:ascii="Book Antiqua" w:hAnsi="Book Antiqua" w:cs="Arial"/>
        </w:rPr>
        <w:t xml:space="preserve">The mean </w:t>
      </w:r>
      <w:proofErr w:type="spellStart"/>
      <w:r w:rsidR="0085765D" w:rsidRPr="00551F84">
        <w:rPr>
          <w:rFonts w:ascii="Book Antiqua" w:hAnsi="Book Antiqua" w:cs="Arial"/>
        </w:rPr>
        <w:t>aTTG</w:t>
      </w:r>
      <w:proofErr w:type="spellEnd"/>
      <w:r w:rsidR="0085765D" w:rsidRPr="00551F84">
        <w:rPr>
          <w:rFonts w:ascii="Book Antiqua" w:hAnsi="Book Antiqua" w:cs="Arial"/>
        </w:rPr>
        <w:t xml:space="preserve"> prior to biopsy was</w:t>
      </w:r>
      <w:r w:rsidR="002150CE" w:rsidRPr="00551F84">
        <w:rPr>
          <w:rFonts w:ascii="Book Antiqua" w:hAnsi="Book Antiqua" w:cs="Arial"/>
        </w:rPr>
        <w:t xml:space="preserve"> 393.9</w:t>
      </w:r>
      <w:r w:rsidR="007E1FC2" w:rsidRPr="00551F84">
        <w:rPr>
          <w:rFonts w:ascii="Book Antiqua" w:hAnsi="Book Antiqua" w:cs="Arial"/>
        </w:rPr>
        <w:t xml:space="preserve"> </w:t>
      </w:r>
      <w:r w:rsidR="0085765D" w:rsidRPr="00551F84">
        <w:rPr>
          <w:rFonts w:ascii="Book Antiqua" w:hAnsi="Book Antiqua" w:cs="Arial"/>
        </w:rPr>
        <w:t>with a</w:t>
      </w:r>
      <w:r w:rsidR="002150CE" w:rsidRPr="00551F84">
        <w:rPr>
          <w:rFonts w:ascii="Book Antiqua" w:hAnsi="Book Antiqua" w:cs="Arial"/>
        </w:rPr>
        <w:t xml:space="preserve"> range of 0.9 to 3550 (Table 1).</w:t>
      </w:r>
      <w:r w:rsidR="004F3AE7">
        <w:rPr>
          <w:rFonts w:ascii="Book Antiqua" w:hAnsi="Book Antiqua" w:cs="Arial"/>
        </w:rPr>
        <w:t xml:space="preserve"> </w:t>
      </w:r>
      <w:r w:rsidR="00D433D0" w:rsidRPr="00551F84">
        <w:rPr>
          <w:rFonts w:ascii="Book Antiqua" w:hAnsi="Book Antiqua" w:cs="Arial"/>
        </w:rPr>
        <w:t>In this population, e</w:t>
      </w:r>
      <w:r w:rsidR="00C4515F" w:rsidRPr="00551F84">
        <w:rPr>
          <w:rFonts w:ascii="Book Antiqua" w:hAnsi="Book Antiqua" w:cs="Arial"/>
        </w:rPr>
        <w:t>sophageal biopsies were taken in 54.3% of patients (</w:t>
      </w:r>
      <w:r w:rsidR="00C4515F" w:rsidRPr="004F3AE7">
        <w:rPr>
          <w:rFonts w:ascii="Book Antiqua" w:hAnsi="Book Antiqua" w:cs="Arial"/>
          <w:i/>
        </w:rPr>
        <w:t>n</w:t>
      </w:r>
      <w:r w:rsidR="004F3AE7">
        <w:rPr>
          <w:rFonts w:ascii="Book Antiqua" w:hAnsi="Book Antiqua" w:cs="Arial" w:hint="eastAsia"/>
          <w:lang w:eastAsia="zh-CN"/>
        </w:rPr>
        <w:t xml:space="preserve"> </w:t>
      </w:r>
      <w:r w:rsidR="00C4515F" w:rsidRPr="00551F84">
        <w:rPr>
          <w:rFonts w:ascii="Book Antiqua" w:hAnsi="Book Antiqua" w:cs="Arial"/>
        </w:rPr>
        <w:t>=</w:t>
      </w:r>
      <w:r w:rsidR="004F3AE7">
        <w:rPr>
          <w:rFonts w:ascii="Book Antiqua" w:hAnsi="Book Antiqua" w:cs="Arial" w:hint="eastAsia"/>
          <w:lang w:eastAsia="zh-CN"/>
        </w:rPr>
        <w:t xml:space="preserve"> </w:t>
      </w:r>
      <w:r w:rsidR="00C4515F" w:rsidRPr="00551F84">
        <w:rPr>
          <w:rFonts w:ascii="Book Antiqua" w:hAnsi="Book Antiqua" w:cs="Arial"/>
        </w:rPr>
        <w:t>76)</w:t>
      </w:r>
      <w:r w:rsidR="00D433D0" w:rsidRPr="00551F84">
        <w:rPr>
          <w:rFonts w:ascii="Book Antiqua" w:hAnsi="Book Antiqua" w:cs="Arial"/>
        </w:rPr>
        <w:t>, and g</w:t>
      </w:r>
      <w:r w:rsidR="00C4515F" w:rsidRPr="00551F84">
        <w:rPr>
          <w:rFonts w:ascii="Book Antiqua" w:hAnsi="Book Antiqua" w:cs="Arial"/>
        </w:rPr>
        <w:t xml:space="preserve">astric biopsies </w:t>
      </w:r>
      <w:r w:rsidR="00D433D0" w:rsidRPr="00551F84">
        <w:rPr>
          <w:rFonts w:ascii="Book Antiqua" w:hAnsi="Book Antiqua" w:cs="Arial"/>
        </w:rPr>
        <w:t xml:space="preserve">were taken in 77.9% </w:t>
      </w:r>
      <w:r w:rsidR="00C4515F" w:rsidRPr="00551F84">
        <w:rPr>
          <w:rFonts w:ascii="Book Antiqua" w:hAnsi="Book Antiqua" w:cs="Arial"/>
        </w:rPr>
        <w:t>(</w:t>
      </w:r>
      <w:r w:rsidR="004F3AE7" w:rsidRPr="004F3AE7">
        <w:rPr>
          <w:rFonts w:ascii="Book Antiqua" w:hAnsi="Book Antiqua" w:cs="Arial"/>
          <w:i/>
        </w:rPr>
        <w:t>n</w:t>
      </w:r>
      <w:r w:rsidR="004F3AE7" w:rsidRPr="00551F84">
        <w:rPr>
          <w:rFonts w:ascii="Book Antiqua" w:hAnsi="Book Antiqua" w:cs="Arial"/>
        </w:rPr>
        <w:t xml:space="preserve"> </w:t>
      </w:r>
      <w:r w:rsidR="00C4515F" w:rsidRPr="00551F84">
        <w:rPr>
          <w:rFonts w:ascii="Book Antiqua" w:hAnsi="Book Antiqua" w:cs="Arial"/>
        </w:rPr>
        <w:t>=</w:t>
      </w:r>
      <w:r w:rsidR="004F3AE7">
        <w:rPr>
          <w:rFonts w:ascii="Book Antiqua" w:hAnsi="Book Antiqua" w:cs="Arial" w:hint="eastAsia"/>
          <w:lang w:eastAsia="zh-CN"/>
        </w:rPr>
        <w:t xml:space="preserve"> </w:t>
      </w:r>
      <w:r w:rsidR="00C4515F" w:rsidRPr="00551F84">
        <w:rPr>
          <w:rFonts w:ascii="Book Antiqua" w:hAnsi="Book Antiqua" w:cs="Arial"/>
        </w:rPr>
        <w:t>109)</w:t>
      </w:r>
      <w:r w:rsidR="00D433D0" w:rsidRPr="00551F84">
        <w:rPr>
          <w:rFonts w:ascii="Book Antiqua" w:hAnsi="Book Antiqua" w:cs="Arial"/>
        </w:rPr>
        <w:t>.</w:t>
      </w:r>
      <w:r w:rsidR="004F3AE7">
        <w:rPr>
          <w:rFonts w:ascii="Book Antiqua" w:hAnsi="Book Antiqua" w:cs="Arial"/>
        </w:rPr>
        <w:t xml:space="preserve"> </w:t>
      </w:r>
      <w:r w:rsidR="008347CF" w:rsidRPr="00551F84">
        <w:rPr>
          <w:rFonts w:ascii="Book Antiqua" w:hAnsi="Book Antiqua" w:cs="Arial"/>
        </w:rPr>
        <w:t>Of the patients with esophageal or gastric biopsies, f</w:t>
      </w:r>
      <w:r w:rsidR="00810B96" w:rsidRPr="00551F84">
        <w:rPr>
          <w:rFonts w:ascii="Book Antiqua" w:hAnsi="Book Antiqua" w:cs="Arial"/>
        </w:rPr>
        <w:t xml:space="preserve">ive pediatric gastroenterologists </w:t>
      </w:r>
      <w:r w:rsidR="00D931FE" w:rsidRPr="00551F84">
        <w:rPr>
          <w:rFonts w:ascii="Book Antiqua" w:hAnsi="Book Antiqua" w:cs="Arial"/>
        </w:rPr>
        <w:t>performed</w:t>
      </w:r>
      <w:r w:rsidR="00810B96" w:rsidRPr="00551F84">
        <w:rPr>
          <w:rFonts w:ascii="Book Antiqua" w:hAnsi="Book Antiqua" w:cs="Arial"/>
        </w:rPr>
        <w:t xml:space="preserve"> upper endoscopy (gastroenterologist #1 </w:t>
      </w:r>
      <w:r w:rsidR="008D2F2A" w:rsidRPr="00551F84">
        <w:rPr>
          <w:rFonts w:ascii="Book Antiqua" w:hAnsi="Book Antiqua" w:cs="Arial"/>
        </w:rPr>
        <w:t>–</w:t>
      </w:r>
      <w:r w:rsidR="00810B96" w:rsidRPr="00551F84">
        <w:rPr>
          <w:rFonts w:ascii="Book Antiqua" w:hAnsi="Book Antiqua" w:cs="Arial"/>
        </w:rPr>
        <w:t xml:space="preserve"> 40</w:t>
      </w:r>
      <w:r w:rsidR="008D2F2A" w:rsidRPr="00551F84">
        <w:rPr>
          <w:rFonts w:ascii="Book Antiqua" w:hAnsi="Book Antiqua" w:cs="Arial"/>
        </w:rPr>
        <w:t xml:space="preserve"> </w:t>
      </w:r>
      <w:r w:rsidR="00810B96" w:rsidRPr="00551F84">
        <w:rPr>
          <w:rFonts w:ascii="Book Antiqua" w:hAnsi="Book Antiqua" w:cs="Arial"/>
        </w:rPr>
        <w:t>patients, #2 – 33 patients, #3 – 19 patients, #4 – 13 patients, #5 – 9 patients)</w:t>
      </w:r>
      <w:r w:rsidR="008347CF" w:rsidRPr="00551F84">
        <w:rPr>
          <w:rFonts w:ascii="Book Antiqua" w:hAnsi="Book Antiqua" w:cs="Arial"/>
        </w:rPr>
        <w:t xml:space="preserve"> and</w:t>
      </w:r>
      <w:r w:rsidR="00810B96" w:rsidRPr="00551F84">
        <w:rPr>
          <w:rFonts w:ascii="Book Antiqua" w:hAnsi="Book Antiqua" w:cs="Arial"/>
        </w:rPr>
        <w:t xml:space="preserve"> </w:t>
      </w:r>
      <w:r w:rsidR="008347CF" w:rsidRPr="00551F84">
        <w:rPr>
          <w:rFonts w:ascii="Book Antiqua" w:hAnsi="Book Antiqua" w:cs="Arial"/>
        </w:rPr>
        <w:t>t</w:t>
      </w:r>
      <w:r w:rsidR="00810B96" w:rsidRPr="00551F84">
        <w:rPr>
          <w:rFonts w:ascii="Book Antiqua" w:hAnsi="Book Antiqua" w:cs="Arial"/>
        </w:rPr>
        <w:t xml:space="preserve">hree pathologists </w:t>
      </w:r>
      <w:r w:rsidR="00D931FE" w:rsidRPr="00551F84">
        <w:rPr>
          <w:rFonts w:ascii="Book Antiqua" w:hAnsi="Book Antiqua" w:cs="Arial"/>
        </w:rPr>
        <w:t>interpreted</w:t>
      </w:r>
      <w:r w:rsidR="00810B96" w:rsidRPr="00551F84">
        <w:rPr>
          <w:rFonts w:ascii="Book Antiqua" w:hAnsi="Book Antiqua" w:cs="Arial"/>
        </w:rPr>
        <w:t xml:space="preserve"> </w:t>
      </w:r>
      <w:r w:rsidR="008347CF" w:rsidRPr="00551F84">
        <w:rPr>
          <w:rFonts w:ascii="Book Antiqua" w:hAnsi="Book Antiqua" w:cs="Arial"/>
        </w:rPr>
        <w:t xml:space="preserve">the </w:t>
      </w:r>
      <w:r w:rsidR="00810B96" w:rsidRPr="00551F84">
        <w:rPr>
          <w:rFonts w:ascii="Book Antiqua" w:hAnsi="Book Antiqua" w:cs="Arial"/>
        </w:rPr>
        <w:t>specimens (pathologist #1 – 70 patients, #2 – 43 patients, #3 – 1 patient).</w:t>
      </w:r>
    </w:p>
    <w:p w14:paraId="773A11CE" w14:textId="2853CCFE" w:rsidR="00736B85" w:rsidRPr="00551F84" w:rsidRDefault="00D433D0" w:rsidP="004F3AE7">
      <w:pPr>
        <w:snapToGrid w:val="0"/>
        <w:spacing w:line="360" w:lineRule="auto"/>
        <w:ind w:firstLineChars="100" w:firstLine="240"/>
        <w:jc w:val="both"/>
        <w:rPr>
          <w:rFonts w:ascii="Book Antiqua" w:hAnsi="Book Antiqua" w:cs="Arial"/>
          <w:lang w:eastAsia="zh-CN"/>
        </w:rPr>
      </w:pPr>
      <w:r w:rsidRPr="00551F84">
        <w:rPr>
          <w:rFonts w:ascii="Book Antiqua" w:hAnsi="Book Antiqua" w:cs="Arial"/>
        </w:rPr>
        <w:t>A normal macroscopic appe</w:t>
      </w:r>
      <w:r w:rsidR="004A7E49" w:rsidRPr="00551F84">
        <w:rPr>
          <w:rFonts w:ascii="Book Antiqua" w:hAnsi="Book Antiqua" w:cs="Arial"/>
        </w:rPr>
        <w:t xml:space="preserve">aring esophagus was reported in </w:t>
      </w:r>
      <w:r w:rsidRPr="00551F84">
        <w:rPr>
          <w:rFonts w:ascii="Book Antiqua" w:hAnsi="Book Antiqua" w:cs="Arial"/>
        </w:rPr>
        <w:t>75.0%</w:t>
      </w:r>
      <w:r w:rsidR="004A7E49" w:rsidRPr="00551F84">
        <w:rPr>
          <w:rFonts w:ascii="Book Antiqua" w:hAnsi="Book Antiqua" w:cs="Arial"/>
        </w:rPr>
        <w:t xml:space="preserve"> (57/76) </w:t>
      </w:r>
      <w:r w:rsidRPr="00551F84">
        <w:rPr>
          <w:rFonts w:ascii="Book Antiqua" w:hAnsi="Book Antiqua" w:cs="Arial"/>
        </w:rPr>
        <w:t>of patients</w:t>
      </w:r>
      <w:r w:rsidR="005278F5" w:rsidRPr="00551F84">
        <w:rPr>
          <w:rFonts w:ascii="Book Antiqua" w:hAnsi="Book Antiqua" w:cs="Arial"/>
        </w:rPr>
        <w:t xml:space="preserve"> (</w:t>
      </w:r>
      <w:r w:rsidR="00A101B4" w:rsidRPr="00551F84">
        <w:rPr>
          <w:rFonts w:ascii="Book Antiqua" w:hAnsi="Book Antiqua" w:cs="Arial"/>
        </w:rPr>
        <w:t>Table 2</w:t>
      </w:r>
      <w:r w:rsidR="005278F5" w:rsidRPr="00551F84">
        <w:rPr>
          <w:rFonts w:ascii="Book Antiqua" w:hAnsi="Book Antiqua" w:cs="Arial"/>
        </w:rPr>
        <w:t>)</w:t>
      </w:r>
      <w:r w:rsidRPr="00551F84">
        <w:rPr>
          <w:rFonts w:ascii="Book Antiqua" w:hAnsi="Book Antiqua" w:cs="Arial"/>
        </w:rPr>
        <w:t>.</w:t>
      </w:r>
      <w:r w:rsidR="004F3AE7">
        <w:rPr>
          <w:rFonts w:ascii="Book Antiqua" w:hAnsi="Book Antiqua" w:cs="Arial"/>
        </w:rPr>
        <w:t xml:space="preserve"> </w:t>
      </w:r>
      <w:r w:rsidR="00FF5EF9" w:rsidRPr="00551F84">
        <w:rPr>
          <w:rFonts w:ascii="Book Antiqua" w:hAnsi="Book Antiqua" w:cs="Arial"/>
        </w:rPr>
        <w:t>All these 57 patients with normal macroscopic esophageal appearance had normal histology, except for two with eosinophilic esophagitis and five with reflux esophagitis.</w:t>
      </w:r>
      <w:r w:rsidR="004F3AE7">
        <w:rPr>
          <w:rFonts w:ascii="Book Antiqua" w:hAnsi="Book Antiqua" w:cs="Arial"/>
        </w:rPr>
        <w:t xml:space="preserve"> </w:t>
      </w:r>
      <w:r w:rsidRPr="00551F84">
        <w:rPr>
          <w:rFonts w:ascii="Book Antiqua" w:hAnsi="Book Antiqua" w:cs="Arial"/>
        </w:rPr>
        <w:t xml:space="preserve">Macroscopic abnormalities visible at upper endoscopy </w:t>
      </w:r>
      <w:r w:rsidR="000E4ED2" w:rsidRPr="00551F84">
        <w:rPr>
          <w:rFonts w:ascii="Book Antiqua" w:hAnsi="Book Antiqua" w:cs="Arial"/>
        </w:rPr>
        <w:t xml:space="preserve">included: </w:t>
      </w:r>
      <w:r w:rsidRPr="00551F84">
        <w:rPr>
          <w:rFonts w:ascii="Book Antiqua" w:hAnsi="Book Antiqua" w:cs="Arial"/>
        </w:rPr>
        <w:t>eosinophilic esophagitis (</w:t>
      </w:r>
      <w:r w:rsidR="003A1AE6" w:rsidRPr="00551F84">
        <w:rPr>
          <w:rFonts w:ascii="Book Antiqua" w:hAnsi="Book Antiqua" w:cs="Arial"/>
        </w:rPr>
        <w:t>9/76</w:t>
      </w:r>
      <w:r w:rsidR="00AB6147" w:rsidRPr="00551F84">
        <w:rPr>
          <w:rFonts w:ascii="Book Antiqua" w:hAnsi="Book Antiqua" w:cs="Arial"/>
        </w:rPr>
        <w:t xml:space="preserve">, </w:t>
      </w:r>
      <w:r w:rsidRPr="00551F84">
        <w:rPr>
          <w:rFonts w:ascii="Book Antiqua" w:hAnsi="Book Antiqua" w:cs="Arial"/>
        </w:rPr>
        <w:t>11.8%), reflux esophagitis (</w:t>
      </w:r>
      <w:r w:rsidR="00AB6147" w:rsidRPr="00551F84">
        <w:rPr>
          <w:rFonts w:ascii="Book Antiqua" w:hAnsi="Book Antiqua" w:cs="Arial"/>
        </w:rPr>
        <w:t xml:space="preserve">6/76, </w:t>
      </w:r>
      <w:r w:rsidRPr="00551F84">
        <w:rPr>
          <w:rFonts w:ascii="Book Antiqua" w:hAnsi="Book Antiqua" w:cs="Arial"/>
        </w:rPr>
        <w:t>7.9%), glycogenic acanthosis (1/76, 1.3%) and non-specific abnormalities (</w:t>
      </w:r>
      <w:r w:rsidR="00AB6147" w:rsidRPr="00551F84">
        <w:rPr>
          <w:rFonts w:ascii="Book Antiqua" w:hAnsi="Book Antiqua" w:cs="Arial"/>
        </w:rPr>
        <w:t xml:space="preserve">3/76, </w:t>
      </w:r>
      <w:r w:rsidRPr="00551F84">
        <w:rPr>
          <w:rFonts w:ascii="Book Antiqua" w:hAnsi="Book Antiqua" w:cs="Arial"/>
        </w:rPr>
        <w:t>3.9%)</w:t>
      </w:r>
      <w:r w:rsidR="004F3AE7">
        <w:rPr>
          <w:rFonts w:ascii="Book Antiqua" w:hAnsi="Book Antiqua" w:cs="Arial" w:hint="eastAsia"/>
          <w:lang w:eastAsia="zh-CN"/>
        </w:rPr>
        <w:t xml:space="preserve"> </w:t>
      </w:r>
      <w:proofErr w:type="gramStart"/>
      <w:r w:rsidR="00A101B4" w:rsidRPr="00551F84">
        <w:rPr>
          <w:rFonts w:ascii="Book Antiqua" w:hAnsi="Book Antiqua" w:cs="Arial"/>
        </w:rPr>
        <w:t>(Figure 1)</w:t>
      </w:r>
      <w:r w:rsidRPr="00551F84">
        <w:rPr>
          <w:rFonts w:ascii="Book Antiqua" w:hAnsi="Book Antiqua" w:cs="Arial"/>
        </w:rPr>
        <w:t>.</w:t>
      </w:r>
      <w:proofErr w:type="gramEnd"/>
      <w:r w:rsidR="004F3AE7">
        <w:rPr>
          <w:rFonts w:ascii="Book Antiqua" w:hAnsi="Book Antiqua" w:cs="Arial"/>
        </w:rPr>
        <w:t xml:space="preserve"> </w:t>
      </w:r>
      <w:r w:rsidR="000E4ED2" w:rsidRPr="00551F84">
        <w:rPr>
          <w:rFonts w:ascii="Book Antiqua" w:hAnsi="Book Antiqua" w:cs="Arial"/>
        </w:rPr>
        <w:t>These n</w:t>
      </w:r>
      <w:r w:rsidRPr="00551F84">
        <w:rPr>
          <w:rFonts w:ascii="Book Antiqua" w:hAnsi="Book Antiqua" w:cs="Arial"/>
        </w:rPr>
        <w:t xml:space="preserve">on-specific </w:t>
      </w:r>
      <w:r w:rsidR="003D282F" w:rsidRPr="00551F84">
        <w:rPr>
          <w:rFonts w:ascii="Book Antiqua" w:hAnsi="Book Antiqua" w:cs="Arial"/>
        </w:rPr>
        <w:t xml:space="preserve">macroscopic </w:t>
      </w:r>
      <w:r w:rsidRPr="00551F84">
        <w:rPr>
          <w:rFonts w:ascii="Book Antiqua" w:hAnsi="Book Antiqua" w:cs="Arial"/>
        </w:rPr>
        <w:t>abnorma</w:t>
      </w:r>
      <w:r w:rsidR="004A7E49" w:rsidRPr="00551F84">
        <w:rPr>
          <w:rFonts w:ascii="Book Antiqua" w:hAnsi="Book Antiqua" w:cs="Arial"/>
        </w:rPr>
        <w:t xml:space="preserve">lities were </w:t>
      </w:r>
      <w:r w:rsidR="003D282F" w:rsidRPr="00551F84">
        <w:rPr>
          <w:rFonts w:ascii="Book Antiqua" w:hAnsi="Book Antiqua" w:cs="Arial"/>
        </w:rPr>
        <w:t>nodularity</w:t>
      </w:r>
      <w:r w:rsidR="00AB6147" w:rsidRPr="00551F84">
        <w:rPr>
          <w:rFonts w:ascii="Book Antiqua" w:hAnsi="Book Antiqua" w:cs="Arial"/>
        </w:rPr>
        <w:t xml:space="preserve"> and </w:t>
      </w:r>
      <w:r w:rsidR="000E4ED2" w:rsidRPr="00551F84">
        <w:rPr>
          <w:rFonts w:ascii="Book Antiqua" w:hAnsi="Book Antiqua" w:cs="Arial"/>
        </w:rPr>
        <w:t xml:space="preserve">a </w:t>
      </w:r>
      <w:r w:rsidR="00AB6147" w:rsidRPr="00551F84">
        <w:rPr>
          <w:rFonts w:ascii="Book Antiqua" w:hAnsi="Book Antiqua" w:cs="Arial"/>
        </w:rPr>
        <w:t>prominent</w:t>
      </w:r>
      <w:r w:rsidR="000E4ED2" w:rsidRPr="00551F84">
        <w:rPr>
          <w:rFonts w:ascii="Book Antiqua" w:hAnsi="Book Antiqua" w:cs="Arial"/>
        </w:rPr>
        <w:t xml:space="preserve"> </w:t>
      </w:r>
      <w:r w:rsidR="000E4ED2" w:rsidRPr="00551F84">
        <w:rPr>
          <w:rFonts w:ascii="Book Antiqua" w:hAnsi="Book Antiqua" w:cs="Arial"/>
        </w:rPr>
        <w:lastRenderedPageBreak/>
        <w:t>gastro-esophageal</w:t>
      </w:r>
      <w:r w:rsidR="00AB6147" w:rsidRPr="00551F84">
        <w:rPr>
          <w:rFonts w:ascii="Book Antiqua" w:hAnsi="Book Antiqua" w:cs="Arial"/>
        </w:rPr>
        <w:t xml:space="preserve"> Z-line</w:t>
      </w:r>
      <w:r w:rsidRPr="00551F84">
        <w:rPr>
          <w:rFonts w:ascii="Book Antiqua" w:hAnsi="Book Antiqua" w:cs="Arial"/>
        </w:rPr>
        <w:t>.</w:t>
      </w:r>
      <w:r w:rsidR="004F3AE7">
        <w:rPr>
          <w:rFonts w:ascii="Book Antiqua" w:hAnsi="Book Antiqua" w:cs="Arial"/>
        </w:rPr>
        <w:t xml:space="preserve"> </w:t>
      </w:r>
      <w:r w:rsidR="006950C8" w:rsidRPr="00551F84">
        <w:rPr>
          <w:rFonts w:ascii="Book Antiqua" w:hAnsi="Book Antiqua" w:cs="Arial"/>
        </w:rPr>
        <w:t xml:space="preserve">Endoscopic signs of eosinophilic esophagitis included exudates, </w:t>
      </w:r>
      <w:proofErr w:type="spellStart"/>
      <w:r w:rsidR="006950C8" w:rsidRPr="00551F84">
        <w:rPr>
          <w:rFonts w:ascii="Book Antiqua" w:hAnsi="Book Antiqua" w:cs="Arial"/>
        </w:rPr>
        <w:t>trachealization</w:t>
      </w:r>
      <w:proofErr w:type="spellEnd"/>
      <w:r w:rsidR="006950C8" w:rsidRPr="00551F84">
        <w:rPr>
          <w:rFonts w:ascii="Book Antiqua" w:hAnsi="Book Antiqua" w:cs="Arial"/>
        </w:rPr>
        <w:t xml:space="preserve"> and linear furrowing.</w:t>
      </w:r>
      <w:r w:rsidR="004F3AE7">
        <w:rPr>
          <w:rFonts w:ascii="Book Antiqua" w:hAnsi="Book Antiqua" w:cs="Arial"/>
        </w:rPr>
        <w:t xml:space="preserve"> </w:t>
      </w:r>
      <w:r w:rsidR="006950C8" w:rsidRPr="00551F84">
        <w:rPr>
          <w:rFonts w:ascii="Book Antiqua" w:hAnsi="Book Antiqua" w:cs="Arial"/>
        </w:rPr>
        <w:t>Macroscopic signs of reflux esophagitis were erythema and friability, erosions and ulceration.</w:t>
      </w:r>
      <w:r w:rsidR="004F3AE7">
        <w:rPr>
          <w:rFonts w:ascii="Book Antiqua" w:hAnsi="Book Antiqua" w:cs="Arial"/>
        </w:rPr>
        <w:t xml:space="preserve"> </w:t>
      </w:r>
      <w:r w:rsidRPr="00551F84">
        <w:rPr>
          <w:rFonts w:ascii="Book Antiqua" w:hAnsi="Book Antiqua" w:cs="Arial"/>
        </w:rPr>
        <w:t xml:space="preserve">Esophageal biopsies revealed normal histology in </w:t>
      </w:r>
      <w:r w:rsidR="005278F5" w:rsidRPr="00551F84">
        <w:rPr>
          <w:rFonts w:ascii="Book Antiqua" w:hAnsi="Book Antiqua" w:cs="Arial"/>
        </w:rPr>
        <w:t>76.3% (</w:t>
      </w:r>
      <w:r w:rsidR="00AB6147" w:rsidRPr="00551F84">
        <w:rPr>
          <w:rFonts w:ascii="Book Antiqua" w:hAnsi="Book Antiqua" w:cs="Arial"/>
        </w:rPr>
        <w:t>58/76</w:t>
      </w:r>
      <w:r w:rsidR="005278F5" w:rsidRPr="00551F84">
        <w:rPr>
          <w:rFonts w:ascii="Book Antiqua" w:hAnsi="Book Antiqua" w:cs="Arial"/>
        </w:rPr>
        <w:t xml:space="preserve">) </w:t>
      </w:r>
      <w:r w:rsidRPr="00551F84">
        <w:rPr>
          <w:rFonts w:ascii="Book Antiqua" w:hAnsi="Book Antiqua" w:cs="Arial"/>
        </w:rPr>
        <w:t>of patients.</w:t>
      </w:r>
      <w:r w:rsidR="004F3AE7">
        <w:rPr>
          <w:rFonts w:ascii="Book Antiqua" w:hAnsi="Book Antiqua" w:cs="Arial"/>
        </w:rPr>
        <w:t xml:space="preserve"> </w:t>
      </w:r>
      <w:r w:rsidR="003A1AE6" w:rsidRPr="00551F84">
        <w:rPr>
          <w:rFonts w:ascii="Book Antiqua" w:hAnsi="Book Antiqua" w:cs="Arial"/>
        </w:rPr>
        <w:t>H</w:t>
      </w:r>
      <w:r w:rsidRPr="00551F84">
        <w:rPr>
          <w:rFonts w:ascii="Book Antiqua" w:hAnsi="Book Antiqua" w:cs="Arial"/>
        </w:rPr>
        <w:t xml:space="preserve">istologic </w:t>
      </w:r>
      <w:r w:rsidR="003A1AE6" w:rsidRPr="00551F84">
        <w:rPr>
          <w:rFonts w:ascii="Book Antiqua" w:hAnsi="Book Antiqua" w:cs="Arial"/>
        </w:rPr>
        <w:t xml:space="preserve">esophageal </w:t>
      </w:r>
      <w:r w:rsidRPr="00551F84">
        <w:rPr>
          <w:rFonts w:ascii="Book Antiqua" w:hAnsi="Book Antiqua" w:cs="Arial"/>
        </w:rPr>
        <w:t xml:space="preserve">abnormalities reported </w:t>
      </w:r>
      <w:r w:rsidR="000E4ED2" w:rsidRPr="00551F84">
        <w:rPr>
          <w:rFonts w:ascii="Book Antiqua" w:hAnsi="Book Antiqua" w:cs="Arial"/>
        </w:rPr>
        <w:t xml:space="preserve">included: </w:t>
      </w:r>
      <w:r w:rsidRPr="00551F84">
        <w:rPr>
          <w:rFonts w:ascii="Book Antiqua" w:hAnsi="Book Antiqua" w:cs="Arial"/>
        </w:rPr>
        <w:t>eosinophilic esophagitis (</w:t>
      </w:r>
      <w:r w:rsidR="00AB6147" w:rsidRPr="00551F84">
        <w:rPr>
          <w:rFonts w:ascii="Book Antiqua" w:hAnsi="Book Antiqua" w:cs="Arial"/>
        </w:rPr>
        <w:t xml:space="preserve">8/76, </w:t>
      </w:r>
      <w:r w:rsidRPr="00551F84">
        <w:rPr>
          <w:rFonts w:ascii="Book Antiqua" w:hAnsi="Book Antiqua" w:cs="Arial"/>
        </w:rPr>
        <w:t>10.5%), reflux esophagitis (</w:t>
      </w:r>
      <w:r w:rsidR="00AB6147" w:rsidRPr="00551F84">
        <w:rPr>
          <w:rFonts w:ascii="Book Antiqua" w:hAnsi="Book Antiqua" w:cs="Arial"/>
        </w:rPr>
        <w:t xml:space="preserve">8/76, </w:t>
      </w:r>
      <w:r w:rsidRPr="00551F84">
        <w:rPr>
          <w:rFonts w:ascii="Book Antiqua" w:hAnsi="Book Antiqua" w:cs="Arial"/>
        </w:rPr>
        <w:t>10.5%), glycogenic acanthosis (</w:t>
      </w:r>
      <w:r w:rsidR="00AB6147" w:rsidRPr="00551F84">
        <w:rPr>
          <w:rFonts w:ascii="Book Antiqua" w:hAnsi="Book Antiqua" w:cs="Arial"/>
        </w:rPr>
        <w:t>1/76</w:t>
      </w:r>
      <w:r w:rsidRPr="00551F84">
        <w:rPr>
          <w:rFonts w:ascii="Book Antiqua" w:hAnsi="Book Antiqua" w:cs="Arial"/>
        </w:rPr>
        <w:t>, 1.3%) and non-specific abnormalities (</w:t>
      </w:r>
      <w:r w:rsidR="00AB6147" w:rsidRPr="00551F84">
        <w:rPr>
          <w:rFonts w:ascii="Book Antiqua" w:hAnsi="Book Antiqua" w:cs="Arial"/>
        </w:rPr>
        <w:t xml:space="preserve">1/76, </w:t>
      </w:r>
      <w:r w:rsidRPr="00551F84">
        <w:rPr>
          <w:rFonts w:ascii="Book Antiqua" w:hAnsi="Book Antiqua" w:cs="Arial"/>
        </w:rPr>
        <w:t>1.3%).</w:t>
      </w:r>
      <w:r w:rsidR="004F3AE7">
        <w:rPr>
          <w:rFonts w:ascii="Book Antiqua" w:hAnsi="Book Antiqua" w:cs="Arial"/>
        </w:rPr>
        <w:t xml:space="preserve"> </w:t>
      </w:r>
      <w:r w:rsidR="00AB6147" w:rsidRPr="00551F84">
        <w:rPr>
          <w:rFonts w:ascii="Book Antiqua" w:hAnsi="Book Antiqua" w:cs="Arial"/>
        </w:rPr>
        <w:t xml:space="preserve">The </w:t>
      </w:r>
      <w:r w:rsidR="000E4ED2" w:rsidRPr="00551F84">
        <w:rPr>
          <w:rFonts w:ascii="Book Antiqua" w:hAnsi="Book Antiqua" w:cs="Arial"/>
        </w:rPr>
        <w:t xml:space="preserve">latter </w:t>
      </w:r>
      <w:r w:rsidR="005278F5" w:rsidRPr="00551F84">
        <w:rPr>
          <w:rFonts w:ascii="Book Antiqua" w:hAnsi="Book Antiqua" w:cs="Arial"/>
        </w:rPr>
        <w:t xml:space="preserve">was </w:t>
      </w:r>
      <w:r w:rsidR="00AB6147" w:rsidRPr="00551F84">
        <w:rPr>
          <w:rFonts w:ascii="Book Antiqua" w:hAnsi="Book Antiqua" w:cs="Arial"/>
        </w:rPr>
        <w:t>increased eosinophils at the gastro-esophageal junction</w:t>
      </w:r>
      <w:r w:rsidRPr="00551F84">
        <w:rPr>
          <w:rFonts w:ascii="Book Antiqua" w:hAnsi="Book Antiqua" w:cs="Arial"/>
        </w:rPr>
        <w:t>.</w:t>
      </w:r>
    </w:p>
    <w:p w14:paraId="04020775" w14:textId="31EBF2A2" w:rsidR="0034656A" w:rsidRPr="00551F84" w:rsidRDefault="00D433D0" w:rsidP="004F3AE7">
      <w:pPr>
        <w:snapToGrid w:val="0"/>
        <w:spacing w:line="360" w:lineRule="auto"/>
        <w:ind w:firstLineChars="100" w:firstLine="240"/>
        <w:jc w:val="both"/>
        <w:rPr>
          <w:rFonts w:ascii="Book Antiqua" w:hAnsi="Book Antiqua" w:cs="Arial"/>
          <w:lang w:eastAsia="zh-CN"/>
        </w:rPr>
      </w:pPr>
      <w:r w:rsidRPr="00551F84">
        <w:rPr>
          <w:rFonts w:ascii="Book Antiqua" w:hAnsi="Book Antiqua" w:cs="Arial"/>
        </w:rPr>
        <w:t>In the stomach, 86.2%</w:t>
      </w:r>
      <w:r w:rsidR="005278F5" w:rsidRPr="00551F84">
        <w:rPr>
          <w:rFonts w:ascii="Book Antiqua" w:hAnsi="Book Antiqua" w:cs="Arial"/>
        </w:rPr>
        <w:t xml:space="preserve"> (94/109) </w:t>
      </w:r>
      <w:r w:rsidRPr="00551F84">
        <w:rPr>
          <w:rFonts w:ascii="Book Antiqua" w:hAnsi="Book Antiqua" w:cs="Arial"/>
        </w:rPr>
        <w:t>of patients had a normal macroscopic appearance</w:t>
      </w:r>
      <w:r w:rsidR="005278F5" w:rsidRPr="00551F84">
        <w:rPr>
          <w:rFonts w:ascii="Book Antiqua" w:hAnsi="Book Antiqua" w:cs="Arial"/>
        </w:rPr>
        <w:t xml:space="preserve"> (</w:t>
      </w:r>
      <w:r w:rsidR="00A101B4" w:rsidRPr="00551F84">
        <w:rPr>
          <w:rFonts w:ascii="Book Antiqua" w:hAnsi="Book Antiqua" w:cs="Arial"/>
        </w:rPr>
        <w:t>Table 3</w:t>
      </w:r>
      <w:r w:rsidR="005278F5" w:rsidRPr="00551F84">
        <w:rPr>
          <w:rFonts w:ascii="Book Antiqua" w:hAnsi="Book Antiqua" w:cs="Arial"/>
        </w:rPr>
        <w:t>)</w:t>
      </w:r>
      <w:r w:rsidRPr="00551F84">
        <w:rPr>
          <w:rFonts w:ascii="Book Antiqua" w:hAnsi="Book Antiqua" w:cs="Arial"/>
        </w:rPr>
        <w:t>, while macroscopic abnormalities included gastritis (</w:t>
      </w:r>
      <w:r w:rsidR="00AB6147" w:rsidRPr="00551F84">
        <w:rPr>
          <w:rFonts w:ascii="Book Antiqua" w:hAnsi="Book Antiqua" w:cs="Arial"/>
        </w:rPr>
        <w:t xml:space="preserve">9/109, </w:t>
      </w:r>
      <w:r w:rsidRPr="00551F84">
        <w:rPr>
          <w:rFonts w:ascii="Book Antiqua" w:hAnsi="Book Antiqua" w:cs="Arial"/>
        </w:rPr>
        <w:t>8.3%), pancreatic rest (</w:t>
      </w:r>
      <w:r w:rsidR="00AB6147" w:rsidRPr="00551F84">
        <w:rPr>
          <w:rFonts w:ascii="Book Antiqua" w:hAnsi="Book Antiqua" w:cs="Arial"/>
        </w:rPr>
        <w:t xml:space="preserve">1/109, </w:t>
      </w:r>
      <w:r w:rsidRPr="00551F84">
        <w:rPr>
          <w:rFonts w:ascii="Book Antiqua" w:hAnsi="Book Antiqua" w:cs="Arial"/>
        </w:rPr>
        <w:t>0.9%) and non-specific abnormalities (</w:t>
      </w:r>
      <w:r w:rsidR="00AB6147" w:rsidRPr="00551F84">
        <w:rPr>
          <w:rFonts w:ascii="Book Antiqua" w:hAnsi="Book Antiqua" w:cs="Arial"/>
        </w:rPr>
        <w:t xml:space="preserve">5/109, </w:t>
      </w:r>
      <w:r w:rsidRPr="00551F84">
        <w:rPr>
          <w:rFonts w:ascii="Book Antiqua" w:hAnsi="Book Antiqua" w:cs="Arial"/>
        </w:rPr>
        <w:t>4.6%)</w:t>
      </w:r>
      <w:r w:rsidR="00A101B4" w:rsidRPr="00551F84">
        <w:rPr>
          <w:rFonts w:ascii="Book Antiqua" w:hAnsi="Book Antiqua" w:cs="Arial"/>
        </w:rPr>
        <w:t xml:space="preserve"> </w:t>
      </w:r>
      <w:proofErr w:type="gramStart"/>
      <w:r w:rsidR="00A101B4" w:rsidRPr="00551F84">
        <w:rPr>
          <w:rFonts w:ascii="Book Antiqua" w:hAnsi="Book Antiqua" w:cs="Arial"/>
        </w:rPr>
        <w:t>(Figure 2)</w:t>
      </w:r>
      <w:r w:rsidRPr="00551F84">
        <w:rPr>
          <w:rFonts w:ascii="Book Antiqua" w:hAnsi="Book Antiqua" w:cs="Arial"/>
        </w:rPr>
        <w:t>.</w:t>
      </w:r>
      <w:proofErr w:type="gramEnd"/>
      <w:r w:rsidR="004F3AE7">
        <w:rPr>
          <w:rFonts w:ascii="Book Antiqua" w:hAnsi="Book Antiqua" w:cs="Arial"/>
        </w:rPr>
        <w:t xml:space="preserve"> </w:t>
      </w:r>
      <w:r w:rsidR="00661651" w:rsidRPr="00551F84">
        <w:rPr>
          <w:rFonts w:ascii="Book Antiqua" w:hAnsi="Book Antiqua" w:cs="Arial"/>
        </w:rPr>
        <w:t>Endoscopic signs of gastritis</w:t>
      </w:r>
      <w:r w:rsidR="00955BCF" w:rsidRPr="00551F84">
        <w:rPr>
          <w:rFonts w:ascii="Book Antiqua" w:hAnsi="Book Antiqua" w:cs="Arial"/>
        </w:rPr>
        <w:t xml:space="preserve"> described</w:t>
      </w:r>
      <w:r w:rsidR="00661651" w:rsidRPr="00551F84">
        <w:rPr>
          <w:rFonts w:ascii="Book Antiqua" w:hAnsi="Book Antiqua" w:cs="Arial"/>
        </w:rPr>
        <w:t xml:space="preserve"> included edema, hyperemia and erosions.</w:t>
      </w:r>
      <w:r w:rsidR="004F3AE7">
        <w:rPr>
          <w:rFonts w:ascii="Book Antiqua" w:hAnsi="Book Antiqua" w:cs="Arial"/>
        </w:rPr>
        <w:t xml:space="preserve"> </w:t>
      </w:r>
      <w:r w:rsidRPr="00551F84">
        <w:rPr>
          <w:rFonts w:ascii="Book Antiqua" w:hAnsi="Book Antiqua" w:cs="Arial"/>
        </w:rPr>
        <w:t>The non-specific gastric abnorma</w:t>
      </w:r>
      <w:r w:rsidR="00AB6147" w:rsidRPr="00551F84">
        <w:rPr>
          <w:rFonts w:ascii="Book Antiqua" w:hAnsi="Book Antiqua" w:cs="Arial"/>
        </w:rPr>
        <w:t xml:space="preserve">lities </w:t>
      </w:r>
      <w:r w:rsidR="003E2F55" w:rsidRPr="00551F84">
        <w:rPr>
          <w:rFonts w:ascii="Book Antiqua" w:hAnsi="Book Antiqua" w:cs="Arial"/>
        </w:rPr>
        <w:t xml:space="preserve">reported were </w:t>
      </w:r>
      <w:r w:rsidR="005278F5" w:rsidRPr="00551F84">
        <w:rPr>
          <w:rFonts w:ascii="Book Antiqua" w:hAnsi="Book Antiqua" w:cs="Arial"/>
        </w:rPr>
        <w:t>non-specific erythema, edema and</w:t>
      </w:r>
      <w:r w:rsidR="00AB6147" w:rsidRPr="00551F84">
        <w:rPr>
          <w:rFonts w:ascii="Book Antiqua" w:hAnsi="Book Antiqua" w:cs="Arial"/>
        </w:rPr>
        <w:t xml:space="preserve"> hyperemia</w:t>
      </w:r>
      <w:r w:rsidRPr="00551F84">
        <w:rPr>
          <w:rFonts w:ascii="Book Antiqua" w:hAnsi="Book Antiqua" w:cs="Arial"/>
        </w:rPr>
        <w:t>.</w:t>
      </w:r>
      <w:r w:rsidR="004F3AE7">
        <w:rPr>
          <w:rFonts w:ascii="Book Antiqua" w:hAnsi="Book Antiqua" w:cs="Arial"/>
        </w:rPr>
        <w:t xml:space="preserve"> </w:t>
      </w:r>
      <w:r w:rsidRPr="00551F84">
        <w:rPr>
          <w:rFonts w:ascii="Book Antiqua" w:hAnsi="Book Antiqua" w:cs="Arial"/>
        </w:rPr>
        <w:t>Biopsies of the stomach were normal in</w:t>
      </w:r>
      <w:r w:rsidR="005278F5" w:rsidRPr="00551F84">
        <w:rPr>
          <w:rFonts w:ascii="Book Antiqua" w:hAnsi="Book Antiqua" w:cs="Arial"/>
        </w:rPr>
        <w:t xml:space="preserve"> 87.2%</w:t>
      </w:r>
      <w:r w:rsidRPr="00551F84">
        <w:rPr>
          <w:rFonts w:ascii="Book Antiqua" w:hAnsi="Book Antiqua" w:cs="Arial"/>
        </w:rPr>
        <w:t xml:space="preserve"> </w:t>
      </w:r>
      <w:r w:rsidR="005278F5" w:rsidRPr="00551F84">
        <w:rPr>
          <w:rFonts w:ascii="Book Antiqua" w:hAnsi="Book Antiqua" w:cs="Arial"/>
        </w:rPr>
        <w:t>(</w:t>
      </w:r>
      <w:r w:rsidR="00AB6147" w:rsidRPr="00551F84">
        <w:rPr>
          <w:rFonts w:ascii="Book Antiqua" w:hAnsi="Book Antiqua" w:cs="Arial"/>
        </w:rPr>
        <w:t>95/109</w:t>
      </w:r>
      <w:r w:rsidR="005278F5" w:rsidRPr="00551F84">
        <w:rPr>
          <w:rFonts w:ascii="Book Antiqua" w:hAnsi="Book Antiqua" w:cs="Arial"/>
        </w:rPr>
        <w:t xml:space="preserve">) </w:t>
      </w:r>
      <w:r w:rsidR="00122137" w:rsidRPr="00551F84">
        <w:rPr>
          <w:rFonts w:ascii="Book Antiqua" w:hAnsi="Book Antiqua" w:cs="Arial"/>
        </w:rPr>
        <w:t>of patients.</w:t>
      </w:r>
      <w:r w:rsidR="004F3AE7">
        <w:rPr>
          <w:rFonts w:ascii="Book Antiqua" w:hAnsi="Book Antiqua" w:cs="Arial"/>
        </w:rPr>
        <w:t xml:space="preserve"> </w:t>
      </w:r>
      <w:r w:rsidR="00122137" w:rsidRPr="00551F84">
        <w:rPr>
          <w:rFonts w:ascii="Book Antiqua" w:hAnsi="Book Antiqua" w:cs="Arial"/>
        </w:rPr>
        <w:t xml:space="preserve">Gastritis was found in </w:t>
      </w:r>
      <w:r w:rsidR="005278F5" w:rsidRPr="00551F84">
        <w:rPr>
          <w:rFonts w:ascii="Book Antiqua" w:hAnsi="Book Antiqua" w:cs="Arial"/>
        </w:rPr>
        <w:t>12.8% (</w:t>
      </w:r>
      <w:r w:rsidR="00AB6147" w:rsidRPr="00551F84">
        <w:rPr>
          <w:rFonts w:ascii="Book Antiqua" w:hAnsi="Book Antiqua" w:cs="Arial"/>
        </w:rPr>
        <w:t>14/109</w:t>
      </w:r>
      <w:r w:rsidR="005278F5" w:rsidRPr="00551F84">
        <w:rPr>
          <w:rFonts w:ascii="Book Antiqua" w:hAnsi="Book Antiqua" w:cs="Arial"/>
        </w:rPr>
        <w:t>)</w:t>
      </w:r>
      <w:r w:rsidR="00122137" w:rsidRPr="00551F84">
        <w:rPr>
          <w:rFonts w:ascii="Book Antiqua" w:hAnsi="Book Antiqua" w:cs="Arial"/>
        </w:rPr>
        <w:t xml:space="preserve"> of gastric specimens, with only one child having</w:t>
      </w:r>
      <w:r w:rsidR="003E2F55" w:rsidRPr="00551F84">
        <w:rPr>
          <w:rFonts w:ascii="Book Antiqua" w:hAnsi="Book Antiqua" w:cs="Arial"/>
        </w:rPr>
        <w:t xml:space="preserve"> proven</w:t>
      </w:r>
      <w:r w:rsidR="00122137" w:rsidRPr="00551F84">
        <w:rPr>
          <w:rFonts w:ascii="Book Antiqua" w:hAnsi="Book Antiqua" w:cs="Arial"/>
        </w:rPr>
        <w:t xml:space="preserve"> H. pylori</w:t>
      </w:r>
      <w:r w:rsidR="002A79C9" w:rsidRPr="00551F84">
        <w:rPr>
          <w:rFonts w:ascii="Book Antiqua" w:hAnsi="Book Antiqua" w:cs="Arial"/>
        </w:rPr>
        <w:t xml:space="preserve"> infection</w:t>
      </w:r>
      <w:r w:rsidRPr="00551F84">
        <w:rPr>
          <w:rFonts w:ascii="Book Antiqua" w:hAnsi="Book Antiqua" w:cs="Arial"/>
        </w:rPr>
        <w:t xml:space="preserve">. </w:t>
      </w:r>
      <w:r w:rsidR="00FF5EF9" w:rsidRPr="00551F84">
        <w:rPr>
          <w:rFonts w:ascii="Book Antiqua" w:hAnsi="Book Antiqua" w:cs="Arial"/>
        </w:rPr>
        <w:t>Only 11/94 patients with a normal endoscopic gastric appearance had a histological diagnosis of gastritis.</w:t>
      </w:r>
      <w:r w:rsidR="004F3AE7">
        <w:rPr>
          <w:rFonts w:ascii="Book Antiqua" w:hAnsi="Book Antiqua" w:cs="Arial"/>
        </w:rPr>
        <w:t xml:space="preserve"> </w:t>
      </w:r>
      <w:r w:rsidR="00FF5EF9" w:rsidRPr="00551F84">
        <w:rPr>
          <w:rFonts w:ascii="Book Antiqua" w:hAnsi="Book Antiqua" w:cs="Arial"/>
        </w:rPr>
        <w:t>The patient with H. pylori infection had a macroscopic diagnosis of gastritis.</w:t>
      </w:r>
    </w:p>
    <w:p w14:paraId="57C052B7" w14:textId="3FC400C7" w:rsidR="0034656A" w:rsidRPr="00551F84" w:rsidRDefault="0034656A" w:rsidP="004F3AE7">
      <w:pPr>
        <w:snapToGrid w:val="0"/>
        <w:spacing w:line="360" w:lineRule="auto"/>
        <w:ind w:firstLineChars="100" w:firstLine="240"/>
        <w:jc w:val="both"/>
        <w:rPr>
          <w:rFonts w:ascii="Book Antiqua" w:hAnsi="Book Antiqua" w:cs="Arial"/>
          <w:lang w:eastAsia="zh-CN"/>
        </w:rPr>
      </w:pPr>
      <w:r w:rsidRPr="00551F84">
        <w:rPr>
          <w:rFonts w:ascii="Book Antiqua" w:hAnsi="Book Antiqua" w:cs="Arial"/>
        </w:rPr>
        <w:t>Of the 87 patients who reported abdominal pain as a presenting symptom, 75.9% had normal macroscopic appearance of both the esophagus and stomach.</w:t>
      </w:r>
      <w:r w:rsidR="004F3AE7">
        <w:rPr>
          <w:rFonts w:ascii="Book Antiqua" w:hAnsi="Book Antiqua" w:cs="Arial"/>
        </w:rPr>
        <w:t xml:space="preserve"> </w:t>
      </w:r>
      <w:r w:rsidRPr="00551F84">
        <w:rPr>
          <w:rFonts w:ascii="Book Antiqua" w:hAnsi="Book Antiqua" w:cs="Arial"/>
        </w:rPr>
        <w:t>Seventy-two of these 87 patients had biopsies taken from at least one of the esophagus or stomach, and 70.8% of these patients had normal histologic results.</w:t>
      </w:r>
      <w:r w:rsidR="004F3AE7">
        <w:rPr>
          <w:rFonts w:ascii="Book Antiqua" w:hAnsi="Book Antiqua" w:cs="Arial" w:hint="eastAsia"/>
          <w:lang w:eastAsia="zh-CN"/>
        </w:rPr>
        <w:t xml:space="preserve"> </w:t>
      </w:r>
      <w:r w:rsidRPr="00551F84">
        <w:rPr>
          <w:rFonts w:ascii="Book Antiqua" w:hAnsi="Book Antiqua" w:cs="Arial"/>
        </w:rPr>
        <w:t>Eosinophilic esophagitis was found in 4 patients reporting abdominal pain, by both macroscopic and histologic diagnosis.</w:t>
      </w:r>
      <w:r w:rsidR="004F3AE7">
        <w:rPr>
          <w:rFonts w:ascii="Book Antiqua" w:hAnsi="Book Antiqua" w:cs="Arial"/>
        </w:rPr>
        <w:t xml:space="preserve"> </w:t>
      </w:r>
      <w:r w:rsidRPr="00551F84">
        <w:rPr>
          <w:rFonts w:ascii="Book Antiqua" w:hAnsi="Book Antiqua" w:cs="Arial"/>
        </w:rPr>
        <w:t>Esophagitis was found histologically in 6 of these patients, 1 of which was associated with macroscopic changes.</w:t>
      </w:r>
      <w:r w:rsidR="004F3AE7">
        <w:rPr>
          <w:rFonts w:ascii="Book Antiqua" w:hAnsi="Book Antiqua" w:cs="Arial"/>
        </w:rPr>
        <w:t xml:space="preserve"> </w:t>
      </w:r>
      <w:r w:rsidRPr="00551F84">
        <w:rPr>
          <w:rFonts w:ascii="Book Antiqua" w:hAnsi="Book Antiqua" w:cs="Arial"/>
        </w:rPr>
        <w:t>Gastritis was found histologically in 8 patients with abdominal pain, 1 of which was associated with macroscopic abnormalities.</w:t>
      </w:r>
      <w:r w:rsidR="004F3AE7">
        <w:rPr>
          <w:rFonts w:ascii="Book Antiqua" w:hAnsi="Book Antiqua" w:cs="Arial"/>
        </w:rPr>
        <w:t xml:space="preserve"> </w:t>
      </w:r>
      <w:r w:rsidRPr="00551F84">
        <w:rPr>
          <w:rFonts w:ascii="Book Antiqua" w:hAnsi="Book Antiqua" w:cs="Arial"/>
        </w:rPr>
        <w:t>Sixteen of the patients with abdominal pain had a normal appearing esophagus and stomach by endoscopy and had no biopsy taken from either site due to gastroenterologist practice.</w:t>
      </w:r>
      <w:r w:rsidR="004F3AE7">
        <w:rPr>
          <w:rFonts w:ascii="Book Antiqua" w:hAnsi="Book Antiqua" w:cs="Arial"/>
        </w:rPr>
        <w:t xml:space="preserve"> </w:t>
      </w:r>
      <w:r w:rsidRPr="00551F84">
        <w:rPr>
          <w:rFonts w:ascii="Book Antiqua" w:hAnsi="Book Antiqua" w:cs="Arial"/>
        </w:rPr>
        <w:t>The other gastrointestinal presenting symptoms relevant to the esophagus and stomach reported in the study population were bloating and vomiting.</w:t>
      </w:r>
      <w:r w:rsidR="004F3AE7">
        <w:rPr>
          <w:rFonts w:ascii="Book Antiqua" w:hAnsi="Book Antiqua" w:cs="Arial"/>
        </w:rPr>
        <w:t xml:space="preserve"> </w:t>
      </w:r>
      <w:r w:rsidRPr="00551F84">
        <w:rPr>
          <w:rFonts w:ascii="Book Antiqua" w:hAnsi="Book Antiqua" w:cs="Arial"/>
        </w:rPr>
        <w:t xml:space="preserve">Of the 40 patients who reported bloating, 82.5% received a normal </w:t>
      </w:r>
      <w:r w:rsidRPr="00551F84">
        <w:rPr>
          <w:rFonts w:ascii="Book Antiqua" w:hAnsi="Book Antiqua" w:cs="Arial"/>
        </w:rPr>
        <w:lastRenderedPageBreak/>
        <w:t>macroscopic diagnosis in the esophagus and stomach; 71.9% of this group who had biopsies taken from at least one of these sites (</w:t>
      </w:r>
      <w:r w:rsidR="004F3AE7" w:rsidRPr="004F3AE7">
        <w:rPr>
          <w:rFonts w:ascii="Book Antiqua" w:hAnsi="Book Antiqua" w:cs="Arial"/>
          <w:i/>
        </w:rPr>
        <w:t>n</w:t>
      </w:r>
      <w:r w:rsidR="004F3AE7" w:rsidRPr="00551F84">
        <w:rPr>
          <w:rFonts w:ascii="Book Antiqua" w:hAnsi="Book Antiqua" w:cs="Arial"/>
        </w:rPr>
        <w:t xml:space="preserve"> </w:t>
      </w:r>
      <w:r w:rsidRPr="00551F84">
        <w:rPr>
          <w:rFonts w:ascii="Book Antiqua" w:hAnsi="Book Antiqua" w:cs="Arial"/>
        </w:rPr>
        <w:t>=</w:t>
      </w:r>
      <w:r w:rsidR="004F3AE7">
        <w:rPr>
          <w:rFonts w:ascii="Book Antiqua" w:hAnsi="Book Antiqua" w:cs="Arial" w:hint="eastAsia"/>
          <w:lang w:eastAsia="zh-CN"/>
        </w:rPr>
        <w:t xml:space="preserve"> </w:t>
      </w:r>
      <w:r w:rsidRPr="00551F84">
        <w:rPr>
          <w:rFonts w:ascii="Book Antiqua" w:hAnsi="Book Antiqua" w:cs="Arial"/>
        </w:rPr>
        <w:t>32) also had normal histologic results.</w:t>
      </w:r>
      <w:r w:rsidR="004F3AE7">
        <w:rPr>
          <w:rFonts w:ascii="Book Antiqua" w:hAnsi="Book Antiqua" w:cs="Arial"/>
        </w:rPr>
        <w:t xml:space="preserve"> </w:t>
      </w:r>
      <w:r w:rsidRPr="00551F84">
        <w:rPr>
          <w:rFonts w:ascii="Book Antiqua" w:hAnsi="Book Antiqua" w:cs="Arial"/>
        </w:rPr>
        <w:t>In the 13 patients with vomiting, 61.5% had normal esophageal and gastric macroscopic diagnoses and 63.6% of the 11 patients who had biopsies taken also had normal histology.</w:t>
      </w:r>
    </w:p>
    <w:p w14:paraId="448ADC4F" w14:textId="78CFED9C" w:rsidR="001B6D8B" w:rsidRPr="00551F84" w:rsidRDefault="005278F5" w:rsidP="004F3AE7">
      <w:pPr>
        <w:snapToGrid w:val="0"/>
        <w:spacing w:line="360" w:lineRule="auto"/>
        <w:ind w:firstLineChars="100" w:firstLine="240"/>
        <w:jc w:val="both"/>
        <w:rPr>
          <w:rFonts w:ascii="Book Antiqua" w:hAnsi="Book Antiqua" w:cs="Arial"/>
        </w:rPr>
      </w:pPr>
      <w:r w:rsidRPr="00551F84">
        <w:rPr>
          <w:rFonts w:ascii="Book Antiqua" w:hAnsi="Book Antiqua" w:cs="Arial"/>
        </w:rPr>
        <w:t>The sensitivity of normal macroscopic appearance for predicting normal esophageal histology was 86.2%</w:t>
      </w:r>
      <w:r w:rsidR="0072165B" w:rsidRPr="00551F84">
        <w:rPr>
          <w:rFonts w:ascii="Book Antiqua" w:hAnsi="Book Antiqua" w:cs="Arial"/>
        </w:rPr>
        <w:t xml:space="preserve"> (97.5%</w:t>
      </w:r>
      <w:r w:rsidR="004F3AE7" w:rsidRPr="00551F84">
        <w:rPr>
          <w:rFonts w:ascii="Book Antiqua" w:hAnsi="Book Antiqua" w:cs="Arial"/>
        </w:rPr>
        <w:t>CI</w:t>
      </w:r>
      <w:r w:rsidR="004F3AE7">
        <w:rPr>
          <w:rFonts w:ascii="Book Antiqua" w:hAnsi="Book Antiqua" w:cs="Arial" w:hint="eastAsia"/>
          <w:lang w:eastAsia="zh-CN"/>
        </w:rPr>
        <w:t>:</w:t>
      </w:r>
      <w:r w:rsidR="004424AC" w:rsidRPr="00551F84">
        <w:rPr>
          <w:rFonts w:ascii="Book Antiqua" w:hAnsi="Book Antiqua" w:cs="Arial"/>
        </w:rPr>
        <w:t xml:space="preserve"> 74.6</w:t>
      </w:r>
      <w:r w:rsidR="004F3AE7" w:rsidRPr="00551F84">
        <w:rPr>
          <w:rFonts w:ascii="Book Antiqua" w:hAnsi="Book Antiqua" w:cs="Arial"/>
        </w:rPr>
        <w:t>%</w:t>
      </w:r>
      <w:r w:rsidR="004424AC" w:rsidRPr="00551F84">
        <w:rPr>
          <w:rFonts w:ascii="Book Antiqua" w:hAnsi="Book Antiqua" w:cs="Arial"/>
        </w:rPr>
        <w:t>-93.9%)</w:t>
      </w:r>
      <w:r w:rsidR="00942F2E" w:rsidRPr="00551F84">
        <w:rPr>
          <w:rFonts w:ascii="Book Antiqua" w:hAnsi="Book Antiqua" w:cs="Arial"/>
        </w:rPr>
        <w:t>. The sensitivity of normal macroscopic appearance for predicting normal gastric histology</w:t>
      </w:r>
      <w:r w:rsidRPr="00551F84">
        <w:rPr>
          <w:rFonts w:ascii="Book Antiqua" w:hAnsi="Book Antiqua" w:cs="Arial"/>
        </w:rPr>
        <w:t xml:space="preserve"> was 87.4% </w:t>
      </w:r>
      <w:r w:rsidR="004F3AE7">
        <w:rPr>
          <w:rFonts w:ascii="Book Antiqua" w:hAnsi="Book Antiqua" w:cs="Arial"/>
        </w:rPr>
        <w:t>(97.5%</w:t>
      </w:r>
      <w:r w:rsidR="00553B91" w:rsidRPr="00551F84">
        <w:rPr>
          <w:rFonts w:ascii="Book Antiqua" w:hAnsi="Book Antiqua" w:cs="Arial"/>
        </w:rPr>
        <w:t>CI</w:t>
      </w:r>
      <w:r w:rsidR="004F3AE7">
        <w:rPr>
          <w:rFonts w:ascii="Book Antiqua" w:hAnsi="Book Antiqua" w:cs="Arial" w:hint="eastAsia"/>
          <w:lang w:eastAsia="zh-CN"/>
        </w:rPr>
        <w:t xml:space="preserve">: </w:t>
      </w:r>
      <w:r w:rsidR="005E7E12" w:rsidRPr="00551F84">
        <w:rPr>
          <w:rFonts w:ascii="Book Antiqua" w:hAnsi="Book Antiqua" w:cs="Arial"/>
        </w:rPr>
        <w:t>79.0</w:t>
      </w:r>
      <w:r w:rsidR="004F3AE7" w:rsidRPr="00551F84">
        <w:rPr>
          <w:rFonts w:ascii="Book Antiqua" w:hAnsi="Book Antiqua" w:cs="Arial"/>
        </w:rPr>
        <w:t>%</w:t>
      </w:r>
      <w:r w:rsidR="005E7E12" w:rsidRPr="00551F84">
        <w:rPr>
          <w:rFonts w:ascii="Book Antiqua" w:hAnsi="Book Antiqua" w:cs="Arial"/>
        </w:rPr>
        <w:t>-93.3%)</w:t>
      </w:r>
      <w:r w:rsidR="002B3B01" w:rsidRPr="00551F84">
        <w:rPr>
          <w:rFonts w:ascii="Book Antiqua" w:hAnsi="Book Antiqua" w:cs="Arial"/>
        </w:rPr>
        <w:t>.</w:t>
      </w:r>
      <w:r w:rsidR="004F3AE7">
        <w:rPr>
          <w:rFonts w:ascii="Book Antiqua" w:hAnsi="Book Antiqua" w:cs="Arial"/>
        </w:rPr>
        <w:t xml:space="preserve"> </w:t>
      </w:r>
      <w:r w:rsidRPr="00551F84">
        <w:rPr>
          <w:rFonts w:ascii="Book Antiqua" w:hAnsi="Book Antiqua" w:cs="Arial"/>
        </w:rPr>
        <w:t>The positive predictive value of normal macroscopic diagnosis for normal histology in the esophagus and stomach were 87.7% and 88.3%, respectively.</w:t>
      </w:r>
      <w:r w:rsidR="004F3AE7">
        <w:rPr>
          <w:rFonts w:ascii="Book Antiqua" w:hAnsi="Book Antiqua" w:cs="Arial"/>
        </w:rPr>
        <w:t xml:space="preserve"> </w:t>
      </w:r>
      <w:r w:rsidRPr="00551F84">
        <w:rPr>
          <w:rFonts w:ascii="Book Antiqua" w:hAnsi="Book Antiqua" w:cs="Arial"/>
        </w:rPr>
        <w:t xml:space="preserve">The Cohen’s kappa coefficient representing </w:t>
      </w:r>
      <w:r w:rsidR="0073469D" w:rsidRPr="00551F84">
        <w:rPr>
          <w:rFonts w:ascii="Book Antiqua" w:hAnsi="Book Antiqua" w:cs="Arial"/>
        </w:rPr>
        <w:t>agreement</w:t>
      </w:r>
      <w:r w:rsidRPr="00551F84">
        <w:rPr>
          <w:rFonts w:ascii="Book Antiqua" w:hAnsi="Book Antiqua" w:cs="Arial"/>
        </w:rPr>
        <w:t xml:space="preserve"> between esophageal macroscopic and histolo</w:t>
      </w:r>
      <w:r w:rsidR="0072165B" w:rsidRPr="00551F84">
        <w:rPr>
          <w:rFonts w:ascii="Book Antiqua" w:hAnsi="Book Antiqua" w:cs="Arial"/>
        </w:rPr>
        <w:t xml:space="preserve">gic diagnoses </w:t>
      </w:r>
      <w:r w:rsidR="001E6AEC" w:rsidRPr="00551F84">
        <w:rPr>
          <w:rFonts w:ascii="Book Antiqua" w:hAnsi="Book Antiqua" w:cs="Arial"/>
        </w:rPr>
        <w:t xml:space="preserve">for all of the gastroenterologists as a group </w:t>
      </w:r>
      <w:r w:rsidR="004F3AE7">
        <w:rPr>
          <w:rFonts w:ascii="Book Antiqua" w:hAnsi="Book Antiqua" w:cs="Arial"/>
        </w:rPr>
        <w:t>was 0.464 (95%</w:t>
      </w:r>
      <w:r w:rsidR="00553B91" w:rsidRPr="00551F84">
        <w:rPr>
          <w:rFonts w:ascii="Book Antiqua" w:hAnsi="Book Antiqua" w:cs="Arial"/>
        </w:rPr>
        <w:t>CI</w:t>
      </w:r>
      <w:r w:rsidR="004F3AE7">
        <w:rPr>
          <w:rFonts w:ascii="Book Antiqua" w:hAnsi="Book Antiqua" w:cs="Arial" w:hint="eastAsia"/>
          <w:lang w:eastAsia="zh-CN"/>
        </w:rPr>
        <w:t>:</w:t>
      </w:r>
      <w:r w:rsidR="0072165B" w:rsidRPr="00551F84">
        <w:rPr>
          <w:rFonts w:ascii="Book Antiqua" w:hAnsi="Book Antiqua" w:cs="Arial"/>
        </w:rPr>
        <w:t xml:space="preserve"> </w:t>
      </w:r>
      <w:r w:rsidRPr="00551F84">
        <w:rPr>
          <w:rFonts w:ascii="Book Antiqua" w:hAnsi="Book Antiqua" w:cs="Arial"/>
        </w:rPr>
        <w:t xml:space="preserve">0.233-0.695, </w:t>
      </w:r>
      <w:r w:rsidRPr="004F3AE7">
        <w:rPr>
          <w:rFonts w:ascii="Book Antiqua" w:hAnsi="Book Antiqua" w:cs="Arial"/>
          <w:i/>
          <w:caps/>
        </w:rPr>
        <w:t>p</w:t>
      </w:r>
      <w:r w:rsidR="004F3AE7" w:rsidRPr="004F3AE7">
        <w:rPr>
          <w:rFonts w:ascii="Book Antiqua" w:hAnsi="Book Antiqua" w:cs="Arial" w:hint="eastAsia"/>
          <w:i/>
          <w:caps/>
          <w:lang w:eastAsia="zh-CN"/>
        </w:rPr>
        <w:t xml:space="preserve"> </w:t>
      </w:r>
      <w:r w:rsidRPr="00551F84">
        <w:rPr>
          <w:rFonts w:ascii="Book Antiqua" w:hAnsi="Book Antiqua" w:cs="Arial"/>
        </w:rPr>
        <w:t>&lt;</w:t>
      </w:r>
      <w:r w:rsidR="004F3AE7">
        <w:rPr>
          <w:rFonts w:ascii="Book Antiqua" w:hAnsi="Book Antiqua" w:cs="Arial" w:hint="eastAsia"/>
          <w:lang w:eastAsia="zh-CN"/>
        </w:rPr>
        <w:t xml:space="preserve"> </w:t>
      </w:r>
      <w:r w:rsidRPr="00551F84">
        <w:rPr>
          <w:rFonts w:ascii="Book Antiqua" w:hAnsi="Book Antiqua" w:cs="Arial"/>
        </w:rPr>
        <w:t>0.001), and in the stomach was 0.085 (</w:t>
      </w:r>
      <w:r w:rsidR="004F3AE7">
        <w:rPr>
          <w:rFonts w:ascii="Book Antiqua" w:hAnsi="Book Antiqua" w:cs="Arial"/>
        </w:rPr>
        <w:t>95%</w:t>
      </w:r>
      <w:r w:rsidR="004F3AE7" w:rsidRPr="00551F84">
        <w:rPr>
          <w:rFonts w:ascii="Book Antiqua" w:hAnsi="Book Antiqua" w:cs="Arial"/>
        </w:rPr>
        <w:t>CI</w:t>
      </w:r>
      <w:r w:rsidR="004F3AE7">
        <w:rPr>
          <w:rFonts w:ascii="Book Antiqua" w:hAnsi="Book Antiqua" w:cs="Arial" w:hint="eastAsia"/>
          <w:lang w:eastAsia="zh-CN"/>
        </w:rPr>
        <w:t xml:space="preserve">: </w:t>
      </w:r>
      <w:r w:rsidRPr="00551F84">
        <w:rPr>
          <w:rFonts w:ascii="Book Antiqua" w:hAnsi="Book Antiqua" w:cs="Arial"/>
        </w:rPr>
        <w:t xml:space="preserve">-0.133-0.303, </w:t>
      </w:r>
      <w:r w:rsidR="004F3AE7" w:rsidRPr="004F3AE7">
        <w:rPr>
          <w:rFonts w:ascii="Book Antiqua" w:hAnsi="Book Antiqua" w:cs="Arial"/>
          <w:i/>
          <w:caps/>
        </w:rPr>
        <w:t>p</w:t>
      </w:r>
      <w:r w:rsidR="004F3AE7">
        <w:rPr>
          <w:rFonts w:ascii="Book Antiqua" w:hAnsi="Book Antiqua" w:cs="Arial" w:hint="eastAsia"/>
          <w:i/>
          <w:caps/>
          <w:lang w:eastAsia="zh-CN"/>
        </w:rPr>
        <w:t xml:space="preserve"> = </w:t>
      </w:r>
      <w:r w:rsidRPr="00551F84">
        <w:rPr>
          <w:rFonts w:ascii="Book Antiqua" w:hAnsi="Book Antiqua" w:cs="Arial"/>
        </w:rPr>
        <w:t>0.372)</w:t>
      </w:r>
      <w:r w:rsidR="002B3B01" w:rsidRPr="00551F84">
        <w:rPr>
          <w:rFonts w:ascii="Book Antiqua" w:hAnsi="Book Antiqua" w:cs="Arial"/>
        </w:rPr>
        <w:t>.</w:t>
      </w:r>
      <w:r w:rsidR="004F3AE7">
        <w:rPr>
          <w:rFonts w:ascii="Book Antiqua" w:hAnsi="Book Antiqua" w:cs="Arial"/>
        </w:rPr>
        <w:t xml:space="preserve"> </w:t>
      </w:r>
    </w:p>
    <w:p w14:paraId="7A34C738" w14:textId="77777777" w:rsidR="00FC5CB3" w:rsidRPr="00551F84" w:rsidRDefault="00FC5CB3" w:rsidP="00B83E5C">
      <w:pPr>
        <w:snapToGrid w:val="0"/>
        <w:spacing w:line="360" w:lineRule="auto"/>
        <w:jc w:val="both"/>
        <w:rPr>
          <w:rFonts w:ascii="Book Antiqua" w:hAnsi="Book Antiqua" w:cs="Arial"/>
          <w:u w:val="single"/>
          <w:lang w:val="en-CA" w:eastAsia="zh-CN"/>
        </w:rPr>
      </w:pPr>
    </w:p>
    <w:p w14:paraId="3063152E" w14:textId="5BDB5FF3" w:rsidR="00943A83" w:rsidRPr="004F3AE7" w:rsidRDefault="00943A83" w:rsidP="00B83E5C">
      <w:pPr>
        <w:snapToGrid w:val="0"/>
        <w:spacing w:line="360" w:lineRule="auto"/>
        <w:jc w:val="both"/>
        <w:rPr>
          <w:rFonts w:ascii="Book Antiqua" w:hAnsi="Book Antiqua" w:cs="Arial"/>
          <w:b/>
          <w:caps/>
          <w:lang w:val="en-CA" w:eastAsia="zh-CN"/>
        </w:rPr>
      </w:pPr>
      <w:r w:rsidRPr="004F3AE7">
        <w:rPr>
          <w:rFonts w:ascii="Book Antiqua" w:hAnsi="Book Antiqua" w:cs="Arial"/>
          <w:b/>
          <w:caps/>
          <w:lang w:val="en-CA"/>
        </w:rPr>
        <w:t>Discussion</w:t>
      </w:r>
    </w:p>
    <w:p w14:paraId="0031CD08" w14:textId="2CC307ED" w:rsidR="00BE02D8" w:rsidRPr="00551F84" w:rsidRDefault="00BE02D8" w:rsidP="00B83E5C">
      <w:pPr>
        <w:snapToGrid w:val="0"/>
        <w:spacing w:line="360" w:lineRule="auto"/>
        <w:jc w:val="both"/>
        <w:rPr>
          <w:rFonts w:ascii="Book Antiqua" w:hAnsi="Book Antiqua" w:cs="Arial"/>
          <w:lang w:eastAsia="zh-CN"/>
        </w:rPr>
      </w:pPr>
      <w:r w:rsidRPr="00551F84">
        <w:rPr>
          <w:rFonts w:ascii="Book Antiqua" w:hAnsi="Book Antiqua" w:cs="Arial"/>
        </w:rPr>
        <w:t xml:space="preserve">The findings of this study suggest that a normal macroscopic appearance in the esophagus and stomach </w:t>
      </w:r>
      <w:r w:rsidR="004E68E4" w:rsidRPr="00551F84">
        <w:rPr>
          <w:rFonts w:ascii="Book Antiqua" w:hAnsi="Book Antiqua" w:cs="Arial"/>
        </w:rPr>
        <w:t xml:space="preserve">is adequate to predict normal tissue histology </w:t>
      </w:r>
      <w:r w:rsidR="000A4D57" w:rsidRPr="00551F84">
        <w:rPr>
          <w:rFonts w:ascii="Book Antiqua" w:hAnsi="Book Antiqua" w:cs="Arial"/>
        </w:rPr>
        <w:t xml:space="preserve">in </w:t>
      </w:r>
      <w:r w:rsidR="004E68E4" w:rsidRPr="00551F84">
        <w:rPr>
          <w:rFonts w:ascii="Book Antiqua" w:hAnsi="Book Antiqua" w:cs="Arial"/>
        </w:rPr>
        <w:t xml:space="preserve">patients undergoing endoscopy for the diagnosis of </w:t>
      </w:r>
      <w:r w:rsidR="000A4D57" w:rsidRPr="00551F84">
        <w:rPr>
          <w:rFonts w:ascii="Book Antiqua" w:hAnsi="Book Antiqua" w:cs="Arial"/>
        </w:rPr>
        <w:t>pediatric celiac disease</w:t>
      </w:r>
      <w:r w:rsidRPr="00551F84">
        <w:rPr>
          <w:rFonts w:ascii="Book Antiqua" w:hAnsi="Book Antiqua" w:cs="Arial"/>
        </w:rPr>
        <w:t xml:space="preserve">, obviating the need for routine biopsies from these </w:t>
      </w:r>
      <w:r w:rsidR="004E68E4" w:rsidRPr="00551F84">
        <w:rPr>
          <w:rFonts w:ascii="Book Antiqua" w:hAnsi="Book Antiqua" w:cs="Arial"/>
        </w:rPr>
        <w:t xml:space="preserve">additional </w:t>
      </w:r>
      <w:r w:rsidR="000A4D57" w:rsidRPr="00551F84">
        <w:rPr>
          <w:rFonts w:ascii="Book Antiqua" w:hAnsi="Book Antiqua" w:cs="Arial"/>
        </w:rPr>
        <w:t>gastrointestinal sites</w:t>
      </w:r>
      <w:r w:rsidRPr="00551F84">
        <w:rPr>
          <w:rFonts w:ascii="Book Antiqua" w:hAnsi="Book Antiqua" w:cs="Arial"/>
        </w:rPr>
        <w:t>.</w:t>
      </w:r>
      <w:r w:rsidR="004F3AE7">
        <w:rPr>
          <w:rFonts w:ascii="Book Antiqua" w:hAnsi="Book Antiqua" w:cs="Arial"/>
        </w:rPr>
        <w:t xml:space="preserve"> </w:t>
      </w:r>
      <w:r w:rsidRPr="00551F84">
        <w:rPr>
          <w:rFonts w:ascii="Book Antiqua" w:hAnsi="Book Antiqua" w:cs="Arial"/>
        </w:rPr>
        <w:t xml:space="preserve">Limiting the number of </w:t>
      </w:r>
      <w:r w:rsidR="000A4D57" w:rsidRPr="00551F84">
        <w:rPr>
          <w:rFonts w:ascii="Book Antiqua" w:hAnsi="Book Antiqua" w:cs="Arial"/>
        </w:rPr>
        <w:t xml:space="preserve">tissue </w:t>
      </w:r>
      <w:r w:rsidRPr="00551F84">
        <w:rPr>
          <w:rFonts w:ascii="Book Antiqua" w:hAnsi="Book Antiqua" w:cs="Arial"/>
        </w:rPr>
        <w:t xml:space="preserve">biopsies </w:t>
      </w:r>
      <w:r w:rsidR="000A4D57" w:rsidRPr="00551F84">
        <w:rPr>
          <w:rFonts w:ascii="Book Antiqua" w:hAnsi="Book Antiqua" w:cs="Arial"/>
        </w:rPr>
        <w:t xml:space="preserve">may </w:t>
      </w:r>
      <w:r w:rsidR="004E68E4" w:rsidRPr="00551F84">
        <w:rPr>
          <w:rFonts w:ascii="Book Antiqua" w:hAnsi="Book Antiqua" w:cs="Arial"/>
        </w:rPr>
        <w:t xml:space="preserve">potentially </w:t>
      </w:r>
      <w:r w:rsidR="000A4D57" w:rsidRPr="00551F84">
        <w:rPr>
          <w:rFonts w:ascii="Book Antiqua" w:hAnsi="Book Antiqua" w:cs="Arial"/>
        </w:rPr>
        <w:t>reduce</w:t>
      </w:r>
      <w:r w:rsidR="004E68E4" w:rsidRPr="00551F84">
        <w:rPr>
          <w:rFonts w:ascii="Book Antiqua" w:hAnsi="Book Antiqua" w:cs="Arial"/>
        </w:rPr>
        <w:t xml:space="preserve"> endoscopy time and costs, as well as </w:t>
      </w:r>
      <w:r w:rsidR="00D74B88" w:rsidRPr="00551F84">
        <w:rPr>
          <w:rFonts w:ascii="Book Antiqua" w:hAnsi="Book Antiqua" w:cs="Arial"/>
        </w:rPr>
        <w:t>endoscopy-</w:t>
      </w:r>
      <w:r w:rsidRPr="00551F84">
        <w:rPr>
          <w:rFonts w:ascii="Book Antiqua" w:hAnsi="Book Antiqua" w:cs="Arial"/>
        </w:rPr>
        <w:t xml:space="preserve">associated </w:t>
      </w:r>
      <w:r w:rsidR="000A4D57" w:rsidRPr="00551F84">
        <w:rPr>
          <w:rFonts w:ascii="Book Antiqua" w:hAnsi="Book Antiqua" w:cs="Arial"/>
        </w:rPr>
        <w:t xml:space="preserve">risks </w:t>
      </w:r>
      <w:r w:rsidR="00686EEB" w:rsidRPr="00551F84">
        <w:rPr>
          <w:rFonts w:ascii="Book Antiqua" w:hAnsi="Book Antiqua" w:cs="Arial"/>
        </w:rPr>
        <w:t>such as</w:t>
      </w:r>
      <w:r w:rsidRPr="00551F84">
        <w:rPr>
          <w:rFonts w:ascii="Book Antiqua" w:hAnsi="Book Antiqua" w:cs="Arial"/>
        </w:rPr>
        <w:t xml:space="preserve"> </w:t>
      </w:r>
      <w:r w:rsidR="00686EEB" w:rsidRPr="00551F84">
        <w:rPr>
          <w:rFonts w:ascii="Book Antiqua" w:hAnsi="Book Antiqua" w:cs="Arial"/>
        </w:rPr>
        <w:t>bleeding</w:t>
      </w:r>
      <w:r w:rsidR="00BA0310" w:rsidRPr="00551F84">
        <w:rPr>
          <w:rFonts w:ascii="Book Antiqua" w:hAnsi="Book Antiqua" w:cs="Arial"/>
        </w:rPr>
        <w:t xml:space="preserve"> or perforation</w:t>
      </w:r>
      <w:r w:rsidR="00686EEB" w:rsidRPr="00551F84">
        <w:rPr>
          <w:rFonts w:ascii="Book Antiqua" w:hAnsi="Book Antiqua" w:cs="Arial"/>
        </w:rPr>
        <w:t>.</w:t>
      </w:r>
      <w:r w:rsidRPr="00551F84">
        <w:rPr>
          <w:rFonts w:ascii="Book Antiqua" w:hAnsi="Book Antiqua" w:cs="Arial"/>
        </w:rPr>
        <w:t xml:space="preserve"> </w:t>
      </w:r>
      <w:r w:rsidR="004E68E4" w:rsidRPr="00551F84">
        <w:rPr>
          <w:rFonts w:ascii="Book Antiqua" w:hAnsi="Book Antiqua" w:cs="Arial"/>
        </w:rPr>
        <w:t>In Alberta,</w:t>
      </w:r>
      <w:r w:rsidRPr="00551F84">
        <w:rPr>
          <w:rFonts w:ascii="Book Antiqua" w:hAnsi="Book Antiqua" w:cs="Arial"/>
        </w:rPr>
        <w:t xml:space="preserve"> based on estimates from the Northern Alberta Clinical Trials and Research Centre, the estimated cost</w:t>
      </w:r>
      <w:r w:rsidR="004E68E4" w:rsidRPr="00551F84">
        <w:rPr>
          <w:rFonts w:ascii="Book Antiqua" w:hAnsi="Book Antiqua" w:cs="Arial"/>
        </w:rPr>
        <w:t>s</w:t>
      </w:r>
      <w:r w:rsidRPr="00551F84">
        <w:rPr>
          <w:rFonts w:ascii="Book Antiqua" w:hAnsi="Book Antiqua" w:cs="Arial"/>
        </w:rPr>
        <w:t xml:space="preserve"> associated </w:t>
      </w:r>
      <w:r w:rsidR="006F74E6" w:rsidRPr="00551F84">
        <w:rPr>
          <w:rFonts w:ascii="Book Antiqua" w:hAnsi="Book Antiqua" w:cs="Arial"/>
        </w:rPr>
        <w:t>with</w:t>
      </w:r>
      <w:r w:rsidR="000A4D57" w:rsidRPr="00551F84">
        <w:rPr>
          <w:rFonts w:ascii="Book Antiqua" w:hAnsi="Book Antiqua" w:cs="Arial"/>
        </w:rPr>
        <w:t xml:space="preserve"> processing </w:t>
      </w:r>
      <w:r w:rsidR="004E68E4" w:rsidRPr="00551F84">
        <w:rPr>
          <w:rFonts w:ascii="Book Antiqua" w:hAnsi="Book Antiqua" w:cs="Arial"/>
        </w:rPr>
        <w:t xml:space="preserve">each gastrointestinal </w:t>
      </w:r>
      <w:r w:rsidRPr="00551F84">
        <w:rPr>
          <w:rFonts w:ascii="Book Antiqua" w:hAnsi="Book Antiqua" w:cs="Arial"/>
        </w:rPr>
        <w:t>biopsy specimen is $48</w:t>
      </w:r>
      <w:r w:rsidR="000A4D57" w:rsidRPr="00551F84">
        <w:rPr>
          <w:rFonts w:ascii="Book Antiqua" w:hAnsi="Book Antiqua" w:cs="Arial"/>
        </w:rPr>
        <w:t>,</w:t>
      </w:r>
      <w:r w:rsidRPr="00551F84">
        <w:rPr>
          <w:rFonts w:ascii="Book Antiqua" w:hAnsi="Book Antiqua" w:cs="Arial"/>
        </w:rPr>
        <w:t xml:space="preserve"> plus $55 for pathologist </w:t>
      </w:r>
      <w:proofErr w:type="gramStart"/>
      <w:r w:rsidRPr="00551F84">
        <w:rPr>
          <w:rFonts w:ascii="Book Antiqua" w:hAnsi="Book Antiqua" w:cs="Arial"/>
        </w:rPr>
        <w:t>re</w:t>
      </w:r>
      <w:r w:rsidR="004E68E4" w:rsidRPr="00551F84">
        <w:rPr>
          <w:rFonts w:ascii="Book Antiqua" w:hAnsi="Book Antiqua" w:cs="Arial"/>
        </w:rPr>
        <w:t>porting</w:t>
      </w:r>
      <w:r w:rsidR="0018056F" w:rsidRPr="00551F84">
        <w:rPr>
          <w:rFonts w:ascii="Book Antiqua" w:hAnsi="Book Antiqua" w:cs="Arial"/>
          <w:vertAlign w:val="superscript"/>
        </w:rPr>
        <w:t>[</w:t>
      </w:r>
      <w:proofErr w:type="gramEnd"/>
      <w:r w:rsidR="0018056F" w:rsidRPr="00551F84">
        <w:rPr>
          <w:rFonts w:ascii="Book Antiqua" w:hAnsi="Book Antiqua" w:cs="Arial"/>
          <w:vertAlign w:val="superscript"/>
        </w:rPr>
        <w:t>13]</w:t>
      </w:r>
      <w:r w:rsidR="00EE17E0" w:rsidRPr="00551F84">
        <w:rPr>
          <w:rFonts w:ascii="Book Antiqua" w:hAnsi="Book Antiqua" w:cs="Arial"/>
        </w:rPr>
        <w:t>.</w:t>
      </w:r>
      <w:r w:rsidR="004F3AE7">
        <w:rPr>
          <w:rFonts w:ascii="Book Antiqua" w:hAnsi="Book Antiqua" w:cs="Arial"/>
        </w:rPr>
        <w:t xml:space="preserve"> </w:t>
      </w:r>
      <w:r w:rsidR="006F74E6" w:rsidRPr="00551F84">
        <w:rPr>
          <w:rFonts w:ascii="Book Antiqua" w:hAnsi="Book Antiqua" w:cs="Arial"/>
        </w:rPr>
        <w:t>Reducing the</w:t>
      </w:r>
      <w:r w:rsidRPr="00551F84">
        <w:rPr>
          <w:rFonts w:ascii="Book Antiqua" w:hAnsi="Book Antiqua" w:cs="Arial"/>
        </w:rPr>
        <w:t xml:space="preserve"> number of total routine biopsies during endoscopy for CD</w:t>
      </w:r>
      <w:r w:rsidR="002B3B01" w:rsidRPr="00551F84">
        <w:rPr>
          <w:rFonts w:ascii="Book Antiqua" w:hAnsi="Book Antiqua" w:cs="Arial"/>
        </w:rPr>
        <w:t>,</w:t>
      </w:r>
      <w:r w:rsidRPr="00551F84">
        <w:rPr>
          <w:rFonts w:ascii="Book Antiqua" w:hAnsi="Book Antiqua" w:cs="Arial"/>
        </w:rPr>
        <w:t xml:space="preserve"> </w:t>
      </w:r>
      <w:r w:rsidR="004E68E4" w:rsidRPr="00551F84">
        <w:rPr>
          <w:rFonts w:ascii="Book Antiqua" w:hAnsi="Book Antiqua" w:cs="Arial"/>
        </w:rPr>
        <w:t>and hence costs</w:t>
      </w:r>
      <w:r w:rsidR="000A4D57" w:rsidRPr="00551F84">
        <w:rPr>
          <w:rFonts w:ascii="Book Antiqua" w:hAnsi="Book Antiqua" w:cs="Arial"/>
        </w:rPr>
        <w:t xml:space="preserve"> </w:t>
      </w:r>
      <w:r w:rsidRPr="00551F84">
        <w:rPr>
          <w:rFonts w:ascii="Book Antiqua" w:hAnsi="Book Antiqua" w:cs="Arial"/>
        </w:rPr>
        <w:t>as well as shorten</w:t>
      </w:r>
      <w:r w:rsidR="000A4D57" w:rsidRPr="00551F84">
        <w:rPr>
          <w:rFonts w:ascii="Book Antiqua" w:hAnsi="Book Antiqua" w:cs="Arial"/>
        </w:rPr>
        <w:t>ed</w:t>
      </w:r>
      <w:r w:rsidRPr="00551F84">
        <w:rPr>
          <w:rFonts w:ascii="Book Antiqua" w:hAnsi="Book Antiqua" w:cs="Arial"/>
        </w:rPr>
        <w:t xml:space="preserve"> total endoscopy time</w:t>
      </w:r>
      <w:r w:rsidR="000A4D57" w:rsidRPr="00551F84">
        <w:rPr>
          <w:rFonts w:ascii="Book Antiqua" w:hAnsi="Book Antiqua" w:cs="Arial"/>
        </w:rPr>
        <w:t>s</w:t>
      </w:r>
      <w:r w:rsidRPr="00551F84">
        <w:rPr>
          <w:rFonts w:ascii="Book Antiqua" w:hAnsi="Book Antiqua" w:cs="Arial"/>
        </w:rPr>
        <w:t>, could have import</w:t>
      </w:r>
      <w:r w:rsidR="0018056F">
        <w:rPr>
          <w:rFonts w:ascii="Book Antiqua" w:hAnsi="Book Antiqua" w:cs="Arial"/>
        </w:rPr>
        <w:t xml:space="preserve">ant system-level implications. </w:t>
      </w:r>
    </w:p>
    <w:p w14:paraId="5E4864E0" w14:textId="7C6DC6D1" w:rsidR="008A0820" w:rsidRPr="00551F84" w:rsidRDefault="00A80ECA" w:rsidP="0018056F">
      <w:pPr>
        <w:snapToGrid w:val="0"/>
        <w:spacing w:line="360" w:lineRule="auto"/>
        <w:ind w:firstLineChars="100" w:firstLine="240"/>
        <w:jc w:val="both"/>
        <w:rPr>
          <w:rFonts w:ascii="Book Antiqua" w:hAnsi="Book Antiqua" w:cs="Arial"/>
        </w:rPr>
      </w:pPr>
      <w:r w:rsidRPr="00551F84">
        <w:rPr>
          <w:rFonts w:ascii="Book Antiqua" w:hAnsi="Book Antiqua" w:cs="Arial"/>
        </w:rPr>
        <w:t>There is a</w:t>
      </w:r>
      <w:r w:rsidR="000A3394" w:rsidRPr="00551F84">
        <w:rPr>
          <w:rFonts w:ascii="Book Antiqua" w:hAnsi="Book Antiqua" w:cs="Arial"/>
        </w:rPr>
        <w:t xml:space="preserve"> relative</w:t>
      </w:r>
      <w:r w:rsidRPr="00551F84">
        <w:rPr>
          <w:rFonts w:ascii="Book Antiqua" w:hAnsi="Book Antiqua" w:cs="Arial"/>
        </w:rPr>
        <w:t xml:space="preserve"> paucity of </w:t>
      </w:r>
      <w:r w:rsidR="00A91F7A" w:rsidRPr="00551F84">
        <w:rPr>
          <w:rFonts w:ascii="Book Antiqua" w:hAnsi="Book Antiqua" w:cs="Arial"/>
        </w:rPr>
        <w:t xml:space="preserve">recent </w:t>
      </w:r>
      <w:r w:rsidRPr="00551F84">
        <w:rPr>
          <w:rFonts w:ascii="Book Antiqua" w:hAnsi="Book Antiqua" w:cs="Arial"/>
        </w:rPr>
        <w:t>studies</w:t>
      </w:r>
      <w:r w:rsidR="000A4D57" w:rsidRPr="00551F84">
        <w:rPr>
          <w:rFonts w:ascii="Book Antiqua" w:hAnsi="Book Antiqua" w:cs="Arial"/>
        </w:rPr>
        <w:t xml:space="preserve"> in the literature</w:t>
      </w:r>
      <w:r w:rsidRPr="00551F84">
        <w:rPr>
          <w:rFonts w:ascii="Book Antiqua" w:hAnsi="Book Antiqua" w:cs="Arial"/>
        </w:rPr>
        <w:t xml:space="preserve"> investigating the </w:t>
      </w:r>
      <w:r w:rsidR="000A4D57" w:rsidRPr="00551F84">
        <w:rPr>
          <w:rFonts w:ascii="Book Antiqua" w:hAnsi="Book Antiqua" w:cs="Arial"/>
        </w:rPr>
        <w:t>sensitivity</w:t>
      </w:r>
      <w:r w:rsidRPr="00551F84">
        <w:rPr>
          <w:rFonts w:ascii="Book Antiqua" w:hAnsi="Book Antiqua" w:cs="Arial"/>
        </w:rPr>
        <w:t xml:space="preserve"> of macroscopic diagnosis for predicting</w:t>
      </w:r>
      <w:r w:rsidR="000A4D57" w:rsidRPr="00551F84">
        <w:rPr>
          <w:rFonts w:ascii="Book Antiqua" w:hAnsi="Book Antiqua" w:cs="Arial"/>
        </w:rPr>
        <w:t xml:space="preserve"> tissue</w:t>
      </w:r>
      <w:r w:rsidRPr="00551F84">
        <w:rPr>
          <w:rFonts w:ascii="Book Antiqua" w:hAnsi="Book Antiqua" w:cs="Arial"/>
        </w:rPr>
        <w:t xml:space="preserve"> histo</w:t>
      </w:r>
      <w:r w:rsidR="000A4D57" w:rsidRPr="00551F84">
        <w:rPr>
          <w:rFonts w:ascii="Book Antiqua" w:hAnsi="Book Antiqua" w:cs="Arial"/>
        </w:rPr>
        <w:t>logy in pediatrics</w:t>
      </w:r>
      <w:r w:rsidR="001D45D3" w:rsidRPr="00551F84">
        <w:rPr>
          <w:rFonts w:ascii="Book Antiqua" w:hAnsi="Book Antiqua" w:cs="Arial"/>
        </w:rPr>
        <w:t>, particularly in patients with celiac disease</w:t>
      </w:r>
      <w:r w:rsidR="000A4D57" w:rsidRPr="00551F84">
        <w:rPr>
          <w:rFonts w:ascii="Book Antiqua" w:hAnsi="Book Antiqua" w:cs="Arial"/>
        </w:rPr>
        <w:t>.</w:t>
      </w:r>
      <w:r w:rsidR="004F3AE7">
        <w:rPr>
          <w:rFonts w:ascii="Book Antiqua" w:hAnsi="Book Antiqua" w:cs="Arial"/>
        </w:rPr>
        <w:t xml:space="preserve"> </w:t>
      </w:r>
      <w:r w:rsidR="000A4D57" w:rsidRPr="00551F84">
        <w:rPr>
          <w:rFonts w:ascii="Book Antiqua" w:hAnsi="Book Antiqua" w:cs="Arial"/>
        </w:rPr>
        <w:t>Several</w:t>
      </w:r>
      <w:r w:rsidRPr="00551F84">
        <w:rPr>
          <w:rFonts w:ascii="Book Antiqua" w:hAnsi="Book Antiqua" w:cs="Arial"/>
        </w:rPr>
        <w:t xml:space="preserve"> </w:t>
      </w:r>
      <w:r w:rsidR="0029000A" w:rsidRPr="00551F84">
        <w:rPr>
          <w:rFonts w:ascii="Book Antiqua" w:hAnsi="Book Antiqua" w:cs="Arial"/>
        </w:rPr>
        <w:t xml:space="preserve">adult studies </w:t>
      </w:r>
      <w:r w:rsidRPr="00551F84">
        <w:rPr>
          <w:rFonts w:ascii="Book Antiqua" w:hAnsi="Book Antiqua" w:cs="Arial"/>
        </w:rPr>
        <w:t xml:space="preserve">done prior to 1990 reported the correlation between </w:t>
      </w:r>
      <w:r w:rsidR="001C3A5F" w:rsidRPr="00551F84">
        <w:rPr>
          <w:rFonts w:ascii="Book Antiqua" w:hAnsi="Book Antiqua" w:cs="Arial"/>
        </w:rPr>
        <w:t xml:space="preserve">abnormal </w:t>
      </w:r>
      <w:r w:rsidRPr="00551F84">
        <w:rPr>
          <w:rFonts w:ascii="Book Antiqua" w:hAnsi="Book Antiqua" w:cs="Arial"/>
        </w:rPr>
        <w:t xml:space="preserve">gastric macroscopic and histologic findings </w:t>
      </w:r>
      <w:r w:rsidRPr="00551F84">
        <w:rPr>
          <w:rFonts w:ascii="Book Antiqua" w:hAnsi="Book Antiqua" w:cs="Arial"/>
        </w:rPr>
        <w:lastRenderedPageBreak/>
        <w:t>in adults with dyspepsia to be about 50%</w:t>
      </w:r>
      <w:r w:rsidR="0018056F" w:rsidRPr="00551F84">
        <w:rPr>
          <w:rFonts w:ascii="Book Antiqua" w:hAnsi="Book Antiqua" w:cs="Arial"/>
          <w:vertAlign w:val="superscript"/>
        </w:rPr>
        <w:t>[14,15]</w:t>
      </w:r>
      <w:r w:rsidR="001F29F6" w:rsidRPr="00551F84">
        <w:rPr>
          <w:rFonts w:ascii="Book Antiqua" w:hAnsi="Book Antiqua" w:cs="Arial"/>
        </w:rPr>
        <w:t>.</w:t>
      </w:r>
      <w:r w:rsidR="00672C1E" w:rsidRPr="00551F84">
        <w:rPr>
          <w:rFonts w:ascii="Book Antiqua" w:hAnsi="Book Antiqua" w:cs="Arial"/>
        </w:rPr>
        <w:t xml:space="preserve"> </w:t>
      </w:r>
      <w:r w:rsidR="00C041A0" w:rsidRPr="00551F84">
        <w:rPr>
          <w:rFonts w:ascii="Book Antiqua" w:hAnsi="Book Antiqua" w:cs="Arial"/>
        </w:rPr>
        <w:t xml:space="preserve">Black </w:t>
      </w:r>
      <w:r w:rsidR="00C041A0" w:rsidRPr="0018056F">
        <w:rPr>
          <w:rFonts w:ascii="Book Antiqua" w:hAnsi="Book Antiqua" w:cs="Arial"/>
          <w:i/>
        </w:rPr>
        <w:t xml:space="preserve">et </w:t>
      </w:r>
      <w:proofErr w:type="gramStart"/>
      <w:r w:rsidR="00C041A0" w:rsidRPr="0018056F">
        <w:rPr>
          <w:rFonts w:ascii="Book Antiqua" w:hAnsi="Book Antiqua" w:cs="Arial"/>
          <w:i/>
        </w:rPr>
        <w:t>al</w:t>
      </w:r>
      <w:r w:rsidR="0018056F" w:rsidRPr="00551F84">
        <w:rPr>
          <w:rFonts w:ascii="Book Antiqua" w:hAnsi="Book Antiqua" w:cs="Arial"/>
          <w:vertAlign w:val="superscript"/>
        </w:rPr>
        <w:t>[</w:t>
      </w:r>
      <w:proofErr w:type="gramEnd"/>
      <w:r w:rsidR="0018056F" w:rsidRPr="00551F84">
        <w:rPr>
          <w:rFonts w:ascii="Book Antiqua" w:hAnsi="Book Antiqua" w:cs="Arial"/>
          <w:vertAlign w:val="superscript"/>
        </w:rPr>
        <w:t>16]</w:t>
      </w:r>
      <w:r w:rsidR="0018056F">
        <w:rPr>
          <w:rFonts w:ascii="Book Antiqua" w:hAnsi="Book Antiqua" w:cs="Arial" w:hint="eastAsia"/>
          <w:lang w:eastAsia="zh-CN"/>
        </w:rPr>
        <w:t xml:space="preserve"> </w:t>
      </w:r>
      <w:r w:rsidR="00C041A0" w:rsidRPr="00551F84">
        <w:rPr>
          <w:rFonts w:ascii="Book Antiqua" w:hAnsi="Book Antiqua" w:cs="Arial"/>
        </w:rPr>
        <w:t xml:space="preserve">studied the sensitivity of endoscopic appearance for predicting abnormal gastric and duodenal histology in pediatric patients with a variety of gastrointestinal complaints in 1988, finding higher severity of reported </w:t>
      </w:r>
      <w:r w:rsidR="0029000A" w:rsidRPr="00551F84">
        <w:rPr>
          <w:rFonts w:ascii="Book Antiqua" w:hAnsi="Book Antiqua" w:cs="Arial"/>
        </w:rPr>
        <w:t>endoscopic disease as compared to</w:t>
      </w:r>
      <w:r w:rsidR="00C041A0" w:rsidRPr="00551F84">
        <w:rPr>
          <w:rFonts w:ascii="Book Antiqua" w:hAnsi="Book Antiqua" w:cs="Arial"/>
        </w:rPr>
        <w:t xml:space="preserve"> histologic results</w:t>
      </w:r>
      <w:r w:rsidR="001F29F6" w:rsidRPr="00551F84">
        <w:rPr>
          <w:rFonts w:ascii="Book Antiqua" w:hAnsi="Book Antiqua" w:cs="Arial"/>
        </w:rPr>
        <w:t>.</w:t>
      </w:r>
      <w:r w:rsidR="004F3AE7">
        <w:rPr>
          <w:rFonts w:ascii="Book Antiqua" w:hAnsi="Book Antiqua" w:cs="Arial"/>
        </w:rPr>
        <w:t xml:space="preserve"> </w:t>
      </w:r>
      <w:proofErr w:type="spellStart"/>
      <w:r w:rsidR="0018056F" w:rsidRPr="00551F84">
        <w:rPr>
          <w:rFonts w:ascii="Book Antiqua" w:hAnsi="Book Antiqua" w:cs="Arial"/>
        </w:rPr>
        <w:t>Dahshan</w:t>
      </w:r>
      <w:proofErr w:type="spellEnd"/>
      <w:r w:rsidR="001D45D3" w:rsidRPr="00551F84">
        <w:rPr>
          <w:rFonts w:ascii="Book Antiqua" w:hAnsi="Book Antiqua" w:cs="Arial"/>
        </w:rPr>
        <w:t xml:space="preserve"> and </w:t>
      </w:r>
      <w:proofErr w:type="spellStart"/>
      <w:proofErr w:type="gramStart"/>
      <w:r w:rsidR="001D45D3" w:rsidRPr="00551F84">
        <w:rPr>
          <w:rFonts w:ascii="Book Antiqua" w:hAnsi="Book Antiqua" w:cs="Arial"/>
        </w:rPr>
        <w:t>Rabah</w:t>
      </w:r>
      <w:proofErr w:type="spellEnd"/>
      <w:r w:rsidR="0018056F" w:rsidRPr="00551F84">
        <w:rPr>
          <w:rFonts w:ascii="Book Antiqua" w:hAnsi="Book Antiqua" w:cs="Arial"/>
          <w:vertAlign w:val="superscript"/>
        </w:rPr>
        <w:t>[</w:t>
      </w:r>
      <w:proofErr w:type="gramEnd"/>
      <w:r w:rsidR="0018056F" w:rsidRPr="00551F84">
        <w:rPr>
          <w:rFonts w:ascii="Book Antiqua" w:hAnsi="Book Antiqua" w:cs="Arial"/>
          <w:vertAlign w:val="superscript"/>
        </w:rPr>
        <w:t>17]</w:t>
      </w:r>
      <w:r w:rsidR="001D45D3" w:rsidRPr="00551F84">
        <w:rPr>
          <w:rFonts w:ascii="Book Antiqua" w:hAnsi="Book Antiqua" w:cs="Arial"/>
        </w:rPr>
        <w:t xml:space="preserve"> published a similar study in 2000 evaluating the correlation between esophageal and gastric endoscopic and histologic findings in 204 children.</w:t>
      </w:r>
      <w:r w:rsidR="004F3AE7">
        <w:rPr>
          <w:rFonts w:ascii="Book Antiqua" w:hAnsi="Book Antiqua" w:cs="Arial"/>
        </w:rPr>
        <w:t xml:space="preserve"> </w:t>
      </w:r>
      <w:r w:rsidR="001D45D3" w:rsidRPr="00551F84">
        <w:rPr>
          <w:rFonts w:ascii="Book Antiqua" w:hAnsi="Book Antiqua" w:cs="Arial"/>
        </w:rPr>
        <w:t>They reported sensitivities of 81% in the esophagus and 86% in the stomach, and esophageal and gastric specificities of 41% and 43,</w:t>
      </w:r>
      <w:r w:rsidR="0036203C" w:rsidRPr="00551F84">
        <w:rPr>
          <w:rFonts w:ascii="Book Antiqua" w:hAnsi="Book Antiqua" w:cs="Arial"/>
        </w:rPr>
        <w:t xml:space="preserve"> </w:t>
      </w:r>
      <w:proofErr w:type="gramStart"/>
      <w:r w:rsidR="0036203C" w:rsidRPr="00551F84">
        <w:rPr>
          <w:rFonts w:ascii="Book Antiqua" w:hAnsi="Book Antiqua" w:cs="Arial"/>
        </w:rPr>
        <w:t>respectively</w:t>
      </w:r>
      <w:r w:rsidR="0018056F" w:rsidRPr="00551F84">
        <w:rPr>
          <w:rFonts w:ascii="Book Antiqua" w:hAnsi="Book Antiqua" w:cs="Arial"/>
          <w:vertAlign w:val="superscript"/>
        </w:rPr>
        <w:t>[</w:t>
      </w:r>
      <w:proofErr w:type="gramEnd"/>
      <w:r w:rsidR="0018056F" w:rsidRPr="00551F84">
        <w:rPr>
          <w:rFonts w:ascii="Book Antiqua" w:hAnsi="Book Antiqua" w:cs="Arial"/>
          <w:vertAlign w:val="superscript"/>
        </w:rPr>
        <w:t>17]</w:t>
      </w:r>
      <w:r w:rsidR="0036203C" w:rsidRPr="00551F84">
        <w:rPr>
          <w:rFonts w:ascii="Book Antiqua" w:hAnsi="Book Antiqua" w:cs="Arial"/>
        </w:rPr>
        <w:t>.</w:t>
      </w:r>
      <w:r w:rsidR="004F3AE7">
        <w:rPr>
          <w:rFonts w:ascii="Book Antiqua" w:hAnsi="Book Antiqua" w:cs="Arial"/>
        </w:rPr>
        <w:t xml:space="preserve"> </w:t>
      </w:r>
      <w:r w:rsidRPr="00551F84">
        <w:rPr>
          <w:rFonts w:ascii="Book Antiqua" w:hAnsi="Book Antiqua" w:cs="Arial"/>
        </w:rPr>
        <w:t xml:space="preserve">Long </w:t>
      </w:r>
      <w:r w:rsidRPr="0018056F">
        <w:rPr>
          <w:rFonts w:ascii="Book Antiqua" w:hAnsi="Book Antiqua" w:cs="Arial"/>
          <w:i/>
        </w:rPr>
        <w:t xml:space="preserve">et </w:t>
      </w:r>
      <w:proofErr w:type="gramStart"/>
      <w:r w:rsidRPr="0018056F">
        <w:rPr>
          <w:rFonts w:ascii="Book Antiqua" w:hAnsi="Book Antiqua" w:cs="Arial"/>
          <w:i/>
        </w:rPr>
        <w:t>al</w:t>
      </w:r>
      <w:r w:rsidR="0018056F" w:rsidRPr="00551F84">
        <w:rPr>
          <w:rFonts w:ascii="Book Antiqua" w:hAnsi="Book Antiqua" w:cs="Arial"/>
          <w:vertAlign w:val="superscript"/>
        </w:rPr>
        <w:t>[</w:t>
      </w:r>
      <w:proofErr w:type="gramEnd"/>
      <w:r w:rsidR="0018056F" w:rsidRPr="00551F84">
        <w:rPr>
          <w:rFonts w:ascii="Book Antiqua" w:hAnsi="Book Antiqua" w:cs="Arial"/>
          <w:vertAlign w:val="superscript"/>
        </w:rPr>
        <w:t>18]</w:t>
      </w:r>
      <w:r w:rsidR="0018056F">
        <w:rPr>
          <w:rFonts w:ascii="Book Antiqua" w:hAnsi="Book Antiqua" w:cs="Arial" w:hint="eastAsia"/>
          <w:lang w:eastAsia="zh-CN"/>
        </w:rPr>
        <w:t xml:space="preserve"> </w:t>
      </w:r>
      <w:r w:rsidRPr="00551F84">
        <w:rPr>
          <w:rFonts w:ascii="Book Antiqua" w:hAnsi="Book Antiqua" w:cs="Arial"/>
        </w:rPr>
        <w:t xml:space="preserve">reported a sensitivity of 54% </w:t>
      </w:r>
      <w:r w:rsidR="0029000A" w:rsidRPr="00551F84">
        <w:rPr>
          <w:rFonts w:ascii="Book Antiqua" w:hAnsi="Book Antiqua" w:cs="Arial"/>
        </w:rPr>
        <w:t xml:space="preserve">and specificity of 92% for prediction of </w:t>
      </w:r>
      <w:r w:rsidRPr="00551F84">
        <w:rPr>
          <w:rFonts w:ascii="Book Antiqua" w:hAnsi="Book Antiqua" w:cs="Arial"/>
        </w:rPr>
        <w:t xml:space="preserve">duodenal histology </w:t>
      </w:r>
      <w:r w:rsidR="0029000A" w:rsidRPr="00551F84">
        <w:rPr>
          <w:rFonts w:ascii="Book Antiqua" w:hAnsi="Book Antiqua" w:cs="Arial"/>
        </w:rPr>
        <w:t xml:space="preserve">by macroscopic findings </w:t>
      </w:r>
      <w:r w:rsidRPr="00551F84">
        <w:rPr>
          <w:rFonts w:ascii="Book Antiqua" w:hAnsi="Book Antiqua" w:cs="Arial"/>
        </w:rPr>
        <w:t xml:space="preserve">in pediatric biopsy-proven </w:t>
      </w:r>
      <w:proofErr w:type="spellStart"/>
      <w:r w:rsidRPr="00551F84">
        <w:rPr>
          <w:rFonts w:ascii="Book Antiqua" w:hAnsi="Book Antiqua" w:cs="Arial"/>
        </w:rPr>
        <w:t>duodenitis</w:t>
      </w:r>
      <w:proofErr w:type="spellEnd"/>
      <w:r w:rsidR="001F29F6" w:rsidRPr="00551F84">
        <w:rPr>
          <w:rFonts w:ascii="Book Antiqua" w:hAnsi="Book Antiqua" w:cs="Arial"/>
        </w:rPr>
        <w:t>.</w:t>
      </w:r>
      <w:r w:rsidR="004F3AE7">
        <w:rPr>
          <w:rFonts w:ascii="Book Antiqua" w:hAnsi="Book Antiqua" w:cs="Arial"/>
        </w:rPr>
        <w:t xml:space="preserve"> </w:t>
      </w:r>
      <w:r w:rsidR="00171A3C" w:rsidRPr="00551F84">
        <w:rPr>
          <w:rFonts w:ascii="Book Antiqua" w:hAnsi="Book Antiqua" w:cs="Arial"/>
        </w:rPr>
        <w:t xml:space="preserve">A recent article investigated </w:t>
      </w:r>
      <w:proofErr w:type="spellStart"/>
      <w:r w:rsidR="00171A3C" w:rsidRPr="00551F84">
        <w:rPr>
          <w:rFonts w:ascii="Book Antiqua" w:hAnsi="Book Antiqua" w:cs="Arial"/>
        </w:rPr>
        <w:t>duodenitis</w:t>
      </w:r>
      <w:proofErr w:type="spellEnd"/>
      <w:r w:rsidR="00171A3C" w:rsidRPr="00551F84">
        <w:rPr>
          <w:rFonts w:ascii="Book Antiqua" w:hAnsi="Book Antiqua" w:cs="Arial"/>
        </w:rPr>
        <w:t xml:space="preserve"> in children with multiple gastrointestinal diagnoses</w:t>
      </w:r>
      <w:r w:rsidR="00232B83" w:rsidRPr="00551F84">
        <w:rPr>
          <w:rFonts w:ascii="Book Antiqua" w:hAnsi="Book Antiqua" w:cs="Arial"/>
        </w:rPr>
        <w:t>,</w:t>
      </w:r>
      <w:r w:rsidR="00171A3C" w:rsidRPr="00551F84">
        <w:rPr>
          <w:rFonts w:ascii="Book Antiqua" w:hAnsi="Book Antiqua" w:cs="Arial"/>
        </w:rPr>
        <w:t xml:space="preserve"> including CD, </w:t>
      </w:r>
      <w:r w:rsidR="00232B83" w:rsidRPr="00551F84">
        <w:rPr>
          <w:rFonts w:ascii="Book Antiqua" w:hAnsi="Book Antiqua" w:cs="Arial"/>
        </w:rPr>
        <w:t xml:space="preserve">and found </w:t>
      </w:r>
      <w:r w:rsidR="00171A3C" w:rsidRPr="00551F84">
        <w:rPr>
          <w:rFonts w:ascii="Book Antiqua" w:hAnsi="Book Antiqua" w:cs="Arial"/>
        </w:rPr>
        <w:t xml:space="preserve">a sensitivity of 34% </w:t>
      </w:r>
      <w:r w:rsidR="00232B83" w:rsidRPr="00551F84">
        <w:rPr>
          <w:rFonts w:ascii="Book Antiqua" w:hAnsi="Book Antiqua" w:cs="Arial"/>
        </w:rPr>
        <w:t xml:space="preserve">for </w:t>
      </w:r>
      <w:r w:rsidR="00171A3C" w:rsidRPr="00551F84">
        <w:rPr>
          <w:rFonts w:ascii="Book Antiqua" w:hAnsi="Book Antiqua" w:cs="Arial"/>
        </w:rPr>
        <w:t>endoscopic diagnosis</w:t>
      </w:r>
      <w:r w:rsidR="002B3B01" w:rsidRPr="00551F84">
        <w:rPr>
          <w:rFonts w:ascii="Book Antiqua" w:hAnsi="Book Antiqua" w:cs="Arial"/>
        </w:rPr>
        <w:t xml:space="preserve"> in</w:t>
      </w:r>
      <w:r w:rsidR="00171A3C" w:rsidRPr="00551F84">
        <w:rPr>
          <w:rFonts w:ascii="Book Antiqua" w:hAnsi="Book Antiqua" w:cs="Arial"/>
        </w:rPr>
        <w:t xml:space="preserve"> </w:t>
      </w:r>
      <w:r w:rsidR="00232B83" w:rsidRPr="00551F84">
        <w:rPr>
          <w:rFonts w:ascii="Book Antiqua" w:hAnsi="Book Antiqua" w:cs="Arial"/>
        </w:rPr>
        <w:t xml:space="preserve">predicting </w:t>
      </w:r>
      <w:r w:rsidR="00171A3C" w:rsidRPr="00551F84">
        <w:rPr>
          <w:rFonts w:ascii="Book Antiqua" w:hAnsi="Book Antiqua" w:cs="Arial"/>
        </w:rPr>
        <w:t xml:space="preserve">duodenal </w:t>
      </w:r>
      <w:proofErr w:type="gramStart"/>
      <w:r w:rsidR="00171A3C" w:rsidRPr="00551F84">
        <w:rPr>
          <w:rFonts w:ascii="Book Antiqua" w:hAnsi="Book Antiqua" w:cs="Arial"/>
        </w:rPr>
        <w:t>histology</w:t>
      </w:r>
      <w:r w:rsidR="0018056F" w:rsidRPr="00551F84">
        <w:rPr>
          <w:rFonts w:ascii="Book Antiqua" w:hAnsi="Book Antiqua" w:cs="Arial"/>
          <w:vertAlign w:val="superscript"/>
        </w:rPr>
        <w:t>[</w:t>
      </w:r>
      <w:proofErr w:type="gramEnd"/>
      <w:r w:rsidR="0018056F" w:rsidRPr="00551F84">
        <w:rPr>
          <w:rFonts w:ascii="Book Antiqua" w:hAnsi="Book Antiqua" w:cs="Arial"/>
          <w:vertAlign w:val="superscript"/>
        </w:rPr>
        <w:t>19]</w:t>
      </w:r>
      <w:r w:rsidR="001F29F6" w:rsidRPr="00551F84">
        <w:rPr>
          <w:rFonts w:ascii="Book Antiqua" w:hAnsi="Book Antiqua" w:cs="Arial"/>
        </w:rPr>
        <w:t>.</w:t>
      </w:r>
      <w:r w:rsidR="004F3AE7">
        <w:rPr>
          <w:rFonts w:ascii="Book Antiqua" w:hAnsi="Book Antiqua" w:cs="Arial"/>
        </w:rPr>
        <w:t xml:space="preserve"> </w:t>
      </w:r>
      <w:r w:rsidR="001D45D3" w:rsidRPr="00551F84">
        <w:rPr>
          <w:rFonts w:ascii="Book Antiqua" w:hAnsi="Book Antiqua" w:cs="Arial"/>
        </w:rPr>
        <w:t xml:space="preserve">Lastly, </w:t>
      </w:r>
      <w:proofErr w:type="spellStart"/>
      <w:r w:rsidR="001D45D3" w:rsidRPr="00551F84">
        <w:rPr>
          <w:rFonts w:ascii="Book Antiqua" w:hAnsi="Book Antiqua" w:cs="Arial"/>
        </w:rPr>
        <w:t>Sheiko</w:t>
      </w:r>
      <w:proofErr w:type="spellEnd"/>
      <w:r w:rsidR="001D45D3" w:rsidRPr="00551F84">
        <w:rPr>
          <w:rFonts w:ascii="Book Antiqua" w:hAnsi="Book Antiqua" w:cs="Arial"/>
        </w:rPr>
        <w:t xml:space="preserve"> </w:t>
      </w:r>
      <w:r w:rsidR="001D45D3" w:rsidRPr="0018056F">
        <w:rPr>
          <w:rFonts w:ascii="Book Antiqua" w:hAnsi="Book Antiqua" w:cs="Arial"/>
          <w:i/>
        </w:rPr>
        <w:t xml:space="preserve">et </w:t>
      </w:r>
      <w:proofErr w:type="gramStart"/>
      <w:r w:rsidR="001D45D3" w:rsidRPr="0018056F">
        <w:rPr>
          <w:rFonts w:ascii="Book Antiqua" w:hAnsi="Book Antiqua" w:cs="Arial"/>
          <w:i/>
        </w:rPr>
        <w:t>al</w:t>
      </w:r>
      <w:r w:rsidR="0018056F" w:rsidRPr="00551F84">
        <w:rPr>
          <w:rFonts w:ascii="Book Antiqua" w:hAnsi="Book Antiqua" w:cs="Arial"/>
          <w:vertAlign w:val="superscript"/>
        </w:rPr>
        <w:t>[</w:t>
      </w:r>
      <w:proofErr w:type="gramEnd"/>
      <w:r w:rsidR="0018056F" w:rsidRPr="00551F84">
        <w:rPr>
          <w:rFonts w:ascii="Book Antiqua" w:hAnsi="Book Antiqua" w:cs="Arial"/>
          <w:vertAlign w:val="superscript"/>
        </w:rPr>
        <w:t>20]</w:t>
      </w:r>
      <w:r w:rsidR="0018056F">
        <w:rPr>
          <w:rFonts w:ascii="Book Antiqua" w:hAnsi="Book Antiqua" w:cs="Arial" w:hint="eastAsia"/>
          <w:lang w:eastAsia="zh-CN"/>
        </w:rPr>
        <w:t xml:space="preserve"> </w:t>
      </w:r>
      <w:r w:rsidR="001D45D3" w:rsidRPr="00551F84">
        <w:rPr>
          <w:rFonts w:ascii="Book Antiqua" w:hAnsi="Book Antiqua" w:cs="Arial"/>
        </w:rPr>
        <w:t>reported the correlation of macroscopic and histologic findings in 1000 pediatric patients with a variety of gastrointestinal concerns, 6.6% of who had histology consistent with celiac disease.</w:t>
      </w:r>
      <w:r w:rsidR="004F3AE7">
        <w:rPr>
          <w:rFonts w:ascii="Book Antiqua" w:hAnsi="Book Antiqua" w:cs="Arial"/>
        </w:rPr>
        <w:t xml:space="preserve"> </w:t>
      </w:r>
      <w:r w:rsidR="001D45D3" w:rsidRPr="00551F84">
        <w:rPr>
          <w:rFonts w:ascii="Book Antiqua" w:hAnsi="Book Antiqua" w:cs="Arial"/>
        </w:rPr>
        <w:t>This group reported a kappa coefficient of 0.45 for endoscopic and histologic concordance in the esophagus, and 0.18 for gastric concordance</w:t>
      </w:r>
      <w:r w:rsidR="00621C2B" w:rsidRPr="00551F84">
        <w:rPr>
          <w:rFonts w:ascii="Book Antiqua" w:hAnsi="Book Antiqua" w:cs="Arial"/>
        </w:rPr>
        <w:t>, recommending</w:t>
      </w:r>
      <w:r w:rsidR="001D45D3" w:rsidRPr="00551F84">
        <w:rPr>
          <w:rFonts w:ascii="Book Antiqua" w:hAnsi="Book Antiqua" w:cs="Arial"/>
        </w:rPr>
        <w:t xml:space="preserve"> routine collection of esophageal, gast</w:t>
      </w:r>
      <w:r w:rsidR="00621C2B" w:rsidRPr="00551F84">
        <w:rPr>
          <w:rFonts w:ascii="Book Antiqua" w:hAnsi="Book Antiqua" w:cs="Arial"/>
        </w:rPr>
        <w:t>ric and duodenal specimens in their broad</w:t>
      </w:r>
      <w:r w:rsidR="001C68D4" w:rsidRPr="00551F84">
        <w:rPr>
          <w:rFonts w:ascii="Book Antiqua" w:hAnsi="Book Antiqua" w:cs="Arial"/>
        </w:rPr>
        <w:t>, mostly non-celiac</w:t>
      </w:r>
      <w:r w:rsidR="00621C2B" w:rsidRPr="00551F84">
        <w:rPr>
          <w:rFonts w:ascii="Book Antiqua" w:hAnsi="Book Antiqua" w:cs="Arial"/>
        </w:rPr>
        <w:t xml:space="preserve"> </w:t>
      </w:r>
      <w:proofErr w:type="gramStart"/>
      <w:r w:rsidR="00621C2B" w:rsidRPr="00551F84">
        <w:rPr>
          <w:rFonts w:ascii="Book Antiqua" w:hAnsi="Book Antiqua" w:cs="Arial"/>
        </w:rPr>
        <w:t>population</w:t>
      </w:r>
      <w:r w:rsidR="0018056F" w:rsidRPr="00551F84">
        <w:rPr>
          <w:rFonts w:ascii="Book Antiqua" w:hAnsi="Book Antiqua" w:cs="Arial"/>
          <w:vertAlign w:val="superscript"/>
        </w:rPr>
        <w:t>[</w:t>
      </w:r>
      <w:proofErr w:type="gramEnd"/>
      <w:r w:rsidR="0018056F" w:rsidRPr="00551F84">
        <w:rPr>
          <w:rFonts w:ascii="Book Antiqua" w:hAnsi="Book Antiqua" w:cs="Arial"/>
          <w:vertAlign w:val="superscript"/>
        </w:rPr>
        <w:t>20]</w:t>
      </w:r>
      <w:r w:rsidR="001D45D3" w:rsidRPr="00551F84">
        <w:rPr>
          <w:rFonts w:ascii="Book Antiqua" w:hAnsi="Book Antiqua" w:cs="Arial"/>
        </w:rPr>
        <w:t>.</w:t>
      </w:r>
      <w:r w:rsidR="004F3AE7">
        <w:rPr>
          <w:rFonts w:ascii="Book Antiqua" w:hAnsi="Book Antiqua" w:cs="Arial"/>
        </w:rPr>
        <w:t xml:space="preserve"> </w:t>
      </w:r>
      <w:r w:rsidR="00C041A0" w:rsidRPr="00551F84">
        <w:rPr>
          <w:rFonts w:ascii="Book Antiqua" w:hAnsi="Book Antiqua" w:cs="Arial"/>
        </w:rPr>
        <w:t xml:space="preserve">Significant improvements in endoscopic imaging capabilities and detail have been made over the past few decades, and this remains the first pediatric study to specifically investigate the </w:t>
      </w:r>
      <w:r w:rsidR="0029000A" w:rsidRPr="00551F84">
        <w:rPr>
          <w:rFonts w:ascii="Book Antiqua" w:hAnsi="Book Antiqua" w:cs="Arial"/>
        </w:rPr>
        <w:t>ability</w:t>
      </w:r>
      <w:r w:rsidR="00C041A0" w:rsidRPr="00551F84">
        <w:rPr>
          <w:rFonts w:ascii="Book Antiqua" w:hAnsi="Book Antiqua" w:cs="Arial"/>
        </w:rPr>
        <w:t xml:space="preserve"> of </w:t>
      </w:r>
      <w:r w:rsidR="0029000A" w:rsidRPr="00551F84">
        <w:rPr>
          <w:rFonts w:ascii="Book Antiqua" w:hAnsi="Book Antiqua" w:cs="Arial"/>
        </w:rPr>
        <w:t>normal macroscopic findings to predict</w:t>
      </w:r>
      <w:r w:rsidR="00C041A0" w:rsidRPr="00551F84">
        <w:rPr>
          <w:rFonts w:ascii="Book Antiqua" w:hAnsi="Book Antiqua" w:cs="Arial"/>
        </w:rPr>
        <w:t xml:space="preserve"> normal esophageal and gastric histology</w:t>
      </w:r>
      <w:r w:rsidR="001D45D3" w:rsidRPr="00551F84">
        <w:rPr>
          <w:rFonts w:ascii="Book Antiqua" w:hAnsi="Book Antiqua" w:cs="Arial"/>
        </w:rPr>
        <w:t xml:space="preserve"> in patients with celiac disease</w:t>
      </w:r>
      <w:r w:rsidR="00C041A0" w:rsidRPr="00551F84">
        <w:rPr>
          <w:rFonts w:ascii="Book Antiqua" w:hAnsi="Book Antiqua" w:cs="Arial"/>
        </w:rPr>
        <w:t>.</w:t>
      </w:r>
      <w:r w:rsidR="004F3AE7">
        <w:rPr>
          <w:rFonts w:ascii="Book Antiqua" w:hAnsi="Book Antiqua" w:cs="Arial"/>
        </w:rPr>
        <w:t xml:space="preserve"> </w:t>
      </w:r>
    </w:p>
    <w:p w14:paraId="0C9C642E" w14:textId="0DA43DA2" w:rsidR="00C75534" w:rsidRPr="0018056F" w:rsidRDefault="009A08B3" w:rsidP="0018056F">
      <w:pPr>
        <w:snapToGrid w:val="0"/>
        <w:spacing w:line="360" w:lineRule="auto"/>
        <w:ind w:firstLineChars="100" w:firstLine="240"/>
        <w:jc w:val="both"/>
        <w:rPr>
          <w:rFonts w:ascii="Book Antiqua" w:hAnsi="Book Antiqua" w:cs="Arial"/>
          <w:vertAlign w:val="superscript"/>
          <w:lang w:eastAsia="zh-CN"/>
        </w:rPr>
      </w:pPr>
      <w:r w:rsidRPr="00551F84">
        <w:rPr>
          <w:rFonts w:ascii="Book Antiqua" w:hAnsi="Book Antiqua" w:cs="Arial"/>
        </w:rPr>
        <w:t>While literature focused on co</w:t>
      </w:r>
      <w:r w:rsidR="00B824A7" w:rsidRPr="00551F84">
        <w:rPr>
          <w:rFonts w:ascii="Book Antiqua" w:hAnsi="Book Antiqua" w:cs="Arial"/>
        </w:rPr>
        <w:t xml:space="preserve">existent gastrointestinal diagnoses </w:t>
      </w:r>
      <w:r w:rsidR="00447611" w:rsidRPr="00551F84">
        <w:rPr>
          <w:rFonts w:ascii="Book Antiqua" w:hAnsi="Book Antiqua" w:cs="Arial"/>
        </w:rPr>
        <w:t xml:space="preserve">at endoscopy </w:t>
      </w:r>
      <w:r w:rsidR="00B824A7" w:rsidRPr="00551F84">
        <w:rPr>
          <w:rFonts w:ascii="Book Antiqua" w:hAnsi="Book Antiqua" w:cs="Arial"/>
        </w:rPr>
        <w:t>in pediatric CD is limited, the c</w:t>
      </w:r>
      <w:r w:rsidRPr="00551F84">
        <w:rPr>
          <w:rFonts w:ascii="Book Antiqua" w:hAnsi="Book Antiqua" w:cs="Arial"/>
        </w:rPr>
        <w:t>o</w:t>
      </w:r>
      <w:r w:rsidR="00100F5A" w:rsidRPr="00551F84">
        <w:rPr>
          <w:rFonts w:ascii="Book Antiqua" w:hAnsi="Book Antiqua" w:cs="Arial"/>
        </w:rPr>
        <w:t xml:space="preserve">existent </w:t>
      </w:r>
      <w:r w:rsidR="007833E9" w:rsidRPr="00551F84">
        <w:rPr>
          <w:rFonts w:ascii="Book Antiqua" w:hAnsi="Book Antiqua" w:cs="Arial"/>
        </w:rPr>
        <w:t>esophageal</w:t>
      </w:r>
      <w:r w:rsidR="00C032E6" w:rsidRPr="00551F84">
        <w:rPr>
          <w:rFonts w:ascii="Book Antiqua" w:hAnsi="Book Antiqua" w:cs="Arial"/>
        </w:rPr>
        <w:t xml:space="preserve"> </w:t>
      </w:r>
      <w:r w:rsidR="00100F5A" w:rsidRPr="00551F84">
        <w:rPr>
          <w:rFonts w:ascii="Book Antiqua" w:hAnsi="Book Antiqua" w:cs="Arial"/>
        </w:rPr>
        <w:t>diagnoses found in this study</w:t>
      </w:r>
      <w:r w:rsidR="00F30481" w:rsidRPr="00551F84">
        <w:rPr>
          <w:rFonts w:ascii="Book Antiqua" w:hAnsi="Book Antiqua" w:cs="Arial"/>
        </w:rPr>
        <w:t>, specifically eosinophilic esophagitis</w:t>
      </w:r>
      <w:r w:rsidR="00C032E6" w:rsidRPr="00551F84">
        <w:rPr>
          <w:rFonts w:ascii="Book Antiqua" w:hAnsi="Book Antiqua" w:cs="Arial"/>
        </w:rPr>
        <w:t xml:space="preserve"> and</w:t>
      </w:r>
      <w:r w:rsidR="007833E9" w:rsidRPr="00551F84">
        <w:rPr>
          <w:rFonts w:ascii="Book Antiqua" w:hAnsi="Book Antiqua" w:cs="Arial"/>
        </w:rPr>
        <w:t xml:space="preserve"> </w:t>
      </w:r>
      <w:r w:rsidR="00447611" w:rsidRPr="00551F84">
        <w:rPr>
          <w:rFonts w:ascii="Book Antiqua" w:hAnsi="Book Antiqua" w:cs="Arial"/>
        </w:rPr>
        <w:t>gastritis</w:t>
      </w:r>
      <w:r w:rsidR="00C032E6" w:rsidRPr="00551F84">
        <w:rPr>
          <w:rFonts w:ascii="Book Antiqua" w:hAnsi="Book Antiqua" w:cs="Arial"/>
        </w:rPr>
        <w:t xml:space="preserve">, </w:t>
      </w:r>
      <w:r w:rsidR="00100F5A" w:rsidRPr="00551F84">
        <w:rPr>
          <w:rFonts w:ascii="Book Antiqua" w:hAnsi="Book Antiqua" w:cs="Arial"/>
        </w:rPr>
        <w:t>are similar to that which has been prev</w:t>
      </w:r>
      <w:r w:rsidR="00F30481" w:rsidRPr="00551F84">
        <w:rPr>
          <w:rFonts w:ascii="Book Antiqua" w:hAnsi="Book Antiqua" w:cs="Arial"/>
        </w:rPr>
        <w:t>iously described</w:t>
      </w:r>
      <w:r w:rsidR="002B3B01" w:rsidRPr="00551F84">
        <w:rPr>
          <w:rFonts w:ascii="Book Antiqua" w:hAnsi="Book Antiqua" w:cs="Arial"/>
        </w:rPr>
        <w:t>.</w:t>
      </w:r>
      <w:r w:rsidR="004F3AE7">
        <w:rPr>
          <w:rFonts w:ascii="Book Antiqua" w:hAnsi="Book Antiqua" w:cs="Arial"/>
        </w:rPr>
        <w:t xml:space="preserve"> </w:t>
      </w:r>
      <w:r w:rsidR="00F30481" w:rsidRPr="00551F84">
        <w:rPr>
          <w:rFonts w:ascii="Book Antiqua" w:hAnsi="Book Antiqua" w:cs="Arial"/>
        </w:rPr>
        <w:t xml:space="preserve">Stewart </w:t>
      </w:r>
      <w:r w:rsidR="00F30481" w:rsidRPr="0018056F">
        <w:rPr>
          <w:rFonts w:ascii="Book Antiqua" w:hAnsi="Book Antiqua" w:cs="Arial"/>
          <w:i/>
        </w:rPr>
        <w:t xml:space="preserve">et </w:t>
      </w:r>
      <w:proofErr w:type="gramStart"/>
      <w:r w:rsidR="00F30481" w:rsidRPr="0018056F">
        <w:rPr>
          <w:rFonts w:ascii="Book Antiqua" w:hAnsi="Book Antiqua" w:cs="Arial"/>
          <w:i/>
        </w:rPr>
        <w:t>al</w:t>
      </w:r>
      <w:r w:rsidR="0018056F" w:rsidRPr="00551F84">
        <w:rPr>
          <w:rFonts w:ascii="Book Antiqua" w:hAnsi="Book Antiqua" w:cs="Arial"/>
          <w:vertAlign w:val="superscript"/>
        </w:rPr>
        <w:t>[</w:t>
      </w:r>
      <w:proofErr w:type="gramEnd"/>
      <w:r w:rsidR="0018056F" w:rsidRPr="00551F84">
        <w:rPr>
          <w:rFonts w:ascii="Book Antiqua" w:hAnsi="Book Antiqua" w:cs="Arial"/>
          <w:vertAlign w:val="superscript"/>
        </w:rPr>
        <w:t>21]</w:t>
      </w:r>
      <w:r w:rsidR="0018056F">
        <w:rPr>
          <w:rFonts w:ascii="Book Antiqua" w:hAnsi="Book Antiqua" w:cs="Arial" w:hint="eastAsia"/>
          <w:lang w:eastAsia="zh-CN"/>
        </w:rPr>
        <w:t xml:space="preserve"> </w:t>
      </w:r>
      <w:r w:rsidR="00F30481" w:rsidRPr="00551F84">
        <w:rPr>
          <w:rFonts w:ascii="Book Antiqua" w:hAnsi="Book Antiqua" w:cs="Arial"/>
        </w:rPr>
        <w:t>reported concomitant eosinophilic esophagitis in 3/245 patients diagnosed with CD, with a standardized incidence ratio of 48.4 in their population</w:t>
      </w:r>
      <w:r w:rsidR="001F29F6" w:rsidRPr="00551F84">
        <w:rPr>
          <w:rFonts w:ascii="Book Antiqua" w:hAnsi="Book Antiqua" w:cs="Arial"/>
        </w:rPr>
        <w:t>.</w:t>
      </w:r>
      <w:r w:rsidR="004F3AE7">
        <w:rPr>
          <w:rFonts w:ascii="Book Antiqua" w:hAnsi="Book Antiqua" w:cs="Arial"/>
        </w:rPr>
        <w:t xml:space="preserve"> </w:t>
      </w:r>
      <w:r w:rsidR="00F30481" w:rsidRPr="00551F84">
        <w:rPr>
          <w:rFonts w:ascii="Book Antiqua" w:hAnsi="Book Antiqua" w:cs="Arial"/>
        </w:rPr>
        <w:t>In a case series of 17 children with eosinophilic esophagitis, 6/17 were also found to have CD though three of these patients had subsequent histologic remission on a gluten free diet</w:t>
      </w:r>
      <w:r w:rsidR="0018056F" w:rsidRPr="00551F84">
        <w:rPr>
          <w:rFonts w:ascii="Book Antiqua" w:hAnsi="Book Antiqua" w:cs="Arial"/>
          <w:vertAlign w:val="superscript"/>
        </w:rPr>
        <w:t>[22]</w:t>
      </w:r>
      <w:r w:rsidR="001F29F6" w:rsidRPr="00551F84">
        <w:rPr>
          <w:rFonts w:ascii="Book Antiqua" w:hAnsi="Book Antiqua" w:cs="Arial"/>
        </w:rPr>
        <w:t>.</w:t>
      </w:r>
      <w:r w:rsidR="004F3AE7">
        <w:rPr>
          <w:rFonts w:ascii="Book Antiqua" w:hAnsi="Book Antiqua" w:cs="Arial"/>
        </w:rPr>
        <w:t xml:space="preserve"> </w:t>
      </w:r>
      <w:r w:rsidR="00B14945" w:rsidRPr="00551F84">
        <w:rPr>
          <w:rFonts w:ascii="Book Antiqua" w:hAnsi="Book Antiqua" w:cs="Arial"/>
        </w:rPr>
        <w:t xml:space="preserve">The authors concluded that the eosinophilic infiltration in these </w:t>
      </w:r>
      <w:r w:rsidR="00B14945" w:rsidRPr="00551F84">
        <w:rPr>
          <w:rFonts w:ascii="Book Antiqua" w:hAnsi="Book Antiqua" w:cs="Arial"/>
        </w:rPr>
        <w:lastRenderedPageBreak/>
        <w:t xml:space="preserve">patients may have been directly related to the CD </w:t>
      </w:r>
      <w:proofErr w:type="gramStart"/>
      <w:r w:rsidR="00B14945" w:rsidRPr="00551F84">
        <w:rPr>
          <w:rFonts w:ascii="Book Antiqua" w:hAnsi="Book Antiqua" w:cs="Arial"/>
        </w:rPr>
        <w:t>itself</w:t>
      </w:r>
      <w:r w:rsidR="0018056F" w:rsidRPr="00551F84">
        <w:rPr>
          <w:rFonts w:ascii="Book Antiqua" w:hAnsi="Book Antiqua" w:cs="Arial"/>
          <w:vertAlign w:val="superscript"/>
        </w:rPr>
        <w:t>[</w:t>
      </w:r>
      <w:proofErr w:type="gramEnd"/>
      <w:r w:rsidR="0018056F" w:rsidRPr="00551F84">
        <w:rPr>
          <w:rFonts w:ascii="Book Antiqua" w:hAnsi="Book Antiqua" w:cs="Arial"/>
          <w:vertAlign w:val="superscript"/>
        </w:rPr>
        <w:t>20]</w:t>
      </w:r>
      <w:r w:rsidR="003B6CB9" w:rsidRPr="00551F84">
        <w:rPr>
          <w:rFonts w:ascii="Book Antiqua" w:hAnsi="Book Antiqua" w:cs="Arial"/>
        </w:rPr>
        <w:t>.</w:t>
      </w:r>
      <w:r w:rsidR="004F3AE7">
        <w:rPr>
          <w:rFonts w:ascii="Book Antiqua" w:hAnsi="Book Antiqua" w:cs="Arial"/>
        </w:rPr>
        <w:t xml:space="preserve"> </w:t>
      </w:r>
      <w:r w:rsidRPr="00551F84">
        <w:rPr>
          <w:rFonts w:ascii="Book Antiqua" w:hAnsi="Book Antiqua" w:cs="Arial"/>
        </w:rPr>
        <w:t xml:space="preserve">A </w:t>
      </w:r>
      <w:r w:rsidR="00B824A7" w:rsidRPr="00551F84">
        <w:rPr>
          <w:rFonts w:ascii="Book Antiqua" w:hAnsi="Book Antiqua" w:cs="Arial"/>
        </w:rPr>
        <w:t>large Italian study of 230 pediatric CD patients found esophagitis in 12.6% of their study population</w:t>
      </w:r>
      <w:r w:rsidR="001F29F6" w:rsidRPr="00551F84">
        <w:rPr>
          <w:rFonts w:ascii="Book Antiqua" w:hAnsi="Book Antiqua" w:cs="Arial"/>
        </w:rPr>
        <w:t>,</w:t>
      </w:r>
      <w:r w:rsidR="00B824A7" w:rsidRPr="00551F84">
        <w:rPr>
          <w:rFonts w:ascii="Book Antiqua" w:hAnsi="Book Antiqua" w:cs="Arial"/>
        </w:rPr>
        <w:t xml:space="preserve"> which is a very similar prevalence to the current </w:t>
      </w:r>
      <w:proofErr w:type="gramStart"/>
      <w:r w:rsidR="00B824A7" w:rsidRPr="00551F84">
        <w:rPr>
          <w:rFonts w:ascii="Book Antiqua" w:hAnsi="Book Antiqua" w:cs="Arial"/>
        </w:rPr>
        <w:t>study</w:t>
      </w:r>
      <w:r w:rsidR="0018056F" w:rsidRPr="00551F84">
        <w:rPr>
          <w:rFonts w:ascii="Book Antiqua" w:hAnsi="Book Antiqua" w:cs="Arial"/>
          <w:vertAlign w:val="superscript"/>
        </w:rPr>
        <w:t>[</w:t>
      </w:r>
      <w:proofErr w:type="gramEnd"/>
      <w:r w:rsidR="0018056F" w:rsidRPr="00551F84">
        <w:rPr>
          <w:rFonts w:ascii="Book Antiqua" w:hAnsi="Book Antiqua" w:cs="Arial"/>
          <w:vertAlign w:val="superscript"/>
        </w:rPr>
        <w:t>23]</w:t>
      </w:r>
      <w:r w:rsidR="00B824A7" w:rsidRPr="00551F84">
        <w:rPr>
          <w:rFonts w:ascii="Book Antiqua" w:hAnsi="Book Antiqua" w:cs="Arial"/>
        </w:rPr>
        <w:t>.</w:t>
      </w:r>
      <w:r w:rsidR="004F3AE7">
        <w:rPr>
          <w:rFonts w:ascii="Book Antiqua" w:hAnsi="Book Antiqua" w:cs="Arial"/>
        </w:rPr>
        <w:t xml:space="preserve"> </w:t>
      </w:r>
      <w:r w:rsidR="003F3942" w:rsidRPr="00551F84">
        <w:rPr>
          <w:rFonts w:ascii="Book Antiqua" w:hAnsi="Book Antiqua" w:cs="Arial"/>
        </w:rPr>
        <w:t>Both c</w:t>
      </w:r>
      <w:r w:rsidR="00C032E6" w:rsidRPr="00551F84">
        <w:rPr>
          <w:rFonts w:ascii="Book Antiqua" w:hAnsi="Book Antiqua" w:cs="Arial"/>
        </w:rPr>
        <w:t>hronic superficial</w:t>
      </w:r>
      <w:r w:rsidR="003F3942" w:rsidRPr="00551F84">
        <w:rPr>
          <w:rFonts w:ascii="Book Antiqua" w:hAnsi="Book Antiqua" w:cs="Arial"/>
        </w:rPr>
        <w:t xml:space="preserve"> and lymphocytic</w:t>
      </w:r>
      <w:r w:rsidR="00F212E0" w:rsidRPr="00551F84">
        <w:rPr>
          <w:rFonts w:ascii="Book Antiqua" w:hAnsi="Book Antiqua" w:cs="Arial"/>
        </w:rPr>
        <w:t xml:space="preserve"> gastritis have</w:t>
      </w:r>
      <w:r w:rsidR="00C032E6" w:rsidRPr="00551F84">
        <w:rPr>
          <w:rFonts w:ascii="Book Antiqua" w:hAnsi="Book Antiqua" w:cs="Arial"/>
        </w:rPr>
        <w:t xml:space="preserve"> been described in pediatric CD</w:t>
      </w:r>
      <w:r w:rsidR="003F3942" w:rsidRPr="00551F84">
        <w:rPr>
          <w:rFonts w:ascii="Book Antiqua" w:hAnsi="Book Antiqua" w:cs="Arial"/>
        </w:rPr>
        <w:t xml:space="preserve">, and it has been suggested that mucosal involvement in CD is not limited to the </w:t>
      </w:r>
      <w:proofErr w:type="gramStart"/>
      <w:r w:rsidR="003F3942" w:rsidRPr="00551F84">
        <w:rPr>
          <w:rFonts w:ascii="Book Antiqua" w:hAnsi="Book Antiqua" w:cs="Arial"/>
        </w:rPr>
        <w:t>duodenum</w:t>
      </w:r>
      <w:r w:rsidR="0018056F" w:rsidRPr="0018056F">
        <w:rPr>
          <w:rFonts w:ascii="Book Antiqua" w:hAnsi="Book Antiqua" w:cs="Arial" w:hint="eastAsia"/>
          <w:vertAlign w:val="superscript"/>
          <w:lang w:eastAsia="zh-CN"/>
        </w:rPr>
        <w:t>[</w:t>
      </w:r>
      <w:proofErr w:type="gramEnd"/>
      <w:r w:rsidR="0018056F" w:rsidRPr="0018056F">
        <w:rPr>
          <w:rFonts w:ascii="Book Antiqua" w:hAnsi="Book Antiqua" w:cs="Arial"/>
          <w:vertAlign w:val="superscript"/>
        </w:rPr>
        <w:t>24</w:t>
      </w:r>
      <w:r w:rsidR="0018056F" w:rsidRPr="0018056F">
        <w:rPr>
          <w:rFonts w:ascii="Book Antiqua" w:hAnsi="Book Antiqua" w:cs="Arial" w:hint="eastAsia"/>
          <w:vertAlign w:val="superscript"/>
          <w:lang w:eastAsia="zh-CN"/>
        </w:rPr>
        <w:t>]</w:t>
      </w:r>
      <w:r w:rsidR="001F29F6" w:rsidRPr="00551F84">
        <w:rPr>
          <w:rFonts w:ascii="Book Antiqua" w:hAnsi="Book Antiqua" w:cs="Arial"/>
        </w:rPr>
        <w:t>.</w:t>
      </w:r>
      <w:r w:rsidR="004F3AE7">
        <w:rPr>
          <w:rFonts w:ascii="Book Antiqua" w:hAnsi="Book Antiqua" w:cs="Arial"/>
        </w:rPr>
        <w:t xml:space="preserve"> </w:t>
      </w:r>
      <w:proofErr w:type="spellStart"/>
      <w:r w:rsidR="00C032E6" w:rsidRPr="00551F84">
        <w:rPr>
          <w:rFonts w:ascii="Book Antiqua" w:hAnsi="Book Antiqua" w:cs="Arial"/>
        </w:rPr>
        <w:t>Oderda</w:t>
      </w:r>
      <w:proofErr w:type="spellEnd"/>
      <w:r w:rsidR="00C032E6" w:rsidRPr="00551F84">
        <w:rPr>
          <w:rFonts w:ascii="Book Antiqua" w:hAnsi="Book Antiqua" w:cs="Arial"/>
        </w:rPr>
        <w:t xml:space="preserve"> </w:t>
      </w:r>
      <w:r w:rsidR="00C032E6" w:rsidRPr="0018056F">
        <w:rPr>
          <w:rFonts w:ascii="Book Antiqua" w:hAnsi="Book Antiqua" w:cs="Arial"/>
          <w:i/>
        </w:rPr>
        <w:t xml:space="preserve">et </w:t>
      </w:r>
      <w:proofErr w:type="gramStart"/>
      <w:r w:rsidR="00C032E6" w:rsidRPr="0018056F">
        <w:rPr>
          <w:rFonts w:ascii="Book Antiqua" w:hAnsi="Book Antiqua" w:cs="Arial"/>
          <w:i/>
        </w:rPr>
        <w:t>al</w:t>
      </w:r>
      <w:r w:rsidR="0018056F" w:rsidRPr="00551F84">
        <w:rPr>
          <w:rFonts w:ascii="Book Antiqua" w:hAnsi="Book Antiqua" w:cs="Arial"/>
          <w:vertAlign w:val="superscript"/>
        </w:rPr>
        <w:t>[</w:t>
      </w:r>
      <w:proofErr w:type="gramEnd"/>
      <w:r w:rsidR="0018056F" w:rsidRPr="00551F84">
        <w:rPr>
          <w:rFonts w:ascii="Book Antiqua" w:hAnsi="Book Antiqua" w:cs="Arial"/>
          <w:vertAlign w:val="superscript"/>
        </w:rPr>
        <w:t>23]</w:t>
      </w:r>
      <w:r w:rsidR="0018056F" w:rsidRPr="0018056F">
        <w:rPr>
          <w:rFonts w:ascii="Book Antiqua" w:hAnsi="Book Antiqua" w:cs="Arial" w:hint="eastAsia"/>
          <w:i/>
          <w:lang w:eastAsia="zh-CN"/>
        </w:rPr>
        <w:t xml:space="preserve"> </w:t>
      </w:r>
      <w:r w:rsidR="00C032E6" w:rsidRPr="00551F84">
        <w:rPr>
          <w:rFonts w:ascii="Book Antiqua" w:hAnsi="Book Antiqua" w:cs="Arial"/>
        </w:rPr>
        <w:t xml:space="preserve">reported chronic superficial gastritis in 40% of </w:t>
      </w:r>
      <w:r w:rsidRPr="00551F84">
        <w:rPr>
          <w:rFonts w:ascii="Book Antiqua" w:hAnsi="Book Antiqua" w:cs="Arial"/>
        </w:rPr>
        <w:t xml:space="preserve">their </w:t>
      </w:r>
      <w:r w:rsidR="00C032E6" w:rsidRPr="00551F84">
        <w:rPr>
          <w:rFonts w:ascii="Book Antiqua" w:hAnsi="Book Antiqua" w:cs="Arial"/>
        </w:rPr>
        <w:t>patients</w:t>
      </w:r>
      <w:r w:rsidR="001F29F6" w:rsidRPr="00551F84">
        <w:rPr>
          <w:rFonts w:ascii="Book Antiqua" w:hAnsi="Book Antiqua" w:cs="Arial"/>
        </w:rPr>
        <w:t>.</w:t>
      </w:r>
      <w:r w:rsidR="004F3AE7">
        <w:rPr>
          <w:rFonts w:ascii="Book Antiqua" w:hAnsi="Book Antiqua" w:cs="Arial"/>
        </w:rPr>
        <w:t xml:space="preserve"> </w:t>
      </w:r>
      <w:r w:rsidR="00C75534" w:rsidRPr="00551F84">
        <w:rPr>
          <w:rFonts w:ascii="Book Antiqua" w:hAnsi="Book Antiqua" w:cs="Arial"/>
        </w:rPr>
        <w:t>Another recent group</w:t>
      </w:r>
      <w:r w:rsidR="00C032E6" w:rsidRPr="00551F84">
        <w:rPr>
          <w:rFonts w:ascii="Book Antiqua" w:hAnsi="Book Antiqua" w:cs="Arial"/>
        </w:rPr>
        <w:t xml:space="preserve"> described gastritis in a group of children with CD, </w:t>
      </w:r>
      <w:r w:rsidRPr="00551F84">
        <w:rPr>
          <w:rFonts w:ascii="Book Antiqua" w:hAnsi="Book Antiqua" w:cs="Arial"/>
        </w:rPr>
        <w:t>finding</w:t>
      </w:r>
      <w:r w:rsidR="00C032E6" w:rsidRPr="00551F84">
        <w:rPr>
          <w:rFonts w:ascii="Book Antiqua" w:hAnsi="Book Antiqua" w:cs="Arial"/>
        </w:rPr>
        <w:t xml:space="preserve"> chronic superficial gastritis in 21% of patients, l</w:t>
      </w:r>
      <w:r w:rsidR="00984301" w:rsidRPr="00551F84">
        <w:rPr>
          <w:rFonts w:ascii="Book Antiqua" w:hAnsi="Book Antiqua" w:cs="Arial"/>
        </w:rPr>
        <w:t>ymphocytic gastritis in 7%,</w:t>
      </w:r>
      <w:r w:rsidR="00C032E6" w:rsidRPr="00551F84">
        <w:rPr>
          <w:rFonts w:ascii="Book Antiqua" w:hAnsi="Book Antiqua" w:cs="Arial"/>
        </w:rPr>
        <w:t xml:space="preserve"> </w:t>
      </w:r>
      <w:proofErr w:type="gramStart"/>
      <w:r w:rsidR="00C032E6" w:rsidRPr="00551F84">
        <w:rPr>
          <w:rFonts w:ascii="Book Antiqua" w:hAnsi="Book Antiqua" w:cs="Arial"/>
        </w:rPr>
        <w:t>interstitial</w:t>
      </w:r>
      <w:proofErr w:type="gramEnd"/>
      <w:r w:rsidR="00C032E6" w:rsidRPr="00551F84">
        <w:rPr>
          <w:rFonts w:ascii="Book Antiqua" w:hAnsi="Book Antiqua" w:cs="Arial"/>
        </w:rPr>
        <w:t xml:space="preserve"> gastritis in 0.5%</w:t>
      </w:r>
      <w:r w:rsidR="00984301" w:rsidRPr="00551F84">
        <w:rPr>
          <w:rFonts w:ascii="Book Antiqua" w:hAnsi="Book Antiqua" w:cs="Arial"/>
        </w:rPr>
        <w:t xml:space="preserve"> and H. pylori-related gastritis in 2.7%</w:t>
      </w:r>
      <w:r w:rsidR="0018056F" w:rsidRPr="00551F84">
        <w:rPr>
          <w:rFonts w:ascii="Book Antiqua" w:hAnsi="Book Antiqua" w:cs="Arial"/>
          <w:vertAlign w:val="superscript"/>
        </w:rPr>
        <w:t>[24]</w:t>
      </w:r>
      <w:r w:rsidR="001F29F6" w:rsidRPr="00551F84">
        <w:rPr>
          <w:rFonts w:ascii="Book Antiqua" w:hAnsi="Book Antiqua" w:cs="Arial"/>
        </w:rPr>
        <w:t>.</w:t>
      </w:r>
      <w:r w:rsidR="004F3AE7">
        <w:rPr>
          <w:rFonts w:ascii="Book Antiqua" w:hAnsi="Book Antiqua" w:cs="Arial"/>
        </w:rPr>
        <w:t xml:space="preserve"> </w:t>
      </w:r>
      <w:r w:rsidR="00C032E6" w:rsidRPr="00551F84">
        <w:rPr>
          <w:rFonts w:ascii="Book Antiqua" w:hAnsi="Book Antiqua" w:cs="Arial"/>
        </w:rPr>
        <w:t xml:space="preserve">In this study, </w:t>
      </w:r>
      <w:r w:rsidR="005003CC" w:rsidRPr="00551F84">
        <w:rPr>
          <w:rFonts w:ascii="Book Antiqua" w:hAnsi="Book Antiqua" w:cs="Arial"/>
        </w:rPr>
        <w:t xml:space="preserve">lymphocytic </w:t>
      </w:r>
      <w:r w:rsidR="00C032E6" w:rsidRPr="00551F84">
        <w:rPr>
          <w:rFonts w:ascii="Book Antiqua" w:hAnsi="Book Antiqua" w:cs="Arial"/>
        </w:rPr>
        <w:t>gastritis was seen predominantly in the children with the most advanced CD on duodenal biopsy (Marsh grade 3C)</w:t>
      </w:r>
      <w:r w:rsidR="00C67D80" w:rsidRPr="00551F84">
        <w:rPr>
          <w:rFonts w:ascii="Book Antiqua" w:hAnsi="Book Antiqua" w:cs="Arial"/>
        </w:rPr>
        <w:t xml:space="preserve"> and seemed to correlate with longer exposure to </w:t>
      </w:r>
      <w:proofErr w:type="gramStart"/>
      <w:r w:rsidR="00C67D80" w:rsidRPr="00551F84">
        <w:rPr>
          <w:rFonts w:ascii="Book Antiqua" w:hAnsi="Book Antiqua" w:cs="Arial"/>
        </w:rPr>
        <w:t>gluten</w:t>
      </w:r>
      <w:r w:rsidR="0018056F" w:rsidRPr="00551F84">
        <w:rPr>
          <w:rFonts w:ascii="Book Antiqua" w:hAnsi="Book Antiqua" w:cs="Arial"/>
          <w:vertAlign w:val="superscript"/>
        </w:rPr>
        <w:t>[</w:t>
      </w:r>
      <w:proofErr w:type="gramEnd"/>
      <w:r w:rsidR="0018056F" w:rsidRPr="00551F84">
        <w:rPr>
          <w:rFonts w:ascii="Book Antiqua" w:hAnsi="Book Antiqua" w:cs="Arial"/>
          <w:vertAlign w:val="superscript"/>
        </w:rPr>
        <w:t>24]</w:t>
      </w:r>
      <w:r w:rsidR="001F29F6" w:rsidRPr="00551F84">
        <w:rPr>
          <w:rFonts w:ascii="Book Antiqua" w:hAnsi="Book Antiqua" w:cs="Arial"/>
        </w:rPr>
        <w:t>.</w:t>
      </w:r>
      <w:r w:rsidR="004F3AE7">
        <w:rPr>
          <w:rFonts w:ascii="Book Antiqua" w:hAnsi="Book Antiqua" w:cs="Arial"/>
        </w:rPr>
        <w:t xml:space="preserve"> </w:t>
      </w:r>
      <w:r w:rsidR="000E1EB9" w:rsidRPr="00551F84">
        <w:rPr>
          <w:rFonts w:ascii="Book Antiqua" w:hAnsi="Book Antiqua" w:cs="Arial"/>
        </w:rPr>
        <w:t xml:space="preserve">The authors concluded that “gastric intraepithelial lymphocytosis may represent a concurrent manifestation of CD rather than a separate entity in the pediatric </w:t>
      </w:r>
      <w:proofErr w:type="gramStart"/>
      <w:r w:rsidR="000E1EB9" w:rsidRPr="00551F84">
        <w:rPr>
          <w:rFonts w:ascii="Book Antiqua" w:hAnsi="Book Antiqua" w:cs="Arial"/>
        </w:rPr>
        <w:t>population</w:t>
      </w:r>
      <w:r w:rsidR="0018056F" w:rsidRPr="00551F84">
        <w:rPr>
          <w:rFonts w:ascii="Book Antiqua" w:hAnsi="Book Antiqua" w:cs="Arial"/>
          <w:vertAlign w:val="superscript"/>
        </w:rPr>
        <w:t>[</w:t>
      </w:r>
      <w:proofErr w:type="gramEnd"/>
      <w:r w:rsidR="0018056F" w:rsidRPr="00551F84">
        <w:rPr>
          <w:rFonts w:ascii="Book Antiqua" w:hAnsi="Book Antiqua" w:cs="Arial"/>
          <w:vertAlign w:val="superscript"/>
        </w:rPr>
        <w:t>24]</w:t>
      </w:r>
      <w:r w:rsidR="000E1EB9" w:rsidRPr="00551F84">
        <w:rPr>
          <w:rFonts w:ascii="Book Antiqua" w:hAnsi="Book Antiqua" w:cs="Arial"/>
        </w:rPr>
        <w:t>.”</w:t>
      </w:r>
      <w:r w:rsidR="004F3AE7">
        <w:rPr>
          <w:rFonts w:ascii="Book Antiqua" w:hAnsi="Book Antiqua" w:cs="Arial"/>
        </w:rPr>
        <w:t xml:space="preserve"> </w:t>
      </w:r>
      <w:r w:rsidR="005003CC" w:rsidRPr="00551F84">
        <w:rPr>
          <w:rFonts w:ascii="Book Antiqua" w:hAnsi="Book Antiqua" w:cs="Arial"/>
        </w:rPr>
        <w:t xml:space="preserve">Chronic superficial gastritis was </w:t>
      </w:r>
      <w:r w:rsidR="002E19BF" w:rsidRPr="00551F84">
        <w:rPr>
          <w:rFonts w:ascii="Book Antiqua" w:hAnsi="Book Antiqua" w:cs="Arial"/>
        </w:rPr>
        <w:t xml:space="preserve">more prevalent in children with gastrointestinal symptoms as opposed to </w:t>
      </w:r>
      <w:r w:rsidRPr="00551F84">
        <w:rPr>
          <w:rFonts w:ascii="Book Antiqua" w:hAnsi="Book Antiqua" w:cs="Arial"/>
        </w:rPr>
        <w:t xml:space="preserve">an atypical presentation of CD and showed improvement with gluten free diet; it </w:t>
      </w:r>
      <w:r w:rsidR="002E19BF" w:rsidRPr="00551F84">
        <w:rPr>
          <w:rFonts w:ascii="Book Antiqua" w:hAnsi="Book Antiqua" w:cs="Arial"/>
        </w:rPr>
        <w:t xml:space="preserve">was </w:t>
      </w:r>
      <w:r w:rsidR="005003CC" w:rsidRPr="00551F84">
        <w:rPr>
          <w:rFonts w:ascii="Book Antiqua" w:hAnsi="Book Antiqua" w:cs="Arial"/>
        </w:rPr>
        <w:t xml:space="preserve">theorized to </w:t>
      </w:r>
      <w:r w:rsidR="002E19BF" w:rsidRPr="00551F84">
        <w:rPr>
          <w:rFonts w:ascii="Book Antiqua" w:hAnsi="Book Antiqua" w:cs="Arial"/>
        </w:rPr>
        <w:t>be</w:t>
      </w:r>
      <w:r w:rsidRPr="00551F84">
        <w:rPr>
          <w:rFonts w:ascii="Book Antiqua" w:hAnsi="Book Antiqua" w:cs="Arial"/>
        </w:rPr>
        <w:t xml:space="preserve"> due </w:t>
      </w:r>
      <w:r w:rsidR="005003CC" w:rsidRPr="00551F84">
        <w:rPr>
          <w:rFonts w:ascii="Book Antiqua" w:hAnsi="Book Antiqua" w:cs="Arial"/>
        </w:rPr>
        <w:t xml:space="preserve">to CD-related delayed gastric </w:t>
      </w:r>
      <w:proofErr w:type="gramStart"/>
      <w:r w:rsidR="005003CC" w:rsidRPr="00551F84">
        <w:rPr>
          <w:rFonts w:ascii="Book Antiqua" w:hAnsi="Book Antiqua" w:cs="Arial"/>
        </w:rPr>
        <w:t>emptying</w:t>
      </w:r>
      <w:r w:rsidR="0018056F" w:rsidRPr="00551F84">
        <w:rPr>
          <w:rFonts w:ascii="Book Antiqua" w:hAnsi="Book Antiqua" w:cs="Arial"/>
          <w:vertAlign w:val="superscript"/>
        </w:rPr>
        <w:t>[</w:t>
      </w:r>
      <w:proofErr w:type="gramEnd"/>
      <w:r w:rsidR="0018056F" w:rsidRPr="00551F84">
        <w:rPr>
          <w:rFonts w:ascii="Book Antiqua" w:hAnsi="Book Antiqua" w:cs="Arial"/>
          <w:vertAlign w:val="superscript"/>
        </w:rPr>
        <w:t>24]</w:t>
      </w:r>
      <w:r w:rsidR="001F29F6" w:rsidRPr="00551F84">
        <w:rPr>
          <w:rFonts w:ascii="Book Antiqua" w:hAnsi="Book Antiqua" w:cs="Arial"/>
        </w:rPr>
        <w:t>.</w:t>
      </w:r>
      <w:r w:rsidR="004F3AE7">
        <w:rPr>
          <w:rFonts w:ascii="Book Antiqua" w:hAnsi="Book Antiqua" w:cs="Arial"/>
        </w:rPr>
        <w:t xml:space="preserve"> </w:t>
      </w:r>
      <w:r w:rsidR="009A0936" w:rsidRPr="00551F84">
        <w:rPr>
          <w:rFonts w:ascii="Book Antiqua" w:hAnsi="Book Antiqua" w:cs="Arial"/>
        </w:rPr>
        <w:t>Interestingly, only 20.8</w:t>
      </w:r>
      <w:r w:rsidR="00C032E6" w:rsidRPr="00551F84">
        <w:rPr>
          <w:rFonts w:ascii="Book Antiqua" w:hAnsi="Book Antiqua" w:cs="Arial"/>
        </w:rPr>
        <w:t xml:space="preserve">% of the children with chronic superficial gastritis had macroscopic </w:t>
      </w:r>
      <w:proofErr w:type="gramStart"/>
      <w:r w:rsidR="00C032E6" w:rsidRPr="00551F84">
        <w:rPr>
          <w:rFonts w:ascii="Book Antiqua" w:hAnsi="Book Antiqua" w:cs="Arial"/>
        </w:rPr>
        <w:t>abnormalities</w:t>
      </w:r>
      <w:r w:rsidR="0018056F" w:rsidRPr="00551F84">
        <w:rPr>
          <w:rFonts w:ascii="Book Antiqua" w:hAnsi="Book Antiqua" w:cs="Arial"/>
          <w:vertAlign w:val="superscript"/>
        </w:rPr>
        <w:t>[</w:t>
      </w:r>
      <w:proofErr w:type="gramEnd"/>
      <w:r w:rsidR="0018056F" w:rsidRPr="00551F84">
        <w:rPr>
          <w:rFonts w:ascii="Book Antiqua" w:hAnsi="Book Antiqua" w:cs="Arial"/>
          <w:vertAlign w:val="superscript"/>
        </w:rPr>
        <w:t>24]</w:t>
      </w:r>
      <w:r w:rsidR="00C032E6" w:rsidRPr="00551F84">
        <w:rPr>
          <w:rFonts w:ascii="Book Antiqua" w:hAnsi="Book Antiqua" w:cs="Arial"/>
        </w:rPr>
        <w:t>.</w:t>
      </w:r>
    </w:p>
    <w:p w14:paraId="6979C047" w14:textId="70DD390E" w:rsidR="004E5BB3" w:rsidRPr="00551F84" w:rsidRDefault="00447611" w:rsidP="0018056F">
      <w:pPr>
        <w:snapToGrid w:val="0"/>
        <w:spacing w:line="360" w:lineRule="auto"/>
        <w:ind w:firstLineChars="100" w:firstLine="240"/>
        <w:jc w:val="both"/>
        <w:rPr>
          <w:rFonts w:ascii="Book Antiqua" w:hAnsi="Book Antiqua" w:cs="Arial"/>
          <w:lang w:eastAsia="zh-CN"/>
        </w:rPr>
      </w:pPr>
      <w:r w:rsidRPr="00551F84">
        <w:rPr>
          <w:rFonts w:ascii="Book Antiqua" w:hAnsi="Book Antiqua" w:cs="Arial"/>
        </w:rPr>
        <w:t xml:space="preserve">Regardless, in this study we found few additional diagnoses that would alter clinical management and </w:t>
      </w:r>
      <w:r w:rsidR="00C85141" w:rsidRPr="00551F84">
        <w:rPr>
          <w:rFonts w:ascii="Book Antiqua" w:hAnsi="Book Antiqua" w:cs="Arial"/>
        </w:rPr>
        <w:t xml:space="preserve">were not </w:t>
      </w:r>
      <w:r w:rsidR="001F2A38" w:rsidRPr="00551F84">
        <w:rPr>
          <w:rFonts w:ascii="Book Antiqua" w:hAnsi="Book Antiqua" w:cs="Arial"/>
        </w:rPr>
        <w:t>identified macroscopi</w:t>
      </w:r>
      <w:r w:rsidRPr="00551F84">
        <w:rPr>
          <w:rFonts w:ascii="Book Antiqua" w:hAnsi="Book Antiqua" w:cs="Arial"/>
        </w:rPr>
        <w:t>cally</w:t>
      </w:r>
      <w:r w:rsidR="001F2A38" w:rsidRPr="00551F84">
        <w:rPr>
          <w:rFonts w:ascii="Book Antiqua" w:hAnsi="Book Antiqua" w:cs="Arial"/>
        </w:rPr>
        <w:t>.</w:t>
      </w:r>
      <w:r w:rsidR="004F3AE7">
        <w:rPr>
          <w:rFonts w:ascii="Book Antiqua" w:hAnsi="Book Antiqua" w:cs="Arial"/>
        </w:rPr>
        <w:t xml:space="preserve"> </w:t>
      </w:r>
      <w:r w:rsidR="00416434" w:rsidRPr="00551F84">
        <w:rPr>
          <w:rFonts w:ascii="Book Antiqua" w:hAnsi="Book Antiqua" w:cs="Arial"/>
        </w:rPr>
        <w:t xml:space="preserve">Two patients with </w:t>
      </w:r>
      <w:r w:rsidR="00453CED" w:rsidRPr="00551F84">
        <w:rPr>
          <w:rFonts w:ascii="Book Antiqua" w:hAnsi="Book Antiqua" w:cs="Arial"/>
        </w:rPr>
        <w:t>histologic</w:t>
      </w:r>
      <w:r w:rsidR="00416434" w:rsidRPr="00551F84">
        <w:rPr>
          <w:rFonts w:ascii="Book Antiqua" w:hAnsi="Book Antiqua" w:cs="Arial"/>
        </w:rPr>
        <w:t xml:space="preserve"> eosinophilic esophagitis and five with reflux esophagitis had normal a</w:t>
      </w:r>
      <w:r w:rsidR="00993D93" w:rsidRPr="00551F84">
        <w:rPr>
          <w:rFonts w:ascii="Book Antiqua" w:hAnsi="Book Antiqua" w:cs="Arial"/>
        </w:rPr>
        <w:t>ppearing endoscopy, however t</w:t>
      </w:r>
      <w:r w:rsidR="000E1EB9" w:rsidRPr="00551F84">
        <w:rPr>
          <w:rFonts w:ascii="Book Antiqua" w:hAnsi="Book Antiqua" w:cs="Arial"/>
        </w:rPr>
        <w:t>he clinical significance of</w:t>
      </w:r>
      <w:r w:rsidR="00993D93" w:rsidRPr="00551F84">
        <w:rPr>
          <w:rFonts w:ascii="Book Antiqua" w:hAnsi="Book Antiqua" w:cs="Arial"/>
        </w:rPr>
        <w:t xml:space="preserve"> these</w:t>
      </w:r>
      <w:r w:rsidR="000E1EB9" w:rsidRPr="00551F84">
        <w:rPr>
          <w:rFonts w:ascii="Book Antiqua" w:hAnsi="Book Antiqua" w:cs="Arial"/>
        </w:rPr>
        <w:t xml:space="preserve"> </w:t>
      </w:r>
      <w:r w:rsidRPr="00551F84">
        <w:rPr>
          <w:rFonts w:ascii="Book Antiqua" w:hAnsi="Book Antiqua" w:cs="Arial"/>
        </w:rPr>
        <w:t xml:space="preserve">incidental </w:t>
      </w:r>
      <w:r w:rsidR="000E1EB9" w:rsidRPr="00551F84">
        <w:rPr>
          <w:rFonts w:ascii="Book Antiqua" w:hAnsi="Book Antiqua" w:cs="Arial"/>
        </w:rPr>
        <w:t>microscopic changes is unclear and may not necessitate any changes in patient management.</w:t>
      </w:r>
      <w:r w:rsidR="004F3AE7">
        <w:rPr>
          <w:rFonts w:ascii="Book Antiqua" w:hAnsi="Book Antiqua" w:cs="Arial"/>
        </w:rPr>
        <w:t xml:space="preserve"> </w:t>
      </w:r>
      <w:r w:rsidR="00326312" w:rsidRPr="00551F84">
        <w:rPr>
          <w:rFonts w:ascii="Book Antiqua" w:hAnsi="Book Antiqua" w:cs="Arial"/>
        </w:rPr>
        <w:t xml:space="preserve">In the stomach, </w:t>
      </w:r>
      <w:r w:rsidR="00416434" w:rsidRPr="00551F84">
        <w:rPr>
          <w:rFonts w:ascii="Book Antiqua" w:hAnsi="Book Antiqua" w:cs="Arial"/>
        </w:rPr>
        <w:t xml:space="preserve">11 out of 94 patients with </w:t>
      </w:r>
      <w:r w:rsidR="002E7C3B" w:rsidRPr="00551F84">
        <w:rPr>
          <w:rFonts w:ascii="Book Antiqua" w:hAnsi="Book Antiqua" w:cs="Arial"/>
        </w:rPr>
        <w:t xml:space="preserve">histologic </w:t>
      </w:r>
      <w:r w:rsidR="00326312" w:rsidRPr="00551F84">
        <w:rPr>
          <w:rFonts w:ascii="Book Antiqua" w:hAnsi="Book Antiqua" w:cs="Arial"/>
        </w:rPr>
        <w:t xml:space="preserve">gastritis </w:t>
      </w:r>
      <w:r w:rsidR="00416434" w:rsidRPr="00551F84">
        <w:rPr>
          <w:rFonts w:ascii="Book Antiqua" w:hAnsi="Book Antiqua" w:cs="Arial"/>
        </w:rPr>
        <w:t>had a normal endoscopic diagnosis</w:t>
      </w:r>
      <w:r w:rsidR="002E7C3B" w:rsidRPr="00551F84">
        <w:rPr>
          <w:rFonts w:ascii="Book Antiqua" w:hAnsi="Book Antiqua" w:cs="Arial"/>
        </w:rPr>
        <w:t>.</w:t>
      </w:r>
      <w:r w:rsidR="004F3AE7">
        <w:rPr>
          <w:rFonts w:ascii="Book Antiqua" w:hAnsi="Book Antiqua" w:cs="Arial"/>
        </w:rPr>
        <w:t xml:space="preserve"> </w:t>
      </w:r>
      <w:r w:rsidR="002E7C3B" w:rsidRPr="00551F84">
        <w:rPr>
          <w:rFonts w:ascii="Book Antiqua" w:hAnsi="Book Antiqua" w:cs="Arial"/>
        </w:rPr>
        <w:t xml:space="preserve">The singular case of </w:t>
      </w:r>
      <w:r w:rsidR="002E7C3B" w:rsidRPr="0018056F">
        <w:rPr>
          <w:rFonts w:ascii="Book Antiqua" w:hAnsi="Book Antiqua" w:cs="Arial"/>
          <w:i/>
        </w:rPr>
        <w:t>H. pylori</w:t>
      </w:r>
      <w:r w:rsidR="002E7C3B" w:rsidRPr="00551F84">
        <w:rPr>
          <w:rFonts w:ascii="Book Antiqua" w:hAnsi="Book Antiqua" w:cs="Arial"/>
        </w:rPr>
        <w:t>-related gastritis was correctly identified by endoscopy.</w:t>
      </w:r>
      <w:r w:rsidR="004F3AE7">
        <w:rPr>
          <w:rFonts w:ascii="Book Antiqua" w:hAnsi="Book Antiqua" w:cs="Arial"/>
        </w:rPr>
        <w:t xml:space="preserve"> </w:t>
      </w:r>
      <w:r w:rsidR="00DC7117" w:rsidRPr="00551F84">
        <w:rPr>
          <w:rFonts w:ascii="Book Antiqua" w:hAnsi="Book Antiqua" w:cs="Arial"/>
        </w:rPr>
        <w:t>Clinical presenting symptoms were not reliable predictors of macroscopic or histologic abnormalities.</w:t>
      </w:r>
      <w:r w:rsidR="004F3AE7">
        <w:rPr>
          <w:rFonts w:ascii="Book Antiqua" w:hAnsi="Book Antiqua" w:cs="Arial"/>
        </w:rPr>
        <w:t xml:space="preserve"> </w:t>
      </w:r>
      <w:r w:rsidR="00B824A7" w:rsidRPr="00551F84">
        <w:rPr>
          <w:rFonts w:ascii="Book Antiqua" w:hAnsi="Book Antiqua" w:cs="Arial"/>
        </w:rPr>
        <w:t>Overall, this study supports the conclusion that</w:t>
      </w:r>
      <w:r w:rsidR="0058745B" w:rsidRPr="00551F84">
        <w:rPr>
          <w:rFonts w:ascii="Book Antiqua" w:hAnsi="Book Antiqua" w:cs="Arial"/>
        </w:rPr>
        <w:t>, in the absence of macroscopic abnormalities,</w:t>
      </w:r>
      <w:r w:rsidR="00B824A7" w:rsidRPr="00551F84">
        <w:rPr>
          <w:rFonts w:ascii="Book Antiqua" w:hAnsi="Book Antiqua" w:cs="Arial"/>
        </w:rPr>
        <w:t xml:space="preserve"> few clinically significant gastric and esophageal diagnose</w:t>
      </w:r>
      <w:r w:rsidR="00C85141" w:rsidRPr="00551F84">
        <w:rPr>
          <w:rFonts w:ascii="Book Antiqua" w:hAnsi="Book Antiqua" w:cs="Arial"/>
        </w:rPr>
        <w:t>s would be missed without biopsies from these sites</w:t>
      </w:r>
      <w:r w:rsidR="00B824A7" w:rsidRPr="00551F84">
        <w:rPr>
          <w:rFonts w:ascii="Book Antiqua" w:hAnsi="Book Antiqua" w:cs="Arial"/>
        </w:rPr>
        <w:t>.</w:t>
      </w:r>
      <w:r w:rsidR="004F3AE7">
        <w:rPr>
          <w:rFonts w:ascii="Book Antiqua" w:hAnsi="Book Antiqua" w:cs="Arial"/>
        </w:rPr>
        <w:t xml:space="preserve"> </w:t>
      </w:r>
    </w:p>
    <w:p w14:paraId="58B08B97" w14:textId="2CB04BD0" w:rsidR="000A3394" w:rsidRPr="00551F84" w:rsidRDefault="00447611" w:rsidP="0018056F">
      <w:pPr>
        <w:snapToGrid w:val="0"/>
        <w:spacing w:line="360" w:lineRule="auto"/>
        <w:ind w:firstLineChars="100" w:firstLine="240"/>
        <w:jc w:val="both"/>
        <w:rPr>
          <w:rFonts w:ascii="Book Antiqua" w:hAnsi="Book Antiqua" w:cs="Arial"/>
          <w:lang w:val="en-CA" w:eastAsia="zh-CN"/>
        </w:rPr>
      </w:pPr>
      <w:r w:rsidRPr="00551F84">
        <w:rPr>
          <w:rFonts w:ascii="Book Antiqua" w:hAnsi="Book Antiqua" w:cs="Arial"/>
          <w:lang w:val="en-CA"/>
        </w:rPr>
        <w:lastRenderedPageBreak/>
        <w:t>Advances in serological testing have shifted the focus of celiac disease diagnosis largely to serology results, and biopsy is being thought of increasingly as confirmatory. Current European guidelin</w:t>
      </w:r>
      <w:r w:rsidR="002B3B01" w:rsidRPr="00551F84">
        <w:rPr>
          <w:rFonts w:ascii="Book Antiqua" w:hAnsi="Book Antiqua" w:cs="Arial"/>
          <w:lang w:val="en-CA"/>
        </w:rPr>
        <w:t>e</w:t>
      </w:r>
      <w:r w:rsidRPr="00551F84">
        <w:rPr>
          <w:rFonts w:ascii="Book Antiqua" w:hAnsi="Book Antiqua" w:cs="Arial"/>
          <w:lang w:val="en-CA"/>
        </w:rPr>
        <w:t xml:space="preserve">s propose that pediatric patients with classic symptoms of celiac disease, at risk HLA genes and markedly elevated </w:t>
      </w:r>
      <w:proofErr w:type="spellStart"/>
      <w:r w:rsidRPr="00551F84">
        <w:rPr>
          <w:rFonts w:ascii="Book Antiqua" w:hAnsi="Book Antiqua" w:cs="Arial"/>
          <w:lang w:val="en-CA"/>
        </w:rPr>
        <w:t>aTTG</w:t>
      </w:r>
      <w:proofErr w:type="spellEnd"/>
      <w:r w:rsidR="0018056F">
        <w:rPr>
          <w:rFonts w:ascii="Book Antiqua" w:hAnsi="Book Antiqua" w:cs="Arial" w:hint="eastAsia"/>
          <w:lang w:val="en-CA" w:eastAsia="zh-CN"/>
        </w:rPr>
        <w:t xml:space="preserve"> </w:t>
      </w:r>
      <w:r w:rsidRPr="00551F84">
        <w:rPr>
          <w:rFonts w:ascii="Book Antiqua" w:hAnsi="Book Antiqua" w:cs="Arial"/>
          <w:lang w:val="en-CA"/>
        </w:rPr>
        <w:t>antibodies (greater than ten times the upper limit of normal) may not require intestinal biopsy for diagnosis</w:t>
      </w:r>
      <w:r w:rsidR="002B3B01" w:rsidRPr="00551F84">
        <w:rPr>
          <w:rFonts w:ascii="Book Antiqua" w:hAnsi="Book Antiqua" w:cs="Arial"/>
          <w:lang w:val="en-CA"/>
        </w:rPr>
        <w:t>.</w:t>
      </w:r>
      <w:r w:rsidRPr="00551F84">
        <w:rPr>
          <w:rFonts w:ascii="Book Antiqua" w:hAnsi="Book Antiqua" w:cs="Arial"/>
          <w:lang w:val="en-CA"/>
        </w:rPr>
        <w:t xml:space="preserve"> Yet this approach has not been widely adopted in North America. There are likely to be multiple reasons for lack of acceptability of a serological diagnostic approach in North America, including fear of inaccurately committing patients to a lifelong gluten free diet and lack of standardization of celiac serology tests between </w:t>
      </w:r>
      <w:proofErr w:type="gramStart"/>
      <w:r w:rsidRPr="00551F84">
        <w:rPr>
          <w:rFonts w:ascii="Book Antiqua" w:hAnsi="Book Antiqua" w:cs="Arial"/>
          <w:lang w:val="en-CA"/>
        </w:rPr>
        <w:t>laboratories</w:t>
      </w:r>
      <w:r w:rsidR="0018056F" w:rsidRPr="00551F84">
        <w:rPr>
          <w:rFonts w:ascii="Book Antiqua" w:hAnsi="Book Antiqua" w:cs="Arial"/>
          <w:vertAlign w:val="superscript"/>
          <w:lang w:val="en-CA"/>
        </w:rPr>
        <w:t>[</w:t>
      </w:r>
      <w:proofErr w:type="gramEnd"/>
      <w:r w:rsidR="0018056F" w:rsidRPr="00551F84">
        <w:rPr>
          <w:rFonts w:ascii="Book Antiqua" w:hAnsi="Book Antiqua" w:cs="Arial"/>
          <w:vertAlign w:val="superscript"/>
          <w:lang w:val="en-CA"/>
        </w:rPr>
        <w:t>1]</w:t>
      </w:r>
      <w:r w:rsidR="00727DD4" w:rsidRPr="00551F84">
        <w:rPr>
          <w:rFonts w:ascii="Book Antiqua" w:hAnsi="Book Antiqua" w:cs="Arial"/>
          <w:lang w:val="en-CA"/>
        </w:rPr>
        <w:t>.</w:t>
      </w:r>
      <w:r w:rsidR="004F3AE7">
        <w:rPr>
          <w:rFonts w:ascii="Book Antiqua" w:hAnsi="Book Antiqua" w:cs="Arial"/>
          <w:lang w:val="en-CA"/>
        </w:rPr>
        <w:t xml:space="preserve"> </w:t>
      </w:r>
      <w:r w:rsidRPr="00551F84">
        <w:rPr>
          <w:rFonts w:ascii="Book Antiqua" w:hAnsi="Book Antiqua" w:cs="Arial"/>
          <w:lang w:val="en-CA"/>
        </w:rPr>
        <w:t xml:space="preserve">The concern has also been expressed that coexistent diagnoses might well be missed by a biopsy avoiding </w:t>
      </w:r>
      <w:proofErr w:type="gramStart"/>
      <w:r w:rsidRPr="00551F84">
        <w:rPr>
          <w:rFonts w:ascii="Book Antiqua" w:hAnsi="Book Antiqua" w:cs="Arial"/>
          <w:lang w:val="en-CA"/>
        </w:rPr>
        <w:t>approach</w:t>
      </w:r>
      <w:r w:rsidR="0018056F" w:rsidRPr="00551F84">
        <w:rPr>
          <w:rFonts w:ascii="Book Antiqua" w:hAnsi="Book Antiqua" w:cs="Arial"/>
          <w:vertAlign w:val="superscript"/>
          <w:lang w:val="en-CA"/>
        </w:rPr>
        <w:t>[</w:t>
      </w:r>
      <w:proofErr w:type="gramEnd"/>
      <w:r w:rsidR="0018056F" w:rsidRPr="00551F84">
        <w:rPr>
          <w:rFonts w:ascii="Book Antiqua" w:hAnsi="Book Antiqua" w:cs="Arial"/>
          <w:vertAlign w:val="superscript"/>
          <w:lang w:val="en-CA"/>
        </w:rPr>
        <w:t>7]</w:t>
      </w:r>
      <w:r w:rsidR="00727DD4" w:rsidRPr="00551F84">
        <w:rPr>
          <w:rFonts w:ascii="Book Antiqua" w:hAnsi="Book Antiqua" w:cs="Arial"/>
          <w:lang w:val="en-CA"/>
        </w:rPr>
        <w:t>.</w:t>
      </w:r>
      <w:r w:rsidR="004F3AE7">
        <w:rPr>
          <w:rFonts w:ascii="Book Antiqua" w:hAnsi="Book Antiqua" w:cs="Arial"/>
          <w:lang w:val="en-CA"/>
        </w:rPr>
        <w:t xml:space="preserve"> </w:t>
      </w:r>
      <w:r w:rsidRPr="00551F84">
        <w:rPr>
          <w:rFonts w:ascii="Book Antiqua" w:hAnsi="Book Antiqua" w:cs="Arial"/>
          <w:lang w:val="en-CA"/>
        </w:rPr>
        <w:t xml:space="preserve">This study would suggest that this a minimal concern and should not preclude considering a serological diagnostic approach in North America, </w:t>
      </w:r>
      <w:r w:rsidR="00F06705" w:rsidRPr="00551F84">
        <w:rPr>
          <w:rFonts w:ascii="Book Antiqua" w:hAnsi="Book Antiqua" w:cs="Arial"/>
          <w:lang w:val="en-CA"/>
        </w:rPr>
        <w:t>which</w:t>
      </w:r>
      <w:r w:rsidR="004E5BB3" w:rsidRPr="00551F84">
        <w:rPr>
          <w:rFonts w:ascii="Book Antiqua" w:hAnsi="Book Antiqua" w:cs="Arial"/>
          <w:lang w:val="en-CA"/>
        </w:rPr>
        <w:t xml:space="preserve"> would </w:t>
      </w:r>
      <w:r w:rsidRPr="00551F84">
        <w:rPr>
          <w:rFonts w:ascii="Book Antiqua" w:hAnsi="Book Antiqua" w:cs="Arial"/>
          <w:lang w:val="en-CA"/>
        </w:rPr>
        <w:t>ha</w:t>
      </w:r>
      <w:r w:rsidR="004E5BB3" w:rsidRPr="00551F84">
        <w:rPr>
          <w:rFonts w:ascii="Book Antiqua" w:hAnsi="Book Antiqua" w:cs="Arial"/>
          <w:lang w:val="en-CA"/>
        </w:rPr>
        <w:t>ve significant</w:t>
      </w:r>
      <w:r w:rsidRPr="00551F84">
        <w:rPr>
          <w:rFonts w:ascii="Book Antiqua" w:hAnsi="Book Antiqua" w:cs="Arial"/>
          <w:lang w:val="en-CA"/>
        </w:rPr>
        <w:t xml:space="preserve"> resource and system </w:t>
      </w:r>
      <w:proofErr w:type="gramStart"/>
      <w:r w:rsidRPr="00551F84">
        <w:rPr>
          <w:rFonts w:ascii="Book Antiqua" w:hAnsi="Book Antiqua" w:cs="Arial"/>
          <w:lang w:val="en-CA"/>
        </w:rPr>
        <w:t>implications</w:t>
      </w:r>
      <w:r w:rsidR="0018056F" w:rsidRPr="00551F84">
        <w:rPr>
          <w:rFonts w:ascii="Book Antiqua" w:hAnsi="Book Antiqua" w:cs="Arial"/>
          <w:vertAlign w:val="superscript"/>
          <w:lang w:val="en-CA"/>
        </w:rPr>
        <w:t>[</w:t>
      </w:r>
      <w:proofErr w:type="gramEnd"/>
      <w:r w:rsidR="0018056F" w:rsidRPr="00551F84">
        <w:rPr>
          <w:rFonts w:ascii="Book Antiqua" w:hAnsi="Book Antiqua" w:cs="Arial"/>
          <w:vertAlign w:val="superscript"/>
          <w:lang w:val="en-CA"/>
        </w:rPr>
        <w:t>5]</w:t>
      </w:r>
      <w:r w:rsidR="00727DD4" w:rsidRPr="00551F84">
        <w:rPr>
          <w:rFonts w:ascii="Book Antiqua" w:hAnsi="Book Antiqua" w:cs="Arial"/>
          <w:lang w:val="en-CA"/>
        </w:rPr>
        <w:t>.</w:t>
      </w:r>
      <w:r w:rsidR="004F3AE7">
        <w:rPr>
          <w:rFonts w:ascii="Book Antiqua" w:hAnsi="Book Antiqua" w:cs="Arial"/>
          <w:lang w:val="en-CA"/>
        </w:rPr>
        <w:t xml:space="preserve"> </w:t>
      </w:r>
      <w:r w:rsidR="00D10848" w:rsidRPr="00551F84">
        <w:rPr>
          <w:rFonts w:ascii="Book Antiqua" w:hAnsi="Book Antiqua" w:cs="Arial"/>
          <w:lang w:val="en-CA"/>
        </w:rPr>
        <w:t>Hence, this study is important as it serves as the first pediatric study to focus specifically on esophageal and gastric coexistent diagnoses in CD, helping to address one barrier to the adoption of a serological approach to CD diagnosis in Canada.</w:t>
      </w:r>
      <w:r w:rsidR="004F3AE7">
        <w:rPr>
          <w:rFonts w:ascii="Book Antiqua" w:hAnsi="Book Antiqua" w:cs="Arial"/>
          <w:lang w:val="en-CA"/>
        </w:rPr>
        <w:t xml:space="preserve"> </w:t>
      </w:r>
    </w:p>
    <w:p w14:paraId="1AD83975" w14:textId="2A80C0E4" w:rsidR="00E470BC" w:rsidRPr="0018056F" w:rsidRDefault="004F73AE" w:rsidP="0018056F">
      <w:pPr>
        <w:snapToGrid w:val="0"/>
        <w:spacing w:line="360" w:lineRule="auto"/>
        <w:ind w:firstLineChars="100" w:firstLine="240"/>
        <w:jc w:val="both"/>
        <w:rPr>
          <w:rFonts w:ascii="Book Antiqua" w:hAnsi="Book Antiqua" w:cs="Arial"/>
          <w:lang w:val="en-CA" w:eastAsia="zh-CN"/>
        </w:rPr>
      </w:pPr>
      <w:r w:rsidRPr="00551F84">
        <w:rPr>
          <w:rFonts w:ascii="Book Antiqua" w:hAnsi="Book Antiqua" w:cs="Arial"/>
          <w:lang w:val="en-CA"/>
        </w:rPr>
        <w:t xml:space="preserve">This study has a few </w:t>
      </w:r>
      <w:r w:rsidR="007846A1" w:rsidRPr="00551F84">
        <w:rPr>
          <w:rFonts w:ascii="Book Antiqua" w:hAnsi="Book Antiqua" w:cs="Arial"/>
          <w:lang w:val="en-CA"/>
        </w:rPr>
        <w:t>limitations.</w:t>
      </w:r>
      <w:r w:rsidR="004F3AE7">
        <w:rPr>
          <w:rFonts w:ascii="Book Antiqua" w:hAnsi="Book Antiqua" w:cs="Arial"/>
          <w:lang w:val="en-CA"/>
        </w:rPr>
        <w:t xml:space="preserve"> </w:t>
      </w:r>
      <w:r w:rsidR="007846A1" w:rsidRPr="00551F84">
        <w:rPr>
          <w:rFonts w:ascii="Book Antiqua" w:hAnsi="Book Antiqua" w:cs="Arial"/>
          <w:lang w:val="en-CA"/>
        </w:rPr>
        <w:t>First, as this was a retrospective review, multiple practitioners were involved in performing endoscopy and in interpreting histological specimens, so variations in interpretation and diagnosis between individuals may have occurred.</w:t>
      </w:r>
      <w:r w:rsidR="004F3AE7">
        <w:rPr>
          <w:rFonts w:ascii="Book Antiqua" w:hAnsi="Book Antiqua" w:cs="Arial"/>
          <w:lang w:val="en-CA"/>
        </w:rPr>
        <w:t xml:space="preserve"> </w:t>
      </w:r>
      <w:r w:rsidR="007846A1" w:rsidRPr="00551F84">
        <w:rPr>
          <w:rFonts w:ascii="Book Antiqua" w:hAnsi="Book Antiqua" w:cs="Arial"/>
          <w:lang w:val="en-CA"/>
        </w:rPr>
        <w:t>The gastroenterologists and pathologists were also not blinded to the patients’ clinical history, which could also have influenced their interpretation of endoscopic and histologic findings.</w:t>
      </w:r>
      <w:r w:rsidR="004F3AE7">
        <w:rPr>
          <w:rFonts w:ascii="Book Antiqua" w:hAnsi="Book Antiqua" w:cs="Arial"/>
          <w:lang w:val="en-CA"/>
        </w:rPr>
        <w:t xml:space="preserve"> </w:t>
      </w:r>
      <w:r w:rsidR="007846A1" w:rsidRPr="00551F84">
        <w:rPr>
          <w:rFonts w:ascii="Book Antiqua" w:hAnsi="Book Antiqua" w:cs="Arial"/>
          <w:lang w:val="en-CA"/>
        </w:rPr>
        <w:t xml:space="preserve">Additionally, there were an unequal number of patients studied who had esophageal biopsies taken as compared to those with gastric biopsies (76 versus 109 patients, respectively). </w:t>
      </w:r>
      <w:r w:rsidR="00D10848" w:rsidRPr="00551F84">
        <w:rPr>
          <w:rFonts w:ascii="Book Antiqua" w:hAnsi="Book Antiqua" w:cs="Arial"/>
          <w:lang w:val="en-CA"/>
        </w:rPr>
        <w:t xml:space="preserve">This of itself suggests that </w:t>
      </w:r>
      <w:proofErr w:type="spellStart"/>
      <w:r w:rsidR="0030441B" w:rsidRPr="00551F84">
        <w:rPr>
          <w:rFonts w:ascii="Book Antiqua" w:hAnsi="Book Antiqua" w:cs="Arial"/>
          <w:lang w:val="en-CA"/>
        </w:rPr>
        <w:t>endoscopists</w:t>
      </w:r>
      <w:proofErr w:type="spellEnd"/>
      <w:r w:rsidR="00D10848" w:rsidRPr="00551F84">
        <w:rPr>
          <w:rFonts w:ascii="Book Antiqua" w:hAnsi="Book Antiqua" w:cs="Arial"/>
          <w:lang w:val="en-CA"/>
        </w:rPr>
        <w:t xml:space="preserve"> may </w:t>
      </w:r>
      <w:r w:rsidR="0030441B" w:rsidRPr="00551F84">
        <w:rPr>
          <w:rFonts w:ascii="Book Antiqua" w:hAnsi="Book Antiqua" w:cs="Arial"/>
          <w:lang w:val="en-CA"/>
        </w:rPr>
        <w:t xml:space="preserve">already </w:t>
      </w:r>
      <w:r w:rsidR="00D10848" w:rsidRPr="00551F84">
        <w:rPr>
          <w:rFonts w:ascii="Book Antiqua" w:hAnsi="Book Antiqua" w:cs="Arial"/>
          <w:lang w:val="en-CA"/>
        </w:rPr>
        <w:t xml:space="preserve">attempt to reduce the number of biopsies taken based on macroscopic findings and their own perceptions of the relevance of </w:t>
      </w:r>
      <w:r w:rsidR="0030441B" w:rsidRPr="00551F84">
        <w:rPr>
          <w:rFonts w:ascii="Book Antiqua" w:hAnsi="Book Antiqua" w:cs="Arial"/>
          <w:lang w:val="en-CA"/>
        </w:rPr>
        <w:t xml:space="preserve">any </w:t>
      </w:r>
      <w:r w:rsidR="00D10848" w:rsidRPr="00551F84">
        <w:rPr>
          <w:rFonts w:ascii="Book Antiqua" w:hAnsi="Book Antiqua" w:cs="Arial"/>
          <w:lang w:val="en-CA"/>
        </w:rPr>
        <w:t>biopsy findings</w:t>
      </w:r>
      <w:r w:rsidR="0030441B" w:rsidRPr="00551F84">
        <w:rPr>
          <w:rFonts w:ascii="Book Antiqua" w:hAnsi="Book Antiqua" w:cs="Arial"/>
          <w:lang w:val="en-CA"/>
        </w:rPr>
        <w:t xml:space="preserve"> i</w:t>
      </w:r>
      <w:r w:rsidR="00D10848" w:rsidRPr="00551F84">
        <w:rPr>
          <w:rFonts w:ascii="Book Antiqua" w:hAnsi="Book Antiqua" w:cs="Arial"/>
          <w:lang w:val="en-CA"/>
        </w:rPr>
        <w:t xml:space="preserve">n </w:t>
      </w:r>
      <w:r w:rsidR="0030441B" w:rsidRPr="00551F84">
        <w:rPr>
          <w:rFonts w:ascii="Book Antiqua" w:hAnsi="Book Antiqua" w:cs="Arial"/>
          <w:lang w:val="en-CA"/>
        </w:rPr>
        <w:t>t</w:t>
      </w:r>
      <w:r w:rsidR="00D10848" w:rsidRPr="00551F84">
        <w:rPr>
          <w:rFonts w:ascii="Book Antiqua" w:hAnsi="Book Antiqua" w:cs="Arial"/>
          <w:lang w:val="en-CA"/>
        </w:rPr>
        <w:t>hat setting.</w:t>
      </w:r>
      <w:r w:rsidR="007846A1" w:rsidRPr="00551F84">
        <w:rPr>
          <w:rFonts w:ascii="Book Antiqua" w:hAnsi="Book Antiqua" w:cs="Arial"/>
          <w:lang w:val="en-CA"/>
        </w:rPr>
        <w:t xml:space="preserve"> </w:t>
      </w:r>
      <w:r w:rsidR="00D10848" w:rsidRPr="00551F84">
        <w:rPr>
          <w:rFonts w:ascii="Book Antiqua" w:hAnsi="Book Antiqua" w:cs="Arial"/>
          <w:lang w:val="en-CA"/>
        </w:rPr>
        <w:t>Unfortunately, this</w:t>
      </w:r>
      <w:r w:rsidR="0030441B" w:rsidRPr="00551F84">
        <w:rPr>
          <w:rFonts w:ascii="Book Antiqua" w:hAnsi="Book Antiqua" w:cs="Arial"/>
          <w:lang w:val="en-CA"/>
        </w:rPr>
        <w:t xml:space="preserve"> </w:t>
      </w:r>
      <w:r w:rsidR="00D10848" w:rsidRPr="00551F84">
        <w:rPr>
          <w:rFonts w:ascii="Book Antiqua" w:hAnsi="Book Antiqua" w:cs="Arial"/>
          <w:lang w:val="en-CA"/>
        </w:rPr>
        <w:t xml:space="preserve">also biases our </w:t>
      </w:r>
      <w:r w:rsidR="007846A1" w:rsidRPr="00551F84">
        <w:rPr>
          <w:rFonts w:ascii="Book Antiqua" w:hAnsi="Book Antiqua" w:cs="Arial"/>
          <w:lang w:val="en-CA"/>
        </w:rPr>
        <w:t>comparison between groups in terms of whether the diagnostic performance of macroscopic appearance for histology is more accurate in one intestinal site compared to the other.</w:t>
      </w:r>
      <w:r w:rsidR="004F3AE7">
        <w:rPr>
          <w:rFonts w:ascii="Book Antiqua" w:hAnsi="Book Antiqua" w:cs="Arial"/>
          <w:lang w:val="en-CA"/>
        </w:rPr>
        <w:t xml:space="preserve"> </w:t>
      </w:r>
      <w:r w:rsidR="00D10848" w:rsidRPr="00551F84">
        <w:rPr>
          <w:rFonts w:ascii="Book Antiqua" w:hAnsi="Book Antiqua" w:cs="Arial"/>
          <w:lang w:val="en-CA"/>
        </w:rPr>
        <w:t>Nevertheless</w:t>
      </w:r>
      <w:r w:rsidR="007846A1" w:rsidRPr="00551F84">
        <w:rPr>
          <w:rFonts w:ascii="Book Antiqua" w:hAnsi="Book Antiqua" w:cs="Arial"/>
          <w:lang w:val="en-CA"/>
        </w:rPr>
        <w:t xml:space="preserve">, </w:t>
      </w:r>
      <w:r w:rsidR="0030441B" w:rsidRPr="00551F84">
        <w:rPr>
          <w:rFonts w:ascii="Book Antiqua" w:hAnsi="Book Antiqua" w:cs="Arial"/>
          <w:lang w:val="en-CA"/>
        </w:rPr>
        <w:t xml:space="preserve">this study provides evidence to support the current approach of those </w:t>
      </w:r>
      <w:proofErr w:type="spellStart"/>
      <w:r w:rsidR="0030441B" w:rsidRPr="00551F84">
        <w:rPr>
          <w:rFonts w:ascii="Book Antiqua" w:hAnsi="Book Antiqua" w:cs="Arial"/>
          <w:lang w:val="en-CA"/>
        </w:rPr>
        <w:t>endoscopists</w:t>
      </w:r>
      <w:proofErr w:type="spellEnd"/>
      <w:r w:rsidR="0030441B" w:rsidRPr="00551F84">
        <w:rPr>
          <w:rFonts w:ascii="Book Antiqua" w:hAnsi="Book Antiqua" w:cs="Arial"/>
          <w:lang w:val="en-CA"/>
        </w:rPr>
        <w:t xml:space="preserve"> who do not take routine gastric </w:t>
      </w:r>
      <w:r w:rsidR="0030441B" w:rsidRPr="00551F84">
        <w:rPr>
          <w:rFonts w:ascii="Book Antiqua" w:hAnsi="Book Antiqua" w:cs="Arial"/>
          <w:lang w:val="en-CA"/>
        </w:rPr>
        <w:lastRenderedPageBreak/>
        <w:t xml:space="preserve">and/or esophageal biopsies in the setting of CD diagnosis. </w:t>
      </w:r>
      <w:r w:rsidR="009624BE" w:rsidRPr="00551F84">
        <w:rPr>
          <w:rFonts w:ascii="Book Antiqua" w:hAnsi="Book Antiqua" w:cs="Arial"/>
          <w:lang w:val="en-CA"/>
        </w:rPr>
        <w:t>It also</w:t>
      </w:r>
      <w:r w:rsidR="007846A1" w:rsidRPr="00551F84">
        <w:rPr>
          <w:rFonts w:ascii="Book Antiqua" w:hAnsi="Book Antiqua" w:cs="Arial"/>
          <w:lang w:val="en-CA"/>
        </w:rPr>
        <w:t xml:space="preserve"> provides evidence to </w:t>
      </w:r>
      <w:r w:rsidR="0030441B" w:rsidRPr="00551F84">
        <w:rPr>
          <w:rFonts w:ascii="Book Antiqua" w:hAnsi="Book Antiqua" w:cs="Arial"/>
          <w:lang w:val="en-CA"/>
        </w:rPr>
        <w:t xml:space="preserve">improve </w:t>
      </w:r>
      <w:r w:rsidR="007846A1" w:rsidRPr="00551F84">
        <w:rPr>
          <w:rFonts w:ascii="Book Antiqua" w:hAnsi="Book Antiqua" w:cs="Arial"/>
          <w:lang w:val="en-CA"/>
        </w:rPr>
        <w:t xml:space="preserve">efficiency and </w:t>
      </w:r>
      <w:r w:rsidR="0030441B" w:rsidRPr="00551F84">
        <w:rPr>
          <w:rFonts w:ascii="Book Antiqua" w:hAnsi="Book Antiqua" w:cs="Arial"/>
          <w:lang w:val="en-CA"/>
        </w:rPr>
        <w:t xml:space="preserve">reduce </w:t>
      </w:r>
      <w:r w:rsidR="007846A1" w:rsidRPr="00551F84">
        <w:rPr>
          <w:rFonts w:ascii="Book Antiqua" w:hAnsi="Book Antiqua" w:cs="Arial"/>
          <w:lang w:val="en-CA"/>
        </w:rPr>
        <w:t>cost in current endoscopic and biopsy practices</w:t>
      </w:r>
      <w:r w:rsidR="009C3E09" w:rsidRPr="00551F84">
        <w:rPr>
          <w:rFonts w:ascii="Book Antiqua" w:hAnsi="Book Antiqua" w:cs="Arial"/>
          <w:lang w:val="en-CA"/>
        </w:rPr>
        <w:t xml:space="preserve"> for pediatric CD</w:t>
      </w:r>
      <w:r w:rsidR="0030441B" w:rsidRPr="00551F84">
        <w:rPr>
          <w:rFonts w:ascii="Book Antiqua" w:hAnsi="Book Antiqua" w:cs="Arial"/>
          <w:lang w:val="en-CA"/>
        </w:rPr>
        <w:t xml:space="preserve"> by avoiding routine </w:t>
      </w:r>
      <w:r w:rsidR="004E5BB3" w:rsidRPr="00551F84">
        <w:rPr>
          <w:rFonts w:ascii="Book Antiqua" w:hAnsi="Book Antiqua" w:cs="Arial"/>
          <w:lang w:val="en-CA"/>
        </w:rPr>
        <w:t xml:space="preserve">esophageal and gastric </w:t>
      </w:r>
      <w:r w:rsidR="0030441B" w:rsidRPr="00551F84">
        <w:rPr>
          <w:rFonts w:ascii="Book Antiqua" w:hAnsi="Book Antiqua" w:cs="Arial"/>
          <w:lang w:val="en-CA"/>
        </w:rPr>
        <w:t>biopsy approach in the absence of endoscopic findings</w:t>
      </w:r>
      <w:r w:rsidR="007846A1" w:rsidRPr="00551F84">
        <w:rPr>
          <w:rFonts w:ascii="Book Antiqua" w:hAnsi="Book Antiqua" w:cs="Arial"/>
          <w:lang w:val="en-CA"/>
        </w:rPr>
        <w:t>.</w:t>
      </w:r>
      <w:r w:rsidR="004F3AE7">
        <w:rPr>
          <w:rFonts w:ascii="Book Antiqua" w:hAnsi="Book Antiqua" w:cs="Arial"/>
          <w:lang w:val="en-CA"/>
        </w:rPr>
        <w:t xml:space="preserve"> </w:t>
      </w:r>
    </w:p>
    <w:p w14:paraId="5663A695" w14:textId="1DE11CE3" w:rsidR="0067057C" w:rsidRPr="0018056F" w:rsidRDefault="0018056F" w:rsidP="0018056F">
      <w:pPr>
        <w:snapToGrid w:val="0"/>
        <w:spacing w:line="360" w:lineRule="auto"/>
        <w:ind w:firstLineChars="98" w:firstLine="235"/>
        <w:jc w:val="both"/>
        <w:rPr>
          <w:rFonts w:ascii="Book Antiqua" w:hAnsi="Book Antiqua" w:cs="Arial"/>
          <w:b/>
          <w:lang w:val="en-CA" w:eastAsia="zh-CN"/>
        </w:rPr>
      </w:pPr>
      <w:r w:rsidRPr="0018056F">
        <w:rPr>
          <w:rFonts w:ascii="Book Antiqua" w:hAnsi="Book Antiqua" w:cs="Arial" w:hint="eastAsia"/>
          <w:lang w:val="en-CA" w:eastAsia="zh-CN"/>
        </w:rPr>
        <w:t xml:space="preserve">In </w:t>
      </w:r>
      <w:r w:rsidRPr="0018056F">
        <w:rPr>
          <w:rFonts w:ascii="Book Antiqua" w:hAnsi="Book Antiqua" w:cs="Arial"/>
          <w:lang w:val="en-CA"/>
        </w:rPr>
        <w:t>conclusion</w:t>
      </w:r>
      <w:r w:rsidRPr="0018056F">
        <w:rPr>
          <w:rFonts w:ascii="Book Antiqua" w:hAnsi="Book Antiqua" w:cs="Arial" w:hint="eastAsia"/>
          <w:lang w:val="en-CA" w:eastAsia="zh-CN"/>
        </w:rPr>
        <w:t xml:space="preserve">, </w:t>
      </w:r>
      <w:r w:rsidRPr="00551F84">
        <w:rPr>
          <w:rFonts w:ascii="Book Antiqua" w:hAnsi="Book Antiqua" w:cs="Arial"/>
        </w:rPr>
        <w:t>t</w:t>
      </w:r>
      <w:r w:rsidR="00422D06" w:rsidRPr="00551F84">
        <w:rPr>
          <w:rFonts w:ascii="Book Antiqua" w:hAnsi="Book Antiqua" w:cs="Arial"/>
        </w:rPr>
        <w:t>he findings of this study suggest that n</w:t>
      </w:r>
      <w:r w:rsidR="00C4515F" w:rsidRPr="00551F84">
        <w:rPr>
          <w:rFonts w:ascii="Book Antiqua" w:hAnsi="Book Antiqua" w:cs="Arial"/>
        </w:rPr>
        <w:t>ormal macroscopic diagnosis is strongly predictive of normal histology in the esophagus and stoma</w:t>
      </w:r>
      <w:r w:rsidR="003457FC" w:rsidRPr="00551F84">
        <w:rPr>
          <w:rFonts w:ascii="Book Antiqua" w:hAnsi="Book Antiqua" w:cs="Arial"/>
        </w:rPr>
        <w:t xml:space="preserve">ch in pediatric patients with </w:t>
      </w:r>
      <w:r w:rsidR="00571DB3" w:rsidRPr="00551F84">
        <w:rPr>
          <w:rFonts w:ascii="Book Antiqua" w:hAnsi="Book Antiqua" w:cs="Arial"/>
        </w:rPr>
        <w:t>CD</w:t>
      </w:r>
      <w:r w:rsidR="00422D06" w:rsidRPr="00551F84">
        <w:rPr>
          <w:rFonts w:ascii="Book Antiqua" w:hAnsi="Book Antiqua" w:cs="Arial"/>
        </w:rPr>
        <w:t>.</w:t>
      </w:r>
      <w:r w:rsidR="004F3AE7">
        <w:rPr>
          <w:rFonts w:ascii="Book Antiqua" w:hAnsi="Book Antiqua" w:cs="Arial"/>
        </w:rPr>
        <w:t xml:space="preserve"> </w:t>
      </w:r>
      <w:r w:rsidR="00422D06" w:rsidRPr="00551F84">
        <w:rPr>
          <w:rFonts w:ascii="Book Antiqua" w:hAnsi="Book Antiqua" w:cs="Arial"/>
        </w:rPr>
        <w:t>Therefore, r</w:t>
      </w:r>
      <w:r w:rsidR="00C4515F" w:rsidRPr="00551F84">
        <w:rPr>
          <w:rFonts w:ascii="Book Antiqua" w:hAnsi="Book Antiqua" w:cs="Arial"/>
        </w:rPr>
        <w:t xml:space="preserve">outine esophageal and gastric biopsies during endoscopy for pediatric CD are not </w:t>
      </w:r>
      <w:r w:rsidR="00571DB3" w:rsidRPr="00551F84">
        <w:rPr>
          <w:rFonts w:ascii="Book Antiqua" w:hAnsi="Book Antiqua" w:cs="Arial"/>
        </w:rPr>
        <w:t>required</w:t>
      </w:r>
      <w:r w:rsidR="00422D06" w:rsidRPr="00551F84">
        <w:rPr>
          <w:rFonts w:ascii="Book Antiqua" w:hAnsi="Book Antiqua" w:cs="Arial"/>
        </w:rPr>
        <w:t>,</w:t>
      </w:r>
      <w:r w:rsidR="00C4515F" w:rsidRPr="00551F84">
        <w:rPr>
          <w:rFonts w:ascii="Book Antiqua" w:hAnsi="Book Antiqua" w:cs="Arial"/>
        </w:rPr>
        <w:t xml:space="preserve"> in the absen</w:t>
      </w:r>
      <w:r w:rsidR="00422D06" w:rsidRPr="00551F84">
        <w:rPr>
          <w:rFonts w:ascii="Book Antiqua" w:hAnsi="Book Antiqua" w:cs="Arial"/>
        </w:rPr>
        <w:t>ce of gross macroscopic f</w:t>
      </w:r>
      <w:r w:rsidR="003457FC" w:rsidRPr="00551F84">
        <w:rPr>
          <w:rFonts w:ascii="Book Antiqua" w:hAnsi="Book Antiqua" w:cs="Arial"/>
        </w:rPr>
        <w:t>indings.</w:t>
      </w:r>
      <w:r w:rsidR="004F3AE7">
        <w:rPr>
          <w:rFonts w:ascii="Book Antiqua" w:hAnsi="Book Antiqua" w:cs="Arial"/>
        </w:rPr>
        <w:t xml:space="preserve"> </w:t>
      </w:r>
      <w:r w:rsidR="003457FC" w:rsidRPr="00551F84">
        <w:rPr>
          <w:rFonts w:ascii="Book Antiqua" w:hAnsi="Book Antiqua" w:cs="Arial"/>
        </w:rPr>
        <w:t xml:space="preserve">The implication of </w:t>
      </w:r>
      <w:r w:rsidR="00422D06" w:rsidRPr="00551F84">
        <w:rPr>
          <w:rFonts w:ascii="Book Antiqua" w:hAnsi="Book Antiqua" w:cs="Arial"/>
        </w:rPr>
        <w:t>li</w:t>
      </w:r>
      <w:r w:rsidR="00C4515F" w:rsidRPr="00551F84">
        <w:rPr>
          <w:rFonts w:ascii="Book Antiqua" w:hAnsi="Book Antiqua" w:cs="Arial"/>
        </w:rPr>
        <w:t xml:space="preserve">miting biopsies to the duodenum and duodenal bulb may </w:t>
      </w:r>
      <w:r w:rsidR="00571DB3" w:rsidRPr="00551F84">
        <w:rPr>
          <w:rFonts w:ascii="Book Antiqua" w:hAnsi="Book Antiqua" w:cs="Arial"/>
        </w:rPr>
        <w:t xml:space="preserve">be </w:t>
      </w:r>
      <w:r w:rsidR="00C4515F" w:rsidRPr="00551F84">
        <w:rPr>
          <w:rFonts w:ascii="Book Antiqua" w:hAnsi="Book Antiqua" w:cs="Arial"/>
        </w:rPr>
        <w:t>both cost and time-saving</w:t>
      </w:r>
      <w:r w:rsidR="00422D06" w:rsidRPr="00551F84">
        <w:rPr>
          <w:rFonts w:ascii="Book Antiqua" w:hAnsi="Book Antiqua" w:cs="Arial"/>
        </w:rPr>
        <w:t>.</w:t>
      </w:r>
      <w:r w:rsidR="004F3AE7">
        <w:rPr>
          <w:rFonts w:ascii="Book Antiqua" w:hAnsi="Book Antiqua" w:cs="Arial"/>
        </w:rPr>
        <w:t xml:space="preserve"> </w:t>
      </w:r>
      <w:r w:rsidR="00422D06" w:rsidRPr="00551F84">
        <w:rPr>
          <w:rFonts w:ascii="Book Antiqua" w:hAnsi="Book Antiqua" w:cs="Arial"/>
        </w:rPr>
        <w:t>Additionally, we report a prevalence</w:t>
      </w:r>
      <w:r w:rsidR="003457FC" w:rsidRPr="00551F84">
        <w:rPr>
          <w:rFonts w:ascii="Book Antiqua" w:hAnsi="Book Antiqua" w:cs="Arial"/>
        </w:rPr>
        <w:t xml:space="preserve"> of co</w:t>
      </w:r>
      <w:r w:rsidR="00C4515F" w:rsidRPr="00551F84">
        <w:rPr>
          <w:rFonts w:ascii="Book Antiqua" w:hAnsi="Book Antiqua" w:cs="Arial"/>
        </w:rPr>
        <w:t xml:space="preserve">existent </w:t>
      </w:r>
      <w:r w:rsidR="00422D06" w:rsidRPr="00551F84">
        <w:rPr>
          <w:rFonts w:ascii="Book Antiqua" w:hAnsi="Book Antiqua" w:cs="Arial"/>
        </w:rPr>
        <w:t xml:space="preserve">gastrointestinal </w:t>
      </w:r>
      <w:r w:rsidR="004A712A" w:rsidRPr="00551F84">
        <w:rPr>
          <w:rFonts w:ascii="Book Antiqua" w:hAnsi="Book Antiqua" w:cs="Arial"/>
        </w:rPr>
        <w:t>findings</w:t>
      </w:r>
      <w:r w:rsidR="00422D06" w:rsidRPr="00551F84">
        <w:rPr>
          <w:rFonts w:ascii="Book Antiqua" w:hAnsi="Book Antiqua" w:cs="Arial"/>
        </w:rPr>
        <w:t xml:space="preserve"> to CD in our patient population of </w:t>
      </w:r>
      <w:r w:rsidR="00C4515F" w:rsidRPr="00551F84">
        <w:rPr>
          <w:rFonts w:ascii="Book Antiqua" w:hAnsi="Book Antiqua" w:cs="Arial"/>
        </w:rPr>
        <w:t>21% in the esophagus (</w:t>
      </w:r>
      <w:r w:rsidR="00422D06" w:rsidRPr="00551F84">
        <w:rPr>
          <w:rFonts w:ascii="Book Antiqua" w:hAnsi="Book Antiqua" w:cs="Arial"/>
        </w:rPr>
        <w:t xml:space="preserve">including </w:t>
      </w:r>
      <w:r w:rsidR="00C4515F" w:rsidRPr="00551F84">
        <w:rPr>
          <w:rFonts w:ascii="Book Antiqua" w:hAnsi="Book Antiqua" w:cs="Arial"/>
        </w:rPr>
        <w:t>eosinophilic esophagitis and reflux esophagitis) and 13%</w:t>
      </w:r>
      <w:r w:rsidR="003457FC" w:rsidRPr="00551F84">
        <w:rPr>
          <w:rFonts w:ascii="Book Antiqua" w:hAnsi="Book Antiqua" w:cs="Arial"/>
        </w:rPr>
        <w:t xml:space="preserve"> with gastritis</w:t>
      </w:r>
      <w:r w:rsidR="00422D06" w:rsidRPr="00551F84">
        <w:rPr>
          <w:rFonts w:ascii="Book Antiqua" w:hAnsi="Book Antiqua" w:cs="Arial"/>
        </w:rPr>
        <w:t>.</w:t>
      </w:r>
      <w:r w:rsidR="004F3AE7">
        <w:rPr>
          <w:rFonts w:ascii="Book Antiqua" w:hAnsi="Book Antiqua" w:cs="Arial"/>
        </w:rPr>
        <w:t xml:space="preserve"> </w:t>
      </w:r>
      <w:r w:rsidR="00422D06" w:rsidRPr="00551F84">
        <w:rPr>
          <w:rFonts w:ascii="Book Antiqua" w:hAnsi="Book Antiqua" w:cs="Arial"/>
        </w:rPr>
        <w:t>However, the p</w:t>
      </w:r>
      <w:r w:rsidR="00C4515F" w:rsidRPr="00551F84">
        <w:rPr>
          <w:rFonts w:ascii="Book Antiqua" w:hAnsi="Book Antiqua" w:cs="Arial"/>
        </w:rPr>
        <w:t>revalence of clinically relevant diagnoses that may be missed by a biopsy-avoiding approach in the absence of macroscopic abnormalities is very low</w:t>
      </w:r>
      <w:r w:rsidR="00422D06" w:rsidRPr="00551F84">
        <w:rPr>
          <w:rFonts w:ascii="Book Antiqua" w:hAnsi="Book Antiqua" w:cs="Arial"/>
        </w:rPr>
        <w:t>.</w:t>
      </w:r>
      <w:r w:rsidR="004F3AE7">
        <w:rPr>
          <w:rFonts w:ascii="Book Antiqua" w:hAnsi="Book Antiqua" w:cs="Arial"/>
        </w:rPr>
        <w:t xml:space="preserve"> </w:t>
      </w:r>
      <w:r w:rsidR="005833E1" w:rsidRPr="00551F84">
        <w:rPr>
          <w:rFonts w:ascii="Book Antiqua" w:hAnsi="Book Antiqua" w:cs="Arial"/>
        </w:rPr>
        <w:t>Overall, the results of this study have the ability to promote standardization and optimal resource allocation for routine diagnostic practices for pediatric CD.</w:t>
      </w:r>
    </w:p>
    <w:p w14:paraId="18E6E0BC" w14:textId="77777777" w:rsidR="00A05549" w:rsidRPr="0018056F" w:rsidRDefault="00A05549" w:rsidP="00B83E5C">
      <w:pPr>
        <w:widowControl w:val="0"/>
        <w:autoSpaceDE w:val="0"/>
        <w:autoSpaceDN w:val="0"/>
        <w:adjustRightInd w:val="0"/>
        <w:snapToGrid w:val="0"/>
        <w:spacing w:line="360" w:lineRule="auto"/>
        <w:jc w:val="both"/>
        <w:rPr>
          <w:rFonts w:ascii="Book Antiqua" w:hAnsi="Book Antiqua" w:cs="Arial"/>
          <w:lang w:eastAsia="zh-CN"/>
        </w:rPr>
      </w:pPr>
    </w:p>
    <w:p w14:paraId="73BA6CB9" w14:textId="1350FEBF" w:rsidR="008B0EAB" w:rsidRPr="0018056F" w:rsidRDefault="008B0EAB" w:rsidP="00B83E5C">
      <w:pPr>
        <w:widowControl w:val="0"/>
        <w:autoSpaceDE w:val="0"/>
        <w:autoSpaceDN w:val="0"/>
        <w:adjustRightInd w:val="0"/>
        <w:snapToGrid w:val="0"/>
        <w:spacing w:line="360" w:lineRule="auto"/>
        <w:jc w:val="both"/>
        <w:rPr>
          <w:rFonts w:ascii="Book Antiqua" w:hAnsi="Book Antiqua" w:cs="Arial"/>
          <w:b/>
          <w:caps/>
        </w:rPr>
      </w:pPr>
      <w:r w:rsidRPr="0018056F">
        <w:rPr>
          <w:rFonts w:ascii="Book Antiqua" w:hAnsi="Book Antiqua" w:cs="Arial"/>
          <w:b/>
          <w:caps/>
        </w:rPr>
        <w:t>Acknowledgments</w:t>
      </w:r>
    </w:p>
    <w:p w14:paraId="10C59B44" w14:textId="601E00B6" w:rsidR="001D67E9" w:rsidRPr="00551F84" w:rsidRDefault="008B0EAB" w:rsidP="00B83E5C">
      <w:pPr>
        <w:widowControl w:val="0"/>
        <w:autoSpaceDE w:val="0"/>
        <w:autoSpaceDN w:val="0"/>
        <w:adjustRightInd w:val="0"/>
        <w:snapToGrid w:val="0"/>
        <w:spacing w:line="360" w:lineRule="auto"/>
        <w:jc w:val="both"/>
        <w:rPr>
          <w:rFonts w:ascii="Book Antiqua" w:hAnsi="Book Antiqua" w:cs="Arial"/>
          <w:lang w:eastAsia="zh-CN"/>
        </w:rPr>
      </w:pPr>
      <w:r w:rsidRPr="00551F84">
        <w:rPr>
          <w:rFonts w:ascii="Book Antiqua" w:hAnsi="Book Antiqua" w:cs="Arial"/>
        </w:rPr>
        <w:t>The authors</w:t>
      </w:r>
      <w:r w:rsidR="00C4515F" w:rsidRPr="00551F84">
        <w:rPr>
          <w:rFonts w:ascii="Book Antiqua" w:hAnsi="Book Antiqua" w:cs="Arial"/>
        </w:rPr>
        <w:t xml:space="preserve"> would like to thank Maryna </w:t>
      </w:r>
      <w:proofErr w:type="spellStart"/>
      <w:r w:rsidR="00C4515F" w:rsidRPr="00551F84">
        <w:rPr>
          <w:rFonts w:ascii="Book Antiqua" w:hAnsi="Book Antiqua" w:cs="Arial"/>
        </w:rPr>
        <w:t>Yaskina</w:t>
      </w:r>
      <w:proofErr w:type="spellEnd"/>
      <w:r w:rsidR="00C4515F" w:rsidRPr="00551F84">
        <w:rPr>
          <w:rFonts w:ascii="Book Antiqua" w:hAnsi="Book Antiqua" w:cs="Arial"/>
        </w:rPr>
        <w:t xml:space="preserve"> and Sung Hyun Kang</w:t>
      </w:r>
      <w:r w:rsidR="006B64C7" w:rsidRPr="00551F84">
        <w:rPr>
          <w:rFonts w:ascii="Book Antiqua" w:hAnsi="Book Antiqua" w:cs="Arial"/>
        </w:rPr>
        <w:t xml:space="preserve"> from the Women and Children’s Health </w:t>
      </w:r>
      <w:r w:rsidR="00EB2FF0" w:rsidRPr="00551F84">
        <w:rPr>
          <w:rFonts w:ascii="Book Antiqua" w:hAnsi="Book Antiqua" w:cs="Arial"/>
        </w:rPr>
        <w:t xml:space="preserve">Research </w:t>
      </w:r>
      <w:r w:rsidR="006B64C7" w:rsidRPr="00551F84">
        <w:rPr>
          <w:rFonts w:ascii="Book Antiqua" w:hAnsi="Book Antiqua" w:cs="Arial"/>
        </w:rPr>
        <w:t>Institute</w:t>
      </w:r>
      <w:r w:rsidR="00584AC8" w:rsidRPr="00551F84">
        <w:rPr>
          <w:rFonts w:ascii="Book Antiqua" w:hAnsi="Book Antiqua" w:cs="Arial"/>
        </w:rPr>
        <w:t xml:space="preserve"> for </w:t>
      </w:r>
      <w:r w:rsidR="00EB2FF0" w:rsidRPr="00551F84">
        <w:rPr>
          <w:rFonts w:ascii="Book Antiqua" w:hAnsi="Book Antiqua" w:cs="Arial"/>
        </w:rPr>
        <w:t xml:space="preserve">their </w:t>
      </w:r>
      <w:r w:rsidR="00584AC8" w:rsidRPr="00551F84">
        <w:rPr>
          <w:rFonts w:ascii="Book Antiqua" w:hAnsi="Book Antiqua" w:cs="Arial"/>
        </w:rPr>
        <w:t>assistance with</w:t>
      </w:r>
      <w:r w:rsidR="00C4515F" w:rsidRPr="00551F84">
        <w:rPr>
          <w:rFonts w:ascii="Book Antiqua" w:hAnsi="Book Antiqua" w:cs="Arial"/>
        </w:rPr>
        <w:t xml:space="preserve"> statistical analysis</w:t>
      </w:r>
      <w:r w:rsidR="006B64C7" w:rsidRPr="00551F84">
        <w:rPr>
          <w:rFonts w:ascii="Book Antiqua" w:hAnsi="Book Antiqua" w:cs="Arial"/>
        </w:rPr>
        <w:t>.</w:t>
      </w:r>
    </w:p>
    <w:p w14:paraId="07E23CD9" w14:textId="77777777" w:rsidR="001D67E9" w:rsidRPr="00551F84" w:rsidRDefault="001D67E9" w:rsidP="00B83E5C">
      <w:pPr>
        <w:widowControl w:val="0"/>
        <w:autoSpaceDE w:val="0"/>
        <w:autoSpaceDN w:val="0"/>
        <w:adjustRightInd w:val="0"/>
        <w:snapToGrid w:val="0"/>
        <w:spacing w:line="360" w:lineRule="auto"/>
        <w:jc w:val="both"/>
        <w:rPr>
          <w:rFonts w:ascii="Book Antiqua" w:hAnsi="Book Antiqua" w:cs="Arial"/>
        </w:rPr>
      </w:pPr>
    </w:p>
    <w:p w14:paraId="51D84A5A" w14:textId="7A0E348F" w:rsidR="00DE0382" w:rsidRPr="0018056F" w:rsidRDefault="000B25BC" w:rsidP="00B83E5C">
      <w:pPr>
        <w:widowControl w:val="0"/>
        <w:autoSpaceDE w:val="0"/>
        <w:autoSpaceDN w:val="0"/>
        <w:adjustRightInd w:val="0"/>
        <w:snapToGrid w:val="0"/>
        <w:spacing w:line="360" w:lineRule="auto"/>
        <w:jc w:val="both"/>
        <w:rPr>
          <w:rFonts w:ascii="Book Antiqua" w:hAnsi="Book Antiqua" w:cs="Arial"/>
          <w:b/>
          <w:caps/>
          <w:lang w:eastAsia="zh-CN"/>
        </w:rPr>
      </w:pPr>
      <w:r w:rsidRPr="0018056F">
        <w:rPr>
          <w:rFonts w:ascii="Book Antiqua" w:hAnsi="Book Antiqua" w:cs="Arial"/>
          <w:b/>
          <w:caps/>
        </w:rPr>
        <w:t>Comments</w:t>
      </w:r>
    </w:p>
    <w:p w14:paraId="2EF2453F" w14:textId="77777777" w:rsidR="0018056F" w:rsidRPr="0018056F" w:rsidRDefault="000B25BC" w:rsidP="00B83E5C">
      <w:pPr>
        <w:widowControl w:val="0"/>
        <w:autoSpaceDE w:val="0"/>
        <w:autoSpaceDN w:val="0"/>
        <w:adjustRightInd w:val="0"/>
        <w:snapToGrid w:val="0"/>
        <w:spacing w:line="360" w:lineRule="auto"/>
        <w:jc w:val="both"/>
        <w:rPr>
          <w:rFonts w:ascii="Book Antiqua" w:hAnsi="Book Antiqua" w:cs="Arial"/>
          <w:b/>
          <w:i/>
          <w:lang w:eastAsia="zh-CN"/>
        </w:rPr>
      </w:pPr>
      <w:r w:rsidRPr="0018056F">
        <w:rPr>
          <w:rFonts w:ascii="Book Antiqua" w:hAnsi="Book Antiqua" w:cs="Arial"/>
          <w:b/>
          <w:i/>
        </w:rPr>
        <w:t>Background</w:t>
      </w:r>
    </w:p>
    <w:p w14:paraId="71A951A2" w14:textId="1F574B05" w:rsidR="00DE0382" w:rsidRPr="00551F84" w:rsidRDefault="00DE0382" w:rsidP="00B83E5C">
      <w:pPr>
        <w:widowControl w:val="0"/>
        <w:autoSpaceDE w:val="0"/>
        <w:autoSpaceDN w:val="0"/>
        <w:adjustRightInd w:val="0"/>
        <w:snapToGrid w:val="0"/>
        <w:spacing w:line="360" w:lineRule="auto"/>
        <w:jc w:val="both"/>
        <w:rPr>
          <w:rFonts w:ascii="Book Antiqua" w:hAnsi="Book Antiqua" w:cs="Arial"/>
        </w:rPr>
      </w:pPr>
      <w:r w:rsidRPr="00551F84">
        <w:rPr>
          <w:rFonts w:ascii="Book Antiqua" w:hAnsi="Book Antiqua" w:cs="Arial"/>
        </w:rPr>
        <w:t>Celiac disease (CD) is the most common autoimmune enteropathy in children.</w:t>
      </w:r>
      <w:r w:rsidR="004F3AE7">
        <w:rPr>
          <w:rFonts w:ascii="Book Antiqua" w:hAnsi="Book Antiqua" w:cs="Arial"/>
        </w:rPr>
        <w:t xml:space="preserve"> </w:t>
      </w:r>
      <w:r w:rsidRPr="00551F84">
        <w:rPr>
          <w:rFonts w:ascii="Book Antiqua" w:hAnsi="Book Antiqua" w:cs="Arial"/>
        </w:rPr>
        <w:t>In North America, diagnosis requires upper endoscopy and duodenal biopsies.</w:t>
      </w:r>
      <w:r w:rsidR="004F3AE7">
        <w:rPr>
          <w:rFonts w:ascii="Book Antiqua" w:hAnsi="Book Antiqua" w:cs="Arial"/>
        </w:rPr>
        <w:t xml:space="preserve"> </w:t>
      </w:r>
      <w:r w:rsidRPr="00551F84">
        <w:rPr>
          <w:rFonts w:ascii="Book Antiqua" w:hAnsi="Book Antiqua" w:cs="Arial"/>
        </w:rPr>
        <w:t xml:space="preserve">Recent guidelines support diagnosis without biopsy in select pediatric patients, yet concerns exist over the potential for missing alternate tissue diagnoses. Additionally, in the absence of specific guidelines, practice is likely to vary regarding additional biopsies taken during endoscopy, which may be taken routinely from sites other than the duodenum even in </w:t>
      </w:r>
      <w:r w:rsidRPr="00551F84">
        <w:rPr>
          <w:rFonts w:ascii="Book Antiqua" w:hAnsi="Book Antiqua" w:cs="Arial"/>
        </w:rPr>
        <w:lastRenderedPageBreak/>
        <w:t>the face of normal microscopic findings.</w:t>
      </w:r>
      <w:r w:rsidR="004F3AE7">
        <w:rPr>
          <w:rFonts w:ascii="Book Antiqua" w:hAnsi="Book Antiqua" w:cs="Arial"/>
        </w:rPr>
        <w:t xml:space="preserve"> </w:t>
      </w:r>
      <w:r w:rsidRPr="00551F84">
        <w:rPr>
          <w:rFonts w:ascii="Book Antiqua" w:hAnsi="Book Antiqua" w:cs="Arial"/>
        </w:rPr>
        <w:t>Additional biopsies have the potential to add considerable additional cost for the pathological assessment of this common duodenal disorder.</w:t>
      </w:r>
    </w:p>
    <w:p w14:paraId="028DB680" w14:textId="77777777" w:rsidR="003F46A0" w:rsidRPr="00551F84" w:rsidRDefault="003F46A0" w:rsidP="00B83E5C">
      <w:pPr>
        <w:widowControl w:val="0"/>
        <w:autoSpaceDE w:val="0"/>
        <w:autoSpaceDN w:val="0"/>
        <w:adjustRightInd w:val="0"/>
        <w:snapToGrid w:val="0"/>
        <w:spacing w:line="360" w:lineRule="auto"/>
        <w:jc w:val="both"/>
        <w:rPr>
          <w:rFonts w:ascii="Book Antiqua" w:hAnsi="Book Antiqua" w:cs="Arial"/>
        </w:rPr>
      </w:pPr>
    </w:p>
    <w:p w14:paraId="7293A64B" w14:textId="667FE3B7" w:rsidR="0018056F" w:rsidRPr="0018056F" w:rsidRDefault="000B25BC" w:rsidP="00B83E5C">
      <w:pPr>
        <w:widowControl w:val="0"/>
        <w:autoSpaceDE w:val="0"/>
        <w:autoSpaceDN w:val="0"/>
        <w:adjustRightInd w:val="0"/>
        <w:snapToGrid w:val="0"/>
        <w:spacing w:line="360" w:lineRule="auto"/>
        <w:jc w:val="both"/>
        <w:rPr>
          <w:rFonts w:ascii="Book Antiqua" w:hAnsi="Book Antiqua" w:cs="Arial"/>
          <w:b/>
          <w:i/>
          <w:lang w:eastAsia="zh-CN"/>
        </w:rPr>
      </w:pPr>
      <w:r w:rsidRPr="0018056F">
        <w:rPr>
          <w:rFonts w:ascii="Book Antiqua" w:hAnsi="Book Antiqua" w:cs="Arial"/>
          <w:b/>
          <w:i/>
        </w:rPr>
        <w:t xml:space="preserve">Research </w:t>
      </w:r>
      <w:r w:rsidR="0018056F" w:rsidRPr="0018056F">
        <w:rPr>
          <w:rFonts w:ascii="Book Antiqua" w:hAnsi="Book Antiqua" w:cs="Arial"/>
          <w:b/>
          <w:i/>
        </w:rPr>
        <w:t>f</w:t>
      </w:r>
      <w:r w:rsidRPr="0018056F">
        <w:rPr>
          <w:rFonts w:ascii="Book Antiqua" w:hAnsi="Book Antiqua" w:cs="Arial"/>
          <w:b/>
          <w:i/>
        </w:rPr>
        <w:t>rontiers</w:t>
      </w:r>
    </w:p>
    <w:p w14:paraId="222C47D2" w14:textId="534FC543" w:rsidR="000B25BC" w:rsidRPr="00551F84" w:rsidRDefault="003F46A0" w:rsidP="00B83E5C">
      <w:pPr>
        <w:widowControl w:val="0"/>
        <w:autoSpaceDE w:val="0"/>
        <w:autoSpaceDN w:val="0"/>
        <w:adjustRightInd w:val="0"/>
        <w:snapToGrid w:val="0"/>
        <w:spacing w:line="360" w:lineRule="auto"/>
        <w:jc w:val="both"/>
        <w:rPr>
          <w:rFonts w:ascii="Times" w:hAnsi="Times" w:cs="Times"/>
          <w:lang w:eastAsia="zh-CN"/>
        </w:rPr>
      </w:pPr>
      <w:r w:rsidRPr="00551F84">
        <w:rPr>
          <w:rFonts w:ascii="Book Antiqua" w:hAnsi="Book Antiqua" w:cs="Arial"/>
        </w:rPr>
        <w:t>There is a paucity of studies investigating the frequency of endoscopic and histological abnormalities in intestinal sites apart from the duodenum in pediatric patients with CD.</w:t>
      </w:r>
      <w:r w:rsidR="004F3AE7">
        <w:rPr>
          <w:rFonts w:ascii="Book Antiqua" w:hAnsi="Book Antiqua" w:cs="Arial"/>
        </w:rPr>
        <w:t xml:space="preserve"> </w:t>
      </w:r>
      <w:r w:rsidRPr="00551F84">
        <w:rPr>
          <w:rFonts w:ascii="Book Antiqua" w:hAnsi="Book Antiqua" w:cs="Arial"/>
        </w:rPr>
        <w:t>Additionally, the utility of endoscopic diagnosis in predicting tissue histology in the stomach and esophagus in CD has yet to be studied.</w:t>
      </w:r>
    </w:p>
    <w:p w14:paraId="119EFDCE" w14:textId="77777777" w:rsidR="003F46A0" w:rsidRPr="00551F84" w:rsidRDefault="003F46A0" w:rsidP="00B83E5C">
      <w:pPr>
        <w:widowControl w:val="0"/>
        <w:autoSpaceDE w:val="0"/>
        <w:autoSpaceDN w:val="0"/>
        <w:adjustRightInd w:val="0"/>
        <w:snapToGrid w:val="0"/>
        <w:spacing w:line="360" w:lineRule="auto"/>
        <w:jc w:val="both"/>
        <w:rPr>
          <w:rFonts w:ascii="Book Antiqua" w:hAnsi="Book Antiqua" w:cs="Arial"/>
          <w:b/>
        </w:rPr>
      </w:pPr>
    </w:p>
    <w:p w14:paraId="218B94AB" w14:textId="074A2602" w:rsidR="0018056F" w:rsidRPr="0018056F" w:rsidRDefault="000B25BC" w:rsidP="00B83E5C">
      <w:pPr>
        <w:widowControl w:val="0"/>
        <w:autoSpaceDE w:val="0"/>
        <w:autoSpaceDN w:val="0"/>
        <w:adjustRightInd w:val="0"/>
        <w:snapToGrid w:val="0"/>
        <w:spacing w:line="360" w:lineRule="auto"/>
        <w:jc w:val="both"/>
        <w:rPr>
          <w:rFonts w:ascii="Book Antiqua" w:hAnsi="Book Antiqua" w:cs="Arial"/>
          <w:b/>
          <w:i/>
          <w:lang w:eastAsia="zh-CN"/>
        </w:rPr>
      </w:pPr>
      <w:r w:rsidRPr="0018056F">
        <w:rPr>
          <w:rFonts w:ascii="Book Antiqua" w:hAnsi="Book Antiqua" w:cs="Arial"/>
          <w:b/>
          <w:i/>
        </w:rPr>
        <w:t xml:space="preserve">Innovations and </w:t>
      </w:r>
      <w:r w:rsidR="0018056F" w:rsidRPr="0018056F">
        <w:rPr>
          <w:rFonts w:ascii="Book Antiqua" w:hAnsi="Book Antiqua" w:cs="Arial"/>
          <w:b/>
          <w:i/>
        </w:rPr>
        <w:t>b</w:t>
      </w:r>
      <w:r w:rsidRPr="0018056F">
        <w:rPr>
          <w:rFonts w:ascii="Book Antiqua" w:hAnsi="Book Antiqua" w:cs="Arial"/>
          <w:b/>
          <w:i/>
        </w:rPr>
        <w:t>reakthroughs</w:t>
      </w:r>
    </w:p>
    <w:p w14:paraId="0955F164" w14:textId="02D333B3" w:rsidR="000B25BC" w:rsidRPr="00551F84" w:rsidRDefault="003F46A0" w:rsidP="00B83E5C">
      <w:pPr>
        <w:widowControl w:val="0"/>
        <w:autoSpaceDE w:val="0"/>
        <w:autoSpaceDN w:val="0"/>
        <w:adjustRightInd w:val="0"/>
        <w:snapToGrid w:val="0"/>
        <w:spacing w:line="360" w:lineRule="auto"/>
        <w:jc w:val="both"/>
        <w:rPr>
          <w:rFonts w:ascii="Book Antiqua" w:hAnsi="Book Antiqua" w:cs="Arial"/>
        </w:rPr>
      </w:pPr>
      <w:r w:rsidRPr="00551F84">
        <w:rPr>
          <w:rFonts w:ascii="Book Antiqua" w:hAnsi="Book Antiqua" w:cs="Arial"/>
        </w:rPr>
        <w:t>The findings of this study suggest that normal macroscopic diagnosis is strongly predictive of normal histology in the esophagus and stomach in pediatric patients with celiac disease.</w:t>
      </w:r>
      <w:r w:rsidR="004F3AE7">
        <w:rPr>
          <w:rFonts w:ascii="Book Antiqua" w:hAnsi="Book Antiqua" w:cs="Arial"/>
        </w:rPr>
        <w:t xml:space="preserve"> </w:t>
      </w:r>
      <w:r w:rsidRPr="00551F84">
        <w:rPr>
          <w:rFonts w:ascii="Book Antiqua" w:hAnsi="Book Antiqua" w:cs="Arial"/>
        </w:rPr>
        <w:t>Therefore, routine esophageal and gastric biopsies during endoscopy for pediatric celiac disease are not required in the absence of gross macroscopic findings.</w:t>
      </w:r>
      <w:r w:rsidR="004F3AE7">
        <w:rPr>
          <w:rFonts w:ascii="Book Antiqua" w:hAnsi="Book Antiqua" w:cs="Arial"/>
        </w:rPr>
        <w:t xml:space="preserve"> </w:t>
      </w:r>
    </w:p>
    <w:p w14:paraId="73049570" w14:textId="77777777" w:rsidR="003F46A0" w:rsidRPr="00551F84" w:rsidRDefault="003F46A0" w:rsidP="00B83E5C">
      <w:pPr>
        <w:widowControl w:val="0"/>
        <w:autoSpaceDE w:val="0"/>
        <w:autoSpaceDN w:val="0"/>
        <w:adjustRightInd w:val="0"/>
        <w:snapToGrid w:val="0"/>
        <w:spacing w:line="360" w:lineRule="auto"/>
        <w:jc w:val="both"/>
        <w:rPr>
          <w:rFonts w:ascii="Book Antiqua" w:hAnsi="Book Antiqua" w:cs="Arial"/>
          <w:b/>
        </w:rPr>
      </w:pPr>
    </w:p>
    <w:p w14:paraId="2DD9F527" w14:textId="77777777" w:rsidR="0018056F" w:rsidRPr="0018056F" w:rsidRDefault="000B25BC" w:rsidP="00B83E5C">
      <w:pPr>
        <w:widowControl w:val="0"/>
        <w:autoSpaceDE w:val="0"/>
        <w:autoSpaceDN w:val="0"/>
        <w:adjustRightInd w:val="0"/>
        <w:snapToGrid w:val="0"/>
        <w:spacing w:line="360" w:lineRule="auto"/>
        <w:jc w:val="both"/>
        <w:rPr>
          <w:rFonts w:ascii="Book Antiqua" w:hAnsi="Book Antiqua" w:cs="Arial"/>
          <w:b/>
          <w:i/>
          <w:lang w:eastAsia="zh-CN"/>
        </w:rPr>
      </w:pPr>
      <w:r w:rsidRPr="0018056F">
        <w:rPr>
          <w:rFonts w:ascii="Book Antiqua" w:hAnsi="Book Antiqua" w:cs="Arial"/>
          <w:b/>
          <w:i/>
        </w:rPr>
        <w:t>Applications</w:t>
      </w:r>
    </w:p>
    <w:p w14:paraId="29759BA9" w14:textId="1D9E91E4" w:rsidR="000B25BC" w:rsidRPr="00551F84" w:rsidRDefault="003F46A0" w:rsidP="00B83E5C">
      <w:pPr>
        <w:widowControl w:val="0"/>
        <w:autoSpaceDE w:val="0"/>
        <w:autoSpaceDN w:val="0"/>
        <w:adjustRightInd w:val="0"/>
        <w:snapToGrid w:val="0"/>
        <w:spacing w:line="360" w:lineRule="auto"/>
        <w:jc w:val="both"/>
        <w:rPr>
          <w:rFonts w:ascii="Book Antiqua" w:hAnsi="Book Antiqua" w:cs="Arial"/>
        </w:rPr>
      </w:pPr>
      <w:r w:rsidRPr="00551F84">
        <w:rPr>
          <w:rFonts w:ascii="Book Antiqua" w:hAnsi="Book Antiqua" w:cs="Arial"/>
        </w:rPr>
        <w:t>The implication of limiting biopsies to the duodenum and duodenal bulb may be both cost and time-saving.</w:t>
      </w:r>
      <w:r w:rsidR="004F3AE7">
        <w:rPr>
          <w:rFonts w:ascii="Book Antiqua" w:hAnsi="Book Antiqua" w:cs="Arial"/>
        </w:rPr>
        <w:t xml:space="preserve"> </w:t>
      </w:r>
      <w:r w:rsidR="00DB3CBA" w:rsidRPr="00551F84">
        <w:rPr>
          <w:rFonts w:ascii="Book Antiqua" w:hAnsi="Book Antiqua" w:cs="Arial"/>
        </w:rPr>
        <w:t>Overall, the results of this study have the ability to promote standardization and optimal resource allocation for routine diagnostic practices for pediatric celiac disease.</w:t>
      </w:r>
    </w:p>
    <w:p w14:paraId="32193DF6" w14:textId="77777777" w:rsidR="003F46A0" w:rsidRPr="00551F84" w:rsidRDefault="003F46A0" w:rsidP="00B83E5C">
      <w:pPr>
        <w:widowControl w:val="0"/>
        <w:autoSpaceDE w:val="0"/>
        <w:autoSpaceDN w:val="0"/>
        <w:adjustRightInd w:val="0"/>
        <w:snapToGrid w:val="0"/>
        <w:spacing w:line="360" w:lineRule="auto"/>
        <w:jc w:val="both"/>
        <w:rPr>
          <w:rFonts w:ascii="Book Antiqua" w:hAnsi="Book Antiqua" w:cs="Arial"/>
          <w:b/>
        </w:rPr>
      </w:pPr>
    </w:p>
    <w:p w14:paraId="7482BFC5" w14:textId="77777777" w:rsidR="0018056F" w:rsidRPr="0018056F" w:rsidRDefault="000B25BC" w:rsidP="00B83E5C">
      <w:pPr>
        <w:widowControl w:val="0"/>
        <w:autoSpaceDE w:val="0"/>
        <w:autoSpaceDN w:val="0"/>
        <w:adjustRightInd w:val="0"/>
        <w:snapToGrid w:val="0"/>
        <w:spacing w:line="360" w:lineRule="auto"/>
        <w:jc w:val="both"/>
        <w:rPr>
          <w:rFonts w:ascii="Book Antiqua" w:hAnsi="Book Antiqua" w:cs="Arial"/>
          <w:b/>
          <w:i/>
          <w:lang w:eastAsia="zh-CN"/>
        </w:rPr>
      </w:pPr>
      <w:r w:rsidRPr="0018056F">
        <w:rPr>
          <w:rFonts w:ascii="Book Antiqua" w:hAnsi="Book Antiqua" w:cs="Arial"/>
          <w:b/>
          <w:i/>
        </w:rPr>
        <w:t>Terminology</w:t>
      </w:r>
    </w:p>
    <w:p w14:paraId="26B2EF21" w14:textId="5703D104" w:rsidR="000B25BC" w:rsidRPr="00551F84" w:rsidRDefault="00DB3CBA" w:rsidP="00B83E5C">
      <w:pPr>
        <w:widowControl w:val="0"/>
        <w:autoSpaceDE w:val="0"/>
        <w:autoSpaceDN w:val="0"/>
        <w:adjustRightInd w:val="0"/>
        <w:snapToGrid w:val="0"/>
        <w:spacing w:line="360" w:lineRule="auto"/>
        <w:jc w:val="both"/>
        <w:rPr>
          <w:rFonts w:ascii="Book Antiqua" w:hAnsi="Book Antiqua" w:cs="Arial"/>
        </w:rPr>
      </w:pPr>
      <w:r w:rsidRPr="00551F84">
        <w:rPr>
          <w:rFonts w:ascii="Book Antiqua" w:hAnsi="Book Antiqua" w:cs="Arial"/>
        </w:rPr>
        <w:t>Macroscopic – visual appearance of gastrointestinal mucosa at the time of endoscopy.</w:t>
      </w:r>
      <w:r w:rsidR="004F3AE7">
        <w:rPr>
          <w:rFonts w:ascii="Book Antiqua" w:hAnsi="Book Antiqua" w:cs="Arial"/>
        </w:rPr>
        <w:t xml:space="preserve"> </w:t>
      </w:r>
      <w:r w:rsidRPr="00551F84">
        <w:rPr>
          <w:rFonts w:ascii="Book Antiqua" w:hAnsi="Book Antiqua" w:cs="Arial"/>
        </w:rPr>
        <w:t>Histologic – microscopic appearance of gastrointestinal mucosa cells.</w:t>
      </w:r>
    </w:p>
    <w:p w14:paraId="2D050DE3" w14:textId="77777777" w:rsidR="001D67E9" w:rsidRPr="00551F84" w:rsidRDefault="001D67E9" w:rsidP="00B83E5C">
      <w:pPr>
        <w:widowControl w:val="0"/>
        <w:autoSpaceDE w:val="0"/>
        <w:autoSpaceDN w:val="0"/>
        <w:adjustRightInd w:val="0"/>
        <w:snapToGrid w:val="0"/>
        <w:spacing w:line="360" w:lineRule="auto"/>
        <w:jc w:val="both"/>
        <w:rPr>
          <w:rFonts w:ascii="Book Antiqua" w:hAnsi="Book Antiqua" w:cs="Arial"/>
        </w:rPr>
      </w:pPr>
    </w:p>
    <w:p w14:paraId="5B662886" w14:textId="77777777" w:rsidR="00EC4AF4" w:rsidRPr="00EC4AF4" w:rsidRDefault="00EC4AF4" w:rsidP="00B83E5C">
      <w:pPr>
        <w:snapToGrid w:val="0"/>
        <w:spacing w:line="360" w:lineRule="auto"/>
        <w:jc w:val="both"/>
        <w:rPr>
          <w:rFonts w:ascii="Book Antiqua" w:hAnsi="Book Antiqua" w:cs="Arial"/>
          <w:b/>
          <w:i/>
          <w:lang w:eastAsia="zh-CN"/>
        </w:rPr>
      </w:pPr>
      <w:r w:rsidRPr="00EC4AF4">
        <w:rPr>
          <w:rFonts w:ascii="Book Antiqua" w:hAnsi="Book Antiqua" w:cs="Arial"/>
          <w:b/>
          <w:i/>
        </w:rPr>
        <w:t>Peer-review</w:t>
      </w:r>
    </w:p>
    <w:p w14:paraId="6C484FA8" w14:textId="743B3416" w:rsidR="00A05549" w:rsidRPr="0018056F" w:rsidRDefault="0018056F" w:rsidP="00B83E5C">
      <w:pPr>
        <w:snapToGrid w:val="0"/>
        <w:spacing w:line="360" w:lineRule="auto"/>
        <w:jc w:val="both"/>
        <w:rPr>
          <w:rFonts w:ascii="Book Antiqua" w:hAnsi="Book Antiqua" w:cs="Arial"/>
          <w:lang w:val="en-CA" w:eastAsia="zh-CN"/>
        </w:rPr>
      </w:pPr>
      <w:r w:rsidRPr="0018056F">
        <w:rPr>
          <w:rFonts w:ascii="Book Antiqua" w:hAnsi="Book Antiqua" w:cs="Arial"/>
          <w:lang w:val="en-CA"/>
        </w:rPr>
        <w:t>This is a well</w:t>
      </w:r>
      <w:r>
        <w:rPr>
          <w:rFonts w:ascii="Book Antiqua" w:hAnsi="Book Antiqua" w:cs="Arial" w:hint="eastAsia"/>
          <w:lang w:val="en-CA" w:eastAsia="zh-CN"/>
        </w:rPr>
        <w:t xml:space="preserve"> </w:t>
      </w:r>
      <w:r w:rsidRPr="0018056F">
        <w:rPr>
          <w:rFonts w:ascii="Book Antiqua" w:hAnsi="Book Antiqua" w:cs="Arial"/>
          <w:lang w:val="en-CA"/>
        </w:rPr>
        <w:t xml:space="preserve">designed, performed and written clinical retrospective study for the determination of the sensitivity of normal esophageal and gastric macroscopic appearance in predicting normal tissue histology at sites other than the duodenum in </w:t>
      </w:r>
      <w:r w:rsidRPr="0018056F">
        <w:rPr>
          <w:rFonts w:ascii="Book Antiqua" w:hAnsi="Book Antiqua" w:cs="Arial"/>
          <w:lang w:val="en-CA"/>
        </w:rPr>
        <w:lastRenderedPageBreak/>
        <w:t>pediatric</w:t>
      </w:r>
      <w:r w:rsidR="00EC4AF4">
        <w:rPr>
          <w:rFonts w:ascii="Book Antiqua" w:hAnsi="Book Antiqua" w:cs="Arial" w:hint="eastAsia"/>
          <w:lang w:val="en-CA" w:eastAsia="zh-CN"/>
        </w:rPr>
        <w:t xml:space="preserve"> </w:t>
      </w:r>
      <w:r w:rsidRPr="0018056F">
        <w:rPr>
          <w:rFonts w:ascii="Book Antiqua" w:hAnsi="Book Antiqua" w:cs="Arial"/>
          <w:lang w:val="en-CA"/>
        </w:rPr>
        <w:t>CD</w:t>
      </w:r>
      <w:r w:rsidR="00EC4AF4">
        <w:rPr>
          <w:rFonts w:ascii="Book Antiqua" w:hAnsi="Book Antiqua" w:cs="Arial" w:hint="eastAsia"/>
          <w:lang w:val="en-CA" w:eastAsia="zh-CN"/>
        </w:rPr>
        <w:t xml:space="preserve"> </w:t>
      </w:r>
      <w:r w:rsidRPr="0018056F">
        <w:rPr>
          <w:rFonts w:ascii="Book Antiqua" w:hAnsi="Book Antiqua" w:cs="Arial"/>
          <w:lang w:val="en-CA"/>
        </w:rPr>
        <w:t>patients.</w:t>
      </w:r>
      <w:r w:rsidR="00EC4AF4">
        <w:rPr>
          <w:rFonts w:ascii="Book Antiqua" w:hAnsi="Book Antiqua" w:cs="Arial" w:hint="eastAsia"/>
          <w:lang w:val="en-CA" w:eastAsia="zh-CN"/>
        </w:rPr>
        <w:t xml:space="preserve"> </w:t>
      </w:r>
      <w:r w:rsidR="00EC4AF4" w:rsidRPr="00EC4AF4">
        <w:rPr>
          <w:rFonts w:ascii="Book Antiqua" w:hAnsi="Book Antiqua" w:cs="Arial"/>
          <w:lang w:val="en-CA" w:eastAsia="zh-CN"/>
        </w:rPr>
        <w:t xml:space="preserve">They concluded that routine esophageal and gastric biopsies during endoscopy for pediatric </w:t>
      </w:r>
      <w:r w:rsidR="00D8717D" w:rsidRPr="0018056F">
        <w:rPr>
          <w:rFonts w:ascii="Book Antiqua" w:hAnsi="Book Antiqua" w:cs="Arial"/>
          <w:lang w:val="en-CA"/>
        </w:rPr>
        <w:t>CD</w:t>
      </w:r>
      <w:r w:rsidR="00D8717D">
        <w:rPr>
          <w:rFonts w:ascii="Book Antiqua" w:hAnsi="Book Antiqua" w:cs="Arial" w:hint="eastAsia"/>
          <w:lang w:val="en-CA" w:eastAsia="zh-CN"/>
        </w:rPr>
        <w:t xml:space="preserve"> </w:t>
      </w:r>
      <w:r w:rsidR="00EC4AF4" w:rsidRPr="00EC4AF4">
        <w:rPr>
          <w:rFonts w:ascii="Book Antiqua" w:hAnsi="Book Antiqua" w:cs="Arial"/>
          <w:lang w:val="en-CA" w:eastAsia="zh-CN"/>
        </w:rPr>
        <w:t>are not required, in the absence of macroscopic abnormalities.</w:t>
      </w:r>
    </w:p>
    <w:p w14:paraId="018F60F4" w14:textId="77777777" w:rsidR="0018056F" w:rsidRDefault="0018056F">
      <w:pPr>
        <w:rPr>
          <w:rFonts w:ascii="Book Antiqua" w:hAnsi="Book Antiqua" w:cs="Arial"/>
          <w:u w:val="single"/>
          <w:lang w:val="en-CA"/>
        </w:rPr>
      </w:pPr>
      <w:r>
        <w:rPr>
          <w:rFonts w:ascii="Book Antiqua" w:hAnsi="Book Antiqua" w:cs="Arial"/>
          <w:u w:val="single"/>
          <w:lang w:val="en-CA"/>
        </w:rPr>
        <w:br w:type="page"/>
      </w:r>
    </w:p>
    <w:p w14:paraId="67CB3D6C" w14:textId="748732F3" w:rsidR="008E017D" w:rsidRPr="0018056F" w:rsidRDefault="0018056F" w:rsidP="00B83E5C">
      <w:pPr>
        <w:snapToGrid w:val="0"/>
        <w:spacing w:line="360" w:lineRule="auto"/>
        <w:jc w:val="both"/>
        <w:rPr>
          <w:rFonts w:ascii="Book Antiqua" w:hAnsi="Book Antiqua" w:cs="Arial"/>
          <w:b/>
          <w:caps/>
          <w:lang w:val="en-CA" w:eastAsia="zh-CN"/>
        </w:rPr>
      </w:pPr>
      <w:r>
        <w:rPr>
          <w:rFonts w:ascii="Book Antiqua" w:hAnsi="Book Antiqua" w:cs="Arial"/>
          <w:b/>
          <w:caps/>
          <w:lang w:val="en-CA"/>
        </w:rPr>
        <w:lastRenderedPageBreak/>
        <w:t>References</w:t>
      </w:r>
    </w:p>
    <w:p w14:paraId="22689D13" w14:textId="77777777" w:rsidR="00DF3428" w:rsidRPr="00DF3428" w:rsidRDefault="00DF3428" w:rsidP="00DF3428">
      <w:pPr>
        <w:spacing w:line="360" w:lineRule="auto"/>
        <w:jc w:val="both"/>
        <w:rPr>
          <w:rFonts w:ascii="Book Antiqua" w:eastAsia="宋体" w:hAnsi="Book Antiqua" w:cs="宋体"/>
          <w:color w:val="000000"/>
          <w:lang w:eastAsia="zh-CN"/>
        </w:rPr>
      </w:pPr>
      <w:r w:rsidRPr="00DF3428">
        <w:rPr>
          <w:rFonts w:ascii="Book Antiqua" w:eastAsia="宋体" w:hAnsi="Book Antiqua" w:cs="宋体"/>
          <w:color w:val="000000"/>
          <w:lang w:eastAsia="zh-CN"/>
        </w:rPr>
        <w:t>1 </w:t>
      </w:r>
      <w:proofErr w:type="spellStart"/>
      <w:r w:rsidRPr="00DF3428">
        <w:rPr>
          <w:rFonts w:ascii="Book Antiqua" w:eastAsia="宋体" w:hAnsi="Book Antiqua" w:cs="宋体"/>
          <w:b/>
          <w:bCs/>
          <w:color w:val="000000"/>
          <w:lang w:eastAsia="zh-CN"/>
        </w:rPr>
        <w:t>Ediger</w:t>
      </w:r>
      <w:proofErr w:type="spellEnd"/>
      <w:r w:rsidRPr="00DF3428">
        <w:rPr>
          <w:rFonts w:ascii="Book Antiqua" w:eastAsia="宋体" w:hAnsi="Book Antiqua" w:cs="宋体"/>
          <w:b/>
          <w:bCs/>
          <w:color w:val="000000"/>
          <w:lang w:eastAsia="zh-CN"/>
        </w:rPr>
        <w:t xml:space="preserve"> TR</w:t>
      </w:r>
      <w:r w:rsidRPr="00DF3428">
        <w:rPr>
          <w:rFonts w:ascii="Book Antiqua" w:eastAsia="宋体" w:hAnsi="Book Antiqua" w:cs="宋体"/>
          <w:color w:val="000000"/>
          <w:lang w:eastAsia="zh-CN"/>
        </w:rPr>
        <w:t>, Hill ID. Celiac disease. </w:t>
      </w:r>
      <w:proofErr w:type="spellStart"/>
      <w:r w:rsidRPr="00DF3428">
        <w:rPr>
          <w:rFonts w:ascii="Book Antiqua" w:eastAsia="宋体" w:hAnsi="Book Antiqua" w:cs="宋体"/>
          <w:i/>
          <w:iCs/>
          <w:color w:val="000000"/>
          <w:lang w:eastAsia="zh-CN"/>
        </w:rPr>
        <w:t>Pediatr</w:t>
      </w:r>
      <w:proofErr w:type="spellEnd"/>
      <w:r w:rsidRPr="00DF3428">
        <w:rPr>
          <w:rFonts w:ascii="Book Antiqua" w:eastAsia="宋体" w:hAnsi="Book Antiqua" w:cs="宋体"/>
          <w:i/>
          <w:iCs/>
          <w:color w:val="000000"/>
          <w:lang w:eastAsia="zh-CN"/>
        </w:rPr>
        <w:t xml:space="preserve"> Rev</w:t>
      </w:r>
      <w:r w:rsidRPr="00DF3428">
        <w:rPr>
          <w:rFonts w:ascii="Book Antiqua" w:eastAsia="宋体" w:hAnsi="Book Antiqua" w:cs="宋体"/>
          <w:color w:val="000000"/>
          <w:lang w:eastAsia="zh-CN"/>
        </w:rPr>
        <w:t> 2014; </w:t>
      </w:r>
      <w:r w:rsidRPr="00DF3428">
        <w:rPr>
          <w:rFonts w:ascii="Book Antiqua" w:eastAsia="宋体" w:hAnsi="Book Antiqua" w:cs="宋体"/>
          <w:b/>
          <w:bCs/>
          <w:color w:val="000000"/>
          <w:lang w:eastAsia="zh-CN"/>
        </w:rPr>
        <w:t>35</w:t>
      </w:r>
      <w:r w:rsidRPr="00DF3428">
        <w:rPr>
          <w:rFonts w:ascii="Book Antiqua" w:eastAsia="宋体" w:hAnsi="Book Antiqua" w:cs="宋体"/>
          <w:color w:val="000000"/>
          <w:lang w:eastAsia="zh-CN"/>
        </w:rPr>
        <w:t>: 409-</w:t>
      </w:r>
      <w:r w:rsidRPr="00DF3428">
        <w:rPr>
          <w:rFonts w:ascii="Book Antiqua" w:eastAsia="宋体" w:hAnsi="Book Antiqua" w:cs="宋体" w:hint="eastAsia"/>
          <w:color w:val="000000"/>
          <w:lang w:eastAsia="zh-CN"/>
        </w:rPr>
        <w:t>4</w:t>
      </w:r>
      <w:r w:rsidRPr="00DF3428">
        <w:rPr>
          <w:rFonts w:ascii="Book Antiqua" w:eastAsia="宋体" w:hAnsi="Book Antiqua" w:cs="宋体"/>
          <w:color w:val="000000"/>
          <w:lang w:eastAsia="zh-CN"/>
        </w:rPr>
        <w:t>15;</w:t>
      </w:r>
      <w:r w:rsidRPr="00DF3428">
        <w:rPr>
          <w:rFonts w:ascii="Book Antiqua" w:eastAsia="宋体" w:hAnsi="Book Antiqua" w:cs="宋体" w:hint="eastAsia"/>
          <w:color w:val="000000"/>
          <w:lang w:eastAsia="zh-CN"/>
        </w:rPr>
        <w:t xml:space="preserve"> </w:t>
      </w:r>
      <w:r w:rsidRPr="00DF3428">
        <w:rPr>
          <w:rFonts w:ascii="Book Antiqua" w:eastAsia="宋体" w:hAnsi="Book Antiqua" w:cs="宋体"/>
          <w:color w:val="000000"/>
          <w:lang w:eastAsia="zh-CN"/>
        </w:rPr>
        <w:t>quiz 416 [PMID: 25274968 DOI: 10.1542/pir.35-10-409]</w:t>
      </w:r>
    </w:p>
    <w:p w14:paraId="225E977A" w14:textId="77777777" w:rsidR="00DF3428" w:rsidRPr="00DF3428" w:rsidRDefault="00DF3428" w:rsidP="00DF3428">
      <w:pPr>
        <w:spacing w:line="360" w:lineRule="auto"/>
        <w:jc w:val="both"/>
        <w:rPr>
          <w:rFonts w:ascii="Book Antiqua" w:eastAsia="宋体" w:hAnsi="Book Antiqua" w:cs="宋体"/>
          <w:color w:val="000000"/>
          <w:lang w:eastAsia="zh-CN"/>
        </w:rPr>
      </w:pPr>
      <w:proofErr w:type="gramStart"/>
      <w:r w:rsidRPr="00DF3428">
        <w:rPr>
          <w:rFonts w:ascii="Book Antiqua" w:eastAsia="宋体" w:hAnsi="Book Antiqua" w:cs="宋体"/>
          <w:color w:val="000000"/>
          <w:lang w:eastAsia="zh-CN"/>
        </w:rPr>
        <w:t xml:space="preserve">2 </w:t>
      </w:r>
      <w:r w:rsidRPr="00DF3428">
        <w:rPr>
          <w:rFonts w:ascii="Book Antiqua" w:eastAsia="宋体" w:hAnsi="Book Antiqua" w:cs="宋体"/>
          <w:b/>
          <w:color w:val="000000"/>
          <w:lang w:eastAsia="zh-CN"/>
        </w:rPr>
        <w:t>Fasano A</w:t>
      </w:r>
      <w:r w:rsidRPr="00DF3428">
        <w:rPr>
          <w:rFonts w:ascii="Book Antiqua" w:eastAsia="宋体" w:hAnsi="Book Antiqua" w:cs="宋体"/>
          <w:color w:val="000000"/>
          <w:lang w:eastAsia="zh-CN"/>
        </w:rPr>
        <w:t>.</w:t>
      </w:r>
      <w:proofErr w:type="gramEnd"/>
      <w:r w:rsidRPr="00DF3428">
        <w:rPr>
          <w:rFonts w:ascii="Book Antiqua" w:eastAsia="宋体" w:hAnsi="Book Antiqua" w:cs="宋体"/>
          <w:color w:val="000000"/>
          <w:lang w:eastAsia="zh-CN"/>
        </w:rPr>
        <w:t xml:space="preserve"> </w:t>
      </w:r>
      <w:proofErr w:type="gramStart"/>
      <w:r w:rsidRPr="00DF3428">
        <w:rPr>
          <w:rFonts w:ascii="Book Antiqua" w:eastAsia="宋体" w:hAnsi="Book Antiqua" w:cs="宋体"/>
          <w:color w:val="000000"/>
          <w:lang w:eastAsia="zh-CN"/>
        </w:rPr>
        <w:t>A Clinical Guide to Gluten-Related Disorders.</w:t>
      </w:r>
      <w:proofErr w:type="gramEnd"/>
      <w:r w:rsidRPr="00DF3428">
        <w:rPr>
          <w:rFonts w:ascii="Book Antiqua" w:eastAsia="宋体" w:hAnsi="Book Antiqua" w:cs="宋体" w:hint="eastAsia"/>
          <w:color w:val="000000"/>
          <w:lang w:eastAsia="zh-CN"/>
        </w:rPr>
        <w:t xml:space="preserve"> </w:t>
      </w:r>
      <w:r w:rsidRPr="00DF3428">
        <w:rPr>
          <w:rFonts w:ascii="Book Antiqua" w:eastAsia="宋体" w:hAnsi="Book Antiqua" w:cs="宋体"/>
          <w:color w:val="000000"/>
          <w:lang w:eastAsia="zh-CN"/>
        </w:rPr>
        <w:t>Philadelphia, PA, USA: Lippincott</w:t>
      </w:r>
      <w:r w:rsidRPr="00DF3428">
        <w:rPr>
          <w:rFonts w:ascii="Book Antiqua" w:eastAsia="宋体" w:hAnsi="Book Antiqua" w:cs="宋体" w:hint="eastAsia"/>
          <w:color w:val="000000"/>
          <w:lang w:eastAsia="zh-CN"/>
        </w:rPr>
        <w:t xml:space="preserve"> </w:t>
      </w:r>
      <w:r w:rsidRPr="00DF3428">
        <w:rPr>
          <w:rFonts w:ascii="Book Antiqua" w:eastAsia="宋体" w:hAnsi="Book Antiqua" w:cs="宋体"/>
          <w:color w:val="000000"/>
          <w:lang w:eastAsia="zh-CN"/>
        </w:rPr>
        <w:t>Williams &amp;</w:t>
      </w:r>
      <w:r w:rsidRPr="00DF3428">
        <w:rPr>
          <w:rFonts w:ascii="MS Mincho" w:eastAsia="宋体" w:hAnsi="MS Mincho" w:cs="MS Mincho" w:hint="eastAsia"/>
          <w:color w:val="000000"/>
          <w:lang w:eastAsia="zh-CN"/>
        </w:rPr>
        <w:t xml:space="preserve"> </w:t>
      </w:r>
      <w:r w:rsidRPr="00DF3428">
        <w:rPr>
          <w:rFonts w:ascii="Book Antiqua" w:eastAsia="宋体" w:hAnsi="Book Antiqua" w:cs="宋体"/>
          <w:color w:val="000000"/>
          <w:lang w:eastAsia="zh-CN"/>
        </w:rPr>
        <w:t>Wilkins, 2014</w:t>
      </w:r>
    </w:p>
    <w:p w14:paraId="21E5F84B" w14:textId="77777777" w:rsidR="00DF3428" w:rsidRPr="00DF3428" w:rsidRDefault="00DF3428" w:rsidP="00DF3428">
      <w:pPr>
        <w:spacing w:line="360" w:lineRule="auto"/>
        <w:jc w:val="both"/>
        <w:rPr>
          <w:rFonts w:ascii="Book Antiqua" w:eastAsia="宋体" w:hAnsi="Book Antiqua" w:cs="宋体"/>
          <w:color w:val="000000"/>
          <w:lang w:eastAsia="zh-CN"/>
        </w:rPr>
      </w:pPr>
      <w:r w:rsidRPr="00DF3428">
        <w:rPr>
          <w:rFonts w:ascii="Book Antiqua" w:eastAsia="宋体" w:hAnsi="Book Antiqua" w:cs="宋体"/>
          <w:color w:val="000000"/>
          <w:lang w:eastAsia="zh-CN"/>
        </w:rPr>
        <w:t>3 </w:t>
      </w:r>
      <w:proofErr w:type="spellStart"/>
      <w:r w:rsidRPr="00DF3428">
        <w:rPr>
          <w:rFonts w:ascii="Book Antiqua" w:eastAsia="宋体" w:hAnsi="Book Antiqua" w:cs="宋体"/>
          <w:b/>
          <w:bCs/>
          <w:color w:val="000000"/>
          <w:lang w:eastAsia="zh-CN"/>
        </w:rPr>
        <w:t>Rajani</w:t>
      </w:r>
      <w:proofErr w:type="spellEnd"/>
      <w:r w:rsidRPr="00DF3428">
        <w:rPr>
          <w:rFonts w:ascii="Book Antiqua" w:eastAsia="宋体" w:hAnsi="Book Antiqua" w:cs="宋体"/>
          <w:b/>
          <w:bCs/>
          <w:color w:val="000000"/>
          <w:lang w:eastAsia="zh-CN"/>
        </w:rPr>
        <w:t xml:space="preserve"> S</w:t>
      </w:r>
      <w:r w:rsidRPr="00DF3428">
        <w:rPr>
          <w:rFonts w:ascii="Book Antiqua" w:eastAsia="宋体" w:hAnsi="Book Antiqua" w:cs="宋体"/>
          <w:color w:val="000000"/>
          <w:lang w:eastAsia="zh-CN"/>
        </w:rPr>
        <w:t xml:space="preserve">, Huynh HQ, Turner J. The changing frequency of celiac disease diagnosed at the </w:t>
      </w:r>
      <w:proofErr w:type="spellStart"/>
      <w:r w:rsidRPr="00DF3428">
        <w:rPr>
          <w:rFonts w:ascii="Book Antiqua" w:eastAsia="宋体" w:hAnsi="Book Antiqua" w:cs="宋体"/>
          <w:color w:val="000000"/>
          <w:lang w:eastAsia="zh-CN"/>
        </w:rPr>
        <w:t>Stollery</w:t>
      </w:r>
      <w:proofErr w:type="spellEnd"/>
      <w:r w:rsidRPr="00DF3428">
        <w:rPr>
          <w:rFonts w:ascii="Book Antiqua" w:eastAsia="宋体" w:hAnsi="Book Antiqua" w:cs="宋体"/>
          <w:color w:val="000000"/>
          <w:lang w:eastAsia="zh-CN"/>
        </w:rPr>
        <w:t xml:space="preserve"> Children's Hospital. </w:t>
      </w:r>
      <w:r w:rsidRPr="00DF3428">
        <w:rPr>
          <w:rFonts w:ascii="Book Antiqua" w:eastAsia="宋体" w:hAnsi="Book Antiqua" w:cs="宋体"/>
          <w:i/>
          <w:iCs/>
          <w:color w:val="000000"/>
          <w:lang w:eastAsia="zh-CN"/>
        </w:rPr>
        <w:t xml:space="preserve">Can J </w:t>
      </w:r>
      <w:proofErr w:type="spellStart"/>
      <w:r w:rsidRPr="00DF3428">
        <w:rPr>
          <w:rFonts w:ascii="Book Antiqua" w:eastAsia="宋体" w:hAnsi="Book Antiqua" w:cs="宋体"/>
          <w:i/>
          <w:iCs/>
          <w:color w:val="000000"/>
          <w:lang w:eastAsia="zh-CN"/>
        </w:rPr>
        <w:t>Gastroenterol</w:t>
      </w:r>
      <w:proofErr w:type="spellEnd"/>
      <w:r w:rsidRPr="00DF3428">
        <w:rPr>
          <w:rFonts w:ascii="Book Antiqua" w:eastAsia="宋体" w:hAnsi="Book Antiqua" w:cs="宋体"/>
          <w:color w:val="000000"/>
          <w:lang w:eastAsia="zh-CN"/>
        </w:rPr>
        <w:t> 2010; </w:t>
      </w:r>
      <w:r w:rsidRPr="00DF3428">
        <w:rPr>
          <w:rFonts w:ascii="Book Antiqua" w:eastAsia="宋体" w:hAnsi="Book Antiqua" w:cs="宋体"/>
          <w:b/>
          <w:bCs/>
          <w:color w:val="000000"/>
          <w:lang w:eastAsia="zh-CN"/>
        </w:rPr>
        <w:t>24</w:t>
      </w:r>
      <w:r w:rsidRPr="00DF3428">
        <w:rPr>
          <w:rFonts w:ascii="Book Antiqua" w:eastAsia="宋体" w:hAnsi="Book Antiqua" w:cs="宋体"/>
          <w:color w:val="000000"/>
          <w:lang w:eastAsia="zh-CN"/>
        </w:rPr>
        <w:t>: 109-112 [PMID: 20151069 DOI: 10.1155/2010/968062]</w:t>
      </w:r>
    </w:p>
    <w:p w14:paraId="0E7307FA" w14:textId="77777777" w:rsidR="00DF3428" w:rsidRPr="00DF3428" w:rsidRDefault="00DF3428" w:rsidP="00DF3428">
      <w:pPr>
        <w:spacing w:line="360" w:lineRule="auto"/>
        <w:jc w:val="both"/>
        <w:rPr>
          <w:rFonts w:ascii="Book Antiqua" w:eastAsia="宋体" w:hAnsi="Book Antiqua" w:cs="宋体"/>
          <w:color w:val="000000"/>
          <w:lang w:eastAsia="zh-CN"/>
        </w:rPr>
      </w:pPr>
      <w:r w:rsidRPr="00DF3428">
        <w:rPr>
          <w:rFonts w:ascii="Book Antiqua" w:eastAsia="宋体" w:hAnsi="Book Antiqua" w:cs="宋体"/>
          <w:color w:val="000000"/>
          <w:lang w:eastAsia="zh-CN"/>
        </w:rPr>
        <w:t>4 </w:t>
      </w:r>
      <w:r w:rsidRPr="00DF3428">
        <w:rPr>
          <w:rFonts w:ascii="Book Antiqua" w:eastAsia="宋体" w:hAnsi="Book Antiqua" w:cs="宋体"/>
          <w:b/>
          <w:bCs/>
          <w:color w:val="000000"/>
          <w:lang w:eastAsia="zh-CN"/>
        </w:rPr>
        <w:t>Rubio-Tapia A</w:t>
      </w:r>
      <w:r w:rsidRPr="00DF3428">
        <w:rPr>
          <w:rFonts w:ascii="Book Antiqua" w:eastAsia="宋体" w:hAnsi="Book Antiqua" w:cs="宋体"/>
          <w:color w:val="000000"/>
          <w:lang w:eastAsia="zh-CN"/>
        </w:rPr>
        <w:t>, Hill ID, Kelly CP, Calderwood AH, Murray JA. ACG clinical guidelines: diagnosis and management of celiac disease. </w:t>
      </w:r>
      <w:r w:rsidRPr="00DF3428">
        <w:rPr>
          <w:rFonts w:ascii="Book Antiqua" w:eastAsia="宋体" w:hAnsi="Book Antiqua" w:cs="宋体"/>
          <w:i/>
          <w:iCs/>
          <w:color w:val="000000"/>
          <w:lang w:eastAsia="zh-CN"/>
        </w:rPr>
        <w:t xml:space="preserve">Am J </w:t>
      </w:r>
      <w:proofErr w:type="spellStart"/>
      <w:r w:rsidRPr="00DF3428">
        <w:rPr>
          <w:rFonts w:ascii="Book Antiqua" w:eastAsia="宋体" w:hAnsi="Book Antiqua" w:cs="宋体"/>
          <w:i/>
          <w:iCs/>
          <w:color w:val="000000"/>
          <w:lang w:eastAsia="zh-CN"/>
        </w:rPr>
        <w:t>Gastroenterol</w:t>
      </w:r>
      <w:proofErr w:type="spellEnd"/>
      <w:r w:rsidRPr="00DF3428">
        <w:rPr>
          <w:rFonts w:ascii="Book Antiqua" w:eastAsia="宋体" w:hAnsi="Book Antiqua" w:cs="宋体" w:hint="eastAsia"/>
          <w:color w:val="000000"/>
          <w:lang w:eastAsia="zh-CN"/>
        </w:rPr>
        <w:t xml:space="preserve"> </w:t>
      </w:r>
      <w:r w:rsidRPr="00DF3428">
        <w:rPr>
          <w:rFonts w:ascii="Book Antiqua" w:eastAsia="宋体" w:hAnsi="Book Antiqua" w:cs="宋体"/>
          <w:color w:val="000000"/>
          <w:lang w:eastAsia="zh-CN"/>
        </w:rPr>
        <w:t>2013; </w:t>
      </w:r>
      <w:r w:rsidRPr="00DF3428">
        <w:rPr>
          <w:rFonts w:ascii="Book Antiqua" w:eastAsia="宋体" w:hAnsi="Book Antiqua" w:cs="宋体"/>
          <w:b/>
          <w:bCs/>
          <w:color w:val="000000"/>
          <w:lang w:eastAsia="zh-CN"/>
        </w:rPr>
        <w:t>108</w:t>
      </w:r>
      <w:r w:rsidRPr="00DF3428">
        <w:rPr>
          <w:rFonts w:ascii="Book Antiqua" w:eastAsia="宋体" w:hAnsi="Book Antiqua" w:cs="宋体"/>
          <w:color w:val="000000"/>
          <w:lang w:eastAsia="zh-CN"/>
        </w:rPr>
        <w:t>: 656-</w:t>
      </w:r>
      <w:r w:rsidRPr="00DF3428">
        <w:rPr>
          <w:rFonts w:ascii="Book Antiqua" w:eastAsia="宋体" w:hAnsi="Book Antiqua" w:cs="宋体" w:hint="eastAsia"/>
          <w:color w:val="000000"/>
          <w:lang w:eastAsia="zh-CN"/>
        </w:rPr>
        <w:t>6</w:t>
      </w:r>
      <w:r w:rsidRPr="00DF3428">
        <w:rPr>
          <w:rFonts w:ascii="Book Antiqua" w:eastAsia="宋体" w:hAnsi="Book Antiqua" w:cs="宋体"/>
          <w:color w:val="000000"/>
          <w:lang w:eastAsia="zh-CN"/>
        </w:rPr>
        <w:t>76; quiz 677 [PMID: 23609613 DOI: 10.1038/ajg.2013.79]</w:t>
      </w:r>
    </w:p>
    <w:p w14:paraId="6E05B42B" w14:textId="77777777" w:rsidR="00DF3428" w:rsidRPr="00DF3428" w:rsidRDefault="00DF3428" w:rsidP="00DF3428">
      <w:pPr>
        <w:spacing w:line="360" w:lineRule="auto"/>
        <w:jc w:val="both"/>
        <w:rPr>
          <w:rFonts w:ascii="Book Antiqua" w:eastAsia="宋体" w:hAnsi="Book Antiqua" w:cs="宋体"/>
          <w:color w:val="000000"/>
          <w:lang w:eastAsia="zh-CN"/>
        </w:rPr>
      </w:pPr>
      <w:r w:rsidRPr="00DF3428">
        <w:rPr>
          <w:rFonts w:ascii="Book Antiqua" w:eastAsia="宋体" w:hAnsi="Book Antiqua" w:cs="宋体"/>
          <w:color w:val="000000"/>
          <w:lang w:eastAsia="zh-CN"/>
        </w:rPr>
        <w:t xml:space="preserve">5 </w:t>
      </w:r>
      <w:proofErr w:type="spellStart"/>
      <w:r w:rsidRPr="00DF3428">
        <w:rPr>
          <w:rFonts w:ascii="Book Antiqua" w:eastAsia="宋体" w:hAnsi="Book Antiqua" w:cs="宋体"/>
          <w:b/>
          <w:color w:val="000000"/>
          <w:lang w:eastAsia="zh-CN"/>
        </w:rPr>
        <w:t>Saginur</w:t>
      </w:r>
      <w:proofErr w:type="spellEnd"/>
      <w:r w:rsidRPr="00DF3428">
        <w:rPr>
          <w:rFonts w:ascii="Book Antiqua" w:eastAsia="宋体" w:hAnsi="Book Antiqua" w:cs="宋体"/>
          <w:b/>
          <w:color w:val="000000"/>
          <w:lang w:eastAsia="zh-CN"/>
        </w:rPr>
        <w:t xml:space="preserve"> M</w:t>
      </w:r>
      <w:r w:rsidRPr="00DF3428">
        <w:rPr>
          <w:rFonts w:ascii="Book Antiqua" w:eastAsia="宋体" w:hAnsi="Book Antiqua" w:cs="宋体"/>
          <w:color w:val="000000"/>
          <w:lang w:eastAsia="zh-CN"/>
        </w:rPr>
        <w:t xml:space="preserve">, </w:t>
      </w:r>
      <w:proofErr w:type="spellStart"/>
      <w:r w:rsidRPr="00DF3428">
        <w:rPr>
          <w:rFonts w:ascii="Book Antiqua" w:eastAsia="宋体" w:hAnsi="Book Antiqua" w:cs="宋体"/>
          <w:color w:val="000000"/>
          <w:lang w:eastAsia="zh-CN"/>
        </w:rPr>
        <w:t>AlRefaee</w:t>
      </w:r>
      <w:proofErr w:type="spellEnd"/>
      <w:r w:rsidRPr="00DF3428">
        <w:rPr>
          <w:rFonts w:ascii="Book Antiqua" w:eastAsia="宋体" w:hAnsi="Book Antiqua" w:cs="宋体"/>
          <w:color w:val="000000"/>
          <w:lang w:eastAsia="zh-CN"/>
        </w:rPr>
        <w:t xml:space="preserve"> F, </w:t>
      </w:r>
      <w:proofErr w:type="spellStart"/>
      <w:r w:rsidRPr="00DF3428">
        <w:rPr>
          <w:rFonts w:ascii="Book Antiqua" w:eastAsia="宋体" w:hAnsi="Book Antiqua" w:cs="宋体"/>
          <w:color w:val="000000"/>
          <w:lang w:eastAsia="zh-CN"/>
        </w:rPr>
        <w:t>Spady</w:t>
      </w:r>
      <w:proofErr w:type="spellEnd"/>
      <w:r w:rsidRPr="00DF3428">
        <w:rPr>
          <w:rFonts w:ascii="Book Antiqua" w:eastAsia="宋体" w:hAnsi="Book Antiqua" w:cs="宋体"/>
          <w:color w:val="000000"/>
          <w:lang w:eastAsia="zh-CN"/>
        </w:rPr>
        <w:t xml:space="preserve"> DW, </w:t>
      </w:r>
      <w:proofErr w:type="spellStart"/>
      <w:r w:rsidRPr="00DF3428">
        <w:rPr>
          <w:rFonts w:ascii="Book Antiqua" w:eastAsia="宋体" w:hAnsi="Book Antiqua" w:cs="宋体"/>
          <w:color w:val="000000"/>
          <w:lang w:eastAsia="zh-CN"/>
        </w:rPr>
        <w:t>Girgis</w:t>
      </w:r>
      <w:proofErr w:type="spellEnd"/>
      <w:r w:rsidRPr="00DF3428">
        <w:rPr>
          <w:rFonts w:ascii="Book Antiqua" w:eastAsia="宋体" w:hAnsi="Book Antiqua" w:cs="宋体"/>
          <w:color w:val="000000"/>
          <w:lang w:eastAsia="zh-CN"/>
        </w:rPr>
        <w:t xml:space="preserve"> S, Huynh H, Prosser CI, </w:t>
      </w:r>
      <w:proofErr w:type="spellStart"/>
      <w:r w:rsidRPr="00DF3428">
        <w:rPr>
          <w:rFonts w:ascii="Book Antiqua" w:eastAsia="宋体" w:hAnsi="Book Antiqua" w:cs="宋体"/>
          <w:color w:val="000000"/>
          <w:lang w:eastAsia="zh-CN"/>
        </w:rPr>
        <w:t>Persad</w:t>
      </w:r>
      <w:proofErr w:type="spellEnd"/>
      <w:r w:rsidRPr="00DF3428">
        <w:rPr>
          <w:rFonts w:ascii="Book Antiqua" w:eastAsia="宋体" w:hAnsi="Book Antiqua" w:cs="宋体"/>
          <w:color w:val="000000"/>
          <w:lang w:eastAsia="zh-CN"/>
        </w:rPr>
        <w:t xml:space="preserve"> R, Turner JM. </w:t>
      </w:r>
      <w:proofErr w:type="spellStart"/>
      <w:proofErr w:type="gramStart"/>
      <w:r w:rsidRPr="00DF3428">
        <w:rPr>
          <w:rFonts w:ascii="Book Antiqua" w:eastAsia="宋体" w:hAnsi="Book Antiqua" w:cs="宋体"/>
          <w:color w:val="000000"/>
          <w:lang w:eastAsia="zh-CN"/>
        </w:rPr>
        <w:t>Antitissue</w:t>
      </w:r>
      <w:proofErr w:type="spellEnd"/>
      <w:r w:rsidRPr="00DF3428">
        <w:rPr>
          <w:rFonts w:ascii="Book Antiqua" w:eastAsia="宋体" w:hAnsi="Book Antiqua" w:cs="宋体"/>
          <w:color w:val="000000"/>
          <w:lang w:eastAsia="zh-CN"/>
        </w:rPr>
        <w:t xml:space="preserve"> transglutaminase antibody determination versus upper endoscopic biopsy diagnosis of </w:t>
      </w:r>
      <w:proofErr w:type="spellStart"/>
      <w:r w:rsidRPr="00DF3428">
        <w:rPr>
          <w:rFonts w:ascii="Book Antiqua" w:eastAsia="宋体" w:hAnsi="Book Antiqua" w:cs="宋体"/>
          <w:color w:val="000000"/>
          <w:lang w:eastAsia="zh-CN"/>
        </w:rPr>
        <w:t>paediatric</w:t>
      </w:r>
      <w:proofErr w:type="spellEnd"/>
      <w:r w:rsidRPr="00DF3428">
        <w:rPr>
          <w:rFonts w:ascii="Book Antiqua" w:eastAsia="宋体" w:hAnsi="Book Antiqua" w:cs="宋体"/>
          <w:color w:val="000000"/>
          <w:lang w:eastAsia="zh-CN"/>
        </w:rPr>
        <w:t xml:space="preserve"> celiac disease.</w:t>
      </w:r>
      <w:proofErr w:type="gramEnd"/>
      <w:r w:rsidRPr="00DF3428">
        <w:rPr>
          <w:rFonts w:ascii="Book Antiqua" w:eastAsia="宋体" w:hAnsi="Book Antiqua" w:cs="宋体" w:hint="eastAsia"/>
          <w:color w:val="000000"/>
          <w:lang w:eastAsia="zh-CN"/>
        </w:rPr>
        <w:t xml:space="preserve"> </w:t>
      </w:r>
      <w:proofErr w:type="spellStart"/>
      <w:r w:rsidRPr="00DF3428">
        <w:rPr>
          <w:rFonts w:ascii="Book Antiqua" w:eastAsia="宋体" w:hAnsi="Book Antiqua" w:cs="宋体"/>
          <w:i/>
          <w:color w:val="000000"/>
          <w:lang w:eastAsia="zh-CN"/>
        </w:rPr>
        <w:t>Paediatr</w:t>
      </w:r>
      <w:proofErr w:type="spellEnd"/>
      <w:r w:rsidRPr="00DF3428">
        <w:rPr>
          <w:rFonts w:ascii="Book Antiqua" w:eastAsia="宋体" w:hAnsi="Book Antiqua" w:cs="宋体"/>
          <w:i/>
          <w:color w:val="000000"/>
          <w:lang w:eastAsia="zh-CN"/>
        </w:rPr>
        <w:t xml:space="preserve"> Child Health</w:t>
      </w:r>
      <w:r w:rsidRPr="00DF3428">
        <w:rPr>
          <w:rFonts w:ascii="Book Antiqua" w:eastAsia="宋体" w:hAnsi="Book Antiqua" w:cs="宋体"/>
          <w:color w:val="000000"/>
          <w:lang w:eastAsia="zh-CN"/>
        </w:rPr>
        <w:t xml:space="preserve"> 2013; </w:t>
      </w:r>
      <w:r w:rsidRPr="00DF3428">
        <w:rPr>
          <w:rFonts w:ascii="Book Antiqua" w:eastAsia="宋体" w:hAnsi="Book Antiqua" w:cs="宋体"/>
          <w:b/>
          <w:color w:val="000000"/>
          <w:lang w:eastAsia="zh-CN"/>
        </w:rPr>
        <w:t>18</w:t>
      </w:r>
      <w:r w:rsidRPr="00DF3428">
        <w:rPr>
          <w:rFonts w:ascii="Book Antiqua" w:eastAsia="宋体" w:hAnsi="Book Antiqua" w:cs="宋体"/>
          <w:color w:val="000000"/>
          <w:lang w:eastAsia="zh-CN"/>
        </w:rPr>
        <w:t>: 246-250</w:t>
      </w:r>
    </w:p>
    <w:p w14:paraId="6BDDD838" w14:textId="77777777" w:rsidR="00DF3428" w:rsidRPr="00DF3428" w:rsidRDefault="00DF3428" w:rsidP="00DF3428">
      <w:pPr>
        <w:spacing w:line="360" w:lineRule="auto"/>
        <w:jc w:val="both"/>
        <w:rPr>
          <w:rFonts w:ascii="Book Antiqua" w:eastAsia="宋体" w:hAnsi="Book Antiqua" w:cs="宋体"/>
          <w:color w:val="000000"/>
          <w:lang w:eastAsia="zh-CN"/>
        </w:rPr>
      </w:pPr>
      <w:proofErr w:type="gramStart"/>
      <w:r w:rsidRPr="00DF3428">
        <w:rPr>
          <w:rFonts w:ascii="Book Antiqua" w:eastAsia="宋体" w:hAnsi="Book Antiqua" w:cs="宋体"/>
          <w:color w:val="000000"/>
          <w:lang w:eastAsia="zh-CN"/>
        </w:rPr>
        <w:t>6 </w:t>
      </w:r>
      <w:proofErr w:type="spellStart"/>
      <w:r w:rsidRPr="00DF3428">
        <w:rPr>
          <w:rFonts w:ascii="Book Antiqua" w:eastAsia="宋体" w:hAnsi="Book Antiqua" w:cs="宋体"/>
          <w:b/>
          <w:bCs/>
          <w:color w:val="000000"/>
          <w:lang w:eastAsia="zh-CN"/>
        </w:rPr>
        <w:t>Gidrewicz</w:t>
      </w:r>
      <w:proofErr w:type="spellEnd"/>
      <w:r w:rsidRPr="00DF3428">
        <w:rPr>
          <w:rFonts w:ascii="Book Antiqua" w:eastAsia="宋体" w:hAnsi="Book Antiqua" w:cs="宋体"/>
          <w:b/>
          <w:bCs/>
          <w:color w:val="000000"/>
          <w:lang w:eastAsia="zh-CN"/>
        </w:rPr>
        <w:t xml:space="preserve"> D</w:t>
      </w:r>
      <w:r w:rsidRPr="00DF3428">
        <w:rPr>
          <w:rFonts w:ascii="Book Antiqua" w:eastAsia="宋体" w:hAnsi="Book Antiqua" w:cs="宋体"/>
          <w:color w:val="000000"/>
          <w:lang w:eastAsia="zh-CN"/>
        </w:rPr>
        <w:t xml:space="preserve">, Potter K, </w:t>
      </w:r>
      <w:proofErr w:type="spellStart"/>
      <w:r w:rsidRPr="00DF3428">
        <w:rPr>
          <w:rFonts w:ascii="Book Antiqua" w:eastAsia="宋体" w:hAnsi="Book Antiqua" w:cs="宋体"/>
          <w:color w:val="000000"/>
          <w:lang w:eastAsia="zh-CN"/>
        </w:rPr>
        <w:t>Trevenen</w:t>
      </w:r>
      <w:proofErr w:type="spellEnd"/>
      <w:r w:rsidRPr="00DF3428">
        <w:rPr>
          <w:rFonts w:ascii="Book Antiqua" w:eastAsia="宋体" w:hAnsi="Book Antiqua" w:cs="宋体"/>
          <w:color w:val="000000"/>
          <w:lang w:eastAsia="zh-CN"/>
        </w:rPr>
        <w:t xml:space="preserve"> CL, Lyon M, </w:t>
      </w:r>
      <w:proofErr w:type="spellStart"/>
      <w:r w:rsidRPr="00DF3428">
        <w:rPr>
          <w:rFonts w:ascii="Book Antiqua" w:eastAsia="宋体" w:hAnsi="Book Antiqua" w:cs="宋体"/>
          <w:color w:val="000000"/>
          <w:lang w:eastAsia="zh-CN"/>
        </w:rPr>
        <w:t>Butzner</w:t>
      </w:r>
      <w:proofErr w:type="spellEnd"/>
      <w:r w:rsidRPr="00DF3428">
        <w:rPr>
          <w:rFonts w:ascii="Book Antiqua" w:eastAsia="宋体" w:hAnsi="Book Antiqua" w:cs="宋体"/>
          <w:color w:val="000000"/>
          <w:lang w:eastAsia="zh-CN"/>
        </w:rPr>
        <w:t xml:space="preserve"> JD.</w:t>
      </w:r>
      <w:proofErr w:type="gramEnd"/>
      <w:r w:rsidRPr="00DF3428">
        <w:rPr>
          <w:rFonts w:ascii="Book Antiqua" w:eastAsia="宋体" w:hAnsi="Book Antiqua" w:cs="宋体"/>
          <w:color w:val="000000"/>
          <w:lang w:eastAsia="zh-CN"/>
        </w:rPr>
        <w:t xml:space="preserve"> </w:t>
      </w:r>
      <w:proofErr w:type="gramStart"/>
      <w:r w:rsidRPr="00DF3428">
        <w:rPr>
          <w:rFonts w:ascii="Book Antiqua" w:eastAsia="宋体" w:hAnsi="Book Antiqua" w:cs="宋体"/>
          <w:color w:val="000000"/>
          <w:lang w:eastAsia="zh-CN"/>
        </w:rPr>
        <w:t>Evaluation of the ESPGHAN Celiac Guidelines in a North American Pediatric Population.</w:t>
      </w:r>
      <w:proofErr w:type="gramEnd"/>
      <w:r w:rsidRPr="00DF3428">
        <w:rPr>
          <w:rFonts w:ascii="Book Antiqua" w:eastAsia="宋体" w:hAnsi="Book Antiqua" w:cs="宋体"/>
          <w:color w:val="000000"/>
          <w:lang w:eastAsia="zh-CN"/>
        </w:rPr>
        <w:t> </w:t>
      </w:r>
      <w:r w:rsidRPr="00DF3428">
        <w:rPr>
          <w:rFonts w:ascii="Book Antiqua" w:eastAsia="宋体" w:hAnsi="Book Antiqua" w:cs="宋体"/>
          <w:i/>
          <w:iCs/>
          <w:color w:val="000000"/>
          <w:lang w:eastAsia="zh-CN"/>
        </w:rPr>
        <w:t xml:space="preserve">Am J </w:t>
      </w:r>
      <w:proofErr w:type="spellStart"/>
      <w:r w:rsidRPr="00DF3428">
        <w:rPr>
          <w:rFonts w:ascii="Book Antiqua" w:eastAsia="宋体" w:hAnsi="Book Antiqua" w:cs="宋体"/>
          <w:i/>
          <w:iCs/>
          <w:color w:val="000000"/>
          <w:lang w:eastAsia="zh-CN"/>
        </w:rPr>
        <w:t>Gastroenterol</w:t>
      </w:r>
      <w:proofErr w:type="spellEnd"/>
      <w:r w:rsidRPr="00DF3428">
        <w:rPr>
          <w:rFonts w:ascii="Book Antiqua" w:eastAsia="宋体" w:hAnsi="Book Antiqua" w:cs="宋体"/>
          <w:color w:val="000000"/>
          <w:lang w:eastAsia="zh-CN"/>
        </w:rPr>
        <w:t> 2015; </w:t>
      </w:r>
      <w:r w:rsidRPr="00DF3428">
        <w:rPr>
          <w:rFonts w:ascii="Book Antiqua" w:eastAsia="宋体" w:hAnsi="Book Antiqua" w:cs="宋体"/>
          <w:b/>
          <w:bCs/>
          <w:color w:val="000000"/>
          <w:lang w:eastAsia="zh-CN"/>
        </w:rPr>
        <w:t>110</w:t>
      </w:r>
      <w:r w:rsidRPr="00DF3428">
        <w:rPr>
          <w:rFonts w:ascii="Book Antiqua" w:eastAsia="宋体" w:hAnsi="Book Antiqua" w:cs="宋体"/>
          <w:color w:val="000000"/>
          <w:lang w:eastAsia="zh-CN"/>
        </w:rPr>
        <w:t>: 760-767 [PMID: 25823767 DOI: 10.1038/ajg.2015.87]</w:t>
      </w:r>
    </w:p>
    <w:p w14:paraId="38BCCD43" w14:textId="77777777" w:rsidR="00DF3428" w:rsidRPr="00DF3428" w:rsidRDefault="00DF3428" w:rsidP="00DF3428">
      <w:pPr>
        <w:spacing w:line="360" w:lineRule="auto"/>
        <w:jc w:val="both"/>
        <w:rPr>
          <w:rFonts w:ascii="Book Antiqua" w:eastAsia="宋体" w:hAnsi="Book Antiqua" w:cs="宋体"/>
          <w:color w:val="000000"/>
          <w:lang w:eastAsia="zh-CN"/>
        </w:rPr>
      </w:pPr>
      <w:r w:rsidRPr="00DF3428">
        <w:rPr>
          <w:rFonts w:ascii="Book Antiqua" w:eastAsia="宋体" w:hAnsi="Book Antiqua" w:cs="宋体"/>
          <w:color w:val="000000"/>
          <w:lang w:eastAsia="zh-CN"/>
        </w:rPr>
        <w:t>7 </w:t>
      </w:r>
      <w:r w:rsidRPr="00DF3428">
        <w:rPr>
          <w:rFonts w:ascii="Book Antiqua" w:eastAsia="宋体" w:hAnsi="Book Antiqua" w:cs="宋体"/>
          <w:b/>
          <w:bCs/>
          <w:color w:val="000000"/>
          <w:lang w:eastAsia="zh-CN"/>
        </w:rPr>
        <w:t>Barker CC</w:t>
      </w:r>
      <w:r w:rsidRPr="00DF3428">
        <w:rPr>
          <w:rFonts w:ascii="Book Antiqua" w:eastAsia="宋体" w:hAnsi="Book Antiqua" w:cs="宋体"/>
          <w:color w:val="000000"/>
          <w:lang w:eastAsia="zh-CN"/>
        </w:rPr>
        <w:t>, Mitton C, Jevon G, Mock T. Can tissue transglutaminase antibody titers replace small-bowel biopsy to diagnose celiac disease in select pediatric populations? </w:t>
      </w:r>
      <w:r w:rsidRPr="00DF3428">
        <w:rPr>
          <w:rFonts w:ascii="Book Antiqua" w:eastAsia="宋体" w:hAnsi="Book Antiqua" w:cs="宋体"/>
          <w:i/>
          <w:iCs/>
          <w:color w:val="000000"/>
          <w:lang w:eastAsia="zh-CN"/>
        </w:rPr>
        <w:t>Pediatrics</w:t>
      </w:r>
      <w:r w:rsidRPr="00DF3428">
        <w:rPr>
          <w:rFonts w:ascii="Book Antiqua" w:eastAsia="宋体" w:hAnsi="Book Antiqua" w:cs="宋体"/>
          <w:color w:val="000000"/>
          <w:lang w:eastAsia="zh-CN"/>
        </w:rPr>
        <w:t> 2005; </w:t>
      </w:r>
      <w:r w:rsidRPr="00DF3428">
        <w:rPr>
          <w:rFonts w:ascii="Book Antiqua" w:eastAsia="宋体" w:hAnsi="Book Antiqua" w:cs="宋体"/>
          <w:b/>
          <w:bCs/>
          <w:color w:val="000000"/>
          <w:lang w:eastAsia="zh-CN"/>
        </w:rPr>
        <w:t>115</w:t>
      </w:r>
      <w:r w:rsidRPr="00DF3428">
        <w:rPr>
          <w:rFonts w:ascii="Book Antiqua" w:eastAsia="宋体" w:hAnsi="Book Antiqua" w:cs="宋体"/>
          <w:color w:val="000000"/>
          <w:lang w:eastAsia="zh-CN"/>
        </w:rPr>
        <w:t>: 1341-1346 [PMID: 15867045 DOI: 10.1542/peds.2004-1392]</w:t>
      </w:r>
    </w:p>
    <w:p w14:paraId="3E1B52FD" w14:textId="77777777" w:rsidR="00DF3428" w:rsidRPr="00DF3428" w:rsidRDefault="00DF3428" w:rsidP="00DF3428">
      <w:pPr>
        <w:spacing w:line="360" w:lineRule="auto"/>
        <w:jc w:val="both"/>
        <w:rPr>
          <w:rFonts w:ascii="Book Antiqua" w:eastAsia="宋体" w:hAnsi="Book Antiqua" w:cs="宋体"/>
          <w:color w:val="000000"/>
          <w:lang w:eastAsia="zh-CN"/>
        </w:rPr>
      </w:pPr>
      <w:r w:rsidRPr="00DF3428">
        <w:rPr>
          <w:rFonts w:ascii="Book Antiqua" w:eastAsia="宋体" w:hAnsi="Book Antiqua" w:cs="宋体"/>
          <w:color w:val="000000"/>
          <w:lang w:eastAsia="zh-CN"/>
        </w:rPr>
        <w:t>8 </w:t>
      </w:r>
      <w:r w:rsidRPr="00DF3428">
        <w:rPr>
          <w:rFonts w:ascii="Book Antiqua" w:eastAsia="宋体" w:hAnsi="Book Antiqua" w:cs="宋体"/>
          <w:b/>
          <w:bCs/>
          <w:color w:val="000000"/>
          <w:lang w:eastAsia="zh-CN"/>
        </w:rPr>
        <w:t>Mubarak A</w:t>
      </w:r>
      <w:r w:rsidRPr="00DF3428">
        <w:rPr>
          <w:rFonts w:ascii="Book Antiqua" w:eastAsia="宋体" w:hAnsi="Book Antiqua" w:cs="宋体"/>
          <w:color w:val="000000"/>
          <w:lang w:eastAsia="zh-CN"/>
        </w:rPr>
        <w:t xml:space="preserve">, Wolters VM, </w:t>
      </w:r>
      <w:proofErr w:type="spellStart"/>
      <w:r w:rsidRPr="00DF3428">
        <w:rPr>
          <w:rFonts w:ascii="Book Antiqua" w:eastAsia="宋体" w:hAnsi="Book Antiqua" w:cs="宋体"/>
          <w:color w:val="000000"/>
          <w:lang w:eastAsia="zh-CN"/>
        </w:rPr>
        <w:t>Gerritsen</w:t>
      </w:r>
      <w:proofErr w:type="spellEnd"/>
      <w:r w:rsidRPr="00DF3428">
        <w:rPr>
          <w:rFonts w:ascii="Book Antiqua" w:eastAsia="宋体" w:hAnsi="Book Antiqua" w:cs="宋体"/>
          <w:color w:val="000000"/>
          <w:lang w:eastAsia="zh-CN"/>
        </w:rPr>
        <w:t xml:space="preserve"> SA, </w:t>
      </w:r>
      <w:proofErr w:type="spellStart"/>
      <w:r w:rsidRPr="00DF3428">
        <w:rPr>
          <w:rFonts w:ascii="Book Antiqua" w:eastAsia="宋体" w:hAnsi="Book Antiqua" w:cs="宋体"/>
          <w:color w:val="000000"/>
          <w:lang w:eastAsia="zh-CN"/>
        </w:rPr>
        <w:t>Gmelig-Meyling</w:t>
      </w:r>
      <w:proofErr w:type="spellEnd"/>
      <w:r w:rsidRPr="00DF3428">
        <w:rPr>
          <w:rFonts w:ascii="Book Antiqua" w:eastAsia="宋体" w:hAnsi="Book Antiqua" w:cs="宋体"/>
          <w:color w:val="000000"/>
          <w:lang w:eastAsia="zh-CN"/>
        </w:rPr>
        <w:t xml:space="preserve"> FH, Ten Kate FJ, </w:t>
      </w:r>
      <w:proofErr w:type="spellStart"/>
      <w:r w:rsidRPr="00DF3428">
        <w:rPr>
          <w:rFonts w:ascii="Book Antiqua" w:eastAsia="宋体" w:hAnsi="Book Antiqua" w:cs="宋体"/>
          <w:color w:val="000000"/>
          <w:lang w:eastAsia="zh-CN"/>
        </w:rPr>
        <w:t>Houwen</w:t>
      </w:r>
      <w:proofErr w:type="spellEnd"/>
      <w:r w:rsidRPr="00DF3428">
        <w:rPr>
          <w:rFonts w:ascii="Book Antiqua" w:eastAsia="宋体" w:hAnsi="Book Antiqua" w:cs="宋体"/>
          <w:color w:val="000000"/>
          <w:lang w:eastAsia="zh-CN"/>
        </w:rPr>
        <w:t xml:space="preserve"> RH. A biopsy is not always necessary to diagnose celiac disease. </w:t>
      </w:r>
      <w:r w:rsidRPr="00DF3428">
        <w:rPr>
          <w:rFonts w:ascii="Book Antiqua" w:eastAsia="宋体" w:hAnsi="Book Antiqua" w:cs="宋体"/>
          <w:i/>
          <w:iCs/>
          <w:color w:val="000000"/>
          <w:lang w:eastAsia="zh-CN"/>
        </w:rPr>
        <w:t xml:space="preserve">J </w:t>
      </w:r>
      <w:proofErr w:type="spellStart"/>
      <w:r w:rsidRPr="00DF3428">
        <w:rPr>
          <w:rFonts w:ascii="Book Antiqua" w:eastAsia="宋体" w:hAnsi="Book Antiqua" w:cs="宋体"/>
          <w:i/>
          <w:iCs/>
          <w:color w:val="000000"/>
          <w:lang w:eastAsia="zh-CN"/>
        </w:rPr>
        <w:t>Pediatr</w:t>
      </w:r>
      <w:proofErr w:type="spellEnd"/>
      <w:r w:rsidRPr="00DF3428">
        <w:rPr>
          <w:rFonts w:ascii="Book Antiqua" w:eastAsia="宋体" w:hAnsi="Book Antiqua" w:cs="宋体"/>
          <w:i/>
          <w:iCs/>
          <w:color w:val="000000"/>
          <w:lang w:eastAsia="zh-CN"/>
        </w:rPr>
        <w:t xml:space="preserve"> </w:t>
      </w:r>
      <w:proofErr w:type="spellStart"/>
      <w:r w:rsidRPr="00DF3428">
        <w:rPr>
          <w:rFonts w:ascii="Book Antiqua" w:eastAsia="宋体" w:hAnsi="Book Antiqua" w:cs="宋体"/>
          <w:i/>
          <w:iCs/>
          <w:color w:val="000000"/>
          <w:lang w:eastAsia="zh-CN"/>
        </w:rPr>
        <w:t>Gastroenterol</w:t>
      </w:r>
      <w:proofErr w:type="spellEnd"/>
      <w:r w:rsidRPr="00DF3428">
        <w:rPr>
          <w:rFonts w:ascii="Book Antiqua" w:eastAsia="宋体" w:hAnsi="Book Antiqua" w:cs="宋体"/>
          <w:i/>
          <w:iCs/>
          <w:color w:val="000000"/>
          <w:lang w:eastAsia="zh-CN"/>
        </w:rPr>
        <w:t xml:space="preserve"> </w:t>
      </w:r>
      <w:proofErr w:type="spellStart"/>
      <w:r w:rsidRPr="00DF3428">
        <w:rPr>
          <w:rFonts w:ascii="Book Antiqua" w:eastAsia="宋体" w:hAnsi="Book Antiqua" w:cs="宋体"/>
          <w:i/>
          <w:iCs/>
          <w:color w:val="000000"/>
          <w:lang w:eastAsia="zh-CN"/>
        </w:rPr>
        <w:t>Nutr</w:t>
      </w:r>
      <w:proofErr w:type="spellEnd"/>
      <w:r w:rsidRPr="00DF3428">
        <w:rPr>
          <w:rFonts w:ascii="Book Antiqua" w:eastAsia="宋体" w:hAnsi="Book Antiqua" w:cs="宋体"/>
          <w:color w:val="000000"/>
          <w:lang w:eastAsia="zh-CN"/>
        </w:rPr>
        <w:t> 2011; </w:t>
      </w:r>
      <w:r w:rsidRPr="00DF3428">
        <w:rPr>
          <w:rFonts w:ascii="Book Antiqua" w:eastAsia="宋体" w:hAnsi="Book Antiqua" w:cs="宋体"/>
          <w:b/>
          <w:bCs/>
          <w:color w:val="000000"/>
          <w:lang w:eastAsia="zh-CN"/>
        </w:rPr>
        <w:t>52</w:t>
      </w:r>
      <w:r w:rsidRPr="00DF3428">
        <w:rPr>
          <w:rFonts w:ascii="Book Antiqua" w:eastAsia="宋体" w:hAnsi="Book Antiqua" w:cs="宋体"/>
          <w:color w:val="000000"/>
          <w:lang w:eastAsia="zh-CN"/>
        </w:rPr>
        <w:t>: 554-557 [PMID: 21240025 DOI: 10.1097/MPG.0b013e3181ef8e50]</w:t>
      </w:r>
    </w:p>
    <w:p w14:paraId="394B90F9" w14:textId="77777777" w:rsidR="00DF3428" w:rsidRPr="00DF3428" w:rsidRDefault="00DF3428" w:rsidP="00DF3428">
      <w:pPr>
        <w:spacing w:line="360" w:lineRule="auto"/>
        <w:jc w:val="both"/>
        <w:rPr>
          <w:rFonts w:ascii="Book Antiqua" w:eastAsia="宋体" w:hAnsi="Book Antiqua" w:cs="宋体"/>
          <w:color w:val="000000"/>
          <w:lang w:eastAsia="zh-CN"/>
        </w:rPr>
      </w:pPr>
      <w:r w:rsidRPr="00DF3428">
        <w:rPr>
          <w:rFonts w:ascii="Book Antiqua" w:eastAsia="宋体" w:hAnsi="Book Antiqua" w:cs="宋体"/>
          <w:color w:val="000000"/>
          <w:lang w:eastAsia="zh-CN"/>
        </w:rPr>
        <w:t>9 </w:t>
      </w:r>
      <w:proofErr w:type="spellStart"/>
      <w:r w:rsidRPr="00DF3428">
        <w:rPr>
          <w:rFonts w:ascii="Book Antiqua" w:eastAsia="宋体" w:hAnsi="Book Antiqua" w:cs="宋体"/>
          <w:b/>
          <w:bCs/>
          <w:color w:val="000000"/>
          <w:lang w:eastAsia="zh-CN"/>
        </w:rPr>
        <w:t>Klapp</w:t>
      </w:r>
      <w:proofErr w:type="spellEnd"/>
      <w:r w:rsidRPr="00DF3428">
        <w:rPr>
          <w:rFonts w:ascii="Book Antiqua" w:eastAsia="宋体" w:hAnsi="Book Antiqua" w:cs="宋体"/>
          <w:b/>
          <w:bCs/>
          <w:color w:val="000000"/>
          <w:lang w:eastAsia="zh-CN"/>
        </w:rPr>
        <w:t xml:space="preserve"> G</w:t>
      </w:r>
      <w:r w:rsidRPr="00DF3428">
        <w:rPr>
          <w:rFonts w:ascii="Book Antiqua" w:eastAsia="宋体" w:hAnsi="Book Antiqua" w:cs="宋体"/>
          <w:color w:val="000000"/>
          <w:lang w:eastAsia="zh-CN"/>
        </w:rPr>
        <w:t xml:space="preserve">, </w:t>
      </w:r>
      <w:proofErr w:type="spellStart"/>
      <w:r w:rsidRPr="00DF3428">
        <w:rPr>
          <w:rFonts w:ascii="Book Antiqua" w:eastAsia="宋体" w:hAnsi="Book Antiqua" w:cs="宋体"/>
          <w:color w:val="000000"/>
          <w:lang w:eastAsia="zh-CN"/>
        </w:rPr>
        <w:t>Masip</w:t>
      </w:r>
      <w:proofErr w:type="spellEnd"/>
      <w:r w:rsidRPr="00DF3428">
        <w:rPr>
          <w:rFonts w:ascii="Book Antiqua" w:eastAsia="宋体" w:hAnsi="Book Antiqua" w:cs="宋体"/>
          <w:color w:val="000000"/>
          <w:lang w:eastAsia="zh-CN"/>
        </w:rPr>
        <w:t xml:space="preserve"> E, </w:t>
      </w:r>
      <w:proofErr w:type="spellStart"/>
      <w:r w:rsidRPr="00DF3428">
        <w:rPr>
          <w:rFonts w:ascii="Book Antiqua" w:eastAsia="宋体" w:hAnsi="Book Antiqua" w:cs="宋体"/>
          <w:color w:val="000000"/>
          <w:lang w:eastAsia="zh-CN"/>
        </w:rPr>
        <w:t>Bolonio</w:t>
      </w:r>
      <w:proofErr w:type="spellEnd"/>
      <w:r w:rsidRPr="00DF3428">
        <w:rPr>
          <w:rFonts w:ascii="Book Antiqua" w:eastAsia="宋体" w:hAnsi="Book Antiqua" w:cs="宋体"/>
          <w:color w:val="000000"/>
          <w:lang w:eastAsia="zh-CN"/>
        </w:rPr>
        <w:t xml:space="preserve"> M, </w:t>
      </w:r>
      <w:proofErr w:type="spellStart"/>
      <w:r w:rsidRPr="00DF3428">
        <w:rPr>
          <w:rFonts w:ascii="Book Antiqua" w:eastAsia="宋体" w:hAnsi="Book Antiqua" w:cs="宋体"/>
          <w:color w:val="000000"/>
          <w:lang w:eastAsia="zh-CN"/>
        </w:rPr>
        <w:t>Donat</w:t>
      </w:r>
      <w:proofErr w:type="spellEnd"/>
      <w:r w:rsidRPr="00DF3428">
        <w:rPr>
          <w:rFonts w:ascii="Book Antiqua" w:eastAsia="宋体" w:hAnsi="Book Antiqua" w:cs="宋体"/>
          <w:color w:val="000000"/>
          <w:lang w:eastAsia="zh-CN"/>
        </w:rPr>
        <w:t xml:space="preserve"> E, Polo B, Ramos D, </w:t>
      </w:r>
      <w:proofErr w:type="spellStart"/>
      <w:r w:rsidRPr="00DF3428">
        <w:rPr>
          <w:rFonts w:ascii="Book Antiqua" w:eastAsia="宋体" w:hAnsi="Book Antiqua" w:cs="宋体"/>
          <w:color w:val="000000"/>
          <w:lang w:eastAsia="zh-CN"/>
        </w:rPr>
        <w:t>Ribes-Koninckx</w:t>
      </w:r>
      <w:proofErr w:type="spellEnd"/>
      <w:r w:rsidRPr="00DF3428">
        <w:rPr>
          <w:rFonts w:ascii="Book Antiqua" w:eastAsia="宋体" w:hAnsi="Book Antiqua" w:cs="宋体"/>
          <w:color w:val="000000"/>
          <w:lang w:eastAsia="zh-CN"/>
        </w:rPr>
        <w:t xml:space="preserve"> C. Celiac disease: the new proposed ESPGHAN diagnostic criteria do work well in a selected population. </w:t>
      </w:r>
      <w:r w:rsidRPr="00DF3428">
        <w:rPr>
          <w:rFonts w:ascii="Book Antiqua" w:eastAsia="宋体" w:hAnsi="Book Antiqua" w:cs="宋体"/>
          <w:i/>
          <w:iCs/>
          <w:color w:val="000000"/>
          <w:lang w:eastAsia="zh-CN"/>
        </w:rPr>
        <w:t xml:space="preserve">J </w:t>
      </w:r>
      <w:proofErr w:type="spellStart"/>
      <w:r w:rsidRPr="00DF3428">
        <w:rPr>
          <w:rFonts w:ascii="Book Antiqua" w:eastAsia="宋体" w:hAnsi="Book Antiqua" w:cs="宋体"/>
          <w:i/>
          <w:iCs/>
          <w:color w:val="000000"/>
          <w:lang w:eastAsia="zh-CN"/>
        </w:rPr>
        <w:t>Pediatr</w:t>
      </w:r>
      <w:proofErr w:type="spellEnd"/>
      <w:r w:rsidRPr="00DF3428">
        <w:rPr>
          <w:rFonts w:ascii="Book Antiqua" w:eastAsia="宋体" w:hAnsi="Book Antiqua" w:cs="宋体"/>
          <w:i/>
          <w:iCs/>
          <w:color w:val="000000"/>
          <w:lang w:eastAsia="zh-CN"/>
        </w:rPr>
        <w:t xml:space="preserve"> </w:t>
      </w:r>
      <w:proofErr w:type="spellStart"/>
      <w:r w:rsidRPr="00DF3428">
        <w:rPr>
          <w:rFonts w:ascii="Book Antiqua" w:eastAsia="宋体" w:hAnsi="Book Antiqua" w:cs="宋体"/>
          <w:i/>
          <w:iCs/>
          <w:color w:val="000000"/>
          <w:lang w:eastAsia="zh-CN"/>
        </w:rPr>
        <w:t>Gastroenterol</w:t>
      </w:r>
      <w:proofErr w:type="spellEnd"/>
      <w:r w:rsidRPr="00DF3428">
        <w:rPr>
          <w:rFonts w:ascii="Book Antiqua" w:eastAsia="宋体" w:hAnsi="Book Antiqua" w:cs="宋体"/>
          <w:i/>
          <w:iCs/>
          <w:color w:val="000000"/>
          <w:lang w:eastAsia="zh-CN"/>
        </w:rPr>
        <w:t xml:space="preserve"> </w:t>
      </w:r>
      <w:proofErr w:type="spellStart"/>
      <w:r w:rsidRPr="00DF3428">
        <w:rPr>
          <w:rFonts w:ascii="Book Antiqua" w:eastAsia="宋体" w:hAnsi="Book Antiqua" w:cs="宋体"/>
          <w:i/>
          <w:iCs/>
          <w:color w:val="000000"/>
          <w:lang w:eastAsia="zh-CN"/>
        </w:rPr>
        <w:t>Nutr</w:t>
      </w:r>
      <w:proofErr w:type="spellEnd"/>
      <w:r w:rsidRPr="00DF3428">
        <w:rPr>
          <w:rFonts w:ascii="Book Antiqua" w:eastAsia="宋体" w:hAnsi="Book Antiqua" w:cs="宋体"/>
          <w:color w:val="000000"/>
          <w:lang w:eastAsia="zh-CN"/>
        </w:rPr>
        <w:t> 2013; </w:t>
      </w:r>
      <w:r w:rsidRPr="00DF3428">
        <w:rPr>
          <w:rFonts w:ascii="Book Antiqua" w:eastAsia="宋体" w:hAnsi="Book Antiqua" w:cs="宋体"/>
          <w:b/>
          <w:bCs/>
          <w:color w:val="000000"/>
          <w:lang w:eastAsia="zh-CN"/>
        </w:rPr>
        <w:t>56</w:t>
      </w:r>
      <w:r w:rsidRPr="00DF3428">
        <w:rPr>
          <w:rFonts w:ascii="Book Antiqua" w:eastAsia="宋体" w:hAnsi="Book Antiqua" w:cs="宋体"/>
          <w:color w:val="000000"/>
          <w:lang w:eastAsia="zh-CN"/>
        </w:rPr>
        <w:t>: 251-256 [PMID: 23111763 DOI: 10.1097/MPG.0b013e318279887b]</w:t>
      </w:r>
    </w:p>
    <w:p w14:paraId="23056ADD" w14:textId="77777777" w:rsidR="00DF3428" w:rsidRPr="00DF3428" w:rsidRDefault="00DF3428" w:rsidP="00DF3428">
      <w:pPr>
        <w:spacing w:line="360" w:lineRule="auto"/>
        <w:jc w:val="both"/>
        <w:rPr>
          <w:rFonts w:ascii="Book Antiqua" w:eastAsia="宋体" w:hAnsi="Book Antiqua" w:cs="宋体"/>
          <w:color w:val="000000"/>
          <w:lang w:eastAsia="zh-CN"/>
        </w:rPr>
      </w:pPr>
      <w:r w:rsidRPr="00DF3428">
        <w:rPr>
          <w:rFonts w:ascii="Book Antiqua" w:eastAsia="宋体" w:hAnsi="Book Antiqua" w:cs="宋体"/>
          <w:color w:val="000000"/>
          <w:lang w:eastAsia="zh-CN"/>
        </w:rPr>
        <w:lastRenderedPageBreak/>
        <w:t>10 </w:t>
      </w:r>
      <w:r w:rsidRPr="00DF3428">
        <w:rPr>
          <w:rFonts w:ascii="Book Antiqua" w:eastAsia="宋体" w:hAnsi="Book Antiqua" w:cs="宋体"/>
          <w:b/>
          <w:bCs/>
          <w:color w:val="000000"/>
          <w:lang w:eastAsia="zh-CN"/>
        </w:rPr>
        <w:t>Hill ID</w:t>
      </w:r>
      <w:r w:rsidRPr="00DF3428">
        <w:rPr>
          <w:rFonts w:ascii="Book Antiqua" w:eastAsia="宋体" w:hAnsi="Book Antiqua" w:cs="宋体"/>
          <w:color w:val="000000"/>
          <w:lang w:eastAsia="zh-CN"/>
        </w:rPr>
        <w:t xml:space="preserve">, Horvath K. </w:t>
      </w:r>
      <w:proofErr w:type="spellStart"/>
      <w:r w:rsidRPr="00DF3428">
        <w:rPr>
          <w:rFonts w:ascii="Book Antiqua" w:eastAsia="宋体" w:hAnsi="Book Antiqua" w:cs="宋体"/>
          <w:color w:val="000000"/>
          <w:lang w:eastAsia="zh-CN"/>
        </w:rPr>
        <w:t>Nonbiopsy</w:t>
      </w:r>
      <w:proofErr w:type="spellEnd"/>
      <w:r w:rsidRPr="00DF3428">
        <w:rPr>
          <w:rFonts w:ascii="Book Antiqua" w:eastAsia="宋体" w:hAnsi="Book Antiqua" w:cs="宋体"/>
          <w:color w:val="000000"/>
          <w:lang w:eastAsia="zh-CN"/>
        </w:rPr>
        <w:t xml:space="preserve"> diagnosis of celiac disease: are we nearly there yet? </w:t>
      </w:r>
      <w:r w:rsidRPr="00DF3428">
        <w:rPr>
          <w:rFonts w:ascii="Book Antiqua" w:eastAsia="宋体" w:hAnsi="Book Antiqua" w:cs="宋体"/>
          <w:i/>
          <w:iCs/>
          <w:color w:val="000000"/>
          <w:lang w:eastAsia="zh-CN"/>
        </w:rPr>
        <w:t xml:space="preserve">J </w:t>
      </w:r>
      <w:proofErr w:type="spellStart"/>
      <w:r w:rsidRPr="00DF3428">
        <w:rPr>
          <w:rFonts w:ascii="Book Antiqua" w:eastAsia="宋体" w:hAnsi="Book Antiqua" w:cs="宋体"/>
          <w:i/>
          <w:iCs/>
          <w:color w:val="000000"/>
          <w:lang w:eastAsia="zh-CN"/>
        </w:rPr>
        <w:t>Pediatr</w:t>
      </w:r>
      <w:proofErr w:type="spellEnd"/>
      <w:r w:rsidRPr="00DF3428">
        <w:rPr>
          <w:rFonts w:ascii="Book Antiqua" w:eastAsia="宋体" w:hAnsi="Book Antiqua" w:cs="宋体"/>
          <w:i/>
          <w:iCs/>
          <w:color w:val="000000"/>
          <w:lang w:eastAsia="zh-CN"/>
        </w:rPr>
        <w:t xml:space="preserve"> </w:t>
      </w:r>
      <w:proofErr w:type="spellStart"/>
      <w:r w:rsidRPr="00DF3428">
        <w:rPr>
          <w:rFonts w:ascii="Book Antiqua" w:eastAsia="宋体" w:hAnsi="Book Antiqua" w:cs="宋体"/>
          <w:i/>
          <w:iCs/>
          <w:color w:val="000000"/>
          <w:lang w:eastAsia="zh-CN"/>
        </w:rPr>
        <w:t>Gastroenterol</w:t>
      </w:r>
      <w:proofErr w:type="spellEnd"/>
      <w:r w:rsidRPr="00DF3428">
        <w:rPr>
          <w:rFonts w:ascii="Book Antiqua" w:eastAsia="宋体" w:hAnsi="Book Antiqua" w:cs="宋体"/>
          <w:i/>
          <w:iCs/>
          <w:color w:val="000000"/>
          <w:lang w:eastAsia="zh-CN"/>
        </w:rPr>
        <w:t xml:space="preserve"> </w:t>
      </w:r>
      <w:proofErr w:type="spellStart"/>
      <w:r w:rsidRPr="00DF3428">
        <w:rPr>
          <w:rFonts w:ascii="Book Antiqua" w:eastAsia="宋体" w:hAnsi="Book Antiqua" w:cs="宋体"/>
          <w:i/>
          <w:iCs/>
          <w:color w:val="000000"/>
          <w:lang w:eastAsia="zh-CN"/>
        </w:rPr>
        <w:t>Nutr</w:t>
      </w:r>
      <w:proofErr w:type="spellEnd"/>
      <w:r w:rsidRPr="00DF3428">
        <w:rPr>
          <w:rFonts w:ascii="Book Antiqua" w:eastAsia="宋体" w:hAnsi="Book Antiqua" w:cs="宋体"/>
          <w:color w:val="000000"/>
          <w:lang w:eastAsia="zh-CN"/>
        </w:rPr>
        <w:t> 2012; </w:t>
      </w:r>
      <w:r w:rsidRPr="00DF3428">
        <w:rPr>
          <w:rFonts w:ascii="Book Antiqua" w:eastAsia="宋体" w:hAnsi="Book Antiqua" w:cs="宋体"/>
          <w:b/>
          <w:bCs/>
          <w:color w:val="000000"/>
          <w:lang w:eastAsia="zh-CN"/>
        </w:rPr>
        <w:t>54</w:t>
      </w:r>
      <w:r w:rsidRPr="00DF3428">
        <w:rPr>
          <w:rFonts w:ascii="Book Antiqua" w:eastAsia="宋体" w:hAnsi="Book Antiqua" w:cs="宋体"/>
          <w:color w:val="000000"/>
          <w:lang w:eastAsia="zh-CN"/>
        </w:rPr>
        <w:t>: 310-311 [PMID: 22094896 DOI: 10.1097/MPG.0b013e31823fb056]</w:t>
      </w:r>
    </w:p>
    <w:p w14:paraId="21E161ED" w14:textId="77777777" w:rsidR="00DF3428" w:rsidRPr="00DF3428" w:rsidRDefault="00DF3428" w:rsidP="00DF3428">
      <w:pPr>
        <w:spacing w:line="360" w:lineRule="auto"/>
        <w:jc w:val="both"/>
        <w:rPr>
          <w:rFonts w:ascii="Book Antiqua" w:eastAsia="宋体" w:hAnsi="Book Antiqua" w:cs="宋体"/>
          <w:color w:val="000000"/>
          <w:lang w:eastAsia="zh-CN"/>
        </w:rPr>
      </w:pPr>
      <w:r w:rsidRPr="00DF3428">
        <w:rPr>
          <w:rFonts w:ascii="Book Antiqua" w:eastAsia="宋体" w:hAnsi="Book Antiqua" w:cs="宋体"/>
          <w:color w:val="000000"/>
          <w:lang w:eastAsia="zh-CN"/>
        </w:rPr>
        <w:t>11 </w:t>
      </w:r>
      <w:proofErr w:type="spellStart"/>
      <w:r w:rsidRPr="00DF3428">
        <w:rPr>
          <w:rFonts w:ascii="Book Antiqua" w:eastAsia="宋体" w:hAnsi="Book Antiqua" w:cs="宋体"/>
          <w:b/>
          <w:bCs/>
          <w:color w:val="000000"/>
          <w:lang w:eastAsia="zh-CN"/>
        </w:rPr>
        <w:t>Guandalini</w:t>
      </w:r>
      <w:proofErr w:type="spellEnd"/>
      <w:r w:rsidRPr="00DF3428">
        <w:rPr>
          <w:rFonts w:ascii="Book Antiqua" w:eastAsia="宋体" w:hAnsi="Book Antiqua" w:cs="宋体"/>
          <w:b/>
          <w:bCs/>
          <w:color w:val="000000"/>
          <w:lang w:eastAsia="zh-CN"/>
        </w:rPr>
        <w:t xml:space="preserve"> S</w:t>
      </w:r>
      <w:r w:rsidRPr="00DF3428">
        <w:rPr>
          <w:rFonts w:ascii="Book Antiqua" w:eastAsia="宋体" w:hAnsi="Book Antiqua" w:cs="宋体"/>
          <w:color w:val="000000"/>
          <w:lang w:eastAsia="zh-CN"/>
        </w:rPr>
        <w:t>, Newland C. Can we really skip the biopsy in diagnosing symptomatic children with celiac disease. </w:t>
      </w:r>
      <w:r w:rsidRPr="00DF3428">
        <w:rPr>
          <w:rFonts w:ascii="Book Antiqua" w:eastAsia="宋体" w:hAnsi="Book Antiqua" w:cs="宋体"/>
          <w:i/>
          <w:iCs/>
          <w:color w:val="000000"/>
          <w:lang w:eastAsia="zh-CN"/>
        </w:rPr>
        <w:t xml:space="preserve">J </w:t>
      </w:r>
      <w:proofErr w:type="spellStart"/>
      <w:r w:rsidRPr="00DF3428">
        <w:rPr>
          <w:rFonts w:ascii="Book Antiqua" w:eastAsia="宋体" w:hAnsi="Book Antiqua" w:cs="宋体"/>
          <w:i/>
          <w:iCs/>
          <w:color w:val="000000"/>
          <w:lang w:eastAsia="zh-CN"/>
        </w:rPr>
        <w:t>Pediatr</w:t>
      </w:r>
      <w:proofErr w:type="spellEnd"/>
      <w:r w:rsidRPr="00DF3428">
        <w:rPr>
          <w:rFonts w:ascii="Book Antiqua" w:eastAsia="宋体" w:hAnsi="Book Antiqua" w:cs="宋体"/>
          <w:i/>
          <w:iCs/>
          <w:color w:val="000000"/>
          <w:lang w:eastAsia="zh-CN"/>
        </w:rPr>
        <w:t xml:space="preserve"> </w:t>
      </w:r>
      <w:proofErr w:type="spellStart"/>
      <w:r w:rsidRPr="00DF3428">
        <w:rPr>
          <w:rFonts w:ascii="Book Antiqua" w:eastAsia="宋体" w:hAnsi="Book Antiqua" w:cs="宋体"/>
          <w:i/>
          <w:iCs/>
          <w:color w:val="000000"/>
          <w:lang w:eastAsia="zh-CN"/>
        </w:rPr>
        <w:t>Gastroenterol</w:t>
      </w:r>
      <w:proofErr w:type="spellEnd"/>
      <w:r w:rsidRPr="00DF3428">
        <w:rPr>
          <w:rFonts w:ascii="Book Antiqua" w:eastAsia="宋体" w:hAnsi="Book Antiqua" w:cs="宋体"/>
          <w:i/>
          <w:iCs/>
          <w:color w:val="000000"/>
          <w:lang w:eastAsia="zh-CN"/>
        </w:rPr>
        <w:t xml:space="preserve"> </w:t>
      </w:r>
      <w:proofErr w:type="spellStart"/>
      <w:r w:rsidRPr="00DF3428">
        <w:rPr>
          <w:rFonts w:ascii="Book Antiqua" w:eastAsia="宋体" w:hAnsi="Book Antiqua" w:cs="宋体"/>
          <w:i/>
          <w:iCs/>
          <w:color w:val="000000"/>
          <w:lang w:eastAsia="zh-CN"/>
        </w:rPr>
        <w:t>Nutr</w:t>
      </w:r>
      <w:proofErr w:type="spellEnd"/>
      <w:r w:rsidRPr="00DF3428">
        <w:rPr>
          <w:rFonts w:ascii="Book Antiqua" w:eastAsia="宋体" w:hAnsi="Book Antiqua" w:cs="宋体"/>
          <w:color w:val="000000"/>
          <w:lang w:eastAsia="zh-CN"/>
        </w:rPr>
        <w:t> 2013; </w:t>
      </w:r>
      <w:r w:rsidRPr="00DF3428">
        <w:rPr>
          <w:rFonts w:ascii="Book Antiqua" w:eastAsia="宋体" w:hAnsi="Book Antiqua" w:cs="宋体"/>
          <w:b/>
          <w:bCs/>
          <w:color w:val="000000"/>
          <w:lang w:eastAsia="zh-CN"/>
        </w:rPr>
        <w:t>57</w:t>
      </w:r>
      <w:r w:rsidRPr="00DF3428">
        <w:rPr>
          <w:rFonts w:ascii="Book Antiqua" w:eastAsia="宋体" w:hAnsi="Book Antiqua" w:cs="宋体"/>
          <w:color w:val="000000"/>
          <w:lang w:eastAsia="zh-CN"/>
        </w:rPr>
        <w:t>: e24 [PMID: 23820401 DOI: 10.1097/MPG.0b013e3182a1cda3]</w:t>
      </w:r>
    </w:p>
    <w:p w14:paraId="5E767911" w14:textId="77777777" w:rsidR="00DF3428" w:rsidRPr="00DF3428" w:rsidRDefault="00DF3428" w:rsidP="00DF3428">
      <w:pPr>
        <w:spacing w:line="360" w:lineRule="auto"/>
        <w:jc w:val="both"/>
        <w:rPr>
          <w:rFonts w:ascii="Book Antiqua" w:eastAsia="宋体" w:hAnsi="Book Antiqua" w:cs="宋体"/>
          <w:color w:val="000000"/>
          <w:lang w:eastAsia="zh-CN"/>
        </w:rPr>
      </w:pPr>
      <w:r w:rsidRPr="00DF3428">
        <w:rPr>
          <w:rFonts w:ascii="Book Antiqua" w:eastAsia="宋体" w:hAnsi="Book Antiqua" w:cs="宋体"/>
          <w:color w:val="000000"/>
          <w:lang w:eastAsia="zh-CN"/>
        </w:rPr>
        <w:t>12 </w:t>
      </w:r>
      <w:r w:rsidRPr="00DF3428">
        <w:rPr>
          <w:rFonts w:ascii="Book Antiqua" w:eastAsia="宋体" w:hAnsi="Book Antiqua" w:cs="宋体"/>
          <w:b/>
          <w:bCs/>
          <w:color w:val="000000"/>
          <w:lang w:eastAsia="zh-CN"/>
        </w:rPr>
        <w:t>Hill ID</w:t>
      </w:r>
      <w:r w:rsidRPr="00DF3428">
        <w:rPr>
          <w:rFonts w:ascii="Book Antiqua" w:eastAsia="宋体" w:hAnsi="Book Antiqua" w:cs="宋体"/>
          <w:color w:val="000000"/>
          <w:lang w:eastAsia="zh-CN"/>
        </w:rPr>
        <w:t xml:space="preserve">, Dirks MH, </w:t>
      </w:r>
      <w:proofErr w:type="spellStart"/>
      <w:r w:rsidRPr="00DF3428">
        <w:rPr>
          <w:rFonts w:ascii="Book Antiqua" w:eastAsia="宋体" w:hAnsi="Book Antiqua" w:cs="宋体"/>
          <w:color w:val="000000"/>
          <w:lang w:eastAsia="zh-CN"/>
        </w:rPr>
        <w:t>Liptak</w:t>
      </w:r>
      <w:proofErr w:type="spellEnd"/>
      <w:r w:rsidRPr="00DF3428">
        <w:rPr>
          <w:rFonts w:ascii="Book Antiqua" w:eastAsia="宋体" w:hAnsi="Book Antiqua" w:cs="宋体"/>
          <w:color w:val="000000"/>
          <w:lang w:eastAsia="zh-CN"/>
        </w:rPr>
        <w:t xml:space="preserve"> GS, </w:t>
      </w:r>
      <w:proofErr w:type="spellStart"/>
      <w:r w:rsidRPr="00DF3428">
        <w:rPr>
          <w:rFonts w:ascii="Book Antiqua" w:eastAsia="宋体" w:hAnsi="Book Antiqua" w:cs="宋体"/>
          <w:color w:val="000000"/>
          <w:lang w:eastAsia="zh-CN"/>
        </w:rPr>
        <w:t>Colletti</w:t>
      </w:r>
      <w:proofErr w:type="spellEnd"/>
      <w:r w:rsidRPr="00DF3428">
        <w:rPr>
          <w:rFonts w:ascii="Book Antiqua" w:eastAsia="宋体" w:hAnsi="Book Antiqua" w:cs="宋体"/>
          <w:color w:val="000000"/>
          <w:lang w:eastAsia="zh-CN"/>
        </w:rPr>
        <w:t xml:space="preserve"> RB, Fasano A, </w:t>
      </w:r>
      <w:proofErr w:type="spellStart"/>
      <w:r w:rsidRPr="00DF3428">
        <w:rPr>
          <w:rFonts w:ascii="Book Antiqua" w:eastAsia="宋体" w:hAnsi="Book Antiqua" w:cs="宋体"/>
          <w:color w:val="000000"/>
          <w:lang w:eastAsia="zh-CN"/>
        </w:rPr>
        <w:t>Guandalini</w:t>
      </w:r>
      <w:proofErr w:type="spellEnd"/>
      <w:r w:rsidRPr="00DF3428">
        <w:rPr>
          <w:rFonts w:ascii="Book Antiqua" w:eastAsia="宋体" w:hAnsi="Book Antiqua" w:cs="宋体"/>
          <w:color w:val="000000"/>
          <w:lang w:eastAsia="zh-CN"/>
        </w:rPr>
        <w:t xml:space="preserve"> S, Hoffenberg EJ, Horvath K, Murray JA, </w:t>
      </w:r>
      <w:proofErr w:type="spellStart"/>
      <w:r w:rsidRPr="00DF3428">
        <w:rPr>
          <w:rFonts w:ascii="Book Antiqua" w:eastAsia="宋体" w:hAnsi="Book Antiqua" w:cs="宋体"/>
          <w:color w:val="000000"/>
          <w:lang w:eastAsia="zh-CN"/>
        </w:rPr>
        <w:t>Pivor</w:t>
      </w:r>
      <w:proofErr w:type="spellEnd"/>
      <w:r w:rsidRPr="00DF3428">
        <w:rPr>
          <w:rFonts w:ascii="Book Antiqua" w:eastAsia="宋体" w:hAnsi="Book Antiqua" w:cs="宋体"/>
          <w:color w:val="000000"/>
          <w:lang w:eastAsia="zh-CN"/>
        </w:rPr>
        <w:t xml:space="preserve"> M, Seidman EG. Guideline for the diagnosis and treatment of celiac disease in children: recommendations of the North American Society for Pediatric Gastroenterology, Hepatology and Nutrition. </w:t>
      </w:r>
      <w:r w:rsidRPr="00DF3428">
        <w:rPr>
          <w:rFonts w:ascii="Book Antiqua" w:eastAsia="宋体" w:hAnsi="Book Antiqua" w:cs="宋体"/>
          <w:i/>
          <w:iCs/>
          <w:color w:val="000000"/>
          <w:lang w:eastAsia="zh-CN"/>
        </w:rPr>
        <w:t xml:space="preserve">J </w:t>
      </w:r>
      <w:proofErr w:type="spellStart"/>
      <w:r w:rsidRPr="00DF3428">
        <w:rPr>
          <w:rFonts w:ascii="Book Antiqua" w:eastAsia="宋体" w:hAnsi="Book Antiqua" w:cs="宋体"/>
          <w:i/>
          <w:iCs/>
          <w:color w:val="000000"/>
          <w:lang w:eastAsia="zh-CN"/>
        </w:rPr>
        <w:t>Pediatr</w:t>
      </w:r>
      <w:proofErr w:type="spellEnd"/>
      <w:r w:rsidRPr="00DF3428">
        <w:rPr>
          <w:rFonts w:ascii="Book Antiqua" w:eastAsia="宋体" w:hAnsi="Book Antiqua" w:cs="宋体"/>
          <w:i/>
          <w:iCs/>
          <w:color w:val="000000"/>
          <w:lang w:eastAsia="zh-CN"/>
        </w:rPr>
        <w:t xml:space="preserve"> </w:t>
      </w:r>
      <w:proofErr w:type="spellStart"/>
      <w:r w:rsidRPr="00DF3428">
        <w:rPr>
          <w:rFonts w:ascii="Book Antiqua" w:eastAsia="宋体" w:hAnsi="Book Antiqua" w:cs="宋体"/>
          <w:i/>
          <w:iCs/>
          <w:color w:val="000000"/>
          <w:lang w:eastAsia="zh-CN"/>
        </w:rPr>
        <w:t>Gastroenterol</w:t>
      </w:r>
      <w:proofErr w:type="spellEnd"/>
      <w:r w:rsidRPr="00DF3428">
        <w:rPr>
          <w:rFonts w:ascii="Book Antiqua" w:eastAsia="宋体" w:hAnsi="Book Antiqua" w:cs="宋体"/>
          <w:i/>
          <w:iCs/>
          <w:color w:val="000000"/>
          <w:lang w:eastAsia="zh-CN"/>
        </w:rPr>
        <w:t xml:space="preserve"> </w:t>
      </w:r>
      <w:proofErr w:type="spellStart"/>
      <w:r w:rsidRPr="00DF3428">
        <w:rPr>
          <w:rFonts w:ascii="Book Antiqua" w:eastAsia="宋体" w:hAnsi="Book Antiqua" w:cs="宋体"/>
          <w:i/>
          <w:iCs/>
          <w:color w:val="000000"/>
          <w:lang w:eastAsia="zh-CN"/>
        </w:rPr>
        <w:t>Nutr</w:t>
      </w:r>
      <w:proofErr w:type="spellEnd"/>
      <w:r w:rsidRPr="00DF3428">
        <w:rPr>
          <w:rFonts w:ascii="Book Antiqua" w:eastAsia="宋体" w:hAnsi="Book Antiqua" w:cs="宋体"/>
          <w:color w:val="000000"/>
          <w:lang w:eastAsia="zh-CN"/>
        </w:rPr>
        <w:t> 2005; </w:t>
      </w:r>
      <w:r w:rsidRPr="00DF3428">
        <w:rPr>
          <w:rFonts w:ascii="Book Antiqua" w:eastAsia="宋体" w:hAnsi="Book Antiqua" w:cs="宋体"/>
          <w:b/>
          <w:bCs/>
          <w:color w:val="000000"/>
          <w:lang w:eastAsia="zh-CN"/>
        </w:rPr>
        <w:t>40</w:t>
      </w:r>
      <w:r w:rsidRPr="00DF3428">
        <w:rPr>
          <w:rFonts w:ascii="Book Antiqua" w:eastAsia="宋体" w:hAnsi="Book Antiqua" w:cs="宋体"/>
          <w:color w:val="000000"/>
          <w:lang w:eastAsia="zh-CN"/>
        </w:rPr>
        <w:t>: 1-19 [PMID: 15625418 DOI: 10.1097/00005176-200501000-00001]</w:t>
      </w:r>
    </w:p>
    <w:p w14:paraId="020F7552" w14:textId="1DF7D443" w:rsidR="00DF3428" w:rsidRPr="00DF3428" w:rsidRDefault="00DF3428" w:rsidP="00DF3428">
      <w:pPr>
        <w:spacing w:line="360" w:lineRule="auto"/>
        <w:jc w:val="both"/>
        <w:rPr>
          <w:rFonts w:ascii="Book Antiqua" w:eastAsia="宋体" w:hAnsi="Book Antiqua" w:cs="宋体"/>
          <w:color w:val="000000"/>
          <w:lang w:eastAsia="zh-CN"/>
        </w:rPr>
      </w:pPr>
      <w:r w:rsidRPr="00DF3428">
        <w:rPr>
          <w:rFonts w:ascii="Book Antiqua" w:eastAsia="宋体" w:hAnsi="Book Antiqua" w:cs="宋体"/>
          <w:color w:val="000000"/>
          <w:lang w:eastAsia="zh-CN"/>
        </w:rPr>
        <w:t xml:space="preserve">13 </w:t>
      </w:r>
      <w:r w:rsidRPr="00DF3428">
        <w:rPr>
          <w:rFonts w:ascii="Book Antiqua" w:eastAsia="宋体" w:hAnsi="Book Antiqua" w:cs="宋体"/>
          <w:b/>
          <w:color w:val="000000"/>
          <w:lang w:eastAsia="zh-CN"/>
        </w:rPr>
        <w:t>North American Clinical Trials and Research Centre</w:t>
      </w:r>
      <w:r w:rsidRPr="00DF3428">
        <w:rPr>
          <w:rFonts w:ascii="Book Antiqua" w:eastAsia="宋体" w:hAnsi="Book Antiqua" w:cs="宋体"/>
          <w:color w:val="000000"/>
          <w:lang w:eastAsia="zh-CN"/>
        </w:rPr>
        <w:t>. c2016. Edmonton, Alberta: Alberta Health Services and University of Alberta.</w:t>
      </w:r>
      <w:r w:rsidRPr="00DF3428">
        <w:rPr>
          <w:rFonts w:ascii="Book Antiqua" w:eastAsia="宋体" w:hAnsi="Book Antiqua" w:cs="宋体" w:hint="eastAsia"/>
          <w:color w:val="000000"/>
          <w:lang w:eastAsia="zh-CN"/>
        </w:rPr>
        <w:t xml:space="preserve"> </w:t>
      </w:r>
      <w:r w:rsidR="00F4186F">
        <w:rPr>
          <w:rFonts w:ascii="Book Antiqua" w:eastAsia="宋体" w:hAnsi="Book Antiqua" w:cs="宋体"/>
          <w:color w:val="000000"/>
          <w:lang w:eastAsia="zh-CN"/>
        </w:rPr>
        <w:t>[a</w:t>
      </w:r>
      <w:r w:rsidRPr="00DF3428">
        <w:rPr>
          <w:rFonts w:ascii="Book Antiqua" w:eastAsia="宋体" w:hAnsi="Book Antiqua" w:cs="宋体"/>
          <w:color w:val="000000"/>
          <w:lang w:eastAsia="zh-CN"/>
        </w:rPr>
        <w:t>ccessed</w:t>
      </w:r>
      <w:r w:rsidR="00F4186F">
        <w:rPr>
          <w:rFonts w:ascii="Book Antiqua" w:eastAsia="宋体" w:hAnsi="Book Antiqua" w:cs="宋体" w:hint="eastAsia"/>
          <w:color w:val="000000"/>
          <w:lang w:eastAsia="zh-CN"/>
        </w:rPr>
        <w:t xml:space="preserve"> 2015 Oct </w:t>
      </w:r>
      <w:r w:rsidRPr="00DF3428">
        <w:rPr>
          <w:rFonts w:ascii="Book Antiqua" w:eastAsia="宋体" w:hAnsi="Book Antiqua" w:cs="宋体" w:hint="eastAsia"/>
          <w:color w:val="000000"/>
          <w:lang w:eastAsia="zh-CN"/>
        </w:rPr>
        <w:t>23</w:t>
      </w:r>
      <w:r w:rsidR="00F4186F">
        <w:rPr>
          <w:rFonts w:ascii="Book Antiqua" w:eastAsia="宋体" w:hAnsi="Book Antiqua" w:cs="宋体"/>
          <w:color w:val="000000"/>
          <w:lang w:eastAsia="zh-CN"/>
        </w:rPr>
        <w:t>].</w:t>
      </w:r>
      <w:bookmarkStart w:id="26" w:name="_GoBack"/>
      <w:bookmarkEnd w:id="26"/>
      <w:r w:rsidRPr="00DF3428">
        <w:rPr>
          <w:rFonts w:ascii="Book Antiqua" w:eastAsia="宋体" w:hAnsi="Book Antiqua" w:cs="宋体" w:hint="eastAsia"/>
          <w:color w:val="000000"/>
          <w:lang w:eastAsia="zh-CN"/>
        </w:rPr>
        <w:t xml:space="preserve"> Available from: URL: </w:t>
      </w:r>
      <w:hyperlink r:id="rId10" w:history="1">
        <w:r w:rsidRPr="00DF3428">
          <w:rPr>
            <w:rFonts w:ascii="Book Antiqua" w:eastAsia="宋体" w:hAnsi="Book Antiqua" w:cs="宋体"/>
            <w:color w:val="0000FF"/>
            <w:u w:val="single"/>
            <w:lang w:eastAsia="zh-CN"/>
          </w:rPr>
          <w:t>http://www.clinicaltrials.ualberta.ca/</w:t>
        </w:r>
      </w:hyperlink>
      <w:r w:rsidRPr="00DF3428">
        <w:rPr>
          <w:rFonts w:ascii="Book Antiqua" w:eastAsia="宋体" w:hAnsi="Book Antiqua" w:cs="宋体" w:hint="eastAsia"/>
          <w:color w:val="000000"/>
          <w:lang w:eastAsia="zh-CN"/>
        </w:rPr>
        <w:t xml:space="preserve"> </w:t>
      </w:r>
    </w:p>
    <w:p w14:paraId="26146CBC" w14:textId="77777777" w:rsidR="00DF3428" w:rsidRPr="00DF3428" w:rsidRDefault="00DF3428" w:rsidP="00DF3428">
      <w:pPr>
        <w:spacing w:line="360" w:lineRule="auto"/>
        <w:jc w:val="both"/>
        <w:rPr>
          <w:rFonts w:ascii="Book Antiqua" w:eastAsia="宋体" w:hAnsi="Book Antiqua" w:cs="宋体"/>
          <w:color w:val="000000"/>
          <w:lang w:eastAsia="zh-CN"/>
        </w:rPr>
      </w:pPr>
      <w:proofErr w:type="gramStart"/>
      <w:r w:rsidRPr="00DF3428">
        <w:rPr>
          <w:rFonts w:ascii="Book Antiqua" w:eastAsia="宋体" w:hAnsi="Book Antiqua" w:cs="宋体"/>
          <w:color w:val="000000"/>
          <w:lang w:eastAsia="zh-CN"/>
        </w:rPr>
        <w:t>14 </w:t>
      </w:r>
      <w:r w:rsidRPr="00DF3428">
        <w:rPr>
          <w:rFonts w:ascii="Book Antiqua" w:eastAsia="宋体" w:hAnsi="Book Antiqua" w:cs="宋体"/>
          <w:b/>
          <w:bCs/>
          <w:color w:val="000000"/>
          <w:lang w:eastAsia="zh-CN"/>
        </w:rPr>
        <w:t>Levy N</w:t>
      </w:r>
      <w:r w:rsidRPr="00DF3428">
        <w:rPr>
          <w:rFonts w:ascii="Book Antiqua" w:eastAsia="宋体" w:hAnsi="Book Antiqua" w:cs="宋体"/>
          <w:color w:val="000000"/>
          <w:lang w:eastAsia="zh-CN"/>
        </w:rPr>
        <w:t xml:space="preserve">, </w:t>
      </w:r>
      <w:proofErr w:type="spellStart"/>
      <w:r w:rsidRPr="00DF3428">
        <w:rPr>
          <w:rFonts w:ascii="Book Antiqua" w:eastAsia="宋体" w:hAnsi="Book Antiqua" w:cs="宋体"/>
          <w:color w:val="000000"/>
          <w:lang w:eastAsia="zh-CN"/>
        </w:rPr>
        <w:t>Stermer</w:t>
      </w:r>
      <w:proofErr w:type="spellEnd"/>
      <w:r w:rsidRPr="00DF3428">
        <w:rPr>
          <w:rFonts w:ascii="Book Antiqua" w:eastAsia="宋体" w:hAnsi="Book Antiqua" w:cs="宋体"/>
          <w:color w:val="000000"/>
          <w:lang w:eastAsia="zh-CN"/>
        </w:rPr>
        <w:t xml:space="preserve"> E, Boss JM.</w:t>
      </w:r>
      <w:proofErr w:type="gramEnd"/>
      <w:r w:rsidRPr="00DF3428">
        <w:rPr>
          <w:rFonts w:ascii="Book Antiqua" w:eastAsia="宋体" w:hAnsi="Book Antiqua" w:cs="宋体"/>
          <w:color w:val="000000"/>
          <w:lang w:eastAsia="zh-CN"/>
        </w:rPr>
        <w:t xml:space="preserve"> </w:t>
      </w:r>
      <w:proofErr w:type="gramStart"/>
      <w:r w:rsidRPr="00DF3428">
        <w:rPr>
          <w:rFonts w:ascii="Book Antiqua" w:eastAsia="宋体" w:hAnsi="Book Antiqua" w:cs="宋体"/>
          <w:color w:val="000000"/>
          <w:lang w:eastAsia="zh-CN"/>
        </w:rPr>
        <w:t>Accuracy of endoscopy in the diagnosis of inflamed gastric and duodenal mucosa.</w:t>
      </w:r>
      <w:proofErr w:type="gramEnd"/>
      <w:r w:rsidRPr="00DF3428">
        <w:rPr>
          <w:rFonts w:ascii="Book Antiqua" w:eastAsia="宋体" w:hAnsi="Book Antiqua" w:cs="宋体"/>
          <w:color w:val="000000"/>
          <w:lang w:eastAsia="zh-CN"/>
        </w:rPr>
        <w:t> </w:t>
      </w:r>
      <w:proofErr w:type="spellStart"/>
      <w:r w:rsidRPr="00DF3428">
        <w:rPr>
          <w:rFonts w:ascii="Book Antiqua" w:eastAsia="宋体" w:hAnsi="Book Antiqua" w:cs="宋体"/>
          <w:i/>
          <w:iCs/>
          <w:color w:val="000000"/>
          <w:lang w:eastAsia="zh-CN"/>
        </w:rPr>
        <w:t>Isr</w:t>
      </w:r>
      <w:proofErr w:type="spellEnd"/>
      <w:r w:rsidRPr="00DF3428">
        <w:rPr>
          <w:rFonts w:ascii="Book Antiqua" w:eastAsia="宋体" w:hAnsi="Book Antiqua" w:cs="宋体"/>
          <w:i/>
          <w:iCs/>
          <w:color w:val="000000"/>
          <w:lang w:eastAsia="zh-CN"/>
        </w:rPr>
        <w:t xml:space="preserve"> J Med </w:t>
      </w:r>
      <w:proofErr w:type="spellStart"/>
      <w:r w:rsidRPr="00DF3428">
        <w:rPr>
          <w:rFonts w:ascii="Book Antiqua" w:eastAsia="宋体" w:hAnsi="Book Antiqua" w:cs="宋体"/>
          <w:i/>
          <w:iCs/>
          <w:color w:val="000000"/>
          <w:lang w:eastAsia="zh-CN"/>
        </w:rPr>
        <w:t>Sci</w:t>
      </w:r>
      <w:proofErr w:type="spellEnd"/>
      <w:r w:rsidRPr="00DF3428">
        <w:rPr>
          <w:rFonts w:ascii="Book Antiqua" w:eastAsia="宋体" w:hAnsi="Book Antiqua" w:cs="宋体"/>
          <w:color w:val="000000"/>
          <w:lang w:eastAsia="zh-CN"/>
        </w:rPr>
        <w:t> 1985; </w:t>
      </w:r>
      <w:r w:rsidRPr="00DF3428">
        <w:rPr>
          <w:rFonts w:ascii="Book Antiqua" w:eastAsia="宋体" w:hAnsi="Book Antiqua" w:cs="宋体"/>
          <w:b/>
          <w:bCs/>
          <w:color w:val="000000"/>
          <w:lang w:eastAsia="zh-CN"/>
        </w:rPr>
        <w:t>21</w:t>
      </w:r>
      <w:r w:rsidRPr="00DF3428">
        <w:rPr>
          <w:rFonts w:ascii="Book Antiqua" w:eastAsia="宋体" w:hAnsi="Book Antiqua" w:cs="宋体"/>
          <w:color w:val="000000"/>
          <w:lang w:eastAsia="zh-CN"/>
        </w:rPr>
        <w:t>: 564-568 [PMID: 4044216]</w:t>
      </w:r>
    </w:p>
    <w:p w14:paraId="789C26A3" w14:textId="77777777" w:rsidR="00DF3428" w:rsidRPr="00DF3428" w:rsidRDefault="00DF3428" w:rsidP="00DF3428">
      <w:pPr>
        <w:spacing w:line="360" w:lineRule="auto"/>
        <w:jc w:val="both"/>
        <w:rPr>
          <w:rFonts w:ascii="Book Antiqua" w:eastAsia="宋体" w:hAnsi="Book Antiqua" w:cs="宋体"/>
          <w:color w:val="000000"/>
          <w:lang w:eastAsia="zh-CN"/>
        </w:rPr>
      </w:pPr>
      <w:r w:rsidRPr="00DF3428">
        <w:rPr>
          <w:rFonts w:ascii="Book Antiqua" w:eastAsia="宋体" w:hAnsi="Book Antiqua" w:cs="宋体"/>
          <w:color w:val="000000"/>
          <w:lang w:eastAsia="zh-CN"/>
        </w:rPr>
        <w:t>15 </w:t>
      </w:r>
      <w:proofErr w:type="spellStart"/>
      <w:r w:rsidRPr="00DF3428">
        <w:rPr>
          <w:rFonts w:ascii="Book Antiqua" w:eastAsia="宋体" w:hAnsi="Book Antiqua" w:cs="宋体"/>
          <w:b/>
          <w:bCs/>
          <w:color w:val="000000"/>
          <w:lang w:eastAsia="zh-CN"/>
        </w:rPr>
        <w:t>Kazi</w:t>
      </w:r>
      <w:proofErr w:type="spellEnd"/>
      <w:r w:rsidRPr="00DF3428">
        <w:rPr>
          <w:rFonts w:ascii="Book Antiqua" w:eastAsia="宋体" w:hAnsi="Book Antiqua" w:cs="宋体"/>
          <w:b/>
          <w:bCs/>
          <w:color w:val="000000"/>
          <w:lang w:eastAsia="zh-CN"/>
        </w:rPr>
        <w:t xml:space="preserve"> JI</w:t>
      </w:r>
      <w:r w:rsidRPr="00DF3428">
        <w:rPr>
          <w:rFonts w:ascii="Book Antiqua" w:eastAsia="宋体" w:hAnsi="Book Antiqua" w:cs="宋体"/>
          <w:color w:val="000000"/>
          <w:lang w:eastAsia="zh-CN"/>
        </w:rPr>
        <w:t xml:space="preserve">, </w:t>
      </w:r>
      <w:proofErr w:type="spellStart"/>
      <w:r w:rsidRPr="00DF3428">
        <w:rPr>
          <w:rFonts w:ascii="Book Antiqua" w:eastAsia="宋体" w:hAnsi="Book Antiqua" w:cs="宋体"/>
          <w:color w:val="000000"/>
          <w:lang w:eastAsia="zh-CN"/>
        </w:rPr>
        <w:t>Alam</w:t>
      </w:r>
      <w:proofErr w:type="spellEnd"/>
      <w:r w:rsidRPr="00DF3428">
        <w:rPr>
          <w:rFonts w:ascii="Book Antiqua" w:eastAsia="宋体" w:hAnsi="Book Antiqua" w:cs="宋体"/>
          <w:color w:val="000000"/>
          <w:lang w:eastAsia="zh-CN"/>
        </w:rPr>
        <w:t xml:space="preserve"> SM, </w:t>
      </w:r>
      <w:proofErr w:type="spellStart"/>
      <w:r w:rsidRPr="00DF3428">
        <w:rPr>
          <w:rFonts w:ascii="Book Antiqua" w:eastAsia="宋体" w:hAnsi="Book Antiqua" w:cs="宋体"/>
          <w:color w:val="000000"/>
          <w:lang w:eastAsia="zh-CN"/>
        </w:rPr>
        <w:t>Kazi</w:t>
      </w:r>
      <w:proofErr w:type="spellEnd"/>
      <w:r w:rsidRPr="00DF3428">
        <w:rPr>
          <w:rFonts w:ascii="Book Antiqua" w:eastAsia="宋体" w:hAnsi="Book Antiqua" w:cs="宋体"/>
          <w:color w:val="000000"/>
          <w:lang w:eastAsia="zh-CN"/>
        </w:rPr>
        <w:t xml:space="preserve"> AM, Anwar A, </w:t>
      </w:r>
      <w:proofErr w:type="spellStart"/>
      <w:r w:rsidRPr="00DF3428">
        <w:rPr>
          <w:rFonts w:ascii="Book Antiqua" w:eastAsia="宋体" w:hAnsi="Book Antiqua" w:cs="宋体"/>
          <w:color w:val="000000"/>
          <w:lang w:eastAsia="zh-CN"/>
        </w:rPr>
        <w:t>Shamsi</w:t>
      </w:r>
      <w:proofErr w:type="spellEnd"/>
      <w:r w:rsidRPr="00DF3428">
        <w:rPr>
          <w:rFonts w:ascii="Book Antiqua" w:eastAsia="宋体" w:hAnsi="Book Antiqua" w:cs="宋体"/>
          <w:color w:val="000000"/>
          <w:lang w:eastAsia="zh-CN"/>
        </w:rPr>
        <w:t xml:space="preserve"> Z. Correlation of endoscopic and histological diagnosis in upper gastrointestinal lesions. </w:t>
      </w:r>
      <w:r w:rsidRPr="00DF3428">
        <w:rPr>
          <w:rFonts w:ascii="Book Antiqua" w:eastAsia="宋体" w:hAnsi="Book Antiqua" w:cs="宋体"/>
          <w:i/>
          <w:iCs/>
          <w:color w:val="000000"/>
          <w:lang w:eastAsia="zh-CN"/>
        </w:rPr>
        <w:t>J Pak Med</w:t>
      </w:r>
      <w:r w:rsidRPr="00DF3428">
        <w:rPr>
          <w:rFonts w:ascii="Book Antiqua" w:eastAsia="宋体" w:hAnsi="Book Antiqua" w:cs="宋体" w:hint="eastAsia"/>
          <w:i/>
          <w:iCs/>
          <w:color w:val="000000"/>
          <w:lang w:eastAsia="zh-CN"/>
        </w:rPr>
        <w:t xml:space="preserve"> </w:t>
      </w:r>
      <w:proofErr w:type="spellStart"/>
      <w:r w:rsidRPr="00DF3428">
        <w:rPr>
          <w:rFonts w:ascii="Book Antiqua" w:eastAsia="宋体" w:hAnsi="Book Antiqua" w:cs="宋体"/>
          <w:i/>
          <w:iCs/>
          <w:color w:val="000000"/>
          <w:lang w:eastAsia="zh-CN"/>
        </w:rPr>
        <w:t>Assoc</w:t>
      </w:r>
      <w:proofErr w:type="spellEnd"/>
      <w:r w:rsidRPr="00DF3428">
        <w:rPr>
          <w:rFonts w:ascii="Book Antiqua" w:eastAsia="宋体" w:hAnsi="Book Antiqua" w:cs="宋体" w:hint="eastAsia"/>
          <w:color w:val="000000"/>
          <w:lang w:eastAsia="zh-CN"/>
        </w:rPr>
        <w:t xml:space="preserve"> </w:t>
      </w:r>
      <w:r w:rsidRPr="00DF3428">
        <w:rPr>
          <w:rFonts w:ascii="Book Antiqua" w:eastAsia="宋体" w:hAnsi="Book Antiqua" w:cs="宋体"/>
          <w:color w:val="000000"/>
          <w:lang w:eastAsia="zh-CN"/>
        </w:rPr>
        <w:t>1990; </w:t>
      </w:r>
      <w:r w:rsidRPr="00DF3428">
        <w:rPr>
          <w:rFonts w:ascii="Book Antiqua" w:eastAsia="宋体" w:hAnsi="Book Antiqua" w:cs="宋体"/>
          <w:b/>
          <w:bCs/>
          <w:color w:val="000000"/>
          <w:lang w:eastAsia="zh-CN"/>
        </w:rPr>
        <w:t>40</w:t>
      </w:r>
      <w:r w:rsidRPr="00DF3428">
        <w:rPr>
          <w:rFonts w:ascii="Book Antiqua" w:eastAsia="宋体" w:hAnsi="Book Antiqua" w:cs="宋体"/>
          <w:color w:val="000000"/>
          <w:lang w:eastAsia="zh-CN"/>
        </w:rPr>
        <w:t>: 281-283 [PMID: 2126566]</w:t>
      </w:r>
    </w:p>
    <w:p w14:paraId="198330DB" w14:textId="77777777" w:rsidR="00DF3428" w:rsidRPr="00DF3428" w:rsidRDefault="00DF3428" w:rsidP="00DF3428">
      <w:pPr>
        <w:spacing w:line="360" w:lineRule="auto"/>
        <w:jc w:val="both"/>
        <w:rPr>
          <w:rFonts w:ascii="Book Antiqua" w:eastAsia="宋体" w:hAnsi="Book Antiqua" w:cs="宋体"/>
          <w:color w:val="000000"/>
          <w:lang w:eastAsia="zh-CN"/>
        </w:rPr>
      </w:pPr>
      <w:proofErr w:type="gramStart"/>
      <w:r w:rsidRPr="00DF3428">
        <w:rPr>
          <w:rFonts w:ascii="Book Antiqua" w:eastAsia="宋体" w:hAnsi="Book Antiqua" w:cs="宋体"/>
          <w:color w:val="000000"/>
          <w:lang w:eastAsia="zh-CN"/>
        </w:rPr>
        <w:t>16 </w:t>
      </w:r>
      <w:r w:rsidRPr="00DF3428">
        <w:rPr>
          <w:rFonts w:ascii="Book Antiqua" w:eastAsia="宋体" w:hAnsi="Book Antiqua" w:cs="宋体"/>
          <w:b/>
          <w:bCs/>
          <w:color w:val="000000"/>
          <w:lang w:eastAsia="zh-CN"/>
        </w:rPr>
        <w:t>Black DD</w:t>
      </w:r>
      <w:r w:rsidRPr="00DF3428">
        <w:rPr>
          <w:rFonts w:ascii="Book Antiqua" w:eastAsia="宋体" w:hAnsi="Book Antiqua" w:cs="宋体"/>
          <w:color w:val="000000"/>
          <w:lang w:eastAsia="zh-CN"/>
        </w:rPr>
        <w:t xml:space="preserve">, </w:t>
      </w:r>
      <w:proofErr w:type="spellStart"/>
      <w:r w:rsidRPr="00DF3428">
        <w:rPr>
          <w:rFonts w:ascii="Book Antiqua" w:eastAsia="宋体" w:hAnsi="Book Antiqua" w:cs="宋体"/>
          <w:color w:val="000000"/>
          <w:lang w:eastAsia="zh-CN"/>
        </w:rPr>
        <w:t>Haggitt</w:t>
      </w:r>
      <w:proofErr w:type="spellEnd"/>
      <w:r w:rsidRPr="00DF3428">
        <w:rPr>
          <w:rFonts w:ascii="Book Antiqua" w:eastAsia="宋体" w:hAnsi="Book Antiqua" w:cs="宋体"/>
          <w:color w:val="000000"/>
          <w:lang w:eastAsia="zh-CN"/>
        </w:rPr>
        <w:t xml:space="preserve"> RC, </w:t>
      </w:r>
      <w:proofErr w:type="spellStart"/>
      <w:r w:rsidRPr="00DF3428">
        <w:rPr>
          <w:rFonts w:ascii="Book Antiqua" w:eastAsia="宋体" w:hAnsi="Book Antiqua" w:cs="宋体"/>
          <w:color w:val="000000"/>
          <w:lang w:eastAsia="zh-CN"/>
        </w:rPr>
        <w:t>Whitington</w:t>
      </w:r>
      <w:proofErr w:type="spellEnd"/>
      <w:r w:rsidRPr="00DF3428">
        <w:rPr>
          <w:rFonts w:ascii="Book Antiqua" w:eastAsia="宋体" w:hAnsi="Book Antiqua" w:cs="宋体"/>
          <w:color w:val="000000"/>
          <w:lang w:eastAsia="zh-CN"/>
        </w:rPr>
        <w:t xml:space="preserve"> PF. Gastroduodenal endoscopic-histologic correlation in pediatric patients.</w:t>
      </w:r>
      <w:proofErr w:type="gramEnd"/>
      <w:r w:rsidRPr="00DF3428">
        <w:rPr>
          <w:rFonts w:ascii="Book Antiqua" w:eastAsia="宋体" w:hAnsi="Book Antiqua" w:cs="宋体"/>
          <w:color w:val="000000"/>
          <w:lang w:eastAsia="zh-CN"/>
        </w:rPr>
        <w:t> </w:t>
      </w:r>
      <w:r w:rsidRPr="00DF3428">
        <w:rPr>
          <w:rFonts w:ascii="Book Antiqua" w:eastAsia="宋体" w:hAnsi="Book Antiqua" w:cs="宋体"/>
          <w:i/>
          <w:iCs/>
          <w:color w:val="000000"/>
          <w:lang w:eastAsia="zh-CN"/>
        </w:rPr>
        <w:t xml:space="preserve">J </w:t>
      </w:r>
      <w:proofErr w:type="spellStart"/>
      <w:r w:rsidRPr="00DF3428">
        <w:rPr>
          <w:rFonts w:ascii="Book Antiqua" w:eastAsia="宋体" w:hAnsi="Book Antiqua" w:cs="宋体"/>
          <w:i/>
          <w:iCs/>
          <w:color w:val="000000"/>
          <w:lang w:eastAsia="zh-CN"/>
        </w:rPr>
        <w:t>Pediatr</w:t>
      </w:r>
      <w:proofErr w:type="spellEnd"/>
      <w:r w:rsidRPr="00DF3428">
        <w:rPr>
          <w:rFonts w:ascii="Book Antiqua" w:eastAsia="宋体" w:hAnsi="Book Antiqua" w:cs="宋体"/>
          <w:i/>
          <w:iCs/>
          <w:color w:val="000000"/>
          <w:lang w:eastAsia="zh-CN"/>
        </w:rPr>
        <w:t xml:space="preserve"> </w:t>
      </w:r>
      <w:proofErr w:type="spellStart"/>
      <w:r w:rsidRPr="00DF3428">
        <w:rPr>
          <w:rFonts w:ascii="Book Antiqua" w:eastAsia="宋体" w:hAnsi="Book Antiqua" w:cs="宋体"/>
          <w:i/>
          <w:iCs/>
          <w:color w:val="000000"/>
          <w:lang w:eastAsia="zh-CN"/>
        </w:rPr>
        <w:t>Gastroenterol</w:t>
      </w:r>
      <w:proofErr w:type="spellEnd"/>
      <w:r w:rsidRPr="00DF3428">
        <w:rPr>
          <w:rFonts w:ascii="Book Antiqua" w:eastAsia="宋体" w:hAnsi="Book Antiqua" w:cs="宋体"/>
          <w:i/>
          <w:iCs/>
          <w:color w:val="000000"/>
          <w:lang w:eastAsia="zh-CN"/>
        </w:rPr>
        <w:t xml:space="preserve"> </w:t>
      </w:r>
      <w:proofErr w:type="spellStart"/>
      <w:r w:rsidRPr="00DF3428">
        <w:rPr>
          <w:rFonts w:ascii="Book Antiqua" w:eastAsia="宋体" w:hAnsi="Book Antiqua" w:cs="宋体"/>
          <w:i/>
          <w:iCs/>
          <w:color w:val="000000"/>
          <w:lang w:eastAsia="zh-CN"/>
        </w:rPr>
        <w:t>Nutr</w:t>
      </w:r>
      <w:proofErr w:type="spellEnd"/>
      <w:r w:rsidRPr="00DF3428">
        <w:rPr>
          <w:rFonts w:ascii="Book Antiqua" w:eastAsia="宋体" w:hAnsi="Book Antiqua" w:cs="宋体" w:hint="eastAsia"/>
          <w:color w:val="000000"/>
          <w:lang w:eastAsia="zh-CN"/>
        </w:rPr>
        <w:t xml:space="preserve"> 1988</w:t>
      </w:r>
      <w:r w:rsidRPr="00DF3428">
        <w:rPr>
          <w:rFonts w:ascii="Book Antiqua" w:eastAsia="宋体" w:hAnsi="Book Antiqua" w:cs="宋体"/>
          <w:color w:val="000000"/>
          <w:lang w:eastAsia="zh-CN"/>
        </w:rPr>
        <w:t>;</w:t>
      </w:r>
      <w:r w:rsidRPr="00DF3428">
        <w:rPr>
          <w:rFonts w:ascii="Book Antiqua" w:eastAsia="宋体" w:hAnsi="Book Antiqua" w:cs="宋体" w:hint="eastAsia"/>
          <w:color w:val="000000"/>
          <w:lang w:eastAsia="zh-CN"/>
        </w:rPr>
        <w:t xml:space="preserve"> </w:t>
      </w:r>
      <w:r w:rsidRPr="00DF3428">
        <w:rPr>
          <w:rFonts w:ascii="Book Antiqua" w:eastAsia="宋体" w:hAnsi="Book Antiqua" w:cs="宋体"/>
          <w:b/>
          <w:bCs/>
          <w:color w:val="000000"/>
          <w:lang w:eastAsia="zh-CN"/>
        </w:rPr>
        <w:t>7</w:t>
      </w:r>
      <w:r w:rsidRPr="00DF3428">
        <w:rPr>
          <w:rFonts w:ascii="Book Antiqua" w:eastAsia="宋体" w:hAnsi="Book Antiqua" w:cs="宋体"/>
          <w:color w:val="000000"/>
          <w:lang w:eastAsia="zh-CN"/>
        </w:rPr>
        <w:t>: 353-358 [PMID: 3385547 DOI: 10.1097/00005176-198805000-00007]</w:t>
      </w:r>
    </w:p>
    <w:p w14:paraId="58F5FBED" w14:textId="77777777" w:rsidR="00DF3428" w:rsidRPr="00DF3428" w:rsidRDefault="00DF3428" w:rsidP="00DF3428">
      <w:pPr>
        <w:spacing w:line="360" w:lineRule="auto"/>
        <w:jc w:val="both"/>
        <w:rPr>
          <w:rFonts w:ascii="Book Antiqua" w:eastAsia="宋体" w:hAnsi="Book Antiqua" w:cs="宋体"/>
          <w:color w:val="000000"/>
          <w:lang w:eastAsia="zh-CN"/>
        </w:rPr>
      </w:pPr>
      <w:r w:rsidRPr="00DF3428">
        <w:rPr>
          <w:rFonts w:ascii="Book Antiqua" w:eastAsia="宋体" w:hAnsi="Book Antiqua" w:cs="宋体"/>
          <w:color w:val="000000"/>
          <w:lang w:eastAsia="zh-CN"/>
        </w:rPr>
        <w:t>17 </w:t>
      </w:r>
      <w:proofErr w:type="spellStart"/>
      <w:r w:rsidRPr="00DF3428">
        <w:rPr>
          <w:rFonts w:ascii="Book Antiqua" w:eastAsia="宋体" w:hAnsi="Book Antiqua" w:cs="宋体"/>
          <w:b/>
          <w:bCs/>
          <w:color w:val="000000"/>
          <w:lang w:eastAsia="zh-CN"/>
        </w:rPr>
        <w:t>Dahshan</w:t>
      </w:r>
      <w:proofErr w:type="spellEnd"/>
      <w:r w:rsidRPr="00DF3428">
        <w:rPr>
          <w:rFonts w:ascii="Book Antiqua" w:eastAsia="宋体" w:hAnsi="Book Antiqua" w:cs="宋体"/>
          <w:b/>
          <w:bCs/>
          <w:color w:val="000000"/>
          <w:lang w:eastAsia="zh-CN"/>
        </w:rPr>
        <w:t xml:space="preserve"> A</w:t>
      </w:r>
      <w:r w:rsidRPr="00DF3428">
        <w:rPr>
          <w:rFonts w:ascii="Book Antiqua" w:eastAsia="宋体" w:hAnsi="Book Antiqua" w:cs="宋体"/>
          <w:color w:val="000000"/>
          <w:lang w:eastAsia="zh-CN"/>
        </w:rPr>
        <w:t xml:space="preserve">, </w:t>
      </w:r>
      <w:proofErr w:type="spellStart"/>
      <w:r w:rsidRPr="00DF3428">
        <w:rPr>
          <w:rFonts w:ascii="Book Antiqua" w:eastAsia="宋体" w:hAnsi="Book Antiqua" w:cs="宋体"/>
          <w:color w:val="000000"/>
          <w:lang w:eastAsia="zh-CN"/>
        </w:rPr>
        <w:t>Rabah</w:t>
      </w:r>
      <w:proofErr w:type="spellEnd"/>
      <w:r w:rsidRPr="00DF3428">
        <w:rPr>
          <w:rFonts w:ascii="Book Antiqua" w:eastAsia="宋体" w:hAnsi="Book Antiqua" w:cs="宋体"/>
          <w:color w:val="000000"/>
          <w:lang w:eastAsia="zh-CN"/>
        </w:rPr>
        <w:t xml:space="preserve"> R. Correlation of endoscopy and histology in the gastroesophageal mucosa in children: are routine biopsies justified? </w:t>
      </w:r>
      <w:r w:rsidRPr="00DF3428">
        <w:rPr>
          <w:rFonts w:ascii="Book Antiqua" w:eastAsia="宋体" w:hAnsi="Book Antiqua" w:cs="宋体"/>
          <w:i/>
          <w:iCs/>
          <w:color w:val="000000"/>
          <w:lang w:eastAsia="zh-CN"/>
        </w:rPr>
        <w:t xml:space="preserve">J </w:t>
      </w:r>
      <w:proofErr w:type="spellStart"/>
      <w:r w:rsidRPr="00DF3428">
        <w:rPr>
          <w:rFonts w:ascii="Book Antiqua" w:eastAsia="宋体" w:hAnsi="Book Antiqua" w:cs="宋体"/>
          <w:i/>
          <w:iCs/>
          <w:color w:val="000000"/>
          <w:lang w:eastAsia="zh-CN"/>
        </w:rPr>
        <w:t>Clin</w:t>
      </w:r>
      <w:proofErr w:type="spellEnd"/>
      <w:r w:rsidRPr="00DF3428">
        <w:rPr>
          <w:rFonts w:ascii="Book Antiqua" w:eastAsia="宋体" w:hAnsi="Book Antiqua" w:cs="宋体"/>
          <w:i/>
          <w:iCs/>
          <w:color w:val="000000"/>
          <w:lang w:eastAsia="zh-CN"/>
        </w:rPr>
        <w:t xml:space="preserve"> </w:t>
      </w:r>
      <w:proofErr w:type="spellStart"/>
      <w:r w:rsidRPr="00DF3428">
        <w:rPr>
          <w:rFonts w:ascii="Book Antiqua" w:eastAsia="宋体" w:hAnsi="Book Antiqua" w:cs="宋体"/>
          <w:i/>
          <w:iCs/>
          <w:color w:val="000000"/>
          <w:lang w:eastAsia="zh-CN"/>
        </w:rPr>
        <w:t>Gastroenterol</w:t>
      </w:r>
      <w:proofErr w:type="spellEnd"/>
      <w:r w:rsidRPr="00DF3428">
        <w:rPr>
          <w:rFonts w:ascii="Book Antiqua" w:eastAsia="宋体" w:hAnsi="Book Antiqua" w:cs="宋体" w:hint="eastAsia"/>
          <w:color w:val="000000"/>
          <w:lang w:eastAsia="zh-CN"/>
        </w:rPr>
        <w:t xml:space="preserve"> </w:t>
      </w:r>
      <w:r w:rsidRPr="00DF3428">
        <w:rPr>
          <w:rFonts w:ascii="Book Antiqua" w:eastAsia="宋体" w:hAnsi="Book Antiqua" w:cs="宋体"/>
          <w:color w:val="000000"/>
          <w:lang w:eastAsia="zh-CN"/>
        </w:rPr>
        <w:t>2000;</w:t>
      </w:r>
      <w:r w:rsidRPr="00DF3428">
        <w:rPr>
          <w:rFonts w:ascii="Book Antiqua" w:eastAsia="宋体" w:hAnsi="Book Antiqua" w:cs="宋体" w:hint="eastAsia"/>
          <w:color w:val="000000"/>
          <w:lang w:eastAsia="zh-CN"/>
        </w:rPr>
        <w:t xml:space="preserve"> </w:t>
      </w:r>
      <w:r w:rsidRPr="00DF3428">
        <w:rPr>
          <w:rFonts w:ascii="Book Antiqua" w:eastAsia="宋体" w:hAnsi="Book Antiqua" w:cs="宋体"/>
          <w:b/>
          <w:bCs/>
          <w:color w:val="000000"/>
          <w:lang w:eastAsia="zh-CN"/>
        </w:rPr>
        <w:t>31</w:t>
      </w:r>
      <w:r w:rsidRPr="00DF3428">
        <w:rPr>
          <w:rFonts w:ascii="Book Antiqua" w:eastAsia="宋体" w:hAnsi="Book Antiqua" w:cs="宋体"/>
          <w:color w:val="000000"/>
          <w:lang w:eastAsia="zh-CN"/>
        </w:rPr>
        <w:t>: 213-216 [PMID: 11033999 DOI: 10.1097/00004836-200010000-00005]</w:t>
      </w:r>
    </w:p>
    <w:p w14:paraId="6FCEA00A" w14:textId="77777777" w:rsidR="00DF3428" w:rsidRPr="00DF3428" w:rsidRDefault="00DF3428" w:rsidP="00DF3428">
      <w:pPr>
        <w:spacing w:line="360" w:lineRule="auto"/>
        <w:jc w:val="both"/>
        <w:rPr>
          <w:rFonts w:ascii="Book Antiqua" w:eastAsia="宋体" w:hAnsi="Book Antiqua" w:cs="宋体"/>
          <w:color w:val="000000"/>
          <w:lang w:eastAsia="zh-CN"/>
        </w:rPr>
      </w:pPr>
      <w:r w:rsidRPr="00DF3428">
        <w:rPr>
          <w:rFonts w:ascii="Book Antiqua" w:eastAsia="宋体" w:hAnsi="Book Antiqua" w:cs="宋体"/>
          <w:color w:val="000000"/>
          <w:lang w:eastAsia="zh-CN"/>
        </w:rPr>
        <w:t>18</w:t>
      </w:r>
      <w:r w:rsidRPr="00DF3428">
        <w:rPr>
          <w:rFonts w:ascii="Book Antiqua" w:eastAsia="宋体" w:hAnsi="Book Antiqua" w:cs="宋体" w:hint="eastAsia"/>
          <w:color w:val="000000"/>
          <w:lang w:eastAsia="zh-CN"/>
        </w:rPr>
        <w:t xml:space="preserve"> </w:t>
      </w:r>
      <w:r w:rsidRPr="00DF3428">
        <w:rPr>
          <w:rFonts w:ascii="Book Antiqua" w:eastAsia="宋体" w:hAnsi="Book Antiqua" w:cs="宋体"/>
          <w:b/>
          <w:bCs/>
          <w:color w:val="000000"/>
          <w:lang w:eastAsia="zh-CN"/>
        </w:rPr>
        <w:t>Long FR</w:t>
      </w:r>
      <w:r w:rsidRPr="00DF3428">
        <w:rPr>
          <w:rFonts w:ascii="Book Antiqua" w:eastAsia="宋体" w:hAnsi="Book Antiqua" w:cs="宋体"/>
          <w:color w:val="000000"/>
          <w:lang w:eastAsia="zh-CN"/>
        </w:rPr>
        <w:t xml:space="preserve">, Kramer SS, Markowitz RI, </w:t>
      </w:r>
      <w:proofErr w:type="spellStart"/>
      <w:r w:rsidRPr="00DF3428">
        <w:rPr>
          <w:rFonts w:ascii="Book Antiqua" w:eastAsia="宋体" w:hAnsi="Book Antiqua" w:cs="宋体"/>
          <w:color w:val="000000"/>
          <w:lang w:eastAsia="zh-CN"/>
        </w:rPr>
        <w:t>Liacouras</w:t>
      </w:r>
      <w:proofErr w:type="spellEnd"/>
      <w:r w:rsidRPr="00DF3428">
        <w:rPr>
          <w:rFonts w:ascii="Book Antiqua" w:eastAsia="宋体" w:hAnsi="Book Antiqua" w:cs="宋体"/>
          <w:color w:val="000000"/>
          <w:lang w:eastAsia="zh-CN"/>
        </w:rPr>
        <w:t xml:space="preserve"> CA. </w:t>
      </w:r>
      <w:proofErr w:type="spellStart"/>
      <w:r w:rsidRPr="00DF3428">
        <w:rPr>
          <w:rFonts w:ascii="Book Antiqua" w:eastAsia="宋体" w:hAnsi="Book Antiqua" w:cs="宋体"/>
          <w:color w:val="000000"/>
          <w:lang w:eastAsia="zh-CN"/>
        </w:rPr>
        <w:t>Duodenitis</w:t>
      </w:r>
      <w:proofErr w:type="spellEnd"/>
      <w:r w:rsidRPr="00DF3428">
        <w:rPr>
          <w:rFonts w:ascii="Book Antiqua" w:eastAsia="宋体" w:hAnsi="Book Antiqua" w:cs="宋体"/>
          <w:color w:val="000000"/>
          <w:lang w:eastAsia="zh-CN"/>
        </w:rPr>
        <w:t xml:space="preserve"> in children: correlation of radiologic findings with endoscopic and pathologic findings.</w:t>
      </w:r>
      <w:r w:rsidRPr="00DF3428">
        <w:rPr>
          <w:rFonts w:ascii="Book Antiqua" w:eastAsia="宋体" w:hAnsi="Book Antiqua" w:cs="宋体" w:hint="eastAsia"/>
          <w:color w:val="000000"/>
          <w:lang w:eastAsia="zh-CN"/>
        </w:rPr>
        <w:t xml:space="preserve"> </w:t>
      </w:r>
      <w:r w:rsidRPr="00DF3428">
        <w:rPr>
          <w:rFonts w:ascii="Book Antiqua" w:eastAsia="宋体" w:hAnsi="Book Antiqua" w:cs="宋体"/>
          <w:i/>
          <w:iCs/>
          <w:color w:val="000000"/>
          <w:lang w:eastAsia="zh-CN"/>
        </w:rPr>
        <w:t>Radiology</w:t>
      </w:r>
      <w:r w:rsidRPr="00DF3428">
        <w:rPr>
          <w:rFonts w:ascii="Book Antiqua" w:eastAsia="宋体" w:hAnsi="Book Antiqua" w:cs="宋体" w:hint="eastAsia"/>
          <w:color w:val="000000"/>
          <w:lang w:eastAsia="zh-CN"/>
        </w:rPr>
        <w:t xml:space="preserve"> </w:t>
      </w:r>
      <w:r w:rsidRPr="00DF3428">
        <w:rPr>
          <w:rFonts w:ascii="Book Antiqua" w:eastAsia="宋体" w:hAnsi="Book Antiqua" w:cs="宋体"/>
          <w:color w:val="000000"/>
          <w:lang w:eastAsia="zh-CN"/>
        </w:rPr>
        <w:t>1998;</w:t>
      </w:r>
      <w:r w:rsidRPr="00DF3428">
        <w:rPr>
          <w:rFonts w:ascii="Book Antiqua" w:eastAsia="宋体" w:hAnsi="Book Antiqua" w:cs="宋体" w:hint="eastAsia"/>
          <w:color w:val="000000"/>
          <w:lang w:eastAsia="zh-CN"/>
        </w:rPr>
        <w:t xml:space="preserve"> </w:t>
      </w:r>
      <w:r w:rsidRPr="00DF3428">
        <w:rPr>
          <w:rFonts w:ascii="Book Antiqua" w:eastAsia="宋体" w:hAnsi="Book Antiqua" w:cs="宋体"/>
          <w:b/>
          <w:bCs/>
          <w:color w:val="000000"/>
          <w:lang w:eastAsia="zh-CN"/>
        </w:rPr>
        <w:t>206</w:t>
      </w:r>
      <w:r w:rsidRPr="00DF3428">
        <w:rPr>
          <w:rFonts w:ascii="Book Antiqua" w:eastAsia="宋体" w:hAnsi="Book Antiqua" w:cs="宋体"/>
          <w:color w:val="000000"/>
          <w:lang w:eastAsia="zh-CN"/>
        </w:rPr>
        <w:t>: 103-108 [PMID: 9423658 DOI: 10.1148/radiology.206.1.9423658]</w:t>
      </w:r>
    </w:p>
    <w:p w14:paraId="64DEA3E1" w14:textId="77777777" w:rsidR="00DF3428" w:rsidRPr="00DF3428" w:rsidRDefault="00DF3428" w:rsidP="00DF3428">
      <w:pPr>
        <w:spacing w:line="360" w:lineRule="auto"/>
        <w:jc w:val="both"/>
        <w:rPr>
          <w:rFonts w:ascii="Book Antiqua" w:eastAsia="宋体" w:hAnsi="Book Antiqua" w:cs="宋体"/>
          <w:color w:val="000000"/>
          <w:lang w:eastAsia="zh-CN"/>
        </w:rPr>
      </w:pPr>
      <w:r w:rsidRPr="00DF3428">
        <w:rPr>
          <w:rFonts w:ascii="Book Antiqua" w:eastAsia="宋体" w:hAnsi="Book Antiqua" w:cs="宋体"/>
          <w:color w:val="000000"/>
          <w:lang w:eastAsia="zh-CN"/>
        </w:rPr>
        <w:t>19 </w:t>
      </w:r>
      <w:proofErr w:type="spellStart"/>
      <w:r w:rsidRPr="00DF3428">
        <w:rPr>
          <w:rFonts w:ascii="Book Antiqua" w:eastAsia="宋体" w:hAnsi="Book Antiqua" w:cs="宋体"/>
          <w:b/>
          <w:bCs/>
          <w:color w:val="000000"/>
          <w:lang w:eastAsia="zh-CN"/>
        </w:rPr>
        <w:t>Alper</w:t>
      </w:r>
      <w:proofErr w:type="spellEnd"/>
      <w:r w:rsidRPr="00DF3428">
        <w:rPr>
          <w:rFonts w:ascii="Book Antiqua" w:eastAsia="宋体" w:hAnsi="Book Antiqua" w:cs="宋体"/>
          <w:b/>
          <w:bCs/>
          <w:color w:val="000000"/>
          <w:lang w:eastAsia="zh-CN"/>
        </w:rPr>
        <w:t xml:space="preserve"> A</w:t>
      </w:r>
      <w:r w:rsidRPr="00DF3428">
        <w:rPr>
          <w:rFonts w:ascii="Book Antiqua" w:eastAsia="宋体" w:hAnsi="Book Antiqua" w:cs="宋体"/>
          <w:color w:val="000000"/>
          <w:lang w:eastAsia="zh-CN"/>
        </w:rPr>
        <w:t xml:space="preserve">, Hardee S, Rojas-Velasquez D, </w:t>
      </w:r>
      <w:proofErr w:type="spellStart"/>
      <w:r w:rsidRPr="00DF3428">
        <w:rPr>
          <w:rFonts w:ascii="Book Antiqua" w:eastAsia="宋体" w:hAnsi="Book Antiqua" w:cs="宋体"/>
          <w:color w:val="000000"/>
          <w:lang w:eastAsia="zh-CN"/>
        </w:rPr>
        <w:t>Escalera</w:t>
      </w:r>
      <w:proofErr w:type="spellEnd"/>
      <w:r w:rsidRPr="00DF3428">
        <w:rPr>
          <w:rFonts w:ascii="Book Antiqua" w:eastAsia="宋体" w:hAnsi="Book Antiqua" w:cs="宋体"/>
          <w:color w:val="000000"/>
          <w:lang w:eastAsia="zh-CN"/>
        </w:rPr>
        <w:t xml:space="preserve"> S, </w:t>
      </w:r>
      <w:proofErr w:type="spellStart"/>
      <w:r w:rsidRPr="00DF3428">
        <w:rPr>
          <w:rFonts w:ascii="Book Antiqua" w:eastAsia="宋体" w:hAnsi="Book Antiqua" w:cs="宋体"/>
          <w:color w:val="000000"/>
          <w:lang w:eastAsia="zh-CN"/>
        </w:rPr>
        <w:t>Morotti</w:t>
      </w:r>
      <w:proofErr w:type="spellEnd"/>
      <w:r w:rsidRPr="00DF3428">
        <w:rPr>
          <w:rFonts w:ascii="Book Antiqua" w:eastAsia="宋体" w:hAnsi="Book Antiqua" w:cs="宋体"/>
          <w:color w:val="000000"/>
          <w:lang w:eastAsia="zh-CN"/>
        </w:rPr>
        <w:t xml:space="preserve"> RA, </w:t>
      </w:r>
      <w:proofErr w:type="spellStart"/>
      <w:r w:rsidRPr="00DF3428">
        <w:rPr>
          <w:rFonts w:ascii="Book Antiqua" w:eastAsia="宋体" w:hAnsi="Book Antiqua" w:cs="宋体"/>
          <w:color w:val="000000"/>
          <w:lang w:eastAsia="zh-CN"/>
        </w:rPr>
        <w:t>Pashankar</w:t>
      </w:r>
      <w:proofErr w:type="spellEnd"/>
      <w:r w:rsidRPr="00DF3428">
        <w:rPr>
          <w:rFonts w:ascii="Book Antiqua" w:eastAsia="宋体" w:hAnsi="Book Antiqua" w:cs="宋体"/>
          <w:color w:val="000000"/>
          <w:lang w:eastAsia="zh-CN"/>
        </w:rPr>
        <w:t xml:space="preserve"> DS. </w:t>
      </w:r>
      <w:proofErr w:type="gramStart"/>
      <w:r w:rsidRPr="00DF3428">
        <w:rPr>
          <w:rFonts w:ascii="Book Antiqua" w:eastAsia="宋体" w:hAnsi="Book Antiqua" w:cs="宋体"/>
          <w:color w:val="000000"/>
          <w:lang w:eastAsia="zh-CN"/>
        </w:rPr>
        <w:t xml:space="preserve">Prevalence and Clinical, Endoscopic, and Pathological Features of </w:t>
      </w:r>
      <w:proofErr w:type="spellStart"/>
      <w:r w:rsidRPr="00DF3428">
        <w:rPr>
          <w:rFonts w:ascii="Book Antiqua" w:eastAsia="宋体" w:hAnsi="Book Antiqua" w:cs="宋体"/>
          <w:color w:val="000000"/>
          <w:lang w:eastAsia="zh-CN"/>
        </w:rPr>
        <w:t>Duodenitis</w:t>
      </w:r>
      <w:proofErr w:type="spellEnd"/>
      <w:r w:rsidRPr="00DF3428">
        <w:rPr>
          <w:rFonts w:ascii="Book Antiqua" w:eastAsia="宋体" w:hAnsi="Book Antiqua" w:cs="宋体"/>
          <w:color w:val="000000"/>
          <w:lang w:eastAsia="zh-CN"/>
        </w:rPr>
        <w:t xml:space="preserve"> in </w:t>
      </w:r>
      <w:r w:rsidRPr="00DF3428">
        <w:rPr>
          <w:rFonts w:ascii="Book Antiqua" w:eastAsia="宋体" w:hAnsi="Book Antiqua" w:cs="宋体"/>
          <w:color w:val="000000"/>
          <w:lang w:eastAsia="zh-CN"/>
        </w:rPr>
        <w:lastRenderedPageBreak/>
        <w:t>Children.</w:t>
      </w:r>
      <w:proofErr w:type="gramEnd"/>
      <w:r w:rsidRPr="00DF3428">
        <w:rPr>
          <w:rFonts w:ascii="Book Antiqua" w:eastAsia="宋体" w:hAnsi="Book Antiqua" w:cs="宋体" w:hint="eastAsia"/>
          <w:color w:val="000000"/>
          <w:lang w:eastAsia="zh-CN"/>
        </w:rPr>
        <w:t xml:space="preserve"> </w:t>
      </w:r>
      <w:r w:rsidRPr="00DF3428">
        <w:rPr>
          <w:rFonts w:ascii="Book Antiqua" w:eastAsia="宋体" w:hAnsi="Book Antiqua" w:cs="宋体"/>
          <w:i/>
          <w:iCs/>
          <w:color w:val="000000"/>
          <w:lang w:eastAsia="zh-CN"/>
        </w:rPr>
        <w:t xml:space="preserve">J </w:t>
      </w:r>
      <w:proofErr w:type="spellStart"/>
      <w:r w:rsidRPr="00DF3428">
        <w:rPr>
          <w:rFonts w:ascii="Book Antiqua" w:eastAsia="宋体" w:hAnsi="Book Antiqua" w:cs="宋体"/>
          <w:i/>
          <w:iCs/>
          <w:color w:val="000000"/>
          <w:lang w:eastAsia="zh-CN"/>
        </w:rPr>
        <w:t>Pediatr</w:t>
      </w:r>
      <w:proofErr w:type="spellEnd"/>
      <w:r w:rsidRPr="00DF3428">
        <w:rPr>
          <w:rFonts w:ascii="Book Antiqua" w:eastAsia="宋体" w:hAnsi="Book Antiqua" w:cs="宋体"/>
          <w:i/>
          <w:iCs/>
          <w:color w:val="000000"/>
          <w:lang w:eastAsia="zh-CN"/>
        </w:rPr>
        <w:t xml:space="preserve"> </w:t>
      </w:r>
      <w:proofErr w:type="spellStart"/>
      <w:r w:rsidRPr="00DF3428">
        <w:rPr>
          <w:rFonts w:ascii="Book Antiqua" w:eastAsia="宋体" w:hAnsi="Book Antiqua" w:cs="宋体"/>
          <w:i/>
          <w:iCs/>
          <w:color w:val="000000"/>
          <w:lang w:eastAsia="zh-CN"/>
        </w:rPr>
        <w:t>Gastroenterol</w:t>
      </w:r>
      <w:proofErr w:type="spellEnd"/>
      <w:r w:rsidRPr="00DF3428">
        <w:rPr>
          <w:rFonts w:ascii="Book Antiqua" w:eastAsia="宋体" w:hAnsi="Book Antiqua" w:cs="宋体"/>
          <w:i/>
          <w:iCs/>
          <w:color w:val="000000"/>
          <w:lang w:eastAsia="zh-CN"/>
        </w:rPr>
        <w:t xml:space="preserve"> </w:t>
      </w:r>
      <w:proofErr w:type="spellStart"/>
      <w:r w:rsidRPr="00DF3428">
        <w:rPr>
          <w:rFonts w:ascii="Book Antiqua" w:eastAsia="宋体" w:hAnsi="Book Antiqua" w:cs="宋体"/>
          <w:i/>
          <w:iCs/>
          <w:color w:val="000000"/>
          <w:lang w:eastAsia="zh-CN"/>
        </w:rPr>
        <w:t>Nutr</w:t>
      </w:r>
      <w:proofErr w:type="spellEnd"/>
      <w:r w:rsidRPr="00DF3428">
        <w:rPr>
          <w:rFonts w:ascii="Book Antiqua" w:eastAsia="宋体" w:hAnsi="Book Antiqua" w:cs="宋体"/>
          <w:color w:val="000000"/>
          <w:lang w:eastAsia="zh-CN"/>
        </w:rPr>
        <w:t> 2016; </w:t>
      </w:r>
      <w:r w:rsidRPr="00DF3428">
        <w:rPr>
          <w:rFonts w:ascii="Book Antiqua" w:eastAsia="宋体" w:hAnsi="Book Antiqua" w:cs="宋体"/>
          <w:b/>
          <w:bCs/>
          <w:color w:val="000000"/>
          <w:lang w:eastAsia="zh-CN"/>
        </w:rPr>
        <w:t>62</w:t>
      </w:r>
      <w:r w:rsidRPr="00DF3428">
        <w:rPr>
          <w:rFonts w:ascii="Book Antiqua" w:eastAsia="宋体" w:hAnsi="Book Antiqua" w:cs="宋体"/>
          <w:color w:val="000000"/>
          <w:lang w:eastAsia="zh-CN"/>
        </w:rPr>
        <w:t>: 314-316 [PMID: 26252915 DOI: 10.1097/MPG.0000000000000942]</w:t>
      </w:r>
    </w:p>
    <w:p w14:paraId="4C41DF81" w14:textId="77777777" w:rsidR="00DF3428" w:rsidRPr="00DF3428" w:rsidRDefault="00DF3428" w:rsidP="00DF3428">
      <w:pPr>
        <w:spacing w:line="360" w:lineRule="auto"/>
        <w:jc w:val="both"/>
        <w:rPr>
          <w:rFonts w:ascii="Book Antiqua" w:eastAsia="宋体" w:hAnsi="Book Antiqua" w:cs="宋体"/>
          <w:color w:val="000000"/>
          <w:lang w:eastAsia="zh-CN"/>
        </w:rPr>
      </w:pPr>
      <w:r w:rsidRPr="00DF3428">
        <w:rPr>
          <w:rFonts w:ascii="Book Antiqua" w:eastAsia="宋体" w:hAnsi="Book Antiqua" w:cs="宋体"/>
          <w:color w:val="000000"/>
          <w:lang w:eastAsia="zh-CN"/>
        </w:rPr>
        <w:t>20 </w:t>
      </w:r>
      <w:proofErr w:type="spellStart"/>
      <w:r w:rsidRPr="00DF3428">
        <w:rPr>
          <w:rFonts w:ascii="Book Antiqua" w:eastAsia="宋体" w:hAnsi="Book Antiqua" w:cs="宋体"/>
          <w:b/>
          <w:bCs/>
          <w:color w:val="000000"/>
          <w:lang w:eastAsia="zh-CN"/>
        </w:rPr>
        <w:t>Sheiko</w:t>
      </w:r>
      <w:proofErr w:type="spellEnd"/>
      <w:r w:rsidRPr="00DF3428">
        <w:rPr>
          <w:rFonts w:ascii="Book Antiqua" w:eastAsia="宋体" w:hAnsi="Book Antiqua" w:cs="宋体"/>
          <w:b/>
          <w:bCs/>
          <w:color w:val="000000"/>
          <w:lang w:eastAsia="zh-CN"/>
        </w:rPr>
        <w:t xml:space="preserve"> MA</w:t>
      </w:r>
      <w:r w:rsidRPr="00DF3428">
        <w:rPr>
          <w:rFonts w:ascii="Book Antiqua" w:eastAsia="宋体" w:hAnsi="Book Antiqua" w:cs="宋体"/>
          <w:color w:val="000000"/>
          <w:lang w:eastAsia="zh-CN"/>
        </w:rPr>
        <w:t xml:space="preserve">, Feinstein JA, </w:t>
      </w:r>
      <w:proofErr w:type="spellStart"/>
      <w:r w:rsidRPr="00DF3428">
        <w:rPr>
          <w:rFonts w:ascii="Book Antiqua" w:eastAsia="宋体" w:hAnsi="Book Antiqua" w:cs="宋体"/>
          <w:color w:val="000000"/>
          <w:lang w:eastAsia="zh-CN"/>
        </w:rPr>
        <w:t>Capocelli</w:t>
      </w:r>
      <w:proofErr w:type="spellEnd"/>
      <w:r w:rsidRPr="00DF3428">
        <w:rPr>
          <w:rFonts w:ascii="Book Antiqua" w:eastAsia="宋体" w:hAnsi="Book Antiqua" w:cs="宋体"/>
          <w:color w:val="000000"/>
          <w:lang w:eastAsia="zh-CN"/>
        </w:rPr>
        <w:t xml:space="preserve"> KE, Kramer RE. </w:t>
      </w:r>
      <w:proofErr w:type="gramStart"/>
      <w:r w:rsidRPr="00DF3428">
        <w:rPr>
          <w:rFonts w:ascii="Book Antiqua" w:eastAsia="宋体" w:hAnsi="Book Antiqua" w:cs="宋体"/>
          <w:color w:val="000000"/>
          <w:lang w:eastAsia="zh-CN"/>
        </w:rPr>
        <w:t>The concordance of endoscopic and histologic findings of 1000 pediatric EGDs.</w:t>
      </w:r>
      <w:proofErr w:type="gramEnd"/>
      <w:r w:rsidRPr="00DF3428">
        <w:rPr>
          <w:rFonts w:ascii="Book Antiqua" w:eastAsia="宋体" w:hAnsi="Book Antiqua" w:cs="宋体" w:hint="eastAsia"/>
          <w:color w:val="000000"/>
          <w:lang w:eastAsia="zh-CN"/>
        </w:rPr>
        <w:t xml:space="preserve"> </w:t>
      </w:r>
      <w:proofErr w:type="spellStart"/>
      <w:r w:rsidRPr="00DF3428">
        <w:rPr>
          <w:rFonts w:ascii="Book Antiqua" w:eastAsia="宋体" w:hAnsi="Book Antiqua" w:cs="宋体"/>
          <w:i/>
          <w:iCs/>
          <w:color w:val="000000"/>
          <w:lang w:eastAsia="zh-CN"/>
        </w:rPr>
        <w:t>Gastrointest</w:t>
      </w:r>
      <w:proofErr w:type="spellEnd"/>
      <w:r w:rsidRPr="00DF3428">
        <w:rPr>
          <w:rFonts w:ascii="Book Antiqua" w:eastAsia="宋体" w:hAnsi="Book Antiqua" w:cs="宋体"/>
          <w:i/>
          <w:iCs/>
          <w:color w:val="000000"/>
          <w:lang w:eastAsia="zh-CN"/>
        </w:rPr>
        <w:t xml:space="preserve"> </w:t>
      </w:r>
      <w:proofErr w:type="spellStart"/>
      <w:r w:rsidRPr="00DF3428">
        <w:rPr>
          <w:rFonts w:ascii="Book Antiqua" w:eastAsia="宋体" w:hAnsi="Book Antiqua" w:cs="宋体"/>
          <w:i/>
          <w:iCs/>
          <w:color w:val="000000"/>
          <w:lang w:eastAsia="zh-CN"/>
        </w:rPr>
        <w:t>Endosc</w:t>
      </w:r>
      <w:proofErr w:type="spellEnd"/>
      <w:r w:rsidRPr="00DF3428">
        <w:rPr>
          <w:rFonts w:ascii="Book Antiqua" w:eastAsia="宋体" w:hAnsi="Book Antiqua" w:cs="宋体" w:hint="eastAsia"/>
          <w:color w:val="000000"/>
          <w:lang w:eastAsia="zh-CN"/>
        </w:rPr>
        <w:t xml:space="preserve"> </w:t>
      </w:r>
      <w:r w:rsidRPr="00DF3428">
        <w:rPr>
          <w:rFonts w:ascii="Book Antiqua" w:eastAsia="宋体" w:hAnsi="Book Antiqua" w:cs="宋体"/>
          <w:color w:val="000000"/>
          <w:lang w:eastAsia="zh-CN"/>
        </w:rPr>
        <w:t>2015; </w:t>
      </w:r>
      <w:r w:rsidRPr="00DF3428">
        <w:rPr>
          <w:rFonts w:ascii="Book Antiqua" w:eastAsia="宋体" w:hAnsi="Book Antiqua" w:cs="宋体"/>
          <w:b/>
          <w:bCs/>
          <w:color w:val="000000"/>
          <w:lang w:eastAsia="zh-CN"/>
        </w:rPr>
        <w:t>81</w:t>
      </w:r>
      <w:r w:rsidRPr="00DF3428">
        <w:rPr>
          <w:rFonts w:ascii="Book Antiqua" w:eastAsia="宋体" w:hAnsi="Book Antiqua" w:cs="宋体"/>
          <w:color w:val="000000"/>
          <w:lang w:eastAsia="zh-CN"/>
        </w:rPr>
        <w:t>: 1385-1391 [PMID: 25440693 DOI: 10.1016/j.gie.2014.09.010]</w:t>
      </w:r>
    </w:p>
    <w:p w14:paraId="16283FDE" w14:textId="77777777" w:rsidR="00DF3428" w:rsidRPr="00DF3428" w:rsidRDefault="00DF3428" w:rsidP="00DF3428">
      <w:pPr>
        <w:spacing w:line="360" w:lineRule="auto"/>
        <w:jc w:val="both"/>
        <w:rPr>
          <w:rFonts w:ascii="Book Antiqua" w:eastAsia="宋体" w:hAnsi="Book Antiqua" w:cs="宋体"/>
          <w:color w:val="000000"/>
          <w:lang w:eastAsia="zh-CN"/>
        </w:rPr>
      </w:pPr>
      <w:r w:rsidRPr="00DF3428">
        <w:rPr>
          <w:rFonts w:ascii="Book Antiqua" w:eastAsia="宋体" w:hAnsi="Book Antiqua" w:cs="宋体"/>
          <w:color w:val="000000"/>
          <w:lang w:eastAsia="zh-CN"/>
        </w:rPr>
        <w:t>21 </w:t>
      </w:r>
      <w:r w:rsidRPr="00DF3428">
        <w:rPr>
          <w:rFonts w:ascii="Book Antiqua" w:eastAsia="宋体" w:hAnsi="Book Antiqua" w:cs="宋体"/>
          <w:b/>
          <w:bCs/>
          <w:color w:val="000000"/>
          <w:lang w:eastAsia="zh-CN"/>
        </w:rPr>
        <w:t>Stewart MJ</w:t>
      </w:r>
      <w:r w:rsidRPr="00DF3428">
        <w:rPr>
          <w:rFonts w:ascii="Book Antiqua" w:eastAsia="宋体" w:hAnsi="Book Antiqua" w:cs="宋体"/>
          <w:color w:val="000000"/>
          <w:lang w:eastAsia="zh-CN"/>
        </w:rPr>
        <w:t xml:space="preserve">, Shaffer E, </w:t>
      </w:r>
      <w:proofErr w:type="spellStart"/>
      <w:r w:rsidRPr="00DF3428">
        <w:rPr>
          <w:rFonts w:ascii="Book Antiqua" w:eastAsia="宋体" w:hAnsi="Book Antiqua" w:cs="宋体"/>
          <w:color w:val="000000"/>
          <w:lang w:eastAsia="zh-CN"/>
        </w:rPr>
        <w:t>Urbanski</w:t>
      </w:r>
      <w:proofErr w:type="spellEnd"/>
      <w:r w:rsidRPr="00DF3428">
        <w:rPr>
          <w:rFonts w:ascii="Book Antiqua" w:eastAsia="宋体" w:hAnsi="Book Antiqua" w:cs="宋体"/>
          <w:color w:val="000000"/>
          <w:lang w:eastAsia="zh-CN"/>
        </w:rPr>
        <w:t xml:space="preserve"> SJ, Beck PL, </w:t>
      </w:r>
      <w:proofErr w:type="spellStart"/>
      <w:r w:rsidRPr="00DF3428">
        <w:rPr>
          <w:rFonts w:ascii="Book Antiqua" w:eastAsia="宋体" w:hAnsi="Book Antiqua" w:cs="宋体"/>
          <w:color w:val="000000"/>
          <w:lang w:eastAsia="zh-CN"/>
        </w:rPr>
        <w:t>Storr</w:t>
      </w:r>
      <w:proofErr w:type="spellEnd"/>
      <w:r w:rsidRPr="00DF3428">
        <w:rPr>
          <w:rFonts w:ascii="Book Antiqua" w:eastAsia="宋体" w:hAnsi="Book Antiqua" w:cs="宋体"/>
          <w:color w:val="000000"/>
          <w:lang w:eastAsia="zh-CN"/>
        </w:rPr>
        <w:t xml:space="preserve"> MA. </w:t>
      </w:r>
      <w:proofErr w:type="gramStart"/>
      <w:r w:rsidRPr="00DF3428">
        <w:rPr>
          <w:rFonts w:ascii="Book Antiqua" w:eastAsia="宋体" w:hAnsi="Book Antiqua" w:cs="宋体"/>
          <w:color w:val="000000"/>
          <w:lang w:eastAsia="zh-CN"/>
        </w:rPr>
        <w:t>The association between celiac disease and eosinophilic esophagitis in children and adults.</w:t>
      </w:r>
      <w:proofErr w:type="gramEnd"/>
      <w:r w:rsidRPr="00DF3428">
        <w:rPr>
          <w:rFonts w:ascii="Book Antiqua" w:eastAsia="宋体" w:hAnsi="Book Antiqua" w:cs="宋体" w:hint="eastAsia"/>
          <w:color w:val="000000"/>
          <w:lang w:eastAsia="zh-CN"/>
        </w:rPr>
        <w:t xml:space="preserve"> </w:t>
      </w:r>
      <w:r w:rsidRPr="00DF3428">
        <w:rPr>
          <w:rFonts w:ascii="Book Antiqua" w:eastAsia="宋体" w:hAnsi="Book Antiqua" w:cs="宋体"/>
          <w:i/>
          <w:iCs/>
          <w:color w:val="000000"/>
          <w:lang w:eastAsia="zh-CN"/>
        </w:rPr>
        <w:t xml:space="preserve">BMC </w:t>
      </w:r>
      <w:proofErr w:type="spellStart"/>
      <w:r w:rsidRPr="00DF3428">
        <w:rPr>
          <w:rFonts w:ascii="Book Antiqua" w:eastAsia="宋体" w:hAnsi="Book Antiqua" w:cs="宋体"/>
          <w:i/>
          <w:iCs/>
          <w:color w:val="000000"/>
          <w:lang w:eastAsia="zh-CN"/>
        </w:rPr>
        <w:t>Gastroenterol</w:t>
      </w:r>
      <w:proofErr w:type="spellEnd"/>
      <w:r w:rsidRPr="00DF3428">
        <w:rPr>
          <w:rFonts w:ascii="Book Antiqua" w:eastAsia="宋体" w:hAnsi="Book Antiqua" w:cs="宋体" w:hint="eastAsia"/>
          <w:color w:val="000000"/>
          <w:lang w:eastAsia="zh-CN"/>
        </w:rPr>
        <w:t xml:space="preserve"> </w:t>
      </w:r>
      <w:r w:rsidRPr="00DF3428">
        <w:rPr>
          <w:rFonts w:ascii="Book Antiqua" w:eastAsia="宋体" w:hAnsi="Book Antiqua" w:cs="宋体"/>
          <w:color w:val="000000"/>
          <w:lang w:eastAsia="zh-CN"/>
        </w:rPr>
        <w:t>2013;</w:t>
      </w:r>
      <w:r w:rsidRPr="00DF3428">
        <w:rPr>
          <w:rFonts w:ascii="Book Antiqua" w:eastAsia="宋体" w:hAnsi="Book Antiqua" w:cs="宋体" w:hint="eastAsia"/>
          <w:color w:val="000000"/>
          <w:lang w:eastAsia="zh-CN"/>
        </w:rPr>
        <w:t xml:space="preserve"> </w:t>
      </w:r>
      <w:r w:rsidRPr="00DF3428">
        <w:rPr>
          <w:rFonts w:ascii="Book Antiqua" w:eastAsia="宋体" w:hAnsi="Book Antiqua" w:cs="宋体"/>
          <w:b/>
          <w:bCs/>
          <w:color w:val="000000"/>
          <w:lang w:eastAsia="zh-CN"/>
        </w:rPr>
        <w:t>13</w:t>
      </w:r>
      <w:r w:rsidRPr="00DF3428">
        <w:rPr>
          <w:rFonts w:ascii="Book Antiqua" w:eastAsia="宋体" w:hAnsi="Book Antiqua" w:cs="宋体"/>
          <w:color w:val="000000"/>
          <w:lang w:eastAsia="zh-CN"/>
        </w:rPr>
        <w:t>: 96 [PMID: 23721294 DOI: 10.1186/1471-230X-13-96]</w:t>
      </w:r>
    </w:p>
    <w:p w14:paraId="2126DF9F" w14:textId="77777777" w:rsidR="00DF3428" w:rsidRPr="00DF3428" w:rsidRDefault="00DF3428" w:rsidP="00DF3428">
      <w:pPr>
        <w:spacing w:line="360" w:lineRule="auto"/>
        <w:jc w:val="both"/>
        <w:rPr>
          <w:rFonts w:ascii="Book Antiqua" w:eastAsia="宋体" w:hAnsi="Book Antiqua" w:cs="宋体"/>
          <w:color w:val="000000"/>
          <w:lang w:eastAsia="zh-CN"/>
        </w:rPr>
      </w:pPr>
      <w:r w:rsidRPr="00DF3428">
        <w:rPr>
          <w:rFonts w:ascii="Book Antiqua" w:eastAsia="宋体" w:hAnsi="Book Antiqua" w:cs="宋体"/>
          <w:color w:val="000000"/>
          <w:lang w:eastAsia="zh-CN"/>
        </w:rPr>
        <w:t>22 </w:t>
      </w:r>
      <w:proofErr w:type="spellStart"/>
      <w:r w:rsidRPr="00DF3428">
        <w:rPr>
          <w:rFonts w:ascii="Book Antiqua" w:eastAsia="宋体" w:hAnsi="Book Antiqua" w:cs="宋体"/>
          <w:b/>
          <w:bCs/>
          <w:color w:val="000000"/>
          <w:lang w:eastAsia="zh-CN"/>
        </w:rPr>
        <w:t>Quaglietta</w:t>
      </w:r>
      <w:proofErr w:type="spellEnd"/>
      <w:r w:rsidRPr="00DF3428">
        <w:rPr>
          <w:rFonts w:ascii="Book Antiqua" w:eastAsia="宋体" w:hAnsi="Book Antiqua" w:cs="宋体"/>
          <w:b/>
          <w:bCs/>
          <w:color w:val="000000"/>
          <w:lang w:eastAsia="zh-CN"/>
        </w:rPr>
        <w:t xml:space="preserve"> L</w:t>
      </w:r>
      <w:r w:rsidRPr="00DF3428">
        <w:rPr>
          <w:rFonts w:ascii="Book Antiqua" w:eastAsia="宋体" w:hAnsi="Book Antiqua" w:cs="宋体"/>
          <w:color w:val="000000"/>
          <w:lang w:eastAsia="zh-CN"/>
        </w:rPr>
        <w:t xml:space="preserve">, </w:t>
      </w:r>
      <w:proofErr w:type="spellStart"/>
      <w:r w:rsidRPr="00DF3428">
        <w:rPr>
          <w:rFonts w:ascii="Book Antiqua" w:eastAsia="宋体" w:hAnsi="Book Antiqua" w:cs="宋体"/>
          <w:color w:val="000000"/>
          <w:lang w:eastAsia="zh-CN"/>
        </w:rPr>
        <w:t>Coccorullo</w:t>
      </w:r>
      <w:proofErr w:type="spellEnd"/>
      <w:r w:rsidRPr="00DF3428">
        <w:rPr>
          <w:rFonts w:ascii="Book Antiqua" w:eastAsia="宋体" w:hAnsi="Book Antiqua" w:cs="宋体"/>
          <w:color w:val="000000"/>
          <w:lang w:eastAsia="zh-CN"/>
        </w:rPr>
        <w:t xml:space="preserve"> P, Miele E, </w:t>
      </w:r>
      <w:proofErr w:type="spellStart"/>
      <w:r w:rsidRPr="00DF3428">
        <w:rPr>
          <w:rFonts w:ascii="Book Antiqua" w:eastAsia="宋体" w:hAnsi="Book Antiqua" w:cs="宋体"/>
          <w:color w:val="000000"/>
          <w:lang w:eastAsia="zh-CN"/>
        </w:rPr>
        <w:t>Pascarella</w:t>
      </w:r>
      <w:proofErr w:type="spellEnd"/>
      <w:r w:rsidRPr="00DF3428">
        <w:rPr>
          <w:rFonts w:ascii="Book Antiqua" w:eastAsia="宋体" w:hAnsi="Book Antiqua" w:cs="宋体"/>
          <w:color w:val="000000"/>
          <w:lang w:eastAsia="zh-CN"/>
        </w:rPr>
        <w:t xml:space="preserve"> F, </w:t>
      </w:r>
      <w:proofErr w:type="spellStart"/>
      <w:r w:rsidRPr="00DF3428">
        <w:rPr>
          <w:rFonts w:ascii="Book Antiqua" w:eastAsia="宋体" w:hAnsi="Book Antiqua" w:cs="宋体"/>
          <w:color w:val="000000"/>
          <w:lang w:eastAsia="zh-CN"/>
        </w:rPr>
        <w:t>Troncone</w:t>
      </w:r>
      <w:proofErr w:type="spellEnd"/>
      <w:r w:rsidRPr="00DF3428">
        <w:rPr>
          <w:rFonts w:ascii="Book Antiqua" w:eastAsia="宋体" w:hAnsi="Book Antiqua" w:cs="宋体"/>
          <w:color w:val="000000"/>
          <w:lang w:eastAsia="zh-CN"/>
        </w:rPr>
        <w:t xml:space="preserve"> R, </w:t>
      </w:r>
      <w:proofErr w:type="spellStart"/>
      <w:r w:rsidRPr="00DF3428">
        <w:rPr>
          <w:rFonts w:ascii="Book Antiqua" w:eastAsia="宋体" w:hAnsi="Book Antiqua" w:cs="宋体"/>
          <w:color w:val="000000"/>
          <w:lang w:eastAsia="zh-CN"/>
        </w:rPr>
        <w:t>Staiano</w:t>
      </w:r>
      <w:proofErr w:type="spellEnd"/>
      <w:r w:rsidRPr="00DF3428">
        <w:rPr>
          <w:rFonts w:ascii="Book Antiqua" w:eastAsia="宋体" w:hAnsi="Book Antiqua" w:cs="宋体"/>
          <w:color w:val="000000"/>
          <w:lang w:eastAsia="zh-CN"/>
        </w:rPr>
        <w:t xml:space="preserve"> A. Eosinophilic </w:t>
      </w:r>
      <w:proofErr w:type="spellStart"/>
      <w:r w:rsidRPr="00DF3428">
        <w:rPr>
          <w:rFonts w:ascii="Book Antiqua" w:eastAsia="宋体" w:hAnsi="Book Antiqua" w:cs="宋体"/>
          <w:color w:val="000000"/>
          <w:lang w:eastAsia="zh-CN"/>
        </w:rPr>
        <w:t>oesophagitis</w:t>
      </w:r>
      <w:proofErr w:type="spellEnd"/>
      <w:r w:rsidRPr="00DF3428">
        <w:rPr>
          <w:rFonts w:ascii="Book Antiqua" w:eastAsia="宋体" w:hAnsi="Book Antiqua" w:cs="宋体"/>
          <w:color w:val="000000"/>
          <w:lang w:eastAsia="zh-CN"/>
        </w:rPr>
        <w:t xml:space="preserve"> and coeliac disease: is there an association? </w:t>
      </w:r>
      <w:r w:rsidRPr="00DF3428">
        <w:rPr>
          <w:rFonts w:ascii="Book Antiqua" w:eastAsia="宋体" w:hAnsi="Book Antiqua" w:cs="宋体"/>
          <w:i/>
          <w:iCs/>
          <w:color w:val="000000"/>
          <w:lang w:eastAsia="zh-CN"/>
        </w:rPr>
        <w:t xml:space="preserve">Aliment </w:t>
      </w:r>
      <w:proofErr w:type="spellStart"/>
      <w:r w:rsidRPr="00DF3428">
        <w:rPr>
          <w:rFonts w:ascii="Book Antiqua" w:eastAsia="宋体" w:hAnsi="Book Antiqua" w:cs="宋体"/>
          <w:i/>
          <w:iCs/>
          <w:color w:val="000000"/>
          <w:lang w:eastAsia="zh-CN"/>
        </w:rPr>
        <w:t>Pharmacol</w:t>
      </w:r>
      <w:proofErr w:type="spellEnd"/>
      <w:r w:rsidRPr="00DF3428">
        <w:rPr>
          <w:rFonts w:ascii="Book Antiqua" w:eastAsia="宋体" w:hAnsi="Book Antiqua" w:cs="宋体"/>
          <w:i/>
          <w:iCs/>
          <w:color w:val="000000"/>
          <w:lang w:eastAsia="zh-CN"/>
        </w:rPr>
        <w:t xml:space="preserve"> </w:t>
      </w:r>
      <w:proofErr w:type="spellStart"/>
      <w:r w:rsidRPr="00DF3428">
        <w:rPr>
          <w:rFonts w:ascii="Book Antiqua" w:eastAsia="宋体" w:hAnsi="Book Antiqua" w:cs="宋体"/>
          <w:i/>
          <w:iCs/>
          <w:color w:val="000000"/>
          <w:lang w:eastAsia="zh-CN"/>
        </w:rPr>
        <w:t>Ther</w:t>
      </w:r>
      <w:proofErr w:type="spellEnd"/>
      <w:r w:rsidRPr="00DF3428">
        <w:rPr>
          <w:rFonts w:ascii="Book Antiqua" w:eastAsia="宋体" w:hAnsi="Book Antiqua" w:cs="宋体"/>
          <w:color w:val="000000"/>
          <w:lang w:eastAsia="zh-CN"/>
        </w:rPr>
        <w:t> 2007; </w:t>
      </w:r>
      <w:r w:rsidRPr="00DF3428">
        <w:rPr>
          <w:rFonts w:ascii="Book Antiqua" w:eastAsia="宋体" w:hAnsi="Book Antiqua" w:cs="宋体"/>
          <w:b/>
          <w:bCs/>
          <w:color w:val="000000"/>
          <w:lang w:eastAsia="zh-CN"/>
        </w:rPr>
        <w:t>26</w:t>
      </w:r>
      <w:r w:rsidRPr="00DF3428">
        <w:rPr>
          <w:rFonts w:ascii="Book Antiqua" w:eastAsia="宋体" w:hAnsi="Book Antiqua" w:cs="宋体"/>
          <w:color w:val="000000"/>
          <w:lang w:eastAsia="zh-CN"/>
        </w:rPr>
        <w:t>: 487-493 [PMID: 17635383 DOI: 10.1111/j.1365-2036.2007.03388.x]</w:t>
      </w:r>
    </w:p>
    <w:p w14:paraId="6B5DA489" w14:textId="77777777" w:rsidR="00DF3428" w:rsidRPr="00DF3428" w:rsidRDefault="00DF3428" w:rsidP="00DF3428">
      <w:pPr>
        <w:spacing w:line="360" w:lineRule="auto"/>
        <w:jc w:val="both"/>
        <w:rPr>
          <w:rFonts w:ascii="Book Antiqua" w:eastAsia="宋体" w:hAnsi="Book Antiqua" w:cs="宋体"/>
          <w:color w:val="000000"/>
          <w:lang w:eastAsia="zh-CN"/>
        </w:rPr>
      </w:pPr>
      <w:r w:rsidRPr="00DF3428">
        <w:rPr>
          <w:rFonts w:ascii="Book Antiqua" w:eastAsia="宋体" w:hAnsi="Book Antiqua" w:cs="宋体"/>
          <w:color w:val="000000"/>
          <w:lang w:eastAsia="zh-CN"/>
        </w:rPr>
        <w:t>23 </w:t>
      </w:r>
      <w:proofErr w:type="spellStart"/>
      <w:r w:rsidRPr="00DF3428">
        <w:rPr>
          <w:rFonts w:ascii="Book Antiqua" w:eastAsia="宋体" w:hAnsi="Book Antiqua" w:cs="宋体"/>
          <w:b/>
          <w:bCs/>
          <w:color w:val="000000"/>
          <w:lang w:eastAsia="zh-CN"/>
        </w:rPr>
        <w:t>Oderda</w:t>
      </w:r>
      <w:proofErr w:type="spellEnd"/>
      <w:r w:rsidRPr="00DF3428">
        <w:rPr>
          <w:rFonts w:ascii="Book Antiqua" w:eastAsia="宋体" w:hAnsi="Book Antiqua" w:cs="宋体"/>
          <w:b/>
          <w:bCs/>
          <w:color w:val="000000"/>
          <w:lang w:eastAsia="zh-CN"/>
        </w:rPr>
        <w:t xml:space="preserve"> G</w:t>
      </w:r>
      <w:r w:rsidRPr="00DF3428">
        <w:rPr>
          <w:rFonts w:ascii="Book Antiqua" w:eastAsia="宋体" w:hAnsi="Book Antiqua" w:cs="宋体"/>
          <w:color w:val="000000"/>
          <w:lang w:eastAsia="zh-CN"/>
        </w:rPr>
        <w:t xml:space="preserve">, </w:t>
      </w:r>
      <w:proofErr w:type="spellStart"/>
      <w:r w:rsidRPr="00DF3428">
        <w:rPr>
          <w:rFonts w:ascii="Book Antiqua" w:eastAsia="宋体" w:hAnsi="Book Antiqua" w:cs="宋体"/>
          <w:color w:val="000000"/>
          <w:lang w:eastAsia="zh-CN"/>
        </w:rPr>
        <w:t>Forni</w:t>
      </w:r>
      <w:proofErr w:type="spellEnd"/>
      <w:r w:rsidRPr="00DF3428">
        <w:rPr>
          <w:rFonts w:ascii="Book Antiqua" w:eastAsia="宋体" w:hAnsi="Book Antiqua" w:cs="宋体"/>
          <w:color w:val="000000"/>
          <w:lang w:eastAsia="zh-CN"/>
        </w:rPr>
        <w:t xml:space="preserve"> M, </w:t>
      </w:r>
      <w:proofErr w:type="spellStart"/>
      <w:r w:rsidRPr="00DF3428">
        <w:rPr>
          <w:rFonts w:ascii="Book Antiqua" w:eastAsia="宋体" w:hAnsi="Book Antiqua" w:cs="宋体"/>
          <w:color w:val="000000"/>
          <w:lang w:eastAsia="zh-CN"/>
        </w:rPr>
        <w:t>Morra</w:t>
      </w:r>
      <w:proofErr w:type="spellEnd"/>
      <w:r w:rsidRPr="00DF3428">
        <w:rPr>
          <w:rFonts w:ascii="Book Antiqua" w:eastAsia="宋体" w:hAnsi="Book Antiqua" w:cs="宋体"/>
          <w:color w:val="000000"/>
          <w:lang w:eastAsia="zh-CN"/>
        </w:rPr>
        <w:t xml:space="preserve"> I, </w:t>
      </w:r>
      <w:proofErr w:type="spellStart"/>
      <w:r w:rsidRPr="00DF3428">
        <w:rPr>
          <w:rFonts w:ascii="Book Antiqua" w:eastAsia="宋体" w:hAnsi="Book Antiqua" w:cs="宋体"/>
          <w:color w:val="000000"/>
          <w:lang w:eastAsia="zh-CN"/>
        </w:rPr>
        <w:t>Tavassoli</w:t>
      </w:r>
      <w:proofErr w:type="spellEnd"/>
      <w:r w:rsidRPr="00DF3428">
        <w:rPr>
          <w:rFonts w:ascii="Book Antiqua" w:eastAsia="宋体" w:hAnsi="Book Antiqua" w:cs="宋体"/>
          <w:color w:val="000000"/>
          <w:lang w:eastAsia="zh-CN"/>
        </w:rPr>
        <w:t xml:space="preserve"> K, Pellegrino P, </w:t>
      </w:r>
      <w:proofErr w:type="spellStart"/>
      <w:r w:rsidRPr="00DF3428">
        <w:rPr>
          <w:rFonts w:ascii="Book Antiqua" w:eastAsia="宋体" w:hAnsi="Book Antiqua" w:cs="宋体"/>
          <w:color w:val="000000"/>
          <w:lang w:eastAsia="zh-CN"/>
        </w:rPr>
        <w:t>Ansaldi</w:t>
      </w:r>
      <w:proofErr w:type="spellEnd"/>
      <w:r w:rsidRPr="00DF3428">
        <w:rPr>
          <w:rFonts w:ascii="Book Antiqua" w:eastAsia="宋体" w:hAnsi="Book Antiqua" w:cs="宋体"/>
          <w:color w:val="000000"/>
          <w:lang w:eastAsia="zh-CN"/>
        </w:rPr>
        <w:t xml:space="preserve"> N. Endoscopic and histologic findings in the upper gastrointestinal tract of children with coeliac disease. </w:t>
      </w:r>
      <w:r w:rsidRPr="00DF3428">
        <w:rPr>
          <w:rFonts w:ascii="Book Antiqua" w:eastAsia="宋体" w:hAnsi="Book Antiqua" w:cs="宋体"/>
          <w:i/>
          <w:iCs/>
          <w:color w:val="000000"/>
          <w:lang w:eastAsia="zh-CN"/>
        </w:rPr>
        <w:t xml:space="preserve">J </w:t>
      </w:r>
      <w:proofErr w:type="spellStart"/>
      <w:r w:rsidRPr="00DF3428">
        <w:rPr>
          <w:rFonts w:ascii="Book Antiqua" w:eastAsia="宋体" w:hAnsi="Book Antiqua" w:cs="宋体"/>
          <w:i/>
          <w:iCs/>
          <w:color w:val="000000"/>
          <w:lang w:eastAsia="zh-CN"/>
        </w:rPr>
        <w:t>Pediatr</w:t>
      </w:r>
      <w:proofErr w:type="spellEnd"/>
      <w:r w:rsidRPr="00DF3428">
        <w:rPr>
          <w:rFonts w:ascii="Book Antiqua" w:eastAsia="宋体" w:hAnsi="Book Antiqua" w:cs="宋体"/>
          <w:i/>
          <w:iCs/>
          <w:color w:val="000000"/>
          <w:lang w:eastAsia="zh-CN"/>
        </w:rPr>
        <w:t xml:space="preserve"> </w:t>
      </w:r>
      <w:proofErr w:type="spellStart"/>
      <w:r w:rsidRPr="00DF3428">
        <w:rPr>
          <w:rFonts w:ascii="Book Antiqua" w:eastAsia="宋体" w:hAnsi="Book Antiqua" w:cs="宋体"/>
          <w:i/>
          <w:iCs/>
          <w:color w:val="000000"/>
          <w:lang w:eastAsia="zh-CN"/>
        </w:rPr>
        <w:t>Gastroenterol</w:t>
      </w:r>
      <w:proofErr w:type="spellEnd"/>
      <w:r w:rsidRPr="00DF3428">
        <w:rPr>
          <w:rFonts w:ascii="Book Antiqua" w:eastAsia="宋体" w:hAnsi="Book Antiqua" w:cs="宋体"/>
          <w:i/>
          <w:iCs/>
          <w:color w:val="000000"/>
          <w:lang w:eastAsia="zh-CN"/>
        </w:rPr>
        <w:t xml:space="preserve"> </w:t>
      </w:r>
      <w:proofErr w:type="spellStart"/>
      <w:r w:rsidRPr="00DF3428">
        <w:rPr>
          <w:rFonts w:ascii="Book Antiqua" w:eastAsia="宋体" w:hAnsi="Book Antiqua" w:cs="宋体"/>
          <w:i/>
          <w:iCs/>
          <w:color w:val="000000"/>
          <w:lang w:eastAsia="zh-CN"/>
        </w:rPr>
        <w:t>Nutr</w:t>
      </w:r>
      <w:proofErr w:type="spellEnd"/>
      <w:r w:rsidRPr="00DF3428">
        <w:rPr>
          <w:rFonts w:ascii="Book Antiqua" w:eastAsia="宋体" w:hAnsi="Book Antiqua" w:cs="宋体"/>
          <w:color w:val="000000"/>
          <w:lang w:eastAsia="zh-CN"/>
        </w:rPr>
        <w:t> 1993; </w:t>
      </w:r>
      <w:r w:rsidRPr="00DF3428">
        <w:rPr>
          <w:rFonts w:ascii="Book Antiqua" w:eastAsia="宋体" w:hAnsi="Book Antiqua" w:cs="宋体"/>
          <w:b/>
          <w:bCs/>
          <w:color w:val="000000"/>
          <w:lang w:eastAsia="zh-CN"/>
        </w:rPr>
        <w:t>16</w:t>
      </w:r>
      <w:r w:rsidRPr="00DF3428">
        <w:rPr>
          <w:rFonts w:ascii="Book Antiqua" w:eastAsia="宋体" w:hAnsi="Book Antiqua" w:cs="宋体"/>
          <w:color w:val="000000"/>
          <w:lang w:eastAsia="zh-CN"/>
        </w:rPr>
        <w:t>: 172-177 [PMID: 8450385 DOI: 10.1097/00005176-199302000-00013]</w:t>
      </w:r>
    </w:p>
    <w:p w14:paraId="027E0A71" w14:textId="77777777" w:rsidR="00DF3428" w:rsidRPr="00DF3428" w:rsidRDefault="00DF3428" w:rsidP="00DF3428">
      <w:pPr>
        <w:spacing w:after="200" w:line="360" w:lineRule="auto"/>
        <w:jc w:val="both"/>
        <w:rPr>
          <w:rFonts w:ascii="Book Antiqua" w:eastAsia="宋体" w:hAnsi="Book Antiqua"/>
          <w:lang w:eastAsia="zh-CN"/>
        </w:rPr>
      </w:pPr>
      <w:r w:rsidRPr="00DF3428">
        <w:rPr>
          <w:rFonts w:ascii="Book Antiqua" w:eastAsia="宋体" w:hAnsi="Book Antiqua" w:hint="eastAsia"/>
          <w:lang w:eastAsia="zh-CN"/>
        </w:rPr>
        <w:t>24</w:t>
      </w:r>
      <w:r w:rsidRPr="00DF3428">
        <w:rPr>
          <w:rFonts w:ascii="Book Antiqua" w:eastAsia="MS Mincho" w:hAnsi="Book Antiqua"/>
          <w:lang w:eastAsia="de-DE"/>
        </w:rPr>
        <w:t> </w:t>
      </w:r>
      <w:proofErr w:type="spellStart"/>
      <w:r w:rsidRPr="00DF3428">
        <w:rPr>
          <w:rFonts w:ascii="Book Antiqua" w:eastAsia="MS Mincho" w:hAnsi="Book Antiqua"/>
          <w:b/>
          <w:bCs/>
          <w:lang w:eastAsia="de-DE"/>
        </w:rPr>
        <w:t>Nenna</w:t>
      </w:r>
      <w:proofErr w:type="spellEnd"/>
      <w:r w:rsidRPr="00DF3428">
        <w:rPr>
          <w:rFonts w:ascii="Book Antiqua" w:eastAsia="MS Mincho" w:hAnsi="Book Antiqua"/>
          <w:b/>
          <w:bCs/>
          <w:lang w:eastAsia="de-DE"/>
        </w:rPr>
        <w:t xml:space="preserve"> R</w:t>
      </w:r>
      <w:r w:rsidRPr="00DF3428">
        <w:rPr>
          <w:rFonts w:ascii="Book Antiqua" w:eastAsia="MS Mincho" w:hAnsi="Book Antiqua"/>
          <w:lang w:eastAsia="de-DE"/>
        </w:rPr>
        <w:t xml:space="preserve">, </w:t>
      </w:r>
      <w:proofErr w:type="spellStart"/>
      <w:r w:rsidRPr="00DF3428">
        <w:rPr>
          <w:rFonts w:ascii="Book Antiqua" w:eastAsia="MS Mincho" w:hAnsi="Book Antiqua"/>
          <w:lang w:eastAsia="de-DE"/>
        </w:rPr>
        <w:t>Magliocca</w:t>
      </w:r>
      <w:proofErr w:type="spellEnd"/>
      <w:r w:rsidRPr="00DF3428">
        <w:rPr>
          <w:rFonts w:ascii="Book Antiqua" w:eastAsia="MS Mincho" w:hAnsi="Book Antiqua"/>
          <w:lang w:eastAsia="de-DE"/>
        </w:rPr>
        <w:t xml:space="preserve"> FM, </w:t>
      </w:r>
      <w:proofErr w:type="spellStart"/>
      <w:r w:rsidRPr="00DF3428">
        <w:rPr>
          <w:rFonts w:ascii="Book Antiqua" w:eastAsia="MS Mincho" w:hAnsi="Book Antiqua"/>
          <w:lang w:eastAsia="de-DE"/>
        </w:rPr>
        <w:t>Tiberti</w:t>
      </w:r>
      <w:proofErr w:type="spellEnd"/>
      <w:r w:rsidRPr="00DF3428">
        <w:rPr>
          <w:rFonts w:ascii="Book Antiqua" w:eastAsia="MS Mincho" w:hAnsi="Book Antiqua"/>
          <w:lang w:eastAsia="de-DE"/>
        </w:rPr>
        <w:t xml:space="preserve"> C, </w:t>
      </w:r>
      <w:proofErr w:type="spellStart"/>
      <w:r w:rsidRPr="00DF3428">
        <w:rPr>
          <w:rFonts w:ascii="Book Antiqua" w:eastAsia="MS Mincho" w:hAnsi="Book Antiqua"/>
          <w:lang w:eastAsia="de-DE"/>
        </w:rPr>
        <w:t>Mastrogiorgio</w:t>
      </w:r>
      <w:proofErr w:type="spellEnd"/>
      <w:r w:rsidRPr="00DF3428">
        <w:rPr>
          <w:rFonts w:ascii="Book Antiqua" w:eastAsia="MS Mincho" w:hAnsi="Book Antiqua"/>
          <w:lang w:eastAsia="de-DE"/>
        </w:rPr>
        <w:t xml:space="preserve"> G, </w:t>
      </w:r>
      <w:proofErr w:type="spellStart"/>
      <w:r w:rsidRPr="00DF3428">
        <w:rPr>
          <w:rFonts w:ascii="Book Antiqua" w:eastAsia="MS Mincho" w:hAnsi="Book Antiqua"/>
          <w:lang w:eastAsia="de-DE"/>
        </w:rPr>
        <w:t>Petrarca</w:t>
      </w:r>
      <w:proofErr w:type="spellEnd"/>
      <w:r w:rsidRPr="00DF3428">
        <w:rPr>
          <w:rFonts w:ascii="Book Antiqua" w:eastAsia="MS Mincho" w:hAnsi="Book Antiqua"/>
          <w:lang w:eastAsia="de-DE"/>
        </w:rPr>
        <w:t xml:space="preserve"> L, </w:t>
      </w:r>
      <w:proofErr w:type="spellStart"/>
      <w:r w:rsidRPr="00DF3428">
        <w:rPr>
          <w:rFonts w:ascii="Book Antiqua" w:eastAsia="MS Mincho" w:hAnsi="Book Antiqua"/>
          <w:lang w:eastAsia="de-DE"/>
        </w:rPr>
        <w:t>Mennini</w:t>
      </w:r>
      <w:proofErr w:type="spellEnd"/>
      <w:r w:rsidRPr="00DF3428">
        <w:rPr>
          <w:rFonts w:ascii="Book Antiqua" w:eastAsia="MS Mincho" w:hAnsi="Book Antiqua"/>
          <w:lang w:eastAsia="de-DE"/>
        </w:rPr>
        <w:t xml:space="preserve"> M, </w:t>
      </w:r>
      <w:proofErr w:type="spellStart"/>
      <w:r w:rsidRPr="00DF3428">
        <w:rPr>
          <w:rFonts w:ascii="Book Antiqua" w:eastAsia="MS Mincho" w:hAnsi="Book Antiqua"/>
          <w:lang w:eastAsia="de-DE"/>
        </w:rPr>
        <w:t>Lucantoni</w:t>
      </w:r>
      <w:proofErr w:type="spellEnd"/>
      <w:r w:rsidRPr="00DF3428">
        <w:rPr>
          <w:rFonts w:ascii="Book Antiqua" w:eastAsia="MS Mincho" w:hAnsi="Book Antiqua"/>
          <w:lang w:eastAsia="de-DE"/>
        </w:rPr>
        <w:t xml:space="preserve"> F, </w:t>
      </w:r>
      <w:proofErr w:type="spellStart"/>
      <w:r w:rsidRPr="00DF3428">
        <w:rPr>
          <w:rFonts w:ascii="Book Antiqua" w:eastAsia="MS Mincho" w:hAnsi="Book Antiqua"/>
          <w:lang w:eastAsia="de-DE"/>
        </w:rPr>
        <w:t>Luparia</w:t>
      </w:r>
      <w:proofErr w:type="spellEnd"/>
      <w:r w:rsidRPr="00DF3428">
        <w:rPr>
          <w:rFonts w:ascii="Book Antiqua" w:eastAsia="MS Mincho" w:hAnsi="Book Antiqua"/>
          <w:lang w:eastAsia="de-DE"/>
        </w:rPr>
        <w:t xml:space="preserve"> RP, </w:t>
      </w:r>
      <w:proofErr w:type="spellStart"/>
      <w:r w:rsidRPr="00DF3428">
        <w:rPr>
          <w:rFonts w:ascii="Book Antiqua" w:eastAsia="MS Mincho" w:hAnsi="Book Antiqua"/>
          <w:lang w:eastAsia="de-DE"/>
        </w:rPr>
        <w:t>Bonamico</w:t>
      </w:r>
      <w:proofErr w:type="spellEnd"/>
      <w:r w:rsidRPr="00DF3428">
        <w:rPr>
          <w:rFonts w:ascii="Book Antiqua" w:eastAsia="MS Mincho" w:hAnsi="Book Antiqua"/>
          <w:lang w:eastAsia="de-DE"/>
        </w:rPr>
        <w:t xml:space="preserve"> M. Endoscopic and histological gastric lesions in children with celiac disease: mucosal involvement is not only confined to the duodenum. </w:t>
      </w:r>
      <w:r w:rsidRPr="00DF3428">
        <w:rPr>
          <w:rFonts w:ascii="Book Antiqua" w:eastAsia="MS Mincho" w:hAnsi="Book Antiqua"/>
          <w:i/>
          <w:iCs/>
          <w:lang w:eastAsia="de-DE"/>
        </w:rPr>
        <w:t xml:space="preserve">J </w:t>
      </w:r>
      <w:proofErr w:type="spellStart"/>
      <w:r w:rsidRPr="00DF3428">
        <w:rPr>
          <w:rFonts w:ascii="Book Antiqua" w:eastAsia="MS Mincho" w:hAnsi="Book Antiqua"/>
          <w:i/>
          <w:iCs/>
          <w:lang w:eastAsia="de-DE"/>
        </w:rPr>
        <w:t>Pediatr</w:t>
      </w:r>
      <w:proofErr w:type="spellEnd"/>
      <w:r w:rsidRPr="00DF3428">
        <w:rPr>
          <w:rFonts w:ascii="Book Antiqua" w:eastAsia="MS Mincho" w:hAnsi="Book Antiqua"/>
          <w:i/>
          <w:iCs/>
          <w:lang w:eastAsia="de-DE"/>
        </w:rPr>
        <w:t xml:space="preserve"> </w:t>
      </w:r>
      <w:proofErr w:type="spellStart"/>
      <w:r w:rsidRPr="00DF3428">
        <w:rPr>
          <w:rFonts w:ascii="Book Antiqua" w:eastAsia="MS Mincho" w:hAnsi="Book Antiqua"/>
          <w:i/>
          <w:iCs/>
          <w:lang w:eastAsia="de-DE"/>
        </w:rPr>
        <w:t>Gastroenterol</w:t>
      </w:r>
      <w:proofErr w:type="spellEnd"/>
      <w:r w:rsidRPr="00DF3428">
        <w:rPr>
          <w:rFonts w:ascii="Book Antiqua" w:eastAsia="MS Mincho" w:hAnsi="Book Antiqua"/>
          <w:i/>
          <w:iCs/>
          <w:lang w:eastAsia="de-DE"/>
        </w:rPr>
        <w:t xml:space="preserve"> </w:t>
      </w:r>
      <w:proofErr w:type="spellStart"/>
      <w:r w:rsidRPr="00DF3428">
        <w:rPr>
          <w:rFonts w:ascii="Book Antiqua" w:eastAsia="MS Mincho" w:hAnsi="Book Antiqua"/>
          <w:i/>
          <w:iCs/>
          <w:lang w:eastAsia="de-DE"/>
        </w:rPr>
        <w:t>Nutr</w:t>
      </w:r>
      <w:proofErr w:type="spellEnd"/>
      <w:r w:rsidRPr="00DF3428">
        <w:rPr>
          <w:rFonts w:ascii="Book Antiqua" w:eastAsia="MS Mincho" w:hAnsi="Book Antiqua"/>
          <w:lang w:eastAsia="de-DE"/>
        </w:rPr>
        <w:t> 2012;</w:t>
      </w:r>
      <w:r w:rsidRPr="00DF3428">
        <w:rPr>
          <w:rFonts w:ascii="Book Antiqua" w:eastAsia="宋体" w:hAnsi="Book Antiqua" w:hint="eastAsia"/>
          <w:lang w:eastAsia="zh-CN"/>
        </w:rPr>
        <w:t xml:space="preserve"> </w:t>
      </w:r>
      <w:r w:rsidRPr="00DF3428">
        <w:rPr>
          <w:rFonts w:ascii="Book Antiqua" w:eastAsia="MS Mincho" w:hAnsi="Book Antiqua"/>
          <w:b/>
          <w:bCs/>
          <w:lang w:eastAsia="de-DE"/>
        </w:rPr>
        <w:t>55</w:t>
      </w:r>
      <w:r w:rsidRPr="00DF3428">
        <w:rPr>
          <w:rFonts w:ascii="Book Antiqua" w:eastAsia="MS Mincho" w:hAnsi="Book Antiqua"/>
          <w:lang w:eastAsia="de-DE"/>
        </w:rPr>
        <w:t>: 728-732 [PMID: 22773062 DOI: 10.1097/MPG.0b013e318266aa9e]</w:t>
      </w:r>
    </w:p>
    <w:p w14:paraId="38634F78" w14:textId="77777777" w:rsidR="00DF3428" w:rsidRPr="00DF3428" w:rsidRDefault="00DF3428" w:rsidP="00DF3428">
      <w:pPr>
        <w:snapToGrid w:val="0"/>
        <w:spacing w:line="360" w:lineRule="auto"/>
        <w:jc w:val="right"/>
        <w:rPr>
          <w:rFonts w:ascii="Book Antiqua" w:eastAsia="宋体" w:hAnsi="Book Antiqua"/>
          <w:lang w:eastAsia="zh-CN"/>
        </w:rPr>
      </w:pPr>
      <w:bookmarkStart w:id="27" w:name="OLE_LINK51"/>
      <w:bookmarkStart w:id="28" w:name="OLE_LINK52"/>
      <w:bookmarkStart w:id="29" w:name="OLE_LINK120"/>
      <w:bookmarkStart w:id="30" w:name="OLE_LINK148"/>
      <w:bookmarkStart w:id="31" w:name="OLE_LINK72"/>
      <w:bookmarkStart w:id="32" w:name="OLE_LINK112"/>
      <w:bookmarkStart w:id="33" w:name="OLE_LINK320"/>
      <w:bookmarkStart w:id="34" w:name="OLE_LINK387"/>
      <w:bookmarkStart w:id="35" w:name="OLE_LINK183"/>
      <w:bookmarkStart w:id="36" w:name="OLE_LINK254"/>
      <w:bookmarkStart w:id="37" w:name="OLE_LINK149"/>
      <w:bookmarkStart w:id="38" w:name="OLE_LINK225"/>
      <w:bookmarkStart w:id="39" w:name="OLE_LINK207"/>
      <w:bookmarkStart w:id="40" w:name="OLE_LINK226"/>
      <w:bookmarkStart w:id="41" w:name="OLE_LINK212"/>
      <w:bookmarkStart w:id="42" w:name="OLE_LINK250"/>
      <w:bookmarkStart w:id="43" w:name="OLE_LINK281"/>
      <w:bookmarkStart w:id="44" w:name="OLE_LINK282"/>
      <w:bookmarkStart w:id="45" w:name="OLE_LINK313"/>
      <w:bookmarkStart w:id="46" w:name="OLE_LINK304"/>
      <w:bookmarkStart w:id="47" w:name="OLE_LINK321"/>
      <w:bookmarkStart w:id="48" w:name="OLE_LINK385"/>
      <w:bookmarkStart w:id="49" w:name="OLE_LINK400"/>
      <w:bookmarkStart w:id="50" w:name="OLE_LINK346"/>
      <w:bookmarkStart w:id="51" w:name="OLE_LINK371"/>
      <w:bookmarkStart w:id="52" w:name="OLE_LINK334"/>
      <w:bookmarkStart w:id="53" w:name="OLE_LINK1830"/>
      <w:bookmarkStart w:id="54" w:name="OLE_LINK457"/>
      <w:bookmarkStart w:id="55" w:name="OLE_LINK288"/>
      <w:bookmarkStart w:id="56" w:name="OLE_LINK384"/>
      <w:bookmarkStart w:id="57" w:name="OLE_LINK379"/>
      <w:bookmarkStart w:id="58" w:name="OLE_LINK303"/>
      <w:bookmarkStart w:id="59" w:name="OLE_LINK450"/>
      <w:bookmarkStart w:id="60" w:name="OLE_LINK489"/>
      <w:bookmarkStart w:id="61" w:name="OLE_LINK535"/>
      <w:bookmarkStart w:id="62" w:name="OLE_LINK648"/>
      <w:bookmarkStart w:id="63" w:name="OLE_LINK686"/>
      <w:bookmarkStart w:id="64" w:name="OLE_LINK471"/>
      <w:bookmarkStart w:id="65" w:name="OLE_LINK462"/>
      <w:bookmarkStart w:id="66" w:name="OLE_LINK519"/>
      <w:bookmarkStart w:id="67" w:name="OLE_LINK575"/>
      <w:bookmarkStart w:id="68" w:name="OLE_LINK491"/>
      <w:bookmarkStart w:id="69" w:name="OLE_LINK532"/>
      <w:bookmarkStart w:id="70" w:name="OLE_LINK572"/>
      <w:bookmarkStart w:id="71" w:name="OLE_LINK574"/>
      <w:bookmarkStart w:id="72" w:name="OLE_LINK480"/>
      <w:bookmarkStart w:id="73" w:name="OLE_LINK567"/>
      <w:bookmarkStart w:id="74" w:name="OLE_LINK2700"/>
      <w:bookmarkStart w:id="75" w:name="OLE_LINK581"/>
      <w:bookmarkStart w:id="76" w:name="OLE_LINK639"/>
      <w:bookmarkStart w:id="77" w:name="OLE_LINK688"/>
      <w:bookmarkStart w:id="78" w:name="OLE_LINK722"/>
      <w:bookmarkStart w:id="79" w:name="OLE_LINK542"/>
      <w:bookmarkStart w:id="80" w:name="OLE_LINK589"/>
      <w:bookmarkStart w:id="81" w:name="OLE_LINK582"/>
      <w:bookmarkStart w:id="82" w:name="OLE_LINK640"/>
      <w:bookmarkStart w:id="83" w:name="OLE_LINK714"/>
      <w:bookmarkStart w:id="84" w:name="OLE_LINK593"/>
      <w:bookmarkStart w:id="85" w:name="OLE_LINK716"/>
      <w:bookmarkStart w:id="86" w:name="OLE_LINK770"/>
      <w:bookmarkStart w:id="87" w:name="OLE_LINK801"/>
      <w:bookmarkStart w:id="88" w:name="OLE_LINK660"/>
      <w:bookmarkStart w:id="89" w:name="OLE_LINK781"/>
      <w:bookmarkStart w:id="90" w:name="OLE_LINK833"/>
      <w:bookmarkStart w:id="91" w:name="OLE_LINK642"/>
      <w:bookmarkStart w:id="92" w:name="OLE_LINK700"/>
      <w:bookmarkStart w:id="93" w:name="OLE_LINK792"/>
      <w:bookmarkStart w:id="94" w:name="OLE_LINK2882"/>
      <w:bookmarkStart w:id="95" w:name="OLE_LINK836"/>
      <w:bookmarkStart w:id="96" w:name="OLE_LINK889"/>
      <w:bookmarkStart w:id="97" w:name="OLE_LINK782"/>
      <w:bookmarkStart w:id="98" w:name="OLE_LINK826"/>
      <w:bookmarkStart w:id="99" w:name="OLE_LINK865"/>
      <w:bookmarkStart w:id="100" w:name="OLE_LINK856"/>
      <w:bookmarkStart w:id="101" w:name="OLE_LINK908"/>
      <w:bookmarkStart w:id="102" w:name="OLE_LINK980"/>
      <w:bookmarkStart w:id="103" w:name="OLE_LINK1018"/>
      <w:bookmarkStart w:id="104" w:name="OLE_LINK1049"/>
      <w:bookmarkStart w:id="105" w:name="OLE_LINK1076"/>
      <w:bookmarkStart w:id="106" w:name="OLE_LINK1106"/>
      <w:bookmarkStart w:id="107" w:name="OLE_LINK891"/>
      <w:bookmarkStart w:id="108" w:name="OLE_LINK943"/>
      <w:bookmarkStart w:id="109" w:name="OLE_LINK981"/>
      <w:bookmarkStart w:id="110" w:name="OLE_LINK1030"/>
      <w:bookmarkStart w:id="111" w:name="OLE_LINK847"/>
      <w:bookmarkStart w:id="112" w:name="OLE_LINK909"/>
      <w:bookmarkStart w:id="113" w:name="OLE_LINK906"/>
      <w:bookmarkStart w:id="114" w:name="OLE_LINK992"/>
      <w:bookmarkStart w:id="115" w:name="OLE_LINK993"/>
      <w:bookmarkStart w:id="116" w:name="OLE_LINK1052"/>
      <w:bookmarkStart w:id="117" w:name="OLE_LINK946"/>
      <w:bookmarkStart w:id="118" w:name="OLE_LINK911"/>
      <w:bookmarkStart w:id="119" w:name="OLE_LINK930"/>
      <w:bookmarkStart w:id="120" w:name="OLE_LINK1059"/>
      <w:bookmarkStart w:id="121" w:name="OLE_LINK1174"/>
      <w:bookmarkStart w:id="122" w:name="OLE_LINK1137"/>
      <w:bookmarkStart w:id="123" w:name="OLE_LINK1167"/>
      <w:bookmarkStart w:id="124" w:name="OLE_LINK1200"/>
      <w:bookmarkStart w:id="125" w:name="OLE_LINK1241"/>
      <w:bookmarkStart w:id="126" w:name="OLE_LINK1288"/>
      <w:bookmarkStart w:id="127" w:name="OLE_LINK1056"/>
      <w:bookmarkStart w:id="128" w:name="OLE_LINK1158"/>
      <w:bookmarkStart w:id="129" w:name="OLE_LINK1175"/>
      <w:bookmarkStart w:id="130" w:name="OLE_LINK1074"/>
      <w:bookmarkStart w:id="131" w:name="OLE_LINK1169"/>
      <w:r w:rsidRPr="00DF3428">
        <w:rPr>
          <w:rFonts w:ascii="Book Antiqua" w:eastAsia="宋体" w:hAnsi="Book Antiqua"/>
          <w:b/>
          <w:bCs/>
          <w:lang w:eastAsia="zh-CN"/>
        </w:rPr>
        <w:t>P-Reviewer:</w:t>
      </w:r>
      <w:r w:rsidRPr="00DF3428">
        <w:rPr>
          <w:rFonts w:ascii="Book Antiqua" w:eastAsia="宋体" w:hAnsi="Book Antiqua" w:hint="eastAsia"/>
          <w:b/>
          <w:bCs/>
          <w:lang w:eastAsia="zh-CN"/>
        </w:rPr>
        <w:t xml:space="preserve"> </w:t>
      </w:r>
      <w:proofErr w:type="spellStart"/>
      <w:r w:rsidRPr="00DF3428">
        <w:rPr>
          <w:rFonts w:ascii="Book Antiqua" w:eastAsia="宋体" w:hAnsi="Book Antiqua"/>
          <w:bCs/>
          <w:lang w:eastAsia="zh-CN"/>
        </w:rPr>
        <w:t>Gassler</w:t>
      </w:r>
      <w:proofErr w:type="spellEnd"/>
      <w:r w:rsidRPr="00DF3428">
        <w:rPr>
          <w:rFonts w:ascii="Book Antiqua" w:eastAsia="宋体" w:hAnsi="Book Antiqua"/>
          <w:bCs/>
          <w:lang w:eastAsia="zh-CN"/>
        </w:rPr>
        <w:t xml:space="preserve"> N</w:t>
      </w:r>
      <w:r w:rsidRPr="00DF3428">
        <w:rPr>
          <w:rFonts w:ascii="Book Antiqua" w:eastAsia="宋体" w:hAnsi="Book Antiqua" w:hint="eastAsia"/>
          <w:bCs/>
          <w:lang w:eastAsia="zh-CN"/>
        </w:rPr>
        <w:t xml:space="preserve">, </w:t>
      </w:r>
      <w:proofErr w:type="spellStart"/>
      <w:r w:rsidRPr="00DF3428">
        <w:rPr>
          <w:rFonts w:ascii="Book Antiqua" w:eastAsia="宋体" w:hAnsi="Book Antiqua"/>
          <w:bCs/>
          <w:lang w:eastAsia="zh-CN"/>
        </w:rPr>
        <w:t>Mentes</w:t>
      </w:r>
      <w:proofErr w:type="spellEnd"/>
      <w:r w:rsidRPr="00DF3428">
        <w:rPr>
          <w:rFonts w:ascii="Book Antiqua" w:eastAsia="宋体" w:hAnsi="Book Antiqua" w:hint="eastAsia"/>
          <w:bCs/>
          <w:lang w:eastAsia="zh-CN"/>
        </w:rPr>
        <w:t xml:space="preserve"> </w:t>
      </w:r>
      <w:r w:rsidRPr="00DF3428">
        <w:rPr>
          <w:rFonts w:ascii="Book Antiqua" w:eastAsia="宋体" w:hAnsi="Book Antiqua"/>
          <w:bCs/>
          <w:lang w:eastAsia="zh-CN"/>
        </w:rPr>
        <w:t>O</w:t>
      </w:r>
      <w:r w:rsidRPr="00DF3428">
        <w:rPr>
          <w:rFonts w:ascii="Book Antiqua" w:eastAsia="宋体" w:hAnsi="Book Antiqua" w:hint="eastAsia"/>
          <w:bCs/>
          <w:lang w:eastAsia="zh-CN"/>
        </w:rPr>
        <w:t xml:space="preserve">, </w:t>
      </w:r>
      <w:proofErr w:type="spellStart"/>
      <w:r w:rsidRPr="00DF3428">
        <w:rPr>
          <w:rFonts w:ascii="Book Antiqua" w:eastAsia="宋体" w:hAnsi="Book Antiqua"/>
          <w:bCs/>
          <w:lang w:eastAsia="zh-CN"/>
        </w:rPr>
        <w:t>Ozen</w:t>
      </w:r>
      <w:proofErr w:type="spellEnd"/>
      <w:r w:rsidRPr="00DF3428">
        <w:rPr>
          <w:rFonts w:ascii="Book Antiqua" w:eastAsia="宋体" w:hAnsi="Book Antiqua"/>
          <w:bCs/>
          <w:lang w:eastAsia="zh-CN"/>
        </w:rPr>
        <w:t xml:space="preserve"> H</w:t>
      </w:r>
      <w:r w:rsidRPr="00DF3428">
        <w:rPr>
          <w:rFonts w:ascii="Book Antiqua" w:eastAsia="宋体" w:hAnsi="Book Antiqua" w:hint="eastAsia"/>
          <w:bCs/>
          <w:lang w:eastAsia="zh-CN"/>
        </w:rPr>
        <w:t xml:space="preserve">, </w:t>
      </w:r>
      <w:proofErr w:type="spellStart"/>
      <w:r w:rsidRPr="00DF3428">
        <w:rPr>
          <w:rFonts w:ascii="Book Antiqua" w:eastAsia="宋体" w:hAnsi="Book Antiqua"/>
          <w:bCs/>
          <w:lang w:eastAsia="zh-CN"/>
        </w:rPr>
        <w:t>Vorobjova</w:t>
      </w:r>
      <w:proofErr w:type="spellEnd"/>
      <w:r w:rsidRPr="00DF3428">
        <w:rPr>
          <w:rFonts w:ascii="Book Antiqua" w:eastAsia="宋体" w:hAnsi="Book Antiqua"/>
          <w:bCs/>
          <w:lang w:eastAsia="zh-CN"/>
        </w:rPr>
        <w:t xml:space="preserve"> T</w:t>
      </w:r>
      <w:r w:rsidRPr="00DF3428">
        <w:rPr>
          <w:rFonts w:ascii="Book Antiqua" w:eastAsia="宋体" w:hAnsi="Book Antiqua" w:hint="eastAsia"/>
          <w:b/>
          <w:bCs/>
          <w:lang w:eastAsia="zh-CN"/>
        </w:rPr>
        <w:t xml:space="preserve"> </w:t>
      </w:r>
      <w:r w:rsidRPr="00DF3428">
        <w:rPr>
          <w:rFonts w:ascii="Book Antiqua" w:eastAsia="宋体" w:hAnsi="Book Antiqua"/>
          <w:b/>
          <w:bCs/>
          <w:lang w:eastAsia="zh-CN"/>
        </w:rPr>
        <w:t>S-Editor:</w:t>
      </w:r>
      <w:r w:rsidRPr="00DF3428">
        <w:rPr>
          <w:rFonts w:ascii="Book Antiqua" w:eastAsia="宋体" w:hAnsi="Book Antiqua" w:hint="eastAsia"/>
          <w:lang w:eastAsia="zh-CN"/>
        </w:rPr>
        <w:t xml:space="preserve"> Gong ZM</w:t>
      </w:r>
    </w:p>
    <w:p w14:paraId="54EC6DD6" w14:textId="77777777" w:rsidR="00DF3428" w:rsidRPr="00DF3428" w:rsidRDefault="00DF3428" w:rsidP="00DF3428">
      <w:pPr>
        <w:snapToGrid w:val="0"/>
        <w:spacing w:line="360" w:lineRule="auto"/>
        <w:jc w:val="right"/>
        <w:rPr>
          <w:rFonts w:ascii="Book Antiqua" w:eastAsia="宋体" w:hAnsi="Book Antiqua"/>
          <w:b/>
          <w:bCs/>
          <w:lang w:eastAsia="zh-CN"/>
        </w:rPr>
      </w:pPr>
      <w:r w:rsidRPr="00DF3428">
        <w:rPr>
          <w:rFonts w:ascii="Book Antiqua" w:eastAsia="宋体" w:hAnsi="Book Antiqua"/>
          <w:b/>
          <w:bCs/>
          <w:lang w:eastAsia="zh-CN"/>
        </w:rPr>
        <w:t>L-Editor:</w:t>
      </w:r>
      <w:r w:rsidRPr="00DF3428">
        <w:rPr>
          <w:rFonts w:ascii="Book Antiqua" w:eastAsia="宋体" w:hAnsi="Book Antiqua"/>
          <w:lang w:eastAsia="zh-CN"/>
        </w:rPr>
        <w:t xml:space="preserve"> </w:t>
      </w:r>
      <w:r w:rsidRPr="00DF3428">
        <w:rPr>
          <w:rFonts w:ascii="Book Antiqua" w:eastAsia="宋体" w:hAnsi="Book Antiqua"/>
          <w:b/>
          <w:bCs/>
          <w:lang w:eastAsia="zh-CN"/>
        </w:rPr>
        <w:t>E-Editor:</w:t>
      </w:r>
    </w:p>
    <w:p w14:paraId="0D3E80EA" w14:textId="77777777" w:rsidR="00DF3428" w:rsidRPr="00DF3428" w:rsidRDefault="00DF3428" w:rsidP="00DF3428">
      <w:pPr>
        <w:shd w:val="clear" w:color="auto" w:fill="FFFFFF"/>
        <w:snapToGrid w:val="0"/>
        <w:spacing w:line="360" w:lineRule="auto"/>
        <w:jc w:val="both"/>
        <w:rPr>
          <w:rFonts w:ascii="Book Antiqua" w:eastAsia="宋体" w:hAnsi="Book Antiqua" w:cs="Helvetica"/>
          <w:b/>
          <w:lang w:eastAsia="zh-CN"/>
        </w:rPr>
      </w:pPr>
      <w:bookmarkStart w:id="132" w:name="OLE_LINK880"/>
      <w:bookmarkStart w:id="133" w:name="OLE_LINK881"/>
      <w:bookmarkStart w:id="134" w:name="OLE_LINK497"/>
      <w:bookmarkStart w:id="135" w:name="OLE_LINK813"/>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DF3428">
        <w:rPr>
          <w:rFonts w:ascii="Book Antiqua" w:eastAsia="宋体" w:hAnsi="Book Antiqua" w:cs="Helvetica"/>
          <w:b/>
          <w:lang w:eastAsia="zh-CN"/>
        </w:rPr>
        <w:t xml:space="preserve">Specialty type: </w:t>
      </w:r>
      <w:r w:rsidRPr="00DF3428">
        <w:rPr>
          <w:rFonts w:ascii="Book Antiqua" w:eastAsia="宋体" w:hAnsi="Book Antiqua" w:cs="Helvetica"/>
          <w:lang w:eastAsia="zh-CN"/>
        </w:rPr>
        <w:t>Gastroenterology and</w:t>
      </w:r>
      <w:r w:rsidRPr="00DF3428">
        <w:rPr>
          <w:rFonts w:ascii="Book Antiqua" w:eastAsia="宋体" w:hAnsi="Book Antiqua" w:cs="Helvetica" w:hint="eastAsia"/>
          <w:lang w:eastAsia="zh-CN"/>
        </w:rPr>
        <w:t xml:space="preserve"> </w:t>
      </w:r>
      <w:r w:rsidRPr="00DF3428">
        <w:rPr>
          <w:rFonts w:ascii="Book Antiqua" w:eastAsia="宋体" w:hAnsi="Book Antiqua" w:cs="Helvetica"/>
          <w:lang w:eastAsia="zh-CN"/>
        </w:rPr>
        <w:t>hepatology</w:t>
      </w:r>
    </w:p>
    <w:p w14:paraId="31E44024" w14:textId="77777777" w:rsidR="00DF3428" w:rsidRPr="00DF3428" w:rsidRDefault="00DF3428" w:rsidP="00DF3428">
      <w:pPr>
        <w:shd w:val="clear" w:color="auto" w:fill="FFFFFF"/>
        <w:snapToGrid w:val="0"/>
        <w:spacing w:line="360" w:lineRule="auto"/>
        <w:jc w:val="both"/>
        <w:rPr>
          <w:rFonts w:ascii="Book Antiqua" w:eastAsia="宋体" w:hAnsi="Book Antiqua" w:cs="Helvetica"/>
          <w:b/>
          <w:lang w:eastAsia="zh-CN"/>
        </w:rPr>
      </w:pPr>
      <w:r w:rsidRPr="00DF3428">
        <w:rPr>
          <w:rFonts w:ascii="Book Antiqua" w:eastAsia="宋体" w:hAnsi="Book Antiqua" w:cs="Helvetica"/>
          <w:b/>
          <w:lang w:eastAsia="zh-CN"/>
        </w:rPr>
        <w:t xml:space="preserve">Country of origin: </w:t>
      </w:r>
      <w:r w:rsidRPr="00DF3428">
        <w:rPr>
          <w:rFonts w:ascii="Book Antiqua" w:eastAsia="宋体" w:hAnsi="Book Antiqua" w:cs="Helvetica"/>
          <w:lang w:val="en-CA" w:eastAsia="zh-CN"/>
        </w:rPr>
        <w:t>Canada</w:t>
      </w:r>
    </w:p>
    <w:p w14:paraId="1C7D6239" w14:textId="77777777" w:rsidR="00DF3428" w:rsidRPr="00DF3428" w:rsidRDefault="00DF3428" w:rsidP="00DF3428">
      <w:pPr>
        <w:shd w:val="clear" w:color="auto" w:fill="FFFFFF"/>
        <w:snapToGrid w:val="0"/>
        <w:spacing w:line="360" w:lineRule="auto"/>
        <w:jc w:val="both"/>
        <w:rPr>
          <w:rFonts w:ascii="Book Antiqua" w:eastAsia="宋体" w:hAnsi="Book Antiqua" w:cs="Helvetica"/>
          <w:b/>
          <w:lang w:eastAsia="zh-CN"/>
        </w:rPr>
      </w:pPr>
      <w:r w:rsidRPr="00DF3428">
        <w:rPr>
          <w:rFonts w:ascii="Book Antiqua" w:eastAsia="宋体" w:hAnsi="Book Antiqua" w:cs="Helvetica"/>
          <w:b/>
          <w:lang w:eastAsia="zh-CN"/>
        </w:rPr>
        <w:t>Peer-review report classification</w:t>
      </w:r>
    </w:p>
    <w:p w14:paraId="112DE094" w14:textId="77777777" w:rsidR="00DF3428" w:rsidRPr="00DF3428" w:rsidRDefault="00DF3428" w:rsidP="00DF3428">
      <w:pPr>
        <w:shd w:val="clear" w:color="auto" w:fill="FFFFFF"/>
        <w:snapToGrid w:val="0"/>
        <w:spacing w:line="360" w:lineRule="auto"/>
        <w:jc w:val="both"/>
        <w:rPr>
          <w:rFonts w:ascii="Book Antiqua" w:eastAsia="宋体" w:hAnsi="Book Antiqua" w:cs="Helvetica"/>
          <w:lang w:eastAsia="zh-CN"/>
        </w:rPr>
      </w:pPr>
      <w:r w:rsidRPr="00DF3428">
        <w:rPr>
          <w:rFonts w:ascii="Book Antiqua" w:eastAsia="宋体" w:hAnsi="Book Antiqua" w:cs="Helvetica"/>
          <w:lang w:eastAsia="zh-CN"/>
        </w:rPr>
        <w:t xml:space="preserve">Grade A (Excellent): </w:t>
      </w:r>
      <w:r w:rsidRPr="00DF3428">
        <w:rPr>
          <w:rFonts w:ascii="Book Antiqua" w:eastAsia="宋体" w:hAnsi="Book Antiqua" w:cs="Helvetica" w:hint="eastAsia"/>
          <w:lang w:eastAsia="zh-CN"/>
        </w:rPr>
        <w:t>0</w:t>
      </w:r>
    </w:p>
    <w:p w14:paraId="280D4643" w14:textId="77777777" w:rsidR="00DF3428" w:rsidRPr="00DF3428" w:rsidRDefault="00DF3428" w:rsidP="00DF3428">
      <w:pPr>
        <w:shd w:val="clear" w:color="auto" w:fill="FFFFFF"/>
        <w:snapToGrid w:val="0"/>
        <w:spacing w:line="360" w:lineRule="auto"/>
        <w:jc w:val="both"/>
        <w:rPr>
          <w:rFonts w:ascii="Book Antiqua" w:eastAsia="宋体" w:hAnsi="Book Antiqua" w:cs="Helvetica"/>
          <w:b/>
          <w:lang w:eastAsia="zh-CN"/>
        </w:rPr>
      </w:pPr>
      <w:r w:rsidRPr="00DF3428">
        <w:rPr>
          <w:rFonts w:ascii="Book Antiqua" w:eastAsia="宋体" w:hAnsi="Book Antiqua" w:cs="Helvetica"/>
          <w:lang w:eastAsia="zh-CN"/>
        </w:rPr>
        <w:t xml:space="preserve">Grade B (Very good): </w:t>
      </w:r>
      <w:r w:rsidRPr="00DF3428">
        <w:rPr>
          <w:rFonts w:ascii="Book Antiqua" w:eastAsia="宋体" w:hAnsi="Book Antiqua" w:cs="Helvetica" w:hint="eastAsia"/>
          <w:lang w:eastAsia="zh-CN"/>
        </w:rPr>
        <w:t xml:space="preserve">B, B, </w:t>
      </w:r>
      <w:proofErr w:type="gramStart"/>
      <w:r w:rsidRPr="00DF3428">
        <w:rPr>
          <w:rFonts w:ascii="Book Antiqua" w:eastAsia="宋体" w:hAnsi="Book Antiqua" w:cs="Helvetica" w:hint="eastAsia"/>
          <w:lang w:eastAsia="zh-CN"/>
        </w:rPr>
        <w:t>B</w:t>
      </w:r>
      <w:proofErr w:type="gramEnd"/>
    </w:p>
    <w:p w14:paraId="204D5088" w14:textId="77777777" w:rsidR="00DF3428" w:rsidRPr="00DF3428" w:rsidRDefault="00DF3428" w:rsidP="00DF3428">
      <w:pPr>
        <w:shd w:val="clear" w:color="auto" w:fill="FFFFFF"/>
        <w:snapToGrid w:val="0"/>
        <w:spacing w:line="360" w:lineRule="auto"/>
        <w:jc w:val="both"/>
        <w:rPr>
          <w:rFonts w:ascii="Book Antiqua" w:eastAsia="宋体" w:hAnsi="Book Antiqua" w:cs="Helvetica"/>
          <w:lang w:eastAsia="zh-CN"/>
        </w:rPr>
      </w:pPr>
      <w:r w:rsidRPr="00DF3428">
        <w:rPr>
          <w:rFonts w:ascii="Book Antiqua" w:eastAsia="宋体" w:hAnsi="Book Antiqua" w:cs="Helvetica"/>
          <w:lang w:eastAsia="zh-CN"/>
        </w:rPr>
        <w:t xml:space="preserve">Grade C (Good): </w:t>
      </w:r>
      <w:r w:rsidRPr="00DF3428">
        <w:rPr>
          <w:rFonts w:ascii="Book Antiqua" w:eastAsia="宋体" w:hAnsi="Book Antiqua" w:cs="Helvetica" w:hint="eastAsia"/>
          <w:lang w:eastAsia="zh-CN"/>
        </w:rPr>
        <w:t>C</w:t>
      </w:r>
    </w:p>
    <w:p w14:paraId="5117433A" w14:textId="77777777" w:rsidR="00DF3428" w:rsidRPr="00DF3428" w:rsidRDefault="00DF3428" w:rsidP="00DF3428">
      <w:pPr>
        <w:shd w:val="clear" w:color="auto" w:fill="FFFFFF"/>
        <w:snapToGrid w:val="0"/>
        <w:spacing w:line="360" w:lineRule="auto"/>
        <w:jc w:val="both"/>
        <w:rPr>
          <w:rFonts w:ascii="Book Antiqua" w:eastAsia="宋体" w:hAnsi="Book Antiqua" w:cs="Helvetica"/>
          <w:lang w:eastAsia="zh-CN"/>
        </w:rPr>
      </w:pPr>
      <w:r w:rsidRPr="00DF3428">
        <w:rPr>
          <w:rFonts w:ascii="Book Antiqua" w:eastAsia="宋体" w:hAnsi="Book Antiqua" w:cs="Helvetica"/>
          <w:lang w:eastAsia="zh-CN"/>
        </w:rPr>
        <w:t xml:space="preserve">Grade D (Fair): </w:t>
      </w:r>
      <w:r w:rsidRPr="00DF3428">
        <w:rPr>
          <w:rFonts w:ascii="Book Antiqua" w:eastAsia="宋体" w:hAnsi="Book Antiqua" w:cs="Helvetica" w:hint="eastAsia"/>
          <w:lang w:eastAsia="zh-CN"/>
        </w:rPr>
        <w:t>0</w:t>
      </w:r>
    </w:p>
    <w:p w14:paraId="0BBCB22D" w14:textId="36726623" w:rsidR="009042EB" w:rsidRPr="00DF3428" w:rsidRDefault="00DF3428" w:rsidP="00DF3428">
      <w:pPr>
        <w:shd w:val="clear" w:color="auto" w:fill="FFFFFF"/>
        <w:snapToGrid w:val="0"/>
        <w:spacing w:line="360" w:lineRule="auto"/>
        <w:jc w:val="both"/>
        <w:rPr>
          <w:rFonts w:ascii="Book Antiqua" w:eastAsia="宋体" w:hAnsi="Book Antiqua" w:cs="Helvetica"/>
          <w:lang w:eastAsia="zh-CN"/>
        </w:rPr>
      </w:pPr>
      <w:r w:rsidRPr="00DF3428">
        <w:rPr>
          <w:rFonts w:ascii="Book Antiqua" w:eastAsia="宋体" w:hAnsi="Book Antiqua" w:cs="Helvetica"/>
          <w:lang w:eastAsia="zh-CN"/>
        </w:rPr>
        <w:lastRenderedPageBreak/>
        <w:t xml:space="preserve">Grade E (Poor): </w:t>
      </w:r>
      <w:r w:rsidRPr="00DF3428">
        <w:rPr>
          <w:rFonts w:ascii="Book Antiqua" w:eastAsia="宋体" w:hAnsi="Book Antiqua" w:cs="Helvetica" w:hint="eastAsia"/>
          <w:lang w:eastAsia="zh-CN"/>
        </w:rPr>
        <w:t>0</w:t>
      </w:r>
      <w:bookmarkEnd w:id="132"/>
      <w:bookmarkEnd w:id="133"/>
      <w:bookmarkEnd w:id="134"/>
      <w:bookmarkEnd w:id="135"/>
    </w:p>
    <w:p w14:paraId="733E06FF" w14:textId="5600F8AF" w:rsidR="00C8339E" w:rsidRPr="0046389C" w:rsidRDefault="0046389C" w:rsidP="0046389C">
      <w:pPr>
        <w:rPr>
          <w:rFonts w:ascii="Book Antiqua" w:hAnsi="Book Antiqua" w:cs="Arial"/>
          <w:b/>
          <w:u w:val="single"/>
          <w:lang w:val="en-CA" w:eastAsia="zh-CN"/>
        </w:rPr>
      </w:pPr>
      <w:r>
        <w:rPr>
          <w:rFonts w:ascii="Book Antiqua" w:hAnsi="Book Antiqua" w:cs="Arial"/>
          <w:b/>
          <w:u w:val="single"/>
          <w:lang w:val="en-CA"/>
        </w:rPr>
        <w:br w:type="page"/>
      </w:r>
    </w:p>
    <w:p w14:paraId="059E1D8B" w14:textId="473E3C06" w:rsidR="0065623B" w:rsidRPr="0046389C" w:rsidRDefault="00E30DFA" w:rsidP="00B83E5C">
      <w:pPr>
        <w:snapToGrid w:val="0"/>
        <w:spacing w:line="360" w:lineRule="auto"/>
        <w:jc w:val="both"/>
        <w:rPr>
          <w:rFonts w:ascii="Book Antiqua" w:hAnsi="Book Antiqua" w:cs="Arial"/>
          <w:b/>
          <w:lang w:val="en-CA" w:eastAsia="zh-CN"/>
        </w:rPr>
      </w:pPr>
      <w:r w:rsidRPr="0046389C">
        <w:rPr>
          <w:rFonts w:ascii="Book Antiqua" w:hAnsi="Book Antiqua" w:cs="Arial"/>
          <w:b/>
          <w:lang w:val="en-CA"/>
        </w:rPr>
        <w:lastRenderedPageBreak/>
        <w:t>Table 1</w:t>
      </w:r>
      <w:r w:rsidR="0046389C" w:rsidRPr="0046389C">
        <w:rPr>
          <w:rFonts w:ascii="Book Antiqua" w:hAnsi="Book Antiqua" w:cs="Arial" w:hint="eastAsia"/>
          <w:b/>
          <w:lang w:val="en-CA" w:eastAsia="zh-CN"/>
        </w:rPr>
        <w:t xml:space="preserve"> </w:t>
      </w:r>
      <w:r w:rsidRPr="0046389C">
        <w:rPr>
          <w:rFonts w:ascii="Book Antiqua" w:hAnsi="Book Antiqua" w:cs="Arial"/>
          <w:b/>
          <w:lang w:val="en-CA"/>
        </w:rPr>
        <w:t>Characteristics of pediatric celiac disease patients reviewed for study inclusion at the time of upper endoscopy and biopsy (</w:t>
      </w:r>
      <w:r w:rsidRPr="0046389C">
        <w:rPr>
          <w:rFonts w:ascii="Book Antiqua" w:hAnsi="Book Antiqua" w:cs="Arial"/>
          <w:b/>
          <w:i/>
          <w:lang w:val="en-CA"/>
        </w:rPr>
        <w:t>n</w:t>
      </w:r>
      <w:r w:rsidR="0046389C" w:rsidRPr="0046389C">
        <w:rPr>
          <w:rFonts w:ascii="Book Antiqua" w:hAnsi="Book Antiqua" w:cs="Arial" w:hint="eastAsia"/>
          <w:b/>
          <w:i/>
          <w:lang w:val="en-CA" w:eastAsia="zh-CN"/>
        </w:rPr>
        <w:t xml:space="preserve"> </w:t>
      </w:r>
      <w:r w:rsidRPr="0046389C">
        <w:rPr>
          <w:rFonts w:ascii="Book Antiqua" w:hAnsi="Book Antiqua" w:cs="Arial"/>
          <w:b/>
          <w:lang w:val="en-CA"/>
        </w:rPr>
        <w:t>=</w:t>
      </w:r>
      <w:r w:rsidR="0046389C" w:rsidRPr="0046389C">
        <w:rPr>
          <w:rFonts w:ascii="Book Antiqua" w:hAnsi="Book Antiqua" w:cs="Arial" w:hint="eastAsia"/>
          <w:b/>
          <w:lang w:val="en-CA" w:eastAsia="zh-CN"/>
        </w:rPr>
        <w:t xml:space="preserve"> </w:t>
      </w:r>
      <w:r w:rsidR="0046389C" w:rsidRPr="0046389C">
        <w:rPr>
          <w:rFonts w:ascii="Book Antiqua" w:hAnsi="Book Antiqua" w:cs="Arial"/>
          <w:b/>
          <w:lang w:val="en-CA"/>
        </w:rPr>
        <w:t>140)</w:t>
      </w:r>
      <w:r w:rsidR="006E23FB" w:rsidRPr="006E23FB">
        <w:rPr>
          <w:rFonts w:ascii="Book Antiqua" w:hAnsi="Book Antiqua" w:cs="Arial" w:hint="eastAsia"/>
          <w:b/>
          <w:i/>
          <w:lang w:val="en-CA" w:eastAsia="zh-CN"/>
        </w:rPr>
        <w:t xml:space="preserve"> n</w:t>
      </w:r>
      <w:r w:rsidR="006E23FB">
        <w:rPr>
          <w:rFonts w:ascii="Book Antiqua" w:hAnsi="Book Antiqua" w:cs="Arial" w:hint="eastAsia"/>
          <w:b/>
          <w:lang w:val="en-CA" w:eastAsia="zh-CN"/>
        </w:rPr>
        <w:t xml:space="preserve"> (%)</w:t>
      </w:r>
    </w:p>
    <w:tbl>
      <w:tblPr>
        <w:tblW w:w="8926" w:type="dxa"/>
        <w:tblInd w:w="113" w:type="dxa"/>
        <w:tblBorders>
          <w:top w:val="single" w:sz="4" w:space="0" w:color="auto"/>
          <w:bottom w:val="single" w:sz="4" w:space="0" w:color="auto"/>
        </w:tblBorders>
        <w:tblLook w:val="04A0" w:firstRow="1" w:lastRow="0" w:firstColumn="1" w:lastColumn="0" w:noHBand="0" w:noVBand="1"/>
      </w:tblPr>
      <w:tblGrid>
        <w:gridCol w:w="5354"/>
        <w:gridCol w:w="3572"/>
      </w:tblGrid>
      <w:tr w:rsidR="00551F84" w:rsidRPr="00551F84" w14:paraId="65A6AA35" w14:textId="77777777" w:rsidTr="0046389C">
        <w:trPr>
          <w:trHeight w:val="523"/>
        </w:trPr>
        <w:tc>
          <w:tcPr>
            <w:tcW w:w="5354" w:type="dxa"/>
            <w:tcBorders>
              <w:top w:val="single" w:sz="4" w:space="0" w:color="auto"/>
              <w:bottom w:val="single" w:sz="4" w:space="0" w:color="auto"/>
            </w:tcBorders>
            <w:shd w:val="clear" w:color="000000" w:fill="D9D9D9"/>
            <w:noWrap/>
            <w:vAlign w:val="bottom"/>
            <w:hideMark/>
          </w:tcPr>
          <w:p w14:paraId="68098D31" w14:textId="77777777" w:rsidR="00E3599B" w:rsidRPr="0046389C" w:rsidRDefault="00E3599B" w:rsidP="00B83E5C">
            <w:pPr>
              <w:snapToGrid w:val="0"/>
              <w:spacing w:line="360" w:lineRule="auto"/>
              <w:jc w:val="both"/>
              <w:rPr>
                <w:rFonts w:ascii="Book Antiqua" w:eastAsia="Times New Roman" w:hAnsi="Book Antiqua" w:cs="Arial"/>
                <w:b/>
              </w:rPr>
            </w:pPr>
            <w:r w:rsidRPr="0046389C">
              <w:rPr>
                <w:rFonts w:ascii="Book Antiqua" w:eastAsia="Times New Roman" w:hAnsi="Book Antiqua" w:cs="Arial"/>
                <w:b/>
              </w:rPr>
              <w:t>Demographics</w:t>
            </w:r>
          </w:p>
        </w:tc>
        <w:tc>
          <w:tcPr>
            <w:tcW w:w="3572" w:type="dxa"/>
            <w:tcBorders>
              <w:top w:val="single" w:sz="4" w:space="0" w:color="auto"/>
              <w:bottom w:val="single" w:sz="4" w:space="0" w:color="auto"/>
            </w:tcBorders>
            <w:shd w:val="clear" w:color="000000" w:fill="D9D9D9"/>
            <w:noWrap/>
            <w:vAlign w:val="bottom"/>
            <w:hideMark/>
          </w:tcPr>
          <w:p w14:paraId="517A8E01" w14:textId="494617B0" w:rsidR="00E3599B" w:rsidRPr="0046389C" w:rsidRDefault="00E3599B" w:rsidP="0046389C">
            <w:pPr>
              <w:snapToGrid w:val="0"/>
              <w:spacing w:line="360" w:lineRule="auto"/>
              <w:jc w:val="center"/>
              <w:rPr>
                <w:rFonts w:ascii="Book Antiqua" w:eastAsia="Times New Roman" w:hAnsi="Book Antiqua" w:cs="Arial"/>
                <w:b/>
              </w:rPr>
            </w:pPr>
            <w:r w:rsidRPr="0046389C">
              <w:rPr>
                <w:rFonts w:ascii="Book Antiqua" w:eastAsia="Times New Roman" w:hAnsi="Book Antiqua" w:cs="Arial"/>
                <w:b/>
              </w:rPr>
              <w:t>Result</w:t>
            </w:r>
          </w:p>
        </w:tc>
      </w:tr>
      <w:tr w:rsidR="00551F84" w:rsidRPr="00551F84" w14:paraId="253A70C2" w14:textId="77777777" w:rsidTr="0046389C">
        <w:trPr>
          <w:trHeight w:val="450"/>
        </w:trPr>
        <w:tc>
          <w:tcPr>
            <w:tcW w:w="5354" w:type="dxa"/>
            <w:tcBorders>
              <w:top w:val="single" w:sz="4" w:space="0" w:color="auto"/>
            </w:tcBorders>
            <w:shd w:val="clear" w:color="auto" w:fill="auto"/>
            <w:noWrap/>
            <w:vAlign w:val="bottom"/>
            <w:hideMark/>
          </w:tcPr>
          <w:p w14:paraId="45DC9808" w14:textId="77777777" w:rsidR="00E3599B" w:rsidRPr="00551F84" w:rsidRDefault="00E3599B" w:rsidP="0046389C">
            <w:pPr>
              <w:snapToGrid w:val="0"/>
              <w:spacing w:line="360" w:lineRule="auto"/>
              <w:ind w:firstLineChars="100" w:firstLine="240"/>
              <w:jc w:val="both"/>
              <w:rPr>
                <w:rFonts w:ascii="Book Antiqua" w:eastAsia="Times New Roman" w:hAnsi="Book Antiqua" w:cs="Arial"/>
              </w:rPr>
            </w:pPr>
            <w:r w:rsidRPr="00551F84">
              <w:rPr>
                <w:rFonts w:ascii="Book Antiqua" w:eastAsia="Times New Roman" w:hAnsi="Book Antiqua" w:cs="Arial"/>
              </w:rPr>
              <w:t>Female gender</w:t>
            </w:r>
          </w:p>
        </w:tc>
        <w:tc>
          <w:tcPr>
            <w:tcW w:w="3572" w:type="dxa"/>
            <w:tcBorders>
              <w:top w:val="single" w:sz="4" w:space="0" w:color="auto"/>
            </w:tcBorders>
            <w:shd w:val="clear" w:color="auto" w:fill="auto"/>
            <w:noWrap/>
            <w:vAlign w:val="bottom"/>
            <w:hideMark/>
          </w:tcPr>
          <w:p w14:paraId="3AC15082" w14:textId="1F25B3F5" w:rsidR="00E3599B" w:rsidRPr="00551F84" w:rsidRDefault="00E3599B" w:rsidP="0046389C">
            <w:pPr>
              <w:snapToGrid w:val="0"/>
              <w:spacing w:line="360" w:lineRule="auto"/>
              <w:jc w:val="center"/>
              <w:rPr>
                <w:rFonts w:ascii="Book Antiqua" w:eastAsia="Times New Roman" w:hAnsi="Book Antiqua" w:cs="Arial"/>
              </w:rPr>
            </w:pPr>
            <w:r w:rsidRPr="00551F84">
              <w:rPr>
                <w:rFonts w:ascii="Book Antiqua" w:eastAsia="Times New Roman" w:hAnsi="Book Antiqua" w:cs="Arial"/>
              </w:rPr>
              <w:t>86/140</w:t>
            </w:r>
            <w:r w:rsidR="004F3AE7">
              <w:rPr>
                <w:rFonts w:ascii="Book Antiqua" w:eastAsia="Times New Roman" w:hAnsi="Book Antiqua" w:cs="Arial"/>
              </w:rPr>
              <w:t xml:space="preserve"> </w:t>
            </w:r>
            <w:r w:rsidR="006E23FB">
              <w:rPr>
                <w:rFonts w:ascii="Book Antiqua" w:eastAsia="Times New Roman" w:hAnsi="Book Antiqua" w:cs="Arial"/>
              </w:rPr>
              <w:t>(61.4</w:t>
            </w:r>
            <w:r w:rsidRPr="00551F84">
              <w:rPr>
                <w:rFonts w:ascii="Book Antiqua" w:eastAsia="Times New Roman" w:hAnsi="Book Antiqua" w:cs="Arial"/>
              </w:rPr>
              <w:t>)</w:t>
            </w:r>
          </w:p>
        </w:tc>
      </w:tr>
      <w:tr w:rsidR="00551F84" w:rsidRPr="00551F84" w14:paraId="4F1ECF00" w14:textId="77777777" w:rsidTr="0046389C">
        <w:trPr>
          <w:trHeight w:val="436"/>
        </w:trPr>
        <w:tc>
          <w:tcPr>
            <w:tcW w:w="5354" w:type="dxa"/>
            <w:shd w:val="clear" w:color="auto" w:fill="auto"/>
            <w:noWrap/>
            <w:vAlign w:val="bottom"/>
            <w:hideMark/>
          </w:tcPr>
          <w:p w14:paraId="504DE624" w14:textId="25F724FA" w:rsidR="00E3599B" w:rsidRPr="00551F84" w:rsidRDefault="0046389C" w:rsidP="0046389C">
            <w:pPr>
              <w:snapToGrid w:val="0"/>
              <w:spacing w:line="360" w:lineRule="auto"/>
              <w:ind w:firstLineChars="100" w:firstLine="240"/>
              <w:jc w:val="both"/>
              <w:rPr>
                <w:rFonts w:ascii="Book Antiqua" w:eastAsia="Times New Roman" w:hAnsi="Book Antiqua" w:cs="Arial"/>
              </w:rPr>
            </w:pPr>
            <w:r>
              <w:rPr>
                <w:rFonts w:ascii="Book Antiqua" w:eastAsia="Times New Roman" w:hAnsi="Book Antiqua" w:cs="Arial"/>
              </w:rPr>
              <w:t>Age at biopsy (</w:t>
            </w:r>
            <w:proofErr w:type="spellStart"/>
            <w:r>
              <w:rPr>
                <w:rFonts w:ascii="Book Antiqua" w:eastAsia="Times New Roman" w:hAnsi="Book Antiqua" w:cs="Arial"/>
              </w:rPr>
              <w:t>yr</w:t>
            </w:r>
            <w:proofErr w:type="spellEnd"/>
            <w:r w:rsidR="00E3599B" w:rsidRPr="00551F84">
              <w:rPr>
                <w:rFonts w:ascii="Book Antiqua" w:eastAsia="Times New Roman" w:hAnsi="Book Antiqua" w:cs="Arial"/>
              </w:rPr>
              <w:t>)</w:t>
            </w:r>
            <w:r w:rsidR="004F3AE7">
              <w:rPr>
                <w:rFonts w:ascii="Book Antiqua" w:eastAsia="Times New Roman" w:hAnsi="Book Antiqua" w:cs="Arial"/>
              </w:rPr>
              <w:t xml:space="preserve"> </w:t>
            </w:r>
            <w:r w:rsidR="002150CE" w:rsidRPr="00551F84">
              <w:rPr>
                <w:rFonts w:ascii="Book Antiqua" w:eastAsia="Times New Roman" w:hAnsi="Book Antiqua" w:cs="Arial"/>
              </w:rPr>
              <w:t xml:space="preserve">(mean </w:t>
            </w:r>
            <w:r>
              <w:rPr>
                <w:rFonts w:ascii="Book Antiqua" w:eastAsia="Times New Roman" w:hAnsi="Book Antiqua" w:cs="Arial"/>
              </w:rPr>
              <w:t>±</w:t>
            </w:r>
            <w:r>
              <w:rPr>
                <w:rFonts w:ascii="Book Antiqua" w:hAnsi="Book Antiqua" w:cs="Arial" w:hint="eastAsia"/>
                <w:lang w:eastAsia="zh-CN"/>
              </w:rPr>
              <w:t xml:space="preserve"> </w:t>
            </w:r>
            <w:r>
              <w:rPr>
                <w:rFonts w:ascii="Book Antiqua" w:eastAsia="Times New Roman" w:hAnsi="Book Antiqua" w:cs="Arial"/>
              </w:rPr>
              <w:t>SD</w:t>
            </w:r>
            <w:r w:rsidR="002150CE" w:rsidRPr="00551F84">
              <w:rPr>
                <w:rFonts w:ascii="Book Antiqua" w:eastAsia="Times New Roman" w:hAnsi="Book Antiqua" w:cs="Arial"/>
              </w:rPr>
              <w:t>)</w:t>
            </w:r>
          </w:p>
        </w:tc>
        <w:tc>
          <w:tcPr>
            <w:tcW w:w="3572" w:type="dxa"/>
            <w:shd w:val="clear" w:color="auto" w:fill="auto"/>
            <w:noWrap/>
            <w:vAlign w:val="bottom"/>
            <w:hideMark/>
          </w:tcPr>
          <w:p w14:paraId="5782C726" w14:textId="0CF39CD7" w:rsidR="00E3599B" w:rsidRPr="0046389C" w:rsidRDefault="00E3599B" w:rsidP="0046389C">
            <w:pPr>
              <w:snapToGrid w:val="0"/>
              <w:spacing w:line="360" w:lineRule="auto"/>
              <w:jc w:val="center"/>
              <w:rPr>
                <w:rFonts w:ascii="Book Antiqua" w:hAnsi="Book Antiqua" w:cs="Arial"/>
                <w:lang w:eastAsia="zh-CN"/>
              </w:rPr>
            </w:pPr>
            <w:r w:rsidRPr="00551F84">
              <w:rPr>
                <w:rFonts w:ascii="Book Antiqua" w:eastAsia="Times New Roman" w:hAnsi="Book Antiqua" w:cs="Arial"/>
              </w:rPr>
              <w:t>9.1</w:t>
            </w:r>
            <w:r w:rsidR="0046389C">
              <w:rPr>
                <w:rFonts w:ascii="Book Antiqua" w:hAnsi="Book Antiqua" w:cs="Arial" w:hint="eastAsia"/>
                <w:lang w:eastAsia="zh-CN"/>
              </w:rPr>
              <w:t xml:space="preserve"> </w:t>
            </w:r>
            <w:r w:rsidR="0046389C">
              <w:rPr>
                <w:rFonts w:ascii="Book Antiqua" w:eastAsia="Times New Roman" w:hAnsi="Book Antiqua" w:cs="Arial"/>
              </w:rPr>
              <w:t>± 4.3</w:t>
            </w:r>
          </w:p>
        </w:tc>
      </w:tr>
      <w:tr w:rsidR="00551F84" w:rsidRPr="00551F84" w14:paraId="4F0F6037" w14:textId="77777777" w:rsidTr="0046389C">
        <w:trPr>
          <w:trHeight w:val="450"/>
        </w:trPr>
        <w:tc>
          <w:tcPr>
            <w:tcW w:w="5354" w:type="dxa"/>
            <w:shd w:val="clear" w:color="auto" w:fill="auto"/>
            <w:noWrap/>
            <w:vAlign w:val="bottom"/>
            <w:hideMark/>
          </w:tcPr>
          <w:p w14:paraId="6BF816CD" w14:textId="4A6DFCC4" w:rsidR="00E3599B" w:rsidRPr="00551F84" w:rsidRDefault="00E3599B" w:rsidP="0046389C">
            <w:pPr>
              <w:snapToGrid w:val="0"/>
              <w:spacing w:line="360" w:lineRule="auto"/>
              <w:ind w:firstLineChars="100" w:firstLine="240"/>
              <w:jc w:val="both"/>
              <w:rPr>
                <w:rFonts w:ascii="Book Antiqua" w:eastAsia="Times New Roman" w:hAnsi="Book Antiqua" w:cs="Arial"/>
              </w:rPr>
            </w:pPr>
            <w:r w:rsidRPr="00551F84">
              <w:rPr>
                <w:rFonts w:ascii="Book Antiqua" w:eastAsia="Times New Roman" w:hAnsi="Book Antiqua" w:cs="Arial"/>
              </w:rPr>
              <w:t>Weight at biopsy (kg)</w:t>
            </w:r>
            <w:r w:rsidR="004F3AE7">
              <w:rPr>
                <w:rFonts w:ascii="Book Antiqua" w:eastAsia="Times New Roman" w:hAnsi="Book Antiqua" w:cs="Arial"/>
              </w:rPr>
              <w:t xml:space="preserve"> </w:t>
            </w:r>
            <w:r w:rsidR="002150CE" w:rsidRPr="00551F84">
              <w:rPr>
                <w:rFonts w:ascii="Book Antiqua" w:eastAsia="Times New Roman" w:hAnsi="Book Antiqua" w:cs="Arial"/>
              </w:rPr>
              <w:t xml:space="preserve">(mean </w:t>
            </w:r>
            <w:r w:rsidR="0046389C">
              <w:rPr>
                <w:rFonts w:ascii="Book Antiqua" w:eastAsia="Times New Roman" w:hAnsi="Book Antiqua" w:cs="Arial"/>
              </w:rPr>
              <w:t>±</w:t>
            </w:r>
            <w:r w:rsidR="0046389C">
              <w:rPr>
                <w:rFonts w:ascii="Book Antiqua" w:hAnsi="Book Antiqua" w:cs="Arial" w:hint="eastAsia"/>
                <w:lang w:eastAsia="zh-CN"/>
              </w:rPr>
              <w:t xml:space="preserve"> </w:t>
            </w:r>
            <w:r w:rsidR="0046389C">
              <w:rPr>
                <w:rFonts w:ascii="Book Antiqua" w:eastAsia="Times New Roman" w:hAnsi="Book Antiqua" w:cs="Arial"/>
              </w:rPr>
              <w:t>SD</w:t>
            </w:r>
            <w:r w:rsidR="002150CE" w:rsidRPr="00551F84">
              <w:rPr>
                <w:rFonts w:ascii="Book Antiqua" w:eastAsia="Times New Roman" w:hAnsi="Book Antiqua" w:cs="Arial"/>
              </w:rPr>
              <w:t>)</w:t>
            </w:r>
          </w:p>
        </w:tc>
        <w:tc>
          <w:tcPr>
            <w:tcW w:w="3572" w:type="dxa"/>
            <w:shd w:val="clear" w:color="auto" w:fill="auto"/>
            <w:noWrap/>
            <w:vAlign w:val="bottom"/>
            <w:hideMark/>
          </w:tcPr>
          <w:p w14:paraId="278FB494" w14:textId="0BAB05C9" w:rsidR="00E3599B" w:rsidRPr="0046389C" w:rsidRDefault="00E3599B" w:rsidP="0046389C">
            <w:pPr>
              <w:snapToGrid w:val="0"/>
              <w:spacing w:line="360" w:lineRule="auto"/>
              <w:jc w:val="center"/>
              <w:rPr>
                <w:rFonts w:ascii="Book Antiqua" w:hAnsi="Book Antiqua" w:cs="Arial"/>
                <w:lang w:eastAsia="zh-CN"/>
              </w:rPr>
            </w:pPr>
            <w:r w:rsidRPr="00551F84">
              <w:rPr>
                <w:rFonts w:ascii="Book Antiqua" w:eastAsia="Times New Roman" w:hAnsi="Book Antiqua" w:cs="Arial"/>
              </w:rPr>
              <w:t>34.7</w:t>
            </w:r>
            <w:r w:rsidR="0046389C">
              <w:rPr>
                <w:rFonts w:ascii="Book Antiqua" w:hAnsi="Book Antiqua" w:cs="Arial" w:hint="eastAsia"/>
                <w:lang w:eastAsia="zh-CN"/>
              </w:rPr>
              <w:t xml:space="preserve"> </w:t>
            </w:r>
            <w:r w:rsidR="0046389C">
              <w:rPr>
                <w:rFonts w:ascii="Book Antiqua" w:eastAsia="Times New Roman" w:hAnsi="Book Antiqua" w:cs="Arial"/>
              </w:rPr>
              <w:t>± 18.9</w:t>
            </w:r>
          </w:p>
        </w:tc>
      </w:tr>
      <w:tr w:rsidR="00551F84" w:rsidRPr="00551F84" w14:paraId="6CFCCECE" w14:textId="77777777" w:rsidTr="0046389C">
        <w:trPr>
          <w:trHeight w:val="451"/>
        </w:trPr>
        <w:tc>
          <w:tcPr>
            <w:tcW w:w="5354" w:type="dxa"/>
            <w:shd w:val="clear" w:color="auto" w:fill="auto"/>
            <w:noWrap/>
            <w:vAlign w:val="bottom"/>
            <w:hideMark/>
          </w:tcPr>
          <w:p w14:paraId="1BEAFEA4" w14:textId="1D13D986" w:rsidR="00E3599B" w:rsidRPr="00551F84" w:rsidRDefault="00E3599B" w:rsidP="0046389C">
            <w:pPr>
              <w:snapToGrid w:val="0"/>
              <w:spacing w:line="360" w:lineRule="auto"/>
              <w:ind w:firstLineChars="100" w:firstLine="240"/>
              <w:jc w:val="both"/>
              <w:rPr>
                <w:rFonts w:ascii="Book Antiqua" w:eastAsia="Times New Roman" w:hAnsi="Book Antiqua" w:cs="Arial"/>
              </w:rPr>
            </w:pPr>
            <w:r w:rsidRPr="00551F84">
              <w:rPr>
                <w:rFonts w:ascii="Book Antiqua" w:eastAsia="Times New Roman" w:hAnsi="Book Antiqua" w:cs="Arial"/>
              </w:rPr>
              <w:t>Height at biopsy (cm)</w:t>
            </w:r>
            <w:r w:rsidR="004F3AE7">
              <w:rPr>
                <w:rFonts w:ascii="Book Antiqua" w:eastAsia="Times New Roman" w:hAnsi="Book Antiqua" w:cs="Arial"/>
              </w:rPr>
              <w:t xml:space="preserve"> </w:t>
            </w:r>
            <w:r w:rsidR="002150CE" w:rsidRPr="00551F84">
              <w:rPr>
                <w:rFonts w:ascii="Book Antiqua" w:eastAsia="Times New Roman" w:hAnsi="Book Antiqua" w:cs="Arial"/>
              </w:rPr>
              <w:t xml:space="preserve">(mean </w:t>
            </w:r>
            <w:r w:rsidR="0046389C">
              <w:rPr>
                <w:rFonts w:ascii="Book Antiqua" w:eastAsia="Times New Roman" w:hAnsi="Book Antiqua" w:cs="Arial"/>
              </w:rPr>
              <w:t>±</w:t>
            </w:r>
            <w:r w:rsidR="0046389C">
              <w:rPr>
                <w:rFonts w:ascii="Book Antiqua" w:hAnsi="Book Antiqua" w:cs="Arial" w:hint="eastAsia"/>
                <w:lang w:eastAsia="zh-CN"/>
              </w:rPr>
              <w:t xml:space="preserve"> </w:t>
            </w:r>
            <w:r w:rsidR="0046389C">
              <w:rPr>
                <w:rFonts w:ascii="Book Antiqua" w:eastAsia="Times New Roman" w:hAnsi="Book Antiqua" w:cs="Arial"/>
              </w:rPr>
              <w:t>SD</w:t>
            </w:r>
            <w:r w:rsidR="002150CE" w:rsidRPr="00551F84">
              <w:rPr>
                <w:rFonts w:ascii="Book Antiqua" w:eastAsia="Times New Roman" w:hAnsi="Book Antiqua" w:cs="Arial"/>
              </w:rPr>
              <w:t>)</w:t>
            </w:r>
          </w:p>
        </w:tc>
        <w:tc>
          <w:tcPr>
            <w:tcW w:w="3572" w:type="dxa"/>
            <w:shd w:val="clear" w:color="auto" w:fill="auto"/>
            <w:noWrap/>
            <w:vAlign w:val="bottom"/>
            <w:hideMark/>
          </w:tcPr>
          <w:p w14:paraId="21379932" w14:textId="436A2606" w:rsidR="00E3599B" w:rsidRPr="0046389C" w:rsidRDefault="00E3599B" w:rsidP="0046389C">
            <w:pPr>
              <w:snapToGrid w:val="0"/>
              <w:spacing w:line="360" w:lineRule="auto"/>
              <w:jc w:val="center"/>
              <w:rPr>
                <w:rFonts w:ascii="Book Antiqua" w:hAnsi="Book Antiqua" w:cs="Arial"/>
                <w:lang w:eastAsia="zh-CN"/>
              </w:rPr>
            </w:pPr>
            <w:r w:rsidRPr="00551F84">
              <w:rPr>
                <w:rFonts w:ascii="Book Antiqua" w:eastAsia="Times New Roman" w:hAnsi="Book Antiqua" w:cs="Arial"/>
              </w:rPr>
              <w:t>134.4</w:t>
            </w:r>
            <w:r w:rsidR="0046389C">
              <w:rPr>
                <w:rFonts w:ascii="Book Antiqua" w:hAnsi="Book Antiqua" w:cs="Arial" w:hint="eastAsia"/>
                <w:lang w:eastAsia="zh-CN"/>
              </w:rPr>
              <w:t xml:space="preserve"> </w:t>
            </w:r>
            <w:r w:rsidR="0046389C">
              <w:rPr>
                <w:rFonts w:ascii="Book Antiqua" w:eastAsia="Times New Roman" w:hAnsi="Book Antiqua" w:cs="Arial"/>
              </w:rPr>
              <w:t>± 25.1</w:t>
            </w:r>
          </w:p>
        </w:tc>
      </w:tr>
      <w:tr w:rsidR="00551F84" w:rsidRPr="00551F84" w14:paraId="42FA42C7" w14:textId="77777777" w:rsidTr="0046389C">
        <w:trPr>
          <w:trHeight w:val="480"/>
        </w:trPr>
        <w:tc>
          <w:tcPr>
            <w:tcW w:w="5354" w:type="dxa"/>
            <w:shd w:val="clear" w:color="000000" w:fill="D9D9D9"/>
            <w:noWrap/>
            <w:vAlign w:val="bottom"/>
            <w:hideMark/>
          </w:tcPr>
          <w:p w14:paraId="3996A527" w14:textId="77777777" w:rsidR="00E3599B" w:rsidRPr="00551F84" w:rsidRDefault="00E3599B" w:rsidP="00B83E5C">
            <w:pPr>
              <w:snapToGrid w:val="0"/>
              <w:spacing w:line="360" w:lineRule="auto"/>
              <w:jc w:val="both"/>
              <w:rPr>
                <w:rFonts w:ascii="Book Antiqua" w:eastAsia="Times New Roman" w:hAnsi="Book Antiqua" w:cs="Arial"/>
              </w:rPr>
            </w:pPr>
            <w:r w:rsidRPr="00551F84">
              <w:rPr>
                <w:rFonts w:ascii="Book Antiqua" w:eastAsia="Times New Roman" w:hAnsi="Book Antiqua" w:cs="Arial"/>
              </w:rPr>
              <w:t>Presenting symptoms</w:t>
            </w:r>
          </w:p>
        </w:tc>
        <w:tc>
          <w:tcPr>
            <w:tcW w:w="3572" w:type="dxa"/>
            <w:shd w:val="clear" w:color="000000" w:fill="D9D9D9"/>
            <w:noWrap/>
            <w:vAlign w:val="bottom"/>
            <w:hideMark/>
          </w:tcPr>
          <w:p w14:paraId="634AADCB" w14:textId="62E9E472" w:rsidR="00E3599B" w:rsidRPr="00551F84" w:rsidRDefault="00E3599B" w:rsidP="0046389C">
            <w:pPr>
              <w:snapToGrid w:val="0"/>
              <w:spacing w:line="360" w:lineRule="auto"/>
              <w:jc w:val="center"/>
              <w:rPr>
                <w:rFonts w:ascii="Book Antiqua" w:eastAsia="Times New Roman" w:hAnsi="Book Antiqua" w:cs="Arial"/>
              </w:rPr>
            </w:pPr>
          </w:p>
        </w:tc>
      </w:tr>
      <w:tr w:rsidR="00551F84" w:rsidRPr="00551F84" w14:paraId="03925678" w14:textId="77777777" w:rsidTr="0046389C">
        <w:trPr>
          <w:trHeight w:val="450"/>
        </w:trPr>
        <w:tc>
          <w:tcPr>
            <w:tcW w:w="5354" w:type="dxa"/>
            <w:shd w:val="clear" w:color="auto" w:fill="auto"/>
            <w:noWrap/>
            <w:vAlign w:val="bottom"/>
            <w:hideMark/>
          </w:tcPr>
          <w:p w14:paraId="15E093B4" w14:textId="77777777" w:rsidR="00E3599B" w:rsidRPr="00551F84" w:rsidRDefault="00E3599B" w:rsidP="0046389C">
            <w:pPr>
              <w:snapToGrid w:val="0"/>
              <w:spacing w:line="360" w:lineRule="auto"/>
              <w:ind w:firstLineChars="100" w:firstLine="240"/>
              <w:jc w:val="both"/>
              <w:rPr>
                <w:rFonts w:ascii="Book Antiqua" w:eastAsia="Times New Roman" w:hAnsi="Book Antiqua" w:cs="Arial"/>
              </w:rPr>
            </w:pPr>
            <w:r w:rsidRPr="00551F84">
              <w:rPr>
                <w:rFonts w:ascii="Book Antiqua" w:eastAsia="Times New Roman" w:hAnsi="Book Antiqua" w:cs="Arial"/>
              </w:rPr>
              <w:t>Abdominal pain</w:t>
            </w:r>
          </w:p>
        </w:tc>
        <w:tc>
          <w:tcPr>
            <w:tcW w:w="3572" w:type="dxa"/>
            <w:shd w:val="clear" w:color="auto" w:fill="auto"/>
            <w:noWrap/>
            <w:vAlign w:val="bottom"/>
            <w:hideMark/>
          </w:tcPr>
          <w:p w14:paraId="638F17D6" w14:textId="2AA03590" w:rsidR="00E3599B" w:rsidRPr="00551F84" w:rsidRDefault="00E3599B" w:rsidP="0046389C">
            <w:pPr>
              <w:snapToGrid w:val="0"/>
              <w:spacing w:line="360" w:lineRule="auto"/>
              <w:jc w:val="center"/>
              <w:rPr>
                <w:rFonts w:ascii="Book Antiqua" w:eastAsia="Times New Roman" w:hAnsi="Book Antiqua" w:cs="Arial"/>
              </w:rPr>
            </w:pPr>
            <w:r w:rsidRPr="00551F84">
              <w:rPr>
                <w:rFonts w:ascii="Book Antiqua" w:eastAsia="Times New Roman" w:hAnsi="Book Antiqua" w:cs="Arial"/>
              </w:rPr>
              <w:t>87/140</w:t>
            </w:r>
            <w:r w:rsidR="004F3AE7">
              <w:rPr>
                <w:rFonts w:ascii="Book Antiqua" w:eastAsia="Times New Roman" w:hAnsi="Book Antiqua" w:cs="Arial"/>
              </w:rPr>
              <w:t xml:space="preserve"> </w:t>
            </w:r>
            <w:r w:rsidR="006E23FB">
              <w:rPr>
                <w:rFonts w:ascii="Book Antiqua" w:eastAsia="Times New Roman" w:hAnsi="Book Antiqua" w:cs="Arial"/>
              </w:rPr>
              <w:t>(62.1</w:t>
            </w:r>
            <w:r w:rsidRPr="00551F84">
              <w:rPr>
                <w:rFonts w:ascii="Book Antiqua" w:eastAsia="Times New Roman" w:hAnsi="Book Antiqua" w:cs="Arial"/>
              </w:rPr>
              <w:t>)</w:t>
            </w:r>
          </w:p>
        </w:tc>
      </w:tr>
      <w:tr w:rsidR="00551F84" w:rsidRPr="00551F84" w14:paraId="132E6F80" w14:textId="77777777" w:rsidTr="0046389C">
        <w:trPr>
          <w:trHeight w:val="480"/>
        </w:trPr>
        <w:tc>
          <w:tcPr>
            <w:tcW w:w="5354" w:type="dxa"/>
            <w:shd w:val="clear" w:color="auto" w:fill="auto"/>
            <w:noWrap/>
            <w:vAlign w:val="bottom"/>
            <w:hideMark/>
          </w:tcPr>
          <w:p w14:paraId="200BF863" w14:textId="77777777" w:rsidR="00E3599B" w:rsidRPr="00551F84" w:rsidRDefault="00E3599B" w:rsidP="0046389C">
            <w:pPr>
              <w:snapToGrid w:val="0"/>
              <w:spacing w:line="360" w:lineRule="auto"/>
              <w:ind w:firstLineChars="100" w:firstLine="240"/>
              <w:jc w:val="both"/>
              <w:rPr>
                <w:rFonts w:ascii="Book Antiqua" w:eastAsia="Times New Roman" w:hAnsi="Book Antiqua" w:cs="Arial"/>
              </w:rPr>
            </w:pPr>
            <w:r w:rsidRPr="00551F84">
              <w:rPr>
                <w:rFonts w:ascii="Book Antiqua" w:eastAsia="Times New Roman" w:hAnsi="Book Antiqua" w:cs="Arial"/>
              </w:rPr>
              <w:t>Constipation</w:t>
            </w:r>
          </w:p>
        </w:tc>
        <w:tc>
          <w:tcPr>
            <w:tcW w:w="3572" w:type="dxa"/>
            <w:shd w:val="clear" w:color="auto" w:fill="auto"/>
            <w:noWrap/>
            <w:vAlign w:val="bottom"/>
            <w:hideMark/>
          </w:tcPr>
          <w:p w14:paraId="0644A9B0" w14:textId="585B304F" w:rsidR="00E3599B" w:rsidRPr="00551F84" w:rsidRDefault="00E3599B" w:rsidP="0046389C">
            <w:pPr>
              <w:snapToGrid w:val="0"/>
              <w:spacing w:line="360" w:lineRule="auto"/>
              <w:jc w:val="center"/>
              <w:rPr>
                <w:rFonts w:ascii="Book Antiqua" w:eastAsia="Times New Roman" w:hAnsi="Book Antiqua" w:cs="Arial"/>
              </w:rPr>
            </w:pPr>
            <w:r w:rsidRPr="00551F84">
              <w:rPr>
                <w:rFonts w:ascii="Book Antiqua" w:eastAsia="Times New Roman" w:hAnsi="Book Antiqua" w:cs="Arial"/>
              </w:rPr>
              <w:t>41/140</w:t>
            </w:r>
            <w:r w:rsidR="004F3AE7">
              <w:rPr>
                <w:rFonts w:ascii="Book Antiqua" w:eastAsia="Times New Roman" w:hAnsi="Book Antiqua" w:cs="Arial"/>
              </w:rPr>
              <w:t xml:space="preserve"> </w:t>
            </w:r>
            <w:r w:rsidR="006E23FB">
              <w:rPr>
                <w:rFonts w:ascii="Book Antiqua" w:eastAsia="Times New Roman" w:hAnsi="Book Antiqua" w:cs="Arial"/>
              </w:rPr>
              <w:t>(29.3</w:t>
            </w:r>
            <w:r w:rsidRPr="00551F84">
              <w:rPr>
                <w:rFonts w:ascii="Book Antiqua" w:eastAsia="Times New Roman" w:hAnsi="Book Antiqua" w:cs="Arial"/>
              </w:rPr>
              <w:t>)</w:t>
            </w:r>
          </w:p>
        </w:tc>
      </w:tr>
      <w:tr w:rsidR="00551F84" w:rsidRPr="00551F84" w14:paraId="330D1DB1" w14:textId="77777777" w:rsidTr="0046389C">
        <w:trPr>
          <w:trHeight w:val="450"/>
        </w:trPr>
        <w:tc>
          <w:tcPr>
            <w:tcW w:w="5354" w:type="dxa"/>
            <w:shd w:val="clear" w:color="auto" w:fill="auto"/>
            <w:noWrap/>
            <w:vAlign w:val="bottom"/>
            <w:hideMark/>
          </w:tcPr>
          <w:p w14:paraId="77783B91" w14:textId="77777777" w:rsidR="00E3599B" w:rsidRPr="00551F84" w:rsidRDefault="00E3599B" w:rsidP="0046389C">
            <w:pPr>
              <w:snapToGrid w:val="0"/>
              <w:spacing w:line="360" w:lineRule="auto"/>
              <w:ind w:firstLineChars="100" w:firstLine="240"/>
              <w:jc w:val="both"/>
              <w:rPr>
                <w:rFonts w:ascii="Book Antiqua" w:eastAsia="Times New Roman" w:hAnsi="Book Antiqua" w:cs="Arial"/>
              </w:rPr>
            </w:pPr>
            <w:r w:rsidRPr="00551F84">
              <w:rPr>
                <w:rFonts w:ascii="Book Antiqua" w:eastAsia="Times New Roman" w:hAnsi="Book Antiqua" w:cs="Arial"/>
              </w:rPr>
              <w:t>Bloating</w:t>
            </w:r>
          </w:p>
        </w:tc>
        <w:tc>
          <w:tcPr>
            <w:tcW w:w="3572" w:type="dxa"/>
            <w:shd w:val="clear" w:color="auto" w:fill="auto"/>
            <w:noWrap/>
            <w:vAlign w:val="bottom"/>
            <w:hideMark/>
          </w:tcPr>
          <w:p w14:paraId="5A92211C" w14:textId="23866EAA" w:rsidR="00E3599B" w:rsidRPr="00551F84" w:rsidRDefault="00E3599B" w:rsidP="0046389C">
            <w:pPr>
              <w:snapToGrid w:val="0"/>
              <w:spacing w:line="360" w:lineRule="auto"/>
              <w:jc w:val="center"/>
              <w:rPr>
                <w:rFonts w:ascii="Book Antiqua" w:eastAsia="Times New Roman" w:hAnsi="Book Antiqua" w:cs="Arial"/>
              </w:rPr>
            </w:pPr>
            <w:r w:rsidRPr="00551F84">
              <w:rPr>
                <w:rFonts w:ascii="Book Antiqua" w:eastAsia="Times New Roman" w:hAnsi="Book Antiqua" w:cs="Arial"/>
              </w:rPr>
              <w:t>40/140</w:t>
            </w:r>
            <w:r w:rsidR="004F3AE7">
              <w:rPr>
                <w:rFonts w:ascii="Book Antiqua" w:eastAsia="Times New Roman" w:hAnsi="Book Antiqua" w:cs="Arial"/>
              </w:rPr>
              <w:t xml:space="preserve"> </w:t>
            </w:r>
            <w:r w:rsidR="006E23FB">
              <w:rPr>
                <w:rFonts w:ascii="Book Antiqua" w:eastAsia="Times New Roman" w:hAnsi="Book Antiqua" w:cs="Arial"/>
              </w:rPr>
              <w:t>(28.6</w:t>
            </w:r>
            <w:r w:rsidRPr="00551F84">
              <w:rPr>
                <w:rFonts w:ascii="Book Antiqua" w:eastAsia="Times New Roman" w:hAnsi="Book Antiqua" w:cs="Arial"/>
              </w:rPr>
              <w:t>)</w:t>
            </w:r>
          </w:p>
        </w:tc>
      </w:tr>
      <w:tr w:rsidR="00551F84" w:rsidRPr="00551F84" w14:paraId="243838A0" w14:textId="77777777" w:rsidTr="0046389C">
        <w:trPr>
          <w:trHeight w:val="465"/>
        </w:trPr>
        <w:tc>
          <w:tcPr>
            <w:tcW w:w="5354" w:type="dxa"/>
            <w:shd w:val="clear" w:color="auto" w:fill="auto"/>
            <w:noWrap/>
            <w:vAlign w:val="bottom"/>
            <w:hideMark/>
          </w:tcPr>
          <w:p w14:paraId="1938E612" w14:textId="77777777" w:rsidR="00E3599B" w:rsidRPr="00551F84" w:rsidRDefault="00E3599B" w:rsidP="0046389C">
            <w:pPr>
              <w:snapToGrid w:val="0"/>
              <w:spacing w:line="360" w:lineRule="auto"/>
              <w:ind w:firstLineChars="100" w:firstLine="240"/>
              <w:jc w:val="both"/>
              <w:rPr>
                <w:rFonts w:ascii="Book Antiqua" w:eastAsia="Times New Roman" w:hAnsi="Book Antiqua" w:cs="Arial"/>
              </w:rPr>
            </w:pPr>
            <w:r w:rsidRPr="00551F84">
              <w:rPr>
                <w:rFonts w:ascii="Book Antiqua" w:eastAsia="Times New Roman" w:hAnsi="Book Antiqua" w:cs="Arial"/>
              </w:rPr>
              <w:t>Fatigue</w:t>
            </w:r>
          </w:p>
        </w:tc>
        <w:tc>
          <w:tcPr>
            <w:tcW w:w="3572" w:type="dxa"/>
            <w:shd w:val="clear" w:color="auto" w:fill="auto"/>
            <w:noWrap/>
            <w:vAlign w:val="bottom"/>
            <w:hideMark/>
          </w:tcPr>
          <w:p w14:paraId="36DF010E" w14:textId="595BBB58" w:rsidR="00E3599B" w:rsidRPr="00551F84" w:rsidRDefault="00E3599B" w:rsidP="0046389C">
            <w:pPr>
              <w:snapToGrid w:val="0"/>
              <w:spacing w:line="360" w:lineRule="auto"/>
              <w:jc w:val="center"/>
              <w:rPr>
                <w:rFonts w:ascii="Book Antiqua" w:eastAsia="Times New Roman" w:hAnsi="Book Antiqua" w:cs="Arial"/>
              </w:rPr>
            </w:pPr>
            <w:r w:rsidRPr="00551F84">
              <w:rPr>
                <w:rFonts w:ascii="Book Antiqua" w:eastAsia="Times New Roman" w:hAnsi="Book Antiqua" w:cs="Arial"/>
              </w:rPr>
              <w:t>37/140</w:t>
            </w:r>
            <w:r w:rsidR="004F3AE7">
              <w:rPr>
                <w:rFonts w:ascii="Book Antiqua" w:eastAsia="Times New Roman" w:hAnsi="Book Antiqua" w:cs="Arial"/>
              </w:rPr>
              <w:t xml:space="preserve"> </w:t>
            </w:r>
            <w:r w:rsidR="006E23FB">
              <w:rPr>
                <w:rFonts w:ascii="Book Antiqua" w:eastAsia="Times New Roman" w:hAnsi="Book Antiqua" w:cs="Arial"/>
              </w:rPr>
              <w:t>(26.4</w:t>
            </w:r>
            <w:r w:rsidRPr="00551F84">
              <w:rPr>
                <w:rFonts w:ascii="Book Antiqua" w:eastAsia="Times New Roman" w:hAnsi="Book Antiqua" w:cs="Arial"/>
              </w:rPr>
              <w:t>)</w:t>
            </w:r>
          </w:p>
        </w:tc>
      </w:tr>
      <w:tr w:rsidR="00551F84" w:rsidRPr="00551F84" w14:paraId="0459842C" w14:textId="77777777" w:rsidTr="0046389C">
        <w:trPr>
          <w:trHeight w:val="408"/>
        </w:trPr>
        <w:tc>
          <w:tcPr>
            <w:tcW w:w="5354" w:type="dxa"/>
            <w:shd w:val="clear" w:color="auto" w:fill="auto"/>
            <w:noWrap/>
            <w:vAlign w:val="bottom"/>
            <w:hideMark/>
          </w:tcPr>
          <w:p w14:paraId="1BE110FE" w14:textId="77777777" w:rsidR="00E3599B" w:rsidRPr="00551F84" w:rsidRDefault="00E3599B" w:rsidP="0046389C">
            <w:pPr>
              <w:snapToGrid w:val="0"/>
              <w:spacing w:line="360" w:lineRule="auto"/>
              <w:ind w:firstLineChars="100" w:firstLine="240"/>
              <w:jc w:val="both"/>
              <w:rPr>
                <w:rFonts w:ascii="Book Antiqua" w:eastAsia="Times New Roman" w:hAnsi="Book Antiqua" w:cs="Arial"/>
              </w:rPr>
            </w:pPr>
            <w:r w:rsidRPr="00551F84">
              <w:rPr>
                <w:rFonts w:ascii="Book Antiqua" w:eastAsia="Times New Roman" w:hAnsi="Book Antiqua" w:cs="Arial"/>
              </w:rPr>
              <w:t>Irritability</w:t>
            </w:r>
          </w:p>
        </w:tc>
        <w:tc>
          <w:tcPr>
            <w:tcW w:w="3572" w:type="dxa"/>
            <w:shd w:val="clear" w:color="auto" w:fill="auto"/>
            <w:noWrap/>
            <w:vAlign w:val="bottom"/>
            <w:hideMark/>
          </w:tcPr>
          <w:p w14:paraId="2455A2F6" w14:textId="3C5BBD36" w:rsidR="00E3599B" w:rsidRPr="00551F84" w:rsidRDefault="00E3599B" w:rsidP="0046389C">
            <w:pPr>
              <w:snapToGrid w:val="0"/>
              <w:spacing w:line="360" w:lineRule="auto"/>
              <w:jc w:val="center"/>
              <w:rPr>
                <w:rFonts w:ascii="Book Antiqua" w:eastAsia="Times New Roman" w:hAnsi="Book Antiqua" w:cs="Arial"/>
              </w:rPr>
            </w:pPr>
            <w:r w:rsidRPr="00551F84">
              <w:rPr>
                <w:rFonts w:ascii="Book Antiqua" w:eastAsia="Times New Roman" w:hAnsi="Book Antiqua" w:cs="Arial"/>
              </w:rPr>
              <w:t>36/140</w:t>
            </w:r>
            <w:r w:rsidR="004F3AE7">
              <w:rPr>
                <w:rFonts w:ascii="Book Antiqua" w:eastAsia="Times New Roman" w:hAnsi="Book Antiqua" w:cs="Arial"/>
              </w:rPr>
              <w:t xml:space="preserve"> </w:t>
            </w:r>
            <w:r w:rsidR="006E23FB">
              <w:rPr>
                <w:rFonts w:ascii="Book Antiqua" w:eastAsia="Times New Roman" w:hAnsi="Book Antiqua" w:cs="Arial"/>
              </w:rPr>
              <w:t>(25.7</w:t>
            </w:r>
            <w:r w:rsidRPr="00551F84">
              <w:rPr>
                <w:rFonts w:ascii="Book Antiqua" w:eastAsia="Times New Roman" w:hAnsi="Book Antiqua" w:cs="Arial"/>
              </w:rPr>
              <w:t>)</w:t>
            </w:r>
          </w:p>
        </w:tc>
      </w:tr>
      <w:tr w:rsidR="00551F84" w:rsidRPr="00551F84" w14:paraId="522EF66E" w14:textId="77777777" w:rsidTr="0046389C">
        <w:trPr>
          <w:trHeight w:val="464"/>
        </w:trPr>
        <w:tc>
          <w:tcPr>
            <w:tcW w:w="5354" w:type="dxa"/>
            <w:shd w:val="clear" w:color="auto" w:fill="auto"/>
            <w:noWrap/>
            <w:vAlign w:val="bottom"/>
            <w:hideMark/>
          </w:tcPr>
          <w:p w14:paraId="7930466D" w14:textId="77777777" w:rsidR="00E3599B" w:rsidRPr="00551F84" w:rsidRDefault="00E3599B" w:rsidP="0046389C">
            <w:pPr>
              <w:snapToGrid w:val="0"/>
              <w:spacing w:line="360" w:lineRule="auto"/>
              <w:ind w:firstLineChars="100" w:firstLine="240"/>
              <w:jc w:val="both"/>
              <w:rPr>
                <w:rFonts w:ascii="Book Antiqua" w:eastAsia="Times New Roman" w:hAnsi="Book Antiqua" w:cs="Arial"/>
              </w:rPr>
            </w:pPr>
            <w:r w:rsidRPr="00551F84">
              <w:rPr>
                <w:rFonts w:ascii="Book Antiqua" w:eastAsia="Times New Roman" w:hAnsi="Book Antiqua" w:cs="Arial"/>
              </w:rPr>
              <w:t>Poor weight gain</w:t>
            </w:r>
          </w:p>
        </w:tc>
        <w:tc>
          <w:tcPr>
            <w:tcW w:w="3572" w:type="dxa"/>
            <w:shd w:val="clear" w:color="auto" w:fill="auto"/>
            <w:noWrap/>
            <w:vAlign w:val="bottom"/>
            <w:hideMark/>
          </w:tcPr>
          <w:p w14:paraId="4C0AB783" w14:textId="2D8F1D82" w:rsidR="00E3599B" w:rsidRPr="00551F84" w:rsidRDefault="00E3599B" w:rsidP="0046389C">
            <w:pPr>
              <w:snapToGrid w:val="0"/>
              <w:spacing w:line="360" w:lineRule="auto"/>
              <w:jc w:val="center"/>
              <w:rPr>
                <w:rFonts w:ascii="Book Antiqua" w:eastAsia="Times New Roman" w:hAnsi="Book Antiqua" w:cs="Arial"/>
              </w:rPr>
            </w:pPr>
            <w:r w:rsidRPr="00551F84">
              <w:rPr>
                <w:rFonts w:ascii="Book Antiqua" w:eastAsia="Times New Roman" w:hAnsi="Book Antiqua" w:cs="Arial"/>
              </w:rPr>
              <w:t>35/140</w:t>
            </w:r>
            <w:r w:rsidR="004F3AE7">
              <w:rPr>
                <w:rFonts w:ascii="Book Antiqua" w:eastAsia="Times New Roman" w:hAnsi="Book Antiqua" w:cs="Arial"/>
              </w:rPr>
              <w:t xml:space="preserve"> </w:t>
            </w:r>
            <w:r w:rsidR="006E23FB">
              <w:rPr>
                <w:rFonts w:ascii="Book Antiqua" w:eastAsia="Times New Roman" w:hAnsi="Book Antiqua" w:cs="Arial"/>
              </w:rPr>
              <w:t>(25.0</w:t>
            </w:r>
            <w:r w:rsidRPr="00551F84">
              <w:rPr>
                <w:rFonts w:ascii="Book Antiqua" w:eastAsia="Times New Roman" w:hAnsi="Book Antiqua" w:cs="Arial"/>
              </w:rPr>
              <w:t>)</w:t>
            </w:r>
          </w:p>
        </w:tc>
      </w:tr>
      <w:tr w:rsidR="00551F84" w:rsidRPr="00551F84" w14:paraId="6647FBD2" w14:textId="77777777" w:rsidTr="0046389C">
        <w:trPr>
          <w:trHeight w:val="422"/>
        </w:trPr>
        <w:tc>
          <w:tcPr>
            <w:tcW w:w="5354" w:type="dxa"/>
            <w:shd w:val="clear" w:color="auto" w:fill="auto"/>
            <w:noWrap/>
            <w:vAlign w:val="bottom"/>
            <w:hideMark/>
          </w:tcPr>
          <w:p w14:paraId="6EB0ABA1" w14:textId="77777777" w:rsidR="00E3599B" w:rsidRPr="00551F84" w:rsidRDefault="00E3599B" w:rsidP="0046389C">
            <w:pPr>
              <w:snapToGrid w:val="0"/>
              <w:spacing w:line="360" w:lineRule="auto"/>
              <w:ind w:firstLineChars="100" w:firstLine="240"/>
              <w:jc w:val="both"/>
              <w:rPr>
                <w:rFonts w:ascii="Book Antiqua" w:eastAsia="Times New Roman" w:hAnsi="Book Antiqua" w:cs="Arial"/>
              </w:rPr>
            </w:pPr>
            <w:r w:rsidRPr="00551F84">
              <w:rPr>
                <w:rFonts w:ascii="Book Antiqua" w:eastAsia="Times New Roman" w:hAnsi="Book Antiqua" w:cs="Arial"/>
              </w:rPr>
              <w:t>Diarrhea</w:t>
            </w:r>
          </w:p>
        </w:tc>
        <w:tc>
          <w:tcPr>
            <w:tcW w:w="3572" w:type="dxa"/>
            <w:shd w:val="clear" w:color="auto" w:fill="auto"/>
            <w:noWrap/>
            <w:vAlign w:val="bottom"/>
            <w:hideMark/>
          </w:tcPr>
          <w:p w14:paraId="0AB53F3F" w14:textId="4FA6ACB7" w:rsidR="00E3599B" w:rsidRPr="00551F84" w:rsidRDefault="00E3599B" w:rsidP="0046389C">
            <w:pPr>
              <w:snapToGrid w:val="0"/>
              <w:spacing w:line="360" w:lineRule="auto"/>
              <w:jc w:val="center"/>
              <w:rPr>
                <w:rFonts w:ascii="Book Antiqua" w:eastAsia="Times New Roman" w:hAnsi="Book Antiqua" w:cs="Arial"/>
              </w:rPr>
            </w:pPr>
            <w:r w:rsidRPr="00551F84">
              <w:rPr>
                <w:rFonts w:ascii="Book Antiqua" w:eastAsia="Times New Roman" w:hAnsi="Book Antiqua" w:cs="Arial"/>
              </w:rPr>
              <w:t>33/140</w:t>
            </w:r>
            <w:r w:rsidR="004F3AE7">
              <w:rPr>
                <w:rFonts w:ascii="Book Antiqua" w:eastAsia="Times New Roman" w:hAnsi="Book Antiqua" w:cs="Arial"/>
              </w:rPr>
              <w:t xml:space="preserve"> </w:t>
            </w:r>
            <w:r w:rsidR="006E23FB">
              <w:rPr>
                <w:rFonts w:ascii="Book Antiqua" w:eastAsia="Times New Roman" w:hAnsi="Book Antiqua" w:cs="Arial"/>
              </w:rPr>
              <w:t>(23.6</w:t>
            </w:r>
            <w:r w:rsidRPr="00551F84">
              <w:rPr>
                <w:rFonts w:ascii="Book Antiqua" w:eastAsia="Times New Roman" w:hAnsi="Book Antiqua" w:cs="Arial"/>
              </w:rPr>
              <w:t>)</w:t>
            </w:r>
          </w:p>
        </w:tc>
      </w:tr>
      <w:tr w:rsidR="00551F84" w:rsidRPr="00551F84" w14:paraId="0D14C945" w14:textId="77777777" w:rsidTr="0046389C">
        <w:trPr>
          <w:trHeight w:val="464"/>
        </w:trPr>
        <w:tc>
          <w:tcPr>
            <w:tcW w:w="5354" w:type="dxa"/>
            <w:shd w:val="clear" w:color="auto" w:fill="auto"/>
            <w:noWrap/>
            <w:vAlign w:val="bottom"/>
            <w:hideMark/>
          </w:tcPr>
          <w:p w14:paraId="7294A05F" w14:textId="77777777" w:rsidR="00E3599B" w:rsidRPr="00551F84" w:rsidRDefault="00E3599B" w:rsidP="0046389C">
            <w:pPr>
              <w:snapToGrid w:val="0"/>
              <w:spacing w:line="360" w:lineRule="auto"/>
              <w:ind w:firstLineChars="100" w:firstLine="240"/>
              <w:jc w:val="both"/>
              <w:rPr>
                <w:rFonts w:ascii="Book Antiqua" w:eastAsia="Times New Roman" w:hAnsi="Book Antiqua" w:cs="Arial"/>
              </w:rPr>
            </w:pPr>
            <w:r w:rsidRPr="00551F84">
              <w:rPr>
                <w:rFonts w:ascii="Book Antiqua" w:eastAsia="Times New Roman" w:hAnsi="Book Antiqua" w:cs="Arial"/>
              </w:rPr>
              <w:t>Vomiting</w:t>
            </w:r>
          </w:p>
        </w:tc>
        <w:tc>
          <w:tcPr>
            <w:tcW w:w="3572" w:type="dxa"/>
            <w:shd w:val="clear" w:color="auto" w:fill="auto"/>
            <w:noWrap/>
            <w:vAlign w:val="bottom"/>
            <w:hideMark/>
          </w:tcPr>
          <w:p w14:paraId="4AD94ABB" w14:textId="5D95D9DB" w:rsidR="00E3599B" w:rsidRPr="00551F84" w:rsidRDefault="00E3599B" w:rsidP="0046389C">
            <w:pPr>
              <w:snapToGrid w:val="0"/>
              <w:spacing w:line="360" w:lineRule="auto"/>
              <w:jc w:val="center"/>
              <w:rPr>
                <w:rFonts w:ascii="Book Antiqua" w:eastAsia="Times New Roman" w:hAnsi="Book Antiqua" w:cs="Arial"/>
              </w:rPr>
            </w:pPr>
            <w:r w:rsidRPr="00551F84">
              <w:rPr>
                <w:rFonts w:ascii="Book Antiqua" w:eastAsia="Times New Roman" w:hAnsi="Book Antiqua" w:cs="Arial"/>
              </w:rPr>
              <w:t>13/140</w:t>
            </w:r>
            <w:r w:rsidR="004F3AE7">
              <w:rPr>
                <w:rFonts w:ascii="Book Antiqua" w:eastAsia="Times New Roman" w:hAnsi="Book Antiqua" w:cs="Arial"/>
              </w:rPr>
              <w:t xml:space="preserve"> </w:t>
            </w:r>
            <w:r w:rsidR="006E23FB">
              <w:rPr>
                <w:rFonts w:ascii="Book Antiqua" w:eastAsia="Times New Roman" w:hAnsi="Book Antiqua" w:cs="Arial"/>
              </w:rPr>
              <w:t>(9.3</w:t>
            </w:r>
            <w:r w:rsidRPr="00551F84">
              <w:rPr>
                <w:rFonts w:ascii="Book Antiqua" w:eastAsia="Times New Roman" w:hAnsi="Book Antiqua" w:cs="Arial"/>
              </w:rPr>
              <w:t>)</w:t>
            </w:r>
          </w:p>
        </w:tc>
      </w:tr>
      <w:tr w:rsidR="00551F84" w:rsidRPr="00551F84" w14:paraId="16F908D2" w14:textId="77777777" w:rsidTr="0046389C">
        <w:trPr>
          <w:trHeight w:val="422"/>
        </w:trPr>
        <w:tc>
          <w:tcPr>
            <w:tcW w:w="5354" w:type="dxa"/>
            <w:shd w:val="clear" w:color="auto" w:fill="auto"/>
            <w:noWrap/>
            <w:vAlign w:val="bottom"/>
            <w:hideMark/>
          </w:tcPr>
          <w:p w14:paraId="717A0DAB" w14:textId="77777777" w:rsidR="00E3599B" w:rsidRPr="00551F84" w:rsidRDefault="00E3599B" w:rsidP="0046389C">
            <w:pPr>
              <w:snapToGrid w:val="0"/>
              <w:spacing w:line="360" w:lineRule="auto"/>
              <w:ind w:firstLineChars="100" w:firstLine="240"/>
              <w:jc w:val="both"/>
              <w:rPr>
                <w:rFonts w:ascii="Book Antiqua" w:eastAsia="Times New Roman" w:hAnsi="Book Antiqua" w:cs="Arial"/>
              </w:rPr>
            </w:pPr>
            <w:r w:rsidRPr="00551F84">
              <w:rPr>
                <w:rFonts w:ascii="Book Antiqua" w:eastAsia="Times New Roman" w:hAnsi="Book Antiqua" w:cs="Arial"/>
              </w:rPr>
              <w:t>Asymptomatic</w:t>
            </w:r>
          </w:p>
        </w:tc>
        <w:tc>
          <w:tcPr>
            <w:tcW w:w="3572" w:type="dxa"/>
            <w:shd w:val="clear" w:color="auto" w:fill="auto"/>
            <w:noWrap/>
            <w:vAlign w:val="bottom"/>
            <w:hideMark/>
          </w:tcPr>
          <w:p w14:paraId="726B3C66" w14:textId="48A0704F" w:rsidR="00E3599B" w:rsidRPr="00551F84" w:rsidRDefault="00E3599B" w:rsidP="0046389C">
            <w:pPr>
              <w:snapToGrid w:val="0"/>
              <w:spacing w:line="360" w:lineRule="auto"/>
              <w:jc w:val="center"/>
              <w:rPr>
                <w:rFonts w:ascii="Book Antiqua" w:eastAsia="Times New Roman" w:hAnsi="Book Antiqua" w:cs="Arial"/>
              </w:rPr>
            </w:pPr>
            <w:r w:rsidRPr="00551F84">
              <w:rPr>
                <w:rFonts w:ascii="Book Antiqua" w:eastAsia="Times New Roman" w:hAnsi="Book Antiqua" w:cs="Arial"/>
              </w:rPr>
              <w:t>14/140</w:t>
            </w:r>
            <w:r w:rsidR="004F3AE7">
              <w:rPr>
                <w:rFonts w:ascii="Book Antiqua" w:eastAsia="Times New Roman" w:hAnsi="Book Antiqua" w:cs="Arial"/>
              </w:rPr>
              <w:t xml:space="preserve"> </w:t>
            </w:r>
            <w:r w:rsidR="006E23FB">
              <w:rPr>
                <w:rFonts w:ascii="Book Antiqua" w:eastAsia="Times New Roman" w:hAnsi="Book Antiqua" w:cs="Arial"/>
              </w:rPr>
              <w:t>(10.0</w:t>
            </w:r>
            <w:r w:rsidRPr="00551F84">
              <w:rPr>
                <w:rFonts w:ascii="Book Antiqua" w:eastAsia="Times New Roman" w:hAnsi="Book Antiqua" w:cs="Arial"/>
              </w:rPr>
              <w:t>)</w:t>
            </w:r>
          </w:p>
        </w:tc>
      </w:tr>
      <w:tr w:rsidR="00551F84" w:rsidRPr="00551F84" w14:paraId="49D69E1F" w14:textId="77777777" w:rsidTr="0046389C">
        <w:trPr>
          <w:trHeight w:val="480"/>
        </w:trPr>
        <w:tc>
          <w:tcPr>
            <w:tcW w:w="5354" w:type="dxa"/>
            <w:shd w:val="clear" w:color="000000" w:fill="D9D9D9"/>
            <w:noWrap/>
            <w:vAlign w:val="bottom"/>
            <w:hideMark/>
          </w:tcPr>
          <w:p w14:paraId="6AD42C30" w14:textId="77777777" w:rsidR="00E3599B" w:rsidRPr="00551F84" w:rsidRDefault="00E3599B" w:rsidP="00B83E5C">
            <w:pPr>
              <w:snapToGrid w:val="0"/>
              <w:spacing w:line="360" w:lineRule="auto"/>
              <w:jc w:val="both"/>
              <w:rPr>
                <w:rFonts w:ascii="Book Antiqua" w:eastAsia="Times New Roman" w:hAnsi="Book Antiqua" w:cs="Arial"/>
              </w:rPr>
            </w:pPr>
            <w:r w:rsidRPr="00551F84">
              <w:rPr>
                <w:rFonts w:ascii="Book Antiqua" w:eastAsia="Times New Roman" w:hAnsi="Book Antiqua" w:cs="Arial"/>
              </w:rPr>
              <w:t>Serology</w:t>
            </w:r>
          </w:p>
        </w:tc>
        <w:tc>
          <w:tcPr>
            <w:tcW w:w="3572" w:type="dxa"/>
            <w:shd w:val="clear" w:color="000000" w:fill="D9D9D9"/>
            <w:noWrap/>
            <w:vAlign w:val="bottom"/>
            <w:hideMark/>
          </w:tcPr>
          <w:p w14:paraId="68B02DB6" w14:textId="41EDC6DA" w:rsidR="00E3599B" w:rsidRPr="00551F84" w:rsidRDefault="00E3599B" w:rsidP="0046389C">
            <w:pPr>
              <w:snapToGrid w:val="0"/>
              <w:spacing w:line="360" w:lineRule="auto"/>
              <w:jc w:val="center"/>
              <w:rPr>
                <w:rFonts w:ascii="Book Antiqua" w:eastAsia="Times New Roman" w:hAnsi="Book Antiqua" w:cs="Arial"/>
              </w:rPr>
            </w:pPr>
          </w:p>
        </w:tc>
      </w:tr>
      <w:tr w:rsidR="00551F84" w:rsidRPr="00551F84" w14:paraId="67A764F5" w14:textId="77777777" w:rsidTr="0046389C">
        <w:trPr>
          <w:trHeight w:val="450"/>
        </w:trPr>
        <w:tc>
          <w:tcPr>
            <w:tcW w:w="5354" w:type="dxa"/>
            <w:shd w:val="clear" w:color="auto" w:fill="auto"/>
            <w:noWrap/>
            <w:vAlign w:val="bottom"/>
            <w:hideMark/>
          </w:tcPr>
          <w:p w14:paraId="497CE088" w14:textId="425CB2A9" w:rsidR="00E3599B" w:rsidRPr="00551F84" w:rsidRDefault="00E3599B" w:rsidP="0046389C">
            <w:pPr>
              <w:snapToGrid w:val="0"/>
              <w:spacing w:line="360" w:lineRule="auto"/>
              <w:ind w:firstLineChars="100" w:firstLine="240"/>
              <w:jc w:val="both"/>
              <w:rPr>
                <w:rFonts w:ascii="Book Antiqua" w:eastAsia="Times New Roman" w:hAnsi="Book Antiqua" w:cs="Arial"/>
              </w:rPr>
            </w:pPr>
            <w:proofErr w:type="spellStart"/>
            <w:r w:rsidRPr="00551F84">
              <w:rPr>
                <w:rFonts w:ascii="Book Antiqua" w:eastAsia="Times New Roman" w:hAnsi="Book Antiqua" w:cs="Arial"/>
              </w:rPr>
              <w:t>aTTG</w:t>
            </w:r>
            <w:proofErr w:type="spellEnd"/>
            <w:r w:rsidR="004F3AE7">
              <w:rPr>
                <w:rFonts w:ascii="Book Antiqua" w:eastAsia="Times New Roman" w:hAnsi="Book Antiqua" w:cs="Arial"/>
              </w:rPr>
              <w:t xml:space="preserve"> </w:t>
            </w:r>
            <w:r w:rsidR="002150CE" w:rsidRPr="00551F84">
              <w:rPr>
                <w:rFonts w:ascii="Book Antiqua" w:eastAsia="Times New Roman" w:hAnsi="Book Antiqua" w:cs="Arial"/>
              </w:rPr>
              <w:t>(</w:t>
            </w:r>
            <w:r w:rsidR="002150CE" w:rsidRPr="0046389C">
              <w:rPr>
                <w:rFonts w:ascii="Book Antiqua" w:eastAsia="Times New Roman" w:hAnsi="Book Antiqua" w:cs="Arial"/>
                <w:i/>
              </w:rPr>
              <w:t>n</w:t>
            </w:r>
            <w:r w:rsidR="0046389C">
              <w:rPr>
                <w:rFonts w:ascii="Book Antiqua" w:hAnsi="Book Antiqua" w:cs="Arial" w:hint="eastAsia"/>
                <w:lang w:eastAsia="zh-CN"/>
              </w:rPr>
              <w:t xml:space="preserve"> </w:t>
            </w:r>
            <w:r w:rsidR="002150CE" w:rsidRPr="00551F84">
              <w:rPr>
                <w:rFonts w:ascii="Book Antiqua" w:eastAsia="Times New Roman" w:hAnsi="Book Antiqua" w:cs="Arial"/>
              </w:rPr>
              <w:t>=</w:t>
            </w:r>
            <w:r w:rsidR="0046389C">
              <w:rPr>
                <w:rFonts w:ascii="Book Antiqua" w:hAnsi="Book Antiqua" w:cs="Arial" w:hint="eastAsia"/>
                <w:lang w:eastAsia="zh-CN"/>
              </w:rPr>
              <w:t xml:space="preserve"> </w:t>
            </w:r>
            <w:r w:rsidR="002150CE" w:rsidRPr="00551F84">
              <w:rPr>
                <w:rFonts w:ascii="Book Antiqua" w:eastAsia="Times New Roman" w:hAnsi="Book Antiqua" w:cs="Arial"/>
              </w:rPr>
              <w:t>137)</w:t>
            </w:r>
            <w:r w:rsidR="004F3AE7">
              <w:rPr>
                <w:rFonts w:ascii="Book Antiqua" w:eastAsia="Times New Roman" w:hAnsi="Book Antiqua" w:cs="Arial"/>
              </w:rPr>
              <w:t xml:space="preserve"> </w:t>
            </w:r>
            <w:r w:rsidR="002150CE" w:rsidRPr="00551F84">
              <w:rPr>
                <w:rFonts w:ascii="Book Antiqua" w:eastAsia="Times New Roman" w:hAnsi="Book Antiqua" w:cs="Arial"/>
              </w:rPr>
              <w:t xml:space="preserve">(mean </w:t>
            </w:r>
            <w:r w:rsidR="0046389C">
              <w:rPr>
                <w:rFonts w:ascii="Book Antiqua" w:eastAsia="Times New Roman" w:hAnsi="Book Antiqua" w:cs="Arial"/>
              </w:rPr>
              <w:t>±</w:t>
            </w:r>
            <w:r w:rsidR="0046389C">
              <w:rPr>
                <w:rFonts w:ascii="Book Antiqua" w:hAnsi="Book Antiqua" w:cs="Arial" w:hint="eastAsia"/>
                <w:lang w:eastAsia="zh-CN"/>
              </w:rPr>
              <w:t xml:space="preserve"> </w:t>
            </w:r>
            <w:r w:rsidR="0046389C">
              <w:rPr>
                <w:rFonts w:ascii="Book Antiqua" w:eastAsia="Times New Roman" w:hAnsi="Book Antiqua" w:cs="Arial"/>
              </w:rPr>
              <w:t>SD</w:t>
            </w:r>
            <w:r w:rsidR="002150CE" w:rsidRPr="00551F84">
              <w:rPr>
                <w:rFonts w:ascii="Book Antiqua" w:eastAsia="Times New Roman" w:hAnsi="Book Antiqua" w:cs="Arial"/>
              </w:rPr>
              <w:t xml:space="preserve">) </w:t>
            </w:r>
          </w:p>
        </w:tc>
        <w:tc>
          <w:tcPr>
            <w:tcW w:w="3572" w:type="dxa"/>
            <w:shd w:val="clear" w:color="auto" w:fill="auto"/>
            <w:noWrap/>
            <w:vAlign w:val="bottom"/>
            <w:hideMark/>
          </w:tcPr>
          <w:p w14:paraId="56BE9001" w14:textId="684C5E75" w:rsidR="00E3599B" w:rsidRPr="00551F84" w:rsidRDefault="00E3599B" w:rsidP="0046389C">
            <w:pPr>
              <w:snapToGrid w:val="0"/>
              <w:spacing w:line="360" w:lineRule="auto"/>
              <w:jc w:val="center"/>
              <w:rPr>
                <w:rFonts w:ascii="Book Antiqua" w:eastAsia="Times New Roman" w:hAnsi="Book Antiqua" w:cs="Arial"/>
              </w:rPr>
            </w:pPr>
            <w:r w:rsidRPr="00551F84">
              <w:rPr>
                <w:rFonts w:ascii="Book Antiqua" w:eastAsia="Times New Roman" w:hAnsi="Book Antiqua" w:cs="Arial"/>
              </w:rPr>
              <w:t>393.9</w:t>
            </w:r>
            <w:r w:rsidR="004F3AE7">
              <w:rPr>
                <w:rFonts w:ascii="Book Antiqua" w:eastAsia="Times New Roman" w:hAnsi="Book Antiqua" w:cs="Arial"/>
              </w:rPr>
              <w:t xml:space="preserve"> </w:t>
            </w:r>
            <w:r w:rsidR="0046389C">
              <w:rPr>
                <w:rFonts w:ascii="Book Antiqua" w:eastAsia="Times New Roman" w:hAnsi="Book Antiqua" w:cs="Arial"/>
              </w:rPr>
              <w:t>±</w:t>
            </w:r>
            <w:r w:rsidR="0046389C">
              <w:rPr>
                <w:rFonts w:ascii="Book Antiqua" w:hAnsi="Book Antiqua" w:cs="Arial" w:hint="eastAsia"/>
                <w:lang w:eastAsia="zh-CN"/>
              </w:rPr>
              <w:t xml:space="preserve"> </w:t>
            </w:r>
            <w:r w:rsidR="002150CE" w:rsidRPr="00551F84">
              <w:rPr>
                <w:rFonts w:ascii="Book Antiqua" w:eastAsia="Times New Roman" w:hAnsi="Book Antiqua" w:cs="Arial"/>
              </w:rPr>
              <w:t>634.1</w:t>
            </w:r>
            <w:r w:rsidR="004F3AE7">
              <w:rPr>
                <w:rFonts w:ascii="Book Antiqua" w:eastAsia="Times New Roman" w:hAnsi="Book Antiqua" w:cs="Arial"/>
              </w:rPr>
              <w:t xml:space="preserve"> </w:t>
            </w:r>
            <w:r w:rsidR="002150CE" w:rsidRPr="00551F84">
              <w:rPr>
                <w:rFonts w:ascii="Book Antiqua" w:eastAsia="Times New Roman" w:hAnsi="Book Antiqua" w:cs="Arial"/>
              </w:rPr>
              <w:t>(</w:t>
            </w:r>
            <w:r w:rsidRPr="00551F84">
              <w:rPr>
                <w:rFonts w:ascii="Book Antiqua" w:eastAsia="Times New Roman" w:hAnsi="Book Antiqua" w:cs="Arial"/>
              </w:rPr>
              <w:t>0.9-3550)</w:t>
            </w:r>
          </w:p>
        </w:tc>
      </w:tr>
      <w:tr w:rsidR="00551F84" w:rsidRPr="00551F84" w14:paraId="2F8934C9" w14:textId="77777777" w:rsidTr="0046389C">
        <w:trPr>
          <w:trHeight w:val="509"/>
        </w:trPr>
        <w:tc>
          <w:tcPr>
            <w:tcW w:w="5354" w:type="dxa"/>
            <w:shd w:val="clear" w:color="auto" w:fill="auto"/>
            <w:noWrap/>
            <w:vAlign w:val="bottom"/>
            <w:hideMark/>
          </w:tcPr>
          <w:p w14:paraId="1BD8E8BE" w14:textId="7BC83F79" w:rsidR="00E3599B" w:rsidRPr="00551F84" w:rsidRDefault="00E3599B" w:rsidP="0046389C">
            <w:pPr>
              <w:snapToGrid w:val="0"/>
              <w:spacing w:line="360" w:lineRule="auto"/>
              <w:ind w:firstLineChars="100" w:firstLine="240"/>
              <w:jc w:val="both"/>
              <w:rPr>
                <w:rFonts w:ascii="Book Antiqua" w:eastAsia="Times New Roman" w:hAnsi="Book Antiqua" w:cs="Arial"/>
              </w:rPr>
            </w:pPr>
            <w:r w:rsidRPr="00551F84">
              <w:rPr>
                <w:rFonts w:ascii="Book Antiqua" w:eastAsia="Times New Roman" w:hAnsi="Book Antiqua" w:cs="Arial"/>
              </w:rPr>
              <w:t>IgA</w:t>
            </w:r>
            <w:r w:rsidR="004F3AE7">
              <w:rPr>
                <w:rFonts w:ascii="Book Antiqua" w:eastAsia="Times New Roman" w:hAnsi="Book Antiqua" w:cs="Arial"/>
              </w:rPr>
              <w:t xml:space="preserve"> </w:t>
            </w:r>
            <w:r w:rsidR="002150CE" w:rsidRPr="00551F84">
              <w:rPr>
                <w:rFonts w:ascii="Book Antiqua" w:eastAsia="Times New Roman" w:hAnsi="Book Antiqua" w:cs="Arial"/>
              </w:rPr>
              <w:t>(</w:t>
            </w:r>
            <w:r w:rsidR="002150CE" w:rsidRPr="0046389C">
              <w:rPr>
                <w:rFonts w:ascii="Book Antiqua" w:eastAsia="Times New Roman" w:hAnsi="Book Antiqua" w:cs="Arial"/>
                <w:i/>
              </w:rPr>
              <w:t>n</w:t>
            </w:r>
            <w:r w:rsidR="0046389C">
              <w:rPr>
                <w:rFonts w:ascii="Book Antiqua" w:hAnsi="Book Antiqua" w:cs="Arial" w:hint="eastAsia"/>
                <w:lang w:eastAsia="zh-CN"/>
              </w:rPr>
              <w:t xml:space="preserve"> </w:t>
            </w:r>
            <w:r w:rsidR="002150CE" w:rsidRPr="00551F84">
              <w:rPr>
                <w:rFonts w:ascii="Book Antiqua" w:eastAsia="Times New Roman" w:hAnsi="Book Antiqua" w:cs="Arial"/>
              </w:rPr>
              <w:t>=</w:t>
            </w:r>
            <w:r w:rsidR="0046389C">
              <w:rPr>
                <w:rFonts w:ascii="Book Antiqua" w:hAnsi="Book Antiqua" w:cs="Arial" w:hint="eastAsia"/>
                <w:lang w:eastAsia="zh-CN"/>
              </w:rPr>
              <w:t xml:space="preserve"> </w:t>
            </w:r>
            <w:r w:rsidR="002150CE" w:rsidRPr="00551F84">
              <w:rPr>
                <w:rFonts w:ascii="Book Antiqua" w:eastAsia="Times New Roman" w:hAnsi="Book Antiqua" w:cs="Arial"/>
              </w:rPr>
              <w:t>75)</w:t>
            </w:r>
            <w:r w:rsidR="004F3AE7">
              <w:rPr>
                <w:rFonts w:ascii="Book Antiqua" w:eastAsia="Times New Roman" w:hAnsi="Book Antiqua" w:cs="Arial"/>
              </w:rPr>
              <w:t xml:space="preserve"> </w:t>
            </w:r>
            <w:r w:rsidR="002150CE" w:rsidRPr="00551F84">
              <w:rPr>
                <w:rFonts w:ascii="Book Antiqua" w:eastAsia="Times New Roman" w:hAnsi="Book Antiqua" w:cs="Arial"/>
              </w:rPr>
              <w:t xml:space="preserve">(mean </w:t>
            </w:r>
            <w:r w:rsidR="0046389C">
              <w:rPr>
                <w:rFonts w:ascii="Book Antiqua" w:eastAsia="Times New Roman" w:hAnsi="Book Antiqua" w:cs="Arial"/>
              </w:rPr>
              <w:t>± SD</w:t>
            </w:r>
            <w:r w:rsidR="002150CE" w:rsidRPr="00551F84">
              <w:rPr>
                <w:rFonts w:ascii="Book Antiqua" w:eastAsia="Times New Roman" w:hAnsi="Book Antiqua" w:cs="Arial"/>
              </w:rPr>
              <w:t xml:space="preserve">) </w:t>
            </w:r>
          </w:p>
        </w:tc>
        <w:tc>
          <w:tcPr>
            <w:tcW w:w="3572" w:type="dxa"/>
            <w:shd w:val="clear" w:color="auto" w:fill="auto"/>
            <w:noWrap/>
            <w:vAlign w:val="bottom"/>
            <w:hideMark/>
          </w:tcPr>
          <w:p w14:paraId="6B657D6A" w14:textId="63979543" w:rsidR="00E3599B" w:rsidRPr="00551F84" w:rsidRDefault="002150CE" w:rsidP="0046389C">
            <w:pPr>
              <w:snapToGrid w:val="0"/>
              <w:spacing w:line="360" w:lineRule="auto"/>
              <w:jc w:val="center"/>
              <w:rPr>
                <w:rFonts w:ascii="Book Antiqua" w:eastAsia="Times New Roman" w:hAnsi="Book Antiqua" w:cs="Arial"/>
              </w:rPr>
            </w:pPr>
            <w:r w:rsidRPr="00551F84">
              <w:rPr>
                <w:rFonts w:ascii="Book Antiqua" w:eastAsia="Times New Roman" w:hAnsi="Book Antiqua" w:cs="Arial"/>
              </w:rPr>
              <w:t>1.3</w:t>
            </w:r>
            <w:r w:rsidR="004F3AE7">
              <w:rPr>
                <w:rFonts w:ascii="Book Antiqua" w:eastAsia="Times New Roman" w:hAnsi="Book Antiqua" w:cs="Arial"/>
              </w:rPr>
              <w:t xml:space="preserve"> </w:t>
            </w:r>
            <w:r w:rsidR="0046389C">
              <w:rPr>
                <w:rFonts w:ascii="Book Antiqua" w:eastAsia="Times New Roman" w:hAnsi="Book Antiqua" w:cs="Arial"/>
              </w:rPr>
              <w:t>±</w:t>
            </w:r>
            <w:r w:rsidR="0046389C">
              <w:rPr>
                <w:rFonts w:ascii="Book Antiqua" w:hAnsi="Book Antiqua" w:cs="Arial" w:hint="eastAsia"/>
                <w:lang w:eastAsia="zh-CN"/>
              </w:rPr>
              <w:t xml:space="preserve"> </w:t>
            </w:r>
            <w:r w:rsidRPr="00551F84">
              <w:rPr>
                <w:rFonts w:ascii="Book Antiqua" w:eastAsia="Times New Roman" w:hAnsi="Book Antiqua" w:cs="Arial"/>
              </w:rPr>
              <w:t>0.7</w:t>
            </w:r>
            <w:r w:rsidR="004F3AE7">
              <w:rPr>
                <w:rFonts w:ascii="Book Antiqua" w:eastAsia="Times New Roman" w:hAnsi="Book Antiqua" w:cs="Arial"/>
              </w:rPr>
              <w:t xml:space="preserve"> </w:t>
            </w:r>
            <w:r w:rsidRPr="00551F84">
              <w:rPr>
                <w:rFonts w:ascii="Book Antiqua" w:eastAsia="Times New Roman" w:hAnsi="Book Antiqua" w:cs="Arial"/>
              </w:rPr>
              <w:t>(</w:t>
            </w:r>
            <w:r w:rsidR="00E3599B" w:rsidRPr="00551F84">
              <w:rPr>
                <w:rFonts w:ascii="Book Antiqua" w:eastAsia="Times New Roman" w:hAnsi="Book Antiqua" w:cs="Arial"/>
              </w:rPr>
              <w:t>0.1-3.1)</w:t>
            </w:r>
          </w:p>
        </w:tc>
      </w:tr>
    </w:tbl>
    <w:p w14:paraId="493FD1A2" w14:textId="0BB275F8" w:rsidR="00E3599B" w:rsidRPr="00551F84" w:rsidRDefault="0046389C" w:rsidP="00B83E5C">
      <w:pPr>
        <w:snapToGrid w:val="0"/>
        <w:spacing w:line="360" w:lineRule="auto"/>
        <w:jc w:val="both"/>
        <w:rPr>
          <w:rFonts w:ascii="Book Antiqua" w:hAnsi="Book Antiqua" w:cs="Arial"/>
          <w:lang w:val="en-CA" w:eastAsia="zh-CN"/>
        </w:rPr>
      </w:pPr>
      <w:proofErr w:type="spellStart"/>
      <w:proofErr w:type="gramStart"/>
      <w:r w:rsidRPr="00551F84">
        <w:rPr>
          <w:rFonts w:ascii="Book Antiqua" w:hAnsi="Book Antiqua" w:cs="Arial"/>
        </w:rPr>
        <w:t>aTTG</w:t>
      </w:r>
      <w:proofErr w:type="spellEnd"/>
      <w:proofErr w:type="gramEnd"/>
      <w:r>
        <w:rPr>
          <w:rFonts w:ascii="Book Antiqua" w:hAnsi="Book Antiqua" w:cs="Arial" w:hint="eastAsia"/>
          <w:lang w:eastAsia="zh-CN"/>
        </w:rPr>
        <w:t>:</w:t>
      </w:r>
      <w:r w:rsidRPr="00551F84">
        <w:rPr>
          <w:rFonts w:ascii="Book Antiqua" w:hAnsi="Book Antiqua" w:cs="Arial"/>
        </w:rPr>
        <w:t xml:space="preserve"> </w:t>
      </w:r>
      <w:r w:rsidRPr="0046389C">
        <w:rPr>
          <w:rFonts w:ascii="Book Antiqua" w:hAnsi="Book Antiqua" w:cs="Arial"/>
          <w:caps/>
        </w:rPr>
        <w:t>a</w:t>
      </w:r>
      <w:r w:rsidRPr="00551F84">
        <w:rPr>
          <w:rFonts w:ascii="Book Antiqua" w:hAnsi="Book Antiqua" w:cs="Arial"/>
        </w:rPr>
        <w:t>nti-tissue transglutaminase</w:t>
      </w:r>
      <w:r>
        <w:rPr>
          <w:rFonts w:ascii="Book Antiqua" w:hAnsi="Book Antiqua" w:cs="Arial" w:hint="eastAsia"/>
          <w:lang w:eastAsia="zh-CN"/>
        </w:rPr>
        <w:t>.</w:t>
      </w:r>
    </w:p>
    <w:p w14:paraId="4EED799F" w14:textId="77777777" w:rsidR="00E30DFA" w:rsidRPr="00551F84" w:rsidRDefault="00E30DFA" w:rsidP="00B83E5C">
      <w:pPr>
        <w:snapToGrid w:val="0"/>
        <w:spacing w:line="360" w:lineRule="auto"/>
        <w:jc w:val="both"/>
        <w:rPr>
          <w:rFonts w:ascii="Book Antiqua" w:hAnsi="Book Antiqua" w:cs="Arial"/>
          <w:lang w:val="en-CA"/>
        </w:rPr>
      </w:pPr>
    </w:p>
    <w:p w14:paraId="1F45AF40" w14:textId="77777777" w:rsidR="0046389C" w:rsidRDefault="0046389C">
      <w:pPr>
        <w:rPr>
          <w:rFonts w:ascii="Book Antiqua" w:hAnsi="Book Antiqua" w:cs="Arial"/>
          <w:lang w:val="en-CA"/>
        </w:rPr>
      </w:pPr>
      <w:r>
        <w:rPr>
          <w:rFonts w:ascii="Book Antiqua" w:hAnsi="Book Antiqua" w:cs="Arial"/>
          <w:lang w:val="en-CA"/>
        </w:rPr>
        <w:br w:type="page"/>
      </w:r>
    </w:p>
    <w:p w14:paraId="1DE01D90" w14:textId="41C26121" w:rsidR="0065623B" w:rsidRPr="0046389C" w:rsidRDefault="00E30DFA" w:rsidP="00B83E5C">
      <w:pPr>
        <w:snapToGrid w:val="0"/>
        <w:spacing w:line="360" w:lineRule="auto"/>
        <w:jc w:val="both"/>
        <w:rPr>
          <w:rFonts w:ascii="Book Antiqua" w:hAnsi="Book Antiqua" w:cs="Arial"/>
          <w:b/>
          <w:lang w:val="en-CA" w:eastAsia="zh-CN"/>
        </w:rPr>
      </w:pPr>
      <w:r w:rsidRPr="0046389C">
        <w:rPr>
          <w:rFonts w:ascii="Book Antiqua" w:hAnsi="Book Antiqua" w:cs="Arial"/>
          <w:b/>
          <w:lang w:val="en-CA"/>
        </w:rPr>
        <w:lastRenderedPageBreak/>
        <w:t>Table 2</w:t>
      </w:r>
      <w:r w:rsidR="0046389C" w:rsidRPr="0046389C">
        <w:rPr>
          <w:rFonts w:ascii="Book Antiqua" w:hAnsi="Book Antiqua" w:cs="Arial" w:hint="eastAsia"/>
          <w:b/>
          <w:lang w:val="en-CA" w:eastAsia="zh-CN"/>
        </w:rPr>
        <w:t xml:space="preserve"> </w:t>
      </w:r>
      <w:r w:rsidRPr="0046389C">
        <w:rPr>
          <w:rFonts w:ascii="Book Antiqua" w:hAnsi="Book Antiqua" w:cs="Arial"/>
          <w:b/>
          <w:lang w:val="en-CA"/>
        </w:rPr>
        <w:t xml:space="preserve">Macroscopic and histologic findings in the esophagus of pediatric patients undergoing upper endoscopy for investigation of </w:t>
      </w:r>
      <w:r w:rsidR="0046389C" w:rsidRPr="0046389C">
        <w:rPr>
          <w:rFonts w:ascii="Book Antiqua" w:hAnsi="Book Antiqua" w:cs="Arial"/>
          <w:b/>
          <w:lang w:val="en-CA"/>
        </w:rPr>
        <w:t>celiac disease</w:t>
      </w:r>
      <w:r w:rsidR="006E23FB" w:rsidRPr="006E23FB">
        <w:rPr>
          <w:rFonts w:ascii="Book Antiqua" w:hAnsi="Book Antiqua" w:cs="Arial" w:hint="eastAsia"/>
          <w:b/>
          <w:i/>
          <w:lang w:val="en-CA" w:eastAsia="zh-CN"/>
        </w:rPr>
        <w:t xml:space="preserve"> n</w:t>
      </w:r>
      <w:r w:rsidR="006E23FB">
        <w:rPr>
          <w:rFonts w:ascii="Book Antiqua" w:hAnsi="Book Antiqua" w:cs="Arial" w:hint="eastAsia"/>
          <w:b/>
          <w:lang w:val="en-CA" w:eastAsia="zh-CN"/>
        </w:rPr>
        <w:t xml:space="preserve"> (%)</w:t>
      </w:r>
    </w:p>
    <w:tbl>
      <w:tblPr>
        <w:tblW w:w="8850" w:type="dxa"/>
        <w:tblBorders>
          <w:top w:val="single" w:sz="4" w:space="0" w:color="000000"/>
          <w:bottom w:val="single" w:sz="4" w:space="0" w:color="000000"/>
        </w:tblBorders>
        <w:tblLook w:val="0420" w:firstRow="1" w:lastRow="0" w:firstColumn="0" w:lastColumn="0" w:noHBand="0" w:noVBand="1"/>
      </w:tblPr>
      <w:tblGrid>
        <w:gridCol w:w="3697"/>
        <w:gridCol w:w="2519"/>
        <w:gridCol w:w="2634"/>
      </w:tblGrid>
      <w:tr w:rsidR="00551F84" w:rsidRPr="00551F84" w14:paraId="1E0EADFD" w14:textId="77777777" w:rsidTr="003C6CE5">
        <w:trPr>
          <w:trHeight w:val="525"/>
        </w:trPr>
        <w:tc>
          <w:tcPr>
            <w:tcW w:w="3697" w:type="dxa"/>
            <w:tcBorders>
              <w:top w:val="single" w:sz="4" w:space="0" w:color="000000"/>
              <w:bottom w:val="single" w:sz="4" w:space="0" w:color="000000"/>
            </w:tcBorders>
            <w:shd w:val="clear" w:color="000000" w:fill="D9D9D9" w:themeFill="background1" w:themeFillShade="D9"/>
            <w:vAlign w:val="center"/>
            <w:hideMark/>
          </w:tcPr>
          <w:p w14:paraId="79F94FB1" w14:textId="77777777" w:rsidR="0065623B" w:rsidRPr="0046389C" w:rsidRDefault="0065623B" w:rsidP="00B83E5C">
            <w:pPr>
              <w:snapToGrid w:val="0"/>
              <w:spacing w:line="360" w:lineRule="auto"/>
              <w:jc w:val="both"/>
              <w:rPr>
                <w:rFonts w:ascii="Book Antiqua" w:eastAsia="Times New Roman" w:hAnsi="Book Antiqua" w:cs="Arial"/>
                <w:b/>
              </w:rPr>
            </w:pPr>
            <w:r w:rsidRPr="0046389C">
              <w:rPr>
                <w:rFonts w:ascii="Book Antiqua" w:eastAsia="Times New Roman" w:hAnsi="Book Antiqua" w:cs="Arial"/>
                <w:b/>
              </w:rPr>
              <w:t>Diagnosis</w:t>
            </w:r>
          </w:p>
        </w:tc>
        <w:tc>
          <w:tcPr>
            <w:tcW w:w="2519" w:type="dxa"/>
            <w:tcBorders>
              <w:top w:val="single" w:sz="4" w:space="0" w:color="000000"/>
              <w:bottom w:val="single" w:sz="4" w:space="0" w:color="000000"/>
            </w:tcBorders>
            <w:shd w:val="clear" w:color="000000" w:fill="D9D9D9" w:themeFill="background1" w:themeFillShade="D9"/>
            <w:vAlign w:val="center"/>
            <w:hideMark/>
          </w:tcPr>
          <w:p w14:paraId="6C732100" w14:textId="77777777" w:rsidR="0065623B" w:rsidRPr="0046389C" w:rsidRDefault="0065623B" w:rsidP="0046389C">
            <w:pPr>
              <w:snapToGrid w:val="0"/>
              <w:spacing w:line="360" w:lineRule="auto"/>
              <w:jc w:val="center"/>
              <w:rPr>
                <w:rFonts w:ascii="Book Antiqua" w:eastAsia="Times New Roman" w:hAnsi="Book Antiqua" w:cs="Arial"/>
                <w:b/>
              </w:rPr>
            </w:pPr>
            <w:r w:rsidRPr="0046389C">
              <w:rPr>
                <w:rFonts w:ascii="Book Antiqua" w:eastAsia="Times New Roman" w:hAnsi="Book Antiqua" w:cs="Arial"/>
                <w:b/>
              </w:rPr>
              <w:t>Endoscopic</w:t>
            </w:r>
          </w:p>
        </w:tc>
        <w:tc>
          <w:tcPr>
            <w:tcW w:w="2634" w:type="dxa"/>
            <w:tcBorders>
              <w:top w:val="single" w:sz="4" w:space="0" w:color="000000"/>
              <w:bottom w:val="single" w:sz="4" w:space="0" w:color="000000"/>
            </w:tcBorders>
            <w:shd w:val="clear" w:color="000000" w:fill="D9D9D9" w:themeFill="background1" w:themeFillShade="D9"/>
            <w:vAlign w:val="center"/>
            <w:hideMark/>
          </w:tcPr>
          <w:p w14:paraId="17C5E5D4" w14:textId="77777777" w:rsidR="0065623B" w:rsidRPr="0046389C" w:rsidRDefault="0065623B" w:rsidP="0046389C">
            <w:pPr>
              <w:snapToGrid w:val="0"/>
              <w:spacing w:line="360" w:lineRule="auto"/>
              <w:jc w:val="center"/>
              <w:rPr>
                <w:rFonts w:ascii="Book Antiqua" w:eastAsia="Times New Roman" w:hAnsi="Book Antiqua" w:cs="Arial"/>
                <w:b/>
              </w:rPr>
            </w:pPr>
            <w:r w:rsidRPr="0046389C">
              <w:rPr>
                <w:rFonts w:ascii="Book Antiqua" w:eastAsia="Times New Roman" w:hAnsi="Book Antiqua" w:cs="Arial"/>
                <w:b/>
              </w:rPr>
              <w:t>Histologic</w:t>
            </w:r>
          </w:p>
        </w:tc>
      </w:tr>
      <w:tr w:rsidR="00551F84" w:rsidRPr="00551F84" w14:paraId="5CF0DAB4" w14:textId="77777777" w:rsidTr="003C6CE5">
        <w:trPr>
          <w:trHeight w:val="619"/>
        </w:trPr>
        <w:tc>
          <w:tcPr>
            <w:tcW w:w="3697" w:type="dxa"/>
            <w:tcBorders>
              <w:top w:val="single" w:sz="4" w:space="0" w:color="000000"/>
            </w:tcBorders>
            <w:shd w:val="clear" w:color="auto" w:fill="auto"/>
            <w:vAlign w:val="center"/>
            <w:hideMark/>
          </w:tcPr>
          <w:p w14:paraId="343590B0" w14:textId="77777777" w:rsidR="0065623B" w:rsidRPr="00551F84" w:rsidRDefault="0065623B" w:rsidP="00B83E5C">
            <w:pPr>
              <w:snapToGrid w:val="0"/>
              <w:spacing w:line="360" w:lineRule="auto"/>
              <w:jc w:val="both"/>
              <w:rPr>
                <w:rFonts w:ascii="Book Antiqua" w:eastAsia="Times New Roman" w:hAnsi="Book Antiqua" w:cs="Arial"/>
              </w:rPr>
            </w:pPr>
            <w:r w:rsidRPr="00551F84">
              <w:rPr>
                <w:rFonts w:ascii="Book Antiqua" w:eastAsia="Times New Roman" w:hAnsi="Book Antiqua" w:cs="Arial"/>
              </w:rPr>
              <w:t>Normal</w:t>
            </w:r>
          </w:p>
        </w:tc>
        <w:tc>
          <w:tcPr>
            <w:tcW w:w="2519" w:type="dxa"/>
            <w:tcBorders>
              <w:top w:val="single" w:sz="4" w:space="0" w:color="000000"/>
            </w:tcBorders>
            <w:shd w:val="clear" w:color="auto" w:fill="auto"/>
            <w:vAlign w:val="center"/>
            <w:hideMark/>
          </w:tcPr>
          <w:p w14:paraId="05FC783F" w14:textId="15E9AB3C" w:rsidR="0065623B" w:rsidRPr="00551F84" w:rsidRDefault="0065623B" w:rsidP="0046389C">
            <w:pPr>
              <w:snapToGrid w:val="0"/>
              <w:spacing w:line="360" w:lineRule="auto"/>
              <w:jc w:val="center"/>
              <w:rPr>
                <w:rFonts w:ascii="Book Antiqua" w:eastAsia="Times New Roman" w:hAnsi="Book Antiqua" w:cs="Arial"/>
              </w:rPr>
            </w:pPr>
            <w:r w:rsidRPr="00551F84">
              <w:rPr>
                <w:rFonts w:ascii="Book Antiqua" w:eastAsia="Times New Roman" w:hAnsi="Book Antiqua" w:cs="Arial"/>
              </w:rPr>
              <w:t>57/76</w:t>
            </w:r>
            <w:r w:rsidR="004F3AE7">
              <w:rPr>
                <w:rFonts w:ascii="Book Antiqua" w:eastAsia="Times New Roman" w:hAnsi="Book Antiqua" w:cs="Arial"/>
              </w:rPr>
              <w:t xml:space="preserve"> </w:t>
            </w:r>
            <w:r w:rsidR="006E23FB">
              <w:rPr>
                <w:rFonts w:ascii="Book Antiqua" w:eastAsia="Times New Roman" w:hAnsi="Book Antiqua" w:cs="Arial"/>
              </w:rPr>
              <w:t>(75.0</w:t>
            </w:r>
            <w:r w:rsidRPr="00551F84">
              <w:rPr>
                <w:rFonts w:ascii="Book Antiqua" w:eastAsia="Times New Roman" w:hAnsi="Book Antiqua" w:cs="Arial"/>
              </w:rPr>
              <w:t>)</w:t>
            </w:r>
          </w:p>
        </w:tc>
        <w:tc>
          <w:tcPr>
            <w:tcW w:w="2634" w:type="dxa"/>
            <w:tcBorders>
              <w:top w:val="single" w:sz="4" w:space="0" w:color="000000"/>
            </w:tcBorders>
            <w:shd w:val="clear" w:color="auto" w:fill="auto"/>
            <w:vAlign w:val="center"/>
            <w:hideMark/>
          </w:tcPr>
          <w:p w14:paraId="419DC73A" w14:textId="5D1BD674" w:rsidR="0065623B" w:rsidRPr="00551F84" w:rsidRDefault="0065623B" w:rsidP="0046389C">
            <w:pPr>
              <w:snapToGrid w:val="0"/>
              <w:spacing w:line="360" w:lineRule="auto"/>
              <w:jc w:val="center"/>
              <w:rPr>
                <w:rFonts w:ascii="Book Antiqua" w:eastAsia="Times New Roman" w:hAnsi="Book Antiqua" w:cs="Arial"/>
              </w:rPr>
            </w:pPr>
            <w:r w:rsidRPr="00551F84">
              <w:rPr>
                <w:rFonts w:ascii="Book Antiqua" w:eastAsia="Times New Roman" w:hAnsi="Book Antiqua" w:cs="Arial"/>
              </w:rPr>
              <w:t>58/76</w:t>
            </w:r>
            <w:r w:rsidR="004F3AE7">
              <w:rPr>
                <w:rFonts w:ascii="Book Antiqua" w:eastAsia="Times New Roman" w:hAnsi="Book Antiqua" w:cs="Arial"/>
              </w:rPr>
              <w:t xml:space="preserve"> </w:t>
            </w:r>
            <w:r w:rsidR="006E23FB">
              <w:rPr>
                <w:rFonts w:ascii="Book Antiqua" w:eastAsia="Times New Roman" w:hAnsi="Book Antiqua" w:cs="Arial"/>
              </w:rPr>
              <w:t>(76.3</w:t>
            </w:r>
            <w:r w:rsidRPr="00551F84">
              <w:rPr>
                <w:rFonts w:ascii="Book Antiqua" w:eastAsia="Times New Roman" w:hAnsi="Book Antiqua" w:cs="Arial"/>
              </w:rPr>
              <w:t>)</w:t>
            </w:r>
          </w:p>
        </w:tc>
      </w:tr>
      <w:tr w:rsidR="00551F84" w:rsidRPr="00551F84" w14:paraId="18D9888A" w14:textId="77777777" w:rsidTr="003C6CE5">
        <w:trPr>
          <w:trHeight w:val="609"/>
        </w:trPr>
        <w:tc>
          <w:tcPr>
            <w:tcW w:w="3697" w:type="dxa"/>
            <w:shd w:val="clear" w:color="auto" w:fill="auto"/>
            <w:vAlign w:val="center"/>
            <w:hideMark/>
          </w:tcPr>
          <w:p w14:paraId="1F03150B" w14:textId="77777777" w:rsidR="0065623B" w:rsidRPr="00551F84" w:rsidRDefault="0065623B" w:rsidP="00B83E5C">
            <w:pPr>
              <w:snapToGrid w:val="0"/>
              <w:spacing w:line="360" w:lineRule="auto"/>
              <w:jc w:val="both"/>
              <w:rPr>
                <w:rFonts w:ascii="Book Antiqua" w:eastAsia="Times New Roman" w:hAnsi="Book Antiqua" w:cs="Arial"/>
              </w:rPr>
            </w:pPr>
            <w:r w:rsidRPr="00551F84">
              <w:rPr>
                <w:rFonts w:ascii="Book Antiqua" w:eastAsia="Times New Roman" w:hAnsi="Book Antiqua" w:cs="Arial"/>
              </w:rPr>
              <w:t>Eosinophilic esophagitis</w:t>
            </w:r>
          </w:p>
        </w:tc>
        <w:tc>
          <w:tcPr>
            <w:tcW w:w="2519" w:type="dxa"/>
            <w:shd w:val="clear" w:color="auto" w:fill="auto"/>
            <w:vAlign w:val="center"/>
            <w:hideMark/>
          </w:tcPr>
          <w:p w14:paraId="544AFED1" w14:textId="794DA412" w:rsidR="0065623B" w:rsidRPr="00551F84" w:rsidRDefault="0065623B" w:rsidP="0046389C">
            <w:pPr>
              <w:snapToGrid w:val="0"/>
              <w:spacing w:line="360" w:lineRule="auto"/>
              <w:jc w:val="center"/>
              <w:rPr>
                <w:rFonts w:ascii="Book Antiqua" w:eastAsia="Times New Roman" w:hAnsi="Book Antiqua" w:cs="Arial"/>
              </w:rPr>
            </w:pPr>
            <w:r w:rsidRPr="00551F84">
              <w:rPr>
                <w:rFonts w:ascii="Book Antiqua" w:eastAsia="Times New Roman" w:hAnsi="Book Antiqua" w:cs="Arial"/>
              </w:rPr>
              <w:t>9/76</w:t>
            </w:r>
            <w:r w:rsidR="004F3AE7">
              <w:rPr>
                <w:rFonts w:ascii="Book Antiqua" w:eastAsia="Times New Roman" w:hAnsi="Book Antiqua" w:cs="Arial"/>
              </w:rPr>
              <w:t xml:space="preserve"> </w:t>
            </w:r>
            <w:r w:rsidR="006E23FB">
              <w:rPr>
                <w:rFonts w:ascii="Book Antiqua" w:eastAsia="Times New Roman" w:hAnsi="Book Antiqua" w:cs="Arial"/>
              </w:rPr>
              <w:t>(11.8</w:t>
            </w:r>
            <w:r w:rsidRPr="00551F84">
              <w:rPr>
                <w:rFonts w:ascii="Book Antiqua" w:eastAsia="Times New Roman" w:hAnsi="Book Antiqua" w:cs="Arial"/>
              </w:rPr>
              <w:t>)</w:t>
            </w:r>
          </w:p>
        </w:tc>
        <w:tc>
          <w:tcPr>
            <w:tcW w:w="2634" w:type="dxa"/>
            <w:shd w:val="clear" w:color="auto" w:fill="auto"/>
            <w:vAlign w:val="center"/>
            <w:hideMark/>
          </w:tcPr>
          <w:p w14:paraId="5C1E7E20" w14:textId="499B0FCB" w:rsidR="0065623B" w:rsidRPr="00551F84" w:rsidRDefault="0065623B" w:rsidP="0046389C">
            <w:pPr>
              <w:snapToGrid w:val="0"/>
              <w:spacing w:line="360" w:lineRule="auto"/>
              <w:jc w:val="center"/>
              <w:rPr>
                <w:rFonts w:ascii="Book Antiqua" w:eastAsia="Times New Roman" w:hAnsi="Book Antiqua" w:cs="Arial"/>
              </w:rPr>
            </w:pPr>
            <w:r w:rsidRPr="00551F84">
              <w:rPr>
                <w:rFonts w:ascii="Book Antiqua" w:eastAsia="Times New Roman" w:hAnsi="Book Antiqua" w:cs="Arial"/>
              </w:rPr>
              <w:t>8/76</w:t>
            </w:r>
            <w:r w:rsidR="004F3AE7">
              <w:rPr>
                <w:rFonts w:ascii="Book Antiqua" w:eastAsia="Times New Roman" w:hAnsi="Book Antiqua" w:cs="Arial"/>
              </w:rPr>
              <w:t xml:space="preserve"> </w:t>
            </w:r>
            <w:r w:rsidR="006E23FB">
              <w:rPr>
                <w:rFonts w:ascii="Book Antiqua" w:eastAsia="Times New Roman" w:hAnsi="Book Antiqua" w:cs="Arial"/>
              </w:rPr>
              <w:t>(10.5</w:t>
            </w:r>
            <w:r w:rsidRPr="00551F84">
              <w:rPr>
                <w:rFonts w:ascii="Book Antiqua" w:eastAsia="Times New Roman" w:hAnsi="Book Antiqua" w:cs="Arial"/>
              </w:rPr>
              <w:t>)</w:t>
            </w:r>
          </w:p>
        </w:tc>
      </w:tr>
      <w:tr w:rsidR="00551F84" w:rsidRPr="00551F84" w14:paraId="423B36E5" w14:textId="77777777" w:rsidTr="003C6CE5">
        <w:trPr>
          <w:trHeight w:val="519"/>
        </w:trPr>
        <w:tc>
          <w:tcPr>
            <w:tcW w:w="3697" w:type="dxa"/>
            <w:shd w:val="clear" w:color="auto" w:fill="auto"/>
            <w:vAlign w:val="center"/>
            <w:hideMark/>
          </w:tcPr>
          <w:p w14:paraId="6C57D3B9" w14:textId="77777777" w:rsidR="0065623B" w:rsidRPr="00551F84" w:rsidRDefault="0065623B" w:rsidP="00B83E5C">
            <w:pPr>
              <w:snapToGrid w:val="0"/>
              <w:spacing w:line="360" w:lineRule="auto"/>
              <w:jc w:val="both"/>
              <w:rPr>
                <w:rFonts w:ascii="Book Antiqua" w:eastAsia="Times New Roman" w:hAnsi="Book Antiqua" w:cs="Arial"/>
              </w:rPr>
            </w:pPr>
            <w:r w:rsidRPr="00551F84">
              <w:rPr>
                <w:rFonts w:ascii="Book Antiqua" w:eastAsia="Times New Roman" w:hAnsi="Book Antiqua" w:cs="Arial"/>
              </w:rPr>
              <w:t>Reflux esophagitis</w:t>
            </w:r>
          </w:p>
        </w:tc>
        <w:tc>
          <w:tcPr>
            <w:tcW w:w="2519" w:type="dxa"/>
            <w:shd w:val="clear" w:color="auto" w:fill="auto"/>
            <w:vAlign w:val="center"/>
            <w:hideMark/>
          </w:tcPr>
          <w:p w14:paraId="006245E4" w14:textId="2DA97759" w:rsidR="0065623B" w:rsidRPr="00551F84" w:rsidRDefault="0065623B" w:rsidP="0046389C">
            <w:pPr>
              <w:snapToGrid w:val="0"/>
              <w:spacing w:line="360" w:lineRule="auto"/>
              <w:jc w:val="center"/>
              <w:rPr>
                <w:rFonts w:ascii="Book Antiqua" w:eastAsia="Times New Roman" w:hAnsi="Book Antiqua" w:cs="Arial"/>
              </w:rPr>
            </w:pPr>
            <w:r w:rsidRPr="00551F84">
              <w:rPr>
                <w:rFonts w:ascii="Book Antiqua" w:eastAsia="Times New Roman" w:hAnsi="Book Antiqua" w:cs="Arial"/>
              </w:rPr>
              <w:t>6/76</w:t>
            </w:r>
            <w:r w:rsidR="004F3AE7">
              <w:rPr>
                <w:rFonts w:ascii="Book Antiqua" w:eastAsia="Times New Roman" w:hAnsi="Book Antiqua" w:cs="Arial"/>
              </w:rPr>
              <w:t xml:space="preserve"> </w:t>
            </w:r>
            <w:r w:rsidR="006E23FB">
              <w:rPr>
                <w:rFonts w:ascii="Book Antiqua" w:eastAsia="Times New Roman" w:hAnsi="Book Antiqua" w:cs="Arial"/>
              </w:rPr>
              <w:t>(7.9</w:t>
            </w:r>
            <w:r w:rsidRPr="00551F84">
              <w:rPr>
                <w:rFonts w:ascii="Book Antiqua" w:eastAsia="Times New Roman" w:hAnsi="Book Antiqua" w:cs="Arial"/>
              </w:rPr>
              <w:t>)</w:t>
            </w:r>
          </w:p>
        </w:tc>
        <w:tc>
          <w:tcPr>
            <w:tcW w:w="2634" w:type="dxa"/>
            <w:shd w:val="clear" w:color="auto" w:fill="auto"/>
            <w:vAlign w:val="center"/>
            <w:hideMark/>
          </w:tcPr>
          <w:p w14:paraId="551FDBAC" w14:textId="0FE1BE9F" w:rsidR="0065623B" w:rsidRPr="00551F84" w:rsidRDefault="0065623B" w:rsidP="0046389C">
            <w:pPr>
              <w:snapToGrid w:val="0"/>
              <w:spacing w:line="360" w:lineRule="auto"/>
              <w:jc w:val="center"/>
              <w:rPr>
                <w:rFonts w:ascii="Book Antiqua" w:eastAsia="Times New Roman" w:hAnsi="Book Antiqua" w:cs="Arial"/>
              </w:rPr>
            </w:pPr>
            <w:r w:rsidRPr="00551F84">
              <w:rPr>
                <w:rFonts w:ascii="Book Antiqua" w:eastAsia="Times New Roman" w:hAnsi="Book Antiqua" w:cs="Arial"/>
              </w:rPr>
              <w:t>8/76</w:t>
            </w:r>
            <w:r w:rsidR="004F3AE7">
              <w:rPr>
                <w:rFonts w:ascii="Book Antiqua" w:eastAsia="Times New Roman" w:hAnsi="Book Antiqua" w:cs="Arial"/>
              </w:rPr>
              <w:t xml:space="preserve"> </w:t>
            </w:r>
            <w:r w:rsidR="006E23FB">
              <w:rPr>
                <w:rFonts w:ascii="Book Antiqua" w:eastAsia="Times New Roman" w:hAnsi="Book Antiqua" w:cs="Arial"/>
              </w:rPr>
              <w:t>(10.5</w:t>
            </w:r>
            <w:r w:rsidRPr="00551F84">
              <w:rPr>
                <w:rFonts w:ascii="Book Antiqua" w:eastAsia="Times New Roman" w:hAnsi="Book Antiqua" w:cs="Arial"/>
              </w:rPr>
              <w:t>)</w:t>
            </w:r>
          </w:p>
        </w:tc>
      </w:tr>
      <w:tr w:rsidR="00551F84" w:rsidRPr="00551F84" w14:paraId="75473579" w14:textId="77777777" w:rsidTr="003C6CE5">
        <w:trPr>
          <w:trHeight w:val="586"/>
        </w:trPr>
        <w:tc>
          <w:tcPr>
            <w:tcW w:w="3697" w:type="dxa"/>
            <w:shd w:val="clear" w:color="auto" w:fill="auto"/>
            <w:vAlign w:val="center"/>
            <w:hideMark/>
          </w:tcPr>
          <w:p w14:paraId="74B5B625" w14:textId="77777777" w:rsidR="0065623B" w:rsidRPr="00551F84" w:rsidRDefault="0065623B" w:rsidP="00B83E5C">
            <w:pPr>
              <w:snapToGrid w:val="0"/>
              <w:spacing w:line="360" w:lineRule="auto"/>
              <w:jc w:val="both"/>
              <w:rPr>
                <w:rFonts w:ascii="Book Antiqua" w:eastAsia="Times New Roman" w:hAnsi="Book Antiqua" w:cs="Arial"/>
              </w:rPr>
            </w:pPr>
            <w:r w:rsidRPr="00551F84">
              <w:rPr>
                <w:rFonts w:ascii="Book Antiqua" w:eastAsia="Times New Roman" w:hAnsi="Book Antiqua" w:cs="Arial"/>
              </w:rPr>
              <w:t>Glycogenic acanthosis</w:t>
            </w:r>
          </w:p>
        </w:tc>
        <w:tc>
          <w:tcPr>
            <w:tcW w:w="2519" w:type="dxa"/>
            <w:shd w:val="clear" w:color="auto" w:fill="auto"/>
            <w:vAlign w:val="center"/>
            <w:hideMark/>
          </w:tcPr>
          <w:p w14:paraId="7A19AA2A" w14:textId="1372CD42" w:rsidR="0065623B" w:rsidRPr="00551F84" w:rsidRDefault="0065623B" w:rsidP="0046389C">
            <w:pPr>
              <w:snapToGrid w:val="0"/>
              <w:spacing w:line="360" w:lineRule="auto"/>
              <w:jc w:val="center"/>
              <w:rPr>
                <w:rFonts w:ascii="Book Antiqua" w:eastAsia="Times New Roman" w:hAnsi="Book Antiqua" w:cs="Arial"/>
              </w:rPr>
            </w:pPr>
            <w:r w:rsidRPr="00551F84">
              <w:rPr>
                <w:rFonts w:ascii="Book Antiqua" w:eastAsia="Times New Roman" w:hAnsi="Book Antiqua" w:cs="Arial"/>
              </w:rPr>
              <w:t>1/76</w:t>
            </w:r>
            <w:r w:rsidR="004F3AE7">
              <w:rPr>
                <w:rFonts w:ascii="Book Antiqua" w:eastAsia="Times New Roman" w:hAnsi="Book Antiqua" w:cs="Arial"/>
              </w:rPr>
              <w:t xml:space="preserve"> </w:t>
            </w:r>
            <w:r w:rsidR="006E23FB">
              <w:rPr>
                <w:rFonts w:ascii="Book Antiqua" w:eastAsia="Times New Roman" w:hAnsi="Book Antiqua" w:cs="Arial"/>
              </w:rPr>
              <w:t>(1.3</w:t>
            </w:r>
            <w:r w:rsidRPr="00551F84">
              <w:rPr>
                <w:rFonts w:ascii="Book Antiqua" w:eastAsia="Times New Roman" w:hAnsi="Book Antiqua" w:cs="Arial"/>
              </w:rPr>
              <w:t>)</w:t>
            </w:r>
          </w:p>
        </w:tc>
        <w:tc>
          <w:tcPr>
            <w:tcW w:w="2634" w:type="dxa"/>
            <w:shd w:val="clear" w:color="auto" w:fill="auto"/>
            <w:vAlign w:val="center"/>
            <w:hideMark/>
          </w:tcPr>
          <w:p w14:paraId="45A20FDC" w14:textId="629B62C6" w:rsidR="0065623B" w:rsidRPr="00551F84" w:rsidRDefault="0065623B" w:rsidP="0046389C">
            <w:pPr>
              <w:snapToGrid w:val="0"/>
              <w:spacing w:line="360" w:lineRule="auto"/>
              <w:jc w:val="center"/>
              <w:rPr>
                <w:rFonts w:ascii="Book Antiqua" w:eastAsia="Times New Roman" w:hAnsi="Book Antiqua" w:cs="Arial"/>
              </w:rPr>
            </w:pPr>
            <w:r w:rsidRPr="00551F84">
              <w:rPr>
                <w:rFonts w:ascii="Book Antiqua" w:eastAsia="Times New Roman" w:hAnsi="Book Antiqua" w:cs="Arial"/>
              </w:rPr>
              <w:t>1/76</w:t>
            </w:r>
            <w:r w:rsidR="004F3AE7">
              <w:rPr>
                <w:rFonts w:ascii="Book Antiqua" w:eastAsia="Times New Roman" w:hAnsi="Book Antiqua" w:cs="Arial"/>
              </w:rPr>
              <w:t xml:space="preserve"> </w:t>
            </w:r>
            <w:r w:rsidR="006E23FB">
              <w:rPr>
                <w:rFonts w:ascii="Book Antiqua" w:eastAsia="Times New Roman" w:hAnsi="Book Antiqua" w:cs="Arial"/>
              </w:rPr>
              <w:t>(1.3</w:t>
            </w:r>
            <w:r w:rsidRPr="00551F84">
              <w:rPr>
                <w:rFonts w:ascii="Book Antiqua" w:eastAsia="Times New Roman" w:hAnsi="Book Antiqua" w:cs="Arial"/>
              </w:rPr>
              <w:t>)</w:t>
            </w:r>
          </w:p>
        </w:tc>
      </w:tr>
      <w:tr w:rsidR="0065623B" w:rsidRPr="00551F84" w14:paraId="626F1B67" w14:textId="77777777" w:rsidTr="003C6CE5">
        <w:trPr>
          <w:trHeight w:val="609"/>
        </w:trPr>
        <w:tc>
          <w:tcPr>
            <w:tcW w:w="3697" w:type="dxa"/>
            <w:shd w:val="clear" w:color="auto" w:fill="auto"/>
            <w:vAlign w:val="center"/>
            <w:hideMark/>
          </w:tcPr>
          <w:p w14:paraId="47DB58E5" w14:textId="77777777" w:rsidR="0065623B" w:rsidRPr="00551F84" w:rsidRDefault="0065623B" w:rsidP="00B83E5C">
            <w:pPr>
              <w:snapToGrid w:val="0"/>
              <w:spacing w:line="360" w:lineRule="auto"/>
              <w:jc w:val="both"/>
              <w:rPr>
                <w:rFonts w:ascii="Book Antiqua" w:eastAsia="Times New Roman" w:hAnsi="Book Antiqua" w:cs="Arial"/>
              </w:rPr>
            </w:pPr>
            <w:r w:rsidRPr="00551F84">
              <w:rPr>
                <w:rFonts w:ascii="Book Antiqua" w:eastAsia="Times New Roman" w:hAnsi="Book Antiqua" w:cs="Arial"/>
              </w:rPr>
              <w:t>Non-specific abnormalities</w:t>
            </w:r>
          </w:p>
        </w:tc>
        <w:tc>
          <w:tcPr>
            <w:tcW w:w="2519" w:type="dxa"/>
            <w:shd w:val="clear" w:color="auto" w:fill="auto"/>
            <w:vAlign w:val="center"/>
            <w:hideMark/>
          </w:tcPr>
          <w:p w14:paraId="44EE1F6F" w14:textId="48750A14" w:rsidR="0065623B" w:rsidRPr="00551F84" w:rsidRDefault="0065623B" w:rsidP="0046389C">
            <w:pPr>
              <w:snapToGrid w:val="0"/>
              <w:spacing w:line="360" w:lineRule="auto"/>
              <w:jc w:val="center"/>
              <w:rPr>
                <w:rFonts w:ascii="Book Antiqua" w:eastAsia="Times New Roman" w:hAnsi="Book Antiqua" w:cs="Arial"/>
              </w:rPr>
            </w:pPr>
            <w:r w:rsidRPr="00551F84">
              <w:rPr>
                <w:rFonts w:ascii="Book Antiqua" w:eastAsia="Times New Roman" w:hAnsi="Book Antiqua" w:cs="Arial"/>
              </w:rPr>
              <w:t>3/76</w:t>
            </w:r>
            <w:r w:rsidR="004F3AE7">
              <w:rPr>
                <w:rFonts w:ascii="Book Antiqua" w:eastAsia="Times New Roman" w:hAnsi="Book Antiqua" w:cs="Arial"/>
              </w:rPr>
              <w:t xml:space="preserve"> </w:t>
            </w:r>
            <w:r w:rsidR="006E23FB">
              <w:rPr>
                <w:rFonts w:ascii="Book Antiqua" w:eastAsia="Times New Roman" w:hAnsi="Book Antiqua" w:cs="Arial"/>
              </w:rPr>
              <w:t>(3.9</w:t>
            </w:r>
            <w:r w:rsidRPr="00551F84">
              <w:rPr>
                <w:rFonts w:ascii="Book Antiqua" w:eastAsia="Times New Roman" w:hAnsi="Book Antiqua" w:cs="Arial"/>
              </w:rPr>
              <w:t>)</w:t>
            </w:r>
          </w:p>
        </w:tc>
        <w:tc>
          <w:tcPr>
            <w:tcW w:w="2634" w:type="dxa"/>
            <w:shd w:val="clear" w:color="auto" w:fill="auto"/>
            <w:vAlign w:val="center"/>
            <w:hideMark/>
          </w:tcPr>
          <w:p w14:paraId="7E38C1C8" w14:textId="0A138638" w:rsidR="0065623B" w:rsidRPr="00551F84" w:rsidRDefault="0065623B" w:rsidP="0046389C">
            <w:pPr>
              <w:snapToGrid w:val="0"/>
              <w:spacing w:line="360" w:lineRule="auto"/>
              <w:jc w:val="center"/>
              <w:rPr>
                <w:rFonts w:ascii="Book Antiqua" w:eastAsia="Times New Roman" w:hAnsi="Book Antiqua" w:cs="Arial"/>
              </w:rPr>
            </w:pPr>
            <w:r w:rsidRPr="00551F84">
              <w:rPr>
                <w:rFonts w:ascii="Book Antiqua" w:eastAsia="Times New Roman" w:hAnsi="Book Antiqua" w:cs="Arial"/>
              </w:rPr>
              <w:t>1/76</w:t>
            </w:r>
            <w:r w:rsidR="004F3AE7">
              <w:rPr>
                <w:rFonts w:ascii="Book Antiqua" w:eastAsia="Times New Roman" w:hAnsi="Book Antiqua" w:cs="Arial"/>
              </w:rPr>
              <w:t xml:space="preserve"> </w:t>
            </w:r>
            <w:r w:rsidR="006E23FB">
              <w:rPr>
                <w:rFonts w:ascii="Book Antiqua" w:eastAsia="Times New Roman" w:hAnsi="Book Antiqua" w:cs="Arial"/>
              </w:rPr>
              <w:t>(1.3</w:t>
            </w:r>
            <w:r w:rsidRPr="00551F84">
              <w:rPr>
                <w:rFonts w:ascii="Book Antiqua" w:eastAsia="Times New Roman" w:hAnsi="Book Antiqua" w:cs="Arial"/>
              </w:rPr>
              <w:t>)</w:t>
            </w:r>
          </w:p>
        </w:tc>
      </w:tr>
    </w:tbl>
    <w:p w14:paraId="2D5C2AD7" w14:textId="75E8681F" w:rsidR="003C6CE5" w:rsidRDefault="003C6CE5" w:rsidP="00B83E5C">
      <w:pPr>
        <w:snapToGrid w:val="0"/>
        <w:spacing w:line="360" w:lineRule="auto"/>
        <w:jc w:val="both"/>
        <w:rPr>
          <w:rFonts w:ascii="Arial" w:hAnsi="Arial" w:cs="Arial"/>
          <w:sz w:val="22"/>
          <w:szCs w:val="22"/>
          <w:lang w:val="en-CA"/>
        </w:rPr>
      </w:pPr>
    </w:p>
    <w:p w14:paraId="6FEF643F" w14:textId="77777777" w:rsidR="003C6CE5" w:rsidRDefault="003C6CE5">
      <w:pPr>
        <w:rPr>
          <w:rFonts w:ascii="Arial" w:hAnsi="Arial" w:cs="Arial"/>
          <w:sz w:val="22"/>
          <w:szCs w:val="22"/>
          <w:lang w:val="en-CA"/>
        </w:rPr>
      </w:pPr>
      <w:r>
        <w:rPr>
          <w:rFonts w:ascii="Arial" w:hAnsi="Arial" w:cs="Arial"/>
          <w:sz w:val="22"/>
          <w:szCs w:val="22"/>
          <w:lang w:val="en-CA"/>
        </w:rPr>
        <w:br w:type="page"/>
      </w:r>
    </w:p>
    <w:p w14:paraId="7F9679D4" w14:textId="0E80E135" w:rsidR="003C6CE5" w:rsidRPr="003C6CE5" w:rsidRDefault="003C6CE5" w:rsidP="003C6CE5">
      <w:pPr>
        <w:snapToGrid w:val="0"/>
        <w:spacing w:line="360" w:lineRule="auto"/>
        <w:jc w:val="both"/>
        <w:rPr>
          <w:rFonts w:ascii="Book Antiqua" w:hAnsi="Book Antiqua" w:cs="Arial"/>
          <w:b/>
          <w:lang w:val="en-CA" w:eastAsia="zh-CN"/>
        </w:rPr>
      </w:pPr>
      <w:r w:rsidRPr="003C6CE5">
        <w:rPr>
          <w:rFonts w:ascii="Book Antiqua" w:hAnsi="Book Antiqua" w:cs="Arial"/>
          <w:b/>
          <w:lang w:val="en-CA"/>
        </w:rPr>
        <w:lastRenderedPageBreak/>
        <w:t>Table 3</w:t>
      </w:r>
      <w:r w:rsidRPr="003C6CE5">
        <w:rPr>
          <w:rFonts w:ascii="Book Antiqua" w:hAnsi="Book Antiqua" w:cs="Arial" w:hint="eastAsia"/>
          <w:b/>
          <w:lang w:val="en-CA" w:eastAsia="zh-CN"/>
        </w:rPr>
        <w:t xml:space="preserve"> </w:t>
      </w:r>
      <w:r w:rsidRPr="003C6CE5">
        <w:rPr>
          <w:rFonts w:ascii="Book Antiqua" w:hAnsi="Book Antiqua" w:cs="Arial"/>
          <w:b/>
          <w:lang w:val="en-CA"/>
        </w:rPr>
        <w:t>Macroscopic and histologic findings in the stomach of pediatric patients undergoing upper endoscopy for investigation of celiac disease</w:t>
      </w:r>
      <w:r w:rsidR="006E23FB">
        <w:rPr>
          <w:rFonts w:ascii="Book Antiqua" w:hAnsi="Book Antiqua" w:cs="Arial" w:hint="eastAsia"/>
          <w:b/>
          <w:lang w:val="en-CA" w:eastAsia="zh-CN"/>
        </w:rPr>
        <w:t xml:space="preserve"> </w:t>
      </w:r>
      <w:r w:rsidR="006E23FB" w:rsidRPr="006E23FB">
        <w:rPr>
          <w:rFonts w:ascii="Book Antiqua" w:hAnsi="Book Antiqua" w:cs="Arial" w:hint="eastAsia"/>
          <w:b/>
          <w:i/>
          <w:lang w:val="en-CA" w:eastAsia="zh-CN"/>
        </w:rPr>
        <w:t>n</w:t>
      </w:r>
      <w:r w:rsidR="006E23FB">
        <w:rPr>
          <w:rFonts w:ascii="Book Antiqua" w:hAnsi="Book Antiqua" w:cs="Arial" w:hint="eastAsia"/>
          <w:b/>
          <w:lang w:val="en-CA" w:eastAsia="zh-CN"/>
        </w:rPr>
        <w:t xml:space="preserve"> (%)</w:t>
      </w:r>
    </w:p>
    <w:tbl>
      <w:tblPr>
        <w:tblW w:w="8021" w:type="dxa"/>
        <w:tblBorders>
          <w:top w:val="single" w:sz="4" w:space="0" w:color="000000"/>
          <w:bottom w:val="single" w:sz="4" w:space="0" w:color="000000"/>
        </w:tblBorders>
        <w:tblLook w:val="0420" w:firstRow="1" w:lastRow="0" w:firstColumn="0" w:lastColumn="0" w:noHBand="0" w:noVBand="1"/>
      </w:tblPr>
      <w:tblGrid>
        <w:gridCol w:w="3351"/>
        <w:gridCol w:w="2283"/>
        <w:gridCol w:w="2387"/>
      </w:tblGrid>
      <w:tr w:rsidR="003C6CE5" w:rsidRPr="00551F84" w14:paraId="162DC106" w14:textId="77777777" w:rsidTr="003C6CE5">
        <w:trPr>
          <w:trHeight w:val="509"/>
        </w:trPr>
        <w:tc>
          <w:tcPr>
            <w:tcW w:w="3351" w:type="dxa"/>
            <w:tcBorders>
              <w:top w:val="single" w:sz="4" w:space="0" w:color="000000"/>
              <w:bottom w:val="single" w:sz="4" w:space="0" w:color="000000"/>
            </w:tcBorders>
            <w:shd w:val="clear" w:color="000000" w:fill="D9D9D9" w:themeFill="background1" w:themeFillShade="D9"/>
            <w:vAlign w:val="center"/>
            <w:hideMark/>
          </w:tcPr>
          <w:p w14:paraId="4ACCADDB" w14:textId="77777777" w:rsidR="003C6CE5" w:rsidRPr="003C6CE5" w:rsidRDefault="003C6CE5" w:rsidP="00286DF0">
            <w:pPr>
              <w:snapToGrid w:val="0"/>
              <w:spacing w:line="360" w:lineRule="auto"/>
              <w:jc w:val="both"/>
              <w:rPr>
                <w:rFonts w:ascii="Book Antiqua" w:eastAsia="Times New Roman" w:hAnsi="Book Antiqua" w:cs="Arial"/>
                <w:b/>
              </w:rPr>
            </w:pPr>
            <w:r w:rsidRPr="003C6CE5">
              <w:rPr>
                <w:rFonts w:ascii="Book Antiqua" w:eastAsia="Times New Roman" w:hAnsi="Book Antiqua" w:cs="Arial"/>
                <w:b/>
              </w:rPr>
              <w:t>Diagnosis</w:t>
            </w:r>
          </w:p>
        </w:tc>
        <w:tc>
          <w:tcPr>
            <w:tcW w:w="2283" w:type="dxa"/>
            <w:tcBorders>
              <w:top w:val="single" w:sz="4" w:space="0" w:color="000000"/>
              <w:bottom w:val="single" w:sz="4" w:space="0" w:color="000000"/>
            </w:tcBorders>
            <w:shd w:val="clear" w:color="000000" w:fill="D9D9D9" w:themeFill="background1" w:themeFillShade="D9"/>
            <w:vAlign w:val="center"/>
            <w:hideMark/>
          </w:tcPr>
          <w:p w14:paraId="29367D82" w14:textId="77777777" w:rsidR="003C6CE5" w:rsidRPr="003C6CE5" w:rsidRDefault="003C6CE5" w:rsidP="003C6CE5">
            <w:pPr>
              <w:snapToGrid w:val="0"/>
              <w:spacing w:line="360" w:lineRule="auto"/>
              <w:jc w:val="center"/>
              <w:rPr>
                <w:rFonts w:ascii="Book Antiqua" w:eastAsia="Times New Roman" w:hAnsi="Book Antiqua" w:cs="Arial"/>
                <w:b/>
              </w:rPr>
            </w:pPr>
            <w:r w:rsidRPr="003C6CE5">
              <w:rPr>
                <w:rFonts w:ascii="Book Antiqua" w:eastAsia="Times New Roman" w:hAnsi="Book Antiqua" w:cs="Arial"/>
                <w:b/>
              </w:rPr>
              <w:t>Endoscopic</w:t>
            </w:r>
          </w:p>
        </w:tc>
        <w:tc>
          <w:tcPr>
            <w:tcW w:w="2387" w:type="dxa"/>
            <w:tcBorders>
              <w:top w:val="single" w:sz="4" w:space="0" w:color="000000"/>
              <w:bottom w:val="single" w:sz="4" w:space="0" w:color="000000"/>
            </w:tcBorders>
            <w:shd w:val="clear" w:color="000000" w:fill="D9D9D9" w:themeFill="background1" w:themeFillShade="D9"/>
            <w:vAlign w:val="center"/>
            <w:hideMark/>
          </w:tcPr>
          <w:p w14:paraId="2A799AA0" w14:textId="77777777" w:rsidR="003C6CE5" w:rsidRPr="003C6CE5" w:rsidRDefault="003C6CE5" w:rsidP="003C6CE5">
            <w:pPr>
              <w:snapToGrid w:val="0"/>
              <w:spacing w:line="360" w:lineRule="auto"/>
              <w:jc w:val="center"/>
              <w:rPr>
                <w:rFonts w:ascii="Book Antiqua" w:eastAsia="Times New Roman" w:hAnsi="Book Antiqua" w:cs="Arial"/>
                <w:b/>
              </w:rPr>
            </w:pPr>
            <w:r w:rsidRPr="003C6CE5">
              <w:rPr>
                <w:rFonts w:ascii="Book Antiqua" w:eastAsia="Times New Roman" w:hAnsi="Book Antiqua" w:cs="Arial"/>
                <w:b/>
              </w:rPr>
              <w:t>Histologic</w:t>
            </w:r>
          </w:p>
        </w:tc>
      </w:tr>
      <w:tr w:rsidR="003C6CE5" w:rsidRPr="00551F84" w14:paraId="5344A7DE" w14:textId="77777777" w:rsidTr="003C6CE5">
        <w:trPr>
          <w:trHeight w:val="434"/>
        </w:trPr>
        <w:tc>
          <w:tcPr>
            <w:tcW w:w="3351" w:type="dxa"/>
            <w:tcBorders>
              <w:top w:val="single" w:sz="4" w:space="0" w:color="000000"/>
            </w:tcBorders>
            <w:shd w:val="clear" w:color="auto" w:fill="auto"/>
            <w:vAlign w:val="center"/>
            <w:hideMark/>
          </w:tcPr>
          <w:p w14:paraId="7452AEEF" w14:textId="77777777" w:rsidR="003C6CE5" w:rsidRPr="00551F84" w:rsidRDefault="003C6CE5" w:rsidP="00286DF0">
            <w:pPr>
              <w:snapToGrid w:val="0"/>
              <w:spacing w:line="360" w:lineRule="auto"/>
              <w:jc w:val="both"/>
              <w:rPr>
                <w:rFonts w:ascii="Book Antiqua" w:eastAsia="Times New Roman" w:hAnsi="Book Antiqua" w:cs="Arial"/>
              </w:rPr>
            </w:pPr>
            <w:r w:rsidRPr="00551F84">
              <w:rPr>
                <w:rFonts w:ascii="Book Antiqua" w:eastAsia="Times New Roman" w:hAnsi="Book Antiqua" w:cs="Arial"/>
              </w:rPr>
              <w:t>Normal</w:t>
            </w:r>
          </w:p>
        </w:tc>
        <w:tc>
          <w:tcPr>
            <w:tcW w:w="2283" w:type="dxa"/>
            <w:tcBorders>
              <w:top w:val="single" w:sz="4" w:space="0" w:color="000000"/>
            </w:tcBorders>
            <w:shd w:val="clear" w:color="auto" w:fill="auto"/>
            <w:vAlign w:val="center"/>
            <w:hideMark/>
          </w:tcPr>
          <w:p w14:paraId="230E0A07" w14:textId="680E28A5" w:rsidR="003C6CE5" w:rsidRPr="00551F84" w:rsidRDefault="003C6CE5" w:rsidP="003C6CE5">
            <w:pPr>
              <w:snapToGrid w:val="0"/>
              <w:spacing w:line="360" w:lineRule="auto"/>
              <w:jc w:val="center"/>
              <w:rPr>
                <w:rFonts w:ascii="Book Antiqua" w:eastAsia="Times New Roman" w:hAnsi="Book Antiqua" w:cs="Arial"/>
              </w:rPr>
            </w:pPr>
            <w:r w:rsidRPr="00551F84">
              <w:rPr>
                <w:rFonts w:ascii="Book Antiqua" w:eastAsia="Times New Roman" w:hAnsi="Book Antiqua" w:cs="Arial"/>
              </w:rPr>
              <w:t>94/109</w:t>
            </w:r>
            <w:r>
              <w:rPr>
                <w:rFonts w:ascii="Book Antiqua" w:eastAsia="Times New Roman" w:hAnsi="Book Antiqua" w:cs="Arial"/>
              </w:rPr>
              <w:t xml:space="preserve"> </w:t>
            </w:r>
            <w:r w:rsidR="006E23FB">
              <w:rPr>
                <w:rFonts w:ascii="Book Antiqua" w:eastAsia="Times New Roman" w:hAnsi="Book Antiqua" w:cs="Arial"/>
              </w:rPr>
              <w:t>(86.2</w:t>
            </w:r>
            <w:r w:rsidRPr="00551F84">
              <w:rPr>
                <w:rFonts w:ascii="Book Antiqua" w:eastAsia="Times New Roman" w:hAnsi="Book Antiqua" w:cs="Arial"/>
              </w:rPr>
              <w:t>)</w:t>
            </w:r>
          </w:p>
        </w:tc>
        <w:tc>
          <w:tcPr>
            <w:tcW w:w="2387" w:type="dxa"/>
            <w:tcBorders>
              <w:top w:val="single" w:sz="4" w:space="0" w:color="000000"/>
            </w:tcBorders>
            <w:shd w:val="clear" w:color="auto" w:fill="auto"/>
            <w:vAlign w:val="center"/>
            <w:hideMark/>
          </w:tcPr>
          <w:p w14:paraId="6CA3641D" w14:textId="6DE02B7A" w:rsidR="003C6CE5" w:rsidRPr="00551F84" w:rsidRDefault="003C6CE5" w:rsidP="003C6CE5">
            <w:pPr>
              <w:snapToGrid w:val="0"/>
              <w:spacing w:line="360" w:lineRule="auto"/>
              <w:jc w:val="center"/>
              <w:rPr>
                <w:rFonts w:ascii="Book Antiqua" w:eastAsia="Times New Roman" w:hAnsi="Book Antiqua" w:cs="Arial"/>
              </w:rPr>
            </w:pPr>
            <w:r w:rsidRPr="00551F84">
              <w:rPr>
                <w:rFonts w:ascii="Book Antiqua" w:eastAsia="Times New Roman" w:hAnsi="Book Antiqua" w:cs="Arial"/>
              </w:rPr>
              <w:t>95/109</w:t>
            </w:r>
            <w:r>
              <w:rPr>
                <w:rFonts w:ascii="Book Antiqua" w:eastAsia="Times New Roman" w:hAnsi="Book Antiqua" w:cs="Arial"/>
              </w:rPr>
              <w:t xml:space="preserve"> </w:t>
            </w:r>
            <w:r w:rsidR="006E23FB">
              <w:rPr>
                <w:rFonts w:ascii="Book Antiqua" w:eastAsia="Times New Roman" w:hAnsi="Book Antiqua" w:cs="Arial"/>
              </w:rPr>
              <w:t>(87.2</w:t>
            </w:r>
            <w:r w:rsidRPr="00551F84">
              <w:rPr>
                <w:rFonts w:ascii="Book Antiqua" w:eastAsia="Times New Roman" w:hAnsi="Book Antiqua" w:cs="Arial"/>
              </w:rPr>
              <w:t>)</w:t>
            </w:r>
          </w:p>
        </w:tc>
      </w:tr>
      <w:tr w:rsidR="003C6CE5" w:rsidRPr="00551F84" w14:paraId="42C7517F" w14:textId="77777777" w:rsidTr="003C6CE5">
        <w:trPr>
          <w:trHeight w:val="496"/>
        </w:trPr>
        <w:tc>
          <w:tcPr>
            <w:tcW w:w="3351" w:type="dxa"/>
            <w:shd w:val="clear" w:color="auto" w:fill="auto"/>
            <w:vAlign w:val="center"/>
            <w:hideMark/>
          </w:tcPr>
          <w:p w14:paraId="0BE8C8E4" w14:textId="77777777" w:rsidR="003C6CE5" w:rsidRPr="00551F84" w:rsidRDefault="003C6CE5" w:rsidP="00286DF0">
            <w:pPr>
              <w:snapToGrid w:val="0"/>
              <w:spacing w:line="360" w:lineRule="auto"/>
              <w:jc w:val="both"/>
              <w:rPr>
                <w:rFonts w:ascii="Book Antiqua" w:eastAsia="Times New Roman" w:hAnsi="Book Antiqua" w:cs="Arial"/>
              </w:rPr>
            </w:pPr>
            <w:r w:rsidRPr="00551F84">
              <w:rPr>
                <w:rFonts w:ascii="Book Antiqua" w:eastAsia="Times New Roman" w:hAnsi="Book Antiqua" w:cs="Arial"/>
              </w:rPr>
              <w:t>Gastritis</w:t>
            </w:r>
          </w:p>
        </w:tc>
        <w:tc>
          <w:tcPr>
            <w:tcW w:w="2283" w:type="dxa"/>
            <w:shd w:val="clear" w:color="auto" w:fill="auto"/>
            <w:vAlign w:val="center"/>
            <w:hideMark/>
          </w:tcPr>
          <w:p w14:paraId="7C6F931D" w14:textId="0B766BC1" w:rsidR="003C6CE5" w:rsidRPr="00551F84" w:rsidRDefault="003C6CE5" w:rsidP="003C6CE5">
            <w:pPr>
              <w:snapToGrid w:val="0"/>
              <w:spacing w:line="360" w:lineRule="auto"/>
              <w:jc w:val="center"/>
              <w:rPr>
                <w:rFonts w:ascii="Book Antiqua" w:eastAsia="Times New Roman" w:hAnsi="Book Antiqua" w:cs="Arial"/>
              </w:rPr>
            </w:pPr>
            <w:r w:rsidRPr="00551F84">
              <w:rPr>
                <w:rFonts w:ascii="Book Antiqua" w:eastAsia="Times New Roman" w:hAnsi="Book Antiqua" w:cs="Arial"/>
              </w:rPr>
              <w:t>9/109</w:t>
            </w:r>
            <w:r>
              <w:rPr>
                <w:rFonts w:ascii="Book Antiqua" w:eastAsia="Times New Roman" w:hAnsi="Book Antiqua" w:cs="Arial"/>
              </w:rPr>
              <w:t xml:space="preserve"> </w:t>
            </w:r>
            <w:r w:rsidR="006E23FB">
              <w:rPr>
                <w:rFonts w:ascii="Book Antiqua" w:eastAsia="Times New Roman" w:hAnsi="Book Antiqua" w:cs="Arial"/>
              </w:rPr>
              <w:t>(8.3</w:t>
            </w:r>
            <w:r w:rsidRPr="00551F84">
              <w:rPr>
                <w:rFonts w:ascii="Book Antiqua" w:eastAsia="Times New Roman" w:hAnsi="Book Antiqua" w:cs="Arial"/>
              </w:rPr>
              <w:t>)</w:t>
            </w:r>
          </w:p>
        </w:tc>
        <w:tc>
          <w:tcPr>
            <w:tcW w:w="2387" w:type="dxa"/>
            <w:shd w:val="clear" w:color="auto" w:fill="auto"/>
            <w:vAlign w:val="center"/>
            <w:hideMark/>
          </w:tcPr>
          <w:p w14:paraId="5F6BB9E4" w14:textId="72F1E832" w:rsidR="003C6CE5" w:rsidRPr="00551F84" w:rsidRDefault="003C6CE5" w:rsidP="003C6CE5">
            <w:pPr>
              <w:snapToGrid w:val="0"/>
              <w:spacing w:line="360" w:lineRule="auto"/>
              <w:jc w:val="center"/>
              <w:rPr>
                <w:rFonts w:ascii="Book Antiqua" w:eastAsia="Times New Roman" w:hAnsi="Book Antiqua" w:cs="Arial"/>
              </w:rPr>
            </w:pPr>
            <w:r w:rsidRPr="00551F84">
              <w:rPr>
                <w:rFonts w:ascii="Book Antiqua" w:eastAsia="Times New Roman" w:hAnsi="Book Antiqua" w:cs="Arial"/>
              </w:rPr>
              <w:t>14/109</w:t>
            </w:r>
            <w:r>
              <w:rPr>
                <w:rFonts w:ascii="Book Antiqua" w:eastAsia="Times New Roman" w:hAnsi="Book Antiqua" w:cs="Arial"/>
              </w:rPr>
              <w:t xml:space="preserve"> </w:t>
            </w:r>
            <w:r w:rsidR="006E23FB">
              <w:rPr>
                <w:rFonts w:ascii="Book Antiqua" w:eastAsia="Times New Roman" w:hAnsi="Book Antiqua" w:cs="Arial"/>
              </w:rPr>
              <w:t>(12.8</w:t>
            </w:r>
            <w:r w:rsidRPr="00551F84">
              <w:rPr>
                <w:rFonts w:ascii="Book Antiqua" w:eastAsia="Times New Roman" w:hAnsi="Book Antiqua" w:cs="Arial"/>
              </w:rPr>
              <w:t>)</w:t>
            </w:r>
          </w:p>
        </w:tc>
      </w:tr>
      <w:tr w:rsidR="003C6CE5" w:rsidRPr="00551F84" w14:paraId="1BDC9784" w14:textId="77777777" w:rsidTr="003C6CE5">
        <w:trPr>
          <w:trHeight w:val="454"/>
        </w:trPr>
        <w:tc>
          <w:tcPr>
            <w:tcW w:w="3351" w:type="dxa"/>
            <w:shd w:val="clear" w:color="auto" w:fill="auto"/>
            <w:vAlign w:val="center"/>
            <w:hideMark/>
          </w:tcPr>
          <w:p w14:paraId="738E3DAA" w14:textId="77777777" w:rsidR="003C6CE5" w:rsidRPr="00551F84" w:rsidRDefault="003C6CE5" w:rsidP="00286DF0">
            <w:pPr>
              <w:snapToGrid w:val="0"/>
              <w:spacing w:line="360" w:lineRule="auto"/>
              <w:jc w:val="both"/>
              <w:rPr>
                <w:rFonts w:ascii="Book Antiqua" w:eastAsia="Times New Roman" w:hAnsi="Book Antiqua" w:cs="Arial"/>
              </w:rPr>
            </w:pPr>
            <w:r w:rsidRPr="00551F84">
              <w:rPr>
                <w:rFonts w:ascii="Book Antiqua" w:eastAsia="Times New Roman" w:hAnsi="Book Antiqua" w:cs="Arial"/>
              </w:rPr>
              <w:t>Pancreatic rest</w:t>
            </w:r>
          </w:p>
        </w:tc>
        <w:tc>
          <w:tcPr>
            <w:tcW w:w="2283" w:type="dxa"/>
            <w:shd w:val="clear" w:color="auto" w:fill="auto"/>
            <w:vAlign w:val="center"/>
            <w:hideMark/>
          </w:tcPr>
          <w:p w14:paraId="32E09C5E" w14:textId="672902CA" w:rsidR="003C6CE5" w:rsidRPr="00551F84" w:rsidRDefault="003C6CE5" w:rsidP="003C6CE5">
            <w:pPr>
              <w:snapToGrid w:val="0"/>
              <w:spacing w:line="360" w:lineRule="auto"/>
              <w:jc w:val="center"/>
              <w:rPr>
                <w:rFonts w:ascii="Book Antiqua" w:eastAsia="Times New Roman" w:hAnsi="Book Antiqua" w:cs="Arial"/>
              </w:rPr>
            </w:pPr>
            <w:r w:rsidRPr="00551F84">
              <w:rPr>
                <w:rFonts w:ascii="Book Antiqua" w:eastAsia="Times New Roman" w:hAnsi="Book Antiqua" w:cs="Arial"/>
              </w:rPr>
              <w:t>1/109</w:t>
            </w:r>
            <w:r>
              <w:rPr>
                <w:rFonts w:ascii="Book Antiqua" w:eastAsia="Times New Roman" w:hAnsi="Book Antiqua" w:cs="Arial"/>
              </w:rPr>
              <w:t xml:space="preserve"> </w:t>
            </w:r>
            <w:r w:rsidR="006E23FB">
              <w:rPr>
                <w:rFonts w:ascii="Book Antiqua" w:eastAsia="Times New Roman" w:hAnsi="Book Antiqua" w:cs="Arial"/>
              </w:rPr>
              <w:t>(0.9</w:t>
            </w:r>
            <w:r w:rsidRPr="00551F84">
              <w:rPr>
                <w:rFonts w:ascii="Book Antiqua" w:eastAsia="Times New Roman" w:hAnsi="Book Antiqua" w:cs="Arial"/>
              </w:rPr>
              <w:t>)</w:t>
            </w:r>
          </w:p>
        </w:tc>
        <w:tc>
          <w:tcPr>
            <w:tcW w:w="2387" w:type="dxa"/>
            <w:shd w:val="clear" w:color="auto" w:fill="auto"/>
            <w:vAlign w:val="center"/>
            <w:hideMark/>
          </w:tcPr>
          <w:p w14:paraId="6DDB947E" w14:textId="77777777" w:rsidR="003C6CE5" w:rsidRPr="00551F84" w:rsidRDefault="003C6CE5" w:rsidP="003C6CE5">
            <w:pPr>
              <w:snapToGrid w:val="0"/>
              <w:spacing w:line="360" w:lineRule="auto"/>
              <w:jc w:val="center"/>
              <w:rPr>
                <w:rFonts w:ascii="Book Antiqua" w:eastAsia="Times New Roman" w:hAnsi="Book Antiqua" w:cs="Arial"/>
              </w:rPr>
            </w:pPr>
            <w:r w:rsidRPr="00551F84">
              <w:rPr>
                <w:rFonts w:ascii="Book Antiqua" w:eastAsia="Times New Roman" w:hAnsi="Book Antiqua" w:cs="Arial"/>
              </w:rPr>
              <w:t>-</w:t>
            </w:r>
          </w:p>
        </w:tc>
      </w:tr>
      <w:tr w:rsidR="003C6CE5" w:rsidRPr="00551F84" w14:paraId="59DB67BB" w14:textId="77777777" w:rsidTr="003C6CE5">
        <w:trPr>
          <w:trHeight w:val="537"/>
        </w:trPr>
        <w:tc>
          <w:tcPr>
            <w:tcW w:w="3351" w:type="dxa"/>
            <w:shd w:val="clear" w:color="auto" w:fill="auto"/>
            <w:vAlign w:val="center"/>
            <w:hideMark/>
          </w:tcPr>
          <w:p w14:paraId="78AD7299" w14:textId="77777777" w:rsidR="003C6CE5" w:rsidRPr="00551F84" w:rsidRDefault="003C6CE5" w:rsidP="00286DF0">
            <w:pPr>
              <w:snapToGrid w:val="0"/>
              <w:spacing w:line="360" w:lineRule="auto"/>
              <w:jc w:val="both"/>
              <w:rPr>
                <w:rFonts w:ascii="Book Antiqua" w:eastAsia="Times New Roman" w:hAnsi="Book Antiqua" w:cs="Arial"/>
              </w:rPr>
            </w:pPr>
            <w:r w:rsidRPr="00551F84">
              <w:rPr>
                <w:rFonts w:ascii="Book Antiqua" w:eastAsia="Times New Roman" w:hAnsi="Book Antiqua" w:cs="Arial"/>
              </w:rPr>
              <w:t>Non-specific abnormalities</w:t>
            </w:r>
          </w:p>
        </w:tc>
        <w:tc>
          <w:tcPr>
            <w:tcW w:w="2283" w:type="dxa"/>
            <w:shd w:val="clear" w:color="auto" w:fill="auto"/>
            <w:vAlign w:val="center"/>
            <w:hideMark/>
          </w:tcPr>
          <w:p w14:paraId="31125B02" w14:textId="26171996" w:rsidR="003C6CE5" w:rsidRPr="00551F84" w:rsidRDefault="003C6CE5" w:rsidP="003C6CE5">
            <w:pPr>
              <w:snapToGrid w:val="0"/>
              <w:spacing w:line="360" w:lineRule="auto"/>
              <w:jc w:val="center"/>
              <w:rPr>
                <w:rFonts w:ascii="Book Antiqua" w:eastAsia="Times New Roman" w:hAnsi="Book Antiqua" w:cs="Arial"/>
              </w:rPr>
            </w:pPr>
            <w:r w:rsidRPr="00551F84">
              <w:rPr>
                <w:rFonts w:ascii="Book Antiqua" w:eastAsia="Times New Roman" w:hAnsi="Book Antiqua" w:cs="Arial"/>
              </w:rPr>
              <w:t>5/109</w:t>
            </w:r>
            <w:r>
              <w:rPr>
                <w:rFonts w:ascii="Book Antiqua" w:eastAsia="Times New Roman" w:hAnsi="Book Antiqua" w:cs="Arial"/>
              </w:rPr>
              <w:t xml:space="preserve"> </w:t>
            </w:r>
            <w:r w:rsidR="006E23FB">
              <w:rPr>
                <w:rFonts w:ascii="Book Antiqua" w:eastAsia="Times New Roman" w:hAnsi="Book Antiqua" w:cs="Arial"/>
              </w:rPr>
              <w:t>(4.6</w:t>
            </w:r>
            <w:r w:rsidRPr="00551F84">
              <w:rPr>
                <w:rFonts w:ascii="Book Antiqua" w:eastAsia="Times New Roman" w:hAnsi="Book Antiqua" w:cs="Arial"/>
              </w:rPr>
              <w:t>)</w:t>
            </w:r>
          </w:p>
        </w:tc>
        <w:tc>
          <w:tcPr>
            <w:tcW w:w="2387" w:type="dxa"/>
            <w:shd w:val="clear" w:color="auto" w:fill="auto"/>
            <w:vAlign w:val="center"/>
            <w:hideMark/>
          </w:tcPr>
          <w:p w14:paraId="283A2648" w14:textId="77777777" w:rsidR="003C6CE5" w:rsidRPr="00551F84" w:rsidRDefault="003C6CE5" w:rsidP="003C6CE5">
            <w:pPr>
              <w:snapToGrid w:val="0"/>
              <w:spacing w:line="360" w:lineRule="auto"/>
              <w:jc w:val="center"/>
              <w:rPr>
                <w:rFonts w:ascii="Book Antiqua" w:eastAsia="Times New Roman" w:hAnsi="Book Antiqua" w:cs="Arial"/>
              </w:rPr>
            </w:pPr>
            <w:r w:rsidRPr="00551F84">
              <w:rPr>
                <w:rFonts w:ascii="Book Antiqua" w:eastAsia="Times New Roman" w:hAnsi="Book Antiqua" w:cs="Arial"/>
              </w:rPr>
              <w:t>-</w:t>
            </w:r>
          </w:p>
        </w:tc>
      </w:tr>
    </w:tbl>
    <w:p w14:paraId="4AD203CB" w14:textId="77777777" w:rsidR="0065623B" w:rsidRPr="00551F84" w:rsidRDefault="0065623B" w:rsidP="00B83E5C">
      <w:pPr>
        <w:snapToGrid w:val="0"/>
        <w:spacing w:line="360" w:lineRule="auto"/>
        <w:jc w:val="both"/>
        <w:rPr>
          <w:rFonts w:ascii="Arial" w:hAnsi="Arial" w:cs="Arial"/>
          <w:sz w:val="22"/>
          <w:szCs w:val="22"/>
          <w:lang w:val="en-CA" w:eastAsia="zh-CN"/>
        </w:rPr>
      </w:pPr>
    </w:p>
    <w:p w14:paraId="41803E85" w14:textId="77777777" w:rsidR="003C6CE5" w:rsidRDefault="003C6CE5">
      <w:pPr>
        <w:rPr>
          <w:rFonts w:ascii="Arial" w:hAnsi="Arial" w:cs="Arial"/>
          <w:sz w:val="22"/>
          <w:szCs w:val="22"/>
          <w:lang w:val="en-CA"/>
        </w:rPr>
      </w:pPr>
      <w:r>
        <w:rPr>
          <w:rFonts w:ascii="Arial" w:hAnsi="Arial" w:cs="Arial"/>
          <w:sz w:val="22"/>
          <w:szCs w:val="22"/>
          <w:lang w:val="en-CA"/>
        </w:rPr>
        <w:br w:type="page"/>
      </w:r>
    </w:p>
    <w:p w14:paraId="2D9F6B96" w14:textId="18F5AF9C" w:rsidR="00C8339E" w:rsidRPr="00551F84" w:rsidRDefault="003E68CC" w:rsidP="00B83E5C">
      <w:pPr>
        <w:snapToGrid w:val="0"/>
        <w:spacing w:line="360" w:lineRule="auto"/>
        <w:jc w:val="both"/>
        <w:rPr>
          <w:rFonts w:ascii="Arial" w:hAnsi="Arial" w:cs="Arial"/>
          <w:sz w:val="22"/>
          <w:szCs w:val="22"/>
          <w:u w:val="single"/>
          <w:lang w:val="en-CA"/>
        </w:rPr>
      </w:pPr>
      <w:r>
        <w:rPr>
          <w:noProof/>
        </w:rPr>
        <w:lastRenderedPageBreak/>
        <w:drawing>
          <wp:inline distT="0" distB="0" distL="0" distR="0" wp14:anchorId="245EBE9A" wp14:editId="61C2E5FF">
            <wp:extent cx="5486400" cy="2586990"/>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2586990"/>
                    </a:xfrm>
                    <a:prstGeom prst="rect">
                      <a:avLst/>
                    </a:prstGeom>
                  </pic:spPr>
                </pic:pic>
              </a:graphicData>
            </a:graphic>
          </wp:inline>
        </w:drawing>
      </w:r>
    </w:p>
    <w:p w14:paraId="65402F99" w14:textId="4533D5C7" w:rsidR="00C8339E" w:rsidRPr="003E68CC" w:rsidRDefault="003E68CC" w:rsidP="00B83E5C">
      <w:pPr>
        <w:snapToGrid w:val="0"/>
        <w:spacing w:line="360" w:lineRule="auto"/>
        <w:jc w:val="both"/>
        <w:rPr>
          <w:rFonts w:ascii="Book Antiqua" w:hAnsi="Book Antiqua" w:cs="Arial"/>
          <w:b/>
          <w:lang w:val="en-CA" w:eastAsia="zh-CN"/>
        </w:rPr>
      </w:pPr>
      <w:r w:rsidRPr="003E68CC">
        <w:rPr>
          <w:rFonts w:ascii="Book Antiqua" w:hAnsi="Book Antiqua" w:cs="Arial"/>
          <w:b/>
          <w:lang w:val="en-CA" w:eastAsia="zh-CN"/>
        </w:rPr>
        <w:t>Figure 1 Macroscopic and histologic findings in the esophagus of pediatric patients undergoing upper endoscopy for investigation of celiac disease.</w:t>
      </w:r>
    </w:p>
    <w:p w14:paraId="045332AB" w14:textId="77777777" w:rsidR="003C6CE5" w:rsidRDefault="003C6CE5">
      <w:pPr>
        <w:rPr>
          <w:rFonts w:ascii="Arial" w:hAnsi="Arial" w:cs="Arial"/>
          <w:sz w:val="22"/>
          <w:szCs w:val="22"/>
          <w:u w:val="single"/>
          <w:lang w:val="en-CA"/>
        </w:rPr>
      </w:pPr>
      <w:r>
        <w:rPr>
          <w:rFonts w:ascii="Arial" w:hAnsi="Arial" w:cs="Arial"/>
          <w:sz w:val="22"/>
          <w:szCs w:val="22"/>
          <w:u w:val="single"/>
          <w:lang w:val="en-CA"/>
        </w:rPr>
        <w:br w:type="page"/>
      </w:r>
    </w:p>
    <w:p w14:paraId="6F20B4E2" w14:textId="514C11DC" w:rsidR="00C8339E" w:rsidRPr="00551F84" w:rsidRDefault="003E68CC" w:rsidP="00B83E5C">
      <w:pPr>
        <w:snapToGrid w:val="0"/>
        <w:spacing w:line="360" w:lineRule="auto"/>
        <w:jc w:val="both"/>
        <w:rPr>
          <w:rFonts w:ascii="Arial" w:hAnsi="Arial" w:cs="Arial"/>
          <w:sz w:val="22"/>
          <w:szCs w:val="22"/>
          <w:u w:val="single"/>
          <w:lang w:val="en-CA"/>
        </w:rPr>
      </w:pPr>
      <w:r>
        <w:rPr>
          <w:noProof/>
        </w:rPr>
        <w:lastRenderedPageBreak/>
        <w:drawing>
          <wp:inline distT="0" distB="0" distL="0" distR="0" wp14:anchorId="6E5607AD" wp14:editId="52F72791">
            <wp:extent cx="4978400" cy="2339963"/>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978400" cy="2339963"/>
                    </a:xfrm>
                    <a:prstGeom prst="rect">
                      <a:avLst/>
                    </a:prstGeom>
                  </pic:spPr>
                </pic:pic>
              </a:graphicData>
            </a:graphic>
          </wp:inline>
        </w:drawing>
      </w:r>
    </w:p>
    <w:p w14:paraId="54EFA7E4" w14:textId="18D61715" w:rsidR="00C8339E" w:rsidRPr="003E68CC" w:rsidRDefault="003E68CC" w:rsidP="003E68CC">
      <w:pPr>
        <w:snapToGrid w:val="0"/>
        <w:spacing w:line="360" w:lineRule="auto"/>
        <w:jc w:val="both"/>
        <w:rPr>
          <w:rFonts w:ascii="Book Antiqua" w:hAnsi="Book Antiqua" w:cs="Arial"/>
          <w:b/>
          <w:lang w:val="en-CA" w:eastAsia="zh-CN"/>
        </w:rPr>
      </w:pPr>
      <w:proofErr w:type="gramStart"/>
      <w:r w:rsidRPr="003E68CC">
        <w:rPr>
          <w:rFonts w:ascii="Book Antiqua" w:hAnsi="Book Antiqua" w:cs="Arial"/>
          <w:b/>
          <w:lang w:val="en-CA" w:eastAsia="zh-CN"/>
        </w:rPr>
        <w:t>Figure 2</w:t>
      </w:r>
      <w:r>
        <w:rPr>
          <w:rFonts w:ascii="Book Antiqua" w:hAnsi="Book Antiqua" w:cs="Arial" w:hint="eastAsia"/>
          <w:b/>
          <w:lang w:val="en-CA" w:eastAsia="zh-CN"/>
        </w:rPr>
        <w:t xml:space="preserve"> </w:t>
      </w:r>
      <w:r w:rsidRPr="003E68CC">
        <w:rPr>
          <w:rFonts w:ascii="Book Antiqua" w:hAnsi="Book Antiqua" w:cs="Arial"/>
          <w:b/>
          <w:lang w:val="en-CA" w:eastAsia="zh-CN"/>
        </w:rPr>
        <w:t>Macroscopic and histologic findings in the stomach of pediatric patients undergoing upper endoscopy for investigation of celiac disease</w:t>
      </w:r>
      <w:r>
        <w:rPr>
          <w:rFonts w:ascii="Book Antiqua" w:hAnsi="Book Antiqua" w:cs="Arial" w:hint="eastAsia"/>
          <w:b/>
          <w:lang w:val="en-CA" w:eastAsia="zh-CN"/>
        </w:rPr>
        <w:t>.</w:t>
      </w:r>
      <w:proofErr w:type="gramEnd"/>
    </w:p>
    <w:p w14:paraId="2915344D" w14:textId="77777777" w:rsidR="00F56C77" w:rsidRPr="003E68CC" w:rsidRDefault="00F56C77" w:rsidP="00B83E5C">
      <w:pPr>
        <w:snapToGrid w:val="0"/>
        <w:spacing w:line="360" w:lineRule="auto"/>
        <w:jc w:val="both"/>
        <w:rPr>
          <w:sz w:val="22"/>
          <w:szCs w:val="22"/>
          <w:u w:val="single"/>
          <w:lang w:val="en-CA"/>
        </w:rPr>
      </w:pPr>
    </w:p>
    <w:sectPr w:rsidR="00F56C77" w:rsidRPr="003E68CC" w:rsidSect="00B83E5C">
      <w:footerReference w:type="even" r:id="rId13"/>
      <w:footerReference w:type="default" r:id="rId14"/>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DAD3C5" w15:done="0"/>
  <w15:commentEx w15:paraId="79AF0601" w15:done="0"/>
  <w15:commentEx w15:paraId="34C88CAF" w15:done="0"/>
  <w15:commentEx w15:paraId="4FCEF54D" w15:done="0"/>
  <w15:commentEx w15:paraId="4E41EFA3" w15:done="0"/>
  <w15:commentEx w15:paraId="124BA205" w15:done="0"/>
  <w15:commentEx w15:paraId="1C8814F3" w15:done="0"/>
  <w15:commentEx w15:paraId="68E40BB6" w15:done="0"/>
  <w15:commentEx w15:paraId="59B45B9A" w15:done="0"/>
  <w15:commentEx w15:paraId="464159C1" w15:done="0"/>
  <w15:commentEx w15:paraId="2E0671F1" w15:done="0"/>
  <w15:commentEx w15:paraId="2B23D54F" w15:done="0"/>
  <w15:commentEx w15:paraId="09B4276E" w15:done="0"/>
  <w15:commentEx w15:paraId="748A4611" w15:done="0"/>
  <w15:commentEx w15:paraId="297AC113" w15:done="0"/>
  <w15:commentEx w15:paraId="5F9F07FF" w15:done="0"/>
  <w15:commentEx w15:paraId="176E8646" w15:done="0"/>
  <w15:commentEx w15:paraId="69364CD6" w15:done="0"/>
  <w15:commentEx w15:paraId="37A1068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8112AA" w14:textId="77777777" w:rsidR="00601CFE" w:rsidRDefault="00601CFE" w:rsidP="00C67539">
      <w:r>
        <w:separator/>
      </w:r>
    </w:p>
  </w:endnote>
  <w:endnote w:type="continuationSeparator" w:id="0">
    <w:p w14:paraId="4C452547" w14:textId="77777777" w:rsidR="00601CFE" w:rsidRDefault="00601CFE" w:rsidP="00C67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roman"/>
    <w:pitch w:val="fixed"/>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Calibri Light">
    <w:altName w:val="Tahoma"/>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C3F32" w14:textId="77777777" w:rsidR="004F3AE7" w:rsidRDefault="004F3AE7" w:rsidP="0094718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4A4596" w14:textId="77777777" w:rsidR="004F3AE7" w:rsidRDefault="004F3AE7" w:rsidP="00C6753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9270E" w14:textId="77777777" w:rsidR="004F3AE7" w:rsidRDefault="004F3AE7" w:rsidP="0094718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186F">
      <w:rPr>
        <w:rStyle w:val="PageNumber"/>
        <w:noProof/>
      </w:rPr>
      <w:t>24</w:t>
    </w:r>
    <w:r>
      <w:rPr>
        <w:rStyle w:val="PageNumber"/>
      </w:rPr>
      <w:fldChar w:fldCharType="end"/>
    </w:r>
  </w:p>
  <w:p w14:paraId="089A5345" w14:textId="77777777" w:rsidR="004F3AE7" w:rsidRDefault="004F3AE7" w:rsidP="00C6753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E10242" w14:textId="77777777" w:rsidR="00601CFE" w:rsidRDefault="00601CFE" w:rsidP="00C67539">
      <w:r>
        <w:separator/>
      </w:r>
    </w:p>
  </w:footnote>
  <w:footnote w:type="continuationSeparator" w:id="0">
    <w:p w14:paraId="6E9DD0AF" w14:textId="77777777" w:rsidR="00601CFE" w:rsidRDefault="00601CFE" w:rsidP="00C6753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53031B4"/>
    <w:lvl w:ilvl="0" w:tplc="2D4C18BC">
      <w:start w:val="1"/>
      <w:numFmt w:val="decimal"/>
      <w:lvlText w:val="(%1)"/>
      <w:lvlJc w:val="left"/>
      <w:pPr>
        <w:ind w:left="360" w:hanging="360"/>
      </w:pPr>
      <w:rPr>
        <w:rFonts w:ascii="Arial" w:eastAsiaTheme="minorHAnsi" w:hAnsi="Arial"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3D601B"/>
    <w:multiLevelType w:val="hybridMultilevel"/>
    <w:tmpl w:val="4D589650"/>
    <w:lvl w:ilvl="0" w:tplc="236AE512">
      <w:start w:val="1"/>
      <w:numFmt w:val="bullet"/>
      <w:lvlText w:val="•"/>
      <w:lvlJc w:val="left"/>
      <w:pPr>
        <w:tabs>
          <w:tab w:val="num" w:pos="720"/>
        </w:tabs>
        <w:ind w:left="720" w:hanging="360"/>
      </w:pPr>
      <w:rPr>
        <w:rFonts w:ascii="Arial" w:hAnsi="Arial" w:hint="default"/>
      </w:rPr>
    </w:lvl>
    <w:lvl w:ilvl="1" w:tplc="908257FE" w:tentative="1">
      <w:start w:val="1"/>
      <w:numFmt w:val="bullet"/>
      <w:lvlText w:val="•"/>
      <w:lvlJc w:val="left"/>
      <w:pPr>
        <w:tabs>
          <w:tab w:val="num" w:pos="1440"/>
        </w:tabs>
        <w:ind w:left="1440" w:hanging="360"/>
      </w:pPr>
      <w:rPr>
        <w:rFonts w:ascii="Arial" w:hAnsi="Arial" w:hint="default"/>
      </w:rPr>
    </w:lvl>
    <w:lvl w:ilvl="2" w:tplc="1C7402FA" w:tentative="1">
      <w:start w:val="1"/>
      <w:numFmt w:val="bullet"/>
      <w:lvlText w:val="•"/>
      <w:lvlJc w:val="left"/>
      <w:pPr>
        <w:tabs>
          <w:tab w:val="num" w:pos="2160"/>
        </w:tabs>
        <w:ind w:left="2160" w:hanging="360"/>
      </w:pPr>
      <w:rPr>
        <w:rFonts w:ascii="Arial" w:hAnsi="Arial" w:hint="default"/>
      </w:rPr>
    </w:lvl>
    <w:lvl w:ilvl="3" w:tplc="A820623A" w:tentative="1">
      <w:start w:val="1"/>
      <w:numFmt w:val="bullet"/>
      <w:lvlText w:val="•"/>
      <w:lvlJc w:val="left"/>
      <w:pPr>
        <w:tabs>
          <w:tab w:val="num" w:pos="2880"/>
        </w:tabs>
        <w:ind w:left="2880" w:hanging="360"/>
      </w:pPr>
      <w:rPr>
        <w:rFonts w:ascii="Arial" w:hAnsi="Arial" w:hint="default"/>
      </w:rPr>
    </w:lvl>
    <w:lvl w:ilvl="4" w:tplc="C19C310E" w:tentative="1">
      <w:start w:val="1"/>
      <w:numFmt w:val="bullet"/>
      <w:lvlText w:val="•"/>
      <w:lvlJc w:val="left"/>
      <w:pPr>
        <w:tabs>
          <w:tab w:val="num" w:pos="3600"/>
        </w:tabs>
        <w:ind w:left="3600" w:hanging="360"/>
      </w:pPr>
      <w:rPr>
        <w:rFonts w:ascii="Arial" w:hAnsi="Arial" w:hint="default"/>
      </w:rPr>
    </w:lvl>
    <w:lvl w:ilvl="5" w:tplc="586C9C62" w:tentative="1">
      <w:start w:val="1"/>
      <w:numFmt w:val="bullet"/>
      <w:lvlText w:val="•"/>
      <w:lvlJc w:val="left"/>
      <w:pPr>
        <w:tabs>
          <w:tab w:val="num" w:pos="4320"/>
        </w:tabs>
        <w:ind w:left="4320" w:hanging="360"/>
      </w:pPr>
      <w:rPr>
        <w:rFonts w:ascii="Arial" w:hAnsi="Arial" w:hint="default"/>
      </w:rPr>
    </w:lvl>
    <w:lvl w:ilvl="6" w:tplc="065C5A20" w:tentative="1">
      <w:start w:val="1"/>
      <w:numFmt w:val="bullet"/>
      <w:lvlText w:val="•"/>
      <w:lvlJc w:val="left"/>
      <w:pPr>
        <w:tabs>
          <w:tab w:val="num" w:pos="5040"/>
        </w:tabs>
        <w:ind w:left="5040" w:hanging="360"/>
      </w:pPr>
      <w:rPr>
        <w:rFonts w:ascii="Arial" w:hAnsi="Arial" w:hint="default"/>
      </w:rPr>
    </w:lvl>
    <w:lvl w:ilvl="7" w:tplc="DDB86540" w:tentative="1">
      <w:start w:val="1"/>
      <w:numFmt w:val="bullet"/>
      <w:lvlText w:val="•"/>
      <w:lvlJc w:val="left"/>
      <w:pPr>
        <w:tabs>
          <w:tab w:val="num" w:pos="5760"/>
        </w:tabs>
        <w:ind w:left="5760" w:hanging="360"/>
      </w:pPr>
      <w:rPr>
        <w:rFonts w:ascii="Arial" w:hAnsi="Arial" w:hint="default"/>
      </w:rPr>
    </w:lvl>
    <w:lvl w:ilvl="8" w:tplc="BFDAABFA" w:tentative="1">
      <w:start w:val="1"/>
      <w:numFmt w:val="bullet"/>
      <w:lvlText w:val="•"/>
      <w:lvlJc w:val="left"/>
      <w:pPr>
        <w:tabs>
          <w:tab w:val="num" w:pos="6480"/>
        </w:tabs>
        <w:ind w:left="6480" w:hanging="360"/>
      </w:pPr>
      <w:rPr>
        <w:rFonts w:ascii="Arial" w:hAnsi="Arial" w:hint="default"/>
      </w:rPr>
    </w:lvl>
  </w:abstractNum>
  <w:abstractNum w:abstractNumId="2">
    <w:nsid w:val="10C04966"/>
    <w:multiLevelType w:val="hybridMultilevel"/>
    <w:tmpl w:val="0DDC07E6"/>
    <w:lvl w:ilvl="0" w:tplc="4DAE744C">
      <w:start w:val="1"/>
      <w:numFmt w:val="bullet"/>
      <w:lvlText w:val="•"/>
      <w:lvlJc w:val="left"/>
      <w:pPr>
        <w:tabs>
          <w:tab w:val="num" w:pos="720"/>
        </w:tabs>
        <w:ind w:left="720" w:hanging="360"/>
      </w:pPr>
      <w:rPr>
        <w:rFonts w:ascii="Arial" w:hAnsi="Arial" w:hint="default"/>
      </w:rPr>
    </w:lvl>
    <w:lvl w:ilvl="1" w:tplc="075CA09E" w:tentative="1">
      <w:start w:val="1"/>
      <w:numFmt w:val="bullet"/>
      <w:lvlText w:val="•"/>
      <w:lvlJc w:val="left"/>
      <w:pPr>
        <w:tabs>
          <w:tab w:val="num" w:pos="1440"/>
        </w:tabs>
        <w:ind w:left="1440" w:hanging="360"/>
      </w:pPr>
      <w:rPr>
        <w:rFonts w:ascii="Arial" w:hAnsi="Arial" w:hint="default"/>
      </w:rPr>
    </w:lvl>
    <w:lvl w:ilvl="2" w:tplc="52BEB002" w:tentative="1">
      <w:start w:val="1"/>
      <w:numFmt w:val="bullet"/>
      <w:lvlText w:val="•"/>
      <w:lvlJc w:val="left"/>
      <w:pPr>
        <w:tabs>
          <w:tab w:val="num" w:pos="2160"/>
        </w:tabs>
        <w:ind w:left="2160" w:hanging="360"/>
      </w:pPr>
      <w:rPr>
        <w:rFonts w:ascii="Arial" w:hAnsi="Arial" w:hint="default"/>
      </w:rPr>
    </w:lvl>
    <w:lvl w:ilvl="3" w:tplc="D164753C" w:tentative="1">
      <w:start w:val="1"/>
      <w:numFmt w:val="bullet"/>
      <w:lvlText w:val="•"/>
      <w:lvlJc w:val="left"/>
      <w:pPr>
        <w:tabs>
          <w:tab w:val="num" w:pos="2880"/>
        </w:tabs>
        <w:ind w:left="2880" w:hanging="360"/>
      </w:pPr>
      <w:rPr>
        <w:rFonts w:ascii="Arial" w:hAnsi="Arial" w:hint="default"/>
      </w:rPr>
    </w:lvl>
    <w:lvl w:ilvl="4" w:tplc="E3B662B2" w:tentative="1">
      <w:start w:val="1"/>
      <w:numFmt w:val="bullet"/>
      <w:lvlText w:val="•"/>
      <w:lvlJc w:val="left"/>
      <w:pPr>
        <w:tabs>
          <w:tab w:val="num" w:pos="3600"/>
        </w:tabs>
        <w:ind w:left="3600" w:hanging="360"/>
      </w:pPr>
      <w:rPr>
        <w:rFonts w:ascii="Arial" w:hAnsi="Arial" w:hint="default"/>
      </w:rPr>
    </w:lvl>
    <w:lvl w:ilvl="5" w:tplc="CE8C90C0" w:tentative="1">
      <w:start w:val="1"/>
      <w:numFmt w:val="bullet"/>
      <w:lvlText w:val="•"/>
      <w:lvlJc w:val="left"/>
      <w:pPr>
        <w:tabs>
          <w:tab w:val="num" w:pos="4320"/>
        </w:tabs>
        <w:ind w:left="4320" w:hanging="360"/>
      </w:pPr>
      <w:rPr>
        <w:rFonts w:ascii="Arial" w:hAnsi="Arial" w:hint="default"/>
      </w:rPr>
    </w:lvl>
    <w:lvl w:ilvl="6" w:tplc="C250F58C" w:tentative="1">
      <w:start w:val="1"/>
      <w:numFmt w:val="bullet"/>
      <w:lvlText w:val="•"/>
      <w:lvlJc w:val="left"/>
      <w:pPr>
        <w:tabs>
          <w:tab w:val="num" w:pos="5040"/>
        </w:tabs>
        <w:ind w:left="5040" w:hanging="360"/>
      </w:pPr>
      <w:rPr>
        <w:rFonts w:ascii="Arial" w:hAnsi="Arial" w:hint="default"/>
      </w:rPr>
    </w:lvl>
    <w:lvl w:ilvl="7" w:tplc="8F5C5580" w:tentative="1">
      <w:start w:val="1"/>
      <w:numFmt w:val="bullet"/>
      <w:lvlText w:val="•"/>
      <w:lvlJc w:val="left"/>
      <w:pPr>
        <w:tabs>
          <w:tab w:val="num" w:pos="5760"/>
        </w:tabs>
        <w:ind w:left="5760" w:hanging="360"/>
      </w:pPr>
      <w:rPr>
        <w:rFonts w:ascii="Arial" w:hAnsi="Arial" w:hint="default"/>
      </w:rPr>
    </w:lvl>
    <w:lvl w:ilvl="8" w:tplc="616AAA2E" w:tentative="1">
      <w:start w:val="1"/>
      <w:numFmt w:val="bullet"/>
      <w:lvlText w:val="•"/>
      <w:lvlJc w:val="left"/>
      <w:pPr>
        <w:tabs>
          <w:tab w:val="num" w:pos="6480"/>
        </w:tabs>
        <w:ind w:left="6480" w:hanging="360"/>
      </w:pPr>
      <w:rPr>
        <w:rFonts w:ascii="Arial" w:hAnsi="Arial" w:hint="default"/>
      </w:rPr>
    </w:lvl>
  </w:abstractNum>
  <w:abstractNum w:abstractNumId="3">
    <w:nsid w:val="1F745786"/>
    <w:multiLevelType w:val="hybridMultilevel"/>
    <w:tmpl w:val="F51CECEC"/>
    <w:lvl w:ilvl="0" w:tplc="9FAAE1B4">
      <w:start w:val="1"/>
      <w:numFmt w:val="bullet"/>
      <w:lvlText w:val="•"/>
      <w:lvlJc w:val="left"/>
      <w:pPr>
        <w:tabs>
          <w:tab w:val="num" w:pos="720"/>
        </w:tabs>
        <w:ind w:left="720" w:hanging="360"/>
      </w:pPr>
      <w:rPr>
        <w:rFonts w:ascii="Arial" w:hAnsi="Arial" w:hint="default"/>
      </w:rPr>
    </w:lvl>
    <w:lvl w:ilvl="1" w:tplc="57DAB7D6">
      <w:numFmt w:val="bullet"/>
      <w:lvlText w:val="•"/>
      <w:lvlJc w:val="left"/>
      <w:pPr>
        <w:tabs>
          <w:tab w:val="num" w:pos="1440"/>
        </w:tabs>
        <w:ind w:left="1440" w:hanging="360"/>
      </w:pPr>
      <w:rPr>
        <w:rFonts w:ascii="Arial" w:hAnsi="Arial" w:hint="default"/>
      </w:rPr>
    </w:lvl>
    <w:lvl w:ilvl="2" w:tplc="24600204">
      <w:start w:val="1"/>
      <w:numFmt w:val="bullet"/>
      <w:lvlText w:val="•"/>
      <w:lvlJc w:val="left"/>
      <w:pPr>
        <w:tabs>
          <w:tab w:val="num" w:pos="2160"/>
        </w:tabs>
        <w:ind w:left="2160" w:hanging="360"/>
      </w:pPr>
      <w:rPr>
        <w:rFonts w:ascii="Arial" w:hAnsi="Arial" w:hint="default"/>
      </w:rPr>
    </w:lvl>
    <w:lvl w:ilvl="3" w:tplc="AFDAEA9C" w:tentative="1">
      <w:start w:val="1"/>
      <w:numFmt w:val="bullet"/>
      <w:lvlText w:val="•"/>
      <w:lvlJc w:val="left"/>
      <w:pPr>
        <w:tabs>
          <w:tab w:val="num" w:pos="2880"/>
        </w:tabs>
        <w:ind w:left="2880" w:hanging="360"/>
      </w:pPr>
      <w:rPr>
        <w:rFonts w:ascii="Arial" w:hAnsi="Arial" w:hint="default"/>
      </w:rPr>
    </w:lvl>
    <w:lvl w:ilvl="4" w:tplc="E54654D0" w:tentative="1">
      <w:start w:val="1"/>
      <w:numFmt w:val="bullet"/>
      <w:lvlText w:val="•"/>
      <w:lvlJc w:val="left"/>
      <w:pPr>
        <w:tabs>
          <w:tab w:val="num" w:pos="3600"/>
        </w:tabs>
        <w:ind w:left="3600" w:hanging="360"/>
      </w:pPr>
      <w:rPr>
        <w:rFonts w:ascii="Arial" w:hAnsi="Arial" w:hint="default"/>
      </w:rPr>
    </w:lvl>
    <w:lvl w:ilvl="5" w:tplc="16DA05CE" w:tentative="1">
      <w:start w:val="1"/>
      <w:numFmt w:val="bullet"/>
      <w:lvlText w:val="•"/>
      <w:lvlJc w:val="left"/>
      <w:pPr>
        <w:tabs>
          <w:tab w:val="num" w:pos="4320"/>
        </w:tabs>
        <w:ind w:left="4320" w:hanging="360"/>
      </w:pPr>
      <w:rPr>
        <w:rFonts w:ascii="Arial" w:hAnsi="Arial" w:hint="default"/>
      </w:rPr>
    </w:lvl>
    <w:lvl w:ilvl="6" w:tplc="031817C4" w:tentative="1">
      <w:start w:val="1"/>
      <w:numFmt w:val="bullet"/>
      <w:lvlText w:val="•"/>
      <w:lvlJc w:val="left"/>
      <w:pPr>
        <w:tabs>
          <w:tab w:val="num" w:pos="5040"/>
        </w:tabs>
        <w:ind w:left="5040" w:hanging="360"/>
      </w:pPr>
      <w:rPr>
        <w:rFonts w:ascii="Arial" w:hAnsi="Arial" w:hint="default"/>
      </w:rPr>
    </w:lvl>
    <w:lvl w:ilvl="7" w:tplc="09381762" w:tentative="1">
      <w:start w:val="1"/>
      <w:numFmt w:val="bullet"/>
      <w:lvlText w:val="•"/>
      <w:lvlJc w:val="left"/>
      <w:pPr>
        <w:tabs>
          <w:tab w:val="num" w:pos="5760"/>
        </w:tabs>
        <w:ind w:left="5760" w:hanging="360"/>
      </w:pPr>
      <w:rPr>
        <w:rFonts w:ascii="Arial" w:hAnsi="Arial" w:hint="default"/>
      </w:rPr>
    </w:lvl>
    <w:lvl w:ilvl="8" w:tplc="6B586650" w:tentative="1">
      <w:start w:val="1"/>
      <w:numFmt w:val="bullet"/>
      <w:lvlText w:val="•"/>
      <w:lvlJc w:val="left"/>
      <w:pPr>
        <w:tabs>
          <w:tab w:val="num" w:pos="6480"/>
        </w:tabs>
        <w:ind w:left="6480" w:hanging="360"/>
      </w:pPr>
      <w:rPr>
        <w:rFonts w:ascii="Arial" w:hAnsi="Arial" w:hint="default"/>
      </w:rPr>
    </w:lvl>
  </w:abstractNum>
  <w:abstractNum w:abstractNumId="4">
    <w:nsid w:val="216E4462"/>
    <w:multiLevelType w:val="hybridMultilevel"/>
    <w:tmpl w:val="6298C424"/>
    <w:lvl w:ilvl="0" w:tplc="18143550">
      <w:start w:val="1"/>
      <w:numFmt w:val="bullet"/>
      <w:lvlText w:val="•"/>
      <w:lvlJc w:val="left"/>
      <w:pPr>
        <w:tabs>
          <w:tab w:val="num" w:pos="720"/>
        </w:tabs>
        <w:ind w:left="720" w:hanging="360"/>
      </w:pPr>
      <w:rPr>
        <w:rFonts w:ascii="Arial" w:hAnsi="Arial" w:hint="default"/>
      </w:rPr>
    </w:lvl>
    <w:lvl w:ilvl="1" w:tplc="8F8EC1AE" w:tentative="1">
      <w:start w:val="1"/>
      <w:numFmt w:val="bullet"/>
      <w:lvlText w:val="•"/>
      <w:lvlJc w:val="left"/>
      <w:pPr>
        <w:tabs>
          <w:tab w:val="num" w:pos="1440"/>
        </w:tabs>
        <w:ind w:left="1440" w:hanging="360"/>
      </w:pPr>
      <w:rPr>
        <w:rFonts w:ascii="Arial" w:hAnsi="Arial" w:hint="default"/>
      </w:rPr>
    </w:lvl>
    <w:lvl w:ilvl="2" w:tplc="A5B23700" w:tentative="1">
      <w:start w:val="1"/>
      <w:numFmt w:val="bullet"/>
      <w:lvlText w:val="•"/>
      <w:lvlJc w:val="left"/>
      <w:pPr>
        <w:tabs>
          <w:tab w:val="num" w:pos="2160"/>
        </w:tabs>
        <w:ind w:left="2160" w:hanging="360"/>
      </w:pPr>
      <w:rPr>
        <w:rFonts w:ascii="Arial" w:hAnsi="Arial" w:hint="default"/>
      </w:rPr>
    </w:lvl>
    <w:lvl w:ilvl="3" w:tplc="57E2CDBA" w:tentative="1">
      <w:start w:val="1"/>
      <w:numFmt w:val="bullet"/>
      <w:lvlText w:val="•"/>
      <w:lvlJc w:val="left"/>
      <w:pPr>
        <w:tabs>
          <w:tab w:val="num" w:pos="2880"/>
        </w:tabs>
        <w:ind w:left="2880" w:hanging="360"/>
      </w:pPr>
      <w:rPr>
        <w:rFonts w:ascii="Arial" w:hAnsi="Arial" w:hint="default"/>
      </w:rPr>
    </w:lvl>
    <w:lvl w:ilvl="4" w:tplc="D8585084" w:tentative="1">
      <w:start w:val="1"/>
      <w:numFmt w:val="bullet"/>
      <w:lvlText w:val="•"/>
      <w:lvlJc w:val="left"/>
      <w:pPr>
        <w:tabs>
          <w:tab w:val="num" w:pos="3600"/>
        </w:tabs>
        <w:ind w:left="3600" w:hanging="360"/>
      </w:pPr>
      <w:rPr>
        <w:rFonts w:ascii="Arial" w:hAnsi="Arial" w:hint="default"/>
      </w:rPr>
    </w:lvl>
    <w:lvl w:ilvl="5" w:tplc="3686036E" w:tentative="1">
      <w:start w:val="1"/>
      <w:numFmt w:val="bullet"/>
      <w:lvlText w:val="•"/>
      <w:lvlJc w:val="left"/>
      <w:pPr>
        <w:tabs>
          <w:tab w:val="num" w:pos="4320"/>
        </w:tabs>
        <w:ind w:left="4320" w:hanging="360"/>
      </w:pPr>
      <w:rPr>
        <w:rFonts w:ascii="Arial" w:hAnsi="Arial" w:hint="default"/>
      </w:rPr>
    </w:lvl>
    <w:lvl w:ilvl="6" w:tplc="F7AC099E" w:tentative="1">
      <w:start w:val="1"/>
      <w:numFmt w:val="bullet"/>
      <w:lvlText w:val="•"/>
      <w:lvlJc w:val="left"/>
      <w:pPr>
        <w:tabs>
          <w:tab w:val="num" w:pos="5040"/>
        </w:tabs>
        <w:ind w:left="5040" w:hanging="360"/>
      </w:pPr>
      <w:rPr>
        <w:rFonts w:ascii="Arial" w:hAnsi="Arial" w:hint="default"/>
      </w:rPr>
    </w:lvl>
    <w:lvl w:ilvl="7" w:tplc="4D48236E" w:tentative="1">
      <w:start w:val="1"/>
      <w:numFmt w:val="bullet"/>
      <w:lvlText w:val="•"/>
      <w:lvlJc w:val="left"/>
      <w:pPr>
        <w:tabs>
          <w:tab w:val="num" w:pos="5760"/>
        </w:tabs>
        <w:ind w:left="5760" w:hanging="360"/>
      </w:pPr>
      <w:rPr>
        <w:rFonts w:ascii="Arial" w:hAnsi="Arial" w:hint="default"/>
      </w:rPr>
    </w:lvl>
    <w:lvl w:ilvl="8" w:tplc="B044A0B4" w:tentative="1">
      <w:start w:val="1"/>
      <w:numFmt w:val="bullet"/>
      <w:lvlText w:val="•"/>
      <w:lvlJc w:val="left"/>
      <w:pPr>
        <w:tabs>
          <w:tab w:val="num" w:pos="6480"/>
        </w:tabs>
        <w:ind w:left="6480" w:hanging="360"/>
      </w:pPr>
      <w:rPr>
        <w:rFonts w:ascii="Arial" w:hAnsi="Arial" w:hint="default"/>
      </w:rPr>
    </w:lvl>
  </w:abstractNum>
  <w:abstractNum w:abstractNumId="5">
    <w:nsid w:val="2C046251"/>
    <w:multiLevelType w:val="hybridMultilevel"/>
    <w:tmpl w:val="1E96B3B0"/>
    <w:lvl w:ilvl="0" w:tplc="02001EE8">
      <w:start w:val="1"/>
      <w:numFmt w:val="bullet"/>
      <w:lvlText w:val="•"/>
      <w:lvlJc w:val="left"/>
      <w:pPr>
        <w:tabs>
          <w:tab w:val="num" w:pos="720"/>
        </w:tabs>
        <w:ind w:left="720" w:hanging="360"/>
      </w:pPr>
      <w:rPr>
        <w:rFonts w:ascii="Arial" w:hAnsi="Arial" w:hint="default"/>
      </w:rPr>
    </w:lvl>
    <w:lvl w:ilvl="1" w:tplc="087611E2" w:tentative="1">
      <w:start w:val="1"/>
      <w:numFmt w:val="bullet"/>
      <w:lvlText w:val="•"/>
      <w:lvlJc w:val="left"/>
      <w:pPr>
        <w:tabs>
          <w:tab w:val="num" w:pos="1440"/>
        </w:tabs>
        <w:ind w:left="1440" w:hanging="360"/>
      </w:pPr>
      <w:rPr>
        <w:rFonts w:ascii="Arial" w:hAnsi="Arial" w:hint="default"/>
      </w:rPr>
    </w:lvl>
    <w:lvl w:ilvl="2" w:tplc="67AED54E" w:tentative="1">
      <w:start w:val="1"/>
      <w:numFmt w:val="bullet"/>
      <w:lvlText w:val="•"/>
      <w:lvlJc w:val="left"/>
      <w:pPr>
        <w:tabs>
          <w:tab w:val="num" w:pos="2160"/>
        </w:tabs>
        <w:ind w:left="2160" w:hanging="360"/>
      </w:pPr>
      <w:rPr>
        <w:rFonts w:ascii="Arial" w:hAnsi="Arial" w:hint="default"/>
      </w:rPr>
    </w:lvl>
    <w:lvl w:ilvl="3" w:tplc="8CF4F7C2" w:tentative="1">
      <w:start w:val="1"/>
      <w:numFmt w:val="bullet"/>
      <w:lvlText w:val="•"/>
      <w:lvlJc w:val="left"/>
      <w:pPr>
        <w:tabs>
          <w:tab w:val="num" w:pos="2880"/>
        </w:tabs>
        <w:ind w:left="2880" w:hanging="360"/>
      </w:pPr>
      <w:rPr>
        <w:rFonts w:ascii="Arial" w:hAnsi="Arial" w:hint="default"/>
      </w:rPr>
    </w:lvl>
    <w:lvl w:ilvl="4" w:tplc="7ED41BF6" w:tentative="1">
      <w:start w:val="1"/>
      <w:numFmt w:val="bullet"/>
      <w:lvlText w:val="•"/>
      <w:lvlJc w:val="left"/>
      <w:pPr>
        <w:tabs>
          <w:tab w:val="num" w:pos="3600"/>
        </w:tabs>
        <w:ind w:left="3600" w:hanging="360"/>
      </w:pPr>
      <w:rPr>
        <w:rFonts w:ascii="Arial" w:hAnsi="Arial" w:hint="default"/>
      </w:rPr>
    </w:lvl>
    <w:lvl w:ilvl="5" w:tplc="3086CCAE" w:tentative="1">
      <w:start w:val="1"/>
      <w:numFmt w:val="bullet"/>
      <w:lvlText w:val="•"/>
      <w:lvlJc w:val="left"/>
      <w:pPr>
        <w:tabs>
          <w:tab w:val="num" w:pos="4320"/>
        </w:tabs>
        <w:ind w:left="4320" w:hanging="360"/>
      </w:pPr>
      <w:rPr>
        <w:rFonts w:ascii="Arial" w:hAnsi="Arial" w:hint="default"/>
      </w:rPr>
    </w:lvl>
    <w:lvl w:ilvl="6" w:tplc="E51C0B04" w:tentative="1">
      <w:start w:val="1"/>
      <w:numFmt w:val="bullet"/>
      <w:lvlText w:val="•"/>
      <w:lvlJc w:val="left"/>
      <w:pPr>
        <w:tabs>
          <w:tab w:val="num" w:pos="5040"/>
        </w:tabs>
        <w:ind w:left="5040" w:hanging="360"/>
      </w:pPr>
      <w:rPr>
        <w:rFonts w:ascii="Arial" w:hAnsi="Arial" w:hint="default"/>
      </w:rPr>
    </w:lvl>
    <w:lvl w:ilvl="7" w:tplc="0F987A9E" w:tentative="1">
      <w:start w:val="1"/>
      <w:numFmt w:val="bullet"/>
      <w:lvlText w:val="•"/>
      <w:lvlJc w:val="left"/>
      <w:pPr>
        <w:tabs>
          <w:tab w:val="num" w:pos="5760"/>
        </w:tabs>
        <w:ind w:left="5760" w:hanging="360"/>
      </w:pPr>
      <w:rPr>
        <w:rFonts w:ascii="Arial" w:hAnsi="Arial" w:hint="default"/>
      </w:rPr>
    </w:lvl>
    <w:lvl w:ilvl="8" w:tplc="6CBE553E" w:tentative="1">
      <w:start w:val="1"/>
      <w:numFmt w:val="bullet"/>
      <w:lvlText w:val="•"/>
      <w:lvlJc w:val="left"/>
      <w:pPr>
        <w:tabs>
          <w:tab w:val="num" w:pos="6480"/>
        </w:tabs>
        <w:ind w:left="6480" w:hanging="360"/>
      </w:pPr>
      <w:rPr>
        <w:rFonts w:ascii="Arial" w:hAnsi="Arial" w:hint="default"/>
      </w:rPr>
    </w:lvl>
  </w:abstractNum>
  <w:abstractNum w:abstractNumId="6">
    <w:nsid w:val="30CB18BE"/>
    <w:multiLevelType w:val="hybridMultilevel"/>
    <w:tmpl w:val="C2048E58"/>
    <w:lvl w:ilvl="0" w:tplc="3244D44E">
      <w:start w:val="1"/>
      <w:numFmt w:val="bullet"/>
      <w:lvlText w:val="•"/>
      <w:lvlJc w:val="left"/>
      <w:pPr>
        <w:tabs>
          <w:tab w:val="num" w:pos="720"/>
        </w:tabs>
        <w:ind w:left="720" w:hanging="360"/>
      </w:pPr>
      <w:rPr>
        <w:rFonts w:ascii="Arial" w:hAnsi="Arial" w:hint="default"/>
      </w:rPr>
    </w:lvl>
    <w:lvl w:ilvl="1" w:tplc="2CC882A8">
      <w:numFmt w:val="bullet"/>
      <w:lvlText w:val="•"/>
      <w:lvlJc w:val="left"/>
      <w:pPr>
        <w:tabs>
          <w:tab w:val="num" w:pos="1440"/>
        </w:tabs>
        <w:ind w:left="1440" w:hanging="360"/>
      </w:pPr>
      <w:rPr>
        <w:rFonts w:ascii="Arial" w:hAnsi="Arial" w:hint="default"/>
      </w:rPr>
    </w:lvl>
    <w:lvl w:ilvl="2" w:tplc="FBBC12C6" w:tentative="1">
      <w:start w:val="1"/>
      <w:numFmt w:val="bullet"/>
      <w:lvlText w:val="•"/>
      <w:lvlJc w:val="left"/>
      <w:pPr>
        <w:tabs>
          <w:tab w:val="num" w:pos="2160"/>
        </w:tabs>
        <w:ind w:left="2160" w:hanging="360"/>
      </w:pPr>
      <w:rPr>
        <w:rFonts w:ascii="Arial" w:hAnsi="Arial" w:hint="default"/>
      </w:rPr>
    </w:lvl>
    <w:lvl w:ilvl="3" w:tplc="75A24DBC" w:tentative="1">
      <w:start w:val="1"/>
      <w:numFmt w:val="bullet"/>
      <w:lvlText w:val="•"/>
      <w:lvlJc w:val="left"/>
      <w:pPr>
        <w:tabs>
          <w:tab w:val="num" w:pos="2880"/>
        </w:tabs>
        <w:ind w:left="2880" w:hanging="360"/>
      </w:pPr>
      <w:rPr>
        <w:rFonts w:ascii="Arial" w:hAnsi="Arial" w:hint="default"/>
      </w:rPr>
    </w:lvl>
    <w:lvl w:ilvl="4" w:tplc="871CDDEE" w:tentative="1">
      <w:start w:val="1"/>
      <w:numFmt w:val="bullet"/>
      <w:lvlText w:val="•"/>
      <w:lvlJc w:val="left"/>
      <w:pPr>
        <w:tabs>
          <w:tab w:val="num" w:pos="3600"/>
        </w:tabs>
        <w:ind w:left="3600" w:hanging="360"/>
      </w:pPr>
      <w:rPr>
        <w:rFonts w:ascii="Arial" w:hAnsi="Arial" w:hint="default"/>
      </w:rPr>
    </w:lvl>
    <w:lvl w:ilvl="5" w:tplc="77CAFE98" w:tentative="1">
      <w:start w:val="1"/>
      <w:numFmt w:val="bullet"/>
      <w:lvlText w:val="•"/>
      <w:lvlJc w:val="left"/>
      <w:pPr>
        <w:tabs>
          <w:tab w:val="num" w:pos="4320"/>
        </w:tabs>
        <w:ind w:left="4320" w:hanging="360"/>
      </w:pPr>
      <w:rPr>
        <w:rFonts w:ascii="Arial" w:hAnsi="Arial" w:hint="default"/>
      </w:rPr>
    </w:lvl>
    <w:lvl w:ilvl="6" w:tplc="97B2F972" w:tentative="1">
      <w:start w:val="1"/>
      <w:numFmt w:val="bullet"/>
      <w:lvlText w:val="•"/>
      <w:lvlJc w:val="left"/>
      <w:pPr>
        <w:tabs>
          <w:tab w:val="num" w:pos="5040"/>
        </w:tabs>
        <w:ind w:left="5040" w:hanging="360"/>
      </w:pPr>
      <w:rPr>
        <w:rFonts w:ascii="Arial" w:hAnsi="Arial" w:hint="default"/>
      </w:rPr>
    </w:lvl>
    <w:lvl w:ilvl="7" w:tplc="1878FD56" w:tentative="1">
      <w:start w:val="1"/>
      <w:numFmt w:val="bullet"/>
      <w:lvlText w:val="•"/>
      <w:lvlJc w:val="left"/>
      <w:pPr>
        <w:tabs>
          <w:tab w:val="num" w:pos="5760"/>
        </w:tabs>
        <w:ind w:left="5760" w:hanging="360"/>
      </w:pPr>
      <w:rPr>
        <w:rFonts w:ascii="Arial" w:hAnsi="Arial" w:hint="default"/>
      </w:rPr>
    </w:lvl>
    <w:lvl w:ilvl="8" w:tplc="523AE412" w:tentative="1">
      <w:start w:val="1"/>
      <w:numFmt w:val="bullet"/>
      <w:lvlText w:val="•"/>
      <w:lvlJc w:val="left"/>
      <w:pPr>
        <w:tabs>
          <w:tab w:val="num" w:pos="6480"/>
        </w:tabs>
        <w:ind w:left="6480" w:hanging="360"/>
      </w:pPr>
      <w:rPr>
        <w:rFonts w:ascii="Arial" w:hAnsi="Arial" w:hint="default"/>
      </w:rPr>
    </w:lvl>
  </w:abstractNum>
  <w:abstractNum w:abstractNumId="7">
    <w:nsid w:val="31584B0A"/>
    <w:multiLevelType w:val="hybridMultilevel"/>
    <w:tmpl w:val="FD9CF9F6"/>
    <w:lvl w:ilvl="0" w:tplc="0D3C2174">
      <w:start w:val="1"/>
      <w:numFmt w:val="bullet"/>
      <w:lvlText w:val="•"/>
      <w:lvlJc w:val="left"/>
      <w:pPr>
        <w:tabs>
          <w:tab w:val="num" w:pos="720"/>
        </w:tabs>
        <w:ind w:left="720" w:hanging="360"/>
      </w:pPr>
      <w:rPr>
        <w:rFonts w:ascii="Arial" w:hAnsi="Arial" w:hint="default"/>
      </w:rPr>
    </w:lvl>
    <w:lvl w:ilvl="1" w:tplc="B15A5C9E" w:tentative="1">
      <w:start w:val="1"/>
      <w:numFmt w:val="bullet"/>
      <w:lvlText w:val="•"/>
      <w:lvlJc w:val="left"/>
      <w:pPr>
        <w:tabs>
          <w:tab w:val="num" w:pos="1440"/>
        </w:tabs>
        <w:ind w:left="1440" w:hanging="360"/>
      </w:pPr>
      <w:rPr>
        <w:rFonts w:ascii="Arial" w:hAnsi="Arial" w:hint="default"/>
      </w:rPr>
    </w:lvl>
    <w:lvl w:ilvl="2" w:tplc="9DA42396" w:tentative="1">
      <w:start w:val="1"/>
      <w:numFmt w:val="bullet"/>
      <w:lvlText w:val="•"/>
      <w:lvlJc w:val="left"/>
      <w:pPr>
        <w:tabs>
          <w:tab w:val="num" w:pos="2160"/>
        </w:tabs>
        <w:ind w:left="2160" w:hanging="360"/>
      </w:pPr>
      <w:rPr>
        <w:rFonts w:ascii="Arial" w:hAnsi="Arial" w:hint="default"/>
      </w:rPr>
    </w:lvl>
    <w:lvl w:ilvl="3" w:tplc="A2181368" w:tentative="1">
      <w:start w:val="1"/>
      <w:numFmt w:val="bullet"/>
      <w:lvlText w:val="•"/>
      <w:lvlJc w:val="left"/>
      <w:pPr>
        <w:tabs>
          <w:tab w:val="num" w:pos="2880"/>
        </w:tabs>
        <w:ind w:left="2880" w:hanging="360"/>
      </w:pPr>
      <w:rPr>
        <w:rFonts w:ascii="Arial" w:hAnsi="Arial" w:hint="default"/>
      </w:rPr>
    </w:lvl>
    <w:lvl w:ilvl="4" w:tplc="B99295A6" w:tentative="1">
      <w:start w:val="1"/>
      <w:numFmt w:val="bullet"/>
      <w:lvlText w:val="•"/>
      <w:lvlJc w:val="left"/>
      <w:pPr>
        <w:tabs>
          <w:tab w:val="num" w:pos="3600"/>
        </w:tabs>
        <w:ind w:left="3600" w:hanging="360"/>
      </w:pPr>
      <w:rPr>
        <w:rFonts w:ascii="Arial" w:hAnsi="Arial" w:hint="default"/>
      </w:rPr>
    </w:lvl>
    <w:lvl w:ilvl="5" w:tplc="A170E266" w:tentative="1">
      <w:start w:val="1"/>
      <w:numFmt w:val="bullet"/>
      <w:lvlText w:val="•"/>
      <w:lvlJc w:val="left"/>
      <w:pPr>
        <w:tabs>
          <w:tab w:val="num" w:pos="4320"/>
        </w:tabs>
        <w:ind w:left="4320" w:hanging="360"/>
      </w:pPr>
      <w:rPr>
        <w:rFonts w:ascii="Arial" w:hAnsi="Arial" w:hint="default"/>
      </w:rPr>
    </w:lvl>
    <w:lvl w:ilvl="6" w:tplc="1D324A50" w:tentative="1">
      <w:start w:val="1"/>
      <w:numFmt w:val="bullet"/>
      <w:lvlText w:val="•"/>
      <w:lvlJc w:val="left"/>
      <w:pPr>
        <w:tabs>
          <w:tab w:val="num" w:pos="5040"/>
        </w:tabs>
        <w:ind w:left="5040" w:hanging="360"/>
      </w:pPr>
      <w:rPr>
        <w:rFonts w:ascii="Arial" w:hAnsi="Arial" w:hint="default"/>
      </w:rPr>
    </w:lvl>
    <w:lvl w:ilvl="7" w:tplc="46D6E294" w:tentative="1">
      <w:start w:val="1"/>
      <w:numFmt w:val="bullet"/>
      <w:lvlText w:val="•"/>
      <w:lvlJc w:val="left"/>
      <w:pPr>
        <w:tabs>
          <w:tab w:val="num" w:pos="5760"/>
        </w:tabs>
        <w:ind w:left="5760" w:hanging="360"/>
      </w:pPr>
      <w:rPr>
        <w:rFonts w:ascii="Arial" w:hAnsi="Arial" w:hint="default"/>
      </w:rPr>
    </w:lvl>
    <w:lvl w:ilvl="8" w:tplc="0C0A40F2" w:tentative="1">
      <w:start w:val="1"/>
      <w:numFmt w:val="bullet"/>
      <w:lvlText w:val="•"/>
      <w:lvlJc w:val="left"/>
      <w:pPr>
        <w:tabs>
          <w:tab w:val="num" w:pos="6480"/>
        </w:tabs>
        <w:ind w:left="6480" w:hanging="360"/>
      </w:pPr>
      <w:rPr>
        <w:rFonts w:ascii="Arial" w:hAnsi="Arial" w:hint="default"/>
      </w:rPr>
    </w:lvl>
  </w:abstractNum>
  <w:abstractNum w:abstractNumId="8">
    <w:nsid w:val="4880142F"/>
    <w:multiLevelType w:val="hybridMultilevel"/>
    <w:tmpl w:val="FA648740"/>
    <w:lvl w:ilvl="0" w:tplc="2D92858E">
      <w:start w:val="1"/>
      <w:numFmt w:val="bullet"/>
      <w:lvlText w:val="•"/>
      <w:lvlJc w:val="left"/>
      <w:pPr>
        <w:tabs>
          <w:tab w:val="num" w:pos="720"/>
        </w:tabs>
        <w:ind w:left="720" w:hanging="360"/>
      </w:pPr>
      <w:rPr>
        <w:rFonts w:ascii="Arial" w:hAnsi="Arial" w:hint="default"/>
      </w:rPr>
    </w:lvl>
    <w:lvl w:ilvl="1" w:tplc="3FC62436" w:tentative="1">
      <w:start w:val="1"/>
      <w:numFmt w:val="bullet"/>
      <w:lvlText w:val="•"/>
      <w:lvlJc w:val="left"/>
      <w:pPr>
        <w:tabs>
          <w:tab w:val="num" w:pos="1440"/>
        </w:tabs>
        <w:ind w:left="1440" w:hanging="360"/>
      </w:pPr>
      <w:rPr>
        <w:rFonts w:ascii="Arial" w:hAnsi="Arial" w:hint="default"/>
      </w:rPr>
    </w:lvl>
    <w:lvl w:ilvl="2" w:tplc="A9CA323C" w:tentative="1">
      <w:start w:val="1"/>
      <w:numFmt w:val="bullet"/>
      <w:lvlText w:val="•"/>
      <w:lvlJc w:val="left"/>
      <w:pPr>
        <w:tabs>
          <w:tab w:val="num" w:pos="2160"/>
        </w:tabs>
        <w:ind w:left="2160" w:hanging="360"/>
      </w:pPr>
      <w:rPr>
        <w:rFonts w:ascii="Arial" w:hAnsi="Arial" w:hint="default"/>
      </w:rPr>
    </w:lvl>
    <w:lvl w:ilvl="3" w:tplc="81BA21FE" w:tentative="1">
      <w:start w:val="1"/>
      <w:numFmt w:val="bullet"/>
      <w:lvlText w:val="•"/>
      <w:lvlJc w:val="left"/>
      <w:pPr>
        <w:tabs>
          <w:tab w:val="num" w:pos="2880"/>
        </w:tabs>
        <w:ind w:left="2880" w:hanging="360"/>
      </w:pPr>
      <w:rPr>
        <w:rFonts w:ascii="Arial" w:hAnsi="Arial" w:hint="default"/>
      </w:rPr>
    </w:lvl>
    <w:lvl w:ilvl="4" w:tplc="872C2E2A" w:tentative="1">
      <w:start w:val="1"/>
      <w:numFmt w:val="bullet"/>
      <w:lvlText w:val="•"/>
      <w:lvlJc w:val="left"/>
      <w:pPr>
        <w:tabs>
          <w:tab w:val="num" w:pos="3600"/>
        </w:tabs>
        <w:ind w:left="3600" w:hanging="360"/>
      </w:pPr>
      <w:rPr>
        <w:rFonts w:ascii="Arial" w:hAnsi="Arial" w:hint="default"/>
      </w:rPr>
    </w:lvl>
    <w:lvl w:ilvl="5" w:tplc="84F64CC0" w:tentative="1">
      <w:start w:val="1"/>
      <w:numFmt w:val="bullet"/>
      <w:lvlText w:val="•"/>
      <w:lvlJc w:val="left"/>
      <w:pPr>
        <w:tabs>
          <w:tab w:val="num" w:pos="4320"/>
        </w:tabs>
        <w:ind w:left="4320" w:hanging="360"/>
      </w:pPr>
      <w:rPr>
        <w:rFonts w:ascii="Arial" w:hAnsi="Arial" w:hint="default"/>
      </w:rPr>
    </w:lvl>
    <w:lvl w:ilvl="6" w:tplc="E402D542" w:tentative="1">
      <w:start w:val="1"/>
      <w:numFmt w:val="bullet"/>
      <w:lvlText w:val="•"/>
      <w:lvlJc w:val="left"/>
      <w:pPr>
        <w:tabs>
          <w:tab w:val="num" w:pos="5040"/>
        </w:tabs>
        <w:ind w:left="5040" w:hanging="360"/>
      </w:pPr>
      <w:rPr>
        <w:rFonts w:ascii="Arial" w:hAnsi="Arial" w:hint="default"/>
      </w:rPr>
    </w:lvl>
    <w:lvl w:ilvl="7" w:tplc="029689E2" w:tentative="1">
      <w:start w:val="1"/>
      <w:numFmt w:val="bullet"/>
      <w:lvlText w:val="•"/>
      <w:lvlJc w:val="left"/>
      <w:pPr>
        <w:tabs>
          <w:tab w:val="num" w:pos="5760"/>
        </w:tabs>
        <w:ind w:left="5760" w:hanging="360"/>
      </w:pPr>
      <w:rPr>
        <w:rFonts w:ascii="Arial" w:hAnsi="Arial" w:hint="default"/>
      </w:rPr>
    </w:lvl>
    <w:lvl w:ilvl="8" w:tplc="277878C4" w:tentative="1">
      <w:start w:val="1"/>
      <w:numFmt w:val="bullet"/>
      <w:lvlText w:val="•"/>
      <w:lvlJc w:val="left"/>
      <w:pPr>
        <w:tabs>
          <w:tab w:val="num" w:pos="6480"/>
        </w:tabs>
        <w:ind w:left="6480" w:hanging="360"/>
      </w:pPr>
      <w:rPr>
        <w:rFonts w:ascii="Arial" w:hAnsi="Arial" w:hint="default"/>
      </w:rPr>
    </w:lvl>
  </w:abstractNum>
  <w:abstractNum w:abstractNumId="9">
    <w:nsid w:val="4AB24316"/>
    <w:multiLevelType w:val="hybridMultilevel"/>
    <w:tmpl w:val="BEFC6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153A7A"/>
    <w:multiLevelType w:val="hybridMultilevel"/>
    <w:tmpl w:val="31723DCC"/>
    <w:lvl w:ilvl="0" w:tplc="48C89F1E">
      <w:start w:val="1"/>
      <w:numFmt w:val="bullet"/>
      <w:lvlText w:val="•"/>
      <w:lvlJc w:val="left"/>
      <w:pPr>
        <w:tabs>
          <w:tab w:val="num" w:pos="720"/>
        </w:tabs>
        <w:ind w:left="720" w:hanging="360"/>
      </w:pPr>
      <w:rPr>
        <w:rFonts w:ascii="Arial" w:hAnsi="Arial" w:hint="default"/>
      </w:rPr>
    </w:lvl>
    <w:lvl w:ilvl="1" w:tplc="AC0E0682" w:tentative="1">
      <w:start w:val="1"/>
      <w:numFmt w:val="bullet"/>
      <w:lvlText w:val="•"/>
      <w:lvlJc w:val="left"/>
      <w:pPr>
        <w:tabs>
          <w:tab w:val="num" w:pos="1440"/>
        </w:tabs>
        <w:ind w:left="1440" w:hanging="360"/>
      </w:pPr>
      <w:rPr>
        <w:rFonts w:ascii="Arial" w:hAnsi="Arial" w:hint="default"/>
      </w:rPr>
    </w:lvl>
    <w:lvl w:ilvl="2" w:tplc="E6BC4D82" w:tentative="1">
      <w:start w:val="1"/>
      <w:numFmt w:val="bullet"/>
      <w:lvlText w:val="•"/>
      <w:lvlJc w:val="left"/>
      <w:pPr>
        <w:tabs>
          <w:tab w:val="num" w:pos="2160"/>
        </w:tabs>
        <w:ind w:left="2160" w:hanging="360"/>
      </w:pPr>
      <w:rPr>
        <w:rFonts w:ascii="Arial" w:hAnsi="Arial" w:hint="default"/>
      </w:rPr>
    </w:lvl>
    <w:lvl w:ilvl="3" w:tplc="02886902" w:tentative="1">
      <w:start w:val="1"/>
      <w:numFmt w:val="bullet"/>
      <w:lvlText w:val="•"/>
      <w:lvlJc w:val="left"/>
      <w:pPr>
        <w:tabs>
          <w:tab w:val="num" w:pos="2880"/>
        </w:tabs>
        <w:ind w:left="2880" w:hanging="360"/>
      </w:pPr>
      <w:rPr>
        <w:rFonts w:ascii="Arial" w:hAnsi="Arial" w:hint="default"/>
      </w:rPr>
    </w:lvl>
    <w:lvl w:ilvl="4" w:tplc="E8CEBB76" w:tentative="1">
      <w:start w:val="1"/>
      <w:numFmt w:val="bullet"/>
      <w:lvlText w:val="•"/>
      <w:lvlJc w:val="left"/>
      <w:pPr>
        <w:tabs>
          <w:tab w:val="num" w:pos="3600"/>
        </w:tabs>
        <w:ind w:left="3600" w:hanging="360"/>
      </w:pPr>
      <w:rPr>
        <w:rFonts w:ascii="Arial" w:hAnsi="Arial" w:hint="default"/>
      </w:rPr>
    </w:lvl>
    <w:lvl w:ilvl="5" w:tplc="418CE286" w:tentative="1">
      <w:start w:val="1"/>
      <w:numFmt w:val="bullet"/>
      <w:lvlText w:val="•"/>
      <w:lvlJc w:val="left"/>
      <w:pPr>
        <w:tabs>
          <w:tab w:val="num" w:pos="4320"/>
        </w:tabs>
        <w:ind w:left="4320" w:hanging="360"/>
      </w:pPr>
      <w:rPr>
        <w:rFonts w:ascii="Arial" w:hAnsi="Arial" w:hint="default"/>
      </w:rPr>
    </w:lvl>
    <w:lvl w:ilvl="6" w:tplc="DEC0E8C2" w:tentative="1">
      <w:start w:val="1"/>
      <w:numFmt w:val="bullet"/>
      <w:lvlText w:val="•"/>
      <w:lvlJc w:val="left"/>
      <w:pPr>
        <w:tabs>
          <w:tab w:val="num" w:pos="5040"/>
        </w:tabs>
        <w:ind w:left="5040" w:hanging="360"/>
      </w:pPr>
      <w:rPr>
        <w:rFonts w:ascii="Arial" w:hAnsi="Arial" w:hint="default"/>
      </w:rPr>
    </w:lvl>
    <w:lvl w:ilvl="7" w:tplc="1910F6AA" w:tentative="1">
      <w:start w:val="1"/>
      <w:numFmt w:val="bullet"/>
      <w:lvlText w:val="•"/>
      <w:lvlJc w:val="left"/>
      <w:pPr>
        <w:tabs>
          <w:tab w:val="num" w:pos="5760"/>
        </w:tabs>
        <w:ind w:left="5760" w:hanging="360"/>
      </w:pPr>
      <w:rPr>
        <w:rFonts w:ascii="Arial" w:hAnsi="Arial" w:hint="default"/>
      </w:rPr>
    </w:lvl>
    <w:lvl w:ilvl="8" w:tplc="A0101332" w:tentative="1">
      <w:start w:val="1"/>
      <w:numFmt w:val="bullet"/>
      <w:lvlText w:val="•"/>
      <w:lvlJc w:val="left"/>
      <w:pPr>
        <w:tabs>
          <w:tab w:val="num" w:pos="6480"/>
        </w:tabs>
        <w:ind w:left="6480" w:hanging="360"/>
      </w:pPr>
      <w:rPr>
        <w:rFonts w:ascii="Arial" w:hAnsi="Arial" w:hint="default"/>
      </w:rPr>
    </w:lvl>
  </w:abstractNum>
  <w:abstractNum w:abstractNumId="11">
    <w:nsid w:val="566F18A7"/>
    <w:multiLevelType w:val="hybridMultilevel"/>
    <w:tmpl w:val="E3606F6E"/>
    <w:lvl w:ilvl="0" w:tplc="6596C9A2">
      <w:start w:val="1"/>
      <w:numFmt w:val="bullet"/>
      <w:lvlText w:val="•"/>
      <w:lvlJc w:val="left"/>
      <w:pPr>
        <w:tabs>
          <w:tab w:val="num" w:pos="720"/>
        </w:tabs>
        <w:ind w:left="720" w:hanging="360"/>
      </w:pPr>
      <w:rPr>
        <w:rFonts w:ascii="Arial" w:hAnsi="Arial" w:hint="default"/>
      </w:rPr>
    </w:lvl>
    <w:lvl w:ilvl="1" w:tplc="FCB6735C" w:tentative="1">
      <w:start w:val="1"/>
      <w:numFmt w:val="bullet"/>
      <w:lvlText w:val="•"/>
      <w:lvlJc w:val="left"/>
      <w:pPr>
        <w:tabs>
          <w:tab w:val="num" w:pos="1440"/>
        </w:tabs>
        <w:ind w:left="1440" w:hanging="360"/>
      </w:pPr>
      <w:rPr>
        <w:rFonts w:ascii="Arial" w:hAnsi="Arial" w:hint="default"/>
      </w:rPr>
    </w:lvl>
    <w:lvl w:ilvl="2" w:tplc="3106FFB2" w:tentative="1">
      <w:start w:val="1"/>
      <w:numFmt w:val="bullet"/>
      <w:lvlText w:val="•"/>
      <w:lvlJc w:val="left"/>
      <w:pPr>
        <w:tabs>
          <w:tab w:val="num" w:pos="2160"/>
        </w:tabs>
        <w:ind w:left="2160" w:hanging="360"/>
      </w:pPr>
      <w:rPr>
        <w:rFonts w:ascii="Arial" w:hAnsi="Arial" w:hint="default"/>
      </w:rPr>
    </w:lvl>
    <w:lvl w:ilvl="3" w:tplc="12F484FE" w:tentative="1">
      <w:start w:val="1"/>
      <w:numFmt w:val="bullet"/>
      <w:lvlText w:val="•"/>
      <w:lvlJc w:val="left"/>
      <w:pPr>
        <w:tabs>
          <w:tab w:val="num" w:pos="2880"/>
        </w:tabs>
        <w:ind w:left="2880" w:hanging="360"/>
      </w:pPr>
      <w:rPr>
        <w:rFonts w:ascii="Arial" w:hAnsi="Arial" w:hint="default"/>
      </w:rPr>
    </w:lvl>
    <w:lvl w:ilvl="4" w:tplc="AD786FBA" w:tentative="1">
      <w:start w:val="1"/>
      <w:numFmt w:val="bullet"/>
      <w:lvlText w:val="•"/>
      <w:lvlJc w:val="left"/>
      <w:pPr>
        <w:tabs>
          <w:tab w:val="num" w:pos="3600"/>
        </w:tabs>
        <w:ind w:left="3600" w:hanging="360"/>
      </w:pPr>
      <w:rPr>
        <w:rFonts w:ascii="Arial" w:hAnsi="Arial" w:hint="default"/>
      </w:rPr>
    </w:lvl>
    <w:lvl w:ilvl="5" w:tplc="D0641F1E" w:tentative="1">
      <w:start w:val="1"/>
      <w:numFmt w:val="bullet"/>
      <w:lvlText w:val="•"/>
      <w:lvlJc w:val="left"/>
      <w:pPr>
        <w:tabs>
          <w:tab w:val="num" w:pos="4320"/>
        </w:tabs>
        <w:ind w:left="4320" w:hanging="360"/>
      </w:pPr>
      <w:rPr>
        <w:rFonts w:ascii="Arial" w:hAnsi="Arial" w:hint="default"/>
      </w:rPr>
    </w:lvl>
    <w:lvl w:ilvl="6" w:tplc="12001226" w:tentative="1">
      <w:start w:val="1"/>
      <w:numFmt w:val="bullet"/>
      <w:lvlText w:val="•"/>
      <w:lvlJc w:val="left"/>
      <w:pPr>
        <w:tabs>
          <w:tab w:val="num" w:pos="5040"/>
        </w:tabs>
        <w:ind w:left="5040" w:hanging="360"/>
      </w:pPr>
      <w:rPr>
        <w:rFonts w:ascii="Arial" w:hAnsi="Arial" w:hint="default"/>
      </w:rPr>
    </w:lvl>
    <w:lvl w:ilvl="7" w:tplc="9A8A39A6" w:tentative="1">
      <w:start w:val="1"/>
      <w:numFmt w:val="bullet"/>
      <w:lvlText w:val="•"/>
      <w:lvlJc w:val="left"/>
      <w:pPr>
        <w:tabs>
          <w:tab w:val="num" w:pos="5760"/>
        </w:tabs>
        <w:ind w:left="5760" w:hanging="360"/>
      </w:pPr>
      <w:rPr>
        <w:rFonts w:ascii="Arial" w:hAnsi="Arial" w:hint="default"/>
      </w:rPr>
    </w:lvl>
    <w:lvl w:ilvl="8" w:tplc="1FC87F22" w:tentative="1">
      <w:start w:val="1"/>
      <w:numFmt w:val="bullet"/>
      <w:lvlText w:val="•"/>
      <w:lvlJc w:val="left"/>
      <w:pPr>
        <w:tabs>
          <w:tab w:val="num" w:pos="6480"/>
        </w:tabs>
        <w:ind w:left="6480" w:hanging="360"/>
      </w:pPr>
      <w:rPr>
        <w:rFonts w:ascii="Arial" w:hAnsi="Arial" w:hint="default"/>
      </w:rPr>
    </w:lvl>
  </w:abstractNum>
  <w:abstractNum w:abstractNumId="12">
    <w:nsid w:val="591E1D3B"/>
    <w:multiLevelType w:val="hybridMultilevel"/>
    <w:tmpl w:val="48B4789A"/>
    <w:lvl w:ilvl="0" w:tplc="4BEAA9A2">
      <w:start w:val="1"/>
      <w:numFmt w:val="bullet"/>
      <w:lvlText w:val="•"/>
      <w:lvlJc w:val="left"/>
      <w:pPr>
        <w:tabs>
          <w:tab w:val="num" w:pos="720"/>
        </w:tabs>
        <w:ind w:left="720" w:hanging="360"/>
      </w:pPr>
      <w:rPr>
        <w:rFonts w:ascii="Arial" w:hAnsi="Arial" w:hint="default"/>
      </w:rPr>
    </w:lvl>
    <w:lvl w:ilvl="1" w:tplc="53321218" w:tentative="1">
      <w:start w:val="1"/>
      <w:numFmt w:val="bullet"/>
      <w:lvlText w:val="•"/>
      <w:lvlJc w:val="left"/>
      <w:pPr>
        <w:tabs>
          <w:tab w:val="num" w:pos="1440"/>
        </w:tabs>
        <w:ind w:left="1440" w:hanging="360"/>
      </w:pPr>
      <w:rPr>
        <w:rFonts w:ascii="Arial" w:hAnsi="Arial" w:hint="default"/>
      </w:rPr>
    </w:lvl>
    <w:lvl w:ilvl="2" w:tplc="7B841092" w:tentative="1">
      <w:start w:val="1"/>
      <w:numFmt w:val="bullet"/>
      <w:lvlText w:val="•"/>
      <w:lvlJc w:val="left"/>
      <w:pPr>
        <w:tabs>
          <w:tab w:val="num" w:pos="2160"/>
        </w:tabs>
        <w:ind w:left="2160" w:hanging="360"/>
      </w:pPr>
      <w:rPr>
        <w:rFonts w:ascii="Arial" w:hAnsi="Arial" w:hint="default"/>
      </w:rPr>
    </w:lvl>
    <w:lvl w:ilvl="3" w:tplc="024C7BE0" w:tentative="1">
      <w:start w:val="1"/>
      <w:numFmt w:val="bullet"/>
      <w:lvlText w:val="•"/>
      <w:lvlJc w:val="left"/>
      <w:pPr>
        <w:tabs>
          <w:tab w:val="num" w:pos="2880"/>
        </w:tabs>
        <w:ind w:left="2880" w:hanging="360"/>
      </w:pPr>
      <w:rPr>
        <w:rFonts w:ascii="Arial" w:hAnsi="Arial" w:hint="default"/>
      </w:rPr>
    </w:lvl>
    <w:lvl w:ilvl="4" w:tplc="C512ECEE" w:tentative="1">
      <w:start w:val="1"/>
      <w:numFmt w:val="bullet"/>
      <w:lvlText w:val="•"/>
      <w:lvlJc w:val="left"/>
      <w:pPr>
        <w:tabs>
          <w:tab w:val="num" w:pos="3600"/>
        </w:tabs>
        <w:ind w:left="3600" w:hanging="360"/>
      </w:pPr>
      <w:rPr>
        <w:rFonts w:ascii="Arial" w:hAnsi="Arial" w:hint="default"/>
      </w:rPr>
    </w:lvl>
    <w:lvl w:ilvl="5" w:tplc="F6CA5B88" w:tentative="1">
      <w:start w:val="1"/>
      <w:numFmt w:val="bullet"/>
      <w:lvlText w:val="•"/>
      <w:lvlJc w:val="left"/>
      <w:pPr>
        <w:tabs>
          <w:tab w:val="num" w:pos="4320"/>
        </w:tabs>
        <w:ind w:left="4320" w:hanging="360"/>
      </w:pPr>
      <w:rPr>
        <w:rFonts w:ascii="Arial" w:hAnsi="Arial" w:hint="default"/>
      </w:rPr>
    </w:lvl>
    <w:lvl w:ilvl="6" w:tplc="ECE81ED2" w:tentative="1">
      <w:start w:val="1"/>
      <w:numFmt w:val="bullet"/>
      <w:lvlText w:val="•"/>
      <w:lvlJc w:val="left"/>
      <w:pPr>
        <w:tabs>
          <w:tab w:val="num" w:pos="5040"/>
        </w:tabs>
        <w:ind w:left="5040" w:hanging="360"/>
      </w:pPr>
      <w:rPr>
        <w:rFonts w:ascii="Arial" w:hAnsi="Arial" w:hint="default"/>
      </w:rPr>
    </w:lvl>
    <w:lvl w:ilvl="7" w:tplc="E672290A" w:tentative="1">
      <w:start w:val="1"/>
      <w:numFmt w:val="bullet"/>
      <w:lvlText w:val="•"/>
      <w:lvlJc w:val="left"/>
      <w:pPr>
        <w:tabs>
          <w:tab w:val="num" w:pos="5760"/>
        </w:tabs>
        <w:ind w:left="5760" w:hanging="360"/>
      </w:pPr>
      <w:rPr>
        <w:rFonts w:ascii="Arial" w:hAnsi="Arial" w:hint="default"/>
      </w:rPr>
    </w:lvl>
    <w:lvl w:ilvl="8" w:tplc="A9B2BA7E" w:tentative="1">
      <w:start w:val="1"/>
      <w:numFmt w:val="bullet"/>
      <w:lvlText w:val="•"/>
      <w:lvlJc w:val="left"/>
      <w:pPr>
        <w:tabs>
          <w:tab w:val="num" w:pos="6480"/>
        </w:tabs>
        <w:ind w:left="6480" w:hanging="360"/>
      </w:pPr>
      <w:rPr>
        <w:rFonts w:ascii="Arial" w:hAnsi="Arial" w:hint="default"/>
      </w:rPr>
    </w:lvl>
  </w:abstractNum>
  <w:abstractNum w:abstractNumId="13">
    <w:nsid w:val="59CF26C6"/>
    <w:multiLevelType w:val="hybridMultilevel"/>
    <w:tmpl w:val="75D8747A"/>
    <w:lvl w:ilvl="0" w:tplc="EFECEB6A">
      <w:start w:val="1"/>
      <w:numFmt w:val="bullet"/>
      <w:lvlText w:val="•"/>
      <w:lvlJc w:val="left"/>
      <w:pPr>
        <w:tabs>
          <w:tab w:val="num" w:pos="720"/>
        </w:tabs>
        <w:ind w:left="720" w:hanging="360"/>
      </w:pPr>
      <w:rPr>
        <w:rFonts w:ascii="Arial" w:hAnsi="Arial" w:hint="default"/>
      </w:rPr>
    </w:lvl>
    <w:lvl w:ilvl="1" w:tplc="F4CA9E92" w:tentative="1">
      <w:start w:val="1"/>
      <w:numFmt w:val="bullet"/>
      <w:lvlText w:val="•"/>
      <w:lvlJc w:val="left"/>
      <w:pPr>
        <w:tabs>
          <w:tab w:val="num" w:pos="1440"/>
        </w:tabs>
        <w:ind w:left="1440" w:hanging="360"/>
      </w:pPr>
      <w:rPr>
        <w:rFonts w:ascii="Arial" w:hAnsi="Arial" w:hint="default"/>
      </w:rPr>
    </w:lvl>
    <w:lvl w:ilvl="2" w:tplc="AD922A48" w:tentative="1">
      <w:start w:val="1"/>
      <w:numFmt w:val="bullet"/>
      <w:lvlText w:val="•"/>
      <w:lvlJc w:val="left"/>
      <w:pPr>
        <w:tabs>
          <w:tab w:val="num" w:pos="2160"/>
        </w:tabs>
        <w:ind w:left="2160" w:hanging="360"/>
      </w:pPr>
      <w:rPr>
        <w:rFonts w:ascii="Arial" w:hAnsi="Arial" w:hint="default"/>
      </w:rPr>
    </w:lvl>
    <w:lvl w:ilvl="3" w:tplc="5DDEA460" w:tentative="1">
      <w:start w:val="1"/>
      <w:numFmt w:val="bullet"/>
      <w:lvlText w:val="•"/>
      <w:lvlJc w:val="left"/>
      <w:pPr>
        <w:tabs>
          <w:tab w:val="num" w:pos="2880"/>
        </w:tabs>
        <w:ind w:left="2880" w:hanging="360"/>
      </w:pPr>
      <w:rPr>
        <w:rFonts w:ascii="Arial" w:hAnsi="Arial" w:hint="default"/>
      </w:rPr>
    </w:lvl>
    <w:lvl w:ilvl="4" w:tplc="7B5CDDA8" w:tentative="1">
      <w:start w:val="1"/>
      <w:numFmt w:val="bullet"/>
      <w:lvlText w:val="•"/>
      <w:lvlJc w:val="left"/>
      <w:pPr>
        <w:tabs>
          <w:tab w:val="num" w:pos="3600"/>
        </w:tabs>
        <w:ind w:left="3600" w:hanging="360"/>
      </w:pPr>
      <w:rPr>
        <w:rFonts w:ascii="Arial" w:hAnsi="Arial" w:hint="default"/>
      </w:rPr>
    </w:lvl>
    <w:lvl w:ilvl="5" w:tplc="2A100260" w:tentative="1">
      <w:start w:val="1"/>
      <w:numFmt w:val="bullet"/>
      <w:lvlText w:val="•"/>
      <w:lvlJc w:val="left"/>
      <w:pPr>
        <w:tabs>
          <w:tab w:val="num" w:pos="4320"/>
        </w:tabs>
        <w:ind w:left="4320" w:hanging="360"/>
      </w:pPr>
      <w:rPr>
        <w:rFonts w:ascii="Arial" w:hAnsi="Arial" w:hint="default"/>
      </w:rPr>
    </w:lvl>
    <w:lvl w:ilvl="6" w:tplc="64301BDA" w:tentative="1">
      <w:start w:val="1"/>
      <w:numFmt w:val="bullet"/>
      <w:lvlText w:val="•"/>
      <w:lvlJc w:val="left"/>
      <w:pPr>
        <w:tabs>
          <w:tab w:val="num" w:pos="5040"/>
        </w:tabs>
        <w:ind w:left="5040" w:hanging="360"/>
      </w:pPr>
      <w:rPr>
        <w:rFonts w:ascii="Arial" w:hAnsi="Arial" w:hint="default"/>
      </w:rPr>
    </w:lvl>
    <w:lvl w:ilvl="7" w:tplc="F97008C8" w:tentative="1">
      <w:start w:val="1"/>
      <w:numFmt w:val="bullet"/>
      <w:lvlText w:val="•"/>
      <w:lvlJc w:val="left"/>
      <w:pPr>
        <w:tabs>
          <w:tab w:val="num" w:pos="5760"/>
        </w:tabs>
        <w:ind w:left="5760" w:hanging="360"/>
      </w:pPr>
      <w:rPr>
        <w:rFonts w:ascii="Arial" w:hAnsi="Arial" w:hint="default"/>
      </w:rPr>
    </w:lvl>
    <w:lvl w:ilvl="8" w:tplc="37CA87D2" w:tentative="1">
      <w:start w:val="1"/>
      <w:numFmt w:val="bullet"/>
      <w:lvlText w:val="•"/>
      <w:lvlJc w:val="left"/>
      <w:pPr>
        <w:tabs>
          <w:tab w:val="num" w:pos="6480"/>
        </w:tabs>
        <w:ind w:left="6480" w:hanging="360"/>
      </w:pPr>
      <w:rPr>
        <w:rFonts w:ascii="Arial" w:hAnsi="Arial" w:hint="default"/>
      </w:rPr>
    </w:lvl>
  </w:abstractNum>
  <w:abstractNum w:abstractNumId="14">
    <w:nsid w:val="5C5E5306"/>
    <w:multiLevelType w:val="hybridMultilevel"/>
    <w:tmpl w:val="9190ED14"/>
    <w:lvl w:ilvl="0" w:tplc="AE069510">
      <w:start w:val="1"/>
      <w:numFmt w:val="bullet"/>
      <w:lvlText w:val="•"/>
      <w:lvlJc w:val="left"/>
      <w:pPr>
        <w:tabs>
          <w:tab w:val="num" w:pos="720"/>
        </w:tabs>
        <w:ind w:left="720" w:hanging="360"/>
      </w:pPr>
      <w:rPr>
        <w:rFonts w:ascii="Arial" w:hAnsi="Arial" w:hint="default"/>
      </w:rPr>
    </w:lvl>
    <w:lvl w:ilvl="1" w:tplc="F84C3596" w:tentative="1">
      <w:start w:val="1"/>
      <w:numFmt w:val="bullet"/>
      <w:lvlText w:val="•"/>
      <w:lvlJc w:val="left"/>
      <w:pPr>
        <w:tabs>
          <w:tab w:val="num" w:pos="1440"/>
        </w:tabs>
        <w:ind w:left="1440" w:hanging="360"/>
      </w:pPr>
      <w:rPr>
        <w:rFonts w:ascii="Arial" w:hAnsi="Arial" w:hint="default"/>
      </w:rPr>
    </w:lvl>
    <w:lvl w:ilvl="2" w:tplc="034E1D2E" w:tentative="1">
      <w:start w:val="1"/>
      <w:numFmt w:val="bullet"/>
      <w:lvlText w:val="•"/>
      <w:lvlJc w:val="left"/>
      <w:pPr>
        <w:tabs>
          <w:tab w:val="num" w:pos="2160"/>
        </w:tabs>
        <w:ind w:left="2160" w:hanging="360"/>
      </w:pPr>
      <w:rPr>
        <w:rFonts w:ascii="Arial" w:hAnsi="Arial" w:hint="default"/>
      </w:rPr>
    </w:lvl>
    <w:lvl w:ilvl="3" w:tplc="CF569C1A" w:tentative="1">
      <w:start w:val="1"/>
      <w:numFmt w:val="bullet"/>
      <w:lvlText w:val="•"/>
      <w:lvlJc w:val="left"/>
      <w:pPr>
        <w:tabs>
          <w:tab w:val="num" w:pos="2880"/>
        </w:tabs>
        <w:ind w:left="2880" w:hanging="360"/>
      </w:pPr>
      <w:rPr>
        <w:rFonts w:ascii="Arial" w:hAnsi="Arial" w:hint="default"/>
      </w:rPr>
    </w:lvl>
    <w:lvl w:ilvl="4" w:tplc="41CECDD6" w:tentative="1">
      <w:start w:val="1"/>
      <w:numFmt w:val="bullet"/>
      <w:lvlText w:val="•"/>
      <w:lvlJc w:val="left"/>
      <w:pPr>
        <w:tabs>
          <w:tab w:val="num" w:pos="3600"/>
        </w:tabs>
        <w:ind w:left="3600" w:hanging="360"/>
      </w:pPr>
      <w:rPr>
        <w:rFonts w:ascii="Arial" w:hAnsi="Arial" w:hint="default"/>
      </w:rPr>
    </w:lvl>
    <w:lvl w:ilvl="5" w:tplc="34A60BF0" w:tentative="1">
      <w:start w:val="1"/>
      <w:numFmt w:val="bullet"/>
      <w:lvlText w:val="•"/>
      <w:lvlJc w:val="left"/>
      <w:pPr>
        <w:tabs>
          <w:tab w:val="num" w:pos="4320"/>
        </w:tabs>
        <w:ind w:left="4320" w:hanging="360"/>
      </w:pPr>
      <w:rPr>
        <w:rFonts w:ascii="Arial" w:hAnsi="Arial" w:hint="default"/>
      </w:rPr>
    </w:lvl>
    <w:lvl w:ilvl="6" w:tplc="38F0BA96" w:tentative="1">
      <w:start w:val="1"/>
      <w:numFmt w:val="bullet"/>
      <w:lvlText w:val="•"/>
      <w:lvlJc w:val="left"/>
      <w:pPr>
        <w:tabs>
          <w:tab w:val="num" w:pos="5040"/>
        </w:tabs>
        <w:ind w:left="5040" w:hanging="360"/>
      </w:pPr>
      <w:rPr>
        <w:rFonts w:ascii="Arial" w:hAnsi="Arial" w:hint="default"/>
      </w:rPr>
    </w:lvl>
    <w:lvl w:ilvl="7" w:tplc="9B00DC18" w:tentative="1">
      <w:start w:val="1"/>
      <w:numFmt w:val="bullet"/>
      <w:lvlText w:val="•"/>
      <w:lvlJc w:val="left"/>
      <w:pPr>
        <w:tabs>
          <w:tab w:val="num" w:pos="5760"/>
        </w:tabs>
        <w:ind w:left="5760" w:hanging="360"/>
      </w:pPr>
      <w:rPr>
        <w:rFonts w:ascii="Arial" w:hAnsi="Arial" w:hint="default"/>
      </w:rPr>
    </w:lvl>
    <w:lvl w:ilvl="8" w:tplc="146A8DAA" w:tentative="1">
      <w:start w:val="1"/>
      <w:numFmt w:val="bullet"/>
      <w:lvlText w:val="•"/>
      <w:lvlJc w:val="left"/>
      <w:pPr>
        <w:tabs>
          <w:tab w:val="num" w:pos="6480"/>
        </w:tabs>
        <w:ind w:left="6480" w:hanging="360"/>
      </w:pPr>
      <w:rPr>
        <w:rFonts w:ascii="Arial" w:hAnsi="Arial" w:hint="default"/>
      </w:rPr>
    </w:lvl>
  </w:abstractNum>
  <w:abstractNum w:abstractNumId="15">
    <w:nsid w:val="60933745"/>
    <w:multiLevelType w:val="hybridMultilevel"/>
    <w:tmpl w:val="0EA882CA"/>
    <w:lvl w:ilvl="0" w:tplc="FFAAB1E6">
      <w:start w:val="1"/>
      <w:numFmt w:val="bullet"/>
      <w:lvlText w:val="•"/>
      <w:lvlJc w:val="left"/>
      <w:pPr>
        <w:tabs>
          <w:tab w:val="num" w:pos="720"/>
        </w:tabs>
        <w:ind w:left="720" w:hanging="360"/>
      </w:pPr>
      <w:rPr>
        <w:rFonts w:ascii="Arial" w:hAnsi="Arial" w:hint="default"/>
      </w:rPr>
    </w:lvl>
    <w:lvl w:ilvl="1" w:tplc="3FA62F52" w:tentative="1">
      <w:start w:val="1"/>
      <w:numFmt w:val="bullet"/>
      <w:lvlText w:val="•"/>
      <w:lvlJc w:val="left"/>
      <w:pPr>
        <w:tabs>
          <w:tab w:val="num" w:pos="1440"/>
        </w:tabs>
        <w:ind w:left="1440" w:hanging="360"/>
      </w:pPr>
      <w:rPr>
        <w:rFonts w:ascii="Arial" w:hAnsi="Arial" w:hint="default"/>
      </w:rPr>
    </w:lvl>
    <w:lvl w:ilvl="2" w:tplc="C3A07DF6" w:tentative="1">
      <w:start w:val="1"/>
      <w:numFmt w:val="bullet"/>
      <w:lvlText w:val="•"/>
      <w:lvlJc w:val="left"/>
      <w:pPr>
        <w:tabs>
          <w:tab w:val="num" w:pos="2160"/>
        </w:tabs>
        <w:ind w:left="2160" w:hanging="360"/>
      </w:pPr>
      <w:rPr>
        <w:rFonts w:ascii="Arial" w:hAnsi="Arial" w:hint="default"/>
      </w:rPr>
    </w:lvl>
    <w:lvl w:ilvl="3" w:tplc="EA66E7CC" w:tentative="1">
      <w:start w:val="1"/>
      <w:numFmt w:val="bullet"/>
      <w:lvlText w:val="•"/>
      <w:lvlJc w:val="left"/>
      <w:pPr>
        <w:tabs>
          <w:tab w:val="num" w:pos="2880"/>
        </w:tabs>
        <w:ind w:left="2880" w:hanging="360"/>
      </w:pPr>
      <w:rPr>
        <w:rFonts w:ascii="Arial" w:hAnsi="Arial" w:hint="default"/>
      </w:rPr>
    </w:lvl>
    <w:lvl w:ilvl="4" w:tplc="3F1EE200" w:tentative="1">
      <w:start w:val="1"/>
      <w:numFmt w:val="bullet"/>
      <w:lvlText w:val="•"/>
      <w:lvlJc w:val="left"/>
      <w:pPr>
        <w:tabs>
          <w:tab w:val="num" w:pos="3600"/>
        </w:tabs>
        <w:ind w:left="3600" w:hanging="360"/>
      </w:pPr>
      <w:rPr>
        <w:rFonts w:ascii="Arial" w:hAnsi="Arial" w:hint="default"/>
      </w:rPr>
    </w:lvl>
    <w:lvl w:ilvl="5" w:tplc="B5B0D972" w:tentative="1">
      <w:start w:val="1"/>
      <w:numFmt w:val="bullet"/>
      <w:lvlText w:val="•"/>
      <w:lvlJc w:val="left"/>
      <w:pPr>
        <w:tabs>
          <w:tab w:val="num" w:pos="4320"/>
        </w:tabs>
        <w:ind w:left="4320" w:hanging="360"/>
      </w:pPr>
      <w:rPr>
        <w:rFonts w:ascii="Arial" w:hAnsi="Arial" w:hint="default"/>
      </w:rPr>
    </w:lvl>
    <w:lvl w:ilvl="6" w:tplc="7BA2656E" w:tentative="1">
      <w:start w:val="1"/>
      <w:numFmt w:val="bullet"/>
      <w:lvlText w:val="•"/>
      <w:lvlJc w:val="left"/>
      <w:pPr>
        <w:tabs>
          <w:tab w:val="num" w:pos="5040"/>
        </w:tabs>
        <w:ind w:left="5040" w:hanging="360"/>
      </w:pPr>
      <w:rPr>
        <w:rFonts w:ascii="Arial" w:hAnsi="Arial" w:hint="default"/>
      </w:rPr>
    </w:lvl>
    <w:lvl w:ilvl="7" w:tplc="BC34BCFE" w:tentative="1">
      <w:start w:val="1"/>
      <w:numFmt w:val="bullet"/>
      <w:lvlText w:val="•"/>
      <w:lvlJc w:val="left"/>
      <w:pPr>
        <w:tabs>
          <w:tab w:val="num" w:pos="5760"/>
        </w:tabs>
        <w:ind w:left="5760" w:hanging="360"/>
      </w:pPr>
      <w:rPr>
        <w:rFonts w:ascii="Arial" w:hAnsi="Arial" w:hint="default"/>
      </w:rPr>
    </w:lvl>
    <w:lvl w:ilvl="8" w:tplc="E7A8C6FE" w:tentative="1">
      <w:start w:val="1"/>
      <w:numFmt w:val="bullet"/>
      <w:lvlText w:val="•"/>
      <w:lvlJc w:val="left"/>
      <w:pPr>
        <w:tabs>
          <w:tab w:val="num" w:pos="6480"/>
        </w:tabs>
        <w:ind w:left="6480" w:hanging="360"/>
      </w:pPr>
      <w:rPr>
        <w:rFonts w:ascii="Arial" w:hAnsi="Arial" w:hint="default"/>
      </w:rPr>
    </w:lvl>
  </w:abstractNum>
  <w:abstractNum w:abstractNumId="16">
    <w:nsid w:val="621338DA"/>
    <w:multiLevelType w:val="hybridMultilevel"/>
    <w:tmpl w:val="68B8C982"/>
    <w:lvl w:ilvl="0" w:tplc="0B2CE01E">
      <w:start w:val="1"/>
      <w:numFmt w:val="bullet"/>
      <w:lvlText w:val="•"/>
      <w:lvlJc w:val="left"/>
      <w:pPr>
        <w:tabs>
          <w:tab w:val="num" w:pos="720"/>
        </w:tabs>
        <w:ind w:left="720" w:hanging="360"/>
      </w:pPr>
      <w:rPr>
        <w:rFonts w:ascii="Arial" w:hAnsi="Arial" w:hint="default"/>
      </w:rPr>
    </w:lvl>
    <w:lvl w:ilvl="1" w:tplc="74EE7248" w:tentative="1">
      <w:start w:val="1"/>
      <w:numFmt w:val="bullet"/>
      <w:lvlText w:val="•"/>
      <w:lvlJc w:val="left"/>
      <w:pPr>
        <w:tabs>
          <w:tab w:val="num" w:pos="1440"/>
        </w:tabs>
        <w:ind w:left="1440" w:hanging="360"/>
      </w:pPr>
      <w:rPr>
        <w:rFonts w:ascii="Arial" w:hAnsi="Arial" w:hint="default"/>
      </w:rPr>
    </w:lvl>
    <w:lvl w:ilvl="2" w:tplc="A59CF320" w:tentative="1">
      <w:start w:val="1"/>
      <w:numFmt w:val="bullet"/>
      <w:lvlText w:val="•"/>
      <w:lvlJc w:val="left"/>
      <w:pPr>
        <w:tabs>
          <w:tab w:val="num" w:pos="2160"/>
        </w:tabs>
        <w:ind w:left="2160" w:hanging="360"/>
      </w:pPr>
      <w:rPr>
        <w:rFonts w:ascii="Arial" w:hAnsi="Arial" w:hint="default"/>
      </w:rPr>
    </w:lvl>
    <w:lvl w:ilvl="3" w:tplc="B6ECFD30" w:tentative="1">
      <w:start w:val="1"/>
      <w:numFmt w:val="bullet"/>
      <w:lvlText w:val="•"/>
      <w:lvlJc w:val="left"/>
      <w:pPr>
        <w:tabs>
          <w:tab w:val="num" w:pos="2880"/>
        </w:tabs>
        <w:ind w:left="2880" w:hanging="360"/>
      </w:pPr>
      <w:rPr>
        <w:rFonts w:ascii="Arial" w:hAnsi="Arial" w:hint="default"/>
      </w:rPr>
    </w:lvl>
    <w:lvl w:ilvl="4" w:tplc="A7224190" w:tentative="1">
      <w:start w:val="1"/>
      <w:numFmt w:val="bullet"/>
      <w:lvlText w:val="•"/>
      <w:lvlJc w:val="left"/>
      <w:pPr>
        <w:tabs>
          <w:tab w:val="num" w:pos="3600"/>
        </w:tabs>
        <w:ind w:left="3600" w:hanging="360"/>
      </w:pPr>
      <w:rPr>
        <w:rFonts w:ascii="Arial" w:hAnsi="Arial" w:hint="default"/>
      </w:rPr>
    </w:lvl>
    <w:lvl w:ilvl="5" w:tplc="C240C498" w:tentative="1">
      <w:start w:val="1"/>
      <w:numFmt w:val="bullet"/>
      <w:lvlText w:val="•"/>
      <w:lvlJc w:val="left"/>
      <w:pPr>
        <w:tabs>
          <w:tab w:val="num" w:pos="4320"/>
        </w:tabs>
        <w:ind w:left="4320" w:hanging="360"/>
      </w:pPr>
      <w:rPr>
        <w:rFonts w:ascii="Arial" w:hAnsi="Arial" w:hint="default"/>
      </w:rPr>
    </w:lvl>
    <w:lvl w:ilvl="6" w:tplc="92F8A298" w:tentative="1">
      <w:start w:val="1"/>
      <w:numFmt w:val="bullet"/>
      <w:lvlText w:val="•"/>
      <w:lvlJc w:val="left"/>
      <w:pPr>
        <w:tabs>
          <w:tab w:val="num" w:pos="5040"/>
        </w:tabs>
        <w:ind w:left="5040" w:hanging="360"/>
      </w:pPr>
      <w:rPr>
        <w:rFonts w:ascii="Arial" w:hAnsi="Arial" w:hint="default"/>
      </w:rPr>
    </w:lvl>
    <w:lvl w:ilvl="7" w:tplc="4AAC0960" w:tentative="1">
      <w:start w:val="1"/>
      <w:numFmt w:val="bullet"/>
      <w:lvlText w:val="•"/>
      <w:lvlJc w:val="left"/>
      <w:pPr>
        <w:tabs>
          <w:tab w:val="num" w:pos="5760"/>
        </w:tabs>
        <w:ind w:left="5760" w:hanging="360"/>
      </w:pPr>
      <w:rPr>
        <w:rFonts w:ascii="Arial" w:hAnsi="Arial" w:hint="default"/>
      </w:rPr>
    </w:lvl>
    <w:lvl w:ilvl="8" w:tplc="00D68564" w:tentative="1">
      <w:start w:val="1"/>
      <w:numFmt w:val="bullet"/>
      <w:lvlText w:val="•"/>
      <w:lvlJc w:val="left"/>
      <w:pPr>
        <w:tabs>
          <w:tab w:val="num" w:pos="6480"/>
        </w:tabs>
        <w:ind w:left="6480" w:hanging="360"/>
      </w:pPr>
      <w:rPr>
        <w:rFonts w:ascii="Arial" w:hAnsi="Arial" w:hint="default"/>
      </w:rPr>
    </w:lvl>
  </w:abstractNum>
  <w:abstractNum w:abstractNumId="17">
    <w:nsid w:val="6C3A3CF3"/>
    <w:multiLevelType w:val="hybridMultilevel"/>
    <w:tmpl w:val="E476FDD0"/>
    <w:lvl w:ilvl="0" w:tplc="97CE3F22">
      <w:start w:val="1"/>
      <w:numFmt w:val="bullet"/>
      <w:lvlText w:val="•"/>
      <w:lvlJc w:val="left"/>
      <w:pPr>
        <w:tabs>
          <w:tab w:val="num" w:pos="720"/>
        </w:tabs>
        <w:ind w:left="720" w:hanging="360"/>
      </w:pPr>
      <w:rPr>
        <w:rFonts w:ascii="Arial" w:hAnsi="Arial" w:hint="default"/>
      </w:rPr>
    </w:lvl>
    <w:lvl w:ilvl="1" w:tplc="72F46858">
      <w:numFmt w:val="bullet"/>
      <w:lvlText w:val="•"/>
      <w:lvlJc w:val="left"/>
      <w:pPr>
        <w:tabs>
          <w:tab w:val="num" w:pos="1440"/>
        </w:tabs>
        <w:ind w:left="1440" w:hanging="360"/>
      </w:pPr>
      <w:rPr>
        <w:rFonts w:ascii="Arial" w:hAnsi="Arial" w:hint="default"/>
      </w:rPr>
    </w:lvl>
    <w:lvl w:ilvl="2" w:tplc="8D5EE9C6">
      <w:numFmt w:val="bullet"/>
      <w:lvlText w:val="•"/>
      <w:lvlJc w:val="left"/>
      <w:pPr>
        <w:tabs>
          <w:tab w:val="num" w:pos="2160"/>
        </w:tabs>
        <w:ind w:left="2160" w:hanging="360"/>
      </w:pPr>
      <w:rPr>
        <w:rFonts w:ascii="Arial" w:hAnsi="Arial" w:hint="default"/>
      </w:rPr>
    </w:lvl>
    <w:lvl w:ilvl="3" w:tplc="D67A84D4" w:tentative="1">
      <w:start w:val="1"/>
      <w:numFmt w:val="bullet"/>
      <w:lvlText w:val="•"/>
      <w:lvlJc w:val="left"/>
      <w:pPr>
        <w:tabs>
          <w:tab w:val="num" w:pos="2880"/>
        </w:tabs>
        <w:ind w:left="2880" w:hanging="360"/>
      </w:pPr>
      <w:rPr>
        <w:rFonts w:ascii="Arial" w:hAnsi="Arial" w:hint="default"/>
      </w:rPr>
    </w:lvl>
    <w:lvl w:ilvl="4" w:tplc="5F5EFA78" w:tentative="1">
      <w:start w:val="1"/>
      <w:numFmt w:val="bullet"/>
      <w:lvlText w:val="•"/>
      <w:lvlJc w:val="left"/>
      <w:pPr>
        <w:tabs>
          <w:tab w:val="num" w:pos="3600"/>
        </w:tabs>
        <w:ind w:left="3600" w:hanging="360"/>
      </w:pPr>
      <w:rPr>
        <w:rFonts w:ascii="Arial" w:hAnsi="Arial" w:hint="default"/>
      </w:rPr>
    </w:lvl>
    <w:lvl w:ilvl="5" w:tplc="5378913E" w:tentative="1">
      <w:start w:val="1"/>
      <w:numFmt w:val="bullet"/>
      <w:lvlText w:val="•"/>
      <w:lvlJc w:val="left"/>
      <w:pPr>
        <w:tabs>
          <w:tab w:val="num" w:pos="4320"/>
        </w:tabs>
        <w:ind w:left="4320" w:hanging="360"/>
      </w:pPr>
      <w:rPr>
        <w:rFonts w:ascii="Arial" w:hAnsi="Arial" w:hint="default"/>
      </w:rPr>
    </w:lvl>
    <w:lvl w:ilvl="6" w:tplc="9D1492DE" w:tentative="1">
      <w:start w:val="1"/>
      <w:numFmt w:val="bullet"/>
      <w:lvlText w:val="•"/>
      <w:lvlJc w:val="left"/>
      <w:pPr>
        <w:tabs>
          <w:tab w:val="num" w:pos="5040"/>
        </w:tabs>
        <w:ind w:left="5040" w:hanging="360"/>
      </w:pPr>
      <w:rPr>
        <w:rFonts w:ascii="Arial" w:hAnsi="Arial" w:hint="default"/>
      </w:rPr>
    </w:lvl>
    <w:lvl w:ilvl="7" w:tplc="D45C4CE8" w:tentative="1">
      <w:start w:val="1"/>
      <w:numFmt w:val="bullet"/>
      <w:lvlText w:val="•"/>
      <w:lvlJc w:val="left"/>
      <w:pPr>
        <w:tabs>
          <w:tab w:val="num" w:pos="5760"/>
        </w:tabs>
        <w:ind w:left="5760" w:hanging="360"/>
      </w:pPr>
      <w:rPr>
        <w:rFonts w:ascii="Arial" w:hAnsi="Arial" w:hint="default"/>
      </w:rPr>
    </w:lvl>
    <w:lvl w:ilvl="8" w:tplc="F208C828" w:tentative="1">
      <w:start w:val="1"/>
      <w:numFmt w:val="bullet"/>
      <w:lvlText w:val="•"/>
      <w:lvlJc w:val="left"/>
      <w:pPr>
        <w:tabs>
          <w:tab w:val="num" w:pos="6480"/>
        </w:tabs>
        <w:ind w:left="6480" w:hanging="360"/>
      </w:pPr>
      <w:rPr>
        <w:rFonts w:ascii="Arial" w:hAnsi="Arial" w:hint="default"/>
      </w:rPr>
    </w:lvl>
  </w:abstractNum>
  <w:abstractNum w:abstractNumId="18">
    <w:nsid w:val="6F376F1F"/>
    <w:multiLevelType w:val="hybridMultilevel"/>
    <w:tmpl w:val="9BF232D0"/>
    <w:lvl w:ilvl="0" w:tplc="AF109962">
      <w:start w:val="1"/>
      <w:numFmt w:val="bullet"/>
      <w:lvlText w:val="•"/>
      <w:lvlJc w:val="left"/>
      <w:pPr>
        <w:tabs>
          <w:tab w:val="num" w:pos="720"/>
        </w:tabs>
        <w:ind w:left="720" w:hanging="360"/>
      </w:pPr>
      <w:rPr>
        <w:rFonts w:ascii="Arial" w:hAnsi="Arial" w:hint="default"/>
      </w:rPr>
    </w:lvl>
    <w:lvl w:ilvl="1" w:tplc="E2E03A1A" w:tentative="1">
      <w:start w:val="1"/>
      <w:numFmt w:val="bullet"/>
      <w:lvlText w:val="•"/>
      <w:lvlJc w:val="left"/>
      <w:pPr>
        <w:tabs>
          <w:tab w:val="num" w:pos="1440"/>
        </w:tabs>
        <w:ind w:left="1440" w:hanging="360"/>
      </w:pPr>
      <w:rPr>
        <w:rFonts w:ascii="Arial" w:hAnsi="Arial" w:hint="default"/>
      </w:rPr>
    </w:lvl>
    <w:lvl w:ilvl="2" w:tplc="597AF4B6" w:tentative="1">
      <w:start w:val="1"/>
      <w:numFmt w:val="bullet"/>
      <w:lvlText w:val="•"/>
      <w:lvlJc w:val="left"/>
      <w:pPr>
        <w:tabs>
          <w:tab w:val="num" w:pos="2160"/>
        </w:tabs>
        <w:ind w:left="2160" w:hanging="360"/>
      </w:pPr>
      <w:rPr>
        <w:rFonts w:ascii="Arial" w:hAnsi="Arial" w:hint="default"/>
      </w:rPr>
    </w:lvl>
    <w:lvl w:ilvl="3" w:tplc="9A5E8CCE" w:tentative="1">
      <w:start w:val="1"/>
      <w:numFmt w:val="bullet"/>
      <w:lvlText w:val="•"/>
      <w:lvlJc w:val="left"/>
      <w:pPr>
        <w:tabs>
          <w:tab w:val="num" w:pos="2880"/>
        </w:tabs>
        <w:ind w:left="2880" w:hanging="360"/>
      </w:pPr>
      <w:rPr>
        <w:rFonts w:ascii="Arial" w:hAnsi="Arial" w:hint="default"/>
      </w:rPr>
    </w:lvl>
    <w:lvl w:ilvl="4" w:tplc="2382A8F2" w:tentative="1">
      <w:start w:val="1"/>
      <w:numFmt w:val="bullet"/>
      <w:lvlText w:val="•"/>
      <w:lvlJc w:val="left"/>
      <w:pPr>
        <w:tabs>
          <w:tab w:val="num" w:pos="3600"/>
        </w:tabs>
        <w:ind w:left="3600" w:hanging="360"/>
      </w:pPr>
      <w:rPr>
        <w:rFonts w:ascii="Arial" w:hAnsi="Arial" w:hint="default"/>
      </w:rPr>
    </w:lvl>
    <w:lvl w:ilvl="5" w:tplc="B526E2D8" w:tentative="1">
      <w:start w:val="1"/>
      <w:numFmt w:val="bullet"/>
      <w:lvlText w:val="•"/>
      <w:lvlJc w:val="left"/>
      <w:pPr>
        <w:tabs>
          <w:tab w:val="num" w:pos="4320"/>
        </w:tabs>
        <w:ind w:left="4320" w:hanging="360"/>
      </w:pPr>
      <w:rPr>
        <w:rFonts w:ascii="Arial" w:hAnsi="Arial" w:hint="default"/>
      </w:rPr>
    </w:lvl>
    <w:lvl w:ilvl="6" w:tplc="11EE18CC" w:tentative="1">
      <w:start w:val="1"/>
      <w:numFmt w:val="bullet"/>
      <w:lvlText w:val="•"/>
      <w:lvlJc w:val="left"/>
      <w:pPr>
        <w:tabs>
          <w:tab w:val="num" w:pos="5040"/>
        </w:tabs>
        <w:ind w:left="5040" w:hanging="360"/>
      </w:pPr>
      <w:rPr>
        <w:rFonts w:ascii="Arial" w:hAnsi="Arial" w:hint="default"/>
      </w:rPr>
    </w:lvl>
    <w:lvl w:ilvl="7" w:tplc="A89CFC92" w:tentative="1">
      <w:start w:val="1"/>
      <w:numFmt w:val="bullet"/>
      <w:lvlText w:val="•"/>
      <w:lvlJc w:val="left"/>
      <w:pPr>
        <w:tabs>
          <w:tab w:val="num" w:pos="5760"/>
        </w:tabs>
        <w:ind w:left="5760" w:hanging="360"/>
      </w:pPr>
      <w:rPr>
        <w:rFonts w:ascii="Arial" w:hAnsi="Arial" w:hint="default"/>
      </w:rPr>
    </w:lvl>
    <w:lvl w:ilvl="8" w:tplc="16AC448C" w:tentative="1">
      <w:start w:val="1"/>
      <w:numFmt w:val="bullet"/>
      <w:lvlText w:val="•"/>
      <w:lvlJc w:val="left"/>
      <w:pPr>
        <w:tabs>
          <w:tab w:val="num" w:pos="6480"/>
        </w:tabs>
        <w:ind w:left="6480" w:hanging="360"/>
      </w:pPr>
      <w:rPr>
        <w:rFonts w:ascii="Arial" w:hAnsi="Arial" w:hint="default"/>
      </w:rPr>
    </w:lvl>
  </w:abstractNum>
  <w:abstractNum w:abstractNumId="19">
    <w:nsid w:val="741E7379"/>
    <w:multiLevelType w:val="hybridMultilevel"/>
    <w:tmpl w:val="8356F392"/>
    <w:lvl w:ilvl="0" w:tplc="E58498C0">
      <w:start w:val="1"/>
      <w:numFmt w:val="bullet"/>
      <w:lvlText w:val="•"/>
      <w:lvlJc w:val="left"/>
      <w:pPr>
        <w:tabs>
          <w:tab w:val="num" w:pos="720"/>
        </w:tabs>
        <w:ind w:left="720" w:hanging="360"/>
      </w:pPr>
      <w:rPr>
        <w:rFonts w:ascii="Arial" w:hAnsi="Arial" w:hint="default"/>
      </w:rPr>
    </w:lvl>
    <w:lvl w:ilvl="1" w:tplc="724AEE0E" w:tentative="1">
      <w:start w:val="1"/>
      <w:numFmt w:val="bullet"/>
      <w:lvlText w:val="•"/>
      <w:lvlJc w:val="left"/>
      <w:pPr>
        <w:tabs>
          <w:tab w:val="num" w:pos="1440"/>
        </w:tabs>
        <w:ind w:left="1440" w:hanging="360"/>
      </w:pPr>
      <w:rPr>
        <w:rFonts w:ascii="Arial" w:hAnsi="Arial" w:hint="default"/>
      </w:rPr>
    </w:lvl>
    <w:lvl w:ilvl="2" w:tplc="22BCE9D8" w:tentative="1">
      <w:start w:val="1"/>
      <w:numFmt w:val="bullet"/>
      <w:lvlText w:val="•"/>
      <w:lvlJc w:val="left"/>
      <w:pPr>
        <w:tabs>
          <w:tab w:val="num" w:pos="2160"/>
        </w:tabs>
        <w:ind w:left="2160" w:hanging="360"/>
      </w:pPr>
      <w:rPr>
        <w:rFonts w:ascii="Arial" w:hAnsi="Arial" w:hint="default"/>
      </w:rPr>
    </w:lvl>
    <w:lvl w:ilvl="3" w:tplc="9B3613C0" w:tentative="1">
      <w:start w:val="1"/>
      <w:numFmt w:val="bullet"/>
      <w:lvlText w:val="•"/>
      <w:lvlJc w:val="left"/>
      <w:pPr>
        <w:tabs>
          <w:tab w:val="num" w:pos="2880"/>
        </w:tabs>
        <w:ind w:left="2880" w:hanging="360"/>
      </w:pPr>
      <w:rPr>
        <w:rFonts w:ascii="Arial" w:hAnsi="Arial" w:hint="default"/>
      </w:rPr>
    </w:lvl>
    <w:lvl w:ilvl="4" w:tplc="FB720436" w:tentative="1">
      <w:start w:val="1"/>
      <w:numFmt w:val="bullet"/>
      <w:lvlText w:val="•"/>
      <w:lvlJc w:val="left"/>
      <w:pPr>
        <w:tabs>
          <w:tab w:val="num" w:pos="3600"/>
        </w:tabs>
        <w:ind w:left="3600" w:hanging="360"/>
      </w:pPr>
      <w:rPr>
        <w:rFonts w:ascii="Arial" w:hAnsi="Arial" w:hint="default"/>
      </w:rPr>
    </w:lvl>
    <w:lvl w:ilvl="5" w:tplc="F7F4F2F0" w:tentative="1">
      <w:start w:val="1"/>
      <w:numFmt w:val="bullet"/>
      <w:lvlText w:val="•"/>
      <w:lvlJc w:val="left"/>
      <w:pPr>
        <w:tabs>
          <w:tab w:val="num" w:pos="4320"/>
        </w:tabs>
        <w:ind w:left="4320" w:hanging="360"/>
      </w:pPr>
      <w:rPr>
        <w:rFonts w:ascii="Arial" w:hAnsi="Arial" w:hint="default"/>
      </w:rPr>
    </w:lvl>
    <w:lvl w:ilvl="6" w:tplc="870EAFEC" w:tentative="1">
      <w:start w:val="1"/>
      <w:numFmt w:val="bullet"/>
      <w:lvlText w:val="•"/>
      <w:lvlJc w:val="left"/>
      <w:pPr>
        <w:tabs>
          <w:tab w:val="num" w:pos="5040"/>
        </w:tabs>
        <w:ind w:left="5040" w:hanging="360"/>
      </w:pPr>
      <w:rPr>
        <w:rFonts w:ascii="Arial" w:hAnsi="Arial" w:hint="default"/>
      </w:rPr>
    </w:lvl>
    <w:lvl w:ilvl="7" w:tplc="7AE04B52" w:tentative="1">
      <w:start w:val="1"/>
      <w:numFmt w:val="bullet"/>
      <w:lvlText w:val="•"/>
      <w:lvlJc w:val="left"/>
      <w:pPr>
        <w:tabs>
          <w:tab w:val="num" w:pos="5760"/>
        </w:tabs>
        <w:ind w:left="5760" w:hanging="360"/>
      </w:pPr>
      <w:rPr>
        <w:rFonts w:ascii="Arial" w:hAnsi="Arial" w:hint="default"/>
      </w:rPr>
    </w:lvl>
    <w:lvl w:ilvl="8" w:tplc="EBC21AE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2"/>
  </w:num>
  <w:num w:numId="3">
    <w:abstractNumId w:val="14"/>
  </w:num>
  <w:num w:numId="4">
    <w:abstractNumId w:val="19"/>
  </w:num>
  <w:num w:numId="5">
    <w:abstractNumId w:val="8"/>
  </w:num>
  <w:num w:numId="6">
    <w:abstractNumId w:val="13"/>
  </w:num>
  <w:num w:numId="7">
    <w:abstractNumId w:val="3"/>
  </w:num>
  <w:num w:numId="8">
    <w:abstractNumId w:val="17"/>
  </w:num>
  <w:num w:numId="9">
    <w:abstractNumId w:val="9"/>
  </w:num>
  <w:num w:numId="10">
    <w:abstractNumId w:val="6"/>
  </w:num>
  <w:num w:numId="11">
    <w:abstractNumId w:val="4"/>
  </w:num>
  <w:num w:numId="12">
    <w:abstractNumId w:val="7"/>
  </w:num>
  <w:num w:numId="13">
    <w:abstractNumId w:val="2"/>
  </w:num>
  <w:num w:numId="14">
    <w:abstractNumId w:val="16"/>
  </w:num>
  <w:num w:numId="15">
    <w:abstractNumId w:val="10"/>
  </w:num>
  <w:num w:numId="16">
    <w:abstractNumId w:val="11"/>
  </w:num>
  <w:num w:numId="17">
    <w:abstractNumId w:val="1"/>
  </w:num>
  <w:num w:numId="18">
    <w:abstractNumId w:val="15"/>
  </w:num>
  <w:num w:numId="19">
    <w:abstractNumId w:val="18"/>
  </w:num>
  <w:num w:numId="20">
    <w:abstractNumId w:val="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n Boschee">
    <w15:presenceInfo w15:providerId="Windows Live" w15:userId="46f9dbdd37af67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957"/>
    <w:rsid w:val="00001577"/>
    <w:rsid w:val="00004F13"/>
    <w:rsid w:val="0001123B"/>
    <w:rsid w:val="00015623"/>
    <w:rsid w:val="00016721"/>
    <w:rsid w:val="000257D2"/>
    <w:rsid w:val="0002636B"/>
    <w:rsid w:val="00034FDE"/>
    <w:rsid w:val="000569CB"/>
    <w:rsid w:val="0006176D"/>
    <w:rsid w:val="0006344C"/>
    <w:rsid w:val="00080977"/>
    <w:rsid w:val="00085B56"/>
    <w:rsid w:val="000915AB"/>
    <w:rsid w:val="000A3394"/>
    <w:rsid w:val="000A4D57"/>
    <w:rsid w:val="000A5957"/>
    <w:rsid w:val="000B25BC"/>
    <w:rsid w:val="000C127A"/>
    <w:rsid w:val="000C5D4A"/>
    <w:rsid w:val="000D48D7"/>
    <w:rsid w:val="000D54AE"/>
    <w:rsid w:val="000E1EB9"/>
    <w:rsid w:val="000E4ED2"/>
    <w:rsid w:val="000F0427"/>
    <w:rsid w:val="000F1B4B"/>
    <w:rsid w:val="00100F52"/>
    <w:rsid w:val="00100F5A"/>
    <w:rsid w:val="0011112A"/>
    <w:rsid w:val="001128A8"/>
    <w:rsid w:val="00122137"/>
    <w:rsid w:val="00137696"/>
    <w:rsid w:val="001417D0"/>
    <w:rsid w:val="001474DA"/>
    <w:rsid w:val="00150228"/>
    <w:rsid w:val="00157518"/>
    <w:rsid w:val="00161D26"/>
    <w:rsid w:val="001620CA"/>
    <w:rsid w:val="00171A3C"/>
    <w:rsid w:val="00173942"/>
    <w:rsid w:val="0018056F"/>
    <w:rsid w:val="001808B7"/>
    <w:rsid w:val="001A3749"/>
    <w:rsid w:val="001A5FFE"/>
    <w:rsid w:val="001B5C69"/>
    <w:rsid w:val="001B6D8B"/>
    <w:rsid w:val="001B7000"/>
    <w:rsid w:val="001C1FA0"/>
    <w:rsid w:val="001C3A5F"/>
    <w:rsid w:val="001C4AE3"/>
    <w:rsid w:val="001C4D38"/>
    <w:rsid w:val="001C68D4"/>
    <w:rsid w:val="001D45D3"/>
    <w:rsid w:val="001D666D"/>
    <w:rsid w:val="001D67E9"/>
    <w:rsid w:val="001E6AEC"/>
    <w:rsid w:val="001F239F"/>
    <w:rsid w:val="001F2449"/>
    <w:rsid w:val="001F29F6"/>
    <w:rsid w:val="001F2A38"/>
    <w:rsid w:val="001F7963"/>
    <w:rsid w:val="0020008A"/>
    <w:rsid w:val="00200352"/>
    <w:rsid w:val="002005A7"/>
    <w:rsid w:val="0020443D"/>
    <w:rsid w:val="002150CE"/>
    <w:rsid w:val="00220FF4"/>
    <w:rsid w:val="00222E97"/>
    <w:rsid w:val="00232B83"/>
    <w:rsid w:val="00232B8E"/>
    <w:rsid w:val="00253184"/>
    <w:rsid w:val="002629F4"/>
    <w:rsid w:val="00265B33"/>
    <w:rsid w:val="00266891"/>
    <w:rsid w:val="002708A0"/>
    <w:rsid w:val="002808D9"/>
    <w:rsid w:val="0028449B"/>
    <w:rsid w:val="0029000A"/>
    <w:rsid w:val="00295B93"/>
    <w:rsid w:val="00296ABF"/>
    <w:rsid w:val="002A79C9"/>
    <w:rsid w:val="002B3B01"/>
    <w:rsid w:val="002B7A4F"/>
    <w:rsid w:val="002D10FD"/>
    <w:rsid w:val="002D366B"/>
    <w:rsid w:val="002D5449"/>
    <w:rsid w:val="002D7C0B"/>
    <w:rsid w:val="002E19BF"/>
    <w:rsid w:val="002E1C5D"/>
    <w:rsid w:val="002E623C"/>
    <w:rsid w:val="002E7C3B"/>
    <w:rsid w:val="002F0238"/>
    <w:rsid w:val="00300DDB"/>
    <w:rsid w:val="0030441B"/>
    <w:rsid w:val="0030454F"/>
    <w:rsid w:val="00306E7C"/>
    <w:rsid w:val="00306F05"/>
    <w:rsid w:val="0031258C"/>
    <w:rsid w:val="0031299C"/>
    <w:rsid w:val="00321468"/>
    <w:rsid w:val="003229A0"/>
    <w:rsid w:val="00322FD4"/>
    <w:rsid w:val="00326312"/>
    <w:rsid w:val="003457FC"/>
    <w:rsid w:val="0034656A"/>
    <w:rsid w:val="00350BD4"/>
    <w:rsid w:val="00354A4D"/>
    <w:rsid w:val="0036176F"/>
    <w:rsid w:val="0036203C"/>
    <w:rsid w:val="00363983"/>
    <w:rsid w:val="00365DC5"/>
    <w:rsid w:val="003713AD"/>
    <w:rsid w:val="0039195B"/>
    <w:rsid w:val="00396ED3"/>
    <w:rsid w:val="003A1AE6"/>
    <w:rsid w:val="003B018E"/>
    <w:rsid w:val="003B05C7"/>
    <w:rsid w:val="003B0F4C"/>
    <w:rsid w:val="003B3369"/>
    <w:rsid w:val="003B6CB9"/>
    <w:rsid w:val="003C11C8"/>
    <w:rsid w:val="003C15DC"/>
    <w:rsid w:val="003C6CE5"/>
    <w:rsid w:val="003D282F"/>
    <w:rsid w:val="003E2F55"/>
    <w:rsid w:val="003E68CC"/>
    <w:rsid w:val="003F3942"/>
    <w:rsid w:val="003F3B6C"/>
    <w:rsid w:val="003F4381"/>
    <w:rsid w:val="003F46A0"/>
    <w:rsid w:val="00401A43"/>
    <w:rsid w:val="0040324F"/>
    <w:rsid w:val="00416434"/>
    <w:rsid w:val="00422D06"/>
    <w:rsid w:val="004257DF"/>
    <w:rsid w:val="00426DA7"/>
    <w:rsid w:val="00431344"/>
    <w:rsid w:val="004322B1"/>
    <w:rsid w:val="0043620A"/>
    <w:rsid w:val="004424AC"/>
    <w:rsid w:val="00447611"/>
    <w:rsid w:val="00453CED"/>
    <w:rsid w:val="0046177A"/>
    <w:rsid w:val="004627E6"/>
    <w:rsid w:val="0046389C"/>
    <w:rsid w:val="00467253"/>
    <w:rsid w:val="0047182E"/>
    <w:rsid w:val="00474C37"/>
    <w:rsid w:val="00475F65"/>
    <w:rsid w:val="004865C1"/>
    <w:rsid w:val="0048688F"/>
    <w:rsid w:val="004874BE"/>
    <w:rsid w:val="004A1173"/>
    <w:rsid w:val="004A136D"/>
    <w:rsid w:val="004A1D06"/>
    <w:rsid w:val="004A3623"/>
    <w:rsid w:val="004A712A"/>
    <w:rsid w:val="004A7E49"/>
    <w:rsid w:val="004B0AA7"/>
    <w:rsid w:val="004B7384"/>
    <w:rsid w:val="004D48C3"/>
    <w:rsid w:val="004E01B2"/>
    <w:rsid w:val="004E2161"/>
    <w:rsid w:val="004E5608"/>
    <w:rsid w:val="004E5BB3"/>
    <w:rsid w:val="004E65F3"/>
    <w:rsid w:val="004E68E4"/>
    <w:rsid w:val="004F3AE7"/>
    <w:rsid w:val="004F490F"/>
    <w:rsid w:val="004F73AE"/>
    <w:rsid w:val="005003CC"/>
    <w:rsid w:val="00500F6E"/>
    <w:rsid w:val="005011A1"/>
    <w:rsid w:val="0050571C"/>
    <w:rsid w:val="005074F5"/>
    <w:rsid w:val="00521194"/>
    <w:rsid w:val="005230E4"/>
    <w:rsid w:val="005257E9"/>
    <w:rsid w:val="005278F5"/>
    <w:rsid w:val="00534278"/>
    <w:rsid w:val="00546882"/>
    <w:rsid w:val="005514A1"/>
    <w:rsid w:val="00551F84"/>
    <w:rsid w:val="00553B91"/>
    <w:rsid w:val="00556E9E"/>
    <w:rsid w:val="005573B5"/>
    <w:rsid w:val="00565E2A"/>
    <w:rsid w:val="005666AF"/>
    <w:rsid w:val="00571DB3"/>
    <w:rsid w:val="00574E37"/>
    <w:rsid w:val="005833E1"/>
    <w:rsid w:val="00584AC8"/>
    <w:rsid w:val="00586DA3"/>
    <w:rsid w:val="0058745B"/>
    <w:rsid w:val="005B122C"/>
    <w:rsid w:val="005B2A86"/>
    <w:rsid w:val="005B2BDB"/>
    <w:rsid w:val="005D257B"/>
    <w:rsid w:val="005D4647"/>
    <w:rsid w:val="005E7E12"/>
    <w:rsid w:val="0060024D"/>
    <w:rsid w:val="00601CFE"/>
    <w:rsid w:val="00615CDA"/>
    <w:rsid w:val="006202B4"/>
    <w:rsid w:val="00621C2B"/>
    <w:rsid w:val="006234A9"/>
    <w:rsid w:val="00623DCE"/>
    <w:rsid w:val="00624A4F"/>
    <w:rsid w:val="00627AAA"/>
    <w:rsid w:val="006474F8"/>
    <w:rsid w:val="006504AD"/>
    <w:rsid w:val="006525A2"/>
    <w:rsid w:val="00653B95"/>
    <w:rsid w:val="00654D71"/>
    <w:rsid w:val="0065623B"/>
    <w:rsid w:val="00656EE7"/>
    <w:rsid w:val="00657258"/>
    <w:rsid w:val="006610F1"/>
    <w:rsid w:val="00661651"/>
    <w:rsid w:val="006618FA"/>
    <w:rsid w:val="0067057C"/>
    <w:rsid w:val="00672C1E"/>
    <w:rsid w:val="00682CD7"/>
    <w:rsid w:val="00686EEB"/>
    <w:rsid w:val="006906F0"/>
    <w:rsid w:val="00692481"/>
    <w:rsid w:val="00693FE5"/>
    <w:rsid w:val="006950C8"/>
    <w:rsid w:val="006A0711"/>
    <w:rsid w:val="006B061E"/>
    <w:rsid w:val="006B2644"/>
    <w:rsid w:val="006B309C"/>
    <w:rsid w:val="006B625D"/>
    <w:rsid w:val="006B64C7"/>
    <w:rsid w:val="006C56E9"/>
    <w:rsid w:val="006D2A29"/>
    <w:rsid w:val="006D4103"/>
    <w:rsid w:val="006E23FB"/>
    <w:rsid w:val="006F2ED7"/>
    <w:rsid w:val="006F74E6"/>
    <w:rsid w:val="007025A1"/>
    <w:rsid w:val="00712E91"/>
    <w:rsid w:val="00714C8C"/>
    <w:rsid w:val="00716C96"/>
    <w:rsid w:val="0072165B"/>
    <w:rsid w:val="00727DD4"/>
    <w:rsid w:val="007301AD"/>
    <w:rsid w:val="0073449F"/>
    <w:rsid w:val="0073469D"/>
    <w:rsid w:val="00736B85"/>
    <w:rsid w:val="00743645"/>
    <w:rsid w:val="0076644C"/>
    <w:rsid w:val="00767BEE"/>
    <w:rsid w:val="007730DA"/>
    <w:rsid w:val="007779E4"/>
    <w:rsid w:val="007833E9"/>
    <w:rsid w:val="007846A1"/>
    <w:rsid w:val="00784E3B"/>
    <w:rsid w:val="0078570A"/>
    <w:rsid w:val="007A3C70"/>
    <w:rsid w:val="007B2B06"/>
    <w:rsid w:val="007B7B6B"/>
    <w:rsid w:val="007D6AD0"/>
    <w:rsid w:val="007D6D63"/>
    <w:rsid w:val="007D75B8"/>
    <w:rsid w:val="007E1FC2"/>
    <w:rsid w:val="007E71B4"/>
    <w:rsid w:val="007E7E90"/>
    <w:rsid w:val="007F03E8"/>
    <w:rsid w:val="007F27C5"/>
    <w:rsid w:val="0080244A"/>
    <w:rsid w:val="00804D09"/>
    <w:rsid w:val="00810B96"/>
    <w:rsid w:val="00812D68"/>
    <w:rsid w:val="008131C6"/>
    <w:rsid w:val="008145B7"/>
    <w:rsid w:val="00823B91"/>
    <w:rsid w:val="00830C04"/>
    <w:rsid w:val="00832D2B"/>
    <w:rsid w:val="00832D71"/>
    <w:rsid w:val="008347CF"/>
    <w:rsid w:val="00835FEA"/>
    <w:rsid w:val="00837D1C"/>
    <w:rsid w:val="00840547"/>
    <w:rsid w:val="00842F04"/>
    <w:rsid w:val="00846397"/>
    <w:rsid w:val="00851A05"/>
    <w:rsid w:val="0085765D"/>
    <w:rsid w:val="00860DC2"/>
    <w:rsid w:val="00864781"/>
    <w:rsid w:val="008835EA"/>
    <w:rsid w:val="00892232"/>
    <w:rsid w:val="008A0820"/>
    <w:rsid w:val="008A4FD7"/>
    <w:rsid w:val="008B0EAB"/>
    <w:rsid w:val="008C62C6"/>
    <w:rsid w:val="008D1115"/>
    <w:rsid w:val="008D2F2A"/>
    <w:rsid w:val="008D4B37"/>
    <w:rsid w:val="008D6CD8"/>
    <w:rsid w:val="008D78D6"/>
    <w:rsid w:val="008E017D"/>
    <w:rsid w:val="008E0A13"/>
    <w:rsid w:val="008E4761"/>
    <w:rsid w:val="008F038D"/>
    <w:rsid w:val="008F5DFE"/>
    <w:rsid w:val="009042EB"/>
    <w:rsid w:val="00910E1C"/>
    <w:rsid w:val="00916817"/>
    <w:rsid w:val="00924A1F"/>
    <w:rsid w:val="00926FBE"/>
    <w:rsid w:val="00927C84"/>
    <w:rsid w:val="00941EF9"/>
    <w:rsid w:val="00942F2E"/>
    <w:rsid w:val="00943A83"/>
    <w:rsid w:val="00945AD0"/>
    <w:rsid w:val="00947181"/>
    <w:rsid w:val="00954136"/>
    <w:rsid w:val="00955BCF"/>
    <w:rsid w:val="00957831"/>
    <w:rsid w:val="009624BE"/>
    <w:rsid w:val="0097186D"/>
    <w:rsid w:val="00974614"/>
    <w:rsid w:val="00984301"/>
    <w:rsid w:val="009846D5"/>
    <w:rsid w:val="00986E9C"/>
    <w:rsid w:val="009904B1"/>
    <w:rsid w:val="00991D93"/>
    <w:rsid w:val="00993D93"/>
    <w:rsid w:val="00997CE8"/>
    <w:rsid w:val="009A0594"/>
    <w:rsid w:val="009A08B3"/>
    <w:rsid w:val="009A0936"/>
    <w:rsid w:val="009A30FC"/>
    <w:rsid w:val="009A7344"/>
    <w:rsid w:val="009B236F"/>
    <w:rsid w:val="009C35DB"/>
    <w:rsid w:val="009C3E09"/>
    <w:rsid w:val="009D2863"/>
    <w:rsid w:val="009F2A88"/>
    <w:rsid w:val="009F321C"/>
    <w:rsid w:val="00A00B16"/>
    <w:rsid w:val="00A041D8"/>
    <w:rsid w:val="00A05549"/>
    <w:rsid w:val="00A05AF6"/>
    <w:rsid w:val="00A07AE9"/>
    <w:rsid w:val="00A101B4"/>
    <w:rsid w:val="00A15259"/>
    <w:rsid w:val="00A255D0"/>
    <w:rsid w:val="00A26B3D"/>
    <w:rsid w:val="00A36162"/>
    <w:rsid w:val="00A3728D"/>
    <w:rsid w:val="00A459C2"/>
    <w:rsid w:val="00A5504D"/>
    <w:rsid w:val="00A80ECA"/>
    <w:rsid w:val="00A82B82"/>
    <w:rsid w:val="00A91F7A"/>
    <w:rsid w:val="00A93EF8"/>
    <w:rsid w:val="00AA31BE"/>
    <w:rsid w:val="00AA4B9A"/>
    <w:rsid w:val="00AB6147"/>
    <w:rsid w:val="00AC6F51"/>
    <w:rsid w:val="00AD0300"/>
    <w:rsid w:val="00AD1F9A"/>
    <w:rsid w:val="00AD4553"/>
    <w:rsid w:val="00AF1CAD"/>
    <w:rsid w:val="00AF2AD8"/>
    <w:rsid w:val="00AF6698"/>
    <w:rsid w:val="00B00C3D"/>
    <w:rsid w:val="00B0569B"/>
    <w:rsid w:val="00B14945"/>
    <w:rsid w:val="00B14FCA"/>
    <w:rsid w:val="00B174C5"/>
    <w:rsid w:val="00B217A3"/>
    <w:rsid w:val="00B2181F"/>
    <w:rsid w:val="00B237ED"/>
    <w:rsid w:val="00B242BD"/>
    <w:rsid w:val="00B32786"/>
    <w:rsid w:val="00B40B11"/>
    <w:rsid w:val="00B4433F"/>
    <w:rsid w:val="00B4647F"/>
    <w:rsid w:val="00B55AB7"/>
    <w:rsid w:val="00B66C2B"/>
    <w:rsid w:val="00B73BDB"/>
    <w:rsid w:val="00B74ABC"/>
    <w:rsid w:val="00B824A7"/>
    <w:rsid w:val="00B83E5C"/>
    <w:rsid w:val="00B87D23"/>
    <w:rsid w:val="00B9750A"/>
    <w:rsid w:val="00BA0310"/>
    <w:rsid w:val="00BB62ED"/>
    <w:rsid w:val="00BC2C10"/>
    <w:rsid w:val="00BD3B7B"/>
    <w:rsid w:val="00BD4654"/>
    <w:rsid w:val="00BD7128"/>
    <w:rsid w:val="00BE02D8"/>
    <w:rsid w:val="00BE1EAD"/>
    <w:rsid w:val="00BE3D53"/>
    <w:rsid w:val="00BE74AE"/>
    <w:rsid w:val="00BF4588"/>
    <w:rsid w:val="00BF55E6"/>
    <w:rsid w:val="00BF72EC"/>
    <w:rsid w:val="00C01DEE"/>
    <w:rsid w:val="00C032E6"/>
    <w:rsid w:val="00C041A0"/>
    <w:rsid w:val="00C1003F"/>
    <w:rsid w:val="00C30CB4"/>
    <w:rsid w:val="00C415BC"/>
    <w:rsid w:val="00C43480"/>
    <w:rsid w:val="00C4515F"/>
    <w:rsid w:val="00C457E9"/>
    <w:rsid w:val="00C62149"/>
    <w:rsid w:val="00C67539"/>
    <w:rsid w:val="00C67D80"/>
    <w:rsid w:val="00C75534"/>
    <w:rsid w:val="00C76DBE"/>
    <w:rsid w:val="00C771F6"/>
    <w:rsid w:val="00C8339E"/>
    <w:rsid w:val="00C833E6"/>
    <w:rsid w:val="00C84292"/>
    <w:rsid w:val="00C85141"/>
    <w:rsid w:val="00CA0BCB"/>
    <w:rsid w:val="00CA14E7"/>
    <w:rsid w:val="00CA592E"/>
    <w:rsid w:val="00CB2092"/>
    <w:rsid w:val="00CB23AC"/>
    <w:rsid w:val="00CB4931"/>
    <w:rsid w:val="00CB7958"/>
    <w:rsid w:val="00CC43BC"/>
    <w:rsid w:val="00CD311F"/>
    <w:rsid w:val="00CD4F13"/>
    <w:rsid w:val="00CE1249"/>
    <w:rsid w:val="00CE7610"/>
    <w:rsid w:val="00CF5AA3"/>
    <w:rsid w:val="00CF6C40"/>
    <w:rsid w:val="00D05401"/>
    <w:rsid w:val="00D10848"/>
    <w:rsid w:val="00D16B36"/>
    <w:rsid w:val="00D17063"/>
    <w:rsid w:val="00D36D04"/>
    <w:rsid w:val="00D433D0"/>
    <w:rsid w:val="00D51B66"/>
    <w:rsid w:val="00D605C7"/>
    <w:rsid w:val="00D708D7"/>
    <w:rsid w:val="00D740B2"/>
    <w:rsid w:val="00D74B88"/>
    <w:rsid w:val="00D80CB2"/>
    <w:rsid w:val="00D82D96"/>
    <w:rsid w:val="00D8628E"/>
    <w:rsid w:val="00D86C3E"/>
    <w:rsid w:val="00D8717D"/>
    <w:rsid w:val="00D929C8"/>
    <w:rsid w:val="00D931FE"/>
    <w:rsid w:val="00D93BB2"/>
    <w:rsid w:val="00D950F2"/>
    <w:rsid w:val="00DB3CBA"/>
    <w:rsid w:val="00DB7B11"/>
    <w:rsid w:val="00DC3475"/>
    <w:rsid w:val="00DC6262"/>
    <w:rsid w:val="00DC7117"/>
    <w:rsid w:val="00DD158A"/>
    <w:rsid w:val="00DD20E7"/>
    <w:rsid w:val="00DD24C5"/>
    <w:rsid w:val="00DD716D"/>
    <w:rsid w:val="00DE0382"/>
    <w:rsid w:val="00DE2F03"/>
    <w:rsid w:val="00DF0205"/>
    <w:rsid w:val="00DF026C"/>
    <w:rsid w:val="00DF0D79"/>
    <w:rsid w:val="00DF3428"/>
    <w:rsid w:val="00E0506E"/>
    <w:rsid w:val="00E1098D"/>
    <w:rsid w:val="00E120C1"/>
    <w:rsid w:val="00E16B95"/>
    <w:rsid w:val="00E23B90"/>
    <w:rsid w:val="00E2425C"/>
    <w:rsid w:val="00E24C15"/>
    <w:rsid w:val="00E269D2"/>
    <w:rsid w:val="00E30DFA"/>
    <w:rsid w:val="00E3151A"/>
    <w:rsid w:val="00E35569"/>
    <w:rsid w:val="00E3599B"/>
    <w:rsid w:val="00E40C06"/>
    <w:rsid w:val="00E43B68"/>
    <w:rsid w:val="00E4487C"/>
    <w:rsid w:val="00E470BC"/>
    <w:rsid w:val="00E53876"/>
    <w:rsid w:val="00E56A81"/>
    <w:rsid w:val="00E62D1D"/>
    <w:rsid w:val="00E65765"/>
    <w:rsid w:val="00E66A69"/>
    <w:rsid w:val="00EB2263"/>
    <w:rsid w:val="00EB2FF0"/>
    <w:rsid w:val="00EB55DB"/>
    <w:rsid w:val="00EC2E9E"/>
    <w:rsid w:val="00EC4AF4"/>
    <w:rsid w:val="00ED082C"/>
    <w:rsid w:val="00ED3139"/>
    <w:rsid w:val="00ED3F79"/>
    <w:rsid w:val="00EE17E0"/>
    <w:rsid w:val="00EE5F7B"/>
    <w:rsid w:val="00EF0CFA"/>
    <w:rsid w:val="00EF598C"/>
    <w:rsid w:val="00EF6643"/>
    <w:rsid w:val="00EF7CBD"/>
    <w:rsid w:val="00F06705"/>
    <w:rsid w:val="00F102AF"/>
    <w:rsid w:val="00F129EB"/>
    <w:rsid w:val="00F16122"/>
    <w:rsid w:val="00F212E0"/>
    <w:rsid w:val="00F25016"/>
    <w:rsid w:val="00F30481"/>
    <w:rsid w:val="00F32AE3"/>
    <w:rsid w:val="00F4087D"/>
    <w:rsid w:val="00F4186F"/>
    <w:rsid w:val="00F5220F"/>
    <w:rsid w:val="00F53729"/>
    <w:rsid w:val="00F56C77"/>
    <w:rsid w:val="00F6039B"/>
    <w:rsid w:val="00F60FB2"/>
    <w:rsid w:val="00F6440F"/>
    <w:rsid w:val="00F6754B"/>
    <w:rsid w:val="00F76844"/>
    <w:rsid w:val="00F927F1"/>
    <w:rsid w:val="00F95D02"/>
    <w:rsid w:val="00F97F03"/>
    <w:rsid w:val="00FA2E81"/>
    <w:rsid w:val="00FB0835"/>
    <w:rsid w:val="00FB5CEC"/>
    <w:rsid w:val="00FB7D26"/>
    <w:rsid w:val="00FC5CB3"/>
    <w:rsid w:val="00FD390D"/>
    <w:rsid w:val="00FD3A07"/>
    <w:rsid w:val="00FF31BD"/>
    <w:rsid w:val="00FF5EF9"/>
    <w:rsid w:val="00FF6500"/>
    <w:rsid w:val="00FF71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EFFA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99B"/>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E97"/>
    <w:pPr>
      <w:ind w:left="720"/>
      <w:contextualSpacing/>
    </w:pPr>
    <w:rPr>
      <w:rFonts w:asciiTheme="minorHAnsi" w:hAnsiTheme="minorHAnsi" w:cstheme="minorBidi"/>
    </w:rPr>
  </w:style>
  <w:style w:type="paragraph" w:styleId="Header">
    <w:name w:val="header"/>
    <w:basedOn w:val="Normal"/>
    <w:link w:val="HeaderChar"/>
    <w:uiPriority w:val="99"/>
    <w:unhideWhenUsed/>
    <w:rsid w:val="00C67539"/>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67539"/>
  </w:style>
  <w:style w:type="paragraph" w:styleId="Footer">
    <w:name w:val="footer"/>
    <w:basedOn w:val="Normal"/>
    <w:link w:val="FooterChar"/>
    <w:uiPriority w:val="99"/>
    <w:unhideWhenUsed/>
    <w:rsid w:val="00C67539"/>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C67539"/>
  </w:style>
  <w:style w:type="character" w:styleId="PageNumber">
    <w:name w:val="page number"/>
    <w:basedOn w:val="DefaultParagraphFont"/>
    <w:uiPriority w:val="99"/>
    <w:semiHidden/>
    <w:unhideWhenUsed/>
    <w:rsid w:val="00C67539"/>
  </w:style>
  <w:style w:type="character" w:styleId="CommentReference">
    <w:name w:val="annotation reference"/>
    <w:basedOn w:val="DefaultParagraphFont"/>
    <w:uiPriority w:val="99"/>
    <w:semiHidden/>
    <w:unhideWhenUsed/>
    <w:rsid w:val="00FB0835"/>
    <w:rPr>
      <w:sz w:val="16"/>
      <w:szCs w:val="16"/>
    </w:rPr>
  </w:style>
  <w:style w:type="paragraph" w:styleId="CommentText">
    <w:name w:val="annotation text"/>
    <w:basedOn w:val="Normal"/>
    <w:link w:val="CommentTextChar"/>
    <w:uiPriority w:val="99"/>
    <w:semiHidden/>
    <w:unhideWhenUsed/>
    <w:rsid w:val="00FB0835"/>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B0835"/>
    <w:rPr>
      <w:sz w:val="20"/>
      <w:szCs w:val="20"/>
    </w:rPr>
  </w:style>
  <w:style w:type="paragraph" w:styleId="CommentSubject">
    <w:name w:val="annotation subject"/>
    <w:basedOn w:val="CommentText"/>
    <w:next w:val="CommentText"/>
    <w:link w:val="CommentSubjectChar"/>
    <w:uiPriority w:val="99"/>
    <w:semiHidden/>
    <w:unhideWhenUsed/>
    <w:rsid w:val="00FB0835"/>
    <w:rPr>
      <w:b/>
      <w:bCs/>
    </w:rPr>
  </w:style>
  <w:style w:type="character" w:customStyle="1" w:styleId="CommentSubjectChar">
    <w:name w:val="Comment Subject Char"/>
    <w:basedOn w:val="CommentTextChar"/>
    <w:link w:val="CommentSubject"/>
    <w:uiPriority w:val="99"/>
    <w:semiHidden/>
    <w:rsid w:val="00FB0835"/>
    <w:rPr>
      <w:b/>
      <w:bCs/>
      <w:sz w:val="20"/>
      <w:szCs w:val="20"/>
    </w:rPr>
  </w:style>
  <w:style w:type="paragraph" w:styleId="BalloonText">
    <w:name w:val="Balloon Text"/>
    <w:basedOn w:val="Normal"/>
    <w:link w:val="BalloonTextChar"/>
    <w:uiPriority w:val="99"/>
    <w:semiHidden/>
    <w:unhideWhenUsed/>
    <w:rsid w:val="00FB0835"/>
    <w:rPr>
      <w:rFonts w:ascii="Tahoma" w:hAnsi="Tahoma" w:cs="Tahoma"/>
      <w:sz w:val="16"/>
      <w:szCs w:val="16"/>
    </w:rPr>
  </w:style>
  <w:style w:type="character" w:customStyle="1" w:styleId="BalloonTextChar">
    <w:name w:val="Balloon Text Char"/>
    <w:basedOn w:val="DefaultParagraphFont"/>
    <w:link w:val="BalloonText"/>
    <w:uiPriority w:val="99"/>
    <w:semiHidden/>
    <w:rsid w:val="00FB0835"/>
    <w:rPr>
      <w:rFonts w:ascii="Tahoma" w:hAnsi="Tahoma" w:cs="Tahoma"/>
      <w:sz w:val="16"/>
      <w:szCs w:val="16"/>
    </w:rPr>
  </w:style>
  <w:style w:type="paragraph" w:styleId="Revision">
    <w:name w:val="Revision"/>
    <w:hidden/>
    <w:uiPriority w:val="99"/>
    <w:semiHidden/>
    <w:rsid w:val="004E5BB3"/>
  </w:style>
  <w:style w:type="character" w:styleId="Hyperlink">
    <w:name w:val="Hyperlink"/>
    <w:basedOn w:val="DefaultParagraphFont"/>
    <w:uiPriority w:val="99"/>
    <w:unhideWhenUsed/>
    <w:rsid w:val="00E0506E"/>
    <w:rPr>
      <w:color w:val="0563C1" w:themeColor="hyperlink"/>
      <w:u w:val="single"/>
    </w:rPr>
  </w:style>
  <w:style w:type="character" w:styleId="LineNumber">
    <w:name w:val="line number"/>
    <w:basedOn w:val="DefaultParagraphFont"/>
    <w:uiPriority w:val="99"/>
    <w:semiHidden/>
    <w:unhideWhenUsed/>
    <w:rsid w:val="00D86C3E"/>
  </w:style>
  <w:style w:type="paragraph" w:customStyle="1" w:styleId="1">
    <w:name w:val="正文1"/>
    <w:uiPriority w:val="99"/>
    <w:rsid w:val="004F3AE7"/>
    <w:pPr>
      <w:spacing w:line="276" w:lineRule="auto"/>
    </w:pPr>
    <w:rPr>
      <w:rFonts w:ascii="Arial" w:eastAsia="宋体" w:hAnsi="Arial" w:cs="Arial"/>
      <w:color w:val="000000"/>
      <w:sz w:val="22"/>
      <w:szCs w:val="20"/>
      <w:lang w:val="pl-PL" w:eastAsia="pl-PL"/>
    </w:rPr>
  </w:style>
  <w:style w:type="character" w:styleId="Emphasis">
    <w:name w:val="Emphasis"/>
    <w:qFormat/>
    <w:rsid w:val="00F4186F"/>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99B"/>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E97"/>
    <w:pPr>
      <w:ind w:left="720"/>
      <w:contextualSpacing/>
    </w:pPr>
    <w:rPr>
      <w:rFonts w:asciiTheme="minorHAnsi" w:hAnsiTheme="minorHAnsi" w:cstheme="minorBidi"/>
    </w:rPr>
  </w:style>
  <w:style w:type="paragraph" w:styleId="Header">
    <w:name w:val="header"/>
    <w:basedOn w:val="Normal"/>
    <w:link w:val="HeaderChar"/>
    <w:uiPriority w:val="99"/>
    <w:unhideWhenUsed/>
    <w:rsid w:val="00C67539"/>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67539"/>
  </w:style>
  <w:style w:type="paragraph" w:styleId="Footer">
    <w:name w:val="footer"/>
    <w:basedOn w:val="Normal"/>
    <w:link w:val="FooterChar"/>
    <w:uiPriority w:val="99"/>
    <w:unhideWhenUsed/>
    <w:rsid w:val="00C67539"/>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C67539"/>
  </w:style>
  <w:style w:type="character" w:styleId="PageNumber">
    <w:name w:val="page number"/>
    <w:basedOn w:val="DefaultParagraphFont"/>
    <w:uiPriority w:val="99"/>
    <w:semiHidden/>
    <w:unhideWhenUsed/>
    <w:rsid w:val="00C67539"/>
  </w:style>
  <w:style w:type="character" w:styleId="CommentReference">
    <w:name w:val="annotation reference"/>
    <w:basedOn w:val="DefaultParagraphFont"/>
    <w:uiPriority w:val="99"/>
    <w:semiHidden/>
    <w:unhideWhenUsed/>
    <w:rsid w:val="00FB0835"/>
    <w:rPr>
      <w:sz w:val="16"/>
      <w:szCs w:val="16"/>
    </w:rPr>
  </w:style>
  <w:style w:type="paragraph" w:styleId="CommentText">
    <w:name w:val="annotation text"/>
    <w:basedOn w:val="Normal"/>
    <w:link w:val="CommentTextChar"/>
    <w:uiPriority w:val="99"/>
    <w:semiHidden/>
    <w:unhideWhenUsed/>
    <w:rsid w:val="00FB0835"/>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B0835"/>
    <w:rPr>
      <w:sz w:val="20"/>
      <w:szCs w:val="20"/>
    </w:rPr>
  </w:style>
  <w:style w:type="paragraph" w:styleId="CommentSubject">
    <w:name w:val="annotation subject"/>
    <w:basedOn w:val="CommentText"/>
    <w:next w:val="CommentText"/>
    <w:link w:val="CommentSubjectChar"/>
    <w:uiPriority w:val="99"/>
    <w:semiHidden/>
    <w:unhideWhenUsed/>
    <w:rsid w:val="00FB0835"/>
    <w:rPr>
      <w:b/>
      <w:bCs/>
    </w:rPr>
  </w:style>
  <w:style w:type="character" w:customStyle="1" w:styleId="CommentSubjectChar">
    <w:name w:val="Comment Subject Char"/>
    <w:basedOn w:val="CommentTextChar"/>
    <w:link w:val="CommentSubject"/>
    <w:uiPriority w:val="99"/>
    <w:semiHidden/>
    <w:rsid w:val="00FB0835"/>
    <w:rPr>
      <w:b/>
      <w:bCs/>
      <w:sz w:val="20"/>
      <w:szCs w:val="20"/>
    </w:rPr>
  </w:style>
  <w:style w:type="paragraph" w:styleId="BalloonText">
    <w:name w:val="Balloon Text"/>
    <w:basedOn w:val="Normal"/>
    <w:link w:val="BalloonTextChar"/>
    <w:uiPriority w:val="99"/>
    <w:semiHidden/>
    <w:unhideWhenUsed/>
    <w:rsid w:val="00FB0835"/>
    <w:rPr>
      <w:rFonts w:ascii="Tahoma" w:hAnsi="Tahoma" w:cs="Tahoma"/>
      <w:sz w:val="16"/>
      <w:szCs w:val="16"/>
    </w:rPr>
  </w:style>
  <w:style w:type="character" w:customStyle="1" w:styleId="BalloonTextChar">
    <w:name w:val="Balloon Text Char"/>
    <w:basedOn w:val="DefaultParagraphFont"/>
    <w:link w:val="BalloonText"/>
    <w:uiPriority w:val="99"/>
    <w:semiHidden/>
    <w:rsid w:val="00FB0835"/>
    <w:rPr>
      <w:rFonts w:ascii="Tahoma" w:hAnsi="Tahoma" w:cs="Tahoma"/>
      <w:sz w:val="16"/>
      <w:szCs w:val="16"/>
    </w:rPr>
  </w:style>
  <w:style w:type="paragraph" w:styleId="Revision">
    <w:name w:val="Revision"/>
    <w:hidden/>
    <w:uiPriority w:val="99"/>
    <w:semiHidden/>
    <w:rsid w:val="004E5BB3"/>
  </w:style>
  <w:style w:type="character" w:styleId="Hyperlink">
    <w:name w:val="Hyperlink"/>
    <w:basedOn w:val="DefaultParagraphFont"/>
    <w:uiPriority w:val="99"/>
    <w:unhideWhenUsed/>
    <w:rsid w:val="00E0506E"/>
    <w:rPr>
      <w:color w:val="0563C1" w:themeColor="hyperlink"/>
      <w:u w:val="single"/>
    </w:rPr>
  </w:style>
  <w:style w:type="character" w:styleId="LineNumber">
    <w:name w:val="line number"/>
    <w:basedOn w:val="DefaultParagraphFont"/>
    <w:uiPriority w:val="99"/>
    <w:semiHidden/>
    <w:unhideWhenUsed/>
    <w:rsid w:val="00D86C3E"/>
  </w:style>
  <w:style w:type="paragraph" w:customStyle="1" w:styleId="1">
    <w:name w:val="正文1"/>
    <w:uiPriority w:val="99"/>
    <w:rsid w:val="004F3AE7"/>
    <w:pPr>
      <w:spacing w:line="276" w:lineRule="auto"/>
    </w:pPr>
    <w:rPr>
      <w:rFonts w:ascii="Arial" w:eastAsia="宋体" w:hAnsi="Arial" w:cs="Arial"/>
      <w:color w:val="000000"/>
      <w:sz w:val="22"/>
      <w:szCs w:val="20"/>
      <w:lang w:val="pl-PL" w:eastAsia="pl-PL"/>
    </w:rPr>
  </w:style>
  <w:style w:type="character" w:styleId="Emphasis">
    <w:name w:val="Emphasis"/>
    <w:qFormat/>
    <w:rsid w:val="00F4186F"/>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6431">
      <w:bodyDiv w:val="1"/>
      <w:marLeft w:val="0"/>
      <w:marRight w:val="0"/>
      <w:marTop w:val="0"/>
      <w:marBottom w:val="0"/>
      <w:divBdr>
        <w:top w:val="none" w:sz="0" w:space="0" w:color="auto"/>
        <w:left w:val="none" w:sz="0" w:space="0" w:color="auto"/>
        <w:bottom w:val="none" w:sz="0" w:space="0" w:color="auto"/>
        <w:right w:val="none" w:sz="0" w:space="0" w:color="auto"/>
      </w:divBdr>
      <w:divsChild>
        <w:div w:id="1943681905">
          <w:marLeft w:val="360"/>
          <w:marRight w:val="0"/>
          <w:marTop w:val="200"/>
          <w:marBottom w:val="0"/>
          <w:divBdr>
            <w:top w:val="none" w:sz="0" w:space="0" w:color="auto"/>
            <w:left w:val="none" w:sz="0" w:space="0" w:color="auto"/>
            <w:bottom w:val="none" w:sz="0" w:space="0" w:color="auto"/>
            <w:right w:val="none" w:sz="0" w:space="0" w:color="auto"/>
          </w:divBdr>
        </w:div>
        <w:div w:id="1500342852">
          <w:marLeft w:val="1080"/>
          <w:marRight w:val="0"/>
          <w:marTop w:val="100"/>
          <w:marBottom w:val="0"/>
          <w:divBdr>
            <w:top w:val="none" w:sz="0" w:space="0" w:color="auto"/>
            <w:left w:val="none" w:sz="0" w:space="0" w:color="auto"/>
            <w:bottom w:val="none" w:sz="0" w:space="0" w:color="auto"/>
            <w:right w:val="none" w:sz="0" w:space="0" w:color="auto"/>
          </w:divBdr>
        </w:div>
        <w:div w:id="1921939359">
          <w:marLeft w:val="1080"/>
          <w:marRight w:val="0"/>
          <w:marTop w:val="100"/>
          <w:marBottom w:val="0"/>
          <w:divBdr>
            <w:top w:val="none" w:sz="0" w:space="0" w:color="auto"/>
            <w:left w:val="none" w:sz="0" w:space="0" w:color="auto"/>
            <w:bottom w:val="none" w:sz="0" w:space="0" w:color="auto"/>
            <w:right w:val="none" w:sz="0" w:space="0" w:color="auto"/>
          </w:divBdr>
        </w:div>
        <w:div w:id="1542472552">
          <w:marLeft w:val="1080"/>
          <w:marRight w:val="0"/>
          <w:marTop w:val="100"/>
          <w:marBottom w:val="0"/>
          <w:divBdr>
            <w:top w:val="none" w:sz="0" w:space="0" w:color="auto"/>
            <w:left w:val="none" w:sz="0" w:space="0" w:color="auto"/>
            <w:bottom w:val="none" w:sz="0" w:space="0" w:color="auto"/>
            <w:right w:val="none" w:sz="0" w:space="0" w:color="auto"/>
          </w:divBdr>
        </w:div>
        <w:div w:id="185750725">
          <w:marLeft w:val="1080"/>
          <w:marRight w:val="0"/>
          <w:marTop w:val="100"/>
          <w:marBottom w:val="0"/>
          <w:divBdr>
            <w:top w:val="none" w:sz="0" w:space="0" w:color="auto"/>
            <w:left w:val="none" w:sz="0" w:space="0" w:color="auto"/>
            <w:bottom w:val="none" w:sz="0" w:space="0" w:color="auto"/>
            <w:right w:val="none" w:sz="0" w:space="0" w:color="auto"/>
          </w:divBdr>
        </w:div>
        <w:div w:id="402533265">
          <w:marLeft w:val="360"/>
          <w:marRight w:val="0"/>
          <w:marTop w:val="200"/>
          <w:marBottom w:val="0"/>
          <w:divBdr>
            <w:top w:val="none" w:sz="0" w:space="0" w:color="auto"/>
            <w:left w:val="none" w:sz="0" w:space="0" w:color="auto"/>
            <w:bottom w:val="none" w:sz="0" w:space="0" w:color="auto"/>
            <w:right w:val="none" w:sz="0" w:space="0" w:color="auto"/>
          </w:divBdr>
        </w:div>
      </w:divsChild>
    </w:div>
    <w:div w:id="57630222">
      <w:bodyDiv w:val="1"/>
      <w:marLeft w:val="0"/>
      <w:marRight w:val="0"/>
      <w:marTop w:val="0"/>
      <w:marBottom w:val="0"/>
      <w:divBdr>
        <w:top w:val="none" w:sz="0" w:space="0" w:color="auto"/>
        <w:left w:val="none" w:sz="0" w:space="0" w:color="auto"/>
        <w:bottom w:val="none" w:sz="0" w:space="0" w:color="auto"/>
        <w:right w:val="none" w:sz="0" w:space="0" w:color="auto"/>
      </w:divBdr>
    </w:div>
    <w:div w:id="77287934">
      <w:bodyDiv w:val="1"/>
      <w:marLeft w:val="0"/>
      <w:marRight w:val="0"/>
      <w:marTop w:val="0"/>
      <w:marBottom w:val="0"/>
      <w:divBdr>
        <w:top w:val="none" w:sz="0" w:space="0" w:color="auto"/>
        <w:left w:val="none" w:sz="0" w:space="0" w:color="auto"/>
        <w:bottom w:val="none" w:sz="0" w:space="0" w:color="auto"/>
        <w:right w:val="none" w:sz="0" w:space="0" w:color="auto"/>
      </w:divBdr>
      <w:divsChild>
        <w:div w:id="175006140">
          <w:marLeft w:val="360"/>
          <w:marRight w:val="0"/>
          <w:marTop w:val="200"/>
          <w:marBottom w:val="0"/>
          <w:divBdr>
            <w:top w:val="none" w:sz="0" w:space="0" w:color="auto"/>
            <w:left w:val="none" w:sz="0" w:space="0" w:color="auto"/>
            <w:bottom w:val="none" w:sz="0" w:space="0" w:color="auto"/>
            <w:right w:val="none" w:sz="0" w:space="0" w:color="auto"/>
          </w:divBdr>
        </w:div>
      </w:divsChild>
    </w:div>
    <w:div w:id="120926097">
      <w:bodyDiv w:val="1"/>
      <w:marLeft w:val="0"/>
      <w:marRight w:val="0"/>
      <w:marTop w:val="0"/>
      <w:marBottom w:val="0"/>
      <w:divBdr>
        <w:top w:val="none" w:sz="0" w:space="0" w:color="auto"/>
        <w:left w:val="none" w:sz="0" w:space="0" w:color="auto"/>
        <w:bottom w:val="none" w:sz="0" w:space="0" w:color="auto"/>
        <w:right w:val="none" w:sz="0" w:space="0" w:color="auto"/>
      </w:divBdr>
      <w:divsChild>
        <w:div w:id="1310670192">
          <w:marLeft w:val="360"/>
          <w:marRight w:val="0"/>
          <w:marTop w:val="200"/>
          <w:marBottom w:val="0"/>
          <w:divBdr>
            <w:top w:val="none" w:sz="0" w:space="0" w:color="auto"/>
            <w:left w:val="none" w:sz="0" w:space="0" w:color="auto"/>
            <w:bottom w:val="none" w:sz="0" w:space="0" w:color="auto"/>
            <w:right w:val="none" w:sz="0" w:space="0" w:color="auto"/>
          </w:divBdr>
        </w:div>
      </w:divsChild>
    </w:div>
    <w:div w:id="142699657">
      <w:bodyDiv w:val="1"/>
      <w:marLeft w:val="0"/>
      <w:marRight w:val="0"/>
      <w:marTop w:val="0"/>
      <w:marBottom w:val="0"/>
      <w:divBdr>
        <w:top w:val="none" w:sz="0" w:space="0" w:color="auto"/>
        <w:left w:val="none" w:sz="0" w:space="0" w:color="auto"/>
        <w:bottom w:val="none" w:sz="0" w:space="0" w:color="auto"/>
        <w:right w:val="none" w:sz="0" w:space="0" w:color="auto"/>
      </w:divBdr>
    </w:div>
    <w:div w:id="168958061">
      <w:bodyDiv w:val="1"/>
      <w:marLeft w:val="0"/>
      <w:marRight w:val="0"/>
      <w:marTop w:val="0"/>
      <w:marBottom w:val="0"/>
      <w:divBdr>
        <w:top w:val="none" w:sz="0" w:space="0" w:color="auto"/>
        <w:left w:val="none" w:sz="0" w:space="0" w:color="auto"/>
        <w:bottom w:val="none" w:sz="0" w:space="0" w:color="auto"/>
        <w:right w:val="none" w:sz="0" w:space="0" w:color="auto"/>
      </w:divBdr>
    </w:div>
    <w:div w:id="215507684">
      <w:bodyDiv w:val="1"/>
      <w:marLeft w:val="0"/>
      <w:marRight w:val="0"/>
      <w:marTop w:val="0"/>
      <w:marBottom w:val="0"/>
      <w:divBdr>
        <w:top w:val="none" w:sz="0" w:space="0" w:color="auto"/>
        <w:left w:val="none" w:sz="0" w:space="0" w:color="auto"/>
        <w:bottom w:val="none" w:sz="0" w:space="0" w:color="auto"/>
        <w:right w:val="none" w:sz="0" w:space="0" w:color="auto"/>
      </w:divBdr>
      <w:divsChild>
        <w:div w:id="1924874125">
          <w:marLeft w:val="360"/>
          <w:marRight w:val="0"/>
          <w:marTop w:val="200"/>
          <w:marBottom w:val="0"/>
          <w:divBdr>
            <w:top w:val="none" w:sz="0" w:space="0" w:color="auto"/>
            <w:left w:val="none" w:sz="0" w:space="0" w:color="auto"/>
            <w:bottom w:val="none" w:sz="0" w:space="0" w:color="auto"/>
            <w:right w:val="none" w:sz="0" w:space="0" w:color="auto"/>
          </w:divBdr>
        </w:div>
      </w:divsChild>
    </w:div>
    <w:div w:id="385615249">
      <w:bodyDiv w:val="1"/>
      <w:marLeft w:val="0"/>
      <w:marRight w:val="0"/>
      <w:marTop w:val="0"/>
      <w:marBottom w:val="0"/>
      <w:divBdr>
        <w:top w:val="none" w:sz="0" w:space="0" w:color="auto"/>
        <w:left w:val="none" w:sz="0" w:space="0" w:color="auto"/>
        <w:bottom w:val="none" w:sz="0" w:space="0" w:color="auto"/>
        <w:right w:val="none" w:sz="0" w:space="0" w:color="auto"/>
      </w:divBdr>
      <w:divsChild>
        <w:div w:id="1493257800">
          <w:marLeft w:val="720"/>
          <w:marRight w:val="0"/>
          <w:marTop w:val="0"/>
          <w:marBottom w:val="0"/>
          <w:divBdr>
            <w:top w:val="none" w:sz="0" w:space="0" w:color="auto"/>
            <w:left w:val="none" w:sz="0" w:space="0" w:color="auto"/>
            <w:bottom w:val="none" w:sz="0" w:space="0" w:color="auto"/>
            <w:right w:val="none" w:sz="0" w:space="0" w:color="auto"/>
          </w:divBdr>
        </w:div>
        <w:div w:id="1908883238">
          <w:marLeft w:val="720"/>
          <w:marRight w:val="0"/>
          <w:marTop w:val="0"/>
          <w:marBottom w:val="0"/>
          <w:divBdr>
            <w:top w:val="none" w:sz="0" w:space="0" w:color="auto"/>
            <w:left w:val="none" w:sz="0" w:space="0" w:color="auto"/>
            <w:bottom w:val="none" w:sz="0" w:space="0" w:color="auto"/>
            <w:right w:val="none" w:sz="0" w:space="0" w:color="auto"/>
          </w:divBdr>
        </w:div>
        <w:div w:id="2081177318">
          <w:marLeft w:val="720"/>
          <w:marRight w:val="0"/>
          <w:marTop w:val="0"/>
          <w:marBottom w:val="0"/>
          <w:divBdr>
            <w:top w:val="none" w:sz="0" w:space="0" w:color="auto"/>
            <w:left w:val="none" w:sz="0" w:space="0" w:color="auto"/>
            <w:bottom w:val="none" w:sz="0" w:space="0" w:color="auto"/>
            <w:right w:val="none" w:sz="0" w:space="0" w:color="auto"/>
          </w:divBdr>
        </w:div>
        <w:div w:id="2078938843">
          <w:marLeft w:val="720"/>
          <w:marRight w:val="0"/>
          <w:marTop w:val="0"/>
          <w:marBottom w:val="0"/>
          <w:divBdr>
            <w:top w:val="none" w:sz="0" w:space="0" w:color="auto"/>
            <w:left w:val="none" w:sz="0" w:space="0" w:color="auto"/>
            <w:bottom w:val="none" w:sz="0" w:space="0" w:color="auto"/>
            <w:right w:val="none" w:sz="0" w:space="0" w:color="auto"/>
          </w:divBdr>
        </w:div>
        <w:div w:id="1222206808">
          <w:marLeft w:val="720"/>
          <w:marRight w:val="0"/>
          <w:marTop w:val="0"/>
          <w:marBottom w:val="0"/>
          <w:divBdr>
            <w:top w:val="none" w:sz="0" w:space="0" w:color="auto"/>
            <w:left w:val="none" w:sz="0" w:space="0" w:color="auto"/>
            <w:bottom w:val="none" w:sz="0" w:space="0" w:color="auto"/>
            <w:right w:val="none" w:sz="0" w:space="0" w:color="auto"/>
          </w:divBdr>
        </w:div>
      </w:divsChild>
    </w:div>
    <w:div w:id="528642246">
      <w:bodyDiv w:val="1"/>
      <w:marLeft w:val="0"/>
      <w:marRight w:val="0"/>
      <w:marTop w:val="0"/>
      <w:marBottom w:val="0"/>
      <w:divBdr>
        <w:top w:val="none" w:sz="0" w:space="0" w:color="auto"/>
        <w:left w:val="none" w:sz="0" w:space="0" w:color="auto"/>
        <w:bottom w:val="none" w:sz="0" w:space="0" w:color="auto"/>
        <w:right w:val="none" w:sz="0" w:space="0" w:color="auto"/>
      </w:divBdr>
      <w:divsChild>
        <w:div w:id="448016012">
          <w:marLeft w:val="446"/>
          <w:marRight w:val="0"/>
          <w:marTop w:val="0"/>
          <w:marBottom w:val="0"/>
          <w:divBdr>
            <w:top w:val="none" w:sz="0" w:space="0" w:color="auto"/>
            <w:left w:val="none" w:sz="0" w:space="0" w:color="auto"/>
            <w:bottom w:val="none" w:sz="0" w:space="0" w:color="auto"/>
            <w:right w:val="none" w:sz="0" w:space="0" w:color="auto"/>
          </w:divBdr>
        </w:div>
        <w:div w:id="113718226">
          <w:marLeft w:val="446"/>
          <w:marRight w:val="0"/>
          <w:marTop w:val="0"/>
          <w:marBottom w:val="0"/>
          <w:divBdr>
            <w:top w:val="none" w:sz="0" w:space="0" w:color="auto"/>
            <w:left w:val="none" w:sz="0" w:space="0" w:color="auto"/>
            <w:bottom w:val="none" w:sz="0" w:space="0" w:color="auto"/>
            <w:right w:val="none" w:sz="0" w:space="0" w:color="auto"/>
          </w:divBdr>
        </w:div>
        <w:div w:id="1883862749">
          <w:marLeft w:val="446"/>
          <w:marRight w:val="0"/>
          <w:marTop w:val="0"/>
          <w:marBottom w:val="0"/>
          <w:divBdr>
            <w:top w:val="none" w:sz="0" w:space="0" w:color="auto"/>
            <w:left w:val="none" w:sz="0" w:space="0" w:color="auto"/>
            <w:bottom w:val="none" w:sz="0" w:space="0" w:color="auto"/>
            <w:right w:val="none" w:sz="0" w:space="0" w:color="auto"/>
          </w:divBdr>
        </w:div>
      </w:divsChild>
    </w:div>
    <w:div w:id="574977847">
      <w:bodyDiv w:val="1"/>
      <w:marLeft w:val="0"/>
      <w:marRight w:val="0"/>
      <w:marTop w:val="0"/>
      <w:marBottom w:val="0"/>
      <w:divBdr>
        <w:top w:val="none" w:sz="0" w:space="0" w:color="auto"/>
        <w:left w:val="none" w:sz="0" w:space="0" w:color="auto"/>
        <w:bottom w:val="none" w:sz="0" w:space="0" w:color="auto"/>
        <w:right w:val="none" w:sz="0" w:space="0" w:color="auto"/>
      </w:divBdr>
      <w:divsChild>
        <w:div w:id="463080913">
          <w:marLeft w:val="360"/>
          <w:marRight w:val="0"/>
          <w:marTop w:val="200"/>
          <w:marBottom w:val="0"/>
          <w:divBdr>
            <w:top w:val="none" w:sz="0" w:space="0" w:color="auto"/>
            <w:left w:val="none" w:sz="0" w:space="0" w:color="auto"/>
            <w:bottom w:val="none" w:sz="0" w:space="0" w:color="auto"/>
            <w:right w:val="none" w:sz="0" w:space="0" w:color="auto"/>
          </w:divBdr>
        </w:div>
      </w:divsChild>
    </w:div>
    <w:div w:id="584922207">
      <w:bodyDiv w:val="1"/>
      <w:marLeft w:val="0"/>
      <w:marRight w:val="0"/>
      <w:marTop w:val="0"/>
      <w:marBottom w:val="0"/>
      <w:divBdr>
        <w:top w:val="none" w:sz="0" w:space="0" w:color="auto"/>
        <w:left w:val="none" w:sz="0" w:space="0" w:color="auto"/>
        <w:bottom w:val="none" w:sz="0" w:space="0" w:color="auto"/>
        <w:right w:val="none" w:sz="0" w:space="0" w:color="auto"/>
      </w:divBdr>
    </w:div>
    <w:div w:id="651637130">
      <w:bodyDiv w:val="1"/>
      <w:marLeft w:val="0"/>
      <w:marRight w:val="0"/>
      <w:marTop w:val="0"/>
      <w:marBottom w:val="0"/>
      <w:divBdr>
        <w:top w:val="none" w:sz="0" w:space="0" w:color="auto"/>
        <w:left w:val="none" w:sz="0" w:space="0" w:color="auto"/>
        <w:bottom w:val="none" w:sz="0" w:space="0" w:color="auto"/>
        <w:right w:val="none" w:sz="0" w:space="0" w:color="auto"/>
      </w:divBdr>
    </w:div>
    <w:div w:id="725644431">
      <w:bodyDiv w:val="1"/>
      <w:marLeft w:val="0"/>
      <w:marRight w:val="0"/>
      <w:marTop w:val="0"/>
      <w:marBottom w:val="0"/>
      <w:divBdr>
        <w:top w:val="none" w:sz="0" w:space="0" w:color="auto"/>
        <w:left w:val="none" w:sz="0" w:space="0" w:color="auto"/>
        <w:bottom w:val="none" w:sz="0" w:space="0" w:color="auto"/>
        <w:right w:val="none" w:sz="0" w:space="0" w:color="auto"/>
      </w:divBdr>
    </w:div>
    <w:div w:id="775369163">
      <w:bodyDiv w:val="1"/>
      <w:marLeft w:val="0"/>
      <w:marRight w:val="0"/>
      <w:marTop w:val="0"/>
      <w:marBottom w:val="0"/>
      <w:divBdr>
        <w:top w:val="none" w:sz="0" w:space="0" w:color="auto"/>
        <w:left w:val="none" w:sz="0" w:space="0" w:color="auto"/>
        <w:bottom w:val="none" w:sz="0" w:space="0" w:color="auto"/>
        <w:right w:val="none" w:sz="0" w:space="0" w:color="auto"/>
      </w:divBdr>
    </w:div>
    <w:div w:id="909004500">
      <w:bodyDiv w:val="1"/>
      <w:marLeft w:val="0"/>
      <w:marRight w:val="0"/>
      <w:marTop w:val="0"/>
      <w:marBottom w:val="0"/>
      <w:divBdr>
        <w:top w:val="none" w:sz="0" w:space="0" w:color="auto"/>
        <w:left w:val="none" w:sz="0" w:space="0" w:color="auto"/>
        <w:bottom w:val="none" w:sz="0" w:space="0" w:color="auto"/>
        <w:right w:val="none" w:sz="0" w:space="0" w:color="auto"/>
      </w:divBdr>
      <w:divsChild>
        <w:div w:id="2135706410">
          <w:marLeft w:val="360"/>
          <w:marRight w:val="0"/>
          <w:marTop w:val="200"/>
          <w:marBottom w:val="0"/>
          <w:divBdr>
            <w:top w:val="none" w:sz="0" w:space="0" w:color="auto"/>
            <w:left w:val="none" w:sz="0" w:space="0" w:color="auto"/>
            <w:bottom w:val="none" w:sz="0" w:space="0" w:color="auto"/>
            <w:right w:val="none" w:sz="0" w:space="0" w:color="auto"/>
          </w:divBdr>
        </w:div>
      </w:divsChild>
    </w:div>
    <w:div w:id="1220628147">
      <w:bodyDiv w:val="1"/>
      <w:marLeft w:val="0"/>
      <w:marRight w:val="0"/>
      <w:marTop w:val="0"/>
      <w:marBottom w:val="0"/>
      <w:divBdr>
        <w:top w:val="none" w:sz="0" w:space="0" w:color="auto"/>
        <w:left w:val="none" w:sz="0" w:space="0" w:color="auto"/>
        <w:bottom w:val="none" w:sz="0" w:space="0" w:color="auto"/>
        <w:right w:val="none" w:sz="0" w:space="0" w:color="auto"/>
      </w:divBdr>
      <w:divsChild>
        <w:div w:id="1142580966">
          <w:marLeft w:val="360"/>
          <w:marRight w:val="0"/>
          <w:marTop w:val="200"/>
          <w:marBottom w:val="0"/>
          <w:divBdr>
            <w:top w:val="none" w:sz="0" w:space="0" w:color="auto"/>
            <w:left w:val="none" w:sz="0" w:space="0" w:color="auto"/>
            <w:bottom w:val="none" w:sz="0" w:space="0" w:color="auto"/>
            <w:right w:val="none" w:sz="0" w:space="0" w:color="auto"/>
          </w:divBdr>
        </w:div>
        <w:div w:id="344090074">
          <w:marLeft w:val="1080"/>
          <w:marRight w:val="0"/>
          <w:marTop w:val="100"/>
          <w:marBottom w:val="0"/>
          <w:divBdr>
            <w:top w:val="none" w:sz="0" w:space="0" w:color="auto"/>
            <w:left w:val="none" w:sz="0" w:space="0" w:color="auto"/>
            <w:bottom w:val="none" w:sz="0" w:space="0" w:color="auto"/>
            <w:right w:val="none" w:sz="0" w:space="0" w:color="auto"/>
          </w:divBdr>
        </w:div>
        <w:div w:id="2081980390">
          <w:marLeft w:val="1080"/>
          <w:marRight w:val="0"/>
          <w:marTop w:val="100"/>
          <w:marBottom w:val="0"/>
          <w:divBdr>
            <w:top w:val="none" w:sz="0" w:space="0" w:color="auto"/>
            <w:left w:val="none" w:sz="0" w:space="0" w:color="auto"/>
            <w:bottom w:val="none" w:sz="0" w:space="0" w:color="auto"/>
            <w:right w:val="none" w:sz="0" w:space="0" w:color="auto"/>
          </w:divBdr>
        </w:div>
        <w:div w:id="2026518651">
          <w:marLeft w:val="1080"/>
          <w:marRight w:val="0"/>
          <w:marTop w:val="100"/>
          <w:marBottom w:val="0"/>
          <w:divBdr>
            <w:top w:val="none" w:sz="0" w:space="0" w:color="auto"/>
            <w:left w:val="none" w:sz="0" w:space="0" w:color="auto"/>
            <w:bottom w:val="none" w:sz="0" w:space="0" w:color="auto"/>
            <w:right w:val="none" w:sz="0" w:space="0" w:color="auto"/>
          </w:divBdr>
        </w:div>
        <w:div w:id="1222404365">
          <w:marLeft w:val="1080"/>
          <w:marRight w:val="0"/>
          <w:marTop w:val="100"/>
          <w:marBottom w:val="0"/>
          <w:divBdr>
            <w:top w:val="none" w:sz="0" w:space="0" w:color="auto"/>
            <w:left w:val="none" w:sz="0" w:space="0" w:color="auto"/>
            <w:bottom w:val="none" w:sz="0" w:space="0" w:color="auto"/>
            <w:right w:val="none" w:sz="0" w:space="0" w:color="auto"/>
          </w:divBdr>
        </w:div>
        <w:div w:id="914776550">
          <w:marLeft w:val="1080"/>
          <w:marRight w:val="0"/>
          <w:marTop w:val="100"/>
          <w:marBottom w:val="0"/>
          <w:divBdr>
            <w:top w:val="none" w:sz="0" w:space="0" w:color="auto"/>
            <w:left w:val="none" w:sz="0" w:space="0" w:color="auto"/>
            <w:bottom w:val="none" w:sz="0" w:space="0" w:color="auto"/>
            <w:right w:val="none" w:sz="0" w:space="0" w:color="auto"/>
          </w:divBdr>
        </w:div>
      </w:divsChild>
    </w:div>
    <w:div w:id="1252660732">
      <w:bodyDiv w:val="1"/>
      <w:marLeft w:val="0"/>
      <w:marRight w:val="0"/>
      <w:marTop w:val="0"/>
      <w:marBottom w:val="0"/>
      <w:divBdr>
        <w:top w:val="none" w:sz="0" w:space="0" w:color="auto"/>
        <w:left w:val="none" w:sz="0" w:space="0" w:color="auto"/>
        <w:bottom w:val="none" w:sz="0" w:space="0" w:color="auto"/>
        <w:right w:val="none" w:sz="0" w:space="0" w:color="auto"/>
      </w:divBdr>
    </w:div>
    <w:div w:id="1280259566">
      <w:bodyDiv w:val="1"/>
      <w:marLeft w:val="0"/>
      <w:marRight w:val="0"/>
      <w:marTop w:val="0"/>
      <w:marBottom w:val="0"/>
      <w:divBdr>
        <w:top w:val="none" w:sz="0" w:space="0" w:color="auto"/>
        <w:left w:val="none" w:sz="0" w:space="0" w:color="auto"/>
        <w:bottom w:val="none" w:sz="0" w:space="0" w:color="auto"/>
        <w:right w:val="none" w:sz="0" w:space="0" w:color="auto"/>
      </w:divBdr>
      <w:divsChild>
        <w:div w:id="1747728943">
          <w:marLeft w:val="360"/>
          <w:marRight w:val="0"/>
          <w:marTop w:val="200"/>
          <w:marBottom w:val="0"/>
          <w:divBdr>
            <w:top w:val="none" w:sz="0" w:space="0" w:color="auto"/>
            <w:left w:val="none" w:sz="0" w:space="0" w:color="auto"/>
            <w:bottom w:val="none" w:sz="0" w:space="0" w:color="auto"/>
            <w:right w:val="none" w:sz="0" w:space="0" w:color="auto"/>
          </w:divBdr>
        </w:div>
        <w:div w:id="374623155">
          <w:marLeft w:val="360"/>
          <w:marRight w:val="0"/>
          <w:marTop w:val="200"/>
          <w:marBottom w:val="0"/>
          <w:divBdr>
            <w:top w:val="none" w:sz="0" w:space="0" w:color="auto"/>
            <w:left w:val="none" w:sz="0" w:space="0" w:color="auto"/>
            <w:bottom w:val="none" w:sz="0" w:space="0" w:color="auto"/>
            <w:right w:val="none" w:sz="0" w:space="0" w:color="auto"/>
          </w:divBdr>
        </w:div>
        <w:div w:id="1042443141">
          <w:marLeft w:val="360"/>
          <w:marRight w:val="0"/>
          <w:marTop w:val="200"/>
          <w:marBottom w:val="0"/>
          <w:divBdr>
            <w:top w:val="none" w:sz="0" w:space="0" w:color="auto"/>
            <w:left w:val="none" w:sz="0" w:space="0" w:color="auto"/>
            <w:bottom w:val="none" w:sz="0" w:space="0" w:color="auto"/>
            <w:right w:val="none" w:sz="0" w:space="0" w:color="auto"/>
          </w:divBdr>
        </w:div>
        <w:div w:id="1204442800">
          <w:marLeft w:val="360"/>
          <w:marRight w:val="0"/>
          <w:marTop w:val="200"/>
          <w:marBottom w:val="0"/>
          <w:divBdr>
            <w:top w:val="none" w:sz="0" w:space="0" w:color="auto"/>
            <w:left w:val="none" w:sz="0" w:space="0" w:color="auto"/>
            <w:bottom w:val="none" w:sz="0" w:space="0" w:color="auto"/>
            <w:right w:val="none" w:sz="0" w:space="0" w:color="auto"/>
          </w:divBdr>
        </w:div>
      </w:divsChild>
    </w:div>
    <w:div w:id="1295910664">
      <w:bodyDiv w:val="1"/>
      <w:marLeft w:val="0"/>
      <w:marRight w:val="0"/>
      <w:marTop w:val="0"/>
      <w:marBottom w:val="0"/>
      <w:divBdr>
        <w:top w:val="none" w:sz="0" w:space="0" w:color="auto"/>
        <w:left w:val="none" w:sz="0" w:space="0" w:color="auto"/>
        <w:bottom w:val="none" w:sz="0" w:space="0" w:color="auto"/>
        <w:right w:val="none" w:sz="0" w:space="0" w:color="auto"/>
      </w:divBdr>
      <w:divsChild>
        <w:div w:id="1041831341">
          <w:marLeft w:val="360"/>
          <w:marRight w:val="0"/>
          <w:marTop w:val="200"/>
          <w:marBottom w:val="0"/>
          <w:divBdr>
            <w:top w:val="none" w:sz="0" w:space="0" w:color="auto"/>
            <w:left w:val="none" w:sz="0" w:space="0" w:color="auto"/>
            <w:bottom w:val="none" w:sz="0" w:space="0" w:color="auto"/>
            <w:right w:val="none" w:sz="0" w:space="0" w:color="auto"/>
          </w:divBdr>
        </w:div>
        <w:div w:id="1702172783">
          <w:marLeft w:val="360"/>
          <w:marRight w:val="0"/>
          <w:marTop w:val="200"/>
          <w:marBottom w:val="0"/>
          <w:divBdr>
            <w:top w:val="none" w:sz="0" w:space="0" w:color="auto"/>
            <w:left w:val="none" w:sz="0" w:space="0" w:color="auto"/>
            <w:bottom w:val="none" w:sz="0" w:space="0" w:color="auto"/>
            <w:right w:val="none" w:sz="0" w:space="0" w:color="auto"/>
          </w:divBdr>
        </w:div>
        <w:div w:id="329331938">
          <w:marLeft w:val="360"/>
          <w:marRight w:val="0"/>
          <w:marTop w:val="200"/>
          <w:marBottom w:val="0"/>
          <w:divBdr>
            <w:top w:val="none" w:sz="0" w:space="0" w:color="auto"/>
            <w:left w:val="none" w:sz="0" w:space="0" w:color="auto"/>
            <w:bottom w:val="none" w:sz="0" w:space="0" w:color="auto"/>
            <w:right w:val="none" w:sz="0" w:space="0" w:color="auto"/>
          </w:divBdr>
        </w:div>
      </w:divsChild>
    </w:div>
    <w:div w:id="1360661390">
      <w:bodyDiv w:val="1"/>
      <w:marLeft w:val="0"/>
      <w:marRight w:val="0"/>
      <w:marTop w:val="0"/>
      <w:marBottom w:val="0"/>
      <w:divBdr>
        <w:top w:val="none" w:sz="0" w:space="0" w:color="auto"/>
        <w:left w:val="none" w:sz="0" w:space="0" w:color="auto"/>
        <w:bottom w:val="none" w:sz="0" w:space="0" w:color="auto"/>
        <w:right w:val="none" w:sz="0" w:space="0" w:color="auto"/>
      </w:divBdr>
    </w:div>
    <w:div w:id="1365592522">
      <w:bodyDiv w:val="1"/>
      <w:marLeft w:val="0"/>
      <w:marRight w:val="0"/>
      <w:marTop w:val="0"/>
      <w:marBottom w:val="0"/>
      <w:divBdr>
        <w:top w:val="none" w:sz="0" w:space="0" w:color="auto"/>
        <w:left w:val="none" w:sz="0" w:space="0" w:color="auto"/>
        <w:bottom w:val="none" w:sz="0" w:space="0" w:color="auto"/>
        <w:right w:val="none" w:sz="0" w:space="0" w:color="auto"/>
      </w:divBdr>
    </w:div>
    <w:div w:id="1431387238">
      <w:bodyDiv w:val="1"/>
      <w:marLeft w:val="0"/>
      <w:marRight w:val="0"/>
      <w:marTop w:val="0"/>
      <w:marBottom w:val="0"/>
      <w:divBdr>
        <w:top w:val="none" w:sz="0" w:space="0" w:color="auto"/>
        <w:left w:val="none" w:sz="0" w:space="0" w:color="auto"/>
        <w:bottom w:val="none" w:sz="0" w:space="0" w:color="auto"/>
        <w:right w:val="none" w:sz="0" w:space="0" w:color="auto"/>
      </w:divBdr>
    </w:div>
    <w:div w:id="1485194535">
      <w:bodyDiv w:val="1"/>
      <w:marLeft w:val="0"/>
      <w:marRight w:val="0"/>
      <w:marTop w:val="0"/>
      <w:marBottom w:val="0"/>
      <w:divBdr>
        <w:top w:val="none" w:sz="0" w:space="0" w:color="auto"/>
        <w:left w:val="none" w:sz="0" w:space="0" w:color="auto"/>
        <w:bottom w:val="none" w:sz="0" w:space="0" w:color="auto"/>
        <w:right w:val="none" w:sz="0" w:space="0" w:color="auto"/>
      </w:divBdr>
      <w:divsChild>
        <w:div w:id="1743718568">
          <w:marLeft w:val="360"/>
          <w:marRight w:val="0"/>
          <w:marTop w:val="200"/>
          <w:marBottom w:val="0"/>
          <w:divBdr>
            <w:top w:val="none" w:sz="0" w:space="0" w:color="auto"/>
            <w:left w:val="none" w:sz="0" w:space="0" w:color="auto"/>
            <w:bottom w:val="none" w:sz="0" w:space="0" w:color="auto"/>
            <w:right w:val="none" w:sz="0" w:space="0" w:color="auto"/>
          </w:divBdr>
        </w:div>
        <w:div w:id="470443546">
          <w:marLeft w:val="1080"/>
          <w:marRight w:val="0"/>
          <w:marTop w:val="100"/>
          <w:marBottom w:val="0"/>
          <w:divBdr>
            <w:top w:val="none" w:sz="0" w:space="0" w:color="auto"/>
            <w:left w:val="none" w:sz="0" w:space="0" w:color="auto"/>
            <w:bottom w:val="none" w:sz="0" w:space="0" w:color="auto"/>
            <w:right w:val="none" w:sz="0" w:space="0" w:color="auto"/>
          </w:divBdr>
        </w:div>
        <w:div w:id="1287931409">
          <w:marLeft w:val="1800"/>
          <w:marRight w:val="0"/>
          <w:marTop w:val="100"/>
          <w:marBottom w:val="0"/>
          <w:divBdr>
            <w:top w:val="none" w:sz="0" w:space="0" w:color="auto"/>
            <w:left w:val="none" w:sz="0" w:space="0" w:color="auto"/>
            <w:bottom w:val="none" w:sz="0" w:space="0" w:color="auto"/>
            <w:right w:val="none" w:sz="0" w:space="0" w:color="auto"/>
          </w:divBdr>
        </w:div>
        <w:div w:id="1525630629">
          <w:marLeft w:val="1800"/>
          <w:marRight w:val="0"/>
          <w:marTop w:val="100"/>
          <w:marBottom w:val="0"/>
          <w:divBdr>
            <w:top w:val="none" w:sz="0" w:space="0" w:color="auto"/>
            <w:left w:val="none" w:sz="0" w:space="0" w:color="auto"/>
            <w:bottom w:val="none" w:sz="0" w:space="0" w:color="auto"/>
            <w:right w:val="none" w:sz="0" w:space="0" w:color="auto"/>
          </w:divBdr>
        </w:div>
        <w:div w:id="1744449192">
          <w:marLeft w:val="1800"/>
          <w:marRight w:val="0"/>
          <w:marTop w:val="100"/>
          <w:marBottom w:val="0"/>
          <w:divBdr>
            <w:top w:val="none" w:sz="0" w:space="0" w:color="auto"/>
            <w:left w:val="none" w:sz="0" w:space="0" w:color="auto"/>
            <w:bottom w:val="none" w:sz="0" w:space="0" w:color="auto"/>
            <w:right w:val="none" w:sz="0" w:space="0" w:color="auto"/>
          </w:divBdr>
        </w:div>
        <w:div w:id="337461890">
          <w:marLeft w:val="1080"/>
          <w:marRight w:val="0"/>
          <w:marTop w:val="100"/>
          <w:marBottom w:val="0"/>
          <w:divBdr>
            <w:top w:val="none" w:sz="0" w:space="0" w:color="auto"/>
            <w:left w:val="none" w:sz="0" w:space="0" w:color="auto"/>
            <w:bottom w:val="none" w:sz="0" w:space="0" w:color="auto"/>
            <w:right w:val="none" w:sz="0" w:space="0" w:color="auto"/>
          </w:divBdr>
        </w:div>
        <w:div w:id="1008023259">
          <w:marLeft w:val="1800"/>
          <w:marRight w:val="0"/>
          <w:marTop w:val="100"/>
          <w:marBottom w:val="0"/>
          <w:divBdr>
            <w:top w:val="none" w:sz="0" w:space="0" w:color="auto"/>
            <w:left w:val="none" w:sz="0" w:space="0" w:color="auto"/>
            <w:bottom w:val="none" w:sz="0" w:space="0" w:color="auto"/>
            <w:right w:val="none" w:sz="0" w:space="0" w:color="auto"/>
          </w:divBdr>
        </w:div>
        <w:div w:id="138113528">
          <w:marLeft w:val="1800"/>
          <w:marRight w:val="0"/>
          <w:marTop w:val="100"/>
          <w:marBottom w:val="0"/>
          <w:divBdr>
            <w:top w:val="none" w:sz="0" w:space="0" w:color="auto"/>
            <w:left w:val="none" w:sz="0" w:space="0" w:color="auto"/>
            <w:bottom w:val="none" w:sz="0" w:space="0" w:color="auto"/>
            <w:right w:val="none" w:sz="0" w:space="0" w:color="auto"/>
          </w:divBdr>
        </w:div>
      </w:divsChild>
    </w:div>
    <w:div w:id="1534071885">
      <w:bodyDiv w:val="1"/>
      <w:marLeft w:val="0"/>
      <w:marRight w:val="0"/>
      <w:marTop w:val="0"/>
      <w:marBottom w:val="0"/>
      <w:divBdr>
        <w:top w:val="none" w:sz="0" w:space="0" w:color="auto"/>
        <w:left w:val="none" w:sz="0" w:space="0" w:color="auto"/>
        <w:bottom w:val="none" w:sz="0" w:space="0" w:color="auto"/>
        <w:right w:val="none" w:sz="0" w:space="0" w:color="auto"/>
      </w:divBdr>
    </w:div>
    <w:div w:id="1627198433">
      <w:bodyDiv w:val="1"/>
      <w:marLeft w:val="0"/>
      <w:marRight w:val="0"/>
      <w:marTop w:val="0"/>
      <w:marBottom w:val="0"/>
      <w:divBdr>
        <w:top w:val="none" w:sz="0" w:space="0" w:color="auto"/>
        <w:left w:val="none" w:sz="0" w:space="0" w:color="auto"/>
        <w:bottom w:val="none" w:sz="0" w:space="0" w:color="auto"/>
        <w:right w:val="none" w:sz="0" w:space="0" w:color="auto"/>
      </w:divBdr>
      <w:divsChild>
        <w:div w:id="685061997">
          <w:marLeft w:val="547"/>
          <w:marRight w:val="0"/>
          <w:marTop w:val="0"/>
          <w:marBottom w:val="0"/>
          <w:divBdr>
            <w:top w:val="none" w:sz="0" w:space="0" w:color="auto"/>
            <w:left w:val="none" w:sz="0" w:space="0" w:color="auto"/>
            <w:bottom w:val="none" w:sz="0" w:space="0" w:color="auto"/>
            <w:right w:val="none" w:sz="0" w:space="0" w:color="auto"/>
          </w:divBdr>
        </w:div>
        <w:div w:id="849831662">
          <w:marLeft w:val="547"/>
          <w:marRight w:val="0"/>
          <w:marTop w:val="0"/>
          <w:marBottom w:val="0"/>
          <w:divBdr>
            <w:top w:val="none" w:sz="0" w:space="0" w:color="auto"/>
            <w:left w:val="none" w:sz="0" w:space="0" w:color="auto"/>
            <w:bottom w:val="none" w:sz="0" w:space="0" w:color="auto"/>
            <w:right w:val="none" w:sz="0" w:space="0" w:color="auto"/>
          </w:divBdr>
        </w:div>
      </w:divsChild>
    </w:div>
    <w:div w:id="1668552980">
      <w:bodyDiv w:val="1"/>
      <w:marLeft w:val="0"/>
      <w:marRight w:val="0"/>
      <w:marTop w:val="0"/>
      <w:marBottom w:val="0"/>
      <w:divBdr>
        <w:top w:val="none" w:sz="0" w:space="0" w:color="auto"/>
        <w:left w:val="none" w:sz="0" w:space="0" w:color="auto"/>
        <w:bottom w:val="none" w:sz="0" w:space="0" w:color="auto"/>
        <w:right w:val="none" w:sz="0" w:space="0" w:color="auto"/>
      </w:divBdr>
      <w:divsChild>
        <w:div w:id="1067729528">
          <w:marLeft w:val="446"/>
          <w:marRight w:val="0"/>
          <w:marTop w:val="0"/>
          <w:marBottom w:val="0"/>
          <w:divBdr>
            <w:top w:val="none" w:sz="0" w:space="0" w:color="auto"/>
            <w:left w:val="none" w:sz="0" w:space="0" w:color="auto"/>
            <w:bottom w:val="none" w:sz="0" w:space="0" w:color="auto"/>
            <w:right w:val="none" w:sz="0" w:space="0" w:color="auto"/>
          </w:divBdr>
        </w:div>
        <w:div w:id="1224293573">
          <w:marLeft w:val="446"/>
          <w:marRight w:val="0"/>
          <w:marTop w:val="0"/>
          <w:marBottom w:val="0"/>
          <w:divBdr>
            <w:top w:val="none" w:sz="0" w:space="0" w:color="auto"/>
            <w:left w:val="none" w:sz="0" w:space="0" w:color="auto"/>
            <w:bottom w:val="none" w:sz="0" w:space="0" w:color="auto"/>
            <w:right w:val="none" w:sz="0" w:space="0" w:color="auto"/>
          </w:divBdr>
        </w:div>
      </w:divsChild>
    </w:div>
    <w:div w:id="1841578184">
      <w:bodyDiv w:val="1"/>
      <w:marLeft w:val="0"/>
      <w:marRight w:val="0"/>
      <w:marTop w:val="0"/>
      <w:marBottom w:val="0"/>
      <w:divBdr>
        <w:top w:val="none" w:sz="0" w:space="0" w:color="auto"/>
        <w:left w:val="none" w:sz="0" w:space="0" w:color="auto"/>
        <w:bottom w:val="none" w:sz="0" w:space="0" w:color="auto"/>
        <w:right w:val="none" w:sz="0" w:space="0" w:color="auto"/>
      </w:divBdr>
      <w:divsChild>
        <w:div w:id="1389498225">
          <w:marLeft w:val="360"/>
          <w:marRight w:val="0"/>
          <w:marTop w:val="200"/>
          <w:marBottom w:val="0"/>
          <w:divBdr>
            <w:top w:val="none" w:sz="0" w:space="0" w:color="auto"/>
            <w:left w:val="none" w:sz="0" w:space="0" w:color="auto"/>
            <w:bottom w:val="none" w:sz="0" w:space="0" w:color="auto"/>
            <w:right w:val="none" w:sz="0" w:space="0" w:color="auto"/>
          </w:divBdr>
        </w:div>
      </w:divsChild>
    </w:div>
    <w:div w:id="1842700963">
      <w:bodyDiv w:val="1"/>
      <w:marLeft w:val="0"/>
      <w:marRight w:val="0"/>
      <w:marTop w:val="0"/>
      <w:marBottom w:val="0"/>
      <w:divBdr>
        <w:top w:val="none" w:sz="0" w:space="0" w:color="auto"/>
        <w:left w:val="none" w:sz="0" w:space="0" w:color="auto"/>
        <w:bottom w:val="none" w:sz="0" w:space="0" w:color="auto"/>
        <w:right w:val="none" w:sz="0" w:space="0" w:color="auto"/>
      </w:divBdr>
      <w:divsChild>
        <w:div w:id="1401176568">
          <w:marLeft w:val="360"/>
          <w:marRight w:val="0"/>
          <w:marTop w:val="200"/>
          <w:marBottom w:val="0"/>
          <w:divBdr>
            <w:top w:val="none" w:sz="0" w:space="0" w:color="auto"/>
            <w:left w:val="none" w:sz="0" w:space="0" w:color="auto"/>
            <w:bottom w:val="none" w:sz="0" w:space="0" w:color="auto"/>
            <w:right w:val="none" w:sz="0" w:space="0" w:color="auto"/>
          </w:divBdr>
        </w:div>
      </w:divsChild>
    </w:div>
    <w:div w:id="1910580051">
      <w:bodyDiv w:val="1"/>
      <w:marLeft w:val="0"/>
      <w:marRight w:val="0"/>
      <w:marTop w:val="0"/>
      <w:marBottom w:val="0"/>
      <w:divBdr>
        <w:top w:val="none" w:sz="0" w:space="0" w:color="auto"/>
        <w:left w:val="none" w:sz="0" w:space="0" w:color="auto"/>
        <w:bottom w:val="none" w:sz="0" w:space="0" w:color="auto"/>
        <w:right w:val="none" w:sz="0" w:space="0" w:color="auto"/>
      </w:divBdr>
    </w:div>
    <w:div w:id="2026709577">
      <w:bodyDiv w:val="1"/>
      <w:marLeft w:val="0"/>
      <w:marRight w:val="0"/>
      <w:marTop w:val="0"/>
      <w:marBottom w:val="0"/>
      <w:divBdr>
        <w:top w:val="none" w:sz="0" w:space="0" w:color="auto"/>
        <w:left w:val="none" w:sz="0" w:space="0" w:color="auto"/>
        <w:bottom w:val="none" w:sz="0" w:space="0" w:color="auto"/>
        <w:right w:val="none" w:sz="0" w:space="0" w:color="auto"/>
      </w:divBdr>
    </w:div>
    <w:div w:id="2058315078">
      <w:bodyDiv w:val="1"/>
      <w:marLeft w:val="0"/>
      <w:marRight w:val="0"/>
      <w:marTop w:val="0"/>
      <w:marBottom w:val="0"/>
      <w:divBdr>
        <w:top w:val="none" w:sz="0" w:space="0" w:color="auto"/>
        <w:left w:val="none" w:sz="0" w:space="0" w:color="auto"/>
        <w:bottom w:val="none" w:sz="0" w:space="0" w:color="auto"/>
        <w:right w:val="none" w:sz="0" w:space="0" w:color="auto"/>
      </w:divBdr>
    </w:div>
    <w:div w:id="2071028489">
      <w:bodyDiv w:val="1"/>
      <w:marLeft w:val="0"/>
      <w:marRight w:val="0"/>
      <w:marTop w:val="0"/>
      <w:marBottom w:val="0"/>
      <w:divBdr>
        <w:top w:val="none" w:sz="0" w:space="0" w:color="auto"/>
        <w:left w:val="none" w:sz="0" w:space="0" w:color="auto"/>
        <w:bottom w:val="none" w:sz="0" w:space="0" w:color="auto"/>
        <w:right w:val="none" w:sz="0" w:space="0" w:color="auto"/>
      </w:divBdr>
      <w:divsChild>
        <w:div w:id="1130628670">
          <w:marLeft w:val="360"/>
          <w:marRight w:val="0"/>
          <w:marTop w:val="200"/>
          <w:marBottom w:val="0"/>
          <w:divBdr>
            <w:top w:val="none" w:sz="0" w:space="0" w:color="auto"/>
            <w:left w:val="none" w:sz="0" w:space="0" w:color="auto"/>
            <w:bottom w:val="none" w:sz="0" w:space="0" w:color="auto"/>
            <w:right w:val="none" w:sz="0" w:space="0" w:color="auto"/>
          </w:divBdr>
        </w:div>
      </w:divsChild>
    </w:div>
    <w:div w:id="2108650930">
      <w:bodyDiv w:val="1"/>
      <w:marLeft w:val="0"/>
      <w:marRight w:val="0"/>
      <w:marTop w:val="0"/>
      <w:marBottom w:val="0"/>
      <w:divBdr>
        <w:top w:val="none" w:sz="0" w:space="0" w:color="auto"/>
        <w:left w:val="none" w:sz="0" w:space="0" w:color="auto"/>
        <w:bottom w:val="none" w:sz="0" w:space="0" w:color="auto"/>
        <w:right w:val="none" w:sz="0" w:space="0" w:color="auto"/>
      </w:divBdr>
      <w:divsChild>
        <w:div w:id="1723822418">
          <w:marLeft w:val="360"/>
          <w:marRight w:val="0"/>
          <w:marTop w:val="200"/>
          <w:marBottom w:val="0"/>
          <w:divBdr>
            <w:top w:val="none" w:sz="0" w:space="0" w:color="auto"/>
            <w:left w:val="none" w:sz="0" w:space="0" w:color="auto"/>
            <w:bottom w:val="none" w:sz="0" w:space="0" w:color="auto"/>
            <w:right w:val="none" w:sz="0" w:space="0" w:color="auto"/>
          </w:divBdr>
        </w:div>
        <w:div w:id="379407535">
          <w:marLeft w:val="360"/>
          <w:marRight w:val="0"/>
          <w:marTop w:val="20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http://www.clinicaltrials.ualbert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7C43644-7DAF-A946-ACAF-DDAC3906F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5274</Words>
  <Characters>30064</Characters>
  <Application>Microsoft Macintosh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35268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Boschee</dc:creator>
  <cp:keywords/>
  <dc:description/>
  <cp:lastModifiedBy>Na Ma</cp:lastModifiedBy>
  <cp:revision>2</cp:revision>
  <dcterms:created xsi:type="dcterms:W3CDTF">2016-12-17T00:42:00Z</dcterms:created>
  <dcterms:modified xsi:type="dcterms:W3CDTF">2016-12-17T00:42:00Z</dcterms:modified>
</cp:coreProperties>
</file>