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0" w:rsidRPr="00B11ACF" w:rsidRDefault="00625E00" w:rsidP="00625E00">
      <w:pPr>
        <w:rPr>
          <w:rFonts w:asciiTheme="minorHAnsi" w:hAnsiTheme="minorHAnsi"/>
          <w:szCs w:val="24"/>
        </w:rPr>
      </w:pPr>
    </w:p>
    <w:p w:rsidR="00625E00" w:rsidRPr="004E5360" w:rsidRDefault="004E5360" w:rsidP="00625E00">
      <w:pPr>
        <w:jc w:val="right"/>
        <w:rPr>
          <w:rFonts w:asciiTheme="minorHAnsi" w:hAnsiTheme="minorHAnsi"/>
          <w:szCs w:val="24"/>
        </w:rPr>
      </w:pPr>
      <w:r w:rsidRPr="004E5360">
        <w:rPr>
          <w:rFonts w:asciiTheme="minorHAnsi" w:hAnsiTheme="minorHAnsi"/>
          <w:szCs w:val="24"/>
        </w:rPr>
        <w:t>December</w:t>
      </w:r>
      <w:r w:rsidR="00625E00" w:rsidRPr="004E5360">
        <w:rPr>
          <w:rFonts w:asciiTheme="minorHAnsi" w:hAnsiTheme="minorHAnsi"/>
          <w:szCs w:val="24"/>
        </w:rPr>
        <w:t xml:space="preserve"> 1</w:t>
      </w:r>
      <w:r w:rsidRPr="004E5360">
        <w:rPr>
          <w:rFonts w:asciiTheme="minorHAnsi" w:hAnsiTheme="minorHAnsi"/>
          <w:szCs w:val="24"/>
        </w:rPr>
        <w:t>5</w:t>
      </w:r>
      <w:r w:rsidR="00625E00" w:rsidRPr="004E5360">
        <w:rPr>
          <w:rFonts w:asciiTheme="minorHAnsi" w:hAnsiTheme="minorHAnsi"/>
          <w:szCs w:val="24"/>
        </w:rPr>
        <w:t xml:space="preserve">, 2015 </w:t>
      </w:r>
    </w:p>
    <w:p w:rsidR="00625E00" w:rsidRPr="004E5360" w:rsidRDefault="00625E00" w:rsidP="00625E00">
      <w:pPr>
        <w:rPr>
          <w:rFonts w:asciiTheme="minorHAnsi" w:hAnsiTheme="minorHAnsi"/>
          <w:szCs w:val="24"/>
        </w:rPr>
      </w:pPr>
    </w:p>
    <w:p w:rsidR="00B11ACF" w:rsidRPr="004E5360" w:rsidRDefault="00B11ACF" w:rsidP="00625E00">
      <w:pPr>
        <w:rPr>
          <w:rFonts w:asciiTheme="minorHAnsi" w:hAnsiTheme="minorHAnsi"/>
          <w:szCs w:val="24"/>
        </w:rPr>
      </w:pPr>
    </w:p>
    <w:p w:rsidR="00625E00" w:rsidRPr="004E5360" w:rsidRDefault="00625E00" w:rsidP="00625E00">
      <w:pPr>
        <w:rPr>
          <w:rFonts w:asciiTheme="minorHAnsi" w:hAnsiTheme="minorHAnsi"/>
          <w:b/>
          <w:szCs w:val="24"/>
        </w:rPr>
      </w:pPr>
      <w:r w:rsidRPr="004E5360">
        <w:rPr>
          <w:rFonts w:asciiTheme="minorHAnsi" w:hAnsiTheme="minorHAnsi"/>
          <w:b/>
          <w:szCs w:val="24"/>
        </w:rPr>
        <w:t xml:space="preserve">Dear </w:t>
      </w:r>
      <w:r w:rsidR="004E5360" w:rsidRPr="004E5360">
        <w:rPr>
          <w:rFonts w:asciiTheme="minorHAnsi" w:hAnsiTheme="minorHAnsi"/>
          <w:b/>
          <w:szCs w:val="24"/>
        </w:rPr>
        <w:t>Colleagues</w:t>
      </w:r>
      <w:r w:rsidRPr="004E5360">
        <w:rPr>
          <w:rFonts w:asciiTheme="minorHAnsi" w:hAnsiTheme="minorHAnsi"/>
          <w:b/>
          <w:szCs w:val="24"/>
        </w:rPr>
        <w:t xml:space="preserve">, </w:t>
      </w:r>
    </w:p>
    <w:p w:rsidR="00625E00" w:rsidRPr="00B11ACF" w:rsidRDefault="00625E00" w:rsidP="00625E00">
      <w:pPr>
        <w:rPr>
          <w:rFonts w:asciiTheme="minorHAnsi" w:hAnsiTheme="minorHAnsi"/>
          <w:szCs w:val="24"/>
        </w:rPr>
      </w:pPr>
    </w:p>
    <w:p w:rsidR="004E5360" w:rsidRDefault="00625E00" w:rsidP="00054810">
      <w:pPr>
        <w:ind w:firstLine="360"/>
        <w:jc w:val="both"/>
        <w:rPr>
          <w:rFonts w:asciiTheme="minorHAnsi" w:hAnsiTheme="minorHAnsi"/>
          <w:szCs w:val="24"/>
        </w:rPr>
      </w:pPr>
      <w:r w:rsidRPr="00E67AA1">
        <w:rPr>
          <w:rFonts w:asciiTheme="minorHAnsi" w:hAnsiTheme="minorHAnsi"/>
          <w:szCs w:val="24"/>
        </w:rPr>
        <w:t xml:space="preserve">We </w:t>
      </w:r>
      <w:r w:rsidR="00B11ACF" w:rsidRPr="00E67AA1">
        <w:rPr>
          <w:rFonts w:asciiTheme="minorHAnsi" w:hAnsiTheme="minorHAnsi"/>
          <w:szCs w:val="24"/>
        </w:rPr>
        <w:t xml:space="preserve">kindly </w:t>
      </w:r>
      <w:r w:rsidR="004E5360">
        <w:rPr>
          <w:rFonts w:asciiTheme="minorHAnsi" w:hAnsiTheme="minorHAnsi"/>
          <w:szCs w:val="24"/>
        </w:rPr>
        <w:t>propose</w:t>
      </w:r>
      <w:r w:rsidRPr="00E67AA1">
        <w:rPr>
          <w:rFonts w:asciiTheme="minorHAnsi" w:hAnsiTheme="minorHAnsi"/>
          <w:szCs w:val="24"/>
        </w:rPr>
        <w:t xml:space="preserve"> an original contribution entitled “</w:t>
      </w:r>
      <w:r w:rsidR="004E5360">
        <w:rPr>
          <w:rFonts w:asciiTheme="minorHAnsi" w:hAnsiTheme="minorHAnsi"/>
          <w:b/>
          <w:szCs w:val="24"/>
        </w:rPr>
        <w:t>Systematic review of the r</w:t>
      </w:r>
      <w:r w:rsidRPr="00E67AA1">
        <w:rPr>
          <w:rFonts w:asciiTheme="minorHAnsi" w:hAnsiTheme="minorHAnsi"/>
          <w:b/>
          <w:szCs w:val="24"/>
        </w:rPr>
        <w:t xml:space="preserve">ecurrence of </w:t>
      </w:r>
      <w:r w:rsidRPr="004E5360">
        <w:rPr>
          <w:rFonts w:asciiTheme="minorHAnsi" w:hAnsiTheme="minorHAnsi"/>
          <w:b/>
          <w:i/>
          <w:szCs w:val="24"/>
        </w:rPr>
        <w:t>Helicobacter pylori</w:t>
      </w:r>
      <w:r w:rsidRPr="00E67AA1">
        <w:rPr>
          <w:rFonts w:asciiTheme="minorHAnsi" w:hAnsiTheme="minorHAnsi"/>
          <w:b/>
          <w:szCs w:val="24"/>
        </w:rPr>
        <w:t xml:space="preserve"> after eradication treatment in Latin America: Implications for gastric cancer prevention programs</w:t>
      </w:r>
      <w:r w:rsidRPr="00E67AA1">
        <w:rPr>
          <w:rFonts w:asciiTheme="minorHAnsi" w:hAnsiTheme="minorHAnsi"/>
          <w:szCs w:val="24"/>
        </w:rPr>
        <w:t xml:space="preserve">” for consideration </w:t>
      </w:r>
      <w:r w:rsidR="004E5360">
        <w:rPr>
          <w:rFonts w:asciiTheme="minorHAnsi" w:hAnsiTheme="minorHAnsi"/>
          <w:szCs w:val="24"/>
        </w:rPr>
        <w:t xml:space="preserve">in the upcoming issue in the World Journal of </w:t>
      </w:r>
      <w:r w:rsidR="00155F58">
        <w:rPr>
          <w:rFonts w:asciiTheme="minorHAnsi" w:hAnsiTheme="minorHAnsi"/>
          <w:szCs w:val="24"/>
        </w:rPr>
        <w:t>Gastrointestinal Oncology.</w:t>
      </w:r>
      <w:r w:rsidR="00054810">
        <w:rPr>
          <w:rFonts w:asciiTheme="minorHAnsi" w:hAnsiTheme="minorHAnsi"/>
          <w:szCs w:val="24"/>
        </w:rPr>
        <w:t xml:space="preserve"> Previous letter of title acceptance has been received, Manuscript </w:t>
      </w:r>
      <w:r w:rsidR="00054810" w:rsidRPr="00054810">
        <w:rPr>
          <w:rFonts w:asciiTheme="minorHAnsi" w:hAnsiTheme="minorHAnsi"/>
          <w:szCs w:val="24"/>
        </w:rPr>
        <w:t>ID 02953731</w:t>
      </w:r>
      <w:r w:rsidR="00054810">
        <w:rPr>
          <w:rFonts w:asciiTheme="minorHAnsi" w:hAnsiTheme="minorHAnsi"/>
          <w:szCs w:val="24"/>
        </w:rPr>
        <w:t>.</w:t>
      </w:r>
      <w:bookmarkStart w:id="0" w:name="_GoBack"/>
      <w:bookmarkEnd w:id="0"/>
    </w:p>
    <w:p w:rsidR="004E5360" w:rsidRDefault="004E5360" w:rsidP="00E67AA1">
      <w:pPr>
        <w:ind w:firstLine="360"/>
        <w:jc w:val="both"/>
        <w:rPr>
          <w:rFonts w:asciiTheme="minorHAnsi" w:hAnsiTheme="minorHAnsi"/>
          <w:szCs w:val="24"/>
        </w:rPr>
      </w:pPr>
    </w:p>
    <w:p w:rsidR="00625E00" w:rsidRPr="00E67AA1" w:rsidRDefault="004E5360" w:rsidP="00E67AA1">
      <w:pPr>
        <w:ind w:firstLine="3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suggest that the proposed article will be of high interest: </w:t>
      </w:r>
      <w:r w:rsidR="00625E00" w:rsidRPr="00E67AA1">
        <w:rPr>
          <w:rFonts w:asciiTheme="minorHAnsi" w:hAnsiTheme="minorHAnsi"/>
          <w:szCs w:val="24"/>
        </w:rPr>
        <w:t xml:space="preserve">Recently the International Agency for Cancer Research (IARC) has called for the design and study of large scale interventions for gastric cancer prevention in high </w:t>
      </w:r>
      <w:r>
        <w:rPr>
          <w:rFonts w:asciiTheme="minorHAnsi" w:hAnsiTheme="minorHAnsi"/>
          <w:szCs w:val="24"/>
        </w:rPr>
        <w:t xml:space="preserve">incidence regions of the world, including </w:t>
      </w:r>
      <w:r w:rsidR="00625E00" w:rsidRPr="00E67AA1">
        <w:rPr>
          <w:rFonts w:asciiTheme="minorHAnsi" w:hAnsiTheme="minorHAnsi"/>
          <w:szCs w:val="24"/>
        </w:rPr>
        <w:t xml:space="preserve">Latin America. Recent trials and meta-analysis show that </w:t>
      </w:r>
      <w:r w:rsidR="00625E00" w:rsidRPr="00E67AA1">
        <w:rPr>
          <w:rFonts w:asciiTheme="minorHAnsi" w:hAnsiTheme="minorHAnsi"/>
          <w:i/>
          <w:szCs w:val="24"/>
        </w:rPr>
        <w:t xml:space="preserve">H. pylori </w:t>
      </w:r>
      <w:r w:rsidR="00625E00" w:rsidRPr="00E67AA1">
        <w:rPr>
          <w:rFonts w:asciiTheme="minorHAnsi" w:hAnsiTheme="minorHAnsi"/>
          <w:szCs w:val="24"/>
        </w:rPr>
        <w:t>eradication reduces the risk of gastric adenocarcinoma. The effectiveness of such interventions will largely depend on</w:t>
      </w:r>
      <w:r w:rsidR="00B11ACF" w:rsidRPr="00E67AA1">
        <w:rPr>
          <w:rFonts w:asciiTheme="minorHAnsi" w:hAnsiTheme="minorHAnsi"/>
          <w:szCs w:val="24"/>
        </w:rPr>
        <w:t xml:space="preserve"> regional</w:t>
      </w:r>
      <w:r w:rsidR="00625E00" w:rsidRPr="00E67AA1">
        <w:rPr>
          <w:rFonts w:asciiTheme="minorHAnsi" w:hAnsiTheme="minorHAnsi"/>
          <w:szCs w:val="24"/>
        </w:rPr>
        <w:t xml:space="preserve"> </w:t>
      </w:r>
      <w:r w:rsidR="00625E00" w:rsidRPr="00E67AA1">
        <w:rPr>
          <w:rFonts w:asciiTheme="minorHAnsi" w:hAnsiTheme="minorHAnsi"/>
          <w:i/>
          <w:szCs w:val="24"/>
        </w:rPr>
        <w:t>H. pylori</w:t>
      </w:r>
      <w:r w:rsidR="00625E00" w:rsidRPr="00E67AA1">
        <w:rPr>
          <w:rFonts w:asciiTheme="minorHAnsi" w:hAnsiTheme="minorHAnsi"/>
          <w:szCs w:val="24"/>
        </w:rPr>
        <w:t xml:space="preserve"> recurrence </w:t>
      </w:r>
      <w:r w:rsidR="00B11ACF" w:rsidRPr="00E67AA1">
        <w:rPr>
          <w:rFonts w:asciiTheme="minorHAnsi" w:hAnsiTheme="minorHAnsi"/>
          <w:szCs w:val="24"/>
        </w:rPr>
        <w:t>rates</w:t>
      </w:r>
      <w:r w:rsidR="00571B2D" w:rsidRPr="00E67AA1">
        <w:rPr>
          <w:rFonts w:asciiTheme="minorHAnsi" w:hAnsiTheme="minorHAnsi"/>
          <w:szCs w:val="24"/>
        </w:rPr>
        <w:t xml:space="preserve">, more so than the specific </w:t>
      </w:r>
      <w:r>
        <w:rPr>
          <w:rFonts w:asciiTheme="minorHAnsi" w:hAnsiTheme="minorHAnsi"/>
          <w:szCs w:val="24"/>
        </w:rPr>
        <w:t xml:space="preserve">initial </w:t>
      </w:r>
      <w:r w:rsidR="00571B2D" w:rsidRPr="00E67AA1">
        <w:rPr>
          <w:rFonts w:asciiTheme="minorHAnsi" w:hAnsiTheme="minorHAnsi"/>
          <w:szCs w:val="24"/>
        </w:rPr>
        <w:t>eradication regimens</w:t>
      </w:r>
      <w:r w:rsidR="00625E00" w:rsidRPr="00E67AA1">
        <w:rPr>
          <w:rFonts w:asciiTheme="minorHAnsi" w:hAnsiTheme="minorHAnsi"/>
          <w:szCs w:val="24"/>
        </w:rPr>
        <w:t xml:space="preserve">. </w:t>
      </w:r>
      <w:r w:rsidR="00794978">
        <w:rPr>
          <w:rFonts w:asciiTheme="minorHAnsi" w:hAnsiTheme="minorHAnsi"/>
          <w:szCs w:val="24"/>
        </w:rPr>
        <w:t>Our</w:t>
      </w:r>
      <w:r w:rsidR="00625E00" w:rsidRPr="00E67AA1">
        <w:rPr>
          <w:rFonts w:asciiTheme="minorHAnsi" w:hAnsiTheme="minorHAnsi"/>
          <w:szCs w:val="24"/>
        </w:rPr>
        <w:t xml:space="preserve"> </w:t>
      </w:r>
      <w:r w:rsidR="00571B2D" w:rsidRPr="00E67AA1">
        <w:rPr>
          <w:rFonts w:asciiTheme="minorHAnsi" w:hAnsiTheme="minorHAnsi"/>
          <w:szCs w:val="24"/>
        </w:rPr>
        <w:t xml:space="preserve">timely </w:t>
      </w:r>
      <w:r>
        <w:rPr>
          <w:rFonts w:asciiTheme="minorHAnsi" w:hAnsiTheme="minorHAnsi"/>
          <w:szCs w:val="24"/>
        </w:rPr>
        <w:t xml:space="preserve">systematic review and </w:t>
      </w:r>
      <w:r w:rsidR="00625E00" w:rsidRPr="00E67AA1">
        <w:rPr>
          <w:rFonts w:asciiTheme="minorHAnsi" w:hAnsiTheme="minorHAnsi"/>
          <w:szCs w:val="24"/>
        </w:rPr>
        <w:t xml:space="preserve">meta-analysis estimates </w:t>
      </w:r>
      <w:r w:rsidR="00625E00" w:rsidRPr="00E67AA1">
        <w:rPr>
          <w:rFonts w:asciiTheme="minorHAnsi" w:hAnsiTheme="minorHAnsi"/>
          <w:i/>
          <w:szCs w:val="24"/>
        </w:rPr>
        <w:t>H. pylori</w:t>
      </w:r>
      <w:r w:rsidR="00B11ACF" w:rsidRPr="00E67AA1">
        <w:rPr>
          <w:rFonts w:asciiTheme="minorHAnsi" w:hAnsiTheme="minorHAnsi"/>
          <w:szCs w:val="24"/>
        </w:rPr>
        <w:t xml:space="preserve"> recurrence in Latin America</w:t>
      </w:r>
      <w:r>
        <w:rPr>
          <w:rFonts w:asciiTheme="minorHAnsi" w:hAnsiTheme="minorHAnsi"/>
          <w:szCs w:val="24"/>
        </w:rPr>
        <w:t xml:space="preserve">, and confirms that </w:t>
      </w:r>
      <w:r w:rsidRPr="00E67AA1">
        <w:rPr>
          <w:rFonts w:asciiTheme="minorHAnsi" w:hAnsiTheme="minorHAnsi"/>
          <w:i/>
          <w:szCs w:val="24"/>
        </w:rPr>
        <w:t xml:space="preserve">H. pylori </w:t>
      </w:r>
      <w:r w:rsidRPr="00E67AA1">
        <w:rPr>
          <w:rFonts w:asciiTheme="minorHAnsi" w:hAnsiTheme="minorHAnsi"/>
          <w:szCs w:val="24"/>
        </w:rPr>
        <w:t>eradication</w:t>
      </w:r>
      <w:r>
        <w:rPr>
          <w:rFonts w:asciiTheme="minorHAnsi" w:hAnsiTheme="minorHAnsi"/>
          <w:szCs w:val="24"/>
        </w:rPr>
        <w:t xml:space="preserve"> is an evidence-based approach</w:t>
      </w:r>
      <w:r w:rsidR="00625E00" w:rsidRPr="00E67AA1">
        <w:rPr>
          <w:rFonts w:asciiTheme="minorHAnsi" w:hAnsiTheme="minorHAnsi"/>
          <w:szCs w:val="24"/>
        </w:rPr>
        <w:t>.</w:t>
      </w:r>
      <w:r w:rsidR="00B11ACF" w:rsidRPr="00E67AA1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Globally, Latin America as a region trails only eastern Asia in terms of gastric cancer burden. </w:t>
      </w:r>
    </w:p>
    <w:p w:rsidR="00625E00" w:rsidRPr="00E67AA1" w:rsidRDefault="00D23E3B" w:rsidP="00625E0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</w:p>
    <w:p w:rsidR="00E67AA1" w:rsidRPr="00E67AA1" w:rsidRDefault="00625E00" w:rsidP="00E67AA1">
      <w:pPr>
        <w:ind w:firstLine="360"/>
        <w:rPr>
          <w:rFonts w:asciiTheme="minorHAnsi" w:hAnsiTheme="minorHAnsi"/>
        </w:rPr>
      </w:pPr>
      <w:r w:rsidRPr="00E67AA1">
        <w:rPr>
          <w:rFonts w:asciiTheme="minorHAnsi" w:hAnsiTheme="minorHAnsi"/>
          <w:szCs w:val="24"/>
        </w:rPr>
        <w:t xml:space="preserve">We state that all the material </w:t>
      </w:r>
      <w:r w:rsidR="00D23E3B">
        <w:rPr>
          <w:rFonts w:asciiTheme="minorHAnsi" w:hAnsiTheme="minorHAnsi"/>
          <w:szCs w:val="24"/>
        </w:rPr>
        <w:t>to be</w:t>
      </w:r>
      <w:r w:rsidRPr="00E67AA1">
        <w:rPr>
          <w:rFonts w:asciiTheme="minorHAnsi" w:hAnsiTheme="minorHAnsi"/>
          <w:szCs w:val="24"/>
        </w:rPr>
        <w:t xml:space="preserve"> presented is original and has not been published elsewhere. </w:t>
      </w:r>
      <w:r w:rsidR="00155F58" w:rsidRPr="006E3DAE">
        <w:rPr>
          <w:rFonts w:asciiTheme="minorHAnsi" w:hAnsiTheme="minorHAnsi" w:cs="Arial"/>
          <w:sz w:val="22"/>
          <w:szCs w:val="22"/>
          <w:lang w:eastAsia="es-GT"/>
        </w:rPr>
        <w:t xml:space="preserve">All authors concur with this submission and subsequent revisions by the corresponding author.  </w:t>
      </w:r>
    </w:p>
    <w:p w:rsidR="00E67AA1" w:rsidRPr="00E67AA1" w:rsidRDefault="00D23E3B" w:rsidP="00E67AA1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</w:t>
      </w:r>
    </w:p>
    <w:p w:rsidR="00625E00" w:rsidRPr="00E67AA1" w:rsidRDefault="00625E00" w:rsidP="00E67AA1">
      <w:pPr>
        <w:jc w:val="both"/>
        <w:rPr>
          <w:rFonts w:asciiTheme="minorHAnsi" w:hAnsiTheme="minorHAnsi"/>
          <w:szCs w:val="24"/>
        </w:rPr>
      </w:pPr>
      <w:r w:rsidRPr="00E67AA1">
        <w:rPr>
          <w:rFonts w:asciiTheme="minorHAnsi" w:hAnsiTheme="minorHAnsi"/>
          <w:szCs w:val="24"/>
        </w:rPr>
        <w:t>We thank you in advance for your interest in our work.</w:t>
      </w:r>
    </w:p>
    <w:p w:rsidR="00E10237" w:rsidRPr="00B11ACF" w:rsidRDefault="00E10237" w:rsidP="003A1BE5">
      <w:pPr>
        <w:tabs>
          <w:tab w:val="left" w:pos="360"/>
        </w:tabs>
        <w:rPr>
          <w:rFonts w:asciiTheme="minorHAnsi" w:hAnsiTheme="minorHAnsi" w:cs="Arial"/>
          <w:szCs w:val="24"/>
        </w:rPr>
      </w:pPr>
      <w:r w:rsidRPr="00B11ACF">
        <w:rPr>
          <w:rFonts w:asciiTheme="minorHAnsi" w:hAnsiTheme="minorHAnsi" w:cs="Arial"/>
          <w:szCs w:val="24"/>
        </w:rPr>
        <w:t>Sincerely,</w:t>
      </w:r>
    </w:p>
    <w:p w:rsidR="00240D4D" w:rsidRDefault="00240D4D" w:rsidP="003A1BE5">
      <w:pPr>
        <w:rPr>
          <w:rFonts w:ascii="Arial" w:hAnsi="Arial" w:cs="Arial"/>
          <w:noProof/>
          <w:sz w:val="21"/>
          <w:szCs w:val="21"/>
        </w:rPr>
      </w:pPr>
    </w:p>
    <w:p w:rsidR="0002525C" w:rsidRDefault="0002525C" w:rsidP="003A1BE5">
      <w:pPr>
        <w:rPr>
          <w:rFonts w:ascii="Arial" w:hAnsi="Arial" w:cs="Arial"/>
          <w:noProof/>
          <w:sz w:val="21"/>
          <w:szCs w:val="21"/>
        </w:rPr>
      </w:pPr>
    </w:p>
    <w:p w:rsidR="0002525C" w:rsidRPr="00D76C59" w:rsidRDefault="0002525C" w:rsidP="003A1BE5">
      <w:pPr>
        <w:rPr>
          <w:rFonts w:ascii="Arial" w:hAnsi="Arial" w:cs="Arial"/>
          <w:noProof/>
          <w:sz w:val="21"/>
          <w:szCs w:val="21"/>
        </w:rPr>
      </w:pPr>
    </w:p>
    <w:p w:rsidR="00240D4D" w:rsidRDefault="00C514AB" w:rsidP="003A1BE5">
      <w:pPr>
        <w:rPr>
          <w:rFonts w:asciiTheme="minorHAnsi" w:hAnsiTheme="minorHAnsi" w:cs="Arial"/>
          <w:szCs w:val="24"/>
        </w:rPr>
      </w:pPr>
      <w:r w:rsidRPr="00B11ACF">
        <w:rPr>
          <w:rFonts w:asciiTheme="minorHAnsi" w:hAnsiTheme="minorHAnsi" w:cs="Arial"/>
          <w:szCs w:val="24"/>
        </w:rPr>
        <w:t>Douglas R. Morgan</w:t>
      </w:r>
      <w:r w:rsidR="00240D4D" w:rsidRPr="00B11ACF">
        <w:rPr>
          <w:rFonts w:asciiTheme="minorHAnsi" w:hAnsiTheme="minorHAnsi" w:cs="Arial"/>
          <w:szCs w:val="24"/>
        </w:rPr>
        <w:t>, M.D.</w:t>
      </w:r>
      <w:r w:rsidR="008B176F" w:rsidRPr="00B11ACF">
        <w:rPr>
          <w:rFonts w:asciiTheme="minorHAnsi" w:hAnsiTheme="minorHAnsi" w:cs="Arial"/>
          <w:szCs w:val="24"/>
        </w:rPr>
        <w:t xml:space="preserve">, M.P.H. </w:t>
      </w:r>
    </w:p>
    <w:p w:rsidR="00054810" w:rsidRDefault="00054810" w:rsidP="003A1BE5">
      <w:pPr>
        <w:rPr>
          <w:rFonts w:asciiTheme="minorHAnsi" w:hAnsiTheme="minorHAnsi" w:cs="Arial"/>
          <w:szCs w:val="24"/>
        </w:rPr>
      </w:pPr>
    </w:p>
    <w:p w:rsidR="00054810" w:rsidRDefault="00054810" w:rsidP="003A1BE5">
      <w:pPr>
        <w:rPr>
          <w:rFonts w:asciiTheme="minorHAnsi" w:hAnsiTheme="minorHAnsi" w:cs="Arial"/>
          <w:szCs w:val="24"/>
        </w:rPr>
      </w:pPr>
    </w:p>
    <w:p w:rsidR="00054810" w:rsidRDefault="00054810" w:rsidP="003A1BE5">
      <w:pPr>
        <w:rPr>
          <w:rFonts w:asciiTheme="minorHAnsi" w:hAnsiTheme="minorHAnsi" w:cs="Arial"/>
          <w:szCs w:val="24"/>
        </w:rPr>
      </w:pPr>
    </w:p>
    <w:p w:rsidR="00054810" w:rsidRDefault="00054810" w:rsidP="003A1BE5">
      <w:pPr>
        <w:rPr>
          <w:rFonts w:asciiTheme="minorHAnsi" w:hAnsiTheme="minorHAnsi" w:cs="Arial"/>
          <w:szCs w:val="24"/>
        </w:rPr>
      </w:pPr>
    </w:p>
    <w:p w:rsidR="00054810" w:rsidRDefault="00054810" w:rsidP="003A1BE5">
      <w:pPr>
        <w:rPr>
          <w:rFonts w:asciiTheme="minorHAnsi" w:hAnsiTheme="minorHAnsi" w:cs="Arial"/>
          <w:szCs w:val="24"/>
        </w:rPr>
      </w:pPr>
    </w:p>
    <w:p w:rsidR="00054810" w:rsidRPr="00B11ACF" w:rsidRDefault="00054810" w:rsidP="00054810">
      <w:pPr>
        <w:jc w:val="righ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Manuscript ID: ID </w:t>
      </w:r>
      <w:r w:rsidRPr="00054810">
        <w:rPr>
          <w:rFonts w:asciiTheme="minorHAnsi" w:hAnsiTheme="minorHAnsi" w:cs="Arial"/>
          <w:szCs w:val="24"/>
        </w:rPr>
        <w:t>02953731</w:t>
      </w:r>
    </w:p>
    <w:sectPr w:rsidR="00054810" w:rsidRPr="00B11ACF" w:rsidSect="00026CB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864" w:bottom="288" w:left="864" w:header="288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7C" w:rsidRDefault="00D90E7C">
      <w:r>
        <w:separator/>
      </w:r>
    </w:p>
  </w:endnote>
  <w:endnote w:type="continuationSeparator" w:id="0">
    <w:p w:rsidR="00D90E7C" w:rsidRDefault="00D9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24" w:rsidRDefault="007F3024" w:rsidP="006148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3024" w:rsidRDefault="007F3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24" w:rsidRPr="001C42F3" w:rsidRDefault="007F3024" w:rsidP="006148A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1C42F3">
      <w:rPr>
        <w:rStyle w:val="PageNumber"/>
        <w:rFonts w:ascii="Arial" w:hAnsi="Arial" w:cs="Arial"/>
        <w:sz w:val="22"/>
        <w:szCs w:val="22"/>
      </w:rPr>
      <w:fldChar w:fldCharType="begin"/>
    </w:r>
    <w:r w:rsidRPr="001C42F3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C42F3">
      <w:rPr>
        <w:rStyle w:val="PageNumber"/>
        <w:rFonts w:ascii="Arial" w:hAnsi="Arial" w:cs="Arial"/>
        <w:sz w:val="22"/>
        <w:szCs w:val="22"/>
      </w:rPr>
      <w:fldChar w:fldCharType="separate"/>
    </w:r>
    <w:r w:rsidR="000634BC">
      <w:rPr>
        <w:rStyle w:val="PageNumber"/>
        <w:rFonts w:ascii="Arial" w:hAnsi="Arial" w:cs="Arial"/>
        <w:noProof/>
        <w:sz w:val="22"/>
        <w:szCs w:val="22"/>
      </w:rPr>
      <w:t>2</w:t>
    </w:r>
    <w:r w:rsidRPr="001C42F3">
      <w:rPr>
        <w:rStyle w:val="PageNumber"/>
        <w:rFonts w:ascii="Arial" w:hAnsi="Arial" w:cs="Arial"/>
        <w:sz w:val="22"/>
        <w:szCs w:val="22"/>
      </w:rPr>
      <w:fldChar w:fldCharType="end"/>
    </w:r>
  </w:p>
  <w:p w:rsidR="007F3024" w:rsidRDefault="007F3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24" w:rsidRDefault="007F3024">
    <w:pPr>
      <w:jc w:val="center"/>
      <w:rPr>
        <w:color w:val="808080"/>
        <w:sz w:val="20"/>
      </w:rPr>
    </w:pPr>
  </w:p>
  <w:p w:rsidR="007F3024" w:rsidRDefault="007F3024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7C" w:rsidRDefault="00D90E7C">
      <w:r>
        <w:separator/>
      </w:r>
    </w:p>
  </w:footnote>
  <w:footnote w:type="continuationSeparator" w:id="0">
    <w:p w:rsidR="00D90E7C" w:rsidRDefault="00D9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24" w:rsidRDefault="002F3629" w:rsidP="000D5AE1">
    <w:pPr>
      <w:tabs>
        <w:tab w:val="num" w:pos="630"/>
        <w:tab w:val="left" w:pos="6030"/>
      </w:tabs>
      <w:ind w:left="270" w:firstLine="36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1194435</wp:posOffset>
          </wp:positionH>
          <wp:positionV relativeFrom="paragraph">
            <wp:posOffset>-11430</wp:posOffset>
          </wp:positionV>
          <wp:extent cx="3867150" cy="640080"/>
          <wp:effectExtent l="0" t="0" r="0" b="7620"/>
          <wp:wrapSquare wrapText="bothSides"/>
          <wp:docPr id="3" name="Picture 3" descr="vumc08-4c-blk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umc08-4c-blk87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01" b="20159"/>
                  <a:stretch/>
                </pic:blipFill>
                <pic:spPr bwMode="auto">
                  <a:xfrm>
                    <a:off x="0" y="0"/>
                    <a:ext cx="38671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3024" w:rsidRDefault="007F3024" w:rsidP="00E042C2">
    <w:pPr>
      <w:tabs>
        <w:tab w:val="left" w:pos="6030"/>
        <w:tab w:val="left" w:pos="7200"/>
      </w:tabs>
      <w:spacing w:after="20"/>
      <w:ind w:right="-720"/>
      <w:rPr>
        <w:b/>
        <w:sz w:val="20"/>
      </w:rPr>
    </w:pPr>
  </w:p>
  <w:p w:rsidR="007F3024" w:rsidRDefault="007F3024" w:rsidP="00E042C2">
    <w:pPr>
      <w:tabs>
        <w:tab w:val="left" w:pos="6030"/>
        <w:tab w:val="left" w:pos="7200"/>
      </w:tabs>
      <w:spacing w:after="20"/>
      <w:ind w:right="-720"/>
      <w:rPr>
        <w:b/>
        <w:sz w:val="20"/>
      </w:rPr>
    </w:pPr>
  </w:p>
  <w:p w:rsidR="007F3024" w:rsidRDefault="007F3024" w:rsidP="00E042C2">
    <w:pPr>
      <w:tabs>
        <w:tab w:val="left" w:pos="6030"/>
        <w:tab w:val="left" w:pos="7200"/>
      </w:tabs>
      <w:spacing w:after="20"/>
      <w:ind w:right="-720"/>
      <w:rPr>
        <w:b/>
        <w:sz w:val="20"/>
      </w:rPr>
    </w:pPr>
  </w:p>
  <w:p w:rsidR="000634BC" w:rsidRPr="000634BC" w:rsidRDefault="000634BC" w:rsidP="00D868F7">
    <w:pPr>
      <w:tabs>
        <w:tab w:val="left" w:pos="6030"/>
        <w:tab w:val="left" w:pos="7470"/>
      </w:tabs>
      <w:spacing w:after="20"/>
      <w:ind w:right="-720"/>
      <w:rPr>
        <w:b/>
        <w:sz w:val="10"/>
        <w:szCs w:val="10"/>
      </w:rPr>
    </w:pPr>
    <w:r w:rsidRPr="000634BC">
      <w:rPr>
        <w:b/>
        <w:sz w:val="10"/>
        <w:szCs w:val="10"/>
      </w:rPr>
      <w:t xml:space="preserve"> </w:t>
    </w:r>
  </w:p>
  <w:p w:rsidR="007F3024" w:rsidRPr="00D50750" w:rsidRDefault="007F3024" w:rsidP="00D868F7">
    <w:pPr>
      <w:tabs>
        <w:tab w:val="left" w:pos="6030"/>
        <w:tab w:val="left" w:pos="7470"/>
      </w:tabs>
      <w:spacing w:after="20"/>
      <w:ind w:right="-720"/>
      <w:rPr>
        <w:b/>
        <w:sz w:val="20"/>
      </w:rPr>
    </w:pPr>
    <w:r>
      <w:rPr>
        <w:b/>
        <w:sz w:val="20"/>
      </w:rPr>
      <w:t>Douglas R. Morgan</w:t>
    </w:r>
    <w:r w:rsidRPr="00D50750">
      <w:rPr>
        <w:b/>
        <w:sz w:val="20"/>
      </w:rPr>
      <w:t xml:space="preserve">, </w:t>
    </w:r>
    <w:r w:rsidR="003906AE">
      <w:rPr>
        <w:b/>
        <w:sz w:val="20"/>
      </w:rPr>
      <w:t xml:space="preserve">MD MPH FACG </w:t>
    </w:r>
    <w:r>
      <w:rPr>
        <w:b/>
        <w:sz w:val="20"/>
      </w:rPr>
      <w:tab/>
    </w:r>
    <w:r>
      <w:rPr>
        <w:b/>
        <w:sz w:val="20"/>
      </w:rPr>
      <w:tab/>
    </w:r>
    <w:r w:rsidRPr="00D50750">
      <w:rPr>
        <w:b/>
        <w:sz w:val="20"/>
      </w:rPr>
      <w:t>1030C Medical Research Building IV</w:t>
    </w:r>
  </w:p>
  <w:p w:rsidR="007F3024" w:rsidRPr="00D50750" w:rsidRDefault="00B11ACF" w:rsidP="00D868F7">
    <w:pPr>
      <w:tabs>
        <w:tab w:val="left" w:pos="6030"/>
        <w:tab w:val="left" w:pos="8370"/>
      </w:tabs>
      <w:spacing w:after="20"/>
      <w:ind w:right="-720"/>
      <w:rPr>
        <w:b/>
        <w:sz w:val="20"/>
      </w:rPr>
    </w:pPr>
    <w:r>
      <w:rPr>
        <w:b/>
        <w:sz w:val="20"/>
      </w:rPr>
      <w:t xml:space="preserve">  </w:t>
    </w:r>
    <w:r w:rsidR="007F3024" w:rsidRPr="00D50750">
      <w:rPr>
        <w:b/>
        <w:sz w:val="20"/>
      </w:rPr>
      <w:tab/>
    </w:r>
    <w:r w:rsidR="007F3024">
      <w:rPr>
        <w:b/>
        <w:sz w:val="20"/>
      </w:rPr>
      <w:tab/>
    </w:r>
    <w:r w:rsidR="007F3024" w:rsidRPr="00D50750">
      <w:rPr>
        <w:b/>
        <w:sz w:val="20"/>
      </w:rPr>
      <w:t>Nashville, TN  37232-0252</w:t>
    </w:r>
  </w:p>
  <w:p w:rsidR="009535AF" w:rsidRDefault="007F3024" w:rsidP="009535AF">
    <w:pPr>
      <w:tabs>
        <w:tab w:val="left" w:pos="6030"/>
        <w:tab w:val="left" w:pos="7920"/>
      </w:tabs>
      <w:spacing w:after="20"/>
      <w:ind w:right="-720"/>
      <w:rPr>
        <w:b/>
        <w:sz w:val="20"/>
      </w:rPr>
    </w:pPr>
    <w:r w:rsidRPr="00D50750">
      <w:rPr>
        <w:b/>
        <w:sz w:val="20"/>
      </w:rPr>
      <w:t xml:space="preserve">Division of Gastroenterology, Hepatology, </w:t>
    </w:r>
    <w:r w:rsidR="00AE78AE">
      <w:rPr>
        <w:b/>
        <w:sz w:val="20"/>
      </w:rPr>
      <w:t>&amp;</w:t>
    </w:r>
    <w:r w:rsidRPr="00D50750">
      <w:rPr>
        <w:b/>
        <w:sz w:val="20"/>
      </w:rPr>
      <w:t xml:space="preserve"> Nutrition</w:t>
    </w:r>
    <w:r w:rsidR="00AB0532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 w:rsidR="00D868F7">
      <w:rPr>
        <w:b/>
        <w:sz w:val="20"/>
      </w:rPr>
      <w:tab/>
    </w:r>
    <w:r w:rsidR="009535AF">
      <w:rPr>
        <w:b/>
        <w:sz w:val="20"/>
      </w:rPr>
      <w:t xml:space="preserve">  </w:t>
    </w:r>
    <w:r w:rsidR="00AE78AE">
      <w:rPr>
        <w:b/>
        <w:sz w:val="20"/>
      </w:rPr>
      <w:t>Office:  615.322.</w:t>
    </w:r>
    <w:r w:rsidR="006A4F0F">
      <w:rPr>
        <w:b/>
        <w:sz w:val="20"/>
      </w:rPr>
      <w:t xml:space="preserve">9374 </w:t>
    </w:r>
    <w:r w:rsidRPr="00D50750">
      <w:rPr>
        <w:b/>
        <w:sz w:val="20"/>
      </w:rPr>
      <w:tab/>
    </w:r>
  </w:p>
  <w:p w:rsidR="00842C1F" w:rsidRDefault="00842C1F" w:rsidP="009535AF">
    <w:pPr>
      <w:tabs>
        <w:tab w:val="left" w:pos="6030"/>
        <w:tab w:val="left" w:pos="7920"/>
      </w:tabs>
      <w:spacing w:after="20"/>
      <w:ind w:right="-720"/>
      <w:rPr>
        <w:b/>
        <w:sz w:val="20"/>
      </w:rPr>
    </w:pPr>
    <w:r>
      <w:rPr>
        <w:b/>
        <w:sz w:val="20"/>
      </w:rPr>
      <w:t xml:space="preserve">VIGH Director for Latin America Sites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  Fax</w:t>
    </w:r>
    <w:r w:rsidRPr="00D50750">
      <w:rPr>
        <w:b/>
        <w:sz w:val="20"/>
      </w:rPr>
      <w:t>:  615</w:t>
    </w:r>
    <w:r>
      <w:rPr>
        <w:b/>
        <w:sz w:val="20"/>
      </w:rPr>
      <w:t>.</w:t>
    </w:r>
    <w:r w:rsidRPr="00D50750">
      <w:rPr>
        <w:b/>
        <w:sz w:val="20"/>
      </w:rPr>
      <w:t>343</w:t>
    </w:r>
    <w:r>
      <w:rPr>
        <w:b/>
        <w:sz w:val="20"/>
      </w:rPr>
      <w:t>.</w:t>
    </w:r>
    <w:r w:rsidRPr="00D50750">
      <w:rPr>
        <w:b/>
        <w:sz w:val="20"/>
      </w:rPr>
      <w:t>6229</w:t>
    </w:r>
  </w:p>
  <w:p w:rsidR="007F3024" w:rsidRDefault="009535AF" w:rsidP="009535AF">
    <w:pPr>
      <w:tabs>
        <w:tab w:val="left" w:pos="6030"/>
        <w:tab w:val="left" w:pos="7920"/>
      </w:tabs>
      <w:spacing w:after="20"/>
      <w:ind w:right="-720"/>
      <w:rPr>
        <w:b/>
        <w:sz w:val="20"/>
      </w:rPr>
    </w:pPr>
    <w:r>
      <w:rPr>
        <w:b/>
        <w:sz w:val="20"/>
      </w:rPr>
      <w:t xml:space="preserve">Vanderbilt Institute of Global Health (VIGH) </w:t>
    </w:r>
    <w:r w:rsidR="00842C1F">
      <w:rPr>
        <w:b/>
        <w:sz w:val="20"/>
      </w:rPr>
      <w:tab/>
    </w:r>
    <w:r w:rsidR="00842C1F">
      <w:rPr>
        <w:b/>
        <w:sz w:val="20"/>
      </w:rPr>
      <w:tab/>
      <w:t>d</w:t>
    </w:r>
    <w:r w:rsidR="00842C1F" w:rsidRPr="00AE78AE">
      <w:rPr>
        <w:b/>
        <w:sz w:val="20"/>
      </w:rPr>
      <w:t>ouglas.morgan@vanderbilt.edu</w:t>
    </w:r>
    <w:r>
      <w:rPr>
        <w:b/>
        <w:sz w:val="20"/>
      </w:rPr>
      <w:tab/>
    </w:r>
    <w:r>
      <w:rPr>
        <w:b/>
        <w:sz w:val="20"/>
      </w:rPr>
      <w:tab/>
    </w:r>
  </w:p>
  <w:p w:rsidR="007F3024" w:rsidRPr="00376127" w:rsidRDefault="00AB0532" w:rsidP="00D868F7">
    <w:pPr>
      <w:tabs>
        <w:tab w:val="left" w:pos="6030"/>
        <w:tab w:val="left" w:pos="7110"/>
        <w:tab w:val="left" w:pos="7560"/>
      </w:tabs>
      <w:spacing w:after="20"/>
      <w:ind w:right="-720"/>
      <w:rPr>
        <w:b/>
        <w:sz w:val="20"/>
      </w:rPr>
    </w:pPr>
    <w:r>
      <w:rPr>
        <w:b/>
        <w:sz w:val="20"/>
      </w:rPr>
      <w:t xml:space="preserve">Vanderbilt Ingram Cancer Center (VICC)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11A6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56321"/>
    <w:multiLevelType w:val="hybridMultilevel"/>
    <w:tmpl w:val="43AE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51DD1"/>
    <w:multiLevelType w:val="hybridMultilevel"/>
    <w:tmpl w:val="42181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848C3"/>
    <w:multiLevelType w:val="hybridMultilevel"/>
    <w:tmpl w:val="651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07ADB"/>
    <w:multiLevelType w:val="singleLevel"/>
    <w:tmpl w:val="D72A0512"/>
    <w:lvl w:ilvl="0">
      <w:start w:val="91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3E"/>
    <w:rsid w:val="00007568"/>
    <w:rsid w:val="00011D6C"/>
    <w:rsid w:val="00013A6A"/>
    <w:rsid w:val="00022CA8"/>
    <w:rsid w:val="000237C7"/>
    <w:rsid w:val="0002525C"/>
    <w:rsid w:val="00026CB7"/>
    <w:rsid w:val="00030E57"/>
    <w:rsid w:val="00035759"/>
    <w:rsid w:val="00037415"/>
    <w:rsid w:val="000464BF"/>
    <w:rsid w:val="00047E8D"/>
    <w:rsid w:val="00054810"/>
    <w:rsid w:val="000634BC"/>
    <w:rsid w:val="00072596"/>
    <w:rsid w:val="00081B81"/>
    <w:rsid w:val="000B14F6"/>
    <w:rsid w:val="000C1800"/>
    <w:rsid w:val="000C3807"/>
    <w:rsid w:val="000C3D7E"/>
    <w:rsid w:val="000C6348"/>
    <w:rsid w:val="000C7B96"/>
    <w:rsid w:val="000D5AE1"/>
    <w:rsid w:val="000E570C"/>
    <w:rsid w:val="000F72ED"/>
    <w:rsid w:val="00121939"/>
    <w:rsid w:val="00122630"/>
    <w:rsid w:val="001235F3"/>
    <w:rsid w:val="001264AD"/>
    <w:rsid w:val="0013770F"/>
    <w:rsid w:val="00143E4E"/>
    <w:rsid w:val="00152FEF"/>
    <w:rsid w:val="00155F58"/>
    <w:rsid w:val="0017291B"/>
    <w:rsid w:val="001B6B44"/>
    <w:rsid w:val="001C42F3"/>
    <w:rsid w:val="001C7F09"/>
    <w:rsid w:val="001D2678"/>
    <w:rsid w:val="001E4552"/>
    <w:rsid w:val="001F3B16"/>
    <w:rsid w:val="001F5177"/>
    <w:rsid w:val="00215DAB"/>
    <w:rsid w:val="00240D4D"/>
    <w:rsid w:val="00250559"/>
    <w:rsid w:val="00275174"/>
    <w:rsid w:val="00281878"/>
    <w:rsid w:val="002B3923"/>
    <w:rsid w:val="002B3ACB"/>
    <w:rsid w:val="002C66B5"/>
    <w:rsid w:val="002E1AD3"/>
    <w:rsid w:val="002E1F7E"/>
    <w:rsid w:val="002E35F7"/>
    <w:rsid w:val="002F3629"/>
    <w:rsid w:val="00301AEB"/>
    <w:rsid w:val="003050F3"/>
    <w:rsid w:val="00317807"/>
    <w:rsid w:val="00326436"/>
    <w:rsid w:val="0034419C"/>
    <w:rsid w:val="00350509"/>
    <w:rsid w:val="003520BF"/>
    <w:rsid w:val="00355562"/>
    <w:rsid w:val="003744E1"/>
    <w:rsid w:val="00376127"/>
    <w:rsid w:val="00376A35"/>
    <w:rsid w:val="003906AE"/>
    <w:rsid w:val="00393C0A"/>
    <w:rsid w:val="00396577"/>
    <w:rsid w:val="003A1BE5"/>
    <w:rsid w:val="003A3A95"/>
    <w:rsid w:val="003A4147"/>
    <w:rsid w:val="003A5008"/>
    <w:rsid w:val="003B3C2E"/>
    <w:rsid w:val="003B40D8"/>
    <w:rsid w:val="003B482A"/>
    <w:rsid w:val="003C19DB"/>
    <w:rsid w:val="0040009D"/>
    <w:rsid w:val="004056D2"/>
    <w:rsid w:val="004206C0"/>
    <w:rsid w:val="00421A51"/>
    <w:rsid w:val="00423CE4"/>
    <w:rsid w:val="00430E46"/>
    <w:rsid w:val="0043527B"/>
    <w:rsid w:val="00467814"/>
    <w:rsid w:val="00481253"/>
    <w:rsid w:val="004833D3"/>
    <w:rsid w:val="00493ECA"/>
    <w:rsid w:val="004A4CA2"/>
    <w:rsid w:val="004A77D7"/>
    <w:rsid w:val="004D0046"/>
    <w:rsid w:val="004D0233"/>
    <w:rsid w:val="004D44FA"/>
    <w:rsid w:val="004D6F56"/>
    <w:rsid w:val="004E0E8A"/>
    <w:rsid w:val="004E5360"/>
    <w:rsid w:val="0050080F"/>
    <w:rsid w:val="00507DFC"/>
    <w:rsid w:val="00512623"/>
    <w:rsid w:val="00517F47"/>
    <w:rsid w:val="005355E1"/>
    <w:rsid w:val="0054261D"/>
    <w:rsid w:val="005504A8"/>
    <w:rsid w:val="00551A9B"/>
    <w:rsid w:val="0055520B"/>
    <w:rsid w:val="00571B2D"/>
    <w:rsid w:val="005725F2"/>
    <w:rsid w:val="00575218"/>
    <w:rsid w:val="005B1B5D"/>
    <w:rsid w:val="005B6625"/>
    <w:rsid w:val="005C16C8"/>
    <w:rsid w:val="005C209A"/>
    <w:rsid w:val="005C7A11"/>
    <w:rsid w:val="005E37E9"/>
    <w:rsid w:val="005E6D24"/>
    <w:rsid w:val="00605ADC"/>
    <w:rsid w:val="006148A9"/>
    <w:rsid w:val="00625E00"/>
    <w:rsid w:val="00641EF7"/>
    <w:rsid w:val="006420D7"/>
    <w:rsid w:val="00642D14"/>
    <w:rsid w:val="00644CCE"/>
    <w:rsid w:val="00647A64"/>
    <w:rsid w:val="00685756"/>
    <w:rsid w:val="0069354C"/>
    <w:rsid w:val="00697FAE"/>
    <w:rsid w:val="006A479E"/>
    <w:rsid w:val="006A4F0F"/>
    <w:rsid w:val="006C019B"/>
    <w:rsid w:val="006C40C6"/>
    <w:rsid w:val="006C6A4F"/>
    <w:rsid w:val="006D715B"/>
    <w:rsid w:val="006E4B7D"/>
    <w:rsid w:val="006F7B07"/>
    <w:rsid w:val="00711C59"/>
    <w:rsid w:val="007167D8"/>
    <w:rsid w:val="00717291"/>
    <w:rsid w:val="007175EE"/>
    <w:rsid w:val="00726A9D"/>
    <w:rsid w:val="0072789E"/>
    <w:rsid w:val="0073032A"/>
    <w:rsid w:val="007444F1"/>
    <w:rsid w:val="00772141"/>
    <w:rsid w:val="007775F5"/>
    <w:rsid w:val="007824E5"/>
    <w:rsid w:val="00784913"/>
    <w:rsid w:val="00794978"/>
    <w:rsid w:val="007957D6"/>
    <w:rsid w:val="007A205B"/>
    <w:rsid w:val="007A37A4"/>
    <w:rsid w:val="007A4CBC"/>
    <w:rsid w:val="007B1211"/>
    <w:rsid w:val="007D7A33"/>
    <w:rsid w:val="007E39C8"/>
    <w:rsid w:val="007E6AC0"/>
    <w:rsid w:val="007E6D20"/>
    <w:rsid w:val="007F3024"/>
    <w:rsid w:val="007F49C5"/>
    <w:rsid w:val="00802D39"/>
    <w:rsid w:val="00815381"/>
    <w:rsid w:val="0083476A"/>
    <w:rsid w:val="00842C1F"/>
    <w:rsid w:val="00846AE3"/>
    <w:rsid w:val="00860C6B"/>
    <w:rsid w:val="00872390"/>
    <w:rsid w:val="00874EF7"/>
    <w:rsid w:val="00880B5F"/>
    <w:rsid w:val="008A02B1"/>
    <w:rsid w:val="008A19D6"/>
    <w:rsid w:val="008A6A28"/>
    <w:rsid w:val="008A7B71"/>
    <w:rsid w:val="008B0784"/>
    <w:rsid w:val="008B176F"/>
    <w:rsid w:val="008B7674"/>
    <w:rsid w:val="008C7168"/>
    <w:rsid w:val="008F5559"/>
    <w:rsid w:val="009070A4"/>
    <w:rsid w:val="0092436D"/>
    <w:rsid w:val="00926491"/>
    <w:rsid w:val="0093542F"/>
    <w:rsid w:val="009535AF"/>
    <w:rsid w:val="0095662C"/>
    <w:rsid w:val="009655CA"/>
    <w:rsid w:val="00975A05"/>
    <w:rsid w:val="00977E51"/>
    <w:rsid w:val="00986BD1"/>
    <w:rsid w:val="009924DD"/>
    <w:rsid w:val="009C2472"/>
    <w:rsid w:val="009C676E"/>
    <w:rsid w:val="009C7737"/>
    <w:rsid w:val="009D06D6"/>
    <w:rsid w:val="009F218B"/>
    <w:rsid w:val="009F6800"/>
    <w:rsid w:val="009F70D2"/>
    <w:rsid w:val="00A10C70"/>
    <w:rsid w:val="00A1650F"/>
    <w:rsid w:val="00A16EAC"/>
    <w:rsid w:val="00A27D20"/>
    <w:rsid w:val="00A320F5"/>
    <w:rsid w:val="00A70EEC"/>
    <w:rsid w:val="00A74D42"/>
    <w:rsid w:val="00A80A89"/>
    <w:rsid w:val="00A848A3"/>
    <w:rsid w:val="00A936F7"/>
    <w:rsid w:val="00A9509B"/>
    <w:rsid w:val="00AA15C3"/>
    <w:rsid w:val="00AA3368"/>
    <w:rsid w:val="00AB0532"/>
    <w:rsid w:val="00AB7875"/>
    <w:rsid w:val="00AC16AB"/>
    <w:rsid w:val="00AE78AE"/>
    <w:rsid w:val="00B0414E"/>
    <w:rsid w:val="00B04FC7"/>
    <w:rsid w:val="00B11ACF"/>
    <w:rsid w:val="00B16F36"/>
    <w:rsid w:val="00B46F13"/>
    <w:rsid w:val="00B618A7"/>
    <w:rsid w:val="00B65A37"/>
    <w:rsid w:val="00B70AD0"/>
    <w:rsid w:val="00B75E3E"/>
    <w:rsid w:val="00B86B2A"/>
    <w:rsid w:val="00B9155D"/>
    <w:rsid w:val="00BA4DB6"/>
    <w:rsid w:val="00BA501D"/>
    <w:rsid w:val="00BA7D53"/>
    <w:rsid w:val="00BD6CB8"/>
    <w:rsid w:val="00BE005B"/>
    <w:rsid w:val="00BE43AA"/>
    <w:rsid w:val="00BE4628"/>
    <w:rsid w:val="00BF6580"/>
    <w:rsid w:val="00C05A39"/>
    <w:rsid w:val="00C23809"/>
    <w:rsid w:val="00C46A77"/>
    <w:rsid w:val="00C514AB"/>
    <w:rsid w:val="00C71971"/>
    <w:rsid w:val="00C71DC5"/>
    <w:rsid w:val="00C9334A"/>
    <w:rsid w:val="00C94663"/>
    <w:rsid w:val="00CC1B9D"/>
    <w:rsid w:val="00CC233C"/>
    <w:rsid w:val="00CD5B6E"/>
    <w:rsid w:val="00D0485E"/>
    <w:rsid w:val="00D1038E"/>
    <w:rsid w:val="00D233DB"/>
    <w:rsid w:val="00D23E3B"/>
    <w:rsid w:val="00D41CF3"/>
    <w:rsid w:val="00D6631F"/>
    <w:rsid w:val="00D67B81"/>
    <w:rsid w:val="00D73F63"/>
    <w:rsid w:val="00D761E6"/>
    <w:rsid w:val="00D76C59"/>
    <w:rsid w:val="00D82354"/>
    <w:rsid w:val="00D868F7"/>
    <w:rsid w:val="00D90E7C"/>
    <w:rsid w:val="00DA42F7"/>
    <w:rsid w:val="00DA62BF"/>
    <w:rsid w:val="00DB5F5D"/>
    <w:rsid w:val="00DC2841"/>
    <w:rsid w:val="00DC73CD"/>
    <w:rsid w:val="00DE0C49"/>
    <w:rsid w:val="00DF664D"/>
    <w:rsid w:val="00E0041D"/>
    <w:rsid w:val="00E042C2"/>
    <w:rsid w:val="00E10237"/>
    <w:rsid w:val="00E23A5E"/>
    <w:rsid w:val="00E332E9"/>
    <w:rsid w:val="00E368B8"/>
    <w:rsid w:val="00E54957"/>
    <w:rsid w:val="00E6562C"/>
    <w:rsid w:val="00E67AA1"/>
    <w:rsid w:val="00E71FFF"/>
    <w:rsid w:val="00E77DD4"/>
    <w:rsid w:val="00E80AB9"/>
    <w:rsid w:val="00EA3466"/>
    <w:rsid w:val="00EB43D2"/>
    <w:rsid w:val="00EC4D17"/>
    <w:rsid w:val="00ED2F3F"/>
    <w:rsid w:val="00EE4B67"/>
    <w:rsid w:val="00EE7BB9"/>
    <w:rsid w:val="00EF1B8D"/>
    <w:rsid w:val="00F04EFC"/>
    <w:rsid w:val="00F11E10"/>
    <w:rsid w:val="00F45B54"/>
    <w:rsid w:val="00F7305D"/>
    <w:rsid w:val="00F738E8"/>
    <w:rsid w:val="00F95A81"/>
    <w:rsid w:val="00FA18F7"/>
    <w:rsid w:val="00FA775C"/>
    <w:rsid w:val="00FB023D"/>
    <w:rsid w:val="00FB139F"/>
    <w:rsid w:val="00FB29A1"/>
    <w:rsid w:val="00FC0DEB"/>
    <w:rsid w:val="00FC251F"/>
    <w:rsid w:val="00FC5627"/>
    <w:rsid w:val="00FE0077"/>
    <w:rsid w:val="00FE2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23E39F2-169A-4CA4-84C8-FF55B8E2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eastAsia="Times New Roman" w:hAnsi="Geneva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MediumGrid1-Accent21">
    <w:name w:val="Medium Grid 1 - Accent 21"/>
    <w:basedOn w:val="Normal"/>
    <w:uiPriority w:val="34"/>
    <w:qFormat/>
    <w:rsid w:val="00EF1B8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customStyle="1" w:styleId="clsstaticdata">
    <w:name w:val="clsstaticdata"/>
    <w:rsid w:val="00EF1B8D"/>
  </w:style>
  <w:style w:type="paragraph" w:styleId="BalloonText">
    <w:name w:val="Balloon Text"/>
    <w:basedOn w:val="Normal"/>
    <w:link w:val="BalloonTextChar"/>
    <w:uiPriority w:val="99"/>
    <w:semiHidden/>
    <w:unhideWhenUsed/>
    <w:rsid w:val="002E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A1"/>
    <w:pPr>
      <w:ind w:left="720"/>
      <w:contextualSpacing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SK:</vt:lpstr>
    </vt:vector>
  </TitlesOfParts>
  <Company>Vanderbilt University Medical Center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SK:</dc:title>
  <dc:creator>Ray DuBois</dc:creator>
  <cp:lastModifiedBy>Juan Corral</cp:lastModifiedBy>
  <cp:revision>4</cp:revision>
  <cp:lastPrinted>2012-03-27T14:08:00Z</cp:lastPrinted>
  <dcterms:created xsi:type="dcterms:W3CDTF">2016-10-10T21:16:00Z</dcterms:created>
  <dcterms:modified xsi:type="dcterms:W3CDTF">2016-10-10T22:40:00Z</dcterms:modified>
</cp:coreProperties>
</file>