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9994" w14:textId="77777777" w:rsidR="00AA6E01" w:rsidRPr="002A3A2B" w:rsidRDefault="00AA6E01" w:rsidP="00DF5D1C">
      <w:pPr>
        <w:autoSpaceDE w:val="0"/>
        <w:autoSpaceDN w:val="0"/>
        <w:adjustRightInd w:val="0"/>
        <w:spacing w:line="360" w:lineRule="auto"/>
        <w:jc w:val="both"/>
        <w:rPr>
          <w:rFonts w:ascii="Book Antiqua" w:hAnsi="Book Antiqua" w:cs="Book Antiqua"/>
          <w:b/>
          <w:bCs/>
          <w:i/>
          <w:iCs/>
          <w:lang w:val="en-GB"/>
        </w:rPr>
      </w:pPr>
      <w:r w:rsidRPr="002A3A2B">
        <w:rPr>
          <w:rFonts w:ascii="Book Antiqua" w:hAnsi="Book Antiqua" w:cs="Book Antiqua"/>
          <w:b/>
          <w:bCs/>
          <w:lang w:val="en-GB"/>
        </w:rPr>
        <w:t xml:space="preserve">Name of journal: </w:t>
      </w:r>
      <w:r w:rsidRPr="002A3A2B">
        <w:rPr>
          <w:rFonts w:ascii="Book Antiqua" w:hAnsi="Book Antiqua" w:cs="Book Antiqua"/>
          <w:b/>
          <w:bCs/>
          <w:i/>
          <w:iCs/>
          <w:lang w:val="en-GB"/>
        </w:rPr>
        <w:t>World Journal of Gastroenterology</w:t>
      </w:r>
    </w:p>
    <w:p w14:paraId="380CA825" w14:textId="702E6F58"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t xml:space="preserve">ESPS Manuscript NO: </w:t>
      </w:r>
      <w:r w:rsidR="00DF5D1C">
        <w:rPr>
          <w:rFonts w:ascii="Book Antiqua" w:hAnsi="Book Antiqua" w:cs="Book Antiqua" w:hint="eastAsia"/>
          <w:b/>
          <w:bCs/>
          <w:lang w:val="en-GB"/>
        </w:rPr>
        <w:t>30673</w:t>
      </w:r>
    </w:p>
    <w:p w14:paraId="589B6410" w14:textId="16607543" w:rsidR="00AA6E01"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t xml:space="preserve">Manuscript Type: </w:t>
      </w:r>
      <w:r w:rsidR="00DF5D1C" w:rsidRPr="002A3A2B">
        <w:rPr>
          <w:rFonts w:ascii="Book Antiqua" w:hAnsi="Book Antiqua" w:cs="Book Antiqua"/>
          <w:b/>
          <w:bCs/>
          <w:lang w:val="en-GB"/>
        </w:rPr>
        <w:t>ORIGINAL ARTICLE</w:t>
      </w:r>
    </w:p>
    <w:p w14:paraId="30EDDF1C" w14:textId="77777777" w:rsidR="00DF5D1C" w:rsidRDefault="00DF5D1C" w:rsidP="00DF5D1C">
      <w:pPr>
        <w:autoSpaceDE w:val="0"/>
        <w:autoSpaceDN w:val="0"/>
        <w:adjustRightInd w:val="0"/>
        <w:spacing w:line="360" w:lineRule="auto"/>
        <w:jc w:val="both"/>
        <w:rPr>
          <w:rFonts w:ascii="Book Antiqua" w:hAnsi="Book Antiqua" w:cs="Book Antiqua"/>
          <w:b/>
          <w:bCs/>
          <w:lang w:val="en-GB"/>
        </w:rPr>
      </w:pPr>
    </w:p>
    <w:p w14:paraId="5D5D2694" w14:textId="7F2916C1" w:rsidR="00DF5D1C" w:rsidRPr="00DF5D1C" w:rsidRDefault="00DF5D1C" w:rsidP="00DF5D1C">
      <w:pPr>
        <w:autoSpaceDE w:val="0"/>
        <w:autoSpaceDN w:val="0"/>
        <w:adjustRightInd w:val="0"/>
        <w:spacing w:line="360" w:lineRule="auto"/>
        <w:jc w:val="both"/>
        <w:rPr>
          <w:rFonts w:ascii="Book Antiqua" w:hAnsi="Book Antiqua" w:cs="Book Antiqua"/>
          <w:b/>
          <w:i/>
          <w:lang w:val="da"/>
        </w:rPr>
      </w:pPr>
      <w:r w:rsidRPr="00DF5D1C">
        <w:rPr>
          <w:rFonts w:ascii="Book Antiqua" w:hAnsi="Book Antiqua" w:cs="Book Antiqua"/>
          <w:b/>
          <w:i/>
          <w:lang w:val="da"/>
        </w:rPr>
        <w:t>Retrospective Study</w:t>
      </w:r>
    </w:p>
    <w:p w14:paraId="3062325C" w14:textId="77777777" w:rsidR="00AA6E01" w:rsidRPr="00DF5D1C" w:rsidRDefault="00AA6E01" w:rsidP="00DF5D1C">
      <w:pPr>
        <w:autoSpaceDE w:val="0"/>
        <w:autoSpaceDN w:val="0"/>
        <w:adjustRightInd w:val="0"/>
        <w:spacing w:line="360" w:lineRule="auto"/>
        <w:jc w:val="both"/>
        <w:rPr>
          <w:rFonts w:ascii="Book Antiqua" w:hAnsi="Book Antiqua" w:cs="Book Antiqua"/>
          <w:b/>
          <w:lang w:val="en-GB"/>
        </w:rPr>
      </w:pPr>
      <w:r w:rsidRPr="00DF5D1C">
        <w:rPr>
          <w:rFonts w:ascii="Book Antiqua" w:hAnsi="Book Antiqua" w:cs="Book Antiqua"/>
          <w:b/>
          <w:lang w:val="en-GB"/>
        </w:rPr>
        <w:t>Can patients determine the level of their dysphagia?</w:t>
      </w:r>
    </w:p>
    <w:p w14:paraId="3094F3E3" w14:textId="77777777" w:rsidR="00DF5D1C" w:rsidRPr="002A3A2B" w:rsidRDefault="00DF5D1C" w:rsidP="00DF5D1C">
      <w:pPr>
        <w:autoSpaceDE w:val="0"/>
        <w:autoSpaceDN w:val="0"/>
        <w:adjustRightInd w:val="0"/>
        <w:spacing w:line="360" w:lineRule="auto"/>
        <w:jc w:val="both"/>
        <w:rPr>
          <w:rFonts w:ascii="Book Antiqua" w:hAnsi="Book Antiqua" w:cs="Book Antiqua"/>
          <w:lang w:val="en-GB"/>
        </w:rPr>
      </w:pPr>
    </w:p>
    <w:p w14:paraId="2DD4A4BC" w14:textId="67326FD7" w:rsidR="00AA6E01" w:rsidRDefault="00DF5D1C"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 xml:space="preserve">Ashraf </w:t>
      </w:r>
      <w:r>
        <w:rPr>
          <w:rFonts w:ascii="Book Antiqua" w:hAnsi="Book Antiqua" w:cs="Book Antiqua" w:hint="eastAsia"/>
          <w:lang w:val="en-GB"/>
        </w:rPr>
        <w:t>HH</w:t>
      </w:r>
      <w:r w:rsidRPr="00DF5D1C">
        <w:rPr>
          <w:rFonts w:ascii="Book Antiqua" w:hAnsi="Book Antiqua" w:cs="Book Antiqua" w:hint="eastAsia"/>
          <w:i/>
          <w:lang w:val="en-GB"/>
        </w:rPr>
        <w:t xml:space="preserve"> et al. </w:t>
      </w:r>
      <w:r w:rsidR="00AA6E01" w:rsidRPr="002A3A2B">
        <w:rPr>
          <w:rFonts w:ascii="Book Antiqua" w:hAnsi="Book Antiqua" w:cs="Book Antiqua"/>
          <w:lang w:val="en-GB"/>
        </w:rPr>
        <w:t>Patient localisation of dysphagia</w:t>
      </w:r>
    </w:p>
    <w:p w14:paraId="0D7F3993" w14:textId="77777777" w:rsidR="00DF5D1C" w:rsidRPr="002A3A2B" w:rsidRDefault="00DF5D1C" w:rsidP="00DF5D1C">
      <w:pPr>
        <w:autoSpaceDE w:val="0"/>
        <w:autoSpaceDN w:val="0"/>
        <w:adjustRightInd w:val="0"/>
        <w:spacing w:line="360" w:lineRule="auto"/>
        <w:jc w:val="both"/>
        <w:rPr>
          <w:rFonts w:ascii="Book Antiqua" w:hAnsi="Book Antiqua" w:cs="Book Antiqua"/>
          <w:lang w:val="en-GB"/>
        </w:rPr>
      </w:pPr>
    </w:p>
    <w:p w14:paraId="62C0FB16" w14:textId="7CF1BB6E" w:rsidR="00AA6E01" w:rsidRDefault="00AA6E01" w:rsidP="00DF5D1C">
      <w:pPr>
        <w:autoSpaceDE w:val="0"/>
        <w:autoSpaceDN w:val="0"/>
        <w:adjustRightInd w:val="0"/>
        <w:spacing w:line="360" w:lineRule="auto"/>
        <w:jc w:val="both"/>
        <w:rPr>
          <w:rFonts w:ascii="Book Antiqua" w:hAnsi="Book Antiqua" w:cs="Book Antiqua"/>
          <w:vertAlign w:val="superscript"/>
          <w:lang w:val="en-GB"/>
        </w:rPr>
      </w:pPr>
      <w:r w:rsidRPr="002A3A2B">
        <w:rPr>
          <w:rFonts w:ascii="Book Antiqua" w:hAnsi="Book Antiqua" w:cs="Book Antiqua"/>
          <w:lang w:val="en-GB"/>
        </w:rPr>
        <w:t>Hafiz Hamad Ashraf, Joanne Palmer, Harry Richard Dalton, Carolyn Waters, Thomas Luff, Madeline Strugnell, Iain Alexander Murray</w:t>
      </w:r>
    </w:p>
    <w:p w14:paraId="7F579E58" w14:textId="77777777" w:rsidR="00DF5D1C" w:rsidRDefault="00DF5D1C" w:rsidP="00DF5D1C">
      <w:pPr>
        <w:autoSpaceDE w:val="0"/>
        <w:autoSpaceDN w:val="0"/>
        <w:adjustRightInd w:val="0"/>
        <w:spacing w:line="360" w:lineRule="auto"/>
        <w:jc w:val="both"/>
        <w:rPr>
          <w:rFonts w:ascii="Book Antiqua" w:hAnsi="Book Antiqua" w:cs="Book Antiqua"/>
          <w:lang w:val="en-GB"/>
        </w:rPr>
      </w:pPr>
    </w:p>
    <w:p w14:paraId="4C9987C8" w14:textId="543CCBEA" w:rsidR="00DF5D1C" w:rsidRDefault="00DF5D1C" w:rsidP="00DF5D1C">
      <w:pPr>
        <w:autoSpaceDE w:val="0"/>
        <w:autoSpaceDN w:val="0"/>
        <w:adjustRightInd w:val="0"/>
        <w:spacing w:line="360" w:lineRule="auto"/>
        <w:jc w:val="both"/>
        <w:rPr>
          <w:rFonts w:ascii="Book Antiqua" w:hAnsi="Book Antiqua" w:cs="Book Antiqua"/>
          <w:lang w:val="en-GB"/>
        </w:rPr>
      </w:pPr>
      <w:r w:rsidRPr="00DF5D1C">
        <w:rPr>
          <w:rFonts w:ascii="Book Antiqua" w:hAnsi="Book Antiqua" w:cs="Book Antiqua"/>
          <w:b/>
          <w:lang w:val="en-GB"/>
        </w:rPr>
        <w:t>Hafiz Hamad Ashraf, Harry Richard Dalton, Carolyn Waters, Iain Alexander Murray</w:t>
      </w:r>
      <w:r w:rsidRPr="00DF5D1C">
        <w:rPr>
          <w:rFonts w:ascii="Book Antiqua" w:hAnsi="Book Antiqua" w:cs="Book Antiqua" w:hint="eastAsia"/>
          <w:b/>
          <w:lang w:val="en-GB"/>
        </w:rPr>
        <w:t xml:space="preserve">, </w:t>
      </w:r>
      <w:r w:rsidR="00AA6E01" w:rsidRPr="002A3A2B">
        <w:rPr>
          <w:rFonts w:ascii="Book Antiqua" w:hAnsi="Book Antiqua" w:cs="Book Antiqua"/>
          <w:lang w:val="en-GB"/>
        </w:rPr>
        <w:t xml:space="preserve">Departments of Gastroenterology, </w:t>
      </w:r>
      <w:r w:rsidRPr="002A3A2B">
        <w:rPr>
          <w:rFonts w:ascii="Book Antiqua" w:hAnsi="Book Antiqua" w:cs="Book Antiqua"/>
          <w:lang w:val="en-GB"/>
        </w:rPr>
        <w:t>Royal Cornwall Hospital NHS Trust, Truro</w:t>
      </w:r>
      <w:r>
        <w:rPr>
          <w:rFonts w:ascii="Book Antiqua" w:hAnsi="Book Antiqua" w:cs="Book Antiqua" w:hint="eastAsia"/>
          <w:lang w:val="en-GB"/>
        </w:rPr>
        <w:t xml:space="preserve"> </w:t>
      </w:r>
      <w:r w:rsidRPr="002A3A2B">
        <w:rPr>
          <w:rFonts w:ascii="Book Antiqua" w:hAnsi="Book Antiqua" w:cs="Book Antiqua"/>
          <w:lang w:val="en-GB"/>
        </w:rPr>
        <w:t>TR1 3LJ, United Kingdom</w:t>
      </w:r>
    </w:p>
    <w:p w14:paraId="32C61CFD" w14:textId="77777777" w:rsidR="00DF5D1C" w:rsidRDefault="00DF5D1C" w:rsidP="00DF5D1C">
      <w:pPr>
        <w:autoSpaceDE w:val="0"/>
        <w:autoSpaceDN w:val="0"/>
        <w:adjustRightInd w:val="0"/>
        <w:spacing w:line="360" w:lineRule="auto"/>
        <w:jc w:val="both"/>
        <w:rPr>
          <w:rFonts w:ascii="Book Antiqua" w:hAnsi="Book Antiqua" w:cs="Book Antiqua"/>
          <w:lang w:val="en-GB"/>
        </w:rPr>
      </w:pPr>
    </w:p>
    <w:p w14:paraId="676909E6" w14:textId="3B67B8AF" w:rsidR="00DF5D1C" w:rsidRDefault="00DF5D1C" w:rsidP="00DF5D1C">
      <w:pPr>
        <w:autoSpaceDE w:val="0"/>
        <w:autoSpaceDN w:val="0"/>
        <w:adjustRightInd w:val="0"/>
        <w:spacing w:line="360" w:lineRule="auto"/>
        <w:jc w:val="both"/>
        <w:rPr>
          <w:rFonts w:ascii="Book Antiqua" w:hAnsi="Book Antiqua" w:cs="Book Antiqua"/>
          <w:lang w:val="en-GB"/>
        </w:rPr>
      </w:pPr>
      <w:r w:rsidRPr="00DF5D1C">
        <w:rPr>
          <w:rFonts w:ascii="Book Antiqua" w:hAnsi="Book Antiqua" w:cs="Book Antiqua"/>
          <w:b/>
          <w:lang w:val="en-GB"/>
        </w:rPr>
        <w:t>Joanne Palmer,</w:t>
      </w:r>
      <w:r w:rsidRPr="00DF5D1C">
        <w:rPr>
          <w:rFonts w:ascii="Book Antiqua" w:hAnsi="Book Antiqua" w:cs="Book Antiqua" w:hint="eastAsia"/>
          <w:b/>
          <w:lang w:val="en-GB"/>
        </w:rPr>
        <w:t xml:space="preserve"> </w:t>
      </w:r>
      <w:r>
        <w:rPr>
          <w:rFonts w:ascii="Book Antiqua" w:hAnsi="Book Antiqua" w:cs="Book Antiqua"/>
          <w:lang w:val="en-GB"/>
        </w:rPr>
        <w:t>Research and Development</w:t>
      </w:r>
      <w:r>
        <w:rPr>
          <w:rFonts w:ascii="Book Antiqua" w:hAnsi="Book Antiqua" w:cs="Book Antiqua" w:hint="eastAsia"/>
          <w:lang w:val="en-GB"/>
        </w:rPr>
        <w:t>,</w:t>
      </w:r>
      <w:r w:rsidRPr="00DF5D1C">
        <w:rPr>
          <w:rFonts w:ascii="Book Antiqua" w:hAnsi="Book Antiqua" w:cs="Book Antiqua"/>
          <w:lang w:val="en-GB"/>
        </w:rPr>
        <w:t xml:space="preserve"> </w:t>
      </w:r>
      <w:r w:rsidRPr="002A3A2B">
        <w:rPr>
          <w:rFonts w:ascii="Book Antiqua" w:hAnsi="Book Antiqua" w:cs="Book Antiqua"/>
          <w:lang w:val="en-GB"/>
        </w:rPr>
        <w:t>Royal Cornwall Hospital NHS Trust, Truro</w:t>
      </w:r>
      <w:r>
        <w:rPr>
          <w:rFonts w:ascii="Book Antiqua" w:hAnsi="Book Antiqua" w:cs="Book Antiqua" w:hint="eastAsia"/>
          <w:lang w:val="en-GB"/>
        </w:rPr>
        <w:t xml:space="preserve"> </w:t>
      </w:r>
      <w:r w:rsidRPr="002A3A2B">
        <w:rPr>
          <w:rFonts w:ascii="Book Antiqua" w:hAnsi="Book Antiqua" w:cs="Book Antiqua"/>
          <w:lang w:val="en-GB"/>
        </w:rPr>
        <w:t>TR1 3LJ, United Kingdom</w:t>
      </w:r>
    </w:p>
    <w:p w14:paraId="78243331" w14:textId="77777777" w:rsidR="00DF5D1C" w:rsidRDefault="00DF5D1C" w:rsidP="00DF5D1C">
      <w:pPr>
        <w:autoSpaceDE w:val="0"/>
        <w:autoSpaceDN w:val="0"/>
        <w:adjustRightInd w:val="0"/>
        <w:spacing w:line="360" w:lineRule="auto"/>
        <w:jc w:val="both"/>
        <w:rPr>
          <w:rFonts w:ascii="Book Antiqua" w:hAnsi="Book Antiqua" w:cs="Book Antiqua"/>
          <w:lang w:val="en-GB"/>
        </w:rPr>
      </w:pPr>
    </w:p>
    <w:p w14:paraId="2044BF8F" w14:textId="42FB039B" w:rsidR="00AA6E01" w:rsidRDefault="00DF5D1C" w:rsidP="00DF5D1C">
      <w:pPr>
        <w:autoSpaceDE w:val="0"/>
        <w:autoSpaceDN w:val="0"/>
        <w:adjustRightInd w:val="0"/>
        <w:spacing w:line="360" w:lineRule="auto"/>
        <w:jc w:val="both"/>
        <w:rPr>
          <w:rFonts w:ascii="Book Antiqua" w:hAnsi="Book Antiqua" w:cs="Book Antiqua"/>
          <w:lang w:val="en-GB"/>
        </w:rPr>
      </w:pPr>
      <w:r w:rsidRPr="00DF5D1C">
        <w:rPr>
          <w:rFonts w:ascii="Book Antiqua" w:hAnsi="Book Antiqua" w:cs="Book Antiqua"/>
          <w:b/>
          <w:lang w:val="en-GB"/>
        </w:rPr>
        <w:t>Thomas Luff, Madeline Strugnell,</w:t>
      </w:r>
      <w:r>
        <w:rPr>
          <w:rFonts w:ascii="Book Antiqua" w:hAnsi="Book Antiqua" w:cs="Book Antiqua" w:hint="eastAsia"/>
          <w:lang w:val="en-GB"/>
        </w:rPr>
        <w:t xml:space="preserve"> </w:t>
      </w:r>
      <w:r w:rsidR="00AA6E01" w:rsidRPr="002A3A2B">
        <w:rPr>
          <w:rFonts w:ascii="Book Antiqua" w:hAnsi="Book Antiqua" w:cs="Book Antiqua"/>
          <w:lang w:val="en-GB"/>
        </w:rPr>
        <w:t>Clinical Imaging, Royal Cornwall Hospital NHS Trust, Truro</w:t>
      </w:r>
      <w:r>
        <w:rPr>
          <w:rFonts w:ascii="Book Antiqua" w:hAnsi="Book Antiqua" w:cs="Book Antiqua" w:hint="eastAsia"/>
          <w:lang w:val="en-GB"/>
        </w:rPr>
        <w:t xml:space="preserve"> </w:t>
      </w:r>
      <w:r w:rsidRPr="002A3A2B">
        <w:rPr>
          <w:rFonts w:ascii="Book Antiqua" w:hAnsi="Book Antiqua" w:cs="Book Antiqua"/>
          <w:lang w:val="en-GB"/>
        </w:rPr>
        <w:t>TR1 3LJ</w:t>
      </w:r>
      <w:r w:rsidR="00AA6E01" w:rsidRPr="002A3A2B">
        <w:rPr>
          <w:rFonts w:ascii="Book Antiqua" w:hAnsi="Book Antiqua" w:cs="Book Antiqua"/>
          <w:lang w:val="en-GB"/>
        </w:rPr>
        <w:t xml:space="preserve">, United Kingdom </w:t>
      </w:r>
    </w:p>
    <w:p w14:paraId="66051243" w14:textId="77777777" w:rsidR="00DF5D1C" w:rsidRPr="002A3A2B" w:rsidRDefault="00DF5D1C" w:rsidP="00DF5D1C">
      <w:pPr>
        <w:autoSpaceDE w:val="0"/>
        <w:autoSpaceDN w:val="0"/>
        <w:adjustRightInd w:val="0"/>
        <w:spacing w:line="360" w:lineRule="auto"/>
        <w:jc w:val="both"/>
        <w:rPr>
          <w:rFonts w:ascii="Book Antiqua" w:hAnsi="Book Antiqua" w:cs="Book Antiqua"/>
          <w:lang w:val="en-GB"/>
        </w:rPr>
      </w:pPr>
    </w:p>
    <w:p w14:paraId="205A7047" w14:textId="7BD4FEDE" w:rsidR="00AA6E01"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t xml:space="preserve">Author </w:t>
      </w:r>
      <w:r w:rsidR="00DF5D1C" w:rsidRPr="002A3A2B">
        <w:rPr>
          <w:rFonts w:ascii="Book Antiqua" w:hAnsi="Book Antiqua" w:cs="Book Antiqua"/>
          <w:b/>
          <w:bCs/>
          <w:lang w:val="en-GB"/>
        </w:rPr>
        <w:t>contributions</w:t>
      </w:r>
      <w:r w:rsidRPr="002A3A2B">
        <w:rPr>
          <w:rFonts w:ascii="Book Antiqua" w:hAnsi="Book Antiqua" w:cs="Book Antiqua"/>
          <w:b/>
          <w:bCs/>
          <w:lang w:val="en-GB"/>
        </w:rPr>
        <w:t>:</w:t>
      </w:r>
      <w:r w:rsidR="00DF5D1C">
        <w:rPr>
          <w:rFonts w:ascii="Book Antiqua" w:hAnsi="Book Antiqua" w:cs="Book Antiqua" w:hint="eastAsia"/>
          <w:b/>
          <w:bCs/>
          <w:lang w:val="en-GB"/>
        </w:rPr>
        <w:t xml:space="preserve"> </w:t>
      </w:r>
      <w:r w:rsidRPr="002A3A2B">
        <w:rPr>
          <w:rFonts w:ascii="Book Antiqua" w:hAnsi="Book Antiqua" w:cs="Book Antiqua"/>
          <w:lang w:val="en-GB"/>
        </w:rPr>
        <w:t>Murray IA conceived the idea</w:t>
      </w:r>
      <w:r w:rsidR="000F0D70">
        <w:rPr>
          <w:rFonts w:ascii="Book Antiqua" w:hAnsi="Book Antiqua" w:cs="Book Antiqua" w:hint="eastAsia"/>
          <w:lang w:val="en-GB"/>
        </w:rPr>
        <w:t xml:space="preserve">; </w:t>
      </w:r>
      <w:r w:rsidRPr="002A3A2B">
        <w:rPr>
          <w:rFonts w:ascii="Book Antiqua" w:hAnsi="Book Antiqua" w:cs="Book Antiqua"/>
          <w:lang w:val="en-GB"/>
        </w:rPr>
        <w:t>Ashraf HH and Murray IA designed the research</w:t>
      </w:r>
      <w:r w:rsidR="00547414">
        <w:rPr>
          <w:rFonts w:ascii="Book Antiqua" w:hAnsi="Book Antiqua" w:cs="Book Antiqua" w:hint="eastAsia"/>
          <w:lang w:val="en-GB"/>
        </w:rPr>
        <w:t>;</w:t>
      </w:r>
      <w:r w:rsidRPr="002A3A2B">
        <w:rPr>
          <w:rFonts w:ascii="Book Antiqua" w:hAnsi="Book Antiqua" w:cs="Book Antiqua"/>
          <w:lang w:val="en-GB"/>
        </w:rPr>
        <w:t xml:space="preserve"> </w:t>
      </w:r>
      <w:r w:rsidR="00547414" w:rsidRPr="002A3A2B">
        <w:rPr>
          <w:rFonts w:ascii="Book Antiqua" w:hAnsi="Book Antiqua" w:cs="Book Antiqua"/>
          <w:lang w:val="en-GB"/>
        </w:rPr>
        <w:t xml:space="preserve">all </w:t>
      </w:r>
      <w:r w:rsidRPr="002A3A2B">
        <w:rPr>
          <w:rFonts w:ascii="Book Antiqua" w:hAnsi="Book Antiqua" w:cs="Book Antiqua"/>
          <w:lang w:val="en-GB"/>
        </w:rPr>
        <w:t>authors were involved in data acquisition except Palmer J who analysed the data</w:t>
      </w:r>
      <w:r w:rsidR="00547414">
        <w:rPr>
          <w:rFonts w:ascii="Book Antiqua" w:hAnsi="Book Antiqua" w:cs="Book Antiqua" w:hint="eastAsia"/>
          <w:lang w:val="en-GB"/>
        </w:rPr>
        <w:t>;</w:t>
      </w:r>
      <w:r w:rsidRPr="002A3A2B">
        <w:rPr>
          <w:rFonts w:ascii="Book Antiqua" w:hAnsi="Book Antiqua" w:cs="Book Antiqua"/>
          <w:lang w:val="en-GB"/>
        </w:rPr>
        <w:t xml:space="preserve"> Murray IA, Dalton HR and Ashraf HH wrote the paper and all authors have reviewed and contributed to the final version.</w:t>
      </w:r>
    </w:p>
    <w:p w14:paraId="69F2A700" w14:textId="77777777" w:rsidR="00DF5D1C" w:rsidRPr="00DF5D1C" w:rsidRDefault="00DF5D1C" w:rsidP="00DF5D1C">
      <w:pPr>
        <w:autoSpaceDE w:val="0"/>
        <w:autoSpaceDN w:val="0"/>
        <w:adjustRightInd w:val="0"/>
        <w:spacing w:line="360" w:lineRule="auto"/>
        <w:jc w:val="both"/>
        <w:rPr>
          <w:rFonts w:ascii="Book Antiqua" w:hAnsi="Book Antiqua" w:cs="Book Antiqua"/>
          <w:b/>
          <w:bCs/>
          <w:lang w:val="en-GB"/>
        </w:rPr>
      </w:pPr>
    </w:p>
    <w:p w14:paraId="3871D0F7" w14:textId="4033706A" w:rsidR="00AA6E01"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lastRenderedPageBreak/>
        <w:t xml:space="preserve">Institutional </w:t>
      </w:r>
      <w:r w:rsidR="00DF5D1C" w:rsidRPr="002A3A2B">
        <w:rPr>
          <w:rFonts w:ascii="Book Antiqua" w:hAnsi="Book Antiqua" w:cs="Book Antiqua"/>
          <w:b/>
          <w:bCs/>
          <w:lang w:val="en-GB"/>
        </w:rPr>
        <w:t>board review statem</w:t>
      </w:r>
      <w:r w:rsidRPr="002A3A2B">
        <w:rPr>
          <w:rFonts w:ascii="Book Antiqua" w:hAnsi="Book Antiqua" w:cs="Book Antiqua"/>
          <w:b/>
          <w:bCs/>
          <w:lang w:val="en-GB"/>
        </w:rPr>
        <w:t>ent:</w:t>
      </w:r>
      <w:r w:rsidR="00DF5D1C">
        <w:rPr>
          <w:rFonts w:ascii="Book Antiqua" w:hAnsi="Book Antiqua" w:cs="Book Antiqua" w:hint="eastAsia"/>
          <w:b/>
          <w:bCs/>
          <w:lang w:val="en-GB"/>
        </w:rPr>
        <w:t xml:space="preserve"> </w:t>
      </w:r>
      <w:r w:rsidRPr="002A3A2B">
        <w:rPr>
          <w:rFonts w:ascii="Book Antiqua" w:hAnsi="Book Antiqua" w:cs="Book Antiqua"/>
          <w:lang w:val="en-GB"/>
        </w:rPr>
        <w:t>The Research, Development and Innovation sponsorship team, Royal Cornwall Hospitals NHS Trust</w:t>
      </w:r>
      <w:r w:rsidRPr="002A3A2B">
        <w:rPr>
          <w:rFonts w:ascii="Calibri" w:hAnsi="Calibri" w:cs="Calibri"/>
          <w:sz w:val="26"/>
          <w:szCs w:val="26"/>
          <w:lang w:val="en-GB"/>
        </w:rPr>
        <w:t xml:space="preserve"> </w:t>
      </w:r>
      <w:r w:rsidRPr="002A3A2B">
        <w:rPr>
          <w:rFonts w:ascii="Book Antiqua" w:hAnsi="Book Antiqua" w:cs="Book Antiqua"/>
          <w:lang w:val="en-GB"/>
        </w:rPr>
        <w:t>reviewed the study and decided that it did not require formal ethics approval as it was within the remit of audit.</w:t>
      </w:r>
    </w:p>
    <w:p w14:paraId="106C5B91" w14:textId="77777777" w:rsidR="00DF5D1C" w:rsidRPr="00DF5D1C" w:rsidRDefault="00DF5D1C" w:rsidP="00DF5D1C">
      <w:pPr>
        <w:autoSpaceDE w:val="0"/>
        <w:autoSpaceDN w:val="0"/>
        <w:adjustRightInd w:val="0"/>
        <w:spacing w:line="360" w:lineRule="auto"/>
        <w:jc w:val="both"/>
        <w:rPr>
          <w:rFonts w:ascii="Book Antiqua" w:hAnsi="Book Antiqua" w:cs="Book Antiqua"/>
          <w:b/>
          <w:bCs/>
          <w:lang w:val="en-GB"/>
        </w:rPr>
      </w:pPr>
    </w:p>
    <w:p w14:paraId="67262572" w14:textId="79E56F3D" w:rsidR="00AA6E01" w:rsidRPr="00DF5D1C"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t>Informed</w:t>
      </w:r>
      <w:r w:rsidR="00DF5D1C" w:rsidRPr="002A3A2B">
        <w:rPr>
          <w:rFonts w:ascii="Book Antiqua" w:hAnsi="Book Antiqua" w:cs="Book Antiqua"/>
          <w:b/>
          <w:bCs/>
          <w:lang w:val="en-GB"/>
        </w:rPr>
        <w:t xml:space="preserve"> consent stateme</w:t>
      </w:r>
      <w:r w:rsidRPr="002A3A2B">
        <w:rPr>
          <w:rFonts w:ascii="Book Antiqua" w:hAnsi="Book Antiqua" w:cs="Book Antiqua"/>
          <w:b/>
          <w:bCs/>
          <w:lang w:val="en-GB"/>
        </w:rPr>
        <w:t>nt:</w:t>
      </w:r>
      <w:r w:rsidR="00DF5D1C">
        <w:rPr>
          <w:rFonts w:ascii="Book Antiqua" w:hAnsi="Book Antiqua" w:cs="Book Antiqua" w:hint="eastAsia"/>
          <w:b/>
          <w:bCs/>
          <w:lang w:val="en-GB"/>
        </w:rPr>
        <w:t xml:space="preserve"> </w:t>
      </w:r>
      <w:r w:rsidRPr="002A3A2B">
        <w:rPr>
          <w:rFonts w:ascii="Book Antiqua" w:hAnsi="Book Antiqua" w:cs="Book Antiqua"/>
          <w:lang w:val="en-GB"/>
        </w:rPr>
        <w:t>The Research, Development and Innovation sponsorship team, Royal Cornwall Hospitals NHS Trust</w:t>
      </w:r>
      <w:r w:rsidRPr="002A3A2B">
        <w:rPr>
          <w:rFonts w:ascii="Calibri" w:hAnsi="Calibri" w:cs="Calibri"/>
          <w:sz w:val="26"/>
          <w:szCs w:val="26"/>
          <w:lang w:val="en-GB"/>
        </w:rPr>
        <w:t xml:space="preserve"> </w:t>
      </w:r>
      <w:r w:rsidRPr="002A3A2B">
        <w:rPr>
          <w:rFonts w:ascii="Book Antiqua" w:hAnsi="Book Antiqua" w:cs="Book Antiqua"/>
          <w:lang w:val="en-GB"/>
        </w:rPr>
        <w:t>reviewed the study and decided that it did not require formal ethics approval as it was within the remit of audit and did not require formal patient consent as it involved a retrospective review of anonymised data.</w:t>
      </w:r>
    </w:p>
    <w:p w14:paraId="3D777A41"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p>
    <w:p w14:paraId="4B47712F" w14:textId="10F1F325" w:rsidR="00AA6E01" w:rsidRDefault="00DF5D1C" w:rsidP="00DF5D1C">
      <w:pPr>
        <w:autoSpaceDE w:val="0"/>
        <w:autoSpaceDN w:val="0"/>
        <w:adjustRightInd w:val="0"/>
        <w:spacing w:line="360" w:lineRule="auto"/>
        <w:jc w:val="both"/>
        <w:rPr>
          <w:rFonts w:ascii="Book Antiqua" w:hAnsi="Book Antiqua" w:cs="Book Antiqua"/>
          <w:lang w:val="en-GB"/>
        </w:rPr>
      </w:pPr>
      <w:r w:rsidRPr="00620464">
        <w:rPr>
          <w:rFonts w:ascii="Book Antiqua" w:hAnsi="Book Antiqua" w:cs="TimesNewRomanPS-BoldItalicMT"/>
          <w:b/>
          <w:bCs/>
          <w:iCs/>
        </w:rPr>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00AA6E01" w:rsidRPr="002A3A2B">
        <w:rPr>
          <w:rFonts w:ascii="Book Antiqua" w:hAnsi="Book Antiqua" w:cs="Book Antiqua"/>
          <w:lang w:val="en-GB"/>
        </w:rPr>
        <w:t>Dalton HR has received travel and accommodation costs and consultancy fees from GlaxoSmithKline, Wantai and Roche, travel accommodation and lecture fees from Merck, Gilead and GFE Blut and travel and accommodation fees from the Falk and Gates Foundations. None of the other authors has any conflict of interest to disclose.</w:t>
      </w:r>
    </w:p>
    <w:p w14:paraId="2D098BD7" w14:textId="77777777" w:rsidR="00DF5D1C" w:rsidRPr="002A3A2B" w:rsidRDefault="00DF5D1C" w:rsidP="00DF5D1C">
      <w:pPr>
        <w:autoSpaceDE w:val="0"/>
        <w:autoSpaceDN w:val="0"/>
        <w:adjustRightInd w:val="0"/>
        <w:spacing w:line="360" w:lineRule="auto"/>
        <w:jc w:val="both"/>
        <w:rPr>
          <w:rFonts w:ascii="Book Antiqua" w:hAnsi="Book Antiqua" w:cs="Book Antiqua"/>
          <w:lang w:val="en-GB"/>
        </w:rPr>
      </w:pPr>
    </w:p>
    <w:p w14:paraId="0BC3E6D5" w14:textId="210E5866" w:rsidR="00AA6E01"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t xml:space="preserve">Data </w:t>
      </w:r>
      <w:r w:rsidR="00DF5D1C" w:rsidRPr="002A3A2B">
        <w:rPr>
          <w:rFonts w:ascii="Book Antiqua" w:hAnsi="Book Antiqua" w:cs="Book Antiqua"/>
          <w:b/>
          <w:bCs/>
          <w:lang w:val="en-GB"/>
        </w:rPr>
        <w:t>sharing statem</w:t>
      </w:r>
      <w:r w:rsidRPr="002A3A2B">
        <w:rPr>
          <w:rFonts w:ascii="Book Antiqua" w:hAnsi="Book Antiqua" w:cs="Book Antiqua"/>
          <w:b/>
          <w:bCs/>
          <w:lang w:val="en-GB"/>
        </w:rPr>
        <w:t>ent:</w:t>
      </w:r>
      <w:r w:rsidR="00DF5D1C">
        <w:rPr>
          <w:rFonts w:ascii="Book Antiqua" w:hAnsi="Book Antiqua" w:cs="Book Antiqua" w:hint="eastAsia"/>
          <w:b/>
          <w:bCs/>
          <w:lang w:val="en-GB"/>
        </w:rPr>
        <w:t xml:space="preserve"> </w:t>
      </w:r>
      <w:r w:rsidRPr="002A3A2B">
        <w:rPr>
          <w:rFonts w:ascii="Book Antiqua" w:hAnsi="Book Antiqua" w:cs="Book Antiqua"/>
          <w:lang w:val="en-GB"/>
        </w:rPr>
        <w:t xml:space="preserve">Statistical code and dataset available from the corresponding author at </w:t>
      </w:r>
      <w:hyperlink r:id="rId8" w:history="1">
        <w:r w:rsidRPr="002A3A2B">
          <w:rPr>
            <w:rFonts w:ascii="Book Antiqua" w:hAnsi="Book Antiqua" w:cs="Book Antiqua"/>
            <w:lang w:val="en-GB"/>
          </w:rPr>
          <w:t>iain.murray8@nhs.net</w:t>
        </w:r>
      </w:hyperlink>
      <w:r w:rsidRPr="002A3A2B">
        <w:rPr>
          <w:rFonts w:ascii="Book Antiqua" w:hAnsi="Book Antiqua" w:cs="Book Antiqua"/>
          <w:lang w:val="en-GB"/>
        </w:rPr>
        <w:t xml:space="preserve">  Consent was not obtained but the presented data are anonymised and risk of identification is low.</w:t>
      </w:r>
    </w:p>
    <w:p w14:paraId="3E62171C" w14:textId="77777777" w:rsidR="00DF5D1C" w:rsidRPr="00DF5D1C" w:rsidRDefault="00DF5D1C" w:rsidP="00DF5D1C">
      <w:pPr>
        <w:autoSpaceDE w:val="0"/>
        <w:autoSpaceDN w:val="0"/>
        <w:adjustRightInd w:val="0"/>
        <w:spacing w:line="360" w:lineRule="auto"/>
        <w:jc w:val="both"/>
        <w:rPr>
          <w:rFonts w:ascii="Book Antiqua" w:hAnsi="Book Antiqua" w:cs="Book Antiqua"/>
          <w:b/>
          <w:bCs/>
          <w:lang w:val="en-GB"/>
        </w:rPr>
      </w:pPr>
    </w:p>
    <w:p w14:paraId="757B352B"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t xml:space="preserve">Open-Access: </w:t>
      </w:r>
      <w:r w:rsidRPr="002A3A2B">
        <w:rPr>
          <w:rFonts w:ascii="Book Antiqua" w:hAnsi="Book Antiqua" w:cs="Book Antiqua"/>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A3A2B">
          <w:rPr>
            <w:rFonts w:ascii="Book Antiqua" w:hAnsi="Book Antiqua" w:cs="Book Antiqua"/>
            <w:lang w:val="en-GB"/>
          </w:rPr>
          <w:t>http://creativecommons.org/licenses/by-nc/4.0/</w:t>
        </w:r>
      </w:hyperlink>
    </w:p>
    <w:p w14:paraId="12B3B0E1"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p>
    <w:p w14:paraId="12955DC4"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t>Manuscript source:</w:t>
      </w:r>
      <w:r w:rsidRPr="002A3A2B">
        <w:rPr>
          <w:rFonts w:ascii="Book Antiqua" w:hAnsi="Book Antiqua" w:cs="Book Antiqua"/>
          <w:lang w:val="en-GB"/>
        </w:rPr>
        <w:t xml:space="preserve"> Invited manuscript</w:t>
      </w:r>
    </w:p>
    <w:p w14:paraId="073ADA42"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p>
    <w:p w14:paraId="14D2A292" w14:textId="53EAC9A1" w:rsidR="00AA6E01" w:rsidRPr="00DF5D1C"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lastRenderedPageBreak/>
        <w:t>Correspondence to: Iain A Murray, BSc, MRCP, DM</w:t>
      </w:r>
      <w:r w:rsidRPr="002A3A2B">
        <w:rPr>
          <w:rFonts w:ascii="Book Antiqua" w:hAnsi="Book Antiqua" w:cs="Book Antiqua"/>
          <w:lang w:val="en-GB"/>
        </w:rPr>
        <w:t xml:space="preserve">, Consultant Gastroenterologist, Royal Cornwall Hospital NHS Trust, </w:t>
      </w:r>
      <w:r w:rsidR="0032689C" w:rsidRPr="0032689C">
        <w:rPr>
          <w:rFonts w:ascii="Book Antiqua" w:hAnsi="Book Antiqua" w:cs="Book Antiqua"/>
          <w:lang w:val="en-GB"/>
        </w:rPr>
        <w:t xml:space="preserve">2 Penventinnie Ln, Treliske, </w:t>
      </w:r>
      <w:r w:rsidRPr="002A3A2B">
        <w:rPr>
          <w:rFonts w:ascii="Book Antiqua" w:hAnsi="Book Antiqua" w:cs="Book Antiqua"/>
          <w:lang w:val="en-GB"/>
        </w:rPr>
        <w:t>Truro TR1 3LJ, United Kingdom.</w:t>
      </w:r>
      <w:r w:rsidR="00DF5D1C">
        <w:rPr>
          <w:rFonts w:ascii="Book Antiqua" w:hAnsi="Book Antiqua" w:cs="Book Antiqua" w:hint="eastAsia"/>
          <w:b/>
          <w:bCs/>
          <w:lang w:val="en-GB"/>
        </w:rPr>
        <w:t xml:space="preserve"> </w:t>
      </w:r>
      <w:hyperlink r:id="rId10" w:history="1">
        <w:r w:rsidRPr="002A3A2B">
          <w:rPr>
            <w:rFonts w:ascii="Book Antiqua" w:hAnsi="Book Antiqua" w:cs="Book Antiqua"/>
            <w:lang w:val="en-GB"/>
          </w:rPr>
          <w:t>iain.murray8@nhs.net</w:t>
        </w:r>
      </w:hyperlink>
    </w:p>
    <w:p w14:paraId="549A6D7B"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DF5D1C">
        <w:rPr>
          <w:rFonts w:ascii="Book Antiqua" w:hAnsi="Book Antiqua" w:cs="Book Antiqua"/>
          <w:b/>
          <w:lang w:val="en-GB"/>
        </w:rPr>
        <w:t>Telephone</w:t>
      </w:r>
      <w:r w:rsidRPr="002A3A2B">
        <w:rPr>
          <w:rFonts w:ascii="Book Antiqua" w:hAnsi="Book Antiqua" w:cs="Book Antiqua"/>
          <w:lang w:val="en-GB"/>
        </w:rPr>
        <w:t>: +44-1872-252717</w:t>
      </w:r>
    </w:p>
    <w:p w14:paraId="4366F9CD" w14:textId="77777777" w:rsidR="00AA6E01" w:rsidRDefault="00AA6E01" w:rsidP="00DF5D1C">
      <w:pPr>
        <w:autoSpaceDE w:val="0"/>
        <w:autoSpaceDN w:val="0"/>
        <w:adjustRightInd w:val="0"/>
        <w:spacing w:line="360" w:lineRule="auto"/>
        <w:jc w:val="both"/>
        <w:rPr>
          <w:rFonts w:ascii="Book Antiqua" w:hAnsi="Book Antiqua" w:cs="Book Antiqua"/>
          <w:lang w:val="en-GB"/>
        </w:rPr>
      </w:pPr>
      <w:r w:rsidRPr="00DF5D1C">
        <w:rPr>
          <w:rFonts w:ascii="Book Antiqua" w:hAnsi="Book Antiqua" w:cs="Book Antiqua"/>
          <w:b/>
          <w:lang w:val="en-GB"/>
        </w:rPr>
        <w:t>Fax</w:t>
      </w:r>
      <w:r w:rsidRPr="002A3A2B">
        <w:rPr>
          <w:rFonts w:ascii="Book Antiqua" w:hAnsi="Book Antiqua" w:cs="Book Antiqua"/>
          <w:lang w:val="en-GB"/>
        </w:rPr>
        <w:t>: +44-1872-252794</w:t>
      </w:r>
    </w:p>
    <w:p w14:paraId="73649206" w14:textId="77777777" w:rsidR="00DF5D1C" w:rsidRPr="002A3A2B" w:rsidRDefault="00DF5D1C" w:rsidP="00DF5D1C">
      <w:pPr>
        <w:autoSpaceDE w:val="0"/>
        <w:autoSpaceDN w:val="0"/>
        <w:adjustRightInd w:val="0"/>
        <w:spacing w:line="360" w:lineRule="auto"/>
        <w:jc w:val="both"/>
        <w:rPr>
          <w:rFonts w:ascii="Book Antiqua" w:hAnsi="Book Antiqua" w:cs="Book Antiqua"/>
          <w:lang w:val="en-GB"/>
        </w:rPr>
      </w:pPr>
    </w:p>
    <w:p w14:paraId="6089F973" w14:textId="5809990A" w:rsidR="00AA6E01" w:rsidRPr="0032689C" w:rsidRDefault="00AA6E01" w:rsidP="00DF5D1C">
      <w:pPr>
        <w:autoSpaceDE w:val="0"/>
        <w:autoSpaceDN w:val="0"/>
        <w:adjustRightInd w:val="0"/>
        <w:spacing w:line="360" w:lineRule="auto"/>
        <w:jc w:val="both"/>
        <w:rPr>
          <w:rFonts w:ascii="Book Antiqua" w:hAnsi="Book Antiqua" w:cs="Book Antiqua"/>
          <w:bCs/>
          <w:lang w:val="en-GB"/>
        </w:rPr>
      </w:pPr>
      <w:r w:rsidRPr="002A3A2B">
        <w:rPr>
          <w:rFonts w:ascii="Book Antiqua" w:hAnsi="Book Antiqua" w:cs="Book Antiqua"/>
          <w:b/>
          <w:bCs/>
          <w:lang w:val="en-GB"/>
        </w:rPr>
        <w:t xml:space="preserve">Received: </w:t>
      </w:r>
      <w:r w:rsidR="0032689C" w:rsidRPr="0032689C">
        <w:rPr>
          <w:rFonts w:ascii="Book Antiqua" w:hAnsi="Book Antiqua" w:cs="Book Antiqua" w:hint="eastAsia"/>
          <w:bCs/>
          <w:lang w:val="en-GB"/>
        </w:rPr>
        <w:t xml:space="preserve"> October 11, 2016</w:t>
      </w:r>
    </w:p>
    <w:p w14:paraId="3A490D60" w14:textId="7CE45A73" w:rsidR="0032689C" w:rsidRPr="0032689C" w:rsidRDefault="00AA6E01" w:rsidP="0032689C">
      <w:pPr>
        <w:autoSpaceDE w:val="0"/>
        <w:autoSpaceDN w:val="0"/>
        <w:adjustRightInd w:val="0"/>
        <w:spacing w:line="360" w:lineRule="auto"/>
        <w:jc w:val="both"/>
        <w:rPr>
          <w:rFonts w:ascii="Book Antiqua" w:hAnsi="Book Antiqua" w:cs="Book Antiqua"/>
          <w:bCs/>
          <w:lang w:val="en-GB"/>
        </w:rPr>
      </w:pPr>
      <w:r w:rsidRPr="002A3A2B">
        <w:rPr>
          <w:rFonts w:ascii="Book Antiqua" w:hAnsi="Book Antiqua" w:cs="Book Antiqua"/>
          <w:b/>
          <w:bCs/>
          <w:lang w:val="en-GB"/>
        </w:rPr>
        <w:t>Peer-review started:</w:t>
      </w:r>
      <w:r w:rsidR="0032689C" w:rsidRPr="0032689C">
        <w:rPr>
          <w:rFonts w:ascii="Book Antiqua" w:hAnsi="Book Antiqua" w:cs="Book Antiqua" w:hint="eastAsia"/>
          <w:bCs/>
          <w:lang w:val="en-GB"/>
        </w:rPr>
        <w:t xml:space="preserve"> October </w:t>
      </w:r>
      <w:r w:rsidR="0032689C">
        <w:rPr>
          <w:rFonts w:ascii="Book Antiqua" w:hAnsi="Book Antiqua" w:cs="Book Antiqua" w:hint="eastAsia"/>
          <w:bCs/>
          <w:lang w:val="en-GB"/>
        </w:rPr>
        <w:t>12</w:t>
      </w:r>
      <w:r w:rsidR="0032689C" w:rsidRPr="0032689C">
        <w:rPr>
          <w:rFonts w:ascii="Book Antiqua" w:hAnsi="Book Antiqua" w:cs="Book Antiqua" w:hint="eastAsia"/>
          <w:bCs/>
          <w:lang w:val="en-GB"/>
        </w:rPr>
        <w:t>, 2016</w:t>
      </w:r>
    </w:p>
    <w:p w14:paraId="5D67D4EA" w14:textId="5268CE6D" w:rsidR="00AA6E01" w:rsidRPr="0032689C" w:rsidRDefault="00AA6E01" w:rsidP="00DF5D1C">
      <w:pPr>
        <w:autoSpaceDE w:val="0"/>
        <w:autoSpaceDN w:val="0"/>
        <w:adjustRightInd w:val="0"/>
        <w:spacing w:line="360" w:lineRule="auto"/>
        <w:jc w:val="both"/>
        <w:rPr>
          <w:rFonts w:ascii="Book Antiqua" w:hAnsi="Book Antiqua" w:cs="Book Antiqua"/>
          <w:bCs/>
          <w:lang w:val="en-GB"/>
        </w:rPr>
      </w:pPr>
      <w:r w:rsidRPr="002A3A2B">
        <w:rPr>
          <w:rFonts w:ascii="Book Antiqua" w:hAnsi="Book Antiqua" w:cs="Book Antiqua"/>
          <w:b/>
          <w:bCs/>
          <w:lang w:val="en-GB"/>
        </w:rPr>
        <w:t xml:space="preserve">First decision: </w:t>
      </w:r>
      <w:r w:rsidR="0032689C" w:rsidRPr="0032689C">
        <w:rPr>
          <w:rFonts w:ascii="Book Antiqua" w:hAnsi="Book Antiqua" w:cs="Book Antiqua" w:hint="eastAsia"/>
          <w:bCs/>
          <w:lang w:val="en-GB"/>
        </w:rPr>
        <w:t>November 21, 2016</w:t>
      </w:r>
    </w:p>
    <w:p w14:paraId="735FEAA6" w14:textId="19C4073D" w:rsidR="00AA6E01" w:rsidRPr="0032689C" w:rsidRDefault="00AA6E01" w:rsidP="00DF5D1C">
      <w:pPr>
        <w:autoSpaceDE w:val="0"/>
        <w:autoSpaceDN w:val="0"/>
        <w:adjustRightInd w:val="0"/>
        <w:spacing w:line="360" w:lineRule="auto"/>
        <w:jc w:val="both"/>
        <w:rPr>
          <w:rFonts w:ascii="Book Antiqua" w:hAnsi="Book Antiqua" w:cs="Book Antiqua"/>
          <w:bCs/>
          <w:lang w:val="en-GB"/>
        </w:rPr>
      </w:pPr>
      <w:r w:rsidRPr="002A3A2B">
        <w:rPr>
          <w:rFonts w:ascii="Book Antiqua" w:hAnsi="Book Antiqua" w:cs="Book Antiqua"/>
          <w:b/>
          <w:bCs/>
          <w:lang w:val="en-GB"/>
        </w:rPr>
        <w:t>Revised:</w:t>
      </w:r>
      <w:r w:rsidR="0032689C">
        <w:rPr>
          <w:rFonts w:ascii="Book Antiqua" w:hAnsi="Book Antiqua" w:cs="Book Antiqua" w:hint="eastAsia"/>
          <w:b/>
          <w:bCs/>
          <w:lang w:val="en-GB"/>
        </w:rPr>
        <w:t xml:space="preserve"> </w:t>
      </w:r>
      <w:r w:rsidR="0032689C" w:rsidRPr="0032689C">
        <w:rPr>
          <w:rFonts w:ascii="Book Antiqua" w:hAnsi="Book Antiqua" w:cs="Book Antiqua" w:hint="eastAsia"/>
          <w:bCs/>
          <w:lang w:val="en-GB"/>
        </w:rPr>
        <w:t>January 4, 2017</w:t>
      </w:r>
    </w:p>
    <w:p w14:paraId="41B9D3BF" w14:textId="0DEAB118" w:rsidR="00AA6E01" w:rsidRPr="00861E3F" w:rsidRDefault="00AA6E01" w:rsidP="00861E3F">
      <w:pPr>
        <w:spacing w:line="360" w:lineRule="auto"/>
        <w:rPr>
          <w:rFonts w:ascii="Book Antiqua" w:hAnsi="Book Antiqua"/>
          <w:color w:val="000000"/>
        </w:rPr>
      </w:pPr>
      <w:r w:rsidRPr="002A3A2B">
        <w:rPr>
          <w:rFonts w:ascii="Book Antiqua" w:hAnsi="Book Antiqua" w:cs="Book Antiqua"/>
          <w:b/>
          <w:bCs/>
          <w:lang w:val="en-GB"/>
        </w:rPr>
        <w:t>Accepted:</w:t>
      </w:r>
      <w:r w:rsidR="00861E3F" w:rsidRPr="00861E3F">
        <w:rPr>
          <w:rFonts w:ascii="Book Antiqua" w:hAnsi="Book Antiqua"/>
          <w:color w:val="000000"/>
        </w:rPr>
        <w:t xml:space="preserve"> </w:t>
      </w:r>
      <w:r w:rsidR="00861E3F">
        <w:rPr>
          <w:rFonts w:ascii="Book Antiqua" w:hAnsi="Book Antiqua"/>
          <w:color w:val="000000"/>
        </w:rPr>
        <w:t>January 18, 2017</w:t>
      </w:r>
    </w:p>
    <w:p w14:paraId="10FD2087"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t>Article in press:</w:t>
      </w:r>
    </w:p>
    <w:p w14:paraId="59D5A239"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da"/>
        </w:rPr>
      </w:pPr>
      <w:r w:rsidRPr="002A3A2B">
        <w:rPr>
          <w:rFonts w:ascii="Book Antiqua" w:hAnsi="Book Antiqua" w:cs="Book Antiqua"/>
          <w:b/>
          <w:bCs/>
          <w:lang w:val="da"/>
        </w:rPr>
        <w:t>Published online:</w:t>
      </w:r>
    </w:p>
    <w:p w14:paraId="73BD53F9"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da"/>
        </w:rPr>
      </w:pPr>
    </w:p>
    <w:p w14:paraId="414B6D8B" w14:textId="7442F1BA" w:rsidR="00AA6E01" w:rsidRPr="002A3A2B" w:rsidRDefault="00AA6E01" w:rsidP="00DF5D1C">
      <w:pPr>
        <w:autoSpaceDE w:val="0"/>
        <w:autoSpaceDN w:val="0"/>
        <w:adjustRightInd w:val="0"/>
        <w:spacing w:line="360" w:lineRule="auto"/>
        <w:jc w:val="both"/>
        <w:rPr>
          <w:rFonts w:ascii="Book Antiqua" w:hAnsi="Book Antiqua" w:cs="Book Antiqua"/>
          <w:b/>
          <w:bCs/>
          <w:lang w:val="da"/>
        </w:rPr>
      </w:pPr>
    </w:p>
    <w:p w14:paraId="05B65187"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da"/>
        </w:rPr>
      </w:pPr>
      <w:r w:rsidRPr="002A3A2B">
        <w:rPr>
          <w:rFonts w:ascii="Book Antiqua" w:hAnsi="Book Antiqua" w:cs="Book Antiqua"/>
          <w:b/>
          <w:bCs/>
          <w:lang w:val="da"/>
        </w:rPr>
        <w:br w:type="page"/>
      </w:r>
    </w:p>
    <w:p w14:paraId="17898373" w14:textId="118493E5" w:rsidR="0032689C" w:rsidRPr="002A3A2B" w:rsidRDefault="0032689C" w:rsidP="00DF5D1C">
      <w:pPr>
        <w:autoSpaceDE w:val="0"/>
        <w:autoSpaceDN w:val="0"/>
        <w:adjustRightInd w:val="0"/>
        <w:spacing w:line="360" w:lineRule="auto"/>
        <w:jc w:val="both"/>
        <w:rPr>
          <w:rFonts w:ascii="Book Antiqua" w:hAnsi="Book Antiqua" w:cs="Book Antiqua"/>
          <w:b/>
          <w:bCs/>
          <w:lang w:val="en-GB"/>
        </w:rPr>
      </w:pPr>
      <w:r>
        <w:rPr>
          <w:rFonts w:ascii="Book Antiqua" w:hAnsi="Book Antiqua" w:cs="Book Antiqua"/>
          <w:b/>
          <w:bCs/>
          <w:lang w:val="en-GB"/>
        </w:rPr>
        <w:lastRenderedPageBreak/>
        <w:t>Abstract</w:t>
      </w:r>
    </w:p>
    <w:p w14:paraId="612F4E87" w14:textId="5DEA6F30" w:rsidR="00AA6E01" w:rsidRPr="0032689C" w:rsidRDefault="0032689C" w:rsidP="00DF5D1C">
      <w:pPr>
        <w:autoSpaceDE w:val="0"/>
        <w:autoSpaceDN w:val="0"/>
        <w:adjustRightInd w:val="0"/>
        <w:spacing w:line="360" w:lineRule="auto"/>
        <w:jc w:val="both"/>
        <w:rPr>
          <w:rFonts w:ascii="Book Antiqua" w:hAnsi="Book Antiqua" w:cs="Book Antiqua"/>
          <w:b/>
          <w:bCs/>
          <w:i/>
          <w:lang w:val="en-GB"/>
        </w:rPr>
      </w:pPr>
      <w:r w:rsidRPr="0032689C">
        <w:rPr>
          <w:rFonts w:ascii="Book Antiqua" w:hAnsi="Book Antiqua" w:cs="Book Antiqua"/>
          <w:b/>
          <w:bCs/>
          <w:i/>
          <w:lang w:val="en-GB"/>
        </w:rPr>
        <w:t>AIM</w:t>
      </w:r>
    </w:p>
    <w:p w14:paraId="6EE46BDB" w14:textId="77777777" w:rsidR="00AA6E01"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To determine if patients can localise dysphagia level determined endoscopically or radiologically and association of gender, age, level and pathology.</w:t>
      </w:r>
    </w:p>
    <w:p w14:paraId="262A65C0" w14:textId="77777777" w:rsidR="0032689C" w:rsidRPr="002A3A2B" w:rsidRDefault="0032689C" w:rsidP="00DF5D1C">
      <w:pPr>
        <w:autoSpaceDE w:val="0"/>
        <w:autoSpaceDN w:val="0"/>
        <w:adjustRightInd w:val="0"/>
        <w:spacing w:line="360" w:lineRule="auto"/>
        <w:jc w:val="both"/>
        <w:rPr>
          <w:rFonts w:ascii="Book Antiqua" w:hAnsi="Book Antiqua" w:cs="Book Antiqua"/>
          <w:lang w:val="en-GB"/>
        </w:rPr>
      </w:pPr>
    </w:p>
    <w:p w14:paraId="4C0A9017" w14:textId="427AA7C6" w:rsidR="00AA6E01" w:rsidRPr="0032689C" w:rsidRDefault="0032689C" w:rsidP="00DF5D1C">
      <w:pPr>
        <w:autoSpaceDE w:val="0"/>
        <w:autoSpaceDN w:val="0"/>
        <w:adjustRightInd w:val="0"/>
        <w:spacing w:line="360" w:lineRule="auto"/>
        <w:jc w:val="both"/>
        <w:rPr>
          <w:rFonts w:ascii="Book Antiqua" w:hAnsi="Book Antiqua" w:cs="Book Antiqua"/>
          <w:b/>
          <w:bCs/>
          <w:i/>
          <w:lang w:val="en-GB"/>
        </w:rPr>
      </w:pPr>
      <w:r w:rsidRPr="0032689C">
        <w:rPr>
          <w:rFonts w:ascii="Book Antiqua" w:hAnsi="Book Antiqua" w:cs="Book Antiqua"/>
          <w:b/>
          <w:bCs/>
          <w:i/>
          <w:lang w:val="en-GB"/>
        </w:rPr>
        <w:t>METHODS</w:t>
      </w:r>
    </w:p>
    <w:p w14:paraId="4C46B2F9" w14:textId="04E63AB2" w:rsidR="00AA6E01"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 xml:space="preserve">Retrospective review </w:t>
      </w:r>
      <w:r w:rsidR="00C91298" w:rsidRPr="002A3A2B">
        <w:rPr>
          <w:rFonts w:ascii="Book Antiqua" w:hAnsi="Book Antiqua" w:cs="Book Antiqua"/>
          <w:lang w:val="en-GB"/>
        </w:rPr>
        <w:t>of consecutive</w:t>
      </w:r>
      <w:r w:rsidRPr="002A3A2B">
        <w:rPr>
          <w:rFonts w:ascii="Book Antiqua" w:hAnsi="Book Antiqua" w:cs="Book Antiqua"/>
          <w:lang w:val="en-GB"/>
        </w:rPr>
        <w:t xml:space="preserve"> patients presenting to dysphagia hotline between March 2004 and March 2015 was carried out. Demographics, clinical history and investigation findings were recorded including patient perception of obstruction level (pharyngeal, mid sternal or low sternal) was documented and the actual level of obstruction found on endoscopic or radiological examination (if any) was noted. All patients with evidence of obstruction including oesophageal carcinoma, peptic stricture, Schatzki ring, oesophageal pouch and cricopharyngeal hypertrophy were included in the study who had given a perceived level of dysphagia. The upper GI endoscopy reports (barium study where upper GI endoscopy was not performed) were reviewed to confirm the distance of obstructing lesion from central incisors. A previously described anatomical classification of oesophagus was used to define the level of obstruction to be upper, middle or lower oesophagus and this was compared with patient perceived level. </w:t>
      </w:r>
    </w:p>
    <w:p w14:paraId="76832DEB" w14:textId="77777777" w:rsidR="0032689C" w:rsidRPr="002A3A2B" w:rsidRDefault="0032689C" w:rsidP="00DF5D1C">
      <w:pPr>
        <w:autoSpaceDE w:val="0"/>
        <w:autoSpaceDN w:val="0"/>
        <w:adjustRightInd w:val="0"/>
        <w:spacing w:line="360" w:lineRule="auto"/>
        <w:jc w:val="both"/>
        <w:rPr>
          <w:rFonts w:ascii="Book Antiqua" w:hAnsi="Book Antiqua" w:cs="Book Antiqua"/>
          <w:lang w:val="en-GB"/>
        </w:rPr>
      </w:pPr>
    </w:p>
    <w:p w14:paraId="4F4CD485" w14:textId="21858C28" w:rsidR="00AA6E01" w:rsidRPr="0032689C" w:rsidRDefault="00AA6E01" w:rsidP="00DF5D1C">
      <w:pPr>
        <w:autoSpaceDE w:val="0"/>
        <w:autoSpaceDN w:val="0"/>
        <w:adjustRightInd w:val="0"/>
        <w:spacing w:line="360" w:lineRule="auto"/>
        <w:jc w:val="both"/>
        <w:rPr>
          <w:rFonts w:ascii="Book Antiqua" w:hAnsi="Book Antiqua" w:cs="Book Antiqua"/>
          <w:b/>
          <w:bCs/>
          <w:i/>
          <w:lang w:val="en-GB"/>
        </w:rPr>
      </w:pPr>
      <w:r w:rsidRPr="0032689C">
        <w:rPr>
          <w:rFonts w:ascii="Book Antiqua" w:hAnsi="Book Antiqua" w:cs="Book Antiqua"/>
          <w:b/>
          <w:bCs/>
          <w:i/>
          <w:lang w:val="en-GB"/>
        </w:rPr>
        <w:t>RESULTS</w:t>
      </w:r>
    </w:p>
    <w:p w14:paraId="7D11B1B0" w14:textId="35428981" w:rsidR="00AA6E01" w:rsidRDefault="0032689C" w:rsidP="00DF5D1C">
      <w:pPr>
        <w:autoSpaceDE w:val="0"/>
        <w:autoSpaceDN w:val="0"/>
        <w:adjustRightInd w:val="0"/>
        <w:spacing w:line="360" w:lineRule="auto"/>
        <w:jc w:val="both"/>
        <w:rPr>
          <w:rFonts w:ascii="Book Antiqua" w:hAnsi="Book Antiqua" w:cs="Book Antiqua"/>
          <w:lang w:val="en-GB"/>
        </w:rPr>
      </w:pPr>
      <w:r w:rsidRPr="0032689C">
        <w:rPr>
          <w:rFonts w:ascii="Book Antiqua" w:hAnsi="Book Antiqua" w:cs="Book Antiqua"/>
          <w:lang w:val="en-GB"/>
        </w:rPr>
        <w:t>Three thousand six hundred and sixty-eight</w:t>
      </w:r>
      <w:r w:rsidR="00784689" w:rsidRPr="002A3A2B">
        <w:rPr>
          <w:rFonts w:ascii="Book Antiqua" w:hAnsi="Book Antiqua" w:cs="Book Antiqua"/>
          <w:lang w:val="en-GB"/>
        </w:rPr>
        <w:t xml:space="preserve"> patients were included, </w:t>
      </w:r>
      <w:r w:rsidR="00AA6E01" w:rsidRPr="002A3A2B">
        <w:rPr>
          <w:rFonts w:ascii="Book Antiqua" w:hAnsi="Book Antiqua" w:cs="Book Antiqua"/>
          <w:lang w:val="en-GB"/>
        </w:rPr>
        <w:t xml:space="preserve">42.0% of </w:t>
      </w:r>
      <w:r w:rsidR="00784689" w:rsidRPr="002A3A2B">
        <w:rPr>
          <w:rFonts w:ascii="Book Antiqua" w:hAnsi="Book Antiqua" w:cs="Book Antiqua"/>
          <w:lang w:val="en-GB"/>
        </w:rPr>
        <w:t>who were</w:t>
      </w:r>
      <w:r w:rsidR="00AA6E01" w:rsidRPr="002A3A2B">
        <w:rPr>
          <w:rFonts w:ascii="Book Antiqua" w:hAnsi="Book Antiqua" w:cs="Book Antiqua"/>
          <w:lang w:val="en-GB"/>
        </w:rPr>
        <w:t xml:space="preserve"> female, mean age 70.7</w:t>
      </w:r>
      <w:r w:rsidR="000F0D70">
        <w:rPr>
          <w:rFonts w:ascii="Book Antiqua" w:hAnsi="Book Antiqua" w:cs="Book Antiqua" w:hint="eastAsia"/>
          <w:lang w:val="en-GB"/>
        </w:rPr>
        <w:t xml:space="preserve"> </w:t>
      </w:r>
      <w:r w:rsidR="00AA6E01" w:rsidRPr="002A3A2B">
        <w:rPr>
          <w:rFonts w:ascii="Book Antiqua" w:hAnsi="Book Antiqua" w:cs="Book Antiqua"/>
          <w:lang w:val="en-GB"/>
        </w:rPr>
        <w:t xml:space="preserve">+ 12.8 years old. </w:t>
      </w:r>
      <w:r w:rsidR="00784689" w:rsidRPr="002A3A2B">
        <w:rPr>
          <w:rFonts w:ascii="Book Antiqua" w:hAnsi="Book Antiqua" w:cs="Book Antiqua"/>
          <w:lang w:val="en-GB"/>
        </w:rPr>
        <w:t xml:space="preserve">Of those with obstructing lesions, 726 gave a perceived level of dysphagia: </w:t>
      </w:r>
      <w:r w:rsidR="00AA6E01" w:rsidRPr="002A3A2B">
        <w:rPr>
          <w:rFonts w:ascii="Book Antiqua" w:hAnsi="Book Antiqua" w:cs="Book Antiqua"/>
          <w:lang w:val="en-GB"/>
        </w:rPr>
        <w:t>37.2% had oesophageal cancer, 36.0% peptic stricture, 13.1% pharyngeal pouches, 10.3% Schatzki rings and 3.3% achalasia. 27.5% of patients reported pharyngeal level (upper) dysphagia, 36.9% mid sternal dysphagia and 25.9% lower sternal dysphagia (9.5% reported multiple levels). The level of obstructing lesion seen on diagnostic testing was upper (17.2%), mid (19.4%) or lower (62.9%) or combined (0.3%). When patients localised their level of dysphagia to a single level, the kappa statistic was 0.245 (</w:t>
      </w:r>
      <w:r w:rsidRPr="0032689C">
        <w:rPr>
          <w:rFonts w:ascii="Book Antiqua" w:hAnsi="Book Antiqua" w:cs="Book Antiqua"/>
          <w:i/>
          <w:lang w:val="en-GB"/>
        </w:rPr>
        <w:t xml:space="preserve">P </w:t>
      </w:r>
      <w:r w:rsidR="00AA6E01" w:rsidRPr="002A3A2B">
        <w:rPr>
          <w:rFonts w:ascii="Book Antiqua" w:hAnsi="Book Antiqua" w:cs="Book Antiqua"/>
          <w:lang w:val="en-GB"/>
        </w:rPr>
        <w:t>&lt;</w:t>
      </w:r>
      <w:r>
        <w:rPr>
          <w:rFonts w:ascii="Book Antiqua" w:hAnsi="Book Antiqua" w:cs="Book Antiqua" w:hint="eastAsia"/>
          <w:lang w:val="en-GB"/>
        </w:rPr>
        <w:t xml:space="preserve"> </w:t>
      </w:r>
      <w:r w:rsidR="00AA6E01" w:rsidRPr="002A3A2B">
        <w:rPr>
          <w:rFonts w:ascii="Book Antiqua" w:hAnsi="Book Antiqua" w:cs="Book Antiqua"/>
          <w:lang w:val="en-GB"/>
        </w:rPr>
        <w:t xml:space="preserve">0.001), </w:t>
      </w:r>
      <w:r w:rsidR="00AA6E01" w:rsidRPr="002A3A2B">
        <w:rPr>
          <w:rFonts w:ascii="Book Antiqua" w:hAnsi="Book Antiqua" w:cs="Book Antiqua"/>
          <w:lang w:val="en-GB"/>
        </w:rPr>
        <w:lastRenderedPageBreak/>
        <w:t>indicating fair agreement. 48% of patients reporting a single level of dysphagia were accurate in localising the obstructing pathology. With respect to pathology, patients with pharyngeal pouches were most accurate localising their level of dysphagia (</w:t>
      </w:r>
      <w:r w:rsidRPr="0032689C">
        <w:rPr>
          <w:rFonts w:ascii="Book Antiqua" w:hAnsi="Book Antiqua" w:cs="Book Antiqua"/>
          <w:i/>
          <w:lang w:val="en-GB"/>
        </w:rPr>
        <w:t xml:space="preserve">P </w:t>
      </w:r>
      <w:r w:rsidR="00AA6E01" w:rsidRPr="002A3A2B">
        <w:rPr>
          <w:rFonts w:ascii="Book Antiqua" w:hAnsi="Book Antiqua" w:cs="Book Antiqua"/>
          <w:lang w:val="en-GB"/>
        </w:rPr>
        <w:t>&lt;</w:t>
      </w:r>
      <w:r>
        <w:rPr>
          <w:rFonts w:ascii="Book Antiqua" w:hAnsi="Book Antiqua" w:cs="Book Antiqua" w:hint="eastAsia"/>
          <w:lang w:val="en-GB"/>
        </w:rPr>
        <w:t xml:space="preserve"> </w:t>
      </w:r>
      <w:r w:rsidR="00AA6E01" w:rsidRPr="002A3A2B">
        <w:rPr>
          <w:rFonts w:ascii="Book Antiqua" w:hAnsi="Book Antiqua" w:cs="Book Antiqua"/>
          <w:lang w:val="en-GB"/>
        </w:rPr>
        <w:t>0.001). With respect to level of dysphagia, those with pharyngeal level lesions were best able to identify the level of dysphagia accurately (</w:t>
      </w:r>
      <w:r w:rsidRPr="0032689C">
        <w:rPr>
          <w:rFonts w:ascii="Book Antiqua" w:hAnsi="Book Antiqua" w:cs="Book Antiqua"/>
          <w:i/>
          <w:lang w:val="en-GB"/>
        </w:rPr>
        <w:t xml:space="preserve">P </w:t>
      </w:r>
      <w:r w:rsidR="00AA6E01" w:rsidRPr="002A3A2B">
        <w:rPr>
          <w:rFonts w:ascii="Book Antiqua" w:hAnsi="Book Antiqua" w:cs="Book Antiqua"/>
          <w:lang w:val="en-GB"/>
        </w:rPr>
        <w:t>&lt;</w:t>
      </w:r>
      <w:r>
        <w:rPr>
          <w:rFonts w:ascii="Book Antiqua" w:hAnsi="Book Antiqua" w:cs="Book Antiqua" w:hint="eastAsia"/>
          <w:lang w:val="en-GB"/>
        </w:rPr>
        <w:t xml:space="preserve"> </w:t>
      </w:r>
      <w:r w:rsidR="00AA6E01" w:rsidRPr="002A3A2B">
        <w:rPr>
          <w:rFonts w:ascii="Book Antiqua" w:hAnsi="Book Antiqua" w:cs="Book Antiqua"/>
          <w:lang w:val="en-GB"/>
        </w:rPr>
        <w:t>0.00001). No association (</w:t>
      </w:r>
      <w:r w:rsidRPr="0032689C">
        <w:rPr>
          <w:rFonts w:ascii="Book Antiqua" w:hAnsi="Book Antiqua" w:cs="Book Antiqua"/>
          <w:i/>
          <w:lang w:val="en-GB"/>
        </w:rPr>
        <w:t xml:space="preserve">P </w:t>
      </w:r>
      <w:r w:rsidR="00AA6E01" w:rsidRPr="002A3A2B">
        <w:rPr>
          <w:rFonts w:ascii="Book Antiqua" w:hAnsi="Book Antiqua" w:cs="Book Antiqua"/>
          <w:lang w:val="en-GB"/>
        </w:rPr>
        <w:t>&gt;</w:t>
      </w:r>
      <w:r>
        <w:rPr>
          <w:rFonts w:ascii="Book Antiqua" w:hAnsi="Book Antiqua" w:cs="Book Antiqua" w:hint="eastAsia"/>
          <w:lang w:val="en-GB"/>
        </w:rPr>
        <w:t xml:space="preserve"> </w:t>
      </w:r>
      <w:r w:rsidR="00AA6E01" w:rsidRPr="002A3A2B">
        <w:rPr>
          <w:rFonts w:ascii="Book Antiqua" w:hAnsi="Book Antiqua" w:cs="Book Antiqua"/>
          <w:lang w:val="en-GB"/>
        </w:rPr>
        <w:t xml:space="preserve">0.05) was found between gender, patient age or clinical symptoms with their ability to detect the level of dysphagia. </w:t>
      </w:r>
    </w:p>
    <w:p w14:paraId="278CBF8E" w14:textId="77777777" w:rsidR="0032689C" w:rsidRPr="002A3A2B" w:rsidRDefault="0032689C" w:rsidP="00DF5D1C">
      <w:pPr>
        <w:autoSpaceDE w:val="0"/>
        <w:autoSpaceDN w:val="0"/>
        <w:adjustRightInd w:val="0"/>
        <w:spacing w:line="360" w:lineRule="auto"/>
        <w:jc w:val="both"/>
        <w:rPr>
          <w:rFonts w:ascii="Book Antiqua" w:hAnsi="Book Antiqua" w:cs="Book Antiqua"/>
          <w:lang w:val="en-GB"/>
        </w:rPr>
      </w:pPr>
    </w:p>
    <w:p w14:paraId="2ADABAEE" w14:textId="48FF0F89" w:rsidR="00AA6E01" w:rsidRPr="0032689C" w:rsidRDefault="0032689C" w:rsidP="00DF5D1C">
      <w:pPr>
        <w:autoSpaceDE w:val="0"/>
        <w:autoSpaceDN w:val="0"/>
        <w:adjustRightInd w:val="0"/>
        <w:spacing w:line="360" w:lineRule="auto"/>
        <w:jc w:val="both"/>
        <w:rPr>
          <w:rFonts w:ascii="Book Antiqua" w:hAnsi="Book Antiqua" w:cs="Book Antiqua"/>
          <w:b/>
          <w:bCs/>
          <w:i/>
          <w:lang w:val="en-GB"/>
        </w:rPr>
      </w:pPr>
      <w:r>
        <w:rPr>
          <w:rFonts w:ascii="Book Antiqua" w:hAnsi="Book Antiqua" w:cs="Book Antiqua"/>
          <w:b/>
          <w:bCs/>
          <w:i/>
          <w:lang w:val="en-GB"/>
        </w:rPr>
        <w:t>CONCLUSION</w:t>
      </w:r>
    </w:p>
    <w:p w14:paraId="2441F808"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Patient perceived level of dysphagia is unreliable in determining actual level of obstructing pathology and should not be used to tailor investigations.</w:t>
      </w:r>
    </w:p>
    <w:p w14:paraId="11D50DE5"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p>
    <w:p w14:paraId="75EC412F" w14:textId="6F478FEA" w:rsidR="00AA6E01" w:rsidRPr="0032689C"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t>Key</w:t>
      </w:r>
      <w:r w:rsidR="0032689C">
        <w:rPr>
          <w:rFonts w:ascii="Book Antiqua" w:hAnsi="Book Antiqua" w:cs="Book Antiqua" w:hint="eastAsia"/>
          <w:b/>
          <w:bCs/>
          <w:lang w:val="en-GB"/>
        </w:rPr>
        <w:t xml:space="preserve"> </w:t>
      </w:r>
      <w:r w:rsidRPr="002A3A2B">
        <w:rPr>
          <w:rFonts w:ascii="Book Antiqua" w:hAnsi="Book Antiqua" w:cs="Book Antiqua"/>
          <w:b/>
          <w:bCs/>
          <w:lang w:val="en-GB"/>
        </w:rPr>
        <w:t>word</w:t>
      </w:r>
      <w:r w:rsidR="0032689C">
        <w:rPr>
          <w:rFonts w:ascii="Book Antiqua" w:hAnsi="Book Antiqua" w:cs="Book Antiqua" w:hint="eastAsia"/>
          <w:b/>
          <w:bCs/>
          <w:lang w:val="en-GB"/>
        </w:rPr>
        <w:t xml:space="preserve">s: </w:t>
      </w:r>
      <w:r w:rsidRPr="002A3A2B">
        <w:rPr>
          <w:rFonts w:ascii="Book Antiqua" w:hAnsi="Book Antiqua" w:cs="Book Antiqua"/>
          <w:lang w:val="en-GB"/>
        </w:rPr>
        <w:t xml:space="preserve">Deglutition disorders; </w:t>
      </w:r>
      <w:r w:rsidR="0032689C" w:rsidRPr="002A3A2B">
        <w:rPr>
          <w:rFonts w:ascii="Book Antiqua" w:hAnsi="Book Antiqua" w:cs="Book Antiqua"/>
          <w:lang w:val="en-GB"/>
        </w:rPr>
        <w:t xml:space="preserve">Oesophageal </w:t>
      </w:r>
      <w:r w:rsidRPr="002A3A2B">
        <w:rPr>
          <w:rFonts w:ascii="Book Antiqua" w:hAnsi="Book Antiqua" w:cs="Book Antiqua"/>
          <w:lang w:val="en-GB"/>
        </w:rPr>
        <w:t xml:space="preserve">neoplasm; </w:t>
      </w:r>
      <w:r w:rsidR="0032689C" w:rsidRPr="002A3A2B">
        <w:rPr>
          <w:rFonts w:ascii="Book Antiqua" w:hAnsi="Book Antiqua" w:cs="Book Antiqua"/>
          <w:lang w:val="en-GB"/>
        </w:rPr>
        <w:t xml:space="preserve">Oesophageal </w:t>
      </w:r>
      <w:r w:rsidRPr="002A3A2B">
        <w:rPr>
          <w:rFonts w:ascii="Book Antiqua" w:hAnsi="Book Antiqua" w:cs="Book Antiqua"/>
          <w:lang w:val="en-GB"/>
        </w:rPr>
        <w:t xml:space="preserve">stenosis; </w:t>
      </w:r>
      <w:r w:rsidR="0032689C" w:rsidRPr="002A3A2B">
        <w:rPr>
          <w:rFonts w:ascii="Book Antiqua" w:hAnsi="Book Antiqua" w:cs="Book Antiqua"/>
          <w:lang w:val="en-GB"/>
        </w:rPr>
        <w:t xml:space="preserve">Pharyngeal </w:t>
      </w:r>
      <w:r w:rsidRPr="002A3A2B">
        <w:rPr>
          <w:rFonts w:ascii="Book Antiqua" w:hAnsi="Book Antiqua" w:cs="Book Antiqua"/>
          <w:lang w:val="en-GB"/>
        </w:rPr>
        <w:t xml:space="preserve">pouch; </w:t>
      </w:r>
      <w:r w:rsidR="0032689C" w:rsidRPr="002A3A2B">
        <w:rPr>
          <w:rFonts w:ascii="Book Antiqua" w:hAnsi="Book Antiqua" w:cs="Book Antiqua"/>
          <w:lang w:val="en-GB"/>
        </w:rPr>
        <w:t>Gastroscopy</w:t>
      </w:r>
      <w:r w:rsidRPr="002A3A2B">
        <w:rPr>
          <w:rFonts w:ascii="Book Antiqua" w:hAnsi="Book Antiqua" w:cs="Book Antiqua"/>
          <w:lang w:val="en-GB"/>
        </w:rPr>
        <w:t xml:space="preserve">; </w:t>
      </w:r>
      <w:r w:rsidR="0032689C" w:rsidRPr="002A3A2B">
        <w:rPr>
          <w:rFonts w:ascii="Book Antiqua" w:hAnsi="Book Antiqua" w:cs="Book Antiqua"/>
          <w:lang w:val="en-GB"/>
        </w:rPr>
        <w:t>Fluoroscopy</w:t>
      </w:r>
      <w:r w:rsidRPr="002A3A2B">
        <w:rPr>
          <w:rFonts w:ascii="Book Antiqua" w:hAnsi="Book Antiqua" w:cs="Book Antiqua"/>
          <w:lang w:val="en-GB"/>
        </w:rPr>
        <w:t xml:space="preserve">; </w:t>
      </w:r>
      <w:r w:rsidR="0032689C" w:rsidRPr="002A3A2B">
        <w:rPr>
          <w:rFonts w:ascii="Book Antiqua" w:hAnsi="Book Antiqua" w:cs="Book Antiqua"/>
          <w:lang w:val="en-GB"/>
        </w:rPr>
        <w:t xml:space="preserve">Patient </w:t>
      </w:r>
      <w:r w:rsidRPr="002A3A2B">
        <w:rPr>
          <w:rFonts w:ascii="Book Antiqua" w:hAnsi="Book Antiqua" w:cs="Book Antiqua"/>
          <w:lang w:val="en-GB"/>
        </w:rPr>
        <w:t xml:space="preserve">perception </w:t>
      </w:r>
    </w:p>
    <w:p w14:paraId="038D9D7E"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p>
    <w:p w14:paraId="6ADF9029" w14:textId="0382B56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t>©The Author(s) 201</w:t>
      </w:r>
      <w:r w:rsidR="0032689C">
        <w:rPr>
          <w:rFonts w:ascii="Book Antiqua" w:hAnsi="Book Antiqua" w:cs="Book Antiqua" w:hint="eastAsia"/>
          <w:b/>
          <w:bCs/>
          <w:lang w:val="en-GB"/>
        </w:rPr>
        <w:t>7</w:t>
      </w:r>
      <w:r w:rsidRPr="002A3A2B">
        <w:rPr>
          <w:rFonts w:ascii="Book Antiqua" w:hAnsi="Book Antiqua" w:cs="Book Antiqua"/>
          <w:b/>
          <w:bCs/>
          <w:lang w:val="en-GB"/>
        </w:rPr>
        <w:t xml:space="preserve">. </w:t>
      </w:r>
      <w:r w:rsidRPr="002A3A2B">
        <w:rPr>
          <w:rFonts w:ascii="Book Antiqua" w:hAnsi="Book Antiqua" w:cs="Book Antiqua"/>
          <w:lang w:val="en-GB"/>
        </w:rPr>
        <w:t>Published by Baishideng Publishing Group Inc. All rights reserved.</w:t>
      </w:r>
    </w:p>
    <w:p w14:paraId="1DAA673D"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p>
    <w:p w14:paraId="2D4749D5" w14:textId="614BF1E0" w:rsidR="00AA6E01"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lang w:val="en-GB"/>
        </w:rPr>
        <w:t xml:space="preserve">Core tip: </w:t>
      </w:r>
      <w:r w:rsidRPr="002A3A2B">
        <w:rPr>
          <w:rFonts w:ascii="Book Antiqua" w:hAnsi="Book Antiqua" w:cs="Book Antiqua"/>
          <w:lang w:val="en-GB"/>
        </w:rPr>
        <w:t>Patient perception of the level of their dysphagia is only accurate in 48% of patients. It is most accurate for those with pharyngeal pouches and for those with pharyngeal or upper oesophageal pathology which might help guide initial investigations</w:t>
      </w:r>
      <w:r w:rsidR="000F0D70">
        <w:rPr>
          <w:rFonts w:ascii="Book Antiqua" w:hAnsi="Book Antiqua" w:cs="Book Antiqua" w:hint="eastAsia"/>
          <w:lang w:val="en-GB"/>
        </w:rPr>
        <w:t>,</w:t>
      </w:r>
      <w:r w:rsidRPr="000F0D70">
        <w:rPr>
          <w:rFonts w:ascii="Book Antiqua" w:hAnsi="Book Antiqua" w:cs="Book Antiqua"/>
          <w:i/>
          <w:lang w:val="en-GB"/>
        </w:rPr>
        <w:t xml:space="preserve"> e.g.</w:t>
      </w:r>
      <w:r w:rsidR="000F0D70" w:rsidRPr="000F0D70">
        <w:rPr>
          <w:rFonts w:ascii="Book Antiqua" w:hAnsi="Book Antiqua" w:cs="Book Antiqua" w:hint="eastAsia"/>
          <w:i/>
          <w:lang w:val="en-GB"/>
        </w:rPr>
        <w:t>,</w:t>
      </w:r>
      <w:r w:rsidRPr="002A3A2B">
        <w:rPr>
          <w:rFonts w:ascii="Book Antiqua" w:hAnsi="Book Antiqua" w:cs="Book Antiqua"/>
          <w:lang w:val="en-GB"/>
        </w:rPr>
        <w:t xml:space="preserve"> to barium swallow. No other patient features or history helps determine patient accuracy. Endoscopists and radiologists should be aware of the importance of carefully examining the whole oesophagus to avoid missing pathology irrespective of a patient’s perceived level of dysphagia.</w:t>
      </w:r>
    </w:p>
    <w:p w14:paraId="4875F49A" w14:textId="77777777" w:rsidR="0032689C" w:rsidRPr="002A3A2B" w:rsidRDefault="0032689C" w:rsidP="00DF5D1C">
      <w:pPr>
        <w:autoSpaceDE w:val="0"/>
        <w:autoSpaceDN w:val="0"/>
        <w:adjustRightInd w:val="0"/>
        <w:spacing w:line="360" w:lineRule="auto"/>
        <w:jc w:val="both"/>
        <w:rPr>
          <w:rFonts w:ascii="Book Antiqua" w:hAnsi="Book Antiqua" w:cs="Book Antiqua"/>
          <w:b/>
          <w:bCs/>
          <w:lang w:val="en-GB"/>
        </w:rPr>
      </w:pPr>
    </w:p>
    <w:p w14:paraId="218CBC0E" w14:textId="2F172C0B" w:rsidR="0032689C" w:rsidRPr="00712F63" w:rsidRDefault="00AA6E01" w:rsidP="00C91298">
      <w:pPr>
        <w:adjustRightInd w:val="0"/>
        <w:snapToGrid w:val="0"/>
        <w:spacing w:line="360" w:lineRule="auto"/>
        <w:rPr>
          <w:rFonts w:ascii="Book Antiqua" w:hAnsi="Book Antiqua"/>
        </w:rPr>
      </w:pPr>
      <w:r w:rsidRPr="0032689C">
        <w:rPr>
          <w:rFonts w:ascii="Book Antiqua" w:hAnsi="Book Antiqua" w:cs="Book Antiqua"/>
          <w:bCs/>
          <w:lang w:val="en-GB"/>
        </w:rPr>
        <w:t>Ashraf HH</w:t>
      </w:r>
      <w:r w:rsidRPr="0032689C">
        <w:rPr>
          <w:rFonts w:ascii="Book Antiqua" w:hAnsi="Book Antiqua" w:cs="Book Antiqua"/>
          <w:lang w:val="en-GB"/>
        </w:rPr>
        <w:t>,</w:t>
      </w:r>
      <w:r w:rsidRPr="002A3A2B">
        <w:rPr>
          <w:rFonts w:ascii="Book Antiqua" w:hAnsi="Book Antiqua" w:cs="Book Antiqua"/>
          <w:lang w:val="en-GB"/>
        </w:rPr>
        <w:t xml:space="preserve"> Palmer J, Dalton HR, Waters C, Luff T, Strugnell M, Murray IA. Can patients determine the level of their dysphagia?</w:t>
      </w:r>
      <w:bookmarkStart w:id="0" w:name="OLE_LINK424"/>
      <w:bookmarkStart w:id="1" w:name="OLE_LINK425"/>
      <w:r w:rsidR="0032689C" w:rsidRPr="0032689C">
        <w:rPr>
          <w:rFonts w:ascii="Book Antiqua" w:hAnsi="Book Antiqua"/>
          <w:i/>
        </w:rPr>
        <w:t xml:space="preserve"> </w:t>
      </w:r>
      <w:r w:rsidR="0032689C" w:rsidRPr="00712F63">
        <w:rPr>
          <w:rFonts w:ascii="Book Antiqua" w:hAnsi="Book Antiqua"/>
          <w:i/>
        </w:rPr>
        <w:t>World J Gastroenterol</w:t>
      </w:r>
      <w:r w:rsidR="0032689C" w:rsidRPr="00712F63">
        <w:rPr>
          <w:rFonts w:ascii="Book Antiqua" w:hAnsi="Book Antiqua"/>
        </w:rPr>
        <w:t xml:space="preserve"> 201</w:t>
      </w:r>
      <w:r w:rsidR="0032689C">
        <w:rPr>
          <w:rFonts w:ascii="Book Antiqua" w:hAnsi="Book Antiqua" w:hint="eastAsia"/>
        </w:rPr>
        <w:t>7</w:t>
      </w:r>
      <w:r w:rsidR="0032689C" w:rsidRPr="00712F63">
        <w:rPr>
          <w:rFonts w:ascii="Book Antiqua" w:hAnsi="Book Antiqua"/>
        </w:rPr>
        <w:t xml:space="preserve">; </w:t>
      </w:r>
      <w:bookmarkStart w:id="2" w:name="OLE_LINK1689"/>
      <w:bookmarkStart w:id="3" w:name="OLE_LINK1298"/>
      <w:bookmarkStart w:id="4" w:name="OLE_LINK1297"/>
      <w:r w:rsidR="0032689C" w:rsidRPr="00712F63">
        <w:rPr>
          <w:rFonts w:ascii="Book Antiqua" w:hAnsi="Book Antiqua"/>
        </w:rPr>
        <w:t>In press</w:t>
      </w:r>
      <w:bookmarkEnd w:id="2"/>
      <w:bookmarkEnd w:id="3"/>
      <w:bookmarkEnd w:id="4"/>
    </w:p>
    <w:bookmarkEnd w:id="0"/>
    <w:bookmarkEnd w:id="1"/>
    <w:p w14:paraId="22E82C79" w14:textId="70359D05" w:rsidR="00AA6E01" w:rsidRPr="0032689C" w:rsidRDefault="00AA6E01" w:rsidP="00DF5D1C">
      <w:pPr>
        <w:autoSpaceDE w:val="0"/>
        <w:autoSpaceDN w:val="0"/>
        <w:adjustRightInd w:val="0"/>
        <w:spacing w:line="360" w:lineRule="auto"/>
        <w:jc w:val="both"/>
        <w:rPr>
          <w:rFonts w:ascii="Book Antiqua" w:hAnsi="Book Antiqua" w:cs="Book Antiqua"/>
        </w:rPr>
      </w:pPr>
    </w:p>
    <w:p w14:paraId="3FFEEB5C" w14:textId="77777777" w:rsidR="00AA6E01" w:rsidRPr="002A3A2B" w:rsidRDefault="00AA6E01" w:rsidP="00DF5D1C">
      <w:pPr>
        <w:autoSpaceDE w:val="0"/>
        <w:autoSpaceDN w:val="0"/>
        <w:adjustRightInd w:val="0"/>
        <w:spacing w:line="276" w:lineRule="auto"/>
        <w:jc w:val="both"/>
        <w:rPr>
          <w:rFonts w:ascii="Book Antiqua" w:hAnsi="Book Antiqua" w:cs="Book Antiqua"/>
          <w:b/>
          <w:bCs/>
          <w:lang w:val="en-GB"/>
        </w:rPr>
      </w:pPr>
      <w:r w:rsidRPr="002A3A2B">
        <w:rPr>
          <w:rFonts w:ascii="Calibri" w:hAnsi="Calibri" w:cs="Calibri"/>
          <w:b/>
          <w:bCs/>
          <w:sz w:val="22"/>
          <w:szCs w:val="22"/>
          <w:lang w:val="en-GB"/>
        </w:rPr>
        <w:br w:type="page"/>
      </w:r>
      <w:bookmarkStart w:id="5" w:name="_GoBack"/>
      <w:bookmarkEnd w:id="5"/>
    </w:p>
    <w:p w14:paraId="2D820E32" w14:textId="726C0832" w:rsidR="00AA6E01" w:rsidRPr="002A3A2B" w:rsidRDefault="0032689C" w:rsidP="00DF5D1C">
      <w:pPr>
        <w:autoSpaceDE w:val="0"/>
        <w:autoSpaceDN w:val="0"/>
        <w:adjustRightInd w:val="0"/>
        <w:spacing w:line="360" w:lineRule="auto"/>
        <w:jc w:val="both"/>
        <w:rPr>
          <w:rFonts w:ascii="Book Antiqua" w:hAnsi="Book Antiqua" w:cs="Book Antiqua"/>
          <w:b/>
          <w:bCs/>
          <w:lang w:val="en-GB"/>
        </w:rPr>
      </w:pPr>
      <w:r>
        <w:rPr>
          <w:rFonts w:ascii="Book Antiqua" w:hAnsi="Book Antiqua" w:cs="Book Antiqua"/>
          <w:b/>
          <w:bCs/>
          <w:lang w:val="en-GB"/>
        </w:rPr>
        <w:lastRenderedPageBreak/>
        <w:t>INTRODUCTION</w:t>
      </w:r>
    </w:p>
    <w:p w14:paraId="716770EC" w14:textId="3404E239"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For more than 40 years, it has been established that a careful history can establish the diagnosis in up to 80% of patients presenting with dysphagia</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1-3}</w:t>
      </w:r>
      <w:r w:rsidRPr="002A3A2B">
        <w:rPr>
          <w:rFonts w:ascii="Book Antiqua" w:hAnsi="Book Antiqua" w:cs="Book Antiqua"/>
          <w:lang w:val="en-GB"/>
        </w:rPr>
        <w:t>. Indeed we and others have demonstrated that aspects of history and patient demographics can be highly predictive of specific diagnoses such as oesophageal cancer, peptic stricture, pharyngeal pouch and eosinophilic oesophagitis</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4-7}</w:t>
      </w:r>
      <w:r w:rsidRPr="002A3A2B">
        <w:rPr>
          <w:rFonts w:ascii="Book Antiqua" w:hAnsi="Book Antiqua" w:cs="Book Antiqua"/>
          <w:lang w:val="en-GB"/>
        </w:rPr>
        <w:t>.</w:t>
      </w:r>
    </w:p>
    <w:p w14:paraId="286408FE" w14:textId="25D5AB9F"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However studies which have explored whether patients are accurately able to localise the site of the cause of their dysphagia have been inconclusive. Some have found overall poor correlation between patient localisation and actual site of pathology</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2,</w:t>
      </w:r>
      <w:r w:rsidR="0032689C">
        <w:rPr>
          <w:rFonts w:ascii="Book Antiqua" w:hAnsi="Book Antiqua" w:cs="Book Antiqua"/>
          <w:vertAlign w:val="superscript"/>
          <w:lang w:val="en-GB"/>
        </w:rPr>
        <w:t>8,</w:t>
      </w:r>
      <w:r w:rsidRPr="002A3A2B">
        <w:rPr>
          <w:rFonts w:ascii="Book Antiqua" w:hAnsi="Book Antiqua" w:cs="Book Antiqua"/>
          <w:vertAlign w:val="superscript"/>
          <w:lang w:val="en-GB"/>
        </w:rPr>
        <w:t>9]</w:t>
      </w:r>
      <w:r w:rsidRPr="002A3A2B">
        <w:rPr>
          <w:rFonts w:ascii="Book Antiqua" w:hAnsi="Book Antiqua" w:cs="Book Antiqua"/>
          <w:lang w:val="en-GB"/>
        </w:rPr>
        <w:t xml:space="preserve"> whilst others have found it to be good</w:t>
      </w:r>
      <w:r w:rsidR="0032689C">
        <w:rPr>
          <w:rFonts w:ascii="Book Antiqua" w:hAnsi="Book Antiqua" w:cs="Book Antiqua"/>
          <w:vertAlign w:val="superscript"/>
          <w:lang w:val="en-GB"/>
        </w:rPr>
        <w:t>[10,</w:t>
      </w:r>
      <w:r w:rsidRPr="002A3A2B">
        <w:rPr>
          <w:rFonts w:ascii="Book Antiqua" w:hAnsi="Book Antiqua" w:cs="Book Antiqua"/>
          <w:vertAlign w:val="superscript"/>
          <w:lang w:val="en-GB"/>
        </w:rPr>
        <w:t>11]</w:t>
      </w:r>
      <w:r w:rsidRPr="002A3A2B">
        <w:rPr>
          <w:rFonts w:ascii="Book Antiqua" w:hAnsi="Book Antiqua" w:cs="Book Antiqua"/>
          <w:lang w:val="en-GB"/>
        </w:rPr>
        <w:t>. While some studies suggest that localisation of proximal pathology is more accurate</w:t>
      </w:r>
      <w:r w:rsidR="0032689C">
        <w:rPr>
          <w:rFonts w:ascii="Book Antiqua" w:hAnsi="Book Antiqua" w:cs="Book Antiqua"/>
          <w:vertAlign w:val="superscript"/>
          <w:lang w:val="en-GB"/>
        </w:rPr>
        <w:t>[10,</w:t>
      </w:r>
      <w:r w:rsidRPr="002A3A2B">
        <w:rPr>
          <w:rFonts w:ascii="Book Antiqua" w:hAnsi="Book Antiqua" w:cs="Book Antiqua"/>
          <w:vertAlign w:val="superscript"/>
          <w:lang w:val="en-GB"/>
        </w:rPr>
        <w:t>11]</w:t>
      </w:r>
      <w:r w:rsidRPr="002A3A2B">
        <w:rPr>
          <w:rFonts w:ascii="Book Antiqua" w:hAnsi="Book Antiqua" w:cs="Book Antiqua"/>
          <w:lang w:val="en-GB"/>
        </w:rPr>
        <w:t xml:space="preserve"> others have shown the converse</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8]</w:t>
      </w:r>
      <w:r w:rsidRPr="002A3A2B">
        <w:rPr>
          <w:rFonts w:ascii="Book Antiqua" w:hAnsi="Book Antiqua" w:cs="Book Antiqua"/>
          <w:lang w:val="en-GB"/>
        </w:rPr>
        <w:t>. Only the study by Roeder</w:t>
      </w:r>
      <w:r w:rsidR="0032689C" w:rsidRPr="0032689C">
        <w:rPr>
          <w:rFonts w:ascii="Book Antiqua" w:hAnsi="Book Antiqua" w:cs="Book Antiqua"/>
          <w:vertAlign w:val="superscript"/>
          <w:lang w:val="en-GB"/>
        </w:rPr>
        <w:t xml:space="preserve">[ </w:t>
      </w:r>
      <w:r w:rsidRPr="002A3A2B">
        <w:rPr>
          <w:rFonts w:ascii="Book Antiqua" w:hAnsi="Book Antiqua" w:cs="Book Antiqua"/>
          <w:vertAlign w:val="superscript"/>
          <w:lang w:val="en-GB"/>
        </w:rPr>
        <w:t>8]</w:t>
      </w:r>
      <w:r w:rsidRPr="002A3A2B">
        <w:rPr>
          <w:rFonts w:ascii="Book Antiqua" w:hAnsi="Book Antiqua" w:cs="Book Antiqua"/>
          <w:lang w:val="en-GB"/>
        </w:rPr>
        <w:t xml:space="preserve"> has attempted to determine if the underlying pathology was related to the patient’s ability to accurately localise the level of dysphagia and that was primarily to investigate whether diffuse localisation was associated with an underlying motility disorder (which was the case in only 9%).</w:t>
      </w:r>
    </w:p>
    <w:p w14:paraId="20B9CA79" w14:textId="708074A0" w:rsidR="00AA6E01" w:rsidRPr="002A3A2B" w:rsidRDefault="00AA6E01" w:rsidP="0032689C">
      <w:pPr>
        <w:autoSpaceDE w:val="0"/>
        <w:autoSpaceDN w:val="0"/>
        <w:adjustRightInd w:val="0"/>
        <w:spacing w:line="360" w:lineRule="auto"/>
        <w:ind w:firstLineChars="200" w:firstLine="480"/>
        <w:jc w:val="both"/>
        <w:rPr>
          <w:rFonts w:ascii="Book Antiqua" w:hAnsi="Book Antiqua" w:cs="Book Antiqua"/>
          <w:lang w:val="en-GB"/>
        </w:rPr>
      </w:pPr>
      <w:r w:rsidRPr="002A3A2B">
        <w:rPr>
          <w:rFonts w:ascii="Book Antiqua" w:hAnsi="Book Antiqua" w:cs="Book Antiqua"/>
          <w:lang w:val="en-GB"/>
        </w:rPr>
        <w:t>Whether a patient is able to accurately localise the level of their dysphagia is important. If they can accurately localise the level of dysphagia, then a focussed examination might be feasible, reducing cost, time and, for barium examinations, radiation exposure. If they are unable to accurately localise the level of dysphagia it is equally important that radiologist or endoscopist is aware of this or they may fail to focus on the whole oesophagus and miss important pathology</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12]</w:t>
      </w:r>
      <w:r w:rsidRPr="002A3A2B">
        <w:rPr>
          <w:rFonts w:ascii="Book Antiqua" w:hAnsi="Book Antiqua" w:cs="Book Antiqua"/>
          <w:lang w:val="en-GB"/>
        </w:rPr>
        <w:t>.</w:t>
      </w:r>
    </w:p>
    <w:p w14:paraId="12994167" w14:textId="77777777"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b/>
          <w:bCs/>
          <w:lang w:val="en-GB"/>
        </w:rPr>
      </w:pPr>
      <w:r w:rsidRPr="002A3A2B">
        <w:rPr>
          <w:rFonts w:ascii="Book Antiqua" w:hAnsi="Book Antiqua" w:cs="Book Antiqua"/>
          <w:lang w:val="en-GB"/>
        </w:rPr>
        <w:t>We reviewed the final outcome of 3668 consecutive patients presenting with dysphagia between March 2004 and March 2015. Patient localisation of the level of their dysphagia was compared to that found at endoscopy or barium swallow examination in patients with an obstructing oesophageal lesion. We explored whether the nature of the pathology, patient characteristics or clinical features were associated with the patients’ ability to localise the level of dysphagia.</w:t>
      </w:r>
      <w:r w:rsidRPr="002A3A2B">
        <w:rPr>
          <w:rFonts w:ascii="Book Antiqua" w:hAnsi="Book Antiqua" w:cs="Book Antiqua"/>
          <w:b/>
          <w:bCs/>
          <w:lang w:val="en-GB"/>
        </w:rPr>
        <w:br w:type="page"/>
      </w:r>
    </w:p>
    <w:p w14:paraId="1C6EBDCC" w14:textId="492D3058" w:rsidR="00AA6E01" w:rsidRPr="002A3A2B" w:rsidRDefault="0032689C" w:rsidP="00DF5D1C">
      <w:pPr>
        <w:autoSpaceDE w:val="0"/>
        <w:autoSpaceDN w:val="0"/>
        <w:adjustRightInd w:val="0"/>
        <w:spacing w:line="360" w:lineRule="auto"/>
        <w:jc w:val="both"/>
        <w:rPr>
          <w:rFonts w:ascii="Book Antiqua" w:hAnsi="Book Antiqua" w:cs="Book Antiqua"/>
          <w:b/>
          <w:bCs/>
          <w:lang w:val="en-GB"/>
        </w:rPr>
      </w:pPr>
      <w:r>
        <w:rPr>
          <w:rFonts w:ascii="Book Antiqua" w:hAnsi="Book Antiqua" w:cs="Book Antiqua"/>
          <w:b/>
          <w:bCs/>
          <w:lang w:val="en-GB"/>
        </w:rPr>
        <w:lastRenderedPageBreak/>
        <w:t>MATERIALS AND METHODS</w:t>
      </w:r>
    </w:p>
    <w:p w14:paraId="5F74097C"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Case ascertainment</w:t>
      </w:r>
    </w:p>
    <w:p w14:paraId="019CB3BD" w14:textId="6FF641FC"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 xml:space="preserve">We reviewed the final outcome of </w:t>
      </w:r>
      <w:r w:rsidR="00784689" w:rsidRPr="002A3A2B">
        <w:rPr>
          <w:rFonts w:ascii="Book Antiqua" w:hAnsi="Book Antiqua" w:cs="Book Antiqua"/>
          <w:lang w:val="en-GB"/>
        </w:rPr>
        <w:t>those</w:t>
      </w:r>
      <w:r w:rsidRPr="002A3A2B">
        <w:rPr>
          <w:rFonts w:ascii="Book Antiqua" w:hAnsi="Book Antiqua" w:cs="Book Antiqua"/>
          <w:lang w:val="en-GB"/>
        </w:rPr>
        <w:t xml:space="preserve"> patients presenting to our nurse led telephone triage dysphagia hotline</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13]</w:t>
      </w:r>
      <w:r w:rsidRPr="002A3A2B">
        <w:rPr>
          <w:rFonts w:ascii="Book Antiqua" w:hAnsi="Book Antiqua" w:cs="Book Antiqua"/>
          <w:lang w:val="en-GB"/>
        </w:rPr>
        <w:t xml:space="preserve"> between March 2004 and March 2015. </w:t>
      </w:r>
      <w:r w:rsidR="00784689" w:rsidRPr="002A3A2B">
        <w:rPr>
          <w:rFonts w:ascii="Book Antiqua" w:hAnsi="Book Antiqua" w:cs="Book Antiqua"/>
          <w:lang w:val="en-GB"/>
        </w:rPr>
        <w:t>Firstly those patient with an</w:t>
      </w:r>
      <w:r w:rsidRPr="002A3A2B">
        <w:rPr>
          <w:rFonts w:ascii="Book Antiqua" w:hAnsi="Book Antiqua" w:cs="Book Antiqua"/>
          <w:lang w:val="en-GB"/>
        </w:rPr>
        <w:t xml:space="preserve"> obstructing lesion including oesophageal carcinoma, peptic stricture, Schatzki ring, oesophageal pouch and cricopharyngeal hypertrophy</w:t>
      </w:r>
      <w:r w:rsidR="00784689" w:rsidRPr="002A3A2B">
        <w:rPr>
          <w:rFonts w:ascii="Book Antiqua" w:hAnsi="Book Antiqua" w:cs="Book Antiqua"/>
          <w:lang w:val="en-GB"/>
        </w:rPr>
        <w:t xml:space="preserve"> were identified</w:t>
      </w:r>
      <w:r w:rsidRPr="002A3A2B">
        <w:rPr>
          <w:rFonts w:ascii="Book Antiqua" w:hAnsi="Book Antiqua" w:cs="Book Antiqua"/>
          <w:lang w:val="en-GB"/>
        </w:rPr>
        <w:t xml:space="preserve">. </w:t>
      </w:r>
      <w:r w:rsidR="00784689" w:rsidRPr="002A3A2B">
        <w:rPr>
          <w:rFonts w:ascii="Book Antiqua" w:hAnsi="Book Antiqua" w:cs="Book Antiqua"/>
          <w:lang w:val="en-GB"/>
        </w:rPr>
        <w:t>The patient group studied were those</w:t>
      </w:r>
      <w:r w:rsidRPr="002A3A2B">
        <w:rPr>
          <w:rFonts w:ascii="Book Antiqua" w:hAnsi="Book Antiqua" w:cs="Book Antiqua"/>
          <w:lang w:val="en-GB"/>
        </w:rPr>
        <w:t xml:space="preserve"> with an obstructing oesophageal lesion</w:t>
      </w:r>
      <w:r w:rsidR="00784689" w:rsidRPr="002A3A2B">
        <w:rPr>
          <w:rFonts w:ascii="Book Antiqua" w:hAnsi="Book Antiqua" w:cs="Book Antiqua"/>
          <w:lang w:val="en-GB"/>
        </w:rPr>
        <w:t xml:space="preserve"> and </w:t>
      </w:r>
      <w:r w:rsidRPr="002A3A2B">
        <w:rPr>
          <w:rFonts w:ascii="Book Antiqua" w:hAnsi="Book Antiqua" w:cs="Book Antiqua"/>
          <w:lang w:val="en-GB"/>
        </w:rPr>
        <w:t>patient-derived data regarding localisation levels. Patient data was contemporaneously recorded but reviewed retrospectively and included: patient demographics, patient perception of their level of dysphagia as upper (described as level of throat), middle (mid chest) or lower (bottom of chest); and associated symptoms.</w:t>
      </w:r>
    </w:p>
    <w:p w14:paraId="73A81D64"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p>
    <w:p w14:paraId="137C8D54" w14:textId="3D780CA4"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 xml:space="preserve">Investigations and </w:t>
      </w:r>
      <w:r w:rsidR="0032689C" w:rsidRPr="0032689C">
        <w:rPr>
          <w:rFonts w:ascii="Book Antiqua" w:hAnsi="Book Antiqua" w:cs="Book Antiqua"/>
          <w:b/>
          <w:i/>
          <w:iCs/>
          <w:lang w:val="en-GB"/>
        </w:rPr>
        <w:t>level of dysphagi</w:t>
      </w:r>
      <w:r w:rsidRPr="0032689C">
        <w:rPr>
          <w:rFonts w:ascii="Book Antiqua" w:hAnsi="Book Antiqua" w:cs="Book Antiqua"/>
          <w:b/>
          <w:i/>
          <w:iCs/>
          <w:lang w:val="en-GB"/>
        </w:rPr>
        <w:t>a</w:t>
      </w:r>
    </w:p>
    <w:p w14:paraId="0843188A" w14:textId="18D2EB34" w:rsidR="00AA6E01" w:rsidRPr="002A3A2B" w:rsidRDefault="00784689" w:rsidP="0032689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 xml:space="preserve">We next determined where </w:t>
      </w:r>
      <w:r w:rsidR="00AA6E01" w:rsidRPr="002A3A2B">
        <w:rPr>
          <w:rFonts w:ascii="Book Antiqua" w:hAnsi="Book Antiqua" w:cs="Book Antiqua"/>
          <w:lang w:val="en-GB"/>
        </w:rPr>
        <w:t>those with an obstructing lesion who had given a defined level of obstruction</w:t>
      </w:r>
      <w:r w:rsidRPr="002A3A2B">
        <w:rPr>
          <w:rFonts w:ascii="Book Antiqua" w:hAnsi="Book Antiqua" w:cs="Book Antiqua"/>
          <w:lang w:val="en-GB"/>
        </w:rPr>
        <w:t xml:space="preserve"> had undergone upper gastrointestinal endoscopy only, barium swallow only or both</w:t>
      </w:r>
      <w:r w:rsidR="00AA6E01" w:rsidRPr="002A3A2B">
        <w:rPr>
          <w:rFonts w:ascii="Book Antiqua" w:hAnsi="Book Antiqua" w:cs="Book Antiqua"/>
          <w:lang w:val="en-GB"/>
        </w:rPr>
        <w:t>. The level of dysphagia was taken as that recorded by the endoscopist (either as distance from the incisors or as upper, middle or lower oesophagus). When endoscopy was unsuccessful, refused or not performed for another reason then the level of dysphagia was taken as that recorded at barium swallow. If the radiologist had not recorded a level of dysphagia, the films were reviewed by a radiology registrar and consultant to agree a level. The final level was then recorded as per the subdivision of the oesophagus suggested by the National Cancer Institute</w:t>
      </w:r>
      <w:r w:rsidR="0032689C">
        <w:rPr>
          <w:rFonts w:ascii="Book Antiqua" w:hAnsi="Book Antiqua" w:cs="Book Antiqua"/>
          <w:vertAlign w:val="superscript"/>
          <w:lang w:val="en-GB"/>
        </w:rPr>
        <w:t>[</w:t>
      </w:r>
      <w:r w:rsidR="00AA6E01" w:rsidRPr="002A3A2B">
        <w:rPr>
          <w:rFonts w:ascii="Book Antiqua" w:hAnsi="Book Antiqua" w:cs="Book Antiqua"/>
          <w:vertAlign w:val="superscript"/>
          <w:lang w:val="en-GB"/>
        </w:rPr>
        <w:t>14]</w:t>
      </w:r>
      <w:r w:rsidR="0032689C">
        <w:rPr>
          <w:rFonts w:ascii="Book Antiqua" w:hAnsi="Book Antiqua" w:cs="Book Antiqua"/>
          <w:lang w:val="en-GB"/>
        </w:rPr>
        <w:t>, namely</w:t>
      </w:r>
      <w:r w:rsidR="0032689C">
        <w:rPr>
          <w:rFonts w:ascii="Book Antiqua" w:hAnsi="Book Antiqua" w:cs="Book Antiqua" w:hint="eastAsia"/>
          <w:lang w:val="en-GB"/>
        </w:rPr>
        <w:t xml:space="preserve">. </w:t>
      </w:r>
      <w:r w:rsidR="00AA6E01" w:rsidRPr="002A3A2B">
        <w:rPr>
          <w:rFonts w:ascii="Book Antiqua" w:hAnsi="Book Antiqua" w:cs="Book Antiqua"/>
          <w:lang w:val="en-GB"/>
        </w:rPr>
        <w:t>Upper: from thoracic inlet to level of tracheal bifurcation; 18-23 cm from incisors.</w:t>
      </w:r>
      <w:r w:rsidR="0032689C">
        <w:rPr>
          <w:rFonts w:ascii="Book Antiqua" w:hAnsi="Book Antiqua" w:cs="Book Antiqua" w:hint="eastAsia"/>
          <w:lang w:val="en-GB"/>
        </w:rPr>
        <w:t xml:space="preserve"> </w:t>
      </w:r>
      <w:r w:rsidR="00AA6E01" w:rsidRPr="002A3A2B">
        <w:rPr>
          <w:rFonts w:ascii="Book Antiqua" w:hAnsi="Book Antiqua" w:cs="Book Antiqua"/>
          <w:lang w:val="en-GB"/>
        </w:rPr>
        <w:t>Middle: from tracheal bifurcation to midway to gastro-oesophageal junction; 24-32 cm from incisors.</w:t>
      </w:r>
      <w:r w:rsidR="0032689C">
        <w:rPr>
          <w:rFonts w:ascii="Book Antiqua" w:hAnsi="Book Antiqua" w:cs="Book Antiqua" w:hint="eastAsia"/>
          <w:lang w:val="en-GB"/>
        </w:rPr>
        <w:t xml:space="preserve"> </w:t>
      </w:r>
      <w:r w:rsidR="00AA6E01" w:rsidRPr="002A3A2B">
        <w:rPr>
          <w:rFonts w:ascii="Book Antiqua" w:hAnsi="Book Antiqua" w:cs="Book Antiqua"/>
          <w:lang w:val="en-GB"/>
        </w:rPr>
        <w:t>Lower: from midway between tracheal bifurcation and gastro-oesophageal junction to gastro-oesophageal junction; 32-40 cm from incisors.</w:t>
      </w:r>
    </w:p>
    <w:p w14:paraId="11110861"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273B2E96" w14:textId="77777777" w:rsidR="0032689C" w:rsidRPr="00712F63" w:rsidRDefault="0032689C" w:rsidP="0032689C">
      <w:pPr>
        <w:spacing w:line="360" w:lineRule="auto"/>
        <w:rPr>
          <w:rFonts w:ascii="Book Antiqua" w:hAnsi="Book Antiqua"/>
          <w:b/>
          <w:i/>
        </w:rPr>
      </w:pPr>
      <w:r w:rsidRPr="00712F63">
        <w:rPr>
          <w:rFonts w:ascii="Book Antiqua" w:hAnsi="Book Antiqua"/>
          <w:b/>
          <w:i/>
        </w:rPr>
        <w:t>Statistical analysis</w:t>
      </w:r>
    </w:p>
    <w:p w14:paraId="704AB181" w14:textId="6206C90E"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lastRenderedPageBreak/>
        <w:t xml:space="preserve">The Kappa statistic was used to define if the patient localisation and diagnostic localisation matched. Categorical variables were explored using Pearson’s </w:t>
      </w:r>
      <w:r w:rsidR="00880342">
        <w:rPr>
          <w:rFonts w:ascii="Book Antiqua" w:hAnsi="Book Antiqua" w:cs="Book Antiqua"/>
          <w:lang w:val="en-GB"/>
        </w:rPr>
        <w:sym w:font="Symbol" w:char="F063"/>
      </w:r>
      <w:r w:rsidR="00880342">
        <w:rPr>
          <w:rFonts w:ascii="Book Antiqua" w:hAnsi="Book Antiqua" w:cs="Book Antiqua" w:hint="eastAsia"/>
          <w:vertAlign w:val="superscript"/>
          <w:lang w:val="en-GB"/>
        </w:rPr>
        <w:t>2</w:t>
      </w:r>
      <w:r w:rsidRPr="002A3A2B">
        <w:rPr>
          <w:rFonts w:ascii="Book Antiqua" w:hAnsi="Book Antiqua" w:cs="Book Antiqua"/>
          <w:lang w:val="en-GB"/>
        </w:rPr>
        <w:t xml:space="preserve"> test to look at the association of the clinical and patient characteristic factors, such as diagnosis, the level of pathology and history of symptoms (duration, regurgitation, reflux, odynophagia, chest pain, diet change and weight change) and gender. </w:t>
      </w:r>
      <w:r w:rsidR="005F69AD" w:rsidRPr="002A3A2B">
        <w:rPr>
          <w:rFonts w:ascii="Book Antiqua" w:hAnsi="Book Antiqua" w:cs="Book Antiqua"/>
          <w:lang w:val="en-GB"/>
        </w:rPr>
        <w:t>Following test for assumption of normality, a</w:t>
      </w:r>
      <w:r w:rsidRPr="002A3A2B">
        <w:rPr>
          <w:rFonts w:ascii="Book Antiqua" w:hAnsi="Book Antiqua" w:cs="Book Antiqua"/>
          <w:lang w:val="en-GB"/>
        </w:rPr>
        <w:t xml:space="preserve">ge was explored using Independent t-test to determine if there was a mean difference in age of people who could and could not determine the localisation of their obstruction. </w:t>
      </w:r>
      <w:r w:rsidR="000F4106" w:rsidRPr="002A3A2B">
        <w:rPr>
          <w:rFonts w:ascii="Book Antiqua" w:hAnsi="Book Antiqua" w:cs="Book Antiqua"/>
          <w:lang w:val="en-GB"/>
        </w:rPr>
        <w:t>Missing data was handled using complete case analysis</w:t>
      </w:r>
      <w:r w:rsidR="0002082F" w:rsidRPr="002A3A2B">
        <w:rPr>
          <w:rFonts w:ascii="Book Antiqua" w:hAnsi="Book Antiqua" w:cs="Book Antiqua"/>
          <w:lang w:val="en-GB"/>
        </w:rPr>
        <w:t>.</w:t>
      </w:r>
    </w:p>
    <w:p w14:paraId="7C888D02" w14:textId="22660242"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 xml:space="preserve">Data was analysed using IBM SPSS Statistics V22.0, and were two tailed tests where statistical significance was accepted if </w:t>
      </w:r>
      <w:r w:rsidR="0032689C" w:rsidRPr="0032689C">
        <w:rPr>
          <w:rFonts w:ascii="Book Antiqua" w:hAnsi="Book Antiqua" w:cs="Book Antiqua"/>
          <w:i/>
          <w:lang w:val="en-GB"/>
        </w:rPr>
        <w:t>P</w:t>
      </w:r>
      <w:r w:rsidR="0032689C">
        <w:rPr>
          <w:rFonts w:ascii="Book Antiqua" w:hAnsi="Book Antiqua" w:cs="Book Antiqua"/>
          <w:lang w:val="en-GB"/>
        </w:rPr>
        <w:t xml:space="preserve"> </w:t>
      </w:r>
      <w:r w:rsidRPr="002A3A2B">
        <w:rPr>
          <w:rFonts w:ascii="Book Antiqua" w:hAnsi="Book Antiqua" w:cs="Book Antiqua"/>
          <w:lang w:val="en-GB"/>
        </w:rPr>
        <w:t>&lt;</w:t>
      </w:r>
      <w:r w:rsidR="0032689C">
        <w:rPr>
          <w:rFonts w:ascii="Book Antiqua" w:hAnsi="Book Antiqua" w:cs="Book Antiqua" w:hint="eastAsia"/>
          <w:lang w:val="en-GB"/>
        </w:rPr>
        <w:t xml:space="preserve"> </w:t>
      </w:r>
      <w:r w:rsidRPr="002A3A2B">
        <w:rPr>
          <w:rFonts w:ascii="Book Antiqua" w:hAnsi="Book Antiqua" w:cs="Book Antiqua"/>
          <w:lang w:val="en-GB"/>
        </w:rPr>
        <w:t>0.05</w:t>
      </w:r>
      <w:r w:rsidRPr="002A3A2B">
        <w:rPr>
          <w:rFonts w:ascii="Book Antiqua" w:hAnsi="Book Antiqua" w:cs="Book Antiqua"/>
          <w:vertAlign w:val="superscript"/>
          <w:lang w:val="en-GB"/>
        </w:rPr>
        <w:t>[15]</w:t>
      </w:r>
      <w:r w:rsidRPr="002A3A2B">
        <w:rPr>
          <w:rFonts w:ascii="Book Antiqua" w:hAnsi="Book Antiqua" w:cs="Book Antiqua"/>
          <w:lang w:val="en-GB"/>
        </w:rPr>
        <w:t xml:space="preserve">. </w:t>
      </w:r>
    </w:p>
    <w:p w14:paraId="1D967C57" w14:textId="77777777"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The statistical methods of this study were reviewed by Stig B Laursen of Odense University Hospital, Odense, Denmark.</w:t>
      </w:r>
    </w:p>
    <w:p w14:paraId="312CDDC3" w14:textId="77777777"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The study was reviewed by the Research, Development and Innovation sponsorship team, Royal Cornwall Hospitals NHS Trust at the Royal Cornwall Hospital who ruled that formal ethics approval was not required as it fell within the remit of audit/service evaluation.</w:t>
      </w:r>
    </w:p>
    <w:p w14:paraId="2144589C"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0FBB08FA" w14:textId="69150667" w:rsidR="00AA6E01" w:rsidRPr="002A3A2B" w:rsidRDefault="0032689C" w:rsidP="00DF5D1C">
      <w:pPr>
        <w:autoSpaceDE w:val="0"/>
        <w:autoSpaceDN w:val="0"/>
        <w:adjustRightInd w:val="0"/>
        <w:spacing w:line="360" w:lineRule="auto"/>
        <w:jc w:val="both"/>
        <w:rPr>
          <w:rFonts w:ascii="Book Antiqua" w:hAnsi="Book Antiqua" w:cs="Book Antiqua"/>
          <w:b/>
          <w:bCs/>
          <w:lang w:val="en-GB"/>
        </w:rPr>
      </w:pPr>
      <w:r>
        <w:rPr>
          <w:rFonts w:ascii="Book Antiqua" w:hAnsi="Book Antiqua" w:cs="Book Antiqua"/>
          <w:b/>
          <w:bCs/>
          <w:lang w:val="en-GB"/>
        </w:rPr>
        <w:t>RESULTS</w:t>
      </w:r>
    </w:p>
    <w:p w14:paraId="15541DB0"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Patients and diagnoses</w:t>
      </w:r>
    </w:p>
    <w:p w14:paraId="5703AB9F" w14:textId="77777777" w:rsidR="00AA6E01" w:rsidRPr="002A3A2B" w:rsidRDefault="008B113C"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 xml:space="preserve">A total of 3668 consecutive patients were seen by the dysphagia hotline during the study period. Of these, 807 had an obstructing lesion of who 726 had given a perceived level of obstruction. </w:t>
      </w:r>
      <w:r w:rsidR="00AA6E01" w:rsidRPr="002A3A2B">
        <w:rPr>
          <w:rFonts w:ascii="Book Antiqua" w:hAnsi="Book Antiqua" w:cs="Book Antiqua"/>
          <w:lang w:val="en-GB"/>
        </w:rPr>
        <w:t xml:space="preserve">Of </w:t>
      </w:r>
      <w:r w:rsidRPr="002A3A2B">
        <w:rPr>
          <w:rFonts w:ascii="Book Antiqua" w:hAnsi="Book Antiqua" w:cs="Book Antiqua"/>
          <w:lang w:val="en-GB"/>
        </w:rPr>
        <w:t>these</w:t>
      </w:r>
      <w:r w:rsidR="00AA6E01" w:rsidRPr="002A3A2B">
        <w:rPr>
          <w:rFonts w:ascii="Book Antiqua" w:hAnsi="Book Antiqua" w:cs="Book Antiqua"/>
          <w:lang w:val="en-GB"/>
        </w:rPr>
        <w:t>, 42.0% were female, mean age 70.7+ 12.8 years old. The final diagnoses are shown in Table 1.</w:t>
      </w:r>
    </w:p>
    <w:p w14:paraId="42DBE5ED" w14:textId="611CA630" w:rsidR="00AA6E01" w:rsidRPr="002A3A2B" w:rsidRDefault="0032689C" w:rsidP="0032689C">
      <w:pPr>
        <w:autoSpaceDE w:val="0"/>
        <w:autoSpaceDN w:val="0"/>
        <w:adjustRightInd w:val="0"/>
        <w:spacing w:line="360" w:lineRule="auto"/>
        <w:ind w:firstLineChars="150" w:firstLine="360"/>
        <w:jc w:val="both"/>
        <w:rPr>
          <w:rFonts w:ascii="Book Antiqua" w:hAnsi="Book Antiqua" w:cs="Book Antiqua"/>
          <w:lang w:val="en-GB"/>
        </w:rPr>
      </w:pPr>
      <w:r w:rsidRPr="0032689C">
        <w:rPr>
          <w:rFonts w:ascii="Book Antiqua" w:hAnsi="Book Antiqua" w:cs="Book Antiqua"/>
          <w:lang w:val="en-GB"/>
        </w:rPr>
        <w:t xml:space="preserve">Six hundred and forty-one </w:t>
      </w:r>
      <w:r w:rsidR="008B113C" w:rsidRPr="002A3A2B">
        <w:rPr>
          <w:rFonts w:ascii="Book Antiqua" w:hAnsi="Book Antiqua" w:cs="Book Antiqua"/>
          <w:lang w:val="en-GB"/>
        </w:rPr>
        <w:t xml:space="preserve">(8.3%) had undergone upper gastrointestinal endoscopy alone, 73 (10.0%) a barium swallow only and 12 (1.6%) had undergone both. </w:t>
      </w:r>
      <w:r w:rsidRPr="0032689C">
        <w:rPr>
          <w:rFonts w:ascii="Book Antiqua" w:hAnsi="Book Antiqua" w:cs="Book Antiqua"/>
          <w:lang w:val="en-GB"/>
        </w:rPr>
        <w:t>Twenty-seven point five</w:t>
      </w:r>
      <w:r>
        <w:rPr>
          <w:rFonts w:ascii="Book Antiqua" w:hAnsi="Book Antiqua" w:cs="Book Antiqua" w:hint="eastAsia"/>
          <w:lang w:val="en-GB"/>
        </w:rPr>
        <w:t xml:space="preserve"> percent</w:t>
      </w:r>
      <w:r w:rsidR="00AA6E01" w:rsidRPr="002A3A2B">
        <w:rPr>
          <w:rFonts w:ascii="Book Antiqua" w:hAnsi="Book Antiqua" w:cs="Book Antiqua"/>
          <w:lang w:val="en-GB"/>
        </w:rPr>
        <w:t xml:space="preserve"> of patients reported pharyngeal level (upper) dysphagia, 36.9% mid sternal dysphagia and 25.9% lower sternal dysphagia. The remaining 9.5% reported less well defined dysphagia, giving more than one level of perceived dysphagia, most commonly pharyngeal </w:t>
      </w:r>
      <w:r w:rsidR="00AA6E01" w:rsidRPr="002A3A2B">
        <w:rPr>
          <w:rFonts w:ascii="Book Antiqua" w:hAnsi="Book Antiqua" w:cs="Book Antiqua"/>
          <w:lang w:val="en-GB"/>
        </w:rPr>
        <w:lastRenderedPageBreak/>
        <w:t xml:space="preserve">and mid sternal dysphagia (7.4%).  The levels of obstructing lesions seen on diagnostic testing were upper (17.2%), mid (19.4%), lower (62.9%) or combined (0.3%). </w:t>
      </w:r>
    </w:p>
    <w:p w14:paraId="091095E9" w14:textId="77777777"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Symptoms were described as progressive (42.5%), intermittent (56.8%), dysphagia to solids (98.9%) or dysphagia to liquids (17.4%), associated with regurgitation (63.6%) or reflux (51.5%). Odynophagia was described in 23.8%, chest pain 25.1%, diet change due to dysphagia in 48.2% and weight loss of 2kg or more in 36.9%.</w:t>
      </w:r>
    </w:p>
    <w:p w14:paraId="5C53B2D5"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p>
    <w:p w14:paraId="12006F25"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Association between patient localisation of disease and actual localisation</w:t>
      </w:r>
    </w:p>
    <w:p w14:paraId="35B4A925" w14:textId="49101C82"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Where patients described multiple levels of dysphagia there can be no agreement between patient described levels of dysphagia and actual levels. Comparing only when patients were able to accurately pinpoint their level of dysphagia (single localisation point), gave a kappa statistic of 0.245 (</w:t>
      </w:r>
      <w:r w:rsidR="0032689C" w:rsidRPr="0032689C">
        <w:rPr>
          <w:rFonts w:ascii="Book Antiqua" w:hAnsi="Book Antiqua" w:cs="Book Antiqua"/>
          <w:i/>
          <w:lang w:val="en-GB"/>
        </w:rPr>
        <w:t>P</w:t>
      </w:r>
      <w:r w:rsidR="0032689C">
        <w:rPr>
          <w:rFonts w:ascii="Book Antiqua" w:hAnsi="Book Antiqua" w:cs="Book Antiqua" w:hint="eastAsia"/>
          <w:lang w:val="en-GB"/>
        </w:rPr>
        <w:t xml:space="preserve"> </w:t>
      </w:r>
      <w:r w:rsidRPr="002A3A2B">
        <w:rPr>
          <w:rFonts w:ascii="Book Antiqua" w:hAnsi="Book Antiqua" w:cs="Book Antiqua"/>
          <w:lang w:val="en-GB"/>
        </w:rPr>
        <w:t>&lt;</w:t>
      </w:r>
      <w:r w:rsidR="0032689C">
        <w:rPr>
          <w:rFonts w:ascii="Book Antiqua" w:hAnsi="Book Antiqua" w:cs="Book Antiqua" w:hint="eastAsia"/>
          <w:lang w:val="en-GB"/>
        </w:rPr>
        <w:t xml:space="preserve"> </w:t>
      </w:r>
      <w:r w:rsidRPr="002A3A2B">
        <w:rPr>
          <w:rFonts w:ascii="Book Antiqua" w:hAnsi="Book Antiqua" w:cs="Book Antiqua"/>
          <w:lang w:val="en-GB"/>
        </w:rPr>
        <w:t>0.001), indicating a fair agreement</w:t>
      </w:r>
      <w:r w:rsidR="0032689C" w:rsidRPr="0032689C">
        <w:rPr>
          <w:rFonts w:ascii="Book Antiqua" w:hAnsi="Book Antiqua" w:cs="Book Antiqua"/>
          <w:vertAlign w:val="superscript"/>
          <w:lang w:val="en-GB"/>
        </w:rPr>
        <w:t xml:space="preserve">[ </w:t>
      </w:r>
      <w:r w:rsidRPr="002A3A2B">
        <w:rPr>
          <w:rFonts w:ascii="Book Antiqua" w:hAnsi="Book Antiqua" w:cs="Book Antiqua"/>
          <w:vertAlign w:val="superscript"/>
          <w:lang w:val="en-GB"/>
        </w:rPr>
        <w:t>16]</w:t>
      </w:r>
      <w:r w:rsidRPr="002A3A2B">
        <w:rPr>
          <w:rFonts w:ascii="Book Antiqua" w:hAnsi="Book Antiqua" w:cs="Book Antiqua"/>
          <w:lang w:val="en-GB"/>
        </w:rPr>
        <w:t xml:space="preserve"> between patient localisation and actual level of lesion. Of those patients indicating a single level of dysphagia, 48.0% of patient had an absolute match between perceived and actual level of dysphagia. </w:t>
      </w:r>
    </w:p>
    <w:p w14:paraId="6EC9CDF3"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4EEED77E"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Effect of nature of obstructing lesion on localisation of dysphagia</w:t>
      </w:r>
    </w:p>
    <w:p w14:paraId="611CA8D0" w14:textId="77B848FF"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Patients with pharyngeal pouches were most likely to accurately localise their level of dysphagia</w:t>
      </w:r>
      <w:r w:rsidR="003E123E" w:rsidRPr="002A3A2B">
        <w:rPr>
          <w:rFonts w:ascii="Book Antiqua" w:hAnsi="Book Antiqua" w:cs="Book Antiqua"/>
          <w:lang w:val="en-GB"/>
        </w:rPr>
        <w:t xml:space="preserve">. </w:t>
      </w:r>
      <w:r w:rsidRPr="002A3A2B">
        <w:rPr>
          <w:rFonts w:ascii="Book Antiqua" w:hAnsi="Book Antiqua" w:cs="Book Antiqua"/>
          <w:lang w:val="en-GB"/>
        </w:rPr>
        <w:t>Regarding patients perceiving dysphagia at a single level, 84.1% accurately identified the level. The number and percentage of absolute match (single localisation level accurately identified by patient) among different diagnostic groups is shown in Table 2.</w:t>
      </w:r>
      <w:r w:rsidR="0032689C">
        <w:rPr>
          <w:rFonts w:ascii="Book Antiqua" w:hAnsi="Book Antiqua" w:cs="Book Antiqua" w:hint="eastAsia"/>
          <w:lang w:val="en-GB"/>
        </w:rPr>
        <w:t xml:space="preserve"> </w:t>
      </w:r>
      <w:r w:rsidR="0032689C">
        <w:rPr>
          <w:rFonts w:ascii="Book Antiqua" w:hAnsi="Book Antiqua" w:cs="Book Antiqua"/>
          <w:lang w:val="en-GB"/>
        </w:rPr>
        <w:sym w:font="Symbol" w:char="F063"/>
      </w:r>
      <w:r w:rsidR="0032689C">
        <w:rPr>
          <w:rFonts w:ascii="Book Antiqua" w:hAnsi="Book Antiqua" w:cs="Book Antiqua" w:hint="eastAsia"/>
          <w:vertAlign w:val="superscript"/>
          <w:lang w:val="en-GB"/>
        </w:rPr>
        <w:t>2</w:t>
      </w:r>
      <w:r w:rsidRPr="002A3A2B">
        <w:rPr>
          <w:rFonts w:ascii="Book Antiqua" w:hAnsi="Book Antiqua" w:cs="Book Antiqua"/>
          <w:lang w:val="en-GB"/>
        </w:rPr>
        <w:t xml:space="preserve"> test showed this was statistically significant (</w:t>
      </w:r>
      <w:r w:rsidR="0032689C" w:rsidRPr="0032689C">
        <w:rPr>
          <w:rFonts w:ascii="Book Antiqua" w:hAnsi="Book Antiqua" w:cs="Book Antiqua"/>
          <w:i/>
          <w:lang w:val="en-GB"/>
        </w:rPr>
        <w:t>P</w:t>
      </w:r>
      <w:r w:rsidRPr="002A3A2B">
        <w:rPr>
          <w:rFonts w:ascii="Book Antiqua" w:hAnsi="Book Antiqua" w:cs="Book Antiqua"/>
          <w:lang w:val="en-GB"/>
        </w:rPr>
        <w:t xml:space="preserve"> &lt;</w:t>
      </w:r>
      <w:r w:rsidR="0032689C">
        <w:rPr>
          <w:rFonts w:ascii="Book Antiqua" w:hAnsi="Book Antiqua" w:cs="Book Antiqua" w:hint="eastAsia"/>
          <w:lang w:val="en-GB"/>
        </w:rPr>
        <w:t xml:space="preserve"> </w:t>
      </w:r>
      <w:r w:rsidRPr="002A3A2B">
        <w:rPr>
          <w:rFonts w:ascii="Book Antiqua" w:hAnsi="Book Antiqua" w:cs="Book Antiqua"/>
          <w:lang w:val="en-GB"/>
        </w:rPr>
        <w:t xml:space="preserve">0.001), establishing a definite association between nature of the pathology and the patients’ ability to localise the level of dysphagia. </w:t>
      </w:r>
    </w:p>
    <w:p w14:paraId="23850E74"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42883848"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Effect of level of obstructing lesion on localisation of dysphagia</w:t>
      </w:r>
    </w:p>
    <w:p w14:paraId="7EE3E836"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When the actual level of the obstructing lesion was considered, it was noted that patients with pharyngeal obstruction were most likely to accurately localise the obstruction (Table 3).</w:t>
      </w:r>
    </w:p>
    <w:p w14:paraId="08505974"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0D84781B"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Effect of patient gender on localisation of dysphagia</w:t>
      </w:r>
    </w:p>
    <w:p w14:paraId="2E0069CB" w14:textId="5A98DBCE"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lastRenderedPageBreak/>
        <w:t xml:space="preserve">No association was found between gender and ability to detect the level of dysphagia. Similar figures were seen for males (183 of 386: 47.4% absolute match) and females (132 of 270: 48.9% absolute match), </w:t>
      </w:r>
      <w:r w:rsidR="0032689C" w:rsidRPr="0032689C">
        <w:rPr>
          <w:rFonts w:ascii="Book Antiqua" w:hAnsi="Book Antiqua" w:cs="Book Antiqua"/>
          <w:i/>
          <w:lang w:val="en-GB"/>
        </w:rPr>
        <w:t>P</w:t>
      </w:r>
      <w:r w:rsidRPr="002A3A2B">
        <w:rPr>
          <w:rFonts w:ascii="Book Antiqua" w:hAnsi="Book Antiqua" w:cs="Book Antiqua"/>
          <w:lang w:val="en-GB"/>
        </w:rPr>
        <w:t xml:space="preserve"> = 0.709. </w:t>
      </w:r>
    </w:p>
    <w:p w14:paraId="60E75D3F"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26F12530"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Effect of patient age on localisation of dysphagia</w:t>
      </w:r>
    </w:p>
    <w:p w14:paraId="0C2C5A1D" w14:textId="429AFED8" w:rsidR="00AA6E01" w:rsidRPr="002A3A2B" w:rsidRDefault="00880342" w:rsidP="00DF5D1C">
      <w:pPr>
        <w:autoSpaceDE w:val="0"/>
        <w:autoSpaceDN w:val="0"/>
        <w:adjustRightInd w:val="0"/>
        <w:spacing w:line="360" w:lineRule="auto"/>
        <w:jc w:val="both"/>
        <w:rPr>
          <w:rFonts w:ascii="Book Antiqua" w:hAnsi="Book Antiqua" w:cs="Book Antiqua"/>
          <w:lang w:val="en-GB"/>
        </w:rPr>
      </w:pPr>
      <w:r w:rsidRPr="00880342">
        <w:rPr>
          <w:rFonts w:ascii="Book Antiqua" w:hAnsi="Book Antiqua" w:cs="Book Antiqua"/>
          <w:lang w:val="en-GB"/>
        </w:rPr>
        <w:t>Three hundred and fifteen</w:t>
      </w:r>
      <w:r>
        <w:rPr>
          <w:rFonts w:ascii="Book Antiqua" w:hAnsi="Book Antiqua" w:cs="Book Antiqua" w:hint="eastAsia"/>
          <w:lang w:val="en-GB"/>
        </w:rPr>
        <w:t xml:space="preserve"> </w:t>
      </w:r>
      <w:r w:rsidR="00AA6E01" w:rsidRPr="002A3A2B">
        <w:rPr>
          <w:rFonts w:ascii="Book Antiqua" w:hAnsi="Book Antiqua" w:cs="Book Antiqua"/>
          <w:lang w:val="en-GB"/>
        </w:rPr>
        <w:t>of 656 patients who correctly identified their level of obstruction had a mean age of 71.28 +13.02</w:t>
      </w:r>
      <w:r>
        <w:rPr>
          <w:rFonts w:ascii="Book Antiqua" w:hAnsi="Book Antiqua" w:cs="Book Antiqua" w:hint="eastAsia"/>
          <w:lang w:val="en-GB"/>
        </w:rPr>
        <w:t xml:space="preserve"> </w:t>
      </w:r>
      <w:r w:rsidR="00AA6E01" w:rsidRPr="002A3A2B">
        <w:rPr>
          <w:rFonts w:ascii="Book Antiqua" w:hAnsi="Book Antiqua" w:cs="Book Antiqua"/>
          <w:lang w:val="en-GB"/>
        </w:rPr>
        <w:t>years. The mean age for patients who were incorrect in identifying the level of their dysphagia was 70.58</w:t>
      </w:r>
      <w:r>
        <w:rPr>
          <w:rFonts w:ascii="Book Antiqua" w:hAnsi="Book Antiqua" w:cs="Book Antiqua" w:hint="eastAsia"/>
          <w:lang w:val="en-GB"/>
        </w:rPr>
        <w:t xml:space="preserve"> </w:t>
      </w:r>
      <w:r w:rsidR="00AA6E01" w:rsidRPr="002A3A2B">
        <w:rPr>
          <w:rFonts w:ascii="Book Antiqua" w:hAnsi="Book Antiqua" w:cs="Book Antiqua"/>
          <w:lang w:val="en-GB"/>
        </w:rPr>
        <w:t xml:space="preserve">+ 13.17 years. Independent </w:t>
      </w:r>
      <w:r w:rsidRPr="00880342">
        <w:rPr>
          <w:rFonts w:ascii="Book Antiqua" w:hAnsi="Book Antiqua" w:cs="Book Antiqua"/>
          <w:i/>
          <w:lang w:val="en-GB"/>
        </w:rPr>
        <w:t>t</w:t>
      </w:r>
      <w:r w:rsidR="00AA6E01" w:rsidRPr="002A3A2B">
        <w:rPr>
          <w:rFonts w:ascii="Book Antiqua" w:hAnsi="Book Antiqua" w:cs="Book Antiqua"/>
          <w:lang w:val="en-GB"/>
        </w:rPr>
        <w:t xml:space="preserve"> test found the mean difference not significant (</w:t>
      </w:r>
      <w:r w:rsidR="0032689C" w:rsidRPr="0032689C">
        <w:rPr>
          <w:rFonts w:ascii="Book Antiqua" w:hAnsi="Book Antiqua" w:cs="Book Antiqua"/>
          <w:i/>
          <w:lang w:val="en-GB"/>
        </w:rPr>
        <w:t>P</w:t>
      </w:r>
      <w:r w:rsidR="0032689C">
        <w:rPr>
          <w:rFonts w:ascii="Book Antiqua" w:hAnsi="Book Antiqua" w:cs="Book Antiqua" w:hint="eastAsia"/>
          <w:lang w:val="en-GB"/>
        </w:rPr>
        <w:t xml:space="preserve"> </w:t>
      </w:r>
      <w:r w:rsidR="00AA6E01" w:rsidRPr="002A3A2B">
        <w:rPr>
          <w:rFonts w:ascii="Book Antiqua" w:hAnsi="Book Antiqua" w:cs="Book Antiqua"/>
          <w:lang w:val="en-GB"/>
        </w:rPr>
        <w:t>=</w:t>
      </w:r>
      <w:r w:rsidR="0032689C">
        <w:rPr>
          <w:rFonts w:ascii="Book Antiqua" w:hAnsi="Book Antiqua" w:cs="Book Antiqua" w:hint="eastAsia"/>
          <w:lang w:val="en-GB"/>
        </w:rPr>
        <w:t xml:space="preserve"> </w:t>
      </w:r>
      <w:r w:rsidR="00AA6E01" w:rsidRPr="002A3A2B">
        <w:rPr>
          <w:rFonts w:ascii="Book Antiqua" w:hAnsi="Book Antiqua" w:cs="Book Antiqua"/>
          <w:lang w:val="en-GB"/>
        </w:rPr>
        <w:t xml:space="preserve">0.497) </w:t>
      </w:r>
      <w:r w:rsidR="008B113C" w:rsidRPr="002A3A2B">
        <w:rPr>
          <w:rFonts w:ascii="Book Antiqua" w:hAnsi="Book Antiqua" w:cs="Book Antiqua"/>
          <w:lang w:val="en-GB"/>
        </w:rPr>
        <w:t>indicating</w:t>
      </w:r>
      <w:r w:rsidR="00F616ED" w:rsidRPr="002A3A2B">
        <w:rPr>
          <w:rFonts w:ascii="Book Antiqua" w:hAnsi="Book Antiqua" w:cs="Book Antiqua"/>
          <w:lang w:val="en-GB"/>
        </w:rPr>
        <w:t xml:space="preserve"> </w:t>
      </w:r>
      <w:r w:rsidR="00AA6E01" w:rsidRPr="002A3A2B">
        <w:rPr>
          <w:rFonts w:ascii="Book Antiqua" w:hAnsi="Book Antiqua" w:cs="Book Antiqua"/>
          <w:lang w:val="en-GB"/>
        </w:rPr>
        <w:t>that patient age does not influence ability to identify the level of dysphagia (95%CI</w:t>
      </w:r>
      <w:r w:rsidR="0032689C">
        <w:rPr>
          <w:rFonts w:ascii="Book Antiqua" w:hAnsi="Book Antiqua" w:cs="Book Antiqua" w:hint="eastAsia"/>
          <w:lang w:val="en-GB"/>
        </w:rPr>
        <w:t>:</w:t>
      </w:r>
      <w:r w:rsidR="00AA6E01" w:rsidRPr="002A3A2B">
        <w:rPr>
          <w:rFonts w:ascii="Book Antiqua" w:hAnsi="Book Antiqua" w:cs="Book Antiqua"/>
          <w:lang w:val="en-GB"/>
        </w:rPr>
        <w:t xml:space="preserve"> -2.706 – 1.314).</w:t>
      </w:r>
    </w:p>
    <w:p w14:paraId="6B0EED7A" w14:textId="77777777" w:rsidR="00AA6E01" w:rsidRPr="002A3A2B" w:rsidRDefault="00AA6E01" w:rsidP="00DF5D1C">
      <w:pPr>
        <w:autoSpaceDE w:val="0"/>
        <w:autoSpaceDN w:val="0"/>
        <w:adjustRightInd w:val="0"/>
        <w:spacing w:line="360" w:lineRule="auto"/>
        <w:jc w:val="both"/>
        <w:rPr>
          <w:rFonts w:ascii="Book Antiqua" w:hAnsi="Book Antiqua" w:cs="Book Antiqua"/>
          <w:i/>
          <w:iCs/>
          <w:lang w:val="en-GB"/>
        </w:rPr>
      </w:pPr>
    </w:p>
    <w:p w14:paraId="36B94487" w14:textId="77777777" w:rsidR="00AA6E01" w:rsidRPr="0032689C" w:rsidRDefault="00AA6E01" w:rsidP="00DF5D1C">
      <w:pPr>
        <w:autoSpaceDE w:val="0"/>
        <w:autoSpaceDN w:val="0"/>
        <w:adjustRightInd w:val="0"/>
        <w:spacing w:line="360" w:lineRule="auto"/>
        <w:jc w:val="both"/>
        <w:rPr>
          <w:rFonts w:ascii="Book Antiqua" w:hAnsi="Book Antiqua" w:cs="Book Antiqua"/>
          <w:b/>
          <w:i/>
          <w:iCs/>
          <w:lang w:val="en-GB"/>
        </w:rPr>
      </w:pPr>
      <w:r w:rsidRPr="0032689C">
        <w:rPr>
          <w:rFonts w:ascii="Book Antiqua" w:hAnsi="Book Antiqua" w:cs="Book Antiqua"/>
          <w:b/>
          <w:i/>
          <w:iCs/>
          <w:lang w:val="en-GB"/>
        </w:rPr>
        <w:t>Effect of “associated symptoms” on patients’ ability to detect level of dysphagia</w:t>
      </w:r>
    </w:p>
    <w:p w14:paraId="0A0E61BD" w14:textId="3CD3829C" w:rsidR="0032689C" w:rsidRDefault="00AA6E01" w:rsidP="00DF5D1C">
      <w:pPr>
        <w:autoSpaceDE w:val="0"/>
        <w:autoSpaceDN w:val="0"/>
        <w:adjustRightInd w:val="0"/>
        <w:spacing w:line="360" w:lineRule="auto"/>
        <w:jc w:val="both"/>
        <w:rPr>
          <w:rFonts w:ascii="Calibri" w:hAnsi="Calibri" w:cs="Calibri"/>
          <w:b/>
          <w:bCs/>
          <w:sz w:val="22"/>
          <w:szCs w:val="22"/>
          <w:lang w:val="en-GB"/>
        </w:rPr>
      </w:pPr>
      <w:r w:rsidRPr="002A3A2B">
        <w:rPr>
          <w:rFonts w:ascii="Book Antiqua" w:hAnsi="Book Antiqua" w:cs="Book Antiqua"/>
          <w:lang w:val="en-GB"/>
        </w:rPr>
        <w:t>Patients with dysphagia presented with many associated symptoms. Symptoms were described as progressive (43.4%), intermittent (56.4%), dysphagia to solids (99.5%) or to liquids (17.1%)</w:t>
      </w:r>
      <w:r w:rsidR="005657A3" w:rsidRPr="002A3A2B">
        <w:rPr>
          <w:rFonts w:ascii="Book Antiqua" w:hAnsi="Book Antiqua" w:cs="Book Antiqua"/>
          <w:lang w:val="en-GB"/>
        </w:rPr>
        <w:t>. I</w:t>
      </w:r>
      <w:r w:rsidR="00B30B84" w:rsidRPr="002A3A2B">
        <w:rPr>
          <w:rFonts w:ascii="Book Antiqua" w:hAnsi="Book Antiqua" w:cs="Book Antiqua"/>
          <w:lang w:val="en-GB"/>
        </w:rPr>
        <w:t>t</w:t>
      </w:r>
      <w:r w:rsidR="005657A3" w:rsidRPr="002A3A2B">
        <w:rPr>
          <w:rFonts w:ascii="Book Antiqua" w:hAnsi="Book Antiqua" w:cs="Book Antiqua"/>
          <w:lang w:val="en-GB"/>
        </w:rPr>
        <w:t xml:space="preserve"> was</w:t>
      </w:r>
      <w:r w:rsidRPr="002A3A2B">
        <w:rPr>
          <w:rFonts w:ascii="Book Antiqua" w:hAnsi="Book Antiqua" w:cs="Book Antiqua"/>
          <w:lang w:val="en-GB"/>
        </w:rPr>
        <w:t xml:space="preserve"> associated with regurgitation</w:t>
      </w:r>
      <w:r w:rsidR="005657A3" w:rsidRPr="002A3A2B">
        <w:rPr>
          <w:rFonts w:ascii="Book Antiqua" w:hAnsi="Book Antiqua" w:cs="Book Antiqua"/>
          <w:lang w:val="en-GB"/>
        </w:rPr>
        <w:t>, reflux, o</w:t>
      </w:r>
      <w:r w:rsidRPr="002A3A2B">
        <w:rPr>
          <w:rFonts w:ascii="Book Antiqua" w:hAnsi="Book Antiqua" w:cs="Book Antiqua"/>
          <w:lang w:val="en-GB"/>
        </w:rPr>
        <w:t>dynophagia, chest pain, diet change due to dysphagia and weight loss of 2</w:t>
      </w:r>
      <w:r w:rsidR="00880342">
        <w:rPr>
          <w:rFonts w:ascii="Book Antiqua" w:hAnsi="Book Antiqua" w:cs="Book Antiqua" w:hint="eastAsia"/>
          <w:lang w:val="en-GB"/>
        </w:rPr>
        <w:t xml:space="preserve"> </w:t>
      </w:r>
      <w:r w:rsidRPr="002A3A2B">
        <w:rPr>
          <w:rFonts w:ascii="Book Antiqua" w:hAnsi="Book Antiqua" w:cs="Book Antiqua"/>
          <w:lang w:val="en-GB"/>
        </w:rPr>
        <w:t xml:space="preserve">kg or more </w:t>
      </w:r>
      <w:r w:rsidR="00B30B84" w:rsidRPr="002A3A2B">
        <w:rPr>
          <w:rFonts w:ascii="Book Antiqua" w:hAnsi="Book Antiqua" w:cs="Book Antiqua"/>
          <w:lang w:val="en-GB"/>
        </w:rPr>
        <w:t>as shown in Table 4.</w:t>
      </w:r>
      <w:r w:rsidRPr="002A3A2B">
        <w:rPr>
          <w:rFonts w:ascii="Book Antiqua" w:hAnsi="Book Antiqua" w:cs="Book Antiqua"/>
          <w:lang w:val="en-GB"/>
        </w:rPr>
        <w:t xml:space="preserve"> Duration was less than 8 weeks (27.6%), 8-25 weeks (35.2%) or greater than 25 </w:t>
      </w:r>
      <w:r w:rsidR="00880342">
        <w:rPr>
          <w:rFonts w:ascii="Book Antiqua" w:hAnsi="Book Antiqua" w:cs="Book Antiqua" w:hint="eastAsia"/>
          <w:lang w:val="en-GB"/>
        </w:rPr>
        <w:t>wk</w:t>
      </w:r>
      <w:r w:rsidRPr="002A3A2B">
        <w:rPr>
          <w:rFonts w:ascii="Book Antiqua" w:hAnsi="Book Antiqua" w:cs="Book Antiqua"/>
          <w:lang w:val="en-GB"/>
        </w:rPr>
        <w:t xml:space="preserve"> (37.1%) Statistical analysis </w:t>
      </w:r>
      <w:r w:rsidR="00944B76" w:rsidRPr="002A3A2B">
        <w:rPr>
          <w:rFonts w:ascii="Book Antiqua" w:hAnsi="Book Antiqua" w:cs="Book Antiqua"/>
          <w:lang w:val="en-GB"/>
        </w:rPr>
        <w:t xml:space="preserve">indicated </w:t>
      </w:r>
      <w:r w:rsidRPr="002A3A2B">
        <w:rPr>
          <w:rFonts w:ascii="Book Antiqua" w:hAnsi="Book Antiqua" w:cs="Book Antiqua"/>
          <w:lang w:val="en-GB"/>
        </w:rPr>
        <w:t xml:space="preserve">no association of any of these with the ability to localise the level of dysphagia. </w:t>
      </w:r>
    </w:p>
    <w:p w14:paraId="6FE17D1C" w14:textId="77777777" w:rsidR="0032689C" w:rsidRDefault="0032689C" w:rsidP="00DF5D1C">
      <w:pPr>
        <w:autoSpaceDE w:val="0"/>
        <w:autoSpaceDN w:val="0"/>
        <w:adjustRightInd w:val="0"/>
        <w:spacing w:line="360" w:lineRule="auto"/>
        <w:jc w:val="both"/>
        <w:rPr>
          <w:rFonts w:ascii="Calibri" w:hAnsi="Calibri" w:cs="Calibri"/>
          <w:b/>
          <w:bCs/>
          <w:sz w:val="22"/>
          <w:szCs w:val="22"/>
          <w:lang w:val="en-GB"/>
        </w:rPr>
      </w:pPr>
    </w:p>
    <w:p w14:paraId="691194E5" w14:textId="64C8368C" w:rsidR="00AA6E01" w:rsidRPr="002A3A2B" w:rsidRDefault="0032689C" w:rsidP="00DF5D1C">
      <w:pPr>
        <w:autoSpaceDE w:val="0"/>
        <w:autoSpaceDN w:val="0"/>
        <w:adjustRightInd w:val="0"/>
        <w:spacing w:line="360" w:lineRule="auto"/>
        <w:jc w:val="both"/>
        <w:rPr>
          <w:rFonts w:ascii="Book Antiqua" w:hAnsi="Book Antiqua" w:cs="Book Antiqua"/>
          <w:b/>
          <w:bCs/>
          <w:lang w:val="en-GB"/>
        </w:rPr>
      </w:pPr>
      <w:r>
        <w:rPr>
          <w:rFonts w:ascii="Book Antiqua" w:hAnsi="Book Antiqua" w:cs="Book Antiqua"/>
          <w:b/>
          <w:bCs/>
          <w:lang w:val="en-GB"/>
        </w:rPr>
        <w:t>DISCUSSION</w:t>
      </w:r>
    </w:p>
    <w:p w14:paraId="628A0309"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 xml:space="preserve">To our knowledge this is the largest study comparing patient localisation of dysphagia with true level of obstruction defined by endoscopy or barium swallow examination. In 48% of patients, the dysphagic symptoms accurately predicted the location of the underlying obstructive oesophageal pathology and this was most accurate (81.7%) in patients with lesions in the upper oesophagus despite only 17.6% of patients presenting with pharyngeal level lesions. No factors in patient demographics or history predicted which patients more accurately localised their pathology. </w:t>
      </w:r>
    </w:p>
    <w:p w14:paraId="0C0292F7" w14:textId="308178E8" w:rsidR="00AA6E01" w:rsidRPr="002A3A2B" w:rsidRDefault="00AA6E01" w:rsidP="0032689C">
      <w:pPr>
        <w:autoSpaceDE w:val="0"/>
        <w:autoSpaceDN w:val="0"/>
        <w:adjustRightInd w:val="0"/>
        <w:spacing w:line="360" w:lineRule="auto"/>
        <w:ind w:firstLineChars="100" w:firstLine="240"/>
        <w:jc w:val="both"/>
        <w:rPr>
          <w:rFonts w:ascii="Book Antiqua" w:hAnsi="Book Antiqua" w:cs="Book Antiqua"/>
          <w:lang w:val="en-GB"/>
        </w:rPr>
      </w:pPr>
      <w:r w:rsidRPr="002A3A2B">
        <w:rPr>
          <w:rFonts w:ascii="Book Antiqua" w:hAnsi="Book Antiqua" w:cs="Book Antiqua"/>
          <w:lang w:val="en-GB"/>
        </w:rPr>
        <w:lastRenderedPageBreak/>
        <w:t>Previous studies have shown a very wide range in the ability of patients to accurately identify the level of obstructing oesophageal pathology ranging from 17% to 74%</w:t>
      </w:r>
      <w:r w:rsidR="0032689C">
        <w:rPr>
          <w:rFonts w:ascii="Book Antiqua" w:hAnsi="Book Antiqua" w:cs="Book Antiqua"/>
          <w:vertAlign w:val="superscript"/>
          <w:lang w:val="en-GB"/>
        </w:rPr>
        <w:t>[3,8,10,</w:t>
      </w:r>
      <w:r w:rsidRPr="002A3A2B">
        <w:rPr>
          <w:rFonts w:ascii="Book Antiqua" w:hAnsi="Book Antiqua" w:cs="Book Antiqua"/>
          <w:vertAlign w:val="superscript"/>
          <w:lang w:val="en-GB"/>
        </w:rPr>
        <w:t>11]</w:t>
      </w:r>
      <w:r w:rsidRPr="002A3A2B">
        <w:rPr>
          <w:rFonts w:ascii="Book Antiqua" w:hAnsi="Book Antiqua" w:cs="Book Antiqua"/>
          <w:lang w:val="en-GB"/>
        </w:rPr>
        <w:t>.</w:t>
      </w:r>
      <w:r w:rsidR="0032689C">
        <w:rPr>
          <w:rFonts w:ascii="Book Antiqua" w:hAnsi="Book Antiqua" w:cs="Book Antiqua" w:hint="eastAsia"/>
          <w:lang w:val="en-GB"/>
        </w:rPr>
        <w:t xml:space="preserve"> </w:t>
      </w:r>
      <w:r w:rsidRPr="002A3A2B">
        <w:rPr>
          <w:rFonts w:ascii="Book Antiqua" w:hAnsi="Book Antiqua" w:cs="Book Antiqua"/>
          <w:lang w:val="en-GB"/>
        </w:rPr>
        <w:t>Possible reasons for the differences between each of these studies and our own include small patient numbers in the studies where patient localisation appeared more accurate</w:t>
      </w:r>
      <w:r w:rsidR="0032689C" w:rsidRPr="0032689C">
        <w:rPr>
          <w:rFonts w:ascii="Book Antiqua" w:hAnsi="Book Antiqua" w:cs="Book Antiqua"/>
          <w:vertAlign w:val="superscript"/>
          <w:lang w:val="en-GB"/>
        </w:rPr>
        <w:t xml:space="preserve">[ </w:t>
      </w:r>
      <w:r w:rsidRPr="002A3A2B">
        <w:rPr>
          <w:rFonts w:ascii="Book Antiqua" w:hAnsi="Book Antiqua" w:cs="Book Antiqua"/>
          <w:vertAlign w:val="superscript"/>
          <w:lang w:val="en-GB"/>
        </w:rPr>
        <w:t>10, 11]</w:t>
      </w:r>
      <w:r w:rsidR="00530D30" w:rsidRPr="002A3A2B">
        <w:rPr>
          <w:rFonts w:ascii="Book Antiqua" w:hAnsi="Book Antiqua" w:cs="Book Antiqua"/>
          <w:lang w:val="en-GB"/>
        </w:rPr>
        <w:t xml:space="preserve"> </w:t>
      </w:r>
      <w:r w:rsidRPr="002A3A2B">
        <w:rPr>
          <w:rFonts w:ascii="Book Antiqua" w:hAnsi="Book Antiqua" w:cs="Book Antiqua"/>
          <w:lang w:val="en-GB"/>
        </w:rPr>
        <w:t xml:space="preserve">and differences in the populations studied.  For instance, Roeder et al found patients with distal pathology most accurate (80%) but these comprised only a small percentage of their study </w:t>
      </w:r>
      <w:r w:rsidR="000F4106" w:rsidRPr="002A3A2B">
        <w:rPr>
          <w:rFonts w:ascii="Book Antiqua" w:hAnsi="Book Antiqua" w:cs="Book Antiqua"/>
          <w:lang w:val="en-GB"/>
        </w:rPr>
        <w:t>(</w:t>
      </w:r>
      <w:r w:rsidRPr="002A3A2B">
        <w:rPr>
          <w:rFonts w:ascii="Book Antiqua" w:hAnsi="Book Antiqua" w:cs="Book Antiqua"/>
          <w:lang w:val="en-GB"/>
        </w:rPr>
        <w:t xml:space="preserve">which </w:t>
      </w:r>
      <w:r w:rsidR="00187CB5" w:rsidRPr="002A3A2B">
        <w:rPr>
          <w:rFonts w:ascii="Book Antiqua" w:hAnsi="Book Antiqua" w:cs="Book Antiqua"/>
          <w:lang w:val="en-GB"/>
        </w:rPr>
        <w:t>may indicate problems with selection bias</w:t>
      </w:r>
      <w:r w:rsidR="000F4106" w:rsidRPr="002A3A2B">
        <w:rPr>
          <w:rFonts w:ascii="Book Antiqua" w:hAnsi="Book Antiqua" w:cs="Book Antiqua"/>
          <w:lang w:val="en-GB"/>
        </w:rPr>
        <w:t>)</w:t>
      </w:r>
      <w:r w:rsidR="00187CB5" w:rsidRPr="002A3A2B">
        <w:rPr>
          <w:rFonts w:ascii="Book Antiqua" w:hAnsi="Book Antiqua" w:cs="Book Antiqua"/>
          <w:lang w:val="en-GB"/>
        </w:rPr>
        <w:t xml:space="preserve">. </w:t>
      </w:r>
      <w:r w:rsidRPr="002A3A2B">
        <w:rPr>
          <w:rFonts w:ascii="Book Antiqua" w:hAnsi="Book Antiqua" w:cs="Book Antiqua"/>
          <w:lang w:val="en-GB"/>
        </w:rPr>
        <w:t>They comprise 62.6% of a larger patient cohort in the present study population.</w:t>
      </w:r>
    </w:p>
    <w:p w14:paraId="59CCCCE5" w14:textId="5DB109CE"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When comparing specific pathologies with the ability to localise, those with pharyngeal pouches were most accurate. This differs from previous studies which failed to show any difference based on underlying oesophageal pathology</w:t>
      </w:r>
      <w:r w:rsidR="0032689C">
        <w:rPr>
          <w:rFonts w:ascii="Book Antiqua" w:hAnsi="Book Antiqua" w:cs="Book Antiqua"/>
          <w:vertAlign w:val="superscript"/>
          <w:lang w:val="en-GB"/>
        </w:rPr>
        <w:t>[8,</w:t>
      </w:r>
      <w:r w:rsidRPr="002A3A2B">
        <w:rPr>
          <w:rFonts w:ascii="Book Antiqua" w:hAnsi="Book Antiqua" w:cs="Book Antiqua"/>
          <w:vertAlign w:val="superscript"/>
          <w:lang w:val="en-GB"/>
        </w:rPr>
        <w:t>11]</w:t>
      </w:r>
      <w:r w:rsidRPr="002A3A2B">
        <w:rPr>
          <w:rFonts w:ascii="Book Antiqua" w:hAnsi="Book Antiqua" w:cs="Book Antiqua"/>
          <w:lang w:val="en-GB"/>
        </w:rPr>
        <w:t>. It provides some reassurance that our policy of performing barium swallow initially rather than gastroscopy for patients presenting with pharyngeal level dysphagia is correct</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6]</w:t>
      </w:r>
      <w:r w:rsidRPr="002A3A2B">
        <w:rPr>
          <w:rFonts w:ascii="Book Antiqua" w:hAnsi="Book Antiqua" w:cs="Book Antiqua"/>
          <w:lang w:val="en-GB"/>
        </w:rPr>
        <w:t>.</w:t>
      </w:r>
    </w:p>
    <w:p w14:paraId="20DD4BC1" w14:textId="3D724876"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Again there have been differences in the pathology studied. We elected to study conditions where the pathology was well defined and could be accurately localised</w:t>
      </w:r>
      <w:r w:rsidR="00187CB5" w:rsidRPr="002A3A2B">
        <w:rPr>
          <w:rFonts w:ascii="Book Antiqua" w:hAnsi="Book Antiqua" w:cs="Book Antiqua"/>
          <w:lang w:val="en-GB"/>
        </w:rPr>
        <w:t>.</w:t>
      </w:r>
      <w:r w:rsidRPr="002A3A2B">
        <w:rPr>
          <w:rFonts w:ascii="Book Antiqua" w:hAnsi="Book Antiqua" w:cs="Book Antiqua"/>
          <w:lang w:val="en-GB"/>
        </w:rPr>
        <w:t xml:space="preserve"> Some studies have included patients with motility disorders</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 xml:space="preserve">8] </w:t>
      </w:r>
      <w:r w:rsidRPr="002A3A2B">
        <w:rPr>
          <w:rFonts w:ascii="Book Antiqua" w:hAnsi="Book Antiqua" w:cs="Book Antiqua"/>
          <w:lang w:val="en-GB"/>
        </w:rPr>
        <w:t>and gastro-oesophageal reflux disease</w:t>
      </w:r>
      <w:r w:rsidR="0032689C" w:rsidRPr="0032689C">
        <w:rPr>
          <w:rFonts w:ascii="Book Antiqua" w:hAnsi="Book Antiqua" w:cs="Book Antiqua"/>
          <w:vertAlign w:val="superscript"/>
          <w:lang w:val="en-GB"/>
        </w:rPr>
        <w:t xml:space="preserve">[ </w:t>
      </w:r>
      <w:r w:rsidRPr="002A3A2B">
        <w:rPr>
          <w:rFonts w:ascii="Book Antiqua" w:hAnsi="Book Antiqua" w:cs="Book Antiqua"/>
          <w:vertAlign w:val="superscript"/>
          <w:lang w:val="en-GB"/>
        </w:rPr>
        <w:t>11]</w:t>
      </w:r>
      <w:r w:rsidRPr="002A3A2B">
        <w:rPr>
          <w:rFonts w:ascii="Book Antiqua" w:hAnsi="Book Antiqua" w:cs="Book Antiqua"/>
          <w:lang w:val="en-GB"/>
        </w:rPr>
        <w:t xml:space="preserve"> which are more diffuse. There are differences in investigations performed. Some studies performed barium swallow alone</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10]</w:t>
      </w:r>
      <w:r w:rsidRPr="002A3A2B">
        <w:rPr>
          <w:rFonts w:ascii="Book Antiqua" w:hAnsi="Book Antiqua" w:cs="Book Antiqua"/>
          <w:lang w:val="en-GB"/>
        </w:rPr>
        <w:t>, others manometry and gastroscopy</w:t>
      </w:r>
      <w:r w:rsidR="00880342">
        <w:rPr>
          <w:rFonts w:ascii="Book Antiqua" w:hAnsi="Book Antiqua" w:cs="Book Antiqua"/>
          <w:vertAlign w:val="superscript"/>
          <w:lang w:val="en-GB"/>
        </w:rPr>
        <w:t>[</w:t>
      </w:r>
      <w:r w:rsidRPr="002A3A2B">
        <w:rPr>
          <w:rFonts w:ascii="Book Antiqua" w:hAnsi="Book Antiqua" w:cs="Book Antiqua"/>
          <w:vertAlign w:val="superscript"/>
          <w:lang w:val="en-GB"/>
        </w:rPr>
        <w:t>8]</w:t>
      </w:r>
      <w:r w:rsidRPr="002A3A2B">
        <w:rPr>
          <w:rFonts w:ascii="Book Antiqua" w:hAnsi="Book Antiqua" w:cs="Book Antiqua"/>
          <w:lang w:val="en-GB"/>
        </w:rPr>
        <w:t>, and others barium swallow and gastroscopy</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11]</w:t>
      </w:r>
      <w:r w:rsidRPr="002A3A2B">
        <w:rPr>
          <w:rFonts w:ascii="Book Antiqua" w:hAnsi="Book Antiqua" w:cs="Book Antiqua"/>
          <w:lang w:val="en-GB"/>
        </w:rPr>
        <w:t>. Manometry was not easily accessible for our patient cohort (the nearest centre during most of the study period being 60 miles (96 km) from our centre so few patients were studied in this way). Differences in conditions studied, investigations performed, differences in the manner in which patient localisation was recorded and in the final diagnoses studied as well as the size of the patient cohort could all influence the final outcome.</w:t>
      </w:r>
    </w:p>
    <w:p w14:paraId="64AFE76E" w14:textId="12136319"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The current study is retrospective and has used only 3 areas for patient localisation unlike that of Wilcox</w:t>
      </w:r>
      <w:r w:rsidR="0032689C" w:rsidRPr="0032689C">
        <w:rPr>
          <w:rFonts w:ascii="Book Antiqua" w:hAnsi="Book Antiqua" w:cs="Book Antiqua"/>
          <w:vertAlign w:val="superscript"/>
          <w:lang w:val="en-GB"/>
        </w:rPr>
        <w:t xml:space="preserve">[ </w:t>
      </w:r>
      <w:r w:rsidRPr="002A3A2B">
        <w:rPr>
          <w:rFonts w:ascii="Book Antiqua" w:hAnsi="Book Antiqua" w:cs="Book Antiqua"/>
          <w:vertAlign w:val="superscript"/>
          <w:lang w:val="en-GB"/>
        </w:rPr>
        <w:t xml:space="preserve">11] </w:t>
      </w:r>
      <w:r w:rsidRPr="002A3A2B">
        <w:rPr>
          <w:rFonts w:ascii="Book Antiqua" w:hAnsi="Book Antiqua" w:cs="Book Antiqua"/>
          <w:lang w:val="en-GB"/>
        </w:rPr>
        <w:t>who used exact patient identified levels and determined how accurate they were in centimetres from the pathology found. But others have used 3-6 levels also</w:t>
      </w:r>
      <w:r w:rsidR="0032689C">
        <w:rPr>
          <w:rFonts w:ascii="Book Antiqua" w:hAnsi="Book Antiqua" w:cs="Book Antiqua"/>
          <w:vertAlign w:val="superscript"/>
          <w:lang w:val="en-GB"/>
        </w:rPr>
        <w:t>[3,</w:t>
      </w:r>
      <w:r w:rsidRPr="002A3A2B">
        <w:rPr>
          <w:rFonts w:ascii="Book Antiqua" w:hAnsi="Book Antiqua" w:cs="Book Antiqua"/>
          <w:vertAlign w:val="superscript"/>
          <w:lang w:val="en-GB"/>
        </w:rPr>
        <w:t>8]</w:t>
      </w:r>
      <w:r w:rsidRPr="002A3A2B">
        <w:rPr>
          <w:rFonts w:ascii="Book Antiqua" w:hAnsi="Book Antiqua" w:cs="Book Antiqua"/>
          <w:lang w:val="en-GB"/>
        </w:rPr>
        <w:t>.</w:t>
      </w:r>
    </w:p>
    <w:p w14:paraId="4B4E4944" w14:textId="77777777" w:rsidR="00AA6E01" w:rsidRPr="002A3A2B" w:rsidRDefault="00AA6E01" w:rsidP="0032689C">
      <w:pPr>
        <w:autoSpaceDE w:val="0"/>
        <w:autoSpaceDN w:val="0"/>
        <w:adjustRightInd w:val="0"/>
        <w:spacing w:line="360" w:lineRule="auto"/>
        <w:ind w:firstLineChars="100" w:firstLine="240"/>
        <w:jc w:val="both"/>
        <w:rPr>
          <w:rFonts w:ascii="Book Antiqua" w:hAnsi="Book Antiqua" w:cs="Book Antiqua"/>
          <w:lang w:val="en-GB"/>
        </w:rPr>
      </w:pPr>
      <w:r w:rsidRPr="002A3A2B">
        <w:rPr>
          <w:rFonts w:ascii="Book Antiqua" w:hAnsi="Book Antiqua" w:cs="Book Antiqua"/>
          <w:lang w:val="en-GB"/>
        </w:rPr>
        <w:lastRenderedPageBreak/>
        <w:t>We also acknowledge that the pathology seen at endoscopy or on barium study is not always the underlying reason for a patient to experience dysphagia eg a patient with a Schatzki ring could have oesophageal dysmotility underlying their dysphagia, but it seems highly likely that the recorded pathology (pharyngeal pouches, achalasia, oesophageal cancer and peptic strictures) would have been responsible in the majority. Our study has included only patients with obstructing oesophageal pathology, which represents 18% of the 3668 consecutive cases presenting with dysphagia to our rapid-access dysphagia hotline clinic. Patients with dysphagia and non-obstructive oesophageal pathology were excluded from analysis. This is an important point to bear in mind, as although we have demonstrated that 48% of patients accurately predict their level of obstructing oesophageal pathology, in clinical practice when faced with a patient with dysphagic symptoms the predictive value of level of dysphagia will likely be an order of magnitude less than we observed in our selected population.</w:t>
      </w:r>
    </w:p>
    <w:p w14:paraId="155D9B89" w14:textId="57430439" w:rsidR="00AA6E01" w:rsidRPr="002A3A2B" w:rsidRDefault="00AA6E01" w:rsidP="0032689C">
      <w:pPr>
        <w:autoSpaceDE w:val="0"/>
        <w:autoSpaceDN w:val="0"/>
        <w:adjustRightInd w:val="0"/>
        <w:spacing w:line="360" w:lineRule="auto"/>
        <w:ind w:firstLineChars="150" w:firstLine="360"/>
        <w:jc w:val="both"/>
        <w:rPr>
          <w:rFonts w:ascii="Book Antiqua" w:hAnsi="Book Antiqua" w:cs="Book Antiqua"/>
          <w:lang w:val="en-GB"/>
        </w:rPr>
      </w:pPr>
      <w:r w:rsidRPr="002A3A2B">
        <w:rPr>
          <w:rFonts w:ascii="Book Antiqua" w:hAnsi="Book Antiqua" w:cs="Book Antiqua"/>
          <w:lang w:val="en-GB"/>
        </w:rPr>
        <w:t>It is recognised that 11.3% of upper gastrointestinal cancers have been missed on an examination within 3 years of their diagnosis</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12]</w:t>
      </w:r>
      <w:r w:rsidRPr="002A3A2B">
        <w:rPr>
          <w:rFonts w:ascii="Book Antiqua" w:hAnsi="Book Antiqua" w:cs="Book Antiqua"/>
          <w:lang w:val="en-GB"/>
        </w:rPr>
        <w:t>. Whilst oesophageal lesions account for only 9% of this cohort it is possible that endoscopists or radiologists could be misled by patient symptoms and focus on the area of patient localisation. With this in mind, we disagree with the advice of Wright and Ellis</w:t>
      </w:r>
      <w:r w:rsidR="0032689C">
        <w:rPr>
          <w:rFonts w:ascii="Book Antiqua" w:hAnsi="Book Antiqua" w:cs="Book Antiqua"/>
          <w:vertAlign w:val="superscript"/>
          <w:lang w:val="en-GB"/>
        </w:rPr>
        <w:t>[</w:t>
      </w:r>
      <w:r w:rsidRPr="002A3A2B">
        <w:rPr>
          <w:rFonts w:ascii="Book Antiqua" w:hAnsi="Book Antiqua" w:cs="Book Antiqua"/>
          <w:vertAlign w:val="superscript"/>
          <w:lang w:val="en-GB"/>
        </w:rPr>
        <w:t xml:space="preserve">10] </w:t>
      </w:r>
      <w:r w:rsidRPr="002A3A2B">
        <w:rPr>
          <w:rFonts w:ascii="Book Antiqua" w:hAnsi="Book Antiqua" w:cs="Book Antiqua"/>
          <w:lang w:val="en-GB"/>
        </w:rPr>
        <w:t>to tailor the examination to focus on the patient localised area of dysphagia.</w:t>
      </w:r>
    </w:p>
    <w:p w14:paraId="33A42F00" w14:textId="77777777" w:rsidR="0032689C" w:rsidRDefault="00AA6E01" w:rsidP="0032689C">
      <w:pPr>
        <w:autoSpaceDE w:val="0"/>
        <w:autoSpaceDN w:val="0"/>
        <w:adjustRightInd w:val="0"/>
        <w:spacing w:line="360" w:lineRule="auto"/>
        <w:ind w:firstLineChars="150" w:firstLine="360"/>
        <w:jc w:val="both"/>
        <w:rPr>
          <w:rFonts w:ascii="Calibri" w:hAnsi="Calibri" w:cs="Calibri"/>
          <w:b/>
          <w:bCs/>
          <w:sz w:val="22"/>
          <w:szCs w:val="22"/>
          <w:lang w:val="en-GB"/>
        </w:rPr>
      </w:pPr>
      <w:r w:rsidRPr="002A3A2B">
        <w:rPr>
          <w:rFonts w:ascii="Book Antiqua" w:hAnsi="Book Antiqua" w:cs="Book Antiqua"/>
          <w:lang w:val="en-GB"/>
        </w:rPr>
        <w:t>In summary, we have shown that in 48% of patients the level of dysphagic symptoms accurately predicted the location of the underlying obstructive oesophageal pathology and this was most accurate in patients with upper oesophageal pathology. The clinical utility of the level of dysphagia in an unselected dysphagic population is likely to be low.</w:t>
      </w:r>
    </w:p>
    <w:p w14:paraId="759B5DF5" w14:textId="77777777" w:rsidR="0032689C" w:rsidRPr="002A3A2B" w:rsidRDefault="0032689C" w:rsidP="0032689C">
      <w:pPr>
        <w:autoSpaceDE w:val="0"/>
        <w:autoSpaceDN w:val="0"/>
        <w:adjustRightInd w:val="0"/>
        <w:spacing w:line="360" w:lineRule="auto"/>
        <w:ind w:firstLineChars="196" w:firstLine="470"/>
        <w:jc w:val="both"/>
        <w:rPr>
          <w:rFonts w:ascii="Book Antiqua" w:hAnsi="Book Antiqua" w:cs="Book Antiqua"/>
          <w:lang w:val="en-GB"/>
        </w:rPr>
      </w:pPr>
      <w:r w:rsidRPr="002A3A2B">
        <w:rPr>
          <w:rFonts w:ascii="Book Antiqua" w:hAnsi="Book Antiqua" w:cs="Book Antiqua"/>
          <w:lang w:val="en-GB"/>
        </w:rPr>
        <w:t>Patients are relatively inaccurate in localising obstructing oesophageal pathologies causing dysphagia. Those with pharyngeal pouches or pharyngeal level pathology in general are most accurate but a full examination of the oesophagus is essential in all patients presenting with dysphagia to prevent missing pathology.</w:t>
      </w:r>
    </w:p>
    <w:p w14:paraId="4492C85D" w14:textId="77777777" w:rsidR="0032689C" w:rsidRPr="0032689C" w:rsidRDefault="0032689C" w:rsidP="0032689C">
      <w:pPr>
        <w:autoSpaceDE w:val="0"/>
        <w:autoSpaceDN w:val="0"/>
        <w:adjustRightInd w:val="0"/>
        <w:spacing w:line="360" w:lineRule="auto"/>
        <w:jc w:val="both"/>
        <w:rPr>
          <w:rFonts w:ascii="Calibri" w:hAnsi="Calibri" w:cs="Calibri"/>
          <w:b/>
          <w:bCs/>
          <w:sz w:val="22"/>
          <w:szCs w:val="22"/>
          <w:lang w:val="en-GB"/>
        </w:rPr>
      </w:pPr>
    </w:p>
    <w:p w14:paraId="6AFB0E84" w14:textId="3CABDF5A" w:rsidR="00AA6E01" w:rsidRPr="0032689C" w:rsidRDefault="0032689C" w:rsidP="0032689C">
      <w:pPr>
        <w:autoSpaceDE w:val="0"/>
        <w:autoSpaceDN w:val="0"/>
        <w:adjustRightInd w:val="0"/>
        <w:spacing w:line="360" w:lineRule="auto"/>
        <w:jc w:val="both"/>
        <w:rPr>
          <w:rFonts w:ascii="Book Antiqua" w:hAnsi="Book Antiqua" w:cs="Book Antiqua"/>
          <w:lang w:val="en-GB"/>
        </w:rPr>
      </w:pPr>
      <w:r>
        <w:rPr>
          <w:rFonts w:ascii="Book Antiqua" w:hAnsi="Book Antiqua" w:cs="Book Antiqua"/>
          <w:b/>
          <w:bCs/>
          <w:lang w:val="en-GB"/>
        </w:rPr>
        <w:lastRenderedPageBreak/>
        <w:t>ACKNOWLEDGMENTS</w:t>
      </w:r>
    </w:p>
    <w:p w14:paraId="5A6F3DAF" w14:textId="77777777" w:rsidR="0032689C"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lang w:val="en-GB"/>
        </w:rPr>
        <w:t xml:space="preserve">We are grateful to Dr Stig </w:t>
      </w:r>
      <w:r w:rsidR="00530D30" w:rsidRPr="002A3A2B">
        <w:rPr>
          <w:rFonts w:ascii="Book Antiqua" w:hAnsi="Book Antiqua" w:cs="Book Antiqua"/>
          <w:lang w:val="en-GB"/>
        </w:rPr>
        <w:t xml:space="preserve">B. </w:t>
      </w:r>
      <w:r w:rsidRPr="002A3A2B">
        <w:rPr>
          <w:rFonts w:ascii="Book Antiqua" w:hAnsi="Book Antiqua" w:cs="Book Antiqua"/>
          <w:lang w:val="en-GB"/>
        </w:rPr>
        <w:t>Laursen for his expert biostatistical advice.</w:t>
      </w:r>
    </w:p>
    <w:p w14:paraId="6C6EBE6C" w14:textId="77777777" w:rsidR="0032689C" w:rsidRDefault="0032689C" w:rsidP="00DF5D1C">
      <w:pPr>
        <w:autoSpaceDE w:val="0"/>
        <w:autoSpaceDN w:val="0"/>
        <w:adjustRightInd w:val="0"/>
        <w:spacing w:line="360" w:lineRule="auto"/>
        <w:jc w:val="both"/>
        <w:rPr>
          <w:rFonts w:ascii="Book Antiqua" w:hAnsi="Book Antiqua" w:cs="Book Antiqua"/>
          <w:b/>
          <w:bCs/>
          <w:lang w:val="en-GB"/>
        </w:rPr>
      </w:pPr>
    </w:p>
    <w:p w14:paraId="4564D25E" w14:textId="789E4FF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en-GB"/>
        </w:rPr>
        <w:t>COMMENTS</w:t>
      </w:r>
    </w:p>
    <w:p w14:paraId="47E72981" w14:textId="6F8C33A3"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i/>
          <w:iCs/>
          <w:lang w:val="en-GB"/>
        </w:rPr>
        <w:t>Background</w:t>
      </w:r>
    </w:p>
    <w:p w14:paraId="0A300D0A"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Previous studies investigating patients with dysphagia and their ability to determine the level of obstructive lesions have produced discordant results. Some have shown good correlation between actual and perceived level, others have not. Some have shown distal pathology is better correlated, others pharyngeal level.</w:t>
      </w:r>
    </w:p>
    <w:p w14:paraId="7070DD92"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p>
    <w:p w14:paraId="34F118EF" w14:textId="70A5DE89"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i/>
          <w:iCs/>
          <w:lang w:val="en-GB"/>
        </w:rPr>
        <w:t>Research frontiers</w:t>
      </w:r>
    </w:p>
    <w:p w14:paraId="20565C12"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Dysphagia is a common symptom which can be secondary to malignancy. If patients are able to determine the level of their dysphagia, limited endoscopic or fluoroscopic examination may be feasible. It is also important to determine if patients with pharyngeal pouches in particular are able to determine the level of their dysphagia since some centres will investigate patients with pharyngeal level dysphagia initially by barium swallow to avoid endoscopy and risk of perforation.</w:t>
      </w:r>
    </w:p>
    <w:p w14:paraId="2C16F0D0" w14:textId="77777777"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p>
    <w:p w14:paraId="07211FFA" w14:textId="26572462" w:rsidR="00AA6E01" w:rsidRPr="002A3A2B" w:rsidRDefault="00AA6E01" w:rsidP="00DF5D1C">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i/>
          <w:iCs/>
          <w:lang w:val="en-GB"/>
        </w:rPr>
        <w:t>Innovations and breakthroughs</w:t>
      </w:r>
    </w:p>
    <w:p w14:paraId="1CD46714"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This study is much larger than any previous studies investigating patient perception of dysphagia level and investigates only those conditions where there is a definite level of pathology. Detailed history obtained prospectively was available and used to determine if associated features help with patient perception. Patient perceived dysphagia level with actual level correlate in 48% of patients overall but in 84.1% of those with pharyngeal pouches and 81.7% of those with pharyngeal level pathology. Ability to perceive level of obstruction was unrelated to patient age or gender or any associated symptoms.</w:t>
      </w:r>
    </w:p>
    <w:p w14:paraId="1B833905"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p>
    <w:p w14:paraId="142F24A0" w14:textId="781B8BC1"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b/>
          <w:bCs/>
          <w:i/>
          <w:iCs/>
          <w:lang w:val="en-GB"/>
        </w:rPr>
        <w:t>Applications</w:t>
      </w:r>
    </w:p>
    <w:p w14:paraId="6F9CBD41"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lastRenderedPageBreak/>
        <w:t>Patients with pharyngeal level dysphagia and pharyngeal pouches in particular are most able to accurately determine the level of their dysphagia. Patients with pharyngeal level dysphagia should therefore be considered for barium swallow as their initial investigation. Endoscopists and radiologists should be aware that they need to investigate the whole of the oesophagus for causes of dysphagia and should not be reliant on patient derived level of dysphagia.</w:t>
      </w:r>
    </w:p>
    <w:p w14:paraId="410567E5" w14:textId="77777777" w:rsidR="00AA6E01" w:rsidRPr="002A3A2B" w:rsidRDefault="00AA6E01" w:rsidP="00DF5D1C">
      <w:pPr>
        <w:autoSpaceDE w:val="0"/>
        <w:autoSpaceDN w:val="0"/>
        <w:adjustRightInd w:val="0"/>
        <w:spacing w:line="360" w:lineRule="auto"/>
        <w:jc w:val="both"/>
        <w:rPr>
          <w:rFonts w:ascii="Book Antiqua" w:hAnsi="Book Antiqua" w:cs="Book Antiqua"/>
          <w:b/>
          <w:bCs/>
          <w:i/>
          <w:iCs/>
          <w:lang w:val="en-GB"/>
        </w:rPr>
      </w:pPr>
    </w:p>
    <w:p w14:paraId="076F89E5" w14:textId="77777777" w:rsidR="00AA6E01" w:rsidRPr="002A3A2B" w:rsidRDefault="00AA6E01" w:rsidP="00DF5D1C">
      <w:pPr>
        <w:autoSpaceDE w:val="0"/>
        <w:autoSpaceDN w:val="0"/>
        <w:adjustRightInd w:val="0"/>
        <w:spacing w:line="360" w:lineRule="auto"/>
        <w:jc w:val="both"/>
        <w:rPr>
          <w:rFonts w:ascii="Book Antiqua" w:hAnsi="Book Antiqua" w:cs="Book Antiqua"/>
          <w:b/>
          <w:bCs/>
          <w:i/>
          <w:iCs/>
          <w:lang w:val="en-GB"/>
        </w:rPr>
      </w:pPr>
      <w:r w:rsidRPr="002A3A2B">
        <w:rPr>
          <w:rFonts w:ascii="Book Antiqua" w:hAnsi="Book Antiqua" w:cs="Book Antiqua"/>
          <w:b/>
          <w:bCs/>
          <w:i/>
          <w:iCs/>
          <w:lang w:val="en-GB"/>
        </w:rPr>
        <w:t>Peer-review</w:t>
      </w:r>
    </w:p>
    <w:p w14:paraId="5D09D787" w14:textId="027D3E19"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This theme of this article is unique, though more information and discussion is required. The detailed complaints of dysphagia should be discussed and the factors for the decreasing accuracy should be analyzed carefully.</w:t>
      </w:r>
      <w:r w:rsidR="002A3A2B">
        <w:rPr>
          <w:rFonts w:ascii="Book Antiqua" w:hAnsi="Book Antiqua" w:cs="Book Antiqua"/>
          <w:lang w:val="en-GB"/>
        </w:rPr>
        <w:t xml:space="preserve"> </w:t>
      </w:r>
      <w:r w:rsidRPr="002A3A2B">
        <w:rPr>
          <w:rFonts w:ascii="Book Antiqua" w:hAnsi="Book Antiqua" w:cs="Book Antiqua"/>
          <w:lang w:val="en-GB"/>
        </w:rPr>
        <w:t xml:space="preserve">More information of the obstructive lesion or considering the cause in combination with the background of each subject may provide some clue. </w:t>
      </w:r>
    </w:p>
    <w:p w14:paraId="5D9E3EDE"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br w:type="page"/>
      </w:r>
    </w:p>
    <w:p w14:paraId="6351588B" w14:textId="53B6AC22" w:rsidR="00AA6E01" w:rsidRDefault="0032689C" w:rsidP="009F3812">
      <w:pPr>
        <w:autoSpaceDE w:val="0"/>
        <w:autoSpaceDN w:val="0"/>
        <w:adjustRightInd w:val="0"/>
        <w:spacing w:line="360" w:lineRule="auto"/>
        <w:jc w:val="both"/>
        <w:rPr>
          <w:rFonts w:ascii="Book Antiqua" w:hAnsi="Book Antiqua" w:cs="Book Antiqua"/>
          <w:b/>
          <w:bCs/>
          <w:lang w:val="en-GB"/>
        </w:rPr>
      </w:pPr>
      <w:r w:rsidRPr="002A3A2B">
        <w:rPr>
          <w:rFonts w:ascii="Book Antiqua" w:hAnsi="Book Antiqua" w:cs="Book Antiqua"/>
          <w:b/>
          <w:bCs/>
          <w:lang w:val="da"/>
        </w:rPr>
        <w:lastRenderedPageBreak/>
        <w:t>REFERENCES</w:t>
      </w:r>
    </w:p>
    <w:p w14:paraId="05D440A4"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1 </w:t>
      </w:r>
      <w:r w:rsidRPr="009633C5">
        <w:rPr>
          <w:rFonts w:ascii="Book Antiqua" w:hAnsi="Book Antiqua" w:cs="SimSun"/>
          <w:b/>
          <w:bCs/>
        </w:rPr>
        <w:t>Castell DO</w:t>
      </w:r>
      <w:r w:rsidRPr="009633C5">
        <w:rPr>
          <w:rFonts w:ascii="Book Antiqua" w:hAnsi="Book Antiqua" w:cs="SimSun"/>
        </w:rPr>
        <w:t>, Donner MW. Evaluation of dysphagia: a careful history is crucial. </w:t>
      </w:r>
      <w:r w:rsidRPr="009633C5">
        <w:rPr>
          <w:rFonts w:ascii="Book Antiqua" w:hAnsi="Book Antiqua" w:cs="SimSun"/>
          <w:i/>
          <w:iCs/>
        </w:rPr>
        <w:t>Dysphagia</w:t>
      </w:r>
      <w:r w:rsidRPr="009633C5">
        <w:rPr>
          <w:rFonts w:ascii="Book Antiqua" w:hAnsi="Book Antiqua" w:cs="SimSun"/>
        </w:rPr>
        <w:t> 1987; </w:t>
      </w:r>
      <w:r w:rsidRPr="009633C5">
        <w:rPr>
          <w:rFonts w:ascii="Book Antiqua" w:hAnsi="Book Antiqua" w:cs="SimSun"/>
          <w:b/>
          <w:bCs/>
        </w:rPr>
        <w:t>2</w:t>
      </w:r>
      <w:r w:rsidRPr="009633C5">
        <w:rPr>
          <w:rFonts w:ascii="Book Antiqua" w:hAnsi="Book Antiqua" w:cs="SimSun"/>
        </w:rPr>
        <w:t>: 65-71 [PMID: 3507297]</w:t>
      </w:r>
    </w:p>
    <w:p w14:paraId="3AC08555" w14:textId="77777777" w:rsidR="009F3812" w:rsidRPr="009633C5" w:rsidRDefault="009F3812" w:rsidP="009F3812">
      <w:pPr>
        <w:spacing w:line="360" w:lineRule="auto"/>
        <w:jc w:val="both"/>
        <w:rPr>
          <w:rFonts w:ascii="Book Antiqua" w:hAnsi="Book Antiqua" w:cs="SimSun"/>
        </w:rPr>
      </w:pPr>
      <w:r>
        <w:rPr>
          <w:rFonts w:ascii="Book Antiqua" w:hAnsi="Book Antiqua" w:cs="SimSun"/>
        </w:rPr>
        <w:t xml:space="preserve">2 </w:t>
      </w:r>
      <w:r w:rsidRPr="009633C5">
        <w:rPr>
          <w:rFonts w:ascii="Book Antiqua" w:hAnsi="Book Antiqua" w:cs="SimSun"/>
          <w:b/>
        </w:rPr>
        <w:t>Edwards DA</w:t>
      </w:r>
      <w:r w:rsidRPr="009633C5">
        <w:rPr>
          <w:rFonts w:ascii="Book Antiqua" w:hAnsi="Book Antiqua" w:cs="SimSun"/>
        </w:rPr>
        <w:t>. Discriminatory value of symptoms in the differential diagnosis of dysphagia</w:t>
      </w:r>
      <w:r w:rsidRPr="009633C5">
        <w:rPr>
          <w:rFonts w:ascii="Book Antiqua" w:hAnsi="Book Antiqua" w:cs="SimSun"/>
          <w:i/>
        </w:rPr>
        <w:t>. Clin Gastroenterol</w:t>
      </w:r>
      <w:r w:rsidRPr="009633C5">
        <w:rPr>
          <w:rFonts w:ascii="Book Antiqua" w:hAnsi="Book Antiqua" w:cs="SimSun"/>
        </w:rPr>
        <w:t xml:space="preserve"> 1976: </w:t>
      </w:r>
      <w:r w:rsidRPr="009633C5">
        <w:rPr>
          <w:rFonts w:ascii="Book Antiqua" w:hAnsi="Book Antiqua" w:cs="SimSun"/>
          <w:b/>
        </w:rPr>
        <w:t>5</w:t>
      </w:r>
      <w:r>
        <w:rPr>
          <w:rFonts w:ascii="Book Antiqua" w:hAnsi="Book Antiqua" w:cs="SimSun"/>
        </w:rPr>
        <w:t>; 49-57</w:t>
      </w:r>
    </w:p>
    <w:p w14:paraId="06C7D8BC" w14:textId="77777777" w:rsidR="009F3812" w:rsidRPr="009633C5" w:rsidRDefault="009F3812" w:rsidP="009F3812">
      <w:pPr>
        <w:spacing w:line="360" w:lineRule="auto"/>
        <w:jc w:val="both"/>
        <w:rPr>
          <w:rFonts w:ascii="Book Antiqua" w:hAnsi="Book Antiqua" w:cs="SimSun"/>
        </w:rPr>
      </w:pPr>
      <w:r>
        <w:rPr>
          <w:rFonts w:ascii="Book Antiqua" w:hAnsi="Book Antiqua" w:cs="SimSun"/>
        </w:rPr>
        <w:t xml:space="preserve">3 </w:t>
      </w:r>
      <w:r w:rsidRPr="009633C5">
        <w:rPr>
          <w:rFonts w:ascii="Book Antiqua" w:hAnsi="Book Antiqua" w:cs="SimSun"/>
          <w:b/>
        </w:rPr>
        <w:t>Edwards DAW.</w:t>
      </w:r>
      <w:r w:rsidRPr="009633C5">
        <w:rPr>
          <w:rFonts w:ascii="Book Antiqua" w:hAnsi="Book Antiqua" w:cs="SimSun"/>
        </w:rPr>
        <w:t xml:space="preserve"> History and symptoms of esophageal disease in the esophagus. In Vantrappen G, Hellemans J (eds): Disease of the Esophagus. New York: Springer-Verlag, 1974.</w:t>
      </w:r>
    </w:p>
    <w:p w14:paraId="3BD26962"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4 </w:t>
      </w:r>
      <w:r w:rsidRPr="009633C5">
        <w:rPr>
          <w:rFonts w:ascii="Book Antiqua" w:hAnsi="Book Antiqua" w:cs="SimSun"/>
          <w:b/>
          <w:bCs/>
        </w:rPr>
        <w:t>Murray IA</w:t>
      </w:r>
      <w:r w:rsidRPr="009633C5">
        <w:rPr>
          <w:rFonts w:ascii="Book Antiqua" w:hAnsi="Book Antiqua" w:cs="SimSun"/>
        </w:rPr>
        <w:t>, Palmer J, Waters C, Dalton HR. Predictive value of symptoms and demographics in diagnosing malignancy or peptic stricture. </w:t>
      </w:r>
      <w:r w:rsidRPr="009633C5">
        <w:rPr>
          <w:rFonts w:ascii="Book Antiqua" w:hAnsi="Book Antiqua" w:cs="SimSun"/>
          <w:i/>
          <w:iCs/>
        </w:rPr>
        <w:t>World J Gastroenterol</w:t>
      </w:r>
      <w:r w:rsidRPr="009633C5">
        <w:rPr>
          <w:rFonts w:ascii="Book Antiqua" w:hAnsi="Book Antiqua" w:cs="SimSun"/>
        </w:rPr>
        <w:t> 2012; </w:t>
      </w:r>
      <w:r w:rsidRPr="009633C5">
        <w:rPr>
          <w:rFonts w:ascii="Book Antiqua" w:hAnsi="Book Antiqua" w:cs="SimSun"/>
          <w:b/>
          <w:bCs/>
        </w:rPr>
        <w:t>18</w:t>
      </w:r>
      <w:r w:rsidRPr="009633C5">
        <w:rPr>
          <w:rFonts w:ascii="Book Antiqua" w:hAnsi="Book Antiqua" w:cs="SimSun"/>
        </w:rPr>
        <w:t>: 4357-4362 [PMID: 22969199 DOI: 10.3748/wjg.v18.i32.4357]</w:t>
      </w:r>
    </w:p>
    <w:p w14:paraId="12219A37"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5 </w:t>
      </w:r>
      <w:r w:rsidRPr="009633C5">
        <w:rPr>
          <w:rFonts w:ascii="Book Antiqua" w:hAnsi="Book Antiqua" w:cs="SimSun"/>
          <w:b/>
          <w:bCs/>
        </w:rPr>
        <w:t>Murray IA</w:t>
      </w:r>
      <w:r w:rsidRPr="009633C5">
        <w:rPr>
          <w:rFonts w:ascii="Book Antiqua" w:hAnsi="Book Antiqua" w:cs="SimSun"/>
        </w:rPr>
        <w:t>, Joyce S, Palmer J, Lau M, Schultz M. Incidence and features of eosinophilic esophagitis in dysphagia: a prospective observational study. </w:t>
      </w:r>
      <w:r w:rsidRPr="009633C5">
        <w:rPr>
          <w:rFonts w:ascii="Book Antiqua" w:hAnsi="Book Antiqua" w:cs="SimSun"/>
          <w:i/>
          <w:iCs/>
        </w:rPr>
        <w:t>Scand J Gastroenterol</w:t>
      </w:r>
      <w:r w:rsidRPr="009633C5">
        <w:rPr>
          <w:rFonts w:ascii="Book Antiqua" w:hAnsi="Book Antiqua" w:cs="SimSun"/>
        </w:rPr>
        <w:t> 2016; </w:t>
      </w:r>
      <w:r w:rsidRPr="009633C5">
        <w:rPr>
          <w:rFonts w:ascii="Book Antiqua" w:hAnsi="Book Antiqua" w:cs="SimSun"/>
          <w:b/>
          <w:bCs/>
        </w:rPr>
        <w:t>51</w:t>
      </w:r>
      <w:r w:rsidRPr="009633C5">
        <w:rPr>
          <w:rFonts w:ascii="Book Antiqua" w:hAnsi="Book Antiqua" w:cs="SimSun"/>
        </w:rPr>
        <w:t>: 257-262 [PMID: 26446708 DOI: 10.3109/00365521.2015.1093166]</w:t>
      </w:r>
    </w:p>
    <w:p w14:paraId="2E25D9A4" w14:textId="77777777" w:rsidR="009F3812" w:rsidRPr="009633C5" w:rsidRDefault="009F3812" w:rsidP="009F3812">
      <w:pPr>
        <w:spacing w:line="360" w:lineRule="auto"/>
        <w:jc w:val="both"/>
        <w:rPr>
          <w:rFonts w:ascii="Book Antiqua" w:hAnsi="Book Antiqua" w:cs="SimSun"/>
        </w:rPr>
      </w:pPr>
      <w:r>
        <w:rPr>
          <w:rFonts w:ascii="Book Antiqua" w:hAnsi="Book Antiqua" w:cs="SimSun" w:hint="eastAsia"/>
        </w:rPr>
        <w:t xml:space="preserve">6 </w:t>
      </w:r>
      <w:r w:rsidRPr="009633C5">
        <w:rPr>
          <w:rFonts w:ascii="Book Antiqua" w:hAnsi="Book Antiqua" w:cs="SimSun"/>
          <w:b/>
        </w:rPr>
        <w:t>Grimes DR</w:t>
      </w:r>
      <w:r w:rsidRPr="009633C5">
        <w:rPr>
          <w:rFonts w:ascii="Book Antiqua" w:hAnsi="Book Antiqua" w:cs="SimSun"/>
        </w:rPr>
        <w:t>, Wilde A, Palmer J, Waters C, Dalton HR, Murray IA. Incidence and predictive features of pharyngeal pouch in a dysphagic populati</w:t>
      </w:r>
      <w:r>
        <w:rPr>
          <w:rFonts w:ascii="Book Antiqua" w:hAnsi="Book Antiqua" w:cs="SimSun"/>
        </w:rPr>
        <w:t xml:space="preserve">on. </w:t>
      </w:r>
      <w:r w:rsidRPr="009633C5">
        <w:rPr>
          <w:rFonts w:ascii="Book Antiqua" w:hAnsi="Book Antiqua" w:cs="SimSun"/>
          <w:i/>
        </w:rPr>
        <w:t>Dysphagia</w:t>
      </w:r>
      <w:r>
        <w:rPr>
          <w:rFonts w:ascii="Book Antiqua" w:hAnsi="Book Antiqua" w:cs="SimSun"/>
        </w:rPr>
        <w:t xml:space="preserve"> 2014;</w:t>
      </w:r>
      <w:r>
        <w:rPr>
          <w:rFonts w:ascii="Book Antiqua" w:hAnsi="Book Antiqua" w:cs="SimSun" w:hint="eastAsia"/>
        </w:rPr>
        <w:t xml:space="preserve"> </w:t>
      </w:r>
      <w:r w:rsidRPr="009633C5">
        <w:rPr>
          <w:rFonts w:ascii="Book Antiqua" w:hAnsi="Book Antiqua" w:cs="SimSun"/>
          <w:b/>
        </w:rPr>
        <w:t>29</w:t>
      </w:r>
      <w:r>
        <w:rPr>
          <w:rFonts w:ascii="Book Antiqua" w:hAnsi="Book Antiqua" w:cs="SimSun"/>
        </w:rPr>
        <w:t>:</w:t>
      </w:r>
      <w:r>
        <w:rPr>
          <w:rFonts w:ascii="Book Antiqua" w:hAnsi="Book Antiqua" w:cs="SimSun" w:hint="eastAsia"/>
        </w:rPr>
        <w:t xml:space="preserve"> </w:t>
      </w:r>
      <w:r>
        <w:rPr>
          <w:rFonts w:ascii="Book Antiqua" w:hAnsi="Book Antiqua" w:cs="SimSun"/>
        </w:rPr>
        <w:t>305-309[</w:t>
      </w:r>
      <w:r w:rsidRPr="009633C5">
        <w:rPr>
          <w:rFonts w:ascii="Book Antiqua" w:hAnsi="Book Antiqua" w:cs="SimSun"/>
        </w:rPr>
        <w:t>PMID:</w:t>
      </w:r>
      <w:r>
        <w:rPr>
          <w:rFonts w:ascii="Book Antiqua" w:hAnsi="Book Antiqua" w:cs="SimSun" w:hint="eastAsia"/>
        </w:rPr>
        <w:t xml:space="preserve"> </w:t>
      </w:r>
      <w:r w:rsidRPr="009633C5">
        <w:rPr>
          <w:rFonts w:ascii="Book Antiqua" w:hAnsi="Book Antiqua" w:cs="SimSun"/>
        </w:rPr>
        <w:t>24385219 DOI:10.1007/s00455-013-9507-4]</w:t>
      </w:r>
    </w:p>
    <w:p w14:paraId="7D1B421D"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7 </w:t>
      </w:r>
      <w:r w:rsidRPr="009633C5">
        <w:rPr>
          <w:rFonts w:ascii="Book Antiqua" w:hAnsi="Book Antiqua" w:cs="SimSun"/>
          <w:b/>
          <w:bCs/>
        </w:rPr>
        <w:t>Rhatigan E</w:t>
      </w:r>
      <w:r w:rsidRPr="009633C5">
        <w:rPr>
          <w:rFonts w:ascii="Book Antiqua" w:hAnsi="Book Antiqua" w:cs="SimSun"/>
        </w:rPr>
        <w:t>, Tyrmpas I, Murray G, Plevris JN. Scoring system to identify patients at high risk of oesophageal cancer. </w:t>
      </w:r>
      <w:r w:rsidRPr="009633C5">
        <w:rPr>
          <w:rFonts w:ascii="Book Antiqua" w:hAnsi="Book Antiqua" w:cs="SimSun"/>
          <w:i/>
          <w:iCs/>
        </w:rPr>
        <w:t>Br J Surg</w:t>
      </w:r>
      <w:r w:rsidRPr="009633C5">
        <w:rPr>
          <w:rFonts w:ascii="Book Antiqua" w:hAnsi="Book Antiqua" w:cs="SimSun"/>
        </w:rPr>
        <w:t> 2010; </w:t>
      </w:r>
      <w:r w:rsidRPr="009633C5">
        <w:rPr>
          <w:rFonts w:ascii="Book Antiqua" w:hAnsi="Book Antiqua" w:cs="SimSun"/>
          <w:b/>
          <w:bCs/>
        </w:rPr>
        <w:t>97</w:t>
      </w:r>
      <w:r w:rsidRPr="009633C5">
        <w:rPr>
          <w:rFonts w:ascii="Book Antiqua" w:hAnsi="Book Antiqua" w:cs="SimSun"/>
        </w:rPr>
        <w:t>: 1831-1837 [PMID: 20737538 DOI: 10.1002/bjs.7225]</w:t>
      </w:r>
    </w:p>
    <w:p w14:paraId="19C45510"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8 </w:t>
      </w:r>
      <w:r w:rsidRPr="009633C5">
        <w:rPr>
          <w:rFonts w:ascii="Book Antiqua" w:hAnsi="Book Antiqua" w:cs="SimSun"/>
          <w:b/>
          <w:bCs/>
        </w:rPr>
        <w:t>Roeder BE</w:t>
      </w:r>
      <w:r w:rsidRPr="009633C5">
        <w:rPr>
          <w:rFonts w:ascii="Book Antiqua" w:hAnsi="Book Antiqua" w:cs="SimSun"/>
        </w:rPr>
        <w:t>, Murray JA, Dierkhising RA. Patient localization of esophageal dysphagia. </w:t>
      </w:r>
      <w:r w:rsidRPr="009633C5">
        <w:rPr>
          <w:rFonts w:ascii="Book Antiqua" w:hAnsi="Book Antiqua" w:cs="SimSun"/>
          <w:i/>
          <w:iCs/>
        </w:rPr>
        <w:t>Dig Dis Sci</w:t>
      </w:r>
      <w:r w:rsidRPr="009633C5">
        <w:rPr>
          <w:rFonts w:ascii="Book Antiqua" w:hAnsi="Book Antiqua" w:cs="SimSun"/>
        </w:rPr>
        <w:t> 2004; </w:t>
      </w:r>
      <w:r w:rsidRPr="009633C5">
        <w:rPr>
          <w:rFonts w:ascii="Book Antiqua" w:hAnsi="Book Antiqua" w:cs="SimSun"/>
          <w:b/>
          <w:bCs/>
        </w:rPr>
        <w:t>49</w:t>
      </w:r>
      <w:r w:rsidRPr="009633C5">
        <w:rPr>
          <w:rFonts w:ascii="Book Antiqua" w:hAnsi="Book Antiqua" w:cs="SimSun"/>
        </w:rPr>
        <w:t>: 697-701 [PMID: 15185881 DOI: 10.1023/B: DDAS.0000026321.02927.39]</w:t>
      </w:r>
    </w:p>
    <w:p w14:paraId="1C000A53"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9 </w:t>
      </w:r>
      <w:r w:rsidRPr="009633C5">
        <w:rPr>
          <w:rFonts w:ascii="Book Antiqua" w:hAnsi="Book Antiqua" w:cs="SimSun"/>
          <w:b/>
          <w:bCs/>
        </w:rPr>
        <w:t>Jones B</w:t>
      </w:r>
      <w:r w:rsidRPr="009633C5">
        <w:rPr>
          <w:rFonts w:ascii="Book Antiqua" w:hAnsi="Book Antiqua" w:cs="SimSun"/>
        </w:rPr>
        <w:t>, Ravich WJ, Donner MW, Kramer SS, Hendrix TR. Pharyngoesophageal interrelationships: observations and working concepts. </w:t>
      </w:r>
      <w:r w:rsidRPr="009633C5">
        <w:rPr>
          <w:rFonts w:ascii="Book Antiqua" w:hAnsi="Book Antiqua" w:cs="SimSun"/>
          <w:i/>
          <w:iCs/>
        </w:rPr>
        <w:t>Gastrointest Radiol</w:t>
      </w:r>
      <w:r w:rsidRPr="009633C5">
        <w:rPr>
          <w:rFonts w:ascii="Book Antiqua" w:hAnsi="Book Antiqua" w:cs="SimSun"/>
        </w:rPr>
        <w:t> 1985; </w:t>
      </w:r>
      <w:r w:rsidRPr="009633C5">
        <w:rPr>
          <w:rFonts w:ascii="Book Antiqua" w:hAnsi="Book Antiqua" w:cs="SimSun"/>
          <w:b/>
          <w:bCs/>
        </w:rPr>
        <w:t>10</w:t>
      </w:r>
      <w:r w:rsidRPr="009633C5">
        <w:rPr>
          <w:rFonts w:ascii="Book Antiqua" w:hAnsi="Book Antiqua" w:cs="SimSun"/>
        </w:rPr>
        <w:t>: 225-233 [PMID: 4029538 DOI: 10.1007/BF01893105]</w:t>
      </w:r>
    </w:p>
    <w:p w14:paraId="4898DEE1"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t>10 </w:t>
      </w:r>
      <w:r w:rsidRPr="009633C5">
        <w:rPr>
          <w:rFonts w:ascii="Book Antiqua" w:hAnsi="Book Antiqua" w:cs="SimSun"/>
          <w:b/>
          <w:bCs/>
        </w:rPr>
        <w:t>Wright RE</w:t>
      </w:r>
      <w:r w:rsidRPr="009633C5">
        <w:rPr>
          <w:rFonts w:ascii="Book Antiqua" w:hAnsi="Book Antiqua" w:cs="SimSun"/>
        </w:rPr>
        <w:t>, Ellis PK. Patient perception and localization of dysphagia -- barium study correlation. </w:t>
      </w:r>
      <w:r w:rsidRPr="009633C5">
        <w:rPr>
          <w:rFonts w:ascii="Book Antiqua" w:hAnsi="Book Antiqua" w:cs="SimSun"/>
          <w:i/>
          <w:iCs/>
        </w:rPr>
        <w:t>Dis Esophagus</w:t>
      </w:r>
      <w:r w:rsidRPr="009633C5">
        <w:rPr>
          <w:rFonts w:ascii="Book Antiqua" w:hAnsi="Book Antiqua" w:cs="SimSun"/>
        </w:rPr>
        <w:t> 1997; </w:t>
      </w:r>
      <w:r w:rsidRPr="009633C5">
        <w:rPr>
          <w:rFonts w:ascii="Book Antiqua" w:hAnsi="Book Antiqua" w:cs="SimSun"/>
          <w:b/>
          <w:bCs/>
        </w:rPr>
        <w:t>10</w:t>
      </w:r>
      <w:r w:rsidRPr="009633C5">
        <w:rPr>
          <w:rFonts w:ascii="Book Antiqua" w:hAnsi="Book Antiqua" w:cs="SimSun"/>
        </w:rPr>
        <w:t>: 211-24; discussion 211-24; [PMID: 9280082]</w:t>
      </w:r>
    </w:p>
    <w:p w14:paraId="2BAB3794" w14:textId="77777777" w:rsidR="009F3812" w:rsidRPr="009633C5" w:rsidRDefault="009F3812" w:rsidP="009F3812">
      <w:pPr>
        <w:spacing w:line="360" w:lineRule="auto"/>
        <w:jc w:val="both"/>
        <w:rPr>
          <w:rFonts w:ascii="Book Antiqua" w:hAnsi="Book Antiqua" w:cs="SimSun"/>
        </w:rPr>
      </w:pPr>
      <w:r w:rsidRPr="009633C5">
        <w:rPr>
          <w:rFonts w:ascii="Book Antiqua" w:hAnsi="Book Antiqua" w:cs="SimSun"/>
        </w:rPr>
        <w:lastRenderedPageBreak/>
        <w:t>11 </w:t>
      </w:r>
      <w:r w:rsidRPr="009633C5">
        <w:rPr>
          <w:rFonts w:ascii="Book Antiqua" w:hAnsi="Book Antiqua" w:cs="SimSun"/>
          <w:b/>
          <w:bCs/>
        </w:rPr>
        <w:t>Wilcox CM</w:t>
      </w:r>
      <w:r w:rsidRPr="009633C5">
        <w:rPr>
          <w:rFonts w:ascii="Book Antiqua" w:hAnsi="Book Antiqua" w:cs="SimSun"/>
        </w:rPr>
        <w:t>, Alexander LN, Clark WS. Localization of an obstructing esophageal lesion. Is the patient accurate? </w:t>
      </w:r>
      <w:r w:rsidRPr="009633C5">
        <w:rPr>
          <w:rFonts w:ascii="Book Antiqua" w:hAnsi="Book Antiqua" w:cs="SimSun"/>
          <w:i/>
          <w:iCs/>
        </w:rPr>
        <w:t>Dig Dis Sci</w:t>
      </w:r>
      <w:r w:rsidRPr="009633C5">
        <w:rPr>
          <w:rFonts w:ascii="Book Antiqua" w:hAnsi="Book Antiqua" w:cs="SimSun"/>
        </w:rPr>
        <w:t> 1995; </w:t>
      </w:r>
      <w:r w:rsidRPr="009633C5">
        <w:rPr>
          <w:rFonts w:ascii="Book Antiqua" w:hAnsi="Book Antiqua" w:cs="SimSun"/>
          <w:b/>
          <w:bCs/>
        </w:rPr>
        <w:t>40</w:t>
      </w:r>
      <w:r w:rsidRPr="009633C5">
        <w:rPr>
          <w:rFonts w:ascii="Book Antiqua" w:hAnsi="Book Antiqua" w:cs="SimSun"/>
        </w:rPr>
        <w:t>: 2192-2196 [PMID: 7587788 DOI: 10.1007/BF02209005]</w:t>
      </w:r>
    </w:p>
    <w:p w14:paraId="627FFA70" w14:textId="77777777" w:rsidR="009F3812" w:rsidRPr="009633C5" w:rsidRDefault="009F3812" w:rsidP="009F3812">
      <w:pPr>
        <w:spacing w:line="360" w:lineRule="auto"/>
        <w:jc w:val="both"/>
        <w:rPr>
          <w:rFonts w:ascii="Book Antiqua" w:hAnsi="Book Antiqua" w:cs="SimSun"/>
        </w:rPr>
      </w:pPr>
      <w:r>
        <w:rPr>
          <w:rFonts w:ascii="Book Antiqua" w:hAnsi="Book Antiqua" w:cs="SimSun"/>
        </w:rPr>
        <w:t xml:space="preserve">12 </w:t>
      </w:r>
      <w:r w:rsidRPr="009633C5">
        <w:rPr>
          <w:rFonts w:ascii="Book Antiqua" w:hAnsi="Book Antiqua" w:cs="SimSun"/>
          <w:b/>
        </w:rPr>
        <w:t>Menon S,</w:t>
      </w:r>
      <w:r w:rsidRPr="009633C5">
        <w:rPr>
          <w:rFonts w:ascii="Book Antiqua" w:hAnsi="Book Antiqua" w:cs="SimSun"/>
        </w:rPr>
        <w:t xml:space="preserve"> Trudgill N. How commonly is upper gastrointestinal cancer missed at endoscopy? A</w:t>
      </w:r>
      <w:r>
        <w:rPr>
          <w:rFonts w:ascii="Book Antiqua" w:hAnsi="Book Antiqua" w:cs="SimSun"/>
        </w:rPr>
        <w:t xml:space="preserve"> meta-analysis. </w:t>
      </w:r>
      <w:r w:rsidRPr="009633C5">
        <w:rPr>
          <w:rFonts w:ascii="Book Antiqua" w:hAnsi="Book Antiqua" w:cs="SimSun"/>
          <w:i/>
        </w:rPr>
        <w:t>Endosc Int Open</w:t>
      </w:r>
      <w:r w:rsidRPr="009633C5">
        <w:rPr>
          <w:rFonts w:ascii="Book Antiqua" w:hAnsi="Book Antiqua" w:cs="SimSun"/>
        </w:rPr>
        <w:t xml:space="preserve"> 2014; </w:t>
      </w:r>
      <w:r w:rsidRPr="009633C5">
        <w:rPr>
          <w:rFonts w:ascii="Book Antiqua" w:hAnsi="Book Antiqua" w:cs="SimSun"/>
          <w:b/>
        </w:rPr>
        <w:t>2:</w:t>
      </w:r>
      <w:r>
        <w:rPr>
          <w:rFonts w:ascii="Book Antiqua" w:hAnsi="Book Antiqua" w:cs="SimSun"/>
        </w:rPr>
        <w:t xml:space="preserve"> E46-50</w:t>
      </w:r>
      <w:r>
        <w:rPr>
          <w:rFonts w:ascii="Book Antiqua" w:hAnsi="Book Antiqua" w:cs="SimSun" w:hint="eastAsia"/>
        </w:rPr>
        <w:t xml:space="preserve"> </w:t>
      </w:r>
      <w:r>
        <w:rPr>
          <w:rFonts w:ascii="Book Antiqua" w:hAnsi="Book Antiqua" w:cs="SimSun"/>
        </w:rPr>
        <w:t>[</w:t>
      </w:r>
      <w:r w:rsidRPr="009633C5">
        <w:rPr>
          <w:rFonts w:ascii="Book Antiqua" w:hAnsi="Book Antiqua" w:cs="SimSun"/>
        </w:rPr>
        <w:t>PMID: 26135259 DOI: 10.1055/s-0034-1365524]</w:t>
      </w:r>
    </w:p>
    <w:p w14:paraId="62B77413" w14:textId="77777777" w:rsidR="009F3812" w:rsidRPr="009633C5" w:rsidRDefault="009F3812" w:rsidP="009F3812">
      <w:pPr>
        <w:spacing w:line="360" w:lineRule="auto"/>
        <w:jc w:val="both"/>
        <w:rPr>
          <w:rFonts w:ascii="Book Antiqua" w:hAnsi="Book Antiqua" w:cs="SimSun"/>
        </w:rPr>
      </w:pPr>
      <w:r>
        <w:rPr>
          <w:rFonts w:ascii="Book Antiqua" w:hAnsi="Book Antiqua" w:cs="SimSun" w:hint="eastAsia"/>
        </w:rPr>
        <w:t xml:space="preserve">13 </w:t>
      </w:r>
      <w:r w:rsidRPr="009633C5">
        <w:rPr>
          <w:rFonts w:ascii="Book Antiqua" w:hAnsi="Book Antiqua" w:cs="SimSun"/>
          <w:b/>
        </w:rPr>
        <w:t>Murray IA,</w:t>
      </w:r>
      <w:r w:rsidRPr="009633C5">
        <w:rPr>
          <w:rFonts w:ascii="Book Antiqua" w:hAnsi="Book Antiqua" w:cs="SimSun"/>
        </w:rPr>
        <w:t xml:space="preserve"> Water C, Maskell G, Despott EJ, Palmer J, Dalton HR. Improved clinical outcomes and efficacy with a nurse-led dysphagia hotline service.</w:t>
      </w:r>
      <w:r w:rsidRPr="009633C5">
        <w:rPr>
          <w:rFonts w:ascii="Book Antiqua" w:hAnsi="Book Antiqua" w:cs="SimSun"/>
          <w:i/>
        </w:rPr>
        <w:t xml:space="preserve"> Frontline Gastroenterol</w:t>
      </w:r>
      <w:r w:rsidRPr="009633C5">
        <w:rPr>
          <w:rFonts w:ascii="Book Antiqua" w:hAnsi="Book Antiqua" w:cs="SimSun"/>
        </w:rPr>
        <w:t xml:space="preserve"> 2013;</w:t>
      </w:r>
      <w:r>
        <w:rPr>
          <w:rFonts w:ascii="Book Antiqua" w:hAnsi="Book Antiqua" w:cs="SimSun" w:hint="eastAsia"/>
        </w:rPr>
        <w:t xml:space="preserve"> </w:t>
      </w:r>
      <w:r w:rsidRPr="009633C5">
        <w:rPr>
          <w:rFonts w:ascii="Book Antiqua" w:hAnsi="Book Antiqua" w:cs="SimSun"/>
          <w:b/>
        </w:rPr>
        <w:t>4</w:t>
      </w:r>
      <w:r w:rsidRPr="009633C5">
        <w:rPr>
          <w:rFonts w:ascii="Book Antiqua" w:hAnsi="Book Antiqua" w:cs="SimSun"/>
        </w:rPr>
        <w:t>:</w:t>
      </w:r>
      <w:r>
        <w:rPr>
          <w:rFonts w:ascii="Book Antiqua" w:hAnsi="Book Antiqua" w:cs="SimSun" w:hint="eastAsia"/>
        </w:rPr>
        <w:t xml:space="preserve"> </w:t>
      </w:r>
      <w:r w:rsidRPr="009633C5">
        <w:rPr>
          <w:rFonts w:ascii="Book Antiqua" w:hAnsi="Book Antiqua" w:cs="SimSun"/>
        </w:rPr>
        <w:t>102-107</w:t>
      </w:r>
      <w:r>
        <w:rPr>
          <w:rFonts w:ascii="Book Antiqua" w:hAnsi="Book Antiqua" w:cs="SimSun" w:hint="eastAsia"/>
        </w:rPr>
        <w:t xml:space="preserve"> </w:t>
      </w:r>
      <w:r>
        <w:rPr>
          <w:rFonts w:ascii="Book Antiqua" w:hAnsi="Book Antiqua" w:cs="SimSun"/>
        </w:rPr>
        <w:t>[</w:t>
      </w:r>
      <w:r w:rsidRPr="009633C5">
        <w:rPr>
          <w:rFonts w:ascii="Book Antiqua" w:hAnsi="Book Antiqua" w:cs="SimSun"/>
        </w:rPr>
        <w:t>DOI:</w:t>
      </w:r>
      <w:r>
        <w:rPr>
          <w:rFonts w:ascii="Book Antiqua" w:hAnsi="Book Antiqua" w:cs="SimSun" w:hint="eastAsia"/>
        </w:rPr>
        <w:t xml:space="preserve"> </w:t>
      </w:r>
      <w:r w:rsidRPr="009633C5">
        <w:rPr>
          <w:rFonts w:ascii="Book Antiqua" w:hAnsi="Book Antiqua" w:cs="SimSun"/>
        </w:rPr>
        <w:t>10.1136/flgastro-2012-100244]</w:t>
      </w:r>
    </w:p>
    <w:p w14:paraId="32ECF17E" w14:textId="77777777" w:rsidR="009F3812" w:rsidRPr="009633C5" w:rsidRDefault="009F3812" w:rsidP="009F3812">
      <w:pPr>
        <w:spacing w:line="360" w:lineRule="auto"/>
        <w:jc w:val="both"/>
        <w:rPr>
          <w:rFonts w:ascii="Book Antiqua" w:hAnsi="Book Antiqua" w:cs="SimSun"/>
        </w:rPr>
      </w:pPr>
      <w:r>
        <w:rPr>
          <w:rFonts w:ascii="Book Antiqua" w:hAnsi="Book Antiqua" w:cs="SimSun"/>
        </w:rPr>
        <w:t xml:space="preserve">14 </w:t>
      </w:r>
      <w:r w:rsidRPr="009633C5">
        <w:rPr>
          <w:rFonts w:ascii="Book Antiqua" w:hAnsi="Book Antiqua" w:cs="SimSun"/>
          <w:b/>
        </w:rPr>
        <w:t>National Cancer Institute SEER Training Modules</w:t>
      </w:r>
      <w:r w:rsidRPr="009633C5">
        <w:rPr>
          <w:rFonts w:ascii="Book Antiqua" w:hAnsi="Book Antiqua" w:cs="SimSun"/>
        </w:rPr>
        <w:t>. Anatomy of the Esophagus</w:t>
      </w:r>
      <w:r>
        <w:rPr>
          <w:rFonts w:ascii="Book Antiqua" w:hAnsi="Book Antiqua" w:cs="SimSun" w:hint="eastAsia"/>
        </w:rPr>
        <w:t>.</w:t>
      </w:r>
      <w:r w:rsidRPr="009633C5">
        <w:rPr>
          <w:rFonts w:ascii="Book Antiqua" w:hAnsi="Book Antiqua" w:cs="SimSun"/>
        </w:rPr>
        <w:t xml:space="preserve"> Available from: URL:</w:t>
      </w:r>
      <w:r>
        <w:rPr>
          <w:rFonts w:ascii="Book Antiqua" w:hAnsi="Book Antiqua" w:cs="SimSun" w:hint="eastAsia"/>
        </w:rPr>
        <w:t xml:space="preserve"> </w:t>
      </w:r>
      <w:r w:rsidRPr="009633C5">
        <w:rPr>
          <w:rFonts w:ascii="Book Antiqua" w:hAnsi="Book Antiqua" w:cs="SimSun"/>
        </w:rPr>
        <w:t xml:space="preserve">http: //training.seer.cancer.gov/ugi/anatomy/esophagus.html </w:t>
      </w:r>
      <w:r>
        <w:rPr>
          <w:rFonts w:ascii="Book Antiqua" w:hAnsi="Book Antiqua" w:cs="SimSun" w:hint="eastAsia"/>
        </w:rPr>
        <w:t xml:space="preserve"> </w:t>
      </w:r>
    </w:p>
    <w:p w14:paraId="46F93A87" w14:textId="77777777" w:rsidR="009F3812" w:rsidRPr="009633C5" w:rsidRDefault="009F3812" w:rsidP="009F3812">
      <w:pPr>
        <w:spacing w:line="360" w:lineRule="auto"/>
        <w:jc w:val="both"/>
        <w:rPr>
          <w:rFonts w:ascii="Book Antiqua" w:hAnsi="Book Antiqua" w:cs="SimSun"/>
        </w:rPr>
      </w:pPr>
      <w:r>
        <w:rPr>
          <w:rFonts w:ascii="Book Antiqua" w:hAnsi="Book Antiqua" w:cs="SimSun"/>
        </w:rPr>
        <w:t>15</w:t>
      </w:r>
      <w:r w:rsidRPr="009633C5">
        <w:rPr>
          <w:rFonts w:ascii="Book Antiqua" w:hAnsi="Book Antiqua" w:cs="SimSun"/>
          <w:b/>
        </w:rPr>
        <w:t xml:space="preserve"> IBM Corp.</w:t>
      </w:r>
      <w:r w:rsidRPr="009633C5">
        <w:rPr>
          <w:rFonts w:ascii="Book Antiqua" w:hAnsi="Book Antiqua" w:cs="SimSun"/>
        </w:rPr>
        <w:t xml:space="preserve"> Released 2013. IBM SPSS Statistics for Windows, Version 22.0. Armonk, NY: IBM Corp.</w:t>
      </w:r>
    </w:p>
    <w:p w14:paraId="62471905" w14:textId="77777777" w:rsidR="009F3812" w:rsidRPr="009633C5" w:rsidRDefault="009F3812" w:rsidP="009F3812">
      <w:pPr>
        <w:spacing w:line="360" w:lineRule="auto"/>
        <w:jc w:val="both"/>
        <w:rPr>
          <w:rFonts w:ascii="Book Antiqua" w:hAnsi="Book Antiqua" w:cs="SimSun"/>
        </w:rPr>
      </w:pPr>
      <w:r>
        <w:rPr>
          <w:rFonts w:ascii="Book Antiqua" w:hAnsi="Book Antiqua" w:cs="SimSun"/>
        </w:rPr>
        <w:t xml:space="preserve">16 </w:t>
      </w:r>
      <w:r w:rsidRPr="009633C5">
        <w:rPr>
          <w:rFonts w:ascii="Book Antiqua" w:hAnsi="Book Antiqua" w:cs="SimSun"/>
          <w:b/>
        </w:rPr>
        <w:t>Cohen J.</w:t>
      </w:r>
      <w:r w:rsidRPr="009633C5">
        <w:rPr>
          <w:rFonts w:ascii="Book Antiqua" w:hAnsi="Book Antiqua" w:cs="SimSun"/>
        </w:rPr>
        <w:t xml:space="preserve"> A coefficient of agreement for nominal scales. </w:t>
      </w:r>
      <w:r w:rsidRPr="009633C5">
        <w:rPr>
          <w:rFonts w:ascii="Book Antiqua" w:hAnsi="Book Antiqua" w:cs="SimSun"/>
          <w:i/>
        </w:rPr>
        <w:t>Educ</w:t>
      </w:r>
      <w:r w:rsidRPr="009633C5">
        <w:rPr>
          <w:rFonts w:ascii="Book Antiqua" w:hAnsi="Book Antiqua" w:cs="SimSun" w:hint="eastAsia"/>
          <w:i/>
        </w:rPr>
        <w:t xml:space="preserve"> </w:t>
      </w:r>
      <w:r w:rsidRPr="009633C5">
        <w:rPr>
          <w:rFonts w:ascii="Book Antiqua" w:hAnsi="Book Antiqua" w:cs="SimSun"/>
          <w:i/>
        </w:rPr>
        <w:t>Psychol Measure</w:t>
      </w:r>
      <w:r w:rsidRPr="009633C5">
        <w:rPr>
          <w:rFonts w:ascii="Book Antiqua" w:hAnsi="Book Antiqua" w:cs="SimSun"/>
        </w:rPr>
        <w:t xml:space="preserve"> 1960</w:t>
      </w:r>
      <w:r>
        <w:rPr>
          <w:rFonts w:ascii="Book Antiqua" w:hAnsi="Book Antiqua" w:cs="SimSun" w:hint="eastAsia"/>
        </w:rPr>
        <w:t>;</w:t>
      </w:r>
      <w:r w:rsidRPr="009633C5">
        <w:rPr>
          <w:rFonts w:ascii="Book Antiqua" w:hAnsi="Book Antiqua" w:cs="SimSun"/>
        </w:rPr>
        <w:t xml:space="preserve"> </w:t>
      </w:r>
      <w:r w:rsidRPr="009633C5">
        <w:rPr>
          <w:rFonts w:ascii="Book Antiqua" w:hAnsi="Book Antiqua" w:cs="SimSun"/>
          <w:b/>
        </w:rPr>
        <w:t>20</w:t>
      </w:r>
      <w:r w:rsidRPr="009633C5">
        <w:rPr>
          <w:rFonts w:ascii="Book Antiqua" w:hAnsi="Book Antiqua" w:cs="SimSun" w:hint="eastAsia"/>
        </w:rPr>
        <w:t>:</w:t>
      </w:r>
      <w:r>
        <w:rPr>
          <w:rFonts w:ascii="Book Antiqua" w:hAnsi="Book Antiqua" w:cs="SimSun"/>
        </w:rPr>
        <w:t xml:space="preserve"> 37-46</w:t>
      </w:r>
      <w:r>
        <w:rPr>
          <w:rFonts w:ascii="Book Antiqua" w:hAnsi="Book Antiqua" w:cs="SimSun" w:hint="eastAsia"/>
        </w:rPr>
        <w:t xml:space="preserve"> [</w:t>
      </w:r>
      <w:r w:rsidRPr="009633C5">
        <w:rPr>
          <w:rFonts w:ascii="Book Antiqua" w:hAnsi="Book Antiqua" w:cs="SimSun"/>
        </w:rPr>
        <w:t>DOI: 10.1177/001316446002000104]</w:t>
      </w:r>
    </w:p>
    <w:p w14:paraId="5C97B5B3" w14:textId="77777777" w:rsidR="009F3812" w:rsidRPr="009633C5" w:rsidRDefault="009F3812" w:rsidP="009F3812">
      <w:pPr>
        <w:spacing w:line="360" w:lineRule="auto"/>
        <w:jc w:val="both"/>
        <w:rPr>
          <w:rFonts w:ascii="Book Antiqua" w:hAnsi="Book Antiqua"/>
          <w:lang w:val="en-US"/>
        </w:rPr>
      </w:pPr>
    </w:p>
    <w:p w14:paraId="458392BE" w14:textId="767651D7" w:rsidR="000458D5" w:rsidRPr="009F3812" w:rsidRDefault="000458D5" w:rsidP="009F3812">
      <w:pPr>
        <w:spacing w:line="360" w:lineRule="auto"/>
        <w:ind w:right="120"/>
        <w:rPr>
          <w:rFonts w:ascii="Book Antiqua" w:hAnsi="Book Antiqua"/>
          <w:b/>
          <w:bCs/>
          <w:color w:val="000000"/>
        </w:rPr>
      </w:pPr>
      <w:r w:rsidRPr="009F3812">
        <w:rPr>
          <w:rStyle w:val="Strong"/>
          <w:rFonts w:ascii="Book Antiqua" w:hAnsi="Book Antiqua" w:cs="Arial"/>
          <w:bCs w:val="0"/>
          <w:noProof/>
          <w:color w:val="000000"/>
        </w:rPr>
        <w:t>P-Reviewer:</w:t>
      </w:r>
      <w:r w:rsidRPr="009F3812">
        <w:rPr>
          <w:rFonts w:ascii="Book Antiqua" w:hAnsi="Book Antiqua"/>
          <w:bCs/>
          <w:color w:val="000000"/>
        </w:rPr>
        <w:t xml:space="preserve">  </w:t>
      </w:r>
      <w:r w:rsidR="00547414">
        <w:rPr>
          <w:rFonts w:ascii="Book Antiqua" w:hAnsi="Book Antiqua"/>
          <w:bCs/>
          <w:color w:val="000000"/>
        </w:rPr>
        <w:t>Konaka</w:t>
      </w:r>
      <w:r w:rsidR="00547414">
        <w:rPr>
          <w:rFonts w:ascii="Book Antiqua" w:hAnsi="Book Antiqua" w:hint="eastAsia"/>
          <w:bCs/>
          <w:color w:val="000000"/>
        </w:rPr>
        <w:t xml:space="preserve"> </w:t>
      </w:r>
      <w:r w:rsidR="00547414" w:rsidRPr="00547414">
        <w:rPr>
          <w:rFonts w:ascii="Book Antiqua" w:hAnsi="Book Antiqua"/>
          <w:bCs/>
          <w:color w:val="000000"/>
        </w:rPr>
        <w:t>K</w:t>
      </w:r>
      <w:r w:rsidR="00547414">
        <w:rPr>
          <w:rFonts w:ascii="Book Antiqua" w:hAnsi="Book Antiqua" w:hint="eastAsia"/>
          <w:bCs/>
          <w:color w:val="000000"/>
        </w:rPr>
        <w:t xml:space="preserve">, </w:t>
      </w:r>
      <w:r w:rsidR="00547414" w:rsidRPr="00547414">
        <w:rPr>
          <w:rFonts w:ascii="Book Antiqua" w:hAnsi="Book Antiqua"/>
          <w:bCs/>
          <w:color w:val="000000"/>
        </w:rPr>
        <w:t>Pescatori</w:t>
      </w:r>
      <w:r w:rsidR="00547414">
        <w:rPr>
          <w:rFonts w:ascii="Book Antiqua" w:hAnsi="Book Antiqua" w:hint="eastAsia"/>
          <w:bCs/>
          <w:color w:val="000000"/>
        </w:rPr>
        <w:t xml:space="preserve"> M</w:t>
      </w:r>
      <w:r w:rsidRPr="009F3812">
        <w:rPr>
          <w:rFonts w:ascii="Book Antiqua" w:hAnsi="Book Antiqua"/>
          <w:bCs/>
          <w:color w:val="000000"/>
        </w:rPr>
        <w:t xml:space="preserve">  </w:t>
      </w:r>
      <w:r w:rsidRPr="009F3812">
        <w:rPr>
          <w:rFonts w:ascii="Book Antiqua" w:hAnsi="Book Antiqua"/>
          <w:b/>
          <w:bCs/>
          <w:color w:val="000000"/>
        </w:rPr>
        <w:t>S-Editor:</w:t>
      </w:r>
      <w:r w:rsidRPr="009F3812">
        <w:rPr>
          <w:rFonts w:ascii="Book Antiqua" w:hAnsi="Book Antiqua"/>
          <w:bCs/>
          <w:color w:val="000000"/>
        </w:rPr>
        <w:t xml:space="preserve"> Qi Y</w:t>
      </w:r>
      <w:r w:rsidRPr="009F3812">
        <w:rPr>
          <w:rFonts w:ascii="Book Antiqua" w:hAnsi="Book Antiqua"/>
          <w:b/>
          <w:bCs/>
          <w:color w:val="000000"/>
        </w:rPr>
        <w:t xml:space="preserve">   L-Editor:   E-Editor:</w:t>
      </w:r>
    </w:p>
    <w:p w14:paraId="63A16687" w14:textId="77777777" w:rsidR="000458D5" w:rsidRPr="008F0DB6" w:rsidRDefault="000458D5" w:rsidP="000458D5">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41E72B46" w14:textId="7DF2C926" w:rsidR="000458D5" w:rsidRPr="00547414" w:rsidRDefault="000458D5" w:rsidP="000458D5">
      <w:pPr>
        <w:shd w:val="clear" w:color="auto" w:fill="FFFFFF"/>
        <w:snapToGrid w:val="0"/>
        <w:spacing w:line="360" w:lineRule="auto"/>
        <w:rPr>
          <w:rFonts w:ascii="Book Antiqua" w:hAnsi="Book Antiqua" w:cs="Helvetica"/>
        </w:rPr>
      </w:pPr>
      <w:r w:rsidRPr="008F0DB6">
        <w:rPr>
          <w:rFonts w:ascii="Book Antiqua" w:hAnsi="Book Antiqua" w:cs="Helvetica"/>
          <w:b/>
        </w:rPr>
        <w:t xml:space="preserve">Country of origin: </w:t>
      </w:r>
      <w:r w:rsidR="00547414" w:rsidRPr="00547414">
        <w:rPr>
          <w:rFonts w:ascii="Book Antiqua" w:hAnsi="Book Antiqua" w:cs="Helvetica"/>
        </w:rPr>
        <w:t>United Kingdom</w:t>
      </w:r>
    </w:p>
    <w:p w14:paraId="5C73FB4A" w14:textId="77777777" w:rsidR="000458D5" w:rsidRPr="008F0DB6" w:rsidRDefault="000458D5" w:rsidP="000458D5">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687C1E12" w14:textId="77777777" w:rsidR="000458D5" w:rsidRPr="008F0DB6" w:rsidRDefault="000458D5" w:rsidP="000458D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7C9A90B8" w14:textId="77777777" w:rsidR="000458D5" w:rsidRPr="008F0DB6" w:rsidRDefault="000458D5" w:rsidP="000458D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14:paraId="50AEF088" w14:textId="7EC25DE3" w:rsidR="000458D5" w:rsidRPr="008F0DB6" w:rsidRDefault="000458D5" w:rsidP="000458D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00547414">
        <w:rPr>
          <w:rFonts w:ascii="Book Antiqua" w:hAnsi="Book Antiqua" w:cs="Helvetica" w:hint="eastAsia"/>
        </w:rPr>
        <w:t>C, C</w:t>
      </w:r>
    </w:p>
    <w:p w14:paraId="624E7DD3" w14:textId="77777777" w:rsidR="000458D5" w:rsidRPr="008F0DB6" w:rsidRDefault="000458D5" w:rsidP="000458D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783E017C" w14:textId="77777777" w:rsidR="000458D5" w:rsidRPr="008F0DB6" w:rsidRDefault="000458D5" w:rsidP="000458D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27649E64" w14:textId="3A435E40" w:rsidR="00AA6E01" w:rsidRPr="000458D5" w:rsidRDefault="00AA6E01" w:rsidP="00DF5D1C">
      <w:pPr>
        <w:autoSpaceDE w:val="0"/>
        <w:autoSpaceDN w:val="0"/>
        <w:adjustRightInd w:val="0"/>
        <w:spacing w:line="276" w:lineRule="auto"/>
        <w:jc w:val="both"/>
        <w:rPr>
          <w:rFonts w:ascii="Book Antiqua" w:hAnsi="Book Antiqua" w:cs="Book Antiqua"/>
        </w:rPr>
      </w:pPr>
    </w:p>
    <w:p w14:paraId="5D593367" w14:textId="77777777" w:rsidR="00547414" w:rsidRDefault="00547414">
      <w:pPr>
        <w:rPr>
          <w:rFonts w:ascii="Book Antiqua" w:hAnsi="Book Antiqua" w:cs="Book Antiqua"/>
          <w:b/>
          <w:lang w:val="en-GB"/>
        </w:rPr>
      </w:pPr>
      <w:r>
        <w:rPr>
          <w:rFonts w:ascii="Book Antiqua" w:hAnsi="Book Antiqua" w:cs="Book Antiqua"/>
          <w:b/>
          <w:lang w:val="en-GB"/>
        </w:rPr>
        <w:br w:type="page"/>
      </w:r>
    </w:p>
    <w:p w14:paraId="5A1D1E92" w14:textId="0198C8BA" w:rsidR="00AA6E01" w:rsidRPr="000458D5" w:rsidRDefault="000458D5" w:rsidP="00DF5D1C">
      <w:pPr>
        <w:autoSpaceDE w:val="0"/>
        <w:autoSpaceDN w:val="0"/>
        <w:adjustRightInd w:val="0"/>
        <w:spacing w:line="360" w:lineRule="auto"/>
        <w:jc w:val="both"/>
        <w:rPr>
          <w:rFonts w:ascii="Book Antiqua" w:hAnsi="Book Antiqua" w:cs="Book Antiqua"/>
          <w:b/>
          <w:lang w:val="en-GB"/>
        </w:rPr>
      </w:pPr>
      <w:r w:rsidRPr="000458D5">
        <w:rPr>
          <w:rFonts w:ascii="Book Antiqua" w:hAnsi="Book Antiqua" w:cs="Book Antiqua"/>
          <w:b/>
          <w:lang w:val="en-GB"/>
        </w:rPr>
        <w:lastRenderedPageBreak/>
        <w:t>Table 1</w:t>
      </w:r>
      <w:r w:rsidR="00AA6E01" w:rsidRPr="000458D5">
        <w:rPr>
          <w:rFonts w:ascii="Book Antiqua" w:hAnsi="Book Antiqua" w:cs="Book Antiqua"/>
          <w:b/>
          <w:lang w:val="en-GB"/>
        </w:rPr>
        <w:t xml:space="preserve"> Diagnoses in patients with discrete pathology investigated for dysphagia between 2004 and 2015</w:t>
      </w:r>
    </w:p>
    <w:tbl>
      <w:tblPr>
        <w:tblW w:w="0" w:type="auto"/>
        <w:tblInd w:w="108" w:type="dxa"/>
        <w:shd w:val="clear" w:color="000000" w:fill="auto"/>
        <w:tblLayout w:type="fixed"/>
        <w:tblLook w:val="0000" w:firstRow="0" w:lastRow="0" w:firstColumn="0" w:lastColumn="0" w:noHBand="0" w:noVBand="0"/>
      </w:tblPr>
      <w:tblGrid>
        <w:gridCol w:w="3080"/>
        <w:gridCol w:w="3081"/>
      </w:tblGrid>
      <w:tr w:rsidR="000458D5" w:rsidRPr="000458D5" w14:paraId="5E1B6C0C" w14:textId="77777777" w:rsidTr="000458D5">
        <w:trPr>
          <w:trHeight w:val="1"/>
        </w:trPr>
        <w:tc>
          <w:tcPr>
            <w:tcW w:w="3080" w:type="dxa"/>
            <w:tcBorders>
              <w:top w:val="single" w:sz="4" w:space="0" w:color="000000"/>
              <w:left w:val="nil"/>
              <w:bottom w:val="single" w:sz="3" w:space="0" w:color="000000"/>
              <w:right w:val="nil"/>
            </w:tcBorders>
            <w:shd w:val="clear" w:color="000000" w:fill="auto"/>
          </w:tcPr>
          <w:p w14:paraId="2A2AA261" w14:textId="77777777" w:rsidR="000458D5" w:rsidRPr="000458D5" w:rsidRDefault="000458D5"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Diagnosis</w:t>
            </w:r>
          </w:p>
        </w:tc>
        <w:tc>
          <w:tcPr>
            <w:tcW w:w="3081" w:type="dxa"/>
            <w:tcBorders>
              <w:top w:val="single" w:sz="4" w:space="0" w:color="000000"/>
              <w:left w:val="nil"/>
              <w:bottom w:val="single" w:sz="3" w:space="0" w:color="000000"/>
              <w:right w:val="nil"/>
            </w:tcBorders>
            <w:shd w:val="clear" w:color="000000" w:fill="auto"/>
          </w:tcPr>
          <w:p w14:paraId="40A426D3" w14:textId="52501E97" w:rsidR="000458D5" w:rsidRPr="000458D5" w:rsidRDefault="000458D5"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i/>
                <w:lang w:val="da"/>
              </w:rPr>
              <w:t>n</w:t>
            </w:r>
            <w:r>
              <w:rPr>
                <w:rFonts w:ascii="Book Antiqua" w:hAnsi="Book Antiqua" w:cs="Book Antiqua" w:hint="eastAsia"/>
                <w:b/>
                <w:i/>
                <w:lang w:val="da"/>
              </w:rPr>
              <w:t xml:space="preserve"> </w:t>
            </w:r>
            <w:r w:rsidRPr="000458D5">
              <w:rPr>
                <w:rFonts w:ascii="Book Antiqua" w:hAnsi="Book Antiqua" w:cs="Book Antiqua" w:hint="eastAsia"/>
                <w:b/>
                <w:lang w:val="da"/>
              </w:rPr>
              <w:t>(%)</w:t>
            </w:r>
          </w:p>
        </w:tc>
      </w:tr>
      <w:tr w:rsidR="000458D5" w:rsidRPr="002A3A2B" w14:paraId="4DCE5153" w14:textId="77777777" w:rsidTr="000458D5">
        <w:trPr>
          <w:trHeight w:val="1"/>
        </w:trPr>
        <w:tc>
          <w:tcPr>
            <w:tcW w:w="3080" w:type="dxa"/>
            <w:tcBorders>
              <w:top w:val="single" w:sz="3" w:space="0" w:color="000000"/>
              <w:left w:val="nil"/>
              <w:bottom w:val="nil"/>
              <w:right w:val="nil"/>
            </w:tcBorders>
            <w:shd w:val="clear" w:color="000000" w:fill="auto"/>
          </w:tcPr>
          <w:p w14:paraId="5D0D00C5" w14:textId="77777777" w:rsidR="000458D5" w:rsidRPr="002A3A2B" w:rsidRDefault="000458D5"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Oesophageal cancer</w:t>
            </w:r>
          </w:p>
        </w:tc>
        <w:tc>
          <w:tcPr>
            <w:tcW w:w="3081" w:type="dxa"/>
            <w:tcBorders>
              <w:top w:val="single" w:sz="3" w:space="0" w:color="000000"/>
              <w:left w:val="nil"/>
              <w:bottom w:val="nil"/>
              <w:right w:val="nil"/>
            </w:tcBorders>
            <w:shd w:val="clear" w:color="000000" w:fill="auto"/>
          </w:tcPr>
          <w:p w14:paraId="56E35B6F" w14:textId="2888C247" w:rsidR="000458D5" w:rsidRPr="002A3A2B" w:rsidRDefault="000458D5"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270</w:t>
            </w:r>
            <w:r>
              <w:rPr>
                <w:rFonts w:ascii="Book Antiqua" w:hAnsi="Book Antiqua" w:cs="Book Antiqua" w:hint="eastAsia"/>
                <w:lang w:val="da"/>
              </w:rPr>
              <w:t xml:space="preserve"> (</w:t>
            </w:r>
            <w:r w:rsidR="00880342" w:rsidRPr="00880342">
              <w:rPr>
                <w:rFonts w:ascii="Book Antiqua" w:hAnsi="Book Antiqua" w:cs="Book Antiqua"/>
                <w:lang w:val="da"/>
              </w:rPr>
              <w:t>37.2</w:t>
            </w:r>
            <w:r>
              <w:rPr>
                <w:rFonts w:ascii="Book Antiqua" w:hAnsi="Book Antiqua" w:cs="Book Antiqua" w:hint="eastAsia"/>
                <w:lang w:val="da"/>
              </w:rPr>
              <w:t>)</w:t>
            </w:r>
          </w:p>
        </w:tc>
      </w:tr>
      <w:tr w:rsidR="000458D5" w:rsidRPr="002A3A2B" w14:paraId="5B4DD0F5" w14:textId="77777777" w:rsidTr="000458D5">
        <w:trPr>
          <w:trHeight w:val="1"/>
        </w:trPr>
        <w:tc>
          <w:tcPr>
            <w:tcW w:w="3080" w:type="dxa"/>
            <w:tcBorders>
              <w:top w:val="nil"/>
              <w:left w:val="nil"/>
              <w:bottom w:val="nil"/>
              <w:right w:val="nil"/>
            </w:tcBorders>
            <w:shd w:val="clear" w:color="000000" w:fill="auto"/>
          </w:tcPr>
          <w:p w14:paraId="7F12BDE2" w14:textId="77777777" w:rsidR="000458D5" w:rsidRPr="002A3A2B" w:rsidRDefault="000458D5"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Peptic stricture</w:t>
            </w:r>
          </w:p>
        </w:tc>
        <w:tc>
          <w:tcPr>
            <w:tcW w:w="3081" w:type="dxa"/>
            <w:tcBorders>
              <w:top w:val="nil"/>
              <w:left w:val="nil"/>
              <w:bottom w:val="nil"/>
              <w:right w:val="nil"/>
            </w:tcBorders>
            <w:shd w:val="clear" w:color="000000" w:fill="auto"/>
          </w:tcPr>
          <w:p w14:paraId="0D0B740D" w14:textId="4BF68E27" w:rsidR="000458D5" w:rsidRPr="002A3A2B" w:rsidRDefault="000458D5" w:rsidP="00880342">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261</w:t>
            </w:r>
            <w:r>
              <w:rPr>
                <w:rFonts w:ascii="Book Antiqua" w:hAnsi="Book Antiqua" w:cs="Book Antiqua" w:hint="eastAsia"/>
                <w:lang w:val="da"/>
              </w:rPr>
              <w:t xml:space="preserve"> (</w:t>
            </w:r>
            <w:r w:rsidR="00880342">
              <w:rPr>
                <w:rFonts w:ascii="Book Antiqua" w:hAnsi="Book Antiqua" w:cs="Book Antiqua" w:hint="eastAsia"/>
                <w:lang w:val="da"/>
              </w:rPr>
              <w:t>36.0</w:t>
            </w:r>
            <w:r>
              <w:rPr>
                <w:rFonts w:ascii="Book Antiqua" w:hAnsi="Book Antiqua" w:cs="Book Antiqua" w:hint="eastAsia"/>
                <w:lang w:val="da"/>
              </w:rPr>
              <w:t>)</w:t>
            </w:r>
          </w:p>
        </w:tc>
      </w:tr>
      <w:tr w:rsidR="000458D5" w:rsidRPr="002A3A2B" w14:paraId="44603CFB" w14:textId="77777777" w:rsidTr="000458D5">
        <w:trPr>
          <w:trHeight w:val="1"/>
        </w:trPr>
        <w:tc>
          <w:tcPr>
            <w:tcW w:w="3080" w:type="dxa"/>
            <w:tcBorders>
              <w:top w:val="nil"/>
              <w:left w:val="nil"/>
              <w:bottom w:val="nil"/>
              <w:right w:val="nil"/>
            </w:tcBorders>
            <w:shd w:val="clear" w:color="000000" w:fill="auto"/>
          </w:tcPr>
          <w:p w14:paraId="53561FCB" w14:textId="77777777" w:rsidR="000458D5" w:rsidRPr="002A3A2B" w:rsidRDefault="000458D5"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Cricopharyngeal hypertrophy/ pharyngeal pouch</w:t>
            </w:r>
          </w:p>
        </w:tc>
        <w:tc>
          <w:tcPr>
            <w:tcW w:w="3081" w:type="dxa"/>
            <w:tcBorders>
              <w:top w:val="nil"/>
              <w:left w:val="nil"/>
              <w:bottom w:val="nil"/>
              <w:right w:val="nil"/>
            </w:tcBorders>
            <w:shd w:val="clear" w:color="000000" w:fill="auto"/>
          </w:tcPr>
          <w:p w14:paraId="2A0E91F4" w14:textId="71ABA584" w:rsidR="000458D5" w:rsidRPr="002A3A2B" w:rsidRDefault="000458D5" w:rsidP="00880342">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95</w:t>
            </w:r>
            <w:r>
              <w:rPr>
                <w:rFonts w:ascii="Book Antiqua" w:hAnsi="Book Antiqua" w:cs="Book Antiqua" w:hint="eastAsia"/>
                <w:lang w:val="da"/>
              </w:rPr>
              <w:t xml:space="preserve"> (</w:t>
            </w:r>
            <w:r w:rsidR="00880342">
              <w:rPr>
                <w:rFonts w:ascii="Book Antiqua" w:hAnsi="Book Antiqua" w:cs="Book Antiqua" w:hint="eastAsia"/>
                <w:lang w:val="da"/>
              </w:rPr>
              <w:t>13.1</w:t>
            </w:r>
            <w:r>
              <w:rPr>
                <w:rFonts w:ascii="Book Antiqua" w:hAnsi="Book Antiqua" w:cs="Book Antiqua" w:hint="eastAsia"/>
                <w:lang w:val="da"/>
              </w:rPr>
              <w:t>)</w:t>
            </w:r>
          </w:p>
        </w:tc>
      </w:tr>
      <w:tr w:rsidR="000458D5" w:rsidRPr="002A3A2B" w14:paraId="2D481247" w14:textId="77777777" w:rsidTr="000458D5">
        <w:trPr>
          <w:trHeight w:val="1"/>
        </w:trPr>
        <w:tc>
          <w:tcPr>
            <w:tcW w:w="3080" w:type="dxa"/>
            <w:tcBorders>
              <w:top w:val="nil"/>
              <w:left w:val="nil"/>
              <w:bottom w:val="nil"/>
              <w:right w:val="nil"/>
            </w:tcBorders>
            <w:shd w:val="clear" w:color="000000" w:fill="auto"/>
          </w:tcPr>
          <w:p w14:paraId="3B103FE0" w14:textId="77777777" w:rsidR="000458D5" w:rsidRPr="002A3A2B" w:rsidRDefault="000458D5"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Schatzki ring</w:t>
            </w:r>
          </w:p>
        </w:tc>
        <w:tc>
          <w:tcPr>
            <w:tcW w:w="3081" w:type="dxa"/>
            <w:tcBorders>
              <w:top w:val="nil"/>
              <w:left w:val="nil"/>
              <w:bottom w:val="nil"/>
              <w:right w:val="nil"/>
            </w:tcBorders>
            <w:shd w:val="clear" w:color="000000" w:fill="auto"/>
          </w:tcPr>
          <w:p w14:paraId="796F5448" w14:textId="03BF1D56" w:rsidR="000458D5" w:rsidRPr="002A3A2B" w:rsidRDefault="000458D5" w:rsidP="00880342">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75</w:t>
            </w:r>
            <w:r>
              <w:rPr>
                <w:rFonts w:ascii="Book Antiqua" w:hAnsi="Book Antiqua" w:cs="Book Antiqua" w:hint="eastAsia"/>
                <w:lang w:val="da"/>
              </w:rPr>
              <w:t xml:space="preserve"> (</w:t>
            </w:r>
            <w:r w:rsidR="00880342">
              <w:rPr>
                <w:rFonts w:ascii="Book Antiqua" w:hAnsi="Book Antiqua" w:cs="Book Antiqua" w:hint="eastAsia"/>
                <w:lang w:val="da"/>
              </w:rPr>
              <w:t>10.3</w:t>
            </w:r>
            <w:r>
              <w:rPr>
                <w:rFonts w:ascii="Book Antiqua" w:hAnsi="Book Antiqua" w:cs="Book Antiqua" w:hint="eastAsia"/>
                <w:lang w:val="da"/>
              </w:rPr>
              <w:t>)</w:t>
            </w:r>
          </w:p>
        </w:tc>
      </w:tr>
      <w:tr w:rsidR="000458D5" w:rsidRPr="002A3A2B" w14:paraId="6602FF7F" w14:textId="77777777" w:rsidTr="00880342">
        <w:trPr>
          <w:trHeight w:val="515"/>
        </w:trPr>
        <w:tc>
          <w:tcPr>
            <w:tcW w:w="3080" w:type="dxa"/>
            <w:tcBorders>
              <w:top w:val="nil"/>
              <w:left w:val="nil"/>
              <w:bottom w:val="nil"/>
              <w:right w:val="nil"/>
            </w:tcBorders>
            <w:shd w:val="clear" w:color="000000" w:fill="auto"/>
          </w:tcPr>
          <w:p w14:paraId="40F1FAF8" w14:textId="77777777" w:rsidR="000458D5" w:rsidRPr="002A3A2B" w:rsidRDefault="000458D5"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Achalasia</w:t>
            </w:r>
          </w:p>
        </w:tc>
        <w:tc>
          <w:tcPr>
            <w:tcW w:w="3081" w:type="dxa"/>
            <w:tcBorders>
              <w:top w:val="nil"/>
              <w:left w:val="nil"/>
              <w:bottom w:val="nil"/>
              <w:right w:val="nil"/>
            </w:tcBorders>
            <w:shd w:val="clear" w:color="000000" w:fill="auto"/>
          </w:tcPr>
          <w:p w14:paraId="1E35D962" w14:textId="70975D17" w:rsidR="000458D5" w:rsidRPr="002A3A2B" w:rsidRDefault="000458D5" w:rsidP="00880342">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24</w:t>
            </w:r>
            <w:r>
              <w:rPr>
                <w:rFonts w:ascii="Book Antiqua" w:hAnsi="Book Antiqua" w:cs="Book Antiqua" w:hint="eastAsia"/>
                <w:lang w:val="da"/>
              </w:rPr>
              <w:t xml:space="preserve"> (</w:t>
            </w:r>
            <w:r w:rsidR="00880342">
              <w:rPr>
                <w:rFonts w:ascii="Book Antiqua" w:hAnsi="Book Antiqua" w:cs="Book Antiqua" w:hint="eastAsia"/>
                <w:lang w:val="da"/>
              </w:rPr>
              <w:t>3.3</w:t>
            </w:r>
            <w:r>
              <w:rPr>
                <w:rFonts w:ascii="Book Antiqua" w:hAnsi="Book Antiqua" w:cs="Book Antiqua" w:hint="eastAsia"/>
                <w:lang w:val="da"/>
              </w:rPr>
              <w:t>)</w:t>
            </w:r>
          </w:p>
        </w:tc>
      </w:tr>
      <w:tr w:rsidR="000458D5" w:rsidRPr="002A3A2B" w14:paraId="13CCA3B2" w14:textId="77777777" w:rsidTr="000458D5">
        <w:trPr>
          <w:trHeight w:val="1"/>
        </w:trPr>
        <w:tc>
          <w:tcPr>
            <w:tcW w:w="3080" w:type="dxa"/>
            <w:tcBorders>
              <w:top w:val="nil"/>
              <w:left w:val="nil"/>
              <w:bottom w:val="single" w:sz="4" w:space="0" w:color="000000"/>
              <w:right w:val="nil"/>
            </w:tcBorders>
            <w:shd w:val="clear" w:color="000000" w:fill="auto"/>
          </w:tcPr>
          <w:p w14:paraId="1C108A99" w14:textId="77777777" w:rsidR="000458D5" w:rsidRPr="002A3A2B" w:rsidRDefault="000458D5" w:rsidP="00DF5D1C">
            <w:pPr>
              <w:autoSpaceDE w:val="0"/>
              <w:autoSpaceDN w:val="0"/>
              <w:adjustRightInd w:val="0"/>
              <w:spacing w:line="360" w:lineRule="auto"/>
              <w:jc w:val="both"/>
              <w:rPr>
                <w:rFonts w:ascii="Calibri" w:hAnsi="Calibri" w:cs="Calibri"/>
                <w:sz w:val="22"/>
                <w:szCs w:val="22"/>
                <w:lang w:val="en-GB"/>
              </w:rPr>
            </w:pPr>
            <w:r w:rsidRPr="002A3A2B">
              <w:rPr>
                <w:rFonts w:ascii="Book Antiqua" w:hAnsi="Book Antiqua" w:cs="Book Antiqua"/>
                <w:lang w:val="en-GB"/>
              </w:rPr>
              <w:t>Pharyngeal pouch and oesophageal cancer</w:t>
            </w:r>
          </w:p>
        </w:tc>
        <w:tc>
          <w:tcPr>
            <w:tcW w:w="3081" w:type="dxa"/>
            <w:tcBorders>
              <w:top w:val="nil"/>
              <w:left w:val="nil"/>
              <w:bottom w:val="single" w:sz="4" w:space="0" w:color="000000"/>
              <w:right w:val="nil"/>
            </w:tcBorders>
            <w:shd w:val="clear" w:color="000000" w:fill="auto"/>
          </w:tcPr>
          <w:p w14:paraId="41A1D2CB" w14:textId="4C58F0DA" w:rsidR="000458D5" w:rsidRPr="002A3A2B" w:rsidRDefault="000458D5" w:rsidP="00880342">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1</w:t>
            </w:r>
            <w:r>
              <w:rPr>
                <w:rFonts w:ascii="Book Antiqua" w:hAnsi="Book Antiqua" w:cs="Book Antiqua" w:hint="eastAsia"/>
                <w:lang w:val="da"/>
              </w:rPr>
              <w:t xml:space="preserve"> (</w:t>
            </w:r>
            <w:r w:rsidR="00880342">
              <w:rPr>
                <w:rFonts w:ascii="Book Antiqua" w:hAnsi="Book Antiqua" w:cs="Book Antiqua" w:hint="eastAsia"/>
                <w:lang w:val="da"/>
              </w:rPr>
              <w:t>0.1</w:t>
            </w:r>
            <w:r>
              <w:rPr>
                <w:rFonts w:ascii="Book Antiqua" w:hAnsi="Book Antiqua" w:cs="Book Antiqua" w:hint="eastAsia"/>
                <w:lang w:val="da"/>
              </w:rPr>
              <w:t>)</w:t>
            </w:r>
          </w:p>
        </w:tc>
      </w:tr>
    </w:tbl>
    <w:p w14:paraId="2CB08D8D" w14:textId="77777777" w:rsidR="00AA6E01" w:rsidRPr="002A3A2B" w:rsidRDefault="00AA6E01" w:rsidP="00DF5D1C">
      <w:pPr>
        <w:autoSpaceDE w:val="0"/>
        <w:autoSpaceDN w:val="0"/>
        <w:adjustRightInd w:val="0"/>
        <w:spacing w:line="360" w:lineRule="auto"/>
        <w:jc w:val="both"/>
        <w:rPr>
          <w:rFonts w:ascii="Book Antiqua" w:hAnsi="Book Antiqua" w:cs="Book Antiqua"/>
          <w:lang w:val="da"/>
        </w:rPr>
      </w:pPr>
    </w:p>
    <w:p w14:paraId="0C33224F" w14:textId="77777777" w:rsidR="00AA6E01" w:rsidRPr="002A3A2B" w:rsidRDefault="00AA6E01" w:rsidP="00DF5D1C">
      <w:pPr>
        <w:autoSpaceDE w:val="0"/>
        <w:autoSpaceDN w:val="0"/>
        <w:adjustRightInd w:val="0"/>
        <w:spacing w:line="276" w:lineRule="auto"/>
        <w:jc w:val="both"/>
        <w:rPr>
          <w:rFonts w:ascii="Book Antiqua" w:hAnsi="Book Antiqua" w:cs="Book Antiqua"/>
          <w:lang w:val="da"/>
        </w:rPr>
      </w:pPr>
      <w:r w:rsidRPr="002A3A2B">
        <w:rPr>
          <w:rFonts w:ascii="Book Antiqua" w:hAnsi="Book Antiqua" w:cs="Book Antiqua"/>
          <w:lang w:val="da"/>
        </w:rPr>
        <w:br w:type="page"/>
      </w:r>
    </w:p>
    <w:p w14:paraId="20B7DA23" w14:textId="77777777" w:rsidR="00AA6E01" w:rsidRPr="000458D5" w:rsidRDefault="00AA6E01" w:rsidP="00DF5D1C">
      <w:pPr>
        <w:autoSpaceDE w:val="0"/>
        <w:autoSpaceDN w:val="0"/>
        <w:adjustRightInd w:val="0"/>
        <w:spacing w:line="360" w:lineRule="auto"/>
        <w:jc w:val="both"/>
        <w:rPr>
          <w:rFonts w:ascii="Book Antiqua" w:hAnsi="Book Antiqua" w:cs="Book Antiqua"/>
          <w:b/>
          <w:lang w:val="en-GB"/>
        </w:rPr>
      </w:pPr>
      <w:r w:rsidRPr="000458D5">
        <w:rPr>
          <w:rFonts w:ascii="Book Antiqua" w:hAnsi="Book Antiqua" w:cs="Book Antiqua"/>
          <w:b/>
          <w:lang w:val="en-GB"/>
        </w:rPr>
        <w:lastRenderedPageBreak/>
        <w:t>Table 2 Accuracy in perceiving correct level of dysphagia correlated to final diagnosis</w:t>
      </w:r>
    </w:p>
    <w:tbl>
      <w:tblPr>
        <w:tblW w:w="0" w:type="auto"/>
        <w:tblInd w:w="108" w:type="dxa"/>
        <w:tblBorders>
          <w:top w:val="single" w:sz="4" w:space="0" w:color="000000"/>
          <w:bottom w:val="single" w:sz="4" w:space="0" w:color="000000"/>
        </w:tblBorders>
        <w:shd w:val="clear" w:color="000000" w:fill="auto"/>
        <w:tblLayout w:type="fixed"/>
        <w:tblLook w:val="0000" w:firstRow="0" w:lastRow="0" w:firstColumn="0" w:lastColumn="0" w:noHBand="0" w:noVBand="0"/>
      </w:tblPr>
      <w:tblGrid>
        <w:gridCol w:w="2269"/>
        <w:gridCol w:w="2247"/>
        <w:gridCol w:w="2247"/>
        <w:gridCol w:w="2243"/>
      </w:tblGrid>
      <w:tr w:rsidR="002A3A2B" w:rsidRPr="002A3A2B" w14:paraId="513A3933" w14:textId="77777777" w:rsidTr="000458D5">
        <w:trPr>
          <w:trHeight w:val="1"/>
        </w:trPr>
        <w:tc>
          <w:tcPr>
            <w:tcW w:w="2269" w:type="dxa"/>
            <w:tcBorders>
              <w:top w:val="single" w:sz="4" w:space="0" w:color="000000"/>
              <w:bottom w:val="single" w:sz="4" w:space="0" w:color="000000"/>
            </w:tcBorders>
            <w:shd w:val="clear" w:color="000000" w:fill="auto"/>
          </w:tcPr>
          <w:p w14:paraId="48383559" w14:textId="77777777"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Diagnosis</w:t>
            </w:r>
          </w:p>
        </w:tc>
        <w:tc>
          <w:tcPr>
            <w:tcW w:w="2247" w:type="dxa"/>
            <w:tcBorders>
              <w:top w:val="single" w:sz="4" w:space="0" w:color="000000"/>
              <w:bottom w:val="single" w:sz="4" w:space="0" w:color="000000"/>
            </w:tcBorders>
            <w:shd w:val="clear" w:color="000000" w:fill="auto"/>
          </w:tcPr>
          <w:p w14:paraId="2F637FDC" w14:textId="53C730F6"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Perceived single level (</w:t>
            </w:r>
            <w:r w:rsidR="000458D5" w:rsidRPr="000458D5">
              <w:rPr>
                <w:rFonts w:ascii="Book Antiqua" w:hAnsi="Book Antiqua" w:cs="Book Antiqua"/>
                <w:b/>
                <w:i/>
                <w:lang w:val="da"/>
              </w:rPr>
              <w:t>n</w:t>
            </w:r>
            <w:r w:rsidRPr="000458D5">
              <w:rPr>
                <w:rFonts w:ascii="Book Antiqua" w:hAnsi="Book Antiqua" w:cs="Book Antiqua"/>
                <w:b/>
                <w:lang w:val="da"/>
              </w:rPr>
              <w:t>)</w:t>
            </w:r>
          </w:p>
        </w:tc>
        <w:tc>
          <w:tcPr>
            <w:tcW w:w="2247" w:type="dxa"/>
            <w:tcBorders>
              <w:top w:val="single" w:sz="4" w:space="0" w:color="000000"/>
              <w:bottom w:val="single" w:sz="4" w:space="0" w:color="000000"/>
            </w:tcBorders>
            <w:shd w:val="clear" w:color="000000" w:fill="auto"/>
          </w:tcPr>
          <w:p w14:paraId="172CDD50" w14:textId="3709B5BE"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 xml:space="preserve">Perceived diffuse level </w:t>
            </w:r>
            <w:r w:rsidR="000458D5" w:rsidRPr="000458D5">
              <w:rPr>
                <w:rFonts w:ascii="Book Antiqua" w:hAnsi="Book Antiqua" w:cs="Book Antiqua"/>
                <w:b/>
                <w:lang w:val="da"/>
              </w:rPr>
              <w:t>(</w:t>
            </w:r>
            <w:r w:rsidR="000458D5" w:rsidRPr="000458D5">
              <w:rPr>
                <w:rFonts w:ascii="Book Antiqua" w:hAnsi="Book Antiqua" w:cs="Book Antiqua"/>
                <w:b/>
                <w:i/>
                <w:lang w:val="da"/>
              </w:rPr>
              <w:t>n</w:t>
            </w:r>
            <w:r w:rsidRPr="000458D5">
              <w:rPr>
                <w:rFonts w:ascii="Book Antiqua" w:hAnsi="Book Antiqua" w:cs="Book Antiqua"/>
                <w:b/>
                <w:lang w:val="da"/>
              </w:rPr>
              <w:t>)</w:t>
            </w:r>
          </w:p>
        </w:tc>
        <w:tc>
          <w:tcPr>
            <w:tcW w:w="2243" w:type="dxa"/>
            <w:tcBorders>
              <w:top w:val="single" w:sz="4" w:space="0" w:color="000000"/>
              <w:bottom w:val="single" w:sz="4" w:space="0" w:color="000000"/>
            </w:tcBorders>
            <w:shd w:val="clear" w:color="000000" w:fill="auto"/>
          </w:tcPr>
          <w:p w14:paraId="2F32F6FE" w14:textId="1BAE32D3" w:rsidR="00AA6E01" w:rsidRPr="000458D5" w:rsidRDefault="00AA6E01" w:rsidP="000458D5">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 xml:space="preserve">Absolute match </w:t>
            </w:r>
          </w:p>
        </w:tc>
      </w:tr>
      <w:tr w:rsidR="002A3A2B" w:rsidRPr="002A3A2B" w14:paraId="767E0178" w14:textId="77777777" w:rsidTr="000458D5">
        <w:trPr>
          <w:trHeight w:val="1"/>
        </w:trPr>
        <w:tc>
          <w:tcPr>
            <w:tcW w:w="2269" w:type="dxa"/>
            <w:tcBorders>
              <w:top w:val="single" w:sz="4" w:space="0" w:color="000000"/>
            </w:tcBorders>
            <w:shd w:val="clear" w:color="000000" w:fill="auto"/>
          </w:tcPr>
          <w:p w14:paraId="41B14BF1"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Achalasia</w:t>
            </w:r>
          </w:p>
        </w:tc>
        <w:tc>
          <w:tcPr>
            <w:tcW w:w="2247" w:type="dxa"/>
            <w:tcBorders>
              <w:top w:val="single" w:sz="4" w:space="0" w:color="000000"/>
            </w:tcBorders>
            <w:shd w:val="clear" w:color="000000" w:fill="auto"/>
          </w:tcPr>
          <w:p w14:paraId="49BB4467"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23</w:t>
            </w:r>
          </w:p>
        </w:tc>
        <w:tc>
          <w:tcPr>
            <w:tcW w:w="2247" w:type="dxa"/>
            <w:tcBorders>
              <w:top w:val="single" w:sz="4" w:space="0" w:color="000000"/>
            </w:tcBorders>
            <w:shd w:val="clear" w:color="000000" w:fill="auto"/>
          </w:tcPr>
          <w:p w14:paraId="303BF3D1"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1</w:t>
            </w:r>
          </w:p>
        </w:tc>
        <w:tc>
          <w:tcPr>
            <w:tcW w:w="2243" w:type="dxa"/>
            <w:tcBorders>
              <w:top w:val="single" w:sz="4" w:space="0" w:color="000000"/>
            </w:tcBorders>
            <w:shd w:val="clear" w:color="000000" w:fill="auto"/>
          </w:tcPr>
          <w:p w14:paraId="07056EF2"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34.8%</w:t>
            </w:r>
          </w:p>
        </w:tc>
      </w:tr>
      <w:tr w:rsidR="002A3A2B" w:rsidRPr="002A3A2B" w14:paraId="19E4D5EB" w14:textId="77777777" w:rsidTr="000458D5">
        <w:trPr>
          <w:trHeight w:val="1"/>
        </w:trPr>
        <w:tc>
          <w:tcPr>
            <w:tcW w:w="2269" w:type="dxa"/>
            <w:shd w:val="clear" w:color="000000" w:fill="auto"/>
          </w:tcPr>
          <w:p w14:paraId="5B0B4457"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Oesophageal cancer</w:t>
            </w:r>
          </w:p>
        </w:tc>
        <w:tc>
          <w:tcPr>
            <w:tcW w:w="2247" w:type="dxa"/>
            <w:shd w:val="clear" w:color="000000" w:fill="auto"/>
          </w:tcPr>
          <w:p w14:paraId="5A499F3C"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243</w:t>
            </w:r>
          </w:p>
        </w:tc>
        <w:tc>
          <w:tcPr>
            <w:tcW w:w="2247" w:type="dxa"/>
            <w:shd w:val="clear" w:color="000000" w:fill="auto"/>
          </w:tcPr>
          <w:p w14:paraId="556EB4A3"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27</w:t>
            </w:r>
          </w:p>
        </w:tc>
        <w:tc>
          <w:tcPr>
            <w:tcW w:w="2243" w:type="dxa"/>
            <w:shd w:val="clear" w:color="000000" w:fill="auto"/>
          </w:tcPr>
          <w:p w14:paraId="1314A404"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 xml:space="preserve">47.3% </w:t>
            </w:r>
          </w:p>
        </w:tc>
      </w:tr>
      <w:tr w:rsidR="002A3A2B" w:rsidRPr="002A3A2B" w14:paraId="050761E1" w14:textId="77777777" w:rsidTr="000458D5">
        <w:trPr>
          <w:trHeight w:val="1"/>
        </w:trPr>
        <w:tc>
          <w:tcPr>
            <w:tcW w:w="2269" w:type="dxa"/>
            <w:shd w:val="clear" w:color="000000" w:fill="auto"/>
          </w:tcPr>
          <w:p w14:paraId="7AEF4F24"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Peptic stricture</w:t>
            </w:r>
          </w:p>
        </w:tc>
        <w:tc>
          <w:tcPr>
            <w:tcW w:w="2247" w:type="dxa"/>
            <w:shd w:val="clear" w:color="000000" w:fill="auto"/>
          </w:tcPr>
          <w:p w14:paraId="49BC0FD0"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235</w:t>
            </w:r>
          </w:p>
        </w:tc>
        <w:tc>
          <w:tcPr>
            <w:tcW w:w="2247" w:type="dxa"/>
            <w:shd w:val="clear" w:color="000000" w:fill="auto"/>
          </w:tcPr>
          <w:p w14:paraId="4EB78297"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26</w:t>
            </w:r>
          </w:p>
        </w:tc>
        <w:tc>
          <w:tcPr>
            <w:tcW w:w="2243" w:type="dxa"/>
            <w:shd w:val="clear" w:color="000000" w:fill="auto"/>
          </w:tcPr>
          <w:p w14:paraId="7119C780"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38.7%</w:t>
            </w:r>
          </w:p>
        </w:tc>
      </w:tr>
      <w:tr w:rsidR="002A3A2B" w:rsidRPr="002A3A2B" w14:paraId="06998BC5" w14:textId="77777777" w:rsidTr="000458D5">
        <w:trPr>
          <w:trHeight w:val="1"/>
        </w:trPr>
        <w:tc>
          <w:tcPr>
            <w:tcW w:w="2269" w:type="dxa"/>
            <w:shd w:val="clear" w:color="000000" w:fill="auto"/>
          </w:tcPr>
          <w:p w14:paraId="0742A944"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Pharyngeal pouch</w:t>
            </w:r>
          </w:p>
        </w:tc>
        <w:tc>
          <w:tcPr>
            <w:tcW w:w="2247" w:type="dxa"/>
            <w:shd w:val="clear" w:color="000000" w:fill="auto"/>
          </w:tcPr>
          <w:p w14:paraId="236455D8"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88</w:t>
            </w:r>
          </w:p>
        </w:tc>
        <w:tc>
          <w:tcPr>
            <w:tcW w:w="2247" w:type="dxa"/>
            <w:shd w:val="clear" w:color="000000" w:fill="auto"/>
          </w:tcPr>
          <w:p w14:paraId="5B3E0586"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7</w:t>
            </w:r>
          </w:p>
        </w:tc>
        <w:tc>
          <w:tcPr>
            <w:tcW w:w="2243" w:type="dxa"/>
            <w:shd w:val="clear" w:color="000000" w:fill="auto"/>
          </w:tcPr>
          <w:p w14:paraId="7566DF83"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84.1%</w:t>
            </w:r>
          </w:p>
        </w:tc>
      </w:tr>
      <w:tr w:rsidR="002A3A2B" w:rsidRPr="002A3A2B" w14:paraId="6CD10580" w14:textId="77777777" w:rsidTr="000458D5">
        <w:trPr>
          <w:trHeight w:val="1"/>
        </w:trPr>
        <w:tc>
          <w:tcPr>
            <w:tcW w:w="2269" w:type="dxa"/>
            <w:shd w:val="clear" w:color="000000" w:fill="auto"/>
          </w:tcPr>
          <w:p w14:paraId="4B93BCB0"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Schatzki ring</w:t>
            </w:r>
          </w:p>
        </w:tc>
        <w:tc>
          <w:tcPr>
            <w:tcW w:w="2247" w:type="dxa"/>
            <w:shd w:val="clear" w:color="000000" w:fill="auto"/>
          </w:tcPr>
          <w:p w14:paraId="7DBA87A5"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66</w:t>
            </w:r>
          </w:p>
        </w:tc>
        <w:tc>
          <w:tcPr>
            <w:tcW w:w="2247" w:type="dxa"/>
            <w:shd w:val="clear" w:color="000000" w:fill="auto"/>
          </w:tcPr>
          <w:p w14:paraId="77F2D1BB"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9</w:t>
            </w:r>
          </w:p>
        </w:tc>
        <w:tc>
          <w:tcPr>
            <w:tcW w:w="2243" w:type="dxa"/>
            <w:shd w:val="clear" w:color="000000" w:fill="auto"/>
          </w:tcPr>
          <w:p w14:paraId="3964D876"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40.9%</w:t>
            </w:r>
          </w:p>
        </w:tc>
      </w:tr>
    </w:tbl>
    <w:p w14:paraId="29CCE927" w14:textId="2AD4EDC5" w:rsidR="00AA6E01" w:rsidRPr="002A3A2B" w:rsidRDefault="00AA6E01" w:rsidP="00DF5D1C">
      <w:pPr>
        <w:autoSpaceDE w:val="0"/>
        <w:autoSpaceDN w:val="0"/>
        <w:adjustRightInd w:val="0"/>
        <w:spacing w:line="360" w:lineRule="auto"/>
        <w:jc w:val="both"/>
        <w:rPr>
          <w:rFonts w:ascii="Book Antiqua" w:hAnsi="Book Antiqua" w:cs="Book Antiqua"/>
          <w:lang w:val="en-GB"/>
        </w:rPr>
      </w:pPr>
      <w:r w:rsidRPr="002A3A2B">
        <w:rPr>
          <w:rFonts w:ascii="Book Antiqua" w:hAnsi="Book Antiqua" w:cs="Book Antiqua"/>
          <w:lang w:val="en-GB"/>
        </w:rPr>
        <w:t>One patient perceived the obstruction as pharyngeal and had both pharyngeal (pouch) and distal (cancer) obstruction. Their data is not included in this table.</w:t>
      </w:r>
      <w:r w:rsidR="003F34B3" w:rsidRPr="002A3A2B">
        <w:rPr>
          <w:rFonts w:ascii="Book Antiqua" w:hAnsi="Book Antiqua" w:cs="Book Antiqua"/>
          <w:lang w:val="en-GB"/>
        </w:rPr>
        <w:t xml:space="preserve"> </w:t>
      </w:r>
    </w:p>
    <w:p w14:paraId="35193524"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p>
    <w:p w14:paraId="231873DB" w14:textId="77777777" w:rsidR="00AA6E01" w:rsidRPr="002A3A2B" w:rsidRDefault="00AA6E01" w:rsidP="00DF5D1C">
      <w:pPr>
        <w:autoSpaceDE w:val="0"/>
        <w:autoSpaceDN w:val="0"/>
        <w:adjustRightInd w:val="0"/>
        <w:spacing w:line="276" w:lineRule="auto"/>
        <w:jc w:val="both"/>
        <w:rPr>
          <w:rFonts w:ascii="Book Antiqua" w:hAnsi="Book Antiqua" w:cs="Book Antiqua"/>
          <w:lang w:val="en-GB"/>
        </w:rPr>
      </w:pPr>
      <w:r w:rsidRPr="002A3A2B">
        <w:rPr>
          <w:rFonts w:ascii="Book Antiqua" w:hAnsi="Book Antiqua" w:cs="Book Antiqua"/>
          <w:lang w:val="en-GB"/>
        </w:rPr>
        <w:br w:type="page"/>
      </w:r>
    </w:p>
    <w:p w14:paraId="7C2160DC" w14:textId="675072D5" w:rsidR="00AA6E01" w:rsidRPr="000458D5" w:rsidRDefault="000458D5" w:rsidP="00DF5D1C">
      <w:pPr>
        <w:autoSpaceDE w:val="0"/>
        <w:autoSpaceDN w:val="0"/>
        <w:adjustRightInd w:val="0"/>
        <w:spacing w:line="360" w:lineRule="auto"/>
        <w:jc w:val="both"/>
        <w:rPr>
          <w:rFonts w:ascii="Book Antiqua" w:hAnsi="Book Antiqua" w:cs="Book Antiqua"/>
          <w:b/>
          <w:lang w:val="en-GB"/>
        </w:rPr>
      </w:pPr>
      <w:r w:rsidRPr="000458D5">
        <w:rPr>
          <w:rFonts w:ascii="Book Antiqua" w:hAnsi="Book Antiqua" w:cs="Book Antiqua"/>
          <w:b/>
          <w:lang w:val="en-GB"/>
        </w:rPr>
        <w:lastRenderedPageBreak/>
        <w:t>Table 3</w:t>
      </w:r>
      <w:r w:rsidRPr="000458D5">
        <w:rPr>
          <w:rFonts w:ascii="Book Antiqua" w:hAnsi="Book Antiqua" w:cs="Book Antiqua" w:hint="eastAsia"/>
          <w:b/>
          <w:lang w:val="en-GB"/>
        </w:rPr>
        <w:t xml:space="preserve"> </w:t>
      </w:r>
      <w:r w:rsidR="00AA6E01" w:rsidRPr="000458D5">
        <w:rPr>
          <w:rFonts w:ascii="Book Antiqua" w:hAnsi="Book Antiqua" w:cs="Book Antiqua"/>
          <w:b/>
          <w:lang w:val="en-GB"/>
        </w:rPr>
        <w:t>Effect of level of obstructing lesion on patient ability to accurately locali</w:t>
      </w:r>
      <w:r w:rsidRPr="000458D5">
        <w:rPr>
          <w:rFonts w:ascii="Book Antiqua" w:hAnsi="Book Antiqua" w:cs="Book Antiqua"/>
          <w:b/>
          <w:lang w:val="en-GB"/>
        </w:rPr>
        <w:t>se the cause of their dysphagia</w:t>
      </w:r>
    </w:p>
    <w:tbl>
      <w:tblPr>
        <w:tblW w:w="0" w:type="auto"/>
        <w:tblInd w:w="108" w:type="dxa"/>
        <w:shd w:val="clear" w:color="000000" w:fill="auto"/>
        <w:tblLayout w:type="fixed"/>
        <w:tblLook w:val="0000" w:firstRow="0" w:lastRow="0" w:firstColumn="0" w:lastColumn="0" w:noHBand="0" w:noVBand="0"/>
      </w:tblPr>
      <w:tblGrid>
        <w:gridCol w:w="1806"/>
        <w:gridCol w:w="1137"/>
        <w:gridCol w:w="1701"/>
        <w:gridCol w:w="1418"/>
        <w:gridCol w:w="1583"/>
        <w:gridCol w:w="1853"/>
      </w:tblGrid>
      <w:tr w:rsidR="002A3A2B" w:rsidRPr="002A3A2B" w14:paraId="03B873FA" w14:textId="77777777" w:rsidTr="00880342">
        <w:trPr>
          <w:trHeight w:val="1"/>
        </w:trPr>
        <w:tc>
          <w:tcPr>
            <w:tcW w:w="1806" w:type="dxa"/>
            <w:tcBorders>
              <w:top w:val="single" w:sz="4" w:space="0" w:color="000000"/>
              <w:left w:val="nil"/>
              <w:bottom w:val="single" w:sz="4" w:space="0" w:color="000000"/>
              <w:right w:val="nil"/>
            </w:tcBorders>
            <w:shd w:val="clear" w:color="000000" w:fill="auto"/>
          </w:tcPr>
          <w:p w14:paraId="278DE2FE" w14:textId="77777777"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Level of Obstructing Lesion</w:t>
            </w:r>
          </w:p>
        </w:tc>
        <w:tc>
          <w:tcPr>
            <w:tcW w:w="1137" w:type="dxa"/>
            <w:tcBorders>
              <w:top w:val="single" w:sz="4" w:space="0" w:color="000000"/>
              <w:left w:val="nil"/>
              <w:bottom w:val="single" w:sz="4" w:space="0" w:color="000000"/>
              <w:right w:val="nil"/>
            </w:tcBorders>
            <w:shd w:val="clear" w:color="000000" w:fill="auto"/>
          </w:tcPr>
          <w:p w14:paraId="0949E28C" w14:textId="77777777"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Total (</w:t>
            </w:r>
            <w:r w:rsidRPr="00880342">
              <w:rPr>
                <w:rFonts w:ascii="Book Antiqua" w:hAnsi="Book Antiqua" w:cs="Book Antiqua"/>
                <w:b/>
                <w:i/>
                <w:lang w:val="da"/>
              </w:rPr>
              <w:t>n</w:t>
            </w:r>
            <w:r w:rsidRPr="000458D5">
              <w:rPr>
                <w:rFonts w:ascii="Book Antiqua" w:hAnsi="Book Antiqua" w:cs="Book Antiqua"/>
                <w:b/>
                <w:lang w:val="da"/>
              </w:rPr>
              <w:t>)</w:t>
            </w:r>
          </w:p>
        </w:tc>
        <w:tc>
          <w:tcPr>
            <w:tcW w:w="1701" w:type="dxa"/>
            <w:tcBorders>
              <w:top w:val="single" w:sz="4" w:space="0" w:color="000000"/>
              <w:left w:val="nil"/>
              <w:bottom w:val="single" w:sz="4" w:space="0" w:color="000000"/>
              <w:right w:val="nil"/>
            </w:tcBorders>
            <w:shd w:val="clear" w:color="000000" w:fill="auto"/>
          </w:tcPr>
          <w:p w14:paraId="7284D824" w14:textId="77777777"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Perceived as pharyngeal</w:t>
            </w:r>
          </w:p>
        </w:tc>
        <w:tc>
          <w:tcPr>
            <w:tcW w:w="1418" w:type="dxa"/>
            <w:tcBorders>
              <w:top w:val="single" w:sz="4" w:space="0" w:color="000000"/>
              <w:left w:val="nil"/>
              <w:bottom w:val="single" w:sz="4" w:space="0" w:color="000000"/>
              <w:right w:val="nil"/>
            </w:tcBorders>
            <w:shd w:val="clear" w:color="000000" w:fill="auto"/>
          </w:tcPr>
          <w:p w14:paraId="6D64E1A0" w14:textId="77777777"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Perceived as mid sternal</w:t>
            </w:r>
          </w:p>
        </w:tc>
        <w:tc>
          <w:tcPr>
            <w:tcW w:w="1583" w:type="dxa"/>
            <w:tcBorders>
              <w:top w:val="single" w:sz="4" w:space="0" w:color="000000"/>
              <w:left w:val="nil"/>
              <w:bottom w:val="single" w:sz="4" w:space="0" w:color="000000"/>
              <w:right w:val="nil"/>
            </w:tcBorders>
            <w:shd w:val="clear" w:color="000000" w:fill="auto"/>
          </w:tcPr>
          <w:p w14:paraId="52309D67" w14:textId="77777777" w:rsidR="00AA6E01" w:rsidRPr="000458D5" w:rsidRDefault="00AA6E01"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Perceived as lower sternal</w:t>
            </w:r>
          </w:p>
        </w:tc>
        <w:tc>
          <w:tcPr>
            <w:tcW w:w="1853" w:type="dxa"/>
            <w:tcBorders>
              <w:top w:val="single" w:sz="4" w:space="0" w:color="000000"/>
              <w:left w:val="nil"/>
              <w:bottom w:val="single" w:sz="4" w:space="0" w:color="000000"/>
              <w:right w:val="nil"/>
            </w:tcBorders>
            <w:shd w:val="clear" w:color="000000" w:fill="auto"/>
          </w:tcPr>
          <w:p w14:paraId="35F14387" w14:textId="799B7988" w:rsidR="00AA6E01" w:rsidRPr="000458D5" w:rsidRDefault="00AA6E01" w:rsidP="00DF5D1C">
            <w:pPr>
              <w:autoSpaceDE w:val="0"/>
              <w:autoSpaceDN w:val="0"/>
              <w:adjustRightInd w:val="0"/>
              <w:spacing w:line="360" w:lineRule="auto"/>
              <w:jc w:val="both"/>
              <w:rPr>
                <w:rFonts w:ascii="Book Antiqua" w:hAnsi="Book Antiqua" w:cs="Book Antiqua"/>
                <w:b/>
                <w:lang w:val="da"/>
              </w:rPr>
            </w:pPr>
            <w:r w:rsidRPr="000458D5">
              <w:rPr>
                <w:rFonts w:ascii="Book Antiqua" w:hAnsi="Book Antiqua" w:cs="Book Antiqua"/>
                <w:b/>
                <w:lang w:val="da"/>
              </w:rPr>
              <w:t>Correct level identified</w:t>
            </w:r>
          </w:p>
        </w:tc>
      </w:tr>
      <w:tr w:rsidR="002A3A2B" w:rsidRPr="002A3A2B" w14:paraId="5EF8B8B7" w14:textId="77777777" w:rsidTr="00880342">
        <w:trPr>
          <w:trHeight w:val="1"/>
        </w:trPr>
        <w:tc>
          <w:tcPr>
            <w:tcW w:w="1806" w:type="dxa"/>
            <w:tcBorders>
              <w:top w:val="single" w:sz="4" w:space="0" w:color="000000"/>
              <w:left w:val="nil"/>
              <w:right w:val="nil"/>
            </w:tcBorders>
            <w:shd w:val="clear" w:color="000000" w:fill="auto"/>
          </w:tcPr>
          <w:p w14:paraId="564600CE"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Upper</w:t>
            </w:r>
          </w:p>
        </w:tc>
        <w:tc>
          <w:tcPr>
            <w:tcW w:w="1137" w:type="dxa"/>
            <w:tcBorders>
              <w:top w:val="single" w:sz="4" w:space="0" w:color="000000"/>
              <w:left w:val="nil"/>
              <w:right w:val="nil"/>
            </w:tcBorders>
            <w:shd w:val="clear" w:color="000000" w:fill="auto"/>
          </w:tcPr>
          <w:p w14:paraId="5699C782"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115</w:t>
            </w:r>
          </w:p>
        </w:tc>
        <w:tc>
          <w:tcPr>
            <w:tcW w:w="1701" w:type="dxa"/>
            <w:tcBorders>
              <w:top w:val="single" w:sz="4" w:space="0" w:color="000000"/>
              <w:left w:val="nil"/>
              <w:right w:val="nil"/>
            </w:tcBorders>
            <w:shd w:val="clear" w:color="000000" w:fill="auto"/>
          </w:tcPr>
          <w:p w14:paraId="6487BCE9"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bCs/>
                <w:lang w:val="da"/>
              </w:rPr>
              <w:t>94</w:t>
            </w:r>
          </w:p>
        </w:tc>
        <w:tc>
          <w:tcPr>
            <w:tcW w:w="1418" w:type="dxa"/>
            <w:tcBorders>
              <w:top w:val="single" w:sz="4" w:space="0" w:color="000000"/>
              <w:left w:val="nil"/>
              <w:right w:val="nil"/>
            </w:tcBorders>
            <w:shd w:val="clear" w:color="000000" w:fill="auto"/>
          </w:tcPr>
          <w:p w14:paraId="46672C0F"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lang w:val="da"/>
              </w:rPr>
              <w:t>18</w:t>
            </w:r>
          </w:p>
        </w:tc>
        <w:tc>
          <w:tcPr>
            <w:tcW w:w="1583" w:type="dxa"/>
            <w:tcBorders>
              <w:top w:val="single" w:sz="4" w:space="0" w:color="000000"/>
              <w:left w:val="nil"/>
              <w:right w:val="nil"/>
            </w:tcBorders>
            <w:shd w:val="clear" w:color="000000" w:fill="auto"/>
          </w:tcPr>
          <w:p w14:paraId="7F120720"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lang w:val="da"/>
              </w:rPr>
              <w:t>3</w:t>
            </w:r>
          </w:p>
        </w:tc>
        <w:tc>
          <w:tcPr>
            <w:tcW w:w="1853" w:type="dxa"/>
            <w:tcBorders>
              <w:top w:val="single" w:sz="4" w:space="0" w:color="000000"/>
              <w:left w:val="nil"/>
              <w:right w:val="nil"/>
            </w:tcBorders>
            <w:shd w:val="clear" w:color="000000" w:fill="auto"/>
          </w:tcPr>
          <w:p w14:paraId="71A841FF" w14:textId="1452477F"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81.7</w:t>
            </w:r>
            <w:r w:rsidR="000458D5">
              <w:rPr>
                <w:rFonts w:ascii="Book Antiqua" w:hAnsi="Book Antiqua" w:cs="Book Antiqua" w:hint="eastAsia"/>
                <w:lang w:val="da"/>
              </w:rPr>
              <w:t>%</w:t>
            </w:r>
          </w:p>
        </w:tc>
      </w:tr>
      <w:tr w:rsidR="002A3A2B" w:rsidRPr="002A3A2B" w14:paraId="227530FB" w14:textId="77777777" w:rsidTr="00880342">
        <w:trPr>
          <w:trHeight w:val="1"/>
        </w:trPr>
        <w:tc>
          <w:tcPr>
            <w:tcW w:w="1806" w:type="dxa"/>
            <w:tcBorders>
              <w:left w:val="nil"/>
              <w:right w:val="nil"/>
            </w:tcBorders>
            <w:shd w:val="clear" w:color="000000" w:fill="auto"/>
          </w:tcPr>
          <w:p w14:paraId="06D31FAC"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Middle</w:t>
            </w:r>
          </w:p>
        </w:tc>
        <w:tc>
          <w:tcPr>
            <w:tcW w:w="1137" w:type="dxa"/>
            <w:tcBorders>
              <w:left w:val="nil"/>
              <w:right w:val="nil"/>
            </w:tcBorders>
            <w:shd w:val="clear" w:color="000000" w:fill="auto"/>
          </w:tcPr>
          <w:p w14:paraId="6C72BF21"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130</w:t>
            </w:r>
          </w:p>
        </w:tc>
        <w:tc>
          <w:tcPr>
            <w:tcW w:w="1701" w:type="dxa"/>
            <w:tcBorders>
              <w:left w:val="nil"/>
              <w:right w:val="nil"/>
            </w:tcBorders>
            <w:shd w:val="clear" w:color="000000" w:fill="auto"/>
          </w:tcPr>
          <w:p w14:paraId="091B574B"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lang w:val="da"/>
              </w:rPr>
              <w:t>39</w:t>
            </w:r>
          </w:p>
        </w:tc>
        <w:tc>
          <w:tcPr>
            <w:tcW w:w="1418" w:type="dxa"/>
            <w:tcBorders>
              <w:left w:val="nil"/>
              <w:right w:val="nil"/>
            </w:tcBorders>
            <w:shd w:val="clear" w:color="000000" w:fill="auto"/>
          </w:tcPr>
          <w:p w14:paraId="78F086EC"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bCs/>
                <w:lang w:val="da"/>
              </w:rPr>
              <w:t>64</w:t>
            </w:r>
          </w:p>
        </w:tc>
        <w:tc>
          <w:tcPr>
            <w:tcW w:w="1583" w:type="dxa"/>
            <w:tcBorders>
              <w:left w:val="nil"/>
              <w:right w:val="nil"/>
            </w:tcBorders>
            <w:shd w:val="clear" w:color="000000" w:fill="auto"/>
          </w:tcPr>
          <w:p w14:paraId="3E751228"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lang w:val="da"/>
              </w:rPr>
              <w:t>27</w:t>
            </w:r>
          </w:p>
        </w:tc>
        <w:tc>
          <w:tcPr>
            <w:tcW w:w="1853" w:type="dxa"/>
            <w:tcBorders>
              <w:left w:val="nil"/>
              <w:right w:val="nil"/>
            </w:tcBorders>
            <w:shd w:val="clear" w:color="000000" w:fill="auto"/>
          </w:tcPr>
          <w:p w14:paraId="2C465D47" w14:textId="338D9F1D"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49.2</w:t>
            </w:r>
            <w:r w:rsidR="000458D5">
              <w:rPr>
                <w:rFonts w:ascii="Book Antiqua" w:hAnsi="Book Antiqua" w:cs="Book Antiqua" w:hint="eastAsia"/>
                <w:lang w:val="da"/>
              </w:rPr>
              <w:t>%</w:t>
            </w:r>
          </w:p>
        </w:tc>
      </w:tr>
      <w:tr w:rsidR="002A3A2B" w:rsidRPr="002A3A2B" w14:paraId="64A8BFEB" w14:textId="77777777" w:rsidTr="00880342">
        <w:trPr>
          <w:trHeight w:val="1"/>
        </w:trPr>
        <w:tc>
          <w:tcPr>
            <w:tcW w:w="1806" w:type="dxa"/>
            <w:tcBorders>
              <w:left w:val="nil"/>
              <w:right w:val="nil"/>
            </w:tcBorders>
            <w:shd w:val="clear" w:color="000000" w:fill="auto"/>
          </w:tcPr>
          <w:p w14:paraId="04E4CBE7"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Lower</w:t>
            </w:r>
          </w:p>
        </w:tc>
        <w:tc>
          <w:tcPr>
            <w:tcW w:w="1137" w:type="dxa"/>
            <w:tcBorders>
              <w:left w:val="nil"/>
              <w:right w:val="nil"/>
            </w:tcBorders>
            <w:shd w:val="clear" w:color="000000" w:fill="auto"/>
          </w:tcPr>
          <w:p w14:paraId="586F11AB"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410</w:t>
            </w:r>
          </w:p>
        </w:tc>
        <w:tc>
          <w:tcPr>
            <w:tcW w:w="1701" w:type="dxa"/>
            <w:tcBorders>
              <w:left w:val="nil"/>
              <w:right w:val="nil"/>
            </w:tcBorders>
            <w:shd w:val="clear" w:color="000000" w:fill="auto"/>
          </w:tcPr>
          <w:p w14:paraId="3805A22A"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lang w:val="da"/>
              </w:rPr>
              <w:t>66</w:t>
            </w:r>
          </w:p>
        </w:tc>
        <w:tc>
          <w:tcPr>
            <w:tcW w:w="1418" w:type="dxa"/>
            <w:tcBorders>
              <w:left w:val="nil"/>
              <w:right w:val="nil"/>
            </w:tcBorders>
            <w:shd w:val="clear" w:color="000000" w:fill="auto"/>
          </w:tcPr>
          <w:p w14:paraId="4B2B0551"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lang w:val="da"/>
              </w:rPr>
              <w:t>186</w:t>
            </w:r>
          </w:p>
        </w:tc>
        <w:tc>
          <w:tcPr>
            <w:tcW w:w="1583" w:type="dxa"/>
            <w:tcBorders>
              <w:left w:val="nil"/>
              <w:right w:val="nil"/>
            </w:tcBorders>
            <w:shd w:val="clear" w:color="000000" w:fill="auto"/>
          </w:tcPr>
          <w:p w14:paraId="4C77C905" w14:textId="77777777" w:rsidR="00AA6E01" w:rsidRPr="00880342" w:rsidRDefault="00AA6E01" w:rsidP="00DF5D1C">
            <w:pPr>
              <w:autoSpaceDE w:val="0"/>
              <w:autoSpaceDN w:val="0"/>
              <w:adjustRightInd w:val="0"/>
              <w:spacing w:line="360" w:lineRule="auto"/>
              <w:jc w:val="both"/>
              <w:rPr>
                <w:rFonts w:ascii="Calibri" w:hAnsi="Calibri" w:cs="Calibri"/>
                <w:sz w:val="22"/>
                <w:szCs w:val="22"/>
                <w:lang w:val="da"/>
              </w:rPr>
            </w:pPr>
            <w:r w:rsidRPr="00880342">
              <w:rPr>
                <w:rFonts w:ascii="Book Antiqua" w:hAnsi="Book Antiqua" w:cs="Book Antiqua"/>
                <w:bCs/>
                <w:lang w:val="da"/>
              </w:rPr>
              <w:t>158</w:t>
            </w:r>
          </w:p>
        </w:tc>
        <w:tc>
          <w:tcPr>
            <w:tcW w:w="1853" w:type="dxa"/>
            <w:tcBorders>
              <w:left w:val="nil"/>
              <w:right w:val="nil"/>
            </w:tcBorders>
            <w:shd w:val="clear" w:color="000000" w:fill="auto"/>
          </w:tcPr>
          <w:p w14:paraId="2A67A16E" w14:textId="5B1DFC6B"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38.5</w:t>
            </w:r>
            <w:r w:rsidR="000458D5">
              <w:rPr>
                <w:rFonts w:ascii="Book Antiqua" w:hAnsi="Book Antiqua" w:cs="Book Antiqua" w:hint="eastAsia"/>
                <w:lang w:val="da"/>
              </w:rPr>
              <w:t>%</w:t>
            </w:r>
          </w:p>
        </w:tc>
      </w:tr>
      <w:tr w:rsidR="002A3A2B" w:rsidRPr="002A3A2B" w14:paraId="0CE8829B" w14:textId="77777777" w:rsidTr="00880342">
        <w:trPr>
          <w:trHeight w:val="1"/>
        </w:trPr>
        <w:tc>
          <w:tcPr>
            <w:tcW w:w="1806" w:type="dxa"/>
            <w:tcBorders>
              <w:left w:val="nil"/>
              <w:bottom w:val="single" w:sz="4" w:space="0" w:color="000000"/>
              <w:right w:val="nil"/>
            </w:tcBorders>
            <w:shd w:val="clear" w:color="000000" w:fill="auto"/>
          </w:tcPr>
          <w:p w14:paraId="38D774BC"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Total</w:t>
            </w:r>
          </w:p>
        </w:tc>
        <w:tc>
          <w:tcPr>
            <w:tcW w:w="1137" w:type="dxa"/>
            <w:tcBorders>
              <w:left w:val="nil"/>
              <w:bottom w:val="single" w:sz="4" w:space="0" w:color="000000"/>
              <w:right w:val="nil"/>
            </w:tcBorders>
            <w:shd w:val="clear" w:color="000000" w:fill="auto"/>
          </w:tcPr>
          <w:p w14:paraId="3CA62C62"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655</w:t>
            </w:r>
          </w:p>
        </w:tc>
        <w:tc>
          <w:tcPr>
            <w:tcW w:w="1701" w:type="dxa"/>
            <w:tcBorders>
              <w:left w:val="nil"/>
              <w:bottom w:val="single" w:sz="4" w:space="0" w:color="000000"/>
              <w:right w:val="nil"/>
            </w:tcBorders>
            <w:shd w:val="clear" w:color="000000" w:fill="auto"/>
          </w:tcPr>
          <w:p w14:paraId="4E018E82"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199</w:t>
            </w:r>
          </w:p>
        </w:tc>
        <w:tc>
          <w:tcPr>
            <w:tcW w:w="1418" w:type="dxa"/>
            <w:tcBorders>
              <w:left w:val="nil"/>
              <w:bottom w:val="single" w:sz="4" w:space="0" w:color="000000"/>
              <w:right w:val="nil"/>
            </w:tcBorders>
            <w:shd w:val="clear" w:color="000000" w:fill="auto"/>
          </w:tcPr>
          <w:p w14:paraId="2CC4E213"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268</w:t>
            </w:r>
          </w:p>
        </w:tc>
        <w:tc>
          <w:tcPr>
            <w:tcW w:w="1583" w:type="dxa"/>
            <w:tcBorders>
              <w:left w:val="nil"/>
              <w:bottom w:val="single" w:sz="4" w:space="0" w:color="000000"/>
              <w:right w:val="nil"/>
            </w:tcBorders>
            <w:shd w:val="clear" w:color="000000" w:fill="auto"/>
          </w:tcPr>
          <w:p w14:paraId="1821CC5F" w14:textId="77777777"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188</w:t>
            </w:r>
          </w:p>
        </w:tc>
        <w:tc>
          <w:tcPr>
            <w:tcW w:w="1853" w:type="dxa"/>
            <w:tcBorders>
              <w:left w:val="nil"/>
              <w:bottom w:val="single" w:sz="4" w:space="0" w:color="000000"/>
              <w:right w:val="nil"/>
            </w:tcBorders>
            <w:shd w:val="clear" w:color="000000" w:fill="auto"/>
          </w:tcPr>
          <w:p w14:paraId="63AA0757" w14:textId="28696964" w:rsidR="00AA6E01" w:rsidRPr="002A3A2B" w:rsidRDefault="00AA6E01"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48.2</w:t>
            </w:r>
            <w:r w:rsidR="000458D5">
              <w:rPr>
                <w:rFonts w:ascii="Book Antiqua" w:hAnsi="Book Antiqua" w:cs="Book Antiqua" w:hint="eastAsia"/>
                <w:lang w:val="da"/>
              </w:rPr>
              <w:t>%</w:t>
            </w:r>
          </w:p>
        </w:tc>
      </w:tr>
    </w:tbl>
    <w:p w14:paraId="4EE71A4C" w14:textId="29809C5D" w:rsidR="00AA6E01" w:rsidRPr="002A3A2B" w:rsidRDefault="000458D5" w:rsidP="00DF5D1C">
      <w:pPr>
        <w:autoSpaceDE w:val="0"/>
        <w:autoSpaceDN w:val="0"/>
        <w:adjustRightInd w:val="0"/>
        <w:spacing w:line="360" w:lineRule="auto"/>
        <w:jc w:val="both"/>
        <w:rPr>
          <w:rFonts w:ascii="Book Antiqua" w:hAnsi="Book Antiqua" w:cs="Book Antiqua"/>
          <w:lang w:val="en-GB"/>
        </w:rPr>
      </w:pPr>
      <w:r w:rsidRPr="000458D5">
        <w:rPr>
          <w:rFonts w:ascii="Book Antiqua" w:hAnsi="Book Antiqua" w:cs="Book Antiqua"/>
          <w:lang w:val="en-GB"/>
        </w:rPr>
        <w:t>Six hundred and fifty-five</w:t>
      </w:r>
      <w:r>
        <w:rPr>
          <w:rFonts w:ascii="Book Antiqua" w:hAnsi="Book Antiqua" w:cs="Book Antiqua" w:hint="eastAsia"/>
          <w:lang w:val="en-GB"/>
        </w:rPr>
        <w:t xml:space="preserve"> </w:t>
      </w:r>
      <w:r w:rsidR="00AA6E01" w:rsidRPr="002A3A2B">
        <w:rPr>
          <w:rFonts w:ascii="Book Antiqua" w:hAnsi="Book Antiqua" w:cs="Book Antiqua"/>
          <w:lang w:val="en-GB"/>
        </w:rPr>
        <w:t>patients with a single obstructing oesophageal lesion with the test derived level shown in column 1 and the patient perceived level in columns 3-5. When a patient perceived their dysphagia correctly this is shown in bold. Some patients perceived more than one level of dysphagia (diffuse) but their data is not shown here for clarity</w:t>
      </w:r>
      <w:r w:rsidR="003E123E" w:rsidRPr="002A3A2B">
        <w:rPr>
          <w:rFonts w:ascii="Book Antiqua" w:hAnsi="Book Antiqua" w:cs="Book Antiqua"/>
          <w:lang w:val="en-GB"/>
        </w:rPr>
        <w:t xml:space="preserve"> (</w:t>
      </w:r>
      <w:r w:rsidR="003E123E" w:rsidRPr="000458D5">
        <w:rPr>
          <w:rFonts w:ascii="Book Antiqua" w:hAnsi="Book Antiqua" w:cs="Book Antiqua"/>
          <w:i/>
          <w:lang w:val="en-GB"/>
        </w:rPr>
        <w:t>n</w:t>
      </w:r>
      <w:r>
        <w:rPr>
          <w:rFonts w:ascii="Book Antiqua" w:hAnsi="Book Antiqua" w:cs="Book Antiqua" w:hint="eastAsia"/>
          <w:lang w:val="en-GB"/>
        </w:rPr>
        <w:t xml:space="preserve"> </w:t>
      </w:r>
      <w:r w:rsidR="003E123E" w:rsidRPr="002A3A2B">
        <w:rPr>
          <w:rFonts w:ascii="Book Antiqua" w:hAnsi="Book Antiqua" w:cs="Book Antiqua"/>
          <w:lang w:val="en-GB"/>
        </w:rPr>
        <w:t>=</w:t>
      </w:r>
      <w:r>
        <w:rPr>
          <w:rFonts w:ascii="Book Antiqua" w:hAnsi="Book Antiqua" w:cs="Book Antiqua" w:hint="eastAsia"/>
          <w:lang w:val="en-GB"/>
        </w:rPr>
        <w:t xml:space="preserve"> </w:t>
      </w:r>
      <w:r w:rsidR="003E123E" w:rsidRPr="002A3A2B">
        <w:rPr>
          <w:rFonts w:ascii="Book Antiqua" w:hAnsi="Book Antiqua" w:cs="Book Antiqua"/>
          <w:lang w:val="en-GB"/>
        </w:rPr>
        <w:t>71)</w:t>
      </w:r>
      <w:r w:rsidR="00AA6E01" w:rsidRPr="002A3A2B">
        <w:rPr>
          <w:rFonts w:ascii="Book Antiqua" w:hAnsi="Book Antiqua" w:cs="Book Antiqua"/>
          <w:lang w:val="en-GB"/>
        </w:rPr>
        <w:t xml:space="preserve">. Pearson </w:t>
      </w:r>
      <w:r>
        <w:rPr>
          <w:rFonts w:ascii="Book Antiqua" w:hAnsi="Book Antiqua" w:cs="Book Antiqua"/>
          <w:lang w:val="en-GB"/>
        </w:rPr>
        <w:sym w:font="Symbol" w:char="F063"/>
      </w:r>
      <w:r>
        <w:rPr>
          <w:rFonts w:ascii="Book Antiqua" w:hAnsi="Book Antiqua" w:cs="Book Antiqua" w:hint="eastAsia"/>
          <w:vertAlign w:val="superscript"/>
          <w:lang w:val="en-GB"/>
        </w:rPr>
        <w:t>2</w:t>
      </w:r>
      <w:r w:rsidR="00AA6E01" w:rsidRPr="002A3A2B">
        <w:rPr>
          <w:rFonts w:ascii="Book Antiqua" w:hAnsi="Book Antiqua" w:cs="Book Antiqua"/>
          <w:lang w:val="en-GB"/>
        </w:rPr>
        <w:t xml:space="preserve"> test gave </w:t>
      </w:r>
      <w:r w:rsidRPr="000458D5">
        <w:rPr>
          <w:rFonts w:ascii="Book Antiqua" w:hAnsi="Book Antiqua" w:cs="Book Antiqua"/>
          <w:i/>
          <w:lang w:val="en-GB"/>
        </w:rPr>
        <w:t>P</w:t>
      </w:r>
      <w:r>
        <w:rPr>
          <w:rFonts w:ascii="Book Antiqua" w:hAnsi="Book Antiqua" w:cs="Book Antiqua" w:hint="eastAsia"/>
          <w:lang w:val="en-GB"/>
        </w:rPr>
        <w:t xml:space="preserve"> </w:t>
      </w:r>
      <w:r w:rsidR="00AA6E01" w:rsidRPr="002A3A2B">
        <w:rPr>
          <w:rFonts w:ascii="Book Antiqua" w:hAnsi="Book Antiqua" w:cs="Book Antiqua"/>
          <w:lang w:val="en-GB"/>
        </w:rPr>
        <w:t>&lt;</w:t>
      </w:r>
      <w:r>
        <w:rPr>
          <w:rFonts w:ascii="Book Antiqua" w:hAnsi="Book Antiqua" w:cs="Book Antiqua" w:hint="eastAsia"/>
          <w:lang w:val="en-GB"/>
        </w:rPr>
        <w:t xml:space="preserve"> </w:t>
      </w:r>
      <w:r w:rsidR="00AA6E01" w:rsidRPr="002A3A2B">
        <w:rPr>
          <w:rFonts w:ascii="Book Antiqua" w:hAnsi="Book Antiqua" w:cs="Book Antiqua"/>
          <w:lang w:val="en-GB"/>
        </w:rPr>
        <w:t>0.00001.</w:t>
      </w:r>
      <w:r w:rsidR="003F34B3" w:rsidRPr="002A3A2B">
        <w:rPr>
          <w:rFonts w:ascii="Book Antiqua" w:hAnsi="Book Antiqua" w:cs="Book Antiqua"/>
          <w:lang w:val="en-GB"/>
        </w:rPr>
        <w:t xml:space="preserve"> </w:t>
      </w:r>
    </w:p>
    <w:p w14:paraId="12E8B2F9" w14:textId="77777777" w:rsidR="00AA6E01" w:rsidRPr="002A3A2B" w:rsidRDefault="00AA6E01" w:rsidP="00DF5D1C">
      <w:pPr>
        <w:autoSpaceDE w:val="0"/>
        <w:autoSpaceDN w:val="0"/>
        <w:adjustRightInd w:val="0"/>
        <w:spacing w:line="360" w:lineRule="auto"/>
        <w:jc w:val="both"/>
        <w:rPr>
          <w:rFonts w:ascii="Book Antiqua" w:hAnsi="Book Antiqua" w:cs="Book Antiqua"/>
          <w:lang w:val="en-GB"/>
        </w:rPr>
      </w:pPr>
    </w:p>
    <w:p w14:paraId="0426BA60" w14:textId="77777777" w:rsidR="00AA6E01" w:rsidRPr="002A3A2B" w:rsidRDefault="00AA6E01" w:rsidP="00DF5D1C">
      <w:pPr>
        <w:autoSpaceDE w:val="0"/>
        <w:autoSpaceDN w:val="0"/>
        <w:adjustRightInd w:val="0"/>
        <w:spacing w:line="276" w:lineRule="auto"/>
        <w:jc w:val="both"/>
        <w:rPr>
          <w:rFonts w:ascii="Book Antiqua" w:hAnsi="Book Antiqua" w:cs="Book Antiqua"/>
          <w:lang w:val="en-GB"/>
        </w:rPr>
      </w:pPr>
      <w:r w:rsidRPr="002A3A2B">
        <w:rPr>
          <w:rFonts w:ascii="Book Antiqua" w:hAnsi="Book Antiqua" w:cs="Book Antiqua"/>
          <w:lang w:val="en-GB"/>
        </w:rPr>
        <w:br w:type="page"/>
      </w:r>
    </w:p>
    <w:p w14:paraId="5CC8A607" w14:textId="3B1514A5" w:rsidR="00AA6E01" w:rsidRPr="000458D5" w:rsidRDefault="000458D5" w:rsidP="00DF5D1C">
      <w:pPr>
        <w:autoSpaceDE w:val="0"/>
        <w:autoSpaceDN w:val="0"/>
        <w:adjustRightInd w:val="0"/>
        <w:spacing w:line="360" w:lineRule="auto"/>
        <w:jc w:val="both"/>
        <w:rPr>
          <w:rFonts w:ascii="Book Antiqua" w:hAnsi="Book Antiqua" w:cs="Book Antiqua"/>
          <w:b/>
          <w:lang w:val="en-GB"/>
        </w:rPr>
      </w:pPr>
      <w:r w:rsidRPr="000458D5">
        <w:rPr>
          <w:rFonts w:ascii="Book Antiqua" w:hAnsi="Book Antiqua" w:cs="Book Antiqua"/>
          <w:b/>
          <w:lang w:val="en-GB"/>
        </w:rPr>
        <w:lastRenderedPageBreak/>
        <w:t>Table 4</w:t>
      </w:r>
      <w:r w:rsidRPr="000458D5">
        <w:rPr>
          <w:rFonts w:ascii="Book Antiqua" w:hAnsi="Book Antiqua" w:cs="Book Antiqua" w:hint="eastAsia"/>
          <w:b/>
          <w:lang w:val="en-GB"/>
        </w:rPr>
        <w:t xml:space="preserve"> </w:t>
      </w:r>
      <w:r w:rsidR="00AA6E01" w:rsidRPr="000458D5">
        <w:rPr>
          <w:rFonts w:ascii="Book Antiqua" w:hAnsi="Book Antiqua" w:cs="Book Antiqua"/>
          <w:b/>
          <w:lang w:val="en-GB"/>
        </w:rPr>
        <w:t>Associated symptoms and their ability to improve patient localisation of dysphagia</w:t>
      </w:r>
      <w:r w:rsidR="001C16FE">
        <w:rPr>
          <w:rFonts w:ascii="Book Antiqua" w:hAnsi="Book Antiqua" w:cs="Book Antiqua" w:hint="eastAsia"/>
          <w:b/>
          <w:lang w:val="en-GB"/>
        </w:rPr>
        <w:t xml:space="preserve"> </w:t>
      </w:r>
      <w:r w:rsidR="001C16FE" w:rsidRPr="001C16FE">
        <w:rPr>
          <w:rFonts w:ascii="Book Antiqua" w:hAnsi="Book Antiqua" w:cs="Book Antiqua" w:hint="eastAsia"/>
          <w:b/>
          <w:i/>
          <w:lang w:val="en-GB"/>
        </w:rPr>
        <w:t>n</w:t>
      </w:r>
      <w:r w:rsidR="001C16FE">
        <w:rPr>
          <w:rFonts w:ascii="Book Antiqua" w:hAnsi="Book Antiqua" w:cs="Book Antiqua" w:hint="eastAsia"/>
          <w:b/>
          <w:lang w:val="en-GB"/>
        </w:rPr>
        <w:t xml:space="preserve"> (%)</w:t>
      </w:r>
    </w:p>
    <w:tbl>
      <w:tblPr>
        <w:tblW w:w="10206" w:type="dxa"/>
        <w:tblInd w:w="108" w:type="dxa"/>
        <w:shd w:val="clear" w:color="000000" w:fill="auto"/>
        <w:tblLayout w:type="fixed"/>
        <w:tblLook w:val="0000" w:firstRow="0" w:lastRow="0" w:firstColumn="0" w:lastColumn="0" w:noHBand="0" w:noVBand="0"/>
      </w:tblPr>
      <w:tblGrid>
        <w:gridCol w:w="2918"/>
        <w:gridCol w:w="3394"/>
        <w:gridCol w:w="2544"/>
        <w:gridCol w:w="1350"/>
      </w:tblGrid>
      <w:tr w:rsidR="002A3A2B" w:rsidRPr="000458D5" w14:paraId="7D8F1F12" w14:textId="77777777" w:rsidTr="000458D5">
        <w:trPr>
          <w:trHeight w:val="1"/>
        </w:trPr>
        <w:tc>
          <w:tcPr>
            <w:tcW w:w="2918" w:type="dxa"/>
            <w:tcBorders>
              <w:top w:val="single" w:sz="4" w:space="0" w:color="000000"/>
              <w:left w:val="nil"/>
              <w:bottom w:val="single" w:sz="4" w:space="0" w:color="000000"/>
              <w:right w:val="nil"/>
            </w:tcBorders>
            <w:shd w:val="clear" w:color="000000" w:fill="auto"/>
          </w:tcPr>
          <w:p w14:paraId="18963A61" w14:textId="77777777" w:rsidR="00B30B84" w:rsidRPr="000458D5" w:rsidRDefault="00B30B84"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lang w:val="da"/>
              </w:rPr>
              <w:t>Symptom</w:t>
            </w:r>
          </w:p>
        </w:tc>
        <w:tc>
          <w:tcPr>
            <w:tcW w:w="3394" w:type="dxa"/>
            <w:tcBorders>
              <w:top w:val="single" w:sz="4" w:space="0" w:color="000000"/>
              <w:left w:val="nil"/>
              <w:bottom w:val="single" w:sz="4" w:space="0" w:color="000000"/>
              <w:right w:val="nil"/>
            </w:tcBorders>
            <w:shd w:val="clear" w:color="000000" w:fill="auto"/>
          </w:tcPr>
          <w:p w14:paraId="7848C52F" w14:textId="029FE81D" w:rsidR="00B30B84" w:rsidRPr="000458D5" w:rsidRDefault="00B30B84" w:rsidP="00DF5D1C">
            <w:pPr>
              <w:autoSpaceDE w:val="0"/>
              <w:autoSpaceDN w:val="0"/>
              <w:adjustRightInd w:val="0"/>
              <w:spacing w:line="360" w:lineRule="auto"/>
              <w:jc w:val="both"/>
              <w:rPr>
                <w:rFonts w:ascii="Book Antiqua" w:hAnsi="Book Antiqua" w:cs="Book Antiqua"/>
                <w:b/>
                <w:lang w:val="da"/>
              </w:rPr>
            </w:pPr>
            <w:r w:rsidRPr="000458D5">
              <w:rPr>
                <w:rFonts w:ascii="Book Antiqua" w:hAnsi="Book Antiqua" w:cs="Book Antiqua"/>
                <w:b/>
                <w:lang w:val="da"/>
              </w:rPr>
              <w:t>Number reporting symptom</w:t>
            </w:r>
          </w:p>
        </w:tc>
        <w:tc>
          <w:tcPr>
            <w:tcW w:w="2544" w:type="dxa"/>
            <w:tcBorders>
              <w:top w:val="single" w:sz="4" w:space="0" w:color="000000"/>
              <w:left w:val="nil"/>
              <w:bottom w:val="single" w:sz="4" w:space="0" w:color="000000"/>
              <w:right w:val="nil"/>
            </w:tcBorders>
            <w:shd w:val="clear" w:color="000000" w:fill="auto"/>
          </w:tcPr>
          <w:p w14:paraId="1D3AFA8C" w14:textId="513D9284" w:rsidR="00B30B84" w:rsidRPr="000458D5" w:rsidRDefault="00B30B84" w:rsidP="00DF5D1C">
            <w:pPr>
              <w:autoSpaceDE w:val="0"/>
              <w:autoSpaceDN w:val="0"/>
              <w:adjustRightInd w:val="0"/>
              <w:spacing w:line="360" w:lineRule="auto"/>
              <w:jc w:val="both"/>
              <w:rPr>
                <w:rFonts w:ascii="Book Antiqua" w:hAnsi="Book Antiqua" w:cs="Book Antiqua"/>
                <w:b/>
                <w:lang w:val="da"/>
              </w:rPr>
            </w:pPr>
            <w:r w:rsidRPr="000458D5">
              <w:rPr>
                <w:rFonts w:ascii="Book Antiqua" w:hAnsi="Book Antiqua" w:cs="Book Antiqua"/>
                <w:b/>
                <w:lang w:val="da"/>
              </w:rPr>
              <w:t>Number with symptom correctly localising dysphagia</w:t>
            </w:r>
          </w:p>
        </w:tc>
        <w:tc>
          <w:tcPr>
            <w:tcW w:w="1350" w:type="dxa"/>
            <w:tcBorders>
              <w:top w:val="single" w:sz="4" w:space="0" w:color="000000"/>
              <w:left w:val="nil"/>
              <w:bottom w:val="single" w:sz="4" w:space="0" w:color="000000"/>
              <w:right w:val="nil"/>
            </w:tcBorders>
            <w:shd w:val="clear" w:color="000000" w:fill="auto"/>
          </w:tcPr>
          <w:p w14:paraId="564A5AED" w14:textId="039243AD" w:rsidR="00B30B84" w:rsidRPr="000458D5" w:rsidRDefault="00B30B84" w:rsidP="00DF5D1C">
            <w:pPr>
              <w:autoSpaceDE w:val="0"/>
              <w:autoSpaceDN w:val="0"/>
              <w:adjustRightInd w:val="0"/>
              <w:spacing w:line="360" w:lineRule="auto"/>
              <w:jc w:val="both"/>
              <w:rPr>
                <w:rFonts w:ascii="Calibri" w:hAnsi="Calibri" w:cs="Calibri"/>
                <w:b/>
                <w:sz w:val="22"/>
                <w:szCs w:val="22"/>
                <w:lang w:val="da"/>
              </w:rPr>
            </w:pPr>
            <w:r w:rsidRPr="000458D5">
              <w:rPr>
                <w:rFonts w:ascii="Book Antiqua" w:hAnsi="Book Antiqua" w:cs="Book Antiqua"/>
                <w:b/>
                <w:i/>
                <w:lang w:val="da"/>
              </w:rPr>
              <w:t>P</w:t>
            </w:r>
            <w:r w:rsidRPr="000458D5">
              <w:rPr>
                <w:rFonts w:ascii="Book Antiqua" w:hAnsi="Book Antiqua" w:cs="Book Antiqua"/>
                <w:b/>
                <w:lang w:val="da"/>
              </w:rPr>
              <w:t xml:space="preserve"> value</w:t>
            </w:r>
          </w:p>
        </w:tc>
      </w:tr>
      <w:tr w:rsidR="002A3A2B" w:rsidRPr="002A3A2B" w14:paraId="0B735453" w14:textId="77777777" w:rsidTr="000458D5">
        <w:trPr>
          <w:trHeight w:val="1"/>
        </w:trPr>
        <w:tc>
          <w:tcPr>
            <w:tcW w:w="2918" w:type="dxa"/>
            <w:tcBorders>
              <w:top w:val="single" w:sz="4" w:space="0" w:color="000000"/>
              <w:left w:val="nil"/>
              <w:right w:val="nil"/>
            </w:tcBorders>
            <w:shd w:val="clear" w:color="000000" w:fill="auto"/>
          </w:tcPr>
          <w:p w14:paraId="76A7E1BC" w14:textId="487183AA"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 xml:space="preserve">Regurgitation/Choking </w:t>
            </w:r>
          </w:p>
        </w:tc>
        <w:tc>
          <w:tcPr>
            <w:tcW w:w="3394" w:type="dxa"/>
            <w:tcBorders>
              <w:top w:val="single" w:sz="4" w:space="0" w:color="000000"/>
              <w:left w:val="nil"/>
              <w:right w:val="nil"/>
            </w:tcBorders>
            <w:shd w:val="clear" w:color="000000" w:fill="auto"/>
          </w:tcPr>
          <w:p w14:paraId="0D3C8815" w14:textId="6B30429C" w:rsidR="00B30B84" w:rsidRPr="002A3A2B" w:rsidRDefault="00B30B84"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416/647</w:t>
            </w:r>
            <w:r w:rsidR="001C16FE">
              <w:rPr>
                <w:rFonts w:ascii="Book Antiqua" w:hAnsi="Book Antiqua" w:cs="Book Antiqua"/>
                <w:lang w:val="da"/>
              </w:rPr>
              <w:t xml:space="preserve"> (67.4</w:t>
            </w:r>
            <w:r w:rsidRPr="002A3A2B">
              <w:rPr>
                <w:rFonts w:ascii="Book Antiqua" w:hAnsi="Book Antiqua" w:cs="Book Antiqua"/>
                <w:lang w:val="da"/>
              </w:rPr>
              <w:t>)</w:t>
            </w:r>
          </w:p>
        </w:tc>
        <w:tc>
          <w:tcPr>
            <w:tcW w:w="2544" w:type="dxa"/>
            <w:tcBorders>
              <w:top w:val="single" w:sz="4" w:space="0" w:color="000000"/>
              <w:left w:val="nil"/>
              <w:right w:val="nil"/>
            </w:tcBorders>
            <w:shd w:val="clear" w:color="000000" w:fill="auto"/>
          </w:tcPr>
          <w:p w14:paraId="7D79CD56" w14:textId="0DCB8742" w:rsidR="00B30B84" w:rsidRPr="002A3A2B" w:rsidRDefault="001C16FE" w:rsidP="00DF5D1C">
            <w:pPr>
              <w:autoSpaceDE w:val="0"/>
              <w:autoSpaceDN w:val="0"/>
              <w:adjustRightInd w:val="0"/>
              <w:spacing w:line="360" w:lineRule="auto"/>
              <w:jc w:val="both"/>
              <w:rPr>
                <w:rFonts w:ascii="Book Antiqua" w:hAnsi="Book Antiqua" w:cs="Book Antiqua"/>
                <w:lang w:val="da"/>
              </w:rPr>
            </w:pPr>
            <w:r>
              <w:rPr>
                <w:rFonts w:ascii="Book Antiqua" w:hAnsi="Book Antiqua" w:cs="Book Antiqua"/>
                <w:lang w:val="da"/>
              </w:rPr>
              <w:t>195/416 (46.9</w:t>
            </w:r>
            <w:r w:rsidR="00B30B84" w:rsidRPr="002A3A2B">
              <w:rPr>
                <w:rFonts w:ascii="Book Antiqua" w:hAnsi="Book Antiqua" w:cs="Book Antiqua"/>
                <w:lang w:val="da"/>
              </w:rPr>
              <w:t>)</w:t>
            </w:r>
          </w:p>
        </w:tc>
        <w:tc>
          <w:tcPr>
            <w:tcW w:w="1350" w:type="dxa"/>
            <w:tcBorders>
              <w:top w:val="single" w:sz="4" w:space="0" w:color="000000"/>
              <w:left w:val="nil"/>
              <w:right w:val="nil"/>
            </w:tcBorders>
            <w:shd w:val="clear" w:color="000000" w:fill="auto"/>
          </w:tcPr>
          <w:p w14:paraId="218BCE3A" w14:textId="7AAA9743"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0.478</w:t>
            </w:r>
          </w:p>
        </w:tc>
      </w:tr>
      <w:tr w:rsidR="002A3A2B" w:rsidRPr="002A3A2B" w14:paraId="551A8616" w14:textId="77777777" w:rsidTr="000458D5">
        <w:trPr>
          <w:trHeight w:val="1"/>
        </w:trPr>
        <w:tc>
          <w:tcPr>
            <w:tcW w:w="2918" w:type="dxa"/>
            <w:tcBorders>
              <w:left w:val="nil"/>
              <w:right w:val="nil"/>
            </w:tcBorders>
            <w:shd w:val="clear" w:color="000000" w:fill="auto"/>
          </w:tcPr>
          <w:p w14:paraId="6276B20B" w14:textId="4D9F046A" w:rsidR="00B30B84" w:rsidRPr="002A3A2B" w:rsidRDefault="00804AEA"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reflux</w:t>
            </w:r>
          </w:p>
        </w:tc>
        <w:tc>
          <w:tcPr>
            <w:tcW w:w="3394" w:type="dxa"/>
            <w:tcBorders>
              <w:left w:val="nil"/>
              <w:right w:val="nil"/>
            </w:tcBorders>
            <w:shd w:val="clear" w:color="000000" w:fill="auto"/>
          </w:tcPr>
          <w:p w14:paraId="5802CE74" w14:textId="63B946C3" w:rsidR="00B30B84" w:rsidRPr="002A3A2B" w:rsidRDefault="00B30B84" w:rsidP="000B02D1">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339/649</w:t>
            </w:r>
            <w:r w:rsidR="001C16FE">
              <w:rPr>
                <w:rFonts w:ascii="Book Antiqua" w:hAnsi="Book Antiqua" w:cs="Book Antiqua"/>
                <w:lang w:val="da"/>
              </w:rPr>
              <w:t xml:space="preserve"> (52.2</w:t>
            </w:r>
            <w:r w:rsidR="00B21010" w:rsidRPr="002A3A2B">
              <w:rPr>
                <w:rFonts w:ascii="Book Antiqua" w:hAnsi="Book Antiqua" w:cs="Book Antiqua"/>
                <w:lang w:val="da"/>
              </w:rPr>
              <w:t>)</w:t>
            </w:r>
          </w:p>
        </w:tc>
        <w:tc>
          <w:tcPr>
            <w:tcW w:w="2544" w:type="dxa"/>
            <w:tcBorders>
              <w:left w:val="nil"/>
              <w:right w:val="nil"/>
            </w:tcBorders>
            <w:shd w:val="clear" w:color="000000" w:fill="auto"/>
          </w:tcPr>
          <w:p w14:paraId="2FDECB67" w14:textId="1BF8DC0A" w:rsidR="00B30B84" w:rsidRPr="002A3A2B" w:rsidRDefault="001C16FE" w:rsidP="00DF5D1C">
            <w:pPr>
              <w:autoSpaceDE w:val="0"/>
              <w:autoSpaceDN w:val="0"/>
              <w:adjustRightInd w:val="0"/>
              <w:spacing w:line="360" w:lineRule="auto"/>
              <w:jc w:val="both"/>
              <w:rPr>
                <w:rFonts w:ascii="Book Antiqua" w:hAnsi="Book Antiqua" w:cs="Book Antiqua"/>
                <w:lang w:val="da"/>
              </w:rPr>
            </w:pPr>
            <w:r>
              <w:rPr>
                <w:rFonts w:ascii="Book Antiqua" w:hAnsi="Book Antiqua" w:cs="Book Antiqua"/>
                <w:lang w:val="da"/>
              </w:rPr>
              <w:t>152/339 (44.8</w:t>
            </w:r>
            <w:r w:rsidR="00B30B84" w:rsidRPr="002A3A2B">
              <w:rPr>
                <w:rFonts w:ascii="Book Antiqua" w:hAnsi="Book Antiqua" w:cs="Book Antiqua"/>
                <w:lang w:val="da"/>
              </w:rPr>
              <w:t>)</w:t>
            </w:r>
          </w:p>
        </w:tc>
        <w:tc>
          <w:tcPr>
            <w:tcW w:w="1350" w:type="dxa"/>
            <w:tcBorders>
              <w:left w:val="nil"/>
              <w:right w:val="nil"/>
            </w:tcBorders>
            <w:shd w:val="clear" w:color="000000" w:fill="auto"/>
          </w:tcPr>
          <w:p w14:paraId="7E992B2E" w14:textId="44C760F1"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0.059</w:t>
            </w:r>
          </w:p>
        </w:tc>
      </w:tr>
      <w:tr w:rsidR="002A3A2B" w:rsidRPr="002A3A2B" w14:paraId="4843B533" w14:textId="77777777" w:rsidTr="000458D5">
        <w:trPr>
          <w:trHeight w:val="1"/>
        </w:trPr>
        <w:tc>
          <w:tcPr>
            <w:tcW w:w="2918" w:type="dxa"/>
            <w:tcBorders>
              <w:left w:val="nil"/>
              <w:right w:val="nil"/>
            </w:tcBorders>
            <w:shd w:val="clear" w:color="000000" w:fill="auto"/>
          </w:tcPr>
          <w:p w14:paraId="7596D5ED" w14:textId="58A06259" w:rsidR="00B30B84" w:rsidRPr="002A3A2B" w:rsidRDefault="00B21010"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Odynophagia</w:t>
            </w:r>
          </w:p>
        </w:tc>
        <w:tc>
          <w:tcPr>
            <w:tcW w:w="3394" w:type="dxa"/>
            <w:tcBorders>
              <w:left w:val="nil"/>
              <w:right w:val="nil"/>
            </w:tcBorders>
            <w:shd w:val="clear" w:color="000000" w:fill="auto"/>
          </w:tcPr>
          <w:p w14:paraId="5036BBFC" w14:textId="0B4F1633" w:rsidR="00B30B84" w:rsidRPr="002A3A2B" w:rsidRDefault="00B30B84"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158/651</w:t>
            </w:r>
            <w:r w:rsidR="00B21010" w:rsidRPr="002A3A2B">
              <w:rPr>
                <w:rFonts w:ascii="Book Antiqua" w:hAnsi="Book Antiqua" w:cs="Book Antiqua"/>
                <w:lang w:val="da"/>
              </w:rPr>
              <w:t xml:space="preserve"> (</w:t>
            </w:r>
            <w:r w:rsidR="001C16FE">
              <w:rPr>
                <w:rFonts w:ascii="Book Antiqua" w:hAnsi="Book Antiqua" w:cs="Book Antiqua"/>
                <w:lang w:val="da"/>
              </w:rPr>
              <w:t>24.3</w:t>
            </w:r>
            <w:r w:rsidR="008972D3" w:rsidRPr="002A3A2B">
              <w:rPr>
                <w:rFonts w:ascii="Book Antiqua" w:hAnsi="Book Antiqua" w:cs="Book Antiqua"/>
                <w:lang w:val="da"/>
              </w:rPr>
              <w:t>)</w:t>
            </w:r>
          </w:p>
        </w:tc>
        <w:tc>
          <w:tcPr>
            <w:tcW w:w="2544" w:type="dxa"/>
            <w:tcBorders>
              <w:left w:val="nil"/>
              <w:right w:val="nil"/>
            </w:tcBorders>
            <w:shd w:val="clear" w:color="000000" w:fill="auto"/>
          </w:tcPr>
          <w:p w14:paraId="2C6A4FE3" w14:textId="643C918F" w:rsidR="00B30B84" w:rsidRPr="002A3A2B" w:rsidRDefault="001C16FE" w:rsidP="00DF5D1C">
            <w:pPr>
              <w:autoSpaceDE w:val="0"/>
              <w:autoSpaceDN w:val="0"/>
              <w:adjustRightInd w:val="0"/>
              <w:spacing w:line="360" w:lineRule="auto"/>
              <w:jc w:val="both"/>
              <w:rPr>
                <w:rFonts w:ascii="Book Antiqua" w:hAnsi="Book Antiqua" w:cs="Book Antiqua"/>
                <w:lang w:val="da"/>
              </w:rPr>
            </w:pPr>
            <w:r>
              <w:rPr>
                <w:rFonts w:ascii="Book Antiqua" w:hAnsi="Book Antiqua" w:cs="Book Antiqua"/>
                <w:lang w:val="da"/>
              </w:rPr>
              <w:t>72/158 (45.6</w:t>
            </w:r>
            <w:r w:rsidR="00B21010" w:rsidRPr="002A3A2B">
              <w:rPr>
                <w:rFonts w:ascii="Book Antiqua" w:hAnsi="Book Antiqua" w:cs="Book Antiqua"/>
                <w:lang w:val="da"/>
              </w:rPr>
              <w:t>)</w:t>
            </w:r>
          </w:p>
        </w:tc>
        <w:tc>
          <w:tcPr>
            <w:tcW w:w="1350" w:type="dxa"/>
            <w:tcBorders>
              <w:left w:val="nil"/>
              <w:right w:val="nil"/>
            </w:tcBorders>
            <w:shd w:val="clear" w:color="000000" w:fill="auto"/>
          </w:tcPr>
          <w:p w14:paraId="3699E06E" w14:textId="112DFDB2"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0.415</w:t>
            </w:r>
          </w:p>
        </w:tc>
      </w:tr>
      <w:tr w:rsidR="002A3A2B" w:rsidRPr="002A3A2B" w14:paraId="7F1C6EFA" w14:textId="77777777" w:rsidTr="000458D5">
        <w:trPr>
          <w:trHeight w:val="1"/>
        </w:trPr>
        <w:tc>
          <w:tcPr>
            <w:tcW w:w="2918" w:type="dxa"/>
            <w:tcBorders>
              <w:left w:val="nil"/>
              <w:right w:val="nil"/>
            </w:tcBorders>
            <w:shd w:val="clear" w:color="000000" w:fill="auto"/>
          </w:tcPr>
          <w:p w14:paraId="688B4C2D" w14:textId="202B8671" w:rsidR="00B30B84" w:rsidRPr="002A3A2B" w:rsidRDefault="00B21010"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 xml:space="preserve">Chest </w:t>
            </w:r>
            <w:r w:rsidR="00804AEA" w:rsidRPr="002A3A2B">
              <w:rPr>
                <w:rFonts w:ascii="Book Antiqua" w:hAnsi="Book Antiqua" w:cs="Book Antiqua"/>
                <w:lang w:val="da"/>
              </w:rPr>
              <w:t>pain</w:t>
            </w:r>
          </w:p>
        </w:tc>
        <w:tc>
          <w:tcPr>
            <w:tcW w:w="3394" w:type="dxa"/>
            <w:tcBorders>
              <w:left w:val="nil"/>
              <w:right w:val="nil"/>
            </w:tcBorders>
            <w:shd w:val="clear" w:color="000000" w:fill="auto"/>
          </w:tcPr>
          <w:p w14:paraId="68643D2B" w14:textId="260AC833" w:rsidR="00B30B84" w:rsidRPr="002A3A2B" w:rsidRDefault="00B30B84"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162/649</w:t>
            </w:r>
            <w:r w:rsidR="00B21010" w:rsidRPr="002A3A2B">
              <w:rPr>
                <w:rFonts w:ascii="Book Antiqua" w:hAnsi="Book Antiqua" w:cs="Book Antiqua"/>
                <w:lang w:val="da"/>
              </w:rPr>
              <w:t xml:space="preserve"> (</w:t>
            </w:r>
            <w:r w:rsidR="001C16FE">
              <w:rPr>
                <w:rFonts w:ascii="Book Antiqua" w:hAnsi="Book Antiqua" w:cs="Book Antiqua"/>
                <w:lang w:val="da"/>
              </w:rPr>
              <w:t>25.0</w:t>
            </w:r>
            <w:r w:rsidR="008972D3" w:rsidRPr="002A3A2B">
              <w:rPr>
                <w:rFonts w:ascii="Book Antiqua" w:hAnsi="Book Antiqua" w:cs="Book Antiqua"/>
                <w:lang w:val="da"/>
              </w:rPr>
              <w:t>)</w:t>
            </w:r>
          </w:p>
        </w:tc>
        <w:tc>
          <w:tcPr>
            <w:tcW w:w="2544" w:type="dxa"/>
            <w:tcBorders>
              <w:left w:val="nil"/>
              <w:right w:val="nil"/>
            </w:tcBorders>
            <w:shd w:val="clear" w:color="000000" w:fill="auto"/>
          </w:tcPr>
          <w:p w14:paraId="37E4C84D" w14:textId="02A910D1" w:rsidR="00B30B84" w:rsidRPr="002A3A2B" w:rsidRDefault="00B30B84"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71/162 (43.8)</w:t>
            </w:r>
          </w:p>
        </w:tc>
        <w:tc>
          <w:tcPr>
            <w:tcW w:w="1350" w:type="dxa"/>
            <w:tcBorders>
              <w:left w:val="nil"/>
              <w:right w:val="nil"/>
            </w:tcBorders>
            <w:shd w:val="clear" w:color="000000" w:fill="auto"/>
          </w:tcPr>
          <w:p w14:paraId="42F654B5" w14:textId="0587701D"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0.180</w:t>
            </w:r>
          </w:p>
        </w:tc>
      </w:tr>
      <w:tr w:rsidR="002A3A2B" w:rsidRPr="002A3A2B" w14:paraId="350437E7" w14:textId="77777777" w:rsidTr="000458D5">
        <w:trPr>
          <w:trHeight w:val="1"/>
        </w:trPr>
        <w:tc>
          <w:tcPr>
            <w:tcW w:w="2918" w:type="dxa"/>
            <w:tcBorders>
              <w:left w:val="nil"/>
              <w:right w:val="nil"/>
            </w:tcBorders>
            <w:shd w:val="clear" w:color="000000" w:fill="auto"/>
          </w:tcPr>
          <w:p w14:paraId="00DA7B1D" w14:textId="275B1A8D" w:rsidR="00B30B84" w:rsidRPr="002A3A2B" w:rsidRDefault="00B21010"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 xml:space="preserve">Change in </w:t>
            </w:r>
            <w:r w:rsidR="00804AEA" w:rsidRPr="002A3A2B">
              <w:rPr>
                <w:rFonts w:ascii="Book Antiqua" w:hAnsi="Book Antiqua" w:cs="Book Antiqua"/>
                <w:lang w:val="da"/>
              </w:rPr>
              <w:t>diet</w:t>
            </w:r>
          </w:p>
        </w:tc>
        <w:tc>
          <w:tcPr>
            <w:tcW w:w="3394" w:type="dxa"/>
            <w:tcBorders>
              <w:left w:val="nil"/>
              <w:right w:val="nil"/>
            </w:tcBorders>
            <w:shd w:val="clear" w:color="000000" w:fill="auto"/>
          </w:tcPr>
          <w:p w14:paraId="4C8BFBAC" w14:textId="057A1731" w:rsidR="00B30B84" w:rsidRPr="002A3A2B" w:rsidRDefault="00B21010"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315/</w:t>
            </w:r>
            <w:r w:rsidR="00B30B84" w:rsidRPr="002A3A2B">
              <w:rPr>
                <w:rFonts w:ascii="Book Antiqua" w:hAnsi="Book Antiqua" w:cs="Book Antiqua"/>
                <w:lang w:val="da"/>
              </w:rPr>
              <w:t>651</w:t>
            </w:r>
            <w:r w:rsidRPr="002A3A2B">
              <w:rPr>
                <w:rFonts w:ascii="Book Antiqua" w:hAnsi="Book Antiqua" w:cs="Book Antiqua"/>
                <w:lang w:val="da"/>
              </w:rPr>
              <w:t xml:space="preserve"> (</w:t>
            </w:r>
            <w:r w:rsidR="001C16FE">
              <w:rPr>
                <w:rFonts w:ascii="Book Antiqua" w:hAnsi="Book Antiqua" w:cs="Book Antiqua"/>
                <w:lang w:val="da"/>
              </w:rPr>
              <w:t>48.4</w:t>
            </w:r>
            <w:r w:rsidR="008972D3" w:rsidRPr="002A3A2B">
              <w:rPr>
                <w:rFonts w:ascii="Book Antiqua" w:hAnsi="Book Antiqua" w:cs="Book Antiqua"/>
                <w:lang w:val="da"/>
              </w:rPr>
              <w:t>)</w:t>
            </w:r>
          </w:p>
        </w:tc>
        <w:tc>
          <w:tcPr>
            <w:tcW w:w="2544" w:type="dxa"/>
            <w:tcBorders>
              <w:left w:val="nil"/>
              <w:right w:val="nil"/>
            </w:tcBorders>
            <w:shd w:val="clear" w:color="000000" w:fill="auto"/>
          </w:tcPr>
          <w:p w14:paraId="1193384D" w14:textId="58CA9496" w:rsidR="00B30B84" w:rsidRPr="002A3A2B" w:rsidRDefault="001C16FE" w:rsidP="00DF5D1C">
            <w:pPr>
              <w:autoSpaceDE w:val="0"/>
              <w:autoSpaceDN w:val="0"/>
              <w:adjustRightInd w:val="0"/>
              <w:spacing w:line="360" w:lineRule="auto"/>
              <w:jc w:val="both"/>
              <w:rPr>
                <w:rFonts w:ascii="Book Antiqua" w:hAnsi="Book Antiqua" w:cs="Book Antiqua"/>
                <w:lang w:val="da"/>
              </w:rPr>
            </w:pPr>
            <w:r>
              <w:rPr>
                <w:rFonts w:ascii="Book Antiqua" w:hAnsi="Book Antiqua" w:cs="Book Antiqua"/>
                <w:lang w:val="da"/>
              </w:rPr>
              <w:t>151/315 (47.9</w:t>
            </w:r>
            <w:r w:rsidR="00B21010" w:rsidRPr="002A3A2B">
              <w:rPr>
                <w:rFonts w:ascii="Book Antiqua" w:hAnsi="Book Antiqua" w:cs="Book Antiqua"/>
                <w:lang w:val="da"/>
              </w:rPr>
              <w:t>)</w:t>
            </w:r>
          </w:p>
        </w:tc>
        <w:tc>
          <w:tcPr>
            <w:tcW w:w="1350" w:type="dxa"/>
            <w:tcBorders>
              <w:left w:val="nil"/>
              <w:right w:val="nil"/>
            </w:tcBorders>
            <w:shd w:val="clear" w:color="000000" w:fill="auto"/>
          </w:tcPr>
          <w:p w14:paraId="58B1B89D" w14:textId="5EE4FB8D"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0.883</w:t>
            </w:r>
          </w:p>
        </w:tc>
      </w:tr>
      <w:tr w:rsidR="002A3A2B" w:rsidRPr="002A3A2B" w14:paraId="49868EAF" w14:textId="77777777" w:rsidTr="000458D5">
        <w:trPr>
          <w:trHeight w:val="1"/>
        </w:trPr>
        <w:tc>
          <w:tcPr>
            <w:tcW w:w="2918" w:type="dxa"/>
            <w:tcBorders>
              <w:left w:val="nil"/>
              <w:right w:val="nil"/>
            </w:tcBorders>
            <w:shd w:val="clear" w:color="000000" w:fill="auto"/>
          </w:tcPr>
          <w:p w14:paraId="7DE16830" w14:textId="4B41B7A4" w:rsidR="00B30B84" w:rsidRPr="002A3A2B" w:rsidRDefault="00B21010"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 xml:space="preserve">Weight </w:t>
            </w:r>
            <w:r w:rsidR="00804AEA" w:rsidRPr="002A3A2B">
              <w:rPr>
                <w:rFonts w:ascii="Book Antiqua" w:hAnsi="Book Antiqua" w:cs="Book Antiqua"/>
                <w:lang w:val="da"/>
              </w:rPr>
              <w:t>gain</w:t>
            </w:r>
          </w:p>
        </w:tc>
        <w:tc>
          <w:tcPr>
            <w:tcW w:w="3394" w:type="dxa"/>
            <w:tcBorders>
              <w:left w:val="nil"/>
              <w:right w:val="nil"/>
            </w:tcBorders>
            <w:shd w:val="clear" w:color="000000" w:fill="auto"/>
          </w:tcPr>
          <w:p w14:paraId="6B57B1FA" w14:textId="02239720" w:rsidR="00B30B84" w:rsidRPr="002A3A2B" w:rsidRDefault="00B21010"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47/</w:t>
            </w:r>
            <w:r w:rsidR="00B30B84" w:rsidRPr="002A3A2B">
              <w:rPr>
                <w:rFonts w:ascii="Book Antiqua" w:hAnsi="Book Antiqua" w:cs="Book Antiqua"/>
                <w:lang w:val="da"/>
              </w:rPr>
              <w:t>635</w:t>
            </w:r>
            <w:r w:rsidR="001C16FE">
              <w:rPr>
                <w:rFonts w:ascii="Book Antiqua" w:hAnsi="Book Antiqua" w:cs="Book Antiqua"/>
                <w:lang w:val="da"/>
              </w:rPr>
              <w:t xml:space="preserve"> (7.9</w:t>
            </w:r>
            <w:r w:rsidR="008972D3" w:rsidRPr="002A3A2B">
              <w:rPr>
                <w:rFonts w:ascii="Book Antiqua" w:hAnsi="Book Antiqua" w:cs="Book Antiqua"/>
                <w:lang w:val="da"/>
              </w:rPr>
              <w:t>)</w:t>
            </w:r>
          </w:p>
        </w:tc>
        <w:tc>
          <w:tcPr>
            <w:tcW w:w="2544" w:type="dxa"/>
            <w:tcBorders>
              <w:left w:val="nil"/>
              <w:right w:val="nil"/>
            </w:tcBorders>
            <w:shd w:val="clear" w:color="000000" w:fill="auto"/>
          </w:tcPr>
          <w:p w14:paraId="52A0FAA9" w14:textId="676E89E9" w:rsidR="00B30B84" w:rsidRPr="002A3A2B" w:rsidRDefault="001C16FE" w:rsidP="00DF5D1C">
            <w:pPr>
              <w:autoSpaceDE w:val="0"/>
              <w:autoSpaceDN w:val="0"/>
              <w:adjustRightInd w:val="0"/>
              <w:spacing w:line="360" w:lineRule="auto"/>
              <w:jc w:val="both"/>
              <w:rPr>
                <w:rFonts w:ascii="Book Antiqua" w:hAnsi="Book Antiqua" w:cs="Book Antiqua"/>
                <w:lang w:val="da"/>
              </w:rPr>
            </w:pPr>
            <w:r>
              <w:rPr>
                <w:rFonts w:ascii="Book Antiqua" w:hAnsi="Book Antiqua" w:cs="Book Antiqua"/>
                <w:lang w:val="da"/>
              </w:rPr>
              <w:t>20/47 (42.6</w:t>
            </w:r>
            <w:r w:rsidR="00B21010" w:rsidRPr="002A3A2B">
              <w:rPr>
                <w:rFonts w:ascii="Book Antiqua" w:hAnsi="Book Antiqua" w:cs="Book Antiqua"/>
                <w:lang w:val="da"/>
              </w:rPr>
              <w:t>)</w:t>
            </w:r>
          </w:p>
        </w:tc>
        <w:tc>
          <w:tcPr>
            <w:tcW w:w="1350" w:type="dxa"/>
            <w:tcBorders>
              <w:left w:val="nil"/>
              <w:right w:val="nil"/>
            </w:tcBorders>
            <w:shd w:val="clear" w:color="000000" w:fill="auto"/>
          </w:tcPr>
          <w:p w14:paraId="4B670062" w14:textId="57E3A0E9"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0.422</w:t>
            </w:r>
          </w:p>
        </w:tc>
      </w:tr>
      <w:tr w:rsidR="002A3A2B" w:rsidRPr="002A3A2B" w14:paraId="5C2F2100" w14:textId="77777777" w:rsidTr="000458D5">
        <w:trPr>
          <w:trHeight w:val="1"/>
        </w:trPr>
        <w:tc>
          <w:tcPr>
            <w:tcW w:w="2918" w:type="dxa"/>
            <w:tcBorders>
              <w:left w:val="nil"/>
              <w:bottom w:val="single" w:sz="4" w:space="0" w:color="000000"/>
              <w:right w:val="nil"/>
            </w:tcBorders>
            <w:shd w:val="clear" w:color="000000" w:fill="auto"/>
          </w:tcPr>
          <w:p w14:paraId="4A1CBCAB" w14:textId="30D77FB8" w:rsidR="00B30B84" w:rsidRPr="002A3A2B" w:rsidRDefault="00B21010"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 xml:space="preserve">Weight </w:t>
            </w:r>
            <w:r w:rsidR="00804AEA" w:rsidRPr="002A3A2B">
              <w:rPr>
                <w:rFonts w:ascii="Book Antiqua" w:hAnsi="Book Antiqua" w:cs="Book Antiqua"/>
                <w:lang w:val="da"/>
              </w:rPr>
              <w:t>loss</w:t>
            </w:r>
          </w:p>
        </w:tc>
        <w:tc>
          <w:tcPr>
            <w:tcW w:w="3394" w:type="dxa"/>
            <w:tcBorders>
              <w:left w:val="nil"/>
              <w:bottom w:val="single" w:sz="4" w:space="0" w:color="000000"/>
              <w:right w:val="nil"/>
            </w:tcBorders>
            <w:shd w:val="clear" w:color="000000" w:fill="auto"/>
          </w:tcPr>
          <w:p w14:paraId="0C6C04C3" w14:textId="2884142C" w:rsidR="00B30B84" w:rsidRPr="002A3A2B" w:rsidRDefault="00B21010" w:rsidP="00DF5D1C">
            <w:pPr>
              <w:autoSpaceDE w:val="0"/>
              <w:autoSpaceDN w:val="0"/>
              <w:adjustRightInd w:val="0"/>
              <w:spacing w:line="360" w:lineRule="auto"/>
              <w:jc w:val="both"/>
              <w:rPr>
                <w:rFonts w:ascii="Book Antiqua" w:hAnsi="Book Antiqua" w:cs="Book Antiqua"/>
                <w:lang w:val="da"/>
              </w:rPr>
            </w:pPr>
            <w:r w:rsidRPr="002A3A2B">
              <w:rPr>
                <w:rFonts w:ascii="Book Antiqua" w:hAnsi="Book Antiqua" w:cs="Book Antiqua"/>
                <w:lang w:val="da"/>
              </w:rPr>
              <w:t>244/</w:t>
            </w:r>
            <w:r w:rsidR="00B30B84" w:rsidRPr="002A3A2B">
              <w:rPr>
                <w:rFonts w:ascii="Book Antiqua" w:hAnsi="Book Antiqua" w:cs="Book Antiqua"/>
                <w:lang w:val="da"/>
              </w:rPr>
              <w:t>611</w:t>
            </w:r>
            <w:r w:rsidR="001C16FE">
              <w:rPr>
                <w:rFonts w:ascii="Book Antiqua" w:hAnsi="Book Antiqua" w:cs="Book Antiqua"/>
                <w:lang w:val="da"/>
              </w:rPr>
              <w:t xml:space="preserve"> (39.9</w:t>
            </w:r>
            <w:r w:rsidR="008972D3" w:rsidRPr="002A3A2B">
              <w:rPr>
                <w:rFonts w:ascii="Book Antiqua" w:hAnsi="Book Antiqua" w:cs="Book Antiqua"/>
                <w:lang w:val="da"/>
              </w:rPr>
              <w:t>)</w:t>
            </w:r>
          </w:p>
        </w:tc>
        <w:tc>
          <w:tcPr>
            <w:tcW w:w="2544" w:type="dxa"/>
            <w:tcBorders>
              <w:left w:val="nil"/>
              <w:bottom w:val="single" w:sz="4" w:space="0" w:color="000000"/>
              <w:right w:val="nil"/>
            </w:tcBorders>
            <w:shd w:val="clear" w:color="000000" w:fill="auto"/>
          </w:tcPr>
          <w:p w14:paraId="64C5EDDE" w14:textId="1EFDF7FE" w:rsidR="00B30B84" w:rsidRPr="002A3A2B" w:rsidRDefault="001C16FE" w:rsidP="00DF5D1C">
            <w:pPr>
              <w:autoSpaceDE w:val="0"/>
              <w:autoSpaceDN w:val="0"/>
              <w:adjustRightInd w:val="0"/>
              <w:spacing w:line="360" w:lineRule="auto"/>
              <w:jc w:val="both"/>
              <w:rPr>
                <w:rFonts w:ascii="Book Antiqua" w:hAnsi="Book Antiqua" w:cs="Book Antiqua"/>
                <w:lang w:val="da"/>
              </w:rPr>
            </w:pPr>
            <w:r>
              <w:rPr>
                <w:rFonts w:ascii="Book Antiqua" w:hAnsi="Book Antiqua" w:cs="Book Antiqua"/>
                <w:lang w:val="da"/>
              </w:rPr>
              <w:t>116/244 (47.5</w:t>
            </w:r>
            <w:r w:rsidR="00B21010" w:rsidRPr="002A3A2B">
              <w:rPr>
                <w:rFonts w:ascii="Book Antiqua" w:hAnsi="Book Antiqua" w:cs="Book Antiqua"/>
                <w:lang w:val="da"/>
              </w:rPr>
              <w:t>)</w:t>
            </w:r>
          </w:p>
        </w:tc>
        <w:tc>
          <w:tcPr>
            <w:tcW w:w="1350" w:type="dxa"/>
            <w:tcBorders>
              <w:left w:val="nil"/>
              <w:bottom w:val="single" w:sz="4" w:space="0" w:color="000000"/>
              <w:right w:val="nil"/>
            </w:tcBorders>
            <w:shd w:val="clear" w:color="000000" w:fill="auto"/>
          </w:tcPr>
          <w:p w14:paraId="4B7ED7F1" w14:textId="04BD1471" w:rsidR="00B30B84" w:rsidRPr="002A3A2B" w:rsidRDefault="00B30B84" w:rsidP="00DF5D1C">
            <w:pPr>
              <w:autoSpaceDE w:val="0"/>
              <w:autoSpaceDN w:val="0"/>
              <w:adjustRightInd w:val="0"/>
              <w:spacing w:line="360" w:lineRule="auto"/>
              <w:jc w:val="both"/>
              <w:rPr>
                <w:rFonts w:ascii="Calibri" w:hAnsi="Calibri" w:cs="Calibri"/>
                <w:sz w:val="22"/>
                <w:szCs w:val="22"/>
                <w:lang w:val="da"/>
              </w:rPr>
            </w:pPr>
            <w:r w:rsidRPr="002A3A2B">
              <w:rPr>
                <w:rFonts w:ascii="Book Antiqua" w:hAnsi="Book Antiqua" w:cs="Book Antiqua"/>
                <w:lang w:val="da"/>
              </w:rPr>
              <w:t>0.816</w:t>
            </w:r>
          </w:p>
        </w:tc>
      </w:tr>
    </w:tbl>
    <w:p w14:paraId="4503CF18" w14:textId="5103937A" w:rsidR="00C154BF" w:rsidRPr="002A3A2B" w:rsidRDefault="00C154BF" w:rsidP="00DF5D1C">
      <w:pPr>
        <w:jc w:val="both"/>
        <w:rPr>
          <w:lang w:val="en-GB"/>
        </w:rPr>
      </w:pPr>
    </w:p>
    <w:sectPr w:rsidR="00C154BF" w:rsidRPr="002A3A2B" w:rsidSect="0083468E">
      <w:pgSz w:w="12240" w:h="15840"/>
      <w:pgMar w:top="1701"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B5C31" w14:textId="77777777" w:rsidR="009D5CB1" w:rsidRDefault="009D5CB1" w:rsidP="00DF5D1C">
      <w:r>
        <w:separator/>
      </w:r>
    </w:p>
  </w:endnote>
  <w:endnote w:type="continuationSeparator" w:id="0">
    <w:p w14:paraId="17EAA63C" w14:textId="77777777" w:rsidR="009D5CB1" w:rsidRDefault="009D5CB1" w:rsidP="00DF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58CC9" w14:textId="77777777" w:rsidR="009D5CB1" w:rsidRDefault="009D5CB1" w:rsidP="00DF5D1C">
      <w:r>
        <w:separator/>
      </w:r>
    </w:p>
  </w:footnote>
  <w:footnote w:type="continuationSeparator" w:id="0">
    <w:p w14:paraId="21439283" w14:textId="77777777" w:rsidR="009D5CB1" w:rsidRDefault="009D5CB1" w:rsidP="00DF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8C72D0"/>
    <w:lvl w:ilvl="0">
      <w:numFmt w:val="decimal"/>
      <w:lvlText w:val="*"/>
      <w:lvlJc w:val="left"/>
    </w:lvl>
  </w:abstractNum>
  <w:abstractNum w:abstractNumId="1" w15:restartNumberingAfterBreak="0">
    <w:nsid w:val="077A780B"/>
    <w:multiLevelType w:val="hybridMultilevel"/>
    <w:tmpl w:val="FB2A08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3C43A7"/>
    <w:multiLevelType w:val="hybridMultilevel"/>
    <w:tmpl w:val="342E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29"/>
    <w:rsid w:val="000139F4"/>
    <w:rsid w:val="0002082F"/>
    <w:rsid w:val="000458D5"/>
    <w:rsid w:val="000B02D1"/>
    <w:rsid w:val="000F0D70"/>
    <w:rsid w:val="000F4106"/>
    <w:rsid w:val="00187CB5"/>
    <w:rsid w:val="001B65E6"/>
    <w:rsid w:val="001C16FE"/>
    <w:rsid w:val="001D01B5"/>
    <w:rsid w:val="002A3A2B"/>
    <w:rsid w:val="0032689C"/>
    <w:rsid w:val="003E123E"/>
    <w:rsid w:val="003F34B3"/>
    <w:rsid w:val="004D3B29"/>
    <w:rsid w:val="00530D30"/>
    <w:rsid w:val="00547414"/>
    <w:rsid w:val="005657A3"/>
    <w:rsid w:val="005F69AD"/>
    <w:rsid w:val="00614A04"/>
    <w:rsid w:val="006A176C"/>
    <w:rsid w:val="00784689"/>
    <w:rsid w:val="00804AEA"/>
    <w:rsid w:val="0083468E"/>
    <w:rsid w:val="00861E3F"/>
    <w:rsid w:val="00880342"/>
    <w:rsid w:val="008972D3"/>
    <w:rsid w:val="008B113C"/>
    <w:rsid w:val="008E3381"/>
    <w:rsid w:val="008E763B"/>
    <w:rsid w:val="00944B76"/>
    <w:rsid w:val="009D5CB1"/>
    <w:rsid w:val="009F3812"/>
    <w:rsid w:val="00A721BD"/>
    <w:rsid w:val="00AA6E01"/>
    <w:rsid w:val="00AC42CE"/>
    <w:rsid w:val="00B21010"/>
    <w:rsid w:val="00B30B84"/>
    <w:rsid w:val="00C154BF"/>
    <w:rsid w:val="00C616A9"/>
    <w:rsid w:val="00C91298"/>
    <w:rsid w:val="00CA3321"/>
    <w:rsid w:val="00DE4939"/>
    <w:rsid w:val="00DF5D1C"/>
    <w:rsid w:val="00E72C65"/>
    <w:rsid w:val="00EB2A6B"/>
    <w:rsid w:val="00EF1E97"/>
    <w:rsid w:val="00F6064F"/>
    <w:rsid w:val="00F616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C1C3"/>
  <w15:docId w15:val="{4DB5A90C-89CC-4126-B370-A67EE869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01"/>
    <w:rPr>
      <w:sz w:val="24"/>
      <w:szCs w:val="24"/>
      <w:lang w:val="da-D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A6E01"/>
    <w:rPr>
      <w:sz w:val="16"/>
      <w:szCs w:val="16"/>
    </w:rPr>
  </w:style>
  <w:style w:type="paragraph" w:styleId="CommentText">
    <w:name w:val="annotation text"/>
    <w:basedOn w:val="Normal"/>
    <w:link w:val="CommentTextChar"/>
    <w:rsid w:val="00AA6E01"/>
    <w:rPr>
      <w:sz w:val="20"/>
      <w:szCs w:val="20"/>
    </w:rPr>
  </w:style>
  <w:style w:type="paragraph" w:styleId="CommentSubject">
    <w:name w:val="annotation subject"/>
    <w:basedOn w:val="CommentText"/>
    <w:next w:val="CommentText"/>
    <w:semiHidden/>
    <w:rsid w:val="00AA6E01"/>
    <w:rPr>
      <w:b/>
      <w:bCs/>
    </w:rPr>
  </w:style>
  <w:style w:type="paragraph" w:styleId="BalloonText">
    <w:name w:val="Balloon Text"/>
    <w:basedOn w:val="Normal"/>
    <w:semiHidden/>
    <w:rsid w:val="00AA6E01"/>
    <w:rPr>
      <w:rFonts w:ascii="Tahoma" w:hAnsi="Tahoma" w:cs="Tahoma"/>
      <w:sz w:val="16"/>
      <w:szCs w:val="16"/>
    </w:rPr>
  </w:style>
  <w:style w:type="paragraph" w:styleId="ListParagraph">
    <w:name w:val="List Paragraph"/>
    <w:basedOn w:val="Normal"/>
    <w:uiPriority w:val="34"/>
    <w:qFormat/>
    <w:rsid w:val="002A3A2B"/>
    <w:pPr>
      <w:ind w:left="720"/>
      <w:contextualSpacing/>
    </w:pPr>
  </w:style>
  <w:style w:type="paragraph" w:styleId="Header">
    <w:name w:val="header"/>
    <w:basedOn w:val="Normal"/>
    <w:link w:val="HeaderChar"/>
    <w:uiPriority w:val="99"/>
    <w:unhideWhenUsed/>
    <w:rsid w:val="00DF5D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D1C"/>
    <w:rPr>
      <w:sz w:val="18"/>
      <w:szCs w:val="18"/>
      <w:lang w:val="da-DK" w:eastAsia="zh-CN"/>
    </w:rPr>
  </w:style>
  <w:style w:type="paragraph" w:styleId="Footer">
    <w:name w:val="footer"/>
    <w:basedOn w:val="Normal"/>
    <w:link w:val="FooterChar"/>
    <w:uiPriority w:val="99"/>
    <w:unhideWhenUsed/>
    <w:rsid w:val="00DF5D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5D1C"/>
    <w:rPr>
      <w:sz w:val="18"/>
      <w:szCs w:val="18"/>
      <w:lang w:val="da-DK" w:eastAsia="zh-CN"/>
    </w:rPr>
  </w:style>
  <w:style w:type="character" w:customStyle="1" w:styleId="CommentTextChar">
    <w:name w:val="Comment Text Char"/>
    <w:link w:val="CommentText"/>
    <w:locked/>
    <w:rsid w:val="0032689C"/>
    <w:rPr>
      <w:lang w:val="da-DK" w:eastAsia="zh-CN"/>
    </w:rPr>
  </w:style>
  <w:style w:type="paragraph" w:styleId="NormalWeb">
    <w:name w:val="Normal (Web)"/>
    <w:basedOn w:val="Normal"/>
    <w:uiPriority w:val="99"/>
    <w:unhideWhenUsed/>
    <w:rsid w:val="0032689C"/>
    <w:pPr>
      <w:spacing w:before="100" w:beforeAutospacing="1" w:after="100" w:afterAutospacing="1"/>
    </w:pPr>
    <w:rPr>
      <w:rFonts w:eastAsia="Times New Roman"/>
      <w:lang w:val="it-IT" w:eastAsia="it-IT"/>
    </w:rPr>
  </w:style>
  <w:style w:type="character" w:styleId="Strong">
    <w:name w:val="Strong"/>
    <w:uiPriority w:val="22"/>
    <w:qFormat/>
    <w:rsid w:val="00326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9399">
      <w:bodyDiv w:val="1"/>
      <w:marLeft w:val="0"/>
      <w:marRight w:val="0"/>
      <w:marTop w:val="0"/>
      <w:marBottom w:val="0"/>
      <w:divBdr>
        <w:top w:val="none" w:sz="0" w:space="0" w:color="auto"/>
        <w:left w:val="none" w:sz="0" w:space="0" w:color="auto"/>
        <w:bottom w:val="none" w:sz="0" w:space="0" w:color="auto"/>
        <w:right w:val="none" w:sz="0" w:space="0" w:color="auto"/>
      </w:divBdr>
      <w:divsChild>
        <w:div w:id="466774823">
          <w:marLeft w:val="0"/>
          <w:marRight w:val="0"/>
          <w:marTop w:val="0"/>
          <w:marBottom w:val="0"/>
          <w:divBdr>
            <w:top w:val="none" w:sz="0" w:space="0" w:color="auto"/>
            <w:left w:val="none" w:sz="0" w:space="0" w:color="auto"/>
            <w:bottom w:val="none" w:sz="0" w:space="0" w:color="auto"/>
            <w:right w:val="none" w:sz="0" w:space="0" w:color="auto"/>
          </w:divBdr>
          <w:divsChild>
            <w:div w:id="407577676">
              <w:marLeft w:val="0"/>
              <w:marRight w:val="0"/>
              <w:marTop w:val="0"/>
              <w:marBottom w:val="0"/>
              <w:divBdr>
                <w:top w:val="none" w:sz="0" w:space="0" w:color="auto"/>
                <w:left w:val="none" w:sz="0" w:space="0" w:color="auto"/>
                <w:bottom w:val="none" w:sz="0" w:space="0" w:color="auto"/>
                <w:right w:val="none" w:sz="0" w:space="0" w:color="auto"/>
              </w:divBdr>
              <w:divsChild>
                <w:div w:id="2110200357">
                  <w:marLeft w:val="0"/>
                  <w:marRight w:val="0"/>
                  <w:marTop w:val="0"/>
                  <w:marBottom w:val="0"/>
                  <w:divBdr>
                    <w:top w:val="single" w:sz="6" w:space="8" w:color="DEDEDE"/>
                    <w:left w:val="single" w:sz="6" w:space="8" w:color="DEDEDE"/>
                    <w:bottom w:val="single" w:sz="6" w:space="30" w:color="DEDEDE"/>
                    <w:right w:val="single" w:sz="6" w:space="8" w:color="DEDEDE"/>
                  </w:divBdr>
                  <w:divsChild>
                    <w:div w:id="145289839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5822750">
          <w:marLeft w:val="0"/>
          <w:marRight w:val="0"/>
          <w:marTop w:val="0"/>
          <w:marBottom w:val="0"/>
          <w:divBdr>
            <w:top w:val="none" w:sz="0" w:space="0" w:color="auto"/>
            <w:left w:val="none" w:sz="0" w:space="0" w:color="auto"/>
            <w:bottom w:val="none" w:sz="0" w:space="0" w:color="auto"/>
            <w:right w:val="none" w:sz="0" w:space="0" w:color="auto"/>
          </w:divBdr>
          <w:divsChild>
            <w:div w:id="761605257">
              <w:marLeft w:val="0"/>
              <w:marRight w:val="0"/>
              <w:marTop w:val="0"/>
              <w:marBottom w:val="0"/>
              <w:divBdr>
                <w:top w:val="none" w:sz="0" w:space="0" w:color="auto"/>
                <w:left w:val="none" w:sz="0" w:space="0" w:color="auto"/>
                <w:bottom w:val="none" w:sz="0" w:space="0" w:color="auto"/>
                <w:right w:val="none" w:sz="0" w:space="0" w:color="auto"/>
              </w:divBdr>
              <w:divsChild>
                <w:div w:id="1670520318">
                  <w:marLeft w:val="0"/>
                  <w:marRight w:val="0"/>
                  <w:marTop w:val="0"/>
                  <w:marBottom w:val="0"/>
                  <w:divBdr>
                    <w:top w:val="single" w:sz="6" w:space="8" w:color="EEEEEE"/>
                    <w:left w:val="none" w:sz="0" w:space="8" w:color="auto"/>
                    <w:bottom w:val="single" w:sz="6" w:space="8" w:color="EEEEEE"/>
                    <w:right w:val="single" w:sz="6" w:space="8" w:color="EEEEEE"/>
                  </w:divBdr>
                  <w:divsChild>
                    <w:div w:id="1384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in.murray8@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ain.murray8@nhs.net"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29BA-841B-41B7-B774-BE5D505D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4344</Words>
  <Characters>24764</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 of journal: World Journal of Gastroenterology</vt:lpstr>
      <vt:lpstr>Name of journal: World Journal of Gastroenterology</vt:lpstr>
    </vt:vector>
  </TitlesOfParts>
  <Company>Royal Cornwall Hospitals Trust</Company>
  <LinksUpToDate>false</LinksUpToDate>
  <CharactersWithSpaces>29050</CharactersWithSpaces>
  <SharedDoc>false</SharedDoc>
  <HLinks>
    <vt:vector size="156" baseType="variant">
      <vt:variant>
        <vt:i4>5374047</vt:i4>
      </vt:variant>
      <vt:variant>
        <vt:i4>75</vt:i4>
      </vt:variant>
      <vt:variant>
        <vt:i4>0</vt:i4>
      </vt:variant>
      <vt:variant>
        <vt:i4>5</vt:i4>
      </vt:variant>
      <vt:variant>
        <vt:lpwstr>http://dx.doi.org/10.1177/001316446002000104</vt:lpwstr>
      </vt:variant>
      <vt:variant>
        <vt:lpwstr/>
      </vt:variant>
      <vt:variant>
        <vt:i4>3145788</vt:i4>
      </vt:variant>
      <vt:variant>
        <vt:i4>72</vt:i4>
      </vt:variant>
      <vt:variant>
        <vt:i4>0</vt:i4>
      </vt:variant>
      <vt:variant>
        <vt:i4>5</vt:i4>
      </vt:variant>
      <vt:variant>
        <vt:lpwstr>http://training.seer.cancer.gov/ugi/anatomy/esophagus.html</vt:lpwstr>
      </vt:variant>
      <vt:variant>
        <vt:lpwstr/>
      </vt:variant>
      <vt:variant>
        <vt:i4>3342369</vt:i4>
      </vt:variant>
      <vt:variant>
        <vt:i4>69</vt:i4>
      </vt:variant>
      <vt:variant>
        <vt:i4>0</vt:i4>
      </vt:variant>
      <vt:variant>
        <vt:i4>5</vt:i4>
      </vt:variant>
      <vt:variant>
        <vt:lpwstr>http://www.ncbi.nlm.nih.gov/pubmed/26135259</vt:lpwstr>
      </vt:variant>
      <vt:variant>
        <vt:lpwstr/>
      </vt:variant>
      <vt:variant>
        <vt:i4>7143425</vt:i4>
      </vt:variant>
      <vt:variant>
        <vt:i4>66</vt:i4>
      </vt:variant>
      <vt:variant>
        <vt:i4>0</vt:i4>
      </vt:variant>
      <vt:variant>
        <vt:i4>5</vt:i4>
      </vt:variant>
      <vt:variant>
        <vt:lpwstr>http://www.ncbi.nlm.nih.gov/pubmed/?term=Trudgill%20N%5BAuthor%5D&amp;cauthor=true&amp;cauthor_uid=26135259</vt:lpwstr>
      </vt:variant>
      <vt:variant>
        <vt:lpwstr/>
      </vt:variant>
      <vt:variant>
        <vt:i4>7405639</vt:i4>
      </vt:variant>
      <vt:variant>
        <vt:i4>63</vt:i4>
      </vt:variant>
      <vt:variant>
        <vt:i4>0</vt:i4>
      </vt:variant>
      <vt:variant>
        <vt:i4>5</vt:i4>
      </vt:variant>
      <vt:variant>
        <vt:lpwstr>http://www.ncbi.nlm.nih.gov/pubmed/?term=Menon%20S%5BAuthor%5D&amp;cauthor=true&amp;cauthor_uid=26135259</vt:lpwstr>
      </vt:variant>
      <vt:variant>
        <vt:lpwstr/>
      </vt:variant>
      <vt:variant>
        <vt:i4>131077</vt:i4>
      </vt:variant>
      <vt:variant>
        <vt:i4>60</vt:i4>
      </vt:variant>
      <vt:variant>
        <vt:i4>0</vt:i4>
      </vt:variant>
      <vt:variant>
        <vt:i4>5</vt:i4>
      </vt:variant>
      <vt:variant>
        <vt:lpwstr>http://dx.doi.org/10.1007/BF02209005</vt:lpwstr>
      </vt:variant>
      <vt:variant>
        <vt:lpwstr/>
      </vt:variant>
      <vt:variant>
        <vt:i4>3342380</vt:i4>
      </vt:variant>
      <vt:variant>
        <vt:i4>57</vt:i4>
      </vt:variant>
      <vt:variant>
        <vt:i4>0</vt:i4>
      </vt:variant>
      <vt:variant>
        <vt:i4>5</vt:i4>
      </vt:variant>
      <vt:variant>
        <vt:lpwstr>http://www.ncbi.nlm.nih.gov/pubmed/9280082</vt:lpwstr>
      </vt:variant>
      <vt:variant>
        <vt:lpwstr/>
      </vt:variant>
      <vt:variant>
        <vt:i4>589829</vt:i4>
      </vt:variant>
      <vt:variant>
        <vt:i4>54</vt:i4>
      </vt:variant>
      <vt:variant>
        <vt:i4>0</vt:i4>
      </vt:variant>
      <vt:variant>
        <vt:i4>5</vt:i4>
      </vt:variant>
      <vt:variant>
        <vt:lpwstr>http://dx.doi.org/10.1007/BF01893105</vt:lpwstr>
      </vt:variant>
      <vt:variant>
        <vt:lpwstr/>
      </vt:variant>
      <vt:variant>
        <vt:i4>4259868</vt:i4>
      </vt:variant>
      <vt:variant>
        <vt:i4>51</vt:i4>
      </vt:variant>
      <vt:variant>
        <vt:i4>0</vt:i4>
      </vt:variant>
      <vt:variant>
        <vt:i4>5</vt:i4>
      </vt:variant>
      <vt:variant>
        <vt:lpwstr>http://dx.doi.org/10.1023/B:DDAS.0000026321.02927.39</vt:lpwstr>
      </vt:variant>
      <vt:variant>
        <vt:lpwstr/>
      </vt:variant>
      <vt:variant>
        <vt:i4>2097277</vt:i4>
      </vt:variant>
      <vt:variant>
        <vt:i4>48</vt:i4>
      </vt:variant>
      <vt:variant>
        <vt:i4>0</vt:i4>
      </vt:variant>
      <vt:variant>
        <vt:i4>5</vt:i4>
      </vt:variant>
      <vt:variant>
        <vt:lpwstr>http://dx.doi.org/10.1002/bjs.7225</vt:lpwstr>
      </vt:variant>
      <vt:variant>
        <vt:lpwstr/>
      </vt:variant>
      <vt:variant>
        <vt:i4>3211296</vt:i4>
      </vt:variant>
      <vt:variant>
        <vt:i4>45</vt:i4>
      </vt:variant>
      <vt:variant>
        <vt:i4>0</vt:i4>
      </vt:variant>
      <vt:variant>
        <vt:i4>5</vt:i4>
      </vt:variant>
      <vt:variant>
        <vt:lpwstr>http://www.ncbi.nlm.nih.gov/pubmed/20737538</vt:lpwstr>
      </vt:variant>
      <vt:variant>
        <vt:lpwstr/>
      </vt:variant>
      <vt:variant>
        <vt:i4>3211296</vt:i4>
      </vt:variant>
      <vt:variant>
        <vt:i4>42</vt:i4>
      </vt:variant>
      <vt:variant>
        <vt:i4>0</vt:i4>
      </vt:variant>
      <vt:variant>
        <vt:i4>5</vt:i4>
      </vt:variant>
      <vt:variant>
        <vt:lpwstr>http://www.ncbi.nlm.nih.gov/pubmed/20737538</vt:lpwstr>
      </vt:variant>
      <vt:variant>
        <vt:lpwstr/>
      </vt:variant>
      <vt:variant>
        <vt:i4>3932231</vt:i4>
      </vt:variant>
      <vt:variant>
        <vt:i4>39</vt:i4>
      </vt:variant>
      <vt:variant>
        <vt:i4>0</vt:i4>
      </vt:variant>
      <vt:variant>
        <vt:i4>5</vt:i4>
      </vt:variant>
      <vt:variant>
        <vt:lpwstr>http://www.ncbi.nlm.nih.gov/pubmed/?term=Plevris%20JN%5BAuthor%5D&amp;cauthor=true&amp;cauthor_uid=20737538</vt:lpwstr>
      </vt:variant>
      <vt:variant>
        <vt:lpwstr/>
      </vt:variant>
      <vt:variant>
        <vt:i4>1769572</vt:i4>
      </vt:variant>
      <vt:variant>
        <vt:i4>36</vt:i4>
      </vt:variant>
      <vt:variant>
        <vt:i4>0</vt:i4>
      </vt:variant>
      <vt:variant>
        <vt:i4>5</vt:i4>
      </vt:variant>
      <vt:variant>
        <vt:lpwstr>http://www.ncbi.nlm.nih.gov/pubmed/?term=Murray%20G%5BAuthor%5D&amp;cauthor=true&amp;cauthor_uid=20737538</vt:lpwstr>
      </vt:variant>
      <vt:variant>
        <vt:lpwstr/>
      </vt:variant>
      <vt:variant>
        <vt:i4>196666</vt:i4>
      </vt:variant>
      <vt:variant>
        <vt:i4>33</vt:i4>
      </vt:variant>
      <vt:variant>
        <vt:i4>0</vt:i4>
      </vt:variant>
      <vt:variant>
        <vt:i4>5</vt:i4>
      </vt:variant>
      <vt:variant>
        <vt:lpwstr>http://www.ncbi.nlm.nih.gov/pubmed/?term=Tyrmpas%20I%5BAuthor%5D&amp;cauthor=true&amp;cauthor_uid=20737538</vt:lpwstr>
      </vt:variant>
      <vt:variant>
        <vt:lpwstr/>
      </vt:variant>
      <vt:variant>
        <vt:i4>8257549</vt:i4>
      </vt:variant>
      <vt:variant>
        <vt:i4>30</vt:i4>
      </vt:variant>
      <vt:variant>
        <vt:i4>0</vt:i4>
      </vt:variant>
      <vt:variant>
        <vt:i4>5</vt:i4>
      </vt:variant>
      <vt:variant>
        <vt:lpwstr>http://www.ncbi.nlm.nih.gov/pubmed/?term=Rhatigan%20E%5BAuthor%5D&amp;cauthor=true&amp;cauthor_uid=20737538</vt:lpwstr>
      </vt:variant>
      <vt:variant>
        <vt:lpwstr/>
      </vt:variant>
      <vt:variant>
        <vt:i4>7667753</vt:i4>
      </vt:variant>
      <vt:variant>
        <vt:i4>27</vt:i4>
      </vt:variant>
      <vt:variant>
        <vt:i4>0</vt:i4>
      </vt:variant>
      <vt:variant>
        <vt:i4>5</vt:i4>
      </vt:variant>
      <vt:variant>
        <vt:lpwstr>http://dx.doi.org/10.1007/s00455-013-9507-4</vt:lpwstr>
      </vt:variant>
      <vt:variant>
        <vt:lpwstr/>
      </vt:variant>
      <vt:variant>
        <vt:i4>3473448</vt:i4>
      </vt:variant>
      <vt:variant>
        <vt:i4>24</vt:i4>
      </vt:variant>
      <vt:variant>
        <vt:i4>0</vt:i4>
      </vt:variant>
      <vt:variant>
        <vt:i4>5</vt:i4>
      </vt:variant>
      <vt:variant>
        <vt:lpwstr>http://www.ncbi.nlm.nih.gov/pubmed/24385219</vt:lpwstr>
      </vt:variant>
      <vt:variant>
        <vt:lpwstr/>
      </vt:variant>
      <vt:variant>
        <vt:i4>8061045</vt:i4>
      </vt:variant>
      <vt:variant>
        <vt:i4>21</vt:i4>
      </vt:variant>
      <vt:variant>
        <vt:i4>0</vt:i4>
      </vt:variant>
      <vt:variant>
        <vt:i4>5</vt:i4>
      </vt:variant>
      <vt:variant>
        <vt:lpwstr>http://dx.doi.org/10.3109/00365521.2015.1093166</vt:lpwstr>
      </vt:variant>
      <vt:variant>
        <vt:lpwstr/>
      </vt:variant>
      <vt:variant>
        <vt:i4>3145763</vt:i4>
      </vt:variant>
      <vt:variant>
        <vt:i4>18</vt:i4>
      </vt:variant>
      <vt:variant>
        <vt:i4>0</vt:i4>
      </vt:variant>
      <vt:variant>
        <vt:i4>5</vt:i4>
      </vt:variant>
      <vt:variant>
        <vt:lpwstr>http://www.ncbi.nlm.nih.gov/pubmed/26446708</vt:lpwstr>
      </vt:variant>
      <vt:variant>
        <vt:lpwstr/>
      </vt:variant>
      <vt:variant>
        <vt:i4>2556000</vt:i4>
      </vt:variant>
      <vt:variant>
        <vt:i4>15</vt:i4>
      </vt:variant>
      <vt:variant>
        <vt:i4>0</vt:i4>
      </vt:variant>
      <vt:variant>
        <vt:i4>5</vt:i4>
      </vt:variant>
      <vt:variant>
        <vt:lpwstr>http://dx.doi.org/10.3748/wjg.v18.i32.4357</vt:lpwstr>
      </vt:variant>
      <vt:variant>
        <vt:lpwstr/>
      </vt:variant>
      <vt:variant>
        <vt:i4>65549</vt:i4>
      </vt:variant>
      <vt:variant>
        <vt:i4>12</vt:i4>
      </vt:variant>
      <vt:variant>
        <vt:i4>0</vt:i4>
      </vt:variant>
      <vt:variant>
        <vt:i4>5</vt:i4>
      </vt:variant>
      <vt:variant>
        <vt:lpwstr>http://www.ncbi.nlm.nih.gov/pmc/articles/PMC3436051/</vt:lpwstr>
      </vt:variant>
      <vt:variant>
        <vt:lpwstr/>
      </vt:variant>
      <vt:variant>
        <vt:i4>3866659</vt:i4>
      </vt:variant>
      <vt:variant>
        <vt:i4>9</vt:i4>
      </vt:variant>
      <vt:variant>
        <vt:i4>0</vt:i4>
      </vt:variant>
      <vt:variant>
        <vt:i4>5</vt:i4>
      </vt:variant>
      <vt:variant>
        <vt:lpwstr>http://www.ncbi.nlm.nih.gov/pubmed/22969199</vt:lpwstr>
      </vt:variant>
      <vt:variant>
        <vt:lpwstr/>
      </vt:variant>
      <vt:variant>
        <vt:i4>5308528</vt:i4>
      </vt:variant>
      <vt:variant>
        <vt:i4>6</vt:i4>
      </vt:variant>
      <vt:variant>
        <vt:i4>0</vt:i4>
      </vt:variant>
      <vt:variant>
        <vt:i4>5</vt:i4>
      </vt:variant>
      <vt:variant>
        <vt:lpwstr>mailto:iain.murray8@nhs.net</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5308528</vt:i4>
      </vt:variant>
      <vt:variant>
        <vt:i4>0</vt:i4>
      </vt:variant>
      <vt:variant>
        <vt:i4>0</vt:i4>
      </vt:variant>
      <vt:variant>
        <vt:i4>5</vt:i4>
      </vt:variant>
      <vt:variant>
        <vt:lpwstr>mailto:iain.murray8@nhs.net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sbl</dc:creator>
  <cp:lastModifiedBy>LS Ma</cp:lastModifiedBy>
  <cp:revision>2</cp:revision>
  <dcterms:created xsi:type="dcterms:W3CDTF">2017-01-18T00:29:00Z</dcterms:created>
  <dcterms:modified xsi:type="dcterms:W3CDTF">2017-01-18T00:29:00Z</dcterms:modified>
</cp:coreProperties>
</file>