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168" w:rsidRPr="00A57168" w:rsidRDefault="00A57168" w:rsidP="000F416A">
      <w:pPr>
        <w:widowControl/>
        <w:snapToGrid w:val="0"/>
        <w:spacing w:line="360" w:lineRule="auto"/>
        <w:rPr>
          <w:rFonts w:ascii="Book Antiqua" w:eastAsia="SimSun" w:hAnsi="Book Antiqua" w:cs="Times New Roman"/>
          <w:b/>
          <w:kern w:val="0"/>
          <w:sz w:val="24"/>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r w:rsidRPr="00A57168">
        <w:rPr>
          <w:rFonts w:ascii="Book Antiqua" w:eastAsia="SimSun" w:hAnsi="Book Antiqua" w:cs="Times New Roman"/>
          <w:b/>
          <w:kern w:val="0"/>
          <w:sz w:val="24"/>
          <w:szCs w:val="24"/>
          <w:highlight w:val="white"/>
        </w:rPr>
        <w:t xml:space="preserve">Name of </w:t>
      </w:r>
      <w:r w:rsidRPr="00A57168">
        <w:rPr>
          <w:rFonts w:ascii="Book Antiqua" w:eastAsia="SimSun" w:hAnsi="Book Antiqua" w:cs="Times New Roman"/>
          <w:b/>
          <w:caps/>
          <w:kern w:val="0"/>
          <w:sz w:val="24"/>
          <w:szCs w:val="24"/>
          <w:highlight w:val="white"/>
        </w:rPr>
        <w:t>j</w:t>
      </w:r>
      <w:r w:rsidRPr="00A57168">
        <w:rPr>
          <w:rFonts w:ascii="Book Antiqua" w:eastAsia="SimSun" w:hAnsi="Book Antiqua" w:cs="Times New Roman"/>
          <w:b/>
          <w:kern w:val="0"/>
          <w:sz w:val="24"/>
          <w:szCs w:val="24"/>
          <w:highlight w:val="white"/>
        </w:rPr>
        <w:t xml:space="preserve">ournal: </w:t>
      </w:r>
      <w:bookmarkStart w:id="9" w:name="OLE_LINK718"/>
      <w:bookmarkStart w:id="10" w:name="OLE_LINK719"/>
      <w:r w:rsidRPr="00A57168">
        <w:rPr>
          <w:rFonts w:ascii="Book Antiqua" w:eastAsia="SimSun" w:hAnsi="Book Antiqua" w:cs="Times New Roman"/>
          <w:b/>
          <w:i/>
          <w:kern w:val="0"/>
          <w:sz w:val="24"/>
          <w:szCs w:val="24"/>
          <w:highlight w:val="white"/>
        </w:rPr>
        <w:t>World Journal of Gastroenterology</w:t>
      </w:r>
      <w:bookmarkEnd w:id="9"/>
      <w:bookmarkEnd w:id="10"/>
    </w:p>
    <w:p w:rsidR="00A57168" w:rsidRPr="00A57168" w:rsidRDefault="00A57168" w:rsidP="000F416A">
      <w:pPr>
        <w:widowControl/>
        <w:snapToGrid w:val="0"/>
        <w:spacing w:line="360" w:lineRule="auto"/>
        <w:rPr>
          <w:rFonts w:ascii="Book Antiqua" w:eastAsia="SimSun" w:hAnsi="Book Antiqua" w:cs="Times New Roman"/>
          <w:b/>
          <w:i/>
          <w:kern w:val="0"/>
          <w:sz w:val="24"/>
          <w:szCs w:val="24"/>
          <w:highlight w:val="white"/>
        </w:rPr>
      </w:pPr>
      <w:bookmarkStart w:id="11" w:name="OLE_LINK485"/>
      <w:bookmarkStart w:id="12" w:name="OLE_LINK486"/>
      <w:bookmarkStart w:id="13" w:name="OLE_LINK661"/>
      <w:bookmarkStart w:id="14" w:name="OLE_LINK768"/>
      <w:bookmarkStart w:id="15" w:name="OLE_LINK514"/>
      <w:bookmarkStart w:id="16" w:name="OLE_LINK515"/>
      <w:r w:rsidRPr="00A57168">
        <w:rPr>
          <w:rFonts w:ascii="Book Antiqua" w:eastAsia="SimSun" w:hAnsi="Book Antiqua" w:cs="Times New Roman"/>
          <w:b/>
          <w:kern w:val="0"/>
          <w:sz w:val="24"/>
          <w:szCs w:val="24"/>
          <w:highlight w:val="white"/>
          <w:lang w:val="pl-PL"/>
        </w:rPr>
        <w:t>ESPS Manuscript NO:</w:t>
      </w:r>
      <w:bookmarkEnd w:id="11"/>
      <w:bookmarkEnd w:id="12"/>
      <w:bookmarkEnd w:id="13"/>
      <w:bookmarkEnd w:id="14"/>
      <w:r w:rsidRPr="00A57168">
        <w:rPr>
          <w:rFonts w:ascii="Book Antiqua" w:eastAsia="SimSun" w:hAnsi="Book Antiqua" w:cs="Times New Roman"/>
          <w:b/>
          <w:kern w:val="0"/>
          <w:sz w:val="24"/>
          <w:szCs w:val="24"/>
          <w:highlight w:val="white"/>
          <w:lang w:val="pl-PL"/>
        </w:rPr>
        <w:t xml:space="preserve"> 30949</w:t>
      </w:r>
    </w:p>
    <w:bookmarkEnd w:id="15"/>
    <w:bookmarkEnd w:id="16"/>
    <w:p w:rsidR="00A57168" w:rsidRPr="00A57168" w:rsidRDefault="00A57168" w:rsidP="000F416A">
      <w:pPr>
        <w:widowControl/>
        <w:snapToGrid w:val="0"/>
        <w:spacing w:line="360" w:lineRule="auto"/>
        <w:rPr>
          <w:rFonts w:ascii="Book Antiqua" w:eastAsia="SimSun" w:hAnsi="Book Antiqua" w:cs="Times New Roman"/>
          <w:b/>
          <w:kern w:val="0"/>
          <w:sz w:val="24"/>
          <w:szCs w:val="24"/>
          <w:lang w:val="it-IT"/>
        </w:rPr>
      </w:pPr>
      <w:r w:rsidRPr="00A57168">
        <w:rPr>
          <w:rFonts w:ascii="Book Antiqua" w:eastAsia="MS Mincho" w:hAnsi="Book Antiqua" w:cs="Times New Roman"/>
          <w:b/>
          <w:kern w:val="0"/>
          <w:sz w:val="24"/>
          <w:szCs w:val="24"/>
          <w:highlight w:val="white"/>
          <w:lang w:val="it-IT" w:eastAsia="ja-JP"/>
        </w:rPr>
        <w:t xml:space="preserve">Manuscript </w:t>
      </w:r>
      <w:r w:rsidRPr="00A57168">
        <w:rPr>
          <w:rFonts w:ascii="Book Antiqua" w:eastAsia="MS Mincho" w:hAnsi="Book Antiqua" w:cs="Times New Roman"/>
          <w:b/>
          <w:caps/>
          <w:kern w:val="0"/>
          <w:sz w:val="24"/>
          <w:szCs w:val="24"/>
          <w:highlight w:val="white"/>
          <w:lang w:eastAsia="ja-JP"/>
        </w:rPr>
        <w:t>t</w:t>
      </w:r>
      <w:r w:rsidRPr="00A57168">
        <w:rPr>
          <w:rFonts w:ascii="Book Antiqua" w:eastAsia="MS Mincho" w:hAnsi="Book Antiqua" w:cs="Times New Roman"/>
          <w:b/>
          <w:kern w:val="0"/>
          <w:sz w:val="24"/>
          <w:szCs w:val="24"/>
          <w:highlight w:val="white"/>
          <w:lang w:val="it-IT" w:eastAsia="ja-JP"/>
        </w:rPr>
        <w:t>ype</w:t>
      </w:r>
      <w:r w:rsidRPr="00A57168">
        <w:rPr>
          <w:rFonts w:ascii="Book Antiqua" w:eastAsia="MS Mincho" w:hAnsi="Book Antiqua" w:cs="Times New Roman"/>
          <w:b/>
          <w:kern w:val="0"/>
          <w:sz w:val="24"/>
          <w:szCs w:val="24"/>
          <w:lang w:val="it-IT" w:eastAsia="ja-JP"/>
        </w:rPr>
        <w:t>:</w:t>
      </w:r>
      <w:bookmarkEnd w:id="0"/>
      <w:bookmarkEnd w:id="1"/>
      <w:bookmarkEnd w:id="2"/>
      <w:bookmarkEnd w:id="3"/>
      <w:bookmarkEnd w:id="4"/>
      <w:bookmarkEnd w:id="5"/>
      <w:bookmarkEnd w:id="6"/>
      <w:bookmarkEnd w:id="7"/>
      <w:bookmarkEnd w:id="8"/>
      <w:r w:rsidRPr="00A57168">
        <w:rPr>
          <w:rFonts w:ascii="Book Antiqua" w:eastAsia="MS Mincho" w:hAnsi="Book Antiqua" w:cs="Times New Roman"/>
          <w:b/>
          <w:kern w:val="0"/>
          <w:sz w:val="24"/>
          <w:szCs w:val="24"/>
          <w:lang w:val="it-IT" w:eastAsia="ja-JP"/>
        </w:rPr>
        <w:t xml:space="preserve"> </w:t>
      </w:r>
      <w:r w:rsidRPr="00A57168">
        <w:rPr>
          <w:rFonts w:ascii="Book Antiqua" w:eastAsia="MS Mincho" w:hAnsi="Book Antiqua" w:cs="Times New Roman"/>
          <w:b/>
          <w:caps/>
          <w:kern w:val="0"/>
          <w:sz w:val="24"/>
          <w:szCs w:val="24"/>
          <w:lang w:val="it-IT" w:eastAsia="ja-JP"/>
        </w:rPr>
        <w:t>Minireviews</w:t>
      </w: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p>
    <w:p w:rsidR="00A57168" w:rsidRPr="00A57168" w:rsidRDefault="00A57168" w:rsidP="000F416A">
      <w:pPr>
        <w:widowControl/>
        <w:snapToGrid w:val="0"/>
        <w:spacing w:line="360" w:lineRule="auto"/>
        <w:rPr>
          <w:rFonts w:ascii="Book Antiqua" w:eastAsia="SimSun" w:hAnsi="Book Antiqua" w:cs="Times New Roman"/>
          <w:b/>
          <w:kern w:val="0"/>
          <w:sz w:val="24"/>
          <w:szCs w:val="24"/>
          <w:lang w:val="it-IT"/>
        </w:rPr>
      </w:pPr>
      <w:r w:rsidRPr="00A57168">
        <w:rPr>
          <w:rFonts w:ascii="Book Antiqua" w:eastAsia="MS Mincho" w:hAnsi="Book Antiqua" w:cs="Times New Roman"/>
          <w:b/>
          <w:kern w:val="0"/>
          <w:sz w:val="24"/>
          <w:szCs w:val="24"/>
          <w:lang w:eastAsia="ja-JP"/>
        </w:rPr>
        <w:t>Lymphocytic esophagitis: Still an enigma a decade later</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val="it-IT" w:eastAsia="ja-JP"/>
        </w:rPr>
      </w:pPr>
    </w:p>
    <w:p w:rsidR="00A57168" w:rsidRPr="00A57168" w:rsidRDefault="00A57168" w:rsidP="000F416A">
      <w:pPr>
        <w:widowControl/>
        <w:snapToGrid w:val="0"/>
        <w:spacing w:line="360" w:lineRule="auto"/>
        <w:rPr>
          <w:rFonts w:ascii="Book Antiqua" w:eastAsia="SimSun" w:hAnsi="Book Antiqua" w:cs="Times New Roman"/>
          <w:kern w:val="0"/>
          <w:sz w:val="24"/>
          <w:szCs w:val="24"/>
          <w:lang w:val="it-IT"/>
        </w:rPr>
      </w:pPr>
      <w:r w:rsidRPr="00A57168">
        <w:rPr>
          <w:rFonts w:ascii="Book Antiqua" w:eastAsia="MS Mincho" w:hAnsi="Book Antiqua" w:cs="Times New Roman"/>
          <w:kern w:val="0"/>
          <w:sz w:val="24"/>
          <w:szCs w:val="24"/>
          <w:lang w:eastAsia="ja-JP"/>
        </w:rPr>
        <w:t xml:space="preserve">Rouphael CR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t>.</w:t>
      </w:r>
      <w:r w:rsidRPr="00A57168">
        <w:rPr>
          <w:rFonts w:ascii="Book Antiqua" w:eastAsia="MS Mincho" w:hAnsi="Book Antiqua" w:cs="Times New Roman"/>
          <w:b/>
          <w:kern w:val="0"/>
          <w:sz w:val="24"/>
          <w:szCs w:val="24"/>
          <w:lang w:eastAsia="ja-JP"/>
        </w:rPr>
        <w:t xml:space="preserve"> </w:t>
      </w:r>
      <w:r w:rsidRPr="00A57168">
        <w:rPr>
          <w:rFonts w:ascii="Book Antiqua" w:eastAsia="MS Mincho" w:hAnsi="Book Antiqua" w:cs="Times New Roman"/>
          <w:kern w:val="0"/>
          <w:sz w:val="24"/>
          <w:szCs w:val="24"/>
          <w:lang w:eastAsia="ja-JP"/>
        </w:rPr>
        <w:t>Lymphocytic esophagitis</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p>
    <w:p w:rsidR="00A57168" w:rsidRPr="00966E6B" w:rsidRDefault="00A57168" w:rsidP="000F416A">
      <w:pPr>
        <w:widowControl/>
        <w:snapToGrid w:val="0"/>
        <w:spacing w:line="360" w:lineRule="auto"/>
        <w:rPr>
          <w:rFonts w:ascii="Book Antiqua" w:eastAsia="MS Mincho" w:hAnsi="Book Antiqua" w:cs="Times New Roman"/>
          <w:kern w:val="0"/>
          <w:sz w:val="24"/>
          <w:szCs w:val="24"/>
          <w:lang w:eastAsia="ja-JP"/>
        </w:rPr>
      </w:pPr>
      <w:r w:rsidRPr="00966E6B">
        <w:rPr>
          <w:rFonts w:ascii="Book Antiqua" w:eastAsia="MS Mincho" w:hAnsi="Book Antiqua" w:cs="Times New Roman"/>
          <w:kern w:val="0"/>
          <w:sz w:val="24"/>
          <w:szCs w:val="24"/>
          <w:lang w:eastAsia="ja-JP"/>
        </w:rPr>
        <w:t>Carol Rouphael, Ilyssa O Gordon, Prashanthi N Thota</w:t>
      </w: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b/>
          <w:kern w:val="0"/>
          <w:sz w:val="24"/>
          <w:szCs w:val="24"/>
          <w:lang w:eastAsia="ja-JP"/>
        </w:rPr>
        <w:t xml:space="preserve">Carol Rouphael, </w:t>
      </w:r>
      <w:r w:rsidRPr="00A57168">
        <w:rPr>
          <w:rFonts w:ascii="Book Antiqua" w:eastAsia="MS Mincho" w:hAnsi="Book Antiqua" w:cs="Times New Roman"/>
          <w:kern w:val="0"/>
          <w:sz w:val="24"/>
          <w:szCs w:val="24"/>
          <w:lang w:eastAsia="ja-JP"/>
        </w:rPr>
        <w:t>Department of General Internal Medicine, Cleveland Clinic Foundation, Cleveland, OH 44195, United States</w:t>
      </w: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b/>
          <w:kern w:val="0"/>
          <w:sz w:val="24"/>
          <w:szCs w:val="24"/>
          <w:lang w:eastAsia="ja-JP"/>
        </w:rPr>
        <w:t xml:space="preserve">Ilyssa O Gordon, </w:t>
      </w:r>
      <w:r w:rsidRPr="00A57168">
        <w:rPr>
          <w:rFonts w:ascii="Book Antiqua" w:eastAsia="MS Mincho" w:hAnsi="Book Antiqua" w:cs="Times New Roman"/>
          <w:kern w:val="0"/>
          <w:sz w:val="24"/>
          <w:szCs w:val="24"/>
          <w:lang w:eastAsia="ja-JP"/>
        </w:rPr>
        <w:t>Department of Pathology, Cleveland Clinic Foundation, Cleveland, OH 44195, United States</w:t>
      </w: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b/>
          <w:kern w:val="0"/>
          <w:sz w:val="24"/>
          <w:szCs w:val="24"/>
          <w:lang w:eastAsia="ja-JP"/>
        </w:rPr>
        <w:t xml:space="preserve">Prashanthi N Thota, </w:t>
      </w:r>
      <w:r w:rsidRPr="00A57168">
        <w:rPr>
          <w:rFonts w:ascii="Book Antiqua" w:eastAsia="Times New Roman" w:hAnsi="Book Antiqua" w:cs="Times New Roman"/>
          <w:color w:val="000000"/>
          <w:kern w:val="0"/>
          <w:sz w:val="24"/>
          <w:szCs w:val="24"/>
          <w:lang w:eastAsia="en-US"/>
        </w:rPr>
        <w:t xml:space="preserve">Department of Gastroenterology and Hepatology, Digestive Disease </w:t>
      </w:r>
      <w:r w:rsidR="0088774B">
        <w:rPr>
          <w:rFonts w:ascii="Book Antiqua" w:eastAsia="Times New Roman" w:hAnsi="Book Antiqua" w:cs="Times New Roman"/>
          <w:color w:val="000000"/>
          <w:kern w:val="0"/>
          <w:sz w:val="24"/>
          <w:szCs w:val="24"/>
          <w:lang w:eastAsia="en-US"/>
        </w:rPr>
        <w:t>and</w:t>
      </w:r>
      <w:r w:rsidRPr="00A57168">
        <w:rPr>
          <w:rFonts w:ascii="Book Antiqua" w:eastAsia="Times New Roman" w:hAnsi="Book Antiqua" w:cs="Times New Roman"/>
          <w:color w:val="000000"/>
          <w:kern w:val="0"/>
          <w:sz w:val="24"/>
          <w:szCs w:val="24"/>
          <w:lang w:eastAsia="en-US"/>
        </w:rPr>
        <w:t xml:space="preserve"> Surgery Institute, Cleveland Clinic </w:t>
      </w:r>
      <w:r w:rsidRPr="00A57168">
        <w:rPr>
          <w:rFonts w:ascii="Book Antiqua" w:eastAsia="MS Mincho" w:hAnsi="Book Antiqua" w:cs="Times New Roman"/>
          <w:kern w:val="0"/>
          <w:sz w:val="24"/>
          <w:szCs w:val="24"/>
          <w:lang w:eastAsia="ja-JP"/>
        </w:rPr>
        <w:t>Foundation, Cleveland, OH 44195, United States</w:t>
      </w:r>
    </w:p>
    <w:p w:rsidR="00A57168" w:rsidRPr="00A57168" w:rsidRDefault="00A57168" w:rsidP="000F416A">
      <w:pPr>
        <w:widowControl/>
        <w:snapToGrid w:val="0"/>
        <w:spacing w:line="360" w:lineRule="auto"/>
        <w:rPr>
          <w:rFonts w:ascii="Book Antiqua" w:eastAsia="Times New Roman" w:hAnsi="Book Antiqua" w:cs="Times New Roman"/>
          <w:b/>
          <w:kern w:val="0"/>
          <w:sz w:val="24"/>
          <w:szCs w:val="24"/>
          <w:lang w:eastAsia="en-US"/>
        </w:rPr>
      </w:pPr>
    </w:p>
    <w:p w:rsidR="00A57168" w:rsidRPr="00A57168" w:rsidRDefault="00A57168" w:rsidP="000F416A">
      <w:pPr>
        <w:widowControl/>
        <w:snapToGrid w:val="0"/>
        <w:spacing w:line="360" w:lineRule="auto"/>
        <w:rPr>
          <w:rFonts w:ascii="Book Antiqua" w:eastAsia="Times New Roman" w:hAnsi="Book Antiqua" w:cs="Times New Roman"/>
          <w:kern w:val="0"/>
          <w:sz w:val="24"/>
          <w:szCs w:val="24"/>
          <w:lang w:eastAsia="en-US"/>
        </w:rPr>
      </w:pPr>
      <w:r w:rsidRPr="00A57168">
        <w:rPr>
          <w:rFonts w:ascii="Book Antiqua" w:eastAsia="Times New Roman" w:hAnsi="Book Antiqua" w:cs="Times New Roman"/>
          <w:b/>
          <w:kern w:val="0"/>
          <w:sz w:val="24"/>
          <w:szCs w:val="24"/>
          <w:lang w:eastAsia="en-US"/>
        </w:rPr>
        <w:t>Author contributions:</w:t>
      </w:r>
      <w:r w:rsidRPr="00A57168">
        <w:rPr>
          <w:rFonts w:ascii="Book Antiqua" w:eastAsia="Times New Roman" w:hAnsi="Book Antiqua" w:cs="Times New Roman"/>
          <w:kern w:val="0"/>
          <w:sz w:val="24"/>
          <w:szCs w:val="24"/>
          <w:lang w:eastAsia="en-US"/>
        </w:rPr>
        <w:t xml:space="preserve"> All authors contributed to this paper with conception and design of the study, literature review and analysis, drafting, revision and final approval of the manuscript.</w:t>
      </w:r>
    </w:p>
    <w:p w:rsidR="00A57168" w:rsidRPr="00A57168" w:rsidRDefault="00A57168" w:rsidP="000F416A">
      <w:pPr>
        <w:widowControl/>
        <w:snapToGrid w:val="0"/>
        <w:spacing w:line="360" w:lineRule="auto"/>
        <w:rPr>
          <w:rFonts w:ascii="Book Antiqua" w:eastAsia="Times New Roman" w:hAnsi="Book Antiqua" w:cs="Times New Roman"/>
          <w:b/>
          <w:kern w:val="0"/>
          <w:sz w:val="24"/>
          <w:szCs w:val="24"/>
          <w:lang w:eastAsia="en-US"/>
        </w:rPr>
      </w:pPr>
    </w:p>
    <w:p w:rsidR="00A57168" w:rsidRPr="00A57168" w:rsidRDefault="00A57168" w:rsidP="000F416A">
      <w:pPr>
        <w:widowControl/>
        <w:snapToGrid w:val="0"/>
        <w:spacing w:line="360" w:lineRule="auto"/>
        <w:rPr>
          <w:rFonts w:ascii="Book Antiqua" w:eastAsia="Times New Roman" w:hAnsi="Book Antiqua" w:cs="Times New Roman"/>
          <w:kern w:val="0"/>
          <w:sz w:val="24"/>
          <w:szCs w:val="24"/>
          <w:lang w:eastAsia="en-US"/>
        </w:rPr>
      </w:pPr>
      <w:r w:rsidRPr="00A57168">
        <w:rPr>
          <w:rFonts w:ascii="Book Antiqua" w:eastAsia="Times New Roman" w:hAnsi="Book Antiqua" w:cs="Times New Roman"/>
          <w:b/>
          <w:kern w:val="0"/>
          <w:sz w:val="24"/>
          <w:szCs w:val="24"/>
          <w:lang w:eastAsia="en-US"/>
        </w:rPr>
        <w:t>Conflict-of-interest statement:</w:t>
      </w:r>
      <w:r w:rsidRPr="00A57168">
        <w:rPr>
          <w:rFonts w:ascii="Book Antiqua" w:eastAsia="Times New Roman" w:hAnsi="Book Antiqua" w:cs="Times New Roman"/>
          <w:kern w:val="0"/>
          <w:sz w:val="24"/>
          <w:szCs w:val="24"/>
          <w:lang w:eastAsia="en-US"/>
        </w:rPr>
        <w:t xml:space="preserve"> All authors have no conflict of interest.</w:t>
      </w:r>
    </w:p>
    <w:p w:rsidR="00A57168" w:rsidRPr="00A57168" w:rsidRDefault="00A57168" w:rsidP="000F416A">
      <w:pPr>
        <w:widowControl/>
        <w:snapToGrid w:val="0"/>
        <w:spacing w:line="360" w:lineRule="auto"/>
        <w:rPr>
          <w:rFonts w:ascii="Book Antiqua" w:eastAsia="SimSun" w:hAnsi="Book Antiqua" w:cs="Times New Roman"/>
          <w:b/>
          <w:kern w:val="0"/>
          <w:sz w:val="24"/>
          <w:szCs w:val="24"/>
        </w:rPr>
      </w:pPr>
    </w:p>
    <w:p w:rsidR="00A57168" w:rsidRPr="00A57168" w:rsidRDefault="00A57168" w:rsidP="000F416A">
      <w:pPr>
        <w:widowControl/>
        <w:snapToGrid w:val="0"/>
        <w:spacing w:line="360" w:lineRule="auto"/>
        <w:rPr>
          <w:rFonts w:ascii="Book Antiqua" w:eastAsia="SimSun" w:hAnsi="Book Antiqua" w:cs="Times New Roman"/>
          <w:bCs/>
          <w:kern w:val="0"/>
          <w:sz w:val="24"/>
          <w:szCs w:val="24"/>
        </w:rPr>
      </w:pPr>
      <w:bookmarkStart w:id="17" w:name="OLE_LINK734"/>
      <w:bookmarkStart w:id="18" w:name="OLE_LINK441"/>
      <w:bookmarkStart w:id="19" w:name="OLE_LINK442"/>
      <w:bookmarkStart w:id="20" w:name="OLE_LINK1032"/>
      <w:bookmarkStart w:id="21" w:name="OLE_LINK1232"/>
      <w:bookmarkStart w:id="22" w:name="OLE_LINK559"/>
      <w:r w:rsidRPr="00A57168">
        <w:rPr>
          <w:rFonts w:ascii="Book Antiqua" w:eastAsia="SimSun" w:hAnsi="Book Antiqua" w:cs="Times New Roman"/>
          <w:b/>
          <w:bCs/>
          <w:kern w:val="0"/>
          <w:sz w:val="24"/>
          <w:szCs w:val="24"/>
        </w:rPr>
        <w:t xml:space="preserve">Open-Access: </w:t>
      </w:r>
      <w:bookmarkStart w:id="23" w:name="OLE_LINK479"/>
      <w:bookmarkStart w:id="24" w:name="OLE_LINK496"/>
      <w:bookmarkStart w:id="25" w:name="OLE_LINK506"/>
      <w:bookmarkStart w:id="26" w:name="OLE_LINK507"/>
      <w:r w:rsidRPr="00A57168">
        <w:rPr>
          <w:rFonts w:ascii="Book Antiqua" w:eastAsia="SimSun" w:hAnsi="Book Antiqua" w:cs="Times New Roman"/>
          <w:bCs/>
          <w:kern w:val="0"/>
          <w:sz w:val="24"/>
          <w:szCs w:val="24"/>
        </w:rPr>
        <w:t>This article is an open-access article which was selected by an in-house editor and fully peer-reviewed by external reviewers. It is distributed</w:t>
      </w:r>
      <w:r w:rsidRPr="00A57168">
        <w:rPr>
          <w:rFonts w:ascii="Book Antiqua" w:eastAsia="SimSun" w:hAnsi="Book Antiqua" w:cs="Times New Roman" w:hint="eastAsia"/>
          <w:bCs/>
          <w:kern w:val="0"/>
          <w:sz w:val="24"/>
          <w:szCs w:val="24"/>
        </w:rPr>
        <w:t xml:space="preserve"> </w:t>
      </w:r>
      <w:r w:rsidRPr="00A57168">
        <w:rPr>
          <w:rFonts w:ascii="Book Antiqua" w:eastAsia="SimSun" w:hAnsi="Book Antiqua" w:cs="Times New Roman"/>
          <w:bCs/>
          <w:kern w:val="0"/>
          <w:sz w:val="24"/>
          <w:szCs w:val="24"/>
        </w:rPr>
        <w:t>in</w:t>
      </w:r>
      <w:r w:rsidRPr="00A57168">
        <w:rPr>
          <w:rFonts w:ascii="Book Antiqua" w:eastAsia="SimSun" w:hAnsi="Book Antiqua" w:cs="Times New Roman" w:hint="eastAsia"/>
          <w:bCs/>
          <w:kern w:val="0"/>
          <w:sz w:val="24"/>
          <w:szCs w:val="24"/>
        </w:rPr>
        <w:t xml:space="preserve"> </w:t>
      </w:r>
      <w:r w:rsidRPr="00A57168">
        <w:rPr>
          <w:rFonts w:ascii="Book Antiqua" w:eastAsia="SimSun" w:hAnsi="Book Antiqua" w:cs="Times New Roman"/>
          <w:bCs/>
          <w:kern w:val="0"/>
          <w:sz w:val="24"/>
          <w:szCs w:val="24"/>
        </w:rPr>
        <w:t xml:space="preserve">accordance with the Creative Commons Attribution Non </w:t>
      </w:r>
      <w:r w:rsidRPr="00A57168">
        <w:rPr>
          <w:rFonts w:ascii="Book Antiqua" w:eastAsia="SimSun" w:hAnsi="Book Antiqua" w:cs="Times New Roman"/>
          <w:bCs/>
          <w:kern w:val="0"/>
          <w:sz w:val="24"/>
          <w:szCs w:val="24"/>
        </w:rPr>
        <w:lastRenderedPageBreak/>
        <w:t xml:space="preserve">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A57168">
          <w:rPr>
            <w:rFonts w:ascii="Book Antiqua" w:eastAsia="SimSun" w:hAnsi="Book Antiqua" w:cs="Times New Roman"/>
            <w:bCs/>
            <w:color w:val="0563C1"/>
            <w:kern w:val="0"/>
            <w:sz w:val="24"/>
            <w:szCs w:val="24"/>
            <w:u w:val="single"/>
          </w:rPr>
          <w:t>http://creativecommons.org/licenses/by-nc/4.0/</w:t>
        </w:r>
      </w:hyperlink>
      <w:bookmarkEnd w:id="17"/>
      <w:bookmarkEnd w:id="23"/>
      <w:bookmarkEnd w:id="24"/>
      <w:bookmarkEnd w:id="25"/>
      <w:bookmarkEnd w:id="26"/>
    </w:p>
    <w:bookmarkEnd w:id="18"/>
    <w:bookmarkEnd w:id="19"/>
    <w:bookmarkEnd w:id="20"/>
    <w:bookmarkEnd w:id="21"/>
    <w:bookmarkEnd w:id="22"/>
    <w:p w:rsidR="00A57168" w:rsidRPr="00A57168" w:rsidRDefault="00A57168" w:rsidP="000F416A">
      <w:pPr>
        <w:widowControl/>
        <w:snapToGrid w:val="0"/>
        <w:spacing w:line="360" w:lineRule="auto"/>
        <w:rPr>
          <w:rFonts w:ascii="Book Antiqua" w:eastAsia="SimSun" w:hAnsi="Book Antiqua" w:cs="Times New Roman"/>
          <w:b/>
          <w:bCs/>
          <w:kern w:val="0"/>
          <w:sz w:val="24"/>
          <w:szCs w:val="24"/>
        </w:rPr>
      </w:pPr>
    </w:p>
    <w:p w:rsidR="00A57168" w:rsidRPr="00A57168" w:rsidRDefault="00A57168" w:rsidP="000F416A">
      <w:pPr>
        <w:widowControl/>
        <w:snapToGrid w:val="0"/>
        <w:spacing w:line="360" w:lineRule="auto"/>
        <w:rPr>
          <w:rFonts w:ascii="Book Antiqua" w:eastAsia="SimSun" w:hAnsi="Book Antiqua" w:cs="Times New Roman"/>
          <w:b/>
          <w:bCs/>
          <w:kern w:val="0"/>
          <w:sz w:val="24"/>
          <w:szCs w:val="24"/>
        </w:rPr>
      </w:pPr>
      <w:r w:rsidRPr="00A57168">
        <w:rPr>
          <w:rFonts w:ascii="Book Antiqua" w:eastAsia="SimSun" w:hAnsi="Book Antiqua" w:cs="Times New Roman"/>
          <w:b/>
          <w:bCs/>
          <w:kern w:val="0"/>
          <w:sz w:val="24"/>
          <w:szCs w:val="24"/>
        </w:rPr>
        <w:t>Manuscript source:</w:t>
      </w:r>
      <w:r w:rsidRPr="00A57168">
        <w:rPr>
          <w:rFonts w:ascii="Book Antiqua" w:eastAsia="SimSun" w:hAnsi="Book Antiqua" w:cs="Times New Roman" w:hint="eastAsia"/>
          <w:bCs/>
          <w:kern w:val="0"/>
          <w:sz w:val="24"/>
          <w:szCs w:val="24"/>
        </w:rPr>
        <w:t xml:space="preserve"> </w:t>
      </w:r>
      <w:r w:rsidRPr="00A57168">
        <w:rPr>
          <w:rFonts w:ascii="Book Antiqua" w:eastAsia="SimSun" w:hAnsi="Book Antiqua" w:cs="Times New Roman"/>
          <w:bCs/>
          <w:kern w:val="0"/>
          <w:sz w:val="24"/>
          <w:szCs w:val="24"/>
        </w:rPr>
        <w:t>Invited manuscript</w:t>
      </w:r>
    </w:p>
    <w:p w:rsidR="00A57168" w:rsidRPr="00A57168" w:rsidRDefault="00A57168" w:rsidP="000F416A">
      <w:pPr>
        <w:widowControl/>
        <w:snapToGrid w:val="0"/>
        <w:spacing w:line="360" w:lineRule="auto"/>
        <w:rPr>
          <w:rFonts w:ascii="Book Antiqua" w:eastAsia="Times New Roman" w:hAnsi="Book Antiqua" w:cs="Times New Roman"/>
          <w:b/>
          <w:kern w:val="0"/>
          <w:sz w:val="24"/>
          <w:szCs w:val="24"/>
          <w:lang w:eastAsia="en-US"/>
        </w:rPr>
      </w:pPr>
    </w:p>
    <w:p w:rsidR="00A57168" w:rsidRPr="00A57168" w:rsidRDefault="00A57168" w:rsidP="000F416A">
      <w:pPr>
        <w:widowControl/>
        <w:snapToGrid w:val="0"/>
        <w:spacing w:line="360" w:lineRule="auto"/>
        <w:rPr>
          <w:rFonts w:ascii="Book Antiqua" w:eastAsia="Times New Roman" w:hAnsi="Book Antiqua" w:cs="Times New Roman"/>
          <w:kern w:val="0"/>
          <w:sz w:val="24"/>
          <w:szCs w:val="24"/>
          <w:lang w:eastAsia="en-US"/>
        </w:rPr>
      </w:pPr>
      <w:r w:rsidRPr="00A57168">
        <w:rPr>
          <w:rFonts w:ascii="Book Antiqua" w:eastAsia="Times New Roman" w:hAnsi="Book Antiqua" w:cs="Times New Roman"/>
          <w:b/>
          <w:kern w:val="0"/>
          <w:sz w:val="24"/>
          <w:szCs w:val="24"/>
          <w:lang w:eastAsia="en-US"/>
        </w:rPr>
        <w:t xml:space="preserve">Correspondence to: </w:t>
      </w:r>
      <w:r w:rsidR="00F017F3">
        <w:rPr>
          <w:rFonts w:ascii="Book Antiqua" w:eastAsia="MS Mincho" w:hAnsi="Book Antiqua" w:cs="Times New Roman"/>
          <w:b/>
          <w:kern w:val="0"/>
          <w:sz w:val="24"/>
          <w:szCs w:val="24"/>
          <w:lang w:eastAsia="ja-JP"/>
        </w:rPr>
        <w:t xml:space="preserve">Prashanthi N </w:t>
      </w:r>
      <w:r w:rsidRPr="00A57168">
        <w:rPr>
          <w:rFonts w:ascii="Book Antiqua" w:eastAsia="MS Mincho" w:hAnsi="Book Antiqua" w:cs="Times New Roman"/>
          <w:b/>
          <w:kern w:val="0"/>
          <w:sz w:val="24"/>
          <w:szCs w:val="24"/>
          <w:lang w:eastAsia="ja-JP"/>
        </w:rPr>
        <w:t>Thota, MD,</w:t>
      </w:r>
      <w:r w:rsidRPr="00A57168">
        <w:rPr>
          <w:rFonts w:ascii="Book Antiqua" w:eastAsia="Times New Roman" w:hAnsi="Book Antiqua" w:cs="Times New Roman"/>
          <w:b/>
          <w:kern w:val="0"/>
          <w:sz w:val="24"/>
          <w:szCs w:val="24"/>
          <w:lang w:eastAsia="ja-JP"/>
        </w:rPr>
        <w:t xml:space="preserve"> FACG</w:t>
      </w:r>
      <w:r w:rsidRPr="00A57168">
        <w:rPr>
          <w:rFonts w:ascii="Book Antiqua" w:eastAsia="Times New Roman" w:hAnsi="Book Antiqua" w:cs="Times New Roman"/>
          <w:b/>
          <w:kern w:val="0"/>
          <w:sz w:val="24"/>
          <w:szCs w:val="24"/>
          <w:lang w:eastAsia="en-US"/>
        </w:rPr>
        <w:t xml:space="preserve">, </w:t>
      </w:r>
      <w:r w:rsidRPr="00A57168">
        <w:rPr>
          <w:rFonts w:ascii="Book Antiqua" w:eastAsia="Times New Roman" w:hAnsi="Book Antiqua" w:cs="Times New Roman"/>
          <w:b/>
          <w:kern w:val="0"/>
          <w:sz w:val="24"/>
          <w:szCs w:val="24"/>
          <w:lang w:eastAsia="ja-JP"/>
        </w:rPr>
        <w:t>Director,</w:t>
      </w:r>
      <w:r w:rsidRPr="00A57168">
        <w:rPr>
          <w:rFonts w:ascii="Book Antiqua" w:eastAsia="Times New Roman" w:hAnsi="Book Antiqua" w:cs="Times New Roman"/>
          <w:kern w:val="0"/>
          <w:sz w:val="24"/>
          <w:szCs w:val="24"/>
          <w:lang w:eastAsia="ja-JP"/>
        </w:rPr>
        <w:t xml:space="preserve"> Esophageal Center,</w:t>
      </w:r>
      <w:r w:rsidRPr="00A57168">
        <w:rPr>
          <w:rFonts w:ascii="Book Antiqua" w:eastAsia="MS Mincho" w:hAnsi="Book Antiqua" w:cs="Times New Roman"/>
          <w:b/>
          <w:kern w:val="0"/>
          <w:sz w:val="24"/>
          <w:szCs w:val="24"/>
          <w:lang w:eastAsia="ja-JP"/>
        </w:rPr>
        <w:t xml:space="preserve"> </w:t>
      </w:r>
      <w:r w:rsidRPr="00A57168">
        <w:rPr>
          <w:rFonts w:ascii="Book Antiqua" w:eastAsia="Times New Roman" w:hAnsi="Book Antiqua" w:cs="Times New Roman"/>
          <w:color w:val="000000"/>
          <w:kern w:val="0"/>
          <w:sz w:val="24"/>
          <w:szCs w:val="24"/>
          <w:lang w:eastAsia="en-US"/>
        </w:rPr>
        <w:t xml:space="preserve">Department of Gastroenterology and Hepatology, Digestive Disease </w:t>
      </w:r>
      <w:r w:rsidR="00F977D4">
        <w:rPr>
          <w:rFonts w:ascii="Book Antiqua" w:hAnsi="Book Antiqua" w:cs="Times New Roman" w:hint="eastAsia"/>
          <w:color w:val="000000"/>
          <w:kern w:val="0"/>
          <w:sz w:val="24"/>
          <w:szCs w:val="24"/>
        </w:rPr>
        <w:t>and</w:t>
      </w:r>
      <w:r w:rsidRPr="00A57168">
        <w:rPr>
          <w:rFonts w:ascii="Book Antiqua" w:eastAsia="Times New Roman" w:hAnsi="Book Antiqua" w:cs="Times New Roman"/>
          <w:color w:val="000000"/>
          <w:kern w:val="0"/>
          <w:sz w:val="24"/>
          <w:szCs w:val="24"/>
          <w:lang w:eastAsia="en-US"/>
        </w:rPr>
        <w:t xml:space="preserve"> Surgery Institute, Cleveland Clinic </w:t>
      </w:r>
      <w:r w:rsidRPr="00A57168">
        <w:rPr>
          <w:rFonts w:ascii="Book Antiqua" w:eastAsia="MS Mincho" w:hAnsi="Book Antiqua" w:cs="Times New Roman"/>
          <w:kern w:val="0"/>
          <w:sz w:val="24"/>
          <w:szCs w:val="24"/>
          <w:lang w:eastAsia="ja-JP"/>
        </w:rPr>
        <w:t>Foundation, Cleveland, OH 44195, United States</w:t>
      </w:r>
      <w:r w:rsidR="00F405E1">
        <w:rPr>
          <w:rFonts w:ascii="Book Antiqua" w:eastAsia="MS Mincho" w:hAnsi="Book Antiqua" w:cs="Times New Roman"/>
          <w:kern w:val="0"/>
          <w:sz w:val="24"/>
          <w:szCs w:val="24"/>
          <w:lang w:eastAsia="ja-JP"/>
        </w:rPr>
        <w:t>.</w:t>
      </w:r>
      <w:r w:rsidRPr="00A57168">
        <w:rPr>
          <w:rFonts w:ascii="Book Antiqua" w:eastAsia="MS Mincho" w:hAnsi="Book Antiqua" w:cs="Times New Roman"/>
          <w:kern w:val="0"/>
          <w:sz w:val="24"/>
          <w:szCs w:val="24"/>
          <w:lang w:eastAsia="ja-JP"/>
        </w:rPr>
        <w:t xml:space="preserve"> </w:t>
      </w:r>
      <w:hyperlink r:id="rId7" w:history="1">
        <w:r w:rsidRPr="00A57168">
          <w:rPr>
            <w:rFonts w:ascii="Book Antiqua" w:eastAsia="MS Mincho" w:hAnsi="Book Antiqua" w:cs="Times New Roman"/>
            <w:color w:val="0563C1"/>
            <w:kern w:val="0"/>
            <w:sz w:val="24"/>
            <w:szCs w:val="24"/>
            <w:u w:val="single"/>
            <w:lang w:eastAsia="ja-JP"/>
          </w:rPr>
          <w:t>thotap@ccf.org</w:t>
        </w:r>
      </w:hyperlink>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Times New Roman" w:hAnsi="Book Antiqua" w:cs="Times New Roman"/>
          <w:b/>
          <w:color w:val="000000"/>
          <w:kern w:val="0"/>
          <w:sz w:val="24"/>
          <w:szCs w:val="24"/>
          <w:lang w:eastAsia="en-US"/>
        </w:rPr>
        <w:t xml:space="preserve">Telephone: </w:t>
      </w:r>
      <w:r w:rsidRPr="00A57168">
        <w:rPr>
          <w:rFonts w:ascii="Book Antiqua" w:eastAsia="Times New Roman" w:hAnsi="Book Antiqua" w:cs="Times New Roman"/>
          <w:color w:val="000000"/>
          <w:kern w:val="0"/>
          <w:sz w:val="24"/>
          <w:szCs w:val="24"/>
          <w:lang w:eastAsia="en-US"/>
        </w:rPr>
        <w:t xml:space="preserve">+1-216-4440780 </w:t>
      </w:r>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Times New Roman" w:hAnsi="Book Antiqua" w:cs="Times New Roman"/>
          <w:b/>
          <w:color w:val="000000"/>
          <w:kern w:val="0"/>
          <w:sz w:val="24"/>
          <w:szCs w:val="24"/>
          <w:lang w:eastAsia="en-US"/>
        </w:rPr>
        <w:t>Fax:</w:t>
      </w:r>
      <w:r w:rsidRPr="00A57168">
        <w:rPr>
          <w:rFonts w:ascii="Book Antiqua" w:eastAsia="Times New Roman" w:hAnsi="Book Antiqua" w:cs="Times New Roman"/>
          <w:color w:val="000000"/>
          <w:kern w:val="0"/>
          <w:sz w:val="24"/>
          <w:szCs w:val="24"/>
          <w:lang w:eastAsia="en-US"/>
        </w:rPr>
        <w:t xml:space="preserve"> +1-216-4454222 </w:t>
      </w:r>
      <w:bookmarkStart w:id="27" w:name="OLE_LINK952"/>
    </w:p>
    <w:p w:rsidR="00A57168" w:rsidRPr="00A57168" w:rsidRDefault="00A57168" w:rsidP="000F416A">
      <w:pPr>
        <w:widowControl/>
        <w:snapToGrid w:val="0"/>
        <w:spacing w:line="360" w:lineRule="auto"/>
        <w:rPr>
          <w:rFonts w:ascii="Book Antiqua" w:eastAsia="SimSun" w:hAnsi="Book Antiqua" w:cs="SimSun"/>
          <w:b/>
          <w:kern w:val="0"/>
          <w:sz w:val="24"/>
          <w:szCs w:val="24"/>
        </w:rPr>
      </w:pPr>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SimSun" w:hAnsi="Book Antiqua" w:cs="SimSun"/>
          <w:b/>
          <w:kern w:val="0"/>
          <w:sz w:val="24"/>
          <w:szCs w:val="24"/>
        </w:rPr>
        <w:t xml:space="preserve">Received: </w:t>
      </w:r>
      <w:r w:rsidRPr="00A57168">
        <w:rPr>
          <w:rFonts w:ascii="Book Antiqua" w:eastAsia="SimSun" w:hAnsi="Book Antiqua" w:cs="SimSun"/>
          <w:kern w:val="0"/>
          <w:sz w:val="24"/>
          <w:szCs w:val="24"/>
        </w:rPr>
        <w:t>October 24, 2016</w:t>
      </w:r>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SimSun" w:hAnsi="Book Antiqua" w:cs="SimSun"/>
          <w:b/>
          <w:kern w:val="0"/>
          <w:sz w:val="24"/>
          <w:szCs w:val="24"/>
        </w:rPr>
        <w:t xml:space="preserve">Peer-review started: </w:t>
      </w:r>
      <w:r w:rsidRPr="00A57168">
        <w:rPr>
          <w:rFonts w:ascii="Book Antiqua" w:eastAsia="SimSun" w:hAnsi="Book Antiqua" w:cs="SimSun"/>
          <w:kern w:val="0"/>
          <w:sz w:val="24"/>
          <w:szCs w:val="24"/>
        </w:rPr>
        <w:t>October 27, 2016</w:t>
      </w:r>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SimSun" w:hAnsi="Book Antiqua" w:cs="SimSun"/>
          <w:b/>
          <w:kern w:val="0"/>
          <w:sz w:val="24"/>
          <w:szCs w:val="24"/>
        </w:rPr>
        <w:t xml:space="preserve">First decision: </w:t>
      </w:r>
      <w:r w:rsidRPr="00A57168">
        <w:rPr>
          <w:rFonts w:ascii="Book Antiqua" w:eastAsia="SimSun" w:hAnsi="Book Antiqua" w:cs="SimSun"/>
          <w:kern w:val="0"/>
          <w:sz w:val="24"/>
          <w:szCs w:val="24"/>
        </w:rPr>
        <w:t>December 2, 2016</w:t>
      </w:r>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SimSun" w:hAnsi="Book Antiqua" w:cs="SimSun"/>
          <w:b/>
          <w:kern w:val="0"/>
          <w:sz w:val="24"/>
          <w:szCs w:val="24"/>
        </w:rPr>
        <w:t xml:space="preserve">Revised: </w:t>
      </w:r>
      <w:r w:rsidRPr="00A57168">
        <w:rPr>
          <w:rFonts w:ascii="Book Antiqua" w:eastAsia="SimSun" w:hAnsi="Book Antiqua" w:cs="SimSun"/>
          <w:kern w:val="0"/>
          <w:sz w:val="24"/>
          <w:szCs w:val="24"/>
        </w:rPr>
        <w:t>December 14, 2016</w:t>
      </w:r>
    </w:p>
    <w:p w:rsidR="00A57168" w:rsidRPr="002D7B91" w:rsidRDefault="00A57168" w:rsidP="002D7B91">
      <w:pPr>
        <w:spacing w:line="360" w:lineRule="auto"/>
        <w:rPr>
          <w:rFonts w:ascii="Book Antiqua" w:hAnsi="Book Antiqua"/>
          <w:color w:val="000000"/>
          <w:sz w:val="24"/>
        </w:rPr>
      </w:pPr>
      <w:r w:rsidRPr="00A57168">
        <w:rPr>
          <w:rFonts w:ascii="Book Antiqua" w:eastAsia="SimSun" w:hAnsi="Book Antiqua" w:cs="SimSun"/>
          <w:b/>
          <w:kern w:val="0"/>
          <w:sz w:val="24"/>
          <w:szCs w:val="24"/>
        </w:rPr>
        <w:t>Accepted:</w:t>
      </w:r>
      <w:r w:rsidR="002D7B91" w:rsidRPr="002D7B91">
        <w:rPr>
          <w:rFonts w:ascii="Book Antiqua" w:hAnsi="Book Antiqua"/>
          <w:color w:val="000000"/>
          <w:sz w:val="24"/>
        </w:rPr>
        <w:t xml:space="preserve"> </w:t>
      </w:r>
      <w:r w:rsidR="002D7B91">
        <w:rPr>
          <w:rFonts w:ascii="Book Antiqua" w:hAnsi="Book Antiqua"/>
          <w:color w:val="000000"/>
          <w:sz w:val="24"/>
        </w:rPr>
        <w:t>January 18</w:t>
      </w:r>
      <w:r w:rsidR="002D7B91">
        <w:rPr>
          <w:rFonts w:ascii="Book Antiqua" w:hAnsi="Book Antiqua"/>
          <w:color w:val="000000"/>
          <w:sz w:val="24"/>
        </w:rPr>
        <w:t>, 2017</w:t>
      </w:r>
      <w:bookmarkStart w:id="28" w:name="_GoBack"/>
      <w:bookmarkEnd w:id="28"/>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SimSun" w:hAnsi="Book Antiqua" w:cs="SimSun"/>
          <w:b/>
          <w:kern w:val="0"/>
          <w:sz w:val="24"/>
          <w:szCs w:val="24"/>
        </w:rPr>
        <w:t>Article in press:</w:t>
      </w:r>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SimSun" w:hAnsi="Book Antiqua" w:cs="Arial"/>
          <w:b/>
          <w:kern w:val="0"/>
          <w:sz w:val="24"/>
          <w:szCs w:val="24"/>
          <w:lang w:val="pl-PL" w:eastAsia="pl-PL"/>
        </w:rPr>
        <w:t>Published online</w:t>
      </w:r>
      <w:r w:rsidRPr="00A57168">
        <w:rPr>
          <w:rFonts w:ascii="Book Antiqua" w:eastAsia="SimSun" w:hAnsi="Book Antiqua" w:cs="Arial" w:hint="eastAsia"/>
          <w:b/>
          <w:kern w:val="0"/>
          <w:sz w:val="24"/>
          <w:szCs w:val="24"/>
          <w:lang w:val="pl-PL" w:eastAsia="pl-PL"/>
        </w:rPr>
        <w:t>:</w:t>
      </w:r>
    </w:p>
    <w:bookmarkEnd w:id="27"/>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sectPr w:rsidR="00A57168" w:rsidRPr="00A57168" w:rsidSect="00CA681D">
          <w:pgSz w:w="12240" w:h="15840"/>
          <w:pgMar w:top="1440" w:right="2160" w:bottom="1440" w:left="2160" w:header="720" w:footer="720" w:gutter="0"/>
          <w:cols w:space="720"/>
          <w:docGrid w:linePitch="360"/>
        </w:sectPr>
      </w:pPr>
    </w:p>
    <w:p w:rsidR="00A57168" w:rsidRPr="00A57168" w:rsidRDefault="00A57168" w:rsidP="000F416A">
      <w:pPr>
        <w:widowControl/>
        <w:snapToGrid w:val="0"/>
        <w:spacing w:line="360" w:lineRule="auto"/>
        <w:rPr>
          <w:rFonts w:ascii="Book Antiqua" w:eastAsia="Times New Roman" w:hAnsi="Book Antiqua" w:cs="Times New Roman"/>
          <w:color w:val="000000"/>
          <w:kern w:val="0"/>
          <w:sz w:val="24"/>
          <w:szCs w:val="24"/>
          <w:lang w:eastAsia="en-US"/>
        </w:rPr>
      </w:pPr>
      <w:r w:rsidRPr="00A57168">
        <w:rPr>
          <w:rFonts w:ascii="Book Antiqua" w:eastAsia="MS Mincho" w:hAnsi="Book Antiqua" w:cs="Times New Roman"/>
          <w:b/>
          <w:kern w:val="0"/>
          <w:sz w:val="24"/>
          <w:szCs w:val="24"/>
          <w:lang w:eastAsia="ja-JP"/>
        </w:rPr>
        <w:lastRenderedPageBreak/>
        <w:t>Abstract</w:t>
      </w: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r w:rsidRPr="00A57168">
        <w:rPr>
          <w:rFonts w:ascii="Book Antiqua" w:eastAsia="MS Mincho" w:hAnsi="Book Antiqua" w:cs="Times New Roman"/>
          <w:kern w:val="0"/>
          <w:sz w:val="24"/>
          <w:szCs w:val="24"/>
          <w:lang w:eastAsia="ja-JP"/>
        </w:rPr>
        <w:t xml:space="preserve">Lymphocytic esophagitis (LE) is a clinicopathologic entity first described by Rubio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t xml:space="preserve"> in 2006. It is defined as peripapillary intraepithelial lymphocytosis with spongiosis and few or no granulocytes on esophageal biopsy. This definition is not widely accepted and the number of lymphocytes needed to make the diagnosis varied in different studies. Multiple studies have described potential clinical associations and risk factors for LE, such as old age, female gender and smoking history. This entity was reported in inflammatory bowel disease in the pediatric population but not in adults. Other associations include gastroesophageal reflux disease and primary esophageal motility disorders.</w:t>
      </w:r>
      <w:r w:rsidR="00FF0D82">
        <w:rPr>
          <w:rFonts w:ascii="Book Antiqua" w:eastAsia="MS Mincho" w:hAnsi="Book Antiqua" w:cs="Times New Roman"/>
          <w:kern w:val="0"/>
          <w:sz w:val="24"/>
          <w:szCs w:val="24"/>
          <w:lang w:eastAsia="ja-JP"/>
        </w:rPr>
        <w:t xml:space="preserve"> </w:t>
      </w:r>
      <w:r w:rsidRPr="00A57168">
        <w:rPr>
          <w:rFonts w:ascii="Book Antiqua" w:eastAsia="MS Mincho" w:hAnsi="Book Antiqua" w:cs="Times New Roman"/>
          <w:kern w:val="0"/>
          <w:sz w:val="24"/>
          <w:szCs w:val="24"/>
          <w:lang w:eastAsia="ja-JP"/>
        </w:rPr>
        <w:t xml:space="preserve">The most common symptom is dysphagia, with a normal appearing esophagus on endoscopy, though esophageal rings, webs, nodularities, furrows and strictures have been described. Multiple treatment modalities have been used such as proton pump inhibitors and topical steroids. Esophageal dilation seems to be therapeutic when dysphagia is present along with esophageal narrowing secondary to webs, rings or strictures. The natural history of the disease remains unclear and needs to be better delineated. Overall, lymphocytic esophagitis seems to have a chronic and benign course, except for two cases of esophageal perforation in the literature, thought to be secondary to this entity. </w:t>
      </w: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b/>
          <w:kern w:val="0"/>
          <w:sz w:val="24"/>
          <w:szCs w:val="24"/>
          <w:lang w:eastAsia="ja-JP"/>
        </w:rPr>
        <w:t>Key words:</w:t>
      </w:r>
      <w:r w:rsidRPr="00A57168">
        <w:rPr>
          <w:rFonts w:ascii="Book Antiqua" w:eastAsia="MS Mincho" w:hAnsi="Book Antiqua" w:cs="Times New Roman"/>
          <w:kern w:val="0"/>
          <w:sz w:val="24"/>
          <w:szCs w:val="24"/>
          <w:lang w:eastAsia="ja-JP"/>
        </w:rPr>
        <w:t xml:space="preserve"> Lymphocytic esophagitis; </w:t>
      </w:r>
      <w:r w:rsidRPr="00A57168">
        <w:rPr>
          <w:rFonts w:ascii="Book Antiqua" w:eastAsia="MS Mincho" w:hAnsi="Book Antiqua" w:cs="Times New Roman"/>
          <w:caps/>
          <w:kern w:val="0"/>
          <w:sz w:val="24"/>
          <w:szCs w:val="24"/>
          <w:lang w:eastAsia="ja-JP"/>
        </w:rPr>
        <w:t>i</w:t>
      </w:r>
      <w:r w:rsidRPr="00A57168">
        <w:rPr>
          <w:rFonts w:ascii="Book Antiqua" w:eastAsia="MS Mincho" w:hAnsi="Book Antiqua" w:cs="Times New Roman"/>
          <w:kern w:val="0"/>
          <w:sz w:val="24"/>
          <w:szCs w:val="24"/>
          <w:lang w:eastAsia="ja-JP"/>
        </w:rPr>
        <w:t xml:space="preserve">ntraepithelial lymphocytes; </w:t>
      </w:r>
      <w:r w:rsidRPr="00A57168">
        <w:rPr>
          <w:rFonts w:ascii="Book Antiqua" w:eastAsia="MS Mincho" w:hAnsi="Book Antiqua" w:cs="Times New Roman"/>
          <w:caps/>
          <w:kern w:val="0"/>
          <w:sz w:val="24"/>
          <w:szCs w:val="24"/>
          <w:lang w:eastAsia="ja-JP"/>
        </w:rPr>
        <w:t>s</w:t>
      </w:r>
      <w:r w:rsidRPr="00A57168">
        <w:rPr>
          <w:rFonts w:ascii="Book Antiqua" w:eastAsia="MS Mincho" w:hAnsi="Book Antiqua" w:cs="Times New Roman"/>
          <w:kern w:val="0"/>
          <w:sz w:val="24"/>
          <w:szCs w:val="24"/>
          <w:lang w:eastAsia="ja-JP"/>
        </w:rPr>
        <w:t xml:space="preserve">pongiosis; </w:t>
      </w:r>
      <w:r w:rsidRPr="00A57168">
        <w:rPr>
          <w:rFonts w:ascii="Book Antiqua" w:eastAsia="MS Mincho" w:hAnsi="Book Antiqua" w:cs="Times New Roman"/>
          <w:caps/>
          <w:kern w:val="0"/>
          <w:sz w:val="24"/>
          <w:szCs w:val="24"/>
          <w:lang w:eastAsia="ja-JP"/>
        </w:rPr>
        <w:t>i</w:t>
      </w:r>
      <w:r w:rsidRPr="00A57168">
        <w:rPr>
          <w:rFonts w:ascii="Book Antiqua" w:eastAsia="MS Mincho" w:hAnsi="Book Antiqua" w:cs="Times New Roman"/>
          <w:kern w:val="0"/>
          <w:sz w:val="24"/>
          <w:szCs w:val="24"/>
          <w:lang w:eastAsia="ja-JP"/>
        </w:rPr>
        <w:t xml:space="preserve">nflammatory bowel disease; </w:t>
      </w:r>
      <w:r w:rsidRPr="00A57168">
        <w:rPr>
          <w:rFonts w:ascii="Book Antiqua" w:eastAsia="MS Mincho" w:hAnsi="Book Antiqua" w:cs="Times New Roman"/>
          <w:caps/>
          <w:kern w:val="0"/>
          <w:sz w:val="24"/>
          <w:szCs w:val="24"/>
          <w:lang w:eastAsia="ja-JP"/>
        </w:rPr>
        <w:t>g</w:t>
      </w:r>
      <w:r w:rsidRPr="00A57168">
        <w:rPr>
          <w:rFonts w:ascii="Book Antiqua" w:eastAsia="MS Mincho" w:hAnsi="Book Antiqua" w:cs="Times New Roman"/>
          <w:kern w:val="0"/>
          <w:sz w:val="24"/>
          <w:szCs w:val="24"/>
          <w:lang w:eastAsia="ja-JP"/>
        </w:rPr>
        <w:t xml:space="preserve">astroesophageal reflux disease; CD4 T-cells; </w:t>
      </w:r>
      <w:r w:rsidRPr="00A57168">
        <w:rPr>
          <w:rFonts w:ascii="Book Antiqua" w:eastAsia="MS Mincho" w:hAnsi="Book Antiqua" w:cs="Times New Roman"/>
          <w:caps/>
          <w:kern w:val="0"/>
          <w:sz w:val="24"/>
          <w:szCs w:val="24"/>
          <w:lang w:eastAsia="ja-JP"/>
        </w:rPr>
        <w:t>d</w:t>
      </w:r>
      <w:r w:rsidRPr="00A57168">
        <w:rPr>
          <w:rFonts w:ascii="Book Antiqua" w:eastAsia="MS Mincho" w:hAnsi="Book Antiqua" w:cs="Times New Roman"/>
          <w:kern w:val="0"/>
          <w:sz w:val="24"/>
          <w:szCs w:val="24"/>
          <w:lang w:eastAsia="ja-JP"/>
        </w:rPr>
        <w:t xml:space="preserve">ysphagia; </w:t>
      </w:r>
      <w:r w:rsidRPr="00A57168">
        <w:rPr>
          <w:rFonts w:ascii="Book Antiqua" w:eastAsia="MS Mincho" w:hAnsi="Book Antiqua" w:cs="Times New Roman"/>
          <w:caps/>
          <w:kern w:val="0"/>
          <w:sz w:val="24"/>
          <w:szCs w:val="24"/>
          <w:lang w:eastAsia="ja-JP"/>
        </w:rPr>
        <w:t>e</w:t>
      </w:r>
      <w:r w:rsidRPr="00A57168">
        <w:rPr>
          <w:rFonts w:ascii="Book Antiqua" w:eastAsia="MS Mincho" w:hAnsi="Book Antiqua" w:cs="Times New Roman"/>
          <w:kern w:val="0"/>
          <w:sz w:val="24"/>
          <w:szCs w:val="24"/>
          <w:lang w:eastAsia="ja-JP"/>
        </w:rPr>
        <w:t xml:space="preserve">sophageal rings; </w:t>
      </w:r>
      <w:r w:rsidRPr="00A57168">
        <w:rPr>
          <w:rFonts w:ascii="Book Antiqua" w:eastAsia="MS Mincho" w:hAnsi="Book Antiqua" w:cs="Times New Roman"/>
          <w:caps/>
          <w:kern w:val="0"/>
          <w:sz w:val="24"/>
          <w:szCs w:val="24"/>
          <w:lang w:eastAsia="ja-JP"/>
        </w:rPr>
        <w:t>p</w:t>
      </w:r>
      <w:r w:rsidRPr="00A57168">
        <w:rPr>
          <w:rFonts w:ascii="Book Antiqua" w:eastAsia="MS Mincho" w:hAnsi="Book Antiqua" w:cs="Times New Roman"/>
          <w:kern w:val="0"/>
          <w:sz w:val="24"/>
          <w:szCs w:val="24"/>
          <w:lang w:eastAsia="ja-JP"/>
        </w:rPr>
        <w:t xml:space="preserve">roton pump inhibitors; </w:t>
      </w:r>
      <w:r w:rsidRPr="00A57168">
        <w:rPr>
          <w:rFonts w:ascii="Book Antiqua" w:eastAsia="MS Mincho" w:hAnsi="Book Antiqua" w:cs="Times New Roman"/>
          <w:caps/>
          <w:kern w:val="0"/>
          <w:sz w:val="24"/>
          <w:szCs w:val="24"/>
          <w:lang w:eastAsia="ja-JP"/>
        </w:rPr>
        <w:t>e</w:t>
      </w:r>
      <w:r w:rsidRPr="00A57168">
        <w:rPr>
          <w:rFonts w:ascii="Book Antiqua" w:eastAsia="MS Mincho" w:hAnsi="Book Antiqua" w:cs="Times New Roman"/>
          <w:kern w:val="0"/>
          <w:sz w:val="24"/>
          <w:szCs w:val="24"/>
          <w:lang w:eastAsia="ja-JP"/>
        </w:rPr>
        <w:t>sophageal dilation</w:t>
      </w:r>
    </w:p>
    <w:p w:rsidR="00A57168" w:rsidRPr="00A57168" w:rsidRDefault="00A57168" w:rsidP="000F416A">
      <w:pPr>
        <w:widowControl/>
        <w:snapToGrid w:val="0"/>
        <w:spacing w:line="360" w:lineRule="auto"/>
        <w:rPr>
          <w:rFonts w:ascii="Book Antiqua" w:eastAsia="Times New Roman" w:hAnsi="Book Antiqua" w:cs="Times New Roman"/>
          <w:b/>
          <w:kern w:val="0"/>
          <w:sz w:val="24"/>
          <w:szCs w:val="24"/>
          <w:lang w:eastAsia="en-US"/>
        </w:rPr>
      </w:pPr>
    </w:p>
    <w:p w:rsidR="00A57168" w:rsidRPr="00A57168" w:rsidRDefault="00A57168" w:rsidP="000F416A">
      <w:pPr>
        <w:widowControl/>
        <w:snapToGrid w:val="0"/>
        <w:spacing w:line="360" w:lineRule="auto"/>
        <w:rPr>
          <w:rFonts w:ascii="Book Antiqua" w:eastAsia="SimSun" w:hAnsi="Book Antiqua" w:cs="Times New Roman"/>
          <w:kern w:val="0"/>
          <w:sz w:val="24"/>
          <w:szCs w:val="24"/>
        </w:rPr>
      </w:pPr>
      <w:bookmarkStart w:id="29" w:name="OLE_LINK363"/>
      <w:bookmarkStart w:id="30" w:name="OLE_LINK364"/>
      <w:bookmarkStart w:id="31" w:name="OLE_LINK359"/>
      <w:bookmarkStart w:id="32" w:name="OLE_LINK1037"/>
      <w:bookmarkStart w:id="33" w:name="OLE_LINK1195"/>
      <w:bookmarkStart w:id="34" w:name="OLE_LINK1140"/>
      <w:bookmarkStart w:id="35" w:name="OLE_LINK1062"/>
      <w:bookmarkStart w:id="36" w:name="OLE_LINK500"/>
      <w:bookmarkStart w:id="37" w:name="OLE_LINK916"/>
      <w:bookmarkStart w:id="38" w:name="OLE_LINK956"/>
      <w:bookmarkStart w:id="39" w:name="OLE_LINK994"/>
      <w:r w:rsidRPr="00A57168">
        <w:rPr>
          <w:rFonts w:ascii="Book Antiqua" w:eastAsia="Times New Roman" w:hAnsi="Book Antiqua" w:cs="Times New Roman" w:hint="eastAsia"/>
          <w:b/>
          <w:kern w:val="0"/>
          <w:sz w:val="24"/>
          <w:szCs w:val="24"/>
          <w:lang w:eastAsia="en-US"/>
        </w:rPr>
        <w:t>©</w:t>
      </w:r>
      <w:r w:rsidRPr="00A57168">
        <w:rPr>
          <w:rFonts w:ascii="Book Antiqua" w:eastAsia="Times New Roman" w:hAnsi="Book Antiqua" w:cs="Times New Roman"/>
          <w:b/>
          <w:kern w:val="0"/>
          <w:sz w:val="24"/>
          <w:szCs w:val="24"/>
          <w:lang w:eastAsia="en-US"/>
        </w:rPr>
        <w:t xml:space="preserve"> The Author(s) 201</w:t>
      </w:r>
      <w:r w:rsidRPr="00A57168">
        <w:rPr>
          <w:rFonts w:ascii="Book Antiqua" w:eastAsia="Times New Roman" w:hAnsi="Book Antiqua" w:cs="Times New Roman" w:hint="eastAsia"/>
          <w:b/>
          <w:kern w:val="0"/>
          <w:sz w:val="24"/>
          <w:szCs w:val="24"/>
          <w:lang w:eastAsia="en-US"/>
        </w:rPr>
        <w:t>7</w:t>
      </w:r>
      <w:r w:rsidRPr="00A57168">
        <w:rPr>
          <w:rFonts w:ascii="Book Antiqua" w:eastAsia="Times New Roman" w:hAnsi="Book Antiqua" w:cs="Times New Roman"/>
          <w:b/>
          <w:kern w:val="0"/>
          <w:sz w:val="24"/>
          <w:szCs w:val="24"/>
          <w:lang w:eastAsia="en-US"/>
        </w:rPr>
        <w:t xml:space="preserve">. </w:t>
      </w:r>
      <w:r w:rsidRPr="00A57168">
        <w:rPr>
          <w:rFonts w:ascii="Book Antiqua" w:eastAsia="Times New Roman" w:hAnsi="Book Antiqua" w:cs="Times New Roman"/>
          <w:kern w:val="0"/>
          <w:sz w:val="24"/>
          <w:szCs w:val="24"/>
          <w:lang w:eastAsia="en-US"/>
        </w:rPr>
        <w:t>Published by Baishideng Publishing Group Inc. All rights reserved.</w:t>
      </w:r>
      <w:bookmarkEnd w:id="29"/>
      <w:bookmarkEnd w:id="30"/>
      <w:bookmarkEnd w:id="31"/>
      <w:bookmarkEnd w:id="32"/>
      <w:bookmarkEnd w:id="33"/>
      <w:bookmarkEnd w:id="34"/>
      <w:bookmarkEnd w:id="35"/>
      <w:bookmarkEnd w:id="36"/>
      <w:bookmarkEnd w:id="37"/>
      <w:bookmarkEnd w:id="38"/>
      <w:bookmarkEnd w:id="39"/>
    </w:p>
    <w:p w:rsidR="00A57168" w:rsidRPr="00A57168" w:rsidRDefault="00A57168" w:rsidP="000F416A">
      <w:pPr>
        <w:widowControl/>
        <w:snapToGrid w:val="0"/>
        <w:spacing w:line="360" w:lineRule="auto"/>
        <w:rPr>
          <w:rFonts w:ascii="Book Antiqua" w:eastAsia="SimSun" w:hAnsi="Book Antiqua" w:cs="Times New Roman"/>
          <w:b/>
          <w:kern w:val="0"/>
          <w:sz w:val="24"/>
          <w:szCs w:val="24"/>
        </w:rPr>
      </w:pPr>
    </w:p>
    <w:p w:rsidR="00A57168" w:rsidRPr="00A57168" w:rsidRDefault="00A57168" w:rsidP="000F416A">
      <w:pPr>
        <w:widowControl/>
        <w:snapToGrid w:val="0"/>
        <w:spacing w:line="360" w:lineRule="auto"/>
        <w:rPr>
          <w:rFonts w:ascii="Book Antiqua" w:eastAsia="Times New Roman" w:hAnsi="Book Antiqua" w:cs="Times New Roman"/>
          <w:kern w:val="0"/>
          <w:sz w:val="24"/>
          <w:szCs w:val="24"/>
          <w:lang w:eastAsia="en-US"/>
        </w:rPr>
      </w:pPr>
      <w:r w:rsidRPr="00A57168">
        <w:rPr>
          <w:rFonts w:ascii="Book Antiqua" w:eastAsia="MS Mincho" w:hAnsi="Book Antiqua" w:cs="Times New Roman"/>
          <w:b/>
          <w:kern w:val="0"/>
          <w:sz w:val="24"/>
          <w:szCs w:val="24"/>
          <w:lang w:eastAsia="ja-JP"/>
        </w:rPr>
        <w:t>Core tip:</w:t>
      </w:r>
      <w:r w:rsidRPr="00A57168">
        <w:rPr>
          <w:rFonts w:ascii="Book Antiqua" w:eastAsia="MS Mincho" w:hAnsi="Book Antiqua" w:cs="Times New Roman"/>
          <w:kern w:val="0"/>
          <w:sz w:val="24"/>
          <w:szCs w:val="24"/>
          <w:lang w:eastAsia="ja-JP"/>
        </w:rPr>
        <w:t xml:space="preserve"> Lymphocytic esophagitis has recently been described in 2006 and subsequently, multiple groups have attempted to describe its clinical associations and risk factors with minimal information available on treatment. We performed a PubMed search of all case reports and retrospective studies published in English about lymphocytic esophagitis. The objective of this paper is to present a scientific review of all aspects of this emerging</w:t>
      </w:r>
      <w:r w:rsidR="00FF0D82">
        <w:rPr>
          <w:rFonts w:ascii="Book Antiqua" w:eastAsia="MS Mincho" w:hAnsi="Book Antiqua" w:cs="Times New Roman"/>
          <w:kern w:val="0"/>
          <w:sz w:val="24"/>
          <w:szCs w:val="24"/>
          <w:lang w:eastAsia="ja-JP"/>
        </w:rPr>
        <w:t xml:space="preserve"> clinical entity known to date.</w:t>
      </w:r>
    </w:p>
    <w:p w:rsidR="00A57168" w:rsidRPr="00A57168" w:rsidRDefault="00A57168" w:rsidP="000F416A">
      <w:pPr>
        <w:widowControl/>
        <w:snapToGrid w:val="0"/>
        <w:spacing w:line="360" w:lineRule="auto"/>
        <w:rPr>
          <w:rFonts w:ascii="Book Antiqua" w:eastAsia="SimSun" w:hAnsi="Book Antiqua" w:cs="Times New Roman"/>
          <w:b/>
          <w:kern w:val="0"/>
          <w:sz w:val="24"/>
          <w:szCs w:val="24"/>
        </w:rPr>
      </w:pPr>
    </w:p>
    <w:p w:rsidR="00A57168" w:rsidRPr="00A57168" w:rsidRDefault="00A57168" w:rsidP="000F416A">
      <w:pPr>
        <w:widowControl/>
        <w:snapToGrid w:val="0"/>
        <w:spacing w:line="360" w:lineRule="auto"/>
        <w:rPr>
          <w:rFonts w:ascii="Book Antiqua" w:eastAsia="SimSun" w:hAnsi="Book Antiqua" w:cs="Times New Roman"/>
          <w:kern w:val="0"/>
          <w:sz w:val="24"/>
          <w:szCs w:val="24"/>
        </w:rPr>
      </w:pPr>
      <w:r w:rsidRPr="00E826C6">
        <w:rPr>
          <w:rFonts w:ascii="Book Antiqua" w:eastAsia="MS Mincho" w:hAnsi="Book Antiqua" w:cs="Times New Roman"/>
          <w:kern w:val="0"/>
          <w:sz w:val="24"/>
          <w:szCs w:val="24"/>
          <w:lang w:eastAsia="ja-JP"/>
        </w:rPr>
        <w:t xml:space="preserve">Rouphael C, </w:t>
      </w:r>
      <w:r w:rsidRPr="00A57168">
        <w:rPr>
          <w:rFonts w:ascii="Book Antiqua" w:eastAsia="MS Mincho" w:hAnsi="Book Antiqua" w:cs="Times New Roman"/>
          <w:kern w:val="0"/>
          <w:sz w:val="24"/>
          <w:szCs w:val="24"/>
          <w:lang w:eastAsia="ja-JP"/>
        </w:rPr>
        <w:t>Gordon IO, Thota PN. Lymphocytic esophagitis: Still an enigma a decade later.</w:t>
      </w:r>
      <w:r w:rsidRPr="00A57168">
        <w:rPr>
          <w:rFonts w:ascii="Book Antiqua" w:eastAsia="SimSun" w:hAnsi="Book Antiqua" w:cs="Times New Roman" w:hint="eastAsia"/>
          <w:kern w:val="0"/>
          <w:sz w:val="24"/>
          <w:szCs w:val="24"/>
        </w:rPr>
        <w:t xml:space="preserve"> </w:t>
      </w:r>
      <w:r w:rsidRPr="00A57168">
        <w:rPr>
          <w:rFonts w:ascii="Book Antiqua" w:eastAsia="SimSun" w:hAnsi="Book Antiqua" w:cs="Times New Roman"/>
          <w:i/>
          <w:kern w:val="0"/>
          <w:sz w:val="24"/>
          <w:szCs w:val="24"/>
        </w:rPr>
        <w:t xml:space="preserve">World J Gastroenterol </w:t>
      </w:r>
      <w:r w:rsidRPr="00A57168">
        <w:rPr>
          <w:rFonts w:ascii="Book Antiqua" w:eastAsia="SimSun" w:hAnsi="Book Antiqua" w:cs="Times New Roman"/>
          <w:kern w:val="0"/>
          <w:sz w:val="24"/>
          <w:szCs w:val="24"/>
        </w:rPr>
        <w:t>201</w:t>
      </w:r>
      <w:r w:rsidRPr="00A57168">
        <w:rPr>
          <w:rFonts w:ascii="Book Antiqua" w:eastAsia="SimSun" w:hAnsi="Book Antiqua" w:cs="Times New Roman" w:hint="eastAsia"/>
          <w:kern w:val="0"/>
          <w:sz w:val="24"/>
          <w:szCs w:val="24"/>
        </w:rPr>
        <w:t>7</w:t>
      </w:r>
      <w:r w:rsidRPr="00A57168">
        <w:rPr>
          <w:rFonts w:ascii="Book Antiqua" w:eastAsia="SimSun" w:hAnsi="Book Antiqua" w:cs="Times New Roman"/>
          <w:kern w:val="0"/>
          <w:sz w:val="24"/>
          <w:szCs w:val="24"/>
        </w:rPr>
        <w:t>; In press</w:t>
      </w:r>
    </w:p>
    <w:p w:rsidR="00A57168" w:rsidRPr="00A57168" w:rsidRDefault="00A57168" w:rsidP="000F416A">
      <w:pPr>
        <w:widowControl/>
        <w:snapToGrid w:val="0"/>
        <w:spacing w:line="360" w:lineRule="auto"/>
        <w:rPr>
          <w:rFonts w:ascii="Book Antiqua" w:eastAsia="SimSun" w:hAnsi="Book Antiqua" w:cs="Times New Roman"/>
          <w:kern w:val="0"/>
          <w:sz w:val="24"/>
          <w:szCs w:val="24"/>
        </w:rPr>
      </w:pP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r w:rsidRPr="00A57168">
        <w:rPr>
          <w:rFonts w:ascii="Book Antiqua" w:eastAsia="MS Mincho" w:hAnsi="Book Antiqua" w:cs="Times New Roman"/>
          <w:b/>
          <w:kern w:val="0"/>
          <w:sz w:val="24"/>
          <w:szCs w:val="24"/>
          <w:lang w:eastAsia="ja-JP"/>
        </w:rPr>
        <w:br w:type="page"/>
      </w:r>
    </w:p>
    <w:p w:rsidR="00A57168" w:rsidRPr="00A57168" w:rsidRDefault="00A57168" w:rsidP="000F416A">
      <w:pPr>
        <w:widowControl/>
        <w:snapToGrid w:val="0"/>
        <w:spacing w:line="360" w:lineRule="auto"/>
        <w:rPr>
          <w:rFonts w:ascii="Book Antiqua" w:eastAsia="SimSun" w:hAnsi="Book Antiqua" w:cs="Times New Roman"/>
          <w:caps/>
          <w:kern w:val="0"/>
          <w:sz w:val="24"/>
          <w:szCs w:val="24"/>
        </w:rPr>
      </w:pPr>
      <w:r w:rsidRPr="00A57168">
        <w:rPr>
          <w:rFonts w:ascii="Book Antiqua" w:eastAsia="MS Mincho" w:hAnsi="Book Antiqua" w:cs="Times New Roman"/>
          <w:b/>
          <w:caps/>
          <w:kern w:val="0"/>
          <w:sz w:val="24"/>
          <w:szCs w:val="24"/>
          <w:lang w:eastAsia="ja-JP"/>
        </w:rPr>
        <w:lastRenderedPageBreak/>
        <w:t>Introduction</w:t>
      </w:r>
    </w:p>
    <w:p w:rsidR="00A57168" w:rsidRPr="00A57168" w:rsidRDefault="00A57168" w:rsidP="000F416A">
      <w:pPr>
        <w:widowControl/>
        <w:snapToGrid w:val="0"/>
        <w:spacing w:line="360" w:lineRule="auto"/>
        <w:rPr>
          <w:rFonts w:ascii="Book Antiqua" w:eastAsia="SimSun" w:hAnsi="Book Antiqua" w:cs="Times New Roman"/>
          <w:caps/>
          <w:kern w:val="0"/>
          <w:sz w:val="24"/>
          <w:szCs w:val="24"/>
        </w:rPr>
      </w:pPr>
      <w:r w:rsidRPr="00A57168">
        <w:rPr>
          <w:rFonts w:ascii="Book Antiqua" w:eastAsia="MS Mincho" w:hAnsi="Book Antiqua" w:cs="Times New Roman"/>
          <w:kern w:val="0"/>
          <w:sz w:val="24"/>
          <w:szCs w:val="24"/>
          <w:lang w:eastAsia="ja-JP"/>
        </w:rPr>
        <w:t xml:space="preserve">Lymphocytic esophagitis (LE) is a new clinicopathologic entity that was first described by Rubio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"10.1309/7LAB-LGY0-8UEM-3H26", "ISBN" : "0002-9173", "ISSN" : "00029173", "PMID" : "16613348", "abstract" : "A novel histologic phenotype of chronic esophagitis, ie, lymphocytic esophagitis, is reported in 20 patients. Lymphocytic esophagitis is characterized by high numbers of intraepithelial lymphocytes (IELs) gathered mainly around peripapillary fields and by none (n = 12) to occasional (n = 8) CD15+ intraepithelial granulocytes. IELs expressed CD3, CD4 (42%), CD8 (36%), and granzyme B (0.2%), whereas T-cell intracytoplasmic antigen (TIA) 1 was not expressed. Of the 20 patients, 11 (55%) were 17 years or younger. Of 20 patients, 5 had no symptoms in the upper gastrointestinal tract. Only 4 (20%) of 20 patients had symptoms of gastroesophageal reflux disease and 6 (30%) of gastroduodenitis; 2 (10%) had celiac disease; 4 (20%) had carcinoma of the esophagus (1) or elsewhere (3); 1 (5%) each had hiatus hernia, gastric ulcer/asthma/blood hypertension, Hashimoto thyroiditis, and cirrhosis/diabetes; and 8 (40%) had Crohn disease. Hence, a novel histologic phenotype of chronic esophagitis called lymphocytic esophagitis is reported. Because phenotype is defined as the visible features resulting from the interaction between the genetic makeup and the environment, it is suggested that those factors might have a decisive role in the development of lymphocytic esophagitis.", "author" : [ { "dropping-particle" : "", "family" : "Rubio", "given" : "Carlos A.", "non-dropping-particle" : "", "parse-names" : false, "suffix" : "" }, { "dropping-particle" : "", "family" : "Sj\u00f6dahl", "given" : "Krister", "non-dropping-particle" : "", "parse-names" : false, "suffix" : "" }, { "dropping-particle" : "", "family" : "Lagergren", "given" : "Jesper", "non-dropping-particle" : "", "parse-names" : false, "suffix" : "" } ], "container-title" : "American Journal of Clinical Pathology", "id" : "ITEM-1", "issue" : "3", "issued" : { "date-parts" : [ [ "2006" ] ] }, "page" : "432-437", "title" : "Lymphocytic esophagitis: A histologic subset of chronic esophagitis", "type" : "article-journal", "volume" : "125" }, "uris" : [ "http://www.mendeley.com/documents/?uuid=6d7b2ec3-e9ff-425f-b5b1-f2d3bf8c10f7" ] } ], "mendeley" : { "formattedCitation" : "&lt;sup&gt;[1]&lt;/sup&gt;", "plainTextFormattedCitation" : "[1]", "previouslyFormattedCitation" : "&lt;sup&gt;[1]&lt;/sup&gt;"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in 2006 and subsequently, more frequently diagnosed and reported by clinicians and pathologists over the last decade. It consists of peripapillary intraepithelial lymphocytes (IELs) with no or rare granulocytes on esophageal biopsies. Despite LE being an emerging entity, esophageal IELs have been described years ago and several studies, as early as the 1970s, suggested a possible association between gastroesophageal reflux disease (GERD) and an increased number of IELs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"10.1016/S0016-5085(70)80004-X", "ISSN" : "0016-5085", "PMID" : "5413015", "author" : [ { "dropping-particle" : "", "family" : "Ismail-Beigi", "given" : "F", "non-dropping-particle" : "", "parse-names" : false, "suffix" : "" }, { "dropping-particle" : "", "family" : "Horton", "given" : "P E", "non-dropping-particle" : "", "parse-names" : false, "suffix" : "" }, { "dropping-particle" : "", "family" : "Pope II", "given" : "C W", "non-dropping-particle" : "", "parse-names" : false, "suffix" : "" } ], "container-title" : "Gastroenterology", "id" : "ITEM-1", "issue" : "2", "issued" : { "date-parts" : [ [ "1970", "2" ] ] }, "page" : "163-169", "title" : "Histological consequence of gastroesophageal reflux in man", "type" : "article", "volume" : "58" }, "uris" : [ "http://www.mendeley.com/documents/?uuid=79f6c104-87e7-3154-8ed6-85e145225d1d" ] } ], "mendeley" : { "formattedCitation" : "&lt;sup&gt;[2]&lt;/sup&gt;", "plainTextFormattedCitation" : "[2]", "previouslyFormattedCitation" : "&lt;sup&gt;[2]&lt;/sup&gt;"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[2]</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The co-occurrence of lymphocytes and granulocytes in reflux esophagitis has also been reported</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"10.1016/S0016-5085(70)80004-X", "ISSN" : "0016-5085", "PMID" : "5413015", "author" : [ { "dropping-particle" : "", "family" : "Ismail-Beigi", "given" : "F", "non-dropping-particle" : "", "parse-names" : false, "suffix" : "" }, { "dropping-particle" : "", "family" : "Horton", "given" : "P E", "non-dropping-particle" : "", "parse-names" : false, "suffix" : "" }, { "dropping-particle" : "", "family" : "Pope II", "given" : "C W", "non-dropping-particle" : "", "parse-names" : false, "suffix" : "" } ], "container-title" : "Gastroenterology", "id" : "ITEM-1", "issue" : "2", "issued" : { "date-parts" : [ [ "1970", "2" ] ] }, "page" : "163-169", "title" : "Histological consequence of gastroesophageal reflux in man", "type" : "article", "volume" : "58" }, "uris" : [ "http://www.mendeley.com/documents/?uuid=79f6c104-87e7-3154-8ed6-85e145225d1d" ] }, { "id" : "ITEM-2", "itemData" : { "ISSN" : "1468-2044", "PMID" : "12138061", "abstract" : "BACKGROUND Cows' milk sensitive reflux oesophagitis is an emerging clinical entity in children, normally indistinguishable from primary gastro-oesophageal reflux (GOR) apart from the response to dietary antigen exclusion. It is conjectural whether a tendency towards mucosal eosinophilia distinguishes this group from primary GOR. AIMS To determine whether there may be differences in the mucosal lesion within the oesophagus in those children with reflux in association with cows' milk induced small bowel pathology, particularly in relation to the eosinophil chemokine eotaxin. METHODS A total of 29 children underwent endoscopic assessment, including nine with cows' milk sensitive enteropathy (CMSE) and associated GOR, seven histologically normal controls, six with primary GOR, and seven disease controls. Oesophageal biopsy specimens were examined immunohistochemically for the chemokines eotaxin and MCP-2, and T cell lineage and activation markers. RESULTS Strong upregulation of eotaxin expression, limited to basal and papillary epithelium, occurred in all CMSE patients. By contrast, weak expression was seen in a minority of controls and in 50% of primary GOR patients. Infiltration of CD3, CD4, and CD8 lymphocytes occurred in similar distribution in CMSE patients, significantly increased above controls. Significant upregulation of activation markers (CD25, HLA-DR) was also seen in the CMSE group within basal and papillary epithelium compared to controls and primary GOR. CONCLUSION Basal and papillary epithelial eotaxin expression, with focal lymphocyte activation, was seen in infants with CMSE associated GOR. This preliminary study provides early evidence to suggest a pathogenesis distinct from primary GOR, in which specific recruitment of T cells and eosinophils may contribute to oesophageal dysmotility.", "author" : [ { "dropping-particle" : "", "family" : "Butt", "given" : "A M", "non-dropping-particle" : "", "parse-names" : false, "suffix" : "" }, { "dropping-particle" : "", "family" : "Murch", "given" : "S H", "non-dropping-particle" : "", "parse-names" : false, "suffix" : "" }, { "dropping-particle" : "", "family" : "Ng", "given" : "C-L", "non-dropping-particle" : "", "parse-names" : false, "suffix" : "" }, { "dropping-particle" : "", "family" : "Kitching", "given" : "P", "non-dropping-particle" : "", "parse-names" : false, "suffix" : "" }, { "dropping-particle" : "", "family" : "Montgomery", "given" : "S M", "non-dropping-particle" : "", "parse-names" : false, "suffix" : "" }, { "dropping-particle" : "", "family" : "Phillips", "given" : "A D", "non-dropping-particle" : "", "parse-names" : false, "suffix" : "" }, { "dropping-particle" : "", "family" : "Walker-Smith", "given" : "J A", "non-dropping-particle" : "", "parse-names" : false, "suffix" : "" }, { "dropping-particle" : "", "family" : "Thomson", "given" : "M A", "non-dropping-particle" : "", "parse-names" : false, "suffix" : "" } ], "container-title" : "Archives of disease in childhood", "id" : "ITEM-2", "issue" : "2", "issued" : { "date-parts" : [ [ "2002", "8" ] ] }, "page" : "124-30", "title" : "Upregulated eotaxin expression and T cell infiltration in the basal and papillary epithelium in cows' milk associated reflux oesophagitis.", "type" : "article-journal", "volume" : "87" }, "uris" : [ "http://www.mendeley.com/documents/?uuid=570d01f6-49f0-3954-8a65-f1b2d71a5386" ] }, { "id" : "ITEM-3", "itemData" : { "ISSN" : "0163-2116", "PMID" : "7587806", "abstract" : "The diagnostic usefulness of intraepithelial cells with irregular nuclear contours (CINC) (squiggle cells) in esophageal biopsies was investigated in 76 children (range age: 6 months-12 years) with gastroesophageal reflux disease. A further 20 subjects (range age: 10 months-11 years) served as controls. Based on the microscopic changes of the esophagus, according to traditional histological criteria, four groups of patients were identified; esophagitis was severe in 27, moderate in 20, mild in 21, and 8 patients had no clear-cut evidence of microscopic esophagitis. Data are given as mean +/- SD. Intraepithelial CINC had an immunohistochemical profile consistent with T lymphocytes. Patients with severe esophagitis had a CINC density (number per high-power filed) (9.0 +/- 3.5) significantly higher than patients with mild esophagitis (7.0 +/- 3.0) and those without evidence of microscopic esophagitis (6.5 +/- 1.9) (P &lt; 0.05), but not different from those with moderate esophagitis (8.0 +/- 3.6); in all patients groups the CINC density was higher than in controls (2.2 +/- 0.3) (P &lt; 0.01). The percentage of reflux at 24-hr intraesophageal pH monitoring was higher in severe esophagitis patients (11.4 +/- 6.0) as compared to the other groups (moderate: 7.8 +/- 6.3; mild: 6.5 +/- 3.6; no microscopic esophagitis: 6.3 +/- 2.0; P &lt; 0.05). There was no correlation between CINC density and the amount of intraesophageal acid exposure in all patients. Furthermore, 27 of our patients had a normal intraesophageal acid exposure at the prolonged pH test (24-hr % of reflux &lt; or = 4.5): the CINC density was significantly higher in them than in the controls.(ABSTRACT TRUNCATED AT 250 WORDS)", "author" : [ { "dropping-particle" : "", "family" : "Cucchiara", "given" : "S", "non-dropping-particle" : "", "parse-names" : false, "suffix" : "" }, { "dropping-particle" : "", "family" : "D'Armiento", "given" : "F", "non-dropping-particle" : "", "parse-names" : false, "suffix" : "" }, { "dropping-particle" : "", "family" : "Alfieri", "given" : "E", "non-dropping-particle" : "", "parse-names" : false, "suffix" : "" }, { "dropping-particle" : "", "family" : "Insabato", "given" : "L", "non-dropping-particle" : "", "parse-names" : false, "suffix" : "" }, { "dropping-particle" : "", "family" : "Minella", "given" : "R", "non-dropping-particle" : "", "parse-names" : false, "suffix" : "" }, { "dropping-particle" : "", "family" : "Magistris", "given" : "T M", "non-dropping-particle" : "De", "parse-names" : false, "suffix" : "" }, { "dropping-particle" : "", "family" : "Scoppa", "given" : "A", "non-dropping-particle" : "", "parse-names" : false, "suffix" : "" } ], "container-title" : "Digestive diseases and sciences", "id" : "ITEM-3", "issue" : "11", "issued" : { "date-parts" : [ [ "1995", "11" ] ] }, "page" : "2305-11", "title" : "Intraepithelial cells with irregular nuclear contours as a marker of esophagitis in children with gastroesophageal reflux disease.", "type" : "article-journal", "volume" : "40" }, "uris" : [ "http://www.mendeley.com/documents/?uuid=a5cdda32-0afd-343f-8594-94b3c6b7ce17" ] } ], "mendeley" : { "formattedCitation" : "&lt;sup&gt;[2\u20134]&lt;/sup&gt;", "plainTextFormattedCitation" : "[2\u20134]", "previouslyFormattedCitation" : "&lt;sup&gt;[2\u20134]&lt;/sup&gt;"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[2</w:t>
      </w:r>
      <w:r w:rsidRPr="00A57168">
        <w:rPr>
          <w:rFonts w:ascii="Book Antiqua" w:eastAsia="SimSun" w:hAnsi="Book Antiqua" w:cs="Times New Roman" w:hint="eastAsia"/>
          <w:noProof/>
          <w:kern w:val="0"/>
          <w:sz w:val="24"/>
          <w:szCs w:val="24"/>
          <w:vertAlign w:val="superscript"/>
        </w:rPr>
        <w:t>-</w:t>
      </w:r>
      <w:r w:rsidRPr="00A57168">
        <w:rPr>
          <w:rFonts w:ascii="Book Antiqua" w:eastAsia="MS Mincho" w:hAnsi="Book Antiqua" w:cs="Times New Roman"/>
          <w:noProof/>
          <w:kern w:val="0"/>
          <w:sz w:val="24"/>
          <w:szCs w:val="24"/>
          <w:vertAlign w:val="superscript"/>
          <w:lang w:eastAsia="ja-JP"/>
        </w:rPr>
        <w:t>4]</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IELs with irregular nuclear contours were described on the esophageal biopsy specimens of patients with reflux esophagitis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"ISSN" : "0163-2116", "PMID" : "7587806", "abstract" : "The diagnostic usefulness of intraepithelial cells with irregular nuclear contours (CINC) (squiggle cells) in esophageal biopsies was investigated in 76 children (range age: 6 months-12 years) with gastroesophageal reflux disease. A further 20 subjects (range age: 10 months-11 years) served as controls. Based on the microscopic changes of the esophagus, according to traditional histological criteria, four groups of patients were identified; esophagitis was severe in 27, moderate in 20, mild in 21, and 8 patients had no clear-cut evidence of microscopic esophagitis. Data are given as mean +/- SD. Intraepithelial CINC had an immunohistochemical profile consistent with T lymphocytes. Patients with severe esophagitis had a CINC density (number per high-power filed) (9.0 +/- 3.5) significantly higher than patients with mild esophagitis (7.0 +/- 3.0) and those without evidence of microscopic esophagitis (6.5 +/- 1.9) (P &lt; 0.05), but not different from those with moderate esophagitis (8.0 +/- 3.6); in all patients groups the CINC density was higher than in controls (2.2 +/- 0.3) (P &lt; 0.01). The percentage of reflux at 24-hr intraesophageal pH monitoring was higher in severe esophagitis patients (11.4 +/- 6.0) as compared to the other groups (moderate: 7.8 +/- 6.3; mild: 6.5 +/- 3.6; no microscopic esophagitis: 6.3 +/- 2.0; P &lt; 0.05). There was no correlation between CINC density and the amount of intraesophageal acid exposure in all patients. Furthermore, 27 of our patients had a normal intraesophageal acid exposure at the prolonged pH test (24-hr % of reflux &lt; or = 4.5): the CINC density was significantly higher in them than in the controls.(ABSTRACT TRUNCATED AT 250 WORDS)", "author" : [ { "dropping-particle" : "", "family" : "Cucchiara", "given" : "S", "non-dropping-particle" : "", "parse-names" : false, "suffix" : "" }, { "dropping-particle" : "", "family" : "D'Armiento", "given" : "F", "non-dropping-particle" : "", "parse-names" : false, "suffix" : "" }, { "dropping-particle" : "", "family" : "Alfieri", "given" : "E", "non-dropping-particle" : "", "parse-names" : false, "suffix" : "" }, { "dropping-particle" : "", "family" : "Insabato", "given" : "L", "non-dropping-particle" : "", "parse-names" : false, "suffix" : "" }, { "dropping-particle" : "", "family" : "Minella", "given" : "R", "non-dropping-particle" : "", "parse-names" : false, "suffix" : "" }, { "dropping-particle" : "", "family" : "Magistris", "given" : "T M", "non-dropping-particle" : "De", "parse-names" : false, "suffix" : "" }, { "dropping-particle" : "", "family" : "Scoppa", "given" : "A", "non-dropping-particle" : "", "parse-names" : false, "suffix" : "" } ], "container-title" : "Digestive diseases and sciences", "id" : "ITEM-1", "issue" : "11", "issued" : { "date-parts" : [ [ "1995", "11" ] ] }, "page" : "2305-11", "title" : "Intraepithelial cells with irregular nuclear contours as a marker of esophagitis in children with gastroesophageal reflux disease.", "type" : "article-journal", "volume" : "40" }, "uris" : [ "http://www.mendeley.com/documents/?uuid=a5cdda32-0afd-343f-8594-94b3c6b7ce17" ] } ], "mendeley" : { "formattedCitation" : "&lt;sup&gt;[4]&lt;/sup&gt;", "plainTextFormattedCitation" : "[4]", "previouslyFormattedCitation" : "&lt;sup&gt;[4]&lt;/sup&gt;"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[4]</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In the late 1990s, Wang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"ISSN" : "0893-3952", "PMID" : "8159653", "abstract" : "We previously demonstrated that in esophageal mucosal biopsies, intraepithelial cells with irregular nuclear contours (CINC) as well as mononuclear cells with round nuclei are T-lymphocytes and we suggested that they may be an independent marker of esophagitis. To investigate this hypothesis, we evaluated Hematoxylin and eosin-stained biopsy specimens from 201 consecutive patients (115 female, 86 male; mean age: 52 years) that showed either no accepted features of esophagitis (n = 122) or changes typical of esophageal reflux (n = 79). The number of intraepithelial CINC and mononuclear cells in the most densely populated high power field were counted. Twenty-two of these biopsies were also stained with UCHL-1 (T-lymphocyte marker) and L-26 (B-lymphocyte marker). All medical records were reviewed to determine clinical and endoscopic findings of esophagitis, which were then compared with the histologic results for correlations. The immunohistochemical results confirmed that the majority (&gt; 95%) of CINC and mononuclear cells were T-lymphocytes, and the sum of CINC and mononuclear cells represents best the number of T-lymphocytes. The number of T-lymphocytes was significantly correlated with that of eosinophils (R = 0.24, P = 0.0008) but not with neutrophils (R = 0.069, P = 0.33). They were greater in number, although not significantly so, in the specimens with histologic evidence of esophagitis than those without (12.7 +/- 8.9 versus 11.3 +/- 7.7, P = 0.23).(ABSTRACT TRUNCATED AT 250 WORDS)", "author" : [ { "dropping-particle" : "", "family" : "Wang", "given" : "H H", "non-dropping-particle" : "", "parse-names" : false, "suffix" : "" }, { "dropping-particle" : "", "family" : "Mangano", "given" : "M M", "non-dropping-particle" : "", "parse-names" : false, "suffix" : "" }, { "dropping-particle" : "", "family" : "Antonioli", "given" : "D A", "non-dropping-particle" : "", "parse-names" : false, "suffix" : "" } ], "container-title" : "Modern pathology : an official journal of the United States and Canadian Academy of Pathology, Inc", "id" : "ITEM-1", "issue" : "1", "issued" : { "date-parts" : [ [ "1994", "1" ] ] }, "page" : "55-8", "title" : "Evaluation of T-lymphocytes in esophageal mucosal biopsies.", "type" : "article-journal", "volume" : "7" }, "uris" : [ "http://www.mendeley.com/documents/?uuid=21a12e13-1c5a-3bd0-a7ad-b9d27ea45a28" ] } ], "mendeley" : { "formattedCitation" : "&lt;sup&gt;[5]&lt;/sup&gt;", "plainTextFormattedCitation" : "[5]", "previouslyFormattedCitation" : "&lt;sup&gt;[5]&lt;/sup&gt;"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[5]</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found that IELs were not an independent marker of reflux esophagitis as no correlation was noted between the number of neutrophils and T lymphocytes, despite the presence of a correlation between the number of T lymphocytes and eosinophils. Around that time, in a Swedish study looking for Menetrier’s disease and varioliform lymphocytic gastritis in baboons, one esophageal biopsy specimen was noted to be infiltrated by lymphocytes with round irregular contours and a lack of granulocytes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"ISSN" : "0258-851X", "PMID" : "8899430", "abstract" : "While reviewing gastric specimens from 215 baboons, we found diffuse giant mucosal folds in 2 specimens and multiple giant mucosal nodules in another 3. The increased mucosal thickness in those areas was due to giant hyperplasia of the foveolar epithelium. The former 2 specimens were classified as Menetrier's disease (MD) and the latter 3 as Varioliform Lymphocytic Gastritis (VLG), since they were histologically identical to those gastropathies in humans. Whereas MD had diffuse giant hyperplastic foveoli (without lymphocytic infiltration) and prominent glandular cysts, VLG had nodules due to giant hyperplastic foveoli with intraepithelial lymphocytosis. Since the causes leading to gastric MD and VLG in humans remain unknown, the spontaneous occurrence of these two conditions in the baboon may open new avenues for the investigation of possible etiologic factors in the laboratory.", "author" : [ { "dropping-particle" : "", "family" : "Rubio", "given" : "C A", "non-dropping-particle" : "", "parse-names" : false, "suffix" : "" }, { "dropping-particle" : "", "family" : "Hubbard", "given" : "G", "non-dropping-particle" : "", "parse-names" : false, "suffix" : "" } ], "container-title" : "In vivo (Athens, Greece)", "id" : "ITEM-1", "issue" : "5", "issued" : { "date-parts" : [ [ "0" ] ] }, "page" : "507-10", "title" : "Hyperplastic foveolar gastropathy and hyperplastic foveolar gastritis in baboons.", "type" : "article-journal", "volume" : "10" }, "uris" : [ "http://www.mendeley.com/documents/?uuid=ec943793-5c3e-3987-9bb9-7adda010a900" ] } ], "mendeley" : { "formattedCitation" : "&lt;sup&gt;[6]&lt;/sup&gt;", "plainTextFormattedCitation" : "[6]", "previouslyFormattedCitation" : "&lt;sup&gt;[6]&lt;/sup&gt;"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[6]</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The latter study was the basis for Rubio et al’s group to start looking for human biopsy specimens with similar characteristics and describe LE for the first time. They characterized this condition by heavy peripapillary intraepithelial lymphocytic infiltration with no or rare granulocytes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"10.1309/7LAB-LGY0-8UEM-3H26", "ISBN" : "0002-9173", "ISSN" : "00029173", "PMID" : "16613348", "abstract" : "A novel histologic phenotype of chronic esophagitis, ie, lymphocytic esophagitis, is reported in 20 patients. Lymphocytic esophagitis is characterized by high numbers of intraepithelial lymphocytes (IELs) gathered mainly around peripapillary fields and by none (n = 12) to occasional (n = 8) CD15+ intraepithelial granulocytes. IELs expressed CD3, CD4 (42%), CD8 (36%), and granzyme B (0.2%), whereas T-cell intracytoplasmic antigen (TIA) 1 was not expressed. Of the 20 patients, 11 (55%) were 17 years or younger. Of 20 patients, 5 had no symptoms in the upper gastrointestinal tract. Only 4 (20%) of 20 patients had symptoms of gastroesophageal reflux disease and 6 (30%) of gastroduodenitis; 2 (10%) had celiac disease; 4 (20%) had carcinoma of the esophagus (1) or elsewhere (3); 1 (5%) each had hiatus hernia, gastric ulcer/asthma/blood hypertension, Hashimoto thyroiditis, and cirrhosis/diabetes; and 8 (40%) had Crohn disease. Hence, a novel histologic phenotype of chronic esophagitis called lymphocytic esophagitis is reported. Because phenotype is defined as the visible features resulting from the interaction between the genetic makeup and the environment, it is suggested that those factors might have a decisive role in the development of lymphocytic esophagitis.", "author" : [ { "dropping-particle" : "", "family" : "Rubio", "given" : "Carlos A.", "non-dropping-particle" : "", "parse-names" : false, "suffix" : "" }, { "dropping-particle" : "", "family" : "Sj\u00f6dahl", "given" : "Krister", "non-dropping-particle" : "", "parse-names" : false, "suffix" : "" }, { "dropping-particle" : "", "family" : "Lagergren", "given" : "Jesper", "non-dropping-particle" : "", "parse-names" : false, "suffix" : "" } ], "container-title" : "American Journal of Clinical Pathology", "id" : "ITEM-1", "issue" : "3", "issued" : { "date-parts" : [ [ "2006" ] ] }, "page" : "432-437", "title" : "Lymphocytic esophagitis: A histologic subset of chronic esophagitis", "type" : "article-journal", "volume" : "125" }, "uris" : [ "http://www.mendeley.com/documents/?uuid=6d7b2ec3-e9ff-425f-b5b1-f2d3bf8c10f7" ] } ], "mendeley" : { "formattedCitation" : "&lt;sup&gt;[1]&lt;/sup&gt;", "plainTextFormattedCitation" : "[1]", "previouslyFormattedCitation" : "&lt;sup&gt;[1]&lt;/sup&gt;"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Consequently, multiple studies done on LE noted intercellular edema known as spongiosis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"10.1136/gutjnl-2011-301014", "ISSN" : "1468-3288", "PMID" : "22157333", "abstract" : "OBJECTIVE Lymphocytic oesophagitis (LyE) has been reported in small series, but no consistent clinical correlations have emerged. The authors sought to determine the prevalence of LyE in a large population and define demographic, endoscopic and clinical findings associated with this condition. DESIGN In a pilot study, the authors established and disseminated criteria for the histopathological diagnosis of LyE to a group of gastrointestinal pathologists. Eighteen months later the authors reviewed cases with this diagnosis, collected demographic, clinical and endoscopic data, and compared them with patients with either eosinophilic oesophagitis (EoE) or normal oesophageal biopsies. The authors also determined the density of oesophageal lymphocytes in normal controls and in adults with established Crohn's disease. RESULTS There were 129,252 unique PATIENTS 40,665 had normal mucosa (median age 55 years; 32% men); 3745 had EoE (median age 43 years; 66% men). A diagnosis of LyE was made in 119 patients (median age 63 years, 40% men). Dysphagia was as common in these patients as in those with EoE (53% vs 63%; ns); gastro-oesophageal reflux disease -the most common complaint in patients with normal biopsies (37%)-was low in both the LyE and the EoE groups (18% vs 19%, ns). EoE was suspected in one-third of the patients. CONCLUSION LyE was detected in \u223c0.1% of patients with oesophageal biopsies. The clinical and endoscopic characteristics of LyE and EoE overlap considerably; however, LyE affects predominantly older women. Although the precise clinical significance of oesophageal lymphocytic infiltrates remain to be defined, their association with dysphagia and possibly motility disorders warrants further investigations.", "author" : [ { "dropping-particle" : "", "family" : "Haque", "given" : "Salima", "non-dropping-particle" : "", "parse-names" : false, "suffix" : "" }, { "dropping-particle" : "", "family" : "Genta", "given" : "Robert M", "non-dropping-particle" : "", "parse-names" : false, "suffix" : "" } ], "container-title" : "Gut", "id" : "ITEM-1", "issue" : "8", "issued" : { "date-parts" : [ [ "2012", "8" ] ] }, "page" : "1108-14", "title" : "Lymphocytic oesophagitis: clinicopathological aspects of an emerging condition.", "type" : "article-journal", "volume" : "61" }, "uris" : [ "http://www.mendeley.com/documents/?uuid=ffba5621-6917-3613-bce9-cc2680542f31" ] }, { "id" : "ITEM-2",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"ITEM-2", "issue" : "4", "issued" : { "date-parts" : [ [ "2008" ] ] }, "page" : "508-513", "title" : "Lymphocytic esophagitis: A chronic or recurring pattern of esophagitis resembling allergic contact dermatitis", "type" : "article-journal", "volume" : "130" }, "uris" : [ "http://www.mendeley.com/documents/?uuid=cdba1422-e948-432f-8fb5-615a4a1e2e4e" ] } ], "mendeley" : { "formattedCitation" : "&lt;sup&gt;[7,8]&lt;/sup&gt;", "plainTextFormattedCitation" : "[7,8]", "previouslyFormattedCitation" : "&lt;sup&gt;[7,8]&lt;/sup&gt;"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[7,8]</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on pathology slides, a criterion that was later added to Rubio et al’s definition. The widely accepted definition for lymphocytic esophagitis is increased peripapillary IELs by more than 20 IELs per high </w:t>
      </w:r>
      <w:r w:rsidRPr="00A57168">
        <w:rPr>
          <w:rFonts w:ascii="Book Antiqua" w:eastAsia="MS Mincho" w:hAnsi="Book Antiqua" w:cs="Times New Roman"/>
          <w:kern w:val="0"/>
          <w:sz w:val="24"/>
          <w:szCs w:val="24"/>
          <w:lang w:eastAsia="ja-JP"/>
        </w:rPr>
        <w:lastRenderedPageBreak/>
        <w:t>power field with little or no granulocytes, along with spongiosis (Figure 1).</w:t>
      </w:r>
    </w:p>
    <w:p w:rsidR="00A57168" w:rsidRPr="00A57168" w:rsidRDefault="00A57168" w:rsidP="000F416A">
      <w:pPr>
        <w:autoSpaceDE w:val="0"/>
        <w:autoSpaceDN w:val="0"/>
        <w:adjustRightInd w:val="0"/>
        <w:snapToGrid w:val="0"/>
        <w:spacing w:line="360" w:lineRule="auto"/>
        <w:rPr>
          <w:rFonts w:ascii="Book Antiqua" w:eastAsia="SimSun" w:hAnsi="Book Antiqua" w:cs="Times New Roman"/>
          <w:b/>
          <w:caps/>
          <w:kern w:val="0"/>
          <w:sz w:val="24"/>
          <w:szCs w:val="24"/>
        </w:rPr>
      </w:pPr>
    </w:p>
    <w:p w:rsidR="00A57168" w:rsidRPr="00A57168" w:rsidRDefault="00A57168" w:rsidP="000F416A">
      <w:pPr>
        <w:autoSpaceDE w:val="0"/>
        <w:autoSpaceDN w:val="0"/>
        <w:adjustRightInd w:val="0"/>
        <w:snapToGrid w:val="0"/>
        <w:spacing w:line="360" w:lineRule="auto"/>
        <w:rPr>
          <w:rFonts w:ascii="Book Antiqua" w:eastAsia="MS Mincho" w:hAnsi="Book Antiqua" w:cs="Times New Roman"/>
          <w:b/>
          <w:kern w:val="0"/>
          <w:sz w:val="24"/>
          <w:szCs w:val="24"/>
          <w:lang w:eastAsia="ja-JP"/>
        </w:rPr>
      </w:pPr>
      <w:r w:rsidRPr="00A57168">
        <w:rPr>
          <w:rFonts w:ascii="Book Antiqua" w:eastAsia="MS Mincho" w:hAnsi="Book Antiqua" w:cs="Times New Roman"/>
          <w:b/>
          <w:caps/>
          <w:kern w:val="0"/>
          <w:sz w:val="24"/>
          <w:szCs w:val="24"/>
          <w:lang w:eastAsia="ja-JP"/>
        </w:rPr>
        <w:t>Histopathology</w:t>
      </w:r>
    </w:p>
    <w:p w:rsidR="00A57168" w:rsidRPr="00A57168" w:rsidRDefault="00A57168" w:rsidP="000F416A">
      <w:pPr>
        <w:widowControl/>
        <w:snapToGrid w:val="0"/>
        <w:spacing w:line="360" w:lineRule="auto"/>
        <w:rPr>
          <w:rFonts w:ascii="Book Antiqua" w:eastAsia="SimSun" w:hAnsi="Book Antiqua" w:cs="Times New Roman"/>
          <w:kern w:val="0"/>
          <w:sz w:val="24"/>
          <w:szCs w:val="24"/>
        </w:rPr>
      </w:pPr>
      <w:r w:rsidRPr="00A57168">
        <w:rPr>
          <w:rFonts w:ascii="Book Antiqua" w:eastAsia="MS Mincho" w:hAnsi="Book Antiqua" w:cs="Times New Roman"/>
          <w:color w:val="333333"/>
          <w:kern w:val="0"/>
          <w:sz w:val="24"/>
          <w:szCs w:val="24"/>
          <w:lang w:eastAsia="ja-JP"/>
        </w:rPr>
        <w:t xml:space="preserve">The presence of neutrophils, eosinophils or increased lymphocytes on esophageal biopsy indicates an inflammatory process. </w:t>
      </w:r>
      <w:r w:rsidRPr="00A57168">
        <w:rPr>
          <w:rFonts w:ascii="Book Antiqua" w:eastAsia="MS Mincho" w:hAnsi="Book Antiqua" w:cs="Times New Roman"/>
          <w:color w:val="000000"/>
          <w:kern w:val="0"/>
          <w:sz w:val="24"/>
          <w:szCs w:val="24"/>
          <w:lang w:eastAsia="ja-JP"/>
        </w:rPr>
        <w:t>A normal esophageal mucosa has a small number of dispersed lymphocytes, mostly with irregular nuclear contours, and mainly in the peripapillary epithelium</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"10.1097/PAP.0b013e3181b5073a", "ISBN" : "1072-4109", "ISSN" : "1533-4031", "PMID" : "19700939", "abstract" : "Increased numbers of intraepithelial lymphocytes (lymphocytosis) can be found in the esophagus, stomach, small intestine, and colon in a variety of clinical circumstances. This review, directed at practicing pathologists, portrays the normal resident lymphocyte population in the mucosa of each segment of the digestive tract and discusses the different situations that may result in quantitative or qualitative alterations of intraepithelial lymphocytes. Esophageal lymphocytosis has not been fully characterized and its clinical significance, if any, awaits definition. Thus, this diagnosis is presently discouraged. In the stomach, it is particularly important to exclude Helicobacter pylori infection and celiac sprue before diagnosing lymphocytic gastritis. Duodenal lymphocytic infiltrates, inextricably tied with alterations of the villous architecture of the mucosa, are often caused by gluten sensitivity. However, similar morphologic changes may be caused by a vast array of other conditions that must be carefully considered and excluded. Lymphocytic and collagenous colitis are most often unexplained, but their frequent association with autoimmune conditions or certain medications deserve a thorough investigation in each case. Using a combination of histologic and clinical clues, a cause for the intraepithelial lymphocytic infiltration can be identified in many instances. As some of the associated conditions are amenable to effective treatment, the importance of diligently seeking such associations before resorting to a diagnosis of primary lymphocytosis is emphasized.", "author" : [ { "dropping-particle" : "", "family" : "Carmack", "given" : "Susanne W", "non-dropping-particle" : "", "parse-names" : false, "suffix" : "" }, { "dropping-particle" : "", "family" : "Lash", "given" : "Richard H", "non-dropping-particle" : "", "parse-names" : false, "suffix" : "" }, { "dropping-particle" : "", "family" : "Gulizia", "given" : "James M", "non-dropping-particle" : "", "parse-names" : false, "suffix" : "" }, { "dropping-particle" : "", "family" : "Genta", "given" : "Robert M", "non-dropping-particle" : "", "parse-names" : false, "suffix" : "" } ], "container-title" : "Advances in anatomic pathology", "id" : "ITEM-1", "issue" : "5", "issued" : { "date-parts" : [ [ "2009" ] ] }, "page" : "290-306", "title" : "Lymphocytic disorders of the gastrointestinal tract: a review for the practicing pathologist.", "type" : "article-journal", "volume" : "16" }, "uris" : [ "http://www.mendeley.com/documents/?uuid=8e76edf5-b1af-4121-8537-b196b05812be" ] } ], "mendeley" : { "formattedCitation" : "&lt;sup&gt;[9]&lt;/sup&gt;", "plainTextFormattedCitation" : "[9]", "previouslyFormattedCitation" : "&lt;sup&gt;[9]&lt;/sup&gt;"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[9]</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An acceptable count of IELs in a normal esophagus was reported to be 10 IELs/HPF</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"ISSN" : "0046-8177", "PMID" : "10208460", "abstract" : "Most esophageal intraepithelial lymphocytes (IELs) express T-cell markers. Increased numbers of esophageal IELs have been shown in reflux esophagitis. The cytotoxic potential and activity of esophageal IELs have not as yet been examined. Our objectives were to determine whether esophageal IELs express the recently described cytotoxic T-cell (CTLs) markers, TIA-1 and granzyme-B, and whether the number of CTLs correlates with well-defined endoscopic, clinical, and histological features of esophagitis. In this study, most CD-3+ esophageal IELs exhibit the CD-8+/TIA-1+ T cell with cytotoxic potential phenotype in both histologically normal biopsy specimens and in biopsy specimens with esophagitis. A subpopulation of esophageal IELs that express cytotoxic activity was identified by granzyme-B immunostaining. A significant positive association was found between the number of esophageal IELs seen by light microscopy in biopsy specimens with histological features of reflux (21 IELs/HPF) and Candida esophagitis (31 IELs/HPF) as compared with normal-appearing biopsy specimens (10 IELs/HPF) (P&lt; or =.05). Furthermore, the number of TIA-1 or granzyme-B-positive IELs were significantly increased in biopsy specimens with reflux esophagitis (34 and 15 cells/HPF) and Candida esophagitis (44 and 18 cells/HPF) as compared with normal (11 and 2 cells/HPF) (P&lt; or =.05). Granzyme-B and CD-3-positive IELs were also significantly elevated in biopsy specimens with reflux-associated squamous hyperplasia (P&lt; or =.05). Finally, biopsy specimens of patients with dysphagia and to a lesser extent dyspepsia/heartburn exhibited increased numbers of IELs bearing the cytotoxic phenotype when compared with asymptomatic patients. In conclusion, we provide immunohistochemical evidence that most esophageal IELs exhibit the cytotoxic phenotype and that activated cytotoxic IELs are increased in reflux and Candida esophagitis.", "author" : [ { "dropping-particle" : "", "family" : "Resnick", "given" : "M B", "non-dropping-particle" : "", "parse-names" : false, "suffix" : "" }, { "dropping-particle" : "", "family" : "Finkelstein", "given" : "Y", "non-dropping-particle" : "", "parse-names" : false, "suffix" : "" }, { "dropping-particle" : "", "family" : "Weissler", "given" : "A", "non-dropping-particle" : "", "parse-names" : false, "suffix" : "" }, { "dropping-particle" : "", "family" : "Levy", "given" : "J", "non-dropping-particle" : "", "parse-names" : false, "suffix" : "" }, { "dropping-particle" : "", "family" : "Yakirevich", "given" : "E", "non-dropping-particle" : "", "parse-names" : false, "suffix" : "" } ], "container-title" : "Human pathology", "id" : "ITEM-1", "issue" : "4", "issued" : { "date-parts" : [ [ "1999" ] ] }, "page" : "397-402", "title" : "Assessment and diagnostic utility of the cytotoxic T-lymphocyte phenotype using the specific markers granzyme-B and TIA-1 in esophageal mucosal biopsies.", "type" : "article-journal", "volume" : "30" }, "uris" : [ "http://www.mendeley.com/documents/?uuid=f2ee3084-5eb7-4361-a18d-c53dbf79d27e" ] } ], "mendeley" : { "formattedCitation" : "&lt;sup&gt;[10]&lt;/sup&gt;", "plainTextFormattedCitation" : "[10]", "previouslyFormattedCitation" : "&lt;sup&gt;[10]&lt;/sup&gt;"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[10]</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The</w:t>
      </w:r>
      <w:r w:rsidRPr="00A57168">
        <w:rPr>
          <w:rFonts w:ascii="Book Antiqua" w:eastAsia="MS Mincho" w:hAnsi="Book Antiqua" w:cs="Times New Roman"/>
          <w:color w:val="333333"/>
          <w:kern w:val="0"/>
          <w:sz w:val="24"/>
          <w:szCs w:val="24"/>
          <w:lang w:eastAsia="ja-JP"/>
        </w:rPr>
        <w:t xml:space="preserve"> lymphocytic population in the esophagus is part of the gut-associated lymphoid tissue: Cytotoxic CD8+ T cells are normally seen in the squamous epithelium along with Langerhans cells. Helper CD4+ T cells and B lymphocytes reside in the lamina propria</w:t>
      </w:r>
      <w:r w:rsidRPr="00A57168">
        <w:rPr>
          <w:rFonts w:ascii="Book Antiqua" w:eastAsia="MS Mincho" w:hAnsi="Book Antiqua" w:cs="Times New Roman"/>
          <w:color w:val="333333"/>
          <w:kern w:val="0"/>
          <w:sz w:val="24"/>
          <w:szCs w:val="24"/>
          <w:lang w:eastAsia="ja-JP"/>
        </w:rPr>
        <w:fldChar w:fldCharType="begin" w:fldLock="1"/>
      </w:r>
      <w:r w:rsidRPr="00A57168">
        <w:rPr>
          <w:rFonts w:ascii="Book Antiqua" w:eastAsia="MS Mincho" w:hAnsi="Book Antiqua" w:cs="Times New Roman"/>
          <w:color w:val="333333"/>
          <w:kern w:val="0"/>
          <w:sz w:val="24"/>
          <w:szCs w:val="24"/>
          <w:lang w:eastAsia="ja-JP"/>
        </w:rPr>
        <w:instrText>ADDIN CSL_CITATION { "citationItems" : [ { "id" : "ITEM-1", "itemData" : { "ISBN" : "9781118512159", "author" : [ { "dropping-particle" : "", "family" : "Podolsky", "given" : "D K", "non-dropping-particle" : "", "parse-names" : false, "suffix" : "" }, { "dropping-particle" : "", "family" : "Camilleri", "given" : "M", "non-dropping-particle" : "", "parse-names" : false, "suffix" : "" }, { "dropping-particle" : "", "family" : "Fitz", "given" : "J G", "non-dropping-particle" : "", "parse-names" : false, "suffix" : "" }, { "dropping-particle" : "", "family" : "Kalloo", "given" : "A N", "non-dropping-particle" : "", "parse-names" : false, "suffix" : "" }, { "dropping-particle" : "", "family" : "Shanahan", "given" : "F", "non-dropping-particle" : "", "parse-names" : false, "suffix" : "" }, { "dropping-particle" : "", "family" : "Wang", "given" : "T C", "non-dropping-particle" : "", "parse-names" : false, "suffix" : "" } ], "genre" : "BOOK", "id" : "ITEM-1", "issued" : { "date-parts" : [ [ "2015" ] ] }, "publisher" : "Wiley", "title" : "Yamada's Textbook of Gastroenterology, 2 Volume Set", "type" : "book" }, "uris" : [ "http://www.mendeley.com/documents/?uuid=efc8b6d9-7c8f-4351-9ac4-16a257452f3b" ] } ], "mendeley" : { "formattedCitation" : "&lt;sup&gt;[11]&lt;/sup&gt;", "plainTextFormattedCitation" : "[11]", "previouslyFormattedCitation" : "&lt;sup&gt;[11]&lt;/sup&gt;" }, "properties" : { "noteIndex" : 0 }, "schema" : "https://github.com/citation-style-language/schema/raw/master/csl-citation.json" }</w:instrText>
      </w:r>
      <w:r w:rsidRPr="00A57168">
        <w:rPr>
          <w:rFonts w:ascii="Book Antiqua" w:eastAsia="MS Mincho" w:hAnsi="Book Antiqua" w:cs="Times New Roman"/>
          <w:color w:val="333333"/>
          <w:kern w:val="0"/>
          <w:sz w:val="24"/>
          <w:szCs w:val="24"/>
          <w:lang w:eastAsia="ja-JP"/>
        </w:rPr>
        <w:fldChar w:fldCharType="separate"/>
      </w:r>
      <w:r w:rsidRPr="00A57168">
        <w:rPr>
          <w:rFonts w:ascii="Book Antiqua" w:eastAsia="MS Mincho" w:hAnsi="Book Antiqua" w:cs="Times New Roman"/>
          <w:noProof/>
          <w:color w:val="333333"/>
          <w:kern w:val="0"/>
          <w:sz w:val="24"/>
          <w:szCs w:val="24"/>
          <w:vertAlign w:val="superscript"/>
          <w:lang w:eastAsia="ja-JP"/>
        </w:rPr>
        <w:t>[11]</w:t>
      </w:r>
      <w:r w:rsidRPr="00A57168">
        <w:rPr>
          <w:rFonts w:ascii="Book Antiqua" w:eastAsia="MS Mincho" w:hAnsi="Book Antiqua" w:cs="Times New Roman"/>
          <w:color w:val="333333"/>
          <w:kern w:val="0"/>
          <w:sz w:val="24"/>
          <w:szCs w:val="24"/>
          <w:lang w:eastAsia="ja-JP"/>
        </w:rPr>
        <w:fldChar w:fldCharType="end"/>
      </w:r>
      <w:r w:rsidRPr="00A57168">
        <w:rPr>
          <w:rFonts w:ascii="Book Antiqua" w:eastAsia="MS Mincho" w:hAnsi="Book Antiqua" w:cs="Times New Roman"/>
          <w:color w:val="333333"/>
          <w:kern w:val="0"/>
          <w:sz w:val="24"/>
          <w:szCs w:val="24"/>
          <w:lang w:eastAsia="ja-JP"/>
        </w:rPr>
        <w:t>.</w:t>
      </w:r>
    </w:p>
    <w:p w:rsidR="00A57168" w:rsidRPr="00A57168" w:rsidRDefault="00A57168" w:rsidP="000F416A">
      <w:pPr>
        <w:widowControl/>
        <w:snapToGrid w:val="0"/>
        <w:spacing w:line="360" w:lineRule="auto"/>
        <w:ind w:firstLine="240"/>
        <w:rPr>
          <w:rFonts w:ascii="Book Antiqua" w:eastAsia="SimSun" w:hAnsi="Book Antiqua" w:cs="Times New Roman"/>
          <w:kern w:val="0"/>
          <w:sz w:val="24"/>
          <w:szCs w:val="24"/>
        </w:rPr>
      </w:pPr>
      <w:r w:rsidRPr="00A57168">
        <w:rPr>
          <w:rFonts w:ascii="Book Antiqua" w:eastAsia="MS Mincho" w:hAnsi="Book Antiqua" w:cs="Times New Roman"/>
          <w:color w:val="333333"/>
          <w:kern w:val="0"/>
          <w:sz w:val="24"/>
          <w:szCs w:val="24"/>
          <w:lang w:eastAsia="ja-JP"/>
        </w:rPr>
        <w:t>Given that LE is defined as an increased number of IELs, we would expect a peripapillary predominance of cytotoxic CD8+ T cells in the esophageal squamous epithelium. This has been inconsistent however, and a recent study demonstrated a CD4+ T-cell-predominant intraepithelial lymphocytosis in patients with primary esophageal motility disorder (PEMD) raising the possibility of a new clinicopathologic entity that they labeled “dysmotility- associated LE”</w:t>
      </w:r>
      <w:r w:rsidRPr="00A57168">
        <w:rPr>
          <w:rFonts w:ascii="Book Antiqua" w:eastAsia="MS Mincho" w:hAnsi="Book Antiqua" w:cs="Times New Roman"/>
          <w:color w:val="333333"/>
          <w:kern w:val="0"/>
          <w:sz w:val="24"/>
          <w:szCs w:val="24"/>
          <w:lang w:eastAsia="ja-JP"/>
        </w:rPr>
        <w:fldChar w:fldCharType="begin" w:fldLock="1"/>
      </w:r>
      <w:r w:rsidRPr="00A57168">
        <w:rPr>
          <w:rFonts w:ascii="Book Antiqua" w:eastAsia="MS Mincho" w:hAnsi="Book Antiqua" w:cs="Times New Roman"/>
          <w:color w:val="333333"/>
          <w:kern w:val="0"/>
          <w:sz w:val="24"/>
          <w:szCs w:val="24"/>
          <w:lang w:eastAsia="ja-JP"/>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"mendeley" : { "formattedCitation" : "&lt;sup&gt;[12]&lt;/sup&gt;", "plainTextFormattedCitation" : "[12]", "previouslyFormattedCitation" : "&lt;sup&gt;[12]&lt;/sup&gt;" }, "properties" : { "noteIndex" : 0 }, "schema" : "https://github.com/citation-style-language/schema/raw/master/csl-citation.json" }</w:instrText>
      </w:r>
      <w:r w:rsidRPr="00A57168">
        <w:rPr>
          <w:rFonts w:ascii="Book Antiqua" w:eastAsia="MS Mincho" w:hAnsi="Book Antiqua" w:cs="Times New Roman"/>
          <w:color w:val="333333"/>
          <w:kern w:val="0"/>
          <w:sz w:val="24"/>
          <w:szCs w:val="24"/>
          <w:lang w:eastAsia="ja-JP"/>
        </w:rPr>
        <w:fldChar w:fldCharType="separate"/>
      </w:r>
      <w:r w:rsidRPr="00A57168">
        <w:rPr>
          <w:rFonts w:ascii="Book Antiqua" w:eastAsia="MS Mincho" w:hAnsi="Book Antiqua" w:cs="Times New Roman"/>
          <w:noProof/>
          <w:color w:val="333333"/>
          <w:kern w:val="0"/>
          <w:sz w:val="24"/>
          <w:szCs w:val="24"/>
          <w:vertAlign w:val="superscript"/>
          <w:lang w:eastAsia="ja-JP"/>
        </w:rPr>
        <w:t>[12]</w:t>
      </w:r>
      <w:r w:rsidRPr="00A57168">
        <w:rPr>
          <w:rFonts w:ascii="Book Antiqua" w:eastAsia="MS Mincho" w:hAnsi="Book Antiqua" w:cs="Times New Roman"/>
          <w:color w:val="333333"/>
          <w:kern w:val="0"/>
          <w:sz w:val="24"/>
          <w:szCs w:val="24"/>
          <w:lang w:eastAsia="ja-JP"/>
        </w:rPr>
        <w:fldChar w:fldCharType="end"/>
      </w:r>
      <w:r w:rsidRPr="00A57168">
        <w:rPr>
          <w:rFonts w:ascii="Book Antiqua" w:eastAsia="MS Mincho" w:hAnsi="Book Antiqua" w:cs="Times New Roman"/>
          <w:color w:val="333333"/>
          <w:kern w:val="0"/>
          <w:sz w:val="24"/>
          <w:szCs w:val="24"/>
          <w:lang w:eastAsia="ja-JP"/>
        </w:rPr>
        <w:t>. In contrast, in cases of LE in patients with normal esophageal motility, the number of CD4+ and CD8+ T lymphocytes varied. Indeed, one study found a CD8+ T-cell predominance when LE was associated with GERD in the absence of PEMD</w:t>
      </w:r>
      <w:r w:rsidRPr="00A57168">
        <w:rPr>
          <w:rFonts w:ascii="Book Antiqua" w:eastAsia="MS Mincho" w:hAnsi="Book Antiqua" w:cs="Times New Roman"/>
          <w:color w:val="333333"/>
          <w:kern w:val="0"/>
          <w:sz w:val="24"/>
          <w:szCs w:val="24"/>
          <w:lang w:eastAsia="ja-JP"/>
        </w:rPr>
        <w:fldChar w:fldCharType="begin" w:fldLock="1"/>
      </w:r>
      <w:r w:rsidRPr="00A57168">
        <w:rPr>
          <w:rFonts w:ascii="Book Antiqua" w:eastAsia="MS Mincho" w:hAnsi="Book Antiqua" w:cs="Times New Roman"/>
          <w:color w:val="333333"/>
          <w:kern w:val="0"/>
          <w:sz w:val="24"/>
          <w:szCs w:val="24"/>
          <w:lang w:eastAsia="ja-JP"/>
        </w:rPr>
        <w:instrText>ADDIN CSL_CITATION { "citationItems" : [ { "id" : "ITEM-1", "itemData" : { "author" : [ { "dropping-particle" : "", "family" : "Olson", "given" : "Nicholas", "non-dropping-particle" : "", "parse-names" : false, "suffix" : "" }, { "dropping-particle" : "", "family" : "Putra", "given" : "Juan", "non-dropping-particle" : "", "parse-names" : false, "suffix" : "" }, { "dropping-particle" : "", "family" : "Liu", "given" : "Xiaoying", "non-dropping-particle" : "", "parse-names" : false, "suffix" : "" }, { "dropping-particle" : "", "family" : "Suriawinata", "given" : "Arief A", "non-dropping-particle" : "", "parse-names" : false, "suffix" : "" }, { "dropping-particle" : "", "family" : "Lisovsky", "given" : "Mikhail", "non-dropping-particle" : "", "parse-names" : false, "suffix" : "" } ], "genre" : "Abstract", "id" : "ITEM-1", "issued" : { "date-parts" : [ [ "2016" ] ] }, "publisher" : "United States and Canadian Academy of Pathology (USCAP) Annual Meeting", "publisher-place" : "Seattle, Washington, United States", "title" : "Lymphocytic Esophagitis with CD8 T-cell Predominance may be Associated with Gastroesophageal Reflux Disease", "type" : "article" }, "uris" : [ "http://www.mendeley.com/documents/?uuid=cef5ef40-5053-4c40-929c-5290bd8f7961" ] } ], "mendeley" : { "formattedCitation" : "&lt;sup&gt;[13]&lt;/sup&gt;", "plainTextFormattedCitation" : "[13]", "previouslyFormattedCitation" : "&lt;sup&gt;[13]&lt;/sup&gt;" }, "properties" : { "noteIndex" : 0 }, "schema" : "https://github.com/citation-style-language/schema/raw/master/csl-citation.json" }</w:instrText>
      </w:r>
      <w:r w:rsidRPr="00A57168">
        <w:rPr>
          <w:rFonts w:ascii="Book Antiqua" w:eastAsia="MS Mincho" w:hAnsi="Book Antiqua" w:cs="Times New Roman"/>
          <w:color w:val="333333"/>
          <w:kern w:val="0"/>
          <w:sz w:val="24"/>
          <w:szCs w:val="24"/>
          <w:lang w:eastAsia="ja-JP"/>
        </w:rPr>
        <w:fldChar w:fldCharType="separate"/>
      </w:r>
      <w:r w:rsidRPr="00A57168">
        <w:rPr>
          <w:rFonts w:ascii="Book Antiqua" w:eastAsia="MS Mincho" w:hAnsi="Book Antiqua" w:cs="Times New Roman"/>
          <w:noProof/>
          <w:color w:val="333333"/>
          <w:kern w:val="0"/>
          <w:sz w:val="24"/>
          <w:szCs w:val="24"/>
          <w:vertAlign w:val="superscript"/>
          <w:lang w:eastAsia="ja-JP"/>
        </w:rPr>
        <w:t>[13]</w:t>
      </w:r>
      <w:r w:rsidRPr="00A57168">
        <w:rPr>
          <w:rFonts w:ascii="Book Antiqua" w:eastAsia="MS Mincho" w:hAnsi="Book Antiqua" w:cs="Times New Roman"/>
          <w:color w:val="333333"/>
          <w:kern w:val="0"/>
          <w:sz w:val="24"/>
          <w:szCs w:val="24"/>
          <w:lang w:eastAsia="ja-JP"/>
        </w:rPr>
        <w:fldChar w:fldCharType="end"/>
      </w:r>
      <w:r w:rsidRPr="00A57168">
        <w:rPr>
          <w:rFonts w:ascii="Book Antiqua" w:eastAsia="MS Mincho" w:hAnsi="Book Antiqua" w:cs="Times New Roman"/>
          <w:color w:val="333333"/>
          <w:kern w:val="0"/>
          <w:sz w:val="24"/>
          <w:szCs w:val="24"/>
          <w:lang w:eastAsia="ja-JP"/>
        </w:rPr>
        <w:t>. A better immunophenotypic characterization of LE is hence needed for a superior definition. Another aspect of deficiency in the definition of LE is reflected in the various studies performed with different cut-offs used to demarcate an increased IEL count, ranging between ≥</w:t>
      </w:r>
      <w:r w:rsidRPr="00A57168">
        <w:rPr>
          <w:rFonts w:ascii="Book Antiqua" w:eastAsia="SimSun" w:hAnsi="Book Antiqua" w:cs="Times New Roman" w:hint="eastAsia"/>
          <w:color w:val="333333"/>
          <w:kern w:val="0"/>
          <w:sz w:val="24"/>
          <w:szCs w:val="24"/>
        </w:rPr>
        <w:t xml:space="preserve"> </w:t>
      </w:r>
      <w:r w:rsidRPr="00A57168">
        <w:rPr>
          <w:rFonts w:ascii="Book Antiqua" w:eastAsia="MS Mincho" w:hAnsi="Book Antiqua" w:cs="Times New Roman"/>
          <w:color w:val="333333"/>
          <w:kern w:val="0"/>
          <w:sz w:val="24"/>
          <w:szCs w:val="24"/>
          <w:lang w:eastAsia="ja-JP"/>
        </w:rPr>
        <w:t>10 IEL/HPF</w:t>
      </w:r>
      <w:r w:rsidRPr="00A57168">
        <w:rPr>
          <w:rFonts w:ascii="Book Antiqua" w:eastAsia="MS Mincho" w:hAnsi="Book Antiqua" w:cs="Times New Roman"/>
          <w:color w:val="333333"/>
          <w:kern w:val="0"/>
          <w:sz w:val="24"/>
          <w:szCs w:val="24"/>
          <w:lang w:eastAsia="ja-JP"/>
        </w:rPr>
        <w:fldChar w:fldCharType="begin" w:fldLock="1"/>
      </w:r>
      <w:r w:rsidRPr="00A57168">
        <w:rPr>
          <w:rFonts w:ascii="Book Antiqua" w:eastAsia="MS Mincho" w:hAnsi="Book Antiqua" w:cs="Times New Roman"/>
          <w:color w:val="333333"/>
          <w:kern w:val="0"/>
          <w:sz w:val="24"/>
          <w:szCs w:val="24"/>
          <w:lang w:eastAsia="ja-JP"/>
        </w:rPr>
        <w:instrText>ADDIN CSL_CITATION { "citationItems" : [ { "id" : "ITEM-1",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"ITEM-1", "issue" : "10", "issued" : { "date-parts" : [ [ "2016" ] ] }, "page" : "1-7", "publisher" : "Springer US", "title" : "Lymphocytic Esophagitis: An Emerging Clinicopathologic Disease Associated with Dysphagia", "type" : "article-journal", "volume" : "61" }, "uris" : [ "http://www.mendeley.com/documents/?uuid=ec0167ec-f365-425f-9c3e-bf98d33490ca" ] } ], "mendeley" : { "formattedCitation" : "&lt;sup&gt;[14]&lt;/sup&gt;", "plainTextFormattedCitation" : "[14]", "previouslyFormattedCitation" : "&lt;sup&gt;[14]&lt;/sup&gt;" }, "properties" : { "noteIndex" : 0 }, "schema" : "https://github.com/citation-style-language/schema/raw/master/csl-citation.json" }</w:instrText>
      </w:r>
      <w:r w:rsidRPr="00A57168">
        <w:rPr>
          <w:rFonts w:ascii="Book Antiqua" w:eastAsia="MS Mincho" w:hAnsi="Book Antiqua" w:cs="Times New Roman"/>
          <w:color w:val="333333"/>
          <w:kern w:val="0"/>
          <w:sz w:val="24"/>
          <w:szCs w:val="24"/>
          <w:lang w:eastAsia="ja-JP"/>
        </w:rPr>
        <w:fldChar w:fldCharType="separate"/>
      </w:r>
      <w:r w:rsidRPr="00A57168">
        <w:rPr>
          <w:rFonts w:ascii="Book Antiqua" w:eastAsia="MS Mincho" w:hAnsi="Book Antiqua" w:cs="Times New Roman"/>
          <w:noProof/>
          <w:color w:val="333333"/>
          <w:kern w:val="0"/>
          <w:sz w:val="24"/>
          <w:szCs w:val="24"/>
          <w:vertAlign w:val="superscript"/>
          <w:lang w:eastAsia="ja-JP"/>
        </w:rPr>
        <w:t>[14]</w:t>
      </w:r>
      <w:r w:rsidRPr="00A57168">
        <w:rPr>
          <w:rFonts w:ascii="Book Antiqua" w:eastAsia="MS Mincho" w:hAnsi="Book Antiqua" w:cs="Times New Roman"/>
          <w:color w:val="333333"/>
          <w:kern w:val="0"/>
          <w:sz w:val="24"/>
          <w:szCs w:val="24"/>
          <w:lang w:eastAsia="ja-JP"/>
        </w:rPr>
        <w:fldChar w:fldCharType="end"/>
      </w:r>
      <w:r w:rsidRPr="00A57168">
        <w:rPr>
          <w:rFonts w:ascii="Book Antiqua" w:eastAsia="MS Mincho" w:hAnsi="Book Antiqua" w:cs="Times New Roman"/>
          <w:color w:val="333333"/>
          <w:kern w:val="0"/>
          <w:sz w:val="24"/>
          <w:szCs w:val="24"/>
          <w:lang w:eastAsia="ja-JP"/>
        </w:rPr>
        <w:t xml:space="preserve"> and ≥</w:t>
      </w:r>
      <w:r w:rsidRPr="00A57168">
        <w:rPr>
          <w:rFonts w:ascii="Book Antiqua" w:eastAsia="SimSun" w:hAnsi="Book Antiqua" w:cs="Times New Roman" w:hint="eastAsia"/>
          <w:color w:val="333333"/>
          <w:kern w:val="0"/>
          <w:sz w:val="24"/>
          <w:szCs w:val="24"/>
        </w:rPr>
        <w:t xml:space="preserve"> </w:t>
      </w:r>
      <w:r w:rsidRPr="00A57168">
        <w:rPr>
          <w:rFonts w:ascii="Book Antiqua" w:eastAsia="MS Mincho" w:hAnsi="Book Antiqua" w:cs="Times New Roman"/>
          <w:color w:val="333333"/>
          <w:kern w:val="0"/>
          <w:sz w:val="24"/>
          <w:szCs w:val="24"/>
          <w:lang w:eastAsia="ja-JP"/>
        </w:rPr>
        <w:t>50 IEL/HPF</w:t>
      </w:r>
      <w:r w:rsidRPr="00A57168">
        <w:rPr>
          <w:rFonts w:ascii="Book Antiqua" w:eastAsia="MS Mincho" w:hAnsi="Book Antiqua" w:cs="Times New Roman"/>
          <w:color w:val="333333"/>
          <w:kern w:val="0"/>
          <w:sz w:val="24"/>
          <w:szCs w:val="24"/>
          <w:lang w:eastAsia="ja-JP"/>
        </w:rPr>
        <w:fldChar w:fldCharType="begin" w:fldLock="1"/>
      </w:r>
      <w:r w:rsidRPr="00A57168">
        <w:rPr>
          <w:rFonts w:ascii="Book Antiqua" w:eastAsia="MS Mincho" w:hAnsi="Book Antiqua" w:cs="Times New Roman"/>
          <w:color w:val="333333"/>
          <w:kern w:val="0"/>
          <w:sz w:val="24"/>
          <w:szCs w:val="24"/>
          <w:lang w:eastAsia="ja-JP"/>
        </w:rPr>
        <w:instrText>ADDIN CSL_CITATION { "citationItems" : [ { "id" : "ITEM-1", "itemData" : { "DOI" : "10.1002/ibd.21347", "ISSN" : "10780998", "PMID" : "20848529", "abstract" : "BACKGROUND: Lymphocytic esophagitis (LE) is histologically defined by marked esophageal lymphocytosis with no or only rare intraepithelial granulocytes. This study was performed to investigate the association between LE and pediatric Crohn's disease (CD).\\n\\nMETHODS: Blinded retrospective morphologic analysis was performed on gastrointestinal biopsies from pediatric patients with an established diagnosis of CD (n = 60) and ulcerative colitis (UC; n = 30), as well as a spectrum of non-inflammatory bowel disease (IBD) patients (n = 38). The highest density of intraepithelial lymphocytes (IEL), neutrophils (IEN), and eosinophils (IEE) per high power field (hpf; 40\u00d7) were counted. LE was defined as &gt;50 IEL/hpf and a ratio of &gt;50:1 IEL to intraepithelial granulocytes (IEG).\\n\\nRESULTS: LE was identified in 17/60 patients with CD, and only 2/30 patients with UC and 1/38 non-IBD control patients; P = 0.0263 (CD versus UC) and P = 0.0002 (CD versus non-CD). In all, 6/60 CD patients had esophagitis with granulomas and three of these met the diagnostic criteria for LE. There was no difference in the incidence of upper gastrointestinal (UGI) symptoms between the CD patients with LE (7/17, 41%) and CD patients with esophagitis with granulomas (3/6; P = 1.0).\\n\\nCONCLUSIONS: The histologic diagnosis of LE is associated with pediatric CD and was found in 28% of CD patients. If LE is identified in pediatric CD, it is likely a manifestation of UGI-CD rather than esophagitis due to other etiologies or a variant of normal.", "author" : [ { "dropping-particle" : "", "family" : "Ebach", "given" : "Dawn R.", "non-dropping-particle" : "", "parse-names" : false, "suffix" : "" }, { "dropping-particle" : "", "family" : "Vanderheyden", "given" : "Andrew D.", "non-dropping-particle" : "", "parse-names" : false, "suffix" : "" }, { "dropping-particle" : "", "family" : "Ellison", "given" : "Jason M.", "non-dropping-particle" : "", "parse-names" : false, "suffix" : "" }, { "dropping-particle" : "", "family" : "Jensen", "given" : "Chris S.", "non-dropping-particle" : "", "parse-names" : false, "suffix" : "" } ], "container-title" : "Inflammatory Bowel Diseases", "id" : "ITEM-1", "issue" : "1", "issued" : { "date-parts" : [ [ "2011" ] ] }, "page" : "45-49", "title" : "Lymphocytic esophagitis: A possible manifestation of pediatric upper gastrointestinal Crohn's disease", "type" : "article-journal", "volume" : "17" }, "uris" : [ "http://www.mendeley.com/documents/?uuid=ee078c7c-9250-4037-9f91-2e4afa52a0a3" ] }, { "id" : "ITEM-2", "itemData" : { "DOI" : "10.1097/MIB.0000000000000100", "ISBN" : "0000000000000", "ISSN" : "1536-4844", "PMID" : "24983984", "abstract" : "BACKGROUND: Lymphocytic esophagitis (LE) is a term recently suggested for the finding of &gt;20 intraepithelial lymphocytes/high-power field in an esophageal biopsy with no more than a rare granulocyte. Two prior studies of LE suggested an association of LE with Crohn's disease (CD) in young patients, but there has been no systematic review of a large pediatric cohort to determine the prevalence and clinical associations of LE in children.\\n\\nMETHODS: All esophageal biopsies performed at a tertiary care pediatric medical center in 2005 were identified (580 biopsies from 545 unique patients). A blinded histologic review was performed to identify LE cases (&gt;50 intraepithelial lymphocytes/high-power field; &lt;1 granulocyte/50 intraepithelial lymphocytes). Clinical characteristics, endoscopic findings, and follow-up data for each case were reviewed independently by a pediatric gastroenterologist.\\n\\nRESULTS: Thirty-one patients with LE (5.7%) and 49 patients with CD (8.9%) were found among the 545 patients. Six of the 31 LE patients (19%) and 43 of the 514 non-LE patients (8.4%) had CD (P &lt; 0.05). The remaining LE patients had various other clinical diagnoses with no significant clinical correlates. LE was identified in 6 of 49 patients with CD (12.2%) and 25 of 496 patients without CD (5.0%) (P &lt; 0.05). Patients with both LE and CD had a more prominent lymphocytic infiltrate than LE patients without CD.\\n\\nCONCLUSIONS: LE seems to be more prevalent in children than in adults and has a significant association with CD in this age group.", "author" : [ { "dropping-particle" : "", "family" : "Sutton", "given" : "Lisa M", "non-dropping-particle" : "", "parse-names" : false, "suffix" : "" }, { "dropping-particle" : "", "family" : "Heintz", "given" : "D Dyer", "non-dropping-particle" : "", "parse-names" : false, "suffix" : "" }, { "dropping-particle" : "", "family" : "Patel", "given" : "Ashish S", "non-dropping-particle" : "", "parse-names" : false, "suffix" : "" }, { "dropping-particle" : "", "family" : "Weinberg", "given" : "Arthur G", "non-dropping-particle" : "", "parse-names" : false, "suffix" : "" } ], "container-title" : "Inflammatory bowel diseases", "id" : "ITEM-2", "issue" : "8", "issued" : { "date-parts" : [ [ "2014" ] ] }, "page" : "1324-8", "title" : "Lymphocytic esophagitis in children.", "type" : "article-journal", "volume" : "20" }, "uris" : [ "http://www.mendeley.com/documents/?uuid=8a3b67e8-92d5-4fa4-9529-ea0b6c831d35" ] } ], "mendeley" : { "formattedCitation" : "&lt;sup&gt;[15,16]&lt;/sup&gt;", "plainTextFormattedCitation" : "[15,16]", "previouslyFormattedCitation" : "&lt;sup&gt;[15,16]&lt;/sup&gt;" }, "properties" : { "noteIndex" : 0 }, "schema" : "https://github.com/citation-style-language/schema/raw/master/csl-citation.json" }</w:instrText>
      </w:r>
      <w:r w:rsidRPr="00A57168">
        <w:rPr>
          <w:rFonts w:ascii="Book Antiqua" w:eastAsia="MS Mincho" w:hAnsi="Book Antiqua" w:cs="Times New Roman"/>
          <w:color w:val="333333"/>
          <w:kern w:val="0"/>
          <w:sz w:val="24"/>
          <w:szCs w:val="24"/>
          <w:lang w:eastAsia="ja-JP"/>
        </w:rPr>
        <w:fldChar w:fldCharType="separate"/>
      </w:r>
      <w:r w:rsidRPr="00A57168">
        <w:rPr>
          <w:rFonts w:ascii="Book Antiqua" w:eastAsia="MS Mincho" w:hAnsi="Book Antiqua" w:cs="Times New Roman"/>
          <w:noProof/>
          <w:color w:val="333333"/>
          <w:kern w:val="0"/>
          <w:sz w:val="24"/>
          <w:szCs w:val="24"/>
          <w:vertAlign w:val="superscript"/>
          <w:lang w:eastAsia="ja-JP"/>
        </w:rPr>
        <w:t>[15,16]</w:t>
      </w:r>
      <w:r w:rsidRPr="00A57168">
        <w:rPr>
          <w:rFonts w:ascii="Book Antiqua" w:eastAsia="MS Mincho" w:hAnsi="Book Antiqua" w:cs="Times New Roman"/>
          <w:color w:val="333333"/>
          <w:kern w:val="0"/>
          <w:sz w:val="24"/>
          <w:szCs w:val="24"/>
          <w:lang w:eastAsia="ja-JP"/>
        </w:rPr>
        <w:fldChar w:fldCharType="end"/>
      </w:r>
      <w:r w:rsidRPr="00A57168">
        <w:rPr>
          <w:rFonts w:ascii="Book Antiqua" w:eastAsia="MS Mincho" w:hAnsi="Book Antiqua" w:cs="Times New Roman"/>
          <w:color w:val="333333"/>
          <w:kern w:val="0"/>
          <w:sz w:val="24"/>
          <w:szCs w:val="24"/>
          <w:lang w:eastAsia="ja-JP"/>
        </w:rPr>
        <w:t xml:space="preserve"> with a cut off of ≥</w:t>
      </w:r>
      <w:r w:rsidRPr="00A57168">
        <w:rPr>
          <w:rFonts w:ascii="Book Antiqua" w:eastAsia="SimSun" w:hAnsi="Book Antiqua" w:cs="Times New Roman" w:hint="eastAsia"/>
          <w:color w:val="333333"/>
          <w:kern w:val="0"/>
          <w:sz w:val="24"/>
          <w:szCs w:val="24"/>
        </w:rPr>
        <w:t xml:space="preserve"> </w:t>
      </w:r>
      <w:r w:rsidRPr="00A57168">
        <w:rPr>
          <w:rFonts w:ascii="Book Antiqua" w:eastAsia="MS Mincho" w:hAnsi="Book Antiqua" w:cs="Times New Roman"/>
          <w:color w:val="333333"/>
          <w:kern w:val="0"/>
          <w:sz w:val="24"/>
          <w:szCs w:val="24"/>
          <w:lang w:eastAsia="ja-JP"/>
        </w:rPr>
        <w:t xml:space="preserve">20 </w:t>
      </w:r>
      <w:r w:rsidRPr="00A57168">
        <w:rPr>
          <w:rFonts w:ascii="Book Antiqua" w:eastAsia="MS Mincho" w:hAnsi="Book Antiqua" w:cs="Times New Roman"/>
          <w:color w:val="333333"/>
          <w:kern w:val="0"/>
          <w:sz w:val="24"/>
          <w:szCs w:val="24"/>
          <w:lang w:eastAsia="ja-JP"/>
        </w:rPr>
        <w:lastRenderedPageBreak/>
        <w:t>IEL/HPF being commonly used</w:t>
      </w:r>
      <w:r w:rsidRPr="00A57168">
        <w:rPr>
          <w:rFonts w:ascii="Book Antiqua" w:eastAsia="MS Mincho" w:hAnsi="Book Antiqua" w:cs="Times New Roman"/>
          <w:color w:val="333333"/>
          <w:kern w:val="0"/>
          <w:sz w:val="24"/>
          <w:szCs w:val="24"/>
          <w:lang w:eastAsia="ja-JP"/>
        </w:rPr>
        <w:fldChar w:fldCharType="begin" w:fldLock="1"/>
      </w:r>
      <w:r w:rsidRPr="00A57168">
        <w:rPr>
          <w:rFonts w:ascii="Book Antiqua" w:eastAsia="MS Mincho" w:hAnsi="Book Antiqua" w:cs="Times New Roman"/>
          <w:color w:val="333333"/>
          <w:kern w:val="0"/>
          <w:sz w:val="24"/>
          <w:szCs w:val="24"/>
          <w:lang w:eastAsia="ja-JP"/>
        </w:rPr>
        <w:instrText>ADDIN CSL_CITATION { "citationItems" : [ { "id" : "ITEM-1", "itemData" : { "DOI" : "10.1038/modpathol.2016.50", "ISSN" : "1530-0285", "PMID" : "26965580", "abstract" : "In patients who have undergone ablation therapy for treatment of Barrett's esophagus with dysplasia, histologic features of eosinophilic esophagitis, but not lymphocytic esophagitis, have been described. We evaluated for histologic evidence of eosinophilic esophagitis and lymphocytic esophagitis and correlated with endoscopic findings in this population. A single-institution Barrett's esophagus registry was searched for patients who had received radiofrequency ablation, cryotherapy, or both for treatment of Barrett's esophagus with dysplasia. Clinical and endoscopic data were collected and biopsies were reviewed for inflammation and reactive changes at three time points: pre-intervention, first surveillance after ablation therapy, and most recent surveillance. Of the 173 patients initially identified, 102 met the inclusion criteria. Intraepithelial eosinophils were increased at first surveillance (60%, P=0.096) and last surveillance (69%, P=0.048) compared with pre-intervention (50%), although histologic evidence of post-ablation eosinophilic esophagitis was not significant. Prevalence of lymphocytic esophagitis was significantly higher at first surveillance (17%, P=0.02) and at last surveillance (43%, P&lt;0.001), compared with pre-intervention (7%). Smoking, hyperlipidemia, and cryotherapy were identified as independent risk factors for developing histologic lymphocytic esophagitis. This is the first report that histologic evidence of lymphocytic esophagitis increased over time in patients undergoing ablation for Barrett's esophagus with dysplasia. Though the pathophysiology of lymphocytic esophagitis remains unknown, patients in our study with a history of smoking, hyperlipidemia, or cryotherapy were more likely to develop post-ablation lymphocytic esophagitis.", "author" : [ { "dropping-particle" : "", "family" : "Kissiedu", "given" : "Juliana", "non-dropping-particle" : "", "parse-names" : false, "suffix" : "" }, { "dropping-particle" : "", "family" : "Thota", "given" : "Prashanthi N", "non-dropping-particle" : "", "parse-names" : false, "suffix" : "" }, { "dropping-particle" : "", "family" : "Gohel", "given" : "Tushar", "non-dropping-particle" : "", "parse-names" : false, "suffix" : "" }, { "dropping-particle" : "", "family" : "Lopez", "given" : "Rocio", "non-dropping-particle" : "", "parse-names" : false, "suffix" : "" }, { "dropping-particle" : "", "family" : "Gordon", "given" : "Ilyssa O", "non-dropping-particle" : "", "parse-names" : false, "suffix" : "" } ], "container-title" : "Modern pathology : an official journal of the United States and Canadian Academy of Pathology, Inc", "id" : "ITEM-1", "issue" : "6", "issued" : { "date-parts" : [ [ "2016" ] ] }, "page" : "599-606", "publisher" : "Nature Publishing Group", "title" : "Post-ablation lymphocytic esophagitis in Barrett esophagus with high grade dysplasia or intramucosal carcinoma.", "type" : "article-journal", "volume" : "29" }, "uris" : [ "http://www.mendeley.com/documents/?uuid=e80f4cff-20b1-4afa-b864-533cb35b2048" ] }, { "id" : "ITEM-2",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"ITEM-2", "issue" : "10", "issued" : { "date-parts" : [ [ "2012" ] ] }, "page" : "828-832", "title" : "Lymphocytic Esophagitis", "type" : "article-journal", "volume" : "46" }, "uris" : [ "http://www.mendeley.com/documents/?uuid=56882192-ff71-4d4c-beb9-23c5f84c32f0" ] } ], "mendeley" : { "formattedCitation" : "&lt;sup&gt;[17,18]&lt;/sup&gt;", "plainTextFormattedCitation" : "[17,18]", "previouslyFormattedCitation" : "&lt;sup&gt;[17,18]&lt;/sup&gt;" }, "properties" : { "noteIndex" : 0 }, "schema" : "https://github.com/citation-style-language/schema/raw/master/csl-citation.json" }</w:instrText>
      </w:r>
      <w:r w:rsidRPr="00A57168">
        <w:rPr>
          <w:rFonts w:ascii="Book Antiqua" w:eastAsia="MS Mincho" w:hAnsi="Book Antiqua" w:cs="Times New Roman"/>
          <w:color w:val="333333"/>
          <w:kern w:val="0"/>
          <w:sz w:val="24"/>
          <w:szCs w:val="24"/>
          <w:lang w:eastAsia="ja-JP"/>
        </w:rPr>
        <w:fldChar w:fldCharType="separate"/>
      </w:r>
      <w:r w:rsidRPr="00A57168">
        <w:rPr>
          <w:rFonts w:ascii="Book Antiqua" w:eastAsia="MS Mincho" w:hAnsi="Book Antiqua" w:cs="Times New Roman"/>
          <w:noProof/>
          <w:color w:val="333333"/>
          <w:kern w:val="0"/>
          <w:sz w:val="24"/>
          <w:szCs w:val="24"/>
          <w:vertAlign w:val="superscript"/>
          <w:lang w:eastAsia="ja-JP"/>
        </w:rPr>
        <w:t>[17,18]</w:t>
      </w:r>
      <w:r w:rsidRPr="00A57168">
        <w:rPr>
          <w:rFonts w:ascii="Book Antiqua" w:eastAsia="MS Mincho" w:hAnsi="Book Antiqua" w:cs="Times New Roman"/>
          <w:color w:val="333333"/>
          <w:kern w:val="0"/>
          <w:sz w:val="24"/>
          <w:szCs w:val="24"/>
          <w:lang w:eastAsia="ja-JP"/>
        </w:rPr>
        <w:fldChar w:fldCharType="end"/>
      </w:r>
      <w:r w:rsidRPr="00A57168">
        <w:rPr>
          <w:rFonts w:ascii="Book Antiqua" w:eastAsia="MS Mincho" w:hAnsi="Book Antiqua" w:cs="Times New Roman"/>
          <w:color w:val="333333"/>
          <w:kern w:val="0"/>
          <w:sz w:val="24"/>
          <w:szCs w:val="24"/>
          <w:lang w:eastAsia="ja-JP"/>
        </w:rPr>
        <w:t>.</w:t>
      </w:r>
      <w:r w:rsidR="00FF0D82">
        <w:rPr>
          <w:rFonts w:ascii="Book Antiqua" w:eastAsia="MS Mincho" w:hAnsi="Book Antiqua" w:cs="Times New Roman"/>
          <w:color w:val="333333"/>
          <w:kern w:val="0"/>
          <w:sz w:val="24"/>
          <w:szCs w:val="24"/>
          <w:lang w:eastAsia="ja-JP"/>
        </w:rPr>
        <w:t xml:space="preserve"> </w:t>
      </w:r>
      <w:r w:rsidRPr="00A57168">
        <w:rPr>
          <w:rFonts w:ascii="Book Antiqua" w:eastAsia="MS Mincho" w:hAnsi="Book Antiqua" w:cs="Times New Roman"/>
          <w:color w:val="333333"/>
          <w:kern w:val="0"/>
          <w:sz w:val="24"/>
          <w:szCs w:val="24"/>
          <w:lang w:eastAsia="ja-JP"/>
        </w:rPr>
        <w:t>Moreover, the acceptable number of a “few granulocytes” needs to be better defined, as granulocytic inflammation is typically seen in GERD.</w:t>
      </w:r>
    </w:p>
    <w:p w:rsidR="00A57168" w:rsidRPr="00A57168" w:rsidRDefault="00A57168" w:rsidP="000F416A">
      <w:pPr>
        <w:widowControl/>
        <w:snapToGrid w:val="0"/>
        <w:spacing w:line="360" w:lineRule="auto"/>
        <w:rPr>
          <w:rFonts w:ascii="Book Antiqua" w:eastAsia="SimSun" w:hAnsi="Book Antiqua" w:cs="Times New Roman"/>
          <w:kern w:val="0"/>
          <w:sz w:val="24"/>
          <w:szCs w:val="24"/>
        </w:rPr>
      </w:pPr>
    </w:p>
    <w:p w:rsidR="00A57168" w:rsidRPr="00A57168" w:rsidRDefault="00A57168" w:rsidP="000F416A">
      <w:pPr>
        <w:widowControl/>
        <w:snapToGrid w:val="0"/>
        <w:spacing w:line="360" w:lineRule="auto"/>
        <w:rPr>
          <w:rFonts w:ascii="Book Antiqua" w:eastAsia="SimSun" w:hAnsi="Book Antiqua" w:cs="Times New Roman"/>
          <w:b/>
          <w:caps/>
          <w:kern w:val="0"/>
          <w:sz w:val="24"/>
          <w:szCs w:val="24"/>
        </w:rPr>
      </w:pPr>
      <w:r w:rsidRPr="00A57168">
        <w:rPr>
          <w:rFonts w:ascii="Book Antiqua" w:eastAsia="MS Mincho" w:hAnsi="Book Antiqua" w:cs="Times New Roman"/>
          <w:b/>
          <w:caps/>
          <w:kern w:val="0"/>
          <w:sz w:val="24"/>
          <w:szCs w:val="24"/>
          <w:lang w:eastAsia="ja-JP"/>
        </w:rPr>
        <w:t>Clinical Features of LE</w:t>
      </w:r>
    </w:p>
    <w:p w:rsidR="00A57168" w:rsidRPr="00A57168" w:rsidRDefault="00A57168" w:rsidP="000F416A">
      <w:pPr>
        <w:autoSpaceDE w:val="0"/>
        <w:autoSpaceDN w:val="0"/>
        <w:adjustRightInd w:val="0"/>
        <w:snapToGrid w:val="0"/>
        <w:spacing w:line="360" w:lineRule="auto"/>
        <w:rPr>
          <w:rFonts w:ascii="Book Antiqua" w:eastAsia="SimSun" w:hAnsi="Book Antiqua" w:cs="Times New Roman"/>
          <w:color w:val="000000"/>
          <w:kern w:val="0"/>
          <w:sz w:val="24"/>
          <w:szCs w:val="24"/>
        </w:rPr>
      </w:pPr>
      <w:r w:rsidRPr="00A57168">
        <w:rPr>
          <w:rFonts w:ascii="Book Antiqua" w:eastAsia="MS Mincho" w:hAnsi="Book Antiqua" w:cs="Times New Roman"/>
          <w:color w:val="000000"/>
          <w:kern w:val="0"/>
          <w:sz w:val="24"/>
          <w:szCs w:val="24"/>
          <w:lang w:eastAsia="ja-JP"/>
        </w:rPr>
        <w:t>The incidence of LE has been on the rise in the United States over the past few years. It is unclear whether this is true increase in incidence or simply secondary to the condition being better recognized by pathologists and clinicians. In one study of 81 subjects with LE, 81.5% were diagnosed between 2006 and 2009 as compared to 6.2% diagnosed between 1998 and 2001</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"ITEM-1", "issue" : "10", "issued" : { "date-parts" : [ [ "2012" ] ] }, "page" : "828-832", "title" : "Lymphocytic Esophagitis", "type" : "article-journal", "volume" : "46" }, "uris" : [ "http://www.mendeley.com/documents/?uuid=56882192-ff71-4d4c-beb9-23c5f84c32f0" ] } ], "mendeley" : { "formattedCitation" : "&lt;sup&gt;[18]&lt;/sup&gt;", "plainTextFormattedCitation" : "[18]", "previouslyFormattedCitation" : "&lt;sup&gt;[18]&lt;/sup&gt;"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It has been published that LE is being detected at a rate of 1 in a 1000 on endoscopies and biopsies performed in the outpatient setting</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"10.1136/gutjnl-2011-301014", "ISSN" : "1468-3288", "PMID" : "22157333", "abstract" : "OBJECTIVE Lymphocytic oesophagitis (LyE) has been reported in small series, but no consistent clinical correlations have emerged. The authors sought to determine the prevalence of LyE in a large population and define demographic, endoscopic and clinical findings associated with this condition. DESIGN In a pilot study, the authors established and disseminated criteria for the histopathological diagnosis of LyE to a group of gastrointestinal pathologists. Eighteen months later the authors reviewed cases with this diagnosis, collected demographic, clinical and endoscopic data, and compared them with patients with either eosinophilic oesophagitis (EoE) or normal oesophageal biopsies. The authors also determined the density of oesophageal lymphocytes in normal controls and in adults with established Crohn's disease. RESULTS There were 129,252 unique PATIENTS 40,665 had normal mucosa (median age 55 years; 32% men); 3745 had EoE (median age 43 years; 66% men). A diagnosis of LyE was made in 119 patients (median age 63 years, 40% men). Dysphagia was as common in these patients as in those with EoE (53% vs 63%; ns); gastro-oesophageal reflux disease -the most common complaint in patients with normal biopsies (37%)-was low in both the LyE and the EoE groups (18% vs 19%, ns). EoE was suspected in one-third of the patients. CONCLUSION LyE was detected in \u223c0.1% of patients with oesophageal biopsies. The clinical and endoscopic characteristics of LyE and EoE overlap considerably; however, LyE affects predominantly older women. Although the precise clinical significance of oesophageal lymphocytic infiltrates remain to be defined, their association with dysphagia and possibly motility disorders warrants further investigations.", "author" : [ { "dropping-particle" : "", "family" : "Haque", "given" : "Salima", "non-dropping-particle" : "", "parse-names" : false, "suffix" : "" }, { "dropping-particle" : "", "family" : "Genta", "given" : "Robert M", "non-dropping-particle" : "", "parse-names" : false, "suffix" : "" } ], "container-title" : "Gut", "id" : "ITEM-1", "issue" : "8", "issued" : { "date-parts" : [ [ "2012", "8" ] ] }, "page" : "1108-14", "title" : "Lymphocytic oesophagitis: clinicopathological aspects of an emerging condition.", "type" : "article-journal", "volume" : "61" }, "uris" : [ "http://www.mendeley.com/documents/?uuid=ffba5621-6917-3613-bce9-cc2680542f31" ] } ], "mendeley" : { "formattedCitation" : "&lt;sup&gt;[7]&lt;/sup&gt;", "plainTextFormattedCitation" : "[7]", "previouslyFormattedCitation" : "&lt;sup&gt;[7]&lt;/sup&gt;"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[7]</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It is also unclear whether LE is more commonly seen in the western world or developing countries. Despite the fact that a Swedish group first characterized it, most published case reports and studies looking for clinical associations and potential risk factors took place in the United States. To the best of our knowledge, only three case reports in the English literature described cases of LE outside the United States, including Japan</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"10.1111/den.12578", "ISSN" : "14431661", "PMID" : "26589889", "abstract" : "We report the case of a 68-year-old Japanese man diagnosed with lymphocytic esophagitis (LE), a rare disease associated with refractory dysphagia. He had severe dysphagia and heartburn since 2007. The findings of esophagogastroduodenoscopy (EGD) performed by a local physician in 2010 showed pale mucosa with white exudate and lateral furrows in the esophagus. He was referred to our clinic in 2012, because the symptoms did not improve, despite regular use of a proton pump inhibitor (PPI). At that time, EGD revealed the coexistence of a slight stricture in the upper esophagus, the histopathological findings of which included a predominantly peri-papillary distribution of abundant, infiltrating CD3+ /CD4+ /CD8+ /CD20- lymphocytes without any granulocytes (CD4+ : CD8+ = 3.3:1). These were consistent with a diagnostic criteria of LE. Thereafter, severe dysphagia with food impaction occurred twice a month, despite the long-term use of a PPI, and EGD showed worsened strictures, where endoscopic ultrasonography findings showed marked circumferential thickness of the mucosal and submucosal layers. Then, one session of endoscopic balloon dilatation dramatically improved the dysphagia. Accordingly, LE should be considered an important differential diagnosis of refractory dysphagia based on the characteristic features of endoscopic and pathological findings.", "author" : [ { "dropping-particle" : "", "family" : "Maejima", "given" : "Ryuhei", "non-dropping-particle" : "", "parse-names" : false, "suffix" : "" }, { "dropping-particle" : "", "family" : "Uno", "given" : "Kaname", "non-dropping-particle" : "", "parse-names" : false, "suffix" : "" }, { "dropping-particle" : "", "family" : "Iijima", "given" : "Katsunori", "non-dropping-particle" : "", "parse-names" : false, "suffix" : "" }, { "dropping-particle" : "", "family" : "Fujishima", "given" : "Fumiyoshi", "non-dropping-particle" : "", "parse-names" : false, "suffix" : "" }, { "dropping-particle" : "", "family" : "Noguchi", "given" : "Tetsuya", "non-dropping-particle" : "", "parse-names" : false, "suffix" : "" }, { "dropping-particle" : "", "family" : "Ara", "given" : "Nobuyuki", "non-dropping-particle" : "", "parse-names" : false, "suffix" : "" }, { "dropping-particle" : "", "family" : "Asano", "given" : "Naoki", "non-dropping-particle" : "", "parse-names" : false, "suffix" : "" }, { "dropping-particle" : "", "family" : "Koike", "given" : "Tomoyuki", "non-dropping-particle" : "", "parse-names" : false, "suffix" : "" }, { "dropping-particle" : "", "family" : "Imatani", "given" : "Akira", "non-dropping-particle" : "", "parse-names" : false, "suffix" : "" }, { "dropping-particle" : "", "family" : "Shimosegawa", "given" : "Tooru", "non-dropping-particle" : "", "parse-names" : false, "suffix" : "" } ], "container-title" : "Digestive Endoscopy", "id" : "ITEM-1", "issue" : "4", "issued" : { "date-parts" : [ [ "2016" ] ] }, "page" : "476-480", "title" : "A Japanese case of lymphocytic esophagitis", "type" : "article-journal", "volume" : "28" }, "uris" : [ "http://www.mendeley.com/documents/?uuid=42e19766-e91f-4e86-a34d-6606fb0212ca" ] } ], "mendeley" : { "formattedCitation" : "&lt;sup&gt;[19]&lt;/sup&gt;", "plainTextFormattedCitation" : "[19]", "previouslyFormattedCitation" : "&lt;sup&gt;[19]&lt;/sup&gt;"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[19]</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Portugal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"10.1007/s00455-013-9489-2", "ISBN" : "0045501394", "ISSN" : "14320460", "PMID" : "23982520", "author" : [ { "dropping-particle" : "", "family" : "Figueiredo", "given" : "Pedro C.", "non-dropping-particle" : "", "parse-names" : false, "suffix" : "" }, { "dropping-particle" : "", "family" : "Pinto-Marques", "given" : "Pedro", "non-dropping-particle" : "", "parse-names" : false, "suffix" : "" }, { "dropping-particle" : "", "family" : "Borralho", "given" : "Paula", "non-dropping-particle" : "", "parse-names" : false, "suffix" : "" }, { "dropping-particle" : "", "family" : "Freitas", "given" : "Jo\u00e3o", "non-dropping-particle" : "", "parse-names" : false, "suffix" : "" } ], "container-title" : "Dysphagia", "id" : "ITEM-1", "issue" : "2", "issued" : { "date-parts" : [ [ "2014" ] ] }, "page" : "283-285", "title" : "Unusual cause for smoldering dysphagia", "type" : "article-journal", "volume" : "29" }, "uris" : [ "http://www.mendeley.com/documents/?uuid=6d802eff-48d5-48df-a73e-edf087ae4ac2" ] } ], "mendeley" : { "formattedCitation" : "&lt;sup&gt;[20]&lt;/sup&gt;", "plainTextFormattedCitation" : "[20]", "previouslyFormattedCitation" : "&lt;sup&gt;[20]&lt;/sup&gt;"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[20]</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and Australia</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"10.1136/gutjnl-2013-305455", "ISBN" : "1468-3288 (Electronic)\\r0017-5749 (Linking)", "ISSN" : "00175749", "PMID" : "23850714", "author" : [ { "dropping-particle" : "", "family" : "Hendy", "given" : "P J", "non-dropping-particle" : "", "parse-names" : false, "suffix" : "" }, { "dropping-particle" : "", "family" : "Wong", "given" : "D S", "non-dropping-particle" : "", "parse-names" : false, "suffix" : "" }, { "dropping-particle" : "", "family" : "Florin", "given" : "T H", "non-dropping-particle" : "", "parse-names" : false, "suffix" : "" } ], "container-title" : "Gut", "id" : "ITEM-1", "issue" : "11", "issued" : { "date-parts" : [ [ "2013" ] ] }, "page" : "1668-1669", "title" : "Spontaneous oesophageal perforation: an unreported complication of lymphocytic oesophagitis", "type" : "article-journal", "volume" : "62" }, "uris" : [ "http://www.mendeley.com/documents/?uuid=f92130f4-b26a-40d0-9dfc-cec1acde5680" ] } ], "mendeley" : { "formattedCitation" : "&lt;sup&gt;[21]&lt;/sup&gt;", "plainTextFormattedCitation" : "[21]", "previouslyFormattedCitation" : "&lt;sup&gt;[21]&lt;/sup&gt;"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[21]</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In contrast to the findings of Rubio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"10.1309/7LAB-LGY0-8UEM-3H26", "ISBN" : "0002-9173", "ISSN" : "00029173", "PMID" : "16613348", "abstract" : "A novel histologic phenotype of chronic esophagitis, ie, lymphocytic esophagitis, is reported in 20 patients. Lymphocytic esophagitis is characterized by high numbers of intraepithelial lymphocytes (IELs) gathered mainly around peripapillary fields and by none (n = 12) to occasional (n = 8) CD15+ intraepithelial granulocytes. IELs expressed CD3, CD4 (42%), CD8 (36%), and granzyme B (0.2%), whereas T-cell intracytoplasmic antigen (TIA) 1 was not expressed. Of the 20 patients, 11 (55%) were 17 years or younger. Of 20 patients, 5 had no symptoms in the upper gastrointestinal tract. Only 4 (20%) of 20 patients had symptoms of gastroesophageal reflux disease and 6 (30%) of gastroduodenitis; 2 (10%) had celiac disease; 4 (20%) had carcinoma of the esophagus (1) or elsewhere (3); 1 (5%) each had hiatus hernia, gastric ulcer/asthma/blood hypertension, Hashimoto thyroiditis, and cirrhosis/diabetes; and 8 (40%) had Crohn disease. Hence, a novel histologic phenotype of chronic esophagitis called lymphocytic esophagitis is reported. Because phenotype is defined as the visible features resulting from the interaction between the genetic makeup and the environment, it is suggested that those factors might have a decisive role in the development of lymphocytic esophagitis.", "author" : [ { "dropping-particle" : "", "family" : "Rubio", "given" : "Carlos A.", "non-dropping-particle" : "", "parse-names" : false, "suffix" : "" }, { "dropping-particle" : "", "family" : "Sj\u00f6dahl", "given" : "Krister", "non-dropping-particle" : "", "parse-names" : false, "suffix" : "" }, { "dropping-particle" : "", "family" : "Lagergren", "given" : "Jesper", "non-dropping-particle" : "", "parse-names" : false, "suffix" : "" } ], "container-title" : "American Journal of Clinical Pathology", "id" : "ITEM-1", "issue" : "3", "issued" : { "date-parts" : [ [ "2006" ] ] }, "page" : "432-437", "title" : "Lymphocytic esophagitis: A histologic subset of chronic esophagitis", "type" : "article-journal", "volume" : "125" }, "uris" : [ "http://www.mendeley.com/documents/?uuid=6d7b2ec3-e9ff-425f-b5b1-f2d3bf8c10f7" ] } ], "mendeley" : { "formattedCitation" : "&lt;sup&gt;[1]&lt;/sup&gt;", "plainTextFormattedCitation" : "[1]", "previouslyFormattedCitation" : "&lt;sup&gt;[1]&lt;/sup&gt;"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it is becoming evident that LE seems to affect older women to a larger extent, in their sixth decade</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"id" : "ITEM-2",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"ITEM-2", "issue" : "10", "issued" : { "date-parts" : [ [ "2016" ] ] }, "page" : "1-7", "publisher" : "Springer US", "title" : "Lymphocytic Esophagitis: An Emerging Clinicopathologic Disease Associated with Dysphagia", "type" : "article-journal", "volume" : "61" }, "uris" : [ "http://www.mendeley.com/documents/?uuid=ec0167ec-f365-425f-9c3e-bf98d33490ca" ] }, { "id" : "ITEM-3", "itemData" : { "DOI" : "10.1038/modpathol.2016.50", "ISSN" : "1530-0285", "PMID" : "26965580", "abstract" : "In patients who have undergone ablation therapy for treatment of Barrett's esophagus with dysplasia, histologic features of eosinophilic esophagitis, but not lymphocytic esophagitis, have been described. We evaluated for histologic evidence of eosinophilic esophagitis and lymphocytic esophagitis and correlated with endoscopic findings in this population. A single-institution Barrett's esophagus registry was searched for patients who had received radiofrequency ablation, cryotherapy, or both for treatment of Barrett's esophagus with dysplasia. Clinical and endoscopic data were collected and biopsies were reviewed for inflammation and reactive changes at three time points: pre-intervention, first surveillance after ablation therapy, and most recent surveillance. Of the 173 patients initially identified, 102 met the inclusion criteria. Intraepithelial eosinophils were increased at first surveillance (60%, P=0.096) and last surveillance (69%, P=0.048) compared with pre-intervention (50%), although histologic evidence of post-ablation eosinophilic esophagitis was not significant. Prevalence of lymphocytic esophagitis was significantly higher at first surveillance (17%, P=0.02) and at last surveillance (43%, P&lt;0.001), compared with pre-intervention (7%). Smoking, hyperlipidemia, and cryotherapy were identified as independent risk factors for developing histologic lymphocytic esophagitis. This is the first report that histologic evidence of lymphocytic esophagitis increased over time in patients undergoing ablation for Barrett's esophagus with dysplasia. Though the pathophysiology of lymphocytic esophagitis remains unknown, patients in our study with a history of smoking, hyperlipidemia, or cryotherapy were more likely to develop post-ablation lymphocytic esophagitis.", "author" : [ { "dropping-particle" : "", "family" : "Kissiedu", "given" : "Juliana", "non-dropping-particle" : "", "parse-names" : false, "suffix" : "" }, { "dropping-particle" : "", "family" : "Thota", "given" : "Prashanthi N", "non-dropping-particle" : "", "parse-names" : false, "suffix" : "" }, { "dropping-particle" : "", "family" : "Gohel", "given" : "Tushar", "non-dropping-particle" : "", "parse-names" : false, "suffix" : "" }, { "dropping-particle" : "", "family" : "Lopez", "given" : "Rocio", "non-dropping-particle" : "", "parse-names" : false, "suffix" : "" }, { "dropping-particle" : "", "family" : "Gordon", "given" : "Ilyssa O", "non-dropping-particle" : "", "parse-names" : false, "suffix" : "" } ], "container-title" : "Modern pathology : an official journal of the United States and Canadian Academy of Pathology, Inc", "id" : "ITEM-3", "issue" : "6", "issued" : { "date-parts" : [ [ "2016" ] ] }, "page" : "599-606", "publisher" : "Nature Publishing Group", "title" : "Post-ablation lymphocytic esophagitis in Barrett esophagus with high grade dysplasia or intramucosal carcinoma.", "type" : "article-journal", "volume" : "29" }, "uris" : [ "http://www.mendeley.com/documents/?uuid=e80f4cff-20b1-4afa-b864-533cb35b2048" ] }, { "id" : "ITEM-4",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"ITEM-4", "issue" : "10", "issued" : { "date-parts" : [ [ "2012" ] ] }, "page" : "828-832", "title" : "Lymphocytic Esophagitis", "type" : "article-journal", "volume" : "46" }, "uris" : [ "http://www.mendeley.com/documents/?uuid=56882192-ff71-4d4c-beb9-23c5f84c32f0" ] } ], "mendeley" : { "formattedCitation" : "&lt;sup&gt;[12,14,17,18]&lt;/sup&gt;", "plainTextFormattedCitation" : "[12,14,17,18]", "previouslyFormattedCitation" : "&lt;sup&gt;[12,14,17,18]&lt;/sup&gt;"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[12,14,17,18]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in contrast to eosinophilic esophagitis (EoE) seen in younger men. Smoking was also found to be associated with LE in multiple retrospective studies</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"10.1038/modpathol.2016.50", "ISSN" : "1530-0285", "PMID" : "26965580", "abstract" : "In patients who have undergone ablation therapy for treatment of Barrett's esophagus with dysplasia, histologic features of eosinophilic esophagitis, but not lymphocytic esophagitis, have been described. We evaluated for histologic evidence of eosinophilic esophagitis and lymphocytic esophagitis and correlated with endoscopic findings in this population. A single-institution Barrett's esophagus registry was searched for patients who had received radiofrequency ablation, cryotherapy, or both for treatment of Barrett's esophagus with dysplasia. Clinical and endoscopic data were collected and biopsies were reviewed for inflammation and reactive changes at three time points: pre-intervention, first surveillance after ablation therapy, and most recent surveillance. Of the 173 patients initially identified, 102 met the inclusion criteria. Intraepithelial eosinophils were increased at first surveillance (60%, P=0.096) and last surveillance (69%, P=0.048) compared with pre-intervention (50%), although histologic evidence of post-ablation eosinophilic esophagitis was not significant. Prevalence of lymphocytic esophagitis was significantly higher at first surveillance (17%, P=0.02) and at last surveillance (43%, P&lt;0.001), compared with pre-intervention (7%). Smoking, hyperlipidemia, and cryotherapy were identified as independent risk factors for developing histologic lymphocytic esophagitis. This is the first report that histologic evidence of lymphocytic esophagitis increased over time in patients undergoing ablation for Barrett's esophagus with dysplasia. Though the pathophysiology of lymphocytic esophagitis remains unknown, patients in our study with a history of smoking, hyperlipidemia, or cryotherapy were more likely to develop post-ablation lymphocytic esophagitis.", "author" : [ { "dropping-particle" : "", "family" : "Kissiedu", "given" : "Juliana", "non-dropping-particle" : "", "parse-names" : false, "suffix" : "" }, { "dropping-particle" : "", "family" : "Thota", "given" : "Prashanthi N", "non-dropping-particle" : "", "parse-names" : false, "suffix" : "" }, { "dropping-particle" : "", "family" : "Gohel", "given" : "Tushar", "non-dropping-particle" : "", "parse-names" : false, "suffix" : "" }, { "dropping-particle" : "", "family" : "Lopez", "given" : "Rocio", "non-dropping-particle" : "", "parse-names" : false, "suffix" : "" }, { "dropping-particle" : "", "family" : "Gordon", "given" : "Ilyssa O", "non-dropping-particle" : "", "parse-names" : false, "suffix" : "" } ], "container-title" : "Modern pathology : an official journal of the United States and Canadian Academy of Pathology, Inc", "id" : "ITEM-1", "issue" : "6", "issued" : { "date-parts" : [ [ "2016" ] ] }, "page" : "599-606", "publisher" : "Nature Publishing Group", "title" : "Post-ablation lymphocytic esophagitis in Barrett esophagus with high grade dysplasia or intramucosal carcinoma.", "type" : "article-journal", "volume" : "29" }, "uris" : [ "http://www.mendeley.com/documents/?uuid=e80f4cff-20b1-4afa-b864-533cb35b2048" ] }, { "id" : "ITEM-2",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"ITEM-2", "issue" : "10", "issued" : { "date-parts" : [ [ "2016" ] ] }, "page" : "1-7", "publisher" : "Springer US", "title" : "Lymphocytic Esophagitis: An Emerging Clinicopathologic Disease Associated with Dysphagia", "type" : "article-journal", "volume" : "61" }, "uris" : [ "http://www.mendeley.com/documents/?uuid=ec0167ec-f365-425f-9c3e-bf98d33490ca" ] } ], "mendeley" : { "formattedCitation" : "&lt;sup&gt;[14,17]&lt;/sup&gt;", "plainTextFormattedCitation" : "[14,17]", "previouslyFormattedCitation" : "&lt;sup&gt;[14,17]&lt;/sup&gt;"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[14,17]</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Patients tend to present with dysphagia as the most common symptom, though reflux/heartburn, chest pain, nausea and abdominal pain have been reported as well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"ITEM-1", "issue" : "4", "issued" : { "date-parts" : [ [ "2008" ] ] }, "page" : "508-513", "title" : "Lymphocytic esophagitis: A chronic or recurring pattern of esophagitis resembling allergic contact dermatitis", "type" : "article-journal", "volume" : "130" }, "uris" : [ "http://www.mendeley.com/documents/?uuid=cdba1422-e948-432f-8fb5-615a4a1e2e4e" ] }, { "id" : "ITEM-2",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"ITEM-2", "issue" : "10", "issued" : { "date-parts" : [ [ "2012" ] ] }, "page" : "828-832", "title" : "Lymphocytic Esophagitis", "type" : "article-journal", "volume" : "46" }, "uris" : [ "http://www.mendeley.com/documents/?uuid=56882192-ff71-4d4c-beb9-23c5f84c32f0" ] }, { "id" : "ITEM-3",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"ITEM-3", "issue" : "10", "issued" : { "date-parts" : [ [ "2016" ] ] }, "page" : "1-7", "publisher" : "Springer US", "title" : "Lymphocytic Esophagitis: An Emerging Clinicopathologic Disease Associated with Dysphagia", "type" : "article-journal", "volume" : "61" }, "uris" : [ "http://www.mendeley.com/documents/?uuid=ec0167ec-f365-425f-9c3e-bf98d33490ca" ] }, { "id" : "ITEM-4",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"ITEM-4",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"mendeley" : { "formattedCitation" : "&lt;sup&gt;[8,12,14,18]&lt;/sup&gt;", "plainTextFormattedCitation" : "[8,12,14,18]", "previouslyFormattedCitation" : "&lt;sup&gt;[8,12,14,18]&lt;/sup&gt;"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[8,12,14,18]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p>
    <w:p w:rsidR="00A57168" w:rsidRPr="00A57168" w:rsidRDefault="00A57168" w:rsidP="000F416A">
      <w:pPr>
        <w:widowControl/>
        <w:snapToGrid w:val="0"/>
        <w:spacing w:line="360" w:lineRule="auto"/>
        <w:rPr>
          <w:rFonts w:ascii="Book Antiqua" w:eastAsia="SimSun" w:hAnsi="Book Antiqua" w:cs="Times New Roman"/>
          <w:b/>
          <w:caps/>
          <w:kern w:val="0"/>
          <w:sz w:val="24"/>
          <w:szCs w:val="24"/>
        </w:rPr>
      </w:pPr>
      <w:r w:rsidRPr="00A57168">
        <w:rPr>
          <w:rFonts w:ascii="Book Antiqua" w:eastAsia="MS Mincho" w:hAnsi="Book Antiqua" w:cs="Times New Roman"/>
          <w:b/>
          <w:caps/>
          <w:kern w:val="0"/>
          <w:sz w:val="24"/>
          <w:szCs w:val="24"/>
          <w:lang w:eastAsia="ja-JP"/>
        </w:rPr>
        <w:t>Endoscopic Findings</w:t>
      </w:r>
    </w:p>
    <w:p w:rsidR="00A57168" w:rsidRPr="00A57168" w:rsidRDefault="00A57168" w:rsidP="000F416A">
      <w:pPr>
        <w:widowControl/>
        <w:snapToGrid w:val="0"/>
        <w:spacing w:line="360" w:lineRule="auto"/>
        <w:rPr>
          <w:rFonts w:ascii="Book Antiqua" w:eastAsia="SimSun" w:hAnsi="Book Antiqua" w:cs="Times New Roman"/>
          <w:color w:val="000000"/>
          <w:kern w:val="0"/>
          <w:sz w:val="24"/>
          <w:szCs w:val="24"/>
        </w:rPr>
      </w:pPr>
      <w:r w:rsidRPr="00A57168">
        <w:rPr>
          <w:rFonts w:ascii="Book Antiqua" w:eastAsia="MS Mincho" w:hAnsi="Book Antiqua" w:cs="Times New Roman"/>
          <w:color w:val="000000"/>
          <w:kern w:val="0"/>
          <w:sz w:val="24"/>
          <w:szCs w:val="24"/>
          <w:lang w:eastAsia="ja-JP"/>
        </w:rPr>
        <w:lastRenderedPageBreak/>
        <w:t>Endoscopic findings vary from normal mucosa in up to one-third of the cases (19.8%-35%)</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"id" : "ITEM-2",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"ITEM-2", "issue" : "10", "issued" : { "date-parts" : [ [ "2012" ] ] }, "page" : "828-832", "title" : "Lymphocytic Esophagitis", "type" : "article-journal", "volume" : "46" }, "uris" : [ "http://www.mendeley.com/documents/?uuid=56882192-ff71-4d4c-beb9-23c5f84c32f0" ] } ], "mendeley" : { "formattedCitation" : "&lt;sup&gt;[12,18]&lt;/sup&gt;", "plainTextFormattedCitation" : "[12,18]", "previouslyFormattedCitation" : "&lt;sup&gt;[12,18]&lt;/sup&gt;"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[12,18]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to esophageal rings, strictures, furrows and webs (Figure 2). For instance, Cohen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"ITEM-1", "issue" : "10", "issued" : { "date-parts" : [ [ "2012" ] ] }, "page" : "828-832", "title" : "Lymphocytic Esophagitis", "type" : "article-journal", "volume" : "46" }, "uris" : [ "http://www.mendeley.com/documents/?uuid=56882192-ff71-4d4c-beb9-23c5f84c32f0" ] } ], "mendeley" : { "formattedCitation" : "&lt;sup&gt;[18]&lt;/sup&gt;", "plainTextFormattedCitation" : "[18]", "previouslyFormattedCitation" : "&lt;sup&gt;[18]&lt;/sup&gt;"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demonstrated that the esophagus looked normal in approximately 30% of their subjects, with the most common lesions in others being esophageal rings (19.6%), esophagitis (13%) and strictures (8.6%). Erythema, nodularities, furrows and webs were observed to a lesser extent. Purdy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"ITEM-1", "issue" : "4", "issued" : { "date-parts" : [ [ "2008" ] ] }, "page" : "508-513", "title" : "Lymphocytic esophagitis: A chronic or recurring pattern of esophagitis resembling allergic contact dermatitis", "type" : "article-journal", "volume" : "130" }, "uris" : [ "http://www.mendeley.com/documents/?uuid=cdba1422-e948-432f-8fb5-615a4a1e2e4e" ] } ], "mendeley" : { "formattedCitation" : "&lt;sup&gt;[8]&lt;/sup&gt;", "plainTextFormattedCitation" : "[8]", "previouslyFormattedCitation" : "&lt;sup&gt;[8]&lt;/sup&gt;"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noted a significant difference in endoscopic findings between LE subjects and controls. Similar to Cohen et al’s findings</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"ITEM-1", "issue" : "10", "issued" : { "date-parts" : [ [ "2012" ] ] }, "page" : "828-832", "title" : "Lymphocytic Esophagitis", "type" : "article-journal", "volume" : "46" }, "uris" : [ "http://www.mendeley.com/documents/?uuid=56882192-ff71-4d4c-beb9-23c5f84c32f0" ] } ], "mendeley" : { "formattedCitation" : "&lt;sup&gt;[18]&lt;/sup&gt;", "plainTextFormattedCitation" : "[18]", "previouslyFormattedCitation" : "&lt;sup&gt;[18]&lt;/sup&gt;"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a normal appearance of the esophagus was the most common finding in both groups. It is noteworthy however that when Putra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"10.1097/PAS.0000000000000712", "ISSN" : "15320979", "author" : [ { "dropping-particle" : "", "family" : "Putra", "given" : "Juan", "non-dropping-particle" : "", "parse-names" : false, "suffix" : "" }, { "dropping-particle" : "", "family" : "Muller", "given" : "Kristen E", "non-dropping-particle" : "", "parse-names" : false, "suffix" : "" }, { "dropping-particle" : "", "family" : "Hussain", "given" : "Zilla H", "non-dropping-particle" : "", "parse-names" : false, "suffix" : "" }, { "dropping-particle" : "", "family" : "Parker", "given" : "Siddhartha", "non-dropping-particle" : "", "parse-names" : false, "suffix" : "" }, { "dropping-particle" : "", "family" : "Gabbard", "given" : "Scott", "non-dropping-particle" : "", "parse-names" : false, "suffix" : "" }, { "dropping-particle" : "", "family" : "Brickley", "given" : "Elizabeth B", "non-dropping-particle" : "", "parse-names" : false, "suffix" : "" }, { "dropping-particle" : "", "family" : "Lacy", "given" : "Brian E", "non-dropping-particle" : "", "parse-names" : false, "suffix" : "" }, { "dropping-particle" : "", "family" : "Rothstein", "given" : "Richard", "non-dropping-particle" : "", "parse-names" : false, "suffix" : "" }, { "dropping-particle" : "", "family" : "Lisovsky", "given" : "Mikhail", "non-dropping-particle" : "", "parse-names" : false, "suffix" : "" } ], "id" : "ITEM-1", "issue" : "00", "issued" : { "date-parts" : [ [ "2016" ] ] }, "page" : "1-7", "title" : "Lymphocytic Esophagitis in Nonachalasia Primary", "type" : "article-journal", "volume" : "00" }, "uris" : [ "http://www.mendeley.com/documents/?uuid=54d2a7b9-6055-4613-a3a9-4443bfa5dcfa" ] } ], "mendeley" : { "formattedCitation" : "&lt;sup&gt;[22]&lt;/sup&gt;", "plainTextFormattedCitation" : "[22]"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[22]</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compared patients with PEMD to their controls (GERD patients with no dysmotility disorder), patients with LE were more likely to have a normal upper endoscopy than patients with “dysmotility negative-GERD” (</w:t>
      </w:r>
      <w:r w:rsidRPr="00A57168">
        <w:rPr>
          <w:rFonts w:ascii="Book Antiqua" w:eastAsia="MS Mincho" w:hAnsi="Book Antiqua" w:cs="Times New Roman"/>
          <w:i/>
          <w:caps/>
          <w:color w:val="000000"/>
          <w:kern w:val="0"/>
          <w:sz w:val="24"/>
          <w:szCs w:val="24"/>
          <w:lang w:eastAsia="ja-JP"/>
        </w:rPr>
        <w:t>p</w:t>
      </w:r>
      <w:r w:rsidRPr="00A57168">
        <w:rPr>
          <w:rFonts w:ascii="Book Antiqua" w:eastAsia="MS Mincho" w:hAnsi="Book Antiqua" w:cs="Times New Roman"/>
          <w:color w:val="000000"/>
          <w:kern w:val="0"/>
          <w:sz w:val="24"/>
          <w:szCs w:val="24"/>
          <w:lang w:eastAsia="ja-JP"/>
        </w:rPr>
        <w:t xml:space="preserve"> </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0.004). No significant difference was noted however between both groups when looking at rings, furrows, esophagitis, possible Barrett’s esophagus, ulcer or stricture, findings that were much less encountered in both groups than a normal esophageal mucosa. The majority of the retrospective studies conducted to look for clinical associations and risk factors for LE, found that LE most commonly presented with a normal esophagus. This observation was in contrast to Pasricha et al’s findings</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"ITEM-1", "issue" : "10", "issued" : { "date-parts" : [ [ "2016" ] ] }, "page" : "1-7", "publisher" : "Springer US", "title" : "Lymphocytic Esophagitis: An Emerging Clinicopathologic Disease Associated with Dysphagia", "type" : "article-journal", "volume" : "61" }, "uris" : [ "http://www.mendeley.com/documents/?uuid=ec0167ec-f365-425f-9c3e-bf98d33490ca" ] } ], "mendeley" : { "formattedCitation" : "&lt;sup&gt;[14]&lt;/sup&gt;", "plainTextFormattedCitation" : "[14]", "previouslyFormattedCitation" : "&lt;sup&gt;[14]&lt;/sup&gt;"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who noted that 82% (23/27) of their sample had abnormal endoscopic findings in the esophagus. In addition, all of the case reports published to date, report abnormal esophageal findings. For instance, Zhang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"ISSN" : "1554-7914", "PMID" : "27231454", "author" : [ { "dropping-particle" : "", "family" : "Zhang", "given" : "Ze", "non-dropping-particle" : "", "parse-names" : false, "suffix" : "" }, { "dropping-particle" : "", "family" : "Jain", "given" : "Dhanpat", "non-dropping-particle" : "", "parse-names" : false, "suffix" : "" }, { "dropping-particle" : "", "family" : "Brand", "given" : "Myron", "non-dropping-particle" : "", "parse-names" : false, "suffix" : "" } ], "container-title" : "Gastroenterology &amp; hepatology", "id" : "ITEM-1", "issue" : "4", "issued" : { "date-parts" : [ [ "2016", "4" ] ] }, "page" : "237-9", "title" : "Ringed Esophagus Secondary to Lymphocytic Esophagitis.", "type" : "article-journal", "volume" : "12" }, "uris" : [ "http://www.mendeley.com/documents/?uuid=2abefdc0-8a7b-3651-80ae-0b43032e3311" ] } ], "mendeley" : { "formattedCitation" : "&lt;sup&gt;[23]&lt;/sup&gt;", "plainTextFormattedCitation" : "[23]", "previouslyFormattedCitation" : "&lt;sup&gt;[22]&lt;/sup&gt;"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[23]</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reported the case of a 66-year-old female with history of dysphagia, who was found to have multiple concentric rings in her mid and lower esophagus with biopsies consistent with LE. Those endoscopic findings are similar to EoE given the lesions and the location. It is hence important to realize that a feline esophagus is not specific for EoE.</w:t>
      </w:r>
      <w:r w:rsidR="00FF0D82">
        <w:rPr>
          <w:rFonts w:ascii="Book Antiqua" w:eastAsia="MS Mincho" w:hAnsi="Book Antiqua" w:cs="Times New Roman"/>
          <w:color w:val="000000"/>
          <w:kern w:val="0"/>
          <w:sz w:val="24"/>
          <w:szCs w:val="24"/>
          <w:lang w:eastAsia="ja-JP"/>
        </w:rPr>
        <w:t xml:space="preserve"> </w:t>
      </w:r>
      <w:r w:rsidRPr="00A57168">
        <w:rPr>
          <w:rFonts w:ascii="Book Antiqua" w:eastAsia="MS Mincho" w:hAnsi="Book Antiqua" w:cs="Times New Roman"/>
          <w:color w:val="000000"/>
          <w:kern w:val="0"/>
          <w:sz w:val="24"/>
          <w:szCs w:val="24"/>
          <w:lang w:eastAsia="ja-JP"/>
        </w:rPr>
        <w:t xml:space="preserve">In addition, the most common presentation of LE seems to be </w:t>
      </w:r>
      <w:r w:rsidRPr="00A57168">
        <w:rPr>
          <w:rFonts w:ascii="Book Antiqua" w:eastAsia="MS Mincho" w:hAnsi="Book Antiqua" w:cs="Times New Roman"/>
          <w:color w:val="000000"/>
          <w:kern w:val="0"/>
          <w:sz w:val="24"/>
          <w:szCs w:val="24"/>
          <w:lang w:eastAsia="ja-JP"/>
        </w:rPr>
        <w:lastRenderedPageBreak/>
        <w:t>dysphagia with a normal esophageal mucosa on endoscopy, hence the need for a biopsy, not only to rule out EoE, but also to look for LE.</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The esophageal abnormalities associated with LE have been reported in multiple locations of the esophagus. In a patient with systemic lupus erythematosus and Behçet’s disease, multiple rings were noted in the upper third of the esophagus exclusively, with small outpouchings developing in the cervical esophagus years later and requiring dilation</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"10.1007/s00455-013-9489-2", "ISBN" : "0045501394", "ISSN" : "14320460", "PMID" : "23982520", "author" : [ { "dropping-particle" : "", "family" : "Figueiredo", "given" : "Pedro C.", "non-dropping-particle" : "", "parse-names" : false, "suffix" : "" }, { "dropping-particle" : "", "family" : "Pinto-Marques", "given" : "Pedro", "non-dropping-particle" : "", "parse-names" : false, "suffix" : "" }, { "dropping-particle" : "", "family" : "Borralho", "given" : "Paula", "non-dropping-particle" : "", "parse-names" : false, "suffix" : "" }, { "dropping-particle" : "", "family" : "Freitas", "given" : "Jo\u00e3o", "non-dropping-particle" : "", "parse-names" : false, "suffix" : "" } ], "container-title" : "Dysphagia", "id" : "ITEM-1", "issue" : "2", "issued" : { "date-parts" : [ [ "2014" ] ] }, "page" : "283-285", "title" : "Unusual cause for smoldering dysphagia", "type" : "article-journal", "volume" : "29" }, "uris" : [ "http://www.mendeley.com/documents/?uuid=6d802eff-48d5-48df-a73e-edf087ae4ac2" ] } ], "mendeley" : { "formattedCitation" : "&lt;sup&gt;[20]&lt;/sup&gt;", "plainTextFormattedCitation" : "[20]", "previouslyFormattedCitation" : "&lt;sup&gt;[20]&lt;/sup&gt;"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[20]</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In another patient with lymphoma and esophagitis, presenting with dysphagia and food impaction, endoscopy revealed mid-esophageal rings as well as a distal esophageal stricture</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"ISBN" : "1108-7471\\r1792-7463", "ISSN" : "11087471", "PMID" : "24714246", "abstract" : "A 74-year-old male with a history of dysphagia for 3 years presented with acute food impaction. Endoscopy showed a tight distal stricture with course rings at the middle third of the esophagus. Biopsies taken from the middle third of the esophagus showed marked infiltration of the intraepithelial lymphocytes mainly in a peripapillary distribution. The immunostains showed presence of CD3 and CD5 lymphocytes (T cell markers) in the epithelium. Lymphocytic esophagitis is a histologic phenotype of esophagitis diagnosed by marked esophageal lymphocytosis mostly in a peripapillary distribution with no or only rare intraepithelial granulocytes and presenting similar to eosinophilic esophagitis with dysphagia and esophageal rings.", "author" : [ { "dropping-particle" : "", "family" : "Mandaliya", "given" : "Rohan", "non-dropping-particle" : "", "parse-names" : false, "suffix" : "" }, { "dropping-particle" : "", "family" : "DiMarino", "given" : "Anthony J.", "non-dropping-particle" : "", "parse-names" : false, "suffix" : "" }, { "dropping-particle" : "", "family" : "Cohen", "given" : "Sidney", "non-dropping-particle" : "", "parse-names" : false, "suffix" : "" } ], "container-title" : "Annals of Gastroenterology", "id" : "ITEM-1", "issue" : "4", "issued" : { "date-parts" : [ [ "2012" ] ] }, "page" : "355-357", "title" : "Lymphocytic esophagitis mimicking eosinophilic esophagitis", "type" : "article-journal", "volume" : "25" }, "uris" : [ "http://www.mendeley.com/documents/?uuid=892e6324-af1b-4485-9839-0303d59c4271" ] } ], "mendeley" : { "formattedCitation" : "&lt;sup&gt;[24]&lt;/sup&gt;", "plainTextFormattedCitation" : "[24]", "previouslyFormattedCitation" : "&lt;sup&gt;[23]&lt;/sup&gt;"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Lesions seem to develop in all 3 parts of the esophagus with the mid esophagus being mostly co-involved with the proximal or distal parts. As a matter of fact, in their study, Xue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"mendeley" : { "formattedCitation" : "&lt;sup&gt;[12]&lt;/sup&gt;", "plainTextFormattedCitation" : "[12]", "previouslyFormattedCitation" : "&lt;sup&gt;[12]&lt;/sup&gt;"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[12]</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specified that most biopsies were obtained from the mid-esophagus and had a higher IEL count compared to other locations in the esophagus.</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p>
    <w:p w:rsidR="00A57168" w:rsidRPr="00A57168" w:rsidRDefault="00A57168" w:rsidP="000F416A">
      <w:pPr>
        <w:widowControl/>
        <w:snapToGrid w:val="0"/>
        <w:spacing w:line="360" w:lineRule="auto"/>
        <w:rPr>
          <w:rFonts w:ascii="Book Antiqua" w:eastAsia="SimSun" w:hAnsi="Book Antiqua" w:cs="Times New Roman"/>
          <w:b/>
          <w:caps/>
          <w:kern w:val="0"/>
          <w:sz w:val="24"/>
          <w:szCs w:val="24"/>
        </w:rPr>
      </w:pPr>
      <w:r w:rsidRPr="00A57168">
        <w:rPr>
          <w:rFonts w:ascii="Book Antiqua" w:eastAsia="MS Mincho" w:hAnsi="Book Antiqua" w:cs="Times New Roman"/>
          <w:b/>
          <w:caps/>
          <w:kern w:val="0"/>
          <w:sz w:val="24"/>
          <w:szCs w:val="24"/>
          <w:lang w:eastAsia="ja-JP"/>
        </w:rPr>
        <w:t>Clinical Associations and Risk Factors for LE</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kern w:val="0"/>
          <w:sz w:val="24"/>
          <w:szCs w:val="24"/>
          <w:lang w:eastAsia="ja-JP"/>
        </w:rPr>
        <w:t xml:space="preserve">Since Rubio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"10.1309/7LAB-LGY0-8UEM-3H26", "ISBN" : "0002-9173", "ISSN" : "00029173", "PMID" : "16613348", "abstract" : "A novel histologic phenotype of chronic esophagitis, ie, lymphocytic esophagitis, is reported in 20 patients. Lymphocytic esophagitis is characterized by high numbers of intraepithelial lymphocytes (IELs) gathered mainly around peripapillary fields and by none (n = 12) to occasional (n = 8) CD15+ intraepithelial granulocytes. IELs expressed CD3, CD4 (42%), CD8 (36%), and granzyme B (0.2%), whereas T-cell intracytoplasmic antigen (TIA) 1 was not expressed. Of the 20 patients, 11 (55%) were 17 years or younger. Of 20 patients, 5 had no symptoms in the upper gastrointestinal tract. Only 4 (20%) of 20 patients had symptoms of gastroesophageal reflux disease and 6 (30%) of gastroduodenitis; 2 (10%) had celiac disease; 4 (20%) had carcinoma of the esophagus (1) or elsewhere (3); 1 (5%) each had hiatus hernia, gastric ulcer/asthma/blood hypertension, Hashimoto thyroiditis, and cirrhosis/diabetes; and 8 (40%) had Crohn disease. Hence, a novel histologic phenotype of chronic esophagitis called lymphocytic esophagitis is reported. Because phenotype is defined as the visible features resulting from the interaction between the genetic makeup and the environment, it is suggested that those factors might have a decisive role in the development of lymphocytic esophagitis.", "author" : [ { "dropping-particle" : "", "family" : "Rubio", "given" : "Carlos A.", "non-dropping-particle" : "", "parse-names" : false, "suffix" : "" }, { "dropping-particle" : "", "family" : "Sj\u00f6dahl", "given" : "Krister", "non-dropping-particle" : "", "parse-names" : false, "suffix" : "" }, { "dropping-particle" : "", "family" : "Lagergren", "given" : "Jesper", "non-dropping-particle" : "", "parse-names" : false, "suffix" : "" } ], "container-title" : "American Journal of Clinical Pathology", "id" : "ITEM-1", "issue" : "3", "issued" : { "date-parts" : [ [ "2006" ] ] }, "page" : "432-437", "title" : "Lymphocytic esophagitis: A histologic subset of chronic esophagitis", "type" : "article-journal", "volume" : "125" }, "uris" : [ "http://www.mendeley.com/documents/?uuid=6d7b2ec3-e9ff-425f-b5b1-f2d3bf8c10f7" ] } ], "mendeley" : { "formattedCitation" : "&lt;sup&gt;[1]&lt;/sup&gt;", "plainTextFormattedCitation" : "[1]", "previouslyFormattedCitation" : "&lt;sup&gt;[1]&lt;/sup&gt;"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first described LE, multiple groups throughout the United States attempted to better characterize this entity through retrospective studies trying to identify this emerging entity’s clinical features. Numerous potential clinical associations were looked at, including inflammatory bowel disease (IBD)</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"10.1097/MIB.0000000000000100", "ISBN" : "0000000000000", "ISSN" : "1536-4844", "PMID" : "24983984", "abstract" : "BACKGROUND: Lymphocytic esophagitis (LE) is a term recently suggested for the finding of &gt;20 intraepithelial lymphocytes/high-power field in an esophageal biopsy with no more than a rare granulocyte. Two prior studies of LE suggested an association of LE with Crohn's disease (CD) in young patients, but there has been no systematic review of a large pediatric cohort to determine the prevalence and clinical associations of LE in children.\\n\\nMETHODS: All esophageal biopsies performed at a tertiary care pediatric medical center in 2005 were identified (580 biopsies from 545 unique patients). A blinded histologic review was performed to identify LE cases (&gt;50 intraepithelial lymphocytes/high-power field; &lt;1 granulocyte/50 intraepithelial lymphocytes). Clinical characteristics, endoscopic findings, and follow-up data for each case were reviewed independently by a pediatric gastroenterologist.\\n\\nRESULTS: Thirty-one patients with LE (5.7%) and 49 patients with CD (8.9%) were found among the 545 patients. Six of the 31 LE patients (19%) and 43 of the 514 non-LE patients (8.4%) had CD (P &lt; 0.05). The remaining LE patients had various other clinical diagnoses with no significant clinical correlates. LE was identified in 6 of 49 patients with CD (12.2%) and 25 of 496 patients without CD (5.0%) (P &lt; 0.05). Patients with both LE and CD had a more prominent lymphocytic infiltrate than LE patients without CD.\\n\\nCONCLUSIONS: LE seems to be more prevalent in children than in adults and has a significant association with CD in this age group.", "author" : [ { "dropping-particle" : "", "family" : "Sutton", "given" : "Lisa M", "non-dropping-particle" : "", "parse-names" : false, "suffix" : "" }, { "dropping-particle" : "", "family" : "Heintz", "given" : "D Dyer", "non-dropping-particle" : "", "parse-names" : false, "suffix" : "" }, { "dropping-particle" : "", "family" : "Patel", "given" : "Ashish S", "non-dropping-particle" : "", "parse-names" : false, "suffix" : "" }, { "dropping-particle" : "", "family" : "Weinberg", "given" : "Arthur G", "non-dropping-particle" : "", "parse-names" : false, "suffix" : "" } ], "container-title" : "Inflammatory bowel diseases", "id" : "ITEM-1", "issue" : "8", "issued" : { "date-parts" : [ [ "2014" ] ] }, "page" : "1324-8", "title" : "Lymphocytic esophagitis in children.", "type" : "article-journal", "volume" : "20" }, "uris" : [ "http://www.mendeley.com/documents/?uuid=8a3b67e8-92d5-4fa4-9529-ea0b6c831d35" ] }, { "id" : "ITEM-2", "itemData" : { "DOI" : "10.1002/ibd.21347", "ISSN" : "10780998", "PMID" : "20848529", "abstract" : "BACKGROUND: Lymphocytic esophagitis (LE) is histologically defined by marked esophageal lymphocytosis with no or only rare intraepithelial granulocytes. This study was performed to investigate the association between LE and pediatric Crohn's disease (CD).\\n\\nMETHODS: Blinded retrospective morphologic analysis was performed on gastrointestinal biopsies from pediatric patients with an established diagnosis of CD (n = 60) and ulcerative colitis (UC; n = 30), as well as a spectrum of non-inflammatory bowel disease (IBD) patients (n = 38). The highest density of intraepithelial lymphocytes (IEL), neutrophils (IEN), and eosinophils (IEE) per high power field (hpf; 40\u00d7) were counted. LE was defined as &gt;50 IEL/hpf and a ratio of &gt;50:1 IEL to intraepithelial granulocytes (IEG).\\n\\nRESULTS: LE was identified in 17/60 patients with CD, and only 2/30 patients with UC and 1/38 non-IBD control patients; P = 0.0263 (CD versus UC) and P = 0.0002 (CD versus non-CD). In all, 6/60 CD patients had esophagitis with granulomas and three of these met the diagnostic criteria for LE. There was no difference in the incidence of upper gastrointestinal (UGI) symptoms between the CD patients with LE (7/17, 41%) and CD patients with esophagitis with granulomas (3/6; P = 1.0).\\n\\nCONCLUSIONS: The histologic diagnosis of LE is associated with pediatric CD and was found in 28% of CD patients. If LE is identified in pediatric CD, it is likely a manifestation of UGI-CD rather than esophagitis due to other etiologies or a variant of normal.", "author" : [ { "dropping-particle" : "", "family" : "Ebach", "given" : "Dawn R.", "non-dropping-particle" : "", "parse-names" : false, "suffix" : "" }, { "dropping-particle" : "", "family" : "Vanderheyden", "given" : "Andrew D.", "non-dropping-particle" : "", "parse-names" : false, "suffix" : "" }, { "dropping-particle" : "", "family" : "Ellison", "given" : "Jason M.", "non-dropping-particle" : "", "parse-names" : false, "suffix" : "" }, { "dropping-particle" : "", "family" : "Jensen", "given" : "Chris S.", "non-dropping-particle" : "", "parse-names" : false, "suffix" : "" } ], "container-title" : "Inflammatory Bowel Diseases", "id" : "ITEM-2", "issue" : "1", "issued" : { "date-parts" : [ [ "2011" ] ] }, "page" : "45-49", "title" : "Lymphocytic esophagitis: A possible manifestation of pediatric upper gastrointestinal Crohn's disease", "type" : "article-journal", "volume" : "17" }, "uris" : [ "http://www.mendeley.com/documents/?uuid=ee078c7c-9250-4037-9f91-2e4afa52a0a3" ] }, { "id" : "ITEM-3", "itemData" : { "ISBN" : "3106524472", "ISSN" : "15547914", "PMID" : "24719598", "abstract" : "Lymphocytic esophagitis (LE) is a newly described entity characterized histopathologically by peripapillary lymphocytosis (PL) without significant granulocytes (neutrophils and eosinophils). In an initial study, a significant portion of patients with LE had Crohn's disease (CD). A subsequent study revealed LE in one quarter of children with CD. The aim of this study was to test the hypothesis that LE is associated with adult inflammatory bowel disease (IBD) and assess the disease variables that link LE and IBD. Random esophageal biopsies from consecutive adults with CD, ulcerative colitis (UC), or indeterminate colitis (IC) were evaluated. The numbers of lymphocytes, eosinophils, and neutrophils were counted from 3 high-power fields (HPF) in each specimen. Four of 47 patients (8.5%; 3/30 CD, 1/15 UC, and 0/2 IC) had PL (esophageal biopsies with \u226550 lymphocytes/HPF; mean, 100.5\u00b131.1/HPF). A significant number of granulocytes were seen in biopsies from 3 of the 4 patients with PL, leaving 1 who met criteria for LE (PL without significant granulocytes). PL was associated with a higher erythrocyte sedimentation rate (90.3\u00b117.6 mm/hr vs 24.5\u00b13.6 mm/hr; P&lt;.001) and C-reactive protein level (5.5\u00b12.2 mg/dL vs 1.0\u00b10.2 mg/dL; P&lt;.001), with risk ratios of 2.06 (95% confidence interval [CI], 1.45-2.93; P=.031) and 3.56 (95% CI, 2.04-6.19; P=.033), respectively, for elevated values. All patients with PL had a relapsing CD course. The mean Harvey-Bradshaw index (HBI) was higher in these patients (8.5\u00b10.6 vs 4.3\u00b10.7; P=.026), with a risk ratio of 4.78 for moderate-to-severe disease (95% CI, 2.67-8.54; P=.004). We found a less frequent association between IBD and LE than was previously reported. This may be due to differences between pediatric and adult IBD. Alternatively, it may be methodologic because, unlike in previous reports, we evaluated consecutive patients with IBD. PL was associated with elevated inflammatory markers and HBI. These observations suggest that PL may be a marker of disease activity in IBD.", "author" : [ { "dropping-particle" : "", "family" : "Basseri", "given" : "Benjamin", "non-dropping-particle" : "", "parse-names" : false, "suffix" : "" }, { "dropping-particle" : "", "family" : "Vasiliauskas", "given" : "Eric A.", "non-dropping-particle" : "", "parse-names" : false, "suffix" : "" }, { "dropping-particle" : "", "family" : "Chan", "given" : "Owen", "non-dropping-particle" : "", "parse-names" : false, "suffix" : "" }, { "dropping-particle" : "", "family" : "Wang", "given" : "Hanlin L.", "non-dropping-particle" : "", "parse-names" : false, "suffix" : "" }, { "dropping-particle" : "", "family" : "Basseri", "given" : "Robert J.", "non-dropping-particle" : "", "parse-names" : false, "suffix" : "" }, { "dropping-particle" : "", "family" : "Pimentel", "given" : "Mark", "non-dropping-particle" : "", "parse-names" : false, "suffix" : "" }, { "dropping-particle" : "", "family" : "Soffer", "given" : "Edy", "non-dropping-particle" : "", "parse-names" : false, "suffix" : "" }, { "dropping-particle" : "", "family" : "Conklin", "given" : "Jeffrey L.", "non-dropping-particle" : "", "parse-names" : false, "suffix" : "" } ], "container-title" : "Gastroenterology and Hepatology", "id" : "ITEM-3", "issue" : "8", "issued" : { "date-parts" : [ [ "2013" ] ] }, "page" : "505-511", "title" : "Evaluation of peripapillary lymphocytosis and lymphocytic esophagitis in adult inflammatory bowel disease", "type" : "article-journal", "volume" : "9" }, "uris" : [ "http://www.mendeley.com/documents/?uuid=80b700e1-e588-4ec3-811a-dcba0f103a14" ] } ], "mendeley" : { "formattedCitation" : "&lt;sup&gt;[15,16,25]&lt;/sup&gt;", "plainTextFormattedCitation" : "[15,16,25]", "previouslyFormattedCitation" : "&lt;sup&gt;[15,16,24]&lt;/sup&gt;"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[15,16,25]</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esophageal dysmotility disorders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"10.1097/PAS.0000000000000712", "ISSN" : "15320979", "author" : [ { "dropping-particle" : "", "family" : "Putra", "given" : "Juan", "non-dropping-particle" : "", "parse-names" : false, "suffix" : "" }, { "dropping-particle" : "", "family" : "Muller", "given" : "Kristen E", "non-dropping-particle" : "", "parse-names" : false, "suffix" : "" }, { "dropping-particle" : "", "family" : "Hussain", "given" : "Zilla H", "non-dropping-particle" : "", "parse-names" : false, "suffix" : "" }, { "dropping-particle" : "", "family" : "Parker", "given" : "Siddhartha", "non-dropping-particle" : "", "parse-names" : false, "suffix" : "" }, { "dropping-particle" : "", "family" : "Gabbard", "given" : "Scott", "non-dropping-particle" : "", "parse-names" : false, "suffix" : "" }, { "dropping-particle" : "", "family" : "Brickley", "given" : "Elizabeth B", "non-dropping-particle" : "", "parse-names" : false, "suffix" : "" }, { "dropping-particle" : "", "family" : "Lacy", "given" : "Brian E", "non-dropping-particle" : "", "parse-names" : false, "suffix" : "" }, { "dropping-particle" : "", "family" : "Rothstein", "given" : "Richard", "non-dropping-particle" : "", "parse-names" : false, "suffix" : "" }, { "dropping-particle" : "", "family" : "Lisovsky", "given" : "Mikhail", "non-dropping-particle" : "", "parse-names" : false, "suffix" : "" } ], "id" : "ITEM-1", "issue" : "00", "issued" : { "date-parts" : [ [ "2016" ] ] }, "page" : "1-7", "title" : "Lymphocytic Esophagitis in Nonachalasia Primary", "type" : "article-journal", "volume" : "00" }, "uris" : [ "http://www.mendeley.com/documents/?uuid=54d2a7b9-6055-4613-a3a9-4443bfa5dcfa" ] } ], "mendeley" : { "formattedCitation" : "&lt;sup&gt;[22]&lt;/sup&gt;", "plainTextFormattedCitation" : "[22]", "previouslyFormattedCitation" : "&lt;sup&gt;[25]&lt;/sup&gt;"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[22]</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hypersensitivity and mucosal insults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"10.1038/modpathol.2016.50", "ISSN" : "1530-0285", "PMID" : "26965580", "abstract" : "In patients who have undergone ablation therapy for treatment of Barrett's esophagus with dysplasia, histologic features of eosinophilic esophagitis, but not lymphocytic esophagitis, have been described. We evaluated for histologic evidence of eosinophilic esophagitis and lymphocytic esophagitis and correlated with endoscopic findings in this population. A single-institution Barrett's esophagus registry was searched for patients who had received radiofrequency ablation, cryotherapy, or both for treatment of Barrett's esophagus with dysplasia. Clinical and endoscopic data were collected and biopsies were reviewed for inflammation and reactive changes at three time points: pre-intervention, first surveillance after ablation therapy, and most recent surveillance. Of the 173 patients initially identified, 102 met the inclusion criteria. Intraepithelial eosinophils were increased at first surveillance (60%, P=0.096) and last surveillance (69%, P=0.048) compared with pre-intervention (50%), although histologic evidence of post-ablation eosinophilic esophagitis was not significant. Prevalence of lymphocytic esophagitis was significantly higher at first surveillance (17%, P=0.02) and at last surveillance (43%, P&lt;0.001), compared with pre-intervention (7%). Smoking, hyperlipidemia, and cryotherapy were identified as independent risk factors for developing histologic lymphocytic esophagitis. This is the first report that histologic evidence of lymphocytic esophagitis increased over time in patients undergoing ablation for Barrett's esophagus with dysplasia. Though the pathophysiology of lymphocytic esophagitis remains unknown, patients in our study with a history of smoking, hyperlipidemia, or cryotherapy were more likely to develop post-ablation lymphocytic esophagitis.", "author" : [ { "dropping-particle" : "", "family" : "Kissiedu", "given" : "Juliana", "non-dropping-particle" : "", "parse-names" : false, "suffix" : "" }, { "dropping-particle" : "", "family" : "Thota", "given" : "Prashanthi N", "non-dropping-particle" : "", "parse-names" : false, "suffix" : "" }, { "dropping-particle" : "", "family" : "Gohel", "given" : "Tushar", "non-dropping-particle" : "", "parse-names" : false, "suffix" : "" }, { "dropping-particle" : "", "family" : "Lopez", "given" : "Rocio", "non-dropping-particle" : "", "parse-names" : false, "suffix" : "" }, { "dropping-particle" : "", "family" : "Gordon", "given" : "Ilyssa O", "non-dropping-particle" : "", "parse-names" : false, "suffix" : "" } ], "container-title" : "Modern pathology : an official journal of the United States and Canadian Academy of Pathology, Inc", "id" : "ITEM-1", "issue" : "6", "issued" : { "date-parts" : [ [ "2016" ] ] }, "page" : "599-606", "publisher" : "Nature Publishing Group", "title" : "Post-ablation lymphocytic esophagitis in Barrett esophagus with high grade dysplasia or intramucosal carcinoma.", "type" : "article-journal", "volume" : "29" }, "uris" : [ "http://www.mendeley.com/documents/?uuid=e80f4cff-20b1-4afa-b864-533cb35b2048" ] }, { "id" : "ITEM-2",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"ITEM-2", "issue" : "10", "issued" : { "date-parts" : [ [ "2016" ] ] }, "page" : "1-7", "publisher" : "Springer US", "title" : "Lymphocytic Esophagitis: An Emerging Clinicopathologic Disease Associated with Dysphagia", "type" : "article-journal", "volume" : "61" }, "uris" : [ "http://www.mendeley.com/documents/?uuid=ec0167ec-f365-425f-9c3e-bf98d33490ca" ] }, { "id" : "ITEM-3",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"ITEM-3", "issue" : "4", "issued" : { "date-parts" : [ [ "2008" ] ] }, "page" : "508-513", "title" : "Lymphocytic esophagitis: A chronic or recurring pattern of esophagitis resembling allergic contact dermatitis", "type" : "article-journal", "volume" : "130" }, "uris" : [ "http://www.mendeley.com/documents/?uuid=cdba1422-e948-432f-8fb5-615a4a1e2e4e" ] } ], "mendeley" : { "formattedCitation" : "&lt;sup&gt;[8,14,17]&lt;/sup&gt;", "plainTextFormattedCitation" : "[8,14,17]", "previouslyFormattedCitation" : "&lt;sup&gt;[8,14,17]&lt;/sup&gt;"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[8,14,17]</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celiac sprue, common variable immunodeficiency disorder</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"10.1038/ajg.2015.178", "ISSN" : "0002-9270", "author" : [ { "dropping-particle" : "", "family" : "Vangimalla", "given" : "Shivashankar", "non-dropping-particle" : "", "parse-names" : false, "suffix" : "" }, { "dropping-particle" : "", "family" : "Gordon", "given" : "Ilyssa", "non-dropping-particle" : "", "parse-names" : false, "suffix" : "" }, { "dropping-particle" : "", "family" : "Thota", "given" : "Prashanthi N", "non-dropping-particle" : "", "parse-names" : false, "suffix" : "" } ], "container-title" : "The American Journal of Gastroenterology", "id" : "ITEM-1", "issue" : "2", "issued" : { "date-parts" : [ [ "2016" ] ] }, "page" : "170-170", "title" : "Lymphocytic Esophagitis in Common Variable Immune Deficiency", "type" : "article-journal", "volume" : "111" }, "uris" : [ "http://www.mendeley.com/documents/?uuid=babbec0f-b54d-4b3a-aca8-5fd826ee78a8" ] } ], "mendeley" : { "formattedCitation" : "&lt;sup&gt;[26]&lt;/sup&gt;", "plainTextFormattedCitation" : "[26]", "previouslyFormattedCitation" : "&lt;sup&gt;[26]&lt;/sup&gt;"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[26]</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and GERD, as presented below (Table 1).</w:t>
      </w:r>
      <w:r w:rsidR="00FF0D82">
        <w:rPr>
          <w:rFonts w:ascii="Book Antiqua" w:eastAsia="MS Mincho" w:hAnsi="Book Antiqua" w:cs="Times New Roman"/>
          <w:kern w:val="0"/>
          <w:sz w:val="24"/>
          <w:szCs w:val="24"/>
          <w:lang w:eastAsia="ja-JP"/>
        </w:rPr>
        <w:t xml:space="preserve"> </w:t>
      </w:r>
      <w:r w:rsidRPr="00A57168">
        <w:rPr>
          <w:rFonts w:ascii="Book Antiqua" w:eastAsia="MS Mincho" w:hAnsi="Book Antiqua" w:cs="Times New Roman"/>
          <w:kern w:val="0"/>
          <w:sz w:val="24"/>
          <w:szCs w:val="24"/>
          <w:lang w:eastAsia="ja-JP"/>
        </w:rPr>
        <w:t>Other groups tried to establish LE as an independent and distinct clinical entity, many of them failing to find any potential correlates</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"id" : "ITEM-2",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"ITEM-2", "issue" : "4", "issued" : { "date-parts" : [ [ "2008" ] ] }, "page" : "508-513", "title" : "Lymphocytic esophagitis: A chronic or recurring pattern of esophagitis resembling allergic contact dermatitis", "type" : "article-journal", "volume" : "130" }, "uris" : [ "http://www.mendeley.com/documents/?uuid=cdba1422-e948-432f-8fb5-615a4a1e2e4e" ] }, { "id" : "ITEM-3",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"ITEM-3", "issue" : "10", "issued" : { "date-parts" : [ [ "2016" ] ] }, "page" : "1-7", "publisher" : "Springer US", "title" : "Lymphocytic Esophagitis: An Emerging Clinicopathologic Disease Associated with Dysphagia", "type" : "article-journal", "volume" : "61" }, "uris" : [ "http://www.mendeley.com/documents/?uuid=ec0167ec-f365-425f-9c3e-bf98d33490ca" ] } ], "mendeley" : { "formattedCitation" : "&lt;sup&gt;[8,12,14]&lt;/sup&gt;", "plainTextFormattedCitation" : "[8,12,14]", "previouslyFormattedCitation" : "&lt;sup&gt;[8,12,14]&lt;/sup&gt;"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[8,12,14]</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To date, LE remains a “disease” with no established definition or clinical associations.</w:t>
      </w:r>
    </w:p>
    <w:p w:rsidR="00A57168" w:rsidRPr="00A57168" w:rsidRDefault="00A57168" w:rsidP="000F416A">
      <w:pPr>
        <w:widowControl/>
        <w:snapToGrid w:val="0"/>
        <w:spacing w:line="360" w:lineRule="auto"/>
        <w:rPr>
          <w:rFonts w:ascii="Book Antiqua" w:eastAsia="SimSun" w:hAnsi="Book Antiqua" w:cs="Times New Roman"/>
          <w:i/>
          <w:kern w:val="0"/>
          <w:sz w:val="24"/>
          <w:szCs w:val="24"/>
        </w:rPr>
      </w:pPr>
    </w:p>
    <w:p w:rsidR="00A57168" w:rsidRPr="00A57168" w:rsidRDefault="00A57168" w:rsidP="000F416A">
      <w:pPr>
        <w:widowControl/>
        <w:snapToGrid w:val="0"/>
        <w:spacing w:line="360" w:lineRule="auto"/>
        <w:rPr>
          <w:rFonts w:ascii="Book Antiqua" w:eastAsia="SimSun" w:hAnsi="Book Antiqua" w:cs="Times New Roman"/>
          <w:b/>
          <w:i/>
          <w:kern w:val="0"/>
          <w:sz w:val="24"/>
          <w:szCs w:val="24"/>
        </w:rPr>
      </w:pPr>
      <w:r w:rsidRPr="00A57168">
        <w:rPr>
          <w:rFonts w:ascii="Book Antiqua" w:eastAsia="MS Mincho" w:hAnsi="Book Antiqua" w:cs="Times New Roman"/>
          <w:b/>
          <w:i/>
          <w:kern w:val="0"/>
          <w:sz w:val="24"/>
          <w:szCs w:val="24"/>
          <w:lang w:eastAsia="ja-JP"/>
        </w:rPr>
        <w:t>IBD</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kern w:val="0"/>
          <w:sz w:val="24"/>
          <w:szCs w:val="24"/>
          <w:lang w:eastAsia="ja-JP"/>
        </w:rPr>
        <w:lastRenderedPageBreak/>
        <w:t>Esophageal Crohn’s disease (CD) is well recognized and is known to occur in approximately 6.5% of the affected juvenile patients as compared to 0.3%-2% in adults with CD</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"10.1097/SMJ.0b013e31818047be", "ISSN" : "1541-8243",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"9" ] ] }, "page" : "927-30", "title" : "Crohn disease of the esophagus: a review of the literature.", "type" : "article-journal", "volume" : "101" }, "uris" : [ "http://www.mendeley.com/documents/?uuid=652b88e4-b635-3b95-984a-51171a123231" ] } ], "mendeley" : { "formattedCitation" : "&lt;sup&gt;[27]&lt;/sup&gt;", "plainTextFormattedCitation" : "[27]", "previouslyFormattedCitation" : "&lt;sup&gt;[27]&lt;/sup&gt;"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[27]</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In severe forms, it is characterized by sharply demarcated ulcers or erosions, and the mucosa surrounding those lesions is typically normal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"10.1016/j.path.2010.05.004", "ISSN" : "1875-9181", "PMID" : "26839135", "abstract" : "Involvement of the upper gastrointestinal tract by inflammatory bowel disease was long held to be a feature of Crohn's disease, whereas ulcerative colitis was considered to be limited to the colon. It is now recognized that ulcerative colitis associated inflammation can involve the upper gastrointestinal tract, primarily the stomach. In addition to aphthoid esophageal ulcers in Crohn's disease, eosinophilic esophagitis and so-called lymphocytic esophagitis occur in association with ulcerative colitis and Crohn's disease. Possible immune mechanisms behind these conditions are presented. The differential diagnosis of inflammation in each site is discussed.", "author" : [ { "dropping-particle" : "", "family" : "Goldstein", "given" : "Neal S", "non-dropping-particle" : "", "parse-names" : false, "suffix" : "" }, { "dropping-particle" : "", "family" : "Amin", "given" : "Mitual", "non-dropping-particle" : "", "parse-names" : false, "suffix" : "" } ], "container-title" : "Surgical pathology clinics", "id" : "ITEM-1", "issue" : "2", "issued" : { "date-parts" : [ [ "2010", "6" ] ] }, "page" : "349-59", "title" : "Upper Gastrointestinal Tract in Inflammatory Bowel Disease.", "type" : "article-journal", "volume" : "3" }, "uris" : [ "http://www.mendeley.com/documents/?uuid=ea17482a-b976-3e60-9ae6-661a501b8f40" ] } ], "mendeley" : { "formattedCitation" : "&lt;sup&gt;[28]&lt;/sup&gt;", "plainTextFormattedCitation" : "[28]", "previouslyFormattedCitation" : "&lt;sup&gt;[28]&lt;/sup&gt;"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[28]</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Of 20 esophageal biopsy cases with histologic LE, 8 cases of CD (including 7 pediatric cases)</w:t>
      </w:r>
      <w:r w:rsidR="00E01F1E">
        <w:rPr>
          <w:rFonts w:ascii="Book Antiqua" w:eastAsia="MS Mincho" w:hAnsi="Book Antiqua" w:cs="Times New Roman"/>
          <w:kern w:val="0"/>
          <w:sz w:val="24"/>
          <w:szCs w:val="24"/>
          <w:lang w:eastAsia="ja-JP"/>
        </w:rPr>
        <w:t xml:space="preserve"> were identified by Rubio</w:t>
      </w:r>
      <w:r w:rsidR="00E01F1E" w:rsidRPr="00E01F1E">
        <w:rPr>
          <w:rFonts w:ascii="Book Antiqua" w:eastAsia="MS Mincho" w:hAnsi="Book Antiqua" w:cs="Times New Roman"/>
          <w:i/>
          <w:kern w:val="0"/>
          <w:sz w:val="24"/>
          <w:szCs w:val="24"/>
          <w:lang w:eastAsia="ja-JP"/>
        </w:rPr>
        <w:t xml:space="preserve"> 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"10.1309/7LAB-LGY0-8UEM-3H26", "ISBN" : "0002-9173", "ISSN" : "00029173", "PMID" : "16613348", "abstract" : "A novel histologic phenotype of chronic esophagitis, ie, lymphocytic esophagitis, is reported in 20 patients. Lymphocytic esophagitis is characterized by high numbers of intraepithelial lymphocytes (IELs) gathered mainly around peripapillary fields and by none (n = 12) to occasional (n = 8) CD15+ intraepithelial granulocytes. IELs expressed CD3, CD4 (42%), CD8 (36%), and granzyme B (0.2%), whereas T-cell intracytoplasmic antigen (TIA) 1 was not expressed. Of the 20 patients, 11 (55%) were 17 years or younger. Of 20 patients, 5 had no symptoms in the upper gastrointestinal tract. Only 4 (20%) of 20 patients had symptoms of gastroesophageal reflux disease and 6 (30%) of gastroduodenitis; 2 (10%) had celiac disease; 4 (20%) had carcinoma of the esophagus (1) or elsewhere (3); 1 (5%) each had hiatus hernia, gastric ulcer/asthma/blood hypertension, Hashimoto thyroiditis, and cirrhosis/diabetes; and 8 (40%) had Crohn disease. Hence, a novel histologic phenotype of chronic esophagitis called lymphocytic esophagitis is reported. Because phenotype is defined as the visible features resulting from the interaction between the genetic makeup and the environment, it is suggested that those factors might have a decisive role in the development of lymphocytic esophagitis.", "author" : [ { "dropping-particle" : "", "family" : "Rubio", "given" : "Carlos A.", "non-dropping-particle" : "", "parse-names" : false, "suffix" : "" }, { "dropping-particle" : "", "family" : "Sj\u00f6dahl", "given" : "Krister", "non-dropping-particle" : "", "parse-names" : false, "suffix" : "" }, { "dropping-particle" : "", "family" : "Lagergren", "given" : "Jesper", "non-dropping-particle" : "", "parse-names" : false, "suffix" : "" } ], "container-title" : "American Journal of Clinical Pathology", "id" : "ITEM-1", "issue" : "3", "issued" : { "date-parts" : [ [ "2006" ] ] }, "page" : "432-437", "title" : "Lymphocytic esophagitis: A histologic subset of chronic esophagitis", "type" : "article-journal", "volume" : "125" }, "uris" : [ "http://www.mendeley.com/documents/?uuid=6d7b2ec3-e9ff-425f-b5b1-f2d3bf8c10f7" ] } ], "mendeley" : { "formattedCitation" : "&lt;sup&gt;[1]&lt;/sup&gt;", "plainTextFormattedCitation" : "[1]", "previouslyFormattedCitation" : "&lt;sup&gt;[1]&lt;/sup&gt;"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suggesting a potential correlation with CD in the juvenile population. Subsequently, Purdy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"ITEM-1", "issue" : "4", "issued" : { "date-parts" : [ [ "2008" ] ] }, "page" : "508-513", "title" : "Lymphocytic esophagitis: A chronic or recurring pattern of esophagitis resembling allergic contact dermatitis", "type" : "article-journal", "volume" : "130" }, "uris" : [ "http://www.mendeley.com/documents/?uuid=cdba1422-e948-432f-8fb5-615a4a1e2e4e" ] } ], "mendeley" : { "formattedCitation" : "&lt;sup&gt;[8]&lt;/sup&gt;", "plainTextFormattedCitation" : "[8]", "previouslyFormattedCitation" : "&lt;sup&gt;[8]&lt;/sup&gt;"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[8]</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confirmed a potential association between CD and LE in the pediatric population. In their study comprising 42 patients with LE from a mixed adult and pediatric database, 38% of the pediatric subset with LE had CD (3 of 8 children). Similarly, Ebach</w:t>
      </w:r>
      <w:r w:rsidRPr="00A57168">
        <w:rPr>
          <w:rFonts w:ascii="Book Antiqua" w:eastAsia="MS Mincho" w:hAnsi="Book Antiqua" w:cs="Times New Roman"/>
          <w:i/>
          <w:kern w:val="0"/>
          <w:sz w:val="24"/>
          <w:szCs w:val="24"/>
          <w:lang w:eastAsia="ja-JP"/>
        </w:rPr>
        <w:t xml:space="preserve"> 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"10.1002/ibd.21347", "ISSN" : "10780998", "PMID" : "20848529", "abstract" : "BACKGROUND: Lymphocytic esophagitis (LE) is histologically defined by marked esophageal lymphocytosis with no or only rare intraepithelial granulocytes. This study was performed to investigate the association between LE and pediatric Crohn's disease (CD).\\n\\nMETHODS: Blinded retrospective morphologic analysis was performed on gastrointestinal biopsies from pediatric patients with an established diagnosis of CD (n = 60) and ulcerative colitis (UC; n = 30), as well as a spectrum of non-inflammatory bowel disease (IBD) patients (n = 38). The highest density of intraepithelial lymphocytes (IEL), neutrophils (IEN), and eosinophils (IEE) per high power field (hpf; 40\u00d7) were counted. LE was defined as &gt;50 IEL/hpf and a ratio of &gt;50:1 IEL to intraepithelial granulocytes (IEG).\\n\\nRESULTS: LE was identified in 17/60 patients with CD, and only 2/30 patients with UC and 1/38 non-IBD control patients; P = 0.0263 (CD versus UC) and P = 0.0002 (CD versus non-CD). In all, 6/60 CD patients had esophagitis with granulomas and three of these met the diagnostic criteria for LE. There was no difference in the incidence of upper gastrointestinal (UGI) symptoms between the CD patients with LE (7/17, 41%) and CD patients with esophagitis with granulomas (3/6; P = 1.0).\\n\\nCONCLUSIONS: The histologic diagnosis of LE is associated with pediatric CD and was found in 28% of CD patients. If LE is identified in pediatric CD, it is likely a manifestation of UGI-CD rather than esophagitis due to other etiologies or a variant of normal.", "author" : [ { "dropping-particle" : "", "family" : "Ebach", "given" : "Dawn R.", "non-dropping-particle" : "", "parse-names" : false, "suffix" : "" }, { "dropping-particle" : "", "family" : "Vanderheyden", "given" : "Andrew D.", "non-dropping-particle" : "", "parse-names" : false, "suffix" : "" }, { "dropping-particle" : "", "family" : "Ellison", "given" : "Jason M.", "non-dropping-particle" : "", "parse-names" : false, "suffix" : "" }, { "dropping-particle" : "", "family" : "Jensen", "given" : "Chris S.", "non-dropping-particle" : "", "parse-names" : false, "suffix" : "" } ], "container-title" : "Inflammatory Bowel Diseases", "id" : "ITEM-1", "issue" : "1", "issued" : { "date-parts" : [ [ "2011" ] ] }, "page" : "45-49", "title" : "Lymphocytic esophagitis: A possible manifestation of pediatric upper gastrointestinal Crohn's disease", "type" : "article-journal", "volume" : "17" }, "uris" : [ "http://www.mendeley.com/documents/?uuid=ee078c7c-9250-4037-9f91-2e4afa52a0a3" ] } ], "mendeley" : { "formattedCitation" : "&lt;sup&gt;[15]&lt;/sup&gt;", "plainTextFormattedCitation" : "[15]", "previouslyFormattedCitation" : "&lt;sup&gt;[15]&lt;/sup&gt;"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[15]</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studied an exclusively pediatric cohort and found that LE was present in 28% of 60 patients with CD as compared to 4.4% of 68 children without CD. A comparable association was found in the study by Sutton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"10.1097/MIB.0000000000000100", "ISBN" : "0000000000000", "ISSN" : "1536-4844", "PMID" : "24983984", "abstract" : "BACKGROUND: Lymphocytic esophagitis (LE) is a term recently suggested for the finding of &gt;20 intraepithelial lymphocytes/high-power field in an esophageal biopsy with no more than a rare granulocyte. Two prior studies of LE suggested an association of LE with Crohn's disease (CD) in young patients, but there has been no systematic review of a large pediatric cohort to determine the prevalence and clinical associations of LE in children.\\n\\nMETHODS: All esophageal biopsies performed at a tertiary care pediatric medical center in 2005 were identified (580 biopsies from 545 unique patients). A blinded histologic review was performed to identify LE cases (&gt;50 intraepithelial lymphocytes/high-power field; &lt;1 granulocyte/50 intraepithelial lymphocytes). Clinical characteristics, endoscopic findings, and follow-up data for each case were reviewed independently by a pediatric gastroenterologist.\\n\\nRESULTS: Thirty-one patients with LE (5.7%) and 49 patients with CD (8.9%) were found among the 545 patients. Six of the 31 LE patients (19%) and 43 of the 514 non-LE patients (8.4%) had CD (P &lt; 0.05). The remaining LE patients had various other clinical diagnoses with no significant clinical correlates. LE was identified in 6 of 49 patients with CD (12.2%) and 25 of 496 patients without CD (5.0%) (P &lt; 0.05). Patients with both LE and CD had a more prominent lymphocytic infiltrate than LE patients without CD.\\n\\nCONCLUSIONS: LE seems to be more prevalent in children than in adults and has a significant association with CD in this age group.", "author" : [ { "dropping-particle" : "", "family" : "Sutton", "given" : "Lisa M", "non-dropping-particle" : "", "parse-names" : false, "suffix" : "" }, { "dropping-particle" : "", "family" : "Heintz", "given" : "D Dyer", "non-dropping-particle" : "", "parse-names" : false, "suffix" : "" }, { "dropping-particle" : "", "family" : "Patel", "given" : "Ashish S", "non-dropping-particle" : "", "parse-names" : false, "suffix" : "" }, { "dropping-particle" : "", "family" : "Weinberg", "given" : "Arthur G", "non-dropping-particle" : "", "parse-names" : false, "suffix" : "" } ], "container-title" : "Inflammatory bowel diseases", "id" : "ITEM-1", "issue" : "8", "issued" : { "date-parts" : [ [ "2014" ] ] }, "page" : "1324-8", "title" : "Lymphocytic esophagitis in children.", "type" : "article-journal", "volume" : "20" }, "uris" : [ "http://www.mendeley.com/documents/?uuid=8a3b67e8-92d5-4fa4-9529-ea0b6c831d35" ] } ], "mendeley" : { "formattedCitation" : "&lt;sup&gt;[16]&lt;/sup&gt;", "plainTextFormattedCitation" : "[16]", "previouslyFormattedCitation" : "&lt;sup&gt;[16]&lt;/sup&gt;"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[16]</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where LE was present in 12.2% of 49 patients with CD as compared to 5% of 496 patients without CD. These results were not reproducible in the adult population however, as shown by the work of Basseri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"ISBN" : "3106524472", "ISSN" : "15547914", "PMID" : "24719598", "abstract" : "Lymphocytic esophagitis (LE) is a newly described entity characterized histopathologically by peripapillary lymphocytosis (PL) without significant granulocytes (neutrophils and eosinophils). In an initial study, a significant portion of patients with LE had Crohn's disease (CD). A subsequent study revealed LE in one quarter of children with CD. The aim of this study was to test the hypothesis that LE is associated with adult inflammatory bowel disease (IBD) and assess the disease variables that link LE and IBD. Random esophageal biopsies from consecutive adults with CD, ulcerative colitis (UC), or indeterminate colitis (IC) were evaluated. The numbers of lymphocytes, eosinophils, and neutrophils were counted from 3 high-power fields (HPF) in each specimen. Four of 47 patients (8.5%; 3/30 CD, 1/15 UC, and 0/2 IC) had PL (esophageal biopsies with \u226550 lymphocytes/HPF; mean, 100.5\u00b131.1/HPF). A significant number of granulocytes were seen in biopsies from 3 of the 4 patients with PL, leaving 1 who met criteria for LE (PL without significant granulocytes). PL was associated with a higher erythrocyte sedimentation rate (90.3\u00b117.6 mm/hr vs 24.5\u00b13.6 mm/hr; P&lt;.001) and C-reactive protein level (5.5\u00b12.2 mg/dL vs 1.0\u00b10.2 mg/dL; P&lt;.001), with risk ratios of 2.06 (95% confidence interval [CI], 1.45-2.93; P=.031) and 3.56 (95% CI, 2.04-6.19; P=.033), respectively, for elevated values. All patients with PL had a relapsing CD course. The mean Harvey-Bradshaw index (HBI) was higher in these patients (8.5\u00b10.6 vs 4.3\u00b10.7; P=.026), with a risk ratio of 4.78 for moderate-to-severe disease (95% CI, 2.67-8.54; P=.004). We found a less frequent association between IBD and LE than was previously reported. This may be due to differences between pediatric and adult IBD. Alternatively, it may be methodologic because, unlike in previous reports, we evaluated consecutive patients with IBD. PL was associated with elevated inflammatory markers and HBI. These observations suggest that PL may be a marker of disease activity in IBD.", "author" : [ { "dropping-particle" : "", "family" : "Basseri", "given" : "Benjamin", "non-dropping-particle" : "", "parse-names" : false, "suffix" : "" }, { "dropping-particle" : "", "family" : "Vasiliauskas", "given" : "Eric A.", "non-dropping-particle" : "", "parse-names" : false, "suffix" : "" }, { "dropping-particle" : "", "family" : "Chan", "given" : "Owen", "non-dropping-particle" : "", "parse-names" : false, "suffix" : "" }, { "dropping-particle" : "", "family" : "Wang", "given" : "Hanlin L.", "non-dropping-particle" : "", "parse-names" : false, "suffix" : "" }, { "dropping-particle" : "", "family" : "Basseri", "given" : "Robert J.", "non-dropping-particle" : "", "parse-names" : false, "suffix" : "" }, { "dropping-particle" : "", "family" : "Pimentel", "given" : "Mark", "non-dropping-particle" : "", "parse-names" : false, "suffix" : "" }, { "dropping-particle" : "", "family" : "Soffer", "given" : "Edy", "non-dropping-particle" : "", "parse-names" : false, "suffix" : "" }, { "dropping-particle" : "", "family" : "Conklin", "given" : "Jeffrey L.", "non-dropping-particle" : "", "parse-names" : false, "suffix" : "" } ], "container-title" : "Gastroenterology and Hepatology", "id" : "ITEM-1", "issue" : "8", "issued" : { "date-parts" : [ [ "2013" ] ] }, "page" : "505-511", "title" : "Evaluation of peripapillary lymphocytosis and lymphocytic esophagitis in adult inflammatory bowel disease", "type" : "article-journal", "volume" : "9" }, "uris" : [ "http://www.mendeley.com/documents/?uuid=80b700e1-e588-4ec3-811a-dcba0f103a14" ] } ], "mendeley" : { "formattedCitation" : "&lt;sup&gt;[25]&lt;/sup&gt;", "plainTextFormattedCitation" : "[25]", "previouslyFormattedCitation" : "&lt;sup&gt;[24]&lt;/sup&gt;"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[25]</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where only one out of 47 patients with LE had CD. Similarly, results were consistent in the studies conducted by Haque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"10.1136/gutjnl-2011-301014", "ISSN" : "1468-3288", "PMID" : "22157333", "abstract" : "OBJECTIVE Lymphocytic oesophagitis (LyE) has been reported in small series, but no consistent clinical correlations have emerged. The authors sought to determine the prevalence of LyE in a large population and define demographic, endoscopic and clinical findings associated with this condition. DESIGN In a pilot study, the authors established and disseminated criteria for the histopathological diagnosis of LyE to a group of gastrointestinal pathologists. Eighteen months later the authors reviewed cases with this diagnosis, collected demographic, clinical and endoscopic data, and compared them with patients with either eosinophilic oesophagitis (EoE) or normal oesophageal biopsies. The authors also determined the density of oesophageal lymphocytes in normal controls and in adults with established Crohn's disease. RESULTS There were 129,252 unique PATIENTS 40,665 had normal mucosa (median age 55 years; 32% men); 3745 had EoE (median age 43 years; 66% men). A diagnosis of LyE was made in 119 patients (median age 63 years, 40% men). Dysphagia was as common in these patients as in those with EoE (53% vs 63%; ns); gastro-oesophageal reflux disease -the most common complaint in patients with normal biopsies (37%)-was low in both the LyE and the EoE groups (18% vs 19%, ns). EoE was suspected in one-third of the patients. CONCLUSION LyE was detected in \u223c0.1% of patients with oesophageal biopsies. The clinical and endoscopic characteristics of LyE and EoE overlap considerably; however, LyE affects predominantly older women. Although the precise clinical significance of oesophageal lymphocytic infiltrates remain to be defined, their association with dysphagia and possibly motility disorders warrants further investigations.", "author" : [ { "dropping-particle" : "", "family" : "Haque", "given" : "Salima", "non-dropping-particle" : "", "parse-names" : false, "suffix" : "" }, { "dropping-particle" : "", "family" : "Genta", "given" : "Robert M", "non-dropping-particle" : "", "parse-names" : false, "suffix" : "" } ], "container-title" : "Gut", "id" : "ITEM-1", "issue" : "8", "issued" : { "date-parts" : [ [ "2012", "8" ] ] }, "page" : "1108-14", "title" : "Lymphocytic oesophagitis: clinicopathological aspects of an emerging condition.", "type" : "article-journal", "volume" : "61" }, "uris" : [ "http://www.mendeley.com/documents/?uuid=ffba5621-6917-3613-bce9-cc2680542f31" ] } ], "mendeley" : { "formattedCitation" : "&lt;sup&gt;[7]&lt;/sup&gt;", "plainTextFormattedCitation" : "[7]", "previouslyFormattedCitation" : "&lt;sup&gt;[7]&lt;/sup&gt;"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[7]</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and Xue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"mendeley" : { "formattedCitation" : "&lt;sup&gt;[12]&lt;/sup&gt;", "plainTextFormattedCitation" : "[12]", "previouslyFormattedCitation" : "&lt;sup&gt;[12]&lt;/sup&gt;"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[12]</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where none of the 119 and 45 adult patients with LE respectively, had CD. LE might hence be a manifestation of CD or, possibly, an indicator of IBD activity in the pediatric population, but remains nonspecific and most likely not associated with IBD in adults. </w:t>
      </w:r>
    </w:p>
    <w:p w:rsidR="00A57168" w:rsidRPr="00A57168" w:rsidRDefault="00A57168" w:rsidP="000F416A">
      <w:pPr>
        <w:widowControl/>
        <w:snapToGrid w:val="0"/>
        <w:spacing w:line="360" w:lineRule="auto"/>
        <w:rPr>
          <w:rFonts w:ascii="Book Antiqua" w:eastAsia="SimSun" w:hAnsi="Book Antiqua" w:cs="Times New Roman"/>
          <w:i/>
          <w:kern w:val="0"/>
          <w:sz w:val="24"/>
          <w:szCs w:val="24"/>
        </w:rPr>
      </w:pPr>
    </w:p>
    <w:p w:rsidR="00A57168" w:rsidRPr="00A57168" w:rsidRDefault="00A57168" w:rsidP="000F416A">
      <w:pPr>
        <w:widowControl/>
        <w:snapToGrid w:val="0"/>
        <w:spacing w:line="360" w:lineRule="auto"/>
        <w:rPr>
          <w:rFonts w:ascii="Book Antiqua" w:eastAsia="SimSun" w:hAnsi="Book Antiqua" w:cs="Times New Roman"/>
          <w:b/>
          <w:i/>
          <w:kern w:val="0"/>
          <w:sz w:val="24"/>
          <w:szCs w:val="24"/>
        </w:rPr>
      </w:pPr>
      <w:r w:rsidRPr="00A57168">
        <w:rPr>
          <w:rFonts w:ascii="Book Antiqua" w:eastAsia="MS Mincho" w:hAnsi="Book Antiqua" w:cs="Times New Roman"/>
          <w:b/>
          <w:i/>
          <w:kern w:val="0"/>
          <w:sz w:val="24"/>
          <w:szCs w:val="24"/>
          <w:lang w:eastAsia="ja-JP"/>
        </w:rPr>
        <w:t>Esophageal motility disorders</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kern w:val="0"/>
          <w:sz w:val="24"/>
          <w:szCs w:val="24"/>
          <w:lang w:eastAsia="ja-JP"/>
        </w:rPr>
        <w:t xml:space="preserve">An interesting association of LE with PEMD was noted by Xue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"mendeley" : { "formattedCitation" : "&lt;sup&gt;[12]&lt;/sup&gt;", "plainTextFormattedCitation" : "[12]", "previouslyFormattedCitation" : "&lt;sup&gt;[12]&lt;/sup&gt;"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[12]</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In their initial work, they compared the clinical and histological characteristics of 3 groups: LE-No Granulocytes (LE-NG), LE-few granulocytes (LE-FG) and their control group which consisted of patients </w:t>
      </w:r>
      <w:r w:rsidRPr="00A57168">
        <w:rPr>
          <w:rFonts w:ascii="Book Antiqua" w:eastAsia="MS Mincho" w:hAnsi="Book Antiqua" w:cs="Times New Roman"/>
          <w:kern w:val="0"/>
          <w:sz w:val="24"/>
          <w:szCs w:val="24"/>
          <w:lang w:eastAsia="ja-JP"/>
        </w:rPr>
        <w:lastRenderedPageBreak/>
        <w:t>with “reflux esophagitis with increased IELs” (REIL). Out of the 21 subjects in the LE-NG group, 11 were tested for motility abnormality, which was confirmed in 10 subjects. PEMD were also found in 6/10 patients tested in the LE-FG group (24 patients) and in 6 of 11 tested in the REIL group (28 patients). Interestingly, the prevalence of PEMD was significantly higher in patients with CD4+ T-cell predominant IELs as compared to CD8+ T-cell predominant esophagitis, a finding that suggests a potential association between PEMD and CD4+ T-cell predominant esophagitis. It might hence be necessary to characterize the T- cell subpopulation in patients with LE for diagnostic purposes in some cases.</w:t>
      </w:r>
    </w:p>
    <w:p w:rsidR="00A57168" w:rsidRPr="00A57168" w:rsidRDefault="00A57168" w:rsidP="000F416A">
      <w:pPr>
        <w:widowControl/>
        <w:snapToGrid w:val="0"/>
        <w:spacing w:line="360" w:lineRule="auto"/>
        <w:rPr>
          <w:rFonts w:ascii="Book Antiqua" w:eastAsia="SimSun" w:hAnsi="Book Antiqua" w:cs="Times New Roman"/>
          <w:i/>
          <w:kern w:val="0"/>
          <w:sz w:val="24"/>
          <w:szCs w:val="24"/>
        </w:rPr>
      </w:pPr>
    </w:p>
    <w:p w:rsidR="00A57168" w:rsidRPr="00A57168" w:rsidRDefault="00A57168" w:rsidP="000F416A">
      <w:pPr>
        <w:widowControl/>
        <w:snapToGrid w:val="0"/>
        <w:spacing w:line="360" w:lineRule="auto"/>
        <w:rPr>
          <w:rFonts w:ascii="Book Antiqua" w:eastAsia="SimSun" w:hAnsi="Book Antiqua" w:cs="Times New Roman"/>
          <w:b/>
          <w:i/>
          <w:kern w:val="0"/>
          <w:sz w:val="24"/>
          <w:szCs w:val="24"/>
        </w:rPr>
      </w:pPr>
      <w:r w:rsidRPr="00A57168">
        <w:rPr>
          <w:rFonts w:ascii="Book Antiqua" w:eastAsia="MS Mincho" w:hAnsi="Book Antiqua" w:cs="Times New Roman"/>
          <w:b/>
          <w:i/>
          <w:kern w:val="0"/>
          <w:sz w:val="24"/>
          <w:szCs w:val="24"/>
          <w:lang w:eastAsia="ja-JP"/>
        </w:rPr>
        <w:t>Esophageal mucosal injuries</w:t>
      </w:r>
    </w:p>
    <w:p w:rsidR="00A57168" w:rsidRPr="00A57168" w:rsidRDefault="00A57168" w:rsidP="000F416A">
      <w:pPr>
        <w:widowControl/>
        <w:snapToGrid w:val="0"/>
        <w:spacing w:line="360" w:lineRule="auto"/>
        <w:rPr>
          <w:rFonts w:ascii="Book Antiqua" w:eastAsia="MS Mincho" w:hAnsi="Book Antiqua" w:cs="Times New Roman"/>
          <w:kern w:val="0"/>
          <w:sz w:val="24"/>
          <w:szCs w:val="24"/>
          <w:lang w:eastAsia="ja-JP"/>
        </w:rPr>
      </w:pPr>
      <w:r w:rsidRPr="00A57168">
        <w:rPr>
          <w:rFonts w:ascii="Book Antiqua" w:eastAsia="MS Mincho" w:hAnsi="Book Antiqua" w:cs="Times New Roman"/>
          <w:kern w:val="0"/>
          <w:sz w:val="24"/>
          <w:szCs w:val="24"/>
          <w:lang w:eastAsia="ja-JP"/>
        </w:rPr>
        <w:t xml:space="preserve">Reechoing the definition of LE as peripapillary intraepithelial lymphocytosis with spongiosis, one would think of LE as an entity with histopathologic similarities to acute spongiotic dermatitis raising the hypothesis of a possible irritant to the esophageal mucosa resulting in lymphocytosis and epithelial edema. Purdy </w:t>
      </w:r>
      <w:r w:rsidRPr="00A57168">
        <w:rPr>
          <w:rFonts w:ascii="Book Antiqua" w:eastAsia="MS Mincho" w:hAnsi="Book Antiqua" w:cs="Times New Roman"/>
          <w:i/>
          <w:kern w:val="0"/>
          <w:sz w:val="24"/>
          <w:szCs w:val="24"/>
          <w:lang w:eastAsia="ja-JP"/>
        </w:rPr>
        <w:t>et</w:t>
      </w:r>
      <w:r w:rsidRPr="00A57168">
        <w:rPr>
          <w:rFonts w:ascii="Book Antiqua" w:eastAsia="SimSun" w:hAnsi="Book Antiqua" w:cs="Times New Roman" w:hint="eastAsia"/>
          <w:i/>
          <w:kern w:val="0"/>
          <w:sz w:val="24"/>
          <w:szCs w:val="24"/>
        </w:rPr>
        <w:t xml:space="preserve"> </w:t>
      </w:r>
      <w:r w:rsidRPr="00A57168">
        <w:rPr>
          <w:rFonts w:ascii="Book Antiqua" w:eastAsia="MS Mincho" w:hAnsi="Book Antiqua" w:cs="Times New Roman"/>
          <w:i/>
          <w:kern w:val="0"/>
          <w:sz w:val="24"/>
          <w:szCs w:val="24"/>
          <w:lang w:eastAsia="ja-JP"/>
        </w:rPr>
        <w:t>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"ITEM-1", "issue" : "4", "issued" : { "date-parts" : [ [ "2008" ] ] }, "page" : "508-513", "title" : "Lymphocytic esophagitis: A chronic or recurring pattern of esophagitis resembling allergic contact dermatitis", "type" : "article-journal", "volume" : "130" }, "uris" : [ "http://www.mendeley.com/documents/?uuid=cdba1422-e948-432f-8fb5-615a4a1e2e4e" ] } ], "mendeley" : { "formattedCitation" : "&lt;sup&gt;[8]&lt;/sup&gt;", "plainTextFormattedCitation" : "[8]", "previouslyFormattedCitation" : "&lt;sup&gt;[8]&lt;/sup&gt;"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[8]</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refuted this hypothesis in their work and demonstrated no associations between LE and allergic disorders, asthma or celiac disease. They also looked at GERD as a potential cause of mucosal irritation and injury and found no correlation between reflux and LE, which brings us to a controversy in the present literature: Is GERD associated with LE? A recent study, published by Olson et al. in the form of an abstract</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"author" : [ { "dropping-particle" : "", "family" : "Olson", "given" : "Nicholas", "non-dropping-particle" : "", "parse-names" : false, "suffix" : "" }, { "dropping-particle" : "", "family" : "Putra", "given" : "Juan", "non-dropping-particle" : "", "parse-names" : false, "suffix" : "" }, { "dropping-particle" : "", "family" : "Liu", "given" : "Xiaoying", "non-dropping-particle" : "", "parse-names" : false, "suffix" : "" }, { "dropping-particle" : "", "family" : "Suriawinata", "given" : "Arief A", "non-dropping-particle" : "", "parse-names" : false, "suffix" : "" }, { "dropping-particle" : "", "family" : "Lisovsky", "given" : "Mikhail", "non-dropping-particle" : "", "parse-names" : false, "suffix" : "" } ], "genre" : "Abstract", "id" : "ITEM-1", "issued" : { "date-parts" : [ [ "2016" ] ] }, "publisher" : "United States and Canadian Academy of Pathology (USCAP) Annual Meeting", "publisher-place" : "Seattle, Washington, United States", "title" : "Lymphocytic Esophagitis with CD8 T-cell Predominance may be Associated with Gastroesophageal Reflux Disease", "type" : "article" }, "uris" : [ "http://www.mendeley.com/documents/?uuid=cef5ef40-5053-4c40-929c-5290bd8f7961" ] } ], "mendeley" : { "formattedCitation" : "&lt;sup&gt;[13]&lt;/sup&gt;", "plainTextFormattedCitation" : "[13]", "previouslyFormattedCitation" : "&lt;sup&gt;[13]&lt;/sup&gt;"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[13]</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concluded that LE could be associated with GERD with CD8+ T-cell predominant IELs. Another study by Kissiedu </w:t>
      </w:r>
      <w:r w:rsidRPr="00A57168">
        <w:rPr>
          <w:rFonts w:ascii="Book Antiqua" w:eastAsia="MS Mincho" w:hAnsi="Book Antiqua" w:cs="Times New Roman"/>
          <w:i/>
          <w:kern w:val="0"/>
          <w:sz w:val="24"/>
          <w:szCs w:val="24"/>
          <w:lang w:eastAsia="ja-JP"/>
        </w:rPr>
        <w:t>et al</w:t>
      </w:r>
      <w:r w:rsidRPr="00A57168">
        <w:rPr>
          <w:rFonts w:ascii="Book Antiqua" w:eastAsia="MS Mincho" w:hAnsi="Book Antiqua" w:cs="Times New Roman"/>
          <w:kern w:val="0"/>
          <w:sz w:val="24"/>
          <w:szCs w:val="24"/>
          <w:lang w:eastAsia="ja-JP"/>
        </w:rPr>
        <w:fldChar w:fldCharType="begin" w:fldLock="1"/>
      </w:r>
      <w:r w:rsidRPr="00A57168">
        <w:rPr>
          <w:rFonts w:ascii="Book Antiqua" w:eastAsia="MS Mincho" w:hAnsi="Book Antiqua" w:cs="Times New Roman"/>
          <w:kern w:val="0"/>
          <w:sz w:val="24"/>
          <w:szCs w:val="24"/>
          <w:lang w:eastAsia="ja-JP"/>
        </w:rPr>
        <w:instrText>ADDIN CSL_CITATION { "citationItems" : [ { "id" : "ITEM-1", "itemData" : { "DOI" : "10.1038/modpathol.2016.50", "ISSN" : "1530-0285", "PMID" : "26965580", "abstract" : "In patients who have undergone ablation therapy for treatment of Barrett's esophagus with dysplasia, histologic features of eosinophilic esophagitis, but not lymphocytic esophagitis, have been described. We evaluated for histologic evidence of eosinophilic esophagitis and lymphocytic esophagitis and correlated with endoscopic findings in this population. A single-institution Barrett's esophagus registry was searched for patients who had received radiofrequency ablation, cryotherapy, or both for treatment of Barrett's esophagus with dysplasia. Clinical and endoscopic data were collected and biopsies were reviewed for inflammation and reactive changes at three time points: pre-intervention, first surveillance after ablation therapy, and most recent surveillance. Of the 173 patients initially identified, 102 met the inclusion criteria. Intraepithelial eosinophils were increased at first surveillance (60%, P=0.096) and last surveillance (69%, P=0.048) compared with pre-intervention (50%), although histologic evidence of post-ablation eosinophilic esophagitis was not significant. Prevalence of lymphocytic esophagitis was significantly higher at first surveillance (17%, P=0.02) and at last surveillance (43%, P&lt;0.001), compared with pre-intervention (7%). Smoking, hyperlipidemia, and cryotherapy were identified as independent risk factors for developing histologic lymphocytic esophagitis. This is the first report that histologic evidence of lymphocytic esophagitis increased over time in patients undergoing ablation for Barrett's esophagus with dysplasia. Though the pathophysiology of lymphocytic esophagitis remains unknown, patients in our study with a history of smoking, hyperlipidemia, or cryotherapy were more likely to develop post-ablation lymphocytic esophagitis.", "author" : [ { "dropping-particle" : "", "family" : "Kissiedu", "given" : "Juliana", "non-dropping-particle" : "", "parse-names" : false, "suffix" : "" }, { "dropping-particle" : "", "family" : "Thota", "given" : "Prashanthi N", "non-dropping-particle" : "", "parse-names" : false, "suffix" : "" }, { "dropping-particle" : "", "family" : "Gohel", "given" : "Tushar", "non-dropping-particle" : "", "parse-names" : false, "suffix" : "" }, { "dropping-particle" : "", "family" : "Lopez", "given" : "Rocio", "non-dropping-particle" : "", "parse-names" : false, "suffix" : "" }, { "dropping-particle" : "", "family" : "Gordon", "given" : "Ilyssa O", "non-dropping-particle" : "", "parse-names" : false, "suffix" : "" } ], "container-title" : "Modern pathology : an official journal of the United States and Canadian Academy of Pathology, Inc", "id" : "ITEM-1", "issue" : "6", "issued" : { "date-parts" : [ [ "2016" ] ] }, "page" : "599-606", "publisher" : "Nature Publishing Group", "title" : "Post-ablation lymphocytic esophagitis in Barrett esophagus with high grade dysplasia or intramucosal carcinoma.", "type" : "article-journal", "volume" : "29" }, "uris" : [ "http://www.mendeley.com/documents/?uuid=e80f4cff-20b1-4afa-b864-533cb35b2048" ] } ], "mendeley" : { "formattedCitation" : "&lt;sup&gt;[17]&lt;/sup&gt;", "plainTextFormattedCitation" : "[17]", "previouslyFormattedCitation" : "&lt;sup&gt;[17]&lt;/sup&gt;" }, "properties" : { "noteIndex" : 0 }, "schema" : "https://github.com/citation-style-language/schema/raw/master/csl-citation.json" }</w:instrText>
      </w:r>
      <w:r w:rsidRPr="00A57168">
        <w:rPr>
          <w:rFonts w:ascii="Book Antiqua" w:eastAsia="MS Mincho" w:hAnsi="Book Antiqua" w:cs="Times New Roman"/>
          <w:kern w:val="0"/>
          <w:sz w:val="24"/>
          <w:szCs w:val="24"/>
          <w:lang w:eastAsia="ja-JP"/>
        </w:rPr>
        <w:fldChar w:fldCharType="separate"/>
      </w:r>
      <w:r w:rsidRPr="00A57168">
        <w:rPr>
          <w:rFonts w:ascii="Book Antiqua" w:eastAsia="MS Mincho" w:hAnsi="Book Antiqua" w:cs="Times New Roman"/>
          <w:noProof/>
          <w:kern w:val="0"/>
          <w:sz w:val="24"/>
          <w:szCs w:val="24"/>
          <w:vertAlign w:val="superscript"/>
          <w:lang w:eastAsia="ja-JP"/>
        </w:rPr>
        <w:t>[17]</w:t>
      </w:r>
      <w:r w:rsidRPr="00A57168">
        <w:rPr>
          <w:rFonts w:ascii="Book Antiqua" w:eastAsia="MS Mincho" w:hAnsi="Book Antiqua" w:cs="Times New Roman"/>
          <w:kern w:val="0"/>
          <w:sz w:val="24"/>
          <w:szCs w:val="24"/>
          <w:lang w:eastAsia="ja-JP"/>
        </w:rPr>
        <w:fldChar w:fldCharType="end"/>
      </w:r>
      <w:r w:rsidRPr="00A57168">
        <w:rPr>
          <w:rFonts w:ascii="Book Antiqua" w:eastAsia="MS Mincho" w:hAnsi="Book Antiqua" w:cs="Times New Roman"/>
          <w:kern w:val="0"/>
          <w:sz w:val="24"/>
          <w:szCs w:val="24"/>
          <w:lang w:eastAsia="ja-JP"/>
        </w:rPr>
        <w:t xml:space="preserve"> looked at post-ablation surveillance biopsies in patients with Barrett’s esophagus. A significantly higher prevalence of LE was noted on surveillance biopsies as compared to pre-ablation specimens, suggesting mucosal injury to be a potential trigger to the development of this condition. Yet, it is noteworthy that all those patients had GERD.</w:t>
      </w:r>
      <w:r w:rsidR="00FF0D82">
        <w:rPr>
          <w:rFonts w:ascii="Book Antiqua" w:eastAsia="MS Mincho" w:hAnsi="Book Antiqua" w:cs="Times New Roman"/>
          <w:kern w:val="0"/>
          <w:sz w:val="24"/>
          <w:szCs w:val="24"/>
          <w:lang w:eastAsia="ja-JP"/>
        </w:rPr>
        <w:t xml:space="preserve"> </w:t>
      </w:r>
      <w:r w:rsidRPr="00A57168">
        <w:rPr>
          <w:rFonts w:ascii="Book Antiqua" w:eastAsia="MS Mincho" w:hAnsi="Book Antiqua" w:cs="Times New Roman"/>
          <w:kern w:val="0"/>
          <w:sz w:val="24"/>
          <w:szCs w:val="24"/>
          <w:lang w:eastAsia="ja-JP"/>
        </w:rPr>
        <w:t xml:space="preserve">A </w:t>
      </w:r>
      <w:r w:rsidRPr="00A57168">
        <w:rPr>
          <w:rFonts w:ascii="Book Antiqua" w:eastAsia="MS Mincho" w:hAnsi="Book Antiqua" w:cs="Times New Roman"/>
          <w:kern w:val="0"/>
          <w:sz w:val="24"/>
          <w:szCs w:val="24"/>
          <w:lang w:eastAsia="ja-JP"/>
        </w:rPr>
        <w:lastRenderedPageBreak/>
        <w:t xml:space="preserve">similar mechanism of mucosal injury could hypothetically explain the association noted between LE and smoking. </w:t>
      </w:r>
    </w:p>
    <w:p w:rsidR="00A57168" w:rsidRPr="00A57168" w:rsidRDefault="00A57168" w:rsidP="000F416A">
      <w:pPr>
        <w:widowControl/>
        <w:snapToGrid w:val="0"/>
        <w:spacing w:line="360" w:lineRule="auto"/>
        <w:rPr>
          <w:rFonts w:ascii="Book Antiqua" w:eastAsia="SimSun" w:hAnsi="Book Antiqua" w:cs="Times New Roman"/>
          <w:i/>
          <w:color w:val="000000"/>
          <w:kern w:val="0"/>
          <w:sz w:val="24"/>
          <w:szCs w:val="24"/>
        </w:rPr>
      </w:pPr>
    </w:p>
    <w:p w:rsidR="00A57168" w:rsidRPr="00A57168" w:rsidRDefault="00A57168" w:rsidP="000F416A">
      <w:pPr>
        <w:widowControl/>
        <w:snapToGrid w:val="0"/>
        <w:spacing w:line="360" w:lineRule="auto"/>
        <w:rPr>
          <w:rFonts w:ascii="Book Antiqua" w:eastAsia="SimSun" w:hAnsi="Book Antiqua" w:cs="Times New Roman"/>
          <w:b/>
          <w:i/>
          <w:color w:val="000000"/>
          <w:kern w:val="0"/>
          <w:sz w:val="24"/>
          <w:szCs w:val="24"/>
        </w:rPr>
      </w:pPr>
      <w:r w:rsidRPr="00A57168">
        <w:rPr>
          <w:rFonts w:ascii="Book Antiqua" w:eastAsia="MS Mincho" w:hAnsi="Book Antiqua" w:cs="Times New Roman"/>
          <w:b/>
          <w:i/>
          <w:color w:val="000000"/>
          <w:kern w:val="0"/>
          <w:sz w:val="24"/>
          <w:szCs w:val="24"/>
          <w:lang w:eastAsia="ja-JP"/>
        </w:rPr>
        <w:t>Other potential associations investigated</w:t>
      </w:r>
    </w:p>
    <w:p w:rsidR="00A57168" w:rsidRPr="00A57168" w:rsidRDefault="00A57168" w:rsidP="000F416A">
      <w:pPr>
        <w:widowControl/>
        <w:snapToGrid w:val="0"/>
        <w:spacing w:line="360" w:lineRule="auto"/>
        <w:rPr>
          <w:rFonts w:ascii="Book Antiqua" w:eastAsia="MS Mincho" w:hAnsi="Book Antiqua" w:cs="Times New Roman"/>
          <w:color w:val="000000"/>
          <w:kern w:val="0"/>
          <w:sz w:val="24"/>
          <w:szCs w:val="24"/>
          <w:lang w:eastAsia="ja-JP"/>
        </w:rPr>
      </w:pPr>
      <w:r w:rsidRPr="00A57168">
        <w:rPr>
          <w:rFonts w:ascii="Book Antiqua" w:eastAsia="MS Mincho" w:hAnsi="Book Antiqua" w:cs="Times New Roman"/>
          <w:color w:val="000000"/>
          <w:kern w:val="0"/>
          <w:sz w:val="24"/>
          <w:szCs w:val="24"/>
          <w:lang w:eastAsia="ja-JP"/>
        </w:rPr>
        <w:t xml:space="preserve">In addition to the above-mentioned clinical associations, authors have investigated other hypothetical correlations. Pasricha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"ITEM-1", "issue" : "10", "issued" : { "date-parts" : [ [ "2016" ] ] }, "page" : "1-7", "publisher" : "Springer US", "title" : "Lymphocytic Esophagitis: An Emerging Clinicopathologic Disease Associated with Dysphagia", "type" : "article-journal", "volume" : "61" }, "uris" : [ "http://www.mendeley.com/documents/?uuid=ec0167ec-f365-425f-9c3e-bf98d33490ca" ] } ], "mendeley" : { "formattedCitation" : "&lt;sup&gt;[14]&lt;/sup&gt;", "plainTextFormattedCitation" : "[14]", "previouslyFormattedCitation" : "&lt;sup&gt;[14]&lt;/sup&gt;"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excluded patients with lichen planus from their study: according to the authors, lichen planus and LE are two different entities histologically as lichen planus is characterized by lichenoid lymphocytic infiltration, which is absent in LE. The potential link between LE and connective tissue disorders where analyzed in a case report from Portugal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"10.1007/s00455-013-9489-2", "ISBN" : "0045501394", "ISSN" : "14320460", "PMID" : "23982520", "author" : [ { "dropping-particle" : "", "family" : "Figueiredo", "given" : "Pedro C.", "non-dropping-particle" : "", "parse-names" : false, "suffix" : "" }, { "dropping-particle" : "", "family" : "Pinto-Marques", "given" : "Pedro", "non-dropping-particle" : "", "parse-names" : false, "suffix" : "" }, { "dropping-particle" : "", "family" : "Borralho", "given" : "Paula", "non-dropping-particle" : "", "parse-names" : false, "suffix" : "" }, { "dropping-particle" : "", "family" : "Freitas", "given" : "Jo\u00e3o", "non-dropping-particle" : "", "parse-names" : false, "suffix" : "" } ], "container-title" : "Dysphagia", "id" : "ITEM-1", "issue" : "2", "issued" : { "date-parts" : [ [ "2014" ] ] }, "page" : "283-285", "title" : "Unusual cause for smoldering dysphagia", "type" : "article-journal", "volume" : "29" }, "uris" : [ "http://www.mendeley.com/documents/?uuid=6d802eff-48d5-48df-a73e-edf087ae4ac2" ] } ], "mendeley" : { "formattedCitation" : "&lt;sup&gt;[20]&lt;/sup&gt;", "plainTextFormattedCitation" : "[20]", "previouslyFormattedCitation" : "&lt;sup&gt;[20]&lt;/sup&gt;"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[20]</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where dysphagia secondary to LE was not associated with systemic lupus erythematosus and Behçet’s disease flare-ups, as dysphagia and flare-ups would occur at different points in time. LE was also reported in a patient with common variable immune deficiency receiving intravenous immunoglobulin (IVIG) infusions</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"10.1038/ajg.2015.178", "ISSN" : "0002-9270", "author" : [ { "dropping-particle" : "", "family" : "Vangimalla", "given" : "Shivashankar", "non-dropping-particle" : "", "parse-names" : false, "suffix" : "" }, { "dropping-particle" : "", "family" : "Gordon", "given" : "Ilyssa", "non-dropping-particle" : "", "parse-names" : false, "suffix" : "" }, { "dropping-particle" : "", "family" : "Thota", "given" : "Prashanthi N", "non-dropping-particle" : "", "parse-names" : false, "suffix" : "" } ], "container-title" : "The American Journal of Gastroenterology", "id" : "ITEM-1", "issue" : "2", "issued" : { "date-parts" : [ [ "2016" ] ] }, "page" : "170-170", "title" : "Lymphocytic Esophagitis in Common Variable Immune Deficiency", "type" : "article-journal", "volume" : "111" }, "uris" : [ "http://www.mendeley.com/documents/?uuid=babbec0f-b54d-4b3a-aca8-5fd826ee78a8" ] } ], "mendeley" : { "formattedCitation" : "&lt;sup&gt;[26]&lt;/sup&gt;", "plainTextFormattedCitation" : "[26]", "previouslyFormattedCitation" : "&lt;sup&gt;[26]&lt;/sup&gt;"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[26]</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No other reports in the literature described LE in patients with immune deficiency disorders or in patients receiving IVIG. It is hence unclear whether LE is linked to common variable immune deficiency, IVIG or is simply an independent entity in this specific patient.</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 xml:space="preserve">Some studies also looked at a potential co-occurrence of lymphocytosis in the esophagus and other parts of the gut. One would wonder whether LE would co-occur with lymphocytic colitis for instance. In their study, Purdy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"ITEM-1", "issue" : "4", "issued" : { "date-parts" : [ [ "2008" ] ] }, "page" : "508-513", "title" : "Lymphocytic esophagitis: A chronic or recurring pattern of esophagitis resembling allergic contact dermatitis", "type" : "article-journal", "volume" : "130" }, "uris" : [ "http://www.mendeley.com/documents/?uuid=cdba1422-e948-432f-8fb5-615a4a1e2e4e" ] } ], "mendeley" : { "formattedCitation" : "&lt;sup&gt;[8]&lt;/sup&gt;", "plainTextFormattedCitation" : "[8]", "previouslyFormattedCitation" : "&lt;sup&gt;[8]&lt;/sup&gt;"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looked at biopsies from other gastrointestinal sites obtained at the time of esophageal biopsies: Out of the 30 patients with LE, 23 had stomach biopsies which showed normal mucosa (4/23), Helicobacter pylori gastritis (4/23), focally enhanced gastritis (3/23), inactive chronic gastritis (6/23) or other random findings. Small bowel biopsies where obtained in 15 patients and revealed normal mucosa in 8 specimens, CD in one, autoimmune enteropathy in one, and epithelial </w:t>
      </w:r>
      <w:r w:rsidRPr="00A57168">
        <w:rPr>
          <w:rFonts w:ascii="Book Antiqua" w:eastAsia="MS Mincho" w:hAnsi="Book Antiqua" w:cs="Times New Roman"/>
          <w:color w:val="000000"/>
          <w:kern w:val="0"/>
          <w:sz w:val="24"/>
          <w:szCs w:val="24"/>
          <w:lang w:eastAsia="ja-JP"/>
        </w:rPr>
        <w:lastRenderedPageBreak/>
        <w:t>lymphocytosis in two patients. The other 2 specimens showed nonspecific changes. Six patients had concurrent colon biopsies performed. One was normal, 2 had CD, 2 showed hyperplastic polyps and one had autoimmune enteropathy. The authors comment however that no pattern was noted and that interestingly, these GI tract findings corresponded to known chronic conditions of the patients. In a case report with multiple gastric biopsies taken concurrently with the esophageal biopsies that revealed LE, gastric biopsies were negative for lymphocytosis or eosinophilic gastritis</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"ISSN" : "1554-7914", "PMID" : "27231454", "author" : [ { "dropping-particle" : "", "family" : "Zhang", "given" : "Ze", "non-dropping-particle" : "", "parse-names" : false, "suffix" : "" }, { "dropping-particle" : "", "family" : "Jain", "given" : "Dhanpat", "non-dropping-particle" : "", "parse-names" : false, "suffix" : "" }, { "dropping-particle" : "", "family" : "Brand", "given" : "Myron", "non-dropping-particle" : "", "parse-names" : false, "suffix" : "" } ], "container-title" : "Gastroenterology &amp; hepatology", "id" : "ITEM-1", "issue" : "4", "issued" : { "date-parts" : [ [ "2016", "4" ] ] }, "page" : "237-9", "title" : "Ringed Esophagus Secondary to Lymphocytic Esophagitis.", "type" : "article-journal", "volume" : "12" }, "uris" : [ "http://www.mendeley.com/documents/?uuid=2abefdc0-8a7b-3651-80ae-0b43032e3311" ] } ], "mendeley" : { "formattedCitation" : "&lt;sup&gt;[23]&lt;/sup&gt;", "plainTextFormattedCitation" : "[23]", "previouslyFormattedCitation" : "&lt;sup&gt;[22]&lt;/sup&gt;"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[23]</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Haque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"10.1136/gutjnl-2011-301014", "ISSN" : "1468-3288", "PMID" : "22157333", "abstract" : "OBJECTIVE Lymphocytic oesophagitis (LyE) has been reported in small series, but no consistent clinical correlations have emerged. The authors sought to determine the prevalence of LyE in a large population and define demographic, endoscopic and clinical findings associated with this condition. DESIGN In a pilot study, the authors established and disseminated criteria for the histopathological diagnosis of LyE to a group of gastrointestinal pathologists. Eighteen months later the authors reviewed cases with this diagnosis, collected demographic, clinical and endoscopic data, and compared them with patients with either eosinophilic oesophagitis (EoE) or normal oesophageal biopsies. The authors also determined the density of oesophageal lymphocytes in normal controls and in adults with established Crohn's disease. RESULTS There were 129,252 unique PATIENTS 40,665 had normal mucosa (median age 55 years; 32% men); 3745 had EoE (median age 43 years; 66% men). A diagnosis of LyE was made in 119 patients (median age 63 years, 40% men). Dysphagia was as common in these patients as in those with EoE (53% vs 63%; ns); gastro-oesophageal reflux disease -the most common complaint in patients with normal biopsies (37%)-was low in both the LyE and the EoE groups (18% vs 19%, ns). EoE was suspected in one-third of the patients. CONCLUSION LyE was detected in \u223c0.1% of patients with oesophageal biopsies. The clinical and endoscopic characteristics of LyE and EoE overlap considerably; however, LyE affects predominantly older women. Although the precise clinical significance of oesophageal lymphocytic infiltrates remain to be defined, their association with dysphagia and possibly motility disorders warrants further investigations.", "author" : [ { "dropping-particle" : "", "family" : "Haque", "given" : "Salima", "non-dropping-particle" : "", "parse-names" : false, "suffix" : "" }, { "dropping-particle" : "", "family" : "Genta", "given" : "Robert M", "non-dropping-particle" : "", "parse-names" : false, "suffix" : "" } ], "container-title" : "Gut", "id" : "ITEM-1", "issue" : "8", "issued" : { "date-parts" : [ [ "2012", "8" ] ] }, "page" : "1108-14", "title" : "Lymphocytic oesophagitis: clinicopathological aspects of an emerging condition.", "type" : "article-journal", "volume" : "61" }, "uris" : [ "http://www.mendeley.com/documents/?uuid=ffba5621-6917-3613-bce9-cc2680542f31" ] } ], "mendeley" : { "formattedCitation" : "&lt;sup&gt;[7]&lt;/sup&gt;", "plainTextFormattedCitation" : "[7]", "previouslyFormattedCitation" : "&lt;sup&gt;[7]&lt;/sup&gt;"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[7]</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also looked at the co-occurrence of celiac disease and duodenal lymphocytosis with LE and EoE. There was no significant difference in duodenal lymphocytosis co-occurrence between the LE and the EoE groups. On the other hand, celiac disease was more commonly noted in patients with LE as compared to EoE, although this was not statistically significant given the small number of patients</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(Table 2).</w:t>
      </w:r>
    </w:p>
    <w:p w:rsidR="00A57168" w:rsidRPr="00A57168" w:rsidRDefault="00A57168" w:rsidP="000F416A">
      <w:pPr>
        <w:widowControl/>
        <w:snapToGrid w:val="0"/>
        <w:spacing w:line="360" w:lineRule="auto"/>
        <w:rPr>
          <w:rFonts w:ascii="Book Antiqua" w:eastAsia="MS Mincho" w:hAnsi="Book Antiqua" w:cs="Times New Roman"/>
          <w:color w:val="000000"/>
          <w:kern w:val="0"/>
          <w:sz w:val="24"/>
          <w:szCs w:val="24"/>
          <w:lang w:eastAsia="ja-JP"/>
        </w:rPr>
      </w:pPr>
    </w:p>
    <w:p w:rsidR="00A57168" w:rsidRPr="00A57168" w:rsidRDefault="00A57168" w:rsidP="000F416A">
      <w:pPr>
        <w:widowControl/>
        <w:snapToGrid w:val="0"/>
        <w:spacing w:line="360" w:lineRule="auto"/>
        <w:rPr>
          <w:rFonts w:ascii="Book Antiqua" w:eastAsia="SimSun" w:hAnsi="Book Antiqua" w:cs="Times New Roman"/>
          <w:b/>
          <w:caps/>
          <w:color w:val="000000"/>
          <w:kern w:val="0"/>
          <w:sz w:val="24"/>
          <w:szCs w:val="24"/>
        </w:rPr>
      </w:pPr>
      <w:r w:rsidRPr="00A57168">
        <w:rPr>
          <w:rFonts w:ascii="Book Antiqua" w:eastAsia="MS Mincho" w:hAnsi="Book Antiqua" w:cs="Times New Roman"/>
          <w:b/>
          <w:caps/>
          <w:color w:val="000000"/>
          <w:kern w:val="0"/>
          <w:sz w:val="24"/>
          <w:szCs w:val="24"/>
          <w:lang w:eastAsia="ja-JP"/>
        </w:rPr>
        <w:t>Treatment</w:t>
      </w:r>
    </w:p>
    <w:p w:rsidR="00A57168" w:rsidRPr="00A57168" w:rsidRDefault="00A57168" w:rsidP="000F416A">
      <w:pPr>
        <w:widowControl/>
        <w:snapToGrid w:val="0"/>
        <w:spacing w:line="360" w:lineRule="auto"/>
        <w:rPr>
          <w:rFonts w:ascii="Book Antiqua" w:eastAsia="SimSun" w:hAnsi="Book Antiqua" w:cs="Times New Roman"/>
          <w:color w:val="000000"/>
          <w:kern w:val="0"/>
          <w:sz w:val="24"/>
          <w:szCs w:val="24"/>
        </w:rPr>
      </w:pPr>
      <w:r w:rsidRPr="00A57168">
        <w:rPr>
          <w:rFonts w:ascii="Book Antiqua" w:eastAsia="MS Mincho" w:hAnsi="Book Antiqua" w:cs="Times New Roman"/>
          <w:color w:val="000000"/>
          <w:kern w:val="0"/>
          <w:sz w:val="24"/>
          <w:szCs w:val="24"/>
          <w:lang w:eastAsia="ja-JP"/>
        </w:rPr>
        <w:t xml:space="preserve">Multiple treatments have been tried including proton pump inhibitors (PPIs), topical steroids, oral prednisone, botox injections and esophageal dilations. Few retrospective studies actually addressed treatment. Cohen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"ITEM-1", "issue" : "10", "issued" : { "date-parts" : [ [ "2012" ] ] }, "page" : "828-832", "title" : "Lymphocytic Esophagitis", "type" : "article-journal", "volume" : "46" }, "uris" : [ "http://www.mendeley.com/documents/?uuid=56882192-ff71-4d4c-beb9-23c5f84c32f0" ] } ], "mendeley" : { "formattedCitation" : "&lt;sup&gt;[18]&lt;/sup&gt;", "plainTextFormattedCitation" : "[18]", "previouslyFormattedCitation" : "&lt;sup&gt;[18]&lt;/sup&gt;"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conducted a study in two stages: they initially performed a retrospective chart review of patients with LE and investigated potential clinical associations with this condition. The second part of the study aimed at exploring the natural history of LE by sending out surveys to their 81 patients with LE with a 3.3-year median follow-up. Out of the 29 patients who completed the survey, approximately 60% reported improvement in their GI symptoms that they thought was as a result of therapy, either with PPIs or after starting an anti-tumor necrosis factor agent for patients with IBD. Esophageal dilation contributed to </w:t>
      </w:r>
      <w:r w:rsidRPr="00A57168">
        <w:rPr>
          <w:rFonts w:ascii="Book Antiqua" w:eastAsia="MS Mincho" w:hAnsi="Book Antiqua" w:cs="Times New Roman"/>
          <w:color w:val="000000"/>
          <w:kern w:val="0"/>
          <w:sz w:val="24"/>
          <w:szCs w:val="24"/>
          <w:lang w:eastAsia="ja-JP"/>
        </w:rPr>
        <w:lastRenderedPageBreak/>
        <w:t xml:space="preserve">symptomatic improvement as well. Pasricha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"ITEM-1", "issue" : "10", "issued" : { "date-parts" : [ [ "2016" ] ] }, "page" : "1-7", "publisher" : "Springer US", "title" : "Lymphocytic Esophagitis: An Emerging Clinicopathologic Disease Associated with Dysphagia", "type" : "article-journal", "volume" : "61" }, "uris" : [ "http://www.mendeley.com/documents/?uuid=ec0167ec-f365-425f-9c3e-bf98d33490ca" ] } ], "mendeley" : { "formattedCitation" : "&lt;sup&gt;[14]&lt;/sup&gt;", "plainTextFormattedCitation" : "[14]", "previouslyFormattedCitation" : "&lt;sup&gt;[14]&lt;/sup&gt;"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also collected information on treatment changes after establishing a diagnosis of LE. Out of their 27 patients, one-third had a change in treatment that consisted of either a PPI (6), inhaled fluticasone (1), gastrointestinal cocktail (1) or prednisone taper</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(1) with improvement noted in patients treated with PPIs or inhaled fluticasone. It is unclear how PPIs result in symptom improvement. Despite the fact that PPIs have actually been associated with lymphocytic and collagenous colitis</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"10.1038/ajg.2015.119", "ISBN" : "0002-9270", "ISSN" : "1572-0241 (Electronic)", "PMID" : "25916221", "abstract" : "OBJECTIVES: Microscopic colitis (MC) is characterized by chronic watery diarrhea. Recently, several drugs were reported to increase the risk of MC. However, studies lacked a clear exposure definition, did not address duration relationships, and did not take important biases into account. We estimated the risk of MC during drug use. METHODS: This is a population-based nested case-control study using a Dutch primary care database (1999-2013). Incident MC cases (aged &gt;/=18 years) were matched to community-based and colonoscopy-negative controls on age, sex, and primary care practice. Drug use was assessed within 1 and 2 years before the index date. Adjusted odds ratios (OR) were calculated by conditional logistic regression. RESULTS: From the source population of 1,458,410 subjects, 218 cases were matched to 15,045 community controls and 475 colonoscopy-negative controls. Current use (&lt;/=3 months) of proton pump inhibitors (PPIs), nonsteroidal anti-inflammatory drugs (NSAIDs), selective serotonin reuptake inhibitors, low-dose aspirin, angiotensin-converting enzyme (ACE) inhibitors and beta-blockers significantly increased the risk of MC compared with never use in community controls. Adjusted ORs ranged from 2.5 (95% confidence interval (CI): 1.5-4.2) for ACE inhibitors to 7.3 (95% CI: 4.5-12.1) for PPIs in the year prior to the index date. After accounting for diagnostic delay, only use of NSAIDs, PPIs, low-dose aspirin, and ACE inhibitors increased the risk of MC. Compared with colonoscopy controls, only use of PPIs (OR-adjusted 10.6; 1.8-64.2) and NSAIDs (OR-adjusted 5.6; 1.2-27.0) increased the risk of MC. CONCLUSIONS: NSAIDs and PPIs are associated with an increased risk of MC. The association of MC with use of the other drugs is probably explained by worsening of diarrhea/symptoms rather than increasing the risk of MC itself.", "author" : [ { "dropping-particle" : "", "family" : "Masclee", "given" : "Gwen M C", "non-dropping-particle" : "", "parse-names" : false, "suffix" : "" }, { "dropping-particle" : "", "family" : "Coloma", "given" : "Preciosa M", "non-dropping-particle" : "", "parse-names" : false, "suffix" : "" }, { "dropping-particle" : "", "family" : "Kuipers", "given" : "Ernst J", "non-dropping-particle" : "", "parse-names" : false, "suffix" : "" }, { "dropping-particle" : "", "family" : "Sturkenboom", "given" : "Miriam C J M", "non-dropping-particle" : "", "parse-names" : false, "suffix" : "" } ], "container-title" : "The American journal of gastroenterology", "id" : "ITEM-1", "issue" : "5", "issued" : { "date-parts" : [ [ "2015" ] ] }, "page" : "749-759", "publisher" : "Nature Publishing Group", "title" : "Increased risk of microscopic colitis with use of proton pump inhibitors and non-steroidal anti-inflammatory drugs.", "type" : "article-journal", "volume" : "110" }, "uris" : [ "http://www.mendeley.com/documents/?uuid=15d6e8ee-e965-48a8-bb6b-54144c299c7a" ] } ], "mendeley" : { "formattedCitation" : "&lt;sup&gt;[29]&lt;/sup&gt;", "plainTextFormattedCitation" : "[29]", "previouslyFormattedCitation" : "&lt;sup&gt;[29]&lt;/sup&gt;"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[29]</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they actually seem to be therapeutic in LE, most likely secondary to their anti-inflammatory effect. Clinicians have been prescribing PPIs for LE, as LE is thought to be potentially associated with GERD, and given that improvement is being reported. For instance, Zhang </w:t>
      </w:r>
      <w:r w:rsidRPr="00A57168">
        <w:rPr>
          <w:rFonts w:ascii="Book Antiqua" w:eastAsia="MS Mincho" w:hAnsi="Book Antiqua" w:cs="Times New Roman"/>
          <w:i/>
          <w:color w:val="000000"/>
          <w:kern w:val="0"/>
          <w:sz w:val="24"/>
          <w:szCs w:val="24"/>
          <w:lang w:eastAsia="ja-JP"/>
        </w:rPr>
        <w:t>et</w:t>
      </w:r>
      <w:r w:rsidRPr="00A57168">
        <w:rPr>
          <w:rFonts w:ascii="Book Antiqua" w:eastAsia="SimSun" w:hAnsi="Book Antiqua" w:cs="Times New Roman" w:hint="eastAsia"/>
          <w:i/>
          <w:color w:val="000000"/>
          <w:kern w:val="0"/>
          <w:sz w:val="24"/>
          <w:szCs w:val="24"/>
        </w:rPr>
        <w:t xml:space="preserve"> </w:t>
      </w:r>
      <w:r w:rsidRPr="00A57168">
        <w:rPr>
          <w:rFonts w:ascii="Book Antiqua" w:eastAsia="MS Mincho" w:hAnsi="Book Antiqua" w:cs="Times New Roman"/>
          <w:i/>
          <w:color w:val="000000"/>
          <w:kern w:val="0"/>
          <w:sz w:val="24"/>
          <w:szCs w:val="24"/>
          <w:lang w:eastAsia="ja-JP"/>
        </w:rPr>
        <w:t>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"ISSN" : "1554-7914", "PMID" : "27231454", "author" : [ { "dropping-particle" : "", "family" : "Zhang", "given" : "Ze", "non-dropping-particle" : "", "parse-names" : false, "suffix" : "" }, { "dropping-particle" : "", "family" : "Jain", "given" : "Dhanpat", "non-dropping-particle" : "", "parse-names" : false, "suffix" : "" }, { "dropping-particle" : "", "family" : "Brand", "given" : "Myron", "non-dropping-particle" : "", "parse-names" : false, "suffix" : "" } ], "container-title" : "Gastroenterology &amp; hepatology", "id" : "ITEM-1", "issue" : "4", "issued" : { "date-parts" : [ [ "2016", "4" ] ] }, "page" : "237-9", "title" : "Ringed Esophagus Secondary to Lymphocytic Esophagitis.", "type" : "article-journal", "volume" : "12" }, "uris" : [ "http://www.mendeley.com/documents/?uuid=2abefdc0-8a7b-3651-80ae-0b43032e3311" ] } ], "mendeley" : { "formattedCitation" : "&lt;sup&gt;[23]&lt;/sup&gt;", "plainTextFormattedCitation" : "[23]", "previouslyFormattedCitation" : "&lt;sup&gt;[22]&lt;/sup&gt;"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[23]</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treated their patient with omeprazole 40mg twice daily with symptomatic improvement within days. As already mentioned, topical steroids have also been suggested with symptom resolution, assuming LE and EoE belong to the same family. Kasirye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"10.3121/cmr.2011.1009", "ISSN" : "1554-6179", "PMID" : "22031480", "author" : [ { "dropping-particle" : "", "family" : "Kasirye", "given" : "Yusuf", "non-dropping-particle" : "", "parse-names" : false, "suffix" : "" }, { "dropping-particle" : "", "family" : "John", "given" : "Abie", "non-dropping-particle" : "", "parse-names" : false, "suffix" : "" }, { "dropping-particle" : "", "family" : "Rall", "given" : "Christopher", "non-dropping-particle" : "", "parse-names" : false, "suffix" : "" }, { "dropping-particle" : "", "family" : "Resnick", "given" : "Jeffrey", "non-dropping-particle" : "", "parse-names" : false, "suffix" : "" } ], "container-title" : "Clinical medicine &amp; research", "id" : "ITEM-1", "issue" : "2", "issued" : { "date-parts" : [ [ "2012", "5" ] ] }, "page" : "83-4", "publisher" : "Marshfield Clinic", "title" : "Lymphocytic esophagitis presenting as chronic dysphagia.", "type" : "article-journal", "volume" : "10" }, "uris" : [ "http://www.mendeley.com/documents/?uuid=836ebe1e-0074-351e-831c-2ceb8b74847d" ] } ], "mendeley" : { "formattedCitation" : "&lt;sup&gt;[30]&lt;/sup&gt;", "plainTextFormattedCitation" : "[30]", "previouslyFormattedCitation" : "&lt;sup&gt;[30]&lt;/sup&gt;"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[30]</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opted to treat their patient with 220 </w:t>
      </w:r>
      <w:r w:rsidRPr="00A57168">
        <w:rPr>
          <w:rFonts w:ascii="Book Antiqua" w:eastAsia="MS Mincho" w:hAnsi="Book Antiqua" w:cs="Times New Roman"/>
          <w:color w:val="000000"/>
          <w:kern w:val="0"/>
          <w:sz w:val="24"/>
          <w:szCs w:val="24"/>
          <w:lang w:eastAsia="ja-JP"/>
        </w:rPr>
        <w:sym w:font="Symbol" w:char="F06D"/>
      </w:r>
      <w:r w:rsidRPr="00A57168">
        <w:rPr>
          <w:rFonts w:ascii="Book Antiqua" w:eastAsia="MS Mincho" w:hAnsi="Book Antiqua" w:cs="Times New Roman"/>
          <w:color w:val="000000"/>
          <w:kern w:val="0"/>
          <w:sz w:val="24"/>
          <w:szCs w:val="24"/>
          <w:lang w:eastAsia="ja-JP"/>
        </w:rPr>
        <w:t>g/puff, two puffs three times daily, as their patient was already treated with PPIs and Histamine 2-receptor antagonists with incomplete resolution of their symptoms. Additionally, therapeutic esophageal dilations have been performed in patients presenting with dysphagia (with or without food impaction). Based on the few case reports published, dilation can be repeated as needed</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"10.1038/ajg.2015.178", "ISSN" : "0002-9270", "author" : [ { "dropping-particle" : "", "family" : "Vangimalla", "given" : "Shivashankar", "non-dropping-particle" : "", "parse-names" : false, "suffix" : "" }, { "dropping-particle" : "", "family" : "Gordon", "given" : "Ilyssa", "non-dropping-particle" : "", "parse-names" : false, "suffix" : "" }, { "dropping-particle" : "", "family" : "Thota", "given" : "Prashanthi N", "non-dropping-particle" : "", "parse-names" : false, "suffix" : "" } ], "container-title" : "The American Journal of Gastroenterology", "id" : "ITEM-1", "issue" : "2", "issued" : { "date-parts" : [ [ "2016" ] ] }, "page" : "170-170", "title" : "Lymphocytic Esophagitis in Common Variable Immune Deficiency", "type" : "article-journal", "volume" : "111" }, "uris" : [ "http://www.mendeley.com/documents/?uuid=babbec0f-b54d-4b3a-aca8-5fd826ee78a8" ] }, { "id" : "ITEM-2", "itemData" : { "DOI" : "10.1016/j.gie.2016.02.016", "ISSN" : "00165107", "author" : [ { "dropping-particle" : "", "family" : "Niewiarowski", "given" : "Tomasz J.", "non-dropping-particle" : "", "parse-names" : false, "suffix" : "" }, { "dropping-particle" : "", "family" : "Stoll", "given" : "Lisa M.", "non-dropping-particle" : "", "parse-names" : false, "suffix" : "" } ], "container-title" : "Gastrointestinal Endoscopy", "id" : "ITEM-2", "issued" : { "date-parts" : [ [ "2016" ] ] }, "publisher" : "American Society for Gastrointestinal Endoscopy", "title" : "Recurrent dysphagia in a patient with chronic lymphocytic esophagitis", "type" : "article-journal" }, "uris" : [ "http://www.mendeley.com/documents/?uuid=d93f7276-54a2-4488-908e-8ce4def1aa1a" ] } ], "mendeley" : { "formattedCitation" : "&lt;sup&gt;[26,31]&lt;/sup&gt;", "plainTextFormattedCitation" : "[26,31]", "previouslyFormattedCitation" : "&lt;sup&gt;[26,31]&lt;/sup&gt;"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[26,31]</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w:t>
      </w:r>
    </w:p>
    <w:p w:rsidR="00A57168" w:rsidRPr="00A57168" w:rsidRDefault="00A57168" w:rsidP="000F416A">
      <w:pPr>
        <w:widowControl/>
        <w:snapToGrid w:val="0"/>
        <w:spacing w:line="360" w:lineRule="auto"/>
        <w:rPr>
          <w:rFonts w:ascii="Book Antiqua" w:eastAsia="MS Mincho" w:hAnsi="Book Antiqua" w:cs="Times New Roman"/>
          <w:color w:val="000000"/>
          <w:kern w:val="0"/>
          <w:sz w:val="24"/>
          <w:szCs w:val="24"/>
          <w:lang w:eastAsia="ja-JP"/>
        </w:rPr>
      </w:pPr>
    </w:p>
    <w:p w:rsidR="00A57168" w:rsidRPr="00A57168" w:rsidRDefault="00A57168" w:rsidP="000F416A">
      <w:pPr>
        <w:widowControl/>
        <w:snapToGrid w:val="0"/>
        <w:spacing w:line="360" w:lineRule="auto"/>
        <w:rPr>
          <w:rFonts w:ascii="Book Antiqua" w:eastAsia="SimSun" w:hAnsi="Book Antiqua" w:cs="Times New Roman"/>
          <w:b/>
          <w:caps/>
          <w:color w:val="000000"/>
          <w:kern w:val="0"/>
          <w:sz w:val="24"/>
          <w:szCs w:val="24"/>
        </w:rPr>
      </w:pPr>
      <w:r w:rsidRPr="00A57168">
        <w:rPr>
          <w:rFonts w:ascii="Book Antiqua" w:eastAsia="MS Mincho" w:hAnsi="Book Antiqua" w:cs="Times New Roman"/>
          <w:b/>
          <w:caps/>
          <w:color w:val="000000"/>
          <w:kern w:val="0"/>
          <w:sz w:val="24"/>
          <w:szCs w:val="24"/>
          <w:lang w:eastAsia="ja-JP"/>
        </w:rPr>
        <w:t>Natural History, Prognosis and Future Directions</w:t>
      </w:r>
    </w:p>
    <w:p w:rsidR="00A57168" w:rsidRPr="00A57168" w:rsidRDefault="00A57168" w:rsidP="000F416A">
      <w:pPr>
        <w:widowControl/>
        <w:snapToGrid w:val="0"/>
        <w:spacing w:line="360" w:lineRule="auto"/>
        <w:rPr>
          <w:rFonts w:ascii="Book Antiqua" w:eastAsia="SimSun" w:hAnsi="Book Antiqua" w:cs="Times New Roman"/>
          <w:color w:val="000000"/>
          <w:kern w:val="0"/>
          <w:sz w:val="24"/>
          <w:szCs w:val="24"/>
        </w:rPr>
      </w:pPr>
      <w:r w:rsidRPr="00A57168">
        <w:rPr>
          <w:rFonts w:ascii="Book Antiqua" w:eastAsia="MS Mincho" w:hAnsi="Book Antiqua" w:cs="Times New Roman"/>
          <w:color w:val="000000"/>
          <w:kern w:val="0"/>
          <w:sz w:val="24"/>
          <w:szCs w:val="24"/>
          <w:lang w:eastAsia="ja-JP"/>
        </w:rPr>
        <w:t>Extensive study of the natural history of LE is lacking. We identified one study looking at the clinical course of LE via a survey sent out to patients, which found that 70 of 81 patients with LE (87%) were alive after a 3.3-year median follow up</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"ITEM-1", "issue" : "10", "issued" : { "date-parts" : [ [ "2012" ] ] }, "page" : "828-832", "title" : "Lymphocytic Esophagitis", "type" : "article-journal", "volume" : "46" }, "uris" : [ "http://www.mendeley.com/documents/?uuid=56882192-ff71-4d4c-beb9-23c5f84c32f0" ] } ], "mendeley" : { "formattedCitation" : "&lt;sup&gt;[18]&lt;/sup&gt;", "plainTextFormattedCitation" : "[18]", "previouslyFormattedCitation" : "&lt;sup&gt;[18]&lt;/sup&gt;"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Of the 29 subjects who completed the survey, 96.5% continued to have GI symptoms, but reported improvement </w:t>
      </w:r>
      <w:r w:rsidRPr="00A57168">
        <w:rPr>
          <w:rFonts w:ascii="Book Antiqua" w:eastAsia="MS Mincho" w:hAnsi="Book Antiqua" w:cs="Times New Roman"/>
          <w:color w:val="000000"/>
          <w:kern w:val="0"/>
          <w:sz w:val="24"/>
          <w:szCs w:val="24"/>
          <w:lang w:eastAsia="ja-JP"/>
        </w:rPr>
        <w:lastRenderedPageBreak/>
        <w:t>in their symptoms with medical management, which included PPIs or anti-tumor necrosis factor agents (for patients with IBD); 66% were satisfied with their current gastrointestinal health, 22 had repeat endoscopies of which only 2 patients had normal biopsy, 9 had persistent LE and the rest had other forms of esophagitis or CD</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"ITEM-1", "issue" : "10", "issued" : { "date-parts" : [ [ "2012" ] ] }, "page" : "828-832", "title" : "Lymphocytic Esophagitis", "type" : "article-journal", "volume" : "46" }, "uris" : [ "http://www.mendeley.com/documents/?uuid=56882192-ff71-4d4c-beb9-23c5f84c32f0" ] } ], "mendeley" : { "formattedCitation" : "&lt;sup&gt;[18]&lt;/sup&gt;", "plainTextFormattedCitation" : "[18]", "previouslyFormattedCitation" : "&lt;sup&gt;[18]&lt;/sup&gt;"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[18]</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w:t>
      </w:r>
      <w:r w:rsidR="00FF0D82">
        <w:rPr>
          <w:rFonts w:ascii="Book Antiqua" w:eastAsia="MS Mincho" w:hAnsi="Book Antiqua" w:cs="Times New Roman"/>
          <w:color w:val="000000"/>
          <w:kern w:val="0"/>
          <w:sz w:val="24"/>
          <w:szCs w:val="24"/>
          <w:lang w:eastAsia="ja-JP"/>
        </w:rPr>
        <w:t xml:space="preserve"> </w:t>
      </w:r>
      <w:r w:rsidRPr="00A57168">
        <w:rPr>
          <w:rFonts w:ascii="Book Antiqua" w:eastAsia="MS Mincho" w:hAnsi="Book Antiqua" w:cs="Times New Roman"/>
          <w:color w:val="000000"/>
          <w:kern w:val="0"/>
          <w:sz w:val="24"/>
          <w:szCs w:val="24"/>
          <w:lang w:eastAsia="ja-JP"/>
        </w:rPr>
        <w:t xml:space="preserve">Given that 9 out of 22 patients had persistent LE on repeat biopsy, one would hypothesize that LE might be a form of chronic esophagitis independent of other diseases. As a matter of fact, Mandaliya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"ISBN" : "1108-7471\\r1792-7463", "ISSN" : "11087471", "PMID" : "24714246", "abstract" : "A 74-year-old male with a history of dysphagia for 3 years presented with acute food impaction. Endoscopy showed a tight distal stricture with course rings at the middle third of the esophagus. Biopsies taken from the middle third of the esophagus showed marked infiltration of the intraepithelial lymphocytes mainly in a peripapillary distribution. The immunostains showed presence of CD3 and CD5 lymphocytes (T cell markers) in the epithelium. Lymphocytic esophagitis is a histologic phenotype of esophagitis diagnosed by marked esophageal lymphocytosis mostly in a peripapillary distribution with no or only rare intraepithelial granulocytes and presenting similar to eosinophilic esophagitis with dysphagia and esophageal rings.", "author" : [ { "dropping-particle" : "", "family" : "Mandaliya", "given" : "Rohan", "non-dropping-particle" : "", "parse-names" : false, "suffix" : "" }, { "dropping-particle" : "", "family" : "DiMarino", "given" : "Anthony J.", "non-dropping-particle" : "", "parse-names" : false, "suffix" : "" }, { "dropping-particle" : "", "family" : "Cohen", "given" : "Sidney", "non-dropping-particle" : "", "parse-names" : false, "suffix" : "" } ], "container-title" : "Annals of Gastroenterology", "id" : "ITEM-1", "issue" : "4", "issued" : { "date-parts" : [ [ "2012" ] ] }, "page" : "355-357", "title" : "Lymphocytic esophagitis mimicking eosinophilic esophagitis", "type" : "article-journal", "volume" : "25" }, "uris" : [ "http://www.mendeley.com/documents/?uuid=892e6324-af1b-4485-9839-0303d59c4271" ] } ], "mendeley" : { "formattedCitation" : "&lt;sup&gt;[24]&lt;/sup&gt;", "plainTextFormattedCitation" : "[24]", "previouslyFormattedCitation" : "&lt;sup&gt;[23]&lt;/sup&gt;"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described the case of a patient who presented with a 3-year history of dysphagia leading to the diagnosis of LE. Five endoscopies performed four years later, showed persistent LE endoscopically and histologically, requiring serial dilations</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"ISBN" : "1108-7471\\r1792-7463", "ISSN" : "11087471", "PMID" : "24714246", "abstract" : "A 74-year-old male with a history of dysphagia for 3 years presented with acute food impaction. Endoscopy showed a tight distal stricture with course rings at the middle third of the esophagus. Biopsies taken from the middle third of the esophagus showed marked infiltration of the intraepithelial lymphocytes mainly in a peripapillary distribution. The immunostains showed presence of CD3 and CD5 lymphocytes (T cell markers) in the epithelium. Lymphocytic esophagitis is a histologic phenotype of esophagitis diagnosed by marked esophageal lymphocytosis mostly in a peripapillary distribution with no or only rare intraepithelial granulocytes and presenting similar to eosinophilic esophagitis with dysphagia and esophageal rings.", "author" : [ { "dropping-particle" : "", "family" : "Mandaliya", "given" : "Rohan", "non-dropping-particle" : "", "parse-names" : false, "suffix" : "" }, { "dropping-particle" : "", "family" : "DiMarino", "given" : "Anthony J.", "non-dropping-particle" : "", "parse-names" : false, "suffix" : "" }, { "dropping-particle" : "", "family" : "Cohen", "given" : "Sidney", "non-dropping-particle" : "", "parse-names" : false, "suffix" : "" } ], "container-title" : "Annals of Gastroenterology", "id" : "ITEM-1", "issue" : "4", "issued" : { "date-parts" : [ [ "2012" ] ] }, "page" : "355-357", "title" : "Lymphocytic esophagitis mimicking eosinophilic esophagitis", "type" : "article-journal", "volume" : "25" }, "uris" : [ "http://www.mendeley.com/documents/?uuid=892e6324-af1b-4485-9839-0303d59c4271" ] } ], "mendeley" : { "formattedCitation" : "&lt;sup&gt;[24]&lt;/sup&gt;", "plainTextFormattedCitation" : "[24]", "previouslyFormattedCitation" : "&lt;sup&gt;[23]&lt;/sup&gt;"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which supports the possible chronic nature of this entity.</w:t>
      </w:r>
      <w:r w:rsidR="00FF0D82">
        <w:rPr>
          <w:rFonts w:ascii="Book Antiqua" w:eastAsia="MS Mincho" w:hAnsi="Book Antiqua" w:cs="Times New Roman"/>
          <w:color w:val="000000"/>
          <w:kern w:val="0"/>
          <w:sz w:val="24"/>
          <w:szCs w:val="24"/>
          <w:lang w:eastAsia="ja-JP"/>
        </w:rPr>
        <w:t xml:space="preserve"> </w:t>
      </w:r>
      <w:r w:rsidRPr="00A57168">
        <w:rPr>
          <w:rFonts w:ascii="Book Antiqua" w:eastAsia="MS Mincho" w:hAnsi="Book Antiqua" w:cs="Times New Roman"/>
          <w:color w:val="000000"/>
          <w:kern w:val="0"/>
          <w:sz w:val="24"/>
          <w:szCs w:val="24"/>
          <w:lang w:eastAsia="ja-JP"/>
        </w:rPr>
        <w:t>It is noteworthy that there are two cases of esophageal perforation in the setting of LE published in the literature</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"10.1136/gutjnl-2013-305455", "ISBN" : "1468-3288 (Electronic)\\r0017-5749 (Linking)", "ISSN" : "00175749", "PMID" : "23850714", "author" : [ { "dropping-particle" : "", "family" : "Hendy", "given" : "P J", "non-dropping-particle" : "", "parse-names" : false, "suffix" : "" }, { "dropping-particle" : "", "family" : "Wong", "given" : "D S", "non-dropping-particle" : "", "parse-names" : false, "suffix" : "" }, { "dropping-particle" : "", "family" : "Florin", "given" : "T H", "non-dropping-particle" : "", "parse-names" : false, "suffix" : "" } ], "container-title" : "Gut", "id" : "ITEM-1", "issue" : "11", "issued" : { "date-parts" : [ [ "2013" ] ] }, "page" : "1668-1669", "title" : "Spontaneous oesophageal perforation: an unreported complication of lymphocytic oesophagitis", "type" : "article-journal", "volume" : "62" }, "uris" : [ "http://www.mendeley.com/documents/?uuid=f92130f4-b26a-40d0-9dfc-cec1acde5680" ] }, { "id" : "ITEM-2", "itemData" : { "ISBN" : "1108-7471\\r1792-7463", "ISSN" : "11087471", "PMID" : "24714246", "abstract" : "A 74-year-old male with a history of dysphagia for 3 years presented with acute food impaction. Endoscopy showed a tight distal stricture with course rings at the middle third of the esophagus. Biopsies taken from the middle third of the esophagus showed marked infiltration of the intraepithelial lymphocytes mainly in a peripapillary distribution. The immunostains showed presence of CD3 and CD5 lymphocytes (T cell markers) in the epithelium. Lymphocytic esophagitis is a histologic phenotype of esophagitis diagnosed by marked esophageal lymphocytosis mostly in a peripapillary distribution with no or only rare intraepithelial granulocytes and presenting similar to eosinophilic esophagitis with dysphagia and esophageal rings.", "author" : [ { "dropping-particle" : "", "family" : "Mandaliya", "given" : "Rohan", "non-dropping-particle" : "", "parse-names" : false, "suffix" : "" }, { "dropping-particle" : "", "family" : "DiMarino", "given" : "Anthony J.", "non-dropping-particle" : "", "parse-names" : false, "suffix" : "" }, { "dropping-particle" : "", "family" : "Cohen", "given" : "Sidney", "non-dropping-particle" : "", "parse-names" : false, "suffix" : "" } ], "container-title" : "Annals of Gastroenterology", "id" : "ITEM-2", "issue" : "4", "issued" : { "date-parts" : [ [ "2012" ] ] }, "page" : "355-357", "title" : "Lymphocytic esophagitis mimicking eosinophilic esophagitis", "type" : "article-journal", "volume" : "25" }, "uris" : [ "http://www.mendeley.com/documents/?uuid=892e6324-af1b-4485-9839-0303d59c4271" ] } ], "mendeley" : { "formattedCitation" : "&lt;sup&gt;[21,24]&lt;/sup&gt;", "plainTextFormattedCitation" : "[21,24]", "previouslyFormattedCitation" : "&lt;sup&gt;[21,23]&lt;/sup&gt;"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[21,24]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In one case, perforation occurred following endoscopic removal of acutely impacted meat. Repeat endoscopy, after the acute episode resolved, showed tight rings and a stricture of the esophagus with pathology consistent with LE</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"ISBN" : "1108-7471\\r1792-7463", "ISSN" : "11087471", "PMID" : "24714246", "abstract" : "A 74-year-old male with a history of dysphagia for 3 years presented with acute food impaction. Endoscopy showed a tight distal stricture with course rings at the middle third of the esophagus. Biopsies taken from the middle third of the esophagus showed marked infiltration of the intraepithelial lymphocytes mainly in a peripapillary distribution. The immunostains showed presence of CD3 and CD5 lymphocytes (T cell markers) in the epithelium. Lymphocytic esophagitis is a histologic phenotype of esophagitis diagnosed by marked esophageal lymphocytosis mostly in a peripapillary distribution with no or only rare intraepithelial granulocytes and presenting similar to eosinophilic esophagitis with dysphagia and esophageal rings.", "author" : [ { "dropping-particle" : "", "family" : "Mandaliya", "given" : "Rohan", "non-dropping-particle" : "", "parse-names" : false, "suffix" : "" }, { "dropping-particle" : "", "family" : "DiMarino", "given" : "Anthony J.", "non-dropping-particle" : "", "parse-names" : false, "suffix" : "" }, { "dropping-particle" : "", "family" : "Cohen", "given" : "Sidney", "non-dropping-particle" : "", "parse-names" : false, "suffix" : "" } ], "container-title" : "Annals of Gastroenterology", "id" : "ITEM-1", "issue" : "4", "issued" : { "date-parts" : [ [ "2012" ] ] }, "page" : "355-357", "title" : "Lymphocytic esophagitis mimicking eosinophilic esophagitis", "type" : "article-journal", "volume" : "25" }, "uris" : [ "http://www.mendeley.com/documents/?uuid=892e6324-af1b-4485-9839-0303d59c4271" ] } ], "mendeley" : { "formattedCitation" : "&lt;sup&gt;[24]&lt;/sup&gt;", "plainTextFormattedCitation" : "[24]", "previouslyFormattedCitation" : "&lt;sup&gt;[23]&lt;/sup&gt;"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The other case was of a previously healthy 35 year-old female who presented with fever, chest pain and shock, with CT chest showing diffuse thickening of the esophagus and bilateral pleural effusions, exudative in nature with &gt;</w:t>
      </w:r>
      <w:r w:rsidRPr="00A57168">
        <w:rPr>
          <w:rFonts w:ascii="Book Antiqua" w:eastAsia="SimSun" w:hAnsi="Book Antiqua" w:cs="Times New Roman" w:hint="eastAsia"/>
          <w:color w:val="000000"/>
          <w:kern w:val="0"/>
          <w:sz w:val="24"/>
          <w:szCs w:val="24"/>
        </w:rPr>
        <w:t xml:space="preserve"> </w:t>
      </w:r>
      <w:r w:rsidRPr="00A57168">
        <w:rPr>
          <w:rFonts w:ascii="Book Antiqua" w:eastAsia="MS Mincho" w:hAnsi="Book Antiqua" w:cs="Times New Roman"/>
          <w:color w:val="000000"/>
          <w:kern w:val="0"/>
          <w:sz w:val="24"/>
          <w:szCs w:val="24"/>
          <w:lang w:eastAsia="ja-JP"/>
        </w:rPr>
        <w:t>60% neutrophils. She was hence resuscitated and started on antibiotics for microperforation. A week later, an upper endoscopy was performed and biopsies from the mid and distal esophagus showed LE, thought to be the cause behind her initial presentation</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"10.1136/gutjnl-2013-305455", "ISBN" : "1468-3288 (Electronic)\\r0017-5749 (Linking)", "ISSN" : "00175749", "PMID" : "23850714", "author" : [ { "dropping-particle" : "", "family" : "Hendy", "given" : "P J", "non-dropping-particle" : "", "parse-names" : false, "suffix" : "" }, { "dropping-particle" : "", "family" : "Wong", "given" : "D S", "non-dropping-particle" : "", "parse-names" : false, "suffix" : "" }, { "dropping-particle" : "", "family" : "Florin", "given" : "T H", "non-dropping-particle" : "", "parse-names" : false, "suffix" : "" } ], "container-title" : "Gut", "id" : "ITEM-1", "issue" : "11", "issued" : { "date-parts" : [ [ "2013" ] ] }, "page" : "1668-1669", "title" : "Spontaneous oesophageal perforation: an unreported complication of lymphocytic oesophagitis", "type" : "article-journal", "volume" : "62" }, "uris" : [ "http://www.mendeley.com/documents/?uuid=f92130f4-b26a-40d0-9dfc-cec1acde5680" ] } ], "mendeley" : { "formattedCitation" : "&lt;sup&gt;[21]&lt;/sup&gt;", "plainTextFormattedCitation" : "[21]", "previouslyFormattedCitation" : "&lt;sup&gt;[21]&lt;/sup&gt;"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[21]</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w:t>
      </w:r>
    </w:p>
    <w:p w:rsidR="00A57168" w:rsidRPr="00A57168" w:rsidRDefault="00A57168" w:rsidP="000F416A">
      <w:pPr>
        <w:widowControl/>
        <w:snapToGrid w:val="0"/>
        <w:spacing w:line="360" w:lineRule="auto"/>
        <w:rPr>
          <w:rFonts w:ascii="Book Antiqua" w:eastAsia="SimSun" w:hAnsi="Book Antiqua" w:cs="Times New Roman"/>
          <w:color w:val="000000"/>
          <w:kern w:val="0"/>
          <w:sz w:val="24"/>
          <w:szCs w:val="24"/>
        </w:rPr>
      </w:pPr>
      <w:r w:rsidRPr="00A57168">
        <w:rPr>
          <w:rFonts w:ascii="Book Antiqua" w:eastAsia="MS Mincho" w:hAnsi="Book Antiqua" w:cs="Times New Roman"/>
          <w:color w:val="000000"/>
          <w:kern w:val="0"/>
          <w:sz w:val="24"/>
          <w:szCs w:val="24"/>
          <w:lang w:eastAsia="ja-JP"/>
        </w:rPr>
        <w:t>Overall, LE appears to be a benign entity except for two cases of esophageal perforation. Furthermore, it seems to have a chronic course</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"ISBN" : "1108-7471\\r1792-7463", "ISSN" : "11087471", "PMID" : "24714246", "abstract" : "A 74-year-old male with a history of dysphagia for 3 years presented with acute food impaction. Endoscopy showed a tight distal stricture with course rings at the middle third of the esophagus. Biopsies taken from the middle third of the esophagus showed marked infiltration of the intraepithelial lymphocytes mainly in a peripapillary distribution. The immunostains showed presence of CD3 and CD5 lymphocytes (T cell markers) in the epithelium. Lymphocytic esophagitis is a histologic phenotype of esophagitis diagnosed by marked esophageal lymphocytosis mostly in a peripapillary distribution with no or only rare intraepithelial granulocytes and presenting similar to eosinophilic esophagitis with dysphagia and esophageal rings.", "author" : [ { "dropping-particle" : "", "family" : "Mandaliya", "given" : "Rohan", "non-dropping-particle" : "", "parse-names" : false, "suffix" : "" }, { "dropping-particle" : "", "family" : "DiMarino", "given" : "Anthony J.", "non-dropping-particle" : "", "parse-names" : false, "suffix" : "" }, { "dropping-particle" : "", "family" : "Cohen", "given" : "Sidney", "non-dropping-particle" : "", "parse-names" : false, "suffix" : "" } ], "container-title" : "Annals of Gastroenterology", "id" : "ITEM-1", "issue" : "4", "issued" : { "date-parts" : [ [ "2012" ] ] }, "page" : "355-357", "title" : "Lymphocytic esophagitis mimicking eosinophilic esophagitis", "type" : "article-journal", "volume" : "25" }, "uris" : [ "http://www.mendeley.com/documents/?uuid=892e6324-af1b-4485-9839-0303d59c4271" ] }, { "id" : "ITEM-2", "itemData" : { "DOI" : "10.1007/s00455-013-9489-2", "ISBN" : "0045501394", "ISSN" : "14320460", "PMID" : "23982520", "author" : [ { "dropping-particle" : "", "family" : "Figueiredo", "given" : "Pedro C.", "non-dropping-particle" : "", "parse-names" : false, "suffix" : "" }, { "dropping-particle" : "", "family" : "Pinto-Marques", "given" : "Pedro", "non-dropping-particle" : "", "parse-names" : false, "suffix" : "" }, { "dropping-particle" : "", "family" : "Borralho", "given" : "Paula", "non-dropping-particle" : "", "parse-names" : false, "suffix" : "" }, { "dropping-particle" : "", "family" : "Freitas", "given" : "Jo\u00e3o", "non-dropping-particle" : "", "parse-names" : false, "suffix" : "" } ], "container-title" : "Dysphagia", "id" : "ITEM-2", "issue" : "2", "issued" : { "date-parts" : [ [ "2014" ] ] }, "page" : "283-285", "title" : "Unusual cause for smoldering dysphagia", "type" : "article-journal", "volume" : "29" }, "uris" : [ "http://www.mendeley.com/documents/?uuid=6d802eff-48d5-48df-a73e-edf087ae4ac2" ] } ], "mendeley" : { "formattedCitation" : "&lt;sup&gt;[20,24]&lt;/sup&gt;", "plainTextFormattedCitation" : "[20,24]", "previouslyFormattedCitation" : "&lt;sup&gt;[20,23]&lt;/sup&gt;"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[20,24]</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either because appropriate treatment is still not found or because more research is needed to further characterize its mysterious nature. According to the literature published to date, it remains unclear </w:t>
      </w:r>
      <w:r w:rsidRPr="00A57168">
        <w:rPr>
          <w:rFonts w:ascii="Book Antiqua" w:eastAsia="MS Mincho" w:hAnsi="Book Antiqua" w:cs="Times New Roman"/>
          <w:color w:val="000000"/>
          <w:kern w:val="0"/>
          <w:sz w:val="24"/>
          <w:szCs w:val="24"/>
          <w:lang w:eastAsia="ja-JP"/>
        </w:rPr>
        <w:lastRenderedPageBreak/>
        <w:t xml:space="preserve">whether LE is associated with any of the clinical entities discussed. Although multiple studies are exploring this entity and trying to attribute it to a disease or investigating its clinical associations, LE might end up being a diagnosis of exclusion. It might also end up being a phenotypic expression of different pathologic processes rather than an actual disease. Prospective studies are needed to depict appropriate treatments of this condition and its possible subsets: CD4+ </w:t>
      </w:r>
      <w:r w:rsidRPr="00A57168">
        <w:rPr>
          <w:rFonts w:ascii="Book Antiqua" w:eastAsia="MS Mincho" w:hAnsi="Book Antiqua" w:cs="Times New Roman"/>
          <w:i/>
          <w:color w:val="000000"/>
          <w:kern w:val="0"/>
          <w:sz w:val="24"/>
          <w:szCs w:val="24"/>
          <w:lang w:eastAsia="ja-JP"/>
        </w:rPr>
        <w:t>vs</w:t>
      </w:r>
      <w:r w:rsidRPr="00A57168">
        <w:rPr>
          <w:rFonts w:ascii="Book Antiqua" w:eastAsia="SimSun" w:hAnsi="Book Antiqua" w:cs="Times New Roman" w:hint="eastAsia"/>
          <w:i/>
          <w:color w:val="000000"/>
          <w:kern w:val="0"/>
          <w:sz w:val="24"/>
          <w:szCs w:val="24"/>
        </w:rPr>
        <w:t xml:space="preserve"> </w:t>
      </w:r>
      <w:r w:rsidRPr="00A57168">
        <w:rPr>
          <w:rFonts w:ascii="Book Antiqua" w:eastAsia="MS Mincho" w:hAnsi="Book Antiqua" w:cs="Times New Roman"/>
          <w:color w:val="000000"/>
          <w:kern w:val="0"/>
          <w:sz w:val="24"/>
          <w:szCs w:val="24"/>
          <w:lang w:eastAsia="ja-JP"/>
        </w:rPr>
        <w:t>CD8+ T- cell- predominant LE, as well as to follow the clinical course of patients with LE to be able to better characterize the behavior of this new entity with time.</w:t>
      </w:r>
    </w:p>
    <w:p w:rsidR="00A57168" w:rsidRPr="00A57168" w:rsidRDefault="00A57168" w:rsidP="000F416A">
      <w:pPr>
        <w:widowControl/>
        <w:snapToGrid w:val="0"/>
        <w:spacing w:line="360" w:lineRule="auto"/>
        <w:rPr>
          <w:rFonts w:ascii="Book Antiqua" w:eastAsia="MS Mincho" w:hAnsi="Book Antiqua" w:cs="Times New Roman"/>
          <w:color w:val="000000"/>
          <w:kern w:val="0"/>
          <w:sz w:val="24"/>
          <w:szCs w:val="24"/>
          <w:lang w:eastAsia="ja-JP"/>
        </w:rPr>
      </w:pPr>
    </w:p>
    <w:p w:rsidR="00A57168" w:rsidRPr="00A57168" w:rsidRDefault="00A57168" w:rsidP="000F416A">
      <w:pPr>
        <w:widowControl/>
        <w:snapToGrid w:val="0"/>
        <w:spacing w:line="360" w:lineRule="auto"/>
        <w:rPr>
          <w:rFonts w:ascii="Book Antiqua" w:eastAsia="SimSun" w:hAnsi="Book Antiqua" w:cs="Times New Roman"/>
          <w:b/>
          <w:caps/>
          <w:color w:val="000000"/>
          <w:kern w:val="0"/>
          <w:sz w:val="24"/>
          <w:szCs w:val="24"/>
        </w:rPr>
      </w:pPr>
      <w:r w:rsidRPr="00A57168">
        <w:rPr>
          <w:rFonts w:ascii="Book Antiqua" w:eastAsia="MS Mincho" w:hAnsi="Book Antiqua" w:cs="Times New Roman"/>
          <w:b/>
          <w:caps/>
          <w:color w:val="000000"/>
          <w:kern w:val="0"/>
          <w:sz w:val="24"/>
          <w:szCs w:val="24"/>
          <w:lang w:eastAsia="ja-JP"/>
        </w:rPr>
        <w:t>Conclusion</w:t>
      </w:r>
    </w:p>
    <w:p w:rsidR="00A57168" w:rsidRPr="00A57168" w:rsidRDefault="00A57168" w:rsidP="000F416A">
      <w:pPr>
        <w:widowControl/>
        <w:snapToGrid w:val="0"/>
        <w:spacing w:line="360" w:lineRule="auto"/>
        <w:rPr>
          <w:rFonts w:ascii="Book Antiqua" w:eastAsia="SimSun" w:hAnsi="Book Antiqua" w:cs="Times New Roman"/>
          <w:color w:val="000000"/>
          <w:kern w:val="0"/>
          <w:sz w:val="24"/>
          <w:szCs w:val="24"/>
        </w:rPr>
      </w:pPr>
      <w:r w:rsidRPr="00A57168">
        <w:rPr>
          <w:rFonts w:ascii="Book Antiqua" w:eastAsia="MS Mincho" w:hAnsi="Book Antiqua" w:cs="Times New Roman"/>
          <w:color w:val="000000"/>
          <w:kern w:val="0"/>
          <w:sz w:val="24"/>
          <w:szCs w:val="24"/>
          <w:lang w:eastAsia="ja-JP"/>
        </w:rPr>
        <w:t xml:space="preserve">As Haque </w:t>
      </w:r>
      <w:r w:rsidRPr="00A57168">
        <w:rPr>
          <w:rFonts w:ascii="Book Antiqua" w:eastAsia="MS Mincho" w:hAnsi="Book Antiqua" w:cs="Times New Roman"/>
          <w:i/>
          <w:color w:val="000000"/>
          <w:kern w:val="0"/>
          <w:sz w:val="24"/>
          <w:szCs w:val="24"/>
          <w:lang w:eastAsia="ja-JP"/>
        </w:rPr>
        <w:t>et al</w:t>
      </w:r>
      <w:r w:rsidRPr="00A57168">
        <w:rPr>
          <w:rFonts w:ascii="Book Antiqua" w:eastAsia="MS Mincho" w:hAnsi="Book Antiqua" w:cs="Times New Roman"/>
          <w:color w:val="000000"/>
          <w:kern w:val="0"/>
          <w:sz w:val="24"/>
          <w:szCs w:val="24"/>
          <w:lang w:eastAsia="ja-JP"/>
        </w:rPr>
        <w:fldChar w:fldCharType="begin" w:fldLock="1"/>
      </w:r>
      <w:r w:rsidRPr="00A57168">
        <w:rPr>
          <w:rFonts w:ascii="Book Antiqua" w:eastAsia="MS Mincho" w:hAnsi="Book Antiqua" w:cs="Times New Roman"/>
          <w:color w:val="000000"/>
          <w:kern w:val="0"/>
          <w:sz w:val="24"/>
          <w:szCs w:val="24"/>
          <w:lang w:eastAsia="ja-JP"/>
        </w:rPr>
        <w:instrText>ADDIN CSL_CITATION { "citationItems" : [ { "id" : "ITEM-1", "itemData" : { "DOI" : "10.1136/gutjnl-2011-301014", "ISSN" : "1468-3288", "PMID" : "22157333", "abstract" : "OBJECTIVE Lymphocytic oesophagitis (LyE) has been reported in small series, but no consistent clinical correlations have emerged. The authors sought to determine the prevalence of LyE in a large population and define demographic, endoscopic and clinical findings associated with this condition. DESIGN In a pilot study, the authors established and disseminated criteria for the histopathological diagnosis of LyE to a group of gastrointestinal pathologists. Eighteen months later the authors reviewed cases with this diagnosis, collected demographic, clinical and endoscopic data, and compared them with patients with either eosinophilic oesophagitis (EoE) or normal oesophageal biopsies. The authors also determined the density of oesophageal lymphocytes in normal controls and in adults with established Crohn's disease. RESULTS There were 129,252 unique PATIENTS 40,665 had normal mucosa (median age 55 years; 32% men); 3745 had EoE (median age 43 years; 66% men). A diagnosis of LyE was made in 119 patients (median age 63 years, 40% men). Dysphagia was as common in these patients as in those with EoE (53% vs 63%; ns); gastro-oesophageal reflux disease -the most common complaint in patients with normal biopsies (37%)-was low in both the LyE and the EoE groups (18% vs 19%, ns). EoE was suspected in one-third of the patients. CONCLUSION LyE was detected in \u223c0.1% of patients with oesophageal biopsies. The clinical and endoscopic characteristics of LyE and EoE overlap considerably; however, LyE affects predominantly older women. Although the precise clinical significance of oesophageal lymphocytic infiltrates remain to be defined, their association with dysphagia and possibly motility disorders warrants further investigations.", "author" : [ { "dropping-particle" : "", "family" : "Haque", "given" : "Salima", "non-dropping-particle" : "", "parse-names" : false, "suffix" : "" }, { "dropping-particle" : "", "family" : "Genta", "given" : "Robert M", "non-dropping-particle" : "", "parse-names" : false, "suffix" : "" } ], "container-title" : "Gut", "id" : "ITEM-1", "issue" : "8", "issued" : { "date-parts" : [ [ "2012", "8" ] ] }, "page" : "1108-14", "title" : "Lymphocytic oesophagitis: clinicopathological aspects of an emerging condition.", "type" : "article-journal", "volume" : "61" }, "uris" : [ "http://www.mendeley.com/documents/?uuid=ffba5621-6917-3613-bce9-cc2680542f31" ] } ], "mendeley" : { "formattedCitation" : "&lt;sup&gt;[7]&lt;/sup&gt;", "plainTextFormattedCitation" : "[7]", "previouslyFormattedCitation" : "&lt;sup&gt;[7]&lt;/sup&gt;" }, "properties" : { "noteIndex" : 0 }, "schema" : "https://github.com/citation-style-language/schema/raw/master/csl-citation.json" }</w:instrText>
      </w:r>
      <w:r w:rsidRPr="00A57168">
        <w:rPr>
          <w:rFonts w:ascii="Book Antiqua" w:eastAsia="MS Mincho" w:hAnsi="Book Antiqua" w:cs="Times New Roman"/>
          <w:color w:val="000000"/>
          <w:kern w:val="0"/>
          <w:sz w:val="24"/>
          <w:szCs w:val="24"/>
          <w:lang w:eastAsia="ja-JP"/>
        </w:rPr>
        <w:fldChar w:fldCharType="separate"/>
      </w:r>
      <w:r w:rsidRPr="00A57168">
        <w:rPr>
          <w:rFonts w:ascii="Book Antiqua" w:eastAsia="MS Mincho" w:hAnsi="Book Antiqua" w:cs="Times New Roman"/>
          <w:noProof/>
          <w:color w:val="000000"/>
          <w:kern w:val="0"/>
          <w:sz w:val="24"/>
          <w:szCs w:val="24"/>
          <w:vertAlign w:val="superscript"/>
          <w:lang w:eastAsia="ja-JP"/>
        </w:rPr>
        <w:t>[7]</w:t>
      </w:r>
      <w:r w:rsidRPr="00A57168">
        <w:rPr>
          <w:rFonts w:ascii="Book Antiqua" w:eastAsia="MS Mincho" w:hAnsi="Book Antiqua" w:cs="Times New Roman"/>
          <w:color w:val="000000"/>
          <w:kern w:val="0"/>
          <w:sz w:val="24"/>
          <w:szCs w:val="24"/>
          <w:lang w:eastAsia="ja-JP"/>
        </w:rPr>
        <w:fldChar w:fldCharType="end"/>
      </w:r>
      <w:r w:rsidRPr="00A57168">
        <w:rPr>
          <w:rFonts w:ascii="Book Antiqua" w:eastAsia="MS Mincho" w:hAnsi="Book Antiqua" w:cs="Times New Roman"/>
          <w:color w:val="000000"/>
          <w:kern w:val="0"/>
          <w:sz w:val="24"/>
          <w:szCs w:val="24"/>
          <w:lang w:eastAsia="ja-JP"/>
        </w:rPr>
        <w:t xml:space="preserve"> perfectly described it, LE remains an entity “in search of a disease”. Increasing in prevalence since it was defined in 2006, it seems to occur more commonly in older females and is associated with smoking. Multiple groups attempted to better characterize this entity and study potential associations with clinical diseases such as IBD, motility disorders, GERD, mucosal injuries and hypersensitivity reactions with inconclusive results and sometimes, conflicting conclusions. PPIs, topical steroids and esophageal dilations are used as effective treatment modalities with good short-term results but unclear long-term outcomes. Prospective studies are needed to define the disease, delineate the disease course, treatment options and long-term outcomes.</w:t>
      </w:r>
    </w:p>
    <w:p w:rsidR="00A57168" w:rsidRPr="00A57168" w:rsidRDefault="00A57168" w:rsidP="000F416A">
      <w:pPr>
        <w:widowControl/>
        <w:snapToGrid w:val="0"/>
        <w:spacing w:line="360" w:lineRule="auto"/>
        <w:rPr>
          <w:rFonts w:ascii="Book Antiqua" w:eastAsia="SimSun" w:hAnsi="Book Antiqua" w:cs="Times New Roman"/>
          <w:color w:val="000000"/>
          <w:kern w:val="0"/>
          <w:sz w:val="24"/>
          <w:szCs w:val="24"/>
        </w:rPr>
      </w:pPr>
    </w:p>
    <w:p w:rsidR="00A57168" w:rsidRPr="00A57168" w:rsidRDefault="00A57168" w:rsidP="000F416A">
      <w:pPr>
        <w:widowControl/>
        <w:snapToGrid w:val="0"/>
        <w:spacing w:line="360" w:lineRule="auto"/>
        <w:rPr>
          <w:rFonts w:ascii="Book Antiqua" w:eastAsia="SimSun" w:hAnsi="Book Antiqua" w:cs="Times New Roman"/>
          <w:i/>
          <w:kern w:val="0"/>
          <w:sz w:val="24"/>
          <w:szCs w:val="24"/>
        </w:rPr>
        <w:sectPr w:rsidR="00A57168" w:rsidRPr="00A57168" w:rsidSect="00CA681D">
          <w:pgSz w:w="12240" w:h="15840"/>
          <w:pgMar w:top="1440" w:right="2160" w:bottom="1440" w:left="2160" w:header="720" w:footer="720" w:gutter="0"/>
          <w:cols w:space="720"/>
          <w:docGrid w:linePitch="360"/>
        </w:sectPr>
      </w:pPr>
    </w:p>
    <w:p w:rsidR="00A57168" w:rsidRPr="00A57168" w:rsidRDefault="00A57168" w:rsidP="000F416A">
      <w:pPr>
        <w:widowControl/>
        <w:snapToGrid w:val="0"/>
        <w:spacing w:line="360" w:lineRule="auto"/>
        <w:rPr>
          <w:rFonts w:ascii="Book Antiqua" w:eastAsia="MS Mincho" w:hAnsi="Book Antiqua" w:cs="Times New Roman"/>
          <w:b/>
          <w:kern w:val="0"/>
          <w:sz w:val="24"/>
          <w:szCs w:val="24"/>
          <w:lang w:eastAsia="ja-JP"/>
        </w:rPr>
      </w:pPr>
      <w:r w:rsidRPr="00A57168">
        <w:rPr>
          <w:rFonts w:ascii="Book Antiqua" w:eastAsia="MS Mincho" w:hAnsi="Book Antiqua" w:cs="Times New Roman"/>
          <w:b/>
          <w:kern w:val="0"/>
          <w:sz w:val="24"/>
          <w:szCs w:val="24"/>
          <w:lang w:eastAsia="ja-JP"/>
        </w:rPr>
        <w:lastRenderedPageBreak/>
        <w:t>REFERENCES</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1 </w:t>
      </w:r>
      <w:r w:rsidRPr="00A57168">
        <w:rPr>
          <w:rFonts w:ascii="Book Antiqua" w:eastAsia="SimSun" w:hAnsi="Book Antiqua" w:cs="SimSun"/>
          <w:b/>
          <w:bCs/>
          <w:color w:val="000000"/>
          <w:kern w:val="0"/>
          <w:sz w:val="24"/>
          <w:szCs w:val="24"/>
        </w:rPr>
        <w:t>Rubio CA</w:t>
      </w:r>
      <w:r w:rsidRPr="00A57168">
        <w:rPr>
          <w:rFonts w:ascii="Book Antiqua" w:eastAsia="SimSun" w:hAnsi="Book Antiqua" w:cs="SimSun"/>
          <w:color w:val="000000"/>
          <w:kern w:val="0"/>
          <w:sz w:val="24"/>
          <w:szCs w:val="24"/>
        </w:rPr>
        <w:t>, Sjödahl K, Lagergren J. Lymphocytic esophagitis: a histologic subset of chronic esophagitis. </w:t>
      </w:r>
      <w:r w:rsidRPr="00A57168">
        <w:rPr>
          <w:rFonts w:ascii="Book Antiqua" w:eastAsia="SimSun" w:hAnsi="Book Antiqua" w:cs="SimSun"/>
          <w:i/>
          <w:iCs/>
          <w:color w:val="000000"/>
          <w:kern w:val="0"/>
          <w:sz w:val="24"/>
          <w:szCs w:val="24"/>
        </w:rPr>
        <w:t>Am J Clin Pathol</w:t>
      </w:r>
      <w:r w:rsidRPr="00A57168">
        <w:rPr>
          <w:rFonts w:ascii="Book Antiqua" w:eastAsia="SimSun" w:hAnsi="Book Antiqua" w:cs="SimSun"/>
          <w:color w:val="000000"/>
          <w:kern w:val="0"/>
          <w:sz w:val="24"/>
          <w:szCs w:val="24"/>
        </w:rPr>
        <w:t> 2006; </w:t>
      </w:r>
      <w:r w:rsidRPr="00A57168">
        <w:rPr>
          <w:rFonts w:ascii="Book Antiqua" w:eastAsia="SimSun" w:hAnsi="Book Antiqua" w:cs="SimSun"/>
          <w:b/>
          <w:bCs/>
          <w:color w:val="000000"/>
          <w:kern w:val="0"/>
          <w:sz w:val="24"/>
          <w:szCs w:val="24"/>
        </w:rPr>
        <w:t>125</w:t>
      </w:r>
      <w:r w:rsidRPr="00A57168">
        <w:rPr>
          <w:rFonts w:ascii="Book Antiqua" w:eastAsia="SimSun" w:hAnsi="Book Antiqua" w:cs="SimSun"/>
          <w:color w:val="000000"/>
          <w:kern w:val="0"/>
          <w:sz w:val="24"/>
          <w:szCs w:val="24"/>
        </w:rPr>
        <w:t>: 432-437 [PMID: 16613348 DOI: 10.1309/7LAB-LGY0-8UEM-3H26]</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2 </w:t>
      </w:r>
      <w:r w:rsidRPr="00A57168">
        <w:rPr>
          <w:rFonts w:ascii="Book Antiqua" w:eastAsia="SimSun" w:hAnsi="Book Antiqua" w:cs="SimSun"/>
          <w:b/>
          <w:bCs/>
          <w:color w:val="000000"/>
          <w:kern w:val="0"/>
          <w:sz w:val="24"/>
          <w:szCs w:val="24"/>
        </w:rPr>
        <w:t>Ismail-Beigi F</w:t>
      </w:r>
      <w:r w:rsidRPr="00A57168">
        <w:rPr>
          <w:rFonts w:ascii="Book Antiqua" w:eastAsia="SimSun" w:hAnsi="Book Antiqua" w:cs="SimSun"/>
          <w:color w:val="000000"/>
          <w:kern w:val="0"/>
          <w:sz w:val="24"/>
          <w:szCs w:val="24"/>
        </w:rPr>
        <w:t>, Horton PF, Pope CE. Histological consequences of gastroesophageal reflux in man. </w:t>
      </w:r>
      <w:r w:rsidRPr="00A57168">
        <w:rPr>
          <w:rFonts w:ascii="Book Antiqua" w:eastAsia="SimSun" w:hAnsi="Book Antiqua" w:cs="SimSun"/>
          <w:i/>
          <w:iCs/>
          <w:color w:val="000000"/>
          <w:kern w:val="0"/>
          <w:sz w:val="24"/>
          <w:szCs w:val="24"/>
        </w:rPr>
        <w:t>Gastroenterology</w:t>
      </w:r>
      <w:r w:rsidRPr="00A57168">
        <w:rPr>
          <w:rFonts w:ascii="Book Antiqua" w:eastAsia="SimSun" w:hAnsi="Book Antiqua" w:cs="SimSun"/>
          <w:color w:val="000000"/>
          <w:kern w:val="0"/>
          <w:sz w:val="24"/>
          <w:szCs w:val="24"/>
        </w:rPr>
        <w:t> 1970; </w:t>
      </w:r>
      <w:r w:rsidRPr="00A57168">
        <w:rPr>
          <w:rFonts w:ascii="Book Antiqua" w:eastAsia="SimSun" w:hAnsi="Book Antiqua" w:cs="SimSun"/>
          <w:b/>
          <w:bCs/>
          <w:color w:val="000000"/>
          <w:kern w:val="0"/>
          <w:sz w:val="24"/>
          <w:szCs w:val="24"/>
        </w:rPr>
        <w:t>58</w:t>
      </w:r>
      <w:r w:rsidRPr="00A57168">
        <w:rPr>
          <w:rFonts w:ascii="Book Antiqua" w:eastAsia="SimSun" w:hAnsi="Book Antiqua" w:cs="SimSun"/>
          <w:color w:val="000000"/>
          <w:kern w:val="0"/>
          <w:sz w:val="24"/>
          <w:szCs w:val="24"/>
        </w:rPr>
        <w:t>: 163-174 [PMID: 5413015 DOI: 10.1016/S0016-5085(70)80004-X]</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3 </w:t>
      </w:r>
      <w:r w:rsidRPr="00A57168">
        <w:rPr>
          <w:rFonts w:ascii="Book Antiqua" w:eastAsia="SimSun" w:hAnsi="Book Antiqua" w:cs="SimSun"/>
          <w:b/>
          <w:bCs/>
          <w:color w:val="000000"/>
          <w:kern w:val="0"/>
          <w:sz w:val="24"/>
          <w:szCs w:val="24"/>
        </w:rPr>
        <w:t>Butt AM</w:t>
      </w:r>
      <w:r w:rsidRPr="00A57168">
        <w:rPr>
          <w:rFonts w:ascii="Book Antiqua" w:eastAsia="SimSun" w:hAnsi="Book Antiqua" w:cs="SimSun"/>
          <w:color w:val="000000"/>
          <w:kern w:val="0"/>
          <w:sz w:val="24"/>
          <w:szCs w:val="24"/>
        </w:rPr>
        <w:t>, Murch SH, Ng CL, Kitching P, Montgomery SM, Phillips AD, Walker-Smith JA, Thomson MA. Upregulated eotaxin expression and T cell infiltration in the basal and papillary epithelium in cows' milk associated reflux oesophagitis. </w:t>
      </w:r>
      <w:r w:rsidRPr="00A57168">
        <w:rPr>
          <w:rFonts w:ascii="Book Antiqua" w:eastAsia="SimSun" w:hAnsi="Book Antiqua" w:cs="SimSun"/>
          <w:i/>
          <w:iCs/>
          <w:color w:val="000000"/>
          <w:kern w:val="0"/>
          <w:sz w:val="24"/>
          <w:szCs w:val="24"/>
        </w:rPr>
        <w:t>Arch Dis Child</w:t>
      </w:r>
      <w:r w:rsidRPr="00A57168">
        <w:rPr>
          <w:rFonts w:ascii="Book Antiqua" w:eastAsia="SimSun" w:hAnsi="Book Antiqua" w:cs="SimSun"/>
          <w:color w:val="000000"/>
          <w:kern w:val="0"/>
          <w:sz w:val="24"/>
          <w:szCs w:val="24"/>
        </w:rPr>
        <w:t> 2002; </w:t>
      </w:r>
      <w:r w:rsidRPr="00A57168">
        <w:rPr>
          <w:rFonts w:ascii="Book Antiqua" w:eastAsia="SimSun" w:hAnsi="Book Antiqua" w:cs="SimSun"/>
          <w:b/>
          <w:bCs/>
          <w:color w:val="000000"/>
          <w:kern w:val="0"/>
          <w:sz w:val="24"/>
          <w:szCs w:val="24"/>
        </w:rPr>
        <w:t>87</w:t>
      </w:r>
      <w:r w:rsidRPr="00A57168">
        <w:rPr>
          <w:rFonts w:ascii="Book Antiqua" w:eastAsia="SimSun" w:hAnsi="Book Antiqua" w:cs="SimSun"/>
          <w:color w:val="000000"/>
          <w:kern w:val="0"/>
          <w:sz w:val="24"/>
          <w:szCs w:val="24"/>
        </w:rPr>
        <w:t>: 124-130 [PMID: 12138061 DOI: 10.1136/adc.87.2.124]</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4 </w:t>
      </w:r>
      <w:r w:rsidRPr="00A57168">
        <w:rPr>
          <w:rFonts w:ascii="Book Antiqua" w:eastAsia="SimSun" w:hAnsi="Book Antiqua" w:cs="SimSun"/>
          <w:b/>
          <w:bCs/>
          <w:color w:val="000000"/>
          <w:kern w:val="0"/>
          <w:sz w:val="24"/>
          <w:szCs w:val="24"/>
        </w:rPr>
        <w:t>Cucchiara S</w:t>
      </w:r>
      <w:r w:rsidRPr="00A57168">
        <w:rPr>
          <w:rFonts w:ascii="Book Antiqua" w:eastAsia="SimSun" w:hAnsi="Book Antiqua" w:cs="SimSun"/>
          <w:color w:val="000000"/>
          <w:kern w:val="0"/>
          <w:sz w:val="24"/>
          <w:szCs w:val="24"/>
        </w:rPr>
        <w:t>, D'Armiento F, Alfieri E, Insabato L, Minella R, De Magistris TM, Scoppa A. Intraepithelial cells with irregular nuclear contours as a marker of esophagitis in children with gastroesophageal reflux disease. </w:t>
      </w:r>
      <w:r w:rsidRPr="00A57168">
        <w:rPr>
          <w:rFonts w:ascii="Book Antiqua" w:eastAsia="SimSun" w:hAnsi="Book Antiqua" w:cs="SimSun"/>
          <w:i/>
          <w:iCs/>
          <w:color w:val="000000"/>
          <w:kern w:val="0"/>
          <w:sz w:val="24"/>
          <w:szCs w:val="24"/>
        </w:rPr>
        <w:t>Dig Dis Sci</w:t>
      </w:r>
      <w:r w:rsidRPr="00A57168">
        <w:rPr>
          <w:rFonts w:ascii="Book Antiqua" w:eastAsia="SimSun" w:hAnsi="Book Antiqua" w:cs="SimSun"/>
          <w:color w:val="000000"/>
          <w:kern w:val="0"/>
          <w:sz w:val="24"/>
          <w:szCs w:val="24"/>
        </w:rPr>
        <w:t xml:space="preserve"> 1995; </w:t>
      </w:r>
      <w:r w:rsidRPr="00A57168">
        <w:rPr>
          <w:rFonts w:ascii="Book Antiqua" w:eastAsia="SimSun" w:hAnsi="Book Antiqua" w:cs="SimSun"/>
          <w:b/>
          <w:bCs/>
          <w:color w:val="000000"/>
          <w:kern w:val="0"/>
          <w:sz w:val="24"/>
          <w:szCs w:val="24"/>
        </w:rPr>
        <w:t>40</w:t>
      </w:r>
      <w:r w:rsidRPr="00A57168">
        <w:rPr>
          <w:rFonts w:ascii="Book Antiqua" w:eastAsia="SimSun" w:hAnsi="Book Antiqua" w:cs="SimSun"/>
          <w:color w:val="000000"/>
          <w:kern w:val="0"/>
          <w:sz w:val="24"/>
          <w:szCs w:val="24"/>
        </w:rPr>
        <w:t>: 2305-2311 [PMID: 7587806 DOI: 10.1007/BF02063229]</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5 </w:t>
      </w:r>
      <w:r w:rsidRPr="00A57168">
        <w:rPr>
          <w:rFonts w:ascii="Book Antiqua" w:eastAsia="SimSun" w:hAnsi="Book Antiqua" w:cs="SimSun"/>
          <w:b/>
          <w:bCs/>
          <w:color w:val="000000"/>
          <w:kern w:val="0"/>
          <w:sz w:val="24"/>
          <w:szCs w:val="24"/>
        </w:rPr>
        <w:t>Wang HH</w:t>
      </w:r>
      <w:r w:rsidRPr="00A57168">
        <w:rPr>
          <w:rFonts w:ascii="Book Antiqua" w:eastAsia="SimSun" w:hAnsi="Book Antiqua" w:cs="SimSun"/>
          <w:color w:val="000000"/>
          <w:kern w:val="0"/>
          <w:sz w:val="24"/>
          <w:szCs w:val="24"/>
        </w:rPr>
        <w:t>, Mangano MM, Antonioli DA. Evaluation of T-lymphocytes in esophageal mucosal biopsies. </w:t>
      </w:r>
      <w:r w:rsidRPr="00A57168">
        <w:rPr>
          <w:rFonts w:ascii="Book Antiqua" w:eastAsia="SimSun" w:hAnsi="Book Antiqua" w:cs="SimSun"/>
          <w:i/>
          <w:iCs/>
          <w:color w:val="000000"/>
          <w:kern w:val="0"/>
          <w:sz w:val="24"/>
          <w:szCs w:val="24"/>
        </w:rPr>
        <w:t>Mod Pathol</w:t>
      </w:r>
      <w:r w:rsidRPr="00A57168">
        <w:rPr>
          <w:rFonts w:ascii="Book Antiqua" w:eastAsia="SimSun" w:hAnsi="Book Antiqua" w:cs="SimSun"/>
          <w:color w:val="000000"/>
          <w:kern w:val="0"/>
          <w:sz w:val="24"/>
          <w:szCs w:val="24"/>
        </w:rPr>
        <w:t> 1994; </w:t>
      </w:r>
      <w:r w:rsidRPr="00A57168">
        <w:rPr>
          <w:rFonts w:ascii="Book Antiqua" w:eastAsia="SimSun" w:hAnsi="Book Antiqua" w:cs="SimSun"/>
          <w:b/>
          <w:bCs/>
          <w:color w:val="000000"/>
          <w:kern w:val="0"/>
          <w:sz w:val="24"/>
          <w:szCs w:val="24"/>
        </w:rPr>
        <w:t>7</w:t>
      </w:r>
      <w:r w:rsidRPr="00A57168">
        <w:rPr>
          <w:rFonts w:ascii="Book Antiqua" w:eastAsia="SimSun" w:hAnsi="Book Antiqua" w:cs="SimSun"/>
          <w:color w:val="000000"/>
          <w:kern w:val="0"/>
          <w:sz w:val="24"/>
          <w:szCs w:val="24"/>
        </w:rPr>
        <w:t>: 55-58 [PMID: 8159653]</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6 </w:t>
      </w:r>
      <w:r w:rsidRPr="00A57168">
        <w:rPr>
          <w:rFonts w:ascii="Book Antiqua" w:eastAsia="SimSun" w:hAnsi="Book Antiqua" w:cs="SimSun"/>
          <w:b/>
          <w:bCs/>
          <w:color w:val="000000"/>
          <w:kern w:val="0"/>
          <w:sz w:val="24"/>
          <w:szCs w:val="24"/>
        </w:rPr>
        <w:t>Rubio CA</w:t>
      </w:r>
      <w:r w:rsidRPr="00A57168">
        <w:rPr>
          <w:rFonts w:ascii="Book Antiqua" w:eastAsia="SimSun" w:hAnsi="Book Antiqua" w:cs="SimSun"/>
          <w:color w:val="000000"/>
          <w:kern w:val="0"/>
          <w:sz w:val="24"/>
          <w:szCs w:val="24"/>
        </w:rPr>
        <w:t>, Hubbard G. Hyperplastic foveolar gastropathy and hyperplastic foveolar gastritis in baboons. </w:t>
      </w:r>
      <w:r w:rsidRPr="00A57168">
        <w:rPr>
          <w:rFonts w:ascii="Book Antiqua" w:eastAsia="SimSun" w:hAnsi="Book Antiqua" w:cs="SimSun"/>
          <w:i/>
          <w:iCs/>
          <w:color w:val="000000"/>
          <w:kern w:val="0"/>
          <w:sz w:val="24"/>
          <w:szCs w:val="24"/>
        </w:rPr>
        <w:t>In Vivo</w:t>
      </w:r>
      <w:r w:rsidRPr="00A57168">
        <w:rPr>
          <w:rFonts w:ascii="Book Antiqua" w:eastAsia="SimSun" w:hAnsi="Book Antiqua" w:cs="SimSun"/>
          <w:color w:val="000000"/>
          <w:kern w:val="0"/>
          <w:sz w:val="24"/>
          <w:szCs w:val="24"/>
        </w:rPr>
        <w:t> 1996; </w:t>
      </w:r>
      <w:r w:rsidRPr="00A57168">
        <w:rPr>
          <w:rFonts w:ascii="Book Antiqua" w:eastAsia="SimSun" w:hAnsi="Book Antiqua" w:cs="SimSun"/>
          <w:b/>
          <w:bCs/>
          <w:color w:val="000000"/>
          <w:kern w:val="0"/>
          <w:sz w:val="24"/>
          <w:szCs w:val="24"/>
        </w:rPr>
        <w:t>10</w:t>
      </w:r>
      <w:r w:rsidRPr="00A57168">
        <w:rPr>
          <w:rFonts w:ascii="Book Antiqua" w:eastAsia="SimSun" w:hAnsi="Book Antiqua" w:cs="SimSun"/>
          <w:color w:val="000000"/>
          <w:kern w:val="0"/>
          <w:sz w:val="24"/>
          <w:szCs w:val="24"/>
        </w:rPr>
        <w:t>: 507-510 [PMID: 8899430]</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7 </w:t>
      </w:r>
      <w:r w:rsidRPr="00A57168">
        <w:rPr>
          <w:rFonts w:ascii="Book Antiqua" w:eastAsia="SimSun" w:hAnsi="Book Antiqua" w:cs="SimSun"/>
          <w:b/>
          <w:bCs/>
          <w:color w:val="000000"/>
          <w:kern w:val="0"/>
          <w:sz w:val="24"/>
          <w:szCs w:val="24"/>
        </w:rPr>
        <w:t>Haque S</w:t>
      </w:r>
      <w:r w:rsidRPr="00A57168">
        <w:rPr>
          <w:rFonts w:ascii="Book Antiqua" w:eastAsia="SimSun" w:hAnsi="Book Antiqua" w:cs="SimSun"/>
          <w:color w:val="000000"/>
          <w:kern w:val="0"/>
          <w:sz w:val="24"/>
          <w:szCs w:val="24"/>
        </w:rPr>
        <w:t>, Genta RM. Lymphocytic oesophagitis: clinicopathological aspects of an emerging condition. </w:t>
      </w:r>
      <w:r w:rsidRPr="00A57168">
        <w:rPr>
          <w:rFonts w:ascii="Book Antiqua" w:eastAsia="SimSun" w:hAnsi="Book Antiqua" w:cs="SimSun"/>
          <w:i/>
          <w:iCs/>
          <w:color w:val="000000"/>
          <w:kern w:val="0"/>
          <w:sz w:val="24"/>
          <w:szCs w:val="24"/>
        </w:rPr>
        <w:t>Gut</w:t>
      </w:r>
      <w:r w:rsidRPr="00A57168">
        <w:rPr>
          <w:rFonts w:ascii="Book Antiqua" w:eastAsia="SimSun" w:hAnsi="Book Antiqua" w:cs="SimSun"/>
          <w:color w:val="000000"/>
          <w:kern w:val="0"/>
          <w:sz w:val="24"/>
          <w:szCs w:val="24"/>
        </w:rPr>
        <w:t> 2012; </w:t>
      </w:r>
      <w:r w:rsidRPr="00A57168">
        <w:rPr>
          <w:rFonts w:ascii="Book Antiqua" w:eastAsia="SimSun" w:hAnsi="Book Antiqua" w:cs="SimSun"/>
          <w:b/>
          <w:bCs/>
          <w:color w:val="000000"/>
          <w:kern w:val="0"/>
          <w:sz w:val="24"/>
          <w:szCs w:val="24"/>
        </w:rPr>
        <w:t>61</w:t>
      </w:r>
      <w:r w:rsidRPr="00A57168">
        <w:rPr>
          <w:rFonts w:ascii="Book Antiqua" w:eastAsia="SimSun" w:hAnsi="Book Antiqua" w:cs="SimSun"/>
          <w:color w:val="000000"/>
          <w:kern w:val="0"/>
          <w:sz w:val="24"/>
          <w:szCs w:val="24"/>
        </w:rPr>
        <w:t>: 1108-1114 [PMID: 22157333 DOI: 10.1136/gutjnl-2011-301014]</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8 </w:t>
      </w:r>
      <w:r w:rsidRPr="00A57168">
        <w:rPr>
          <w:rFonts w:ascii="Book Antiqua" w:eastAsia="SimSun" w:hAnsi="Book Antiqua" w:cs="SimSun"/>
          <w:b/>
          <w:bCs/>
          <w:color w:val="000000"/>
          <w:kern w:val="0"/>
          <w:sz w:val="24"/>
          <w:szCs w:val="24"/>
        </w:rPr>
        <w:t>Purdy JK</w:t>
      </w:r>
      <w:r w:rsidRPr="00A57168">
        <w:rPr>
          <w:rFonts w:ascii="Book Antiqua" w:eastAsia="SimSun" w:hAnsi="Book Antiqua" w:cs="SimSun"/>
          <w:color w:val="000000"/>
          <w:kern w:val="0"/>
          <w:sz w:val="24"/>
          <w:szCs w:val="24"/>
        </w:rPr>
        <w:t>, Appelman HD, Golembeski CP, McKenna BJ. Lymphocytic esophagitis: a chronic or recurring pattern of esophagitis resembling allergic contact dermatitis. </w:t>
      </w:r>
      <w:r w:rsidRPr="00A57168">
        <w:rPr>
          <w:rFonts w:ascii="Book Antiqua" w:eastAsia="SimSun" w:hAnsi="Book Antiqua" w:cs="SimSun"/>
          <w:i/>
          <w:iCs/>
          <w:color w:val="000000"/>
          <w:kern w:val="0"/>
          <w:sz w:val="24"/>
          <w:szCs w:val="24"/>
        </w:rPr>
        <w:t>Am J Clin Pathol</w:t>
      </w:r>
      <w:r w:rsidRPr="00A57168">
        <w:rPr>
          <w:rFonts w:ascii="Book Antiqua" w:eastAsia="SimSun" w:hAnsi="Book Antiqua" w:cs="SimSun"/>
          <w:color w:val="000000"/>
          <w:kern w:val="0"/>
          <w:sz w:val="24"/>
          <w:szCs w:val="24"/>
        </w:rPr>
        <w:t> 2008; </w:t>
      </w:r>
      <w:r w:rsidRPr="00A57168">
        <w:rPr>
          <w:rFonts w:ascii="Book Antiqua" w:eastAsia="SimSun" w:hAnsi="Book Antiqua" w:cs="SimSun"/>
          <w:b/>
          <w:bCs/>
          <w:color w:val="000000"/>
          <w:kern w:val="0"/>
          <w:sz w:val="24"/>
          <w:szCs w:val="24"/>
        </w:rPr>
        <w:t>130</w:t>
      </w:r>
      <w:r w:rsidRPr="00A57168">
        <w:rPr>
          <w:rFonts w:ascii="Book Antiqua" w:eastAsia="SimSun" w:hAnsi="Book Antiqua" w:cs="SimSun"/>
          <w:color w:val="000000"/>
          <w:kern w:val="0"/>
          <w:sz w:val="24"/>
          <w:szCs w:val="24"/>
        </w:rPr>
        <w:t>: 508-513 [PMID: 18794041 DOI: 10.1309/D3PCF6D6YYMQRX9A]</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lastRenderedPageBreak/>
        <w:t>9 </w:t>
      </w:r>
      <w:r w:rsidRPr="00A57168">
        <w:rPr>
          <w:rFonts w:ascii="Book Antiqua" w:eastAsia="SimSun" w:hAnsi="Book Antiqua" w:cs="SimSun"/>
          <w:b/>
          <w:bCs/>
          <w:color w:val="000000"/>
          <w:kern w:val="0"/>
          <w:sz w:val="24"/>
          <w:szCs w:val="24"/>
        </w:rPr>
        <w:t>Carmack SW</w:t>
      </w:r>
      <w:r w:rsidRPr="00A57168">
        <w:rPr>
          <w:rFonts w:ascii="Book Antiqua" w:eastAsia="SimSun" w:hAnsi="Book Antiqua" w:cs="SimSun"/>
          <w:color w:val="000000"/>
          <w:kern w:val="0"/>
          <w:sz w:val="24"/>
          <w:szCs w:val="24"/>
        </w:rPr>
        <w:t>, Lash RH, Gulizia JM, Genta RM. Lymphocytic disorders of the gastrointestinal tract: a review for the practicing pathologist. </w:t>
      </w:r>
      <w:r w:rsidRPr="00A57168">
        <w:rPr>
          <w:rFonts w:ascii="Book Antiqua" w:eastAsia="SimSun" w:hAnsi="Book Antiqua" w:cs="SimSun"/>
          <w:i/>
          <w:iCs/>
          <w:color w:val="000000"/>
          <w:kern w:val="0"/>
          <w:sz w:val="24"/>
          <w:szCs w:val="24"/>
        </w:rPr>
        <w:t>Adv Anat Pathol</w:t>
      </w:r>
      <w:r w:rsidRPr="00A57168">
        <w:rPr>
          <w:rFonts w:ascii="Book Antiqua" w:eastAsia="SimSun" w:hAnsi="Book Antiqua" w:cs="SimSun"/>
          <w:color w:val="000000"/>
          <w:kern w:val="0"/>
          <w:sz w:val="24"/>
          <w:szCs w:val="24"/>
        </w:rPr>
        <w:t xml:space="preserve"> 2009; </w:t>
      </w:r>
      <w:r w:rsidRPr="00A57168">
        <w:rPr>
          <w:rFonts w:ascii="Book Antiqua" w:eastAsia="SimSun" w:hAnsi="Book Antiqua" w:cs="SimSun"/>
          <w:b/>
          <w:bCs/>
          <w:color w:val="000000"/>
          <w:kern w:val="0"/>
          <w:sz w:val="24"/>
          <w:szCs w:val="24"/>
        </w:rPr>
        <w:t>16</w:t>
      </w:r>
      <w:r w:rsidRPr="00A57168">
        <w:rPr>
          <w:rFonts w:ascii="Book Antiqua" w:eastAsia="SimSun" w:hAnsi="Book Antiqua" w:cs="SimSun"/>
          <w:color w:val="000000"/>
          <w:kern w:val="0"/>
          <w:sz w:val="24"/>
          <w:szCs w:val="24"/>
        </w:rPr>
        <w:t>: 290-306 [PMID: 19700939 DOI: 10.1097/PAP.0b013e3181b5073a]</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10 </w:t>
      </w:r>
      <w:r w:rsidRPr="00A57168">
        <w:rPr>
          <w:rFonts w:ascii="Book Antiqua" w:eastAsia="SimSun" w:hAnsi="Book Antiqua" w:cs="SimSun"/>
          <w:b/>
          <w:bCs/>
          <w:color w:val="000000"/>
          <w:kern w:val="0"/>
          <w:sz w:val="24"/>
          <w:szCs w:val="24"/>
        </w:rPr>
        <w:t>Resnick MB</w:t>
      </w:r>
      <w:r w:rsidRPr="00A57168">
        <w:rPr>
          <w:rFonts w:ascii="Book Antiqua" w:eastAsia="SimSun" w:hAnsi="Book Antiqua" w:cs="SimSun"/>
          <w:color w:val="000000"/>
          <w:kern w:val="0"/>
          <w:sz w:val="24"/>
          <w:szCs w:val="24"/>
        </w:rPr>
        <w:t>, Finkelstein Y, Weissler A, Levy J, Yakirevich E. Assessment and diagnostic utility of the cytotoxic T-lymphocyte phenotype using the specific markers granzyme-B and TIA-1 in esophageal mucosal biopsies. </w:t>
      </w:r>
      <w:r w:rsidRPr="00A57168">
        <w:rPr>
          <w:rFonts w:ascii="Book Antiqua" w:eastAsia="SimSun" w:hAnsi="Book Antiqua" w:cs="SimSun"/>
          <w:i/>
          <w:iCs/>
          <w:color w:val="000000"/>
          <w:kern w:val="0"/>
          <w:sz w:val="24"/>
          <w:szCs w:val="24"/>
        </w:rPr>
        <w:t>Hum Pathol</w:t>
      </w:r>
      <w:r w:rsidRPr="00A57168">
        <w:rPr>
          <w:rFonts w:ascii="Book Antiqua" w:eastAsia="SimSun" w:hAnsi="Book Antiqua" w:cs="SimSun"/>
          <w:color w:val="000000"/>
          <w:kern w:val="0"/>
          <w:sz w:val="24"/>
          <w:szCs w:val="24"/>
        </w:rPr>
        <w:t xml:space="preserve"> 1999; </w:t>
      </w:r>
      <w:r w:rsidRPr="00A57168">
        <w:rPr>
          <w:rFonts w:ascii="Book Antiqua" w:eastAsia="SimSun" w:hAnsi="Book Antiqua" w:cs="SimSun"/>
          <w:b/>
          <w:bCs/>
          <w:color w:val="000000"/>
          <w:kern w:val="0"/>
          <w:sz w:val="24"/>
          <w:szCs w:val="24"/>
        </w:rPr>
        <w:t>30</w:t>
      </w:r>
      <w:r w:rsidRPr="00A57168">
        <w:rPr>
          <w:rFonts w:ascii="Book Antiqua" w:eastAsia="SimSun" w:hAnsi="Book Antiqua" w:cs="SimSun"/>
          <w:color w:val="000000"/>
          <w:kern w:val="0"/>
          <w:sz w:val="24"/>
          <w:szCs w:val="24"/>
        </w:rPr>
        <w:t>: 397-402 [PMID: 10208460</w:t>
      </w:r>
      <w:r w:rsidRPr="00A57168">
        <w:rPr>
          <w:rFonts w:ascii="Calibri" w:eastAsia="SimSun" w:hAnsi="Calibri" w:cs="Times New Roman"/>
        </w:rPr>
        <w:t xml:space="preserve"> </w:t>
      </w:r>
      <w:r w:rsidRPr="00A57168">
        <w:rPr>
          <w:rFonts w:ascii="Book Antiqua" w:eastAsia="SimSun" w:hAnsi="Book Antiqua" w:cs="Times New Roman"/>
          <w:sz w:val="24"/>
          <w:szCs w:val="24"/>
        </w:rPr>
        <w:t xml:space="preserve">DOI: </w:t>
      </w:r>
      <w:r w:rsidRPr="00A57168">
        <w:rPr>
          <w:rFonts w:ascii="Book Antiqua" w:eastAsia="SimSun" w:hAnsi="Book Antiqua" w:cs="SimSun"/>
          <w:color w:val="000000"/>
          <w:kern w:val="0"/>
          <w:sz w:val="24"/>
          <w:szCs w:val="24"/>
        </w:rPr>
        <w:t>10.1016/S0046-8177(99)90114-4]</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 xml:space="preserve">11 </w:t>
      </w:r>
      <w:r w:rsidRPr="00A57168">
        <w:rPr>
          <w:rFonts w:ascii="Book Antiqua" w:eastAsia="SimSun" w:hAnsi="Book Antiqua" w:cs="SimSun"/>
          <w:b/>
          <w:color w:val="000000"/>
          <w:kern w:val="0"/>
          <w:sz w:val="24"/>
          <w:szCs w:val="24"/>
        </w:rPr>
        <w:t>Podolsky DK</w:t>
      </w:r>
      <w:r w:rsidRPr="00A57168">
        <w:rPr>
          <w:rFonts w:ascii="Book Antiqua" w:eastAsia="SimSun" w:hAnsi="Book Antiqua" w:cs="SimSun"/>
          <w:color w:val="000000"/>
          <w:kern w:val="0"/>
          <w:sz w:val="24"/>
          <w:szCs w:val="24"/>
        </w:rPr>
        <w:t>, Camilleri M, Fitz JG, Kalloo AN, Shanahan F, Wang TC. Yamada’s Textbook of Gastroenterology, 2 Volume Set. 6th ed. Wiley, 2015: 49</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 xml:space="preserve">12 </w:t>
      </w:r>
      <w:r w:rsidRPr="00A57168">
        <w:rPr>
          <w:rFonts w:ascii="Book Antiqua" w:eastAsia="SimSun" w:hAnsi="Book Antiqua" w:cs="SimSun"/>
          <w:b/>
          <w:bCs/>
          <w:color w:val="000000"/>
          <w:kern w:val="0"/>
          <w:sz w:val="24"/>
          <w:szCs w:val="24"/>
        </w:rPr>
        <w:t>Xue Y</w:t>
      </w:r>
      <w:r w:rsidRPr="00A57168">
        <w:rPr>
          <w:rFonts w:ascii="Book Antiqua" w:eastAsia="SimSun" w:hAnsi="Book Antiqua" w:cs="SimSun"/>
          <w:color w:val="000000"/>
          <w:kern w:val="0"/>
          <w:sz w:val="24"/>
          <w:szCs w:val="24"/>
        </w:rPr>
        <w:t>, Suriawinata A, Liu X, Li Z, Gabbard S, Rothstein R, Lacy B, Lisovsky M. Lymphocytic Esophagitis With CD4 T-cell-predominant Intraepithelial Lymphocytes and Primary Esophageal Motility Abnormalities: A Potential Novel Clinicopathologic Entity. </w:t>
      </w:r>
      <w:r w:rsidRPr="00A57168">
        <w:rPr>
          <w:rFonts w:ascii="Book Antiqua" w:eastAsia="SimSun" w:hAnsi="Book Antiqua" w:cs="SimSun"/>
          <w:i/>
          <w:iCs/>
          <w:color w:val="000000"/>
          <w:kern w:val="0"/>
          <w:sz w:val="24"/>
          <w:szCs w:val="24"/>
        </w:rPr>
        <w:t>Am J Surg Pathol</w:t>
      </w:r>
      <w:r w:rsidRPr="00A57168">
        <w:rPr>
          <w:rFonts w:ascii="Book Antiqua" w:eastAsia="SimSun" w:hAnsi="Book Antiqua" w:cs="SimSun"/>
          <w:color w:val="000000"/>
          <w:kern w:val="0"/>
          <w:sz w:val="24"/>
          <w:szCs w:val="24"/>
        </w:rPr>
        <w:t> 2015; </w:t>
      </w:r>
      <w:r w:rsidRPr="00A57168">
        <w:rPr>
          <w:rFonts w:ascii="Book Antiqua" w:eastAsia="SimSun" w:hAnsi="Book Antiqua" w:cs="SimSun"/>
          <w:b/>
          <w:bCs/>
          <w:color w:val="000000"/>
          <w:kern w:val="0"/>
          <w:sz w:val="24"/>
          <w:szCs w:val="24"/>
        </w:rPr>
        <w:t>39</w:t>
      </w:r>
      <w:r w:rsidRPr="00A57168">
        <w:rPr>
          <w:rFonts w:ascii="Book Antiqua" w:eastAsia="SimSun" w:hAnsi="Book Antiqua" w:cs="SimSun"/>
          <w:color w:val="000000"/>
          <w:kern w:val="0"/>
          <w:sz w:val="24"/>
          <w:szCs w:val="24"/>
        </w:rPr>
        <w:t>: 1558-1567 [PMID: 26379147 DOI: 10.1097/PAS.0000000000000493]</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 xml:space="preserve">13 </w:t>
      </w:r>
      <w:r w:rsidRPr="00A57168">
        <w:rPr>
          <w:rFonts w:ascii="Book Antiqua" w:eastAsia="SimSun" w:hAnsi="Book Antiqua" w:cs="SimSun"/>
          <w:b/>
          <w:color w:val="000000"/>
          <w:kern w:val="0"/>
          <w:sz w:val="24"/>
          <w:szCs w:val="24"/>
        </w:rPr>
        <w:t>Olson N</w:t>
      </w:r>
      <w:r w:rsidRPr="00A57168">
        <w:rPr>
          <w:rFonts w:ascii="Book Antiqua" w:eastAsia="SimSun" w:hAnsi="Book Antiqua" w:cs="SimSun"/>
          <w:color w:val="000000"/>
          <w:kern w:val="0"/>
          <w:sz w:val="24"/>
          <w:szCs w:val="24"/>
        </w:rPr>
        <w:t>, Putra J, Liu X, Suriawinata AA, Lisovsky M. Lymphocytic Esophagitis with CD8 T-cell Predominance may be Associated with Gastroesophageal Reflux Disease. Poster, United States and Canadian Academy of Pathology (USCAP) Annual Meeting, March 12-18, 2016, Seattle, W</w:t>
      </w:r>
      <w:r w:rsidRPr="00A57168">
        <w:rPr>
          <w:rFonts w:ascii="Book Antiqua" w:eastAsia="SimSun" w:hAnsi="Book Antiqua" w:cs="SimSun"/>
          <w:caps/>
          <w:color w:val="000000"/>
          <w:kern w:val="0"/>
          <w:sz w:val="24"/>
          <w:szCs w:val="24"/>
        </w:rPr>
        <w:t>a, U</w:t>
      </w:r>
      <w:r w:rsidRPr="00A57168">
        <w:rPr>
          <w:rFonts w:ascii="Book Antiqua" w:eastAsia="SimSun" w:hAnsi="Book Antiqua" w:cs="SimSun"/>
          <w:color w:val="000000"/>
          <w:kern w:val="0"/>
          <w:sz w:val="24"/>
          <w:szCs w:val="24"/>
        </w:rPr>
        <w:t xml:space="preserve">nited </w:t>
      </w:r>
      <w:r w:rsidRPr="00A57168">
        <w:rPr>
          <w:rFonts w:ascii="Book Antiqua" w:eastAsia="SimSun" w:hAnsi="Book Antiqua" w:cs="SimSun"/>
          <w:caps/>
          <w:color w:val="000000"/>
          <w:kern w:val="0"/>
          <w:sz w:val="24"/>
          <w:szCs w:val="24"/>
        </w:rPr>
        <w:t>s</w:t>
      </w:r>
      <w:r w:rsidRPr="00A57168">
        <w:rPr>
          <w:rFonts w:ascii="Book Antiqua" w:eastAsia="SimSun" w:hAnsi="Book Antiqua" w:cs="SimSun"/>
          <w:color w:val="000000"/>
          <w:kern w:val="0"/>
          <w:sz w:val="24"/>
          <w:szCs w:val="24"/>
        </w:rPr>
        <w:t>tates</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14 </w:t>
      </w:r>
      <w:r w:rsidRPr="00A57168">
        <w:rPr>
          <w:rFonts w:ascii="Book Antiqua" w:eastAsia="SimSun" w:hAnsi="Book Antiqua" w:cs="SimSun"/>
          <w:b/>
          <w:bCs/>
          <w:color w:val="000000"/>
          <w:kern w:val="0"/>
          <w:sz w:val="24"/>
          <w:szCs w:val="24"/>
        </w:rPr>
        <w:t>Pasricha S</w:t>
      </w:r>
      <w:r w:rsidRPr="00A57168">
        <w:rPr>
          <w:rFonts w:ascii="Book Antiqua" w:eastAsia="SimSun" w:hAnsi="Book Antiqua" w:cs="SimSun"/>
          <w:color w:val="000000"/>
          <w:kern w:val="0"/>
          <w:sz w:val="24"/>
          <w:szCs w:val="24"/>
        </w:rPr>
        <w:t>, Gupta A, Reed CC, Speck O, Woosley JT, Dellon ES. Lymphocytic Esophagitis: An Emerging Clinicopathologic Disease Associated with Dysphagia. </w:t>
      </w:r>
      <w:r w:rsidRPr="00A57168">
        <w:rPr>
          <w:rFonts w:ascii="Book Antiqua" w:eastAsia="SimSun" w:hAnsi="Book Antiqua" w:cs="SimSun"/>
          <w:i/>
          <w:iCs/>
          <w:color w:val="000000"/>
          <w:kern w:val="0"/>
          <w:sz w:val="24"/>
          <w:szCs w:val="24"/>
        </w:rPr>
        <w:t>Dig Dis Sci</w:t>
      </w:r>
      <w:r w:rsidRPr="00A57168">
        <w:rPr>
          <w:rFonts w:ascii="Book Antiqua" w:eastAsia="SimSun" w:hAnsi="Book Antiqua" w:cs="SimSun"/>
          <w:color w:val="000000"/>
          <w:kern w:val="0"/>
          <w:sz w:val="24"/>
          <w:szCs w:val="24"/>
        </w:rPr>
        <w:t> 2016; </w:t>
      </w:r>
      <w:r w:rsidRPr="00A57168">
        <w:rPr>
          <w:rFonts w:ascii="Book Antiqua" w:eastAsia="SimSun" w:hAnsi="Book Antiqua" w:cs="SimSun"/>
          <w:b/>
          <w:bCs/>
          <w:color w:val="000000"/>
          <w:kern w:val="0"/>
          <w:sz w:val="24"/>
          <w:szCs w:val="24"/>
        </w:rPr>
        <w:t>61</w:t>
      </w:r>
      <w:r w:rsidRPr="00A57168">
        <w:rPr>
          <w:rFonts w:ascii="Book Antiqua" w:eastAsia="SimSun" w:hAnsi="Book Antiqua" w:cs="SimSun"/>
          <w:color w:val="000000"/>
          <w:kern w:val="0"/>
          <w:sz w:val="24"/>
          <w:szCs w:val="24"/>
        </w:rPr>
        <w:t>: 2935-2941 [PMID: 27343035 DOI: 10.1007/s10620-016-4230-2]</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15 </w:t>
      </w:r>
      <w:r w:rsidRPr="00A57168">
        <w:rPr>
          <w:rFonts w:ascii="Book Antiqua" w:eastAsia="SimSun" w:hAnsi="Book Antiqua" w:cs="SimSun"/>
          <w:b/>
          <w:bCs/>
          <w:color w:val="000000"/>
          <w:kern w:val="0"/>
          <w:sz w:val="24"/>
          <w:szCs w:val="24"/>
        </w:rPr>
        <w:t>Ebach DR</w:t>
      </w:r>
      <w:r w:rsidRPr="00A57168">
        <w:rPr>
          <w:rFonts w:ascii="Book Antiqua" w:eastAsia="SimSun" w:hAnsi="Book Antiqua" w:cs="SimSun"/>
          <w:color w:val="000000"/>
          <w:kern w:val="0"/>
          <w:sz w:val="24"/>
          <w:szCs w:val="24"/>
        </w:rPr>
        <w:t xml:space="preserve">, Vanderheyden AD, Ellison JM, Jensen CS. Lymphocytic esophagitis: a possible manifestation of pediatric upper gastrointestinal </w:t>
      </w:r>
      <w:r w:rsidRPr="00A57168">
        <w:rPr>
          <w:rFonts w:ascii="Book Antiqua" w:eastAsia="SimSun" w:hAnsi="Book Antiqua" w:cs="SimSun"/>
          <w:color w:val="000000"/>
          <w:kern w:val="0"/>
          <w:sz w:val="24"/>
          <w:szCs w:val="24"/>
        </w:rPr>
        <w:lastRenderedPageBreak/>
        <w:t>Crohn's disease. </w:t>
      </w:r>
      <w:r w:rsidRPr="00A57168">
        <w:rPr>
          <w:rFonts w:ascii="Book Antiqua" w:eastAsia="SimSun" w:hAnsi="Book Antiqua" w:cs="SimSun"/>
          <w:i/>
          <w:iCs/>
          <w:color w:val="000000"/>
          <w:kern w:val="0"/>
          <w:sz w:val="24"/>
          <w:szCs w:val="24"/>
        </w:rPr>
        <w:t>Inflamm Bowel Dis</w:t>
      </w:r>
      <w:r w:rsidRPr="00A57168">
        <w:rPr>
          <w:rFonts w:ascii="Book Antiqua" w:eastAsia="SimSun" w:hAnsi="Book Antiqua" w:cs="SimSun"/>
          <w:color w:val="000000"/>
          <w:kern w:val="0"/>
          <w:sz w:val="24"/>
          <w:szCs w:val="24"/>
        </w:rPr>
        <w:t> 2011; </w:t>
      </w:r>
      <w:r w:rsidRPr="00A57168">
        <w:rPr>
          <w:rFonts w:ascii="Book Antiqua" w:eastAsia="SimSun" w:hAnsi="Book Antiqua" w:cs="SimSun"/>
          <w:b/>
          <w:bCs/>
          <w:color w:val="000000"/>
          <w:kern w:val="0"/>
          <w:sz w:val="24"/>
          <w:szCs w:val="24"/>
        </w:rPr>
        <w:t>17</w:t>
      </w:r>
      <w:r w:rsidRPr="00A57168">
        <w:rPr>
          <w:rFonts w:ascii="Book Antiqua" w:eastAsia="SimSun" w:hAnsi="Book Antiqua" w:cs="SimSun"/>
          <w:color w:val="000000"/>
          <w:kern w:val="0"/>
          <w:sz w:val="24"/>
          <w:szCs w:val="24"/>
        </w:rPr>
        <w:t>: 45-49 [PMID: 20848529 DOI: 10.1002/ibd.21347]</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16 </w:t>
      </w:r>
      <w:r w:rsidRPr="00A57168">
        <w:rPr>
          <w:rFonts w:ascii="Book Antiqua" w:eastAsia="SimSun" w:hAnsi="Book Antiqua" w:cs="SimSun"/>
          <w:b/>
          <w:bCs/>
          <w:color w:val="000000"/>
          <w:kern w:val="0"/>
          <w:sz w:val="24"/>
          <w:szCs w:val="24"/>
        </w:rPr>
        <w:t>Sutton LM</w:t>
      </w:r>
      <w:r w:rsidRPr="00A57168">
        <w:rPr>
          <w:rFonts w:ascii="Book Antiqua" w:eastAsia="SimSun" w:hAnsi="Book Antiqua" w:cs="SimSun"/>
          <w:color w:val="000000"/>
          <w:kern w:val="0"/>
          <w:sz w:val="24"/>
          <w:szCs w:val="24"/>
        </w:rPr>
        <w:t>, Heintz DD, Patel AS, Weinberg AG. Lymphocytic esophagitis in children. </w:t>
      </w:r>
      <w:r w:rsidRPr="00A57168">
        <w:rPr>
          <w:rFonts w:ascii="Book Antiqua" w:eastAsia="SimSun" w:hAnsi="Book Antiqua" w:cs="SimSun"/>
          <w:i/>
          <w:iCs/>
          <w:color w:val="000000"/>
          <w:kern w:val="0"/>
          <w:sz w:val="24"/>
          <w:szCs w:val="24"/>
        </w:rPr>
        <w:t>Inflamm Bowel Dis</w:t>
      </w:r>
      <w:r w:rsidRPr="00A57168">
        <w:rPr>
          <w:rFonts w:ascii="Book Antiqua" w:eastAsia="SimSun" w:hAnsi="Book Antiqua" w:cs="SimSun"/>
          <w:color w:val="000000"/>
          <w:kern w:val="0"/>
          <w:sz w:val="24"/>
          <w:szCs w:val="24"/>
        </w:rPr>
        <w:t> 2014; </w:t>
      </w:r>
      <w:r w:rsidRPr="00A57168">
        <w:rPr>
          <w:rFonts w:ascii="Book Antiqua" w:eastAsia="SimSun" w:hAnsi="Book Antiqua" w:cs="SimSun"/>
          <w:b/>
          <w:bCs/>
          <w:color w:val="000000"/>
          <w:kern w:val="0"/>
          <w:sz w:val="24"/>
          <w:szCs w:val="24"/>
        </w:rPr>
        <w:t>20</w:t>
      </w:r>
      <w:r w:rsidRPr="00A57168">
        <w:rPr>
          <w:rFonts w:ascii="Book Antiqua" w:eastAsia="SimSun" w:hAnsi="Book Antiqua" w:cs="SimSun"/>
          <w:color w:val="000000"/>
          <w:kern w:val="0"/>
          <w:sz w:val="24"/>
          <w:szCs w:val="24"/>
        </w:rPr>
        <w:t>: 1324-1328 [PMID: 24983984 DOI: 10.1097/MIB.0000000000000100]</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17 </w:t>
      </w:r>
      <w:r w:rsidRPr="00A57168">
        <w:rPr>
          <w:rFonts w:ascii="Book Antiqua" w:eastAsia="SimSun" w:hAnsi="Book Antiqua" w:cs="SimSun"/>
          <w:b/>
          <w:bCs/>
          <w:color w:val="000000"/>
          <w:kern w:val="0"/>
          <w:sz w:val="24"/>
          <w:szCs w:val="24"/>
        </w:rPr>
        <w:t>Kissiedu J</w:t>
      </w:r>
      <w:r w:rsidRPr="00A57168">
        <w:rPr>
          <w:rFonts w:ascii="Book Antiqua" w:eastAsia="SimSun" w:hAnsi="Book Antiqua" w:cs="SimSun"/>
          <w:color w:val="000000"/>
          <w:kern w:val="0"/>
          <w:sz w:val="24"/>
          <w:szCs w:val="24"/>
        </w:rPr>
        <w:t>, Thota PN, Gohel T, Lopez R, Gordon IO. Post-ablation lymphocytic esophagitis in Barrett esophagus with high grade dysplasia or intramucosal carcinoma. </w:t>
      </w:r>
      <w:r w:rsidRPr="00A57168">
        <w:rPr>
          <w:rFonts w:ascii="Book Antiqua" w:eastAsia="SimSun" w:hAnsi="Book Antiqua" w:cs="SimSun"/>
          <w:i/>
          <w:iCs/>
          <w:color w:val="000000"/>
          <w:kern w:val="0"/>
          <w:sz w:val="24"/>
          <w:szCs w:val="24"/>
        </w:rPr>
        <w:t>Mod Pathol</w:t>
      </w:r>
      <w:r w:rsidRPr="00A57168">
        <w:rPr>
          <w:rFonts w:ascii="Book Antiqua" w:eastAsia="SimSun" w:hAnsi="Book Antiqua" w:cs="SimSun"/>
          <w:color w:val="000000"/>
          <w:kern w:val="0"/>
          <w:sz w:val="24"/>
          <w:szCs w:val="24"/>
        </w:rPr>
        <w:t> 2016; </w:t>
      </w:r>
      <w:r w:rsidRPr="00A57168">
        <w:rPr>
          <w:rFonts w:ascii="Book Antiqua" w:eastAsia="SimSun" w:hAnsi="Book Antiqua" w:cs="SimSun"/>
          <w:b/>
          <w:bCs/>
          <w:color w:val="000000"/>
          <w:kern w:val="0"/>
          <w:sz w:val="24"/>
          <w:szCs w:val="24"/>
        </w:rPr>
        <w:t>29</w:t>
      </w:r>
      <w:r w:rsidRPr="00A57168">
        <w:rPr>
          <w:rFonts w:ascii="Book Antiqua" w:eastAsia="SimSun" w:hAnsi="Book Antiqua" w:cs="SimSun"/>
          <w:color w:val="000000"/>
          <w:kern w:val="0"/>
          <w:sz w:val="24"/>
          <w:szCs w:val="24"/>
        </w:rPr>
        <w:t>: 599-606 [PMID: 26965580 DOI: 10.1038/modpathol.2016.50]</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18 </w:t>
      </w:r>
      <w:r w:rsidRPr="00A57168">
        <w:rPr>
          <w:rFonts w:ascii="Book Antiqua" w:eastAsia="SimSun" w:hAnsi="Book Antiqua" w:cs="SimSun"/>
          <w:b/>
          <w:bCs/>
          <w:color w:val="000000"/>
          <w:kern w:val="0"/>
          <w:sz w:val="24"/>
          <w:szCs w:val="24"/>
        </w:rPr>
        <w:t>Cohen S</w:t>
      </w:r>
      <w:r w:rsidRPr="00A57168">
        <w:rPr>
          <w:rFonts w:ascii="Book Antiqua" w:eastAsia="SimSun" w:hAnsi="Book Antiqua" w:cs="SimSun"/>
          <w:color w:val="000000"/>
          <w:kern w:val="0"/>
          <w:sz w:val="24"/>
          <w:szCs w:val="24"/>
        </w:rPr>
        <w:t>, Saxena A, Waljee AK, Piraka C, Purdy J, Appelman H, McKenna B, Elmunzer BJ, Singal AG. Lymphocytic esophagitis: a diagnosis of increasing frequency. </w:t>
      </w:r>
      <w:r w:rsidRPr="00A57168">
        <w:rPr>
          <w:rFonts w:ascii="Book Antiqua" w:eastAsia="SimSun" w:hAnsi="Book Antiqua" w:cs="SimSun"/>
          <w:i/>
          <w:iCs/>
          <w:color w:val="000000"/>
          <w:kern w:val="0"/>
          <w:sz w:val="24"/>
          <w:szCs w:val="24"/>
        </w:rPr>
        <w:t>J Clin Gastroenterol</w:t>
      </w:r>
      <w:r w:rsidRPr="00A57168">
        <w:rPr>
          <w:rFonts w:ascii="Book Antiqua" w:eastAsia="SimSun" w:hAnsi="Book Antiqua" w:cs="SimSun"/>
          <w:color w:val="000000"/>
          <w:kern w:val="0"/>
          <w:sz w:val="24"/>
          <w:szCs w:val="24"/>
        </w:rPr>
        <w:t> 2012; </w:t>
      </w:r>
      <w:r w:rsidRPr="00A57168">
        <w:rPr>
          <w:rFonts w:ascii="Book Antiqua" w:eastAsia="SimSun" w:hAnsi="Book Antiqua" w:cs="SimSun"/>
          <w:b/>
          <w:bCs/>
          <w:color w:val="000000"/>
          <w:kern w:val="0"/>
          <w:sz w:val="24"/>
          <w:szCs w:val="24"/>
        </w:rPr>
        <w:t>46</w:t>
      </w:r>
      <w:r w:rsidRPr="00A57168">
        <w:rPr>
          <w:rFonts w:ascii="Book Antiqua" w:eastAsia="SimSun" w:hAnsi="Book Antiqua" w:cs="SimSun"/>
          <w:color w:val="000000"/>
          <w:kern w:val="0"/>
          <w:sz w:val="24"/>
          <w:szCs w:val="24"/>
        </w:rPr>
        <w:t>: 828-832 [PMID: 22751335 DOI: 10.1097/MCG.0b013e3182500de8]</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19 </w:t>
      </w:r>
      <w:r w:rsidRPr="00A57168">
        <w:rPr>
          <w:rFonts w:ascii="Book Antiqua" w:eastAsia="SimSun" w:hAnsi="Book Antiqua" w:cs="SimSun"/>
          <w:b/>
          <w:bCs/>
          <w:color w:val="000000"/>
          <w:kern w:val="0"/>
          <w:sz w:val="24"/>
          <w:szCs w:val="24"/>
        </w:rPr>
        <w:t>Maejima R</w:t>
      </w:r>
      <w:r w:rsidRPr="00A57168">
        <w:rPr>
          <w:rFonts w:ascii="Book Antiqua" w:eastAsia="SimSun" w:hAnsi="Book Antiqua" w:cs="SimSun"/>
          <w:color w:val="000000"/>
          <w:kern w:val="0"/>
          <w:sz w:val="24"/>
          <w:szCs w:val="24"/>
        </w:rPr>
        <w:t xml:space="preserve">, Uno K, Iijima K, Fujishima F, Noguchi T, Ara N, Asano N, Koike T, Imatani A, Shimosegawa T. A Japanese case of lymphocytic esophagitis. </w:t>
      </w:r>
      <w:r w:rsidRPr="00A57168">
        <w:rPr>
          <w:rFonts w:ascii="Book Antiqua" w:eastAsia="SimSun" w:hAnsi="Book Antiqua" w:cs="SimSun"/>
          <w:i/>
          <w:iCs/>
          <w:color w:val="000000"/>
          <w:kern w:val="0"/>
          <w:sz w:val="24"/>
          <w:szCs w:val="24"/>
        </w:rPr>
        <w:t>Dig Endosc</w:t>
      </w:r>
      <w:r w:rsidRPr="00A57168">
        <w:rPr>
          <w:rFonts w:ascii="Book Antiqua" w:eastAsia="SimSun" w:hAnsi="Book Antiqua" w:cs="SimSun"/>
          <w:color w:val="000000"/>
          <w:kern w:val="0"/>
          <w:sz w:val="24"/>
          <w:szCs w:val="24"/>
        </w:rPr>
        <w:t xml:space="preserve"> 2016; </w:t>
      </w:r>
      <w:r w:rsidRPr="00A57168">
        <w:rPr>
          <w:rFonts w:ascii="Book Antiqua" w:eastAsia="SimSun" w:hAnsi="Book Antiqua" w:cs="SimSun"/>
          <w:b/>
          <w:bCs/>
          <w:color w:val="000000"/>
          <w:kern w:val="0"/>
          <w:sz w:val="24"/>
          <w:szCs w:val="24"/>
        </w:rPr>
        <w:t>28</w:t>
      </w:r>
      <w:r w:rsidRPr="00A57168">
        <w:rPr>
          <w:rFonts w:ascii="Book Antiqua" w:eastAsia="SimSun" w:hAnsi="Book Antiqua" w:cs="SimSun"/>
          <w:color w:val="000000"/>
          <w:kern w:val="0"/>
          <w:sz w:val="24"/>
          <w:szCs w:val="24"/>
        </w:rPr>
        <w:t>: 476-480 [PMID: 26589889 DOI: 10.1111/den.12578]</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20 </w:t>
      </w:r>
      <w:r w:rsidRPr="00A57168">
        <w:rPr>
          <w:rFonts w:ascii="Book Antiqua" w:eastAsia="SimSun" w:hAnsi="Book Antiqua" w:cs="SimSun"/>
          <w:b/>
          <w:bCs/>
          <w:color w:val="000000"/>
          <w:kern w:val="0"/>
          <w:sz w:val="24"/>
          <w:szCs w:val="24"/>
        </w:rPr>
        <w:t>Figueiredo PC</w:t>
      </w:r>
      <w:r w:rsidRPr="00A57168">
        <w:rPr>
          <w:rFonts w:ascii="Book Antiqua" w:eastAsia="SimSun" w:hAnsi="Book Antiqua" w:cs="SimSun"/>
          <w:color w:val="000000"/>
          <w:kern w:val="0"/>
          <w:sz w:val="24"/>
          <w:szCs w:val="24"/>
        </w:rPr>
        <w:t>, Pinto-Marques P, Borralho P, Freitas J. Unusual cause for smoldering dysphagia. Lymphocytic esophagitis. </w:t>
      </w:r>
      <w:r w:rsidRPr="00A57168">
        <w:rPr>
          <w:rFonts w:ascii="Book Antiqua" w:eastAsia="SimSun" w:hAnsi="Book Antiqua" w:cs="SimSun"/>
          <w:i/>
          <w:iCs/>
          <w:color w:val="000000"/>
          <w:kern w:val="0"/>
          <w:sz w:val="24"/>
          <w:szCs w:val="24"/>
        </w:rPr>
        <w:t>Dysphagia</w:t>
      </w:r>
      <w:r w:rsidRPr="00A57168">
        <w:rPr>
          <w:rFonts w:ascii="Book Antiqua" w:eastAsia="SimSun" w:hAnsi="Book Antiqua" w:cs="SimSun"/>
          <w:color w:val="000000"/>
          <w:kern w:val="0"/>
          <w:sz w:val="24"/>
          <w:szCs w:val="24"/>
        </w:rPr>
        <w:t> 2014; </w:t>
      </w:r>
      <w:r w:rsidRPr="00A57168">
        <w:rPr>
          <w:rFonts w:ascii="Book Antiqua" w:eastAsia="SimSun" w:hAnsi="Book Antiqua" w:cs="SimSun"/>
          <w:b/>
          <w:bCs/>
          <w:color w:val="000000"/>
          <w:kern w:val="0"/>
          <w:sz w:val="24"/>
          <w:szCs w:val="24"/>
        </w:rPr>
        <w:t>29</w:t>
      </w:r>
      <w:r w:rsidRPr="00A57168">
        <w:rPr>
          <w:rFonts w:ascii="Book Antiqua" w:eastAsia="SimSun" w:hAnsi="Book Antiqua" w:cs="SimSun"/>
          <w:color w:val="000000"/>
          <w:kern w:val="0"/>
          <w:sz w:val="24"/>
          <w:szCs w:val="24"/>
        </w:rPr>
        <w:t>: 283-285 [PMID: 23982520 DOI: 10.1007/s00455-013-9489-2]</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21 </w:t>
      </w:r>
      <w:r w:rsidRPr="00A57168">
        <w:rPr>
          <w:rFonts w:ascii="Book Antiqua" w:eastAsia="SimSun" w:hAnsi="Book Antiqua" w:cs="SimSun"/>
          <w:b/>
          <w:bCs/>
          <w:color w:val="000000"/>
          <w:kern w:val="0"/>
          <w:sz w:val="24"/>
          <w:szCs w:val="24"/>
        </w:rPr>
        <w:t>Hendy PJ</w:t>
      </w:r>
      <w:r w:rsidRPr="00A57168">
        <w:rPr>
          <w:rFonts w:ascii="Book Antiqua" w:eastAsia="SimSun" w:hAnsi="Book Antiqua" w:cs="SimSun"/>
          <w:color w:val="000000"/>
          <w:kern w:val="0"/>
          <w:sz w:val="24"/>
          <w:szCs w:val="24"/>
        </w:rPr>
        <w:t>, Wong DS, Florin TH. Spontaneous oesophageal perforation: an unreported complication of lymphocytic oesophagitis. </w:t>
      </w:r>
      <w:r w:rsidRPr="00A57168">
        <w:rPr>
          <w:rFonts w:ascii="Book Antiqua" w:eastAsia="SimSun" w:hAnsi="Book Antiqua" w:cs="SimSun"/>
          <w:i/>
          <w:iCs/>
          <w:color w:val="000000"/>
          <w:kern w:val="0"/>
          <w:sz w:val="24"/>
          <w:szCs w:val="24"/>
        </w:rPr>
        <w:t>Gut</w:t>
      </w:r>
      <w:r w:rsidRPr="00A57168">
        <w:rPr>
          <w:rFonts w:ascii="Book Antiqua" w:eastAsia="SimSun" w:hAnsi="Book Antiqua" w:cs="SimSun"/>
          <w:color w:val="000000"/>
          <w:kern w:val="0"/>
          <w:sz w:val="24"/>
          <w:szCs w:val="24"/>
        </w:rPr>
        <w:t> 2013; </w:t>
      </w:r>
      <w:r w:rsidRPr="00A57168">
        <w:rPr>
          <w:rFonts w:ascii="Book Antiqua" w:eastAsia="SimSun" w:hAnsi="Book Antiqua" w:cs="SimSun"/>
          <w:b/>
          <w:bCs/>
          <w:color w:val="000000"/>
          <w:kern w:val="0"/>
          <w:sz w:val="24"/>
          <w:szCs w:val="24"/>
        </w:rPr>
        <w:t>62</w:t>
      </w:r>
      <w:r w:rsidRPr="00A57168">
        <w:rPr>
          <w:rFonts w:ascii="Book Antiqua" w:eastAsia="SimSun" w:hAnsi="Book Antiqua" w:cs="SimSun"/>
          <w:color w:val="000000"/>
          <w:kern w:val="0"/>
          <w:sz w:val="24"/>
          <w:szCs w:val="24"/>
        </w:rPr>
        <w:t>: 1668-1669 [PMID: 23850714 DOI: 10.1136/gutjnl-2013-305455]</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22 </w:t>
      </w:r>
      <w:r w:rsidRPr="00A57168">
        <w:rPr>
          <w:rFonts w:ascii="Book Antiqua" w:eastAsia="SimSun" w:hAnsi="Book Antiqua" w:cs="SimSun"/>
          <w:b/>
          <w:bCs/>
          <w:color w:val="000000"/>
          <w:kern w:val="0"/>
          <w:sz w:val="24"/>
          <w:szCs w:val="24"/>
        </w:rPr>
        <w:t>Putra J</w:t>
      </w:r>
      <w:r w:rsidRPr="00A57168">
        <w:rPr>
          <w:rFonts w:ascii="Book Antiqua" w:eastAsia="SimSun" w:hAnsi="Book Antiqua" w:cs="SimSun"/>
          <w:color w:val="000000"/>
          <w:kern w:val="0"/>
          <w:sz w:val="24"/>
          <w:szCs w:val="24"/>
        </w:rPr>
        <w:t>, Muller KE, Hussain ZH, Parker S, Gabbard S, Brickley EB, Lacy BE, Rothstein R, Lisovsky M. Lymphocytic Esophagitis in Nonachalasia Primary Esophageal Motility Disorders: Improved Criteria, Prevalence, Strength of Association, and Natural History. </w:t>
      </w:r>
      <w:r w:rsidRPr="00A57168">
        <w:rPr>
          <w:rFonts w:ascii="Book Antiqua" w:eastAsia="SimSun" w:hAnsi="Book Antiqua" w:cs="SimSun"/>
          <w:i/>
          <w:iCs/>
          <w:color w:val="000000"/>
          <w:kern w:val="0"/>
          <w:sz w:val="24"/>
          <w:szCs w:val="24"/>
        </w:rPr>
        <w:t>Am J Surg Pathol</w:t>
      </w:r>
      <w:r w:rsidRPr="00A57168">
        <w:rPr>
          <w:rFonts w:ascii="Book Antiqua" w:eastAsia="SimSun" w:hAnsi="Book Antiqua" w:cs="SimSun"/>
          <w:color w:val="000000"/>
          <w:kern w:val="0"/>
          <w:sz w:val="24"/>
          <w:szCs w:val="24"/>
        </w:rPr>
        <w:t> 2016; </w:t>
      </w:r>
      <w:r w:rsidRPr="00A57168">
        <w:rPr>
          <w:rFonts w:ascii="Book Antiqua" w:eastAsia="SimSun" w:hAnsi="Book Antiqua" w:cs="SimSun"/>
          <w:b/>
          <w:bCs/>
          <w:color w:val="000000"/>
          <w:kern w:val="0"/>
          <w:sz w:val="24"/>
          <w:szCs w:val="24"/>
        </w:rPr>
        <w:t>40</w:t>
      </w:r>
      <w:r w:rsidRPr="00A57168">
        <w:rPr>
          <w:rFonts w:ascii="Book Antiqua" w:eastAsia="SimSun" w:hAnsi="Book Antiqua" w:cs="SimSun"/>
          <w:color w:val="000000"/>
          <w:kern w:val="0"/>
          <w:sz w:val="24"/>
          <w:szCs w:val="24"/>
        </w:rPr>
        <w:t>: 1679-1685 [PMID: 27526295 DOI: 10.1097/PAS.0000000000000712]</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lastRenderedPageBreak/>
        <w:t>23 </w:t>
      </w:r>
      <w:r w:rsidRPr="00A57168">
        <w:rPr>
          <w:rFonts w:ascii="Book Antiqua" w:eastAsia="SimSun" w:hAnsi="Book Antiqua" w:cs="SimSun"/>
          <w:b/>
          <w:bCs/>
          <w:color w:val="000000"/>
          <w:kern w:val="0"/>
          <w:sz w:val="24"/>
          <w:szCs w:val="24"/>
        </w:rPr>
        <w:t>Zhang Z</w:t>
      </w:r>
      <w:r w:rsidRPr="00A57168">
        <w:rPr>
          <w:rFonts w:ascii="Book Antiqua" w:eastAsia="SimSun" w:hAnsi="Book Antiqua" w:cs="SimSun"/>
          <w:color w:val="000000"/>
          <w:kern w:val="0"/>
          <w:sz w:val="24"/>
          <w:szCs w:val="24"/>
        </w:rPr>
        <w:t>, Jain D, Brand M. Ringed Esophagus Secondary to Lymphocytic Esophagitis. </w:t>
      </w:r>
      <w:r w:rsidRPr="00A57168">
        <w:rPr>
          <w:rFonts w:ascii="Book Antiqua" w:eastAsia="SimSun" w:hAnsi="Book Antiqua" w:cs="SimSun"/>
          <w:i/>
          <w:iCs/>
          <w:color w:val="000000"/>
          <w:kern w:val="0"/>
          <w:sz w:val="24"/>
          <w:szCs w:val="24"/>
        </w:rPr>
        <w:t>Gastroenterol Hepatol (N Y)</w:t>
      </w:r>
      <w:r w:rsidRPr="00A57168">
        <w:rPr>
          <w:rFonts w:ascii="Book Antiqua" w:eastAsia="SimSun" w:hAnsi="Book Antiqua" w:cs="SimSun"/>
          <w:color w:val="000000"/>
          <w:kern w:val="0"/>
          <w:sz w:val="24"/>
          <w:szCs w:val="24"/>
        </w:rPr>
        <w:t> 2016; </w:t>
      </w:r>
      <w:r w:rsidRPr="00A57168">
        <w:rPr>
          <w:rFonts w:ascii="Book Antiqua" w:eastAsia="SimSun" w:hAnsi="Book Antiqua" w:cs="SimSun"/>
          <w:b/>
          <w:bCs/>
          <w:color w:val="000000"/>
          <w:kern w:val="0"/>
          <w:sz w:val="24"/>
          <w:szCs w:val="24"/>
        </w:rPr>
        <w:t>12</w:t>
      </w:r>
      <w:r w:rsidRPr="00A57168">
        <w:rPr>
          <w:rFonts w:ascii="Book Antiqua" w:eastAsia="SimSun" w:hAnsi="Book Antiqua" w:cs="SimSun"/>
          <w:color w:val="000000"/>
          <w:kern w:val="0"/>
          <w:sz w:val="24"/>
          <w:szCs w:val="24"/>
        </w:rPr>
        <w:t>: 237-239 [PMID: 27231454]</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24 </w:t>
      </w:r>
      <w:r w:rsidRPr="00A57168">
        <w:rPr>
          <w:rFonts w:ascii="Book Antiqua" w:eastAsia="SimSun" w:hAnsi="Book Antiqua" w:cs="SimSun"/>
          <w:b/>
          <w:bCs/>
          <w:color w:val="000000"/>
          <w:kern w:val="0"/>
          <w:sz w:val="24"/>
          <w:szCs w:val="24"/>
        </w:rPr>
        <w:t>Mandaliya R</w:t>
      </w:r>
      <w:r w:rsidRPr="00A57168">
        <w:rPr>
          <w:rFonts w:ascii="Book Antiqua" w:eastAsia="SimSun" w:hAnsi="Book Antiqua" w:cs="SimSun"/>
          <w:color w:val="000000"/>
          <w:kern w:val="0"/>
          <w:sz w:val="24"/>
          <w:szCs w:val="24"/>
        </w:rPr>
        <w:t>, Dimarino AJ, Cohen S. Lymphocytic esophagitis mimicking eosinophilic esophagitis. </w:t>
      </w:r>
      <w:r w:rsidRPr="00A57168">
        <w:rPr>
          <w:rFonts w:ascii="Book Antiqua" w:eastAsia="SimSun" w:hAnsi="Book Antiqua" w:cs="SimSun"/>
          <w:i/>
          <w:iCs/>
          <w:color w:val="000000"/>
          <w:kern w:val="0"/>
          <w:sz w:val="24"/>
          <w:szCs w:val="24"/>
        </w:rPr>
        <w:t>Ann Gastroenterol</w:t>
      </w:r>
      <w:r w:rsidRPr="00A57168">
        <w:rPr>
          <w:rFonts w:ascii="Book Antiqua" w:eastAsia="SimSun" w:hAnsi="Book Antiqua" w:cs="SimSun"/>
          <w:color w:val="000000"/>
          <w:kern w:val="0"/>
          <w:sz w:val="24"/>
          <w:szCs w:val="24"/>
        </w:rPr>
        <w:t> 2012; </w:t>
      </w:r>
      <w:r w:rsidRPr="00A57168">
        <w:rPr>
          <w:rFonts w:ascii="Book Antiqua" w:eastAsia="SimSun" w:hAnsi="Book Antiqua" w:cs="SimSun"/>
          <w:b/>
          <w:bCs/>
          <w:color w:val="000000"/>
          <w:kern w:val="0"/>
          <w:sz w:val="24"/>
          <w:szCs w:val="24"/>
        </w:rPr>
        <w:t>25</w:t>
      </w:r>
      <w:r w:rsidRPr="00A57168">
        <w:rPr>
          <w:rFonts w:ascii="Book Antiqua" w:eastAsia="SimSun" w:hAnsi="Book Antiqua" w:cs="SimSun"/>
          <w:color w:val="000000"/>
          <w:kern w:val="0"/>
          <w:sz w:val="24"/>
          <w:szCs w:val="24"/>
        </w:rPr>
        <w:t>: 355-357 [PMID: 24714246]</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25 </w:t>
      </w:r>
      <w:r w:rsidRPr="00A57168">
        <w:rPr>
          <w:rFonts w:ascii="Book Antiqua" w:eastAsia="SimSun" w:hAnsi="Book Antiqua" w:cs="SimSun"/>
          <w:b/>
          <w:bCs/>
          <w:color w:val="000000"/>
          <w:kern w:val="0"/>
          <w:sz w:val="24"/>
          <w:szCs w:val="24"/>
        </w:rPr>
        <w:t>Basseri B</w:t>
      </w:r>
      <w:r w:rsidRPr="00A57168">
        <w:rPr>
          <w:rFonts w:ascii="Book Antiqua" w:eastAsia="SimSun" w:hAnsi="Book Antiqua" w:cs="SimSun"/>
          <w:color w:val="000000"/>
          <w:kern w:val="0"/>
          <w:sz w:val="24"/>
          <w:szCs w:val="24"/>
        </w:rPr>
        <w:t>, Vasiliauskas EA, Chan O, Wang HL, Basseri RJ, Pimentel M, Soffer E, Conklin JL. Evaluation of peripapillary lymphocytosis and lymphocytic esophagitis in adult inflammatory bowel disease.</w:t>
      </w:r>
      <w:r>
        <w:rPr>
          <w:rFonts w:ascii="Book Antiqua" w:eastAsia="SimSun" w:hAnsi="Book Antiqua" w:cs="SimSun"/>
          <w:color w:val="000000"/>
          <w:kern w:val="0"/>
          <w:sz w:val="24"/>
          <w:szCs w:val="24"/>
        </w:rPr>
        <w:t xml:space="preserve"> </w:t>
      </w:r>
      <w:r w:rsidRPr="00A57168">
        <w:rPr>
          <w:rFonts w:ascii="Book Antiqua" w:eastAsia="SimSun" w:hAnsi="Book Antiqua" w:cs="SimSun"/>
          <w:i/>
          <w:iCs/>
          <w:color w:val="000000"/>
          <w:kern w:val="0"/>
          <w:sz w:val="24"/>
          <w:szCs w:val="24"/>
        </w:rPr>
        <w:t>Gastroenterol</w:t>
      </w:r>
      <w:r>
        <w:rPr>
          <w:rFonts w:ascii="Book Antiqua" w:eastAsia="SimSun" w:hAnsi="Book Antiqua" w:cs="SimSun"/>
          <w:i/>
          <w:iCs/>
          <w:color w:val="000000"/>
          <w:kern w:val="0"/>
          <w:sz w:val="24"/>
          <w:szCs w:val="24"/>
        </w:rPr>
        <w:t xml:space="preserve"> </w:t>
      </w:r>
      <w:r w:rsidRPr="00A57168">
        <w:rPr>
          <w:rFonts w:ascii="Book Antiqua" w:eastAsia="SimSun" w:hAnsi="Book Antiqua" w:cs="SimSun"/>
          <w:i/>
          <w:iCs/>
          <w:color w:val="000000"/>
          <w:kern w:val="0"/>
          <w:sz w:val="24"/>
          <w:szCs w:val="24"/>
        </w:rPr>
        <w:t>Hepatol (N Y)</w:t>
      </w:r>
      <w:r w:rsidRPr="00A57168">
        <w:rPr>
          <w:rFonts w:ascii="Book Antiqua" w:eastAsia="SimSun" w:hAnsi="Book Antiqua" w:cs="SimSun"/>
          <w:color w:val="000000"/>
          <w:kern w:val="0"/>
          <w:sz w:val="24"/>
          <w:szCs w:val="24"/>
        </w:rPr>
        <w:t> 2013; </w:t>
      </w:r>
      <w:r w:rsidRPr="00A57168">
        <w:rPr>
          <w:rFonts w:ascii="Book Antiqua" w:eastAsia="SimSun" w:hAnsi="Book Antiqua" w:cs="SimSun"/>
          <w:b/>
          <w:bCs/>
          <w:color w:val="000000"/>
          <w:kern w:val="0"/>
          <w:sz w:val="24"/>
          <w:szCs w:val="24"/>
        </w:rPr>
        <w:t>9</w:t>
      </w:r>
      <w:r w:rsidRPr="00A57168">
        <w:rPr>
          <w:rFonts w:ascii="Book Antiqua" w:eastAsia="SimSun" w:hAnsi="Book Antiqua" w:cs="SimSun"/>
          <w:color w:val="000000"/>
          <w:kern w:val="0"/>
          <w:sz w:val="24"/>
          <w:szCs w:val="24"/>
        </w:rPr>
        <w:t>: 505-511 [PMID: 24719598]</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26 </w:t>
      </w:r>
      <w:r w:rsidRPr="00A57168">
        <w:rPr>
          <w:rFonts w:ascii="Book Antiqua" w:eastAsia="SimSun" w:hAnsi="Book Antiqua" w:cs="SimSun"/>
          <w:b/>
          <w:bCs/>
          <w:color w:val="000000"/>
          <w:kern w:val="0"/>
          <w:sz w:val="24"/>
          <w:szCs w:val="24"/>
        </w:rPr>
        <w:t>Vangimalla S</w:t>
      </w:r>
      <w:r w:rsidRPr="00A57168">
        <w:rPr>
          <w:rFonts w:ascii="Book Antiqua" w:eastAsia="SimSun" w:hAnsi="Book Antiqua" w:cs="SimSun"/>
          <w:color w:val="000000"/>
          <w:kern w:val="0"/>
          <w:sz w:val="24"/>
          <w:szCs w:val="24"/>
        </w:rPr>
        <w:t>, Gordon I, Thota PN. Image of the Month: Lymphocytic Esophagitis in Common Variable Immune Deficiency. </w:t>
      </w:r>
      <w:r w:rsidRPr="00A57168">
        <w:rPr>
          <w:rFonts w:ascii="Book Antiqua" w:eastAsia="SimSun" w:hAnsi="Book Antiqua" w:cs="SimSun"/>
          <w:i/>
          <w:iCs/>
          <w:color w:val="000000"/>
          <w:kern w:val="0"/>
          <w:sz w:val="24"/>
          <w:szCs w:val="24"/>
        </w:rPr>
        <w:t>Am J Gastroenterol</w:t>
      </w:r>
      <w:r w:rsidRPr="00A57168">
        <w:rPr>
          <w:rFonts w:ascii="Book Antiqua" w:eastAsia="SimSun" w:hAnsi="Book Antiqua" w:cs="SimSun"/>
          <w:color w:val="000000"/>
          <w:kern w:val="0"/>
          <w:sz w:val="24"/>
          <w:szCs w:val="24"/>
        </w:rPr>
        <w:t xml:space="preserve"> 2016; </w:t>
      </w:r>
      <w:r w:rsidRPr="00A57168">
        <w:rPr>
          <w:rFonts w:ascii="Book Antiqua" w:eastAsia="SimSun" w:hAnsi="Book Antiqua" w:cs="SimSun"/>
          <w:b/>
          <w:bCs/>
          <w:color w:val="000000"/>
          <w:kern w:val="0"/>
          <w:sz w:val="24"/>
          <w:szCs w:val="24"/>
        </w:rPr>
        <w:t>111</w:t>
      </w:r>
      <w:r w:rsidRPr="00A57168">
        <w:rPr>
          <w:rFonts w:ascii="Book Antiqua" w:eastAsia="SimSun" w:hAnsi="Book Antiqua" w:cs="SimSun"/>
          <w:color w:val="000000"/>
          <w:kern w:val="0"/>
          <w:sz w:val="24"/>
          <w:szCs w:val="24"/>
        </w:rPr>
        <w:t>: 170 [PMID: 26882931 DOI: 10.1038/ajg.2015.178]</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27 </w:t>
      </w:r>
      <w:r w:rsidRPr="00A57168">
        <w:rPr>
          <w:rFonts w:ascii="Book Antiqua" w:eastAsia="SimSun" w:hAnsi="Book Antiqua" w:cs="SimSun"/>
          <w:b/>
          <w:bCs/>
          <w:color w:val="000000"/>
          <w:kern w:val="0"/>
          <w:sz w:val="24"/>
          <w:szCs w:val="24"/>
        </w:rPr>
        <w:t>Feagans J</w:t>
      </w:r>
      <w:r w:rsidRPr="00A57168">
        <w:rPr>
          <w:rFonts w:ascii="Book Antiqua" w:eastAsia="SimSun" w:hAnsi="Book Antiqua" w:cs="SimSun"/>
          <w:color w:val="000000"/>
          <w:kern w:val="0"/>
          <w:sz w:val="24"/>
          <w:szCs w:val="24"/>
        </w:rPr>
        <w:t>, Victor D, Joshi V. Crohn disease of the esophagus: a review of the literature. </w:t>
      </w:r>
      <w:r w:rsidRPr="00A57168">
        <w:rPr>
          <w:rFonts w:ascii="Book Antiqua" w:eastAsia="SimSun" w:hAnsi="Book Antiqua" w:cs="SimSun"/>
          <w:i/>
          <w:iCs/>
          <w:color w:val="000000"/>
          <w:kern w:val="0"/>
          <w:sz w:val="24"/>
          <w:szCs w:val="24"/>
        </w:rPr>
        <w:t>South Med J</w:t>
      </w:r>
      <w:r w:rsidRPr="00A57168">
        <w:rPr>
          <w:rFonts w:ascii="Book Antiqua" w:eastAsia="SimSun" w:hAnsi="Book Antiqua" w:cs="SimSun"/>
          <w:color w:val="000000"/>
          <w:kern w:val="0"/>
          <w:sz w:val="24"/>
          <w:szCs w:val="24"/>
        </w:rPr>
        <w:t> 2008; </w:t>
      </w:r>
      <w:r w:rsidRPr="00A57168">
        <w:rPr>
          <w:rFonts w:ascii="Book Antiqua" w:eastAsia="SimSun" w:hAnsi="Book Antiqua" w:cs="SimSun"/>
          <w:b/>
          <w:bCs/>
          <w:color w:val="000000"/>
          <w:kern w:val="0"/>
          <w:sz w:val="24"/>
          <w:szCs w:val="24"/>
        </w:rPr>
        <w:t>101</w:t>
      </w:r>
      <w:r w:rsidRPr="00A57168">
        <w:rPr>
          <w:rFonts w:ascii="Book Antiqua" w:eastAsia="SimSun" w:hAnsi="Book Antiqua" w:cs="SimSun"/>
          <w:color w:val="000000"/>
          <w:kern w:val="0"/>
          <w:sz w:val="24"/>
          <w:szCs w:val="24"/>
        </w:rPr>
        <w:t>: 927-930 [PMID: 18708983 DOI: 10.1097/SMJ.0b013e31818047be]</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28 </w:t>
      </w:r>
      <w:r w:rsidRPr="00A57168">
        <w:rPr>
          <w:rFonts w:ascii="Book Antiqua" w:eastAsia="SimSun" w:hAnsi="Book Antiqua" w:cs="SimSun"/>
          <w:b/>
          <w:bCs/>
          <w:color w:val="000000"/>
          <w:kern w:val="0"/>
          <w:sz w:val="24"/>
          <w:szCs w:val="24"/>
        </w:rPr>
        <w:t>Goldstein NS</w:t>
      </w:r>
      <w:r w:rsidRPr="00A57168">
        <w:rPr>
          <w:rFonts w:ascii="Book Antiqua" w:eastAsia="SimSun" w:hAnsi="Book Antiqua" w:cs="SimSun"/>
          <w:color w:val="000000"/>
          <w:kern w:val="0"/>
          <w:sz w:val="24"/>
          <w:szCs w:val="24"/>
        </w:rPr>
        <w:t>, Amin M. Upper Gastrointestinal Tract in Inflammatory Bowel Disease. </w:t>
      </w:r>
      <w:r w:rsidRPr="00A57168">
        <w:rPr>
          <w:rFonts w:ascii="Book Antiqua" w:eastAsia="SimSun" w:hAnsi="Book Antiqua" w:cs="SimSun"/>
          <w:i/>
          <w:iCs/>
          <w:color w:val="000000"/>
          <w:kern w:val="0"/>
          <w:sz w:val="24"/>
          <w:szCs w:val="24"/>
        </w:rPr>
        <w:t>Surg Pathol Clin</w:t>
      </w:r>
      <w:r w:rsidRPr="00A57168">
        <w:rPr>
          <w:rFonts w:ascii="Book Antiqua" w:eastAsia="SimSun" w:hAnsi="Book Antiqua" w:cs="SimSun"/>
          <w:color w:val="000000"/>
          <w:kern w:val="0"/>
          <w:sz w:val="24"/>
          <w:szCs w:val="24"/>
        </w:rPr>
        <w:t> 2010; </w:t>
      </w:r>
      <w:r w:rsidRPr="00A57168">
        <w:rPr>
          <w:rFonts w:ascii="Book Antiqua" w:eastAsia="SimSun" w:hAnsi="Book Antiqua" w:cs="SimSun"/>
          <w:b/>
          <w:bCs/>
          <w:color w:val="000000"/>
          <w:kern w:val="0"/>
          <w:sz w:val="24"/>
          <w:szCs w:val="24"/>
        </w:rPr>
        <w:t>3</w:t>
      </w:r>
      <w:r w:rsidRPr="00A57168">
        <w:rPr>
          <w:rFonts w:ascii="Book Antiqua" w:eastAsia="SimSun" w:hAnsi="Book Antiqua" w:cs="SimSun"/>
          <w:color w:val="000000"/>
          <w:kern w:val="0"/>
          <w:sz w:val="24"/>
          <w:szCs w:val="24"/>
        </w:rPr>
        <w:t>: 349-359 [PMID: 26839135 DOI: 10.1016/j.path.2010.05.004]</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29 </w:t>
      </w:r>
      <w:r w:rsidRPr="00A57168">
        <w:rPr>
          <w:rFonts w:ascii="Book Antiqua" w:eastAsia="SimSun" w:hAnsi="Book Antiqua" w:cs="SimSun"/>
          <w:b/>
          <w:bCs/>
          <w:color w:val="000000"/>
          <w:kern w:val="0"/>
          <w:sz w:val="24"/>
          <w:szCs w:val="24"/>
        </w:rPr>
        <w:t>Masclee GM</w:t>
      </w:r>
      <w:r w:rsidRPr="00A57168">
        <w:rPr>
          <w:rFonts w:ascii="Book Antiqua" w:eastAsia="SimSun" w:hAnsi="Book Antiqua" w:cs="SimSun"/>
          <w:color w:val="000000"/>
          <w:kern w:val="0"/>
          <w:sz w:val="24"/>
          <w:szCs w:val="24"/>
        </w:rPr>
        <w:t>, Coloma PM, Kuipers EJ, Sturkenboom MC. Increased risk of microscopic colitis with use of proton pump inhibitors and non-steroidal anti-inflammatory drugs. </w:t>
      </w:r>
      <w:r w:rsidRPr="00A57168">
        <w:rPr>
          <w:rFonts w:ascii="Book Antiqua" w:eastAsia="SimSun" w:hAnsi="Book Antiqua" w:cs="SimSun"/>
          <w:i/>
          <w:iCs/>
          <w:color w:val="000000"/>
          <w:kern w:val="0"/>
          <w:sz w:val="24"/>
          <w:szCs w:val="24"/>
        </w:rPr>
        <w:t>Am J Gastroenterol</w:t>
      </w:r>
      <w:r w:rsidRPr="00A57168">
        <w:rPr>
          <w:rFonts w:ascii="Book Antiqua" w:eastAsia="SimSun" w:hAnsi="Book Antiqua" w:cs="SimSun"/>
          <w:color w:val="000000"/>
          <w:kern w:val="0"/>
          <w:sz w:val="24"/>
          <w:szCs w:val="24"/>
        </w:rPr>
        <w:t> 2015; </w:t>
      </w:r>
      <w:r w:rsidRPr="00A57168">
        <w:rPr>
          <w:rFonts w:ascii="Book Antiqua" w:eastAsia="SimSun" w:hAnsi="Book Antiqua" w:cs="SimSun"/>
          <w:b/>
          <w:bCs/>
          <w:color w:val="000000"/>
          <w:kern w:val="0"/>
          <w:sz w:val="24"/>
          <w:szCs w:val="24"/>
        </w:rPr>
        <w:t>110</w:t>
      </w:r>
      <w:r w:rsidRPr="00A57168">
        <w:rPr>
          <w:rFonts w:ascii="Book Antiqua" w:eastAsia="SimSun" w:hAnsi="Book Antiqua" w:cs="SimSun"/>
          <w:color w:val="000000"/>
          <w:kern w:val="0"/>
          <w:sz w:val="24"/>
          <w:szCs w:val="24"/>
        </w:rPr>
        <w:t>: 749-759 [PMID: 25916221 DOI: 10.1038/ajg.2015.119]</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30 </w:t>
      </w:r>
      <w:r w:rsidRPr="00A57168">
        <w:rPr>
          <w:rFonts w:ascii="Book Antiqua" w:eastAsia="SimSun" w:hAnsi="Book Antiqua" w:cs="SimSun"/>
          <w:b/>
          <w:bCs/>
          <w:color w:val="000000"/>
          <w:kern w:val="0"/>
          <w:sz w:val="24"/>
          <w:szCs w:val="24"/>
        </w:rPr>
        <w:t>Kasirye Y</w:t>
      </w:r>
      <w:r w:rsidRPr="00A57168">
        <w:rPr>
          <w:rFonts w:ascii="Book Antiqua" w:eastAsia="SimSun" w:hAnsi="Book Antiqua" w:cs="SimSun"/>
          <w:color w:val="000000"/>
          <w:kern w:val="0"/>
          <w:sz w:val="24"/>
          <w:szCs w:val="24"/>
        </w:rPr>
        <w:t>, John A, Rall C, Resnick J. Lymphocytic esophagitis presenting as chronic dysphagia. </w:t>
      </w:r>
      <w:r w:rsidRPr="00A57168">
        <w:rPr>
          <w:rFonts w:ascii="Book Antiqua" w:eastAsia="SimSun" w:hAnsi="Book Antiqua" w:cs="SimSun"/>
          <w:i/>
          <w:iCs/>
          <w:color w:val="000000"/>
          <w:kern w:val="0"/>
          <w:sz w:val="24"/>
          <w:szCs w:val="24"/>
        </w:rPr>
        <w:t>Clin Med Res</w:t>
      </w:r>
      <w:r w:rsidRPr="00A57168">
        <w:rPr>
          <w:rFonts w:ascii="Book Antiqua" w:eastAsia="SimSun" w:hAnsi="Book Antiqua" w:cs="SimSun"/>
          <w:color w:val="000000"/>
          <w:kern w:val="0"/>
          <w:sz w:val="24"/>
          <w:szCs w:val="24"/>
        </w:rPr>
        <w:t> 2012; </w:t>
      </w:r>
      <w:r w:rsidRPr="00A57168">
        <w:rPr>
          <w:rFonts w:ascii="Book Antiqua" w:eastAsia="SimSun" w:hAnsi="Book Antiqua" w:cs="SimSun"/>
          <w:b/>
          <w:bCs/>
          <w:color w:val="000000"/>
          <w:kern w:val="0"/>
          <w:sz w:val="24"/>
          <w:szCs w:val="24"/>
        </w:rPr>
        <w:t>10</w:t>
      </w:r>
      <w:r w:rsidRPr="00A57168">
        <w:rPr>
          <w:rFonts w:ascii="Book Antiqua" w:eastAsia="SimSun" w:hAnsi="Book Antiqua" w:cs="SimSun"/>
          <w:color w:val="000000"/>
          <w:kern w:val="0"/>
          <w:sz w:val="24"/>
          <w:szCs w:val="24"/>
        </w:rPr>
        <w:t>: 83-84 [PMID: 22031480 DOI: 10.3121/cmr.2011.1009]</w:t>
      </w:r>
    </w:p>
    <w:p w:rsidR="00A57168" w:rsidRPr="00A57168" w:rsidRDefault="00A57168" w:rsidP="000F416A">
      <w:pPr>
        <w:widowControl/>
        <w:snapToGrid w:val="0"/>
        <w:spacing w:line="360" w:lineRule="auto"/>
        <w:rPr>
          <w:rFonts w:ascii="Book Antiqua" w:eastAsia="SimSun" w:hAnsi="Book Antiqua" w:cs="SimSun"/>
          <w:color w:val="000000"/>
          <w:kern w:val="0"/>
          <w:sz w:val="24"/>
          <w:szCs w:val="24"/>
        </w:rPr>
      </w:pPr>
      <w:r w:rsidRPr="00A57168">
        <w:rPr>
          <w:rFonts w:ascii="Book Antiqua" w:eastAsia="SimSun" w:hAnsi="Book Antiqua" w:cs="SimSun"/>
          <w:color w:val="000000"/>
          <w:kern w:val="0"/>
          <w:sz w:val="24"/>
          <w:szCs w:val="24"/>
        </w:rPr>
        <w:t>31 </w:t>
      </w:r>
      <w:r w:rsidRPr="00A57168">
        <w:rPr>
          <w:rFonts w:ascii="Book Antiqua" w:eastAsia="SimSun" w:hAnsi="Book Antiqua" w:cs="SimSun"/>
          <w:b/>
          <w:bCs/>
          <w:color w:val="000000"/>
          <w:kern w:val="0"/>
          <w:sz w:val="24"/>
          <w:szCs w:val="24"/>
        </w:rPr>
        <w:t>Niewiarowski TJ</w:t>
      </w:r>
      <w:r w:rsidRPr="00A57168">
        <w:rPr>
          <w:rFonts w:ascii="Book Antiqua" w:eastAsia="SimSun" w:hAnsi="Book Antiqua" w:cs="SimSun"/>
          <w:color w:val="000000"/>
          <w:kern w:val="0"/>
          <w:sz w:val="24"/>
          <w:szCs w:val="24"/>
        </w:rPr>
        <w:t>, Stoll LM. Recurrent dysphagia in a patient with chronic lymphocytic esophagitis. </w:t>
      </w:r>
      <w:r w:rsidRPr="00A57168">
        <w:rPr>
          <w:rFonts w:ascii="Book Antiqua" w:eastAsia="SimSun" w:hAnsi="Book Antiqua" w:cs="SimSun"/>
          <w:i/>
          <w:iCs/>
          <w:color w:val="000000"/>
          <w:kern w:val="0"/>
          <w:sz w:val="24"/>
          <w:szCs w:val="24"/>
        </w:rPr>
        <w:t>Gastrointest Endosc</w:t>
      </w:r>
      <w:r w:rsidRPr="00A57168">
        <w:rPr>
          <w:rFonts w:ascii="Book Antiqua" w:eastAsia="SimSun" w:hAnsi="Book Antiqua" w:cs="SimSun"/>
          <w:color w:val="000000"/>
          <w:kern w:val="0"/>
          <w:sz w:val="24"/>
          <w:szCs w:val="24"/>
        </w:rPr>
        <w:t> 2016; </w:t>
      </w:r>
      <w:r w:rsidRPr="00A57168">
        <w:rPr>
          <w:rFonts w:ascii="Book Antiqua" w:eastAsia="SimSun" w:hAnsi="Book Antiqua" w:cs="SimSun"/>
          <w:b/>
          <w:bCs/>
          <w:color w:val="000000"/>
          <w:kern w:val="0"/>
          <w:sz w:val="24"/>
          <w:szCs w:val="24"/>
        </w:rPr>
        <w:t>84</w:t>
      </w:r>
      <w:r w:rsidRPr="00A57168">
        <w:rPr>
          <w:rFonts w:ascii="Book Antiqua" w:eastAsia="SimSun" w:hAnsi="Book Antiqua" w:cs="SimSun"/>
          <w:color w:val="000000"/>
          <w:kern w:val="0"/>
          <w:sz w:val="24"/>
          <w:szCs w:val="24"/>
        </w:rPr>
        <w:t>: 1071-1072 [PMID: 26902845 DOI: 10.1016/j.gie.2016.02.016]</w:t>
      </w:r>
    </w:p>
    <w:p w:rsidR="00A57168" w:rsidRPr="00A57168" w:rsidRDefault="00A57168" w:rsidP="000F416A">
      <w:pPr>
        <w:widowControl/>
        <w:snapToGrid w:val="0"/>
        <w:spacing w:line="360" w:lineRule="auto"/>
        <w:jc w:val="right"/>
        <w:rPr>
          <w:rFonts w:ascii="Book Antiqua" w:eastAsia="SimSun" w:hAnsi="Book Antiqua" w:cs="Times New Roman"/>
          <w:kern w:val="0"/>
          <w:sz w:val="24"/>
          <w:szCs w:val="24"/>
        </w:rPr>
      </w:pPr>
      <w:bookmarkStart w:id="40" w:name="OLE_LINK51"/>
      <w:bookmarkStart w:id="41" w:name="OLE_LINK52"/>
      <w:bookmarkStart w:id="42" w:name="OLE_LINK120"/>
      <w:bookmarkStart w:id="43" w:name="OLE_LINK148"/>
      <w:bookmarkStart w:id="44" w:name="OLE_LINK72"/>
      <w:bookmarkStart w:id="45" w:name="OLE_LINK112"/>
      <w:bookmarkStart w:id="46" w:name="OLE_LINK320"/>
      <w:bookmarkStart w:id="47" w:name="OLE_LINK387"/>
      <w:bookmarkStart w:id="48" w:name="OLE_LINK183"/>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r w:rsidRPr="00A57168">
        <w:rPr>
          <w:rFonts w:ascii="Book Antiqua" w:eastAsia="SimSun" w:hAnsi="Book Antiqua" w:cs="Times New Roman"/>
          <w:b/>
          <w:bCs/>
          <w:kern w:val="0"/>
          <w:sz w:val="24"/>
          <w:szCs w:val="24"/>
        </w:rPr>
        <w:lastRenderedPageBreak/>
        <w:t>P-Reviewer:</w:t>
      </w:r>
      <w:r w:rsidRPr="00A57168">
        <w:rPr>
          <w:rFonts w:ascii="Book Antiqua" w:eastAsia="SimSun" w:hAnsi="Book Antiqua" w:cs="Times New Roman" w:hint="eastAsia"/>
          <w:b/>
          <w:bCs/>
          <w:kern w:val="0"/>
          <w:sz w:val="24"/>
          <w:szCs w:val="24"/>
        </w:rPr>
        <w:t xml:space="preserve"> </w:t>
      </w:r>
      <w:r w:rsidRPr="00A57168">
        <w:rPr>
          <w:rFonts w:ascii="Book Antiqua" w:eastAsia="SimSun" w:hAnsi="Book Antiqua" w:cs="Times New Roman"/>
          <w:bCs/>
          <w:kern w:val="0"/>
          <w:sz w:val="24"/>
          <w:szCs w:val="24"/>
        </w:rPr>
        <w:t>Blonski W, Smith RC</w:t>
      </w:r>
      <w:r w:rsidRPr="00A57168">
        <w:rPr>
          <w:rFonts w:ascii="Book Antiqua" w:eastAsia="SimSun" w:hAnsi="Book Antiqua" w:cs="Times New Roman"/>
          <w:b/>
          <w:bCs/>
          <w:kern w:val="0"/>
          <w:sz w:val="24"/>
          <w:szCs w:val="24"/>
        </w:rPr>
        <w:t xml:space="preserve"> S-Editor:</w:t>
      </w:r>
      <w:r w:rsidRPr="00A57168">
        <w:rPr>
          <w:rFonts w:ascii="Book Antiqua" w:eastAsia="SimSun" w:hAnsi="Book Antiqua" w:cs="Times New Roman" w:hint="eastAsia"/>
          <w:kern w:val="0"/>
          <w:sz w:val="24"/>
          <w:szCs w:val="24"/>
        </w:rPr>
        <w:t xml:space="preserve"> Gong ZM</w:t>
      </w:r>
    </w:p>
    <w:p w:rsidR="00A57168" w:rsidRPr="00A57168" w:rsidRDefault="00A57168" w:rsidP="000F416A">
      <w:pPr>
        <w:widowControl/>
        <w:snapToGrid w:val="0"/>
        <w:spacing w:line="360" w:lineRule="auto"/>
        <w:jc w:val="right"/>
        <w:rPr>
          <w:rFonts w:ascii="Book Antiqua" w:eastAsia="SimSun" w:hAnsi="Book Antiqua" w:cs="Times New Roman"/>
          <w:b/>
          <w:bCs/>
          <w:kern w:val="0"/>
          <w:sz w:val="24"/>
          <w:szCs w:val="24"/>
        </w:rPr>
      </w:pPr>
      <w:r w:rsidRPr="00A57168">
        <w:rPr>
          <w:rFonts w:ascii="Book Antiqua" w:eastAsia="SimSun" w:hAnsi="Book Antiqua" w:cs="Times New Roman"/>
          <w:b/>
          <w:bCs/>
          <w:kern w:val="0"/>
          <w:sz w:val="24"/>
          <w:szCs w:val="24"/>
        </w:rPr>
        <w:t>L-Editor:</w:t>
      </w:r>
      <w:r w:rsidRPr="00A57168">
        <w:rPr>
          <w:rFonts w:ascii="Book Antiqua" w:eastAsia="SimSun" w:hAnsi="Book Antiqua" w:cs="Times New Roman"/>
          <w:kern w:val="0"/>
          <w:sz w:val="24"/>
          <w:szCs w:val="24"/>
        </w:rPr>
        <w:t xml:space="preserve"> </w:t>
      </w:r>
      <w:r w:rsidRPr="00A57168">
        <w:rPr>
          <w:rFonts w:ascii="Book Antiqua" w:eastAsia="SimSun" w:hAnsi="Book Antiqua" w:cs="Times New Roman"/>
          <w:b/>
          <w:bCs/>
          <w:kern w:val="0"/>
          <w:sz w:val="24"/>
          <w:szCs w:val="24"/>
        </w:rPr>
        <w:t>E-Editor:</w:t>
      </w:r>
    </w:p>
    <w:p w:rsidR="00A57168" w:rsidRPr="00A57168" w:rsidRDefault="00A57168" w:rsidP="000F416A">
      <w:pPr>
        <w:widowControl/>
        <w:shd w:val="clear" w:color="auto" w:fill="FFFFFF"/>
        <w:snapToGrid w:val="0"/>
        <w:spacing w:line="360" w:lineRule="auto"/>
        <w:rPr>
          <w:rFonts w:ascii="Book Antiqua" w:eastAsia="SimSun" w:hAnsi="Book Antiqua" w:cs="Helvetica"/>
          <w:b/>
          <w:kern w:val="0"/>
          <w:sz w:val="24"/>
          <w:szCs w:val="24"/>
        </w:rPr>
      </w:pPr>
      <w:bookmarkStart w:id="145" w:name="OLE_LINK880"/>
      <w:bookmarkStart w:id="146" w:name="OLE_LINK881"/>
      <w:bookmarkStart w:id="147" w:name="OLE_LINK497"/>
      <w:bookmarkStart w:id="148" w:name="OLE_LINK81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A57168">
        <w:rPr>
          <w:rFonts w:ascii="Book Antiqua" w:eastAsia="SimSun" w:hAnsi="Book Antiqua" w:cs="Helvetica"/>
          <w:b/>
          <w:kern w:val="0"/>
          <w:sz w:val="24"/>
          <w:szCs w:val="24"/>
        </w:rPr>
        <w:t xml:space="preserve">Specialty type: </w:t>
      </w:r>
      <w:r w:rsidRPr="00A57168">
        <w:rPr>
          <w:rFonts w:ascii="Book Antiqua" w:eastAsia="SimSun" w:hAnsi="Book Antiqua" w:cs="Helvetica"/>
          <w:kern w:val="0"/>
          <w:sz w:val="24"/>
          <w:szCs w:val="24"/>
        </w:rPr>
        <w:t>Gastroenterology and</w:t>
      </w:r>
      <w:r w:rsidRPr="00A57168">
        <w:rPr>
          <w:rFonts w:ascii="Book Antiqua" w:eastAsia="SimSun" w:hAnsi="Book Antiqua" w:cs="Helvetica" w:hint="eastAsia"/>
          <w:kern w:val="0"/>
          <w:sz w:val="24"/>
          <w:szCs w:val="24"/>
        </w:rPr>
        <w:t xml:space="preserve"> </w:t>
      </w:r>
      <w:r w:rsidRPr="00A57168">
        <w:rPr>
          <w:rFonts w:ascii="Book Antiqua" w:eastAsia="SimSun" w:hAnsi="Book Antiqua" w:cs="Helvetica"/>
          <w:kern w:val="0"/>
          <w:sz w:val="24"/>
          <w:szCs w:val="24"/>
        </w:rPr>
        <w:t>hepatology</w:t>
      </w:r>
    </w:p>
    <w:p w:rsidR="00A57168" w:rsidRPr="00A57168" w:rsidRDefault="00A57168" w:rsidP="000F416A">
      <w:pPr>
        <w:widowControl/>
        <w:shd w:val="clear" w:color="auto" w:fill="FFFFFF"/>
        <w:snapToGrid w:val="0"/>
        <w:spacing w:line="360" w:lineRule="auto"/>
        <w:rPr>
          <w:rFonts w:ascii="Book Antiqua" w:eastAsia="SimSun" w:hAnsi="Book Antiqua" w:cs="Helvetica"/>
          <w:b/>
          <w:kern w:val="0"/>
          <w:sz w:val="24"/>
          <w:szCs w:val="24"/>
        </w:rPr>
      </w:pPr>
      <w:r w:rsidRPr="00A57168">
        <w:rPr>
          <w:rFonts w:ascii="Book Antiqua" w:eastAsia="SimSun" w:hAnsi="Book Antiqua" w:cs="Helvetica"/>
          <w:b/>
          <w:kern w:val="0"/>
          <w:sz w:val="24"/>
          <w:szCs w:val="24"/>
        </w:rPr>
        <w:t xml:space="preserve">Country of origin: </w:t>
      </w:r>
      <w:r w:rsidRPr="00A57168">
        <w:rPr>
          <w:rFonts w:ascii="Book Antiqua" w:eastAsia="SimSun" w:hAnsi="Book Antiqua" w:cs="Helvetica"/>
          <w:kern w:val="0"/>
          <w:sz w:val="24"/>
          <w:szCs w:val="24"/>
          <w:lang w:val="en-CA"/>
        </w:rPr>
        <w:t>United States</w:t>
      </w:r>
    </w:p>
    <w:p w:rsidR="00A57168" w:rsidRPr="00A57168" w:rsidRDefault="00A57168" w:rsidP="000F416A">
      <w:pPr>
        <w:widowControl/>
        <w:shd w:val="clear" w:color="auto" w:fill="FFFFFF"/>
        <w:snapToGrid w:val="0"/>
        <w:spacing w:line="360" w:lineRule="auto"/>
        <w:rPr>
          <w:rFonts w:ascii="Book Antiqua" w:eastAsia="SimSun" w:hAnsi="Book Antiqua" w:cs="Helvetica"/>
          <w:b/>
          <w:kern w:val="0"/>
          <w:sz w:val="24"/>
          <w:szCs w:val="24"/>
        </w:rPr>
      </w:pPr>
      <w:r w:rsidRPr="00A57168">
        <w:rPr>
          <w:rFonts w:ascii="Book Antiqua" w:eastAsia="SimSun" w:hAnsi="Book Antiqua" w:cs="Helvetica"/>
          <w:b/>
          <w:kern w:val="0"/>
          <w:sz w:val="24"/>
          <w:szCs w:val="24"/>
        </w:rPr>
        <w:t>Peer-review report classification</w:t>
      </w:r>
    </w:p>
    <w:p w:rsidR="00A57168" w:rsidRPr="00A57168" w:rsidRDefault="00A57168" w:rsidP="000F416A">
      <w:pPr>
        <w:widowControl/>
        <w:shd w:val="clear" w:color="auto" w:fill="FFFFFF"/>
        <w:snapToGrid w:val="0"/>
        <w:spacing w:line="360" w:lineRule="auto"/>
        <w:rPr>
          <w:rFonts w:ascii="Book Antiqua" w:eastAsia="SimSun" w:hAnsi="Book Antiqua" w:cs="Helvetica"/>
          <w:kern w:val="0"/>
          <w:sz w:val="24"/>
          <w:szCs w:val="24"/>
        </w:rPr>
      </w:pPr>
      <w:r w:rsidRPr="00A57168">
        <w:rPr>
          <w:rFonts w:ascii="Book Antiqua" w:eastAsia="SimSun" w:hAnsi="Book Antiqua" w:cs="Helvetica"/>
          <w:kern w:val="0"/>
          <w:sz w:val="24"/>
          <w:szCs w:val="24"/>
        </w:rPr>
        <w:t>Grade A (Excellent): A</w:t>
      </w:r>
    </w:p>
    <w:p w:rsidR="00A57168" w:rsidRPr="00A57168" w:rsidRDefault="00A57168" w:rsidP="000F416A">
      <w:pPr>
        <w:widowControl/>
        <w:shd w:val="clear" w:color="auto" w:fill="FFFFFF"/>
        <w:snapToGrid w:val="0"/>
        <w:spacing w:line="360" w:lineRule="auto"/>
        <w:rPr>
          <w:rFonts w:ascii="Book Antiqua" w:eastAsia="SimSun" w:hAnsi="Book Antiqua" w:cs="Helvetica"/>
          <w:kern w:val="0"/>
          <w:sz w:val="24"/>
          <w:szCs w:val="24"/>
        </w:rPr>
      </w:pPr>
      <w:r w:rsidRPr="00A57168">
        <w:rPr>
          <w:rFonts w:ascii="Book Antiqua" w:eastAsia="SimSun" w:hAnsi="Book Antiqua" w:cs="Helvetica"/>
          <w:kern w:val="0"/>
          <w:sz w:val="24"/>
          <w:szCs w:val="24"/>
        </w:rPr>
        <w:t>Grade B (Very good): B</w:t>
      </w:r>
    </w:p>
    <w:p w:rsidR="00A57168" w:rsidRPr="00A57168" w:rsidRDefault="00A57168" w:rsidP="000F416A">
      <w:pPr>
        <w:widowControl/>
        <w:shd w:val="clear" w:color="auto" w:fill="FFFFFF"/>
        <w:snapToGrid w:val="0"/>
        <w:spacing w:line="360" w:lineRule="auto"/>
        <w:rPr>
          <w:rFonts w:ascii="Book Antiqua" w:eastAsia="SimSun" w:hAnsi="Book Antiqua" w:cs="Helvetica"/>
          <w:kern w:val="0"/>
          <w:sz w:val="24"/>
          <w:szCs w:val="24"/>
        </w:rPr>
      </w:pPr>
      <w:r w:rsidRPr="00A57168">
        <w:rPr>
          <w:rFonts w:ascii="Book Antiqua" w:eastAsia="SimSun" w:hAnsi="Book Antiqua" w:cs="Helvetica"/>
          <w:kern w:val="0"/>
          <w:sz w:val="24"/>
          <w:szCs w:val="24"/>
        </w:rPr>
        <w:t>Grade C (Good): 0</w:t>
      </w:r>
    </w:p>
    <w:p w:rsidR="00A57168" w:rsidRPr="00A57168" w:rsidRDefault="00A57168" w:rsidP="000F416A">
      <w:pPr>
        <w:widowControl/>
        <w:shd w:val="clear" w:color="auto" w:fill="FFFFFF"/>
        <w:snapToGrid w:val="0"/>
        <w:spacing w:line="360" w:lineRule="auto"/>
        <w:rPr>
          <w:rFonts w:ascii="Book Antiqua" w:eastAsia="SimSun" w:hAnsi="Book Antiqua" w:cs="Helvetica"/>
          <w:kern w:val="0"/>
          <w:sz w:val="24"/>
          <w:szCs w:val="24"/>
        </w:rPr>
      </w:pPr>
      <w:r w:rsidRPr="00A57168">
        <w:rPr>
          <w:rFonts w:ascii="Book Antiqua" w:eastAsia="SimSun" w:hAnsi="Book Antiqua" w:cs="Helvetica"/>
          <w:kern w:val="0"/>
          <w:sz w:val="24"/>
          <w:szCs w:val="24"/>
        </w:rPr>
        <w:t xml:space="preserve">Grade D (Fair): </w:t>
      </w:r>
      <w:r w:rsidRPr="00A57168">
        <w:rPr>
          <w:rFonts w:ascii="Book Antiqua" w:eastAsia="SimSun" w:hAnsi="Book Antiqua" w:cs="Helvetica" w:hint="eastAsia"/>
          <w:kern w:val="0"/>
          <w:sz w:val="24"/>
          <w:szCs w:val="24"/>
        </w:rPr>
        <w:t>0</w:t>
      </w:r>
    </w:p>
    <w:p w:rsidR="00A57168" w:rsidRPr="00A57168" w:rsidRDefault="00A57168" w:rsidP="000F416A">
      <w:pPr>
        <w:widowControl/>
        <w:shd w:val="clear" w:color="auto" w:fill="FFFFFF"/>
        <w:snapToGrid w:val="0"/>
        <w:spacing w:line="360" w:lineRule="auto"/>
        <w:rPr>
          <w:rFonts w:ascii="Book Antiqua" w:eastAsia="SimSun" w:hAnsi="Book Antiqua" w:cs="Helvetica"/>
          <w:kern w:val="0"/>
          <w:sz w:val="24"/>
          <w:szCs w:val="24"/>
        </w:rPr>
      </w:pPr>
      <w:r w:rsidRPr="00A57168">
        <w:rPr>
          <w:rFonts w:ascii="Book Antiqua" w:eastAsia="SimSun" w:hAnsi="Book Antiqua" w:cs="Helvetica"/>
          <w:kern w:val="0"/>
          <w:sz w:val="24"/>
          <w:szCs w:val="24"/>
        </w:rPr>
        <w:t xml:space="preserve">Grade E (Poor): </w:t>
      </w:r>
      <w:r w:rsidRPr="00A57168">
        <w:rPr>
          <w:rFonts w:ascii="Book Antiqua" w:eastAsia="SimSun" w:hAnsi="Book Antiqua" w:cs="Helvetica" w:hint="eastAsia"/>
          <w:kern w:val="0"/>
          <w:sz w:val="24"/>
          <w:szCs w:val="24"/>
        </w:rPr>
        <w:t>0</w:t>
      </w:r>
      <w:bookmarkEnd w:id="145"/>
      <w:bookmarkEnd w:id="146"/>
      <w:bookmarkEnd w:id="147"/>
      <w:bookmarkEnd w:id="148"/>
    </w:p>
    <w:p w:rsidR="00A57168" w:rsidRPr="00A57168" w:rsidRDefault="00A57168" w:rsidP="000F416A">
      <w:pPr>
        <w:widowControl/>
        <w:snapToGrid w:val="0"/>
        <w:spacing w:line="360" w:lineRule="auto"/>
        <w:jc w:val="left"/>
        <w:rPr>
          <w:rFonts w:ascii="Book Antiqua" w:eastAsia="MS Mincho" w:hAnsi="Book Antiqua" w:cs="Times New Roman"/>
          <w:b/>
          <w:kern w:val="0"/>
          <w:sz w:val="24"/>
          <w:szCs w:val="24"/>
          <w:lang w:eastAsia="ja-JP"/>
        </w:rPr>
      </w:pPr>
      <w:r w:rsidRPr="00A57168">
        <w:rPr>
          <w:rFonts w:ascii="Book Antiqua" w:eastAsia="MS Mincho" w:hAnsi="Book Antiqua" w:cs="Times New Roman"/>
          <w:b/>
          <w:kern w:val="0"/>
          <w:sz w:val="24"/>
          <w:szCs w:val="24"/>
          <w:lang w:eastAsia="ja-JP"/>
        </w:rPr>
        <w:br w:type="page"/>
      </w:r>
    </w:p>
    <w:p w:rsidR="00A57168" w:rsidRPr="00A57168" w:rsidRDefault="00A57168" w:rsidP="000F416A">
      <w:pPr>
        <w:widowControl/>
        <w:snapToGrid w:val="0"/>
        <w:spacing w:line="360" w:lineRule="auto"/>
        <w:jc w:val="left"/>
        <w:rPr>
          <w:rFonts w:ascii="Book Antiqua" w:eastAsia="SimSun" w:hAnsi="Book Antiqua" w:cs="Times New Roman"/>
          <w:b/>
          <w:noProof/>
          <w:kern w:val="0"/>
          <w:sz w:val="24"/>
          <w:szCs w:val="24"/>
          <w:u w:val="single"/>
        </w:rPr>
      </w:pPr>
      <w:r w:rsidRPr="00A57168">
        <w:rPr>
          <w:rFonts w:ascii="Book Antiqua" w:eastAsia="SimSun" w:hAnsi="Book Antiqua" w:cs="Times New Roman"/>
          <w:b/>
          <w:noProof/>
          <w:kern w:val="0"/>
          <w:sz w:val="24"/>
          <w:szCs w:val="24"/>
        </w:rPr>
        <w:lastRenderedPageBreak/>
        <w:drawing>
          <wp:inline distT="0" distB="0" distL="0" distR="0" wp14:anchorId="7BEBEA11" wp14:editId="247F75F4">
            <wp:extent cx="3064767" cy="2296800"/>
            <wp:effectExtent l="0" t="0" r="2540" b="8255"/>
            <wp:docPr id="1" name="图片 1" descr="D:\WJG\编稿\WJG加工厂\2017-1-10\30949\30949- 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7-1-10\30949\30949- Figure 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719" cy="2297514"/>
                    </a:xfrm>
                    <a:prstGeom prst="rect">
                      <a:avLst/>
                    </a:prstGeom>
                    <a:noFill/>
                    <a:ln>
                      <a:noFill/>
                    </a:ln>
                  </pic:spPr>
                </pic:pic>
              </a:graphicData>
            </a:graphic>
          </wp:inline>
        </w:drawing>
      </w:r>
    </w:p>
    <w:p w:rsidR="00A57168" w:rsidRPr="00F977D4" w:rsidRDefault="00A57168" w:rsidP="000F416A">
      <w:pPr>
        <w:widowControl/>
        <w:snapToGrid w:val="0"/>
        <w:spacing w:line="360" w:lineRule="auto"/>
        <w:rPr>
          <w:rFonts w:ascii="Book Antiqua" w:hAnsi="Book Antiqua" w:cs="Times New Roman"/>
          <w:kern w:val="0"/>
          <w:sz w:val="24"/>
          <w:szCs w:val="24"/>
        </w:rPr>
      </w:pPr>
      <w:r w:rsidRPr="00A57168">
        <w:rPr>
          <w:rFonts w:ascii="Book Antiqua" w:eastAsia="MS Mincho" w:hAnsi="Book Antiqua" w:cs="Times New Roman"/>
          <w:b/>
          <w:kern w:val="0"/>
          <w:sz w:val="24"/>
          <w:szCs w:val="24"/>
          <w:lang w:eastAsia="ja-JP"/>
        </w:rPr>
        <w:t>Figure 1</w:t>
      </w:r>
      <w:r w:rsidRPr="00A57168">
        <w:rPr>
          <w:rFonts w:ascii="Book Antiqua" w:eastAsia="SimSun" w:hAnsi="Book Antiqua" w:cs="Times New Roman" w:hint="eastAsia"/>
          <w:b/>
          <w:kern w:val="0"/>
          <w:sz w:val="24"/>
          <w:szCs w:val="24"/>
        </w:rPr>
        <w:t xml:space="preserve"> </w:t>
      </w:r>
      <w:r w:rsidRPr="00A57168">
        <w:rPr>
          <w:rFonts w:ascii="Book Antiqua" w:eastAsia="MS Mincho" w:hAnsi="Book Antiqua" w:cs="Times New Roman"/>
          <w:b/>
          <w:kern w:val="0"/>
          <w:sz w:val="24"/>
          <w:szCs w:val="24"/>
          <w:lang w:eastAsia="ja-JP"/>
        </w:rPr>
        <w:t>Histopathologic findings in lymphocytic esophagitis: increased peripapillary intraepithelial lymphocytes with spongiosis (hematoxylin and eosin stain; 20</w:t>
      </w:r>
      <w:r w:rsidRPr="00A57168">
        <w:rPr>
          <w:rFonts w:ascii="Book Antiqua" w:eastAsia="SimSun" w:hAnsi="Book Antiqua" w:cs="Times New Roman" w:hint="eastAsia"/>
          <w:b/>
          <w:kern w:val="0"/>
          <w:sz w:val="24"/>
          <w:szCs w:val="24"/>
        </w:rPr>
        <w:t xml:space="preserve"> </w:t>
      </w:r>
      <w:r w:rsidRPr="00A57168">
        <w:rPr>
          <w:rFonts w:ascii="Book Antiqua" w:eastAsia="MS Mincho" w:hAnsi="Book Antiqua" w:cs="Times New Roman"/>
          <w:b/>
          <w:kern w:val="0"/>
          <w:sz w:val="24"/>
          <w:szCs w:val="24"/>
          <w:lang w:eastAsia="ja-JP"/>
        </w:rPr>
        <w:t>× magnification)</w:t>
      </w:r>
      <w:r w:rsidR="00F977D4">
        <w:rPr>
          <w:rFonts w:ascii="Book Antiqua" w:hAnsi="Book Antiqua" w:cs="Times New Roman" w:hint="eastAsia"/>
          <w:b/>
          <w:kern w:val="0"/>
          <w:sz w:val="24"/>
          <w:szCs w:val="24"/>
        </w:rPr>
        <w:t>.</w:t>
      </w:r>
    </w:p>
    <w:p w:rsidR="00A57168" w:rsidRPr="00A57168" w:rsidRDefault="00A57168" w:rsidP="000F416A">
      <w:pPr>
        <w:widowControl/>
        <w:snapToGrid w:val="0"/>
        <w:spacing w:line="360" w:lineRule="auto"/>
        <w:jc w:val="left"/>
        <w:rPr>
          <w:rFonts w:ascii="Book Antiqua" w:eastAsia="MS Mincho" w:hAnsi="Book Antiqua" w:cs="Times New Roman"/>
          <w:b/>
          <w:kern w:val="0"/>
          <w:sz w:val="24"/>
          <w:szCs w:val="24"/>
          <w:lang w:eastAsia="ja-JP"/>
        </w:rPr>
      </w:pPr>
      <w:r w:rsidRPr="00A57168">
        <w:rPr>
          <w:rFonts w:ascii="Book Antiqua" w:eastAsia="MS Mincho" w:hAnsi="Book Antiqua" w:cs="Times New Roman"/>
          <w:b/>
          <w:kern w:val="0"/>
          <w:sz w:val="24"/>
          <w:szCs w:val="24"/>
          <w:lang w:eastAsia="ja-JP"/>
        </w:rPr>
        <w:br w:type="page"/>
      </w:r>
    </w:p>
    <w:p w:rsidR="00A57168" w:rsidRPr="00A57168" w:rsidRDefault="00A57168" w:rsidP="000F416A">
      <w:pPr>
        <w:widowControl/>
        <w:snapToGrid w:val="0"/>
        <w:spacing w:line="360" w:lineRule="auto"/>
        <w:jc w:val="left"/>
        <w:rPr>
          <w:rFonts w:ascii="Book Antiqua" w:eastAsia="SimSun" w:hAnsi="Book Antiqua" w:cs="Times New Roman"/>
          <w:b/>
          <w:kern w:val="0"/>
          <w:sz w:val="24"/>
          <w:szCs w:val="24"/>
        </w:rPr>
      </w:pPr>
      <w:r w:rsidRPr="00A57168">
        <w:rPr>
          <w:rFonts w:ascii="Book Antiqua" w:eastAsia="SimSun" w:hAnsi="Book Antiqua" w:cs="Times New Roman"/>
          <w:b/>
          <w:noProof/>
          <w:kern w:val="0"/>
          <w:sz w:val="24"/>
          <w:szCs w:val="24"/>
        </w:rPr>
        <w:lastRenderedPageBreak/>
        <w:drawing>
          <wp:inline distT="0" distB="0" distL="0" distR="0" wp14:anchorId="48DCDB25" wp14:editId="5BCFFB8C">
            <wp:extent cx="3240000" cy="2428123"/>
            <wp:effectExtent l="0" t="0" r="0" b="0"/>
            <wp:docPr id="2" name="图片 2" descr="D:\WJG\编稿\WJG加工厂\2017-1-10\30949\30949- 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7-1-10\30949\30949- Figure 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07" cy="2428877"/>
                    </a:xfrm>
                    <a:prstGeom prst="rect">
                      <a:avLst/>
                    </a:prstGeom>
                    <a:noFill/>
                    <a:ln>
                      <a:noFill/>
                    </a:ln>
                  </pic:spPr>
                </pic:pic>
              </a:graphicData>
            </a:graphic>
          </wp:inline>
        </w:drawing>
      </w:r>
    </w:p>
    <w:p w:rsidR="00A57168" w:rsidRPr="00A57168" w:rsidRDefault="00A57168" w:rsidP="000F416A">
      <w:pPr>
        <w:widowControl/>
        <w:snapToGrid w:val="0"/>
        <w:spacing w:line="360" w:lineRule="auto"/>
        <w:rPr>
          <w:rFonts w:ascii="Book Antiqua" w:eastAsia="SimSun" w:hAnsi="Book Antiqua" w:cs="Times New Roman"/>
          <w:b/>
          <w:kern w:val="0"/>
          <w:sz w:val="24"/>
          <w:szCs w:val="24"/>
        </w:rPr>
      </w:pPr>
      <w:r w:rsidRPr="00A57168">
        <w:rPr>
          <w:rFonts w:ascii="Book Antiqua" w:eastAsia="MS Mincho" w:hAnsi="Book Antiqua" w:cs="Times New Roman"/>
          <w:b/>
          <w:kern w:val="0"/>
          <w:sz w:val="24"/>
          <w:szCs w:val="24"/>
          <w:lang w:eastAsia="ja-JP"/>
        </w:rPr>
        <w:t>Figure 2</w:t>
      </w:r>
      <w:r w:rsidRPr="00A57168">
        <w:rPr>
          <w:rFonts w:ascii="Book Antiqua" w:eastAsia="SimSun" w:hAnsi="Book Antiqua" w:cs="Times New Roman" w:hint="eastAsia"/>
          <w:b/>
          <w:kern w:val="0"/>
          <w:sz w:val="24"/>
          <w:szCs w:val="24"/>
        </w:rPr>
        <w:t xml:space="preserve"> </w:t>
      </w:r>
      <w:r w:rsidRPr="00A57168">
        <w:rPr>
          <w:rFonts w:ascii="Book Antiqua" w:eastAsia="Times New Roman" w:hAnsi="Book Antiqua" w:cs="Times New Roman"/>
          <w:b/>
          <w:color w:val="000000"/>
          <w:kern w:val="0"/>
          <w:sz w:val="24"/>
          <w:szCs w:val="24"/>
          <w:shd w:val="clear" w:color="auto" w:fill="FFFFFF"/>
          <w:lang w:eastAsia="ja-JP"/>
        </w:rPr>
        <w:t>Endoscopy showing narrowed esophagus with subtle strictures</w:t>
      </w:r>
      <w:r w:rsidRPr="00A57168">
        <w:rPr>
          <w:rFonts w:ascii="Book Antiqua" w:eastAsia="SimSun" w:hAnsi="Book Antiqua" w:cs="Times New Roman" w:hint="eastAsia"/>
          <w:b/>
          <w:color w:val="000000"/>
          <w:kern w:val="0"/>
          <w:sz w:val="24"/>
          <w:szCs w:val="24"/>
          <w:shd w:val="clear" w:color="auto" w:fill="FFFFFF"/>
        </w:rPr>
        <w:t>.</w:t>
      </w:r>
    </w:p>
    <w:p w:rsidR="00A57168" w:rsidRPr="00A57168" w:rsidRDefault="00A57168" w:rsidP="000F416A">
      <w:pPr>
        <w:widowControl/>
        <w:snapToGrid w:val="0"/>
        <w:spacing w:line="360" w:lineRule="auto"/>
        <w:ind w:right="-900"/>
        <w:rPr>
          <w:rFonts w:ascii="Book Antiqua" w:eastAsia="SimSun" w:hAnsi="Book Antiqua" w:cs="Times New Roman"/>
          <w:b/>
          <w:kern w:val="0"/>
          <w:sz w:val="24"/>
          <w:szCs w:val="24"/>
        </w:rPr>
        <w:sectPr w:rsidR="00A57168" w:rsidRPr="00A57168" w:rsidSect="00CA681D">
          <w:pgSz w:w="12240" w:h="15840"/>
          <w:pgMar w:top="1440" w:right="2160" w:bottom="1440" w:left="2160" w:header="720" w:footer="720" w:gutter="0"/>
          <w:cols w:space="720"/>
          <w:docGrid w:linePitch="360"/>
        </w:sectPr>
      </w:pPr>
    </w:p>
    <w:p w:rsidR="00A57168" w:rsidRPr="00A57168" w:rsidRDefault="00A57168" w:rsidP="000F416A">
      <w:pPr>
        <w:widowControl/>
        <w:snapToGrid w:val="0"/>
        <w:spacing w:line="360" w:lineRule="auto"/>
        <w:ind w:right="-900"/>
        <w:rPr>
          <w:rFonts w:ascii="Book Antiqua" w:eastAsia="SimSun" w:hAnsi="Book Antiqua" w:cs="Times New Roman"/>
          <w:kern w:val="0"/>
          <w:sz w:val="24"/>
          <w:szCs w:val="24"/>
        </w:rPr>
      </w:pPr>
      <w:r w:rsidRPr="00A57168">
        <w:rPr>
          <w:rFonts w:ascii="Book Antiqua" w:eastAsia="MS Mincho" w:hAnsi="Book Antiqua" w:cs="Times New Roman"/>
          <w:b/>
          <w:kern w:val="0"/>
          <w:sz w:val="24"/>
          <w:szCs w:val="24"/>
          <w:lang w:eastAsia="ja-JP"/>
        </w:rPr>
        <w:lastRenderedPageBreak/>
        <w:t>Table 1</w:t>
      </w:r>
      <w:r w:rsidRPr="00A57168">
        <w:rPr>
          <w:rFonts w:ascii="Book Antiqua" w:eastAsia="SimSun" w:hAnsi="Book Antiqua" w:cs="Times New Roman" w:hint="eastAsia"/>
          <w:b/>
          <w:kern w:val="0"/>
          <w:sz w:val="24"/>
          <w:szCs w:val="24"/>
        </w:rPr>
        <w:t xml:space="preserve"> </w:t>
      </w:r>
      <w:r w:rsidRPr="00A57168">
        <w:rPr>
          <w:rFonts w:ascii="Book Antiqua" w:eastAsia="MS Mincho" w:hAnsi="Book Antiqua" w:cs="Times New Roman"/>
          <w:b/>
          <w:kern w:val="0"/>
          <w:sz w:val="24"/>
          <w:szCs w:val="24"/>
          <w:lang w:eastAsia="ja-JP"/>
        </w:rPr>
        <w:t>Summary of retrospective studies on lymphocytic esophagitis</w:t>
      </w:r>
    </w:p>
    <w:tbl>
      <w:tblPr>
        <w:tblStyle w:val="TableGrid"/>
        <w:tblW w:w="10933" w:type="dxa"/>
        <w:tblInd w:w="-10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3"/>
        <w:gridCol w:w="1643"/>
        <w:gridCol w:w="1589"/>
        <w:gridCol w:w="1495"/>
        <w:gridCol w:w="2615"/>
        <w:gridCol w:w="2108"/>
      </w:tblGrid>
      <w:tr w:rsidR="00A57168" w:rsidRPr="00A57168" w:rsidTr="00122DCD">
        <w:trPr>
          <w:trHeight w:val="1557"/>
        </w:trPr>
        <w:tc>
          <w:tcPr>
            <w:tcW w:w="1483" w:type="dxa"/>
            <w:tcBorders>
              <w:top w:val="single" w:sz="4" w:space="0" w:color="auto"/>
              <w:bottom w:val="single" w:sz="4" w:space="0" w:color="auto"/>
            </w:tcBorders>
          </w:tcPr>
          <w:p w:rsidR="00A57168" w:rsidRPr="00A57168" w:rsidRDefault="00A57168" w:rsidP="000F416A">
            <w:pPr>
              <w:widowControl/>
              <w:snapToGrid w:val="0"/>
              <w:spacing w:line="360" w:lineRule="auto"/>
              <w:jc w:val="left"/>
              <w:rPr>
                <w:rFonts w:ascii="Book Antiqua" w:eastAsia="SimSun" w:hAnsi="Book Antiqua" w:cs="Times New Roman"/>
                <w:b/>
              </w:rPr>
            </w:pPr>
            <w:r w:rsidRPr="00A57168">
              <w:rPr>
                <w:rFonts w:ascii="Book Antiqua" w:eastAsia="SimSun" w:hAnsi="Book Antiqua" w:cs="Times New Roman" w:hint="eastAsia"/>
                <w:b/>
              </w:rPr>
              <w:t>Ref.</w:t>
            </w:r>
          </w:p>
        </w:tc>
        <w:tc>
          <w:tcPr>
            <w:tcW w:w="1643"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b/>
              </w:rPr>
            </w:pPr>
            <w:r w:rsidRPr="00A57168">
              <w:rPr>
                <w:rFonts w:ascii="Book Antiqua" w:eastAsia="MS Mincho" w:hAnsi="Book Antiqua" w:cs="Times New Roman"/>
                <w:b/>
              </w:rPr>
              <w:t>Number of Patients with Lymphocytic Esophagitis</w:t>
            </w:r>
          </w:p>
        </w:tc>
        <w:tc>
          <w:tcPr>
            <w:tcW w:w="1589"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b/>
              </w:rPr>
            </w:pPr>
            <w:r w:rsidRPr="00A57168">
              <w:rPr>
                <w:rFonts w:ascii="Book Antiqua" w:eastAsia="MS Mincho" w:hAnsi="Book Antiqua" w:cs="Times New Roman"/>
                <w:b/>
              </w:rPr>
              <w:t xml:space="preserve">Gender Distribution </w:t>
            </w:r>
            <w:r w:rsidR="00F977D4" w:rsidRPr="00F977D4">
              <w:rPr>
                <w:rFonts w:ascii="Book Antiqua" w:eastAsia="MS Mincho" w:hAnsi="Book Antiqua" w:cs="Times New Roman"/>
                <w:b/>
                <w:i/>
              </w:rPr>
              <w:t>n</w:t>
            </w:r>
            <w:r w:rsidRPr="00A57168">
              <w:rPr>
                <w:rFonts w:ascii="Book Antiqua" w:eastAsia="MS Mincho" w:hAnsi="Book Antiqua" w:cs="Times New Roman"/>
                <w:b/>
              </w:rPr>
              <w:t xml:space="preserve"> (%)</w:t>
            </w:r>
          </w:p>
          <w:p w:rsidR="00A57168" w:rsidRPr="00A57168" w:rsidRDefault="00A57168" w:rsidP="000F416A">
            <w:pPr>
              <w:widowControl/>
              <w:snapToGrid w:val="0"/>
              <w:spacing w:line="360" w:lineRule="auto"/>
              <w:jc w:val="center"/>
              <w:rPr>
                <w:rFonts w:ascii="Book Antiqua" w:eastAsia="MS Mincho" w:hAnsi="Book Antiqua" w:cs="Times New Roman"/>
                <w:b/>
              </w:rPr>
            </w:pPr>
          </w:p>
        </w:tc>
        <w:tc>
          <w:tcPr>
            <w:tcW w:w="1495"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b/>
              </w:rPr>
            </w:pPr>
            <w:r w:rsidRPr="00A57168">
              <w:rPr>
                <w:rFonts w:ascii="Book Antiqua" w:eastAsia="MS Mincho" w:hAnsi="Book Antiqua" w:cs="Times New Roman"/>
                <w:b/>
              </w:rPr>
              <w:t>Mean age</w:t>
            </w:r>
            <w:r w:rsidRPr="00A57168">
              <w:rPr>
                <w:rFonts w:ascii="Book Antiqua" w:eastAsia="MS Mincho" w:hAnsi="Book Antiqua" w:cs="Times New Roman" w:hint="eastAsia"/>
                <w:b/>
                <w:vertAlign w:val="superscript"/>
              </w:rPr>
              <w:t>1</w:t>
            </w:r>
            <w:r w:rsidRPr="00A57168">
              <w:rPr>
                <w:rFonts w:ascii="Book Antiqua" w:eastAsia="MS Mincho" w:hAnsi="Book Antiqua" w:cs="Times New Roman"/>
                <w:b/>
              </w:rPr>
              <w:t xml:space="preserve"> of patients with LE (yr)</w:t>
            </w:r>
          </w:p>
        </w:tc>
        <w:tc>
          <w:tcPr>
            <w:tcW w:w="2615"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b/>
              </w:rPr>
            </w:pPr>
            <w:r w:rsidRPr="00A57168">
              <w:rPr>
                <w:rFonts w:ascii="Book Antiqua" w:eastAsia="MS Mincho" w:hAnsi="Book Antiqua" w:cs="Times New Roman"/>
                <w:b/>
              </w:rPr>
              <w:t>Associated conditions</w:t>
            </w:r>
          </w:p>
        </w:tc>
        <w:tc>
          <w:tcPr>
            <w:tcW w:w="2108"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b/>
              </w:rPr>
            </w:pPr>
            <w:r w:rsidRPr="00A57168">
              <w:rPr>
                <w:rFonts w:ascii="Book Antiqua" w:eastAsia="MS Mincho" w:hAnsi="Book Antiqua" w:cs="Times New Roman"/>
                <w:b/>
              </w:rPr>
              <w:t>Treatment</w:t>
            </w:r>
          </w:p>
        </w:tc>
      </w:tr>
      <w:tr w:rsidR="00A57168" w:rsidRPr="00A57168" w:rsidTr="00122DCD">
        <w:trPr>
          <w:trHeight w:val="1204"/>
        </w:trPr>
        <w:tc>
          <w:tcPr>
            <w:tcW w:w="1483" w:type="dxa"/>
            <w:tcBorders>
              <w:top w:val="single" w:sz="4" w:space="0" w:color="auto"/>
            </w:tcBorders>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Rubio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"10.1309/7LAB-LGY0-8UEM-3H26", "ISBN" : "0002-9173", "ISSN" : "00029173", "PMID" : "16613348", "abstract" : "A novel histologic phenotype of chronic esophagitis, ie, lymphocytic esophagitis, is reported in 20 patients. Lymphocytic esophagitis is characterized by high numbers of intraepithelial lymphocytes (IELs) gathered mainly around peripapillary fields and by none (n = 12) to occasional (n = 8) CD15+ intraepithelial granulocytes. IELs expressed CD3, CD4 (42%), CD8 (36%), and granzyme B (0.2%), whereas T-cell intracytoplasmic antigen (TIA) 1 was not expressed. Of the 20 patients, 11 (55%) were 17 years or younger. Of 20 patients, 5 had no symptoms in the upper gastrointestinal tract. Only 4 (20%) of 20 patients had symptoms of gastroesophageal reflux disease and 6 (30%) of gastroduodenitis; 2 (10%) had celiac disease; 4 (20%) had carcinoma of the esophagus (1) or elsewhere (3); 1 (5%) each had hiatus hernia, gastric ulcer/asthma/blood hypertension, Hashimoto thyroiditis, and cirrhosis/diabetes; and 8 (40%) had Crohn disease. Hence, a novel histologic phenotype of chronic esophagitis called lymphocytic esophagitis is reported. Because phenotype is defined as the visible features resulting from the interaction between the genetic makeup and the environment, it is suggested that those factors might have a decisive role in the development of lymphocytic esophagitis.", "author" : [ { "dropping-particle" : "", "family" : "Rubio", "given" : "Carlos A.", "non-dropping-particle" : "", "parse-names" : false, "suffix" : "" }, { "dropping-particle" : "", "family" : "Sj\u00f6dahl", "given" : "Krister", "non-dropping-particle" : "", "parse-names" : false, "suffix" : "" }, { "dropping-particle" : "", "family" : "Lagergren", "given" : "Jesper", "non-dropping-particle" : "", "parse-names" : false, "suffix" : "" } ], "container-title" : "American Journal of Clinical Pathology", "id" : "ITEM-1", "issue" : "3", "issued" : { "date-parts" : [ [ "2006" ] ] }, "page" : "432-437", "title" : "Lymphocytic esophagitis: A histologic subset of chronic esophagitis", "type" : "article-journal", "volume" : "125" }, "uris" : [ "http://www.mendeley.com/documents/?uuid=6d7b2ec3-e9ff-425f-b5b1-f2d3bf8c10f7" ] } ], "mendeley" : { "formattedCitation" : "&lt;sup&gt;[1]&lt;/sup&gt;", "plainTextFormattedCitation" : "[1]", "previouslyFormattedCitation" : "&lt;sup&gt;[1]&lt;/sup&gt;"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[1]</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2006</w:t>
            </w:r>
          </w:p>
          <w:p w:rsidR="00A57168" w:rsidRPr="00A57168" w:rsidRDefault="00A57168" w:rsidP="000F416A">
            <w:pPr>
              <w:widowControl/>
              <w:snapToGrid w:val="0"/>
              <w:spacing w:line="360" w:lineRule="auto"/>
              <w:jc w:val="left"/>
              <w:rPr>
                <w:rFonts w:ascii="Book Antiqua" w:eastAsia="MS Mincho" w:hAnsi="Book Antiqua" w:cs="Times New Roman"/>
              </w:rPr>
            </w:pPr>
          </w:p>
        </w:tc>
        <w:tc>
          <w:tcPr>
            <w:tcW w:w="1643"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20</w:t>
            </w:r>
          </w:p>
        </w:tc>
        <w:tc>
          <w:tcPr>
            <w:tcW w:w="1589"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Female: 10</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Male: 10</w:t>
            </w:r>
          </w:p>
        </w:tc>
        <w:tc>
          <w:tcPr>
            <w:tcW w:w="1495"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31.3</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Range:</w:t>
            </w:r>
            <w:r w:rsidRPr="00A57168">
              <w:rPr>
                <w:rFonts w:ascii="Book Antiqua" w:eastAsia="SimSun" w:hAnsi="Book Antiqua" w:cs="Times New Roman" w:hint="eastAsia"/>
              </w:rPr>
              <w:t xml:space="preserve"> </w:t>
            </w:r>
            <w:r w:rsidRPr="00A57168">
              <w:rPr>
                <w:rFonts w:ascii="Book Antiqua" w:eastAsia="MS Mincho" w:hAnsi="Book Antiqua" w:cs="Times New Roman"/>
              </w:rPr>
              <w:t>(2-28)</w:t>
            </w:r>
          </w:p>
        </w:tc>
        <w:tc>
          <w:tcPr>
            <w:tcW w:w="2615"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Crohn’s disease, asthma, liver cirrhosis, Sclerosing cholangitis</w:t>
            </w:r>
          </w:p>
        </w:tc>
        <w:tc>
          <w:tcPr>
            <w:tcW w:w="2108"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r>
      <w:tr w:rsidR="00A57168" w:rsidRPr="00A57168" w:rsidTr="00122DCD">
        <w:trPr>
          <w:trHeight w:val="1317"/>
        </w:trPr>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Purdy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"10.1309/D3PCF6D6YYMQRX9A", "ISSN" : "00029173", "PMID" : "18794041", "abstract" : "Lymphocytic esophagitis (LE) is characterized by intraepithelial lymphocytes (IELs) and spongiosis, resembling contact dermatitis. LE has been defined as high numbers of IELs and no or rare granulocytes and was found in young patients and in association with Crohn disease (CD). We reviewed the medical records of 42 LE cases. Cases were divided into severe (IELs in interpapillary and peripapillary fields) and mild (IELs in peripapillary fields) LE. The control group included specimens from 34 consecutive esophageal biopsy cases. Mean ages were similar (LE, 44 years; control subjects, 43 years). CD was present in 5 LE cases (12%) and 1 control case, an insignificant difference. Of patients with LE, 14 (33%) had an allergy; 11 (26%), gastroesophageal reflux disease (GERD); 4 (10%), Helicobacter pylori gastritis; and 18 (43%), dysphagia. No differences were found in clinical features between LE and control cases, except GERD was less common in severe LE (6/30 [20%]) than in control cases (17 [50%]). No patient with LE had celiac disease. No medications were common among LE cases. Patients with LE are statistically no more likely than control subjects to have CD. We found no association between LE and any clinical condition or symptom. Based on sequential biopsies in 7 patients, LE seems to be a chronic disease.", "author" : [ { "dropping-particle" : "", "family" : "Purdy", "given" : "Julianne K.", "non-dropping-particle" : "", "parse-names" : false, "suffix" : "" }, { "dropping-particle" : "", "family" : "Appelman", "given" : "Henry D.", "non-dropping-particle" : "", "parse-names" : false, "suffix" : "" }, { "dropping-particle" : "", "family" : "Golembeski", "given" : "Christopher P.", "non-dropping-particle" : "", "parse-names" : false, "suffix" : "" }, { "dropping-particle" : "", "family" : "McKenna", "given" : "Barbara J.", "non-dropping-particle" : "", "parse-names" : false, "suffix" : "" } ], "container-title" : "American Journal of Clinical Pathology", "id" : "ITEM-1", "issue" : "4", "issued" : { "date-parts" : [ [ "2008" ] ] }, "page" : "508-513", "title" : "Lymphocytic esophagitis: A chronic or recurring pattern of esophagitis resembling allergic contact dermatitis", "type" : "article-journal", "volume" : "130" }, "uris" : [ "http://www.mendeley.com/documents/?uuid=cdba1422-e948-432f-8fb5-615a4a1e2e4e" ] } ], "mendeley" : { "formattedCitation" : "&lt;sup&gt;[8]&lt;/sup&gt;", "plainTextFormattedCitation" : "[8]", "previouslyFormattedCitation" : "&lt;sup&gt;[8]&lt;/sup&gt;"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[8]</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2008</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42</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44</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Range:</w:t>
            </w:r>
            <w:r w:rsidRPr="00A57168">
              <w:rPr>
                <w:rFonts w:ascii="Book Antiqua" w:eastAsia="SimSun" w:hAnsi="Book Antiqua" w:cs="Times New Roman" w:hint="eastAsia"/>
              </w:rPr>
              <w:t xml:space="preserve"> </w:t>
            </w:r>
            <w:r w:rsidRPr="00A57168">
              <w:rPr>
                <w:rFonts w:ascii="Book Antiqua" w:eastAsia="MS Mincho" w:hAnsi="Book Antiqua" w:cs="Times New Roman"/>
              </w:rPr>
              <w:t>(2-81)</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Allergies (drug and non-drug),</w:t>
            </w:r>
            <w:r w:rsidRPr="00A57168">
              <w:rPr>
                <w:rFonts w:ascii="Book Antiqua" w:eastAsia="MS Mincho" w:hAnsi="Book Antiqua" w:cs="Times New Roman"/>
                <w:i/>
              </w:rPr>
              <w:t xml:space="preserve"> Helicobacter pylori</w:t>
            </w:r>
            <w:r w:rsidRPr="00A57168">
              <w:rPr>
                <w:rFonts w:ascii="Book Antiqua" w:eastAsia="MS Mincho" w:hAnsi="Book Antiqua" w:cs="Times New Roman"/>
              </w:rPr>
              <w:t xml:space="preserve"> gastritis, Crohn’s disease</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r>
      <w:tr w:rsidR="00A57168" w:rsidRPr="00A57168" w:rsidTr="00122DCD">
        <w:trPr>
          <w:trHeight w:val="1880"/>
        </w:trPr>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Xue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"10.1097/PAS.0000000000000493", "ISSN" : "15320979", "abstract" : "Lymphocytic esophagitis (LE) is an uncommon poorly defined histologic pattern. Its significance is largely unknown. The goal of our study was to characterize LE clinically, histologically, and immunophenotypically. Biopsies of 45 patients with LE and no intraepithelial granulocytes were selected throughout a 36-month period during routine diagnostic work. After reevaluation, complete absence of intraepithelial granulocytes was confirmed in 21 patients (LE-NG group), and few granulocytes were found in 24 patients (LE-FG). The control group consisted of 28 patients with active esophagitis consistent with reflux and overtly increased intraepithelial lymphocytes (REIL). The ratio of CD4:CD8 intraepithelial lymphocytes (IEL)&gt;1 indicated predominance of CD4 IEL; the ratio r1 indicated predominance of CD8 IEL. Dysphagia was the primary complaint in 71%, 54%, and 39% of the patients with LENG, LE-FG, and REIL, respectively (P=0.04, LE-NG vs. REIL). Importantly, primary esophageal motility abnormalities were found in 10/11 (91%) tested LE-NG patients, 6/10 (60%) LE-FG patients, and 6/11 (54%) REIL patients. CD4 IELs were predominant in 81%, 50%, and 39% of LE-NG, LE-FG, and REIL cases, respectively (P=0.004, LE-NG vs. REIL), and in 90%, 83%, and 88% of the cases with primary motility abnormalities from the same groups. The prevalence of primary motility abnormalities was significantly higher in patients with CD4-predominant esophagitis than in patients with CD8- predominant esophagitis from all groups (21/24 [83%] vs. 2/8 [25%], P=0.005). A distinctive type of LE with predominance of CD4 IEL is associated with primary motility abnormalities suggesting a diagnostic utility of evaluating CD4 and CD8 subpopulations of T cells in LE. Copyright \u00a9 2015 Wolters Kluwer Health, Inc. All rights reserved.", "author" : [ { "dropping-particle" : "", "family" : "Xue", "given" : "Y", "non-dropping-particle" : "", "parse-names" : false, "suffix" : "" }, { "dropping-particle" : "", "family" : "Suriawinata", "given" : "A", "non-dropping-particle" : "", "parse-names" : false, "suffix" : "" }, { "dropping-particle" : "", "family" : "Liu", "given" : "X", "non-dropping-particle" : "", "parse-names" : false, "suffix" : "" }, { "dropping-particle" : "", "family" : "Li", "given" : "Z", "non-dropping-particle" : "", "parse-names" : false, "suffix" : "" }, { "dropping-particle" : "", "family" : "Gabbard", "given" : "S", "non-dropping-particle" : "", "parse-names" : false, "suffix" : "" }, { "dropping-particle" : "", "family" : "Rothstein", "given" : "R", "non-dropping-particle" : "", "parse-names" : false, "suffix" : "" }, { "dropping-particle" : "", "family" : "Lacy", "given" : "B", "non-dropping-particle" : "", "parse-names" : false, "suffix" : "" }, { "dropping-particle" : "", "family" : "Lisovsky", "given" : "M", "non-dropping-particle" : "", "parse-names" : false, "suffix" : "" } ], "container-title" : "American Journal of Surgical Pathology", "id" : "ITEM-1", "issue" : "11", "issued" : { "date-parts" : [ [ "2015" ] ] }, "page" : "1558-1567", "title" : "Lymphocytic esophagitis With CD4 T-cell-predominant intraepithelial lymphocytes and primary esophageal motility abnormalities a potential novel clinicopathologic entity", "type" : "article-journal", "volume" : "39" }, "uris" : [ "http://www.mendeley.com/documents/?uuid=d2441d34-c11f-4b11-b8fb-45220cce4cd0" ] } ], "mendeley" : { "formattedCitation" : "&lt;sup&gt;[12]&lt;/sup&gt;", "plainTextFormattedCitation" : "[12]", "previouslyFormattedCitation" : "&lt;sup&gt;[12]&lt;/sup&gt;"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[12]</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2015</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45</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(21 LE-NG)</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(24 LE-FG)</w:t>
            </w:r>
          </w:p>
        </w:tc>
        <w:tc>
          <w:tcPr>
            <w:tcW w:w="1589"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LE-NG: Female: 15</w:t>
            </w:r>
            <w:r w:rsidRPr="00A57168">
              <w:rPr>
                <w:rFonts w:ascii="Book Antiqua" w:eastAsia="SimSun" w:hAnsi="Book Antiqua" w:cs="Times New Roman" w:hint="eastAsia"/>
              </w:rPr>
              <w:t xml:space="preserve">; </w:t>
            </w:r>
            <w:r w:rsidRPr="00A57168">
              <w:rPr>
                <w:rFonts w:ascii="Book Antiqua" w:eastAsia="MS Mincho" w:hAnsi="Book Antiqua" w:cs="Times New Roman"/>
              </w:rPr>
              <w:t>Male: 7</w:t>
            </w:r>
          </w:p>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LE-FG:</w:t>
            </w:r>
            <w:r w:rsidRPr="00A57168">
              <w:rPr>
                <w:rFonts w:ascii="Book Antiqua" w:eastAsia="SimSun" w:hAnsi="Book Antiqua" w:cs="Times New Roman" w:hint="eastAsia"/>
              </w:rPr>
              <w:t xml:space="preserve"> </w:t>
            </w:r>
            <w:r w:rsidRPr="00A57168">
              <w:rPr>
                <w:rFonts w:ascii="Book Antiqua" w:eastAsia="MS Mincho" w:hAnsi="Book Antiqua" w:cs="Times New Roman"/>
              </w:rPr>
              <w:t>Female: 15</w:t>
            </w:r>
            <w:r w:rsidRPr="00A57168">
              <w:rPr>
                <w:rFonts w:ascii="Book Antiqua" w:eastAsia="SimSun" w:hAnsi="Book Antiqua" w:cs="Times New Roman" w:hint="eastAsia"/>
              </w:rPr>
              <w:t xml:space="preserve">; </w:t>
            </w:r>
            <w:r w:rsidRPr="00A57168">
              <w:rPr>
                <w:rFonts w:ascii="Book Antiqua" w:eastAsia="MS Mincho" w:hAnsi="Book Antiqua" w:cs="Times New Roman"/>
              </w:rPr>
              <w:t>Male: 9</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LE-NG: 59</w:t>
            </w:r>
            <w:r w:rsidRPr="00A57168">
              <w:rPr>
                <w:rFonts w:ascii="Book Antiqua" w:eastAsia="SimSun" w:hAnsi="Book Antiqua" w:cs="Times New Roman" w:hint="eastAsia"/>
              </w:rPr>
              <w:t xml:space="preserve"> </w:t>
            </w:r>
            <w:r w:rsidRPr="00A57168">
              <w:rPr>
                <w:rFonts w:ascii="Book Antiqua" w:eastAsia="MS Mincho" w:hAnsi="Book Antiqua" w:cs="Times New Roman"/>
              </w:rPr>
              <w:t>±</w:t>
            </w:r>
            <w:r w:rsidRPr="00A57168">
              <w:rPr>
                <w:rFonts w:ascii="Book Antiqua" w:eastAsia="SimSun" w:hAnsi="Book Antiqua" w:cs="Times New Roman" w:hint="eastAsia"/>
              </w:rPr>
              <w:t xml:space="preserve"> </w:t>
            </w:r>
            <w:r w:rsidRPr="00A57168">
              <w:rPr>
                <w:rFonts w:ascii="Book Antiqua" w:eastAsia="MS Mincho" w:hAnsi="Book Antiqua" w:cs="Times New Roman"/>
              </w:rPr>
              <w:t>12</w:t>
            </w:r>
          </w:p>
          <w:p w:rsidR="00A57168" w:rsidRPr="00A57168" w:rsidRDefault="00A57168" w:rsidP="000F416A">
            <w:pPr>
              <w:widowControl/>
              <w:snapToGrid w:val="0"/>
              <w:spacing w:line="360" w:lineRule="auto"/>
              <w:jc w:val="left"/>
              <w:rPr>
                <w:rFonts w:ascii="Book Antiqua" w:eastAsia="MS Mincho" w:hAnsi="Book Antiqua" w:cs="Times New Roman"/>
              </w:rPr>
            </w:pPr>
            <w:r w:rsidRPr="00A57168">
              <w:rPr>
                <w:rFonts w:ascii="Book Antiqua" w:eastAsia="MS Mincho" w:hAnsi="Book Antiqua" w:cs="Times New Roman"/>
              </w:rPr>
              <w:t>LE-FG: 65</w:t>
            </w:r>
            <w:r w:rsidRPr="00A57168">
              <w:rPr>
                <w:rFonts w:ascii="Book Antiqua" w:eastAsia="SimSun" w:hAnsi="Book Antiqua" w:cs="Times New Roman" w:hint="eastAsia"/>
              </w:rPr>
              <w:t xml:space="preserve"> </w:t>
            </w:r>
            <w:r w:rsidRPr="00A57168">
              <w:rPr>
                <w:rFonts w:ascii="Book Antiqua" w:eastAsia="MS Mincho" w:hAnsi="Book Antiqua" w:cs="Times New Roman"/>
              </w:rPr>
              <w:t>±</w:t>
            </w:r>
            <w:r w:rsidRPr="00A57168">
              <w:rPr>
                <w:rFonts w:ascii="Book Antiqua" w:eastAsia="SimSun" w:hAnsi="Book Antiqua" w:cs="Times New Roman" w:hint="eastAsia"/>
              </w:rPr>
              <w:t xml:space="preserve"> </w:t>
            </w:r>
            <w:r w:rsidRPr="00A57168">
              <w:rPr>
                <w:rFonts w:ascii="Book Antiqua" w:eastAsia="MS Mincho" w:hAnsi="Book Antiqua" w:cs="Times New Roman"/>
              </w:rPr>
              <w:t>13</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Motility abnormalities</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r>
      <w:tr w:rsidR="00A57168" w:rsidRPr="00A57168" w:rsidTr="00122DCD">
        <w:trPr>
          <w:trHeight w:val="416"/>
        </w:trPr>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Putra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"10.1097/PAS.0000000000000712", "ISSN" : "15320979", "author" : [ { "dropping-particle" : "", "family" : "Putra", "given" : "Juan", "non-dropping-particle" : "", "parse-names" : false, "suffix" : "" }, { "dropping-particle" : "", "family" : "Muller", "given" : "Kristen E", "non-dropping-particle" : "", "parse-names" : false, "suffix" : "" }, { "dropping-particle" : "", "family" : "Hussain", "given" : "Zilla H", "non-dropping-particle" : "", "parse-names" : false, "suffix" : "" }, { "dropping-particle" : "", "family" : "Parker", "given" : "Siddhartha", "non-dropping-particle" : "", "parse-names" : false, "suffix" : "" }, { "dropping-particle" : "", "family" : "Gabbard", "given" : "Scott", "non-dropping-particle" : "", "parse-names" : false, "suffix" : "" }, { "dropping-particle" : "", "family" : "Brickley", "given" : "Elizabeth B", "non-dropping-particle" : "", "parse-names" : false, "suffix" : "" }, { "dropping-particle" : "", "family" : "Lacy", "given" : "Brian E", "non-dropping-particle" : "", "parse-names" : false, "suffix" : "" }, { "dropping-particle" : "", "family" : "Rothstein", "given" : "Richard", "non-dropping-particle" : "", "parse-names" : false, "suffix" : "" }, { "dropping-particle" : "", "family" : "Lisovsky", "given" : "Mikhail", "non-dropping-particle" : "", "parse-names" : false, "suffix" : "" } ], "id" : "ITEM-1", "issue" : "00", "issued" : { "date-parts" : [ [ "2016" ] ] }, "page" : "1-7", "title" : "Lymphocytic Esophagitis in Nonachalasia Primary", "type" : "article-journal", "volume" : "00" }, "uris" : [ "http://www.mendeley.com/documents/?uuid=54d2a7b9-6055-4613-a3a9-4443bfa5dcfa" ] } ], "mendeley" : { "formattedCitation" : "&lt;sup&gt;[22]&lt;/sup&gt;", "plainTextFormattedCitation" : "[22]", "previouslyFormattedCitation" : "&lt;sup&gt;[25]&lt;/sup&gt;"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[22]</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2016</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10/22 with nutcracker esophagus</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7/33 with ineffective motility</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 xml:space="preserve">5/14 with diffuse </w:t>
            </w:r>
            <w:r w:rsidRPr="00A57168">
              <w:rPr>
                <w:rFonts w:ascii="Book Antiqua" w:eastAsia="MS Mincho" w:hAnsi="Book Antiqua" w:cs="Times New Roman"/>
              </w:rPr>
              <w:lastRenderedPageBreak/>
              <w:t>esophageal spasm</w:t>
            </w:r>
          </w:p>
          <w:p w:rsidR="00A57168" w:rsidRPr="00A57168" w:rsidRDefault="00A57168" w:rsidP="000F416A">
            <w:pPr>
              <w:widowControl/>
              <w:snapToGrid w:val="0"/>
              <w:spacing w:line="360" w:lineRule="auto"/>
              <w:jc w:val="center"/>
              <w:rPr>
                <w:rFonts w:ascii="Book Antiqua" w:eastAsia="MS Mincho" w:hAnsi="Book Antiqua" w:cs="Times New Roman"/>
              </w:rPr>
            </w:pPr>
          </w:p>
        </w:tc>
        <w:tc>
          <w:tcPr>
            <w:tcW w:w="1589" w:type="dxa"/>
          </w:tcPr>
          <w:p w:rsidR="00A57168" w:rsidRPr="00A57168" w:rsidRDefault="00A57168" w:rsidP="000F416A">
            <w:pPr>
              <w:widowControl/>
              <w:snapToGrid w:val="0"/>
              <w:spacing w:line="360" w:lineRule="auto"/>
              <w:jc w:val="center"/>
              <w:rPr>
                <w:rFonts w:ascii="Book Antiqua" w:eastAsia="SimSun" w:hAnsi="Book Antiqua" w:cs="Times New Roman"/>
              </w:rPr>
            </w:pPr>
            <w:r w:rsidRPr="00A57168">
              <w:rPr>
                <w:rFonts w:ascii="Book Antiqua" w:eastAsia="MS Mincho" w:hAnsi="Book Antiqua" w:cs="Times New Roman"/>
              </w:rPr>
              <w:lastRenderedPageBreak/>
              <w:t>Nutcracker esophagus</w:t>
            </w:r>
            <w:r w:rsidRPr="00A57168">
              <w:rPr>
                <w:rFonts w:ascii="Book Antiqua" w:eastAsia="SimSun" w:hAnsi="Book Antiqua" w:cs="Times New Roman" w:hint="eastAsia"/>
              </w:rPr>
              <w:t xml:space="preserve">: </w:t>
            </w:r>
            <w:r w:rsidRPr="00A57168">
              <w:rPr>
                <w:rFonts w:ascii="Book Antiqua" w:eastAsia="MS Mincho" w:hAnsi="Book Antiqua" w:cs="Times New Roman"/>
              </w:rPr>
              <w:t>Female: 11</w:t>
            </w:r>
            <w:r w:rsidRPr="00A57168">
              <w:rPr>
                <w:rFonts w:ascii="Book Antiqua" w:eastAsia="SimSun" w:hAnsi="Book Antiqua" w:cs="Times New Roman" w:hint="eastAsia"/>
              </w:rPr>
              <w:t xml:space="preserve">; </w:t>
            </w:r>
            <w:r w:rsidRPr="00A57168">
              <w:rPr>
                <w:rFonts w:ascii="Book Antiqua" w:eastAsia="MS Mincho" w:hAnsi="Book Antiqua" w:cs="Times New Roman"/>
              </w:rPr>
              <w:t>Male: 11</w:t>
            </w:r>
          </w:p>
          <w:p w:rsidR="00A57168" w:rsidRPr="00A57168" w:rsidRDefault="00A57168" w:rsidP="000F416A">
            <w:pPr>
              <w:widowControl/>
              <w:snapToGrid w:val="0"/>
              <w:spacing w:line="360" w:lineRule="auto"/>
              <w:jc w:val="center"/>
              <w:rPr>
                <w:rFonts w:ascii="Book Antiqua" w:eastAsia="SimSun" w:hAnsi="Book Antiqua" w:cs="Times New Roman"/>
              </w:rPr>
            </w:pPr>
            <w:r w:rsidRPr="00A57168">
              <w:rPr>
                <w:rFonts w:ascii="Book Antiqua" w:eastAsia="MS Mincho" w:hAnsi="Book Antiqua" w:cs="Times New Roman"/>
              </w:rPr>
              <w:t>Ineffective motility</w:t>
            </w:r>
            <w:r w:rsidRPr="00A57168">
              <w:rPr>
                <w:rFonts w:ascii="Book Antiqua" w:eastAsia="SimSun" w:hAnsi="Book Antiqua" w:cs="Times New Roman" w:hint="eastAsia"/>
              </w:rPr>
              <w:t xml:space="preserve">: </w:t>
            </w:r>
            <w:r w:rsidRPr="00A57168">
              <w:rPr>
                <w:rFonts w:ascii="Book Antiqua" w:eastAsia="MS Mincho" w:hAnsi="Book Antiqua" w:cs="Times New Roman"/>
              </w:rPr>
              <w:t>Female: 20</w:t>
            </w:r>
            <w:r w:rsidRPr="00A57168">
              <w:rPr>
                <w:rFonts w:ascii="Book Antiqua" w:eastAsia="SimSun" w:hAnsi="Book Antiqua" w:cs="Times New Roman" w:hint="eastAsia"/>
              </w:rPr>
              <w:t xml:space="preserve">; </w:t>
            </w:r>
            <w:r w:rsidRPr="00A57168">
              <w:rPr>
                <w:rFonts w:ascii="Book Antiqua" w:eastAsia="MS Mincho" w:hAnsi="Book Antiqua" w:cs="Times New Roman"/>
              </w:rPr>
              <w:t>Male: 13</w:t>
            </w:r>
          </w:p>
          <w:p w:rsidR="00A57168" w:rsidRPr="00A57168" w:rsidRDefault="00A57168" w:rsidP="000F416A">
            <w:pPr>
              <w:widowControl/>
              <w:snapToGrid w:val="0"/>
              <w:spacing w:line="360" w:lineRule="auto"/>
              <w:jc w:val="center"/>
              <w:rPr>
                <w:rFonts w:ascii="Book Antiqua" w:eastAsia="SimSun" w:hAnsi="Book Antiqua" w:cs="Times New Roman"/>
              </w:rPr>
            </w:pPr>
            <w:r w:rsidRPr="00A57168">
              <w:rPr>
                <w:rFonts w:ascii="Book Antiqua" w:eastAsia="MS Mincho" w:hAnsi="Book Antiqua" w:cs="Times New Roman"/>
              </w:rPr>
              <w:lastRenderedPageBreak/>
              <w:t>Ineffective motility</w:t>
            </w:r>
            <w:r w:rsidRPr="00A57168">
              <w:rPr>
                <w:rFonts w:ascii="Book Antiqua" w:eastAsia="SimSun" w:hAnsi="Book Antiqua" w:cs="Times New Roman" w:hint="eastAsia"/>
              </w:rPr>
              <w:t>:</w:t>
            </w:r>
            <w:r w:rsidRPr="00A57168">
              <w:rPr>
                <w:rFonts w:ascii="Book Antiqua" w:eastAsia="MS Mincho" w:hAnsi="Book Antiqua" w:cs="Times New Roman"/>
              </w:rPr>
              <w:t xml:space="preserve"> Female: 8</w:t>
            </w:r>
            <w:r w:rsidRPr="00A57168">
              <w:rPr>
                <w:rFonts w:ascii="Book Antiqua" w:eastAsia="SimSun" w:hAnsi="Book Antiqua" w:cs="Times New Roman" w:hint="eastAsia"/>
              </w:rPr>
              <w:t xml:space="preserve">; </w:t>
            </w:r>
            <w:r w:rsidRPr="00A57168">
              <w:rPr>
                <w:rFonts w:ascii="Book Antiqua" w:eastAsia="MS Mincho" w:hAnsi="Book Antiqua" w:cs="Times New Roman"/>
              </w:rPr>
              <w:t>Male: 6</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lastRenderedPageBreak/>
              <w:t>Nutcracker Esophagus: 54</w:t>
            </w:r>
            <w:r w:rsidRPr="00A57168">
              <w:rPr>
                <w:rFonts w:ascii="Book Antiqua" w:eastAsia="SimSun" w:hAnsi="Book Antiqua" w:cs="Times New Roman" w:hint="eastAsia"/>
              </w:rPr>
              <w:t xml:space="preserve"> </w:t>
            </w:r>
            <w:r w:rsidRPr="00A57168">
              <w:rPr>
                <w:rFonts w:ascii="Book Antiqua" w:eastAsia="MS Mincho" w:hAnsi="Book Antiqua" w:cs="Times New Roman"/>
              </w:rPr>
              <w:t>±</w:t>
            </w:r>
            <w:r w:rsidRPr="00A57168">
              <w:rPr>
                <w:rFonts w:ascii="Book Antiqua" w:eastAsia="SimSun" w:hAnsi="Book Antiqua" w:cs="Times New Roman" w:hint="eastAsia"/>
              </w:rPr>
              <w:t xml:space="preserve"> </w:t>
            </w:r>
            <w:r w:rsidRPr="00A57168">
              <w:rPr>
                <w:rFonts w:ascii="Book Antiqua" w:eastAsia="MS Mincho" w:hAnsi="Book Antiqua" w:cs="Times New Roman"/>
              </w:rPr>
              <w:t>11</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Ineffective motility: 56</w:t>
            </w:r>
            <w:r w:rsidRPr="00A57168">
              <w:rPr>
                <w:rFonts w:ascii="Book Antiqua" w:eastAsia="SimSun" w:hAnsi="Book Antiqua" w:cs="Times New Roman" w:hint="eastAsia"/>
              </w:rPr>
              <w:t xml:space="preserve"> </w:t>
            </w:r>
            <w:r w:rsidRPr="00A57168">
              <w:rPr>
                <w:rFonts w:ascii="Book Antiqua" w:eastAsia="MS Mincho" w:hAnsi="Book Antiqua" w:cs="Times New Roman"/>
              </w:rPr>
              <w:t>±</w:t>
            </w:r>
            <w:r w:rsidRPr="00A57168">
              <w:rPr>
                <w:rFonts w:ascii="Book Antiqua" w:eastAsia="SimSun" w:hAnsi="Book Antiqua" w:cs="Times New Roman" w:hint="eastAsia"/>
              </w:rPr>
              <w:t xml:space="preserve"> </w:t>
            </w:r>
            <w:r w:rsidRPr="00A57168">
              <w:rPr>
                <w:rFonts w:ascii="Book Antiqua" w:eastAsia="MS Mincho" w:hAnsi="Book Antiqua" w:cs="Times New Roman"/>
              </w:rPr>
              <w:t>14</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Diffuse spasm: 62</w:t>
            </w:r>
            <w:r w:rsidRPr="00A57168">
              <w:rPr>
                <w:rFonts w:ascii="Book Antiqua" w:eastAsia="SimSun" w:hAnsi="Book Antiqua" w:cs="Times New Roman" w:hint="eastAsia"/>
              </w:rPr>
              <w:t xml:space="preserve"> </w:t>
            </w:r>
            <w:r w:rsidRPr="00A57168">
              <w:rPr>
                <w:rFonts w:ascii="Book Antiqua" w:eastAsia="MS Mincho" w:hAnsi="Book Antiqua" w:cs="Times New Roman"/>
              </w:rPr>
              <w:t>±</w:t>
            </w:r>
            <w:r w:rsidRPr="00A57168">
              <w:rPr>
                <w:rFonts w:ascii="Book Antiqua" w:eastAsia="SimSun" w:hAnsi="Book Antiqua" w:cs="Times New Roman" w:hint="eastAsia"/>
              </w:rPr>
              <w:t xml:space="preserve"> </w:t>
            </w:r>
            <w:r w:rsidRPr="00A57168">
              <w:rPr>
                <w:rFonts w:ascii="Book Antiqua" w:eastAsia="MS Mincho" w:hAnsi="Book Antiqua" w:cs="Times New Roman"/>
              </w:rPr>
              <w:lastRenderedPageBreak/>
              <w:t>11</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lastRenderedPageBreak/>
              <w:t>Nutcracker esophagus, ineffective motility, diffuse esophageal spasm</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Diltiazem</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Proton pump inhibitors</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Botulinum toxin</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Peppermint</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Nitroglycerin sublingual</w:t>
            </w:r>
          </w:p>
        </w:tc>
      </w:tr>
      <w:tr w:rsidR="00A57168" w:rsidRPr="00A57168" w:rsidTr="00122DCD">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Kissiedu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"10.1038/modpathol.2016.50", "ISSN" : "1530-0285", "PMID" : "26965580", "abstract" : "In patients who have undergone ablation therapy for treatment of Barrett's esophagus with dysplasia, histologic features of eosinophilic esophagitis, but not lymphocytic esophagitis, have been described. We evaluated for histologic evidence of eosinophilic esophagitis and lymphocytic esophagitis and correlated with endoscopic findings in this population. A single-institution Barrett's esophagus registry was searched for patients who had received radiofrequency ablation, cryotherapy, or both for treatment of Barrett's esophagus with dysplasia. Clinical and endoscopic data were collected and biopsies were reviewed for inflammation and reactive changes at three time points: pre-intervention, first surveillance after ablation therapy, and most recent surveillance. Of the 173 patients initially identified, 102 met the inclusion criteria. Intraepithelial eosinophils were increased at first surveillance (60%, P=0.096) and last surveillance (69%, P=0.048) compared with pre-intervention (50%), although histologic evidence of post-ablation eosinophilic esophagitis was not significant. Prevalence of lymphocytic esophagitis was significantly higher at first surveillance (17%, P=0.02) and at last surveillance (43%, P&lt;0.001), compared with pre-intervention (7%). Smoking, hyperlipidemia, and cryotherapy were identified as independent risk factors for developing histologic lymphocytic esophagitis. This is the first report that histologic evidence of lymphocytic esophagitis increased over time in patients undergoing ablation for Barrett's esophagus with dysplasia. Though the pathophysiology of lymphocytic esophagitis remains unknown, patients in our study with a history of smoking, hyperlipidemia, or cryotherapy were more likely to develop post-ablation lymphocytic esophagitis.", "author" : [ { "dropping-particle" : "", "family" : "Kissiedu", "given" : "Juliana", "non-dropping-particle" : "", "parse-names" : false, "suffix" : "" }, { "dropping-particle" : "", "family" : "Thota", "given" : "Prashanthi N", "non-dropping-particle" : "", "parse-names" : false, "suffix" : "" }, { "dropping-particle" : "", "family" : "Gohel", "given" : "Tushar", "non-dropping-particle" : "", "parse-names" : false, "suffix" : "" }, { "dropping-particle" : "", "family" : "Lopez", "given" : "Rocio", "non-dropping-particle" : "", "parse-names" : false, "suffix" : "" }, { "dropping-particle" : "", "family" : "Gordon", "given" : "Ilyssa O", "non-dropping-particle" : "", "parse-names" : false, "suffix" : "" } ], "container-title" : "Modern pathology : an official journal of the United States and Canadian Academy of Pathology, Inc", "id" : "ITEM-1", "issue" : "6", "issued" : { "date-parts" : [ [ "2016" ] ] }, "page" : "599-606", "publisher" : "Nature Publishing Group", "title" : "Post-ablation lymphocytic esophagitis in Barrett esophagus with high grade dysplasia or intramucosal carcinoma.", "type" : "article-journal", "volume" : "29" }, "uris" : [ "http://www.mendeley.com/documents/?uuid=e80f4cff-20b1-4afa-b864-533cb35b2048" ] } ], "mendeley" : { "formattedCitation" : "&lt;sup&gt;[17]&lt;/sup&gt;", "plainTextFormattedCitation" : "[17]", "previouslyFormattedCitation" : "&lt;sup&gt;[17]&lt;/sup&gt;"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[17]</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2016</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33</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Female: 6</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Male: 27</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67</w:t>
            </w:r>
            <w:r w:rsidRPr="00A57168">
              <w:rPr>
                <w:rFonts w:ascii="Book Antiqua" w:eastAsia="SimSun" w:hAnsi="Book Antiqua" w:cs="Times New Roman" w:hint="eastAsia"/>
              </w:rPr>
              <w:t xml:space="preserve"> </w:t>
            </w:r>
            <w:r w:rsidRPr="00A57168">
              <w:rPr>
                <w:rFonts w:ascii="Book Antiqua" w:eastAsia="MS Mincho" w:hAnsi="Book Antiqua" w:cs="Times New Roman"/>
              </w:rPr>
              <w:t>±</w:t>
            </w:r>
            <w:r w:rsidRPr="00A57168">
              <w:rPr>
                <w:rFonts w:ascii="Book Antiqua" w:eastAsia="SimSun" w:hAnsi="Book Antiqua" w:cs="Times New Roman" w:hint="eastAsia"/>
              </w:rPr>
              <w:t xml:space="preserve"> </w:t>
            </w:r>
            <w:r w:rsidRPr="00A57168">
              <w:rPr>
                <w:rFonts w:ascii="Book Antiqua" w:eastAsia="MS Mincho" w:hAnsi="Book Antiqua" w:cs="Times New Roman"/>
              </w:rPr>
              <w:t>10</w:t>
            </w:r>
          </w:p>
        </w:tc>
        <w:tc>
          <w:tcPr>
            <w:tcW w:w="2615" w:type="dxa"/>
          </w:tcPr>
          <w:p w:rsidR="00A57168" w:rsidRPr="00A57168" w:rsidRDefault="00A57168" w:rsidP="000F416A">
            <w:pPr>
              <w:widowControl/>
              <w:snapToGrid w:val="0"/>
              <w:spacing w:line="360" w:lineRule="auto"/>
              <w:jc w:val="center"/>
              <w:rPr>
                <w:rFonts w:ascii="Book Antiqua" w:eastAsia="SimSun" w:hAnsi="Book Antiqua" w:cs="Times New Roman"/>
              </w:rPr>
            </w:pPr>
            <w:r w:rsidRPr="00A57168">
              <w:rPr>
                <w:rFonts w:ascii="Book Antiqua" w:eastAsia="MS Mincho" w:hAnsi="Book Antiqua" w:cs="Times New Roman"/>
              </w:rPr>
              <w:t>Smoking, hyperlipidemia, cryotherapy, radio- frequency ablation, endoscopic mucosal resection</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r>
      <w:tr w:rsidR="00A57168" w:rsidRPr="00A57168" w:rsidTr="00122DCD">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Pasricha</w:t>
            </w:r>
            <w:r w:rsidRPr="00A57168">
              <w:rPr>
                <w:rFonts w:ascii="Book Antiqua" w:eastAsia="MS Mincho" w:hAnsi="Book Antiqua" w:cs="Times New Roman"/>
                <w:i/>
              </w:rPr>
              <w:t xml:space="preserve"> 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"10.1007/s10620-016-4230-2", "ISSN" : "15732568", "PMID" : "27343035", "abstract" : "BACKGROUND: Lymphocytic esophagitis (LyE) is a recently described clinicopathological condition, but little is known about its features and clinical associations. AIM: The aim of this study was to characterize patients with LyE, compare them to non-LyE controls, and identify risk factors. METHODS: We conducted a retrospective study of all patients &gt;/=18 years old who underwent upper endoscopy with esophageal biopsy between January 1, 2000, and June 1, 2012. Archived pathology slides were re-reviewed, and LyE was diagnosed if there was lymphocyte-predominant esophageal inflammation with no eosinophils or granulocytes. Three non-LyE controls groups were also defined: reflux, eosinophilic esophagitis (EoE), and normal. Clinical data were extracted from electronic medical records, and LyE cases were compared to non-LyE controls. RESULTS: Twenty-seven adults were diagnosed with LyE, and the majority were female (63 %). The most common symptom was dysphagia (70 %). Fifty-two percentage had a prior or current diagnosis of reflux. Endoscopic findings included strictures (37 %), erosive esophagitis (33 %), rings (26 %), and hiatal hernia (26 %); 33 % of patients required dilation. After histology re-review, 78 % of LyE patients were found to have more than 20 lymphs/hpf. In comparison with the normal, reflux and EoE controls, patients with LyE tended to be nonwhite (p &lt; 0.01), were more commonly tobacco users (p = 0.02) and less likely to have seasonal allergies (p = 0.02). CONCLUSION: LyE commonly presents with dysphagia due to esophageal strictures which require dilation. Smoking was associated with LyE, whereas atopy was not. LyE should be considered as a diagnostic possibility in patients with these characteristics undergoing upper endoscopy.", "author" : [ { "dropping-particle" : "", "family" : "Pasricha", "given" : "Sarina", "non-dropping-particle" : "", "parse-names" : false, "suffix" : "" }, { "dropping-particle" : "", "family" : "Gupta", "given" : "Amit", "non-dropping-particle" : "", "parse-names" : false, "suffix" : "" }, { "dropping-particle" : "", "family" : "Reed", "given" : "Craig C.", "non-dropping-particle" : "", "parse-names" : false, "suffix" : "" }, { "dropping-particle" : "", "family" : "Speck", "given" : "Olga", "non-dropping-particle" : "", "parse-names" : false, "suffix" : "" }, { "dropping-particle" : "", "family" : "Woosley", "given" : "John T.", "non-dropping-particle" : "", "parse-names" : false, "suffix" : "" }, { "dropping-particle" : "", "family" : "Dellon", "given" : "Evan S.", "non-dropping-particle" : "", "parse-names" : false, "suffix" : "" } ], "container-title" : "Digestive Diseases and Sciences", "id" : "ITEM-1", "issue" : "10", "issued" : { "date-parts" : [ [ "2016" ] ] }, "page" : "1-7", "publisher" : "Springer US", "title" : "Lymphocytic Esophagitis: An Emerging Clinicopathologic Disease Associated with Dysphagia", "type" : "article-journal", "volume" : "61" }, "uris" : [ "http://www.mendeley.com/documents/?uuid=ec0167ec-f365-425f-9c3e-bf98d33490ca" ] } ], "mendeley" : { "formattedCitation" : "&lt;sup&gt;[14]&lt;/sup&gt;", "plainTextFormattedCitation" : "[14]", "previouslyFormattedCitation" : "&lt;sup&gt;[14]&lt;/sup&gt;"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[14]</w:t>
            </w:r>
            <w:r w:rsidRPr="00A57168">
              <w:rPr>
                <w:rFonts w:ascii="Book Antiqua" w:eastAsia="MS Mincho" w:hAnsi="Book Antiqua" w:cs="Times New Roman"/>
              </w:rPr>
              <w:fldChar w:fldCharType="end"/>
            </w:r>
            <w:r w:rsidRPr="00A57168">
              <w:rPr>
                <w:rFonts w:ascii="Book Antiqua" w:eastAsia="SimSun" w:hAnsi="Book Antiqua" w:cs="Times New Roman" w:hint="eastAsia"/>
              </w:rPr>
              <w:t>,</w:t>
            </w:r>
            <w:r w:rsidRPr="00A57168">
              <w:rPr>
                <w:rFonts w:ascii="Book Antiqua" w:eastAsia="MS Mincho" w:hAnsi="Book Antiqua" w:cs="Times New Roman"/>
              </w:rPr>
              <w:t xml:space="preserve"> 2016</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27</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Female: 17</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Male: 10</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56±16</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IBD, GERD, Barrett’s esophagus, achalasia, drug allergy, asthma, eczema, IBS, cancer, tobacco, alcohol, drug use</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Proton pump inhibitors</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Fluticasone</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GI cocktail (maalox, donnatal, lidocaine)</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Prednisone taper</w:t>
            </w:r>
          </w:p>
        </w:tc>
      </w:tr>
      <w:tr w:rsidR="00A57168" w:rsidRPr="00A57168" w:rsidTr="00122DCD">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Cohen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"10.1097/MCG.0b013e3182500de8", "ISBN" : "0192-0790", "author" : [ { "dropping-particle" : "", "family" : "Cohen", "given" : "Shirley", "non-dropping-particle" : "", "parse-names" : false, "suffix" : "" }, { "dropping-particle" : "", "family" : "Saxena", "given" : "Aditi", "non-dropping-particle" : "", "parse-names" : false, "suffix" : "" }, { "dropping-particle" : "", "family" : "Waljee", "given" : "Akbar K", "non-dropping-particle" : "", "parse-names" : false, "suffix" : "" }, { "dropping-particle" : "", "family" : "Piraka", "given" : "Cyrus", "non-dropping-particle" : "", "parse-names" : false, "suffix" : "" }, { "dropping-particle" : "", "family" : "Purdy", "given" : "Julianne", "non-dropping-particle" : "", "parse-names" : false, "suffix" : "" }, { "dropping-particle" : "", "family" : "Appelman", "given" : "Henry", "non-dropping-particle" : "", "parse-names" : false, "suffix" : "" }, { "dropping-particle" : "", "family" : "McKenna", "given" : "Barbara", "non-dropping-particle" : "", "parse-names" : false, "suffix" : "" }, { "dropping-particle" : "", "family" : "Elmunzer", "given" : "B Joseph", "non-dropping-particle" : "", "parse-names" : false, "suffix" : "" }, { "dropping-particle" : "", "family" : "Singal", "given" : "Amit G", "non-dropping-particle" : "", "parse-names" : false, "suffix" : "" } ], "container-title" : "Journal of Clinical Gastroenterology", "id" : "ITEM-1", "issue" : "10", "issued" : { "date-parts" : [ [ "2012" ] ] }, "page" : "828-832", "title" : "Lymphocytic Esophagitis", "type" : "article-journal", "volume" : "46" }, "uris" : [ "http://www.mendeley.com/documents/?uuid=56882192-ff71-4d4c-beb9-23c5f84c32f0" ] } ], "mendeley" : { "formattedCitation" : "&lt;sup&gt;[18]&lt;/sup&gt;", "plainTextFormattedCitation" : "[18]", "previouslyFormattedCitation" : "&lt;sup&gt;[18]&lt;/sup&gt;"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[18]</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2012</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81</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Female: 44</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Male: 37</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51</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Range:</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(19-84)</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GERD, achalasia, allergies, asthma, eczema, IBD, hypothyroidism, alcohol use, tobacco use</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Proton pump inhibitors</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Anti-tumor necrosis factor agent</w:t>
            </w:r>
          </w:p>
        </w:tc>
      </w:tr>
      <w:tr w:rsidR="00A57168" w:rsidRPr="00A57168" w:rsidTr="00122DCD">
        <w:trPr>
          <w:trHeight w:val="917"/>
        </w:trPr>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Basseri</w:t>
            </w:r>
            <w:r w:rsidRPr="00A57168">
              <w:rPr>
                <w:rFonts w:ascii="Book Antiqua" w:eastAsia="MS Mincho" w:hAnsi="Book Antiqua" w:cs="Times New Roman"/>
                <w:i/>
              </w:rPr>
              <w:t xml:space="preserve"> 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"ISBN" : "3106524472", "ISSN" : "15547914", "PMID" : "24719598", "abstract" : "Lymphocytic esophagitis (LE) is a newly described entity characterized histopathologically by peripapillary lymphocytosis (PL) without significant granulocytes (neutrophils and eosinophils). In an initial study, a significant portion of patients with LE had Crohn's disease (CD). A subsequent study revealed LE in one quarter of children with CD. The aim of this study was to test the hypothesis that LE is associated with adult inflammatory bowel disease (IBD) and assess the disease variables that link LE and IBD. Random esophageal biopsies from consecutive adults with CD, ulcerative colitis (UC), or indeterminate colitis (IC) were evaluated. The numbers of lymphocytes, eosinophils, and neutrophils were counted from 3 high-power fields (HPF) in each specimen. Four of 47 patients (8.5%; 3/30 CD, 1/15 UC, and 0/2 IC) had PL (esophageal biopsies with \u226550 lymphocytes/HPF; mean, 100.5\u00b131.1/HPF). A significant number of granulocytes were seen in biopsies from 3 of the 4 patients with PL, leaving 1 who met criteria for LE (PL without significant granulocytes). PL was associated with a higher erythrocyte sedimentation rate (90.3\u00b117.6 mm/hr vs 24.5\u00b13.6 mm/hr; P&lt;.001) and C-reactive protein level (5.5\u00b12.2 mg/dL vs 1.0\u00b10.2 mg/dL; P&lt;.001), with risk ratios of 2.06 (95% confidence interval [CI], 1.45-2.93; P=.031) and 3.56 (95% CI, 2.04-6.19; P=.033), respectively, for elevated values. All patients with PL had a relapsing CD course. The mean Harvey-Bradshaw index (HBI) was higher in these patients (8.5\u00b10.6 vs 4.3\u00b10.7; P=.026), with a risk ratio of 4.78 for moderate-to-severe disease (95% CI, 2.67-8.54; P=.004). We found a less frequent association between IBD and LE than was previously reported. This may be due to differences between pediatric and adult IBD. Alternatively, it may be methodologic because, unlike in previous reports, we evaluated consecutive patients with IBD. PL was associated with elevated inflammatory markers and HBI. These observations suggest that PL may be a marker of disease activity in IBD.", "author" : [ { "dropping-particle" : "", "family" : "Basseri", "given" : "Benjamin", "non-dropping-particle" : "", "parse-names" : false, "suffix" : "" }, { "dropping-particle" : "", "family" : "Vasiliauskas", "given" : "Eric A.", "non-dropping-particle" : "", "parse-names" : false, "suffix" : "" }, { "dropping-particle" : "", "family" : "Chan", "given" : "Owen", "non-dropping-particle" : "", "parse-names" : false, "suffix" : "" }, { "dropping-particle" : "", "family" : "Wang", "given" : "Hanlin L.", "non-dropping-particle" : "", "parse-names" : false, "suffix" : "" }, { "dropping-particle" : "", "family" : "Basseri", "given" : "Robert J.", "non-dropping-particle" : "", "parse-names" : false, "suffix" : "" }, { "dropping-particle" : "", "family" : "Pimentel", "given" : "Mark", "non-dropping-particle" : "", "parse-names" : false, "suffix" : "" }, { "dropping-particle" : "", "family" : "Soffer", "given" : "Edy", "non-dropping-particle" : "", "parse-names" : false, "suffix" : "" }, { "dropping-particle" : "", "family" : "Conklin", "given" : "Jeffrey L.", "non-dropping-particle" : "", "parse-names" : false, "suffix" : "" } ], "container-title" : "Gastroenterology and Hepatology", "id" : "ITEM-1", "issue" : "8", "issued" : { "date-parts" : [ [ "2013" ] ] }, "page" : "505-511", "title" : "Evaluation of peripapillary lymphocytosis and lymphocytic esophagitis in adult inflammatory bowel disease", "type" : "article-journal", "volume" : "9" }, "uris" : [ "http://www.mendeley.com/documents/?uuid=80b700e1-e588-4ec3-811a-dcba0f103a14" ] } ], "mendeley" : { "formattedCitation" : "&lt;sup&gt;[25]&lt;/sup&gt;", "plainTextFormattedCitation" : "[25]", "previouslyFormattedCitation" : "&lt;sup&gt;[24]&lt;/sup&gt;"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[25]</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2013</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4/47 patients with IBD</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Female: 23</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Male: 24</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39.3</w:t>
            </w:r>
            <w:r w:rsidRPr="00A57168">
              <w:rPr>
                <w:rFonts w:ascii="Book Antiqua" w:eastAsia="SimSun" w:hAnsi="Book Antiqua" w:cs="Times New Roman" w:hint="eastAsia"/>
              </w:rPr>
              <w:t xml:space="preserve"> </w:t>
            </w:r>
            <w:r w:rsidRPr="00A57168">
              <w:rPr>
                <w:rFonts w:ascii="Book Antiqua" w:eastAsia="MS Mincho" w:hAnsi="Book Antiqua" w:cs="Times New Roman"/>
              </w:rPr>
              <w:t>±</w:t>
            </w:r>
            <w:r w:rsidRPr="00A57168">
              <w:rPr>
                <w:rFonts w:ascii="Book Antiqua" w:eastAsia="SimSun" w:hAnsi="Book Antiqua" w:cs="Times New Roman" w:hint="eastAsia"/>
              </w:rPr>
              <w:t xml:space="preserve"> </w:t>
            </w:r>
            <w:r w:rsidRPr="00A57168">
              <w:rPr>
                <w:rFonts w:ascii="Book Antiqua" w:eastAsia="MS Mincho" w:hAnsi="Book Antiqua" w:cs="Times New Roman"/>
              </w:rPr>
              <w:t>14.6</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GERD, asthma, IBD, diabetes mellitus, celiac disease, smoking, alcohol use</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p w:rsidR="00A57168" w:rsidRPr="00A57168" w:rsidRDefault="00A57168" w:rsidP="000F416A">
            <w:pPr>
              <w:widowControl/>
              <w:snapToGrid w:val="0"/>
              <w:spacing w:line="360" w:lineRule="auto"/>
              <w:jc w:val="center"/>
              <w:rPr>
                <w:rFonts w:ascii="Book Antiqua" w:eastAsia="MS Mincho" w:hAnsi="Book Antiqua" w:cs="Times New Roman"/>
              </w:rPr>
            </w:pPr>
          </w:p>
        </w:tc>
      </w:tr>
      <w:tr w:rsidR="00A57168" w:rsidRPr="00A57168" w:rsidTr="00122DCD">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lastRenderedPageBreak/>
              <w:t xml:space="preserve">Sutton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"10.1097/MIB.0000000000000100", "ISBN" : "0000000000000", "ISSN" : "1536-4844", "PMID" : "24983984", "abstract" : "BACKGROUND: Lymphocytic esophagitis (LE) is a term recently suggested for the finding of &gt;20 intraepithelial lymphocytes/high-power field in an esophageal biopsy with no more than a rare granulocyte. Two prior studies of LE suggested an association of LE with Crohn's disease (CD) in young patients, but there has been no systematic review of a large pediatric cohort to determine the prevalence and clinical associations of LE in children.\\n\\nMETHODS: All esophageal biopsies performed at a tertiary care pediatric medical center in 2005 were identified (580 biopsies from 545 unique patients). A blinded histologic review was performed to identify LE cases (&gt;50 intraepithelial lymphocytes/high-power field; &lt;1 granulocyte/50 intraepithelial lymphocytes). Clinical characteristics, endoscopic findings, and follow-up data for each case were reviewed independently by a pediatric gastroenterologist.\\n\\nRESULTS: Thirty-one patients with LE (5.7%) and 49 patients with CD (8.9%) were found among the 545 patients. Six of the 31 LE patients (19%) and 43 of the 514 non-LE patients (8.4%) had CD (P &lt; 0.05). The remaining LE patients had various other clinical diagnoses with no significant clinical correlates. LE was identified in 6 of 49 patients with CD (12.2%) and 25 of 496 patients without CD (5.0%) (P &lt; 0.05). Patients with both LE and CD had a more prominent lymphocytic infiltrate than LE patients without CD.\\n\\nCONCLUSIONS: LE seems to be more prevalent in children than in adults and has a significant association with CD in this age group.", "author" : [ { "dropping-particle" : "", "family" : "Sutton", "given" : "Lisa M", "non-dropping-particle" : "", "parse-names" : false, "suffix" : "" }, { "dropping-particle" : "", "family" : "Heintz", "given" : "D Dyer", "non-dropping-particle" : "", "parse-names" : false, "suffix" : "" }, { "dropping-particle" : "", "family" : "Patel", "given" : "Ashish S", "non-dropping-particle" : "", "parse-names" : false, "suffix" : "" }, { "dropping-particle" : "", "family" : "Weinberg", "given" : "Arthur G", "non-dropping-particle" : "", "parse-names" : false, "suffix" : "" } ], "container-title" : "Inflammatory bowel diseases", "id" : "ITEM-1", "issue" : "8", "issued" : { "date-parts" : [ [ "2014" ] ] }, "page" : "1324-8", "title" : "Lymphocytic esophagitis in children.", "type" : "article-journal", "volume" : "20" }, "uris" : [ "http://www.mendeley.com/documents/?uuid=8a3b67e8-92d5-4fa4-9529-ea0b6c831d35" ] } ], "mendeley" : { "formattedCitation" : "&lt;sup&gt;[16]&lt;/sup&gt;", "plainTextFormattedCitation" : "[16]", "previouslyFormattedCitation" : "&lt;sup&gt;[16]&lt;/sup&gt;"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[16]</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2014</w:t>
            </w:r>
          </w:p>
        </w:tc>
        <w:tc>
          <w:tcPr>
            <w:tcW w:w="1643" w:type="dxa"/>
          </w:tcPr>
          <w:p w:rsidR="00A57168" w:rsidRPr="00A57168" w:rsidRDefault="00A57168" w:rsidP="000F416A">
            <w:pPr>
              <w:widowControl/>
              <w:snapToGrid w:val="0"/>
              <w:spacing w:line="360" w:lineRule="auto"/>
              <w:jc w:val="center"/>
              <w:rPr>
                <w:rFonts w:ascii="Book Antiqua" w:eastAsia="SimSun" w:hAnsi="Book Antiqua" w:cs="Times New Roman"/>
              </w:rPr>
            </w:pPr>
            <w:r w:rsidRPr="00A57168">
              <w:rPr>
                <w:rFonts w:ascii="Book Antiqua" w:eastAsia="MS Mincho" w:hAnsi="Book Antiqua" w:cs="Times New Roman"/>
              </w:rPr>
              <w:t>31</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Female: 15</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Male: 16</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8.9</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Crohn’s disease, GERD, Infectious/inflammatory disorders, Polyps/neoplasms, Immune disorders, mechanical disorders, functional abdominal pain</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r>
      <w:tr w:rsidR="00A57168" w:rsidRPr="00A57168" w:rsidTr="00122DCD">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Ebach </w:t>
            </w:r>
            <w:r w:rsidRPr="00A57168">
              <w:rPr>
                <w:rFonts w:ascii="Book Antiqua" w:eastAsia="MS Mincho" w:hAnsi="Book Antiqua" w:cs="Times New Roman"/>
                <w:i/>
              </w:rPr>
              <w:t>et al</w:t>
            </w:r>
            <w:r w:rsidRPr="00A57168">
              <w:rPr>
                <w:rFonts w:ascii="Book Antiqua" w:eastAsia="SimSun" w:hAnsi="Book Antiqua" w:cs="Times New Roman" w:hint="eastAsia"/>
                <w:vertAlign w:val="superscript"/>
              </w:rPr>
              <w:t>[15]</w:t>
            </w:r>
            <w:r w:rsidRPr="00A57168">
              <w:rPr>
                <w:rFonts w:ascii="Book Antiqua" w:eastAsia="SimSun" w:hAnsi="Book Antiqua" w:cs="Times New Roman" w:hint="eastAsia"/>
              </w:rPr>
              <w:t xml:space="preserve">, </w:t>
            </w:r>
            <w:r w:rsidRPr="00A57168">
              <w:rPr>
                <w:rFonts w:ascii="Book Antiqua" w:eastAsia="MS Mincho" w:hAnsi="Book Antiqua" w:cs="Times New Roman"/>
              </w:rPr>
              <w:t>2011</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Crohn’s and LymphocyticEsophagitis: 17 out of 60 patients with Crohn’s</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Crohn’s disease patients: Female: 17</w:t>
            </w:r>
          </w:p>
          <w:p w:rsidR="00A57168" w:rsidRPr="00A57168" w:rsidRDefault="00A57168" w:rsidP="000F416A">
            <w:pPr>
              <w:widowControl/>
              <w:snapToGrid w:val="0"/>
              <w:spacing w:line="360" w:lineRule="auto"/>
              <w:jc w:val="center"/>
              <w:rPr>
                <w:rFonts w:ascii="Book Antiqua" w:eastAsia="SimSun" w:hAnsi="Book Antiqua" w:cs="Times New Roman"/>
              </w:rPr>
            </w:pPr>
            <w:r w:rsidRPr="00A57168">
              <w:rPr>
                <w:rFonts w:ascii="Book Antiqua" w:eastAsia="MS Mincho" w:hAnsi="Book Antiqua" w:cs="Times New Roman"/>
              </w:rPr>
              <w:t>Male: 43</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Crohn’s disease patients: 13.3</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Range:</w:t>
            </w:r>
          </w:p>
          <w:p w:rsidR="00A57168" w:rsidRPr="00A57168" w:rsidRDefault="00A57168" w:rsidP="000F416A">
            <w:pPr>
              <w:widowControl/>
              <w:snapToGrid w:val="0"/>
              <w:spacing w:line="360" w:lineRule="auto"/>
              <w:jc w:val="center"/>
              <w:rPr>
                <w:rFonts w:ascii="Book Antiqua" w:eastAsia="SimSun" w:hAnsi="Book Antiqua" w:cs="Times New Roman"/>
              </w:rPr>
            </w:pPr>
            <w:r w:rsidRPr="00A57168">
              <w:rPr>
                <w:rFonts w:ascii="Book Antiqua" w:eastAsia="MS Mincho" w:hAnsi="Book Antiqua" w:cs="Times New Roman"/>
              </w:rPr>
              <w:t>(4.7-20.7)</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IBD</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r>
      <w:tr w:rsidR="00A57168" w:rsidRPr="00A57168" w:rsidTr="00122DCD">
        <w:trPr>
          <w:trHeight w:val="926"/>
        </w:trPr>
        <w:tc>
          <w:tcPr>
            <w:tcW w:w="1483" w:type="dxa"/>
          </w:tcPr>
          <w:p w:rsidR="00A57168" w:rsidRPr="00A57168" w:rsidRDefault="00A57168" w:rsidP="000F416A">
            <w:pPr>
              <w:widowControl/>
              <w:snapToGrid w:val="0"/>
              <w:spacing w:line="360" w:lineRule="auto"/>
              <w:jc w:val="left"/>
              <w:rPr>
                <w:rFonts w:ascii="Book Antiqua" w:eastAsia="SimSun" w:hAnsi="Book Antiqua" w:cs="Times New Roman"/>
              </w:rPr>
            </w:pPr>
            <w:r w:rsidRPr="00A57168">
              <w:rPr>
                <w:rFonts w:ascii="Book Antiqua" w:eastAsia="MS Mincho" w:hAnsi="Book Antiqua" w:cs="Times New Roman"/>
              </w:rPr>
              <w:t xml:space="preserve">Haque </w:t>
            </w:r>
            <w:r w:rsidRPr="00A57168">
              <w:rPr>
                <w:rFonts w:ascii="Book Antiqua" w:eastAsia="MS Mincho" w:hAnsi="Book Antiqua" w:cs="Times New Roman"/>
                <w:i/>
              </w:rPr>
              <w:t>et al</w:t>
            </w:r>
            <w:r w:rsidRPr="00A57168">
              <w:rPr>
                <w:rFonts w:ascii="Book Antiqua" w:eastAsia="MS Mincho" w:hAnsi="Book Antiqua" w:cs="Times New Roman"/>
              </w:rPr>
              <w:fldChar w:fldCharType="begin" w:fldLock="1"/>
            </w:r>
            <w:r w:rsidRPr="00A57168">
              <w:rPr>
                <w:rFonts w:ascii="Book Antiqua" w:eastAsia="MS Mincho" w:hAnsi="Book Antiqua" w:cs="Times New Roman"/>
              </w:rPr>
              <w:instrText>ADDIN CSL_CITATION { "citationItems" : [ { "id" : "ITEM-1", "itemData" : { "DOI" : "10.1136/gutjnl-2011-301014", "ISSN" : "1468-3288", "PMID" : "22157333", "abstract" : "OBJECTIVE Lymphocytic oesophagitis (LyE) has been reported in small series, but no consistent clinical correlations have emerged. The authors sought to determine the prevalence of LyE in a large population and define demographic, endoscopic and clinical findings associated with this condition. DESIGN In a pilot study, the authors established and disseminated criteria for the histopathological diagnosis of LyE to a group of gastrointestinal pathologists. Eighteen months later the authors reviewed cases with this diagnosis, collected demographic, clinical and endoscopic data, and compared them with patients with either eosinophilic oesophagitis (EoE) or normal oesophageal biopsies. The authors also determined the density of oesophageal lymphocytes in normal controls and in adults with established Crohn's disease. RESULTS There were 129,252 unique PATIENTS 40,665 had normal mucosa (median age 55 years; 32% men); 3745 had EoE (median age 43 years; 66% men). A diagnosis of LyE was made in 119 patients (median age 63 years, 40% men). Dysphagia was as common in these patients as in those with EoE (53% vs 63%; ns); gastro-oesophageal reflux disease -the most common complaint in patients with normal biopsies (37%)-was low in both the LyE and the EoE groups (18% vs 19%, ns). EoE was suspected in one-third of the patients. CONCLUSION LyE was detected in \u223c0.1% of patients with oesophageal biopsies. The clinical and endoscopic characteristics of LyE and EoE overlap considerably; however, LyE affects predominantly older women. Although the precise clinical significance of oesophageal lymphocytic infiltrates remain to be defined, their association with dysphagia and possibly motility disorders warrants further investigations.", "author" : [ { "dropping-particle" : "", "family" : "Haque", "given" : "Salima", "non-dropping-particle" : "", "parse-names" : false, "suffix" : "" }, { "dropping-particle" : "", "family" : "Genta", "given" : "Robert M", "non-dropping-particle" : "", "parse-names" : false, "suffix" : "" } ], "container-title" : "Gut", "id" : "ITEM-1", "issue" : "8", "issued" : { "date-parts" : [ [ "2012", "8" ] ] }, "page" : "1108-14", "title" : "Lymphocytic oesophagitis: clinicopathological aspects of an emerging condition.", "type" : "article-journal", "volume" : "61" }, "uris" : [ "http://www.mendeley.com/documents/?uuid=ffba5621-6917-3613-bce9-cc2680542f31" ] } ], "mendeley" : { "formattedCitation" : "&lt;sup&gt;[7]&lt;/sup&gt;", "plainTextFormattedCitation" : "[7]", "previouslyFormattedCitation" : "&lt;sup&gt;[7]&lt;/sup&gt;" }, "properties" : { "noteIndex" : 0 }, "schema" : "https://github.com/citation-style-language/schema/raw/master/csl-citation.json" }</w:instrText>
            </w:r>
            <w:r w:rsidRPr="00A57168">
              <w:rPr>
                <w:rFonts w:ascii="Book Antiqua" w:eastAsia="MS Mincho" w:hAnsi="Book Antiqua" w:cs="Times New Roman"/>
              </w:rPr>
              <w:fldChar w:fldCharType="separate"/>
            </w:r>
            <w:r w:rsidRPr="00A57168">
              <w:rPr>
                <w:rFonts w:ascii="Book Antiqua" w:eastAsia="MS Mincho" w:hAnsi="Book Antiqua" w:cs="Times New Roman"/>
                <w:noProof/>
                <w:vertAlign w:val="superscript"/>
              </w:rPr>
              <w:t>[7]</w:t>
            </w:r>
            <w:r w:rsidRPr="00A57168">
              <w:rPr>
                <w:rFonts w:ascii="Book Antiqua" w:eastAsia="MS Mincho" w:hAnsi="Book Antiqua" w:cs="Times New Roman"/>
              </w:rPr>
              <w:fldChar w:fldCharType="end"/>
            </w:r>
            <w:r w:rsidRPr="00A57168">
              <w:rPr>
                <w:rFonts w:ascii="Book Antiqua" w:eastAsia="SimSun" w:hAnsi="Book Antiqua" w:cs="Times New Roman" w:hint="eastAsia"/>
              </w:rPr>
              <w:t xml:space="preserve">, </w:t>
            </w:r>
            <w:r w:rsidRPr="00A57168">
              <w:rPr>
                <w:rFonts w:ascii="Book Antiqua" w:eastAsia="MS Mincho" w:hAnsi="Book Antiqua" w:cs="Times New Roman"/>
              </w:rPr>
              <w:t>2012</w:t>
            </w:r>
          </w:p>
        </w:tc>
        <w:tc>
          <w:tcPr>
            <w:tcW w:w="1643"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119</w:t>
            </w:r>
          </w:p>
        </w:tc>
        <w:tc>
          <w:tcPr>
            <w:tcW w:w="1589"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Female: 72</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Male: 47</w:t>
            </w:r>
          </w:p>
        </w:tc>
        <w:tc>
          <w:tcPr>
            <w:tcW w:w="149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63</w:t>
            </w:r>
          </w:p>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(Median)</w:t>
            </w:r>
          </w:p>
        </w:tc>
        <w:tc>
          <w:tcPr>
            <w:tcW w:w="2615"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i/>
              </w:rPr>
              <w:t>Helicobacter pylori</w:t>
            </w:r>
            <w:r w:rsidRPr="00A57168">
              <w:rPr>
                <w:rFonts w:ascii="Book Antiqua" w:eastAsia="MS Mincho" w:hAnsi="Book Antiqua" w:cs="Times New Roman"/>
              </w:rPr>
              <w:t xml:space="preserve"> gastritis, celiac disease, duodenal lymphocytosis, Crohn’s disease</w:t>
            </w:r>
          </w:p>
        </w:tc>
        <w:tc>
          <w:tcPr>
            <w:tcW w:w="2108" w:type="dxa"/>
          </w:tcPr>
          <w:p w:rsidR="00A57168" w:rsidRPr="00A57168" w:rsidRDefault="00A57168" w:rsidP="000F416A">
            <w:pPr>
              <w:widowControl/>
              <w:snapToGrid w:val="0"/>
              <w:spacing w:line="360" w:lineRule="auto"/>
              <w:jc w:val="center"/>
              <w:rPr>
                <w:rFonts w:ascii="Book Antiqua" w:eastAsia="MS Mincho" w:hAnsi="Book Antiqua" w:cs="Times New Roman"/>
              </w:rPr>
            </w:pPr>
            <w:r w:rsidRPr="00A57168">
              <w:rPr>
                <w:rFonts w:ascii="Book Antiqua" w:eastAsia="MS Mincho" w:hAnsi="Book Antiqua" w:cs="Times New Roman"/>
              </w:rPr>
              <w:t>Not available</w:t>
            </w:r>
          </w:p>
        </w:tc>
      </w:tr>
    </w:tbl>
    <w:p w:rsidR="00A57168" w:rsidRPr="00A57168" w:rsidRDefault="00A57168" w:rsidP="000F416A">
      <w:pPr>
        <w:widowControl/>
        <w:snapToGrid w:val="0"/>
        <w:spacing w:line="360" w:lineRule="auto"/>
        <w:rPr>
          <w:rFonts w:ascii="Book Antiqua" w:eastAsia="SimSun" w:hAnsi="Book Antiqua" w:cs="Times New Roman"/>
          <w:kern w:val="0"/>
          <w:sz w:val="24"/>
          <w:szCs w:val="24"/>
        </w:rPr>
      </w:pPr>
      <w:r w:rsidRPr="00A57168">
        <w:rPr>
          <w:rFonts w:ascii="Book Antiqua" w:eastAsia="SimSun" w:hAnsi="Book Antiqua" w:cs="Times New Roman" w:hint="eastAsia"/>
          <w:kern w:val="0"/>
          <w:sz w:val="24"/>
          <w:szCs w:val="24"/>
          <w:vertAlign w:val="superscript"/>
        </w:rPr>
        <w:t>1</w:t>
      </w:r>
      <w:r w:rsidRPr="00A57168">
        <w:rPr>
          <w:rFonts w:ascii="Book Antiqua" w:eastAsia="MS Mincho" w:hAnsi="Book Antiqua" w:cs="Times New Roman"/>
          <w:kern w:val="0"/>
          <w:sz w:val="24"/>
          <w:szCs w:val="24"/>
          <w:lang w:eastAsia="ja-JP"/>
        </w:rPr>
        <w:t>Age expressed as Mean</w:t>
      </w:r>
      <w:r w:rsidRPr="00A57168">
        <w:rPr>
          <w:rFonts w:ascii="Book Antiqua" w:eastAsia="SimSun" w:hAnsi="Book Antiqua" w:cs="Times New Roman" w:hint="eastAsia"/>
          <w:kern w:val="0"/>
          <w:sz w:val="24"/>
          <w:szCs w:val="24"/>
        </w:rPr>
        <w:t xml:space="preserve"> </w:t>
      </w:r>
      <w:r w:rsidRPr="00A57168">
        <w:rPr>
          <w:rFonts w:ascii="Book Antiqua" w:eastAsia="MS Mincho" w:hAnsi="Book Antiqua" w:cs="Times New Roman"/>
          <w:kern w:val="0"/>
          <w:sz w:val="24"/>
          <w:szCs w:val="24"/>
          <w:lang w:eastAsia="ja-JP"/>
        </w:rPr>
        <w:t>± SD, unless otherwise stated. LE-NG: Lymphocytic esophagitis-no granulocytes; LE-FG: Lymphocytic esophagitis-few granulocytes; IBD: Inflammatory bowel disease; GERD: Gastroesophageal reflux disease</w:t>
      </w:r>
      <w:r w:rsidRPr="00A57168">
        <w:rPr>
          <w:rFonts w:ascii="Book Antiqua" w:eastAsia="SimSun" w:hAnsi="Book Antiqua" w:cs="Times New Roman" w:hint="eastAsia"/>
          <w:kern w:val="0"/>
          <w:sz w:val="24"/>
          <w:szCs w:val="24"/>
        </w:rPr>
        <w:t>.</w:t>
      </w:r>
    </w:p>
    <w:p w:rsidR="00A57168" w:rsidRPr="00A57168" w:rsidRDefault="00A57168" w:rsidP="000F416A">
      <w:pPr>
        <w:widowControl/>
        <w:snapToGrid w:val="0"/>
        <w:spacing w:line="360" w:lineRule="auto"/>
        <w:rPr>
          <w:rFonts w:ascii="Book Antiqua" w:eastAsia="MS Mincho" w:hAnsi="Book Antiqua" w:cs="Arial"/>
          <w:b/>
          <w:kern w:val="0"/>
          <w:sz w:val="24"/>
          <w:szCs w:val="24"/>
          <w:lang w:eastAsia="ja-JP"/>
        </w:rPr>
      </w:pPr>
      <w:r w:rsidRPr="00A57168">
        <w:rPr>
          <w:rFonts w:ascii="Book Antiqua" w:eastAsia="MS Mincho" w:hAnsi="Book Antiqua" w:cs="Arial"/>
          <w:b/>
          <w:kern w:val="0"/>
          <w:sz w:val="24"/>
          <w:szCs w:val="24"/>
          <w:lang w:eastAsia="ja-JP"/>
        </w:rPr>
        <w:br w:type="page"/>
      </w:r>
    </w:p>
    <w:p w:rsidR="00A57168" w:rsidRPr="00A57168" w:rsidRDefault="00A57168" w:rsidP="000F416A">
      <w:pPr>
        <w:widowControl/>
        <w:snapToGrid w:val="0"/>
        <w:spacing w:line="360" w:lineRule="auto"/>
        <w:ind w:right="-540"/>
        <w:rPr>
          <w:rFonts w:ascii="Book Antiqua" w:eastAsia="MS Mincho" w:hAnsi="Book Antiqua" w:cs="Arial"/>
          <w:kern w:val="0"/>
          <w:sz w:val="24"/>
          <w:szCs w:val="24"/>
          <w:lang w:eastAsia="ja-JP"/>
        </w:rPr>
      </w:pPr>
      <w:r w:rsidRPr="00A57168">
        <w:rPr>
          <w:rFonts w:ascii="Book Antiqua" w:eastAsia="MS Mincho" w:hAnsi="Book Antiqua" w:cs="Arial"/>
          <w:b/>
          <w:kern w:val="0"/>
          <w:sz w:val="24"/>
          <w:szCs w:val="24"/>
          <w:lang w:eastAsia="ja-JP"/>
        </w:rPr>
        <w:lastRenderedPageBreak/>
        <w:t>Table 2</w:t>
      </w:r>
      <w:r w:rsidRPr="00A57168">
        <w:rPr>
          <w:rFonts w:ascii="Book Antiqua" w:eastAsia="SimSun" w:hAnsi="Book Antiqua" w:cs="Arial" w:hint="eastAsia"/>
          <w:b/>
          <w:kern w:val="0"/>
          <w:sz w:val="24"/>
          <w:szCs w:val="24"/>
        </w:rPr>
        <w:t xml:space="preserve"> </w:t>
      </w:r>
      <w:r w:rsidRPr="00A57168">
        <w:rPr>
          <w:rFonts w:ascii="Book Antiqua" w:eastAsia="MS Mincho" w:hAnsi="Book Antiqua" w:cs="Arial"/>
          <w:b/>
          <w:kern w:val="0"/>
          <w:sz w:val="24"/>
          <w:szCs w:val="24"/>
          <w:lang w:eastAsia="ja-JP"/>
        </w:rPr>
        <w:t>Summary of case reports on lymphocytic esophagitis</w:t>
      </w:r>
    </w:p>
    <w:tbl>
      <w:tblPr>
        <w:tblStyle w:val="TableGrid"/>
        <w:tblW w:w="10364" w:type="dxa"/>
        <w:tblInd w:w="-9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850"/>
        <w:gridCol w:w="1276"/>
        <w:gridCol w:w="2410"/>
        <w:gridCol w:w="2693"/>
      </w:tblGrid>
      <w:tr w:rsidR="00A57168" w:rsidRPr="00A57168" w:rsidTr="00122DCD">
        <w:trPr>
          <w:trHeight w:val="630"/>
        </w:trPr>
        <w:tc>
          <w:tcPr>
            <w:tcW w:w="3135" w:type="dxa"/>
            <w:tcBorders>
              <w:top w:val="single" w:sz="4" w:space="0" w:color="auto"/>
              <w:bottom w:val="single" w:sz="4" w:space="0" w:color="auto"/>
            </w:tcBorders>
          </w:tcPr>
          <w:p w:rsidR="00A57168" w:rsidRPr="00A57168" w:rsidRDefault="00A57168" w:rsidP="000F416A">
            <w:pPr>
              <w:widowControl/>
              <w:snapToGrid w:val="0"/>
              <w:spacing w:line="360" w:lineRule="auto"/>
              <w:rPr>
                <w:rFonts w:ascii="Book Antiqua" w:eastAsia="SimSun" w:hAnsi="Book Antiqua" w:cs="Arial"/>
                <w:b/>
              </w:rPr>
            </w:pPr>
            <w:r w:rsidRPr="00A57168">
              <w:rPr>
                <w:rFonts w:ascii="Book Antiqua" w:eastAsia="SimSun" w:hAnsi="Book Antiqua" w:cs="Arial" w:hint="eastAsia"/>
                <w:b/>
              </w:rPr>
              <w:t>Ref.</w:t>
            </w:r>
          </w:p>
        </w:tc>
        <w:tc>
          <w:tcPr>
            <w:tcW w:w="850"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b/>
              </w:rPr>
            </w:pPr>
            <w:r w:rsidRPr="00A57168">
              <w:rPr>
                <w:rFonts w:ascii="Book Antiqua" w:eastAsia="MS Mincho" w:hAnsi="Book Antiqua" w:cs="Arial"/>
                <w:b/>
              </w:rPr>
              <w:t>Age</w:t>
            </w:r>
            <w:r w:rsidRPr="00A57168">
              <w:rPr>
                <w:rFonts w:ascii="Book Antiqua" w:eastAsia="SimSun" w:hAnsi="Book Antiqua" w:cs="Arial" w:hint="eastAsia"/>
                <w:b/>
              </w:rPr>
              <w:t xml:space="preserve"> </w:t>
            </w:r>
            <w:r w:rsidRPr="00A57168">
              <w:rPr>
                <w:rFonts w:ascii="Book Antiqua" w:eastAsia="MS Mincho" w:hAnsi="Book Antiqua" w:cs="Arial"/>
                <w:b/>
              </w:rPr>
              <w:t>(yr)</w:t>
            </w:r>
          </w:p>
        </w:tc>
        <w:tc>
          <w:tcPr>
            <w:tcW w:w="1276"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b/>
              </w:rPr>
            </w:pPr>
            <w:r w:rsidRPr="00A57168">
              <w:rPr>
                <w:rFonts w:ascii="Book Antiqua" w:eastAsia="MS Mincho" w:hAnsi="Book Antiqua" w:cs="Arial"/>
                <w:b/>
              </w:rPr>
              <w:t>Gender</w:t>
            </w:r>
          </w:p>
        </w:tc>
        <w:tc>
          <w:tcPr>
            <w:tcW w:w="2410"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b/>
              </w:rPr>
            </w:pPr>
            <w:r w:rsidRPr="00A57168">
              <w:rPr>
                <w:rFonts w:ascii="Book Antiqua" w:eastAsia="MS Mincho" w:hAnsi="Book Antiqua" w:cs="Arial"/>
                <w:b/>
              </w:rPr>
              <w:t>Associated conditions</w:t>
            </w:r>
          </w:p>
        </w:tc>
        <w:tc>
          <w:tcPr>
            <w:tcW w:w="2693" w:type="dxa"/>
            <w:tcBorders>
              <w:top w:val="single" w:sz="4" w:space="0" w:color="auto"/>
              <w:bottom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b/>
              </w:rPr>
            </w:pPr>
            <w:r w:rsidRPr="00A57168">
              <w:rPr>
                <w:rFonts w:ascii="Book Antiqua" w:eastAsia="MS Mincho" w:hAnsi="Book Antiqua" w:cs="Arial"/>
                <w:b/>
              </w:rPr>
              <w:t>Treatment</w:t>
            </w:r>
          </w:p>
        </w:tc>
      </w:tr>
      <w:tr w:rsidR="00A57168" w:rsidRPr="00A57168" w:rsidTr="00122DCD">
        <w:trPr>
          <w:trHeight w:val="1072"/>
        </w:trPr>
        <w:tc>
          <w:tcPr>
            <w:tcW w:w="3135" w:type="dxa"/>
            <w:tcBorders>
              <w:top w:val="single" w:sz="4" w:space="0" w:color="auto"/>
            </w:tcBorders>
          </w:tcPr>
          <w:p w:rsidR="00A57168" w:rsidRPr="00A57168" w:rsidRDefault="00A57168" w:rsidP="000F416A">
            <w:pPr>
              <w:widowControl/>
              <w:snapToGrid w:val="0"/>
              <w:spacing w:line="360" w:lineRule="auto"/>
              <w:rPr>
                <w:rFonts w:ascii="Book Antiqua" w:eastAsia="MS Mincho" w:hAnsi="Book Antiqua" w:cs="Arial"/>
              </w:rPr>
            </w:pPr>
            <w:r w:rsidRPr="00A57168">
              <w:rPr>
                <w:rFonts w:ascii="Book Antiqua" w:eastAsia="MS Mincho" w:hAnsi="Book Antiqua" w:cs="Arial"/>
              </w:rPr>
              <w:t xml:space="preserve">Figueiredo </w:t>
            </w:r>
            <w:r w:rsidRPr="00A57168">
              <w:rPr>
                <w:rFonts w:ascii="Book Antiqua" w:eastAsia="MS Mincho" w:hAnsi="Book Antiqua" w:cs="Arial"/>
                <w:i/>
              </w:rPr>
              <w:t>et al</w:t>
            </w:r>
            <w:r w:rsidRPr="00A57168">
              <w:rPr>
                <w:rFonts w:ascii="Book Antiqua" w:eastAsia="MS Mincho" w:hAnsi="Book Antiqua" w:cs="Arial"/>
              </w:rPr>
              <w:fldChar w:fldCharType="begin" w:fldLock="1"/>
            </w:r>
            <w:r w:rsidRPr="00A57168">
              <w:rPr>
                <w:rFonts w:ascii="Book Antiqua" w:eastAsia="MS Mincho" w:hAnsi="Book Antiqua" w:cs="Arial"/>
              </w:rPr>
              <w:instrText>ADDIN CSL_CITATION { "citationItems" : [ { "id" : "ITEM-1", "itemData" : { "DOI" : "10.1007/s00455-013-9489-2", "ISBN" : "0045501394", "ISSN" : "14320460", "PMID" : "23982520", "author" : [ { "dropping-particle" : "", "family" : "Figueiredo", "given" : "Pedro C.", "non-dropping-particle" : "", "parse-names" : false, "suffix" : "" }, { "dropping-particle" : "", "family" : "Pinto-Marques", "given" : "Pedro", "non-dropping-particle" : "", "parse-names" : false, "suffix" : "" }, { "dropping-particle" : "", "family" : "Borralho", "given" : "Paula", "non-dropping-particle" : "", "parse-names" : false, "suffix" : "" }, { "dropping-particle" : "", "family" : "Freitas", "given" : "Jo\u00e3o", "non-dropping-particle" : "", "parse-names" : false, "suffix" : "" } ], "container-title" : "Dysphagia", "id" : "ITEM-1", "issue" : "2", "issued" : { "date-parts" : [ [ "2014" ] ] }, "page" : "283-285", "title" : "Unusual cause for smoldering dysphagia", "type" : "article-journal", "volume" : "29" }, "uris" : [ "http://www.mendeley.com/documents/?uuid=6d802eff-48d5-48df-a73e-edf087ae4ac2" ] } ], "mendeley" : { "formattedCitation" : "&lt;sup&gt;[20]&lt;/sup&gt;", "plainTextFormattedCitation" : "[20]", "previouslyFormattedCitation" : "&lt;sup&gt;[20]&lt;/sup&gt;" }, "properties" : { "noteIndex" : 0 }, "schema" : "https://github.com/citation-style-language/schema/raw/master/csl-citation.json" }</w:instrText>
            </w:r>
            <w:r w:rsidRPr="00A57168">
              <w:rPr>
                <w:rFonts w:ascii="Book Antiqua" w:eastAsia="MS Mincho" w:hAnsi="Book Antiqua" w:cs="Arial"/>
              </w:rPr>
              <w:fldChar w:fldCharType="separate"/>
            </w:r>
            <w:r w:rsidRPr="00A57168">
              <w:rPr>
                <w:rFonts w:ascii="Book Antiqua" w:eastAsia="MS Mincho" w:hAnsi="Book Antiqua" w:cs="Arial"/>
                <w:noProof/>
                <w:vertAlign w:val="superscript"/>
              </w:rPr>
              <w:t>[20]</w:t>
            </w:r>
            <w:r w:rsidRPr="00A57168">
              <w:rPr>
                <w:rFonts w:ascii="Book Antiqua" w:eastAsia="MS Mincho" w:hAnsi="Book Antiqua" w:cs="Arial"/>
              </w:rPr>
              <w:fldChar w:fldCharType="end"/>
            </w:r>
            <w:r w:rsidRPr="00A57168">
              <w:rPr>
                <w:rFonts w:ascii="Book Antiqua" w:eastAsia="MS Mincho" w:hAnsi="Book Antiqua" w:cs="Arial"/>
              </w:rPr>
              <w:t>, 2014</w:t>
            </w:r>
          </w:p>
        </w:tc>
        <w:tc>
          <w:tcPr>
            <w:tcW w:w="850"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30</w:t>
            </w:r>
          </w:p>
        </w:tc>
        <w:tc>
          <w:tcPr>
            <w:tcW w:w="1276"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Male</w:t>
            </w:r>
          </w:p>
        </w:tc>
        <w:tc>
          <w:tcPr>
            <w:tcW w:w="2410"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Behçet’s disease</w:t>
            </w:r>
          </w:p>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Systemic lupus erythematosus</w:t>
            </w:r>
          </w:p>
        </w:tc>
        <w:tc>
          <w:tcPr>
            <w:tcW w:w="2693" w:type="dxa"/>
            <w:tcBorders>
              <w:top w:val="single" w:sz="4" w:space="0" w:color="auto"/>
            </w:tcBorders>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Endoscopic dilation</w:t>
            </w:r>
          </w:p>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Swallowed fluticasone</w:t>
            </w:r>
          </w:p>
        </w:tc>
      </w:tr>
      <w:tr w:rsidR="00A57168" w:rsidRPr="00A57168" w:rsidTr="00122DCD">
        <w:trPr>
          <w:trHeight w:val="148"/>
        </w:trPr>
        <w:tc>
          <w:tcPr>
            <w:tcW w:w="3135" w:type="dxa"/>
          </w:tcPr>
          <w:p w:rsidR="00A57168" w:rsidRPr="00A57168" w:rsidRDefault="00A57168" w:rsidP="000F416A">
            <w:pPr>
              <w:widowControl/>
              <w:snapToGrid w:val="0"/>
              <w:spacing w:line="360" w:lineRule="auto"/>
              <w:rPr>
                <w:rFonts w:ascii="Book Antiqua" w:eastAsia="SimSun" w:hAnsi="Book Antiqua" w:cs="Arial"/>
              </w:rPr>
            </w:pPr>
            <w:r w:rsidRPr="00A57168">
              <w:rPr>
                <w:rFonts w:ascii="Book Antiqua" w:eastAsia="MS Mincho" w:hAnsi="Book Antiqua" w:cs="Arial"/>
              </w:rPr>
              <w:t xml:space="preserve">Mandaliya </w:t>
            </w:r>
            <w:r w:rsidRPr="00A57168">
              <w:rPr>
                <w:rFonts w:ascii="Book Antiqua" w:eastAsia="MS Mincho" w:hAnsi="Book Antiqua" w:cs="Arial"/>
                <w:i/>
              </w:rPr>
              <w:t>et al</w:t>
            </w:r>
            <w:r w:rsidRPr="00A57168">
              <w:rPr>
                <w:rFonts w:ascii="Book Antiqua" w:eastAsia="MS Mincho" w:hAnsi="Book Antiqua" w:cs="Arial"/>
              </w:rPr>
              <w:fldChar w:fldCharType="begin" w:fldLock="1"/>
            </w:r>
            <w:r w:rsidRPr="00A57168">
              <w:rPr>
                <w:rFonts w:ascii="Book Antiqua" w:eastAsia="MS Mincho" w:hAnsi="Book Antiqua" w:cs="Arial"/>
              </w:rPr>
              <w:instrText>ADDIN CSL_CITATION { "citationItems" : [ { "id" : "ITEM-1", "itemData" : { "ISBN" : "1108-7471\\r1792-7463", "ISSN" : "11087471", "PMID" : "24714246", "abstract" : "A 74-year-old male with a history of dysphagia for 3 years presented with acute food impaction. Endoscopy showed a tight distal stricture with course rings at the middle third of the esophagus. Biopsies taken from the middle third of the esophagus showed marked infiltration of the intraepithelial lymphocytes mainly in a peripapillary distribution. The immunostains showed presence of CD3 and CD5 lymphocytes (T cell markers) in the epithelium. Lymphocytic esophagitis is a histologic phenotype of esophagitis diagnosed by marked esophageal lymphocytosis mostly in a peripapillary distribution with no or only rare intraepithelial granulocytes and presenting similar to eosinophilic esophagitis with dysphagia and esophageal rings.", "author" : [ { "dropping-particle" : "", "family" : "Mandaliya", "given" : "Rohan", "non-dropping-particle" : "", "parse-names" : false, "suffix" : "" }, { "dropping-particle" : "", "family" : "DiMarino", "given" : "Anthony J.", "non-dropping-particle" : "", "parse-names" : false, "suffix" : "" }, { "dropping-particle" : "", "family" : "Cohen", "given" : "Sidney", "non-dropping-particle" : "", "parse-names" : false, "suffix" : "" } ], "container-title" : "Annals of Gastroenterology", "id" : "ITEM-1", "issue" : "4", "issued" : { "date-parts" : [ [ "2012" ] ] }, "page" : "355-357", "title" : "Lymphocytic esophagitis mimicking eosinophilic esophagitis", "type" : "article-journal", "volume" : "25" }, "uris" : [ "http://www.mendeley.com/documents/?uuid=892e6324-af1b-4485-9839-0303d59c4271" ] } ], "mendeley" : { "formattedCitation" : "&lt;sup&gt;[24]&lt;/sup&gt;", "plainTextFormattedCitation" : "[24]", "previouslyFormattedCitation" : "&lt;sup&gt;[23]&lt;/sup&gt;" }, "properties" : { "noteIndex" : 0 }, "schema" : "https://github.com/citation-style-language/schema/raw/master/csl-citation.json" }</w:instrText>
            </w:r>
            <w:r w:rsidRPr="00A57168">
              <w:rPr>
                <w:rFonts w:ascii="Book Antiqua" w:eastAsia="MS Mincho" w:hAnsi="Book Antiqua" w:cs="Arial"/>
              </w:rPr>
              <w:fldChar w:fldCharType="separate"/>
            </w:r>
            <w:r w:rsidRPr="00A57168">
              <w:rPr>
                <w:rFonts w:ascii="Book Antiqua" w:eastAsia="MS Mincho" w:hAnsi="Book Antiqua" w:cs="Arial"/>
                <w:noProof/>
                <w:vertAlign w:val="superscript"/>
              </w:rPr>
              <w:t>[24]</w:t>
            </w:r>
            <w:r w:rsidRPr="00A57168">
              <w:rPr>
                <w:rFonts w:ascii="Book Antiqua" w:eastAsia="MS Mincho" w:hAnsi="Book Antiqua" w:cs="Arial"/>
              </w:rPr>
              <w:fldChar w:fldCharType="end"/>
            </w:r>
            <w:r w:rsidRPr="00A57168">
              <w:rPr>
                <w:rFonts w:ascii="Book Antiqua" w:eastAsia="MS Mincho" w:hAnsi="Book Antiqua" w:cs="Arial"/>
              </w:rPr>
              <w:t>, 2012</w:t>
            </w:r>
          </w:p>
        </w:tc>
        <w:tc>
          <w:tcPr>
            <w:tcW w:w="85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74</w:t>
            </w:r>
          </w:p>
        </w:tc>
        <w:tc>
          <w:tcPr>
            <w:tcW w:w="1276"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Male</w:t>
            </w:r>
          </w:p>
        </w:tc>
        <w:tc>
          <w:tcPr>
            <w:tcW w:w="241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Lymphoma</w:t>
            </w:r>
          </w:p>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Esophagitis</w:t>
            </w:r>
          </w:p>
        </w:tc>
        <w:tc>
          <w:tcPr>
            <w:tcW w:w="2693"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Endoscopic dilation</w:t>
            </w:r>
          </w:p>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Botox injections</w:t>
            </w:r>
          </w:p>
        </w:tc>
      </w:tr>
      <w:tr w:rsidR="00A57168" w:rsidRPr="00A57168" w:rsidTr="00122DCD">
        <w:trPr>
          <w:trHeight w:val="148"/>
        </w:trPr>
        <w:tc>
          <w:tcPr>
            <w:tcW w:w="3135" w:type="dxa"/>
          </w:tcPr>
          <w:p w:rsidR="00A57168" w:rsidRPr="00A57168" w:rsidRDefault="00A57168" w:rsidP="000F416A">
            <w:pPr>
              <w:widowControl/>
              <w:snapToGrid w:val="0"/>
              <w:spacing w:line="360" w:lineRule="auto"/>
              <w:rPr>
                <w:rFonts w:ascii="Book Antiqua" w:eastAsia="SimSun" w:hAnsi="Book Antiqua" w:cs="Arial"/>
              </w:rPr>
            </w:pPr>
            <w:r w:rsidRPr="00A57168">
              <w:rPr>
                <w:rFonts w:ascii="Book Antiqua" w:eastAsia="MS Mincho" w:hAnsi="Book Antiqua" w:cs="Arial"/>
              </w:rPr>
              <w:t xml:space="preserve">Zhang </w:t>
            </w:r>
            <w:r w:rsidRPr="00A57168">
              <w:rPr>
                <w:rFonts w:ascii="Book Antiqua" w:eastAsia="MS Mincho" w:hAnsi="Book Antiqua" w:cs="Arial"/>
                <w:i/>
              </w:rPr>
              <w:t>et al</w:t>
            </w:r>
            <w:r w:rsidRPr="00A57168">
              <w:rPr>
                <w:rFonts w:ascii="Book Antiqua" w:eastAsia="MS Mincho" w:hAnsi="Book Antiqua" w:cs="Arial"/>
              </w:rPr>
              <w:fldChar w:fldCharType="begin" w:fldLock="1"/>
            </w:r>
            <w:r w:rsidRPr="00A57168">
              <w:rPr>
                <w:rFonts w:ascii="Book Antiqua" w:eastAsia="MS Mincho" w:hAnsi="Book Antiqua" w:cs="Arial"/>
              </w:rPr>
              <w:instrText>ADDIN CSL_CITATION { "citationItems" : [ { "id" : "ITEM-1", "itemData" : { "ISSN" : "1554-7914", "PMID" : "27231454", "author" : [ { "dropping-particle" : "", "family" : "Zhang", "given" : "Ze", "non-dropping-particle" : "", "parse-names" : false, "suffix" : "" }, { "dropping-particle" : "", "family" : "Jain", "given" : "Dhanpat", "non-dropping-particle" : "", "parse-names" : false, "suffix" : "" }, { "dropping-particle" : "", "family" : "Brand", "given" : "Myron", "non-dropping-particle" : "", "parse-names" : false, "suffix" : "" } ], "container-title" : "Gastroenterology &amp; hepatology", "id" : "ITEM-1", "issue" : "4", "issued" : { "date-parts" : [ [ "2016", "4" ] ] }, "page" : "237-9", "title" : "Ringed Esophagus Secondary to Lymphocytic Esophagitis.", "type" : "article-journal", "volume" : "12" }, "uris" : [ "http://www.mendeley.com/documents/?uuid=2abefdc0-8a7b-3651-80ae-0b43032e3311" ] } ], "mendeley" : { "formattedCitation" : "&lt;sup&gt;[23]&lt;/sup&gt;", "plainTextFormattedCitation" : "[23]", "previouslyFormattedCitation" : "&lt;sup&gt;[22]&lt;/sup&gt;" }, "properties" : { "noteIndex" : 0 }, "schema" : "https://github.com/citation-style-language/schema/raw/master/csl-citation.json" }</w:instrText>
            </w:r>
            <w:r w:rsidRPr="00A57168">
              <w:rPr>
                <w:rFonts w:ascii="Book Antiqua" w:eastAsia="MS Mincho" w:hAnsi="Book Antiqua" w:cs="Arial"/>
              </w:rPr>
              <w:fldChar w:fldCharType="separate"/>
            </w:r>
            <w:r w:rsidRPr="00A57168">
              <w:rPr>
                <w:rFonts w:ascii="Book Antiqua" w:eastAsia="MS Mincho" w:hAnsi="Book Antiqua" w:cs="Arial"/>
                <w:noProof/>
                <w:vertAlign w:val="superscript"/>
              </w:rPr>
              <w:t>[23]</w:t>
            </w:r>
            <w:r w:rsidRPr="00A57168">
              <w:rPr>
                <w:rFonts w:ascii="Book Antiqua" w:eastAsia="MS Mincho" w:hAnsi="Book Antiqua" w:cs="Arial"/>
              </w:rPr>
              <w:fldChar w:fldCharType="end"/>
            </w:r>
            <w:r w:rsidRPr="00A57168">
              <w:rPr>
                <w:rFonts w:ascii="Book Antiqua" w:eastAsia="MS Mincho" w:hAnsi="Book Antiqua" w:cs="Arial"/>
              </w:rPr>
              <w:t>, 2016</w:t>
            </w:r>
          </w:p>
        </w:tc>
        <w:tc>
          <w:tcPr>
            <w:tcW w:w="85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66</w:t>
            </w:r>
          </w:p>
        </w:tc>
        <w:tc>
          <w:tcPr>
            <w:tcW w:w="1276"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Female</w:t>
            </w:r>
          </w:p>
        </w:tc>
        <w:tc>
          <w:tcPr>
            <w:tcW w:w="241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Opioid overdose</w:t>
            </w:r>
          </w:p>
        </w:tc>
        <w:tc>
          <w:tcPr>
            <w:tcW w:w="2693"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Omeprazole 40</w:t>
            </w:r>
            <w:r w:rsidRPr="00A57168">
              <w:rPr>
                <w:rFonts w:ascii="Book Antiqua" w:eastAsia="SimSun" w:hAnsi="Book Antiqua" w:cs="Arial" w:hint="eastAsia"/>
              </w:rPr>
              <w:t xml:space="preserve"> </w:t>
            </w:r>
            <w:r w:rsidRPr="00A57168">
              <w:rPr>
                <w:rFonts w:ascii="Book Antiqua" w:eastAsia="MS Mincho" w:hAnsi="Book Antiqua" w:cs="Arial"/>
              </w:rPr>
              <w:t>mg twice daily</w:t>
            </w:r>
          </w:p>
        </w:tc>
      </w:tr>
      <w:tr w:rsidR="00A57168" w:rsidRPr="00A57168" w:rsidTr="00122DCD">
        <w:trPr>
          <w:trHeight w:val="148"/>
        </w:trPr>
        <w:tc>
          <w:tcPr>
            <w:tcW w:w="3135" w:type="dxa"/>
          </w:tcPr>
          <w:p w:rsidR="00A57168" w:rsidRPr="00A57168" w:rsidRDefault="00A57168" w:rsidP="000F416A">
            <w:pPr>
              <w:widowControl/>
              <w:snapToGrid w:val="0"/>
              <w:spacing w:line="360" w:lineRule="auto"/>
              <w:rPr>
                <w:rFonts w:ascii="Book Antiqua" w:eastAsia="MS Mincho" w:hAnsi="Book Antiqua" w:cs="Arial"/>
              </w:rPr>
            </w:pPr>
            <w:r w:rsidRPr="00A57168">
              <w:rPr>
                <w:rFonts w:ascii="Book Antiqua" w:eastAsia="MS Mincho" w:hAnsi="Book Antiqua" w:cs="Arial"/>
              </w:rPr>
              <w:t xml:space="preserve">Maejima </w:t>
            </w:r>
            <w:r w:rsidRPr="00A57168">
              <w:rPr>
                <w:rFonts w:ascii="Book Antiqua" w:eastAsia="MS Mincho" w:hAnsi="Book Antiqua" w:cs="Arial"/>
                <w:i/>
              </w:rPr>
              <w:t>et al</w:t>
            </w:r>
            <w:r w:rsidRPr="00A57168">
              <w:rPr>
                <w:rFonts w:ascii="Book Antiqua" w:eastAsia="MS Mincho" w:hAnsi="Book Antiqua" w:cs="Arial"/>
              </w:rPr>
              <w:fldChar w:fldCharType="begin" w:fldLock="1"/>
            </w:r>
            <w:r w:rsidRPr="00A57168">
              <w:rPr>
                <w:rFonts w:ascii="Book Antiqua" w:eastAsia="MS Mincho" w:hAnsi="Book Antiqua" w:cs="Arial"/>
              </w:rPr>
              <w:instrText>ADDIN CSL_CITATION { "citationItems" : [ { "id" : "ITEM-1", "itemData" : { "DOI" : "10.1111/den.12578", "ISSN" : "14431661", "PMID" : "26589889", "abstract" : "We report the case of a 68-year-old Japanese man diagnosed with lymphocytic esophagitis (LE), a rare disease associated with refractory dysphagia. He had severe dysphagia and heartburn since 2007. The findings of esophagogastroduodenoscopy (EGD) performed by a local physician in 2010 showed pale mucosa with white exudate and lateral furrows in the esophagus. He was referred to our clinic in 2012, because the symptoms did not improve, despite regular use of a proton pump inhibitor (PPI). At that time, EGD revealed the coexistence of a slight stricture in the upper esophagus, the histopathological findings of which included a predominantly peri-papillary distribution of abundant, infiltrating CD3+ /CD4+ /CD8+ /CD20- lymphocytes without any granulocytes (CD4+ : CD8+ = 3.3:1). These were consistent with a diagnostic criteria of LE. Thereafter, severe dysphagia with food impaction occurred twice a month, despite the long-term use of a PPI, and EGD showed worsened strictures, where endoscopic ultrasonography findings showed marked circumferential thickness of the mucosal and submucosal layers. Then, one session of endoscopic balloon dilatation dramatically improved the dysphagia. Accordingly, LE should be considered an important differential diagnosis of refractory dysphagia based on the characteristic features of endoscopic and pathological findings.", "author" : [ { "dropping-particle" : "", "family" : "Maejima", "given" : "Ryuhei", "non-dropping-particle" : "", "parse-names" : false, "suffix" : "" }, { "dropping-particle" : "", "family" : "Uno", "given" : "Kaname", "non-dropping-particle" : "", "parse-names" : false, "suffix" : "" }, { "dropping-particle" : "", "family" : "Iijima", "given" : "Katsunori", "non-dropping-particle" : "", "parse-names" : false, "suffix" : "" }, { "dropping-particle" : "", "family" : "Fujishima", "given" : "Fumiyoshi", "non-dropping-particle" : "", "parse-names" : false, "suffix" : "" }, { "dropping-particle" : "", "family" : "Noguchi", "given" : "Tetsuya", "non-dropping-particle" : "", "parse-names" : false, "suffix" : "" }, { "dropping-particle" : "", "family" : "Ara", "given" : "Nobuyuki", "non-dropping-particle" : "", "parse-names" : false, "suffix" : "" }, { "dropping-particle" : "", "family" : "Asano", "given" : "Naoki", "non-dropping-particle" : "", "parse-names" : false, "suffix" : "" }, { "dropping-particle" : "", "family" : "Koike", "given" : "Tomoyuki", "non-dropping-particle" : "", "parse-names" : false, "suffix" : "" }, { "dropping-particle" : "", "family" : "Imatani", "given" : "Akira", "non-dropping-particle" : "", "parse-names" : false, "suffix" : "" }, { "dropping-particle" : "", "family" : "Shimosegawa", "given" : "Tooru", "non-dropping-particle" : "", "parse-names" : false, "suffix" : "" } ], "container-title" : "Digestive Endoscopy", "id" : "ITEM-1", "issue" : "4", "issued" : { "date-parts" : [ [ "2016" ] ] }, "page" : "476-480", "title" : "A Japanese case of lymphocytic esophagitis", "type" : "article-journal", "volume" : "28" }, "uris" : [ "http://www.mendeley.com/documents/?uuid=42e19766-e91f-4e86-a34d-6606fb0212ca" ] } ], "mendeley" : { "formattedCitation" : "&lt;sup&gt;[19]&lt;/sup&gt;", "plainTextFormattedCitation" : "[19]", "previouslyFormattedCitation" : "&lt;sup&gt;[19]&lt;/sup&gt;" }, "properties" : { "noteIndex" : 0 }, "schema" : "https://github.com/citation-style-language/schema/raw/master/csl-citation.json" }</w:instrText>
            </w:r>
            <w:r w:rsidRPr="00A57168">
              <w:rPr>
                <w:rFonts w:ascii="Book Antiqua" w:eastAsia="MS Mincho" w:hAnsi="Book Antiqua" w:cs="Arial"/>
              </w:rPr>
              <w:fldChar w:fldCharType="separate"/>
            </w:r>
            <w:r w:rsidRPr="00A57168">
              <w:rPr>
                <w:rFonts w:ascii="Book Antiqua" w:eastAsia="MS Mincho" w:hAnsi="Book Antiqua" w:cs="Arial"/>
                <w:noProof/>
                <w:vertAlign w:val="superscript"/>
              </w:rPr>
              <w:t>[19]</w:t>
            </w:r>
            <w:r w:rsidRPr="00A57168">
              <w:rPr>
                <w:rFonts w:ascii="Book Antiqua" w:eastAsia="MS Mincho" w:hAnsi="Book Antiqua" w:cs="Arial"/>
              </w:rPr>
              <w:fldChar w:fldCharType="end"/>
            </w:r>
            <w:r w:rsidRPr="00A57168">
              <w:rPr>
                <w:rFonts w:ascii="Book Antiqua" w:eastAsia="MS Mincho" w:hAnsi="Book Antiqua" w:cs="Arial"/>
              </w:rPr>
              <w:t>, 2015</w:t>
            </w:r>
          </w:p>
        </w:tc>
        <w:tc>
          <w:tcPr>
            <w:tcW w:w="85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68</w:t>
            </w:r>
          </w:p>
        </w:tc>
        <w:tc>
          <w:tcPr>
            <w:tcW w:w="1276"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Male</w:t>
            </w:r>
          </w:p>
        </w:tc>
        <w:tc>
          <w:tcPr>
            <w:tcW w:w="241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Food impaction</w:t>
            </w:r>
          </w:p>
        </w:tc>
        <w:tc>
          <w:tcPr>
            <w:tcW w:w="2693"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Endoscopic dilation</w:t>
            </w:r>
          </w:p>
        </w:tc>
      </w:tr>
      <w:tr w:rsidR="00A57168" w:rsidRPr="00A57168" w:rsidTr="00122DCD">
        <w:trPr>
          <w:trHeight w:val="571"/>
        </w:trPr>
        <w:tc>
          <w:tcPr>
            <w:tcW w:w="3135" w:type="dxa"/>
          </w:tcPr>
          <w:p w:rsidR="00A57168" w:rsidRPr="00A57168" w:rsidRDefault="00A57168" w:rsidP="000F416A">
            <w:pPr>
              <w:widowControl/>
              <w:snapToGrid w:val="0"/>
              <w:spacing w:line="360" w:lineRule="auto"/>
              <w:rPr>
                <w:rFonts w:ascii="Book Antiqua" w:eastAsia="MS Mincho" w:hAnsi="Book Antiqua" w:cs="Arial"/>
              </w:rPr>
            </w:pPr>
            <w:r w:rsidRPr="00A57168">
              <w:rPr>
                <w:rFonts w:ascii="Book Antiqua" w:eastAsia="MS Mincho" w:hAnsi="Book Antiqua" w:cs="Times New Roman"/>
                <w:noProof/>
              </w:rPr>
              <w:t>Niewiarowski</w:t>
            </w:r>
            <w:r w:rsidRPr="00A57168">
              <w:rPr>
                <w:rFonts w:ascii="Book Antiqua" w:eastAsia="MS Mincho" w:hAnsi="Book Antiqua" w:cs="Arial"/>
              </w:rPr>
              <w:t xml:space="preserve"> </w:t>
            </w:r>
            <w:r w:rsidRPr="00A57168">
              <w:rPr>
                <w:rFonts w:ascii="Book Antiqua" w:eastAsia="MS Mincho" w:hAnsi="Book Antiqua" w:cs="Arial"/>
                <w:i/>
              </w:rPr>
              <w:t>et al</w:t>
            </w:r>
            <w:r w:rsidRPr="00A57168">
              <w:rPr>
                <w:rFonts w:ascii="Book Antiqua" w:eastAsia="MS Mincho" w:hAnsi="Book Antiqua" w:cs="Arial"/>
              </w:rPr>
              <w:fldChar w:fldCharType="begin" w:fldLock="1"/>
            </w:r>
            <w:r w:rsidRPr="00A57168">
              <w:rPr>
                <w:rFonts w:ascii="Book Antiqua" w:eastAsia="MS Mincho" w:hAnsi="Book Antiqua" w:cs="Arial"/>
              </w:rPr>
              <w:instrText>ADDIN CSL_CITATION { "citationItems" : [ { "id" : "ITEM-1", "itemData" : { "DOI" : "10.1016/j.gie.2016.02.016", "ISSN" : "00165107", "author" : [ { "dropping-particle" : "", "family" : "Niewiarowski", "given" : "Tomasz J.", "non-dropping-particle" : "", "parse-names" : false, "suffix" : "" }, { "dropping-particle" : "", "family" : "Stoll", "given" : "Lisa M.", "non-dropping-particle" : "", "parse-names" : false, "suffix" : "" } ], "container-title" : "Gastrointestinal Endoscopy", "id" : "ITEM-1", "issued" : { "date-parts" : [ [ "2016" ] ] }, "publisher" : "American Society for Gastrointestinal Endoscopy", "title" : "Recurrent dysphagia in a patient with chronic lymphocytic esophagitis", "type" : "article-journal" }, "uris" : [ "http://www.mendeley.com/documents/?uuid=d93f7276-54a2-4488-908e-8ce4def1aa1a" ] } ], "mendeley" : { "formattedCitation" : "&lt;sup&gt;[31]&lt;/sup&gt;", "plainTextFormattedCitation" : "[31]", "previouslyFormattedCitation" : "&lt;sup&gt;[31]&lt;/sup&gt;" }, "properties" : { "noteIndex" : 0 }, "schema" : "https://github.com/citation-style-language/schema/raw/master/csl-citation.json" }</w:instrText>
            </w:r>
            <w:r w:rsidRPr="00A57168">
              <w:rPr>
                <w:rFonts w:ascii="Book Antiqua" w:eastAsia="MS Mincho" w:hAnsi="Book Antiqua" w:cs="Arial"/>
              </w:rPr>
              <w:fldChar w:fldCharType="separate"/>
            </w:r>
            <w:r w:rsidRPr="00A57168">
              <w:rPr>
                <w:rFonts w:ascii="Book Antiqua" w:eastAsia="MS Mincho" w:hAnsi="Book Antiqua" w:cs="Arial"/>
                <w:noProof/>
                <w:vertAlign w:val="superscript"/>
              </w:rPr>
              <w:t>[31]</w:t>
            </w:r>
            <w:r w:rsidRPr="00A57168">
              <w:rPr>
                <w:rFonts w:ascii="Book Antiqua" w:eastAsia="MS Mincho" w:hAnsi="Book Antiqua" w:cs="Arial"/>
              </w:rPr>
              <w:fldChar w:fldCharType="end"/>
            </w:r>
            <w:r w:rsidRPr="00A57168">
              <w:rPr>
                <w:rFonts w:ascii="Book Antiqua" w:eastAsia="MS Mincho" w:hAnsi="Book Antiqua" w:cs="Arial"/>
              </w:rPr>
              <w:t>, 2016</w:t>
            </w:r>
          </w:p>
        </w:tc>
        <w:tc>
          <w:tcPr>
            <w:tcW w:w="85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82</w:t>
            </w:r>
          </w:p>
        </w:tc>
        <w:tc>
          <w:tcPr>
            <w:tcW w:w="1276"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Female</w:t>
            </w:r>
          </w:p>
        </w:tc>
        <w:tc>
          <w:tcPr>
            <w:tcW w:w="241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Acute food impaction</w:t>
            </w:r>
          </w:p>
        </w:tc>
        <w:tc>
          <w:tcPr>
            <w:tcW w:w="2693"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Not available</w:t>
            </w:r>
          </w:p>
        </w:tc>
      </w:tr>
      <w:tr w:rsidR="00A57168" w:rsidRPr="00A57168" w:rsidTr="00122DCD">
        <w:trPr>
          <w:trHeight w:val="782"/>
        </w:trPr>
        <w:tc>
          <w:tcPr>
            <w:tcW w:w="3135" w:type="dxa"/>
          </w:tcPr>
          <w:p w:rsidR="00A57168" w:rsidRPr="00A57168" w:rsidRDefault="00A57168" w:rsidP="000F416A">
            <w:pPr>
              <w:widowControl/>
              <w:snapToGrid w:val="0"/>
              <w:spacing w:line="360" w:lineRule="auto"/>
              <w:rPr>
                <w:rFonts w:ascii="Book Antiqua" w:eastAsia="SimSun" w:hAnsi="Book Antiqua" w:cs="Arial"/>
              </w:rPr>
            </w:pPr>
            <w:r w:rsidRPr="00A57168">
              <w:rPr>
                <w:rFonts w:ascii="Book Antiqua" w:eastAsia="MS Mincho" w:hAnsi="Book Antiqua" w:cs="Arial"/>
              </w:rPr>
              <w:t xml:space="preserve">Vangimalla </w:t>
            </w:r>
            <w:r w:rsidRPr="00A57168">
              <w:rPr>
                <w:rFonts w:ascii="Book Antiqua" w:eastAsia="MS Mincho" w:hAnsi="Book Antiqua" w:cs="Arial"/>
                <w:i/>
              </w:rPr>
              <w:t>et al</w:t>
            </w:r>
            <w:r w:rsidRPr="00A57168">
              <w:rPr>
                <w:rFonts w:ascii="Book Antiqua" w:eastAsia="MS Mincho" w:hAnsi="Book Antiqua" w:cs="Arial"/>
              </w:rPr>
              <w:fldChar w:fldCharType="begin" w:fldLock="1"/>
            </w:r>
            <w:r w:rsidRPr="00A57168">
              <w:rPr>
                <w:rFonts w:ascii="Book Antiqua" w:eastAsia="MS Mincho" w:hAnsi="Book Antiqua" w:cs="Arial"/>
              </w:rPr>
              <w:instrText>ADDIN CSL_CITATION { "citationItems" : [ { "id" : "ITEM-1", "itemData" : { "DOI" : "10.1038/ajg.2015.178", "ISSN" : "0002-9270", "author" : [ { "dropping-particle" : "", "family" : "Vangimalla", "given" : "Shivashankar", "non-dropping-particle" : "", "parse-names" : false, "suffix" : "" }, { "dropping-particle" : "", "family" : "Gordon", "given" : "Ilyssa", "non-dropping-particle" : "", "parse-names" : false, "suffix" : "" }, { "dropping-particle" : "", "family" : "Thota", "given" : "Prashanthi N", "non-dropping-particle" : "", "parse-names" : false, "suffix" : "" } ], "container-title" : "The American Journal of Gastroenterology", "id" : "ITEM-1", "issue" : "2", "issued" : { "date-parts" : [ [ "2016" ] ] }, "page" : "170-170", "title" : "Lymphocytic Esophagitis in Common Variable Immune Deficiency", "type" : "article-journal", "volume" : "111" }, "uris" : [ "http://www.mendeley.com/documents/?uuid=babbec0f-b54d-4b3a-aca8-5fd826ee78a8" ] } ], "mendeley" : { "formattedCitation" : "&lt;sup&gt;[26]&lt;/sup&gt;", "plainTextFormattedCitation" : "[26]", "previouslyFormattedCitation" : "&lt;sup&gt;[26]&lt;/sup&gt;" }, "properties" : { "noteIndex" : 0 }, "schema" : "https://github.com/citation-style-language/schema/raw/master/csl-citation.json" }</w:instrText>
            </w:r>
            <w:r w:rsidRPr="00A57168">
              <w:rPr>
                <w:rFonts w:ascii="Book Antiqua" w:eastAsia="MS Mincho" w:hAnsi="Book Antiqua" w:cs="Arial"/>
              </w:rPr>
              <w:fldChar w:fldCharType="separate"/>
            </w:r>
            <w:r w:rsidRPr="00A57168">
              <w:rPr>
                <w:rFonts w:ascii="Book Antiqua" w:eastAsia="MS Mincho" w:hAnsi="Book Antiqua" w:cs="Arial"/>
                <w:noProof/>
                <w:vertAlign w:val="superscript"/>
              </w:rPr>
              <w:t>[26]</w:t>
            </w:r>
            <w:r w:rsidRPr="00A57168">
              <w:rPr>
                <w:rFonts w:ascii="Book Antiqua" w:eastAsia="MS Mincho" w:hAnsi="Book Antiqua" w:cs="Arial"/>
              </w:rPr>
              <w:fldChar w:fldCharType="end"/>
            </w:r>
            <w:r w:rsidRPr="00A57168">
              <w:rPr>
                <w:rFonts w:ascii="Book Antiqua" w:eastAsia="MS Mincho" w:hAnsi="Book Antiqua" w:cs="Arial"/>
              </w:rPr>
              <w:t>, 2016</w:t>
            </w:r>
          </w:p>
        </w:tc>
        <w:tc>
          <w:tcPr>
            <w:tcW w:w="85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67</w:t>
            </w:r>
          </w:p>
        </w:tc>
        <w:tc>
          <w:tcPr>
            <w:tcW w:w="1276"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Male</w:t>
            </w:r>
          </w:p>
        </w:tc>
        <w:tc>
          <w:tcPr>
            <w:tcW w:w="2410" w:type="dxa"/>
          </w:tcPr>
          <w:p w:rsidR="00A57168" w:rsidRPr="00A57168" w:rsidRDefault="00A57168" w:rsidP="000F416A">
            <w:pPr>
              <w:widowControl/>
              <w:snapToGrid w:val="0"/>
              <w:spacing w:line="360" w:lineRule="auto"/>
              <w:jc w:val="center"/>
              <w:rPr>
                <w:rFonts w:ascii="Book Antiqua" w:eastAsia="SimSun" w:hAnsi="Book Antiqua" w:cs="Arial"/>
              </w:rPr>
            </w:pPr>
            <w:r w:rsidRPr="00A57168">
              <w:rPr>
                <w:rFonts w:ascii="Book Antiqua" w:eastAsia="MS Mincho" w:hAnsi="Book Antiqua" w:cs="Arial"/>
              </w:rPr>
              <w:t>Common variable immune deficiency</w:t>
            </w:r>
          </w:p>
        </w:tc>
        <w:tc>
          <w:tcPr>
            <w:tcW w:w="2693"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Acid suppression</w:t>
            </w:r>
          </w:p>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Endoscopic dilation</w:t>
            </w:r>
          </w:p>
        </w:tc>
      </w:tr>
      <w:tr w:rsidR="00A57168" w:rsidRPr="00A57168" w:rsidTr="00122DCD">
        <w:trPr>
          <w:trHeight w:val="596"/>
        </w:trPr>
        <w:tc>
          <w:tcPr>
            <w:tcW w:w="3135" w:type="dxa"/>
          </w:tcPr>
          <w:p w:rsidR="00A57168" w:rsidRPr="00A57168" w:rsidRDefault="00A57168" w:rsidP="000F416A">
            <w:pPr>
              <w:widowControl/>
              <w:snapToGrid w:val="0"/>
              <w:spacing w:line="360" w:lineRule="auto"/>
              <w:rPr>
                <w:rFonts w:ascii="Book Antiqua" w:eastAsia="MS Mincho" w:hAnsi="Book Antiqua" w:cs="Arial"/>
              </w:rPr>
            </w:pPr>
            <w:r w:rsidRPr="00A57168">
              <w:rPr>
                <w:rFonts w:ascii="Book Antiqua" w:eastAsia="MS Mincho" w:hAnsi="Book Antiqua" w:cs="Arial"/>
              </w:rPr>
              <w:t xml:space="preserve">Hendy </w:t>
            </w:r>
            <w:r w:rsidRPr="00A57168">
              <w:rPr>
                <w:rFonts w:ascii="Book Antiqua" w:eastAsia="MS Mincho" w:hAnsi="Book Antiqua" w:cs="Arial"/>
                <w:i/>
              </w:rPr>
              <w:t>et al</w:t>
            </w:r>
            <w:r w:rsidRPr="00A57168">
              <w:rPr>
                <w:rFonts w:ascii="Book Antiqua" w:eastAsia="MS Mincho" w:hAnsi="Book Antiqua" w:cs="Arial"/>
              </w:rPr>
              <w:fldChar w:fldCharType="begin" w:fldLock="1"/>
            </w:r>
            <w:r w:rsidRPr="00A57168">
              <w:rPr>
                <w:rFonts w:ascii="Book Antiqua" w:eastAsia="MS Mincho" w:hAnsi="Book Antiqua" w:cs="Arial"/>
              </w:rPr>
              <w:instrText>ADDIN CSL_CITATION { "citationItems" : [ { "id" : "ITEM-1", "itemData" : { "DOI" : "10.1136/gutjnl-2013-305455", "ISBN" : "1468-3288 (Electronic)\\r0017-5749 (Linking)", "ISSN" : "00175749", "PMID" : "23850714", "author" : [ { "dropping-particle" : "", "family" : "Hendy", "given" : "P J", "non-dropping-particle" : "", "parse-names" : false, "suffix" : "" }, { "dropping-particle" : "", "family" : "Wong", "given" : "D S", "non-dropping-particle" : "", "parse-names" : false, "suffix" : "" }, { "dropping-particle" : "", "family" : "Florin", "given" : "T H", "non-dropping-particle" : "", "parse-names" : false, "suffix" : "" } ], "container-title" : "Gut", "id" : "ITEM-1", "issue" : "11", "issued" : { "date-parts" : [ [ "2013" ] ] }, "page" : "1668-1669", "title" : "Spontaneous oesophageal perforation: an unreported complication of lymphocytic oesophagitis", "type" : "article-journal", "volume" : "62" }, "uris" : [ "http://www.mendeley.com/documents/?uuid=f92130f4-b26a-40d0-9dfc-cec1acde5680" ] } ], "mendeley" : { "formattedCitation" : "&lt;sup&gt;[21]&lt;/sup&gt;", "plainTextFormattedCitation" : "[21]", "previouslyFormattedCitation" : "&lt;sup&gt;[21]&lt;/sup&gt;" }, "properties" : { "noteIndex" : 0 }, "schema" : "https://github.com/citation-style-language/schema/raw/master/csl-citation.json" }</w:instrText>
            </w:r>
            <w:r w:rsidRPr="00A57168">
              <w:rPr>
                <w:rFonts w:ascii="Book Antiqua" w:eastAsia="MS Mincho" w:hAnsi="Book Antiqua" w:cs="Arial"/>
              </w:rPr>
              <w:fldChar w:fldCharType="separate"/>
            </w:r>
            <w:r w:rsidRPr="00A57168">
              <w:rPr>
                <w:rFonts w:ascii="Book Antiqua" w:eastAsia="MS Mincho" w:hAnsi="Book Antiqua" w:cs="Arial"/>
                <w:noProof/>
                <w:vertAlign w:val="superscript"/>
              </w:rPr>
              <w:t>[21]</w:t>
            </w:r>
            <w:r w:rsidRPr="00A57168">
              <w:rPr>
                <w:rFonts w:ascii="Book Antiqua" w:eastAsia="MS Mincho" w:hAnsi="Book Antiqua" w:cs="Arial"/>
              </w:rPr>
              <w:fldChar w:fldCharType="end"/>
            </w:r>
            <w:r w:rsidRPr="00A57168">
              <w:rPr>
                <w:rFonts w:ascii="Book Antiqua" w:eastAsia="MS Mincho" w:hAnsi="Book Antiqua" w:cs="Arial"/>
              </w:rPr>
              <w:t>, 2013</w:t>
            </w:r>
          </w:p>
          <w:p w:rsidR="00A57168" w:rsidRPr="00A57168" w:rsidRDefault="00A57168" w:rsidP="000F416A">
            <w:pPr>
              <w:widowControl/>
              <w:snapToGrid w:val="0"/>
              <w:spacing w:line="360" w:lineRule="auto"/>
              <w:ind w:right="-738"/>
              <w:rPr>
                <w:rFonts w:ascii="Book Antiqua" w:eastAsia="MS Mincho" w:hAnsi="Book Antiqua" w:cs="Arial"/>
              </w:rPr>
            </w:pPr>
          </w:p>
        </w:tc>
        <w:tc>
          <w:tcPr>
            <w:tcW w:w="85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35</w:t>
            </w:r>
          </w:p>
        </w:tc>
        <w:tc>
          <w:tcPr>
            <w:tcW w:w="1276"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Female</w:t>
            </w:r>
          </w:p>
        </w:tc>
        <w:tc>
          <w:tcPr>
            <w:tcW w:w="2410"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Not available</w:t>
            </w:r>
          </w:p>
        </w:tc>
        <w:tc>
          <w:tcPr>
            <w:tcW w:w="2693" w:type="dxa"/>
          </w:tcPr>
          <w:p w:rsidR="00A57168" w:rsidRPr="00A57168" w:rsidRDefault="00A57168" w:rsidP="000F416A">
            <w:pPr>
              <w:widowControl/>
              <w:snapToGrid w:val="0"/>
              <w:spacing w:line="360" w:lineRule="auto"/>
              <w:jc w:val="center"/>
              <w:rPr>
                <w:rFonts w:ascii="Book Antiqua" w:eastAsia="MS Mincho" w:hAnsi="Book Antiqua" w:cs="Arial"/>
              </w:rPr>
            </w:pPr>
            <w:r w:rsidRPr="00A57168">
              <w:rPr>
                <w:rFonts w:ascii="Book Antiqua" w:eastAsia="MS Mincho" w:hAnsi="Book Antiqua" w:cs="Arial"/>
              </w:rPr>
              <w:t>Topical steroids (fluticasone)</w:t>
            </w:r>
          </w:p>
        </w:tc>
      </w:tr>
    </w:tbl>
    <w:p w:rsidR="005F410A" w:rsidRDefault="005F410A" w:rsidP="000F416A">
      <w:pPr>
        <w:snapToGrid w:val="0"/>
        <w:spacing w:line="360" w:lineRule="auto"/>
      </w:pPr>
    </w:p>
    <w:sectPr w:rsidR="005F410A" w:rsidSect="00CA681D">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E2B" w:rsidRDefault="00C35E2B" w:rsidP="00A57168">
      <w:r>
        <w:separator/>
      </w:r>
    </w:p>
  </w:endnote>
  <w:endnote w:type="continuationSeparator" w:id="0">
    <w:p w:rsidR="00C35E2B" w:rsidRDefault="00C35E2B" w:rsidP="00A5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E2B" w:rsidRDefault="00C35E2B" w:rsidP="00A57168">
      <w:r>
        <w:separator/>
      </w:r>
    </w:p>
  </w:footnote>
  <w:footnote w:type="continuationSeparator" w:id="0">
    <w:p w:rsidR="00C35E2B" w:rsidRDefault="00C35E2B" w:rsidP="00A571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3DF"/>
    <w:rsid w:val="000F416A"/>
    <w:rsid w:val="0014101F"/>
    <w:rsid w:val="002D7B91"/>
    <w:rsid w:val="003D63F3"/>
    <w:rsid w:val="005F410A"/>
    <w:rsid w:val="00690496"/>
    <w:rsid w:val="006E554C"/>
    <w:rsid w:val="0088774B"/>
    <w:rsid w:val="00966E6B"/>
    <w:rsid w:val="00971A9A"/>
    <w:rsid w:val="00A57168"/>
    <w:rsid w:val="00C35E2B"/>
    <w:rsid w:val="00C6544D"/>
    <w:rsid w:val="00D47E69"/>
    <w:rsid w:val="00E01F1E"/>
    <w:rsid w:val="00E16242"/>
    <w:rsid w:val="00E753DF"/>
    <w:rsid w:val="00E826C6"/>
    <w:rsid w:val="00F017F3"/>
    <w:rsid w:val="00F405E1"/>
    <w:rsid w:val="00F977D4"/>
    <w:rsid w:val="00FF0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E90A94-BEE6-4BE2-BEF5-253A5AAA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A57168"/>
    <w:pPr>
      <w:widowControl/>
      <w:spacing w:before="100" w:beforeAutospacing="1" w:after="100" w:afterAutospacing="1"/>
      <w:jc w:val="left"/>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16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57168"/>
    <w:rPr>
      <w:sz w:val="18"/>
      <w:szCs w:val="18"/>
    </w:rPr>
  </w:style>
  <w:style w:type="paragraph" w:styleId="Footer">
    <w:name w:val="footer"/>
    <w:basedOn w:val="Normal"/>
    <w:link w:val="FooterChar"/>
    <w:uiPriority w:val="99"/>
    <w:unhideWhenUsed/>
    <w:rsid w:val="00A5716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57168"/>
    <w:rPr>
      <w:sz w:val="18"/>
      <w:szCs w:val="18"/>
    </w:rPr>
  </w:style>
  <w:style w:type="character" w:customStyle="1" w:styleId="Heading1Char">
    <w:name w:val="Heading 1 Char"/>
    <w:basedOn w:val="DefaultParagraphFont"/>
    <w:link w:val="Heading1"/>
    <w:uiPriority w:val="9"/>
    <w:rsid w:val="00A57168"/>
    <w:rPr>
      <w:rFonts w:ascii="Times" w:hAnsi="Times"/>
      <w:b/>
      <w:bCs/>
      <w:kern w:val="36"/>
      <w:sz w:val="48"/>
      <w:szCs w:val="48"/>
      <w:lang w:eastAsia="en-US"/>
    </w:rPr>
  </w:style>
  <w:style w:type="numbering" w:customStyle="1" w:styleId="1">
    <w:name w:val="无列表1"/>
    <w:next w:val="NoList"/>
    <w:uiPriority w:val="99"/>
    <w:semiHidden/>
    <w:unhideWhenUsed/>
    <w:rsid w:val="00A57168"/>
  </w:style>
  <w:style w:type="character" w:customStyle="1" w:styleId="10">
    <w:name w:val="超链接1"/>
    <w:basedOn w:val="DefaultParagraphFont"/>
    <w:uiPriority w:val="99"/>
    <w:unhideWhenUsed/>
    <w:rsid w:val="00A57168"/>
    <w:rPr>
      <w:color w:val="0563C1"/>
      <w:u w:val="single"/>
    </w:rPr>
  </w:style>
  <w:style w:type="character" w:styleId="CommentReference">
    <w:name w:val="annotation reference"/>
    <w:basedOn w:val="DefaultParagraphFont"/>
    <w:uiPriority w:val="99"/>
    <w:semiHidden/>
    <w:unhideWhenUsed/>
    <w:rsid w:val="00A57168"/>
    <w:rPr>
      <w:sz w:val="16"/>
      <w:szCs w:val="16"/>
    </w:rPr>
  </w:style>
  <w:style w:type="paragraph" w:styleId="CommentText">
    <w:name w:val="annotation text"/>
    <w:basedOn w:val="Normal"/>
    <w:link w:val="CommentTextChar"/>
    <w:uiPriority w:val="99"/>
    <w:semiHidden/>
    <w:unhideWhenUsed/>
    <w:rsid w:val="00A57168"/>
    <w:pPr>
      <w:widowControl/>
      <w:spacing w:after="160"/>
      <w:jc w:val="left"/>
    </w:pPr>
    <w:rPr>
      <w:kern w:val="0"/>
      <w:sz w:val="20"/>
      <w:szCs w:val="20"/>
      <w:lang w:eastAsia="ja-JP"/>
    </w:rPr>
  </w:style>
  <w:style w:type="character" w:customStyle="1" w:styleId="CommentTextChar">
    <w:name w:val="Comment Text Char"/>
    <w:basedOn w:val="DefaultParagraphFont"/>
    <w:link w:val="CommentText"/>
    <w:uiPriority w:val="99"/>
    <w:semiHidden/>
    <w:rsid w:val="00A57168"/>
    <w:rPr>
      <w:kern w:val="0"/>
      <w:sz w:val="20"/>
      <w:szCs w:val="20"/>
      <w:lang w:eastAsia="ja-JP"/>
    </w:rPr>
  </w:style>
  <w:style w:type="paragraph" w:styleId="CommentSubject">
    <w:name w:val="annotation subject"/>
    <w:basedOn w:val="CommentText"/>
    <w:next w:val="CommentText"/>
    <w:link w:val="CommentSubjectChar"/>
    <w:uiPriority w:val="99"/>
    <w:semiHidden/>
    <w:unhideWhenUsed/>
    <w:rsid w:val="00A57168"/>
    <w:rPr>
      <w:b/>
      <w:bCs/>
    </w:rPr>
  </w:style>
  <w:style w:type="character" w:customStyle="1" w:styleId="CommentSubjectChar">
    <w:name w:val="Comment Subject Char"/>
    <w:basedOn w:val="CommentTextChar"/>
    <w:link w:val="CommentSubject"/>
    <w:uiPriority w:val="99"/>
    <w:semiHidden/>
    <w:rsid w:val="00A57168"/>
    <w:rPr>
      <w:b/>
      <w:bCs/>
      <w:kern w:val="0"/>
      <w:sz w:val="20"/>
      <w:szCs w:val="20"/>
      <w:lang w:eastAsia="ja-JP"/>
    </w:rPr>
  </w:style>
  <w:style w:type="paragraph" w:styleId="BalloonText">
    <w:name w:val="Balloon Text"/>
    <w:basedOn w:val="Normal"/>
    <w:link w:val="BalloonTextChar"/>
    <w:uiPriority w:val="99"/>
    <w:semiHidden/>
    <w:unhideWhenUsed/>
    <w:rsid w:val="00A57168"/>
    <w:pPr>
      <w:widowControl/>
      <w:jc w:val="left"/>
    </w:pPr>
    <w:rPr>
      <w:rFonts w:ascii="Tahoma" w:hAnsi="Tahoma" w:cs="Tahoma"/>
      <w:kern w:val="0"/>
      <w:sz w:val="16"/>
      <w:szCs w:val="16"/>
      <w:lang w:eastAsia="ja-JP"/>
    </w:rPr>
  </w:style>
  <w:style w:type="character" w:customStyle="1" w:styleId="BalloonTextChar">
    <w:name w:val="Balloon Text Char"/>
    <w:basedOn w:val="DefaultParagraphFont"/>
    <w:link w:val="BalloonText"/>
    <w:uiPriority w:val="99"/>
    <w:semiHidden/>
    <w:rsid w:val="00A57168"/>
    <w:rPr>
      <w:rFonts w:ascii="Tahoma" w:hAnsi="Tahoma" w:cs="Tahoma"/>
      <w:kern w:val="0"/>
      <w:sz w:val="16"/>
      <w:szCs w:val="16"/>
      <w:lang w:eastAsia="ja-JP"/>
    </w:rPr>
  </w:style>
  <w:style w:type="table" w:styleId="TableGrid">
    <w:name w:val="Table Grid"/>
    <w:basedOn w:val="TableNormal"/>
    <w:uiPriority w:val="59"/>
    <w:rsid w:val="00A57168"/>
    <w:rPr>
      <w:kern w:val="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57168"/>
  </w:style>
  <w:style w:type="character" w:customStyle="1" w:styleId="11">
    <w:name w:val="访问过的超链接1"/>
    <w:basedOn w:val="DefaultParagraphFont"/>
    <w:uiPriority w:val="99"/>
    <w:semiHidden/>
    <w:unhideWhenUsed/>
    <w:rsid w:val="00A57168"/>
    <w:rPr>
      <w:color w:val="954F72"/>
      <w:u w:val="single"/>
    </w:rPr>
  </w:style>
  <w:style w:type="paragraph" w:customStyle="1" w:styleId="12">
    <w:name w:val="正文1"/>
    <w:uiPriority w:val="99"/>
    <w:rsid w:val="00A57168"/>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semiHidden/>
    <w:unhideWhenUsed/>
    <w:rsid w:val="00A57168"/>
    <w:rPr>
      <w:color w:val="0000FF" w:themeColor="hyperlink"/>
      <w:u w:val="single"/>
    </w:rPr>
  </w:style>
  <w:style w:type="character" w:styleId="FollowedHyperlink">
    <w:name w:val="FollowedHyperlink"/>
    <w:basedOn w:val="DefaultParagraphFont"/>
    <w:uiPriority w:val="99"/>
    <w:semiHidden/>
    <w:unhideWhenUsed/>
    <w:rsid w:val="00A571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mailto:thotap@ccf.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48174</Words>
  <Characters>274594</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322124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2017-01-18T01:39:00Z</dcterms:created>
  <dcterms:modified xsi:type="dcterms:W3CDTF">2017-01-18T01:39:00Z</dcterms:modified>
</cp:coreProperties>
</file>