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9B" w:rsidRPr="006C3B66" w:rsidRDefault="00EA7B9B" w:rsidP="006C3B66">
      <w:pPr>
        <w:spacing w:after="0" w:line="360" w:lineRule="auto"/>
        <w:jc w:val="both"/>
        <w:rPr>
          <w:rFonts w:ascii="Book Antiqua" w:hAnsi="Book Antiqua"/>
          <w:sz w:val="24"/>
          <w:szCs w:val="24"/>
        </w:rPr>
      </w:pPr>
      <w:r w:rsidRPr="006C3B66">
        <w:rPr>
          <w:rFonts w:ascii="Book Antiqua" w:hAnsi="Book Antiqua"/>
          <w:b/>
          <w:sz w:val="24"/>
          <w:szCs w:val="24"/>
        </w:rPr>
        <w:t xml:space="preserve">Name of Journal: </w:t>
      </w:r>
      <w:r w:rsidRPr="006C3B66">
        <w:rPr>
          <w:rFonts w:ascii="Book Antiqua" w:hAnsi="Book Antiqua"/>
          <w:b/>
          <w:i/>
          <w:iCs/>
          <w:sz w:val="24"/>
          <w:szCs w:val="24"/>
        </w:rPr>
        <w:t>World Journal of Ophthalmology</w:t>
      </w:r>
    </w:p>
    <w:p w:rsidR="00EA7B9B" w:rsidRPr="006C3B66" w:rsidRDefault="00EA7B9B" w:rsidP="006C3B66">
      <w:pPr>
        <w:spacing w:after="0" w:line="360" w:lineRule="auto"/>
        <w:jc w:val="both"/>
        <w:rPr>
          <w:rFonts w:ascii="Book Antiqua" w:hAnsi="Book Antiqua"/>
          <w:b/>
          <w:sz w:val="24"/>
          <w:szCs w:val="24"/>
          <w:lang w:eastAsia="zh-CN"/>
        </w:rPr>
      </w:pPr>
      <w:r w:rsidRPr="006C3B66">
        <w:rPr>
          <w:rFonts w:ascii="Book Antiqua" w:hAnsi="Book Antiqua"/>
          <w:b/>
          <w:sz w:val="24"/>
          <w:szCs w:val="24"/>
        </w:rPr>
        <w:t xml:space="preserve">ESPS Manuscript NO: </w:t>
      </w:r>
      <w:r w:rsidRPr="006C3B66">
        <w:rPr>
          <w:rFonts w:ascii="Book Antiqua" w:hAnsi="Book Antiqua"/>
          <w:b/>
          <w:sz w:val="24"/>
          <w:szCs w:val="24"/>
          <w:lang w:eastAsia="zh-CN"/>
        </w:rPr>
        <w:t>31225</w:t>
      </w:r>
    </w:p>
    <w:p w:rsidR="007475DB" w:rsidRPr="006C3B66" w:rsidRDefault="00EA7B9B" w:rsidP="006C3B66">
      <w:pPr>
        <w:spacing w:after="0" w:line="360" w:lineRule="auto"/>
        <w:jc w:val="both"/>
        <w:rPr>
          <w:rFonts w:ascii="Book Antiqua" w:hAnsi="Book Antiqua"/>
          <w:b/>
          <w:sz w:val="24"/>
          <w:szCs w:val="24"/>
          <w:lang w:eastAsia="zh-CN"/>
        </w:rPr>
      </w:pPr>
      <w:r w:rsidRPr="006C3B66">
        <w:rPr>
          <w:rFonts w:ascii="Book Antiqua" w:hAnsi="Book Antiqua"/>
          <w:b/>
          <w:sz w:val="24"/>
          <w:szCs w:val="24"/>
        </w:rPr>
        <w:t>Manuscript Type: Original Article</w:t>
      </w:r>
    </w:p>
    <w:p w:rsidR="007475DB" w:rsidRPr="006C3B66" w:rsidRDefault="007475DB" w:rsidP="006C3B66">
      <w:pPr>
        <w:spacing w:after="0" w:line="360" w:lineRule="auto"/>
        <w:jc w:val="both"/>
        <w:rPr>
          <w:rFonts w:ascii="Book Antiqua" w:hAnsi="Book Antiqua"/>
          <w:b/>
          <w:sz w:val="24"/>
          <w:szCs w:val="24"/>
          <w:lang w:eastAsia="zh-CN"/>
        </w:rPr>
      </w:pPr>
    </w:p>
    <w:p w:rsidR="00EA7B9B" w:rsidRPr="006C3B66" w:rsidRDefault="00EA7B9B" w:rsidP="006C3B66">
      <w:pPr>
        <w:spacing w:after="0" w:line="360" w:lineRule="auto"/>
        <w:jc w:val="both"/>
        <w:rPr>
          <w:rFonts w:ascii="Book Antiqua" w:hAnsi="Book Antiqua"/>
          <w:b/>
          <w:i/>
          <w:sz w:val="24"/>
          <w:szCs w:val="24"/>
          <w:lang w:eastAsia="zh-CN"/>
        </w:rPr>
      </w:pPr>
      <w:r w:rsidRPr="006C3B66">
        <w:rPr>
          <w:rFonts w:ascii="Book Antiqua" w:hAnsi="Book Antiqua"/>
          <w:b/>
          <w:i/>
          <w:sz w:val="24"/>
          <w:szCs w:val="24"/>
        </w:rPr>
        <w:t>Retrospective Study</w:t>
      </w:r>
    </w:p>
    <w:p w:rsidR="006A327A" w:rsidRPr="006C3B66" w:rsidRDefault="006A327A" w:rsidP="006C3B66">
      <w:pPr>
        <w:spacing w:after="0" w:line="360" w:lineRule="auto"/>
        <w:jc w:val="both"/>
        <w:rPr>
          <w:rFonts w:ascii="Book Antiqua" w:hAnsi="Book Antiqua" w:cs="Calibri"/>
          <w:b/>
          <w:sz w:val="24"/>
          <w:szCs w:val="24"/>
          <w:lang w:eastAsia="zh-CN"/>
        </w:rPr>
      </w:pPr>
      <w:r w:rsidRPr="006C3B66">
        <w:rPr>
          <w:rFonts w:ascii="Book Antiqua" w:hAnsi="Book Antiqua" w:cs="Calibri"/>
          <w:b/>
          <w:sz w:val="24"/>
          <w:szCs w:val="24"/>
        </w:rPr>
        <w:t>Epidemiology of</w:t>
      </w:r>
      <w:r w:rsidR="007475DB" w:rsidRPr="006C3B66">
        <w:rPr>
          <w:rFonts w:ascii="Book Antiqua" w:hAnsi="Book Antiqua" w:cs="Calibri"/>
          <w:b/>
          <w:sz w:val="24"/>
          <w:szCs w:val="24"/>
        </w:rPr>
        <w:t xml:space="preserve"> children and adolescent eye injuri</w:t>
      </w:r>
      <w:r w:rsidRPr="006C3B66">
        <w:rPr>
          <w:rFonts w:ascii="Book Antiqua" w:hAnsi="Book Antiqua" w:cs="Calibri"/>
          <w:b/>
          <w:sz w:val="24"/>
          <w:szCs w:val="24"/>
        </w:rPr>
        <w:t>es in British Columbia</w:t>
      </w:r>
    </w:p>
    <w:p w:rsidR="00FC2542" w:rsidRPr="006C3B66" w:rsidRDefault="00FC2542" w:rsidP="006C3B66">
      <w:pPr>
        <w:spacing w:after="0" w:line="360" w:lineRule="auto"/>
        <w:jc w:val="both"/>
        <w:rPr>
          <w:rFonts w:ascii="Book Antiqua" w:hAnsi="Book Antiqua" w:cs="Calibri"/>
          <w:b/>
          <w:sz w:val="24"/>
          <w:szCs w:val="24"/>
          <w:lang w:eastAsia="zh-CN"/>
        </w:rPr>
      </w:pPr>
    </w:p>
    <w:p w:rsidR="00FC2542" w:rsidRPr="006C3B66" w:rsidRDefault="00FC2542" w:rsidP="006C3B66">
      <w:pPr>
        <w:spacing w:after="0" w:line="360" w:lineRule="auto"/>
        <w:jc w:val="both"/>
        <w:rPr>
          <w:rFonts w:ascii="Book Antiqua" w:eastAsia="Arial Unicode MS" w:hAnsi="Book Antiqua" w:cs="Arial Unicode MS"/>
          <w:sz w:val="24"/>
          <w:szCs w:val="24"/>
          <w:lang w:val="en" w:eastAsia="zh-CN"/>
        </w:rPr>
      </w:pPr>
      <w:proofErr w:type="spellStart"/>
      <w:r w:rsidRPr="006C3B66">
        <w:rPr>
          <w:rFonts w:ascii="Book Antiqua" w:hAnsi="Book Antiqua"/>
          <w:sz w:val="24"/>
          <w:szCs w:val="24"/>
        </w:rPr>
        <w:t>Desapriya</w:t>
      </w:r>
      <w:proofErr w:type="spellEnd"/>
      <w:r w:rsidRPr="006C3B66">
        <w:rPr>
          <w:rFonts w:ascii="Book Antiqua" w:hAnsi="Book Antiqua"/>
          <w:sz w:val="24"/>
          <w:szCs w:val="24"/>
          <w:lang w:eastAsia="zh-CN"/>
        </w:rPr>
        <w:t xml:space="preserve"> E </w:t>
      </w:r>
      <w:r w:rsidRPr="006C3B66">
        <w:rPr>
          <w:rFonts w:ascii="Book Antiqua" w:hAnsi="Book Antiqua"/>
          <w:i/>
          <w:sz w:val="24"/>
          <w:szCs w:val="24"/>
          <w:lang w:eastAsia="zh-CN"/>
        </w:rPr>
        <w:t xml:space="preserve">et al. </w:t>
      </w:r>
      <w:r w:rsidRPr="006C3B66">
        <w:rPr>
          <w:rFonts w:ascii="Book Antiqua" w:hAnsi="Book Antiqua" w:cs="Calibri"/>
          <w:sz w:val="24"/>
          <w:szCs w:val="24"/>
        </w:rPr>
        <w:t>Children and adolescent eye injuries</w:t>
      </w:r>
    </w:p>
    <w:p w:rsidR="00610A8B" w:rsidRPr="006C3B66" w:rsidRDefault="00610A8B" w:rsidP="006C3B66">
      <w:pPr>
        <w:spacing w:after="0" w:line="360" w:lineRule="auto"/>
        <w:jc w:val="both"/>
        <w:rPr>
          <w:rFonts w:ascii="Book Antiqua" w:hAnsi="Book Antiqua" w:cs="Calibri"/>
          <w:b/>
          <w:i/>
          <w:sz w:val="24"/>
          <w:szCs w:val="24"/>
          <w:lang w:eastAsia="zh-CN"/>
        </w:rPr>
      </w:pPr>
    </w:p>
    <w:p w:rsidR="00EA7B9B" w:rsidRPr="006C3B66" w:rsidRDefault="00EA7B9B" w:rsidP="006C3B66">
      <w:pPr>
        <w:spacing w:after="0" w:line="360" w:lineRule="auto"/>
        <w:jc w:val="both"/>
        <w:rPr>
          <w:rFonts w:ascii="Book Antiqua" w:hAnsi="Book Antiqua"/>
          <w:b/>
          <w:sz w:val="24"/>
          <w:szCs w:val="24"/>
        </w:rPr>
      </w:pPr>
      <w:proofErr w:type="spellStart"/>
      <w:r w:rsidRPr="006C3B66">
        <w:rPr>
          <w:rFonts w:ascii="Book Antiqua" w:hAnsi="Book Antiqua"/>
          <w:b/>
          <w:sz w:val="24"/>
          <w:szCs w:val="24"/>
        </w:rPr>
        <w:t>Ediriweera</w:t>
      </w:r>
      <w:proofErr w:type="spellEnd"/>
      <w:r w:rsidRPr="006C3B66">
        <w:rPr>
          <w:rFonts w:ascii="Book Antiqua" w:hAnsi="Book Antiqua"/>
          <w:b/>
          <w:sz w:val="24"/>
          <w:szCs w:val="24"/>
        </w:rPr>
        <w:t xml:space="preserve"> </w:t>
      </w:r>
      <w:proofErr w:type="spellStart"/>
      <w:r w:rsidRPr="006C3B66">
        <w:rPr>
          <w:rFonts w:ascii="Book Antiqua" w:hAnsi="Book Antiqua"/>
          <w:b/>
          <w:sz w:val="24"/>
          <w:szCs w:val="24"/>
        </w:rPr>
        <w:t>Desapriya</w:t>
      </w:r>
      <w:proofErr w:type="spellEnd"/>
      <w:r w:rsidRPr="006C3B66">
        <w:rPr>
          <w:rFonts w:ascii="Book Antiqua" w:hAnsi="Book Antiqua"/>
          <w:b/>
          <w:sz w:val="24"/>
          <w:szCs w:val="24"/>
        </w:rPr>
        <w:t xml:space="preserve">, </w:t>
      </w:r>
      <w:proofErr w:type="spellStart"/>
      <w:r w:rsidR="001800A2" w:rsidRPr="006C3B66">
        <w:rPr>
          <w:rFonts w:ascii="Book Antiqua" w:hAnsi="Book Antiqua"/>
          <w:b/>
          <w:sz w:val="24"/>
          <w:szCs w:val="24"/>
        </w:rPr>
        <w:t>Nayomi</w:t>
      </w:r>
      <w:proofErr w:type="spellEnd"/>
      <w:r w:rsidR="001800A2" w:rsidRPr="006C3B66">
        <w:rPr>
          <w:rFonts w:ascii="Book Antiqua" w:hAnsi="Book Antiqua"/>
          <w:b/>
          <w:sz w:val="24"/>
          <w:szCs w:val="24"/>
        </w:rPr>
        <w:t xml:space="preserve"> Gomes, </w:t>
      </w:r>
      <w:proofErr w:type="spellStart"/>
      <w:r w:rsidRPr="006C3B66">
        <w:rPr>
          <w:rFonts w:ascii="Book Antiqua" w:hAnsi="Book Antiqua"/>
          <w:b/>
          <w:sz w:val="24"/>
          <w:szCs w:val="24"/>
        </w:rPr>
        <w:t>Kavi</w:t>
      </w:r>
      <w:proofErr w:type="spellEnd"/>
      <w:r w:rsidRPr="006C3B66">
        <w:rPr>
          <w:rFonts w:ascii="Book Antiqua" w:hAnsi="Book Antiqua"/>
          <w:b/>
          <w:sz w:val="24"/>
          <w:szCs w:val="24"/>
        </w:rPr>
        <w:t xml:space="preserve"> </w:t>
      </w:r>
      <w:proofErr w:type="spellStart"/>
      <w:r w:rsidRPr="006C3B66">
        <w:rPr>
          <w:rFonts w:ascii="Book Antiqua" w:hAnsi="Book Antiqua"/>
          <w:b/>
          <w:sz w:val="24"/>
          <w:szCs w:val="24"/>
        </w:rPr>
        <w:t>Ratnaweera</w:t>
      </w:r>
      <w:proofErr w:type="spellEnd"/>
      <w:r w:rsidRPr="006C3B66">
        <w:rPr>
          <w:rFonts w:ascii="Book Antiqua" w:hAnsi="Book Antiqua"/>
          <w:b/>
          <w:sz w:val="24"/>
          <w:szCs w:val="24"/>
        </w:rPr>
        <w:t xml:space="preserve">, </w:t>
      </w:r>
      <w:proofErr w:type="spellStart"/>
      <w:r w:rsidRPr="006C3B66">
        <w:rPr>
          <w:rFonts w:ascii="Book Antiqua" w:hAnsi="Book Antiqua"/>
          <w:b/>
          <w:sz w:val="24"/>
          <w:szCs w:val="24"/>
        </w:rPr>
        <w:t>Vahid</w:t>
      </w:r>
      <w:proofErr w:type="spellEnd"/>
      <w:r w:rsidRPr="006C3B66">
        <w:rPr>
          <w:rFonts w:ascii="Book Antiqua" w:hAnsi="Book Antiqua"/>
          <w:b/>
          <w:sz w:val="24"/>
          <w:szCs w:val="24"/>
        </w:rPr>
        <w:t xml:space="preserve"> </w:t>
      </w:r>
      <w:proofErr w:type="spellStart"/>
      <w:r w:rsidRPr="006C3B66">
        <w:rPr>
          <w:rFonts w:ascii="Book Antiqua" w:hAnsi="Book Antiqua"/>
          <w:b/>
          <w:sz w:val="24"/>
          <w:szCs w:val="24"/>
        </w:rPr>
        <w:t>Mehrnous</w:t>
      </w:r>
      <w:r w:rsidR="001800A2" w:rsidRPr="006C3B66">
        <w:rPr>
          <w:rFonts w:ascii="Book Antiqua" w:hAnsi="Book Antiqua"/>
          <w:b/>
          <w:sz w:val="24"/>
          <w:szCs w:val="24"/>
        </w:rPr>
        <w:t>h</w:t>
      </w:r>
      <w:proofErr w:type="spellEnd"/>
      <w:r w:rsidR="001800A2" w:rsidRPr="006C3B66">
        <w:rPr>
          <w:rFonts w:ascii="Book Antiqua" w:hAnsi="Book Antiqua"/>
          <w:b/>
          <w:sz w:val="24"/>
          <w:szCs w:val="24"/>
        </w:rPr>
        <w:t xml:space="preserve">, </w:t>
      </w:r>
      <w:proofErr w:type="spellStart"/>
      <w:r w:rsidR="001800A2" w:rsidRPr="006C3B66">
        <w:rPr>
          <w:rFonts w:ascii="Book Antiqua" w:hAnsi="Book Antiqua"/>
          <w:b/>
          <w:sz w:val="24"/>
          <w:szCs w:val="24"/>
        </w:rPr>
        <w:t>Eshani</w:t>
      </w:r>
      <w:proofErr w:type="spellEnd"/>
      <w:r w:rsidR="001800A2" w:rsidRPr="006C3B66">
        <w:rPr>
          <w:rFonts w:ascii="Book Antiqua" w:hAnsi="Book Antiqua"/>
          <w:b/>
          <w:sz w:val="24"/>
          <w:szCs w:val="24"/>
        </w:rPr>
        <w:t xml:space="preserve"> Fernando, </w:t>
      </w:r>
      <w:r w:rsidR="007475DB" w:rsidRPr="006C3B66">
        <w:rPr>
          <w:rFonts w:ascii="Book Antiqua" w:hAnsi="Book Antiqua"/>
          <w:b/>
          <w:sz w:val="24"/>
          <w:szCs w:val="24"/>
        </w:rPr>
        <w:t xml:space="preserve">Ricky </w:t>
      </w:r>
      <w:proofErr w:type="spellStart"/>
      <w:r w:rsidR="007475DB" w:rsidRPr="006C3B66">
        <w:rPr>
          <w:rFonts w:ascii="Book Antiqua" w:hAnsi="Book Antiqua"/>
          <w:b/>
          <w:sz w:val="24"/>
          <w:szCs w:val="24"/>
        </w:rPr>
        <w:t>Jhaui</w:t>
      </w:r>
      <w:proofErr w:type="spellEnd"/>
      <w:r w:rsidRPr="006C3B66">
        <w:rPr>
          <w:rFonts w:ascii="Book Antiqua" w:hAnsi="Book Antiqua"/>
          <w:b/>
          <w:sz w:val="24"/>
          <w:szCs w:val="24"/>
        </w:rPr>
        <w:t xml:space="preserve">, </w:t>
      </w:r>
      <w:proofErr w:type="spellStart"/>
      <w:r w:rsidR="001800A2" w:rsidRPr="006C3B66">
        <w:rPr>
          <w:rFonts w:ascii="Book Antiqua" w:hAnsi="Book Antiqua"/>
          <w:b/>
          <w:sz w:val="24"/>
          <w:szCs w:val="24"/>
        </w:rPr>
        <w:t>Abdulwahab</w:t>
      </w:r>
      <w:proofErr w:type="spellEnd"/>
      <w:r w:rsidR="001800A2" w:rsidRPr="006C3B66">
        <w:rPr>
          <w:rFonts w:ascii="Book Antiqua" w:hAnsi="Book Antiqua"/>
          <w:b/>
          <w:sz w:val="24"/>
          <w:szCs w:val="24"/>
        </w:rPr>
        <w:t xml:space="preserve"> Al-Isa, </w:t>
      </w:r>
      <w:proofErr w:type="spellStart"/>
      <w:r w:rsidR="003C7603" w:rsidRPr="006C3B66">
        <w:rPr>
          <w:rFonts w:ascii="Book Antiqua" w:hAnsi="Book Antiqua"/>
          <w:b/>
          <w:sz w:val="24"/>
          <w:szCs w:val="24"/>
        </w:rPr>
        <w:t>Parisa</w:t>
      </w:r>
      <w:proofErr w:type="spellEnd"/>
      <w:r w:rsidR="00EF2E33" w:rsidRPr="006C3B66">
        <w:rPr>
          <w:rFonts w:ascii="Book Antiqua" w:hAnsi="Book Antiqua"/>
          <w:b/>
          <w:sz w:val="24"/>
          <w:szCs w:val="24"/>
        </w:rPr>
        <w:t xml:space="preserve"> </w:t>
      </w:r>
      <w:proofErr w:type="spellStart"/>
      <w:r w:rsidR="00EF2E33" w:rsidRPr="006C3B66">
        <w:rPr>
          <w:rFonts w:ascii="Book Antiqua" w:hAnsi="Book Antiqua"/>
          <w:b/>
          <w:sz w:val="24"/>
          <w:szCs w:val="24"/>
        </w:rPr>
        <w:t>Khoshpouri</w:t>
      </w:r>
      <w:proofErr w:type="spellEnd"/>
      <w:r w:rsidR="00EF2E33" w:rsidRPr="006C3B66">
        <w:rPr>
          <w:rFonts w:ascii="Book Antiqua" w:hAnsi="Book Antiqua"/>
          <w:b/>
          <w:sz w:val="24"/>
          <w:szCs w:val="24"/>
        </w:rPr>
        <w:t xml:space="preserve">, </w:t>
      </w:r>
      <w:proofErr w:type="spellStart"/>
      <w:r w:rsidRPr="006C3B66">
        <w:rPr>
          <w:rFonts w:ascii="Book Antiqua" w:hAnsi="Book Antiqua"/>
          <w:b/>
          <w:sz w:val="24"/>
          <w:szCs w:val="24"/>
        </w:rPr>
        <w:t>Nima</w:t>
      </w:r>
      <w:proofErr w:type="spellEnd"/>
      <w:r w:rsidRPr="006C3B66">
        <w:rPr>
          <w:rFonts w:ascii="Book Antiqua" w:hAnsi="Book Antiqua"/>
          <w:b/>
          <w:sz w:val="24"/>
          <w:szCs w:val="24"/>
        </w:rPr>
        <w:t xml:space="preserve"> </w:t>
      </w:r>
      <w:proofErr w:type="spellStart"/>
      <w:r w:rsidRPr="006C3B66">
        <w:rPr>
          <w:rFonts w:ascii="Book Antiqua" w:hAnsi="Book Antiqua"/>
          <w:b/>
          <w:sz w:val="24"/>
          <w:szCs w:val="24"/>
        </w:rPr>
        <w:t>Naghshgar</w:t>
      </w:r>
      <w:proofErr w:type="spellEnd"/>
      <w:r w:rsidRPr="006C3B66">
        <w:rPr>
          <w:rFonts w:ascii="Book Antiqua" w:hAnsi="Book Antiqua"/>
          <w:b/>
          <w:sz w:val="24"/>
          <w:szCs w:val="24"/>
        </w:rPr>
        <w:t xml:space="preserve"> </w:t>
      </w:r>
    </w:p>
    <w:p w:rsidR="00FC2542" w:rsidRPr="006C3B66" w:rsidRDefault="00FC2542" w:rsidP="006C3B66">
      <w:pPr>
        <w:spacing w:after="0" w:line="360" w:lineRule="auto"/>
        <w:jc w:val="both"/>
        <w:rPr>
          <w:rFonts w:ascii="Book Antiqua" w:hAnsi="Book Antiqua"/>
          <w:b/>
          <w:sz w:val="24"/>
          <w:szCs w:val="24"/>
          <w:lang w:eastAsia="zh-CN"/>
        </w:rPr>
      </w:pPr>
    </w:p>
    <w:p w:rsidR="009871DF" w:rsidRPr="006C3B66" w:rsidRDefault="00FC2542" w:rsidP="006C3B66">
      <w:pPr>
        <w:spacing w:after="0" w:line="360" w:lineRule="auto"/>
        <w:jc w:val="both"/>
        <w:rPr>
          <w:rFonts w:ascii="Book Antiqua" w:hAnsi="Book Antiqua"/>
          <w:b/>
          <w:sz w:val="24"/>
          <w:szCs w:val="24"/>
        </w:rPr>
      </w:pPr>
      <w:proofErr w:type="spellStart"/>
      <w:r w:rsidRPr="006C3B66">
        <w:rPr>
          <w:rFonts w:ascii="Book Antiqua" w:hAnsi="Book Antiqua"/>
          <w:b/>
          <w:sz w:val="24"/>
          <w:szCs w:val="24"/>
        </w:rPr>
        <w:t>Ediriweera</w:t>
      </w:r>
      <w:proofErr w:type="spellEnd"/>
      <w:r w:rsidRPr="006C3B66">
        <w:rPr>
          <w:rFonts w:ascii="Book Antiqua" w:hAnsi="Book Antiqua"/>
          <w:b/>
          <w:sz w:val="24"/>
          <w:szCs w:val="24"/>
        </w:rPr>
        <w:t xml:space="preserve"> </w:t>
      </w:r>
      <w:proofErr w:type="spellStart"/>
      <w:r w:rsidRPr="006C3B66">
        <w:rPr>
          <w:rFonts w:ascii="Book Antiqua" w:hAnsi="Book Antiqua"/>
          <w:b/>
          <w:sz w:val="24"/>
          <w:szCs w:val="24"/>
        </w:rPr>
        <w:t>Desapriya</w:t>
      </w:r>
      <w:proofErr w:type="spellEnd"/>
      <w:r w:rsidRPr="006C3B66">
        <w:rPr>
          <w:rFonts w:ascii="Book Antiqua" w:hAnsi="Book Antiqua"/>
          <w:b/>
          <w:sz w:val="24"/>
          <w:szCs w:val="24"/>
        </w:rPr>
        <w:t xml:space="preserve">, </w:t>
      </w:r>
      <w:proofErr w:type="spellStart"/>
      <w:r w:rsidRPr="006C3B66">
        <w:rPr>
          <w:rFonts w:ascii="Book Antiqua" w:hAnsi="Book Antiqua"/>
          <w:b/>
          <w:sz w:val="24"/>
          <w:szCs w:val="24"/>
        </w:rPr>
        <w:t>Nayomi</w:t>
      </w:r>
      <w:proofErr w:type="spellEnd"/>
      <w:r w:rsidRPr="006C3B66">
        <w:rPr>
          <w:rFonts w:ascii="Book Antiqua" w:hAnsi="Book Antiqua"/>
          <w:b/>
          <w:sz w:val="24"/>
          <w:szCs w:val="24"/>
        </w:rPr>
        <w:t xml:space="preserve"> Gomes, </w:t>
      </w:r>
      <w:proofErr w:type="spellStart"/>
      <w:r w:rsidRPr="006C3B66">
        <w:rPr>
          <w:rFonts w:ascii="Book Antiqua" w:hAnsi="Book Antiqua"/>
          <w:b/>
          <w:sz w:val="24"/>
          <w:szCs w:val="24"/>
        </w:rPr>
        <w:t>Kavi</w:t>
      </w:r>
      <w:proofErr w:type="spellEnd"/>
      <w:r w:rsidRPr="006C3B66">
        <w:rPr>
          <w:rFonts w:ascii="Book Antiqua" w:hAnsi="Book Antiqua"/>
          <w:b/>
          <w:sz w:val="24"/>
          <w:szCs w:val="24"/>
        </w:rPr>
        <w:t xml:space="preserve"> </w:t>
      </w:r>
      <w:proofErr w:type="spellStart"/>
      <w:r w:rsidRPr="006C3B66">
        <w:rPr>
          <w:rFonts w:ascii="Book Antiqua" w:hAnsi="Book Antiqua"/>
          <w:b/>
          <w:sz w:val="24"/>
          <w:szCs w:val="24"/>
        </w:rPr>
        <w:t>Ratnaweera</w:t>
      </w:r>
      <w:proofErr w:type="spellEnd"/>
      <w:r w:rsidRPr="006C3B66">
        <w:rPr>
          <w:rFonts w:ascii="Book Antiqua" w:hAnsi="Book Antiqua"/>
          <w:b/>
          <w:sz w:val="24"/>
          <w:szCs w:val="24"/>
        </w:rPr>
        <w:t xml:space="preserve">, </w:t>
      </w:r>
      <w:proofErr w:type="spellStart"/>
      <w:r w:rsidRPr="006C3B66">
        <w:rPr>
          <w:rFonts w:ascii="Book Antiqua" w:hAnsi="Book Antiqua"/>
          <w:b/>
          <w:sz w:val="24"/>
          <w:szCs w:val="24"/>
        </w:rPr>
        <w:t>Vahid</w:t>
      </w:r>
      <w:proofErr w:type="spellEnd"/>
      <w:r w:rsidRPr="006C3B66">
        <w:rPr>
          <w:rFonts w:ascii="Book Antiqua" w:hAnsi="Book Antiqua"/>
          <w:b/>
          <w:sz w:val="24"/>
          <w:szCs w:val="24"/>
        </w:rPr>
        <w:t xml:space="preserve"> </w:t>
      </w:r>
      <w:proofErr w:type="spellStart"/>
      <w:r w:rsidRPr="006C3B66">
        <w:rPr>
          <w:rFonts w:ascii="Book Antiqua" w:hAnsi="Book Antiqua"/>
          <w:b/>
          <w:sz w:val="24"/>
          <w:szCs w:val="24"/>
        </w:rPr>
        <w:t>Mehrnoush</w:t>
      </w:r>
      <w:proofErr w:type="spellEnd"/>
      <w:r w:rsidRPr="006C3B66">
        <w:rPr>
          <w:rFonts w:ascii="Book Antiqua" w:hAnsi="Book Antiqua"/>
          <w:b/>
          <w:sz w:val="24"/>
          <w:szCs w:val="24"/>
        </w:rPr>
        <w:t xml:space="preserve">, </w:t>
      </w:r>
      <w:proofErr w:type="spellStart"/>
      <w:r w:rsidRPr="006C3B66">
        <w:rPr>
          <w:rFonts w:ascii="Book Antiqua" w:hAnsi="Book Antiqua"/>
          <w:b/>
          <w:sz w:val="24"/>
          <w:szCs w:val="24"/>
        </w:rPr>
        <w:t>Eshani</w:t>
      </w:r>
      <w:proofErr w:type="spellEnd"/>
      <w:r w:rsidRPr="006C3B66">
        <w:rPr>
          <w:rFonts w:ascii="Book Antiqua" w:hAnsi="Book Antiqua"/>
          <w:b/>
          <w:sz w:val="24"/>
          <w:szCs w:val="24"/>
        </w:rPr>
        <w:t xml:space="preserve"> Fernando, Ricky </w:t>
      </w:r>
      <w:proofErr w:type="spellStart"/>
      <w:r w:rsidRPr="006C3B66">
        <w:rPr>
          <w:rFonts w:ascii="Book Antiqua" w:hAnsi="Book Antiqua"/>
          <w:b/>
          <w:sz w:val="24"/>
          <w:szCs w:val="24"/>
        </w:rPr>
        <w:t>Jhaui</w:t>
      </w:r>
      <w:proofErr w:type="spellEnd"/>
      <w:r w:rsidRPr="006C3B66">
        <w:rPr>
          <w:rFonts w:ascii="Book Antiqua" w:hAnsi="Book Antiqua"/>
          <w:b/>
          <w:sz w:val="24"/>
          <w:szCs w:val="24"/>
        </w:rPr>
        <w:t xml:space="preserve">, </w:t>
      </w:r>
      <w:proofErr w:type="spellStart"/>
      <w:r w:rsidRPr="006C3B66">
        <w:rPr>
          <w:rFonts w:ascii="Book Antiqua" w:hAnsi="Book Antiqua"/>
          <w:b/>
          <w:sz w:val="24"/>
          <w:szCs w:val="24"/>
        </w:rPr>
        <w:t>Abdulwahab</w:t>
      </w:r>
      <w:proofErr w:type="spellEnd"/>
      <w:r w:rsidRPr="006C3B66">
        <w:rPr>
          <w:rFonts w:ascii="Book Antiqua" w:hAnsi="Book Antiqua"/>
          <w:b/>
          <w:sz w:val="24"/>
          <w:szCs w:val="24"/>
        </w:rPr>
        <w:t xml:space="preserve"> Al-Isa, </w:t>
      </w:r>
      <w:proofErr w:type="spellStart"/>
      <w:r w:rsidRPr="006C3B66">
        <w:rPr>
          <w:rFonts w:ascii="Book Antiqua" w:hAnsi="Book Antiqua"/>
          <w:b/>
          <w:sz w:val="24"/>
          <w:szCs w:val="24"/>
        </w:rPr>
        <w:t>Parisa</w:t>
      </w:r>
      <w:proofErr w:type="spellEnd"/>
      <w:r w:rsidRPr="006C3B66">
        <w:rPr>
          <w:rFonts w:ascii="Book Antiqua" w:hAnsi="Book Antiqua"/>
          <w:b/>
          <w:sz w:val="24"/>
          <w:szCs w:val="24"/>
        </w:rPr>
        <w:t xml:space="preserve"> </w:t>
      </w:r>
      <w:proofErr w:type="spellStart"/>
      <w:r w:rsidRPr="006C3B66">
        <w:rPr>
          <w:rFonts w:ascii="Book Antiqua" w:hAnsi="Book Antiqua"/>
          <w:b/>
          <w:sz w:val="24"/>
          <w:szCs w:val="24"/>
        </w:rPr>
        <w:t>Khoshpouri</w:t>
      </w:r>
      <w:proofErr w:type="spellEnd"/>
      <w:r w:rsidRPr="006C3B66">
        <w:rPr>
          <w:rFonts w:ascii="Book Antiqua" w:hAnsi="Book Antiqua"/>
          <w:b/>
          <w:sz w:val="24"/>
          <w:szCs w:val="24"/>
        </w:rPr>
        <w:t xml:space="preserve">, </w:t>
      </w:r>
      <w:proofErr w:type="spellStart"/>
      <w:r w:rsidRPr="006C3B66">
        <w:rPr>
          <w:rFonts w:ascii="Book Antiqua" w:hAnsi="Book Antiqua"/>
          <w:b/>
          <w:sz w:val="24"/>
          <w:szCs w:val="24"/>
        </w:rPr>
        <w:t>Nima</w:t>
      </w:r>
      <w:proofErr w:type="spellEnd"/>
      <w:r w:rsidRPr="006C3B66">
        <w:rPr>
          <w:rFonts w:ascii="Book Antiqua" w:hAnsi="Book Antiqua"/>
          <w:b/>
          <w:sz w:val="24"/>
          <w:szCs w:val="24"/>
        </w:rPr>
        <w:t xml:space="preserve"> </w:t>
      </w:r>
      <w:proofErr w:type="spellStart"/>
      <w:r w:rsidRPr="006C3B66">
        <w:rPr>
          <w:rFonts w:ascii="Book Antiqua" w:hAnsi="Book Antiqua"/>
          <w:b/>
          <w:sz w:val="24"/>
          <w:szCs w:val="24"/>
        </w:rPr>
        <w:t>Naghshgar</w:t>
      </w:r>
      <w:proofErr w:type="spellEnd"/>
      <w:r w:rsidRPr="006C3B66">
        <w:rPr>
          <w:rFonts w:ascii="Book Antiqua" w:hAnsi="Book Antiqua"/>
          <w:b/>
          <w:sz w:val="24"/>
          <w:szCs w:val="24"/>
          <w:lang w:eastAsia="zh-CN"/>
        </w:rPr>
        <w:t>,</w:t>
      </w:r>
      <w:r w:rsidRPr="006C3B66">
        <w:rPr>
          <w:rFonts w:ascii="Book Antiqua" w:hAnsi="Book Antiqua"/>
          <w:b/>
          <w:sz w:val="24"/>
          <w:szCs w:val="24"/>
        </w:rPr>
        <w:t xml:space="preserve"> </w:t>
      </w:r>
      <w:r w:rsidRPr="006C3B66">
        <w:rPr>
          <w:rFonts w:ascii="Book Antiqua" w:hAnsi="Book Antiqua"/>
          <w:b/>
          <w:sz w:val="24"/>
          <w:szCs w:val="24"/>
          <w:lang w:eastAsia="zh-CN"/>
        </w:rPr>
        <w:t xml:space="preserve"> </w:t>
      </w:r>
      <w:r w:rsidRPr="006C3B66">
        <w:rPr>
          <w:rFonts w:ascii="Book Antiqua" w:hAnsi="Book Antiqua" w:cs="Times New Roman"/>
          <w:sz w:val="24"/>
          <w:szCs w:val="24"/>
        </w:rPr>
        <w:t>Department of Emergency Medicine</w:t>
      </w:r>
      <w:r w:rsidRPr="006C3B66">
        <w:rPr>
          <w:rFonts w:ascii="Book Antiqua" w:hAnsi="Book Antiqua" w:cs="Times New Roman"/>
          <w:sz w:val="24"/>
          <w:szCs w:val="24"/>
          <w:lang w:eastAsia="zh-CN"/>
        </w:rPr>
        <w:t xml:space="preserve">, </w:t>
      </w:r>
      <w:r w:rsidR="009871DF" w:rsidRPr="006C3B66">
        <w:rPr>
          <w:rFonts w:ascii="Book Antiqua" w:hAnsi="Book Antiqua" w:cs="Times New Roman"/>
          <w:sz w:val="24"/>
          <w:szCs w:val="24"/>
        </w:rPr>
        <w:t>Faculty of Medicine</w:t>
      </w:r>
      <w:r w:rsidRPr="006C3B66">
        <w:rPr>
          <w:rFonts w:ascii="Book Antiqua" w:hAnsi="Book Antiqua" w:cs="Times New Roman"/>
          <w:sz w:val="24"/>
          <w:szCs w:val="24"/>
          <w:lang w:eastAsia="zh-CN"/>
        </w:rPr>
        <w:t xml:space="preserve">, </w:t>
      </w:r>
      <w:r w:rsidR="009871DF" w:rsidRPr="006C3B66">
        <w:rPr>
          <w:rFonts w:ascii="Book Antiqua" w:hAnsi="Book Antiqua" w:cs="Times New Roman"/>
          <w:sz w:val="24"/>
          <w:szCs w:val="24"/>
        </w:rPr>
        <w:t>UBC, Vancouver General Hospital</w:t>
      </w:r>
      <w:r w:rsidRPr="006C3B66">
        <w:rPr>
          <w:rFonts w:ascii="Book Antiqua" w:hAnsi="Book Antiqua" w:cs="Times New Roman"/>
          <w:sz w:val="24"/>
          <w:szCs w:val="24"/>
          <w:lang w:eastAsia="zh-CN"/>
        </w:rPr>
        <w:t xml:space="preserve">, </w:t>
      </w:r>
      <w:r w:rsidRPr="006C3B66">
        <w:rPr>
          <w:rFonts w:ascii="Book Antiqua" w:hAnsi="Book Antiqua" w:cs="Times New Roman"/>
          <w:sz w:val="24"/>
          <w:szCs w:val="24"/>
        </w:rPr>
        <w:t>Centre for Clinical Epidemiology and Evaluation</w:t>
      </w:r>
      <w:r w:rsidRPr="006C3B66">
        <w:rPr>
          <w:rFonts w:ascii="Book Antiqua" w:hAnsi="Book Antiqua" w:cs="Times New Roman"/>
          <w:sz w:val="24"/>
          <w:szCs w:val="24"/>
          <w:lang w:eastAsia="zh-CN"/>
        </w:rPr>
        <w:t>,</w:t>
      </w:r>
      <w:r w:rsidRPr="006C3B66">
        <w:rPr>
          <w:rFonts w:ascii="Book Antiqua" w:hAnsi="Book Antiqua" w:cs="Times New Roman"/>
          <w:sz w:val="24"/>
          <w:szCs w:val="24"/>
        </w:rPr>
        <w:t> </w:t>
      </w:r>
      <w:r w:rsidRPr="006C3B66">
        <w:rPr>
          <w:rFonts w:ascii="Book Antiqua" w:hAnsi="Book Antiqua" w:cs="Times New Roman"/>
          <w:sz w:val="24"/>
          <w:szCs w:val="24"/>
          <w:lang w:eastAsia="zh-CN"/>
        </w:rPr>
        <w:t xml:space="preserve"> </w:t>
      </w:r>
      <w:r w:rsidR="009871DF" w:rsidRPr="006C3B66">
        <w:rPr>
          <w:rFonts w:ascii="Book Antiqua" w:hAnsi="Book Antiqua" w:cs="Times New Roman"/>
          <w:sz w:val="24"/>
          <w:szCs w:val="24"/>
        </w:rPr>
        <w:t>7</w:t>
      </w:r>
      <w:r w:rsidR="009871DF" w:rsidRPr="006C3B66">
        <w:rPr>
          <w:rFonts w:ascii="Book Antiqua" w:hAnsi="Book Antiqua" w:cs="Times New Roman"/>
          <w:sz w:val="24"/>
          <w:szCs w:val="24"/>
          <w:vertAlign w:val="superscript"/>
        </w:rPr>
        <w:t>th</w:t>
      </w:r>
      <w:r w:rsidR="009871DF" w:rsidRPr="006C3B66">
        <w:rPr>
          <w:rFonts w:ascii="Book Antiqua" w:hAnsi="Book Antiqua" w:cs="Times New Roman"/>
          <w:sz w:val="24"/>
          <w:szCs w:val="24"/>
        </w:rPr>
        <w:t xml:space="preserve"> Floor, 828 West 10th Avenue</w:t>
      </w:r>
      <w:r w:rsidRPr="006C3B66">
        <w:rPr>
          <w:rFonts w:ascii="Book Antiqua" w:hAnsi="Book Antiqua" w:cs="Times New Roman"/>
          <w:sz w:val="24"/>
          <w:szCs w:val="24"/>
          <w:lang w:eastAsia="zh-CN"/>
        </w:rPr>
        <w:t>,</w:t>
      </w:r>
      <w:r w:rsidRPr="006C3B66">
        <w:rPr>
          <w:rFonts w:ascii="Book Antiqua" w:hAnsi="Book Antiqua" w:cs="Times New Roman"/>
          <w:sz w:val="24"/>
          <w:szCs w:val="24"/>
        </w:rPr>
        <w:t> </w:t>
      </w:r>
      <w:r w:rsidR="009871DF" w:rsidRPr="006C3B66">
        <w:rPr>
          <w:rFonts w:ascii="Book Antiqua" w:hAnsi="Book Antiqua" w:cs="Times New Roman"/>
          <w:sz w:val="24"/>
          <w:szCs w:val="24"/>
        </w:rPr>
        <w:t>Research Pavilion</w:t>
      </w:r>
      <w:r w:rsidRPr="006C3B66">
        <w:rPr>
          <w:rFonts w:ascii="Book Antiqua" w:hAnsi="Book Antiqua" w:cs="Times New Roman"/>
          <w:sz w:val="24"/>
          <w:szCs w:val="24"/>
          <w:lang w:eastAsia="zh-CN"/>
        </w:rPr>
        <w:t>,</w:t>
      </w:r>
      <w:r w:rsidRPr="006C3B66">
        <w:rPr>
          <w:rFonts w:ascii="Book Antiqua" w:hAnsi="Book Antiqua" w:cs="Times New Roman"/>
          <w:sz w:val="24"/>
          <w:szCs w:val="24"/>
        </w:rPr>
        <w:t> </w:t>
      </w:r>
      <w:r w:rsidRPr="006C3B66">
        <w:rPr>
          <w:rFonts w:ascii="Book Antiqua" w:hAnsi="Book Antiqua" w:cs="Times New Roman"/>
          <w:sz w:val="24"/>
          <w:szCs w:val="24"/>
          <w:lang w:eastAsia="zh-CN"/>
        </w:rPr>
        <w:t xml:space="preserve"> </w:t>
      </w:r>
      <w:r w:rsidR="009871DF" w:rsidRPr="006C3B66">
        <w:rPr>
          <w:rFonts w:ascii="Book Antiqua" w:hAnsi="Book Antiqua" w:cs="Times New Roman"/>
          <w:sz w:val="24"/>
          <w:szCs w:val="24"/>
        </w:rPr>
        <w:t>Vancouver, BC V5Z 1M9</w:t>
      </w:r>
      <w:r w:rsidRPr="006C3B66">
        <w:rPr>
          <w:rFonts w:ascii="Book Antiqua" w:hAnsi="Book Antiqua" w:cs="Times New Roman"/>
          <w:sz w:val="24"/>
          <w:szCs w:val="24"/>
          <w:lang w:eastAsia="zh-CN"/>
        </w:rPr>
        <w:t>, Canada</w:t>
      </w:r>
    </w:p>
    <w:p w:rsidR="00FC2542" w:rsidRPr="006C3B66" w:rsidRDefault="00FC2542" w:rsidP="006C3B66">
      <w:pPr>
        <w:spacing w:after="0" w:line="360" w:lineRule="auto"/>
        <w:jc w:val="both"/>
        <w:rPr>
          <w:rFonts w:ascii="Book Antiqua" w:hAnsi="Book Antiqua" w:cs="Times New Roman"/>
          <w:sz w:val="24"/>
          <w:szCs w:val="24"/>
          <w:lang w:eastAsia="zh-CN"/>
        </w:rPr>
      </w:pPr>
    </w:p>
    <w:p w:rsidR="00EA7B9B" w:rsidRPr="006C3B66" w:rsidRDefault="00FC2542" w:rsidP="006C3B66">
      <w:pPr>
        <w:spacing w:after="0" w:line="360" w:lineRule="auto"/>
        <w:jc w:val="both"/>
        <w:rPr>
          <w:rFonts w:ascii="Book Antiqua" w:hAnsi="Book Antiqua"/>
          <w:sz w:val="24"/>
          <w:szCs w:val="24"/>
          <w:lang w:eastAsia="zh-CN"/>
        </w:rPr>
      </w:pPr>
      <w:r w:rsidRPr="006C3B66">
        <w:rPr>
          <w:rFonts w:ascii="Book Antiqua" w:hAnsi="Book Antiqua"/>
          <w:b/>
          <w:sz w:val="24"/>
          <w:szCs w:val="24"/>
        </w:rPr>
        <w:t>Author contributions:</w:t>
      </w:r>
      <w:r w:rsidRPr="006C3B66">
        <w:rPr>
          <w:rFonts w:ascii="Book Antiqua" w:hAnsi="Book Antiqua"/>
          <w:b/>
          <w:sz w:val="24"/>
          <w:szCs w:val="24"/>
          <w:lang w:eastAsia="zh-CN"/>
        </w:rPr>
        <w:t xml:space="preserve"> </w:t>
      </w:r>
      <w:proofErr w:type="spellStart"/>
      <w:r w:rsidRPr="006C3B66">
        <w:rPr>
          <w:rFonts w:ascii="Book Antiqua" w:hAnsi="Book Antiqua"/>
          <w:sz w:val="24"/>
          <w:szCs w:val="24"/>
        </w:rPr>
        <w:t>Desapriya</w:t>
      </w:r>
      <w:proofErr w:type="spellEnd"/>
      <w:r w:rsidRPr="006C3B66">
        <w:rPr>
          <w:rFonts w:ascii="Book Antiqua" w:hAnsi="Book Antiqua"/>
          <w:sz w:val="24"/>
          <w:szCs w:val="24"/>
        </w:rPr>
        <w:t xml:space="preserve"> E</w:t>
      </w:r>
      <w:r w:rsidR="00F07A19" w:rsidRPr="006C3B66">
        <w:rPr>
          <w:rFonts w:ascii="Book Antiqua" w:hAnsi="Book Antiqua"/>
          <w:sz w:val="24"/>
          <w:szCs w:val="24"/>
        </w:rPr>
        <w:t xml:space="preserve"> analyzed the data and wrote the first draft manuscript</w:t>
      </w:r>
      <w:r w:rsidRPr="006C3B66">
        <w:rPr>
          <w:rFonts w:ascii="Book Antiqua" w:hAnsi="Book Antiqua"/>
          <w:sz w:val="24"/>
          <w:szCs w:val="24"/>
          <w:lang w:eastAsia="zh-CN"/>
        </w:rPr>
        <w:t>;</w:t>
      </w:r>
      <w:r w:rsidR="00F07A19" w:rsidRPr="006C3B66">
        <w:rPr>
          <w:rFonts w:ascii="Book Antiqua" w:hAnsi="Book Antiqua"/>
          <w:sz w:val="24"/>
          <w:szCs w:val="24"/>
        </w:rPr>
        <w:t xml:space="preserve"> </w:t>
      </w:r>
      <w:r w:rsidRPr="006C3B66">
        <w:rPr>
          <w:rFonts w:ascii="Book Antiqua" w:hAnsi="Book Antiqua"/>
          <w:sz w:val="24"/>
          <w:szCs w:val="24"/>
        </w:rPr>
        <w:t>Gomes N</w:t>
      </w:r>
      <w:r w:rsidR="00D3668F" w:rsidRPr="006C3B66">
        <w:rPr>
          <w:rFonts w:ascii="Book Antiqua" w:hAnsi="Book Antiqua"/>
          <w:sz w:val="24"/>
          <w:szCs w:val="24"/>
        </w:rPr>
        <w:t>,</w:t>
      </w:r>
      <w:r w:rsidRPr="006C3B66">
        <w:rPr>
          <w:rFonts w:ascii="Book Antiqua" w:hAnsi="Book Antiqua"/>
          <w:sz w:val="24"/>
          <w:szCs w:val="24"/>
          <w:lang w:eastAsia="zh-CN"/>
        </w:rPr>
        <w:t xml:space="preserve"> </w:t>
      </w:r>
      <w:proofErr w:type="spellStart"/>
      <w:r w:rsidRPr="006C3B66">
        <w:rPr>
          <w:rFonts w:ascii="Book Antiqua" w:hAnsi="Book Antiqua"/>
          <w:sz w:val="24"/>
          <w:szCs w:val="24"/>
        </w:rPr>
        <w:t>Ratnaweera</w:t>
      </w:r>
      <w:proofErr w:type="spellEnd"/>
      <w:r w:rsidRPr="006C3B66">
        <w:rPr>
          <w:rFonts w:ascii="Book Antiqua" w:hAnsi="Book Antiqua"/>
          <w:sz w:val="24"/>
          <w:szCs w:val="24"/>
        </w:rPr>
        <w:t xml:space="preserve"> K</w:t>
      </w:r>
      <w:r w:rsidR="00D3668F" w:rsidRPr="006C3B66">
        <w:rPr>
          <w:rFonts w:ascii="Book Antiqua" w:hAnsi="Book Antiqua"/>
          <w:sz w:val="24"/>
          <w:szCs w:val="24"/>
        </w:rPr>
        <w:t>,</w:t>
      </w:r>
      <w:r w:rsidRPr="006C3B66">
        <w:rPr>
          <w:rFonts w:ascii="Book Antiqua" w:hAnsi="Book Antiqua"/>
          <w:sz w:val="24"/>
          <w:szCs w:val="24"/>
          <w:lang w:eastAsia="zh-CN"/>
        </w:rPr>
        <w:t xml:space="preserve"> </w:t>
      </w:r>
      <w:proofErr w:type="spellStart"/>
      <w:r w:rsidRPr="006C3B66">
        <w:rPr>
          <w:rFonts w:ascii="Book Antiqua" w:hAnsi="Book Antiqua"/>
          <w:sz w:val="24"/>
          <w:szCs w:val="24"/>
        </w:rPr>
        <w:t>Mehrnoush</w:t>
      </w:r>
      <w:proofErr w:type="spellEnd"/>
      <w:r w:rsidRPr="006C3B66">
        <w:rPr>
          <w:rFonts w:ascii="Book Antiqua" w:hAnsi="Book Antiqua"/>
          <w:sz w:val="24"/>
          <w:szCs w:val="24"/>
        </w:rPr>
        <w:t xml:space="preserve"> V</w:t>
      </w:r>
      <w:r w:rsidR="00D3668F" w:rsidRPr="006C3B66">
        <w:rPr>
          <w:rFonts w:ascii="Book Antiqua" w:hAnsi="Book Antiqua"/>
          <w:sz w:val="24"/>
          <w:szCs w:val="24"/>
        </w:rPr>
        <w:t>,</w:t>
      </w:r>
      <w:r w:rsidRPr="006C3B66">
        <w:rPr>
          <w:rFonts w:ascii="Book Antiqua" w:hAnsi="Book Antiqua"/>
          <w:sz w:val="24"/>
          <w:szCs w:val="24"/>
        </w:rPr>
        <w:t xml:space="preserve"> Fernando E</w:t>
      </w:r>
      <w:r w:rsidR="00D3668F" w:rsidRPr="006C3B66">
        <w:rPr>
          <w:rFonts w:ascii="Book Antiqua" w:hAnsi="Book Antiqua"/>
          <w:sz w:val="24"/>
          <w:szCs w:val="24"/>
        </w:rPr>
        <w:t>,</w:t>
      </w:r>
      <w:r w:rsidRPr="006C3B66">
        <w:rPr>
          <w:rFonts w:ascii="Book Antiqua" w:hAnsi="Book Antiqua"/>
          <w:sz w:val="24"/>
          <w:szCs w:val="24"/>
        </w:rPr>
        <w:t xml:space="preserve"> </w:t>
      </w:r>
      <w:proofErr w:type="spellStart"/>
      <w:r w:rsidRPr="006C3B66">
        <w:rPr>
          <w:rFonts w:ascii="Book Antiqua" w:hAnsi="Book Antiqua"/>
          <w:sz w:val="24"/>
          <w:szCs w:val="24"/>
        </w:rPr>
        <w:t>Jhaui</w:t>
      </w:r>
      <w:proofErr w:type="spellEnd"/>
      <w:r w:rsidRPr="006C3B66">
        <w:rPr>
          <w:rFonts w:ascii="Book Antiqua" w:hAnsi="Book Antiqua"/>
          <w:sz w:val="24"/>
          <w:szCs w:val="24"/>
        </w:rPr>
        <w:t xml:space="preserve"> R</w:t>
      </w:r>
      <w:r w:rsidR="00D3668F" w:rsidRPr="006C3B66">
        <w:rPr>
          <w:rFonts w:ascii="Book Antiqua" w:hAnsi="Book Antiqua"/>
          <w:sz w:val="24"/>
          <w:szCs w:val="24"/>
        </w:rPr>
        <w:t>,</w:t>
      </w:r>
      <w:r w:rsidRPr="006C3B66">
        <w:rPr>
          <w:rFonts w:ascii="Book Antiqua" w:hAnsi="Book Antiqua"/>
          <w:sz w:val="24"/>
          <w:szCs w:val="24"/>
        </w:rPr>
        <w:t xml:space="preserve"> Al-Isa A</w:t>
      </w:r>
      <w:r w:rsidR="00F07A19" w:rsidRPr="006C3B66">
        <w:rPr>
          <w:rFonts w:ascii="Book Antiqua" w:hAnsi="Book Antiqua"/>
          <w:sz w:val="24"/>
          <w:szCs w:val="24"/>
        </w:rPr>
        <w:t xml:space="preserve">, </w:t>
      </w:r>
      <w:proofErr w:type="spellStart"/>
      <w:r w:rsidRPr="006C3B66">
        <w:rPr>
          <w:rFonts w:ascii="Book Antiqua" w:hAnsi="Book Antiqua"/>
          <w:sz w:val="24"/>
          <w:szCs w:val="24"/>
        </w:rPr>
        <w:t>Khoshpouri</w:t>
      </w:r>
      <w:proofErr w:type="spellEnd"/>
      <w:r w:rsidRPr="006C3B66">
        <w:rPr>
          <w:rFonts w:ascii="Book Antiqua" w:hAnsi="Book Antiqua"/>
          <w:sz w:val="24"/>
          <w:szCs w:val="24"/>
        </w:rPr>
        <w:t xml:space="preserve"> P</w:t>
      </w:r>
      <w:r w:rsidRPr="006C3B66">
        <w:rPr>
          <w:rFonts w:ascii="Book Antiqua" w:hAnsi="Book Antiqua"/>
          <w:sz w:val="24"/>
          <w:szCs w:val="24"/>
          <w:lang w:eastAsia="zh-CN"/>
        </w:rPr>
        <w:t xml:space="preserve"> and </w:t>
      </w:r>
      <w:proofErr w:type="spellStart"/>
      <w:r w:rsidRPr="006C3B66">
        <w:rPr>
          <w:rFonts w:ascii="Book Antiqua" w:hAnsi="Book Antiqua"/>
          <w:sz w:val="24"/>
          <w:szCs w:val="24"/>
        </w:rPr>
        <w:t>Naghshgar</w:t>
      </w:r>
      <w:proofErr w:type="spellEnd"/>
      <w:r w:rsidRPr="006C3B66">
        <w:rPr>
          <w:rFonts w:ascii="Book Antiqua" w:hAnsi="Book Antiqua"/>
          <w:sz w:val="24"/>
          <w:szCs w:val="24"/>
        </w:rPr>
        <w:t xml:space="preserve"> N</w:t>
      </w:r>
      <w:r w:rsidR="00F07A19" w:rsidRPr="006C3B66">
        <w:rPr>
          <w:rFonts w:ascii="Book Antiqua" w:hAnsi="Book Antiqua"/>
          <w:sz w:val="24"/>
          <w:szCs w:val="24"/>
        </w:rPr>
        <w:t xml:space="preserve"> contributed equally to manuscript draft development</w:t>
      </w:r>
      <w:r w:rsidRPr="006C3B66">
        <w:rPr>
          <w:rFonts w:ascii="Book Antiqua" w:hAnsi="Book Antiqua"/>
          <w:sz w:val="24"/>
          <w:szCs w:val="24"/>
          <w:lang w:eastAsia="zh-CN"/>
        </w:rPr>
        <w:t>;</w:t>
      </w:r>
      <w:r w:rsidR="00D3668F" w:rsidRPr="006C3B66">
        <w:rPr>
          <w:rFonts w:ascii="Book Antiqua" w:hAnsi="Book Antiqua"/>
          <w:sz w:val="24"/>
          <w:szCs w:val="24"/>
        </w:rPr>
        <w:t xml:space="preserve"> </w:t>
      </w:r>
      <w:r w:rsidRPr="006C3B66">
        <w:rPr>
          <w:rFonts w:ascii="Book Antiqua" w:hAnsi="Book Antiqua"/>
          <w:sz w:val="24"/>
          <w:szCs w:val="24"/>
        </w:rPr>
        <w:t>a</w:t>
      </w:r>
      <w:r w:rsidR="00D3668F" w:rsidRPr="006C3B66">
        <w:rPr>
          <w:rFonts w:ascii="Book Antiqua" w:hAnsi="Book Antiqua"/>
          <w:sz w:val="24"/>
          <w:szCs w:val="24"/>
        </w:rPr>
        <w:t xml:space="preserve">ll authors contributed equally to the final manuscript revision. </w:t>
      </w:r>
      <w:r w:rsidR="00EA7B9B" w:rsidRPr="006C3B66">
        <w:rPr>
          <w:rFonts w:ascii="Book Antiqua" w:hAnsi="Book Antiqua"/>
          <w:sz w:val="24"/>
          <w:szCs w:val="24"/>
        </w:rPr>
        <w:t xml:space="preserve"> </w:t>
      </w:r>
    </w:p>
    <w:p w:rsidR="00FC2542" w:rsidRPr="006C3B66" w:rsidRDefault="00FC2542" w:rsidP="006C3B66">
      <w:pPr>
        <w:spacing w:after="0" w:line="360" w:lineRule="auto"/>
        <w:jc w:val="both"/>
        <w:rPr>
          <w:rFonts w:ascii="Book Antiqua" w:hAnsi="Book Antiqua"/>
          <w:sz w:val="24"/>
          <w:szCs w:val="24"/>
          <w:lang w:eastAsia="zh-CN"/>
        </w:rPr>
      </w:pPr>
    </w:p>
    <w:p w:rsidR="00FC2542" w:rsidRPr="006C3B66" w:rsidRDefault="00FC2542" w:rsidP="006C3B66">
      <w:pPr>
        <w:spacing w:after="0" w:line="360" w:lineRule="auto"/>
        <w:jc w:val="both"/>
        <w:rPr>
          <w:rFonts w:ascii="Book Antiqua" w:hAnsi="Book Antiqua"/>
          <w:sz w:val="24"/>
          <w:szCs w:val="24"/>
          <w:lang w:eastAsia="zh-CN"/>
        </w:rPr>
      </w:pPr>
      <w:r w:rsidRPr="006C3B66">
        <w:rPr>
          <w:rFonts w:ascii="Book Antiqua" w:hAnsi="Book Antiqua"/>
          <w:b/>
          <w:sz w:val="24"/>
          <w:szCs w:val="24"/>
        </w:rPr>
        <w:t>Institutional review board statement</w:t>
      </w:r>
      <w:r w:rsidRPr="006C3B66">
        <w:rPr>
          <w:rFonts w:ascii="Book Antiqua" w:hAnsi="Book Antiqua"/>
          <w:b/>
          <w:iCs/>
          <w:sz w:val="24"/>
          <w:szCs w:val="24"/>
        </w:rPr>
        <w:t xml:space="preserve">: </w:t>
      </w:r>
      <w:r w:rsidRPr="006C3B66">
        <w:rPr>
          <w:rFonts w:ascii="Book Antiqua" w:hAnsi="Book Antiqua"/>
          <w:sz w:val="24"/>
          <w:szCs w:val="24"/>
        </w:rPr>
        <w:t>The study was registered with the university of British Columbia institutional review board. As a retrospective study this study was exempted from obtaining the patient consent.</w:t>
      </w:r>
    </w:p>
    <w:p w:rsidR="00FC2542" w:rsidRPr="006C3B66" w:rsidRDefault="00FC2542" w:rsidP="006C3B66">
      <w:pPr>
        <w:spacing w:after="0" w:line="360" w:lineRule="auto"/>
        <w:jc w:val="both"/>
        <w:rPr>
          <w:rFonts w:ascii="Book Antiqua" w:hAnsi="Book Antiqua"/>
          <w:b/>
          <w:sz w:val="24"/>
          <w:szCs w:val="24"/>
          <w:lang w:eastAsia="zh-CN"/>
        </w:rPr>
      </w:pPr>
    </w:p>
    <w:p w:rsidR="00FC2542" w:rsidRPr="006C3B66" w:rsidRDefault="00FC2542" w:rsidP="006C3B66">
      <w:pPr>
        <w:spacing w:after="0" w:line="360" w:lineRule="auto"/>
        <w:jc w:val="both"/>
        <w:rPr>
          <w:rFonts w:ascii="Book Antiqua" w:hAnsi="Book Antiqua"/>
          <w:sz w:val="24"/>
          <w:szCs w:val="24"/>
          <w:lang w:eastAsia="zh-CN"/>
        </w:rPr>
      </w:pPr>
      <w:r w:rsidRPr="006C3B66">
        <w:rPr>
          <w:rFonts w:ascii="Book Antiqua" w:hAnsi="Book Antiqua"/>
          <w:b/>
          <w:sz w:val="24"/>
          <w:szCs w:val="24"/>
        </w:rPr>
        <w:t>Informed consent statement</w:t>
      </w:r>
      <w:r w:rsidRPr="006C3B66">
        <w:rPr>
          <w:rFonts w:ascii="Book Antiqua" w:hAnsi="Book Antiqua"/>
          <w:b/>
          <w:iCs/>
          <w:sz w:val="24"/>
          <w:szCs w:val="24"/>
        </w:rPr>
        <w:t xml:space="preserve">: </w:t>
      </w:r>
      <w:r w:rsidRPr="006C3B66">
        <w:rPr>
          <w:rFonts w:ascii="Book Antiqua" w:hAnsi="Book Antiqua"/>
          <w:sz w:val="24"/>
          <w:szCs w:val="24"/>
        </w:rPr>
        <w:t>Patients were not required to give informed consent to the study because the analysis used anonymous clinical data.</w:t>
      </w:r>
    </w:p>
    <w:p w:rsidR="00FC2542" w:rsidRPr="006C3B66" w:rsidRDefault="00FC2542" w:rsidP="006C3B66">
      <w:pPr>
        <w:spacing w:after="0" w:line="360" w:lineRule="auto"/>
        <w:jc w:val="both"/>
        <w:rPr>
          <w:rFonts w:ascii="Book Antiqua" w:hAnsi="Book Antiqua"/>
          <w:b/>
          <w:sz w:val="24"/>
          <w:szCs w:val="24"/>
          <w:lang w:eastAsia="zh-CN"/>
        </w:rPr>
      </w:pPr>
    </w:p>
    <w:p w:rsidR="00FC2542" w:rsidRPr="006C3B66" w:rsidRDefault="00FC2542" w:rsidP="006C3B66">
      <w:pPr>
        <w:spacing w:after="0" w:line="360" w:lineRule="auto"/>
        <w:jc w:val="both"/>
        <w:rPr>
          <w:rFonts w:ascii="Book Antiqua" w:hAnsi="Book Antiqua" w:cs="TimesNewRomanPS-BoldItalicMT"/>
          <w:bCs/>
          <w:iCs/>
          <w:sz w:val="24"/>
          <w:szCs w:val="24"/>
          <w:lang w:eastAsia="zh-CN"/>
        </w:rPr>
      </w:pPr>
      <w:r w:rsidRPr="006C3B66">
        <w:rPr>
          <w:rFonts w:ascii="Book Antiqua" w:hAnsi="Book Antiqua"/>
          <w:b/>
          <w:sz w:val="24"/>
          <w:szCs w:val="24"/>
        </w:rPr>
        <w:t>Conflict-of-interest statement</w:t>
      </w:r>
      <w:r w:rsidRPr="006C3B66">
        <w:rPr>
          <w:rFonts w:ascii="Book Antiqua" w:hAnsi="Book Antiqua" w:cs="TimesNewRomanPS-BoldItalicMT"/>
          <w:b/>
          <w:iCs/>
          <w:sz w:val="24"/>
          <w:szCs w:val="24"/>
        </w:rPr>
        <w:t xml:space="preserve">: </w:t>
      </w:r>
      <w:r w:rsidRPr="006C3B66">
        <w:rPr>
          <w:rFonts w:ascii="Book Antiqua" w:hAnsi="Book Antiqua" w:cs="TimesNewRomanPS-BoldItalicMT"/>
          <w:bCs/>
          <w:iCs/>
          <w:sz w:val="24"/>
          <w:szCs w:val="24"/>
        </w:rPr>
        <w:t>We have no conflict of interest to declare.</w:t>
      </w:r>
    </w:p>
    <w:p w:rsidR="00FC2542" w:rsidRPr="006C3B66" w:rsidRDefault="00FC2542" w:rsidP="006C3B66">
      <w:pPr>
        <w:spacing w:after="0" w:line="360" w:lineRule="auto"/>
        <w:jc w:val="both"/>
        <w:rPr>
          <w:rFonts w:ascii="Book Antiqua" w:hAnsi="Book Antiqua"/>
          <w:b/>
          <w:sz w:val="24"/>
          <w:szCs w:val="24"/>
          <w:lang w:eastAsia="zh-CN"/>
        </w:rPr>
      </w:pPr>
    </w:p>
    <w:p w:rsidR="00FC2542" w:rsidRPr="006C3B66" w:rsidRDefault="00FC2542" w:rsidP="006C3B66">
      <w:pPr>
        <w:spacing w:after="0" w:line="360" w:lineRule="auto"/>
        <w:jc w:val="both"/>
        <w:rPr>
          <w:rFonts w:ascii="Book Antiqua" w:hAnsi="Book Antiqua"/>
          <w:b/>
          <w:sz w:val="24"/>
          <w:szCs w:val="24"/>
        </w:rPr>
      </w:pPr>
      <w:r w:rsidRPr="006C3B66">
        <w:rPr>
          <w:rFonts w:ascii="Book Antiqua" w:hAnsi="Book Antiqua"/>
          <w:b/>
          <w:sz w:val="24"/>
          <w:szCs w:val="24"/>
        </w:rPr>
        <w:t>Data sharing statement</w:t>
      </w:r>
      <w:r w:rsidRPr="006C3B66">
        <w:rPr>
          <w:rFonts w:ascii="Book Antiqua" w:hAnsi="Book Antiqua" w:cs="TimesNewRomanPS-BoldItalicMT"/>
          <w:b/>
          <w:iCs/>
          <w:sz w:val="24"/>
          <w:szCs w:val="24"/>
        </w:rPr>
        <w:t>:</w:t>
      </w:r>
      <w:r w:rsidRPr="006C3B66">
        <w:rPr>
          <w:rFonts w:ascii="Book Antiqua" w:hAnsi="Book Antiqua"/>
          <w:b/>
          <w:sz w:val="24"/>
          <w:szCs w:val="24"/>
        </w:rPr>
        <w:t xml:space="preserve"> </w:t>
      </w:r>
      <w:r w:rsidRPr="006C3B66">
        <w:rPr>
          <w:rFonts w:ascii="Book Antiqua" w:hAnsi="Book Antiqua" w:cs="TimesNewRomanPS-BoldItalicMT"/>
          <w:bCs/>
          <w:iCs/>
          <w:sz w:val="24"/>
          <w:szCs w:val="24"/>
        </w:rPr>
        <w:t>No additional data are available</w:t>
      </w:r>
      <w:r w:rsidRPr="006C3B66">
        <w:rPr>
          <w:rFonts w:ascii="Book Antiqua" w:hAnsi="Book Antiqua" w:cs="TimesNewRomanPS-BoldItalicMT"/>
          <w:bCs/>
          <w:iCs/>
          <w:sz w:val="24"/>
          <w:szCs w:val="24"/>
          <w:lang w:eastAsia="zh-CN"/>
        </w:rPr>
        <w:t>.</w:t>
      </w:r>
    </w:p>
    <w:p w:rsidR="00FC2542" w:rsidRPr="006C3B66" w:rsidRDefault="00FC2542" w:rsidP="006C3B66">
      <w:pPr>
        <w:adjustRightInd w:val="0"/>
        <w:snapToGrid w:val="0"/>
        <w:spacing w:after="0" w:line="360" w:lineRule="auto"/>
        <w:jc w:val="both"/>
        <w:rPr>
          <w:rFonts w:ascii="Book Antiqua" w:hAnsi="Book Antiqua"/>
          <w:sz w:val="24"/>
          <w:szCs w:val="24"/>
        </w:rPr>
      </w:pPr>
    </w:p>
    <w:p w:rsidR="00FC2542" w:rsidRPr="006C3B66" w:rsidRDefault="00FC2542" w:rsidP="006C3B66">
      <w:pPr>
        <w:adjustRightInd w:val="0"/>
        <w:snapToGrid w:val="0"/>
        <w:spacing w:after="0" w:line="360" w:lineRule="auto"/>
        <w:jc w:val="both"/>
        <w:rPr>
          <w:rFonts w:ascii="Book Antiqua" w:hAnsi="Book Antiqua"/>
          <w:sz w:val="24"/>
          <w:szCs w:val="24"/>
        </w:rPr>
      </w:pPr>
      <w:r w:rsidRPr="006C3B66">
        <w:rPr>
          <w:rFonts w:ascii="Book Antiqua" w:hAnsi="Book Antiqua"/>
          <w:b/>
          <w:sz w:val="24"/>
          <w:szCs w:val="24"/>
        </w:rPr>
        <w:t xml:space="preserve">Open-Access: </w:t>
      </w:r>
      <w:r w:rsidRPr="006C3B6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C3B66">
          <w:rPr>
            <w:rStyle w:val="Hyperlink"/>
            <w:rFonts w:ascii="Book Antiqua" w:hAnsi="Book Antiqua"/>
            <w:color w:val="auto"/>
            <w:sz w:val="24"/>
            <w:szCs w:val="24"/>
            <w:u w:val="none"/>
          </w:rPr>
          <w:t>http://creativecommons.org/licenses/by-nc/4.0/</w:t>
        </w:r>
      </w:hyperlink>
    </w:p>
    <w:p w:rsidR="00EA7B9B" w:rsidRPr="006C3B66" w:rsidRDefault="00EA7B9B" w:rsidP="006C3B66">
      <w:pPr>
        <w:spacing w:after="0" w:line="360" w:lineRule="auto"/>
        <w:jc w:val="both"/>
        <w:rPr>
          <w:rFonts w:ascii="Book Antiqua" w:hAnsi="Book Antiqua"/>
          <w:b/>
          <w:sz w:val="24"/>
          <w:szCs w:val="24"/>
          <w:lang w:eastAsia="zh-CN"/>
        </w:rPr>
      </w:pPr>
    </w:p>
    <w:p w:rsidR="008A6865" w:rsidRPr="006C3B66" w:rsidRDefault="008A6865" w:rsidP="006C3B66">
      <w:pPr>
        <w:spacing w:after="0" w:line="360" w:lineRule="auto"/>
        <w:jc w:val="both"/>
        <w:rPr>
          <w:rFonts w:ascii="Book Antiqua" w:eastAsia="宋体" w:hAnsi="Book Antiqua" w:cs="宋体"/>
          <w:sz w:val="24"/>
          <w:szCs w:val="24"/>
          <w:lang w:eastAsia="zh-CN"/>
        </w:rPr>
      </w:pPr>
      <w:r w:rsidRPr="006C3B66">
        <w:rPr>
          <w:rFonts w:ascii="Book Antiqua" w:eastAsia="宋体" w:hAnsi="Book Antiqua" w:cs="宋体"/>
          <w:b/>
          <w:sz w:val="24"/>
          <w:szCs w:val="24"/>
        </w:rPr>
        <w:t>Manuscript source:</w:t>
      </w:r>
      <w:r w:rsidRPr="006C3B66">
        <w:rPr>
          <w:rFonts w:ascii="Book Antiqua" w:eastAsia="宋体" w:hAnsi="Book Antiqua" w:cs="宋体"/>
          <w:sz w:val="24"/>
          <w:szCs w:val="24"/>
        </w:rPr>
        <w:t> Unsolicited manuscript</w:t>
      </w:r>
    </w:p>
    <w:p w:rsidR="008A6865" w:rsidRPr="006C3B66" w:rsidRDefault="008A6865" w:rsidP="006C3B66">
      <w:pPr>
        <w:spacing w:after="0" w:line="360" w:lineRule="auto"/>
        <w:jc w:val="both"/>
        <w:rPr>
          <w:rFonts w:ascii="Book Antiqua" w:hAnsi="Book Antiqua"/>
          <w:b/>
          <w:sz w:val="24"/>
          <w:szCs w:val="24"/>
          <w:lang w:eastAsia="zh-CN"/>
        </w:rPr>
      </w:pPr>
    </w:p>
    <w:p w:rsidR="008A6865" w:rsidRPr="006C3B66" w:rsidRDefault="008A6865" w:rsidP="006C3B66">
      <w:pPr>
        <w:spacing w:after="0" w:line="360" w:lineRule="auto"/>
        <w:jc w:val="both"/>
        <w:rPr>
          <w:rFonts w:ascii="Book Antiqua" w:hAnsi="Book Antiqua" w:cs="Times New Roman"/>
          <w:sz w:val="24"/>
          <w:szCs w:val="24"/>
        </w:rPr>
      </w:pPr>
      <w:r w:rsidRPr="006C3B66">
        <w:rPr>
          <w:rFonts w:ascii="Book Antiqua" w:hAnsi="Book Antiqua"/>
          <w:b/>
          <w:sz w:val="24"/>
          <w:szCs w:val="24"/>
        </w:rPr>
        <w:t>Correspondence to:</w:t>
      </w:r>
      <w:r w:rsidRPr="006C3B66">
        <w:rPr>
          <w:rFonts w:ascii="Book Antiqua" w:hAnsi="Book Antiqua" w:cs="Times New Roman"/>
          <w:sz w:val="24"/>
          <w:szCs w:val="24"/>
        </w:rPr>
        <w:t xml:space="preserve"> </w:t>
      </w:r>
      <w:proofErr w:type="spellStart"/>
      <w:r w:rsidRPr="006C3B66">
        <w:rPr>
          <w:rFonts w:ascii="Book Antiqua" w:hAnsi="Book Antiqua" w:cs="Times New Roman"/>
          <w:b/>
          <w:sz w:val="24"/>
          <w:szCs w:val="24"/>
        </w:rPr>
        <w:t>Ediriweera</w:t>
      </w:r>
      <w:proofErr w:type="spellEnd"/>
      <w:r w:rsidRPr="006C3B66">
        <w:rPr>
          <w:rFonts w:ascii="Book Antiqua" w:hAnsi="Book Antiqua" w:cs="Times New Roman"/>
          <w:b/>
          <w:sz w:val="24"/>
          <w:szCs w:val="24"/>
        </w:rPr>
        <w:t xml:space="preserve"> </w:t>
      </w:r>
      <w:proofErr w:type="spellStart"/>
      <w:r w:rsidRPr="006C3B66">
        <w:rPr>
          <w:rFonts w:ascii="Book Antiqua" w:hAnsi="Book Antiqua" w:cs="Times New Roman"/>
          <w:b/>
          <w:sz w:val="24"/>
          <w:szCs w:val="24"/>
        </w:rPr>
        <w:t>Desapriya</w:t>
      </w:r>
      <w:proofErr w:type="spellEnd"/>
      <w:r w:rsidRPr="006C3B66">
        <w:rPr>
          <w:rFonts w:ascii="Book Antiqua" w:hAnsi="Book Antiqua" w:cs="Times New Roman"/>
          <w:b/>
          <w:sz w:val="24"/>
          <w:szCs w:val="24"/>
        </w:rPr>
        <w:t xml:space="preserve">, </w:t>
      </w:r>
      <w:r w:rsidRPr="006C3B66">
        <w:rPr>
          <w:rFonts w:ascii="Book Antiqua" w:hAnsi="Book Antiqua"/>
          <w:b/>
          <w:sz w:val="24"/>
          <w:szCs w:val="24"/>
        </w:rPr>
        <w:t>PhD,</w:t>
      </w:r>
      <w:r w:rsidRPr="006C3B66">
        <w:rPr>
          <w:rFonts w:ascii="Book Antiqua" w:hAnsi="Book Antiqua"/>
          <w:b/>
          <w:sz w:val="24"/>
          <w:szCs w:val="24"/>
          <w:lang w:eastAsia="zh-CN"/>
        </w:rPr>
        <w:t xml:space="preserve"> </w:t>
      </w:r>
      <w:r w:rsidRPr="006C3B66">
        <w:rPr>
          <w:rFonts w:ascii="Book Antiqua" w:hAnsi="Book Antiqua" w:cs="Times New Roman"/>
          <w:b/>
          <w:sz w:val="24"/>
          <w:szCs w:val="24"/>
        </w:rPr>
        <w:t>Research Associate</w:t>
      </w:r>
      <w:r w:rsidRPr="006C3B66">
        <w:rPr>
          <w:rFonts w:ascii="Book Antiqua" w:hAnsi="Book Antiqua" w:cs="Times New Roman"/>
          <w:b/>
          <w:sz w:val="24"/>
          <w:szCs w:val="24"/>
          <w:lang w:eastAsia="zh-CN"/>
        </w:rPr>
        <w:t xml:space="preserve">, </w:t>
      </w:r>
      <w:r w:rsidRPr="006C3B66">
        <w:rPr>
          <w:rFonts w:ascii="Book Antiqua" w:hAnsi="Book Antiqua" w:cs="Times New Roman"/>
          <w:sz w:val="24"/>
          <w:szCs w:val="24"/>
        </w:rPr>
        <w:t>Department of Emergency Medicine</w:t>
      </w:r>
      <w:r w:rsidRPr="006C3B66">
        <w:rPr>
          <w:rFonts w:ascii="Book Antiqua" w:hAnsi="Book Antiqua" w:cs="Times New Roman"/>
          <w:sz w:val="24"/>
          <w:szCs w:val="24"/>
          <w:lang w:eastAsia="zh-CN"/>
        </w:rPr>
        <w:t xml:space="preserve">, </w:t>
      </w:r>
      <w:r w:rsidRPr="006C3B66">
        <w:rPr>
          <w:rFonts w:ascii="Book Antiqua" w:hAnsi="Book Antiqua" w:cs="Times New Roman"/>
          <w:sz w:val="24"/>
          <w:szCs w:val="24"/>
        </w:rPr>
        <w:t>Faculty of Medicine</w:t>
      </w:r>
      <w:r w:rsidRPr="006C3B66">
        <w:rPr>
          <w:rFonts w:ascii="Book Antiqua" w:hAnsi="Book Antiqua" w:cs="Times New Roman"/>
          <w:sz w:val="24"/>
          <w:szCs w:val="24"/>
          <w:lang w:eastAsia="zh-CN"/>
        </w:rPr>
        <w:t xml:space="preserve">, </w:t>
      </w:r>
      <w:r w:rsidRPr="006C3B66">
        <w:rPr>
          <w:rFonts w:ascii="Book Antiqua" w:hAnsi="Book Antiqua" w:cs="Times New Roman"/>
          <w:sz w:val="24"/>
          <w:szCs w:val="24"/>
        </w:rPr>
        <w:t>UBC, Vancouver General Hospital</w:t>
      </w:r>
      <w:r w:rsidRPr="006C3B66">
        <w:rPr>
          <w:rFonts w:ascii="Book Antiqua" w:hAnsi="Book Antiqua" w:cs="Times New Roman"/>
          <w:sz w:val="24"/>
          <w:szCs w:val="24"/>
          <w:lang w:eastAsia="zh-CN"/>
        </w:rPr>
        <w:t xml:space="preserve">, </w:t>
      </w:r>
      <w:r w:rsidRPr="006C3B66">
        <w:rPr>
          <w:rFonts w:ascii="Book Antiqua" w:hAnsi="Book Antiqua" w:cs="Times New Roman"/>
          <w:sz w:val="24"/>
          <w:szCs w:val="24"/>
        </w:rPr>
        <w:t>Centre for Clinical Epidemiology and Evaluation</w:t>
      </w:r>
      <w:r w:rsidRPr="006C3B66">
        <w:rPr>
          <w:rFonts w:ascii="Book Antiqua" w:hAnsi="Book Antiqua" w:cs="Times New Roman"/>
          <w:sz w:val="24"/>
          <w:szCs w:val="24"/>
          <w:lang w:eastAsia="zh-CN"/>
        </w:rPr>
        <w:t>,</w:t>
      </w:r>
      <w:r w:rsidRPr="006C3B66">
        <w:rPr>
          <w:rFonts w:ascii="Book Antiqua" w:hAnsi="Book Antiqua" w:cs="Times New Roman"/>
          <w:sz w:val="24"/>
          <w:szCs w:val="24"/>
        </w:rPr>
        <w:t> </w:t>
      </w:r>
      <w:r w:rsidRPr="006C3B66">
        <w:rPr>
          <w:rFonts w:ascii="Book Antiqua" w:hAnsi="Book Antiqua" w:cs="Times New Roman"/>
          <w:sz w:val="24"/>
          <w:szCs w:val="24"/>
          <w:lang w:eastAsia="zh-CN"/>
        </w:rPr>
        <w:t xml:space="preserve"> </w:t>
      </w:r>
      <w:r w:rsidRPr="006C3B66">
        <w:rPr>
          <w:rFonts w:ascii="Book Antiqua" w:hAnsi="Book Antiqua" w:cs="Times New Roman"/>
          <w:sz w:val="24"/>
          <w:szCs w:val="24"/>
        </w:rPr>
        <w:t>7</w:t>
      </w:r>
      <w:r w:rsidRPr="006C3B66">
        <w:rPr>
          <w:rFonts w:ascii="Book Antiqua" w:hAnsi="Book Antiqua" w:cs="Times New Roman"/>
          <w:sz w:val="24"/>
          <w:szCs w:val="24"/>
          <w:vertAlign w:val="superscript"/>
        </w:rPr>
        <w:t>th</w:t>
      </w:r>
      <w:r w:rsidRPr="006C3B66">
        <w:rPr>
          <w:rFonts w:ascii="Book Antiqua" w:hAnsi="Book Antiqua" w:cs="Times New Roman"/>
          <w:sz w:val="24"/>
          <w:szCs w:val="24"/>
        </w:rPr>
        <w:t xml:space="preserve"> Floor, 828 West 10th Avenue</w:t>
      </w:r>
      <w:r w:rsidRPr="006C3B66">
        <w:rPr>
          <w:rFonts w:ascii="Book Antiqua" w:hAnsi="Book Antiqua" w:cs="Times New Roman"/>
          <w:sz w:val="24"/>
          <w:szCs w:val="24"/>
          <w:lang w:eastAsia="zh-CN"/>
        </w:rPr>
        <w:t>,</w:t>
      </w:r>
      <w:r w:rsidRPr="006C3B66">
        <w:rPr>
          <w:rFonts w:ascii="Book Antiqua" w:hAnsi="Book Antiqua" w:cs="Times New Roman"/>
          <w:sz w:val="24"/>
          <w:szCs w:val="24"/>
        </w:rPr>
        <w:t> Research Pavilion</w:t>
      </w:r>
      <w:r w:rsidRPr="006C3B66">
        <w:rPr>
          <w:rFonts w:ascii="Book Antiqua" w:hAnsi="Book Antiqua" w:cs="Times New Roman"/>
          <w:sz w:val="24"/>
          <w:szCs w:val="24"/>
          <w:lang w:eastAsia="zh-CN"/>
        </w:rPr>
        <w:t>,</w:t>
      </w:r>
      <w:r w:rsidRPr="006C3B66">
        <w:rPr>
          <w:rFonts w:ascii="Book Antiqua" w:hAnsi="Book Antiqua" w:cs="Times New Roman"/>
          <w:sz w:val="24"/>
          <w:szCs w:val="24"/>
        </w:rPr>
        <w:t> </w:t>
      </w:r>
      <w:r w:rsidRPr="006C3B66">
        <w:rPr>
          <w:rFonts w:ascii="Book Antiqua" w:hAnsi="Book Antiqua" w:cs="Times New Roman"/>
          <w:sz w:val="24"/>
          <w:szCs w:val="24"/>
          <w:lang w:eastAsia="zh-CN"/>
        </w:rPr>
        <w:t xml:space="preserve"> </w:t>
      </w:r>
      <w:r w:rsidRPr="006C3B66">
        <w:rPr>
          <w:rFonts w:ascii="Book Antiqua" w:hAnsi="Book Antiqua" w:cs="Times New Roman"/>
          <w:sz w:val="24"/>
          <w:szCs w:val="24"/>
        </w:rPr>
        <w:t>Vancouver, BC V5Z 1M9</w:t>
      </w:r>
      <w:r w:rsidRPr="006C3B66">
        <w:rPr>
          <w:rFonts w:ascii="Book Antiqua" w:hAnsi="Book Antiqua" w:cs="Times New Roman"/>
          <w:sz w:val="24"/>
          <w:szCs w:val="24"/>
          <w:lang w:eastAsia="zh-CN"/>
        </w:rPr>
        <w:t>, Canada.</w:t>
      </w:r>
      <w:r w:rsidRPr="006C3B66">
        <w:rPr>
          <w:rFonts w:ascii="Book Antiqua" w:hAnsi="Book Antiqua"/>
          <w:sz w:val="24"/>
          <w:szCs w:val="24"/>
        </w:rPr>
        <w:t xml:space="preserve"> edesap@mail.ubc.ca</w:t>
      </w:r>
    </w:p>
    <w:p w:rsidR="008A6865" w:rsidRPr="006C3B66" w:rsidRDefault="008A6865" w:rsidP="006C3B66">
      <w:pPr>
        <w:spacing w:after="0" w:line="360" w:lineRule="auto"/>
        <w:jc w:val="both"/>
        <w:rPr>
          <w:rFonts w:ascii="Book Antiqua" w:hAnsi="Book Antiqua"/>
          <w:b/>
          <w:sz w:val="24"/>
          <w:szCs w:val="24"/>
        </w:rPr>
      </w:pPr>
      <w:r w:rsidRPr="006C3B66">
        <w:rPr>
          <w:rFonts w:ascii="Book Antiqua" w:hAnsi="Book Antiqua"/>
          <w:b/>
          <w:sz w:val="24"/>
          <w:szCs w:val="24"/>
        </w:rPr>
        <w:t>Telephone:</w:t>
      </w:r>
      <w:r w:rsidRPr="006C3B66">
        <w:rPr>
          <w:rFonts w:ascii="Book Antiqua" w:hAnsi="Book Antiqua"/>
          <w:sz w:val="24"/>
          <w:szCs w:val="24"/>
        </w:rPr>
        <w:t xml:space="preserve"> +1</w:t>
      </w:r>
      <w:r w:rsidRPr="006C3B66">
        <w:rPr>
          <w:rFonts w:ascii="Book Antiqua" w:hAnsi="Book Antiqua"/>
          <w:sz w:val="24"/>
          <w:szCs w:val="24"/>
          <w:lang w:eastAsia="zh-CN"/>
        </w:rPr>
        <w:t>-</w:t>
      </w:r>
      <w:r w:rsidRPr="006C3B66">
        <w:rPr>
          <w:rFonts w:ascii="Book Antiqua" w:hAnsi="Book Antiqua"/>
          <w:sz w:val="24"/>
          <w:szCs w:val="24"/>
        </w:rPr>
        <w:t>604</w:t>
      </w:r>
      <w:r w:rsidRPr="006C3B66">
        <w:rPr>
          <w:rFonts w:ascii="Book Antiqua" w:hAnsi="Book Antiqua"/>
          <w:sz w:val="24"/>
          <w:szCs w:val="24"/>
          <w:lang w:eastAsia="zh-CN"/>
        </w:rPr>
        <w:t>-</w:t>
      </w:r>
      <w:r w:rsidRPr="006C3B66">
        <w:rPr>
          <w:rFonts w:ascii="Book Antiqua" w:hAnsi="Book Antiqua"/>
          <w:sz w:val="24"/>
          <w:szCs w:val="24"/>
        </w:rPr>
        <w:t>8754111</w:t>
      </w:r>
      <w:r w:rsidRPr="006C3B66">
        <w:rPr>
          <w:rFonts w:ascii="Book Antiqua" w:hAnsi="Book Antiqua"/>
          <w:sz w:val="24"/>
          <w:szCs w:val="24"/>
          <w:lang w:eastAsia="zh-CN"/>
        </w:rPr>
        <w:t>-</w:t>
      </w:r>
      <w:r w:rsidRPr="006C3B66">
        <w:rPr>
          <w:rFonts w:ascii="Book Antiqua" w:hAnsi="Book Antiqua"/>
          <w:sz w:val="24"/>
          <w:szCs w:val="24"/>
        </w:rPr>
        <w:t>66787</w:t>
      </w:r>
    </w:p>
    <w:p w:rsidR="008A6865" w:rsidRPr="006C3B66" w:rsidRDefault="008A6865" w:rsidP="006C3B66">
      <w:pPr>
        <w:spacing w:after="0" w:line="360" w:lineRule="auto"/>
        <w:jc w:val="both"/>
        <w:rPr>
          <w:rFonts w:ascii="Book Antiqua" w:hAnsi="Book Antiqua"/>
          <w:b/>
          <w:sz w:val="24"/>
          <w:szCs w:val="24"/>
        </w:rPr>
      </w:pPr>
      <w:r w:rsidRPr="006C3B66">
        <w:rPr>
          <w:rFonts w:ascii="Book Antiqua" w:hAnsi="Book Antiqua"/>
          <w:b/>
          <w:sz w:val="24"/>
          <w:szCs w:val="24"/>
        </w:rPr>
        <w:t>Fax:</w:t>
      </w:r>
      <w:r w:rsidRPr="006C3B66">
        <w:rPr>
          <w:rFonts w:ascii="Book Antiqua" w:hAnsi="Book Antiqua"/>
          <w:sz w:val="24"/>
          <w:szCs w:val="24"/>
          <w:lang w:eastAsia="zh-CN"/>
        </w:rPr>
        <w:t xml:space="preserve"> </w:t>
      </w:r>
      <w:r w:rsidRPr="006C3B66">
        <w:rPr>
          <w:rFonts w:ascii="Book Antiqua" w:hAnsi="Book Antiqua"/>
          <w:sz w:val="24"/>
          <w:szCs w:val="24"/>
        </w:rPr>
        <w:t>+1</w:t>
      </w:r>
      <w:r w:rsidRPr="006C3B66">
        <w:rPr>
          <w:rFonts w:ascii="Book Antiqua" w:hAnsi="Book Antiqua"/>
          <w:sz w:val="24"/>
          <w:szCs w:val="24"/>
          <w:lang w:eastAsia="zh-CN"/>
        </w:rPr>
        <w:t>-</w:t>
      </w:r>
      <w:r w:rsidRPr="006C3B66">
        <w:rPr>
          <w:rFonts w:ascii="Book Antiqua" w:hAnsi="Book Antiqua"/>
          <w:sz w:val="24"/>
          <w:szCs w:val="24"/>
        </w:rPr>
        <w:t>604</w:t>
      </w:r>
      <w:r w:rsidRPr="006C3B66">
        <w:rPr>
          <w:rFonts w:ascii="Book Antiqua" w:hAnsi="Book Antiqua"/>
          <w:sz w:val="24"/>
          <w:szCs w:val="24"/>
          <w:lang w:eastAsia="zh-CN"/>
        </w:rPr>
        <w:t>-</w:t>
      </w:r>
      <w:r w:rsidRPr="006C3B66">
        <w:rPr>
          <w:rFonts w:ascii="Book Antiqua" w:hAnsi="Book Antiqua"/>
          <w:sz w:val="24"/>
          <w:szCs w:val="24"/>
        </w:rPr>
        <w:t>8755179</w:t>
      </w:r>
    </w:p>
    <w:p w:rsidR="008A6865" w:rsidRPr="006C3B66" w:rsidRDefault="008A6865" w:rsidP="006C3B66">
      <w:pPr>
        <w:spacing w:after="0" w:line="360" w:lineRule="auto"/>
        <w:jc w:val="both"/>
        <w:rPr>
          <w:rFonts w:ascii="Book Antiqua" w:hAnsi="Book Antiqua"/>
          <w:b/>
          <w:sz w:val="24"/>
          <w:szCs w:val="24"/>
          <w:lang w:eastAsia="zh-CN"/>
        </w:rPr>
      </w:pPr>
    </w:p>
    <w:p w:rsidR="008A6865" w:rsidRPr="006C3B66" w:rsidRDefault="008A6865" w:rsidP="006C3B66">
      <w:pPr>
        <w:spacing w:after="0" w:line="360" w:lineRule="auto"/>
        <w:jc w:val="both"/>
        <w:rPr>
          <w:rFonts w:ascii="Book Antiqua" w:hAnsi="Book Antiqua"/>
          <w:b/>
          <w:sz w:val="24"/>
          <w:szCs w:val="24"/>
        </w:rPr>
      </w:pPr>
      <w:r w:rsidRPr="006C3B66">
        <w:rPr>
          <w:rFonts w:ascii="Book Antiqua" w:hAnsi="Book Antiqua"/>
          <w:b/>
          <w:sz w:val="24"/>
          <w:szCs w:val="24"/>
        </w:rPr>
        <w:t xml:space="preserve">Received: </w:t>
      </w:r>
      <w:r w:rsidR="00DD20EA" w:rsidRPr="006C3B66">
        <w:rPr>
          <w:rFonts w:ascii="Book Antiqua" w:hAnsi="Book Antiqua"/>
          <w:sz w:val="24"/>
          <w:szCs w:val="24"/>
          <w:lang w:eastAsia="zh-CN"/>
        </w:rPr>
        <w:t>November 5, 2016</w:t>
      </w:r>
      <w:r w:rsidRPr="006C3B66">
        <w:rPr>
          <w:rFonts w:ascii="Book Antiqua" w:hAnsi="Book Antiqua"/>
          <w:sz w:val="24"/>
          <w:szCs w:val="24"/>
        </w:rPr>
        <w:t xml:space="preserve">  </w:t>
      </w:r>
    </w:p>
    <w:p w:rsidR="008A6865" w:rsidRPr="006C3B66" w:rsidRDefault="008A6865" w:rsidP="006C3B66">
      <w:pPr>
        <w:spacing w:after="0" w:line="360" w:lineRule="auto"/>
        <w:jc w:val="both"/>
        <w:rPr>
          <w:rFonts w:ascii="Book Antiqua" w:hAnsi="Book Antiqua"/>
          <w:b/>
          <w:sz w:val="24"/>
          <w:szCs w:val="24"/>
        </w:rPr>
      </w:pPr>
      <w:r w:rsidRPr="006C3B66">
        <w:rPr>
          <w:rFonts w:ascii="Book Antiqua" w:hAnsi="Book Antiqua"/>
          <w:b/>
          <w:sz w:val="24"/>
          <w:szCs w:val="24"/>
        </w:rPr>
        <w:t>Peer-review started:</w:t>
      </w:r>
      <w:r w:rsidR="00DD20EA" w:rsidRPr="006C3B66">
        <w:rPr>
          <w:rFonts w:ascii="Book Antiqua" w:hAnsi="Book Antiqua"/>
          <w:sz w:val="24"/>
          <w:szCs w:val="24"/>
          <w:lang w:eastAsia="zh-CN"/>
        </w:rPr>
        <w:t xml:space="preserve"> November 8, 2016</w:t>
      </w:r>
      <w:r w:rsidR="00DD20EA" w:rsidRPr="006C3B66">
        <w:rPr>
          <w:rFonts w:ascii="Book Antiqua" w:hAnsi="Book Antiqua"/>
          <w:sz w:val="24"/>
          <w:szCs w:val="24"/>
        </w:rPr>
        <w:t xml:space="preserve">  </w:t>
      </w:r>
    </w:p>
    <w:p w:rsidR="008A6865" w:rsidRPr="006C3B66" w:rsidRDefault="008A6865" w:rsidP="006C3B66">
      <w:pPr>
        <w:spacing w:after="0" w:line="360" w:lineRule="auto"/>
        <w:jc w:val="both"/>
        <w:rPr>
          <w:rFonts w:ascii="Book Antiqua" w:hAnsi="Book Antiqua"/>
          <w:b/>
          <w:sz w:val="24"/>
          <w:szCs w:val="24"/>
        </w:rPr>
      </w:pPr>
      <w:r w:rsidRPr="006C3B66">
        <w:rPr>
          <w:rFonts w:ascii="Book Antiqua" w:hAnsi="Book Antiqua"/>
          <w:b/>
          <w:sz w:val="24"/>
          <w:szCs w:val="24"/>
        </w:rPr>
        <w:t>First decision:</w:t>
      </w:r>
      <w:r w:rsidR="00DD20EA" w:rsidRPr="006C3B66">
        <w:rPr>
          <w:rFonts w:ascii="Book Antiqua" w:hAnsi="Book Antiqua"/>
          <w:sz w:val="24"/>
          <w:szCs w:val="24"/>
          <w:lang w:eastAsia="zh-CN"/>
        </w:rPr>
        <w:t xml:space="preserve"> November 30, 2016</w:t>
      </w:r>
      <w:r w:rsidR="00DD20EA" w:rsidRPr="006C3B66">
        <w:rPr>
          <w:rFonts w:ascii="Book Antiqua" w:hAnsi="Book Antiqua"/>
          <w:sz w:val="24"/>
          <w:szCs w:val="24"/>
        </w:rPr>
        <w:t xml:space="preserve">  </w:t>
      </w:r>
    </w:p>
    <w:p w:rsidR="008A6865" w:rsidRPr="006C3B66" w:rsidRDefault="008A6865" w:rsidP="006C3B66">
      <w:pPr>
        <w:spacing w:after="0" w:line="360" w:lineRule="auto"/>
        <w:jc w:val="both"/>
        <w:rPr>
          <w:rFonts w:ascii="Book Antiqua" w:hAnsi="Book Antiqua"/>
          <w:b/>
          <w:sz w:val="24"/>
          <w:szCs w:val="24"/>
        </w:rPr>
      </w:pPr>
      <w:r w:rsidRPr="006C3B66">
        <w:rPr>
          <w:rFonts w:ascii="Book Antiqua" w:hAnsi="Book Antiqua"/>
          <w:b/>
          <w:sz w:val="24"/>
          <w:szCs w:val="24"/>
        </w:rPr>
        <w:t xml:space="preserve">Revised: </w:t>
      </w:r>
      <w:r w:rsidR="00DD20EA" w:rsidRPr="006C3B66">
        <w:rPr>
          <w:rFonts w:ascii="Book Antiqua" w:hAnsi="Book Antiqua"/>
          <w:sz w:val="24"/>
          <w:szCs w:val="24"/>
          <w:lang w:eastAsia="zh-CN"/>
        </w:rPr>
        <w:t>January 20, 2017</w:t>
      </w:r>
      <w:r w:rsidRPr="006C3B66">
        <w:rPr>
          <w:rFonts w:ascii="Book Antiqua" w:hAnsi="Book Antiqua"/>
          <w:sz w:val="24"/>
          <w:szCs w:val="24"/>
        </w:rPr>
        <w:t xml:space="preserve"> </w:t>
      </w:r>
    </w:p>
    <w:p w:rsidR="008A6865" w:rsidRPr="005068F7" w:rsidRDefault="008A6865" w:rsidP="005068F7">
      <w:pPr>
        <w:rPr>
          <w:rFonts w:ascii="Book Antiqua" w:hAnsi="Book Antiqua"/>
          <w:iCs/>
          <w:sz w:val="24"/>
        </w:rPr>
      </w:pPr>
      <w:r w:rsidRPr="006C3B66">
        <w:rPr>
          <w:rFonts w:ascii="Book Antiqua" w:hAnsi="Book Antiqua"/>
          <w:b/>
          <w:sz w:val="24"/>
          <w:szCs w:val="24"/>
        </w:rPr>
        <w:t xml:space="preserve">Accepted: </w:t>
      </w:r>
      <w:r w:rsidR="005068F7">
        <w:rPr>
          <w:rStyle w:val="Emphasis"/>
        </w:rPr>
        <w:t>February</w:t>
      </w:r>
      <w:r w:rsidR="005068F7">
        <w:rPr>
          <w:rStyle w:val="Emphasis"/>
          <w:rFonts w:ascii="宋体" w:hAnsi="宋体" w:cs="宋体" w:hint="eastAsia"/>
        </w:rPr>
        <w:t xml:space="preserve"> 20</w:t>
      </w:r>
      <w:r w:rsidR="005068F7">
        <w:rPr>
          <w:rStyle w:val="Emphasis"/>
          <w:rFonts w:cs="宋体"/>
        </w:rPr>
        <w:t>,</w:t>
      </w:r>
      <w:r w:rsidR="005068F7">
        <w:rPr>
          <w:rStyle w:val="Emphasis"/>
        </w:rPr>
        <w:t xml:space="preserve"> 2017</w:t>
      </w:r>
    </w:p>
    <w:p w:rsidR="008A6865" w:rsidRPr="006C3B66" w:rsidRDefault="008A6865" w:rsidP="006C3B66">
      <w:pPr>
        <w:spacing w:after="0" w:line="360" w:lineRule="auto"/>
        <w:jc w:val="both"/>
        <w:rPr>
          <w:rFonts w:ascii="Book Antiqua" w:hAnsi="Book Antiqua"/>
          <w:sz w:val="24"/>
          <w:szCs w:val="24"/>
        </w:rPr>
      </w:pPr>
      <w:r w:rsidRPr="006C3B66">
        <w:rPr>
          <w:rFonts w:ascii="Book Antiqua" w:hAnsi="Book Antiqua"/>
          <w:b/>
          <w:sz w:val="24"/>
          <w:szCs w:val="24"/>
        </w:rPr>
        <w:t>Article in press:</w:t>
      </w:r>
      <w:r w:rsidRPr="006C3B66">
        <w:rPr>
          <w:rFonts w:ascii="Book Antiqua" w:hAnsi="Book Antiqua"/>
          <w:sz w:val="24"/>
          <w:szCs w:val="24"/>
        </w:rPr>
        <w:t xml:space="preserve">    </w:t>
      </w:r>
    </w:p>
    <w:p w:rsidR="008A6865" w:rsidRPr="006C3B66" w:rsidRDefault="008A6865" w:rsidP="006C3B66">
      <w:pPr>
        <w:spacing w:after="0" w:line="360" w:lineRule="auto"/>
        <w:jc w:val="both"/>
        <w:rPr>
          <w:rFonts w:ascii="Book Antiqua" w:hAnsi="Book Antiqua"/>
          <w:b/>
          <w:sz w:val="24"/>
          <w:szCs w:val="24"/>
        </w:rPr>
      </w:pPr>
      <w:r w:rsidRPr="006C3B66">
        <w:rPr>
          <w:rFonts w:ascii="Book Antiqua" w:hAnsi="Book Antiqua"/>
          <w:b/>
          <w:sz w:val="24"/>
          <w:szCs w:val="24"/>
        </w:rPr>
        <w:t xml:space="preserve">Published online: </w:t>
      </w:r>
    </w:p>
    <w:p w:rsidR="008A6865" w:rsidRPr="006C3B66" w:rsidRDefault="008A6865" w:rsidP="006C3B66">
      <w:pPr>
        <w:spacing w:after="0" w:line="360" w:lineRule="auto"/>
        <w:jc w:val="both"/>
        <w:rPr>
          <w:rFonts w:ascii="Book Antiqua" w:hAnsi="Book Antiqua"/>
          <w:b/>
          <w:sz w:val="24"/>
          <w:szCs w:val="24"/>
          <w:lang w:eastAsia="zh-CN"/>
        </w:rPr>
      </w:pPr>
    </w:p>
    <w:p w:rsidR="00DD20EA" w:rsidRPr="006C3B66" w:rsidRDefault="00DD20EA" w:rsidP="006C3B66">
      <w:pPr>
        <w:spacing w:after="0" w:line="360" w:lineRule="auto"/>
        <w:jc w:val="both"/>
        <w:rPr>
          <w:rFonts w:ascii="Book Antiqua" w:hAnsi="Book Antiqua" w:cs="Calibri"/>
          <w:b/>
          <w:sz w:val="24"/>
          <w:szCs w:val="24"/>
        </w:rPr>
      </w:pPr>
      <w:r w:rsidRPr="006C3B66">
        <w:rPr>
          <w:rFonts w:ascii="Book Antiqua" w:hAnsi="Book Antiqua" w:cs="Calibri"/>
          <w:b/>
          <w:sz w:val="24"/>
          <w:szCs w:val="24"/>
        </w:rPr>
        <w:br w:type="page"/>
      </w:r>
    </w:p>
    <w:p w:rsidR="006A327A" w:rsidRPr="006C3B66" w:rsidRDefault="006A327A" w:rsidP="006C3B66">
      <w:pPr>
        <w:spacing w:after="0" w:line="360" w:lineRule="auto"/>
        <w:jc w:val="both"/>
        <w:rPr>
          <w:rFonts w:ascii="Book Antiqua" w:hAnsi="Book Antiqua" w:cs="Calibri"/>
          <w:b/>
          <w:sz w:val="24"/>
          <w:szCs w:val="24"/>
        </w:rPr>
      </w:pPr>
      <w:r w:rsidRPr="006C3B66">
        <w:rPr>
          <w:rFonts w:ascii="Book Antiqua" w:hAnsi="Book Antiqua" w:cs="Calibri"/>
          <w:b/>
          <w:sz w:val="24"/>
          <w:szCs w:val="24"/>
        </w:rPr>
        <w:lastRenderedPageBreak/>
        <w:t>Abstract</w:t>
      </w:r>
    </w:p>
    <w:p w:rsidR="006A327A" w:rsidRPr="006C3B66" w:rsidRDefault="00DD20EA" w:rsidP="006C3B66">
      <w:pPr>
        <w:spacing w:after="0" w:line="360" w:lineRule="auto"/>
        <w:jc w:val="both"/>
        <w:rPr>
          <w:rFonts w:ascii="Book Antiqua" w:hAnsi="Book Antiqua" w:cs="Calibri"/>
          <w:b/>
          <w:i/>
          <w:sz w:val="24"/>
          <w:szCs w:val="24"/>
          <w:lang w:eastAsia="zh-CN"/>
        </w:rPr>
      </w:pPr>
      <w:r w:rsidRPr="006C3B66">
        <w:rPr>
          <w:rFonts w:ascii="Book Antiqua" w:hAnsi="Book Antiqua" w:cs="Calibri"/>
          <w:b/>
          <w:i/>
          <w:sz w:val="24"/>
          <w:szCs w:val="24"/>
          <w:lang w:eastAsia="zh-CN"/>
        </w:rPr>
        <w:t>AIM</w:t>
      </w:r>
    </w:p>
    <w:p w:rsidR="006A327A" w:rsidRPr="006C3B66" w:rsidRDefault="006A327A" w:rsidP="006C3B66">
      <w:pPr>
        <w:spacing w:after="0" w:line="360" w:lineRule="auto"/>
        <w:jc w:val="both"/>
        <w:rPr>
          <w:rFonts w:ascii="Book Antiqua" w:hAnsi="Book Antiqua" w:cs="Calibri"/>
          <w:sz w:val="24"/>
          <w:szCs w:val="24"/>
          <w:lang w:eastAsia="zh-CN"/>
        </w:rPr>
      </w:pPr>
      <w:r w:rsidRPr="006C3B66">
        <w:rPr>
          <w:rFonts w:ascii="Book Antiqua" w:hAnsi="Book Antiqua" w:cs="Calibri"/>
          <w:sz w:val="24"/>
          <w:szCs w:val="24"/>
        </w:rPr>
        <w:t>To quantify and characterize children and adolescent eye injuries treated in trauma department.</w:t>
      </w:r>
    </w:p>
    <w:p w:rsidR="00DD20EA" w:rsidRPr="006C3B66" w:rsidRDefault="00DD20EA" w:rsidP="006C3B66">
      <w:pPr>
        <w:spacing w:after="0" w:line="360" w:lineRule="auto"/>
        <w:jc w:val="both"/>
        <w:rPr>
          <w:rFonts w:ascii="Book Antiqua" w:hAnsi="Book Antiqua" w:cs="Calibri"/>
          <w:sz w:val="24"/>
          <w:szCs w:val="24"/>
          <w:lang w:eastAsia="zh-CN"/>
        </w:rPr>
      </w:pPr>
    </w:p>
    <w:p w:rsidR="006A327A" w:rsidRPr="006C3B66" w:rsidRDefault="00DD20EA" w:rsidP="006C3B66">
      <w:pPr>
        <w:spacing w:after="0" w:line="360" w:lineRule="auto"/>
        <w:jc w:val="both"/>
        <w:rPr>
          <w:rFonts w:ascii="Book Antiqua" w:hAnsi="Book Antiqua" w:cs="Calibri"/>
          <w:b/>
          <w:i/>
          <w:sz w:val="24"/>
          <w:szCs w:val="24"/>
          <w:lang w:eastAsia="zh-CN"/>
        </w:rPr>
      </w:pPr>
      <w:r w:rsidRPr="006C3B66">
        <w:rPr>
          <w:rFonts w:ascii="Book Antiqua" w:hAnsi="Book Antiqua" w:cs="Calibri"/>
          <w:b/>
          <w:i/>
          <w:sz w:val="24"/>
          <w:szCs w:val="24"/>
        </w:rPr>
        <w:t>METHODS</w:t>
      </w:r>
    </w:p>
    <w:p w:rsidR="006A327A" w:rsidRPr="006C3B66" w:rsidRDefault="006A327A" w:rsidP="006C3B66">
      <w:pPr>
        <w:pStyle w:val="BodyText"/>
        <w:spacing w:line="360" w:lineRule="auto"/>
        <w:rPr>
          <w:rFonts w:ascii="Book Antiqua" w:hAnsi="Book Antiqua" w:cs="Calibri"/>
          <w:sz w:val="24"/>
        </w:rPr>
      </w:pPr>
      <w:r w:rsidRPr="006C3B66">
        <w:rPr>
          <w:rFonts w:ascii="Book Antiqua" w:hAnsi="Book Antiqua" w:cs="Calibri"/>
          <w:sz w:val="24"/>
        </w:rPr>
        <w:t xml:space="preserve">A retrospective analysis was conducted of children and adolescent patients (0-19 years of age) with eye injuries using the British Columbia Trauma Registry (BCTR) </w:t>
      </w:r>
      <w:r w:rsidR="00EF2E33" w:rsidRPr="006C3B66">
        <w:rPr>
          <w:rFonts w:ascii="Book Antiqua" w:hAnsi="Book Antiqua" w:cs="Calibri"/>
          <w:sz w:val="24"/>
        </w:rPr>
        <w:t>data. BCTR data was obtained from</w:t>
      </w:r>
      <w:r w:rsidRPr="006C3B66">
        <w:rPr>
          <w:rFonts w:ascii="Book Antiqua" w:hAnsi="Book Antiqua" w:cs="Calibri"/>
          <w:sz w:val="24"/>
        </w:rPr>
        <w:t xml:space="preserve"> January</w:t>
      </w:r>
      <w:r w:rsidR="00EF2E33" w:rsidRPr="006C3B66">
        <w:rPr>
          <w:rFonts w:ascii="Book Antiqua" w:hAnsi="Book Antiqua" w:cs="Calibri"/>
          <w:bCs/>
          <w:sz w:val="24"/>
        </w:rPr>
        <w:t xml:space="preserve"> 1, 2000 to</w:t>
      </w:r>
      <w:r w:rsidRPr="006C3B66">
        <w:rPr>
          <w:rFonts w:ascii="Book Antiqua" w:hAnsi="Book Antiqua" w:cs="Calibri"/>
          <w:bCs/>
          <w:sz w:val="24"/>
        </w:rPr>
        <w:t xml:space="preserve"> December 31, 2008</w:t>
      </w:r>
      <w:r w:rsidRPr="006C3B66">
        <w:rPr>
          <w:rFonts w:ascii="Book Antiqua" w:hAnsi="Book Antiqua" w:cs="Calibri"/>
          <w:sz w:val="24"/>
        </w:rPr>
        <w:t>. The BCTR provides the most detailed information on severe injuries throughout the province of BC. There are 12 trauma-receiving facilities in BC from which BCTR collects data.</w:t>
      </w:r>
    </w:p>
    <w:p w:rsidR="00B919AB" w:rsidRPr="006C3B66" w:rsidRDefault="00B919AB" w:rsidP="006C3B66">
      <w:pPr>
        <w:pStyle w:val="BodyText"/>
        <w:spacing w:line="360" w:lineRule="auto"/>
        <w:rPr>
          <w:rFonts w:ascii="Book Antiqua" w:hAnsi="Book Antiqua" w:cs="Calibri"/>
          <w:sz w:val="24"/>
        </w:rPr>
      </w:pPr>
    </w:p>
    <w:p w:rsidR="006A327A" w:rsidRPr="006C3B66" w:rsidRDefault="006C3B66" w:rsidP="006C3B66">
      <w:pPr>
        <w:spacing w:after="0" w:line="360" w:lineRule="auto"/>
        <w:jc w:val="both"/>
        <w:rPr>
          <w:rFonts w:ascii="Book Antiqua" w:hAnsi="Book Antiqua" w:cs="Calibri"/>
          <w:b/>
          <w:i/>
          <w:sz w:val="24"/>
          <w:szCs w:val="24"/>
          <w:lang w:eastAsia="zh-CN"/>
        </w:rPr>
      </w:pPr>
      <w:r w:rsidRPr="006C3B66">
        <w:rPr>
          <w:rFonts w:ascii="Book Antiqua" w:hAnsi="Book Antiqua" w:cs="Calibri"/>
          <w:b/>
          <w:i/>
          <w:sz w:val="24"/>
          <w:szCs w:val="24"/>
        </w:rPr>
        <w:t>RESULTS</w:t>
      </w:r>
    </w:p>
    <w:p w:rsidR="006C3B66" w:rsidRPr="006C3B66" w:rsidRDefault="006A327A" w:rsidP="006C3B66">
      <w:pPr>
        <w:spacing w:after="0" w:line="360" w:lineRule="auto"/>
        <w:jc w:val="both"/>
        <w:rPr>
          <w:rFonts w:ascii="Book Antiqua" w:hAnsi="Book Antiqua" w:cs="Calibri"/>
          <w:sz w:val="24"/>
          <w:szCs w:val="24"/>
          <w:lang w:eastAsia="zh-CN"/>
        </w:rPr>
      </w:pPr>
      <w:r w:rsidRPr="006C3B66">
        <w:rPr>
          <w:rFonts w:ascii="Book Antiqua" w:hAnsi="Book Antiqua" w:cs="Calibri"/>
          <w:sz w:val="24"/>
          <w:szCs w:val="24"/>
        </w:rPr>
        <w:t>A total of 162 patients with eye injuries were registered in BC</w:t>
      </w:r>
      <w:r w:rsidRPr="006C3B66">
        <w:rPr>
          <w:rFonts w:ascii="Book Antiqua" w:hAnsi="Book Antiqua" w:cs="Calibri"/>
          <w:sz w:val="24"/>
          <w:szCs w:val="24"/>
          <w:lang w:val="en-CA"/>
        </w:rPr>
        <w:t>TR dur</w:t>
      </w:r>
      <w:r w:rsidR="006C3B66" w:rsidRPr="006C3B66">
        <w:rPr>
          <w:rFonts w:ascii="Book Antiqua" w:hAnsi="Book Antiqua" w:cs="Calibri"/>
          <w:sz w:val="24"/>
          <w:szCs w:val="24"/>
          <w:lang w:val="en-CA"/>
        </w:rPr>
        <w:t>ing the data collection period.</w:t>
      </w:r>
      <w:r w:rsidR="006C3B66" w:rsidRPr="006C3B66">
        <w:rPr>
          <w:rFonts w:ascii="Book Antiqua" w:hAnsi="Book Antiqua" w:cs="Calibri"/>
          <w:sz w:val="24"/>
          <w:szCs w:val="24"/>
          <w:lang w:val="en-CA" w:eastAsia="zh-CN"/>
        </w:rPr>
        <w:t xml:space="preserve"> </w:t>
      </w:r>
      <w:r w:rsidRPr="006C3B66">
        <w:rPr>
          <w:rFonts w:ascii="Book Antiqua" w:hAnsi="Book Antiqua" w:cs="Calibri"/>
          <w:sz w:val="24"/>
          <w:szCs w:val="24"/>
        </w:rPr>
        <w:t>The highest number of injuries occurred in the 15-19 age group, followed by 10-14 and 5-9 age groups. 71.6% of all patients were male. The mean age for all patients was 12.9 (SD</w:t>
      </w:r>
      <w:r w:rsidR="006C3B66" w:rsidRPr="006C3B66">
        <w:rPr>
          <w:rFonts w:ascii="Book Antiqua" w:hAnsi="Book Antiqua" w:cs="Calibri"/>
          <w:sz w:val="24"/>
          <w:szCs w:val="24"/>
          <w:lang w:eastAsia="zh-CN"/>
        </w:rPr>
        <w:t xml:space="preserve"> </w:t>
      </w:r>
      <w:r w:rsidRPr="006C3B66">
        <w:rPr>
          <w:rFonts w:ascii="Book Antiqua" w:hAnsi="Book Antiqua" w:cs="Calibri"/>
          <w:sz w:val="24"/>
          <w:szCs w:val="24"/>
        </w:rPr>
        <w:t>=</w:t>
      </w:r>
      <w:r w:rsidR="006C3B66" w:rsidRPr="006C3B66">
        <w:rPr>
          <w:rFonts w:ascii="Book Antiqua" w:hAnsi="Book Antiqua" w:cs="Calibri"/>
          <w:sz w:val="24"/>
          <w:szCs w:val="24"/>
          <w:lang w:eastAsia="zh-CN"/>
        </w:rPr>
        <w:t xml:space="preserve"> </w:t>
      </w:r>
      <w:r w:rsidRPr="006C3B66">
        <w:rPr>
          <w:rFonts w:ascii="Book Antiqua" w:hAnsi="Book Antiqua" w:cs="Calibri"/>
          <w:sz w:val="24"/>
          <w:szCs w:val="24"/>
        </w:rPr>
        <w:t>5.8) years. Vehicular crash was by far the most common mechanism of injury among all patients (42.0%) followed by blunt injury (14.2%) and cuts (12.3%). The child and adolescent eye injury data set we used for our study indicated that there were in total, 50 patients that were tested for alcohol and drug use. The majority of them were 15-19 years of age (</w:t>
      </w:r>
      <w:r w:rsidRPr="006C3B66">
        <w:rPr>
          <w:rFonts w:ascii="Book Antiqua" w:hAnsi="Book Antiqua" w:cs="Calibri"/>
          <w:i/>
          <w:sz w:val="24"/>
          <w:szCs w:val="24"/>
        </w:rPr>
        <w:t>n</w:t>
      </w:r>
      <w:r w:rsidR="006C3B66" w:rsidRPr="006C3B66">
        <w:rPr>
          <w:rFonts w:ascii="Book Antiqua" w:hAnsi="Book Antiqua" w:cs="Calibri"/>
          <w:sz w:val="24"/>
          <w:szCs w:val="24"/>
          <w:lang w:eastAsia="zh-CN"/>
        </w:rPr>
        <w:t xml:space="preserve"> </w:t>
      </w:r>
      <w:r w:rsidRPr="006C3B66">
        <w:rPr>
          <w:rFonts w:ascii="Book Antiqua" w:hAnsi="Book Antiqua" w:cs="Calibri"/>
          <w:sz w:val="24"/>
          <w:szCs w:val="24"/>
        </w:rPr>
        <w:t>=</w:t>
      </w:r>
      <w:r w:rsidR="006C3B66" w:rsidRPr="006C3B66">
        <w:rPr>
          <w:rFonts w:ascii="Book Antiqua" w:hAnsi="Book Antiqua" w:cs="Calibri"/>
          <w:sz w:val="24"/>
          <w:szCs w:val="24"/>
          <w:lang w:eastAsia="zh-CN"/>
        </w:rPr>
        <w:t xml:space="preserve"> </w:t>
      </w:r>
      <w:r w:rsidRPr="006C3B66">
        <w:rPr>
          <w:rFonts w:ascii="Book Antiqua" w:hAnsi="Book Antiqua" w:cs="Calibri"/>
          <w:sz w:val="24"/>
          <w:szCs w:val="24"/>
        </w:rPr>
        <w:t>38). Among the tested eye injury patients in the 15-19 age group, 47% (18/38) tested positive for alcohol.</w:t>
      </w:r>
      <w:r w:rsidR="00EF2E33" w:rsidRPr="006C3B66">
        <w:rPr>
          <w:rFonts w:ascii="Book Antiqua" w:hAnsi="Book Antiqua" w:cs="Calibri"/>
          <w:sz w:val="24"/>
          <w:szCs w:val="24"/>
        </w:rPr>
        <w:t xml:space="preserve"> There were approximately 30 cases of </w:t>
      </w:r>
      <w:r w:rsidR="00EF2E33" w:rsidRPr="006C3B66">
        <w:rPr>
          <w:rFonts w:ascii="Book Antiqua" w:hAnsi="Book Antiqua"/>
          <w:sz w:val="24"/>
          <w:szCs w:val="24"/>
        </w:rPr>
        <w:t>physical fighting (assault) and fighting-related injury among adolescents. Some injuries were caused by use of fire arms and knife during the assaults.</w:t>
      </w:r>
      <w:r w:rsidR="006C3B66" w:rsidRPr="006C3B66">
        <w:rPr>
          <w:rFonts w:ascii="Book Antiqua" w:hAnsi="Book Antiqua"/>
          <w:sz w:val="24"/>
          <w:szCs w:val="24"/>
          <w:lang w:eastAsia="zh-CN"/>
        </w:rPr>
        <w:t xml:space="preserve"> </w:t>
      </w:r>
      <w:r w:rsidR="00EF2E33" w:rsidRPr="006C3B66">
        <w:rPr>
          <w:rFonts w:ascii="Book Antiqua" w:hAnsi="Book Antiqua" w:cs="Calibri"/>
          <w:sz w:val="24"/>
          <w:szCs w:val="24"/>
          <w:lang w:val="en-CA"/>
        </w:rPr>
        <w:t xml:space="preserve">Out of all patients, 62 (38%) were seen by an Ophthalmologist on admission, whereas 100 (62%) patients were not seen by an eye specialist on admission.  The most common injury diagnosis among the patients not consulted by ophthalmologist was conjunctiva injury (53%), whereas almost 9 out of 10 patients with ophthalmological consultation had laceration of cornea injury diagnoses. </w:t>
      </w:r>
      <w:r w:rsidR="00EF2E33" w:rsidRPr="006C3B66">
        <w:rPr>
          <w:rFonts w:ascii="Book Antiqua" w:hAnsi="Book Antiqua" w:cs="Calibri"/>
          <w:sz w:val="24"/>
          <w:szCs w:val="24"/>
        </w:rPr>
        <w:t xml:space="preserve">Using </w:t>
      </w:r>
      <w:r w:rsidR="006C3B66" w:rsidRPr="006C3B66">
        <w:rPr>
          <w:rStyle w:val="h3"/>
          <w:rFonts w:ascii="Book Antiqua" w:hAnsi="Book Antiqua" w:cs="Calibri"/>
          <w:sz w:val="24"/>
          <w:szCs w:val="24"/>
        </w:rPr>
        <w:t>Glasgow Coma Scale</w:t>
      </w:r>
      <w:r w:rsidR="006C3B66" w:rsidRPr="006C3B66">
        <w:rPr>
          <w:rFonts w:ascii="Book Antiqua" w:hAnsi="Book Antiqua" w:cs="Calibri"/>
          <w:sz w:val="24"/>
          <w:szCs w:val="24"/>
        </w:rPr>
        <w:t xml:space="preserve"> </w:t>
      </w:r>
      <w:r w:rsidR="006C3B66" w:rsidRPr="006C3B66">
        <w:rPr>
          <w:rFonts w:ascii="Book Antiqua" w:hAnsi="Book Antiqua" w:cs="Calibri"/>
          <w:sz w:val="24"/>
          <w:szCs w:val="24"/>
          <w:lang w:eastAsia="zh-CN"/>
        </w:rPr>
        <w:t>(</w:t>
      </w:r>
      <w:r w:rsidR="00EF2E33" w:rsidRPr="006C3B66">
        <w:rPr>
          <w:rFonts w:ascii="Book Antiqua" w:hAnsi="Book Antiqua" w:cs="Calibri"/>
          <w:sz w:val="24"/>
          <w:szCs w:val="24"/>
        </w:rPr>
        <w:t>GCS</w:t>
      </w:r>
      <w:r w:rsidR="006C3B66" w:rsidRPr="006C3B66">
        <w:rPr>
          <w:rFonts w:ascii="Book Antiqua" w:hAnsi="Book Antiqua" w:cs="Calibri"/>
          <w:sz w:val="24"/>
          <w:szCs w:val="24"/>
          <w:lang w:eastAsia="zh-CN"/>
        </w:rPr>
        <w:t>)</w:t>
      </w:r>
      <w:r w:rsidR="00EF2E33" w:rsidRPr="006C3B66">
        <w:rPr>
          <w:rFonts w:ascii="Book Antiqua" w:hAnsi="Book Antiqua" w:cs="Calibri"/>
          <w:sz w:val="24"/>
          <w:szCs w:val="24"/>
        </w:rPr>
        <w:t>-based classification of brain injury severity, 3.7% of all patients were classified with severe brain injury (GCS</w:t>
      </w:r>
      <w:r w:rsidR="006C3B66" w:rsidRPr="006C3B66">
        <w:rPr>
          <w:rFonts w:ascii="Book Antiqua" w:hAnsi="Book Antiqua" w:cs="Calibri"/>
          <w:sz w:val="24"/>
          <w:szCs w:val="24"/>
          <w:lang w:eastAsia="zh-CN"/>
        </w:rPr>
        <w:t xml:space="preserve"> </w:t>
      </w:r>
      <w:r w:rsidR="00EF2E33" w:rsidRPr="006C3B66">
        <w:rPr>
          <w:rFonts w:ascii="Book Antiqua" w:hAnsi="Book Antiqua" w:cs="Calibri"/>
          <w:sz w:val="24"/>
          <w:szCs w:val="24"/>
        </w:rPr>
        <w:t>≤</w:t>
      </w:r>
      <w:r w:rsidR="006C3B66" w:rsidRPr="006C3B66">
        <w:rPr>
          <w:rFonts w:ascii="Book Antiqua" w:hAnsi="Book Antiqua" w:cs="Calibri"/>
          <w:sz w:val="24"/>
          <w:szCs w:val="24"/>
          <w:lang w:eastAsia="zh-CN"/>
        </w:rPr>
        <w:t xml:space="preserve"> </w:t>
      </w:r>
      <w:r w:rsidR="00EF2E33" w:rsidRPr="006C3B66">
        <w:rPr>
          <w:rFonts w:ascii="Book Antiqua" w:hAnsi="Book Antiqua" w:cs="Calibri"/>
          <w:sz w:val="24"/>
          <w:szCs w:val="24"/>
        </w:rPr>
        <w:t>8), while more than 64% had diagnosed with a mild brain injury (GCS</w:t>
      </w:r>
      <w:r w:rsidR="006C3B66" w:rsidRPr="006C3B66">
        <w:rPr>
          <w:rFonts w:ascii="Book Antiqua" w:hAnsi="Book Antiqua" w:cs="Calibri"/>
          <w:sz w:val="24"/>
          <w:szCs w:val="24"/>
          <w:lang w:eastAsia="zh-CN"/>
        </w:rPr>
        <w:t xml:space="preserve"> </w:t>
      </w:r>
      <w:r w:rsidR="00EF2E33" w:rsidRPr="006C3B66">
        <w:rPr>
          <w:rFonts w:ascii="Book Antiqua" w:hAnsi="Book Antiqua" w:cs="Calibri"/>
          <w:sz w:val="24"/>
          <w:szCs w:val="24"/>
        </w:rPr>
        <w:t>≥</w:t>
      </w:r>
      <w:r w:rsidR="006C3B66" w:rsidRPr="006C3B66">
        <w:rPr>
          <w:rFonts w:ascii="Book Antiqua" w:hAnsi="Book Antiqua" w:cs="Calibri"/>
          <w:sz w:val="24"/>
          <w:szCs w:val="24"/>
          <w:lang w:eastAsia="zh-CN"/>
        </w:rPr>
        <w:t xml:space="preserve"> </w:t>
      </w:r>
      <w:r w:rsidR="00EF2E33" w:rsidRPr="006C3B66">
        <w:rPr>
          <w:rFonts w:ascii="Book Antiqua" w:hAnsi="Book Antiqua" w:cs="Calibri"/>
          <w:sz w:val="24"/>
          <w:szCs w:val="24"/>
        </w:rPr>
        <w:t>13).</w:t>
      </w:r>
    </w:p>
    <w:p w:rsidR="006C3B66" w:rsidRPr="006C3B66" w:rsidRDefault="006C3B66" w:rsidP="006C3B66">
      <w:pPr>
        <w:spacing w:after="0" w:line="360" w:lineRule="auto"/>
        <w:jc w:val="both"/>
        <w:rPr>
          <w:rFonts w:ascii="Book Antiqua" w:hAnsi="Book Antiqua" w:cs="Calibri"/>
          <w:sz w:val="24"/>
          <w:szCs w:val="24"/>
          <w:lang w:eastAsia="zh-CN"/>
        </w:rPr>
      </w:pPr>
    </w:p>
    <w:p w:rsidR="006A327A" w:rsidRPr="006C3B66" w:rsidRDefault="006C3B66" w:rsidP="006C3B66">
      <w:pPr>
        <w:spacing w:after="0" w:line="360" w:lineRule="auto"/>
        <w:jc w:val="both"/>
        <w:rPr>
          <w:rFonts w:ascii="Book Antiqua" w:hAnsi="Book Antiqua" w:cs="Calibri"/>
          <w:b/>
          <w:i/>
          <w:sz w:val="24"/>
          <w:szCs w:val="24"/>
          <w:lang w:eastAsia="zh-CN"/>
        </w:rPr>
      </w:pPr>
      <w:r w:rsidRPr="006C3B66">
        <w:rPr>
          <w:rFonts w:ascii="Book Antiqua" w:hAnsi="Book Antiqua" w:cs="Calibri"/>
          <w:b/>
          <w:i/>
          <w:sz w:val="24"/>
          <w:szCs w:val="24"/>
        </w:rPr>
        <w:t>CONCLUSION</w:t>
      </w:r>
    </w:p>
    <w:p w:rsidR="006A327A" w:rsidRPr="006C3B66" w:rsidRDefault="006A327A" w:rsidP="006C3B66">
      <w:pPr>
        <w:spacing w:after="0" w:line="360" w:lineRule="auto"/>
        <w:jc w:val="both"/>
        <w:rPr>
          <w:rFonts w:ascii="Book Antiqua" w:hAnsi="Book Antiqua" w:cs="Calibri"/>
          <w:sz w:val="24"/>
          <w:szCs w:val="24"/>
          <w:lang w:eastAsia="zh-CN"/>
        </w:rPr>
      </w:pPr>
      <w:r w:rsidRPr="006C3B66">
        <w:rPr>
          <w:rFonts w:ascii="Book Antiqua" w:hAnsi="Book Antiqua" w:cs="Calibri"/>
          <w:sz w:val="24"/>
          <w:szCs w:val="24"/>
        </w:rPr>
        <w:t>This study suggests that most child and adolescent eye injuries in BC occur at street/highway locations followed by incidents at home. Vehicular crash was by far the most common mechanism of</w:t>
      </w:r>
      <w:r w:rsidR="00895293" w:rsidRPr="006C3B66">
        <w:rPr>
          <w:rFonts w:ascii="Book Antiqua" w:hAnsi="Book Antiqua" w:cs="Calibri"/>
          <w:sz w:val="24"/>
          <w:szCs w:val="24"/>
        </w:rPr>
        <w:t xml:space="preserve"> injury among all patients (42</w:t>
      </w:r>
      <w:r w:rsidRPr="006C3B66">
        <w:rPr>
          <w:rFonts w:ascii="Book Antiqua" w:hAnsi="Book Antiqua" w:cs="Calibri"/>
          <w:sz w:val="24"/>
          <w:szCs w:val="24"/>
        </w:rPr>
        <w:t xml:space="preserve">%). </w:t>
      </w:r>
      <w:r w:rsidR="006C3B66" w:rsidRPr="006C3B66">
        <w:rPr>
          <w:rFonts w:ascii="Book Antiqua" w:hAnsi="Book Antiqua" w:cs="Calibri"/>
          <w:sz w:val="24"/>
          <w:szCs w:val="24"/>
        </w:rPr>
        <w:t>Sixty-four point two</w:t>
      </w:r>
      <w:r w:rsidR="006C3B66" w:rsidRPr="006C3B66">
        <w:rPr>
          <w:rFonts w:ascii="Book Antiqua" w:hAnsi="Book Antiqua" w:cs="Calibri"/>
          <w:sz w:val="24"/>
          <w:szCs w:val="24"/>
          <w:lang w:eastAsia="zh-CN"/>
        </w:rPr>
        <w:t xml:space="preserve"> percent</w:t>
      </w:r>
      <w:r w:rsidRPr="006C3B66">
        <w:rPr>
          <w:rFonts w:ascii="Book Antiqua" w:hAnsi="Book Antiqua" w:cs="Calibri"/>
          <w:sz w:val="24"/>
          <w:szCs w:val="24"/>
        </w:rPr>
        <w:t xml:space="preserve"> of child and adolescent eye injury patients also had mild brain injuries. Further, the child and adolescent eye injury data set we used for our study indicated that there were in total, 50 patients tested for alcohol and drug use. </w:t>
      </w:r>
      <w:r w:rsidR="00895293" w:rsidRPr="006C3B66">
        <w:rPr>
          <w:rFonts w:ascii="Book Antiqua" w:hAnsi="Book Antiqua" w:cs="Calibri"/>
          <w:sz w:val="24"/>
          <w:szCs w:val="24"/>
        </w:rPr>
        <w:t>There is</w:t>
      </w:r>
      <w:r w:rsidRPr="006C3B66">
        <w:rPr>
          <w:rFonts w:ascii="Book Antiqua" w:hAnsi="Book Antiqua" w:cs="Calibri"/>
          <w:sz w:val="24"/>
          <w:szCs w:val="24"/>
        </w:rPr>
        <w:t xml:space="preserve"> an urgent need for a child and adolescent eye injury</w:t>
      </w:r>
      <w:r w:rsidR="00003EC2" w:rsidRPr="006C3B66">
        <w:rPr>
          <w:rFonts w:ascii="Book Antiqua" w:hAnsi="Book Antiqua" w:cs="Calibri"/>
          <w:sz w:val="24"/>
          <w:szCs w:val="24"/>
        </w:rPr>
        <w:t xml:space="preserve"> prevention </w:t>
      </w:r>
      <w:r w:rsidRPr="006C3B66">
        <w:rPr>
          <w:rFonts w:ascii="Book Antiqua" w:hAnsi="Book Antiqua" w:cs="Calibri"/>
          <w:sz w:val="24"/>
          <w:szCs w:val="24"/>
        </w:rPr>
        <w:t>plan in our province.</w:t>
      </w:r>
    </w:p>
    <w:p w:rsidR="00EA7B9B" w:rsidRPr="006C3B66" w:rsidRDefault="00EA7B9B" w:rsidP="006C3B66">
      <w:pPr>
        <w:spacing w:after="0" w:line="360" w:lineRule="auto"/>
        <w:jc w:val="both"/>
        <w:rPr>
          <w:rFonts w:ascii="Book Antiqua" w:hAnsi="Book Antiqua" w:cs="Calibri"/>
          <w:sz w:val="24"/>
          <w:szCs w:val="24"/>
          <w:lang w:eastAsia="zh-CN"/>
        </w:rPr>
      </w:pPr>
    </w:p>
    <w:p w:rsidR="00EA7B9B" w:rsidRPr="006C3B66" w:rsidRDefault="00EA7B9B" w:rsidP="006C3B66">
      <w:pPr>
        <w:spacing w:after="0" w:line="360" w:lineRule="auto"/>
        <w:jc w:val="both"/>
        <w:rPr>
          <w:rFonts w:ascii="Book Antiqua" w:hAnsi="Book Antiqua"/>
          <w:sz w:val="24"/>
          <w:szCs w:val="24"/>
          <w:lang w:eastAsia="zh-CN"/>
        </w:rPr>
      </w:pPr>
      <w:r w:rsidRPr="006C3B66">
        <w:rPr>
          <w:rFonts w:ascii="Book Antiqua" w:hAnsi="Book Antiqua"/>
          <w:b/>
          <w:sz w:val="24"/>
          <w:szCs w:val="24"/>
        </w:rPr>
        <w:t>Key words:</w:t>
      </w:r>
      <w:r w:rsidRPr="006C3B66">
        <w:rPr>
          <w:rFonts w:ascii="Book Antiqua" w:hAnsi="Book Antiqua"/>
          <w:sz w:val="24"/>
          <w:szCs w:val="24"/>
        </w:rPr>
        <w:t xml:space="preserve"> </w:t>
      </w:r>
      <w:r w:rsidR="009276E5" w:rsidRPr="006C3B66">
        <w:rPr>
          <w:rFonts w:ascii="Book Antiqua" w:hAnsi="Book Antiqua"/>
          <w:sz w:val="24"/>
          <w:szCs w:val="24"/>
        </w:rPr>
        <w:t>Retrospective study</w:t>
      </w:r>
      <w:r w:rsidR="006C3B66" w:rsidRPr="006C3B66">
        <w:rPr>
          <w:rFonts w:ascii="Book Antiqua" w:hAnsi="Book Antiqua"/>
          <w:sz w:val="24"/>
          <w:szCs w:val="24"/>
          <w:lang w:eastAsia="zh-CN"/>
        </w:rPr>
        <w:t>;</w:t>
      </w:r>
      <w:r w:rsidR="009276E5" w:rsidRPr="006C3B66">
        <w:rPr>
          <w:rFonts w:ascii="Book Antiqua" w:hAnsi="Book Antiqua"/>
          <w:sz w:val="24"/>
          <w:szCs w:val="24"/>
        </w:rPr>
        <w:t xml:space="preserve"> </w:t>
      </w:r>
      <w:r w:rsidR="006C3B66" w:rsidRPr="006C3B66">
        <w:rPr>
          <w:rFonts w:ascii="Book Antiqua" w:hAnsi="Book Antiqua"/>
          <w:sz w:val="24"/>
          <w:szCs w:val="24"/>
        </w:rPr>
        <w:t>E</w:t>
      </w:r>
      <w:r w:rsidR="009276E5" w:rsidRPr="006C3B66">
        <w:rPr>
          <w:rFonts w:ascii="Book Antiqua" w:hAnsi="Book Antiqua"/>
          <w:sz w:val="24"/>
          <w:szCs w:val="24"/>
        </w:rPr>
        <w:t>ye injury</w:t>
      </w:r>
      <w:r w:rsidR="006C3B66" w:rsidRPr="006C3B66">
        <w:rPr>
          <w:rFonts w:ascii="Book Antiqua" w:hAnsi="Book Antiqua"/>
          <w:sz w:val="24"/>
          <w:szCs w:val="24"/>
          <w:lang w:eastAsia="zh-CN"/>
        </w:rPr>
        <w:t>;</w:t>
      </w:r>
      <w:r w:rsidR="009276E5" w:rsidRPr="006C3B66">
        <w:rPr>
          <w:rFonts w:ascii="Book Antiqua" w:hAnsi="Book Antiqua"/>
          <w:sz w:val="24"/>
          <w:szCs w:val="24"/>
        </w:rPr>
        <w:t xml:space="preserve"> </w:t>
      </w:r>
      <w:r w:rsidR="006C3B66" w:rsidRPr="006C3B66">
        <w:rPr>
          <w:rFonts w:ascii="Book Antiqua" w:hAnsi="Book Antiqua"/>
          <w:sz w:val="24"/>
          <w:szCs w:val="24"/>
        </w:rPr>
        <w:t>A</w:t>
      </w:r>
      <w:r w:rsidR="009276E5" w:rsidRPr="006C3B66">
        <w:rPr>
          <w:rFonts w:ascii="Book Antiqua" w:hAnsi="Book Antiqua"/>
          <w:sz w:val="24"/>
          <w:szCs w:val="24"/>
        </w:rPr>
        <w:t>lcohol use</w:t>
      </w:r>
      <w:r w:rsidR="006C3B66" w:rsidRPr="006C3B66">
        <w:rPr>
          <w:rFonts w:ascii="Book Antiqua" w:hAnsi="Book Antiqua"/>
          <w:sz w:val="24"/>
          <w:szCs w:val="24"/>
          <w:lang w:eastAsia="zh-CN"/>
        </w:rPr>
        <w:t>;</w:t>
      </w:r>
      <w:r w:rsidR="009276E5" w:rsidRPr="006C3B66">
        <w:rPr>
          <w:rFonts w:ascii="Book Antiqua" w:hAnsi="Book Antiqua"/>
          <w:sz w:val="24"/>
          <w:szCs w:val="24"/>
        </w:rPr>
        <w:t xml:space="preserve"> </w:t>
      </w:r>
      <w:r w:rsidR="006C3B66" w:rsidRPr="006C3B66">
        <w:rPr>
          <w:rFonts w:ascii="Book Antiqua" w:hAnsi="Book Antiqua"/>
          <w:sz w:val="24"/>
          <w:szCs w:val="24"/>
        </w:rPr>
        <w:t>D</w:t>
      </w:r>
      <w:r w:rsidR="009276E5" w:rsidRPr="006C3B66">
        <w:rPr>
          <w:rFonts w:ascii="Book Antiqua" w:hAnsi="Book Antiqua"/>
          <w:sz w:val="24"/>
          <w:szCs w:val="24"/>
        </w:rPr>
        <w:t>riving</w:t>
      </w:r>
      <w:r w:rsidR="006C3B66" w:rsidRPr="006C3B66">
        <w:rPr>
          <w:rFonts w:ascii="Book Antiqua" w:hAnsi="Book Antiqua"/>
          <w:sz w:val="24"/>
          <w:szCs w:val="24"/>
          <w:lang w:eastAsia="zh-CN"/>
        </w:rPr>
        <w:t>;</w:t>
      </w:r>
      <w:r w:rsidR="009276E5" w:rsidRPr="006C3B66">
        <w:rPr>
          <w:rFonts w:ascii="Book Antiqua" w:hAnsi="Book Antiqua"/>
          <w:sz w:val="24"/>
          <w:szCs w:val="24"/>
        </w:rPr>
        <w:t xml:space="preserve"> </w:t>
      </w:r>
      <w:r w:rsidR="006C3B66" w:rsidRPr="006C3B66">
        <w:rPr>
          <w:rFonts w:ascii="Book Antiqua" w:hAnsi="Book Antiqua"/>
          <w:sz w:val="24"/>
          <w:szCs w:val="24"/>
        </w:rPr>
        <w:t>F</w:t>
      </w:r>
      <w:r w:rsidR="009276E5" w:rsidRPr="006C3B66">
        <w:rPr>
          <w:rFonts w:ascii="Book Antiqua" w:hAnsi="Book Antiqua"/>
          <w:sz w:val="24"/>
          <w:szCs w:val="24"/>
        </w:rPr>
        <w:t>ight</w:t>
      </w:r>
      <w:r w:rsidR="006C3B66" w:rsidRPr="006C3B66">
        <w:rPr>
          <w:rFonts w:ascii="Book Antiqua" w:hAnsi="Book Antiqua"/>
          <w:sz w:val="24"/>
          <w:szCs w:val="24"/>
          <w:lang w:eastAsia="zh-CN"/>
        </w:rPr>
        <w:t>;</w:t>
      </w:r>
      <w:r w:rsidR="009276E5" w:rsidRPr="006C3B66">
        <w:rPr>
          <w:rFonts w:ascii="Book Antiqua" w:hAnsi="Book Antiqua"/>
          <w:sz w:val="24"/>
          <w:szCs w:val="24"/>
        </w:rPr>
        <w:t xml:space="preserve"> </w:t>
      </w:r>
      <w:r w:rsidR="006C3B66" w:rsidRPr="006C3B66">
        <w:rPr>
          <w:rFonts w:ascii="Book Antiqua" w:hAnsi="Book Antiqua"/>
          <w:sz w:val="24"/>
          <w:szCs w:val="24"/>
        </w:rPr>
        <w:t>A</w:t>
      </w:r>
      <w:r w:rsidR="009276E5" w:rsidRPr="006C3B66">
        <w:rPr>
          <w:rFonts w:ascii="Book Antiqua" w:hAnsi="Book Antiqua"/>
          <w:sz w:val="24"/>
          <w:szCs w:val="24"/>
        </w:rPr>
        <w:t>ssault</w:t>
      </w:r>
      <w:r w:rsidR="006C3B66" w:rsidRPr="006C3B66">
        <w:rPr>
          <w:rFonts w:ascii="Book Antiqua" w:hAnsi="Book Antiqua"/>
          <w:sz w:val="24"/>
          <w:szCs w:val="24"/>
          <w:lang w:eastAsia="zh-CN"/>
        </w:rPr>
        <w:t xml:space="preserve">; </w:t>
      </w:r>
      <w:r w:rsidR="006C3B66" w:rsidRPr="006C3B66">
        <w:rPr>
          <w:rFonts w:ascii="Book Antiqua" w:hAnsi="Book Antiqua"/>
          <w:sz w:val="24"/>
          <w:szCs w:val="24"/>
        </w:rPr>
        <w:t>B</w:t>
      </w:r>
      <w:r w:rsidR="009276E5" w:rsidRPr="006C3B66">
        <w:rPr>
          <w:rFonts w:ascii="Book Antiqua" w:hAnsi="Book Antiqua"/>
          <w:sz w:val="24"/>
          <w:szCs w:val="24"/>
        </w:rPr>
        <w:t>rain injury</w:t>
      </w:r>
    </w:p>
    <w:p w:rsidR="006C3B66" w:rsidRPr="006C3B66" w:rsidRDefault="006C3B66" w:rsidP="006C3B66">
      <w:pPr>
        <w:spacing w:after="0" w:line="360" w:lineRule="auto"/>
        <w:jc w:val="both"/>
        <w:rPr>
          <w:rFonts w:ascii="Book Antiqua" w:hAnsi="Book Antiqua"/>
          <w:sz w:val="24"/>
          <w:szCs w:val="24"/>
          <w:lang w:eastAsia="zh-CN"/>
        </w:rPr>
      </w:pPr>
    </w:p>
    <w:p w:rsidR="006C3B66" w:rsidRPr="006C3B66" w:rsidRDefault="006C3B66" w:rsidP="006C3B66">
      <w:pPr>
        <w:spacing w:after="0" w:line="360" w:lineRule="auto"/>
        <w:jc w:val="both"/>
        <w:rPr>
          <w:rFonts w:ascii="Book Antiqua" w:hAnsi="Book Antiqua" w:cs="Arial"/>
          <w:sz w:val="24"/>
          <w:szCs w:val="24"/>
        </w:rPr>
      </w:pPr>
      <w:proofErr w:type="gramStart"/>
      <w:r w:rsidRPr="006C3B66">
        <w:rPr>
          <w:rFonts w:ascii="Book Antiqua" w:hAnsi="Book Antiqua"/>
          <w:b/>
          <w:sz w:val="24"/>
          <w:szCs w:val="24"/>
        </w:rPr>
        <w:t xml:space="preserve">© </w:t>
      </w:r>
      <w:r w:rsidRPr="006C3B66">
        <w:rPr>
          <w:rFonts w:ascii="Book Antiqua" w:hAnsi="Book Antiqua" w:cs="Arial"/>
          <w:b/>
          <w:sz w:val="24"/>
          <w:szCs w:val="24"/>
        </w:rPr>
        <w:t>The Author(s) 2017.</w:t>
      </w:r>
      <w:proofErr w:type="gramEnd"/>
      <w:r w:rsidRPr="006C3B66">
        <w:rPr>
          <w:rFonts w:ascii="Book Antiqua" w:hAnsi="Book Antiqua" w:cs="Arial"/>
          <w:sz w:val="24"/>
          <w:szCs w:val="24"/>
        </w:rPr>
        <w:t xml:space="preserve"> Published by </w:t>
      </w:r>
      <w:proofErr w:type="spellStart"/>
      <w:r w:rsidRPr="006C3B66">
        <w:rPr>
          <w:rFonts w:ascii="Book Antiqua" w:hAnsi="Book Antiqua" w:cs="Arial"/>
          <w:sz w:val="24"/>
          <w:szCs w:val="24"/>
        </w:rPr>
        <w:t>Baishideng</w:t>
      </w:r>
      <w:proofErr w:type="spellEnd"/>
      <w:r w:rsidRPr="006C3B66">
        <w:rPr>
          <w:rFonts w:ascii="Book Antiqua" w:hAnsi="Book Antiqua" w:cs="Arial"/>
          <w:sz w:val="24"/>
          <w:szCs w:val="24"/>
        </w:rPr>
        <w:t xml:space="preserve"> Publishing Group Inc. All rights reserved.</w:t>
      </w:r>
    </w:p>
    <w:p w:rsidR="006C3B66" w:rsidRPr="006C3B66" w:rsidRDefault="006C3B66" w:rsidP="006C3B66">
      <w:pPr>
        <w:spacing w:after="0" w:line="360" w:lineRule="auto"/>
        <w:jc w:val="both"/>
        <w:rPr>
          <w:rFonts w:ascii="Book Antiqua" w:hAnsi="Book Antiqua"/>
          <w:sz w:val="24"/>
          <w:szCs w:val="24"/>
          <w:lang w:eastAsia="zh-CN"/>
        </w:rPr>
      </w:pPr>
    </w:p>
    <w:p w:rsidR="00A53F69" w:rsidRPr="006C3B66" w:rsidRDefault="00EA7B9B" w:rsidP="006C3B66">
      <w:pPr>
        <w:spacing w:after="0" w:line="360" w:lineRule="auto"/>
        <w:jc w:val="both"/>
        <w:rPr>
          <w:rFonts w:ascii="Book Antiqua" w:hAnsi="Book Antiqua"/>
          <w:sz w:val="24"/>
          <w:szCs w:val="24"/>
        </w:rPr>
      </w:pPr>
      <w:r w:rsidRPr="006C3B66">
        <w:rPr>
          <w:rFonts w:ascii="Book Antiqua" w:eastAsia="Arial Unicode MS" w:hAnsi="Book Antiqua" w:cs="Arial Unicode MS"/>
          <w:b/>
          <w:sz w:val="24"/>
          <w:szCs w:val="24"/>
        </w:rPr>
        <w:t>C</w:t>
      </w:r>
      <w:r w:rsidR="006C3B66" w:rsidRPr="006C3B66">
        <w:rPr>
          <w:rFonts w:ascii="Book Antiqua" w:eastAsia="Arial Unicode MS" w:hAnsi="Book Antiqua" w:cs="Arial Unicode MS"/>
          <w:b/>
          <w:sz w:val="24"/>
          <w:szCs w:val="24"/>
        </w:rPr>
        <w:t>ore tip</w:t>
      </w:r>
      <w:r w:rsidR="006C3B66" w:rsidRPr="006C3B66">
        <w:rPr>
          <w:rFonts w:ascii="Book Antiqua" w:eastAsia="Arial Unicode MS" w:hAnsi="Book Antiqua" w:cs="Arial Unicode MS"/>
          <w:b/>
          <w:sz w:val="24"/>
          <w:szCs w:val="24"/>
          <w:lang w:eastAsia="zh-CN"/>
        </w:rPr>
        <w:t>:</w:t>
      </w:r>
      <w:r w:rsidR="00A53F69" w:rsidRPr="006C3B66">
        <w:rPr>
          <w:rFonts w:ascii="Book Antiqua" w:hAnsi="Book Antiqua"/>
          <w:sz w:val="24"/>
          <w:szCs w:val="24"/>
        </w:rPr>
        <w:t xml:space="preserve"> The epidemiology eye injuries among British Columbian children and adolescents have been elucidated using the Trauma Registry data. The finding that approximately 72% eye injury patients in the 15-19 age groups have consumed alcohol prior to injury is unprecedented, important and need a sensible prevention intervention. Moreover, Common causes of eye injury in the 15-19 year age group</w:t>
      </w:r>
      <w:r w:rsidR="00A53F69" w:rsidRPr="006C3B66" w:rsidDel="002D717A">
        <w:rPr>
          <w:rFonts w:ascii="Book Antiqua" w:hAnsi="Book Antiqua"/>
          <w:sz w:val="24"/>
          <w:szCs w:val="24"/>
        </w:rPr>
        <w:t xml:space="preserve"> </w:t>
      </w:r>
      <w:r w:rsidR="00A53F69" w:rsidRPr="006C3B66">
        <w:rPr>
          <w:rFonts w:ascii="Book Antiqua" w:hAnsi="Book Antiqua"/>
          <w:sz w:val="24"/>
          <w:szCs w:val="24"/>
        </w:rPr>
        <w:t>include vehicular crashes, firearm misuse, and assault. Therefore, preventative programs aimed at older children must target the children directly, providing education about potential causes and ramifications of eye injury.</w:t>
      </w:r>
    </w:p>
    <w:p w:rsidR="00EA7B9B" w:rsidRPr="006C3B66" w:rsidRDefault="00EA7B9B" w:rsidP="006C3B66">
      <w:pPr>
        <w:spacing w:after="0" w:line="360" w:lineRule="auto"/>
        <w:jc w:val="both"/>
        <w:rPr>
          <w:rFonts w:ascii="Book Antiqua" w:eastAsia="Arial Unicode MS" w:hAnsi="Book Antiqua" w:cs="Arial Unicode MS"/>
          <w:b/>
          <w:sz w:val="24"/>
          <w:szCs w:val="24"/>
        </w:rPr>
      </w:pPr>
    </w:p>
    <w:p w:rsidR="006C3B66" w:rsidRPr="006C3B66" w:rsidRDefault="006C3B66" w:rsidP="006C3B66">
      <w:pPr>
        <w:spacing w:after="0" w:line="360" w:lineRule="auto"/>
        <w:jc w:val="both"/>
        <w:rPr>
          <w:rFonts w:ascii="Book Antiqua" w:hAnsi="Book Antiqua" w:cs="Calibri"/>
          <w:sz w:val="24"/>
          <w:szCs w:val="24"/>
          <w:lang w:eastAsia="zh-CN"/>
        </w:rPr>
      </w:pPr>
      <w:proofErr w:type="spellStart"/>
      <w:r w:rsidRPr="006C3B66">
        <w:rPr>
          <w:rFonts w:ascii="Book Antiqua" w:hAnsi="Book Antiqua"/>
          <w:sz w:val="24"/>
          <w:szCs w:val="24"/>
        </w:rPr>
        <w:t>Desapriya</w:t>
      </w:r>
      <w:proofErr w:type="spellEnd"/>
      <w:r w:rsidRPr="006C3B66">
        <w:rPr>
          <w:rFonts w:ascii="Book Antiqua" w:hAnsi="Book Antiqua"/>
          <w:sz w:val="24"/>
          <w:szCs w:val="24"/>
          <w:lang w:eastAsia="zh-CN"/>
        </w:rPr>
        <w:t xml:space="preserve"> E</w:t>
      </w:r>
      <w:r w:rsidRPr="006C3B66">
        <w:rPr>
          <w:rFonts w:ascii="Book Antiqua" w:hAnsi="Book Antiqua"/>
          <w:sz w:val="24"/>
          <w:szCs w:val="24"/>
        </w:rPr>
        <w:t>, Gomes</w:t>
      </w:r>
      <w:r w:rsidRPr="006C3B66">
        <w:rPr>
          <w:rFonts w:ascii="Book Antiqua" w:hAnsi="Book Antiqua"/>
          <w:sz w:val="24"/>
          <w:szCs w:val="24"/>
          <w:lang w:eastAsia="zh-CN"/>
        </w:rPr>
        <w:t xml:space="preserve"> N</w:t>
      </w:r>
      <w:r w:rsidRPr="006C3B66">
        <w:rPr>
          <w:rFonts w:ascii="Book Antiqua" w:hAnsi="Book Antiqua"/>
          <w:sz w:val="24"/>
          <w:szCs w:val="24"/>
        </w:rPr>
        <w:t xml:space="preserve">, </w:t>
      </w:r>
      <w:proofErr w:type="spellStart"/>
      <w:r w:rsidRPr="006C3B66">
        <w:rPr>
          <w:rFonts w:ascii="Book Antiqua" w:hAnsi="Book Antiqua"/>
          <w:sz w:val="24"/>
          <w:szCs w:val="24"/>
        </w:rPr>
        <w:t>Ratnaweera</w:t>
      </w:r>
      <w:proofErr w:type="spellEnd"/>
      <w:r w:rsidRPr="006C3B66">
        <w:rPr>
          <w:rFonts w:ascii="Book Antiqua" w:hAnsi="Book Antiqua"/>
          <w:sz w:val="24"/>
          <w:szCs w:val="24"/>
          <w:lang w:eastAsia="zh-CN"/>
        </w:rPr>
        <w:t xml:space="preserve"> K</w:t>
      </w:r>
      <w:r w:rsidRPr="006C3B66">
        <w:rPr>
          <w:rFonts w:ascii="Book Antiqua" w:hAnsi="Book Antiqua"/>
          <w:sz w:val="24"/>
          <w:szCs w:val="24"/>
        </w:rPr>
        <w:t xml:space="preserve">, </w:t>
      </w:r>
      <w:proofErr w:type="spellStart"/>
      <w:r w:rsidRPr="006C3B66">
        <w:rPr>
          <w:rFonts w:ascii="Book Antiqua" w:hAnsi="Book Antiqua"/>
          <w:sz w:val="24"/>
          <w:szCs w:val="24"/>
        </w:rPr>
        <w:t>Mehrnoush</w:t>
      </w:r>
      <w:proofErr w:type="spellEnd"/>
      <w:r w:rsidRPr="006C3B66">
        <w:rPr>
          <w:rFonts w:ascii="Book Antiqua" w:hAnsi="Book Antiqua"/>
          <w:sz w:val="24"/>
          <w:szCs w:val="24"/>
          <w:lang w:eastAsia="zh-CN"/>
        </w:rPr>
        <w:t xml:space="preserve"> V</w:t>
      </w:r>
      <w:r w:rsidRPr="006C3B66">
        <w:rPr>
          <w:rFonts w:ascii="Book Antiqua" w:hAnsi="Book Antiqua"/>
          <w:sz w:val="24"/>
          <w:szCs w:val="24"/>
        </w:rPr>
        <w:t>, Fernando</w:t>
      </w:r>
      <w:r w:rsidRPr="006C3B66">
        <w:rPr>
          <w:rFonts w:ascii="Book Antiqua" w:hAnsi="Book Antiqua"/>
          <w:sz w:val="24"/>
          <w:szCs w:val="24"/>
          <w:lang w:eastAsia="zh-CN"/>
        </w:rPr>
        <w:t xml:space="preserve"> E</w:t>
      </w:r>
      <w:r w:rsidRPr="006C3B66">
        <w:rPr>
          <w:rFonts w:ascii="Book Antiqua" w:hAnsi="Book Antiqua"/>
          <w:sz w:val="24"/>
          <w:szCs w:val="24"/>
        </w:rPr>
        <w:t xml:space="preserve">, </w:t>
      </w:r>
      <w:proofErr w:type="spellStart"/>
      <w:r w:rsidRPr="006C3B66">
        <w:rPr>
          <w:rFonts w:ascii="Book Antiqua" w:hAnsi="Book Antiqua"/>
          <w:sz w:val="24"/>
          <w:szCs w:val="24"/>
        </w:rPr>
        <w:t>Jhaui</w:t>
      </w:r>
      <w:proofErr w:type="spellEnd"/>
      <w:r w:rsidRPr="006C3B66">
        <w:rPr>
          <w:rFonts w:ascii="Book Antiqua" w:hAnsi="Book Antiqua"/>
          <w:sz w:val="24"/>
          <w:szCs w:val="24"/>
          <w:lang w:eastAsia="zh-CN"/>
        </w:rPr>
        <w:t xml:space="preserve"> R</w:t>
      </w:r>
      <w:r w:rsidRPr="006C3B66">
        <w:rPr>
          <w:rFonts w:ascii="Book Antiqua" w:hAnsi="Book Antiqua"/>
          <w:sz w:val="24"/>
          <w:szCs w:val="24"/>
        </w:rPr>
        <w:t>, Al-Isa</w:t>
      </w:r>
      <w:r w:rsidRPr="006C3B66">
        <w:rPr>
          <w:rFonts w:ascii="Book Antiqua" w:hAnsi="Book Antiqua"/>
          <w:sz w:val="24"/>
          <w:szCs w:val="24"/>
          <w:lang w:eastAsia="zh-CN"/>
        </w:rPr>
        <w:t xml:space="preserve"> A</w:t>
      </w:r>
      <w:r w:rsidRPr="006C3B66">
        <w:rPr>
          <w:rFonts w:ascii="Book Antiqua" w:hAnsi="Book Antiqua"/>
          <w:sz w:val="24"/>
          <w:szCs w:val="24"/>
        </w:rPr>
        <w:t xml:space="preserve">, </w:t>
      </w:r>
      <w:proofErr w:type="spellStart"/>
      <w:r w:rsidRPr="006C3B66">
        <w:rPr>
          <w:rFonts w:ascii="Book Antiqua" w:hAnsi="Book Antiqua"/>
          <w:sz w:val="24"/>
          <w:szCs w:val="24"/>
        </w:rPr>
        <w:t>Khoshpouri</w:t>
      </w:r>
      <w:proofErr w:type="spellEnd"/>
      <w:r w:rsidRPr="006C3B66">
        <w:rPr>
          <w:rFonts w:ascii="Book Antiqua" w:hAnsi="Book Antiqua"/>
          <w:sz w:val="24"/>
          <w:szCs w:val="24"/>
          <w:lang w:eastAsia="zh-CN"/>
        </w:rPr>
        <w:t xml:space="preserve"> P</w:t>
      </w:r>
      <w:r w:rsidRPr="006C3B66">
        <w:rPr>
          <w:rFonts w:ascii="Book Antiqua" w:hAnsi="Book Antiqua"/>
          <w:sz w:val="24"/>
          <w:szCs w:val="24"/>
        </w:rPr>
        <w:t xml:space="preserve">, </w:t>
      </w:r>
      <w:proofErr w:type="spellStart"/>
      <w:r w:rsidRPr="006C3B66">
        <w:rPr>
          <w:rFonts w:ascii="Book Antiqua" w:hAnsi="Book Antiqua"/>
          <w:sz w:val="24"/>
          <w:szCs w:val="24"/>
        </w:rPr>
        <w:t>Naghshgar</w:t>
      </w:r>
      <w:proofErr w:type="spellEnd"/>
      <w:r w:rsidRPr="006C3B66">
        <w:rPr>
          <w:rFonts w:ascii="Book Antiqua" w:hAnsi="Book Antiqua"/>
          <w:sz w:val="24"/>
          <w:szCs w:val="24"/>
        </w:rPr>
        <w:t xml:space="preserve"> </w:t>
      </w:r>
      <w:r w:rsidRPr="006C3B66">
        <w:rPr>
          <w:rFonts w:ascii="Book Antiqua" w:hAnsi="Book Antiqua"/>
          <w:sz w:val="24"/>
          <w:szCs w:val="24"/>
          <w:lang w:eastAsia="zh-CN"/>
        </w:rPr>
        <w:t>N.</w:t>
      </w:r>
      <w:r w:rsidRPr="006C3B66">
        <w:rPr>
          <w:rFonts w:ascii="Book Antiqua" w:hAnsi="Book Antiqua" w:cs="Calibri"/>
          <w:sz w:val="24"/>
          <w:szCs w:val="24"/>
        </w:rPr>
        <w:t xml:space="preserve"> Epidemiology of children and adolescent eye injuries in British Columbia</w:t>
      </w:r>
      <w:r w:rsidRPr="006C3B66">
        <w:rPr>
          <w:rFonts w:ascii="Book Antiqua" w:hAnsi="Book Antiqua" w:cs="Calibri"/>
          <w:sz w:val="24"/>
          <w:szCs w:val="24"/>
          <w:lang w:eastAsia="zh-CN"/>
        </w:rPr>
        <w:t>.</w:t>
      </w:r>
      <w:r w:rsidRPr="006C3B66">
        <w:rPr>
          <w:rFonts w:ascii="Book Antiqua" w:hAnsi="Book Antiqua"/>
          <w:i/>
          <w:iCs/>
          <w:sz w:val="24"/>
          <w:szCs w:val="24"/>
        </w:rPr>
        <w:t xml:space="preserve"> World J </w:t>
      </w:r>
      <w:proofErr w:type="spellStart"/>
      <w:r w:rsidRPr="006C3B66">
        <w:rPr>
          <w:rFonts w:ascii="Book Antiqua" w:hAnsi="Book Antiqua"/>
          <w:i/>
          <w:iCs/>
          <w:sz w:val="24"/>
          <w:szCs w:val="24"/>
        </w:rPr>
        <w:t>Ophthalmol</w:t>
      </w:r>
      <w:proofErr w:type="spellEnd"/>
      <w:r w:rsidRPr="006C3B66">
        <w:rPr>
          <w:rFonts w:ascii="Book Antiqua" w:hAnsi="Book Antiqua"/>
          <w:i/>
          <w:iCs/>
          <w:sz w:val="24"/>
          <w:szCs w:val="24"/>
          <w:lang w:eastAsia="zh-CN"/>
        </w:rPr>
        <w:t xml:space="preserve"> </w:t>
      </w:r>
      <w:r w:rsidRPr="006C3B66">
        <w:rPr>
          <w:rFonts w:ascii="Book Antiqua" w:hAnsi="Book Antiqua"/>
          <w:iCs/>
          <w:sz w:val="24"/>
          <w:szCs w:val="24"/>
          <w:lang w:eastAsia="zh-CN"/>
        </w:rPr>
        <w:t xml:space="preserve">2017; </w:t>
      </w:r>
      <w:proofErr w:type="gramStart"/>
      <w:r w:rsidRPr="006C3B66">
        <w:rPr>
          <w:rFonts w:ascii="Book Antiqua" w:hAnsi="Book Antiqua"/>
          <w:iCs/>
          <w:sz w:val="24"/>
          <w:szCs w:val="24"/>
          <w:lang w:eastAsia="zh-CN"/>
        </w:rPr>
        <w:t>In</w:t>
      </w:r>
      <w:proofErr w:type="gramEnd"/>
      <w:r w:rsidRPr="006C3B66">
        <w:rPr>
          <w:rFonts w:ascii="Book Antiqua" w:hAnsi="Book Antiqua"/>
          <w:iCs/>
          <w:sz w:val="24"/>
          <w:szCs w:val="24"/>
          <w:lang w:eastAsia="zh-CN"/>
        </w:rPr>
        <w:t xml:space="preserve"> press</w:t>
      </w:r>
    </w:p>
    <w:p w:rsidR="006A327A" w:rsidRPr="006C3B66" w:rsidRDefault="006C3B66" w:rsidP="006C3B66">
      <w:pPr>
        <w:spacing w:after="0" w:line="360" w:lineRule="auto"/>
        <w:jc w:val="both"/>
        <w:rPr>
          <w:rFonts w:ascii="Book Antiqua" w:hAnsi="Book Antiqua" w:cs="Calibri"/>
          <w:sz w:val="24"/>
          <w:szCs w:val="24"/>
        </w:rPr>
      </w:pPr>
      <w:r w:rsidRPr="006C3B66">
        <w:rPr>
          <w:rFonts w:ascii="Book Antiqua" w:hAnsi="Book Antiqua" w:cs="Calibri"/>
          <w:b/>
          <w:sz w:val="24"/>
          <w:szCs w:val="24"/>
        </w:rPr>
        <w:t>INTRODUCTION</w:t>
      </w:r>
    </w:p>
    <w:p w:rsidR="006A327A" w:rsidRPr="006C3B66" w:rsidRDefault="006A327A" w:rsidP="006C3B66">
      <w:pPr>
        <w:spacing w:after="0" w:line="360" w:lineRule="auto"/>
        <w:jc w:val="both"/>
        <w:rPr>
          <w:rFonts w:ascii="Book Antiqua" w:hAnsi="Book Antiqua" w:cs="Calibri"/>
          <w:sz w:val="24"/>
          <w:szCs w:val="24"/>
        </w:rPr>
      </w:pPr>
      <w:r w:rsidRPr="006C3B66">
        <w:rPr>
          <w:rFonts w:ascii="Book Antiqua" w:hAnsi="Book Antiqua" w:cs="Calibri"/>
          <w:sz w:val="24"/>
          <w:szCs w:val="24"/>
        </w:rPr>
        <w:t xml:space="preserve">Eye trauma accounts for 7% of all bodily injuries and 10-15% of all eye </w:t>
      </w:r>
      <w:proofErr w:type="gramStart"/>
      <w:r w:rsidRPr="006C3B66">
        <w:rPr>
          <w:rFonts w:ascii="Book Antiqua" w:hAnsi="Book Antiqua" w:cs="Calibri"/>
          <w:sz w:val="24"/>
          <w:szCs w:val="24"/>
        </w:rPr>
        <w:t>diseases</w:t>
      </w:r>
      <w:r w:rsidR="006C3B66">
        <w:rPr>
          <w:rFonts w:ascii="Book Antiqua" w:hAnsi="Book Antiqua" w:cs="Calibri" w:hint="eastAsia"/>
          <w:sz w:val="24"/>
          <w:szCs w:val="24"/>
          <w:vertAlign w:val="superscript"/>
          <w:lang w:eastAsia="zh-CN"/>
        </w:rPr>
        <w:t>[</w:t>
      </w:r>
      <w:proofErr w:type="gramEnd"/>
      <w:r w:rsidR="006C3B66">
        <w:rPr>
          <w:rFonts w:ascii="Book Antiqua" w:hAnsi="Book Antiqua" w:cs="Calibri" w:hint="eastAsia"/>
          <w:sz w:val="24"/>
          <w:szCs w:val="24"/>
          <w:vertAlign w:val="superscript"/>
          <w:lang w:eastAsia="zh-CN"/>
        </w:rPr>
        <w:t>1]</w:t>
      </w:r>
      <w:r w:rsidRPr="006C3B66">
        <w:rPr>
          <w:rFonts w:ascii="Book Antiqua" w:hAnsi="Book Antiqua" w:cs="Calibri"/>
          <w:sz w:val="24"/>
          <w:szCs w:val="24"/>
        </w:rPr>
        <w:t>. There are approximately 2.4 million eye injuries reported annually in the U</w:t>
      </w:r>
      <w:r w:rsidR="006C3B66">
        <w:rPr>
          <w:rFonts w:ascii="Book Antiqua" w:hAnsi="Book Antiqua" w:cs="Calibri" w:hint="eastAsia"/>
          <w:sz w:val="24"/>
          <w:szCs w:val="24"/>
          <w:lang w:eastAsia="zh-CN"/>
        </w:rPr>
        <w:t xml:space="preserve">nited </w:t>
      </w:r>
      <w:proofErr w:type="gramStart"/>
      <w:r w:rsidRPr="006C3B66">
        <w:rPr>
          <w:rFonts w:ascii="Book Antiqua" w:hAnsi="Book Antiqua" w:cs="Calibri"/>
          <w:sz w:val="24"/>
          <w:szCs w:val="24"/>
        </w:rPr>
        <w:t>S</w:t>
      </w:r>
      <w:r w:rsidR="006C3B66">
        <w:rPr>
          <w:rFonts w:ascii="Book Antiqua" w:hAnsi="Book Antiqua" w:cs="Calibri" w:hint="eastAsia"/>
          <w:sz w:val="24"/>
          <w:szCs w:val="24"/>
          <w:lang w:eastAsia="zh-CN"/>
        </w:rPr>
        <w:t>tates</w:t>
      </w:r>
      <w:r w:rsidR="006C3B66">
        <w:rPr>
          <w:rFonts w:ascii="Book Antiqua" w:hAnsi="Book Antiqua" w:cs="Calibri" w:hint="eastAsia"/>
          <w:sz w:val="24"/>
          <w:szCs w:val="24"/>
          <w:vertAlign w:val="superscript"/>
          <w:lang w:eastAsia="zh-CN"/>
        </w:rPr>
        <w:t>[</w:t>
      </w:r>
      <w:proofErr w:type="gramEnd"/>
      <w:r w:rsidR="006C3B66">
        <w:rPr>
          <w:rFonts w:ascii="Book Antiqua" w:hAnsi="Book Antiqua" w:cs="Calibri" w:hint="eastAsia"/>
          <w:sz w:val="24"/>
          <w:szCs w:val="24"/>
          <w:vertAlign w:val="superscript"/>
          <w:lang w:eastAsia="zh-CN"/>
        </w:rPr>
        <w:t>2]</w:t>
      </w:r>
      <w:r w:rsidRPr="006C3B66">
        <w:rPr>
          <w:rFonts w:ascii="Book Antiqua" w:hAnsi="Book Antiqua" w:cs="Calibri"/>
          <w:sz w:val="24"/>
          <w:szCs w:val="24"/>
        </w:rPr>
        <w:t xml:space="preserve">. </w:t>
      </w:r>
      <w:r w:rsidRPr="006C3B66">
        <w:rPr>
          <w:rFonts w:ascii="Book Antiqua" w:hAnsi="Book Antiqua" w:cs="Calibri"/>
          <w:sz w:val="24"/>
          <w:szCs w:val="24"/>
        </w:rPr>
        <w:lastRenderedPageBreak/>
        <w:t xml:space="preserve">Previous studies have reported that between 20-50% of ocular injury hospital admissions are for </w:t>
      </w:r>
      <w:proofErr w:type="gramStart"/>
      <w:r w:rsidRPr="006C3B66">
        <w:rPr>
          <w:rFonts w:ascii="Book Antiqua" w:hAnsi="Book Antiqua" w:cs="Calibri"/>
          <w:sz w:val="24"/>
          <w:szCs w:val="24"/>
        </w:rPr>
        <w:t>children</w:t>
      </w:r>
      <w:r w:rsidR="006C3B66">
        <w:rPr>
          <w:rFonts w:ascii="Book Antiqua" w:hAnsi="Book Antiqua" w:cs="Calibri" w:hint="eastAsia"/>
          <w:sz w:val="24"/>
          <w:szCs w:val="24"/>
          <w:vertAlign w:val="superscript"/>
          <w:lang w:eastAsia="zh-CN"/>
        </w:rPr>
        <w:t>[</w:t>
      </w:r>
      <w:proofErr w:type="gramEnd"/>
      <w:r w:rsidR="006C3B66">
        <w:rPr>
          <w:rFonts w:ascii="Book Antiqua" w:hAnsi="Book Antiqua" w:cs="Calibri" w:hint="eastAsia"/>
          <w:sz w:val="24"/>
          <w:szCs w:val="24"/>
          <w:vertAlign w:val="superscript"/>
          <w:lang w:eastAsia="zh-CN"/>
        </w:rPr>
        <w:t>1]</w:t>
      </w:r>
      <w:r w:rsidRPr="006C3B66">
        <w:rPr>
          <w:rFonts w:ascii="Book Antiqua" w:hAnsi="Book Antiqua" w:cs="Calibri"/>
          <w:sz w:val="24"/>
          <w:szCs w:val="24"/>
        </w:rPr>
        <w:t xml:space="preserve">. Eye trauma is the leading cause of non-congenital monocular blindness among </w:t>
      </w:r>
      <w:proofErr w:type="gramStart"/>
      <w:r w:rsidRPr="006C3B66">
        <w:rPr>
          <w:rFonts w:ascii="Book Antiqua" w:hAnsi="Book Antiqua" w:cs="Calibri"/>
          <w:sz w:val="24"/>
          <w:szCs w:val="24"/>
        </w:rPr>
        <w:t>children</w:t>
      </w:r>
      <w:r w:rsidR="006C3B66">
        <w:rPr>
          <w:rFonts w:ascii="Book Antiqua" w:hAnsi="Book Antiqua" w:cs="Calibri" w:hint="eastAsia"/>
          <w:sz w:val="24"/>
          <w:szCs w:val="24"/>
          <w:vertAlign w:val="superscript"/>
          <w:lang w:eastAsia="zh-CN"/>
        </w:rPr>
        <w:t>[</w:t>
      </w:r>
      <w:proofErr w:type="gramEnd"/>
      <w:r w:rsidR="006C3B66">
        <w:rPr>
          <w:rFonts w:ascii="Book Antiqua" w:hAnsi="Book Antiqua" w:cs="Calibri" w:hint="eastAsia"/>
          <w:sz w:val="24"/>
          <w:szCs w:val="24"/>
          <w:vertAlign w:val="superscript"/>
          <w:lang w:eastAsia="zh-CN"/>
        </w:rPr>
        <w:t>3]</w:t>
      </w:r>
      <w:r w:rsidRPr="006C3B66">
        <w:rPr>
          <w:rFonts w:ascii="Book Antiqua" w:hAnsi="Book Antiqua" w:cs="Calibri"/>
          <w:sz w:val="24"/>
          <w:szCs w:val="24"/>
        </w:rPr>
        <w:t xml:space="preserve">. Further, in severe cases of eye injury, surgical removal of the eye may be necessary. In addition to poor vision in a developing child, this may lead to cosmetic disfiguration and scarring alongside with psychological </w:t>
      </w:r>
      <w:proofErr w:type="gramStart"/>
      <w:r w:rsidRPr="006C3B66">
        <w:rPr>
          <w:rFonts w:ascii="Book Antiqua" w:hAnsi="Book Antiqua" w:cs="Calibri"/>
          <w:sz w:val="24"/>
          <w:szCs w:val="24"/>
        </w:rPr>
        <w:t>distress</w:t>
      </w:r>
      <w:r w:rsidR="006C3B66">
        <w:rPr>
          <w:rFonts w:ascii="Book Antiqua" w:hAnsi="Book Antiqua" w:cs="Calibri" w:hint="eastAsia"/>
          <w:sz w:val="24"/>
          <w:szCs w:val="24"/>
          <w:vertAlign w:val="superscript"/>
          <w:lang w:eastAsia="zh-CN"/>
        </w:rPr>
        <w:t>[</w:t>
      </w:r>
      <w:proofErr w:type="gramEnd"/>
      <w:r w:rsidR="006C3B66">
        <w:rPr>
          <w:rFonts w:ascii="Book Antiqua" w:hAnsi="Book Antiqua" w:cs="Calibri" w:hint="eastAsia"/>
          <w:sz w:val="24"/>
          <w:szCs w:val="24"/>
          <w:vertAlign w:val="superscript"/>
          <w:lang w:eastAsia="zh-CN"/>
        </w:rPr>
        <w:t>4]</w:t>
      </w:r>
      <w:r w:rsidRPr="006C3B66">
        <w:rPr>
          <w:rFonts w:ascii="Book Antiqua" w:hAnsi="Book Antiqua" w:cs="Calibri"/>
          <w:sz w:val="24"/>
          <w:szCs w:val="24"/>
        </w:rPr>
        <w:t xml:space="preserve">. As such, eye injuries constitute a significant burden in terms of medical care cost, productivity loss, and human </w:t>
      </w:r>
      <w:proofErr w:type="gramStart"/>
      <w:r w:rsidRPr="006C3B66">
        <w:rPr>
          <w:rFonts w:ascii="Book Antiqua" w:hAnsi="Book Antiqua" w:cs="Calibri"/>
          <w:sz w:val="24"/>
          <w:szCs w:val="24"/>
        </w:rPr>
        <w:t>suffering</w:t>
      </w:r>
      <w:r w:rsidR="006C3B66">
        <w:rPr>
          <w:rFonts w:ascii="Book Antiqua" w:hAnsi="Book Antiqua" w:cs="Calibri" w:hint="eastAsia"/>
          <w:sz w:val="24"/>
          <w:szCs w:val="24"/>
          <w:vertAlign w:val="superscript"/>
          <w:lang w:eastAsia="zh-CN"/>
        </w:rPr>
        <w:t>[</w:t>
      </w:r>
      <w:proofErr w:type="gramEnd"/>
      <w:r w:rsidR="006C3B66">
        <w:rPr>
          <w:rFonts w:ascii="Book Antiqua" w:hAnsi="Book Antiqua" w:cs="Calibri" w:hint="eastAsia"/>
          <w:sz w:val="24"/>
          <w:szCs w:val="24"/>
          <w:vertAlign w:val="superscript"/>
          <w:lang w:eastAsia="zh-CN"/>
        </w:rPr>
        <w:t>3,5]</w:t>
      </w:r>
      <w:r w:rsidRPr="006C3B66">
        <w:rPr>
          <w:rFonts w:ascii="Book Antiqua" w:hAnsi="Book Antiqua" w:cs="Calibri"/>
          <w:sz w:val="24"/>
          <w:szCs w:val="24"/>
        </w:rPr>
        <w:t xml:space="preserve">. </w:t>
      </w:r>
    </w:p>
    <w:p w:rsidR="006A327A" w:rsidRPr="006C3B66" w:rsidRDefault="006A327A" w:rsidP="006C3B66">
      <w:pPr>
        <w:spacing w:after="0" w:line="360" w:lineRule="auto"/>
        <w:ind w:firstLineChars="100" w:firstLine="240"/>
        <w:jc w:val="both"/>
        <w:rPr>
          <w:rFonts w:ascii="Book Antiqua" w:hAnsi="Book Antiqua" w:cs="Calibri"/>
          <w:sz w:val="24"/>
          <w:szCs w:val="24"/>
        </w:rPr>
      </w:pPr>
      <w:r w:rsidRPr="006C3B66">
        <w:rPr>
          <w:rFonts w:ascii="Book Antiqua" w:hAnsi="Book Antiqua" w:cs="Calibri"/>
          <w:sz w:val="24"/>
          <w:szCs w:val="24"/>
        </w:rPr>
        <w:t xml:space="preserve">A retrospective-cohort study was conducted by </w:t>
      </w:r>
      <w:proofErr w:type="spellStart"/>
      <w:r w:rsidRPr="006C3B66">
        <w:rPr>
          <w:rFonts w:ascii="Book Antiqua" w:hAnsi="Book Antiqua" w:cs="Calibri"/>
          <w:sz w:val="24"/>
          <w:szCs w:val="24"/>
        </w:rPr>
        <w:t>Podbielski</w:t>
      </w:r>
      <w:proofErr w:type="spellEnd"/>
      <w:r w:rsidRPr="006C3B66">
        <w:rPr>
          <w:rFonts w:ascii="Book Antiqua" w:hAnsi="Book Antiqua" w:cs="Calibri"/>
          <w:sz w:val="24"/>
          <w:szCs w:val="24"/>
        </w:rPr>
        <w:t xml:space="preserve"> </w:t>
      </w:r>
      <w:r w:rsidRPr="006C3B66">
        <w:rPr>
          <w:rFonts w:ascii="Book Antiqua" w:hAnsi="Book Antiqua" w:cs="Calibri"/>
          <w:i/>
          <w:sz w:val="24"/>
          <w:szCs w:val="24"/>
        </w:rPr>
        <w:t xml:space="preserve">et </w:t>
      </w:r>
      <w:proofErr w:type="gramStart"/>
      <w:r w:rsidRPr="006C3B66">
        <w:rPr>
          <w:rFonts w:ascii="Book Antiqua" w:hAnsi="Book Antiqua" w:cs="Calibri"/>
          <w:i/>
          <w:sz w:val="24"/>
          <w:szCs w:val="24"/>
        </w:rPr>
        <w:t>al</w:t>
      </w:r>
      <w:r w:rsidR="006C3B66">
        <w:rPr>
          <w:rFonts w:ascii="Book Antiqua" w:hAnsi="Book Antiqua" w:cs="Calibri" w:hint="eastAsia"/>
          <w:sz w:val="24"/>
          <w:szCs w:val="24"/>
          <w:vertAlign w:val="superscript"/>
          <w:lang w:eastAsia="zh-CN"/>
        </w:rPr>
        <w:t>[</w:t>
      </w:r>
      <w:proofErr w:type="gramEnd"/>
      <w:r w:rsidR="006C3B66">
        <w:rPr>
          <w:rFonts w:ascii="Book Antiqua" w:hAnsi="Book Antiqua" w:cs="Calibri" w:hint="eastAsia"/>
          <w:sz w:val="24"/>
          <w:szCs w:val="24"/>
          <w:vertAlign w:val="superscript"/>
          <w:lang w:eastAsia="zh-CN"/>
        </w:rPr>
        <w:t>6]</w:t>
      </w:r>
      <w:r w:rsidRPr="006C3B66">
        <w:rPr>
          <w:rFonts w:ascii="Book Antiqua" w:hAnsi="Book Antiqua" w:cs="Calibri"/>
          <w:sz w:val="24"/>
          <w:szCs w:val="24"/>
          <w:lang w:val="en-CA"/>
        </w:rPr>
        <w:t xml:space="preserve">, examining eye injury-related hospital admissions </w:t>
      </w:r>
      <w:r w:rsidRPr="006C3B66">
        <w:rPr>
          <w:rFonts w:ascii="Book Antiqua" w:hAnsi="Book Antiqua" w:cs="Calibri"/>
          <w:sz w:val="24"/>
          <w:szCs w:val="24"/>
        </w:rPr>
        <w:t>at a major Canadian children’s hospital between January 1</w:t>
      </w:r>
      <w:r w:rsidRPr="006C3B66">
        <w:rPr>
          <w:rFonts w:ascii="Book Antiqua" w:hAnsi="Book Antiqua" w:cs="Calibri"/>
          <w:sz w:val="24"/>
          <w:szCs w:val="24"/>
          <w:vertAlign w:val="superscript"/>
        </w:rPr>
        <w:t>st</w:t>
      </w:r>
      <w:r w:rsidRPr="006C3B66">
        <w:rPr>
          <w:rFonts w:ascii="Book Antiqua" w:hAnsi="Book Antiqua" w:cs="Calibri"/>
          <w:sz w:val="24"/>
          <w:szCs w:val="24"/>
        </w:rPr>
        <w:t xml:space="preserve"> and December 31</w:t>
      </w:r>
      <w:r w:rsidRPr="006C3B66">
        <w:rPr>
          <w:rFonts w:ascii="Book Antiqua" w:hAnsi="Book Antiqua" w:cs="Calibri"/>
          <w:sz w:val="24"/>
          <w:szCs w:val="24"/>
          <w:vertAlign w:val="superscript"/>
        </w:rPr>
        <w:t>st</w:t>
      </w:r>
      <w:r w:rsidRPr="006C3B66">
        <w:rPr>
          <w:rFonts w:ascii="Book Antiqua" w:hAnsi="Book Antiqua" w:cs="Calibri"/>
          <w:sz w:val="24"/>
          <w:szCs w:val="24"/>
        </w:rPr>
        <w:t xml:space="preserve"> of 2002. This is the first Canadian study to look at the types and causes of eye injury in children. The study reports that most children’s eye injuries occurred at home (49%) and during the summer months.  The study sample consisted of 149 children. </w:t>
      </w:r>
      <w:r w:rsidR="00377B1D" w:rsidRPr="006C3B66">
        <w:rPr>
          <w:rFonts w:ascii="Book Antiqua" w:hAnsi="Book Antiqua" w:cs="Calibri"/>
          <w:sz w:val="24"/>
          <w:szCs w:val="24"/>
        </w:rPr>
        <w:t>The median age of patients</w:t>
      </w:r>
      <w:r w:rsidR="0056215A" w:rsidRPr="006C3B66">
        <w:rPr>
          <w:rFonts w:ascii="Book Antiqua" w:hAnsi="Book Antiqua" w:cs="Calibri"/>
          <w:sz w:val="24"/>
          <w:szCs w:val="24"/>
        </w:rPr>
        <w:t xml:space="preserve"> </w:t>
      </w:r>
      <w:r w:rsidR="00377B1D" w:rsidRPr="006C3B66">
        <w:rPr>
          <w:rFonts w:ascii="Book Antiqua" w:hAnsi="Book Antiqua" w:cs="Calibri"/>
          <w:sz w:val="24"/>
          <w:szCs w:val="24"/>
        </w:rPr>
        <w:t>was 8 years 8 mo</w:t>
      </w:r>
      <w:r w:rsidR="0056215A" w:rsidRPr="006C3B66">
        <w:rPr>
          <w:rFonts w:ascii="Book Antiqua" w:hAnsi="Book Antiqua" w:cs="Calibri"/>
          <w:sz w:val="24"/>
          <w:szCs w:val="24"/>
        </w:rPr>
        <w:t xml:space="preserve">. Most patients (34.2%) were in </w:t>
      </w:r>
      <w:r w:rsidR="00377B1D" w:rsidRPr="006C3B66">
        <w:rPr>
          <w:rFonts w:ascii="Book Antiqua" w:hAnsi="Book Antiqua" w:cs="Calibri"/>
          <w:sz w:val="24"/>
          <w:szCs w:val="24"/>
        </w:rPr>
        <w:t>the 5</w:t>
      </w:r>
      <w:r w:rsidR="006C3B66">
        <w:rPr>
          <w:rFonts w:ascii="Book Antiqua" w:hAnsi="Book Antiqua" w:cs="Calibri" w:hint="eastAsia"/>
          <w:sz w:val="24"/>
          <w:szCs w:val="24"/>
          <w:lang w:eastAsia="zh-CN"/>
        </w:rPr>
        <w:t>-</w:t>
      </w:r>
      <w:r w:rsidR="00377B1D" w:rsidRPr="006C3B66">
        <w:rPr>
          <w:rFonts w:ascii="Book Antiqua" w:hAnsi="Book Antiqua" w:cs="Calibri"/>
          <w:sz w:val="24"/>
          <w:szCs w:val="24"/>
        </w:rPr>
        <w:t>9 year age group.</w:t>
      </w:r>
      <w:r w:rsidR="0056215A" w:rsidRPr="006C3B66">
        <w:rPr>
          <w:rFonts w:ascii="Book Antiqua" w:hAnsi="Book Antiqua" w:cs="Calibri"/>
          <w:sz w:val="24"/>
          <w:szCs w:val="24"/>
        </w:rPr>
        <w:t xml:space="preserve"> </w:t>
      </w:r>
      <w:r w:rsidRPr="006C3B66">
        <w:rPr>
          <w:rFonts w:ascii="Book Antiqua" w:hAnsi="Book Antiqua" w:cs="Calibri"/>
          <w:sz w:val="24"/>
          <w:szCs w:val="24"/>
        </w:rPr>
        <w:t>Most eye injuries (45%) were related to child play. The study also showed that over 7% of the patients admitted to the emergency department with eye injuries needed surgical treatment to keep their vision. There were 7 open globe lacerations, 3 open globe ruptures, and 1 closed globe injury. The most common and serious injury was eye ruptures. Many eye injuries reported in the study were serious and 60% of the patients (</w:t>
      </w:r>
      <w:r w:rsidRPr="006C3B66">
        <w:rPr>
          <w:rFonts w:ascii="Book Antiqua" w:hAnsi="Book Antiqua" w:cs="Calibri"/>
          <w:i/>
          <w:sz w:val="24"/>
          <w:szCs w:val="24"/>
        </w:rPr>
        <w:t>n</w:t>
      </w:r>
      <w:r w:rsidR="006C3B66">
        <w:rPr>
          <w:rFonts w:ascii="Book Antiqua" w:hAnsi="Book Antiqua" w:cs="Calibri" w:hint="eastAsia"/>
          <w:sz w:val="24"/>
          <w:szCs w:val="24"/>
          <w:lang w:eastAsia="zh-CN"/>
        </w:rPr>
        <w:t xml:space="preserve"> </w:t>
      </w:r>
      <w:r w:rsidRPr="006C3B66">
        <w:rPr>
          <w:rFonts w:ascii="Book Antiqua" w:hAnsi="Book Antiqua" w:cs="Calibri"/>
          <w:sz w:val="24"/>
          <w:szCs w:val="24"/>
        </w:rPr>
        <w:t>=</w:t>
      </w:r>
      <w:r w:rsidR="006C3B66">
        <w:rPr>
          <w:rFonts w:ascii="Book Antiqua" w:hAnsi="Book Antiqua" w:cs="Calibri" w:hint="eastAsia"/>
          <w:sz w:val="24"/>
          <w:szCs w:val="24"/>
          <w:lang w:eastAsia="zh-CN"/>
        </w:rPr>
        <w:t xml:space="preserve"> </w:t>
      </w:r>
      <w:r w:rsidRPr="006C3B66">
        <w:rPr>
          <w:rFonts w:ascii="Book Antiqua" w:hAnsi="Book Antiqua" w:cs="Calibri"/>
          <w:sz w:val="24"/>
          <w:szCs w:val="24"/>
        </w:rPr>
        <w:t>86) required a follow-up with an Ophthalmologist. In light of these results, the authors suggest increasing awareness and education as means of preventing eye injuries in children</w:t>
      </w:r>
      <w:r w:rsidRPr="006C3B66">
        <w:rPr>
          <w:rFonts w:ascii="Book Antiqua" w:hAnsi="Book Antiqua"/>
          <w:sz w:val="24"/>
          <w:szCs w:val="24"/>
        </w:rPr>
        <w:t xml:space="preserve">. </w:t>
      </w:r>
    </w:p>
    <w:p w:rsidR="006A327A" w:rsidRPr="006C3B66" w:rsidRDefault="006A327A" w:rsidP="006C3B66">
      <w:pPr>
        <w:spacing w:after="0" w:line="360" w:lineRule="auto"/>
        <w:ind w:firstLineChars="100" w:firstLine="240"/>
        <w:jc w:val="both"/>
        <w:rPr>
          <w:rFonts w:ascii="Book Antiqua" w:hAnsi="Book Antiqua" w:cs="Calibri"/>
          <w:sz w:val="24"/>
          <w:szCs w:val="24"/>
        </w:rPr>
      </w:pPr>
      <w:r w:rsidRPr="006C3B66">
        <w:rPr>
          <w:rFonts w:ascii="Book Antiqua" w:hAnsi="Book Antiqua" w:cs="Calibri"/>
          <w:sz w:val="24"/>
          <w:szCs w:val="24"/>
        </w:rPr>
        <w:t>The purpose of this retrospective study is to describe the epidemiology of children and adolescent eye injuries in British Columbia, Canada.</w:t>
      </w:r>
    </w:p>
    <w:p w:rsidR="006A327A" w:rsidRPr="006C3B66" w:rsidRDefault="006A327A" w:rsidP="006C3B66">
      <w:pPr>
        <w:spacing w:after="0" w:line="360" w:lineRule="auto"/>
        <w:jc w:val="both"/>
        <w:rPr>
          <w:rFonts w:ascii="Book Antiqua" w:hAnsi="Book Antiqua" w:cs="Calibri"/>
          <w:sz w:val="24"/>
          <w:szCs w:val="24"/>
        </w:rPr>
      </w:pPr>
    </w:p>
    <w:p w:rsidR="006A327A" w:rsidRPr="006C3B66" w:rsidRDefault="006C3B66" w:rsidP="006C3B66">
      <w:pPr>
        <w:spacing w:after="0" w:line="360" w:lineRule="auto"/>
        <w:jc w:val="both"/>
        <w:rPr>
          <w:rFonts w:ascii="Book Antiqua" w:hAnsi="Book Antiqua" w:cs="Calibri"/>
          <w:b/>
          <w:sz w:val="24"/>
          <w:szCs w:val="24"/>
        </w:rPr>
      </w:pPr>
      <w:r>
        <w:rPr>
          <w:rFonts w:ascii="Book Antiqua" w:hAnsi="Book Antiqua" w:cs="Calibri"/>
          <w:b/>
          <w:sz w:val="24"/>
          <w:szCs w:val="24"/>
          <w:lang w:eastAsia="zh-CN"/>
        </w:rPr>
        <w:t xml:space="preserve">MATERIALS AND </w:t>
      </w:r>
      <w:r w:rsidRPr="006C3B66">
        <w:rPr>
          <w:rFonts w:ascii="Book Antiqua" w:hAnsi="Book Antiqua" w:cs="Calibri"/>
          <w:b/>
          <w:sz w:val="24"/>
          <w:szCs w:val="24"/>
        </w:rPr>
        <w:t xml:space="preserve">METHODS </w:t>
      </w:r>
    </w:p>
    <w:p w:rsidR="006A327A" w:rsidRPr="006C3B66" w:rsidRDefault="006A327A" w:rsidP="006C3B66">
      <w:pPr>
        <w:pStyle w:val="BodyText"/>
        <w:spacing w:line="360" w:lineRule="auto"/>
        <w:rPr>
          <w:rFonts w:ascii="Book Antiqua" w:hAnsi="Book Antiqua" w:cs="Calibri"/>
          <w:sz w:val="24"/>
        </w:rPr>
      </w:pPr>
      <w:r w:rsidRPr="006C3B66">
        <w:rPr>
          <w:rFonts w:ascii="Book Antiqua" w:hAnsi="Book Antiqua" w:cs="Calibri"/>
          <w:sz w:val="24"/>
        </w:rPr>
        <w:t>A retrospective analysis was conducted on children and adolescent patients (0-19 years of age) with eye injuries from the British Columbia Trauma Registry (BCTR). BCTR data was obtained for January</w:t>
      </w:r>
      <w:r w:rsidRPr="006C3B66">
        <w:rPr>
          <w:rFonts w:ascii="Book Antiqua" w:hAnsi="Book Antiqua" w:cs="Calibri"/>
          <w:bCs/>
          <w:sz w:val="24"/>
        </w:rPr>
        <w:t xml:space="preserve"> 1, 2000 and December 31, 2008</w:t>
      </w:r>
      <w:r w:rsidRPr="006C3B66">
        <w:rPr>
          <w:rFonts w:ascii="Book Antiqua" w:hAnsi="Book Antiqua" w:cs="Calibri"/>
          <w:sz w:val="24"/>
        </w:rPr>
        <w:t>.</w:t>
      </w:r>
    </w:p>
    <w:p w:rsidR="006A327A" w:rsidRPr="006C3B66" w:rsidRDefault="006A327A" w:rsidP="006C3B66">
      <w:pPr>
        <w:pStyle w:val="BodyText"/>
        <w:spacing w:line="360" w:lineRule="auto"/>
        <w:ind w:firstLineChars="100" w:firstLine="240"/>
        <w:rPr>
          <w:rFonts w:ascii="Book Antiqua" w:hAnsi="Book Antiqua" w:cs="Calibri"/>
          <w:sz w:val="24"/>
        </w:rPr>
      </w:pPr>
      <w:r w:rsidRPr="006C3B66">
        <w:rPr>
          <w:rFonts w:ascii="Book Antiqua" w:hAnsi="Book Antiqua" w:cs="Calibri"/>
          <w:sz w:val="24"/>
        </w:rPr>
        <w:t>The BCTR provides the most detailed information on severe injuries throughout the province of BC. There are 12 trauma receiving facilities in BC from which BCTR collects data. However, St. Paul’s Hospital (</w:t>
      </w:r>
      <w:r w:rsidR="006C3B66" w:rsidRPr="006C3B66">
        <w:rPr>
          <w:rFonts w:ascii="Book Antiqua" w:hAnsi="Book Antiqua" w:cs="Calibri"/>
          <w:sz w:val="24"/>
        </w:rPr>
        <w:t>d</w:t>
      </w:r>
      <w:r w:rsidRPr="006C3B66">
        <w:rPr>
          <w:rFonts w:ascii="Book Antiqua" w:hAnsi="Book Antiqua" w:cs="Calibri"/>
          <w:sz w:val="24"/>
        </w:rPr>
        <w:t xml:space="preserve">ata not collected from April 1, 2001 to March 31, </w:t>
      </w:r>
      <w:r w:rsidRPr="006C3B66">
        <w:rPr>
          <w:rFonts w:ascii="Book Antiqua" w:hAnsi="Book Antiqua" w:cs="Calibri"/>
          <w:sz w:val="24"/>
        </w:rPr>
        <w:lastRenderedPageBreak/>
        <w:t>2004), BC Children’s Hospital (</w:t>
      </w:r>
      <w:r w:rsidR="006C3B66" w:rsidRPr="006C3B66">
        <w:rPr>
          <w:rFonts w:ascii="Book Antiqua" w:hAnsi="Book Antiqua" w:cs="Calibri"/>
          <w:sz w:val="24"/>
        </w:rPr>
        <w:t>d</w:t>
      </w:r>
      <w:r w:rsidRPr="006C3B66">
        <w:rPr>
          <w:rFonts w:ascii="Book Antiqua" w:hAnsi="Book Antiqua" w:cs="Calibri"/>
          <w:sz w:val="24"/>
        </w:rPr>
        <w:t>ata not collected from April 1, 2005 to March 31, 2006), Nanaimo Regional General Hospital (</w:t>
      </w:r>
      <w:r w:rsidR="006C3B66" w:rsidRPr="006C3B66">
        <w:rPr>
          <w:rFonts w:ascii="Book Antiqua" w:hAnsi="Book Antiqua" w:cs="Calibri"/>
          <w:sz w:val="24"/>
        </w:rPr>
        <w:t>d</w:t>
      </w:r>
      <w:r w:rsidRPr="006C3B66">
        <w:rPr>
          <w:rFonts w:ascii="Book Antiqua" w:hAnsi="Book Antiqua" w:cs="Calibri"/>
          <w:sz w:val="24"/>
        </w:rPr>
        <w:t>ata not collected before April, 2007), University Hospital of Northern BC (</w:t>
      </w:r>
      <w:r w:rsidR="006C3B66" w:rsidRPr="006C3B66">
        <w:rPr>
          <w:rFonts w:ascii="Book Antiqua" w:hAnsi="Book Antiqua" w:cs="Calibri"/>
          <w:sz w:val="24"/>
        </w:rPr>
        <w:t>d</w:t>
      </w:r>
      <w:r w:rsidRPr="006C3B66">
        <w:rPr>
          <w:rFonts w:ascii="Book Antiqua" w:hAnsi="Book Antiqua" w:cs="Calibri"/>
          <w:sz w:val="24"/>
        </w:rPr>
        <w:t xml:space="preserve">ata not collected before April, 2004) and Abbotsford Regional Hospital did not provide data for the entire period. The blood alcohol concentration (BAC) is the value of the patient’s first serum alcohol level measured at the accepting facility. </w:t>
      </w:r>
      <w:r w:rsidR="00003EC2" w:rsidRPr="006C3B66">
        <w:rPr>
          <w:rFonts w:ascii="Book Antiqua" w:hAnsi="Book Antiqua" w:cs="Calibri"/>
          <w:sz w:val="24"/>
        </w:rPr>
        <w:t xml:space="preserve"> This value is measured in </w:t>
      </w:r>
      <w:proofErr w:type="spellStart"/>
      <w:r w:rsidR="00003EC2" w:rsidRPr="006C3B66">
        <w:rPr>
          <w:rFonts w:ascii="Book Antiqua" w:hAnsi="Book Antiqua" w:cs="Calibri"/>
          <w:sz w:val="24"/>
        </w:rPr>
        <w:t>millimole</w:t>
      </w:r>
      <w:proofErr w:type="spellEnd"/>
      <w:r w:rsidRPr="006C3B66">
        <w:rPr>
          <w:rFonts w:ascii="Book Antiqua" w:hAnsi="Book Antiqua" w:cs="Calibri"/>
          <w:sz w:val="24"/>
        </w:rPr>
        <w:t>/liter (</w:t>
      </w:r>
      <w:proofErr w:type="spellStart"/>
      <w:r w:rsidRPr="006C3B66">
        <w:rPr>
          <w:rFonts w:ascii="Book Antiqua" w:hAnsi="Book Antiqua" w:cs="Calibri"/>
          <w:sz w:val="24"/>
        </w:rPr>
        <w:t>mmol</w:t>
      </w:r>
      <w:proofErr w:type="spellEnd"/>
      <w:r w:rsidRPr="006C3B66">
        <w:rPr>
          <w:rFonts w:ascii="Book Antiqua" w:hAnsi="Book Antiqua" w:cs="Calibri"/>
          <w:sz w:val="24"/>
        </w:rPr>
        <w:t xml:space="preserve">/L).  Toxicology </w:t>
      </w:r>
      <w:r w:rsidR="00273721" w:rsidRPr="006C3B66">
        <w:rPr>
          <w:rFonts w:ascii="Book Antiqua" w:hAnsi="Book Antiqua" w:cs="Calibri"/>
          <w:sz w:val="24"/>
        </w:rPr>
        <w:t xml:space="preserve">tests are not routinely done. </w:t>
      </w:r>
      <w:r w:rsidR="00277531" w:rsidRPr="006C3B66">
        <w:rPr>
          <w:rFonts w:ascii="Book Antiqua" w:hAnsi="Book Antiqua" w:cs="Calibri"/>
          <w:sz w:val="24"/>
        </w:rPr>
        <w:t>Toxicology tests are o</w:t>
      </w:r>
      <w:r w:rsidR="00273721" w:rsidRPr="006C3B66">
        <w:rPr>
          <w:rFonts w:ascii="Book Antiqua" w:hAnsi="Book Antiqua" w:cs="Calibri"/>
          <w:sz w:val="24"/>
        </w:rPr>
        <w:t>ften done</w:t>
      </w:r>
      <w:r w:rsidRPr="006C3B66">
        <w:rPr>
          <w:rFonts w:ascii="Book Antiqua" w:hAnsi="Book Antiqua" w:cs="Calibri"/>
          <w:sz w:val="24"/>
        </w:rPr>
        <w:t xml:space="preserve"> </w:t>
      </w:r>
      <w:r w:rsidR="00273721" w:rsidRPr="006C3B66">
        <w:rPr>
          <w:rFonts w:ascii="Book Antiqua" w:hAnsi="Book Antiqua" w:cs="Calibri"/>
          <w:sz w:val="24"/>
        </w:rPr>
        <w:t>more selective manner due to inadequate resources, time of presentation, and other administrative guidelines</w:t>
      </w:r>
      <w:r w:rsidR="00277531" w:rsidRPr="006C3B66">
        <w:rPr>
          <w:rFonts w:ascii="Book Antiqua" w:hAnsi="Book Antiqua" w:cs="Calibri"/>
          <w:sz w:val="24"/>
        </w:rPr>
        <w:t>.</w:t>
      </w:r>
      <w:r w:rsidR="00C101A0" w:rsidRPr="006C3B66">
        <w:rPr>
          <w:rFonts w:ascii="Book Antiqua" w:hAnsi="Book Antiqua" w:cs="Calibri"/>
          <w:sz w:val="24"/>
        </w:rPr>
        <w:t xml:space="preserve"> T</w:t>
      </w:r>
      <w:r w:rsidRPr="006C3B66">
        <w:rPr>
          <w:rFonts w:ascii="Book Antiqua" w:hAnsi="Book Antiqua" w:cs="Calibri"/>
          <w:sz w:val="24"/>
        </w:rPr>
        <w:t>herefore</w:t>
      </w:r>
      <w:r w:rsidR="00C101A0" w:rsidRPr="006C3B66">
        <w:rPr>
          <w:rFonts w:ascii="Book Antiqua" w:hAnsi="Book Antiqua" w:cs="Calibri"/>
          <w:sz w:val="24"/>
        </w:rPr>
        <w:t>,</w:t>
      </w:r>
      <w:r w:rsidRPr="006C3B66">
        <w:rPr>
          <w:rFonts w:ascii="Book Antiqua" w:hAnsi="Book Antiqua" w:cs="Calibri"/>
          <w:sz w:val="24"/>
        </w:rPr>
        <w:t xml:space="preserve"> this information is only available for tested patients. </w:t>
      </w:r>
    </w:p>
    <w:p w:rsidR="006A327A" w:rsidRPr="006C3B66" w:rsidRDefault="006A327A" w:rsidP="006C3B66">
      <w:pPr>
        <w:pStyle w:val="BodyText"/>
        <w:spacing w:line="360" w:lineRule="auto"/>
        <w:ind w:firstLineChars="100" w:firstLine="240"/>
        <w:rPr>
          <w:rFonts w:ascii="Book Antiqua" w:eastAsiaTheme="minorEastAsia" w:hAnsi="Book Antiqua" w:cs="Calibri"/>
          <w:sz w:val="24"/>
          <w:lang w:eastAsia="zh-CN"/>
        </w:rPr>
      </w:pPr>
      <w:r w:rsidRPr="006C3B66">
        <w:rPr>
          <w:rFonts w:ascii="Book Antiqua" w:hAnsi="Book Antiqua" w:cs="Calibri"/>
          <w:sz w:val="24"/>
        </w:rPr>
        <w:t xml:space="preserve">The health records of trauma patients are flagged and analyzed by the BCTR staff and then entered into the BCTR database using DI Collector software. The BCTR patients included in this study have met the following admission criteria: </w:t>
      </w:r>
      <w:r w:rsidR="006C3B66">
        <w:rPr>
          <w:rFonts w:ascii="Book Antiqua" w:eastAsiaTheme="minorEastAsia" w:hAnsi="Book Antiqua" w:cs="Calibri" w:hint="eastAsia"/>
          <w:sz w:val="24"/>
          <w:lang w:eastAsia="zh-CN"/>
        </w:rPr>
        <w:t xml:space="preserve">(1) </w:t>
      </w:r>
      <w:r w:rsidRPr="006C3B66">
        <w:rPr>
          <w:rFonts w:ascii="Book Antiqua" w:hAnsi="Book Antiqua" w:cs="Calibri"/>
          <w:sz w:val="24"/>
        </w:rPr>
        <w:t>Those admitted for treatment of injuries sustained from the transfer of external energy or force</w:t>
      </w:r>
      <w:r w:rsidR="006C3B66">
        <w:rPr>
          <w:rFonts w:ascii="Book Antiqua" w:eastAsiaTheme="minorEastAsia" w:hAnsi="Book Antiqua" w:cs="Calibri" w:hint="eastAsia"/>
          <w:sz w:val="24"/>
          <w:lang w:eastAsia="zh-CN"/>
        </w:rPr>
        <w:t>; (2)</w:t>
      </w:r>
      <w:r w:rsidRPr="006C3B66">
        <w:rPr>
          <w:rFonts w:ascii="Book Antiqua" w:hAnsi="Book Antiqua" w:cs="Calibri"/>
          <w:sz w:val="24"/>
        </w:rPr>
        <w:t xml:space="preserve"> Those admitted to the facility within 7 days of injury (prior to April 1, 2007) or within 21 days of injury (April 1, 2007 to December 31, 2008)</w:t>
      </w:r>
      <w:r w:rsidR="006C3B66">
        <w:rPr>
          <w:rFonts w:ascii="Book Antiqua" w:eastAsiaTheme="minorEastAsia" w:hAnsi="Book Antiqua" w:cs="Calibri" w:hint="eastAsia"/>
          <w:sz w:val="24"/>
          <w:lang w:eastAsia="zh-CN"/>
        </w:rPr>
        <w:t>;</w:t>
      </w:r>
      <w:r w:rsidRPr="006C3B66">
        <w:rPr>
          <w:rFonts w:ascii="Book Antiqua" w:hAnsi="Book Antiqua" w:cs="Calibri"/>
          <w:sz w:val="24"/>
        </w:rPr>
        <w:t xml:space="preserve"> and </w:t>
      </w:r>
      <w:r w:rsidR="006C3B66">
        <w:rPr>
          <w:rFonts w:ascii="Book Antiqua" w:eastAsiaTheme="minorEastAsia" w:hAnsi="Book Antiqua" w:cs="Calibri" w:hint="eastAsia"/>
          <w:sz w:val="24"/>
          <w:lang w:eastAsia="zh-CN"/>
        </w:rPr>
        <w:t xml:space="preserve">(3) </w:t>
      </w:r>
      <w:r w:rsidRPr="006C3B66">
        <w:rPr>
          <w:rFonts w:ascii="Book Antiqua" w:hAnsi="Book Antiqua" w:cs="Calibri"/>
          <w:sz w:val="24"/>
        </w:rPr>
        <w:t xml:space="preserve">Patients that had a length of stay greater than 2 days (prior to April 1, 2007) or a length of stay 48 hours or more.  For a child and adolescent  patient aged 15 or less, a minimum length of stay is not required (April 1, 2007 to December 31, 2008), or if they were transfers in to Vancouver General Hospital (VGH) or transfers out of VGH regardless of length of stay (March 31, 2007 to December 31, 2008), or expired. </w:t>
      </w:r>
    </w:p>
    <w:p w:rsidR="006A327A" w:rsidRPr="006C3B66" w:rsidRDefault="006A327A" w:rsidP="006C3B66">
      <w:pPr>
        <w:spacing w:after="0" w:line="360" w:lineRule="auto"/>
        <w:jc w:val="both"/>
        <w:rPr>
          <w:rFonts w:ascii="Book Antiqua" w:hAnsi="Book Antiqua"/>
          <w:sz w:val="24"/>
          <w:szCs w:val="24"/>
        </w:rPr>
      </w:pPr>
    </w:p>
    <w:p w:rsidR="006A327A" w:rsidRPr="006C3B66" w:rsidRDefault="006C3B66" w:rsidP="006C3B66">
      <w:pPr>
        <w:spacing w:after="0" w:line="360" w:lineRule="auto"/>
        <w:jc w:val="both"/>
        <w:rPr>
          <w:rFonts w:ascii="Book Antiqua" w:hAnsi="Book Antiqua" w:cs="Calibri"/>
          <w:b/>
          <w:sz w:val="24"/>
          <w:szCs w:val="24"/>
        </w:rPr>
      </w:pPr>
      <w:r w:rsidRPr="006C3B66">
        <w:rPr>
          <w:rFonts w:ascii="Book Antiqua" w:hAnsi="Book Antiqua" w:cs="Calibri"/>
          <w:b/>
          <w:sz w:val="24"/>
          <w:szCs w:val="24"/>
        </w:rPr>
        <w:t>RESULTS</w:t>
      </w:r>
    </w:p>
    <w:p w:rsidR="006A327A" w:rsidRPr="006C3B66" w:rsidRDefault="006A327A" w:rsidP="006C3B66">
      <w:pPr>
        <w:spacing w:after="0" w:line="360" w:lineRule="auto"/>
        <w:jc w:val="both"/>
        <w:rPr>
          <w:rFonts w:ascii="Book Antiqua" w:hAnsi="Book Antiqua"/>
          <w:sz w:val="24"/>
          <w:szCs w:val="24"/>
        </w:rPr>
      </w:pPr>
      <w:r w:rsidRPr="006C3B66">
        <w:rPr>
          <w:rFonts w:ascii="Book Antiqua" w:hAnsi="Book Antiqua" w:cs="Calibri"/>
          <w:sz w:val="24"/>
          <w:szCs w:val="24"/>
        </w:rPr>
        <w:t>A total of 162 patients with eye injuries were registered in BC</w:t>
      </w:r>
      <w:r w:rsidRPr="006C3B66">
        <w:rPr>
          <w:rFonts w:ascii="Book Antiqua" w:hAnsi="Book Antiqua" w:cs="Calibri"/>
          <w:sz w:val="24"/>
          <w:szCs w:val="24"/>
          <w:lang w:val="en-CA"/>
        </w:rPr>
        <w:t xml:space="preserve">TR during the data collection period. </w:t>
      </w:r>
      <w:r w:rsidRPr="006C3B66">
        <w:rPr>
          <w:rFonts w:ascii="Book Antiqua" w:hAnsi="Book Antiqua" w:cs="Calibri"/>
          <w:sz w:val="24"/>
          <w:szCs w:val="24"/>
        </w:rPr>
        <w:t>71.6% of all patients were male. However, the ratio was close to 1:1 in patients of 4 years of age</w:t>
      </w:r>
      <w:r w:rsidR="00003EC2" w:rsidRPr="006C3B66">
        <w:rPr>
          <w:rFonts w:ascii="Book Antiqua" w:hAnsi="Book Antiqua" w:cs="Calibri"/>
          <w:sz w:val="24"/>
          <w:szCs w:val="24"/>
        </w:rPr>
        <w:t xml:space="preserve"> and younger, but increased to a ratio of 4:1 in the15-19 </w:t>
      </w:r>
      <w:r w:rsidRPr="006C3B66">
        <w:rPr>
          <w:rFonts w:ascii="Book Antiqua" w:hAnsi="Book Antiqua" w:cs="Calibri"/>
          <w:sz w:val="24"/>
          <w:szCs w:val="24"/>
        </w:rPr>
        <w:t>age group.  The mean age for all patients was 12.9 (SD</w:t>
      </w:r>
      <w:r w:rsidR="006C3B66">
        <w:rPr>
          <w:rFonts w:ascii="Book Antiqua" w:hAnsi="Book Antiqua" w:cs="Calibri" w:hint="eastAsia"/>
          <w:sz w:val="24"/>
          <w:szCs w:val="24"/>
          <w:lang w:eastAsia="zh-CN"/>
        </w:rPr>
        <w:t xml:space="preserve"> </w:t>
      </w:r>
      <w:r w:rsidRPr="006C3B66">
        <w:rPr>
          <w:rFonts w:ascii="Book Antiqua" w:hAnsi="Book Antiqua" w:cs="Calibri"/>
          <w:sz w:val="24"/>
          <w:szCs w:val="24"/>
        </w:rPr>
        <w:t>=</w:t>
      </w:r>
      <w:r w:rsidR="006C3B66">
        <w:rPr>
          <w:rFonts w:ascii="Book Antiqua" w:hAnsi="Book Antiqua" w:cs="Calibri" w:hint="eastAsia"/>
          <w:sz w:val="24"/>
          <w:szCs w:val="24"/>
          <w:lang w:eastAsia="zh-CN"/>
        </w:rPr>
        <w:t xml:space="preserve"> </w:t>
      </w:r>
      <w:r w:rsidRPr="006C3B66">
        <w:rPr>
          <w:rFonts w:ascii="Book Antiqua" w:hAnsi="Book Antiqua" w:cs="Calibri"/>
          <w:sz w:val="24"/>
          <w:szCs w:val="24"/>
        </w:rPr>
        <w:t xml:space="preserve">5.8) years. The highest number of </w:t>
      </w:r>
      <w:r w:rsidR="00003EC2" w:rsidRPr="006C3B66">
        <w:rPr>
          <w:rFonts w:ascii="Book Antiqua" w:hAnsi="Book Antiqua" w:cs="Calibri"/>
          <w:sz w:val="24"/>
          <w:szCs w:val="24"/>
        </w:rPr>
        <w:t xml:space="preserve">injuries occurred in the 15-19 </w:t>
      </w:r>
      <w:r w:rsidRPr="006C3B66">
        <w:rPr>
          <w:rFonts w:ascii="Book Antiqua" w:hAnsi="Book Antiqua" w:cs="Calibri"/>
          <w:sz w:val="24"/>
          <w:szCs w:val="24"/>
        </w:rPr>
        <w:t xml:space="preserve">age group and followed by </w:t>
      </w:r>
      <w:r w:rsidR="00003EC2" w:rsidRPr="006C3B66">
        <w:rPr>
          <w:rFonts w:ascii="Book Antiqua" w:hAnsi="Book Antiqua" w:cs="Calibri"/>
          <w:sz w:val="24"/>
          <w:szCs w:val="24"/>
        </w:rPr>
        <w:t>10-14</w:t>
      </w:r>
      <w:r w:rsidRPr="006C3B66">
        <w:rPr>
          <w:rFonts w:ascii="Book Antiqua" w:hAnsi="Book Antiqua" w:cs="Calibri"/>
          <w:sz w:val="24"/>
          <w:szCs w:val="24"/>
        </w:rPr>
        <w:t xml:space="preserve"> and </w:t>
      </w:r>
      <w:r w:rsidR="00003EC2" w:rsidRPr="006C3B66">
        <w:rPr>
          <w:rFonts w:ascii="Book Antiqua" w:hAnsi="Book Antiqua" w:cs="Calibri"/>
          <w:sz w:val="24"/>
          <w:szCs w:val="24"/>
        </w:rPr>
        <w:t xml:space="preserve">5-9 </w:t>
      </w:r>
      <w:r w:rsidRPr="006C3B66">
        <w:rPr>
          <w:rFonts w:ascii="Book Antiqua" w:hAnsi="Book Antiqua" w:cs="Calibri"/>
          <w:sz w:val="24"/>
          <w:szCs w:val="24"/>
        </w:rPr>
        <w:t>age groups (Table</w:t>
      </w:r>
      <w:r w:rsidR="006C3B66">
        <w:rPr>
          <w:rFonts w:ascii="Book Antiqua" w:hAnsi="Book Antiqua" w:hint="eastAsia"/>
          <w:sz w:val="24"/>
          <w:szCs w:val="24"/>
          <w:lang w:eastAsia="zh-CN"/>
        </w:rPr>
        <w:t xml:space="preserve"> </w:t>
      </w:r>
      <w:r w:rsidRPr="006C3B66">
        <w:rPr>
          <w:rFonts w:ascii="Book Antiqua" w:hAnsi="Book Antiqua"/>
          <w:sz w:val="24"/>
          <w:szCs w:val="24"/>
        </w:rPr>
        <w:t xml:space="preserve">1). </w:t>
      </w:r>
    </w:p>
    <w:p w:rsidR="006A327A" w:rsidRPr="006C3B66" w:rsidRDefault="006A327A" w:rsidP="00C42EAD">
      <w:pPr>
        <w:spacing w:after="0" w:line="360" w:lineRule="auto"/>
        <w:ind w:firstLineChars="100" w:firstLine="240"/>
        <w:jc w:val="both"/>
        <w:rPr>
          <w:rFonts w:ascii="Book Antiqua" w:hAnsi="Book Antiqua" w:cs="Calibri"/>
          <w:sz w:val="24"/>
          <w:szCs w:val="24"/>
        </w:rPr>
      </w:pPr>
      <w:r w:rsidRPr="006C3B66">
        <w:rPr>
          <w:rFonts w:ascii="Book Antiqua" w:hAnsi="Book Antiqua" w:cs="Calibri"/>
          <w:sz w:val="24"/>
          <w:szCs w:val="24"/>
        </w:rPr>
        <w:t xml:space="preserve">Vehicular crash was by far the most common mechanism of injury among all patients (42.0%) followed by blunt </w:t>
      </w:r>
      <w:r w:rsidR="00C42EAD">
        <w:rPr>
          <w:rFonts w:ascii="Book Antiqua" w:hAnsi="Book Antiqua" w:cs="Calibri"/>
          <w:sz w:val="24"/>
          <w:szCs w:val="24"/>
        </w:rPr>
        <w:t>injury (14.2%) and cuts (12.3%)</w:t>
      </w:r>
      <w:r w:rsidRPr="006C3B66">
        <w:rPr>
          <w:rFonts w:ascii="Book Antiqua" w:hAnsi="Book Antiqua" w:cs="Calibri"/>
          <w:sz w:val="24"/>
          <w:szCs w:val="24"/>
        </w:rPr>
        <w:t xml:space="preserve"> </w:t>
      </w:r>
      <w:proofErr w:type="gramStart"/>
      <w:r w:rsidRPr="006C3B66">
        <w:rPr>
          <w:rFonts w:ascii="Book Antiqua" w:hAnsi="Book Antiqua" w:cs="Calibri"/>
          <w:sz w:val="24"/>
          <w:szCs w:val="24"/>
        </w:rPr>
        <w:t>(Table 2).</w:t>
      </w:r>
      <w:proofErr w:type="gramEnd"/>
      <w:r w:rsidRPr="006C3B66">
        <w:rPr>
          <w:rFonts w:ascii="Book Antiqua" w:hAnsi="Book Antiqua" w:cs="Calibri"/>
          <w:sz w:val="24"/>
          <w:szCs w:val="24"/>
        </w:rPr>
        <w:t xml:space="preserve"> </w:t>
      </w:r>
    </w:p>
    <w:p w:rsidR="006A327A" w:rsidRPr="006C3B66" w:rsidRDefault="006A327A" w:rsidP="00C42EAD">
      <w:pPr>
        <w:spacing w:after="0" w:line="360" w:lineRule="auto"/>
        <w:ind w:firstLineChars="100" w:firstLine="240"/>
        <w:jc w:val="both"/>
        <w:rPr>
          <w:rFonts w:ascii="Book Antiqua" w:hAnsi="Book Antiqua" w:cs="Calibri"/>
          <w:sz w:val="24"/>
          <w:szCs w:val="24"/>
        </w:rPr>
      </w:pPr>
      <w:r w:rsidRPr="006C3B66">
        <w:rPr>
          <w:rFonts w:ascii="Book Antiqua" w:hAnsi="Book Antiqua" w:cs="Calibri"/>
          <w:sz w:val="24"/>
          <w:szCs w:val="24"/>
        </w:rPr>
        <w:lastRenderedPageBreak/>
        <w:t xml:space="preserve">As previously mentioned, toxicology tests are not routinely performed </w:t>
      </w:r>
      <w:r w:rsidR="008943F5" w:rsidRPr="006C3B66">
        <w:rPr>
          <w:rFonts w:ascii="Book Antiqua" w:hAnsi="Book Antiqua" w:cs="Calibri"/>
          <w:sz w:val="24"/>
          <w:szCs w:val="24"/>
        </w:rPr>
        <w:t xml:space="preserve">due to multiple reasons </w:t>
      </w:r>
      <w:r w:rsidRPr="006C3B66">
        <w:rPr>
          <w:rFonts w:ascii="Book Antiqua" w:hAnsi="Book Antiqua" w:cs="Calibri"/>
          <w:sz w:val="24"/>
          <w:szCs w:val="24"/>
        </w:rPr>
        <w:t>and; therefore, data was only available for tested children and adolescent eye patients. The data set we used in our study revealed that 50 patients were tested for alcohol and drug use. The majority of them were 15-19 years of age (</w:t>
      </w:r>
      <w:r w:rsidRPr="00C42EAD">
        <w:rPr>
          <w:rFonts w:ascii="Book Antiqua" w:hAnsi="Book Antiqua" w:cs="Calibri"/>
          <w:i/>
          <w:sz w:val="24"/>
          <w:szCs w:val="24"/>
        </w:rPr>
        <w:t>n</w:t>
      </w:r>
      <w:r w:rsidR="00C42EAD">
        <w:rPr>
          <w:rFonts w:ascii="Book Antiqua" w:hAnsi="Book Antiqua" w:cs="Calibri" w:hint="eastAsia"/>
          <w:sz w:val="24"/>
          <w:szCs w:val="24"/>
          <w:lang w:eastAsia="zh-CN"/>
        </w:rPr>
        <w:t xml:space="preserve"> </w:t>
      </w:r>
      <w:r w:rsidRPr="006C3B66">
        <w:rPr>
          <w:rFonts w:ascii="Book Antiqua" w:hAnsi="Book Antiqua" w:cs="Calibri"/>
          <w:sz w:val="24"/>
          <w:szCs w:val="24"/>
        </w:rPr>
        <w:t>=</w:t>
      </w:r>
      <w:r w:rsidR="00C42EAD">
        <w:rPr>
          <w:rFonts w:ascii="Book Antiqua" w:hAnsi="Book Antiqua" w:cs="Calibri" w:hint="eastAsia"/>
          <w:sz w:val="24"/>
          <w:szCs w:val="24"/>
          <w:lang w:eastAsia="zh-CN"/>
        </w:rPr>
        <w:t xml:space="preserve"> </w:t>
      </w:r>
      <w:r w:rsidRPr="006C3B66">
        <w:rPr>
          <w:rFonts w:ascii="Book Antiqua" w:hAnsi="Book Antiqua" w:cs="Calibri"/>
          <w:sz w:val="24"/>
          <w:szCs w:val="24"/>
        </w:rPr>
        <w:t xml:space="preserve">38). </w:t>
      </w:r>
      <w:proofErr w:type="gramStart"/>
      <w:r w:rsidRPr="006C3B66">
        <w:rPr>
          <w:rFonts w:ascii="Book Antiqua" w:hAnsi="Book Antiqua" w:cs="Calibri"/>
          <w:sz w:val="24"/>
          <w:szCs w:val="24"/>
        </w:rPr>
        <w:t>Among tested eye injury patients in the 15-19 age group, 47% (18/38) tested positive for alcohol.</w:t>
      </w:r>
      <w:proofErr w:type="gramEnd"/>
      <w:r w:rsidRPr="006C3B66">
        <w:rPr>
          <w:rFonts w:ascii="Book Antiqua" w:hAnsi="Book Antiqua" w:cs="Calibri"/>
          <w:sz w:val="24"/>
          <w:szCs w:val="24"/>
        </w:rPr>
        <w:t xml:space="preserve"> Three cases had multiple drug consumption along with alcohol at the time of the injury. </w:t>
      </w:r>
    </w:p>
    <w:p w:rsidR="006A327A" w:rsidRPr="006C3B66" w:rsidRDefault="006A327A" w:rsidP="00C42EAD">
      <w:pPr>
        <w:tabs>
          <w:tab w:val="left" w:pos="3495"/>
        </w:tabs>
        <w:spacing w:after="0" w:line="360" w:lineRule="auto"/>
        <w:ind w:firstLineChars="100" w:firstLine="240"/>
        <w:jc w:val="both"/>
        <w:rPr>
          <w:rFonts w:ascii="Book Antiqua" w:hAnsi="Book Antiqua"/>
          <w:i/>
          <w:sz w:val="24"/>
          <w:szCs w:val="24"/>
        </w:rPr>
      </w:pPr>
      <w:r w:rsidRPr="006C3B66">
        <w:rPr>
          <w:rFonts w:ascii="Book Antiqua" w:hAnsi="Book Antiqua" w:cs="Calibri"/>
          <w:sz w:val="24"/>
          <w:szCs w:val="24"/>
        </w:rPr>
        <w:t>The most common location to sustain an eye injury was found to be street/highways (32.1%), which is consistent with the most common injury mechanism of a vehicular crash</w:t>
      </w:r>
      <w:r w:rsidRPr="006C3B66">
        <w:rPr>
          <w:rFonts w:ascii="Book Antiqua" w:hAnsi="Book Antiqua"/>
          <w:b/>
          <w:i/>
          <w:sz w:val="24"/>
          <w:szCs w:val="24"/>
        </w:rPr>
        <w:t xml:space="preserve">. </w:t>
      </w:r>
      <w:r w:rsidRPr="006C3B66">
        <w:rPr>
          <w:rFonts w:ascii="Book Antiqua" w:hAnsi="Book Antiqua" w:cs="Calibri"/>
          <w:sz w:val="24"/>
          <w:szCs w:val="24"/>
        </w:rPr>
        <w:t>More than a quarter of eye injuries occurred in home settings due to careless handling or playing with common household items. 22.2% of cases happened in areas of sports and athletics and were caused by sports equipment such as volleyballs, paintballs, baseball bats, tennis balls and golf balls. Interestingly, schools were a relatively low risk envi</w:t>
      </w:r>
      <w:r w:rsidR="00C42EAD">
        <w:rPr>
          <w:rFonts w:ascii="Book Antiqua" w:hAnsi="Book Antiqua" w:cs="Calibri"/>
          <w:sz w:val="24"/>
          <w:szCs w:val="24"/>
        </w:rPr>
        <w:t>ronment for children eye injury</w:t>
      </w:r>
      <w:r w:rsidRPr="006C3B66">
        <w:rPr>
          <w:rFonts w:ascii="Book Antiqua" w:hAnsi="Book Antiqua" w:cs="Calibri"/>
          <w:sz w:val="24"/>
          <w:szCs w:val="24"/>
        </w:rPr>
        <w:t xml:space="preserve"> (Table 3).</w:t>
      </w:r>
      <w:r w:rsidRPr="006C3B66">
        <w:rPr>
          <w:rFonts w:ascii="Book Antiqua" w:hAnsi="Book Antiqua"/>
          <w:sz w:val="24"/>
          <w:szCs w:val="24"/>
        </w:rPr>
        <w:t xml:space="preserve"> </w:t>
      </w:r>
    </w:p>
    <w:p w:rsidR="006A327A" w:rsidRPr="0089265D" w:rsidRDefault="006A327A" w:rsidP="0089265D">
      <w:pPr>
        <w:spacing w:after="0" w:line="360" w:lineRule="auto"/>
        <w:ind w:firstLineChars="100" w:firstLine="240"/>
        <w:jc w:val="both"/>
        <w:rPr>
          <w:rFonts w:ascii="Book Antiqua" w:hAnsi="Book Antiqua" w:cs="Calibri"/>
          <w:sz w:val="24"/>
          <w:szCs w:val="24"/>
        </w:rPr>
      </w:pPr>
      <w:r w:rsidRPr="0089265D">
        <w:rPr>
          <w:rFonts w:ascii="Book Antiqua" w:hAnsi="Book Antiqua" w:cs="Calibri"/>
          <w:sz w:val="24"/>
          <w:szCs w:val="24"/>
        </w:rPr>
        <w:t xml:space="preserve">Using </w:t>
      </w:r>
      <w:r w:rsidR="00C42EAD" w:rsidRPr="0089265D">
        <w:rPr>
          <w:rFonts w:ascii="Book Antiqua" w:hAnsi="Book Antiqua" w:cs="Calibri"/>
          <w:sz w:val="24"/>
          <w:szCs w:val="24"/>
          <w:lang w:val="en-CA"/>
        </w:rPr>
        <w:t xml:space="preserve">Glasgow Coma Scale </w:t>
      </w:r>
      <w:r w:rsidR="00C42EAD" w:rsidRPr="0089265D">
        <w:rPr>
          <w:rFonts w:ascii="Book Antiqua" w:hAnsi="Book Antiqua" w:cs="Calibri"/>
          <w:sz w:val="24"/>
          <w:szCs w:val="24"/>
          <w:lang w:val="en-CA" w:eastAsia="zh-CN"/>
        </w:rPr>
        <w:t>(</w:t>
      </w:r>
      <w:r w:rsidRPr="0089265D">
        <w:rPr>
          <w:rFonts w:ascii="Book Antiqua" w:hAnsi="Book Antiqua" w:cs="Calibri"/>
          <w:sz w:val="24"/>
          <w:szCs w:val="24"/>
        </w:rPr>
        <w:t>GCS</w:t>
      </w:r>
      <w:r w:rsidR="00C42EAD" w:rsidRPr="0089265D">
        <w:rPr>
          <w:rFonts w:ascii="Book Antiqua" w:hAnsi="Book Antiqua"/>
          <w:sz w:val="24"/>
          <w:szCs w:val="24"/>
          <w:lang w:eastAsia="zh-CN"/>
        </w:rPr>
        <w:t>)</w:t>
      </w:r>
      <w:r w:rsidRPr="0089265D">
        <w:rPr>
          <w:rFonts w:ascii="Book Antiqua" w:hAnsi="Book Antiqua" w:cs="Calibri"/>
          <w:sz w:val="24"/>
          <w:szCs w:val="24"/>
        </w:rPr>
        <w:t>-based classification of brain injury severity, 3.7% of all patients were classified with severe brain injury (GCS</w:t>
      </w:r>
      <w:r w:rsidR="00C42EAD" w:rsidRPr="0089265D">
        <w:rPr>
          <w:rFonts w:ascii="Book Antiqua" w:hAnsi="Book Antiqua" w:cs="Calibri"/>
          <w:sz w:val="24"/>
          <w:szCs w:val="24"/>
          <w:lang w:eastAsia="zh-CN"/>
        </w:rPr>
        <w:t xml:space="preserve"> </w:t>
      </w:r>
      <w:r w:rsidRPr="0089265D">
        <w:rPr>
          <w:rFonts w:ascii="Book Antiqua" w:hAnsi="Book Antiqua" w:cs="Calibri"/>
          <w:sz w:val="24"/>
          <w:szCs w:val="24"/>
        </w:rPr>
        <w:t>≤</w:t>
      </w:r>
      <w:r w:rsidR="00C42EAD" w:rsidRPr="0089265D">
        <w:rPr>
          <w:rFonts w:ascii="Book Antiqua" w:hAnsi="Book Antiqua" w:cs="Calibri"/>
          <w:sz w:val="24"/>
          <w:szCs w:val="24"/>
          <w:lang w:eastAsia="zh-CN"/>
        </w:rPr>
        <w:t xml:space="preserve"> </w:t>
      </w:r>
      <w:r w:rsidRPr="0089265D">
        <w:rPr>
          <w:rFonts w:ascii="Book Antiqua" w:hAnsi="Book Antiqua" w:cs="Calibri"/>
          <w:sz w:val="24"/>
          <w:szCs w:val="24"/>
        </w:rPr>
        <w:t>8), while more than 64% had mild brain injury (GCS</w:t>
      </w:r>
      <w:r w:rsidR="00C42EAD" w:rsidRPr="0089265D">
        <w:rPr>
          <w:rFonts w:ascii="Book Antiqua" w:hAnsi="Book Antiqua" w:cs="Calibri"/>
          <w:sz w:val="24"/>
          <w:szCs w:val="24"/>
          <w:lang w:eastAsia="zh-CN"/>
        </w:rPr>
        <w:t xml:space="preserve"> </w:t>
      </w:r>
      <w:r w:rsidRPr="0089265D">
        <w:rPr>
          <w:rFonts w:ascii="Book Antiqua" w:hAnsi="Book Antiqua" w:cs="Calibri"/>
          <w:sz w:val="24"/>
          <w:szCs w:val="24"/>
        </w:rPr>
        <w:t>≥</w:t>
      </w:r>
      <w:r w:rsidR="00C42EAD" w:rsidRPr="0089265D">
        <w:rPr>
          <w:rFonts w:ascii="Book Antiqua" w:hAnsi="Book Antiqua" w:cs="Calibri"/>
          <w:sz w:val="24"/>
          <w:szCs w:val="24"/>
          <w:lang w:eastAsia="zh-CN"/>
        </w:rPr>
        <w:t xml:space="preserve"> </w:t>
      </w:r>
      <w:r w:rsidRPr="0089265D">
        <w:rPr>
          <w:rFonts w:ascii="Book Antiqua" w:hAnsi="Book Antiqua" w:cs="Calibri"/>
          <w:sz w:val="24"/>
          <w:szCs w:val="24"/>
        </w:rPr>
        <w:t>13)</w:t>
      </w:r>
      <w:r w:rsidR="00C42EAD" w:rsidRPr="0089265D">
        <w:rPr>
          <w:rFonts w:ascii="Book Antiqua" w:hAnsi="Book Antiqua" w:cs="Calibri"/>
          <w:sz w:val="24"/>
          <w:szCs w:val="24"/>
          <w:lang w:eastAsia="zh-CN"/>
        </w:rPr>
        <w:t xml:space="preserve"> </w:t>
      </w:r>
      <w:r w:rsidR="00C42EAD" w:rsidRPr="0089265D">
        <w:rPr>
          <w:rStyle w:val="FootnoteReference"/>
          <w:rFonts w:ascii="Book Antiqua" w:hAnsi="Book Antiqua" w:cs="Calibri"/>
          <w:sz w:val="24"/>
          <w:szCs w:val="24"/>
          <w:vertAlign w:val="baseline"/>
          <w:lang w:eastAsia="zh-CN"/>
        </w:rPr>
        <w:t>(</w:t>
      </w:r>
      <w:r w:rsidR="00C42EAD" w:rsidRPr="0089265D">
        <w:rPr>
          <w:rFonts w:ascii="Book Antiqua" w:hAnsi="Book Antiqua" w:cs="Calibri"/>
          <w:sz w:val="24"/>
          <w:szCs w:val="24"/>
        </w:rPr>
        <w:t>Classification of trauma in children.</w:t>
      </w:r>
      <w:r w:rsidR="00C42EAD" w:rsidRPr="0089265D">
        <w:rPr>
          <w:rFonts w:ascii="Book Antiqua" w:hAnsi="Book Antiqua" w:cs="Calibri"/>
          <w:sz w:val="24"/>
          <w:szCs w:val="24"/>
          <w:lang w:eastAsia="zh-CN"/>
        </w:rPr>
        <w:t xml:space="preserve"> </w:t>
      </w:r>
      <w:r w:rsidR="00C42EAD" w:rsidRPr="0089265D">
        <w:rPr>
          <w:rFonts w:ascii="Book Antiqua" w:hAnsi="Book Antiqua" w:cs="Calibri"/>
          <w:sz w:val="24"/>
          <w:szCs w:val="24"/>
        </w:rPr>
        <w:t xml:space="preserve">Tom </w:t>
      </w:r>
      <w:proofErr w:type="spellStart"/>
      <w:r w:rsidR="00C42EAD" w:rsidRPr="0089265D">
        <w:rPr>
          <w:rFonts w:ascii="Book Antiqua" w:hAnsi="Book Antiqua" w:cs="Calibri"/>
          <w:sz w:val="24"/>
          <w:szCs w:val="24"/>
        </w:rPr>
        <w:t>Brazelton</w:t>
      </w:r>
      <w:proofErr w:type="spellEnd"/>
      <w:r w:rsidR="00C42EAD" w:rsidRPr="0089265D">
        <w:rPr>
          <w:rFonts w:ascii="Book Antiqua" w:hAnsi="Book Antiqua" w:cs="Calibri"/>
          <w:sz w:val="24"/>
          <w:szCs w:val="24"/>
        </w:rPr>
        <w:t>, MD, MPH, FAAP; Dennis P Lund, MD© 2012 Up</w:t>
      </w:r>
      <w:r w:rsidR="00C42EAD" w:rsidRPr="0089265D">
        <w:rPr>
          <w:rFonts w:ascii="Book Antiqua" w:hAnsi="Book Antiqua" w:cs="Calibri"/>
          <w:sz w:val="24"/>
          <w:szCs w:val="24"/>
          <w:lang w:eastAsia="zh-CN"/>
        </w:rPr>
        <w:t xml:space="preserve"> </w:t>
      </w:r>
      <w:r w:rsidR="00C42EAD" w:rsidRPr="0089265D">
        <w:rPr>
          <w:rFonts w:ascii="Book Antiqua" w:hAnsi="Book Antiqua" w:cs="Calibri"/>
          <w:sz w:val="24"/>
          <w:szCs w:val="24"/>
        </w:rPr>
        <w:t>To</w:t>
      </w:r>
      <w:r w:rsidR="00C42EAD" w:rsidRPr="0089265D">
        <w:rPr>
          <w:rFonts w:ascii="Book Antiqua" w:hAnsi="Book Antiqua" w:cs="Calibri"/>
          <w:sz w:val="24"/>
          <w:szCs w:val="24"/>
          <w:lang w:eastAsia="zh-CN"/>
        </w:rPr>
        <w:t xml:space="preserve"> </w:t>
      </w:r>
      <w:r w:rsidR="00C42EAD" w:rsidRPr="0089265D">
        <w:rPr>
          <w:rFonts w:ascii="Book Antiqua" w:hAnsi="Book Antiqua" w:cs="Calibri"/>
          <w:sz w:val="24"/>
          <w:szCs w:val="24"/>
        </w:rPr>
        <w:t>Date, Release: 20.7 - C20.1)</w:t>
      </w:r>
      <w:r w:rsidRPr="0089265D">
        <w:rPr>
          <w:rFonts w:ascii="Book Antiqua" w:hAnsi="Book Antiqua" w:cs="Calibri"/>
          <w:sz w:val="24"/>
          <w:szCs w:val="24"/>
        </w:rPr>
        <w:t xml:space="preserve"> (Table 4). </w:t>
      </w:r>
    </w:p>
    <w:p w:rsidR="009018EC" w:rsidRPr="00E9188A" w:rsidRDefault="006A327A" w:rsidP="00E9188A">
      <w:pPr>
        <w:spacing w:after="0" w:line="360" w:lineRule="auto"/>
        <w:ind w:firstLineChars="100" w:firstLine="240"/>
        <w:jc w:val="both"/>
        <w:rPr>
          <w:rFonts w:ascii="Book Antiqua" w:hAnsi="Book Antiqua" w:cs="Calibri"/>
          <w:sz w:val="24"/>
          <w:szCs w:val="24"/>
          <w:lang w:val="en-CA" w:eastAsia="zh-CN"/>
        </w:rPr>
      </w:pPr>
      <w:r w:rsidRPr="0089265D">
        <w:rPr>
          <w:rFonts w:ascii="Book Antiqua" w:hAnsi="Book Antiqua" w:cs="Calibri"/>
          <w:sz w:val="24"/>
          <w:szCs w:val="24"/>
          <w:lang w:val="en-CA"/>
        </w:rPr>
        <w:t>Out of all patients, 62 were seen by an Ophthalmologist on admission, whereas 100 patients were not seen by an eye specialist on admission</w:t>
      </w:r>
      <w:r w:rsidR="0089265D" w:rsidRPr="0089265D">
        <w:rPr>
          <w:rFonts w:ascii="Book Antiqua" w:hAnsi="Book Antiqua" w:cs="Calibri"/>
          <w:sz w:val="24"/>
          <w:szCs w:val="24"/>
          <w:lang w:val="en-CA" w:eastAsia="zh-CN"/>
        </w:rPr>
        <w:t xml:space="preserve"> [</w:t>
      </w:r>
      <w:r w:rsidR="0089265D" w:rsidRPr="0089265D">
        <w:rPr>
          <w:rFonts w:ascii="Book Antiqua" w:hAnsi="Book Antiqua" w:cs="Calibri"/>
          <w:sz w:val="24"/>
          <w:szCs w:val="24"/>
        </w:rPr>
        <w:t>Patients were either consulted on in the ED, admitted by or had a Most Responsible Service of Ophthalmology.  Consultations obtained after admission (</w:t>
      </w:r>
      <w:r w:rsidR="0089265D" w:rsidRPr="0089265D">
        <w:rPr>
          <w:rFonts w:ascii="Book Antiqua" w:hAnsi="Book Antiqua" w:cs="Calibri"/>
          <w:i/>
          <w:sz w:val="24"/>
          <w:szCs w:val="24"/>
        </w:rPr>
        <w:t>i.e.</w:t>
      </w:r>
      <w:r w:rsidR="0089265D" w:rsidRPr="0089265D">
        <w:rPr>
          <w:rFonts w:ascii="Book Antiqua" w:hAnsi="Book Antiqua" w:cs="Calibri"/>
          <w:sz w:val="24"/>
          <w:szCs w:val="24"/>
          <w:lang w:eastAsia="zh-CN"/>
        </w:rPr>
        <w:t>,</w:t>
      </w:r>
      <w:r w:rsidR="0089265D" w:rsidRPr="0089265D">
        <w:rPr>
          <w:rFonts w:ascii="Book Antiqua" w:hAnsi="Book Antiqua" w:cs="Calibri"/>
          <w:sz w:val="24"/>
          <w:szCs w:val="24"/>
        </w:rPr>
        <w:t xml:space="preserve"> after ED) are not captured</w:t>
      </w:r>
      <w:r w:rsidR="0089265D" w:rsidRPr="0089265D">
        <w:rPr>
          <w:rFonts w:ascii="Book Antiqua" w:hAnsi="Book Antiqua" w:cs="Calibri"/>
          <w:sz w:val="24"/>
          <w:szCs w:val="24"/>
          <w:lang w:val="en-CA" w:eastAsia="zh-CN"/>
        </w:rPr>
        <w:t>]</w:t>
      </w:r>
      <w:r w:rsidRPr="0089265D">
        <w:rPr>
          <w:rFonts w:ascii="Book Antiqua" w:hAnsi="Book Antiqua" w:cs="Calibri"/>
          <w:sz w:val="24"/>
          <w:szCs w:val="24"/>
          <w:lang w:val="en-CA"/>
        </w:rPr>
        <w:t>.  The most common injury diagnosis among the patients not consulted by ophthalmologist was conju</w:t>
      </w:r>
      <w:r w:rsidRPr="006C3B66">
        <w:rPr>
          <w:rFonts w:ascii="Book Antiqua" w:hAnsi="Book Antiqua" w:cs="Calibri"/>
          <w:sz w:val="24"/>
          <w:szCs w:val="24"/>
          <w:lang w:val="en-CA"/>
        </w:rPr>
        <w:t xml:space="preserve">nctiva injury (53%), whereas almost 9 out of 10 patients with ophthalmological consultation had laceration of cornea injury diagnoses. Also, only 13.0% of the patients with no consultation had more than one type of eye injury diagnoses, whereas 56.5% of consulted patients had multiple types of eye injury diagnoses (Table 5). </w:t>
      </w:r>
    </w:p>
    <w:p w:rsidR="006A327A" w:rsidRPr="006C3B66" w:rsidRDefault="006A327A" w:rsidP="00896207">
      <w:pPr>
        <w:spacing w:after="0" w:line="360" w:lineRule="auto"/>
        <w:ind w:firstLineChars="100" w:firstLine="240"/>
        <w:jc w:val="both"/>
        <w:rPr>
          <w:rFonts w:ascii="Book Antiqua" w:hAnsi="Book Antiqua" w:cs="Calibri"/>
          <w:sz w:val="24"/>
          <w:szCs w:val="24"/>
        </w:rPr>
      </w:pPr>
      <w:r w:rsidRPr="006C3B66">
        <w:rPr>
          <w:rFonts w:ascii="Book Antiqua" w:hAnsi="Book Antiqua" w:cs="Calibri"/>
          <w:sz w:val="24"/>
          <w:szCs w:val="24"/>
        </w:rPr>
        <w:t>Average length of stay (LOS) for patients seen by an eye specialist on admission was 6.6 days (SD</w:t>
      </w:r>
      <w:r w:rsidR="00896207">
        <w:rPr>
          <w:rFonts w:ascii="Book Antiqua" w:hAnsi="Book Antiqua" w:cs="Calibri" w:hint="eastAsia"/>
          <w:sz w:val="24"/>
          <w:szCs w:val="24"/>
          <w:lang w:eastAsia="zh-CN"/>
        </w:rPr>
        <w:t xml:space="preserve"> </w:t>
      </w:r>
      <w:r w:rsidRPr="006C3B66">
        <w:rPr>
          <w:rFonts w:ascii="Book Antiqua" w:hAnsi="Book Antiqua" w:cs="Calibri"/>
          <w:sz w:val="24"/>
          <w:szCs w:val="24"/>
        </w:rPr>
        <w:t>=</w:t>
      </w:r>
      <w:r w:rsidR="00896207">
        <w:rPr>
          <w:rFonts w:ascii="Book Antiqua" w:hAnsi="Book Antiqua" w:cs="Calibri" w:hint="eastAsia"/>
          <w:sz w:val="24"/>
          <w:szCs w:val="24"/>
          <w:lang w:eastAsia="zh-CN"/>
        </w:rPr>
        <w:t xml:space="preserve"> </w:t>
      </w:r>
      <w:r w:rsidRPr="006C3B66">
        <w:rPr>
          <w:rFonts w:ascii="Book Antiqua" w:hAnsi="Book Antiqua" w:cs="Calibri"/>
          <w:sz w:val="24"/>
          <w:szCs w:val="24"/>
        </w:rPr>
        <w:t>11.1), whereas for those not seen by an eye specialist on admission was 13.7 days (SD</w:t>
      </w:r>
      <w:r w:rsidR="00896207">
        <w:rPr>
          <w:rFonts w:ascii="Book Antiqua" w:hAnsi="Book Antiqua" w:cs="Calibri" w:hint="eastAsia"/>
          <w:sz w:val="24"/>
          <w:szCs w:val="24"/>
          <w:lang w:eastAsia="zh-CN"/>
        </w:rPr>
        <w:t xml:space="preserve"> </w:t>
      </w:r>
      <w:r w:rsidRPr="006C3B66">
        <w:rPr>
          <w:rFonts w:ascii="Book Antiqua" w:hAnsi="Book Antiqua" w:cs="Calibri"/>
          <w:sz w:val="24"/>
          <w:szCs w:val="24"/>
        </w:rPr>
        <w:t>=</w:t>
      </w:r>
      <w:r w:rsidR="00896207">
        <w:rPr>
          <w:rFonts w:ascii="Book Antiqua" w:hAnsi="Book Antiqua" w:cs="Calibri" w:hint="eastAsia"/>
          <w:sz w:val="24"/>
          <w:szCs w:val="24"/>
          <w:lang w:eastAsia="zh-CN"/>
        </w:rPr>
        <w:t xml:space="preserve"> </w:t>
      </w:r>
      <w:r w:rsidRPr="006C3B66">
        <w:rPr>
          <w:rFonts w:ascii="Book Antiqua" w:hAnsi="Book Antiqua" w:cs="Calibri"/>
          <w:sz w:val="24"/>
          <w:szCs w:val="24"/>
        </w:rPr>
        <w:t>19.6). The difference in LOS was statistically significant (</w:t>
      </w:r>
      <w:r w:rsidR="00896207" w:rsidRPr="00896207">
        <w:rPr>
          <w:rFonts w:ascii="Book Antiqua" w:hAnsi="Book Antiqua" w:cs="Calibri"/>
          <w:i/>
          <w:sz w:val="24"/>
          <w:szCs w:val="24"/>
        </w:rPr>
        <w:t>P</w:t>
      </w:r>
      <w:r w:rsidR="00896207">
        <w:rPr>
          <w:rFonts w:ascii="Book Antiqua" w:hAnsi="Book Antiqua" w:cs="Calibri" w:hint="eastAsia"/>
          <w:sz w:val="24"/>
          <w:szCs w:val="24"/>
          <w:lang w:eastAsia="zh-CN"/>
        </w:rPr>
        <w:t xml:space="preserve"> </w:t>
      </w:r>
      <w:r w:rsidRPr="006C3B66">
        <w:rPr>
          <w:rFonts w:ascii="Book Antiqua" w:hAnsi="Book Antiqua" w:cs="Calibri"/>
          <w:sz w:val="24"/>
          <w:szCs w:val="24"/>
        </w:rPr>
        <w:t>&lt;</w:t>
      </w:r>
      <w:r w:rsidR="00896207">
        <w:rPr>
          <w:rFonts w:ascii="Book Antiqua" w:hAnsi="Book Antiqua" w:cs="Calibri" w:hint="eastAsia"/>
          <w:sz w:val="24"/>
          <w:szCs w:val="24"/>
          <w:lang w:eastAsia="zh-CN"/>
        </w:rPr>
        <w:t xml:space="preserve"> </w:t>
      </w:r>
      <w:r w:rsidRPr="006C3B66">
        <w:rPr>
          <w:rFonts w:ascii="Book Antiqua" w:hAnsi="Book Antiqua" w:cs="Calibri"/>
          <w:sz w:val="24"/>
          <w:szCs w:val="24"/>
        </w:rPr>
        <w:t>0.0001).</w:t>
      </w:r>
    </w:p>
    <w:p w:rsidR="006A327A" w:rsidRPr="006C3B66" w:rsidRDefault="006A327A" w:rsidP="006C3B66">
      <w:pPr>
        <w:spacing w:after="0" w:line="360" w:lineRule="auto"/>
        <w:jc w:val="both"/>
        <w:rPr>
          <w:rFonts w:ascii="Book Antiqua" w:hAnsi="Book Antiqua"/>
          <w:b/>
          <w:sz w:val="24"/>
          <w:szCs w:val="24"/>
        </w:rPr>
      </w:pPr>
    </w:p>
    <w:p w:rsidR="006A327A" w:rsidRPr="006C3B66" w:rsidRDefault="00896207" w:rsidP="006C3B66">
      <w:pPr>
        <w:spacing w:after="0" w:line="360" w:lineRule="auto"/>
        <w:jc w:val="both"/>
        <w:rPr>
          <w:rFonts w:ascii="Book Antiqua" w:hAnsi="Book Antiqua" w:cs="Calibri"/>
          <w:b/>
          <w:bCs/>
          <w:sz w:val="24"/>
          <w:szCs w:val="24"/>
          <w:lang w:eastAsia="zh-CN"/>
        </w:rPr>
      </w:pPr>
      <w:r w:rsidRPr="006C3B66">
        <w:rPr>
          <w:rFonts w:ascii="Book Antiqua" w:hAnsi="Book Antiqua" w:cs="Calibri"/>
          <w:b/>
          <w:bCs/>
          <w:sz w:val="24"/>
          <w:szCs w:val="24"/>
        </w:rPr>
        <w:t>DISCUSSION</w:t>
      </w:r>
    </w:p>
    <w:p w:rsidR="006A327A" w:rsidRPr="006C3B66" w:rsidRDefault="006A327A" w:rsidP="006C3B66">
      <w:pPr>
        <w:spacing w:after="0" w:line="360" w:lineRule="auto"/>
        <w:jc w:val="both"/>
        <w:rPr>
          <w:rFonts w:ascii="Book Antiqua" w:hAnsi="Book Antiqua" w:cs="Calibri"/>
          <w:sz w:val="24"/>
          <w:szCs w:val="24"/>
        </w:rPr>
      </w:pPr>
      <w:r w:rsidRPr="006C3B66">
        <w:rPr>
          <w:rFonts w:ascii="Book Antiqua" w:hAnsi="Book Antiqua" w:cs="Calibri"/>
          <w:sz w:val="24"/>
          <w:szCs w:val="24"/>
        </w:rPr>
        <w:lastRenderedPageBreak/>
        <w:t>To our knowledge, this is the first Canadian study to use Trauma Registry based data to describe the key diagnosis and epidemiological information as well as hospital length of stay for non-fatal cases of children and adolescent eye injuries. Unlike the U</w:t>
      </w:r>
      <w:r w:rsidR="00896207">
        <w:rPr>
          <w:rFonts w:ascii="Book Antiqua" w:hAnsi="Book Antiqua" w:cs="Calibri" w:hint="eastAsia"/>
          <w:sz w:val="24"/>
          <w:szCs w:val="24"/>
          <w:lang w:eastAsia="zh-CN"/>
        </w:rPr>
        <w:t xml:space="preserve">nited </w:t>
      </w:r>
      <w:r w:rsidRPr="006C3B66">
        <w:rPr>
          <w:rFonts w:ascii="Book Antiqua" w:hAnsi="Book Antiqua" w:cs="Calibri"/>
          <w:sz w:val="24"/>
          <w:szCs w:val="24"/>
        </w:rPr>
        <w:t>S</w:t>
      </w:r>
      <w:r w:rsidR="00896207">
        <w:rPr>
          <w:rFonts w:ascii="Book Antiqua" w:hAnsi="Book Antiqua" w:cs="Calibri" w:hint="eastAsia"/>
          <w:sz w:val="24"/>
          <w:szCs w:val="24"/>
          <w:lang w:eastAsia="zh-CN"/>
        </w:rPr>
        <w:t>tates</w:t>
      </w:r>
      <w:r w:rsidRPr="006C3B66">
        <w:rPr>
          <w:rFonts w:ascii="Book Antiqua" w:hAnsi="Book Antiqua" w:cs="Calibri"/>
          <w:sz w:val="24"/>
          <w:szCs w:val="24"/>
        </w:rPr>
        <w:t>,</w:t>
      </w:r>
      <w:r w:rsidR="00355557" w:rsidRPr="006C3B66">
        <w:rPr>
          <w:rFonts w:ascii="Book Antiqua" w:hAnsi="Book Antiqua" w:cs="Calibri"/>
          <w:sz w:val="24"/>
          <w:szCs w:val="24"/>
        </w:rPr>
        <w:t xml:space="preserve"> (</w:t>
      </w:r>
      <w:r w:rsidR="00355557" w:rsidRPr="006C3B66">
        <w:rPr>
          <w:rFonts w:ascii="Book Antiqua" w:hAnsi="Book Antiqua" w:cs="Helvetica"/>
          <w:sz w:val="24"/>
          <w:szCs w:val="24"/>
        </w:rPr>
        <w:t>the United States Eye Injury Registry-</w:t>
      </w:r>
      <w:hyperlink r:id="rId10" w:history="1">
        <w:r w:rsidR="00355557" w:rsidRPr="006C3B66">
          <w:rPr>
            <w:rStyle w:val="Hyperlink"/>
            <w:rFonts w:ascii="Book Antiqua" w:hAnsi="Book Antiqua" w:cs="Helvetica"/>
            <w:color w:val="auto"/>
            <w:sz w:val="24"/>
            <w:szCs w:val="24"/>
            <w:u w:val="none"/>
          </w:rPr>
          <w:t>www.useironline.org</w:t>
        </w:r>
      </w:hyperlink>
      <w:r w:rsidR="00355557" w:rsidRPr="006C3B66">
        <w:rPr>
          <w:rFonts w:ascii="Book Antiqua" w:hAnsi="Book Antiqua" w:cs="Helvetica"/>
          <w:sz w:val="24"/>
          <w:szCs w:val="24"/>
        </w:rPr>
        <w:t>)</w:t>
      </w:r>
      <w:r w:rsidR="00355557" w:rsidRPr="006C3B66">
        <w:rPr>
          <w:rFonts w:ascii="Book Antiqua" w:hAnsi="Book Antiqua" w:cs="Calibri"/>
          <w:sz w:val="24"/>
          <w:szCs w:val="24"/>
        </w:rPr>
        <w:t>, currently</w:t>
      </w:r>
      <w:r w:rsidRPr="006C3B66">
        <w:rPr>
          <w:rFonts w:ascii="Book Antiqua" w:hAnsi="Book Antiqua" w:cs="Calibri"/>
          <w:sz w:val="24"/>
          <w:szCs w:val="24"/>
        </w:rPr>
        <w:t xml:space="preserve"> there is no Canada-wide eye injury surveillance system in place: the current online Canadian eye injury registry depends exclusively on voluntary reporting of the patients. Therefore, Trauma Registry based data can provide valuable clinical epidemiological information.</w:t>
      </w:r>
      <w:r w:rsidR="00355557" w:rsidRPr="006C3B66">
        <w:rPr>
          <w:rFonts w:ascii="Book Antiqua" w:hAnsi="Book Antiqua"/>
          <w:sz w:val="24"/>
          <w:szCs w:val="24"/>
        </w:rPr>
        <w:t xml:space="preserve"> Further, the data will also can be used to develop targeted injury prevention and health promotion programs.</w:t>
      </w:r>
    </w:p>
    <w:p w:rsidR="006A327A" w:rsidRPr="006C3B66" w:rsidRDefault="006A327A" w:rsidP="00896207">
      <w:pPr>
        <w:tabs>
          <w:tab w:val="left" w:pos="5245"/>
        </w:tabs>
        <w:spacing w:after="0" w:line="360" w:lineRule="auto"/>
        <w:ind w:firstLineChars="98" w:firstLine="235"/>
        <w:jc w:val="both"/>
        <w:rPr>
          <w:rFonts w:ascii="Book Antiqua" w:hAnsi="Book Antiqua" w:cs="Calibri"/>
          <w:sz w:val="24"/>
          <w:szCs w:val="24"/>
        </w:rPr>
      </w:pPr>
      <w:r w:rsidRPr="006C3B66">
        <w:rPr>
          <w:rFonts w:ascii="Book Antiqua" w:hAnsi="Book Antiqua" w:cs="Calibri"/>
          <w:sz w:val="24"/>
          <w:szCs w:val="24"/>
        </w:rPr>
        <w:t xml:space="preserve">Our finding that boys are at higher risk for eye injuries is echoed in the existing literature. Multiple studies indicate that ocular trauma is more common in boys than in </w:t>
      </w:r>
      <w:proofErr w:type="gramStart"/>
      <w:r w:rsidRPr="006C3B66">
        <w:rPr>
          <w:rFonts w:ascii="Book Antiqua" w:hAnsi="Book Antiqua" w:cs="Calibri"/>
          <w:sz w:val="24"/>
          <w:szCs w:val="24"/>
        </w:rPr>
        <w:t>girls</w:t>
      </w:r>
      <w:r w:rsidR="006E53B0">
        <w:rPr>
          <w:rFonts w:ascii="Book Antiqua" w:hAnsi="Book Antiqua" w:cs="Calibri" w:hint="eastAsia"/>
          <w:sz w:val="24"/>
          <w:szCs w:val="24"/>
          <w:vertAlign w:val="superscript"/>
          <w:lang w:eastAsia="zh-CN"/>
        </w:rPr>
        <w:t>[</w:t>
      </w:r>
      <w:proofErr w:type="gramEnd"/>
      <w:r w:rsidR="006E53B0">
        <w:rPr>
          <w:rFonts w:ascii="Book Antiqua" w:hAnsi="Book Antiqua" w:cs="Calibri" w:hint="eastAsia"/>
          <w:sz w:val="24"/>
          <w:szCs w:val="24"/>
          <w:vertAlign w:val="superscript"/>
          <w:lang w:eastAsia="zh-CN"/>
        </w:rPr>
        <w:t>3,4,7,8]</w:t>
      </w:r>
      <w:r w:rsidRPr="006C3B66">
        <w:rPr>
          <w:rFonts w:ascii="Book Antiqua" w:hAnsi="Book Antiqua" w:cs="Calibri"/>
          <w:sz w:val="24"/>
          <w:szCs w:val="24"/>
        </w:rPr>
        <w:t>.</w:t>
      </w:r>
      <w:r w:rsidR="006E53B0" w:rsidRPr="006C3B66">
        <w:rPr>
          <w:rFonts w:ascii="Book Antiqua" w:hAnsi="Book Antiqua" w:cs="Calibri"/>
          <w:sz w:val="24"/>
          <w:szCs w:val="24"/>
        </w:rPr>
        <w:t xml:space="preserve"> </w:t>
      </w:r>
      <w:r w:rsidRPr="006C3B66">
        <w:rPr>
          <w:rFonts w:ascii="Book Antiqua" w:hAnsi="Book Antiqua" w:cs="Calibri"/>
          <w:sz w:val="24"/>
          <w:szCs w:val="24"/>
        </w:rPr>
        <w:fldChar w:fldCharType="begin">
          <w:fldData xml:space="preserve">PEVuZE5vdGU+PENpdGU+PEF1dGhvcj5TZXJyYW5vPC9BdXRob3I+PFllYXI+MjAwMzwvWWVhcj48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</w:fldData>
        </w:fldChar>
      </w:r>
      <w:r w:rsidRPr="006C3B66">
        <w:rPr>
          <w:rFonts w:ascii="Book Antiqua" w:hAnsi="Book Antiqua" w:cs="Calibri"/>
          <w:sz w:val="24"/>
          <w:szCs w:val="24"/>
        </w:rPr>
        <w:instrText xml:space="preserve"> ADDIN EN.CITE </w:instrText>
      </w:r>
      <w:r w:rsidRPr="006C3B66">
        <w:rPr>
          <w:rFonts w:ascii="Book Antiqua" w:hAnsi="Book Antiqua" w:cs="Calibri"/>
          <w:sz w:val="24"/>
          <w:szCs w:val="24"/>
        </w:rPr>
        <w:fldChar w:fldCharType="begin">
          <w:fldData xml:space="preserve">PEVuZE5vdGU+PENpdGU+PEF1dGhvcj5TZXJyYW5vPC9BdXRob3I+PFllYXI+MjAwMzwvWWVhcj48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</w:fldData>
        </w:fldChar>
      </w:r>
      <w:r w:rsidRPr="006C3B66">
        <w:rPr>
          <w:rFonts w:ascii="Book Antiqua" w:hAnsi="Book Antiqua" w:cs="Calibri"/>
          <w:sz w:val="24"/>
          <w:szCs w:val="24"/>
        </w:rPr>
        <w:instrText xml:space="preserve"> ADDIN EN.CITE.DATA </w:instrText>
      </w:r>
      <w:r w:rsidRPr="006C3B66">
        <w:rPr>
          <w:rFonts w:ascii="Book Antiqua" w:hAnsi="Book Antiqua" w:cs="Calibri"/>
          <w:sz w:val="24"/>
          <w:szCs w:val="24"/>
        </w:rPr>
      </w:r>
      <w:r w:rsidRPr="006C3B66">
        <w:rPr>
          <w:rFonts w:ascii="Book Antiqua" w:hAnsi="Book Antiqua" w:cs="Calibri"/>
          <w:sz w:val="24"/>
          <w:szCs w:val="24"/>
        </w:rPr>
        <w:fldChar w:fldCharType="end"/>
      </w:r>
      <w:r w:rsidRPr="006C3B66">
        <w:rPr>
          <w:rFonts w:ascii="Book Antiqua" w:hAnsi="Book Antiqua" w:cs="Calibri"/>
          <w:sz w:val="24"/>
          <w:szCs w:val="24"/>
        </w:rPr>
      </w:r>
      <w:r w:rsidRPr="006C3B66">
        <w:rPr>
          <w:rFonts w:ascii="Book Antiqua" w:hAnsi="Book Antiqua" w:cs="Calibri"/>
          <w:sz w:val="24"/>
          <w:szCs w:val="24"/>
        </w:rPr>
        <w:fldChar w:fldCharType="end"/>
      </w:r>
      <w:r w:rsidRPr="006C3B66">
        <w:rPr>
          <w:rFonts w:ascii="Book Antiqua" w:hAnsi="Book Antiqua" w:cs="Calibri"/>
          <w:sz w:val="24"/>
          <w:szCs w:val="24"/>
        </w:rPr>
        <w:t xml:space="preserve"> Grin </w:t>
      </w:r>
      <w:r w:rsidRPr="006C3B66">
        <w:rPr>
          <w:rFonts w:ascii="Book Antiqua" w:hAnsi="Book Antiqua" w:cs="Calibri"/>
          <w:i/>
          <w:sz w:val="24"/>
          <w:szCs w:val="24"/>
        </w:rPr>
        <w:t xml:space="preserve">et </w:t>
      </w:r>
      <w:proofErr w:type="gramStart"/>
      <w:r w:rsidRPr="006C3B66">
        <w:rPr>
          <w:rFonts w:ascii="Book Antiqua" w:hAnsi="Book Antiqua" w:cs="Calibri"/>
          <w:i/>
          <w:sz w:val="24"/>
          <w:szCs w:val="24"/>
        </w:rPr>
        <w:t>al</w:t>
      </w:r>
      <w:r w:rsidR="006E53B0">
        <w:rPr>
          <w:rFonts w:ascii="Book Antiqua" w:hAnsi="Book Antiqua" w:cs="Calibri" w:hint="eastAsia"/>
          <w:sz w:val="24"/>
          <w:szCs w:val="24"/>
          <w:vertAlign w:val="superscript"/>
          <w:lang w:eastAsia="zh-CN"/>
        </w:rPr>
        <w:t>[</w:t>
      </w:r>
      <w:proofErr w:type="gramEnd"/>
      <w:r w:rsidR="006E53B0">
        <w:rPr>
          <w:rFonts w:ascii="Book Antiqua" w:hAnsi="Book Antiqua" w:cs="Calibri" w:hint="eastAsia"/>
          <w:sz w:val="24"/>
          <w:szCs w:val="24"/>
          <w:vertAlign w:val="superscript"/>
          <w:lang w:eastAsia="zh-CN"/>
        </w:rPr>
        <w:t>4]</w:t>
      </w:r>
      <w:r w:rsidRPr="006C3B66">
        <w:rPr>
          <w:rFonts w:ascii="Book Antiqua" w:hAnsi="Book Antiqua" w:cs="Calibri"/>
          <w:sz w:val="24"/>
          <w:szCs w:val="24"/>
        </w:rPr>
        <w:t xml:space="preserve"> (1987) attribute this tendency to boys generally having a more aggressive and violent nature compared to girls. </w:t>
      </w:r>
      <w:proofErr w:type="spellStart"/>
      <w:r w:rsidRPr="006C3B66">
        <w:rPr>
          <w:rFonts w:ascii="Book Antiqua" w:hAnsi="Book Antiqua" w:cs="Calibri"/>
          <w:sz w:val="24"/>
          <w:szCs w:val="24"/>
        </w:rPr>
        <w:t>Shoja</w:t>
      </w:r>
      <w:proofErr w:type="spellEnd"/>
      <w:r w:rsidRPr="006C3B66">
        <w:rPr>
          <w:rFonts w:ascii="Book Antiqua" w:hAnsi="Book Antiqua" w:cs="Calibri"/>
          <w:sz w:val="24"/>
          <w:szCs w:val="24"/>
        </w:rPr>
        <w:t xml:space="preserve"> and </w:t>
      </w:r>
      <w:proofErr w:type="spellStart"/>
      <w:r w:rsidRPr="006C3B66">
        <w:rPr>
          <w:rFonts w:ascii="Book Antiqua" w:hAnsi="Book Antiqua" w:cs="Calibri"/>
          <w:sz w:val="24"/>
          <w:szCs w:val="24"/>
        </w:rPr>
        <w:t>Miratashi</w:t>
      </w:r>
      <w:proofErr w:type="spellEnd"/>
      <w:r w:rsidR="006E53B0">
        <w:rPr>
          <w:rFonts w:ascii="Book Antiqua" w:hAnsi="Book Antiqua" w:cs="Calibri" w:hint="eastAsia"/>
          <w:sz w:val="24"/>
          <w:szCs w:val="24"/>
          <w:vertAlign w:val="superscript"/>
          <w:lang w:eastAsia="zh-CN"/>
        </w:rPr>
        <w:t>[8]</w:t>
      </w:r>
      <w:r w:rsidRPr="006C3B66">
        <w:rPr>
          <w:rFonts w:ascii="Book Antiqua" w:hAnsi="Book Antiqua" w:cs="Calibri"/>
          <w:sz w:val="24"/>
          <w:szCs w:val="24"/>
        </w:rPr>
        <w:t xml:space="preserve"> (</w:t>
      </w:r>
      <w:r w:rsidRPr="006C3B66">
        <w:rPr>
          <w:rFonts w:ascii="Book Antiqua" w:hAnsi="Book Antiqua" w:cs="Calibri"/>
          <w:noProof/>
          <w:sz w:val="24"/>
          <w:szCs w:val="24"/>
        </w:rPr>
        <w:t>2006)</w:t>
      </w:r>
      <w:r w:rsidRPr="006C3B66">
        <w:rPr>
          <w:rFonts w:ascii="Book Antiqua" w:hAnsi="Book Antiqua" w:cs="Calibri"/>
          <w:sz w:val="24"/>
          <w:szCs w:val="24"/>
        </w:rPr>
        <w:t xml:space="preserve">, who conducted a children ocular trauma study in Iran, state that in their society, boys are generally given more freedom, allowed to play outside without parental supervision and are even encouraged to show aggressive behavior in comparison to girls. One UK study found that the reason for boys being overrepresented in ocular injuries compared to girls is due to the more adventurous and aggressive nature of </w:t>
      </w:r>
      <w:proofErr w:type="gramStart"/>
      <w:r w:rsidRPr="006C3B66">
        <w:rPr>
          <w:rFonts w:ascii="Book Antiqua" w:hAnsi="Book Antiqua" w:cs="Calibri"/>
          <w:sz w:val="24"/>
          <w:szCs w:val="24"/>
        </w:rPr>
        <w:t>boys</w:t>
      </w:r>
      <w:r w:rsidR="006E53B0">
        <w:rPr>
          <w:rFonts w:ascii="Book Antiqua" w:hAnsi="Book Antiqua" w:cs="Calibri" w:hint="eastAsia"/>
          <w:sz w:val="24"/>
          <w:szCs w:val="24"/>
          <w:vertAlign w:val="superscript"/>
          <w:lang w:eastAsia="zh-CN"/>
        </w:rPr>
        <w:t>[</w:t>
      </w:r>
      <w:proofErr w:type="gramEnd"/>
      <w:r w:rsidR="006E53B0">
        <w:rPr>
          <w:rFonts w:ascii="Book Antiqua" w:hAnsi="Book Antiqua" w:cs="Calibri" w:hint="eastAsia"/>
          <w:sz w:val="24"/>
          <w:szCs w:val="24"/>
          <w:vertAlign w:val="superscript"/>
          <w:lang w:eastAsia="zh-CN"/>
        </w:rPr>
        <w:t>9]</w:t>
      </w:r>
      <w:r w:rsidR="00003EC2" w:rsidRPr="006C3B66">
        <w:rPr>
          <w:rFonts w:ascii="Book Antiqua" w:hAnsi="Book Antiqua" w:cs="Calibri"/>
          <w:sz w:val="24"/>
          <w:szCs w:val="24"/>
        </w:rPr>
        <w:t xml:space="preserve">. </w:t>
      </w:r>
      <w:r w:rsidRPr="006C3B66">
        <w:rPr>
          <w:rFonts w:ascii="Book Antiqua" w:hAnsi="Book Antiqua" w:cs="Calibri"/>
          <w:sz w:val="24"/>
          <w:szCs w:val="24"/>
        </w:rPr>
        <w:t xml:space="preserve">The above could be probable attributable reasons for the disparity of prevalence of eye injuries between the two genders. However, a study in Oman by </w:t>
      </w:r>
      <w:proofErr w:type="spellStart"/>
      <w:r w:rsidRPr="006C3B66">
        <w:rPr>
          <w:rFonts w:ascii="Book Antiqua" w:hAnsi="Book Antiqua" w:cs="Calibri"/>
          <w:sz w:val="24"/>
          <w:szCs w:val="24"/>
        </w:rPr>
        <w:t>Lithander</w:t>
      </w:r>
      <w:proofErr w:type="spellEnd"/>
      <w:r w:rsidRPr="006C3B66">
        <w:rPr>
          <w:rFonts w:ascii="Book Antiqua" w:hAnsi="Book Antiqua" w:cs="Calibri"/>
          <w:sz w:val="24"/>
          <w:szCs w:val="24"/>
        </w:rPr>
        <w:t xml:space="preserve"> </w:t>
      </w:r>
      <w:r w:rsidRPr="006C3B66">
        <w:rPr>
          <w:rFonts w:ascii="Book Antiqua" w:hAnsi="Book Antiqua" w:cs="Calibri"/>
          <w:i/>
          <w:sz w:val="24"/>
          <w:szCs w:val="24"/>
        </w:rPr>
        <w:t xml:space="preserve">et </w:t>
      </w:r>
      <w:proofErr w:type="gramStart"/>
      <w:r w:rsidRPr="006C3B66">
        <w:rPr>
          <w:rFonts w:ascii="Book Antiqua" w:hAnsi="Book Antiqua" w:cs="Calibri"/>
          <w:i/>
          <w:sz w:val="24"/>
          <w:szCs w:val="24"/>
        </w:rPr>
        <w:t>al</w:t>
      </w:r>
      <w:r w:rsidR="006E53B0">
        <w:rPr>
          <w:rFonts w:ascii="Book Antiqua" w:hAnsi="Book Antiqua" w:cs="Calibri" w:hint="eastAsia"/>
          <w:sz w:val="24"/>
          <w:szCs w:val="24"/>
          <w:vertAlign w:val="superscript"/>
          <w:lang w:eastAsia="zh-CN"/>
        </w:rPr>
        <w:t>[</w:t>
      </w:r>
      <w:proofErr w:type="gramEnd"/>
      <w:r w:rsidR="006E53B0">
        <w:rPr>
          <w:rFonts w:ascii="Book Antiqua" w:hAnsi="Book Antiqua" w:cs="Calibri" w:hint="eastAsia"/>
          <w:sz w:val="24"/>
          <w:szCs w:val="24"/>
          <w:vertAlign w:val="superscript"/>
          <w:lang w:eastAsia="zh-CN"/>
        </w:rPr>
        <w:t>7]</w:t>
      </w:r>
      <w:r w:rsidRPr="006C3B66">
        <w:rPr>
          <w:rFonts w:ascii="Book Antiqua" w:hAnsi="Book Antiqua" w:cs="Calibri"/>
          <w:sz w:val="24"/>
          <w:szCs w:val="24"/>
        </w:rPr>
        <w:t xml:space="preserve"> (1999) did not show any gender difference in the prevalence of ocular trauma.</w:t>
      </w:r>
    </w:p>
    <w:p w:rsidR="006A327A" w:rsidRPr="006E53B0" w:rsidRDefault="006A327A" w:rsidP="006E53B0">
      <w:pPr>
        <w:tabs>
          <w:tab w:val="left" w:pos="5245"/>
        </w:tabs>
        <w:spacing w:after="0" w:line="360" w:lineRule="auto"/>
        <w:ind w:firstLineChars="100" w:firstLine="240"/>
        <w:jc w:val="both"/>
        <w:rPr>
          <w:rFonts w:ascii="Book Antiqua" w:hAnsi="Book Antiqua"/>
          <w:sz w:val="24"/>
          <w:szCs w:val="24"/>
        </w:rPr>
      </w:pPr>
      <w:r w:rsidRPr="006C3B66">
        <w:rPr>
          <w:rFonts w:ascii="Book Antiqua" w:hAnsi="Book Antiqua" w:cs="Calibri"/>
          <w:sz w:val="24"/>
          <w:szCs w:val="24"/>
        </w:rPr>
        <w:t xml:space="preserve">The gender distribution in the previously published Canadian study was 73.2% male and 26.8% </w:t>
      </w:r>
      <w:proofErr w:type="gramStart"/>
      <w:r w:rsidRPr="006C3B66">
        <w:rPr>
          <w:rFonts w:ascii="Book Antiqua" w:hAnsi="Book Antiqua" w:cs="Calibri"/>
          <w:sz w:val="24"/>
          <w:szCs w:val="24"/>
        </w:rPr>
        <w:t>female</w:t>
      </w:r>
      <w:r w:rsidR="006E53B0">
        <w:rPr>
          <w:rFonts w:ascii="Book Antiqua" w:hAnsi="Book Antiqua" w:cs="Calibri" w:hint="eastAsia"/>
          <w:sz w:val="24"/>
          <w:szCs w:val="24"/>
          <w:vertAlign w:val="superscript"/>
          <w:lang w:eastAsia="zh-CN"/>
        </w:rPr>
        <w:t>[</w:t>
      </w:r>
      <w:proofErr w:type="gramEnd"/>
      <w:r w:rsidR="006E53B0">
        <w:rPr>
          <w:rFonts w:ascii="Book Antiqua" w:hAnsi="Book Antiqua" w:cs="Calibri" w:hint="eastAsia"/>
          <w:sz w:val="24"/>
          <w:szCs w:val="24"/>
          <w:vertAlign w:val="superscript"/>
          <w:lang w:eastAsia="zh-CN"/>
        </w:rPr>
        <w:t>6]</w:t>
      </w:r>
      <w:r w:rsidRPr="006C3B66">
        <w:rPr>
          <w:rFonts w:ascii="Book Antiqua" w:hAnsi="Book Antiqua" w:cs="Calibri"/>
          <w:sz w:val="24"/>
          <w:szCs w:val="24"/>
        </w:rPr>
        <w:t xml:space="preserve">. It is quite similar to </w:t>
      </w:r>
      <w:r w:rsidR="00C661A7" w:rsidRPr="006C3B66">
        <w:rPr>
          <w:rFonts w:ascii="Book Antiqua" w:hAnsi="Book Antiqua" w:cs="Calibri"/>
          <w:sz w:val="24"/>
          <w:szCs w:val="24"/>
        </w:rPr>
        <w:t>the results of this study (71.6</w:t>
      </w:r>
      <w:r w:rsidRPr="006C3B66">
        <w:rPr>
          <w:rFonts w:ascii="Book Antiqua" w:hAnsi="Book Antiqua" w:cs="Calibri"/>
          <w:sz w:val="24"/>
          <w:szCs w:val="24"/>
        </w:rPr>
        <w:t xml:space="preserve">% male and 28.4% female). However, according to </w:t>
      </w:r>
      <w:proofErr w:type="spellStart"/>
      <w:r w:rsidRPr="006C3B66">
        <w:rPr>
          <w:rFonts w:ascii="Book Antiqua" w:hAnsi="Book Antiqua" w:cs="Calibri"/>
          <w:sz w:val="24"/>
          <w:szCs w:val="24"/>
        </w:rPr>
        <w:t>Podbielski</w:t>
      </w:r>
      <w:proofErr w:type="spellEnd"/>
      <w:r w:rsidRPr="006C3B66">
        <w:rPr>
          <w:rFonts w:ascii="Book Antiqua" w:hAnsi="Book Antiqua" w:cs="Calibri"/>
          <w:sz w:val="24"/>
          <w:szCs w:val="24"/>
        </w:rPr>
        <w:t xml:space="preserve"> </w:t>
      </w:r>
      <w:r w:rsidRPr="006C3B66">
        <w:rPr>
          <w:rFonts w:ascii="Book Antiqua" w:hAnsi="Book Antiqua" w:cs="Calibri"/>
          <w:i/>
          <w:sz w:val="24"/>
          <w:szCs w:val="24"/>
        </w:rPr>
        <w:t>et al</w:t>
      </w:r>
      <w:r w:rsidR="006E53B0">
        <w:rPr>
          <w:rFonts w:ascii="Book Antiqua" w:hAnsi="Book Antiqua" w:cs="Calibri" w:hint="eastAsia"/>
          <w:sz w:val="24"/>
          <w:szCs w:val="24"/>
          <w:vertAlign w:val="superscript"/>
          <w:lang w:eastAsia="zh-CN"/>
        </w:rPr>
        <w:t>[6]</w:t>
      </w:r>
      <w:r w:rsidRPr="006C3B66">
        <w:rPr>
          <w:rFonts w:ascii="Book Antiqua" w:hAnsi="Book Antiqua" w:cs="Calibri"/>
          <w:sz w:val="24"/>
          <w:szCs w:val="24"/>
        </w:rPr>
        <w:t xml:space="preserve"> (2009), the largest number of eye injuries occurred in the 5-9 year age group (34.2%) with lower levels of injuries in other age groups. In the present study, more than half of the injuries were found to occur in the 15-19 year age group. </w:t>
      </w:r>
      <w:proofErr w:type="spellStart"/>
      <w:r w:rsidRPr="006C3B66">
        <w:rPr>
          <w:rFonts w:ascii="Book Antiqua" w:hAnsi="Book Antiqua" w:cs="Calibri"/>
          <w:sz w:val="24"/>
          <w:szCs w:val="24"/>
        </w:rPr>
        <w:t>Podbielski</w:t>
      </w:r>
      <w:proofErr w:type="spellEnd"/>
      <w:r w:rsidRPr="006C3B66">
        <w:rPr>
          <w:rFonts w:ascii="Book Antiqua" w:hAnsi="Book Antiqua" w:cs="Calibri"/>
          <w:sz w:val="24"/>
          <w:szCs w:val="24"/>
        </w:rPr>
        <w:t xml:space="preserve"> </w:t>
      </w:r>
      <w:r w:rsidRPr="006C3B66">
        <w:rPr>
          <w:rFonts w:ascii="Book Antiqua" w:hAnsi="Book Antiqua" w:cs="Calibri"/>
          <w:i/>
          <w:sz w:val="24"/>
          <w:szCs w:val="24"/>
        </w:rPr>
        <w:t>et al</w:t>
      </w:r>
      <w:r w:rsidR="006E53B0">
        <w:rPr>
          <w:rFonts w:ascii="Book Antiqua" w:hAnsi="Book Antiqua" w:cs="Calibri" w:hint="eastAsia"/>
          <w:sz w:val="24"/>
          <w:szCs w:val="24"/>
          <w:vertAlign w:val="superscript"/>
          <w:lang w:eastAsia="zh-CN"/>
        </w:rPr>
        <w:t>[6]</w:t>
      </w:r>
      <w:r w:rsidRPr="006C3B66">
        <w:rPr>
          <w:rFonts w:ascii="Book Antiqua" w:hAnsi="Book Antiqua" w:cs="Calibri"/>
          <w:sz w:val="24"/>
          <w:szCs w:val="24"/>
        </w:rPr>
        <w:t xml:space="preserve"> suggest that the reason for the 5-9 year age group being more prone to eye injuries is because children in this age range are often more independent than preschoolers, but less mature and responsible than teenagers. Another difference from our findings was that </w:t>
      </w:r>
      <w:proofErr w:type="spellStart"/>
      <w:r w:rsidRPr="006C3B66">
        <w:rPr>
          <w:rFonts w:ascii="Book Antiqua" w:hAnsi="Book Antiqua" w:cs="Calibri"/>
          <w:sz w:val="24"/>
          <w:szCs w:val="24"/>
        </w:rPr>
        <w:t>Podbielski</w:t>
      </w:r>
      <w:proofErr w:type="spellEnd"/>
      <w:r w:rsidRPr="006C3B66">
        <w:rPr>
          <w:rFonts w:ascii="Book Antiqua" w:hAnsi="Book Antiqua" w:cs="Calibri"/>
          <w:sz w:val="24"/>
          <w:szCs w:val="24"/>
        </w:rPr>
        <w:t xml:space="preserve"> </w:t>
      </w:r>
      <w:r w:rsidRPr="006C3B66">
        <w:rPr>
          <w:rFonts w:ascii="Book Antiqua" w:hAnsi="Book Antiqua" w:cs="Calibri"/>
          <w:i/>
          <w:sz w:val="24"/>
          <w:szCs w:val="24"/>
        </w:rPr>
        <w:t>et al</w:t>
      </w:r>
      <w:r w:rsidR="006E53B0">
        <w:rPr>
          <w:rFonts w:ascii="Book Antiqua" w:hAnsi="Book Antiqua" w:cs="Calibri" w:hint="eastAsia"/>
          <w:sz w:val="24"/>
          <w:szCs w:val="24"/>
          <w:vertAlign w:val="superscript"/>
          <w:lang w:eastAsia="zh-CN"/>
        </w:rPr>
        <w:t>[6]</w:t>
      </w:r>
      <w:r w:rsidRPr="006C3B66">
        <w:rPr>
          <w:rFonts w:ascii="Book Antiqua" w:hAnsi="Book Antiqua" w:cs="Calibri"/>
          <w:sz w:val="24"/>
          <w:szCs w:val="24"/>
        </w:rPr>
        <w:t xml:space="preserve"> (2009) reported that most eye injuries tend to occur at home, while our study reported that streets/highways were the </w:t>
      </w:r>
      <w:r w:rsidRPr="006C3B66">
        <w:rPr>
          <w:rFonts w:ascii="Book Antiqua" w:hAnsi="Book Antiqua" w:cs="Calibri"/>
          <w:sz w:val="24"/>
          <w:szCs w:val="24"/>
        </w:rPr>
        <w:lastRenderedPageBreak/>
        <w:t xml:space="preserve">most frequent place to sustain an eye injury. Moreover, the number of reported eye injuries was smaller in older age groups in the </w:t>
      </w:r>
      <w:proofErr w:type="spellStart"/>
      <w:r w:rsidRPr="006C3B66">
        <w:rPr>
          <w:rFonts w:ascii="Book Antiqua" w:hAnsi="Book Antiqua" w:cs="Calibri"/>
          <w:sz w:val="24"/>
          <w:szCs w:val="24"/>
        </w:rPr>
        <w:t>Podbielski</w:t>
      </w:r>
      <w:proofErr w:type="spellEnd"/>
      <w:r w:rsidRPr="006C3B66">
        <w:rPr>
          <w:rFonts w:ascii="Book Antiqua" w:hAnsi="Book Antiqua" w:cs="Calibri"/>
          <w:sz w:val="24"/>
          <w:szCs w:val="24"/>
        </w:rPr>
        <w:t xml:space="preserve"> </w:t>
      </w:r>
      <w:r w:rsidRPr="006C3B66">
        <w:rPr>
          <w:rFonts w:ascii="Book Antiqua" w:hAnsi="Book Antiqua" w:cs="Calibri"/>
          <w:i/>
          <w:sz w:val="24"/>
          <w:szCs w:val="24"/>
        </w:rPr>
        <w:t xml:space="preserve">et </w:t>
      </w:r>
      <w:proofErr w:type="gramStart"/>
      <w:r w:rsidRPr="006C3B66">
        <w:rPr>
          <w:rFonts w:ascii="Book Antiqua" w:hAnsi="Book Antiqua" w:cs="Calibri"/>
          <w:i/>
          <w:sz w:val="24"/>
          <w:szCs w:val="24"/>
        </w:rPr>
        <w:t>al</w:t>
      </w:r>
      <w:r w:rsidR="006E53B0">
        <w:rPr>
          <w:rFonts w:ascii="Book Antiqua" w:hAnsi="Book Antiqua" w:cs="Calibri" w:hint="eastAsia"/>
          <w:sz w:val="24"/>
          <w:szCs w:val="24"/>
          <w:vertAlign w:val="superscript"/>
          <w:lang w:eastAsia="zh-CN"/>
        </w:rPr>
        <w:t>[</w:t>
      </w:r>
      <w:proofErr w:type="gramEnd"/>
      <w:r w:rsidR="006E53B0">
        <w:rPr>
          <w:rFonts w:ascii="Book Antiqua" w:hAnsi="Book Antiqua" w:cs="Calibri" w:hint="eastAsia"/>
          <w:sz w:val="24"/>
          <w:szCs w:val="24"/>
          <w:vertAlign w:val="superscript"/>
          <w:lang w:eastAsia="zh-CN"/>
        </w:rPr>
        <w:t>6]</w:t>
      </w:r>
      <w:r w:rsidRPr="006C3B66">
        <w:rPr>
          <w:rFonts w:ascii="Book Antiqua" w:hAnsi="Book Antiqua" w:cs="Calibri"/>
          <w:sz w:val="24"/>
          <w:szCs w:val="24"/>
        </w:rPr>
        <w:t xml:space="preserve"> (2009) study. </w:t>
      </w:r>
      <w:r w:rsidRPr="006C3B66">
        <w:rPr>
          <w:rFonts w:ascii="Book Antiqua" w:eastAsia="Arial Unicode MS" w:hAnsi="Book Antiqua" w:cs="Calibri"/>
          <w:sz w:val="24"/>
          <w:szCs w:val="24"/>
        </w:rPr>
        <w:t xml:space="preserve">In contrast, </w:t>
      </w:r>
      <w:r w:rsidRPr="006C3B66">
        <w:rPr>
          <w:rFonts w:ascii="Book Antiqua" w:eastAsia="Arial Unicode MS" w:hAnsi="Book Antiqua" w:cs="Calibri"/>
          <w:sz w:val="24"/>
          <w:szCs w:val="24"/>
          <w:lang w:val="en-CA"/>
        </w:rPr>
        <w:t xml:space="preserve">the </w:t>
      </w:r>
      <w:r w:rsidRPr="006C3B66">
        <w:rPr>
          <w:rFonts w:ascii="Book Antiqua" w:eastAsia="Arial Unicode MS" w:hAnsi="Book Antiqua" w:cs="Calibri"/>
          <w:sz w:val="24"/>
          <w:szCs w:val="24"/>
        </w:rPr>
        <w:t xml:space="preserve">current study found 54.9% injuries prevalent </w:t>
      </w:r>
      <w:proofErr w:type="gramStart"/>
      <w:r w:rsidRPr="006C3B66">
        <w:rPr>
          <w:rFonts w:ascii="Book Antiqua" w:eastAsia="Arial Unicode MS" w:hAnsi="Book Antiqua" w:cs="Calibri"/>
          <w:sz w:val="24"/>
          <w:szCs w:val="24"/>
        </w:rPr>
        <w:t>among the 15-19 age group</w:t>
      </w:r>
      <w:proofErr w:type="gramEnd"/>
      <w:r w:rsidRPr="006C3B66">
        <w:rPr>
          <w:rFonts w:ascii="Book Antiqua" w:eastAsia="Arial Unicode MS" w:hAnsi="Book Antiqua" w:cs="Calibri"/>
          <w:sz w:val="24"/>
          <w:szCs w:val="24"/>
        </w:rPr>
        <w:t xml:space="preserve">. The current study also found 16% of injuries to be among the10-14 age group. It is important to note that a higher number of adolescents were present in the current study, which may account for some of the difference. The </w:t>
      </w:r>
      <w:proofErr w:type="spellStart"/>
      <w:r w:rsidRPr="006C3B66">
        <w:rPr>
          <w:rFonts w:ascii="Book Antiqua" w:hAnsi="Book Antiqua" w:cs="Calibri"/>
          <w:sz w:val="24"/>
          <w:szCs w:val="24"/>
        </w:rPr>
        <w:t>Podbielski</w:t>
      </w:r>
      <w:proofErr w:type="spellEnd"/>
      <w:r w:rsidRPr="006C3B66">
        <w:rPr>
          <w:rFonts w:ascii="Book Antiqua" w:hAnsi="Book Antiqua" w:cs="Calibri"/>
          <w:sz w:val="24"/>
          <w:szCs w:val="24"/>
        </w:rPr>
        <w:t xml:space="preserve"> </w:t>
      </w:r>
      <w:r w:rsidRPr="006C3B66">
        <w:rPr>
          <w:rFonts w:ascii="Book Antiqua" w:hAnsi="Book Antiqua" w:cs="Calibri"/>
          <w:i/>
          <w:sz w:val="24"/>
          <w:szCs w:val="24"/>
        </w:rPr>
        <w:t xml:space="preserve">et </w:t>
      </w:r>
      <w:proofErr w:type="gramStart"/>
      <w:r w:rsidRPr="006C3B66">
        <w:rPr>
          <w:rFonts w:ascii="Book Antiqua" w:hAnsi="Book Antiqua" w:cs="Calibri"/>
          <w:i/>
          <w:sz w:val="24"/>
          <w:szCs w:val="24"/>
        </w:rPr>
        <w:t>al</w:t>
      </w:r>
      <w:r w:rsidR="006E53B0">
        <w:rPr>
          <w:rFonts w:ascii="Book Antiqua" w:hAnsi="Book Antiqua" w:cs="Calibri" w:hint="eastAsia"/>
          <w:sz w:val="24"/>
          <w:szCs w:val="24"/>
          <w:vertAlign w:val="superscript"/>
          <w:lang w:eastAsia="zh-CN"/>
        </w:rPr>
        <w:t>[</w:t>
      </w:r>
      <w:proofErr w:type="gramEnd"/>
      <w:r w:rsidR="006E53B0">
        <w:rPr>
          <w:rFonts w:ascii="Book Antiqua" w:hAnsi="Book Antiqua" w:cs="Calibri" w:hint="eastAsia"/>
          <w:sz w:val="24"/>
          <w:szCs w:val="24"/>
          <w:vertAlign w:val="superscript"/>
          <w:lang w:eastAsia="zh-CN"/>
        </w:rPr>
        <w:t>6]</w:t>
      </w:r>
      <w:r w:rsidRPr="006C3B66">
        <w:rPr>
          <w:rFonts w:ascii="Book Antiqua" w:hAnsi="Book Antiqua" w:cs="Calibri"/>
          <w:sz w:val="24"/>
          <w:szCs w:val="24"/>
        </w:rPr>
        <w:t xml:space="preserve"> (2009) study  also used a different database (ED data) from a different time period (2001-2002).</w:t>
      </w:r>
      <w:r w:rsidR="006E53B0">
        <w:rPr>
          <w:rFonts w:ascii="Book Antiqua" w:hAnsi="Book Antiqua" w:cs="Calibri" w:hint="eastAsia"/>
          <w:sz w:val="24"/>
          <w:szCs w:val="24"/>
          <w:lang w:eastAsia="zh-CN"/>
        </w:rPr>
        <w:t xml:space="preserve"> </w:t>
      </w:r>
      <w:r w:rsidRPr="006C3B66">
        <w:rPr>
          <w:rFonts w:ascii="Book Antiqua" w:hAnsi="Book Antiqua" w:cs="Calibri"/>
          <w:sz w:val="24"/>
          <w:szCs w:val="24"/>
        </w:rPr>
        <w:t xml:space="preserve">However, </w:t>
      </w:r>
      <w:r w:rsidRPr="006C3B66">
        <w:rPr>
          <w:rFonts w:ascii="Book Antiqua" w:eastAsia="Arial Unicode MS" w:hAnsi="Book Antiqua" w:cs="Calibri"/>
          <w:sz w:val="24"/>
          <w:szCs w:val="24"/>
        </w:rPr>
        <w:t xml:space="preserve">more research is needed to determine a comprehensive reason for this difference. </w:t>
      </w:r>
    </w:p>
    <w:p w:rsidR="006A327A" w:rsidRPr="006C3B66" w:rsidRDefault="006A327A" w:rsidP="006E53B0">
      <w:pPr>
        <w:tabs>
          <w:tab w:val="left" w:pos="5245"/>
          <w:tab w:val="left" w:pos="6525"/>
        </w:tabs>
        <w:spacing w:after="0" w:line="360" w:lineRule="auto"/>
        <w:ind w:firstLineChars="100" w:firstLine="240"/>
        <w:jc w:val="both"/>
        <w:rPr>
          <w:rFonts w:ascii="Book Antiqua" w:hAnsi="Book Antiqua"/>
          <w:sz w:val="24"/>
          <w:szCs w:val="24"/>
        </w:rPr>
      </w:pPr>
      <w:r w:rsidRPr="006C3B66">
        <w:rPr>
          <w:rFonts w:ascii="Book Antiqua" w:hAnsi="Book Antiqua" w:cs="Calibri"/>
          <w:sz w:val="24"/>
          <w:szCs w:val="24"/>
        </w:rPr>
        <w:t xml:space="preserve">Similar to our findings, </w:t>
      </w:r>
      <w:proofErr w:type="spellStart"/>
      <w:r w:rsidRPr="006C3B66">
        <w:rPr>
          <w:rFonts w:ascii="Book Antiqua" w:hAnsi="Book Antiqua" w:cs="Calibri"/>
          <w:sz w:val="24"/>
          <w:szCs w:val="24"/>
        </w:rPr>
        <w:t>Podbielski</w:t>
      </w:r>
      <w:proofErr w:type="spellEnd"/>
      <w:r w:rsidRPr="006C3B66">
        <w:rPr>
          <w:rFonts w:ascii="Book Antiqua" w:hAnsi="Book Antiqua" w:cs="Calibri"/>
          <w:sz w:val="24"/>
          <w:szCs w:val="24"/>
        </w:rPr>
        <w:t xml:space="preserve"> </w:t>
      </w:r>
      <w:r w:rsidRPr="006C3B66">
        <w:rPr>
          <w:rFonts w:ascii="Book Antiqua" w:hAnsi="Book Antiqua" w:cs="Calibri"/>
          <w:i/>
          <w:sz w:val="24"/>
          <w:szCs w:val="24"/>
        </w:rPr>
        <w:t xml:space="preserve">et </w:t>
      </w:r>
      <w:proofErr w:type="gramStart"/>
      <w:r w:rsidRPr="006C3B66">
        <w:rPr>
          <w:rFonts w:ascii="Book Antiqua" w:hAnsi="Book Antiqua" w:cs="Calibri"/>
          <w:i/>
          <w:sz w:val="24"/>
          <w:szCs w:val="24"/>
        </w:rPr>
        <w:t>al</w:t>
      </w:r>
      <w:r w:rsidR="006E53B0">
        <w:rPr>
          <w:rFonts w:ascii="Book Antiqua" w:hAnsi="Book Antiqua" w:cs="Calibri" w:hint="eastAsia"/>
          <w:sz w:val="24"/>
          <w:szCs w:val="24"/>
          <w:vertAlign w:val="superscript"/>
          <w:lang w:eastAsia="zh-CN"/>
        </w:rPr>
        <w:t>[</w:t>
      </w:r>
      <w:proofErr w:type="gramEnd"/>
      <w:r w:rsidR="006E53B0">
        <w:rPr>
          <w:rFonts w:ascii="Book Antiqua" w:hAnsi="Book Antiqua" w:cs="Calibri" w:hint="eastAsia"/>
          <w:sz w:val="24"/>
          <w:szCs w:val="24"/>
          <w:vertAlign w:val="superscript"/>
          <w:lang w:eastAsia="zh-CN"/>
        </w:rPr>
        <w:t>6]</w:t>
      </w:r>
      <w:r w:rsidRPr="006C3B66">
        <w:rPr>
          <w:rFonts w:ascii="Book Antiqua" w:hAnsi="Book Antiqua" w:cs="Calibri"/>
          <w:sz w:val="24"/>
          <w:szCs w:val="24"/>
        </w:rPr>
        <w:t xml:space="preserve"> (2009) also indicated a disproportionately higher incidence of eye injuries in the summer months of June and July. The authors suggest that this may be due to increased activity of children during the summer school holidays; however, the short duration of their study precluded more definite explanations. 90% of all eye injuries are </w:t>
      </w:r>
      <w:proofErr w:type="gramStart"/>
      <w:r w:rsidRPr="006C3B66">
        <w:rPr>
          <w:rFonts w:ascii="Book Antiqua" w:hAnsi="Book Antiqua" w:cs="Calibri"/>
          <w:sz w:val="24"/>
          <w:szCs w:val="24"/>
        </w:rPr>
        <w:t>preventable</w:t>
      </w:r>
      <w:r w:rsidR="006E53B0">
        <w:rPr>
          <w:rFonts w:ascii="Book Antiqua" w:hAnsi="Book Antiqua" w:cs="Calibri" w:hint="eastAsia"/>
          <w:sz w:val="24"/>
          <w:szCs w:val="24"/>
          <w:vertAlign w:val="superscript"/>
          <w:lang w:eastAsia="zh-CN"/>
        </w:rPr>
        <w:t>[</w:t>
      </w:r>
      <w:proofErr w:type="gramEnd"/>
      <w:r w:rsidR="006E53B0">
        <w:rPr>
          <w:rFonts w:ascii="Book Antiqua" w:hAnsi="Book Antiqua" w:cs="Calibri" w:hint="eastAsia"/>
          <w:sz w:val="24"/>
          <w:szCs w:val="24"/>
          <w:vertAlign w:val="superscript"/>
          <w:lang w:eastAsia="zh-CN"/>
        </w:rPr>
        <w:t>2]</w:t>
      </w:r>
      <w:r w:rsidRPr="006C3B66">
        <w:rPr>
          <w:rFonts w:ascii="Book Antiqua" w:hAnsi="Book Antiqua" w:cs="Calibri"/>
          <w:sz w:val="24"/>
          <w:szCs w:val="24"/>
        </w:rPr>
        <w:t xml:space="preserve">. Home is the most common place of injury in all age groups except for the 15-19 age </w:t>
      </w:r>
      <w:proofErr w:type="gramStart"/>
      <w:r w:rsidRPr="006C3B66">
        <w:rPr>
          <w:rFonts w:ascii="Book Antiqua" w:hAnsi="Book Antiqua" w:cs="Calibri"/>
          <w:sz w:val="24"/>
          <w:szCs w:val="24"/>
        </w:rPr>
        <w:t>group</w:t>
      </w:r>
      <w:r w:rsidR="006E53B0">
        <w:rPr>
          <w:rFonts w:ascii="Book Antiqua" w:hAnsi="Book Antiqua" w:cs="Calibri" w:hint="eastAsia"/>
          <w:sz w:val="24"/>
          <w:szCs w:val="24"/>
          <w:vertAlign w:val="superscript"/>
          <w:lang w:eastAsia="zh-CN"/>
        </w:rPr>
        <w:t>[</w:t>
      </w:r>
      <w:proofErr w:type="gramEnd"/>
      <w:r w:rsidR="006E53B0">
        <w:rPr>
          <w:rFonts w:ascii="Book Antiqua" w:hAnsi="Book Antiqua" w:cs="Calibri" w:hint="eastAsia"/>
          <w:sz w:val="24"/>
          <w:szCs w:val="24"/>
          <w:vertAlign w:val="superscript"/>
          <w:lang w:eastAsia="zh-CN"/>
        </w:rPr>
        <w:t>6]</w:t>
      </w:r>
      <w:r w:rsidRPr="006C3B66">
        <w:rPr>
          <w:rFonts w:ascii="Book Antiqua" w:hAnsi="Book Antiqua" w:cs="Calibri"/>
          <w:sz w:val="24"/>
          <w:szCs w:val="24"/>
        </w:rPr>
        <w:t xml:space="preserve">. </w:t>
      </w:r>
      <w:proofErr w:type="spellStart"/>
      <w:r w:rsidRPr="006C3B66">
        <w:rPr>
          <w:rFonts w:ascii="Book Antiqua" w:hAnsi="Book Antiqua" w:cs="Calibri"/>
          <w:sz w:val="24"/>
          <w:szCs w:val="24"/>
        </w:rPr>
        <w:t>MacEwen</w:t>
      </w:r>
      <w:proofErr w:type="spellEnd"/>
      <w:r w:rsidRPr="006E53B0">
        <w:rPr>
          <w:rFonts w:ascii="Book Antiqua" w:hAnsi="Book Antiqua" w:cs="Calibri"/>
          <w:i/>
          <w:sz w:val="24"/>
          <w:szCs w:val="24"/>
        </w:rPr>
        <w:t xml:space="preserve"> et </w:t>
      </w:r>
      <w:proofErr w:type="gramStart"/>
      <w:r w:rsidRPr="006E53B0">
        <w:rPr>
          <w:rFonts w:ascii="Book Antiqua" w:hAnsi="Book Antiqua" w:cs="Calibri"/>
          <w:i/>
          <w:sz w:val="24"/>
          <w:szCs w:val="24"/>
        </w:rPr>
        <w:t>al</w:t>
      </w:r>
      <w:r w:rsidR="006E53B0">
        <w:rPr>
          <w:rFonts w:ascii="Book Antiqua" w:hAnsi="Book Antiqua" w:cs="Calibri" w:hint="eastAsia"/>
          <w:sz w:val="24"/>
          <w:szCs w:val="24"/>
          <w:vertAlign w:val="superscript"/>
          <w:lang w:eastAsia="zh-CN"/>
        </w:rPr>
        <w:t>[</w:t>
      </w:r>
      <w:proofErr w:type="gramEnd"/>
      <w:r w:rsidR="006E53B0">
        <w:rPr>
          <w:rFonts w:ascii="Book Antiqua" w:hAnsi="Book Antiqua" w:cs="Calibri" w:hint="eastAsia"/>
          <w:sz w:val="24"/>
          <w:szCs w:val="24"/>
          <w:vertAlign w:val="superscript"/>
          <w:lang w:eastAsia="zh-CN"/>
        </w:rPr>
        <w:t>9]</w:t>
      </w:r>
      <w:r w:rsidRPr="006C3B66">
        <w:rPr>
          <w:rFonts w:ascii="Book Antiqua" w:hAnsi="Book Antiqua" w:cs="Calibri"/>
          <w:sz w:val="24"/>
          <w:szCs w:val="24"/>
        </w:rPr>
        <w:t xml:space="preserve"> (1999) highlight that the higher risk of injuries at home is an unrecognized public health problem. In general, many younger aged children are injured by toys or domestic utensils found in most </w:t>
      </w:r>
      <w:proofErr w:type="gramStart"/>
      <w:r w:rsidRPr="006C3B66">
        <w:rPr>
          <w:rFonts w:ascii="Book Antiqua" w:hAnsi="Book Antiqua" w:cs="Calibri"/>
          <w:sz w:val="24"/>
          <w:szCs w:val="24"/>
        </w:rPr>
        <w:t>homes</w:t>
      </w:r>
      <w:r w:rsidR="006E53B0">
        <w:rPr>
          <w:rFonts w:ascii="Book Antiqua" w:hAnsi="Book Antiqua" w:cs="Calibri" w:hint="eastAsia"/>
          <w:sz w:val="24"/>
          <w:szCs w:val="24"/>
          <w:vertAlign w:val="superscript"/>
          <w:lang w:eastAsia="zh-CN"/>
        </w:rPr>
        <w:t>[</w:t>
      </w:r>
      <w:proofErr w:type="gramEnd"/>
      <w:r w:rsidR="006E53B0">
        <w:rPr>
          <w:rFonts w:ascii="Book Antiqua" w:hAnsi="Book Antiqua" w:cs="Calibri" w:hint="eastAsia"/>
          <w:sz w:val="24"/>
          <w:szCs w:val="24"/>
          <w:vertAlign w:val="superscript"/>
          <w:lang w:eastAsia="zh-CN"/>
        </w:rPr>
        <w:t>9]</w:t>
      </w:r>
      <w:r w:rsidRPr="006C3B66">
        <w:rPr>
          <w:rFonts w:ascii="Book Antiqua" w:hAnsi="Book Antiqua" w:cs="Calibri"/>
          <w:sz w:val="24"/>
          <w:szCs w:val="24"/>
          <w:lang w:val="en"/>
        </w:rPr>
        <w:t xml:space="preserve">.  </w:t>
      </w:r>
      <w:r w:rsidRPr="006C3B66">
        <w:rPr>
          <w:rFonts w:ascii="Book Antiqua" w:hAnsi="Book Antiqua" w:cs="Calibri"/>
          <w:sz w:val="24"/>
          <w:szCs w:val="24"/>
        </w:rPr>
        <w:t xml:space="preserve">More than half of child injuries reported in a study by Serrano </w:t>
      </w:r>
      <w:r w:rsidRPr="006C3B66">
        <w:rPr>
          <w:rFonts w:ascii="Book Antiqua" w:hAnsi="Book Antiqua" w:cs="Calibri"/>
          <w:i/>
          <w:iCs/>
          <w:sz w:val="24"/>
          <w:szCs w:val="24"/>
        </w:rPr>
        <w:t xml:space="preserve">et </w:t>
      </w:r>
      <w:proofErr w:type="gramStart"/>
      <w:r w:rsidRPr="006C3B66">
        <w:rPr>
          <w:rFonts w:ascii="Book Antiqua" w:hAnsi="Book Antiqua" w:cs="Calibri"/>
          <w:i/>
          <w:iCs/>
          <w:sz w:val="24"/>
          <w:szCs w:val="24"/>
        </w:rPr>
        <w:t>al</w:t>
      </w:r>
      <w:r w:rsidR="006E53B0">
        <w:rPr>
          <w:rFonts w:ascii="Book Antiqua" w:hAnsi="Book Antiqua" w:cs="Calibri" w:hint="eastAsia"/>
          <w:sz w:val="24"/>
          <w:szCs w:val="24"/>
          <w:vertAlign w:val="superscript"/>
          <w:lang w:eastAsia="zh-CN"/>
        </w:rPr>
        <w:t>[</w:t>
      </w:r>
      <w:proofErr w:type="gramEnd"/>
      <w:r w:rsidR="006E53B0">
        <w:rPr>
          <w:rFonts w:ascii="Book Antiqua" w:hAnsi="Book Antiqua" w:cs="Calibri" w:hint="eastAsia"/>
          <w:sz w:val="24"/>
          <w:szCs w:val="24"/>
          <w:vertAlign w:val="superscript"/>
          <w:lang w:eastAsia="zh-CN"/>
        </w:rPr>
        <w:t>3]</w:t>
      </w:r>
      <w:r w:rsidR="006E53B0" w:rsidRPr="006C3B66">
        <w:rPr>
          <w:rFonts w:ascii="Book Antiqua" w:hAnsi="Book Antiqua" w:cs="Calibri"/>
          <w:sz w:val="24"/>
          <w:szCs w:val="24"/>
        </w:rPr>
        <w:t xml:space="preserve"> </w:t>
      </w:r>
      <w:r w:rsidRPr="006C3B66">
        <w:rPr>
          <w:rFonts w:ascii="Book Antiqua" w:hAnsi="Book Antiqua" w:cs="Calibri"/>
          <w:sz w:val="24"/>
          <w:szCs w:val="24"/>
        </w:rPr>
        <w:t xml:space="preserve">(2003) and 56.8% of the child injuries indicated in a study by Moreira </w:t>
      </w:r>
      <w:r w:rsidRPr="006C3B66">
        <w:rPr>
          <w:rFonts w:ascii="Book Antiqua" w:hAnsi="Book Antiqua" w:cs="Calibri"/>
          <w:i/>
          <w:iCs/>
          <w:sz w:val="24"/>
          <w:szCs w:val="24"/>
        </w:rPr>
        <w:t>et al</w:t>
      </w:r>
      <w:r w:rsidR="006E53B0">
        <w:rPr>
          <w:rFonts w:ascii="Book Antiqua" w:hAnsi="Book Antiqua" w:cs="Calibri" w:hint="eastAsia"/>
          <w:sz w:val="24"/>
          <w:szCs w:val="24"/>
          <w:vertAlign w:val="superscript"/>
          <w:lang w:eastAsia="zh-CN"/>
        </w:rPr>
        <w:t>[10]</w:t>
      </w:r>
      <w:r w:rsidRPr="006C3B66">
        <w:rPr>
          <w:rFonts w:ascii="Book Antiqua" w:hAnsi="Book Antiqua" w:cs="Calibri"/>
          <w:sz w:val="24"/>
          <w:szCs w:val="24"/>
        </w:rPr>
        <w:t xml:space="preserve"> (1988) were in settings lacking adult supervision when the eye injury occurred</w:t>
      </w:r>
      <w:r w:rsidR="006E53B0">
        <w:rPr>
          <w:rFonts w:ascii="Book Antiqua" w:hAnsi="Book Antiqua" w:cs="Calibri" w:hint="eastAsia"/>
          <w:sz w:val="24"/>
          <w:szCs w:val="24"/>
          <w:vertAlign w:val="superscript"/>
          <w:lang w:eastAsia="zh-CN"/>
        </w:rPr>
        <w:t>[3,10]</w:t>
      </w:r>
      <w:r w:rsidRPr="006C3B66">
        <w:rPr>
          <w:rFonts w:ascii="Book Antiqua" w:hAnsi="Book Antiqua" w:cs="Calibri"/>
          <w:sz w:val="24"/>
          <w:szCs w:val="24"/>
        </w:rPr>
        <w:t xml:space="preserve">. Since young children do not have well-developed motor skills and are likely to imitate adults without adequately assessing the consequences, parental supervision is a crucial factor in preventing eye </w:t>
      </w:r>
      <w:proofErr w:type="gramStart"/>
      <w:r w:rsidRPr="006C3B66">
        <w:rPr>
          <w:rFonts w:ascii="Book Antiqua" w:hAnsi="Book Antiqua" w:cs="Calibri"/>
          <w:sz w:val="24"/>
          <w:szCs w:val="24"/>
        </w:rPr>
        <w:t>injuries</w:t>
      </w:r>
      <w:r w:rsidR="006E53B0">
        <w:rPr>
          <w:rFonts w:ascii="Book Antiqua" w:hAnsi="Book Antiqua" w:cs="Calibri" w:hint="eastAsia"/>
          <w:sz w:val="24"/>
          <w:szCs w:val="24"/>
          <w:vertAlign w:val="superscript"/>
          <w:lang w:eastAsia="zh-CN"/>
        </w:rPr>
        <w:t>[</w:t>
      </w:r>
      <w:proofErr w:type="gramEnd"/>
      <w:r w:rsidR="006E53B0">
        <w:rPr>
          <w:rFonts w:ascii="Book Antiqua" w:hAnsi="Book Antiqua" w:cs="Calibri" w:hint="eastAsia"/>
          <w:sz w:val="24"/>
          <w:szCs w:val="24"/>
          <w:vertAlign w:val="superscript"/>
          <w:lang w:eastAsia="zh-CN"/>
        </w:rPr>
        <w:t>8]</w:t>
      </w:r>
      <w:r w:rsidRPr="006C3B66">
        <w:rPr>
          <w:rFonts w:ascii="Book Antiqua" w:hAnsi="Book Antiqua" w:cs="Calibri"/>
          <w:sz w:val="24"/>
          <w:szCs w:val="24"/>
        </w:rPr>
        <w:t>. In addition, potentially harmful objects must be placed out of reach of young</w:t>
      </w:r>
      <w:r w:rsidRPr="006C3B66">
        <w:rPr>
          <w:rFonts w:ascii="Book Antiqua" w:hAnsi="Book Antiqua"/>
          <w:sz w:val="24"/>
          <w:szCs w:val="24"/>
        </w:rPr>
        <w:t xml:space="preserve"> </w:t>
      </w:r>
      <w:proofErr w:type="gramStart"/>
      <w:r w:rsidRPr="006C3B66">
        <w:rPr>
          <w:rFonts w:ascii="Book Antiqua" w:hAnsi="Book Antiqua" w:cs="Calibri"/>
          <w:sz w:val="24"/>
          <w:szCs w:val="24"/>
        </w:rPr>
        <w:t>children</w:t>
      </w:r>
      <w:r w:rsidR="006E53B0">
        <w:rPr>
          <w:rFonts w:ascii="Book Antiqua" w:hAnsi="Book Antiqua" w:cs="Calibri" w:hint="eastAsia"/>
          <w:sz w:val="24"/>
          <w:szCs w:val="24"/>
          <w:vertAlign w:val="superscript"/>
          <w:lang w:eastAsia="zh-CN"/>
        </w:rPr>
        <w:t>[</w:t>
      </w:r>
      <w:proofErr w:type="gramEnd"/>
      <w:r w:rsidR="006E53B0">
        <w:rPr>
          <w:rFonts w:ascii="Book Antiqua" w:hAnsi="Book Antiqua" w:cs="Calibri" w:hint="eastAsia"/>
          <w:sz w:val="24"/>
          <w:szCs w:val="24"/>
          <w:vertAlign w:val="superscript"/>
          <w:lang w:eastAsia="zh-CN"/>
        </w:rPr>
        <w:t>4,7]</w:t>
      </w:r>
      <w:r w:rsidRPr="006C3B66">
        <w:rPr>
          <w:rFonts w:ascii="Book Antiqua" w:hAnsi="Book Antiqua" w:cs="Calibri"/>
          <w:sz w:val="24"/>
          <w:szCs w:val="24"/>
        </w:rPr>
        <w:t>. Parents/</w:t>
      </w:r>
      <w:proofErr w:type="gramStart"/>
      <w:r w:rsidRPr="006C3B66">
        <w:rPr>
          <w:rFonts w:ascii="Book Antiqua" w:hAnsi="Book Antiqua" w:cs="Calibri"/>
          <w:sz w:val="24"/>
          <w:szCs w:val="24"/>
        </w:rPr>
        <w:t>caregivers  must</w:t>
      </w:r>
      <w:proofErr w:type="gramEnd"/>
      <w:r w:rsidRPr="006C3B66">
        <w:rPr>
          <w:rFonts w:ascii="Book Antiqua" w:hAnsi="Book Antiqua" w:cs="Calibri"/>
          <w:sz w:val="24"/>
          <w:szCs w:val="24"/>
        </w:rPr>
        <w:t xml:space="preserve"> also engage in an ongoing dialogue with children to discuss common settings and causes of eye injuries, and discuss the safety precautions that should be exercised when handling common, yet potentially dangerous objects</w:t>
      </w:r>
      <w:r w:rsidR="000E2276">
        <w:rPr>
          <w:rFonts w:ascii="Book Antiqua" w:hAnsi="Book Antiqua" w:cs="Calibri" w:hint="eastAsia"/>
          <w:sz w:val="24"/>
          <w:szCs w:val="24"/>
          <w:vertAlign w:val="superscript"/>
          <w:lang w:eastAsia="zh-CN"/>
        </w:rPr>
        <w:t>[4]</w:t>
      </w:r>
      <w:r w:rsidRPr="006C3B66">
        <w:rPr>
          <w:rFonts w:ascii="Book Antiqua" w:hAnsi="Book Antiqua" w:cs="Calibri"/>
          <w:sz w:val="24"/>
          <w:szCs w:val="24"/>
        </w:rPr>
        <w:t>.</w:t>
      </w:r>
      <w:r w:rsidRPr="006C3B66">
        <w:rPr>
          <w:rFonts w:ascii="Book Antiqua" w:hAnsi="Book Antiqua" w:cs="Calibri"/>
          <w:sz w:val="24"/>
          <w:szCs w:val="24"/>
          <w:vertAlign w:val="superscript"/>
        </w:rPr>
        <w:t xml:space="preserve"> </w:t>
      </w:r>
      <w:r w:rsidRPr="006C3B66">
        <w:rPr>
          <w:rFonts w:ascii="Book Antiqua" w:hAnsi="Book Antiqua" w:cs="Calibri"/>
          <w:sz w:val="24"/>
          <w:szCs w:val="24"/>
        </w:rPr>
        <w:t xml:space="preserve"> For this purpose, programs aimed at increasing the awareness of parents/guardians about eye injuries in children are </w:t>
      </w:r>
      <w:proofErr w:type="gramStart"/>
      <w:r w:rsidRPr="006C3B66">
        <w:rPr>
          <w:rFonts w:ascii="Book Antiqua" w:hAnsi="Book Antiqua" w:cs="Calibri"/>
          <w:sz w:val="24"/>
          <w:szCs w:val="24"/>
        </w:rPr>
        <w:t>warranted</w:t>
      </w:r>
      <w:r w:rsidR="000E2276">
        <w:rPr>
          <w:rFonts w:ascii="Book Antiqua" w:hAnsi="Book Antiqua" w:cs="Calibri" w:hint="eastAsia"/>
          <w:sz w:val="24"/>
          <w:szCs w:val="24"/>
          <w:vertAlign w:val="superscript"/>
          <w:lang w:eastAsia="zh-CN"/>
        </w:rPr>
        <w:t>[</w:t>
      </w:r>
      <w:proofErr w:type="gramEnd"/>
      <w:r w:rsidR="000E2276">
        <w:rPr>
          <w:rFonts w:ascii="Book Antiqua" w:hAnsi="Book Antiqua" w:cs="Calibri" w:hint="eastAsia"/>
          <w:sz w:val="24"/>
          <w:szCs w:val="24"/>
          <w:vertAlign w:val="superscript"/>
          <w:lang w:eastAsia="zh-CN"/>
        </w:rPr>
        <w:t>4,11]</w:t>
      </w:r>
      <w:r w:rsidRPr="006C3B66">
        <w:rPr>
          <w:rFonts w:ascii="Book Antiqua" w:hAnsi="Book Antiqua" w:cs="Calibri"/>
          <w:sz w:val="24"/>
          <w:szCs w:val="24"/>
        </w:rPr>
        <w:t>.</w:t>
      </w:r>
      <w:r w:rsidRPr="006C3B66">
        <w:rPr>
          <w:rFonts w:ascii="Book Antiqua" w:hAnsi="Book Antiqua"/>
          <w:sz w:val="24"/>
          <w:szCs w:val="24"/>
        </w:rPr>
        <w:t xml:space="preserve"> </w:t>
      </w:r>
    </w:p>
    <w:p w:rsidR="006A327A" w:rsidRPr="006C3B66" w:rsidRDefault="006A327A" w:rsidP="000E2276">
      <w:pPr>
        <w:spacing w:after="0" w:line="360" w:lineRule="auto"/>
        <w:ind w:firstLineChars="100" w:firstLine="240"/>
        <w:jc w:val="both"/>
        <w:rPr>
          <w:rFonts w:ascii="Book Antiqua" w:hAnsi="Book Antiqua" w:cs="Calibri"/>
          <w:sz w:val="24"/>
          <w:szCs w:val="24"/>
        </w:rPr>
      </w:pPr>
      <w:r w:rsidRPr="006C3B66">
        <w:rPr>
          <w:rFonts w:ascii="Book Antiqua" w:hAnsi="Book Antiqua" w:cs="Calibri"/>
          <w:sz w:val="24"/>
          <w:szCs w:val="24"/>
        </w:rPr>
        <w:t>Common causes of eye injury in the 15-19 year age group</w:t>
      </w:r>
      <w:r w:rsidRPr="006C3B66" w:rsidDel="002D717A">
        <w:rPr>
          <w:rFonts w:ascii="Book Antiqua" w:hAnsi="Book Antiqua" w:cs="Calibri"/>
          <w:sz w:val="24"/>
          <w:szCs w:val="24"/>
        </w:rPr>
        <w:t xml:space="preserve"> </w:t>
      </w:r>
      <w:r w:rsidRPr="006C3B66">
        <w:rPr>
          <w:rFonts w:ascii="Book Antiqua" w:hAnsi="Book Antiqua" w:cs="Calibri"/>
          <w:sz w:val="24"/>
          <w:szCs w:val="24"/>
        </w:rPr>
        <w:t xml:space="preserve">include vehicular crashes, firearm misuse, and assault. Parents and care givers of older children and the adolescents themselves should be educated on the risk of eye injury from motor vehicle crashes, fire arm misuse and physical fights. Further, alcohol usage emerges as a contributing factor in </w:t>
      </w:r>
      <w:r w:rsidRPr="006C3B66">
        <w:rPr>
          <w:rFonts w:ascii="Book Antiqua" w:hAnsi="Book Antiqua" w:cs="Calibri"/>
          <w:sz w:val="24"/>
          <w:szCs w:val="24"/>
        </w:rPr>
        <w:lastRenderedPageBreak/>
        <w:t>this age group. Therefore, preventative programs aimed at older children must target the children directly, providing education about potential causes and ramifications of eye injury. Older children should also be encouraged to actively practice eye safety precautions, such as wearing protective eyewear during activities associated with a risk of eye injury.</w:t>
      </w:r>
    </w:p>
    <w:p w:rsidR="006A327A" w:rsidRPr="006C3B66" w:rsidRDefault="006A327A" w:rsidP="000E2276">
      <w:pPr>
        <w:spacing w:after="0" w:line="360" w:lineRule="auto"/>
        <w:ind w:firstLineChars="100" w:firstLine="240"/>
        <w:jc w:val="both"/>
        <w:rPr>
          <w:rFonts w:ascii="Book Antiqua" w:hAnsi="Book Antiqua" w:cs="Calibri"/>
          <w:sz w:val="24"/>
          <w:szCs w:val="24"/>
        </w:rPr>
      </w:pPr>
      <w:r w:rsidRPr="006C3B66">
        <w:rPr>
          <w:rFonts w:ascii="Book Antiqua" w:hAnsi="Book Antiqua" w:cs="Calibri"/>
          <w:sz w:val="24"/>
          <w:szCs w:val="24"/>
        </w:rPr>
        <w:t xml:space="preserve">In this study, alcohol consumption was involved in 72% of eye injury patients </w:t>
      </w:r>
      <w:proofErr w:type="gramStart"/>
      <w:r w:rsidRPr="006C3B66">
        <w:rPr>
          <w:rFonts w:ascii="Book Antiqua" w:hAnsi="Book Antiqua" w:cs="Calibri"/>
          <w:sz w:val="24"/>
          <w:szCs w:val="24"/>
        </w:rPr>
        <w:t>in the 15-19 age group</w:t>
      </w:r>
      <w:proofErr w:type="gramEnd"/>
      <w:r w:rsidRPr="006C3B66">
        <w:rPr>
          <w:rFonts w:ascii="Book Antiqua" w:hAnsi="Book Antiqua" w:cs="Calibri"/>
          <w:sz w:val="24"/>
          <w:szCs w:val="24"/>
        </w:rPr>
        <w:t xml:space="preserve">. According to Health </w:t>
      </w:r>
      <w:proofErr w:type="gramStart"/>
      <w:r w:rsidRPr="006C3B66">
        <w:rPr>
          <w:rFonts w:ascii="Book Antiqua" w:hAnsi="Book Antiqua" w:cs="Calibri"/>
          <w:sz w:val="24"/>
          <w:szCs w:val="24"/>
        </w:rPr>
        <w:t>Canada</w:t>
      </w:r>
      <w:r w:rsidR="000E2276">
        <w:rPr>
          <w:rFonts w:ascii="Book Antiqua" w:hAnsi="Book Antiqua" w:cs="Calibri" w:hint="eastAsia"/>
          <w:sz w:val="24"/>
          <w:szCs w:val="24"/>
          <w:vertAlign w:val="superscript"/>
          <w:lang w:eastAsia="zh-CN"/>
        </w:rPr>
        <w:t>[</w:t>
      </w:r>
      <w:proofErr w:type="gramEnd"/>
      <w:r w:rsidR="000E2276">
        <w:rPr>
          <w:rFonts w:ascii="Book Antiqua" w:hAnsi="Book Antiqua" w:cs="Calibri" w:hint="eastAsia"/>
          <w:sz w:val="24"/>
          <w:szCs w:val="24"/>
          <w:vertAlign w:val="superscript"/>
          <w:lang w:eastAsia="zh-CN"/>
        </w:rPr>
        <w:t>12]</w:t>
      </w:r>
      <w:r w:rsidRPr="006C3B66">
        <w:rPr>
          <w:rFonts w:ascii="Book Antiqua" w:hAnsi="Book Antiqua" w:cs="Calibri"/>
          <w:sz w:val="24"/>
          <w:szCs w:val="24"/>
        </w:rPr>
        <w:t xml:space="preserve"> (2009), the average age for initiation of alcohol consumption is 15.9 years in Canada. Therefore, educational programs geared towards older children regarding eye injuries must necessarily also discuss the added risk of injury when under the influence of alcohol. For instance, Carr </w:t>
      </w:r>
      <w:r w:rsidRPr="006C3B66">
        <w:rPr>
          <w:rFonts w:ascii="Book Antiqua" w:hAnsi="Book Antiqua" w:cs="Calibri"/>
          <w:i/>
          <w:sz w:val="24"/>
          <w:szCs w:val="24"/>
        </w:rPr>
        <w:t>et al</w:t>
      </w:r>
      <w:r w:rsidR="000E2276">
        <w:rPr>
          <w:rFonts w:ascii="Book Antiqua" w:hAnsi="Book Antiqua" w:cs="Calibri" w:hint="eastAsia"/>
          <w:sz w:val="24"/>
          <w:szCs w:val="24"/>
          <w:vertAlign w:val="superscript"/>
          <w:lang w:eastAsia="zh-CN"/>
        </w:rPr>
        <w:t>[13]</w:t>
      </w:r>
      <w:r w:rsidRPr="006C3B66">
        <w:rPr>
          <w:rFonts w:ascii="Book Antiqua" w:hAnsi="Book Antiqua" w:cs="Calibri"/>
          <w:sz w:val="24"/>
          <w:szCs w:val="24"/>
        </w:rPr>
        <w:t xml:space="preserve"> (2009) investigated the effects of alcohol on firearm use, and reported that intoxicated individuals displayed longer response times in tasks that did not require judgment, but displayed shorter response times in tasks that required complex decision making</w:t>
      </w:r>
      <w:r w:rsidR="000E2276">
        <w:rPr>
          <w:rFonts w:ascii="Book Antiqua" w:hAnsi="Book Antiqua" w:cs="Calibri" w:hint="eastAsia"/>
          <w:sz w:val="24"/>
          <w:szCs w:val="24"/>
          <w:vertAlign w:val="superscript"/>
          <w:lang w:eastAsia="zh-CN"/>
        </w:rPr>
        <w:t>[13]</w:t>
      </w:r>
      <w:r w:rsidRPr="006C3B66">
        <w:rPr>
          <w:rFonts w:ascii="Book Antiqua" w:hAnsi="Book Antiqua" w:cs="Calibri"/>
          <w:sz w:val="24"/>
          <w:szCs w:val="24"/>
        </w:rPr>
        <w:t xml:space="preserve">. Impaired motor skills and judgment caused by alcohol intake make individuals more likely to be responsible for vehicular crashes, undergo falls, and to become involved in violent confrontations. </w:t>
      </w:r>
    </w:p>
    <w:p w:rsidR="006A327A" w:rsidRPr="006C3B66" w:rsidRDefault="006A327A" w:rsidP="000E2276">
      <w:pPr>
        <w:spacing w:after="0" w:line="360" w:lineRule="auto"/>
        <w:ind w:firstLineChars="100" w:firstLine="240"/>
        <w:jc w:val="both"/>
        <w:rPr>
          <w:rFonts w:ascii="Book Antiqua" w:hAnsi="Book Antiqua" w:cs="Calibri"/>
          <w:sz w:val="24"/>
          <w:szCs w:val="24"/>
        </w:rPr>
      </w:pPr>
      <w:r w:rsidRPr="006C3B66">
        <w:rPr>
          <w:rFonts w:ascii="Book Antiqua" w:hAnsi="Book Antiqua" w:cs="Calibri"/>
          <w:sz w:val="24"/>
          <w:szCs w:val="24"/>
          <w:lang w:val="en-CA"/>
        </w:rPr>
        <w:t xml:space="preserve">The majority of patients in this study were not seen by an ophthalmologist on hospital admission. There are two possible explanations for this: </w:t>
      </w:r>
      <w:r w:rsidR="000E2276" w:rsidRPr="006C3B66">
        <w:rPr>
          <w:rFonts w:ascii="Book Antiqua" w:hAnsi="Book Antiqua" w:cs="Calibri"/>
          <w:sz w:val="24"/>
          <w:szCs w:val="24"/>
          <w:lang w:val="en-CA"/>
        </w:rPr>
        <w:t>O</w:t>
      </w:r>
      <w:r w:rsidRPr="006C3B66">
        <w:rPr>
          <w:rFonts w:ascii="Book Antiqua" w:hAnsi="Book Antiqua" w:cs="Calibri"/>
          <w:sz w:val="24"/>
          <w:szCs w:val="24"/>
          <w:lang w:val="en-CA"/>
        </w:rPr>
        <w:t xml:space="preserve">ne is that those cases involved milder eye injuries and emergency physicians did not see a need to consult with a specialist. This notion is partially supported by the fact that the vast majority of patients with more serious eye injury diagnoses, such as corneal laceration, were seen by an eye specialist, whereas only about half of the patients with mild injury, such as conjunctiva injury diagnoses, had ophthalmological consultation. </w:t>
      </w:r>
      <w:r w:rsidRPr="006C3B66">
        <w:rPr>
          <w:rFonts w:ascii="Book Antiqua" w:hAnsi="Book Antiqua" w:cs="Calibri"/>
          <w:sz w:val="24"/>
          <w:szCs w:val="24"/>
        </w:rPr>
        <w:t>Another reason for not consulting with an Ophthalmologist was likely the fact that the patients without consultation had more severe co-morbidities, which necessitated urgent admission leaving no time for non-priority consultations. Comparison of the mean lengths of hospital stay (LOS) (which is a proxy indicator of severity) among consulted and not consulted patients supports this notion.</w:t>
      </w:r>
    </w:p>
    <w:p w:rsidR="006A327A" w:rsidRPr="006C3B66" w:rsidRDefault="006A327A" w:rsidP="000E2276">
      <w:pPr>
        <w:spacing w:after="0" w:line="360" w:lineRule="auto"/>
        <w:ind w:firstLineChars="100" w:firstLine="240"/>
        <w:jc w:val="both"/>
        <w:rPr>
          <w:rFonts w:ascii="Book Antiqua" w:hAnsi="Book Antiqua" w:cs="Calibri"/>
          <w:sz w:val="24"/>
          <w:szCs w:val="24"/>
        </w:rPr>
      </w:pPr>
      <w:r w:rsidRPr="006C3B66">
        <w:rPr>
          <w:rFonts w:ascii="Book Antiqua" w:hAnsi="Book Antiqua" w:cs="Calibri"/>
          <w:sz w:val="24"/>
          <w:szCs w:val="24"/>
        </w:rPr>
        <w:t xml:space="preserve">Sports/athletic-related eye injuries, the second most common setting for eye injuries, are largely </w:t>
      </w:r>
      <w:proofErr w:type="gramStart"/>
      <w:r w:rsidRPr="006C3B66">
        <w:rPr>
          <w:rFonts w:ascii="Book Antiqua" w:hAnsi="Book Antiqua" w:cs="Calibri"/>
          <w:sz w:val="24"/>
          <w:szCs w:val="24"/>
        </w:rPr>
        <w:t>preventable</w:t>
      </w:r>
      <w:r w:rsidR="000E2276">
        <w:rPr>
          <w:rFonts w:ascii="Book Antiqua" w:hAnsi="Book Antiqua" w:cs="Calibri" w:hint="eastAsia"/>
          <w:sz w:val="24"/>
          <w:szCs w:val="24"/>
          <w:vertAlign w:val="superscript"/>
          <w:lang w:eastAsia="zh-CN"/>
        </w:rPr>
        <w:t>[</w:t>
      </w:r>
      <w:proofErr w:type="gramEnd"/>
      <w:r w:rsidR="000E2276">
        <w:rPr>
          <w:rFonts w:ascii="Book Antiqua" w:hAnsi="Book Antiqua" w:cs="Calibri" w:hint="eastAsia"/>
          <w:sz w:val="24"/>
          <w:szCs w:val="24"/>
          <w:vertAlign w:val="superscript"/>
          <w:lang w:eastAsia="zh-CN"/>
        </w:rPr>
        <w:t>4]</w:t>
      </w:r>
      <w:r w:rsidRPr="006C3B66">
        <w:rPr>
          <w:rFonts w:ascii="Book Antiqua" w:hAnsi="Book Antiqua" w:cs="Calibri"/>
          <w:sz w:val="24"/>
          <w:szCs w:val="24"/>
        </w:rPr>
        <w:t>.</w:t>
      </w:r>
      <w:r w:rsidRPr="006C3B66">
        <w:rPr>
          <w:rFonts w:ascii="Book Antiqua" w:hAnsi="Book Antiqua" w:cs="Calibri"/>
          <w:sz w:val="24"/>
          <w:szCs w:val="24"/>
          <w:vertAlign w:val="superscript"/>
        </w:rPr>
        <w:t xml:space="preserve"> </w:t>
      </w:r>
      <w:r w:rsidRPr="006C3B66">
        <w:rPr>
          <w:rFonts w:ascii="Book Antiqua" w:hAnsi="Book Antiqua" w:cs="Calibri"/>
          <w:sz w:val="24"/>
          <w:szCs w:val="24"/>
        </w:rPr>
        <w:t xml:space="preserve"> By using standard and effective eye guards and eye masks, it is possible to protect the eyes from sports </w:t>
      </w:r>
      <w:proofErr w:type="gramStart"/>
      <w:r w:rsidRPr="006C3B66">
        <w:rPr>
          <w:rFonts w:ascii="Book Antiqua" w:hAnsi="Book Antiqua" w:cs="Calibri"/>
          <w:sz w:val="24"/>
          <w:szCs w:val="24"/>
        </w:rPr>
        <w:t>injuries</w:t>
      </w:r>
      <w:r w:rsidR="000E2276">
        <w:rPr>
          <w:rFonts w:ascii="Book Antiqua" w:hAnsi="Book Antiqua" w:cs="Calibri" w:hint="eastAsia"/>
          <w:sz w:val="24"/>
          <w:szCs w:val="24"/>
          <w:vertAlign w:val="superscript"/>
          <w:lang w:eastAsia="zh-CN"/>
        </w:rPr>
        <w:t>[</w:t>
      </w:r>
      <w:proofErr w:type="gramEnd"/>
      <w:r w:rsidR="000E2276">
        <w:rPr>
          <w:rFonts w:ascii="Book Antiqua" w:hAnsi="Book Antiqua" w:cs="Calibri" w:hint="eastAsia"/>
          <w:sz w:val="24"/>
          <w:szCs w:val="24"/>
          <w:vertAlign w:val="superscript"/>
          <w:lang w:eastAsia="zh-CN"/>
        </w:rPr>
        <w:t>4]</w:t>
      </w:r>
      <w:r w:rsidRPr="006C3B66">
        <w:rPr>
          <w:rFonts w:ascii="Book Antiqua" w:hAnsi="Book Antiqua" w:cs="Calibri"/>
          <w:sz w:val="24"/>
          <w:szCs w:val="24"/>
        </w:rPr>
        <w:t>,</w:t>
      </w:r>
      <w:r w:rsidRPr="006C3B66">
        <w:rPr>
          <w:rFonts w:ascii="Book Antiqua" w:hAnsi="Book Antiqua" w:cs="Calibri"/>
          <w:sz w:val="24"/>
          <w:szCs w:val="24"/>
          <w:vertAlign w:val="superscript"/>
        </w:rPr>
        <w:t xml:space="preserve"> </w:t>
      </w:r>
      <w:r w:rsidRPr="006C3B66">
        <w:rPr>
          <w:rFonts w:ascii="Book Antiqua" w:hAnsi="Book Antiqua" w:cs="Calibri"/>
          <w:sz w:val="24"/>
          <w:szCs w:val="24"/>
        </w:rPr>
        <w:t xml:space="preserve"> and therefore, mandated use of such </w:t>
      </w:r>
      <w:r w:rsidRPr="006C3B66">
        <w:rPr>
          <w:rFonts w:ascii="Book Antiqua" w:hAnsi="Book Antiqua" w:cs="Calibri"/>
          <w:sz w:val="24"/>
          <w:szCs w:val="24"/>
        </w:rPr>
        <w:lastRenderedPageBreak/>
        <w:t xml:space="preserve">protective equipment during sport activities has the potential to greatly reduce the overall incidence of eye-related injuries. The American </w:t>
      </w:r>
      <w:r w:rsidRPr="006C3B66">
        <w:rPr>
          <w:rFonts w:ascii="Book Antiqua" w:hAnsi="Book Antiqua" w:cs="Calibri"/>
          <w:sz w:val="24"/>
          <w:szCs w:val="24"/>
          <w:lang w:val="en-CA"/>
        </w:rPr>
        <w:t>S</w:t>
      </w:r>
      <w:proofErr w:type="spellStart"/>
      <w:r w:rsidRPr="006C3B66">
        <w:rPr>
          <w:rFonts w:ascii="Book Antiqua" w:hAnsi="Book Antiqua" w:cs="Calibri"/>
          <w:sz w:val="24"/>
          <w:szCs w:val="24"/>
        </w:rPr>
        <w:t>ociety</w:t>
      </w:r>
      <w:proofErr w:type="spellEnd"/>
      <w:r w:rsidRPr="006C3B66">
        <w:rPr>
          <w:rFonts w:ascii="Book Antiqua" w:hAnsi="Book Antiqua" w:cs="Calibri"/>
          <w:sz w:val="24"/>
          <w:szCs w:val="24"/>
        </w:rPr>
        <w:t xml:space="preserve"> for Testing and Materials and the Canadian Standards Association have produced an eye protector for squash and has made its use </w:t>
      </w:r>
      <w:proofErr w:type="gramStart"/>
      <w:r w:rsidRPr="006C3B66">
        <w:rPr>
          <w:rFonts w:ascii="Book Antiqua" w:hAnsi="Book Antiqua" w:cs="Calibri"/>
          <w:sz w:val="24"/>
          <w:szCs w:val="24"/>
        </w:rPr>
        <w:t>compulsory</w:t>
      </w:r>
      <w:r w:rsidR="000E2276">
        <w:rPr>
          <w:rFonts w:ascii="Book Antiqua" w:hAnsi="Book Antiqua" w:cs="Calibri" w:hint="eastAsia"/>
          <w:sz w:val="24"/>
          <w:szCs w:val="24"/>
          <w:vertAlign w:val="superscript"/>
          <w:lang w:eastAsia="zh-CN"/>
        </w:rPr>
        <w:t>[</w:t>
      </w:r>
      <w:proofErr w:type="gramEnd"/>
      <w:r w:rsidR="000E2276">
        <w:rPr>
          <w:rFonts w:ascii="Book Antiqua" w:hAnsi="Book Antiqua" w:cs="Calibri" w:hint="eastAsia"/>
          <w:sz w:val="24"/>
          <w:szCs w:val="24"/>
          <w:vertAlign w:val="superscript"/>
          <w:lang w:eastAsia="zh-CN"/>
        </w:rPr>
        <w:t>14]</w:t>
      </w:r>
      <w:r w:rsidRPr="006C3B66">
        <w:rPr>
          <w:rFonts w:ascii="Book Antiqua" w:hAnsi="Book Antiqua" w:cs="Calibri"/>
          <w:sz w:val="24"/>
          <w:szCs w:val="24"/>
        </w:rPr>
        <w:t>.</w:t>
      </w:r>
      <w:r w:rsidRPr="006C3B66">
        <w:rPr>
          <w:rFonts w:ascii="Book Antiqua" w:hAnsi="Book Antiqua" w:cs="Calibri"/>
          <w:sz w:val="24"/>
          <w:szCs w:val="24"/>
          <w:vertAlign w:val="superscript"/>
        </w:rPr>
        <w:t xml:space="preserve">  </w:t>
      </w:r>
      <w:r w:rsidRPr="006C3B66">
        <w:rPr>
          <w:rFonts w:ascii="Book Antiqua" w:hAnsi="Book Antiqua" w:cs="Calibri"/>
          <w:sz w:val="24"/>
          <w:szCs w:val="24"/>
        </w:rPr>
        <w:t xml:space="preserve">Similar protective wear for other racquet sports such as tennis and badminton will help reduce eye injuries caused by these sports. Grin </w:t>
      </w:r>
      <w:r w:rsidRPr="006C3B66">
        <w:rPr>
          <w:rFonts w:ascii="Book Antiqua" w:hAnsi="Book Antiqua" w:cs="Calibri"/>
          <w:i/>
          <w:iCs/>
          <w:sz w:val="24"/>
          <w:szCs w:val="24"/>
        </w:rPr>
        <w:t xml:space="preserve">et </w:t>
      </w:r>
      <w:proofErr w:type="gramStart"/>
      <w:r w:rsidRPr="006C3B66">
        <w:rPr>
          <w:rFonts w:ascii="Book Antiqua" w:hAnsi="Book Antiqua" w:cs="Calibri"/>
          <w:i/>
          <w:iCs/>
          <w:sz w:val="24"/>
          <w:szCs w:val="24"/>
        </w:rPr>
        <w:t>al</w:t>
      </w:r>
      <w:r w:rsidR="000E2276">
        <w:rPr>
          <w:rFonts w:ascii="Book Antiqua" w:hAnsi="Book Antiqua" w:cs="Calibri" w:hint="eastAsia"/>
          <w:sz w:val="24"/>
          <w:szCs w:val="24"/>
          <w:vertAlign w:val="superscript"/>
          <w:lang w:eastAsia="zh-CN"/>
        </w:rPr>
        <w:t>[</w:t>
      </w:r>
      <w:proofErr w:type="gramEnd"/>
      <w:r w:rsidR="000E2276">
        <w:rPr>
          <w:rFonts w:ascii="Book Antiqua" w:hAnsi="Book Antiqua" w:cs="Calibri" w:hint="eastAsia"/>
          <w:sz w:val="24"/>
          <w:szCs w:val="24"/>
          <w:vertAlign w:val="superscript"/>
          <w:lang w:eastAsia="zh-CN"/>
        </w:rPr>
        <w:t>4]</w:t>
      </w:r>
      <w:r w:rsidRPr="006C3B66">
        <w:rPr>
          <w:rFonts w:ascii="Book Antiqua" w:hAnsi="Book Antiqua" w:cs="Calibri"/>
          <w:sz w:val="24"/>
          <w:szCs w:val="24"/>
        </w:rPr>
        <w:t xml:space="preserve"> (1987) suggest that children with weak eyesight should avoid sports/activities where eye protection cannot be used (such as boxing). In this study, a number of eye injuries were found to be caused by projectiles from recreational guns (</w:t>
      </w:r>
      <w:r w:rsidRPr="000E2276">
        <w:rPr>
          <w:rFonts w:ascii="Book Antiqua" w:hAnsi="Book Antiqua" w:cs="Calibri"/>
          <w:i/>
          <w:sz w:val="24"/>
          <w:szCs w:val="24"/>
        </w:rPr>
        <w:t>e.g</w:t>
      </w:r>
      <w:r w:rsidRPr="006C3B66">
        <w:rPr>
          <w:rFonts w:ascii="Book Antiqua" w:hAnsi="Book Antiqua" w:cs="Calibri"/>
          <w:sz w:val="24"/>
          <w:szCs w:val="24"/>
        </w:rPr>
        <w:t>., potato-, pellet- and paintball-guns). Proper safety eyewear must also be emphasized when children are engaged in such activities. According to US Consumer Product Safety Commission, out of the 3 million non-powder guns sold annually in the U</w:t>
      </w:r>
      <w:r w:rsidR="000E2276">
        <w:rPr>
          <w:rFonts w:ascii="Book Antiqua" w:hAnsi="Book Antiqua" w:cs="Calibri" w:hint="eastAsia"/>
          <w:sz w:val="24"/>
          <w:szCs w:val="24"/>
          <w:lang w:eastAsia="zh-CN"/>
        </w:rPr>
        <w:t xml:space="preserve">nited </w:t>
      </w:r>
      <w:r w:rsidRPr="006C3B66">
        <w:rPr>
          <w:rFonts w:ascii="Book Antiqua" w:hAnsi="Book Antiqua" w:cs="Calibri"/>
          <w:sz w:val="24"/>
          <w:szCs w:val="24"/>
        </w:rPr>
        <w:t>S</w:t>
      </w:r>
      <w:r w:rsidR="000E2276">
        <w:rPr>
          <w:rFonts w:ascii="Book Antiqua" w:hAnsi="Book Antiqua" w:cs="Calibri" w:hint="eastAsia"/>
          <w:sz w:val="24"/>
          <w:szCs w:val="24"/>
          <w:lang w:eastAsia="zh-CN"/>
        </w:rPr>
        <w:t>tates</w:t>
      </w:r>
      <w:r w:rsidRPr="006C3B66">
        <w:rPr>
          <w:rFonts w:ascii="Book Antiqua" w:hAnsi="Book Antiqua" w:cs="Calibri"/>
          <w:sz w:val="24"/>
          <w:szCs w:val="24"/>
        </w:rPr>
        <w:t xml:space="preserve">, half is marketed to young </w:t>
      </w:r>
      <w:proofErr w:type="gramStart"/>
      <w:r w:rsidRPr="006C3B66">
        <w:rPr>
          <w:rFonts w:ascii="Book Antiqua" w:hAnsi="Book Antiqua" w:cs="Calibri"/>
          <w:sz w:val="24"/>
          <w:szCs w:val="24"/>
        </w:rPr>
        <w:t>children</w:t>
      </w:r>
      <w:r w:rsidR="000E2276">
        <w:rPr>
          <w:rFonts w:ascii="Book Antiqua" w:hAnsi="Book Antiqua" w:cs="Calibri" w:hint="eastAsia"/>
          <w:sz w:val="24"/>
          <w:szCs w:val="24"/>
          <w:vertAlign w:val="superscript"/>
          <w:lang w:eastAsia="zh-CN"/>
        </w:rPr>
        <w:t>[</w:t>
      </w:r>
      <w:proofErr w:type="gramEnd"/>
      <w:r w:rsidR="000E2276">
        <w:rPr>
          <w:rFonts w:ascii="Book Antiqua" w:hAnsi="Book Antiqua" w:cs="Calibri" w:hint="eastAsia"/>
          <w:sz w:val="24"/>
          <w:szCs w:val="24"/>
          <w:vertAlign w:val="superscript"/>
          <w:lang w:eastAsia="zh-CN"/>
        </w:rPr>
        <w:t>4]</w:t>
      </w:r>
      <w:r w:rsidRPr="006C3B66">
        <w:rPr>
          <w:rFonts w:ascii="Book Antiqua" w:hAnsi="Book Antiqua" w:cs="Calibri"/>
          <w:sz w:val="24"/>
          <w:szCs w:val="24"/>
        </w:rPr>
        <w:t>.</w:t>
      </w:r>
      <w:r w:rsidRPr="006C3B66">
        <w:rPr>
          <w:rFonts w:ascii="Book Antiqua" w:hAnsi="Book Antiqua" w:cs="Calibri"/>
          <w:sz w:val="24"/>
          <w:szCs w:val="24"/>
          <w:vertAlign w:val="superscript"/>
        </w:rPr>
        <w:t xml:space="preserve"> </w:t>
      </w:r>
      <w:r w:rsidRPr="006C3B66">
        <w:rPr>
          <w:rFonts w:ascii="Book Antiqua" w:hAnsi="Book Antiqua" w:cs="Calibri"/>
          <w:sz w:val="24"/>
          <w:szCs w:val="24"/>
        </w:rPr>
        <w:t xml:space="preserve"> Grin </w:t>
      </w:r>
      <w:r w:rsidRPr="000E2276">
        <w:rPr>
          <w:rFonts w:ascii="Book Antiqua" w:hAnsi="Book Antiqua" w:cs="Calibri"/>
          <w:i/>
          <w:sz w:val="24"/>
          <w:szCs w:val="24"/>
        </w:rPr>
        <w:t>et al</w:t>
      </w:r>
      <w:r w:rsidR="000E2276">
        <w:rPr>
          <w:rFonts w:ascii="Book Antiqua" w:hAnsi="Book Antiqua" w:cs="Calibri" w:hint="eastAsia"/>
          <w:sz w:val="24"/>
          <w:szCs w:val="24"/>
          <w:vertAlign w:val="superscript"/>
          <w:lang w:eastAsia="zh-CN"/>
        </w:rPr>
        <w:t>[4]</w:t>
      </w:r>
      <w:r w:rsidRPr="006C3B66">
        <w:rPr>
          <w:rFonts w:ascii="Book Antiqua" w:hAnsi="Book Antiqua" w:cs="Calibri"/>
          <w:sz w:val="24"/>
          <w:szCs w:val="24"/>
        </w:rPr>
        <w:t xml:space="preserve"> (1987) suggests banning the sale of air guns to children below 16 years of age in order to prevent gun-related eye injuries in young children. </w:t>
      </w:r>
    </w:p>
    <w:p w:rsidR="006A327A" w:rsidRPr="006C3B66" w:rsidRDefault="006A327A" w:rsidP="000E2276">
      <w:pPr>
        <w:spacing w:after="0" w:line="360" w:lineRule="auto"/>
        <w:ind w:firstLineChars="100" w:firstLine="240"/>
        <w:jc w:val="both"/>
        <w:rPr>
          <w:rFonts w:ascii="Book Antiqua" w:hAnsi="Book Antiqua"/>
          <w:sz w:val="24"/>
          <w:szCs w:val="24"/>
        </w:rPr>
      </w:pPr>
      <w:r w:rsidRPr="006C3B66">
        <w:rPr>
          <w:rFonts w:ascii="Book Antiqua" w:hAnsi="Book Antiqua"/>
          <w:sz w:val="24"/>
          <w:szCs w:val="24"/>
        </w:rPr>
        <w:t>This study is subject to several limitations</w:t>
      </w:r>
      <w:r w:rsidR="00B919AB" w:rsidRPr="006C3B66">
        <w:rPr>
          <w:rFonts w:ascii="Book Antiqua" w:hAnsi="Book Antiqua"/>
          <w:sz w:val="24"/>
          <w:szCs w:val="24"/>
        </w:rPr>
        <w:t xml:space="preserve"> as it is exclusively based on an administrative data base</w:t>
      </w:r>
      <w:r w:rsidRPr="006C3B66">
        <w:rPr>
          <w:rFonts w:ascii="Book Antiqua" w:hAnsi="Book Antiqua"/>
          <w:sz w:val="24"/>
          <w:szCs w:val="24"/>
        </w:rPr>
        <w:t xml:space="preserve">. The data represented in the study were collected only in BC tertiary and district trauma centers. As such, the data may not be representative of all children and adolescent eye injuries in BC because children and adolescent patients may also have visited other healthcare facilities including walk-in clinics. </w:t>
      </w:r>
      <w:r w:rsidR="00B919AB" w:rsidRPr="006C3B66">
        <w:rPr>
          <w:rFonts w:ascii="Book Antiqua" w:hAnsi="Book Antiqua"/>
          <w:sz w:val="24"/>
          <w:szCs w:val="24"/>
        </w:rPr>
        <w:t>There may be some children,</w:t>
      </w:r>
      <w:r w:rsidR="000E2276">
        <w:rPr>
          <w:rFonts w:ascii="Book Antiqua" w:hAnsi="Book Antiqua"/>
          <w:sz w:val="24"/>
          <w:szCs w:val="24"/>
        </w:rPr>
        <w:t xml:space="preserve"> adolescents and their parents/</w:t>
      </w:r>
      <w:r w:rsidR="00B919AB" w:rsidRPr="006C3B66">
        <w:rPr>
          <w:rFonts w:ascii="Book Antiqua" w:hAnsi="Book Antiqua"/>
          <w:sz w:val="24"/>
          <w:szCs w:val="24"/>
        </w:rPr>
        <w:t>care givers may have chosen not to get me</w:t>
      </w:r>
      <w:r w:rsidR="007261E0" w:rsidRPr="006C3B66">
        <w:rPr>
          <w:rFonts w:ascii="Book Antiqua" w:hAnsi="Book Antiqua"/>
          <w:sz w:val="24"/>
          <w:szCs w:val="24"/>
        </w:rPr>
        <w:t xml:space="preserve">dical care for </w:t>
      </w:r>
      <w:r w:rsidR="00B919AB" w:rsidRPr="006C3B66">
        <w:rPr>
          <w:rFonts w:ascii="Book Antiqua" w:hAnsi="Book Antiqua"/>
          <w:sz w:val="24"/>
          <w:szCs w:val="24"/>
        </w:rPr>
        <w:t xml:space="preserve">ocular injuries. </w:t>
      </w:r>
      <w:r w:rsidR="007261E0" w:rsidRPr="006C3B66">
        <w:rPr>
          <w:rFonts w:ascii="Book Antiqua" w:hAnsi="Book Antiqua"/>
          <w:sz w:val="24"/>
          <w:szCs w:val="24"/>
        </w:rPr>
        <w:t xml:space="preserve"> Data after discharge is also unavailable in this data set and therefore data on long-term visual outcomes are missing. </w:t>
      </w:r>
      <w:r w:rsidRPr="006C3B66">
        <w:rPr>
          <w:rFonts w:ascii="Book Antiqua" w:hAnsi="Book Antiqua"/>
          <w:sz w:val="24"/>
          <w:szCs w:val="24"/>
        </w:rPr>
        <w:t>Moreover, not all hospitals consistently reported data to BCTR during our data collection period 2000-2008. For example, BC Children’s hospital data was not available for 1 year and two hospitals had 1-3 year gaps in reporting. University Hospital of Northern BC joined BCTR only in 2004 (Please see the methodology section for a detailed description of data collection gaps).</w:t>
      </w:r>
      <w:r w:rsidR="00B919AB" w:rsidRPr="006C3B66">
        <w:rPr>
          <w:rFonts w:ascii="Book Antiqua" w:hAnsi="Book Antiqua"/>
          <w:sz w:val="24"/>
          <w:szCs w:val="24"/>
        </w:rPr>
        <w:t xml:space="preserve"> </w:t>
      </w:r>
    </w:p>
    <w:p w:rsidR="006A327A" w:rsidRPr="006C3B66" w:rsidRDefault="006A327A" w:rsidP="000E2276">
      <w:pPr>
        <w:spacing w:after="0" w:line="360" w:lineRule="auto"/>
        <w:ind w:firstLineChars="100" w:firstLine="240"/>
        <w:jc w:val="both"/>
        <w:rPr>
          <w:rFonts w:ascii="Book Antiqua" w:hAnsi="Book Antiqua" w:cs="Calibri"/>
          <w:sz w:val="24"/>
          <w:szCs w:val="24"/>
        </w:rPr>
      </w:pPr>
      <w:r w:rsidRPr="006C3B66">
        <w:rPr>
          <w:rFonts w:ascii="Book Antiqua" w:hAnsi="Book Antiqua" w:cs="Calibri"/>
          <w:sz w:val="24"/>
          <w:szCs w:val="24"/>
        </w:rPr>
        <w:t>Despite these limitations, t</w:t>
      </w:r>
      <w:r w:rsidR="007B6AB6" w:rsidRPr="006C3B66">
        <w:rPr>
          <w:rFonts w:ascii="Book Antiqua" w:hAnsi="Book Antiqua" w:cs="Calibri"/>
          <w:sz w:val="24"/>
          <w:szCs w:val="24"/>
        </w:rPr>
        <w:t>he results of this study add</w:t>
      </w:r>
      <w:r w:rsidRPr="006C3B66">
        <w:rPr>
          <w:rFonts w:ascii="Book Antiqua" w:hAnsi="Book Antiqua" w:cs="Calibri"/>
          <w:sz w:val="24"/>
          <w:szCs w:val="24"/>
        </w:rPr>
        <w:t xml:space="preserve"> valuable clinical and epidemiologic</w:t>
      </w:r>
      <w:r w:rsidR="000E2276">
        <w:rPr>
          <w:rFonts w:ascii="Book Antiqua" w:hAnsi="Book Antiqua" w:cs="Calibri"/>
          <w:sz w:val="24"/>
          <w:szCs w:val="24"/>
        </w:rPr>
        <w:t>al information to the children/</w:t>
      </w:r>
      <w:r w:rsidRPr="006C3B66">
        <w:rPr>
          <w:rFonts w:ascii="Book Antiqua" w:hAnsi="Book Antiqua" w:cs="Calibri"/>
          <w:sz w:val="24"/>
          <w:szCs w:val="24"/>
        </w:rPr>
        <w:t xml:space="preserve">adolescent eye injury research in Canada. Future studies should be nationally representative and should include eye injury data from other health care settings, including emergency departments, primary care physicians, walk-in clinics, and all other vision care settings. In addition to the current online Canadian eye injury registry, we recommend implementing a more effective </w:t>
      </w:r>
      <w:r w:rsidRPr="006C3B66">
        <w:rPr>
          <w:rFonts w:ascii="Book Antiqua" w:hAnsi="Book Antiqua" w:cs="Calibri"/>
          <w:sz w:val="24"/>
          <w:szCs w:val="24"/>
        </w:rPr>
        <w:lastRenderedPageBreak/>
        <w:t>nation-wide eye injury surveillance system to capture accurate and reliable data. Additional epidemiological data, such as proximal cause of injury including presence of adult supervision, safety eyewear use, and detailed information of the products involved in the injury and specific mechanism of injury, also need to be</w:t>
      </w:r>
      <w:r w:rsidRPr="006C3B66">
        <w:rPr>
          <w:rFonts w:ascii="Book Antiqua" w:hAnsi="Book Antiqua"/>
          <w:sz w:val="24"/>
          <w:szCs w:val="24"/>
        </w:rPr>
        <w:t xml:space="preserve"> </w:t>
      </w:r>
      <w:r w:rsidRPr="006C3B66">
        <w:rPr>
          <w:rFonts w:ascii="Book Antiqua" w:hAnsi="Book Antiqua" w:cs="Calibri"/>
          <w:sz w:val="24"/>
          <w:szCs w:val="24"/>
        </w:rPr>
        <w:t xml:space="preserve">collected. It is also important that future studies assess the short and long-term visual outcomes after eye injury. </w:t>
      </w:r>
    </w:p>
    <w:p w:rsidR="006A327A" w:rsidRPr="006C3B66" w:rsidRDefault="006A327A" w:rsidP="006C3B66">
      <w:pPr>
        <w:spacing w:after="0" w:line="360" w:lineRule="auto"/>
        <w:jc w:val="both"/>
        <w:rPr>
          <w:rFonts w:ascii="Book Antiqua" w:hAnsi="Book Antiqua"/>
          <w:sz w:val="24"/>
          <w:szCs w:val="24"/>
          <w:lang w:eastAsia="zh-CN"/>
        </w:rPr>
      </w:pPr>
    </w:p>
    <w:p w:rsidR="006A327A" w:rsidRPr="006C3B66" w:rsidRDefault="000E2276" w:rsidP="006C3B66">
      <w:pPr>
        <w:spacing w:after="0" w:line="360" w:lineRule="auto"/>
        <w:jc w:val="both"/>
        <w:rPr>
          <w:rFonts w:ascii="Book Antiqua" w:hAnsi="Book Antiqua" w:cs="Calibri"/>
          <w:b/>
          <w:sz w:val="24"/>
          <w:szCs w:val="24"/>
        </w:rPr>
      </w:pPr>
      <w:r w:rsidRPr="006C3B66">
        <w:rPr>
          <w:rFonts w:ascii="Book Antiqua" w:hAnsi="Book Antiqua" w:cs="Calibri"/>
          <w:b/>
          <w:sz w:val="24"/>
          <w:szCs w:val="24"/>
        </w:rPr>
        <w:t>ACKNOWLEDGEMENTS</w:t>
      </w:r>
    </w:p>
    <w:p w:rsidR="00355557" w:rsidRPr="006C3B66" w:rsidRDefault="006A327A" w:rsidP="006C3B66">
      <w:pPr>
        <w:spacing w:after="0" w:line="360" w:lineRule="auto"/>
        <w:jc w:val="both"/>
        <w:rPr>
          <w:rFonts w:ascii="Book Antiqua" w:hAnsi="Book Antiqua" w:cs="Calibri"/>
          <w:sz w:val="24"/>
          <w:szCs w:val="24"/>
          <w:lang w:val="en-CA"/>
        </w:rPr>
      </w:pPr>
      <w:r w:rsidRPr="006C3B66">
        <w:rPr>
          <w:rFonts w:ascii="Book Antiqua" w:hAnsi="Book Antiqua" w:cs="Calibri"/>
          <w:sz w:val="24"/>
          <w:szCs w:val="24"/>
        </w:rPr>
        <w:t>We would like to thank BC Trauma Registry for</w:t>
      </w:r>
      <w:r w:rsidRPr="006C3B66">
        <w:rPr>
          <w:rFonts w:ascii="Book Antiqua" w:hAnsi="Book Antiqua" w:cs="Calibri"/>
          <w:sz w:val="24"/>
          <w:szCs w:val="24"/>
          <w:lang w:val="en-CA"/>
        </w:rPr>
        <w:t xml:space="preserve"> providing the data. </w:t>
      </w:r>
      <w:r w:rsidR="00355557" w:rsidRPr="006C3B66">
        <w:rPr>
          <w:rFonts w:ascii="Book Antiqua" w:hAnsi="Book Antiqua" w:cs="Calibri"/>
          <w:sz w:val="24"/>
          <w:szCs w:val="24"/>
          <w:lang w:val="en-CA"/>
        </w:rPr>
        <w:t xml:space="preserve">We also thank Dr. Marc White (UBC Faculty of Medicine, Department of Family Practice) for his contributions for early protocol development for this study. </w:t>
      </w:r>
    </w:p>
    <w:p w:rsidR="006A327A" w:rsidRPr="006C3B66" w:rsidRDefault="006A327A" w:rsidP="006C3B66">
      <w:pPr>
        <w:spacing w:after="0" w:line="360" w:lineRule="auto"/>
        <w:jc w:val="both"/>
        <w:rPr>
          <w:rFonts w:ascii="Book Antiqua" w:hAnsi="Book Antiqua" w:cs="Calibri"/>
          <w:sz w:val="24"/>
          <w:szCs w:val="24"/>
          <w:lang w:val="en-CA" w:eastAsia="zh-CN"/>
        </w:rPr>
      </w:pPr>
    </w:p>
    <w:p w:rsidR="000E2276" w:rsidRDefault="00EA7B9B" w:rsidP="006C3B66">
      <w:pPr>
        <w:spacing w:after="0" w:line="360" w:lineRule="auto"/>
        <w:jc w:val="both"/>
        <w:rPr>
          <w:rFonts w:ascii="Book Antiqua" w:hAnsi="Book Antiqua"/>
          <w:sz w:val="24"/>
          <w:szCs w:val="24"/>
          <w:lang w:eastAsia="zh-CN"/>
        </w:rPr>
      </w:pPr>
      <w:r w:rsidRPr="006C3B66">
        <w:rPr>
          <w:rFonts w:ascii="Book Antiqua" w:hAnsi="Book Antiqua"/>
          <w:b/>
          <w:sz w:val="24"/>
          <w:szCs w:val="24"/>
        </w:rPr>
        <w:t>COMMENTS</w:t>
      </w:r>
      <w:r w:rsidR="00342B91" w:rsidRPr="006C3B66">
        <w:rPr>
          <w:rFonts w:ascii="Book Antiqua" w:hAnsi="Book Antiqua"/>
          <w:b/>
          <w:sz w:val="24"/>
          <w:szCs w:val="24"/>
        </w:rPr>
        <w:t xml:space="preserve"> </w:t>
      </w:r>
    </w:p>
    <w:p w:rsidR="00CB3219" w:rsidRPr="000E2276" w:rsidRDefault="00CB3219" w:rsidP="006C3B66">
      <w:pPr>
        <w:spacing w:after="0" w:line="360" w:lineRule="auto"/>
        <w:jc w:val="both"/>
        <w:rPr>
          <w:rFonts w:ascii="Book Antiqua" w:hAnsi="Book Antiqua"/>
          <w:b/>
          <w:i/>
          <w:sz w:val="24"/>
          <w:szCs w:val="24"/>
        </w:rPr>
      </w:pPr>
      <w:r w:rsidRPr="000E2276">
        <w:rPr>
          <w:rFonts w:ascii="Book Antiqua" w:hAnsi="Book Antiqua"/>
          <w:b/>
          <w:i/>
          <w:sz w:val="24"/>
          <w:szCs w:val="24"/>
        </w:rPr>
        <w:t>Background</w:t>
      </w:r>
    </w:p>
    <w:p w:rsidR="00CB3219" w:rsidRDefault="00CB3219" w:rsidP="006C3B66">
      <w:pPr>
        <w:spacing w:after="0" w:line="360" w:lineRule="auto"/>
        <w:jc w:val="both"/>
        <w:rPr>
          <w:rFonts w:ascii="Book Antiqua" w:hAnsi="Book Antiqua"/>
          <w:sz w:val="24"/>
          <w:szCs w:val="24"/>
          <w:lang w:eastAsia="zh-CN"/>
        </w:rPr>
      </w:pPr>
      <w:r w:rsidRPr="006C3B66">
        <w:rPr>
          <w:rFonts w:ascii="Book Antiqua" w:hAnsi="Book Antiqua"/>
          <w:sz w:val="24"/>
          <w:szCs w:val="24"/>
        </w:rPr>
        <w:t>Purpose of this research is to understand the epidemiology of children and adolescents eye injuries</w:t>
      </w:r>
      <w:r w:rsidR="00207113" w:rsidRPr="006C3B66">
        <w:rPr>
          <w:rFonts w:ascii="Book Antiqua" w:hAnsi="Book Antiqua"/>
          <w:sz w:val="24"/>
          <w:szCs w:val="24"/>
        </w:rPr>
        <w:t>, retrospectively</w:t>
      </w:r>
      <w:r w:rsidRPr="006C3B66">
        <w:rPr>
          <w:rFonts w:ascii="Book Antiqua" w:hAnsi="Book Antiqua"/>
          <w:sz w:val="24"/>
          <w:szCs w:val="24"/>
        </w:rPr>
        <w:t xml:space="preserve"> </w:t>
      </w:r>
      <w:r w:rsidR="00207113" w:rsidRPr="006C3B66">
        <w:rPr>
          <w:rFonts w:ascii="Book Antiqua" w:hAnsi="Book Antiqua"/>
          <w:sz w:val="24"/>
          <w:szCs w:val="24"/>
        </w:rPr>
        <w:t>analyzing the</w:t>
      </w:r>
      <w:r w:rsidRPr="006C3B66">
        <w:rPr>
          <w:rFonts w:ascii="Book Antiqua" w:hAnsi="Book Antiqua"/>
          <w:sz w:val="24"/>
          <w:szCs w:val="24"/>
        </w:rPr>
        <w:t xml:space="preserve"> Trauma Registry data. Most eye Injuries occurred as a result of road traffic crashes under the influence of alcohol. In addition, the data shows that assaults and fights related eye injuries are common. Types of injuries vary from cornea lacerations, abrasion to eye conjunctiva injury.</w:t>
      </w:r>
    </w:p>
    <w:p w:rsidR="001441B8" w:rsidRPr="006C3B66" w:rsidRDefault="001441B8" w:rsidP="006C3B66">
      <w:pPr>
        <w:spacing w:after="0" w:line="360" w:lineRule="auto"/>
        <w:jc w:val="both"/>
        <w:rPr>
          <w:rFonts w:ascii="Book Antiqua" w:hAnsi="Book Antiqua"/>
          <w:sz w:val="24"/>
          <w:szCs w:val="24"/>
          <w:lang w:eastAsia="zh-CN"/>
        </w:rPr>
      </w:pPr>
    </w:p>
    <w:p w:rsidR="00CB3219" w:rsidRPr="001441B8" w:rsidRDefault="00CB3219" w:rsidP="006C3B66">
      <w:pPr>
        <w:spacing w:after="0" w:line="360" w:lineRule="auto"/>
        <w:jc w:val="both"/>
        <w:rPr>
          <w:rFonts w:ascii="Book Antiqua" w:hAnsi="Book Antiqua"/>
          <w:b/>
          <w:i/>
          <w:sz w:val="24"/>
          <w:szCs w:val="24"/>
        </w:rPr>
      </w:pPr>
      <w:r w:rsidRPr="001441B8">
        <w:rPr>
          <w:rFonts w:ascii="Book Antiqua" w:hAnsi="Book Antiqua"/>
          <w:b/>
          <w:i/>
          <w:sz w:val="24"/>
          <w:szCs w:val="24"/>
        </w:rPr>
        <w:t>Research frontiers</w:t>
      </w:r>
    </w:p>
    <w:p w:rsidR="00CB3219" w:rsidRDefault="00CB3219" w:rsidP="006C3B66">
      <w:pPr>
        <w:spacing w:after="0" w:line="360" w:lineRule="auto"/>
        <w:jc w:val="both"/>
        <w:rPr>
          <w:rFonts w:ascii="Book Antiqua" w:hAnsi="Book Antiqua"/>
          <w:sz w:val="24"/>
          <w:szCs w:val="24"/>
          <w:lang w:eastAsia="zh-CN"/>
        </w:rPr>
      </w:pPr>
      <w:r w:rsidRPr="006C3B66">
        <w:rPr>
          <w:rFonts w:ascii="Book Antiqua" w:hAnsi="Book Antiqua"/>
          <w:sz w:val="24"/>
          <w:szCs w:val="24"/>
        </w:rPr>
        <w:t>According to World Health Organization</w:t>
      </w:r>
      <w:r w:rsidR="00207113" w:rsidRPr="006C3B66">
        <w:rPr>
          <w:rFonts w:ascii="Book Antiqua" w:hAnsi="Book Antiqua"/>
          <w:sz w:val="24"/>
          <w:szCs w:val="24"/>
        </w:rPr>
        <w:t xml:space="preserve"> (WHO)</w:t>
      </w:r>
      <w:r w:rsidRPr="006C3B66">
        <w:rPr>
          <w:rFonts w:ascii="Book Antiqua" w:hAnsi="Book Antiqua"/>
          <w:sz w:val="24"/>
          <w:szCs w:val="24"/>
        </w:rPr>
        <w:t xml:space="preserve"> 55 million eye injuries occur each year around the globe and this is the most common cause of unilateral blindness in the world.</w:t>
      </w:r>
    </w:p>
    <w:p w:rsidR="001441B8" w:rsidRPr="006C3B66" w:rsidRDefault="001441B8" w:rsidP="006C3B66">
      <w:pPr>
        <w:spacing w:after="0" w:line="360" w:lineRule="auto"/>
        <w:jc w:val="both"/>
        <w:rPr>
          <w:rFonts w:ascii="Book Antiqua" w:hAnsi="Book Antiqua"/>
          <w:sz w:val="24"/>
          <w:szCs w:val="24"/>
          <w:lang w:eastAsia="zh-CN"/>
        </w:rPr>
      </w:pPr>
    </w:p>
    <w:p w:rsidR="00CB3219" w:rsidRPr="001441B8" w:rsidRDefault="00CB3219" w:rsidP="006C3B66">
      <w:pPr>
        <w:spacing w:after="0" w:line="360" w:lineRule="auto"/>
        <w:jc w:val="both"/>
        <w:rPr>
          <w:rFonts w:ascii="Book Antiqua" w:hAnsi="Book Antiqua"/>
          <w:b/>
          <w:i/>
          <w:sz w:val="24"/>
          <w:szCs w:val="24"/>
        </w:rPr>
      </w:pPr>
      <w:r w:rsidRPr="001441B8">
        <w:rPr>
          <w:rFonts w:ascii="Book Antiqua" w:hAnsi="Book Antiqua"/>
          <w:b/>
          <w:i/>
          <w:sz w:val="24"/>
          <w:szCs w:val="24"/>
        </w:rPr>
        <w:t>Innovations and breakthroughs</w:t>
      </w:r>
    </w:p>
    <w:p w:rsidR="0085586D" w:rsidRDefault="006A0FA2" w:rsidP="006C3B66">
      <w:pPr>
        <w:spacing w:after="0" w:line="360" w:lineRule="auto"/>
        <w:jc w:val="both"/>
        <w:rPr>
          <w:rFonts w:ascii="Book Antiqua" w:hAnsi="Book Antiqua"/>
          <w:sz w:val="24"/>
          <w:szCs w:val="24"/>
          <w:lang w:eastAsia="zh-CN"/>
        </w:rPr>
      </w:pPr>
      <w:r w:rsidRPr="006C3B66">
        <w:rPr>
          <w:rFonts w:ascii="Book Antiqua" w:hAnsi="Book Antiqua" w:cs="Calibri"/>
          <w:sz w:val="24"/>
          <w:szCs w:val="24"/>
        </w:rPr>
        <w:t>To our knowledge, this is the first Canadian study to use Trauma Registry based data to describe the key diagnosis and epidemiological information as well as hospital length of stay for non-fatal cases of children and adolescent eye injuries.</w:t>
      </w:r>
      <w:r w:rsidR="00277531" w:rsidRPr="006C3B66">
        <w:rPr>
          <w:rFonts w:ascii="Book Antiqua" w:hAnsi="Book Antiqua" w:cs="Calibri"/>
          <w:sz w:val="24"/>
          <w:szCs w:val="24"/>
        </w:rPr>
        <w:t xml:space="preserve"> </w:t>
      </w:r>
      <w:r w:rsidRPr="006C3B66">
        <w:rPr>
          <w:rFonts w:ascii="Book Antiqua" w:hAnsi="Book Antiqua"/>
          <w:sz w:val="24"/>
          <w:szCs w:val="24"/>
        </w:rPr>
        <w:t xml:space="preserve">Adolescents’ most eye Injuries occurred as a result of road traffic crashes under the influence of alcohol. </w:t>
      </w:r>
    </w:p>
    <w:p w:rsidR="001441B8" w:rsidRPr="006C3B66" w:rsidRDefault="001441B8" w:rsidP="006C3B66">
      <w:pPr>
        <w:spacing w:after="0" w:line="360" w:lineRule="auto"/>
        <w:jc w:val="both"/>
        <w:rPr>
          <w:rFonts w:ascii="Book Antiqua" w:hAnsi="Book Antiqua"/>
          <w:sz w:val="24"/>
          <w:szCs w:val="24"/>
          <w:lang w:eastAsia="zh-CN"/>
        </w:rPr>
      </w:pPr>
    </w:p>
    <w:p w:rsidR="00EA7B9B" w:rsidRPr="007613AD" w:rsidRDefault="001441B8" w:rsidP="007613AD">
      <w:pPr>
        <w:spacing w:after="0" w:line="360" w:lineRule="auto"/>
        <w:jc w:val="both"/>
        <w:rPr>
          <w:rFonts w:ascii="Book Antiqua" w:hAnsi="Book Antiqua"/>
          <w:b/>
          <w:i/>
          <w:sz w:val="24"/>
          <w:szCs w:val="24"/>
          <w:lang w:eastAsia="zh-CN"/>
        </w:rPr>
      </w:pPr>
      <w:r w:rsidRPr="007613AD">
        <w:rPr>
          <w:rFonts w:ascii="Book Antiqua" w:hAnsi="Book Antiqua"/>
          <w:b/>
          <w:i/>
          <w:sz w:val="24"/>
          <w:szCs w:val="24"/>
          <w:lang w:eastAsia="zh-CN"/>
        </w:rPr>
        <w:t>Peer-review</w:t>
      </w:r>
    </w:p>
    <w:p w:rsidR="001441B8" w:rsidRPr="007613AD" w:rsidRDefault="007613AD" w:rsidP="007613AD">
      <w:pPr>
        <w:spacing w:after="0" w:line="360" w:lineRule="auto"/>
        <w:jc w:val="both"/>
        <w:rPr>
          <w:rFonts w:ascii="Book Antiqua" w:hAnsi="Book Antiqua"/>
          <w:sz w:val="24"/>
          <w:szCs w:val="24"/>
          <w:lang w:eastAsia="zh-CN"/>
        </w:rPr>
      </w:pPr>
      <w:r w:rsidRPr="007613AD">
        <w:rPr>
          <w:rFonts w:ascii="Book Antiqua" w:hAnsi="Book Antiqua"/>
          <w:sz w:val="24"/>
          <w:szCs w:val="24"/>
        </w:rPr>
        <w:lastRenderedPageBreak/>
        <w:t>This manuscript add</w:t>
      </w:r>
      <w:r w:rsidRPr="007613AD">
        <w:rPr>
          <w:rFonts w:ascii="Book Antiqua" w:hAnsi="Book Antiqua"/>
          <w:sz w:val="24"/>
          <w:szCs w:val="24"/>
          <w:lang w:eastAsia="zh-CN"/>
        </w:rPr>
        <w:t>s</w:t>
      </w:r>
      <w:r w:rsidRPr="007613AD">
        <w:rPr>
          <w:rFonts w:ascii="Book Antiqua" w:hAnsi="Book Antiqua"/>
          <w:sz w:val="24"/>
          <w:szCs w:val="24"/>
        </w:rPr>
        <w:t xml:space="preserve"> interesting and useful information regarding children and adolescent eye health. The manuscript is well written and structured. The study design and methodology are correct.</w:t>
      </w:r>
    </w:p>
    <w:p w:rsidR="007613AD" w:rsidRPr="007613AD" w:rsidRDefault="007613AD" w:rsidP="007613AD">
      <w:pPr>
        <w:spacing w:after="0" w:line="360" w:lineRule="auto"/>
        <w:jc w:val="both"/>
        <w:rPr>
          <w:rFonts w:ascii="Book Antiqua" w:hAnsi="Book Antiqua"/>
          <w:sz w:val="24"/>
          <w:szCs w:val="24"/>
          <w:lang w:eastAsia="zh-CN"/>
        </w:rPr>
      </w:pPr>
    </w:p>
    <w:p w:rsidR="007613AD" w:rsidRDefault="007613AD">
      <w:pPr>
        <w:rPr>
          <w:rFonts w:ascii="Book Antiqua" w:hAnsi="Book Antiqua" w:cs="Times New Roman"/>
          <w:b/>
          <w:sz w:val="24"/>
          <w:szCs w:val="24"/>
        </w:rPr>
      </w:pPr>
      <w:r>
        <w:rPr>
          <w:rFonts w:ascii="Book Antiqua" w:hAnsi="Book Antiqua" w:cs="Times New Roman"/>
          <w:b/>
          <w:sz w:val="24"/>
          <w:szCs w:val="24"/>
        </w:rPr>
        <w:br w:type="page"/>
      </w:r>
    </w:p>
    <w:p w:rsidR="00EA7B9B" w:rsidRPr="007613AD" w:rsidRDefault="00EA7B9B" w:rsidP="007613AD">
      <w:pPr>
        <w:spacing w:after="0" w:line="360" w:lineRule="auto"/>
        <w:jc w:val="both"/>
        <w:rPr>
          <w:rFonts w:ascii="Book Antiqua" w:hAnsi="Book Antiqua" w:cs="Times New Roman"/>
          <w:b/>
          <w:sz w:val="24"/>
          <w:szCs w:val="24"/>
        </w:rPr>
      </w:pPr>
      <w:r w:rsidRPr="007613AD">
        <w:rPr>
          <w:rFonts w:ascii="Book Antiqua" w:hAnsi="Book Antiqua" w:cs="Times New Roman"/>
          <w:b/>
          <w:sz w:val="24"/>
          <w:szCs w:val="24"/>
        </w:rPr>
        <w:lastRenderedPageBreak/>
        <w:t>REFERENCES</w:t>
      </w:r>
    </w:p>
    <w:p w:rsidR="007613AD" w:rsidRPr="007613AD" w:rsidRDefault="007613AD" w:rsidP="007613AD">
      <w:pPr>
        <w:spacing w:after="0" w:line="360" w:lineRule="auto"/>
        <w:jc w:val="both"/>
        <w:rPr>
          <w:rFonts w:ascii="Book Antiqua" w:eastAsia="宋体" w:hAnsi="Book Antiqua" w:cs="宋体"/>
          <w:sz w:val="24"/>
          <w:szCs w:val="24"/>
          <w:lang w:eastAsia="zh-CN"/>
        </w:rPr>
      </w:pPr>
      <w:r w:rsidRPr="007613AD">
        <w:rPr>
          <w:rFonts w:ascii="Book Antiqua" w:eastAsia="宋体" w:hAnsi="Book Antiqua" w:cs="宋体"/>
          <w:sz w:val="24"/>
          <w:szCs w:val="24"/>
          <w:lang w:eastAsia="zh-CN"/>
        </w:rPr>
        <w:t xml:space="preserve">1 </w:t>
      </w:r>
      <w:proofErr w:type="spellStart"/>
      <w:r w:rsidRPr="007613AD">
        <w:rPr>
          <w:rFonts w:ascii="Book Antiqua" w:eastAsia="宋体" w:hAnsi="Book Antiqua" w:cs="宋体"/>
          <w:b/>
          <w:bCs/>
          <w:sz w:val="24"/>
          <w:szCs w:val="24"/>
          <w:lang w:eastAsia="zh-CN"/>
        </w:rPr>
        <w:t>Acar</w:t>
      </w:r>
      <w:proofErr w:type="spellEnd"/>
      <w:r w:rsidRPr="007613AD">
        <w:rPr>
          <w:rFonts w:ascii="Book Antiqua" w:eastAsia="宋体" w:hAnsi="Book Antiqua" w:cs="宋体"/>
          <w:b/>
          <w:bCs/>
          <w:sz w:val="24"/>
          <w:szCs w:val="24"/>
          <w:lang w:eastAsia="zh-CN"/>
        </w:rPr>
        <w:t xml:space="preserve"> U</w:t>
      </w:r>
      <w:r w:rsidRPr="007613AD">
        <w:rPr>
          <w:rFonts w:ascii="Book Antiqua" w:eastAsia="宋体" w:hAnsi="Book Antiqua" w:cs="宋体"/>
          <w:sz w:val="24"/>
          <w:szCs w:val="24"/>
          <w:lang w:eastAsia="zh-CN"/>
        </w:rPr>
        <w:t xml:space="preserve">, </w:t>
      </w:r>
      <w:proofErr w:type="spellStart"/>
      <w:r w:rsidRPr="007613AD">
        <w:rPr>
          <w:rFonts w:ascii="Book Antiqua" w:eastAsia="宋体" w:hAnsi="Book Antiqua" w:cs="宋体"/>
          <w:sz w:val="24"/>
          <w:szCs w:val="24"/>
          <w:lang w:eastAsia="zh-CN"/>
        </w:rPr>
        <w:t>Tok</w:t>
      </w:r>
      <w:proofErr w:type="spellEnd"/>
      <w:r w:rsidRPr="007613AD">
        <w:rPr>
          <w:rFonts w:ascii="Book Antiqua" w:eastAsia="宋体" w:hAnsi="Book Antiqua" w:cs="宋体"/>
          <w:sz w:val="24"/>
          <w:szCs w:val="24"/>
          <w:lang w:eastAsia="zh-CN"/>
        </w:rPr>
        <w:t xml:space="preserve"> OY, </w:t>
      </w:r>
      <w:proofErr w:type="spellStart"/>
      <w:r w:rsidRPr="007613AD">
        <w:rPr>
          <w:rFonts w:ascii="Book Antiqua" w:eastAsia="宋体" w:hAnsi="Book Antiqua" w:cs="宋体"/>
          <w:sz w:val="24"/>
          <w:szCs w:val="24"/>
          <w:lang w:eastAsia="zh-CN"/>
        </w:rPr>
        <w:t>Acar</w:t>
      </w:r>
      <w:proofErr w:type="spellEnd"/>
      <w:r w:rsidRPr="007613AD">
        <w:rPr>
          <w:rFonts w:ascii="Book Antiqua" w:eastAsia="宋体" w:hAnsi="Book Antiqua" w:cs="宋体"/>
          <w:sz w:val="24"/>
          <w:szCs w:val="24"/>
          <w:lang w:eastAsia="zh-CN"/>
        </w:rPr>
        <w:t xml:space="preserve"> DE, </w:t>
      </w:r>
      <w:proofErr w:type="spellStart"/>
      <w:r w:rsidRPr="007613AD">
        <w:rPr>
          <w:rFonts w:ascii="Book Antiqua" w:eastAsia="宋体" w:hAnsi="Book Antiqua" w:cs="宋体"/>
          <w:sz w:val="24"/>
          <w:szCs w:val="24"/>
          <w:lang w:eastAsia="zh-CN"/>
        </w:rPr>
        <w:t>Burcu</w:t>
      </w:r>
      <w:proofErr w:type="spellEnd"/>
      <w:r w:rsidRPr="007613AD">
        <w:rPr>
          <w:rFonts w:ascii="Book Antiqua" w:eastAsia="宋体" w:hAnsi="Book Antiqua" w:cs="宋体"/>
          <w:sz w:val="24"/>
          <w:szCs w:val="24"/>
          <w:lang w:eastAsia="zh-CN"/>
        </w:rPr>
        <w:t xml:space="preserve"> A, </w:t>
      </w:r>
      <w:proofErr w:type="spellStart"/>
      <w:r w:rsidRPr="007613AD">
        <w:rPr>
          <w:rFonts w:ascii="Book Antiqua" w:eastAsia="宋体" w:hAnsi="Book Antiqua" w:cs="宋体"/>
          <w:sz w:val="24"/>
          <w:szCs w:val="24"/>
          <w:lang w:eastAsia="zh-CN"/>
        </w:rPr>
        <w:t>Ornek</w:t>
      </w:r>
      <w:proofErr w:type="spellEnd"/>
      <w:r w:rsidRPr="007613AD">
        <w:rPr>
          <w:rFonts w:ascii="Book Antiqua" w:eastAsia="宋体" w:hAnsi="Book Antiqua" w:cs="宋体"/>
          <w:sz w:val="24"/>
          <w:szCs w:val="24"/>
          <w:lang w:eastAsia="zh-CN"/>
        </w:rPr>
        <w:t xml:space="preserve"> F. A new ocular trauma score in pediatric penetrating eye injuries. </w:t>
      </w:r>
      <w:r w:rsidRPr="007613AD">
        <w:rPr>
          <w:rFonts w:ascii="Book Antiqua" w:eastAsia="宋体" w:hAnsi="Book Antiqua" w:cs="宋体"/>
          <w:i/>
          <w:iCs/>
          <w:sz w:val="24"/>
          <w:szCs w:val="24"/>
          <w:lang w:eastAsia="zh-CN"/>
        </w:rPr>
        <w:t xml:space="preserve">Eye </w:t>
      </w:r>
      <w:r w:rsidRPr="007613AD">
        <w:rPr>
          <w:rFonts w:ascii="Book Antiqua" w:eastAsia="宋体" w:hAnsi="Book Antiqua" w:cs="宋体"/>
          <w:iCs/>
          <w:sz w:val="24"/>
          <w:szCs w:val="24"/>
          <w:lang w:eastAsia="zh-CN"/>
        </w:rPr>
        <w:t>(</w:t>
      </w:r>
      <w:proofErr w:type="spellStart"/>
      <w:r w:rsidRPr="007613AD">
        <w:rPr>
          <w:rFonts w:ascii="Book Antiqua" w:eastAsia="宋体" w:hAnsi="Book Antiqua" w:cs="宋体"/>
          <w:iCs/>
          <w:sz w:val="24"/>
          <w:szCs w:val="24"/>
          <w:lang w:eastAsia="zh-CN"/>
        </w:rPr>
        <w:t>Lond</w:t>
      </w:r>
      <w:proofErr w:type="spellEnd"/>
      <w:r w:rsidRPr="007613AD">
        <w:rPr>
          <w:rFonts w:ascii="Book Antiqua" w:eastAsia="宋体" w:hAnsi="Book Antiqua" w:cs="宋体"/>
          <w:iCs/>
          <w:sz w:val="24"/>
          <w:szCs w:val="24"/>
          <w:lang w:eastAsia="zh-CN"/>
        </w:rPr>
        <w:t>)</w:t>
      </w:r>
      <w:r w:rsidRPr="007613AD">
        <w:rPr>
          <w:rFonts w:ascii="Book Antiqua" w:eastAsia="宋体" w:hAnsi="Book Antiqua" w:cs="宋体"/>
          <w:sz w:val="24"/>
          <w:szCs w:val="24"/>
          <w:lang w:eastAsia="zh-CN"/>
        </w:rPr>
        <w:t xml:space="preserve"> 2011; </w:t>
      </w:r>
      <w:r w:rsidRPr="007613AD">
        <w:rPr>
          <w:rFonts w:ascii="Book Antiqua" w:eastAsia="宋体" w:hAnsi="Book Antiqua" w:cs="宋体"/>
          <w:b/>
          <w:bCs/>
          <w:sz w:val="24"/>
          <w:szCs w:val="24"/>
          <w:lang w:eastAsia="zh-CN"/>
        </w:rPr>
        <w:t>25</w:t>
      </w:r>
      <w:r w:rsidRPr="007613AD">
        <w:rPr>
          <w:rFonts w:ascii="Book Antiqua" w:eastAsia="宋体" w:hAnsi="Book Antiqua" w:cs="宋体"/>
          <w:sz w:val="24"/>
          <w:szCs w:val="24"/>
          <w:lang w:eastAsia="zh-CN"/>
        </w:rPr>
        <w:t>: 370-374 [PMID: 212</w:t>
      </w:r>
      <w:r>
        <w:rPr>
          <w:rFonts w:ascii="Book Antiqua" w:eastAsia="宋体" w:hAnsi="Book Antiqua" w:cs="宋体"/>
          <w:sz w:val="24"/>
          <w:szCs w:val="24"/>
          <w:lang w:eastAsia="zh-CN"/>
        </w:rPr>
        <w:t>52953 DOI: 10.1038/eye.2010.211</w:t>
      </w:r>
      <w:r w:rsidRPr="007613AD">
        <w:rPr>
          <w:rFonts w:ascii="Book Antiqua" w:eastAsia="宋体" w:hAnsi="Book Antiqua" w:cs="宋体"/>
          <w:sz w:val="24"/>
          <w:szCs w:val="24"/>
          <w:lang w:eastAsia="zh-CN"/>
        </w:rPr>
        <w:t>]</w:t>
      </w:r>
    </w:p>
    <w:p w:rsidR="007613AD" w:rsidRPr="007613AD" w:rsidRDefault="007613AD" w:rsidP="007613AD">
      <w:pPr>
        <w:spacing w:after="0" w:line="360" w:lineRule="auto"/>
        <w:jc w:val="both"/>
        <w:rPr>
          <w:rFonts w:ascii="Book Antiqua" w:eastAsia="宋体" w:hAnsi="Book Antiqua" w:cs="宋体"/>
          <w:sz w:val="24"/>
          <w:szCs w:val="24"/>
          <w:lang w:eastAsia="zh-CN"/>
        </w:rPr>
      </w:pPr>
      <w:r w:rsidRPr="007613AD">
        <w:rPr>
          <w:rFonts w:ascii="Book Antiqua" w:eastAsia="宋体" w:hAnsi="Book Antiqua" w:cs="宋体"/>
          <w:sz w:val="24"/>
          <w:szCs w:val="24"/>
          <w:lang w:eastAsia="zh-CN"/>
        </w:rPr>
        <w:t xml:space="preserve">2 </w:t>
      </w:r>
      <w:r w:rsidRPr="007613AD">
        <w:rPr>
          <w:rFonts w:ascii="Book Antiqua" w:eastAsia="宋体" w:hAnsi="Book Antiqua" w:cs="宋体"/>
          <w:b/>
          <w:bCs/>
          <w:sz w:val="24"/>
          <w:szCs w:val="24"/>
          <w:lang w:eastAsia="zh-CN"/>
        </w:rPr>
        <w:t>Pollard KA</w:t>
      </w:r>
      <w:r w:rsidRPr="007613AD">
        <w:rPr>
          <w:rFonts w:ascii="Book Antiqua" w:eastAsia="宋体" w:hAnsi="Book Antiqua" w:cs="宋体"/>
          <w:sz w:val="24"/>
          <w:szCs w:val="24"/>
          <w:lang w:eastAsia="zh-CN"/>
        </w:rPr>
        <w:t xml:space="preserve">, Xiang H, Smith GA. Pediatric eye injuries treated in US emergency departments, 1990-2009. </w:t>
      </w:r>
      <w:proofErr w:type="spellStart"/>
      <w:r w:rsidRPr="007613AD">
        <w:rPr>
          <w:rFonts w:ascii="Book Antiqua" w:eastAsia="宋体" w:hAnsi="Book Antiqua" w:cs="宋体"/>
          <w:i/>
          <w:iCs/>
          <w:sz w:val="24"/>
          <w:szCs w:val="24"/>
          <w:lang w:eastAsia="zh-CN"/>
        </w:rPr>
        <w:t>Clin</w:t>
      </w:r>
      <w:proofErr w:type="spellEnd"/>
      <w:r w:rsidRPr="007613AD">
        <w:rPr>
          <w:rFonts w:ascii="Book Antiqua" w:eastAsia="宋体" w:hAnsi="Book Antiqua" w:cs="宋体"/>
          <w:i/>
          <w:iCs/>
          <w:sz w:val="24"/>
          <w:szCs w:val="24"/>
          <w:lang w:eastAsia="zh-CN"/>
        </w:rPr>
        <w:t xml:space="preserve"> </w:t>
      </w:r>
      <w:proofErr w:type="spellStart"/>
      <w:r w:rsidRPr="007613AD">
        <w:rPr>
          <w:rFonts w:ascii="Book Antiqua" w:eastAsia="宋体" w:hAnsi="Book Antiqua" w:cs="宋体"/>
          <w:i/>
          <w:iCs/>
          <w:sz w:val="24"/>
          <w:szCs w:val="24"/>
          <w:lang w:eastAsia="zh-CN"/>
        </w:rPr>
        <w:t>Pediatr</w:t>
      </w:r>
      <w:proofErr w:type="spellEnd"/>
      <w:r w:rsidRPr="007613AD">
        <w:rPr>
          <w:rFonts w:ascii="Book Antiqua" w:eastAsia="宋体" w:hAnsi="Book Antiqua" w:cs="宋体"/>
          <w:i/>
          <w:iCs/>
          <w:sz w:val="24"/>
          <w:szCs w:val="24"/>
          <w:lang w:eastAsia="zh-CN"/>
        </w:rPr>
        <w:t xml:space="preserve"> </w:t>
      </w:r>
      <w:r w:rsidRPr="007613AD">
        <w:rPr>
          <w:rFonts w:ascii="Book Antiqua" w:eastAsia="宋体" w:hAnsi="Book Antiqua" w:cs="宋体"/>
          <w:iCs/>
          <w:sz w:val="24"/>
          <w:szCs w:val="24"/>
          <w:lang w:eastAsia="zh-CN"/>
        </w:rPr>
        <w:t>(</w:t>
      </w:r>
      <w:proofErr w:type="spellStart"/>
      <w:r w:rsidRPr="007613AD">
        <w:rPr>
          <w:rFonts w:ascii="Book Antiqua" w:eastAsia="宋体" w:hAnsi="Book Antiqua" w:cs="宋体"/>
          <w:iCs/>
          <w:sz w:val="24"/>
          <w:szCs w:val="24"/>
          <w:lang w:eastAsia="zh-CN"/>
        </w:rPr>
        <w:t>Phila</w:t>
      </w:r>
      <w:proofErr w:type="spellEnd"/>
      <w:r w:rsidRPr="007613AD">
        <w:rPr>
          <w:rFonts w:ascii="Book Antiqua" w:eastAsia="宋体" w:hAnsi="Book Antiqua" w:cs="宋体"/>
          <w:iCs/>
          <w:sz w:val="24"/>
          <w:szCs w:val="24"/>
          <w:lang w:eastAsia="zh-CN"/>
        </w:rPr>
        <w:t>)</w:t>
      </w:r>
      <w:r w:rsidRPr="007613AD">
        <w:rPr>
          <w:rFonts w:ascii="Book Antiqua" w:eastAsia="宋体" w:hAnsi="Book Antiqua" w:cs="宋体"/>
          <w:sz w:val="24"/>
          <w:szCs w:val="24"/>
          <w:lang w:eastAsia="zh-CN"/>
        </w:rPr>
        <w:t xml:space="preserve"> 2012; </w:t>
      </w:r>
      <w:r w:rsidRPr="007613AD">
        <w:rPr>
          <w:rFonts w:ascii="Book Antiqua" w:eastAsia="宋体" w:hAnsi="Book Antiqua" w:cs="宋体"/>
          <w:b/>
          <w:bCs/>
          <w:sz w:val="24"/>
          <w:szCs w:val="24"/>
          <w:lang w:eastAsia="zh-CN"/>
        </w:rPr>
        <w:t>51</w:t>
      </w:r>
      <w:r w:rsidRPr="007613AD">
        <w:rPr>
          <w:rFonts w:ascii="Book Antiqua" w:eastAsia="宋体" w:hAnsi="Book Antiqua" w:cs="宋体"/>
          <w:sz w:val="24"/>
          <w:szCs w:val="24"/>
          <w:lang w:eastAsia="zh-CN"/>
        </w:rPr>
        <w:t>: 374-381 [PMID: 2219917</w:t>
      </w:r>
      <w:r>
        <w:rPr>
          <w:rFonts w:ascii="Book Antiqua" w:eastAsia="宋体" w:hAnsi="Book Antiqua" w:cs="宋体"/>
          <w:sz w:val="24"/>
          <w:szCs w:val="24"/>
          <w:lang w:eastAsia="zh-CN"/>
        </w:rPr>
        <w:t>6 DOI: 10.1177/0009922811427583</w:t>
      </w:r>
      <w:r w:rsidRPr="007613AD">
        <w:rPr>
          <w:rFonts w:ascii="Book Antiqua" w:eastAsia="宋体" w:hAnsi="Book Antiqua" w:cs="宋体"/>
          <w:sz w:val="24"/>
          <w:szCs w:val="24"/>
          <w:lang w:eastAsia="zh-CN"/>
        </w:rPr>
        <w:t>]</w:t>
      </w:r>
    </w:p>
    <w:p w:rsidR="007613AD" w:rsidRPr="007613AD" w:rsidRDefault="007613AD" w:rsidP="007613AD">
      <w:pPr>
        <w:spacing w:after="0" w:line="360" w:lineRule="auto"/>
        <w:jc w:val="both"/>
        <w:rPr>
          <w:rFonts w:ascii="Book Antiqua" w:eastAsia="宋体" w:hAnsi="Book Antiqua" w:cs="宋体"/>
          <w:sz w:val="24"/>
          <w:szCs w:val="24"/>
          <w:lang w:eastAsia="zh-CN"/>
        </w:rPr>
      </w:pPr>
      <w:r w:rsidRPr="007613AD">
        <w:rPr>
          <w:rFonts w:ascii="Book Antiqua" w:eastAsia="宋体" w:hAnsi="Book Antiqua" w:cs="宋体"/>
          <w:sz w:val="24"/>
          <w:szCs w:val="24"/>
          <w:lang w:eastAsia="zh-CN"/>
        </w:rPr>
        <w:t xml:space="preserve">3 </w:t>
      </w:r>
      <w:r w:rsidRPr="007613AD">
        <w:rPr>
          <w:rFonts w:ascii="Book Antiqua" w:eastAsia="宋体" w:hAnsi="Book Antiqua" w:cs="宋体"/>
          <w:b/>
          <w:bCs/>
          <w:sz w:val="24"/>
          <w:szCs w:val="24"/>
          <w:lang w:eastAsia="zh-CN"/>
        </w:rPr>
        <w:t>Serrano JC</w:t>
      </w:r>
      <w:r w:rsidRPr="007613AD">
        <w:rPr>
          <w:rFonts w:ascii="Book Antiqua" w:eastAsia="宋体" w:hAnsi="Book Antiqua" w:cs="宋体"/>
          <w:sz w:val="24"/>
          <w:szCs w:val="24"/>
          <w:lang w:eastAsia="zh-CN"/>
        </w:rPr>
        <w:t xml:space="preserve">, </w:t>
      </w:r>
      <w:proofErr w:type="spellStart"/>
      <w:r w:rsidRPr="007613AD">
        <w:rPr>
          <w:rFonts w:ascii="Book Antiqua" w:eastAsia="宋体" w:hAnsi="Book Antiqua" w:cs="宋体"/>
          <w:sz w:val="24"/>
          <w:szCs w:val="24"/>
          <w:lang w:eastAsia="zh-CN"/>
        </w:rPr>
        <w:t>Chalela</w:t>
      </w:r>
      <w:proofErr w:type="spellEnd"/>
      <w:r w:rsidRPr="007613AD">
        <w:rPr>
          <w:rFonts w:ascii="Book Antiqua" w:eastAsia="宋体" w:hAnsi="Book Antiqua" w:cs="宋体"/>
          <w:sz w:val="24"/>
          <w:szCs w:val="24"/>
          <w:lang w:eastAsia="zh-CN"/>
        </w:rPr>
        <w:t xml:space="preserve"> P, Arias JD. </w:t>
      </w:r>
      <w:proofErr w:type="gramStart"/>
      <w:r w:rsidRPr="007613AD">
        <w:rPr>
          <w:rFonts w:ascii="Book Antiqua" w:eastAsia="宋体" w:hAnsi="Book Antiqua" w:cs="宋体"/>
          <w:sz w:val="24"/>
          <w:szCs w:val="24"/>
          <w:lang w:eastAsia="zh-CN"/>
        </w:rPr>
        <w:t>Epidemiology of childhood ocular trauma in a northeastern Colombian region.</w:t>
      </w:r>
      <w:proofErr w:type="gramEnd"/>
      <w:r w:rsidRPr="007613AD">
        <w:rPr>
          <w:rFonts w:ascii="Book Antiqua" w:eastAsia="宋体" w:hAnsi="Book Antiqua" w:cs="宋体"/>
          <w:sz w:val="24"/>
          <w:szCs w:val="24"/>
          <w:lang w:eastAsia="zh-CN"/>
        </w:rPr>
        <w:t xml:space="preserve"> </w:t>
      </w:r>
      <w:r w:rsidRPr="007613AD">
        <w:rPr>
          <w:rFonts w:ascii="Book Antiqua" w:eastAsia="宋体" w:hAnsi="Book Antiqua" w:cs="宋体"/>
          <w:i/>
          <w:iCs/>
          <w:sz w:val="24"/>
          <w:szCs w:val="24"/>
          <w:lang w:eastAsia="zh-CN"/>
        </w:rPr>
        <w:t xml:space="preserve">Arch </w:t>
      </w:r>
      <w:proofErr w:type="spellStart"/>
      <w:r w:rsidRPr="007613AD">
        <w:rPr>
          <w:rFonts w:ascii="Book Antiqua" w:eastAsia="宋体" w:hAnsi="Book Antiqua" w:cs="宋体"/>
          <w:i/>
          <w:iCs/>
          <w:sz w:val="24"/>
          <w:szCs w:val="24"/>
          <w:lang w:eastAsia="zh-CN"/>
        </w:rPr>
        <w:t>Ophthalmol</w:t>
      </w:r>
      <w:proofErr w:type="spellEnd"/>
      <w:r w:rsidRPr="007613AD">
        <w:rPr>
          <w:rFonts w:ascii="Book Antiqua" w:eastAsia="宋体" w:hAnsi="Book Antiqua" w:cs="宋体"/>
          <w:sz w:val="24"/>
          <w:szCs w:val="24"/>
          <w:lang w:eastAsia="zh-CN"/>
        </w:rPr>
        <w:t xml:space="preserve"> 2003; </w:t>
      </w:r>
      <w:r w:rsidRPr="007613AD">
        <w:rPr>
          <w:rFonts w:ascii="Book Antiqua" w:eastAsia="宋体" w:hAnsi="Book Antiqua" w:cs="宋体"/>
          <w:b/>
          <w:bCs/>
          <w:sz w:val="24"/>
          <w:szCs w:val="24"/>
          <w:lang w:eastAsia="zh-CN"/>
        </w:rPr>
        <w:t>121</w:t>
      </w:r>
      <w:r w:rsidRPr="007613AD">
        <w:rPr>
          <w:rFonts w:ascii="Book Antiqua" w:eastAsia="宋体" w:hAnsi="Book Antiqua" w:cs="宋体"/>
          <w:sz w:val="24"/>
          <w:szCs w:val="24"/>
          <w:lang w:eastAsia="zh-CN"/>
        </w:rPr>
        <w:t>: 1439-1445 [PMID: 14557180 DO</w:t>
      </w:r>
      <w:r>
        <w:rPr>
          <w:rFonts w:ascii="Book Antiqua" w:eastAsia="宋体" w:hAnsi="Book Antiqua" w:cs="宋体"/>
          <w:sz w:val="24"/>
          <w:szCs w:val="24"/>
          <w:lang w:eastAsia="zh-CN"/>
        </w:rPr>
        <w:t>I: 10.1001/aechopht.121.10.1439</w:t>
      </w:r>
      <w:r w:rsidRPr="007613AD">
        <w:rPr>
          <w:rFonts w:ascii="Book Antiqua" w:eastAsia="宋体" w:hAnsi="Book Antiqua" w:cs="宋体"/>
          <w:sz w:val="24"/>
          <w:szCs w:val="24"/>
          <w:lang w:eastAsia="zh-CN"/>
        </w:rPr>
        <w:t>]</w:t>
      </w:r>
    </w:p>
    <w:p w:rsidR="007613AD" w:rsidRPr="007613AD" w:rsidRDefault="007613AD" w:rsidP="007613AD">
      <w:pPr>
        <w:spacing w:after="0" w:line="360" w:lineRule="auto"/>
        <w:jc w:val="both"/>
        <w:rPr>
          <w:rFonts w:ascii="Book Antiqua" w:eastAsia="宋体" w:hAnsi="Book Antiqua" w:cs="宋体"/>
          <w:sz w:val="24"/>
          <w:szCs w:val="24"/>
          <w:lang w:eastAsia="zh-CN"/>
        </w:rPr>
      </w:pPr>
      <w:r w:rsidRPr="007613AD">
        <w:rPr>
          <w:rFonts w:ascii="Book Antiqua" w:eastAsia="宋体" w:hAnsi="Book Antiqua" w:cs="宋体"/>
          <w:sz w:val="24"/>
          <w:szCs w:val="24"/>
          <w:lang w:eastAsia="zh-CN"/>
        </w:rPr>
        <w:t xml:space="preserve">4 </w:t>
      </w:r>
      <w:proofErr w:type="gramStart"/>
      <w:r w:rsidRPr="007613AD">
        <w:rPr>
          <w:rFonts w:ascii="Book Antiqua" w:eastAsia="宋体" w:hAnsi="Book Antiqua" w:cs="宋体"/>
          <w:b/>
          <w:bCs/>
          <w:sz w:val="24"/>
          <w:szCs w:val="24"/>
          <w:lang w:eastAsia="zh-CN"/>
        </w:rPr>
        <w:t>Grin</w:t>
      </w:r>
      <w:proofErr w:type="gramEnd"/>
      <w:r w:rsidRPr="007613AD">
        <w:rPr>
          <w:rFonts w:ascii="Book Antiqua" w:eastAsia="宋体" w:hAnsi="Book Antiqua" w:cs="宋体"/>
          <w:b/>
          <w:bCs/>
          <w:sz w:val="24"/>
          <w:szCs w:val="24"/>
          <w:lang w:eastAsia="zh-CN"/>
        </w:rPr>
        <w:t xml:space="preserve"> TR</w:t>
      </w:r>
      <w:r w:rsidRPr="007613AD">
        <w:rPr>
          <w:rFonts w:ascii="Book Antiqua" w:eastAsia="宋体" w:hAnsi="Book Antiqua" w:cs="宋体"/>
          <w:sz w:val="24"/>
          <w:szCs w:val="24"/>
          <w:lang w:eastAsia="zh-CN"/>
        </w:rPr>
        <w:t xml:space="preserve">, Nelson LB, Jeffers JB. </w:t>
      </w:r>
      <w:proofErr w:type="gramStart"/>
      <w:r w:rsidRPr="007613AD">
        <w:rPr>
          <w:rFonts w:ascii="Book Antiqua" w:eastAsia="宋体" w:hAnsi="Book Antiqua" w:cs="宋体"/>
          <w:sz w:val="24"/>
          <w:szCs w:val="24"/>
          <w:lang w:eastAsia="zh-CN"/>
        </w:rPr>
        <w:t>Eye injuries in childhood.</w:t>
      </w:r>
      <w:proofErr w:type="gramEnd"/>
      <w:r w:rsidRPr="007613AD">
        <w:rPr>
          <w:rFonts w:ascii="Book Antiqua" w:eastAsia="宋体" w:hAnsi="Book Antiqua" w:cs="宋体"/>
          <w:sz w:val="24"/>
          <w:szCs w:val="24"/>
          <w:lang w:eastAsia="zh-CN"/>
        </w:rPr>
        <w:t xml:space="preserve"> </w:t>
      </w:r>
      <w:r w:rsidRPr="007613AD">
        <w:rPr>
          <w:rFonts w:ascii="Book Antiqua" w:eastAsia="宋体" w:hAnsi="Book Antiqua" w:cs="宋体"/>
          <w:i/>
          <w:iCs/>
          <w:sz w:val="24"/>
          <w:szCs w:val="24"/>
          <w:lang w:eastAsia="zh-CN"/>
        </w:rPr>
        <w:t>Pediatrics</w:t>
      </w:r>
      <w:r w:rsidRPr="007613AD">
        <w:rPr>
          <w:rFonts w:ascii="Book Antiqua" w:eastAsia="宋体" w:hAnsi="Book Antiqua" w:cs="宋体"/>
          <w:sz w:val="24"/>
          <w:szCs w:val="24"/>
          <w:lang w:eastAsia="zh-CN"/>
        </w:rPr>
        <w:t xml:space="preserve"> 1987; </w:t>
      </w:r>
      <w:r w:rsidRPr="007613AD">
        <w:rPr>
          <w:rFonts w:ascii="Book Antiqua" w:eastAsia="宋体" w:hAnsi="Book Antiqua" w:cs="宋体"/>
          <w:b/>
          <w:bCs/>
          <w:sz w:val="24"/>
          <w:szCs w:val="24"/>
          <w:lang w:eastAsia="zh-CN"/>
        </w:rPr>
        <w:t>80</w:t>
      </w:r>
      <w:r w:rsidRPr="007613AD">
        <w:rPr>
          <w:rFonts w:ascii="Book Antiqua" w:eastAsia="宋体" w:hAnsi="Book Antiqua" w:cs="宋体"/>
          <w:sz w:val="24"/>
          <w:szCs w:val="24"/>
          <w:lang w:eastAsia="zh-CN"/>
        </w:rPr>
        <w:t>: 13-17 [PMID: 3601512]</w:t>
      </w:r>
    </w:p>
    <w:p w:rsidR="007613AD" w:rsidRPr="007613AD" w:rsidRDefault="007613AD" w:rsidP="007613AD">
      <w:pPr>
        <w:spacing w:after="0" w:line="360" w:lineRule="auto"/>
        <w:jc w:val="both"/>
        <w:rPr>
          <w:rFonts w:ascii="Book Antiqua" w:eastAsia="宋体" w:hAnsi="Book Antiqua" w:cs="宋体"/>
          <w:sz w:val="24"/>
          <w:szCs w:val="24"/>
          <w:lang w:eastAsia="zh-CN"/>
        </w:rPr>
      </w:pPr>
      <w:proofErr w:type="gramStart"/>
      <w:r w:rsidRPr="007613AD">
        <w:rPr>
          <w:rFonts w:ascii="Book Antiqua" w:eastAsia="宋体" w:hAnsi="Book Antiqua" w:cs="宋体"/>
          <w:sz w:val="24"/>
          <w:szCs w:val="24"/>
          <w:lang w:eastAsia="zh-CN"/>
        </w:rPr>
        <w:t xml:space="preserve">5 </w:t>
      </w:r>
      <w:proofErr w:type="spellStart"/>
      <w:r w:rsidRPr="007613AD">
        <w:rPr>
          <w:rFonts w:ascii="Book Antiqua" w:eastAsia="宋体" w:hAnsi="Book Antiqua" w:cs="宋体"/>
          <w:b/>
          <w:bCs/>
          <w:sz w:val="24"/>
          <w:szCs w:val="24"/>
          <w:lang w:eastAsia="zh-CN"/>
        </w:rPr>
        <w:t>Brophy</w:t>
      </w:r>
      <w:proofErr w:type="spellEnd"/>
      <w:r w:rsidRPr="007613AD">
        <w:rPr>
          <w:rFonts w:ascii="Book Antiqua" w:eastAsia="宋体" w:hAnsi="Book Antiqua" w:cs="宋体"/>
          <w:b/>
          <w:bCs/>
          <w:sz w:val="24"/>
          <w:szCs w:val="24"/>
          <w:lang w:eastAsia="zh-CN"/>
        </w:rPr>
        <w:t xml:space="preserve"> M</w:t>
      </w:r>
      <w:r w:rsidRPr="007613AD">
        <w:rPr>
          <w:rFonts w:ascii="Book Antiqua" w:eastAsia="宋体" w:hAnsi="Book Antiqua" w:cs="宋体"/>
          <w:sz w:val="24"/>
          <w:szCs w:val="24"/>
          <w:lang w:eastAsia="zh-CN"/>
        </w:rPr>
        <w:t>, Sinclair SA, Hostetler SG, Xiang H. Pediatric eye injury-related hospitalizations in the United States.</w:t>
      </w:r>
      <w:proofErr w:type="gramEnd"/>
      <w:r w:rsidRPr="007613AD">
        <w:rPr>
          <w:rFonts w:ascii="Book Antiqua" w:eastAsia="宋体" w:hAnsi="Book Antiqua" w:cs="宋体"/>
          <w:sz w:val="24"/>
          <w:szCs w:val="24"/>
          <w:lang w:eastAsia="zh-CN"/>
        </w:rPr>
        <w:t xml:space="preserve"> </w:t>
      </w:r>
      <w:r w:rsidRPr="007613AD">
        <w:rPr>
          <w:rFonts w:ascii="Book Antiqua" w:eastAsia="宋体" w:hAnsi="Book Antiqua" w:cs="宋体"/>
          <w:i/>
          <w:iCs/>
          <w:sz w:val="24"/>
          <w:szCs w:val="24"/>
          <w:lang w:eastAsia="zh-CN"/>
        </w:rPr>
        <w:t>Pediatrics</w:t>
      </w:r>
      <w:r w:rsidRPr="007613AD">
        <w:rPr>
          <w:rFonts w:ascii="Book Antiqua" w:eastAsia="宋体" w:hAnsi="Book Antiqua" w:cs="宋体"/>
          <w:sz w:val="24"/>
          <w:szCs w:val="24"/>
          <w:lang w:eastAsia="zh-CN"/>
        </w:rPr>
        <w:t xml:space="preserve"> 2006; </w:t>
      </w:r>
      <w:r w:rsidRPr="007613AD">
        <w:rPr>
          <w:rFonts w:ascii="Book Antiqua" w:eastAsia="宋体" w:hAnsi="Book Antiqua" w:cs="宋体"/>
          <w:b/>
          <w:bCs/>
          <w:sz w:val="24"/>
          <w:szCs w:val="24"/>
          <w:lang w:eastAsia="zh-CN"/>
        </w:rPr>
        <w:t>117</w:t>
      </w:r>
      <w:r w:rsidRPr="007613AD">
        <w:rPr>
          <w:rFonts w:ascii="Book Antiqua" w:eastAsia="宋体" w:hAnsi="Book Antiqua" w:cs="宋体"/>
          <w:sz w:val="24"/>
          <w:szCs w:val="24"/>
          <w:lang w:eastAsia="zh-CN"/>
        </w:rPr>
        <w:t>: e1263-e1271 [PMID: 16740824 DOI: 10.1542/peds.2005-1950]</w:t>
      </w:r>
    </w:p>
    <w:p w:rsidR="007613AD" w:rsidRPr="007613AD" w:rsidRDefault="007613AD" w:rsidP="007613AD">
      <w:pPr>
        <w:spacing w:after="0" w:line="360" w:lineRule="auto"/>
        <w:jc w:val="both"/>
        <w:rPr>
          <w:rFonts w:ascii="Book Antiqua" w:eastAsia="宋体" w:hAnsi="Book Antiqua" w:cs="宋体"/>
          <w:sz w:val="24"/>
          <w:szCs w:val="24"/>
          <w:lang w:eastAsia="zh-CN"/>
        </w:rPr>
      </w:pPr>
      <w:r w:rsidRPr="007613AD">
        <w:rPr>
          <w:rFonts w:ascii="Book Antiqua" w:eastAsia="宋体" w:hAnsi="Book Antiqua" w:cs="宋体"/>
          <w:sz w:val="24"/>
          <w:szCs w:val="24"/>
          <w:lang w:eastAsia="zh-CN"/>
        </w:rPr>
        <w:t xml:space="preserve">6 </w:t>
      </w:r>
      <w:proofErr w:type="spellStart"/>
      <w:r w:rsidRPr="007613AD">
        <w:rPr>
          <w:rFonts w:ascii="Book Antiqua" w:eastAsia="宋体" w:hAnsi="Book Antiqua" w:cs="宋体"/>
          <w:b/>
          <w:bCs/>
          <w:sz w:val="24"/>
          <w:szCs w:val="24"/>
          <w:lang w:eastAsia="zh-CN"/>
        </w:rPr>
        <w:t>Podbielski</w:t>
      </w:r>
      <w:proofErr w:type="spellEnd"/>
      <w:r w:rsidRPr="007613AD">
        <w:rPr>
          <w:rFonts w:ascii="Book Antiqua" w:eastAsia="宋体" w:hAnsi="Book Antiqua" w:cs="宋体"/>
          <w:b/>
          <w:bCs/>
          <w:sz w:val="24"/>
          <w:szCs w:val="24"/>
          <w:lang w:eastAsia="zh-CN"/>
        </w:rPr>
        <w:t xml:space="preserve"> DW</w:t>
      </w:r>
      <w:r w:rsidRPr="007613AD">
        <w:rPr>
          <w:rFonts w:ascii="Book Antiqua" w:eastAsia="宋体" w:hAnsi="Book Antiqua" w:cs="宋体"/>
          <w:sz w:val="24"/>
          <w:szCs w:val="24"/>
          <w:lang w:eastAsia="zh-CN"/>
        </w:rPr>
        <w:t xml:space="preserve">, </w:t>
      </w:r>
      <w:proofErr w:type="spellStart"/>
      <w:r w:rsidRPr="007613AD">
        <w:rPr>
          <w:rFonts w:ascii="Book Antiqua" w:eastAsia="宋体" w:hAnsi="Book Antiqua" w:cs="宋体"/>
          <w:sz w:val="24"/>
          <w:szCs w:val="24"/>
          <w:lang w:eastAsia="zh-CN"/>
        </w:rPr>
        <w:t>Surkont</w:t>
      </w:r>
      <w:proofErr w:type="spellEnd"/>
      <w:r w:rsidRPr="007613AD">
        <w:rPr>
          <w:rFonts w:ascii="Book Antiqua" w:eastAsia="宋体" w:hAnsi="Book Antiqua" w:cs="宋体"/>
          <w:sz w:val="24"/>
          <w:szCs w:val="24"/>
          <w:lang w:eastAsia="zh-CN"/>
        </w:rPr>
        <w:t xml:space="preserve"> M, </w:t>
      </w:r>
      <w:proofErr w:type="spellStart"/>
      <w:r w:rsidRPr="007613AD">
        <w:rPr>
          <w:rFonts w:ascii="Book Antiqua" w:eastAsia="宋体" w:hAnsi="Book Antiqua" w:cs="宋体"/>
          <w:sz w:val="24"/>
          <w:szCs w:val="24"/>
          <w:lang w:eastAsia="zh-CN"/>
        </w:rPr>
        <w:t>Tehrani</w:t>
      </w:r>
      <w:proofErr w:type="spellEnd"/>
      <w:r w:rsidRPr="007613AD">
        <w:rPr>
          <w:rFonts w:ascii="Book Antiqua" w:eastAsia="宋体" w:hAnsi="Book Antiqua" w:cs="宋体"/>
          <w:sz w:val="24"/>
          <w:szCs w:val="24"/>
          <w:lang w:eastAsia="zh-CN"/>
        </w:rPr>
        <w:t xml:space="preserve"> NN, </w:t>
      </w:r>
      <w:proofErr w:type="spellStart"/>
      <w:r w:rsidRPr="007613AD">
        <w:rPr>
          <w:rFonts w:ascii="Book Antiqua" w:eastAsia="宋体" w:hAnsi="Book Antiqua" w:cs="宋体"/>
          <w:sz w:val="24"/>
          <w:szCs w:val="24"/>
          <w:lang w:eastAsia="zh-CN"/>
        </w:rPr>
        <w:t>Ratnapalan</w:t>
      </w:r>
      <w:proofErr w:type="spellEnd"/>
      <w:r w:rsidRPr="007613AD">
        <w:rPr>
          <w:rFonts w:ascii="Book Antiqua" w:eastAsia="宋体" w:hAnsi="Book Antiqua" w:cs="宋体"/>
          <w:sz w:val="24"/>
          <w:szCs w:val="24"/>
          <w:lang w:eastAsia="zh-CN"/>
        </w:rPr>
        <w:t xml:space="preserve"> S. Pediatric eye injuries in a Canadian emergency department. </w:t>
      </w:r>
      <w:r w:rsidRPr="007613AD">
        <w:rPr>
          <w:rFonts w:ascii="Book Antiqua" w:eastAsia="宋体" w:hAnsi="Book Antiqua" w:cs="宋体"/>
          <w:i/>
          <w:iCs/>
          <w:sz w:val="24"/>
          <w:szCs w:val="24"/>
          <w:lang w:eastAsia="zh-CN"/>
        </w:rPr>
        <w:t xml:space="preserve">Can J </w:t>
      </w:r>
      <w:proofErr w:type="spellStart"/>
      <w:r w:rsidRPr="007613AD">
        <w:rPr>
          <w:rFonts w:ascii="Book Antiqua" w:eastAsia="宋体" w:hAnsi="Book Antiqua" w:cs="宋体"/>
          <w:i/>
          <w:iCs/>
          <w:sz w:val="24"/>
          <w:szCs w:val="24"/>
          <w:lang w:eastAsia="zh-CN"/>
        </w:rPr>
        <w:t>Ophthalmol</w:t>
      </w:r>
      <w:proofErr w:type="spellEnd"/>
      <w:r w:rsidRPr="007613AD">
        <w:rPr>
          <w:rFonts w:ascii="Book Antiqua" w:eastAsia="宋体" w:hAnsi="Book Antiqua" w:cs="宋体"/>
          <w:sz w:val="24"/>
          <w:szCs w:val="24"/>
          <w:lang w:eastAsia="zh-CN"/>
        </w:rPr>
        <w:t xml:space="preserve"> 2009; </w:t>
      </w:r>
      <w:r w:rsidRPr="007613AD">
        <w:rPr>
          <w:rFonts w:ascii="Book Antiqua" w:eastAsia="宋体" w:hAnsi="Book Antiqua" w:cs="宋体"/>
          <w:b/>
          <w:bCs/>
          <w:sz w:val="24"/>
          <w:szCs w:val="24"/>
          <w:lang w:eastAsia="zh-CN"/>
        </w:rPr>
        <w:t>44</w:t>
      </w:r>
      <w:r w:rsidRPr="007613AD">
        <w:rPr>
          <w:rFonts w:ascii="Book Antiqua" w:eastAsia="宋体" w:hAnsi="Book Antiqua" w:cs="宋体"/>
          <w:sz w:val="24"/>
          <w:szCs w:val="24"/>
          <w:lang w:eastAsia="zh-CN"/>
        </w:rPr>
        <w:t>: 519-522 [PMID: 19789585 DOI: 10.3129/i09-093]</w:t>
      </w:r>
    </w:p>
    <w:p w:rsidR="007613AD" w:rsidRPr="007613AD" w:rsidRDefault="007613AD" w:rsidP="007613AD">
      <w:pPr>
        <w:spacing w:after="0" w:line="360" w:lineRule="auto"/>
        <w:jc w:val="both"/>
        <w:rPr>
          <w:rFonts w:ascii="Book Antiqua" w:eastAsia="宋体" w:hAnsi="Book Antiqua" w:cs="宋体"/>
          <w:sz w:val="24"/>
          <w:szCs w:val="24"/>
          <w:lang w:eastAsia="zh-CN"/>
        </w:rPr>
      </w:pPr>
      <w:r w:rsidRPr="007613AD">
        <w:rPr>
          <w:rFonts w:ascii="Book Antiqua" w:eastAsia="宋体" w:hAnsi="Book Antiqua" w:cs="宋体"/>
          <w:sz w:val="24"/>
          <w:szCs w:val="24"/>
          <w:lang w:eastAsia="zh-CN"/>
        </w:rPr>
        <w:t xml:space="preserve">7 </w:t>
      </w:r>
      <w:proofErr w:type="spellStart"/>
      <w:r w:rsidRPr="007613AD">
        <w:rPr>
          <w:rFonts w:ascii="Book Antiqua" w:eastAsia="宋体" w:hAnsi="Book Antiqua" w:cs="宋体"/>
          <w:b/>
          <w:bCs/>
          <w:sz w:val="24"/>
          <w:szCs w:val="24"/>
          <w:lang w:eastAsia="zh-CN"/>
        </w:rPr>
        <w:t>Lithander</w:t>
      </w:r>
      <w:proofErr w:type="spellEnd"/>
      <w:r w:rsidRPr="007613AD">
        <w:rPr>
          <w:rFonts w:ascii="Book Antiqua" w:eastAsia="宋体" w:hAnsi="Book Antiqua" w:cs="宋体"/>
          <w:b/>
          <w:bCs/>
          <w:sz w:val="24"/>
          <w:szCs w:val="24"/>
          <w:lang w:eastAsia="zh-CN"/>
        </w:rPr>
        <w:t xml:space="preserve"> J</w:t>
      </w:r>
      <w:r w:rsidRPr="007613AD">
        <w:rPr>
          <w:rFonts w:ascii="Book Antiqua" w:eastAsia="宋体" w:hAnsi="Book Antiqua" w:cs="宋体"/>
          <w:sz w:val="24"/>
          <w:szCs w:val="24"/>
          <w:lang w:eastAsia="zh-CN"/>
        </w:rPr>
        <w:t xml:space="preserve">, Al </w:t>
      </w:r>
      <w:proofErr w:type="spellStart"/>
      <w:r w:rsidRPr="007613AD">
        <w:rPr>
          <w:rFonts w:ascii="Book Antiqua" w:eastAsia="宋体" w:hAnsi="Book Antiqua" w:cs="宋体"/>
          <w:sz w:val="24"/>
          <w:szCs w:val="24"/>
          <w:lang w:eastAsia="zh-CN"/>
        </w:rPr>
        <w:t>Kindi</w:t>
      </w:r>
      <w:proofErr w:type="spellEnd"/>
      <w:r w:rsidRPr="007613AD">
        <w:rPr>
          <w:rFonts w:ascii="Book Antiqua" w:eastAsia="宋体" w:hAnsi="Book Antiqua" w:cs="宋体"/>
          <w:sz w:val="24"/>
          <w:szCs w:val="24"/>
          <w:lang w:eastAsia="zh-CN"/>
        </w:rPr>
        <w:t xml:space="preserve"> H, </w:t>
      </w:r>
      <w:proofErr w:type="spellStart"/>
      <w:r w:rsidRPr="007613AD">
        <w:rPr>
          <w:rFonts w:ascii="Book Antiqua" w:eastAsia="宋体" w:hAnsi="Book Antiqua" w:cs="宋体"/>
          <w:sz w:val="24"/>
          <w:szCs w:val="24"/>
          <w:lang w:eastAsia="zh-CN"/>
        </w:rPr>
        <w:t>Tönjum</w:t>
      </w:r>
      <w:proofErr w:type="spellEnd"/>
      <w:r w:rsidRPr="007613AD">
        <w:rPr>
          <w:rFonts w:ascii="Book Antiqua" w:eastAsia="宋体" w:hAnsi="Book Antiqua" w:cs="宋体"/>
          <w:sz w:val="24"/>
          <w:szCs w:val="24"/>
          <w:lang w:eastAsia="zh-CN"/>
        </w:rPr>
        <w:t xml:space="preserve"> AM. </w:t>
      </w:r>
      <w:proofErr w:type="gramStart"/>
      <w:r w:rsidRPr="007613AD">
        <w:rPr>
          <w:rFonts w:ascii="Book Antiqua" w:eastAsia="宋体" w:hAnsi="Book Antiqua" w:cs="宋体"/>
          <w:sz w:val="24"/>
          <w:szCs w:val="24"/>
          <w:lang w:eastAsia="zh-CN"/>
        </w:rPr>
        <w:t>Loss of visual acuity due to eye injuries among 6292 school children in the Sultanate of Oman.</w:t>
      </w:r>
      <w:proofErr w:type="gramEnd"/>
      <w:r w:rsidRPr="007613AD">
        <w:rPr>
          <w:rFonts w:ascii="Book Antiqua" w:eastAsia="宋体" w:hAnsi="Book Antiqua" w:cs="宋体"/>
          <w:sz w:val="24"/>
          <w:szCs w:val="24"/>
          <w:lang w:eastAsia="zh-CN"/>
        </w:rPr>
        <w:t xml:space="preserve"> </w:t>
      </w:r>
      <w:proofErr w:type="spellStart"/>
      <w:r w:rsidRPr="007613AD">
        <w:rPr>
          <w:rFonts w:ascii="Book Antiqua" w:eastAsia="宋体" w:hAnsi="Book Antiqua" w:cs="宋体"/>
          <w:i/>
          <w:iCs/>
          <w:sz w:val="24"/>
          <w:szCs w:val="24"/>
          <w:lang w:eastAsia="zh-CN"/>
        </w:rPr>
        <w:t>Acta</w:t>
      </w:r>
      <w:proofErr w:type="spellEnd"/>
      <w:r w:rsidRPr="007613AD">
        <w:rPr>
          <w:rFonts w:ascii="Book Antiqua" w:eastAsia="宋体" w:hAnsi="Book Antiqua" w:cs="宋体"/>
          <w:i/>
          <w:iCs/>
          <w:sz w:val="24"/>
          <w:szCs w:val="24"/>
          <w:lang w:eastAsia="zh-CN"/>
        </w:rPr>
        <w:t xml:space="preserve"> </w:t>
      </w:r>
      <w:proofErr w:type="spellStart"/>
      <w:r w:rsidRPr="007613AD">
        <w:rPr>
          <w:rFonts w:ascii="Book Antiqua" w:eastAsia="宋体" w:hAnsi="Book Antiqua" w:cs="宋体"/>
          <w:i/>
          <w:iCs/>
          <w:sz w:val="24"/>
          <w:szCs w:val="24"/>
          <w:lang w:eastAsia="zh-CN"/>
        </w:rPr>
        <w:t>Ophthalmol</w:t>
      </w:r>
      <w:proofErr w:type="spellEnd"/>
      <w:r w:rsidRPr="007613AD">
        <w:rPr>
          <w:rFonts w:ascii="Book Antiqua" w:eastAsia="宋体" w:hAnsi="Book Antiqua" w:cs="宋体"/>
          <w:i/>
          <w:iCs/>
          <w:sz w:val="24"/>
          <w:szCs w:val="24"/>
          <w:lang w:eastAsia="zh-CN"/>
        </w:rPr>
        <w:t xml:space="preserve"> </w:t>
      </w:r>
      <w:proofErr w:type="spellStart"/>
      <w:r w:rsidRPr="007613AD">
        <w:rPr>
          <w:rFonts w:ascii="Book Antiqua" w:eastAsia="宋体" w:hAnsi="Book Antiqua" w:cs="宋体"/>
          <w:i/>
          <w:iCs/>
          <w:sz w:val="24"/>
          <w:szCs w:val="24"/>
          <w:lang w:eastAsia="zh-CN"/>
        </w:rPr>
        <w:t>Scand</w:t>
      </w:r>
      <w:proofErr w:type="spellEnd"/>
      <w:r w:rsidRPr="007613AD">
        <w:rPr>
          <w:rFonts w:ascii="Book Antiqua" w:eastAsia="宋体" w:hAnsi="Book Antiqua" w:cs="宋体"/>
          <w:sz w:val="24"/>
          <w:szCs w:val="24"/>
          <w:lang w:eastAsia="zh-CN"/>
        </w:rPr>
        <w:t xml:space="preserve"> 1999; </w:t>
      </w:r>
      <w:r w:rsidRPr="007613AD">
        <w:rPr>
          <w:rFonts w:ascii="Book Antiqua" w:eastAsia="宋体" w:hAnsi="Book Antiqua" w:cs="宋体"/>
          <w:b/>
          <w:bCs/>
          <w:sz w:val="24"/>
          <w:szCs w:val="24"/>
          <w:lang w:eastAsia="zh-CN"/>
        </w:rPr>
        <w:t>77</w:t>
      </w:r>
      <w:r w:rsidRPr="007613AD">
        <w:rPr>
          <w:rFonts w:ascii="Book Antiqua" w:eastAsia="宋体" w:hAnsi="Book Antiqua" w:cs="宋体"/>
          <w:sz w:val="24"/>
          <w:szCs w:val="24"/>
          <w:lang w:eastAsia="zh-CN"/>
        </w:rPr>
        <w:t>: 697-699 [PMID: 10634567 DOI: 10.1034/j.1600-0420.1999.770619.x]</w:t>
      </w:r>
    </w:p>
    <w:p w:rsidR="007613AD" w:rsidRPr="007613AD" w:rsidRDefault="007613AD" w:rsidP="007613AD">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8 </w:t>
      </w:r>
      <w:proofErr w:type="spellStart"/>
      <w:r w:rsidRPr="007613AD">
        <w:rPr>
          <w:rFonts w:ascii="Book Antiqua" w:eastAsia="宋体" w:hAnsi="Book Antiqua" w:cs="宋体"/>
          <w:b/>
          <w:sz w:val="24"/>
          <w:szCs w:val="24"/>
          <w:lang w:eastAsia="zh-CN"/>
        </w:rPr>
        <w:t>Miratashi</w:t>
      </w:r>
      <w:proofErr w:type="spellEnd"/>
      <w:r w:rsidRPr="007613AD">
        <w:rPr>
          <w:rFonts w:ascii="Book Antiqua" w:eastAsia="宋体" w:hAnsi="Book Antiqua" w:cs="宋体"/>
          <w:b/>
          <w:sz w:val="24"/>
          <w:szCs w:val="24"/>
          <w:lang w:eastAsia="zh-CN"/>
        </w:rPr>
        <w:t xml:space="preserve"> AM</w:t>
      </w:r>
      <w:r w:rsidRPr="007613AD">
        <w:rPr>
          <w:rFonts w:ascii="Book Antiqua" w:eastAsia="宋体" w:hAnsi="Book Antiqua" w:cs="宋体"/>
          <w:sz w:val="24"/>
          <w:szCs w:val="24"/>
          <w:lang w:eastAsia="zh-CN"/>
        </w:rPr>
        <w:t xml:space="preserve">, </w:t>
      </w:r>
      <w:proofErr w:type="spellStart"/>
      <w:r w:rsidRPr="007613AD">
        <w:rPr>
          <w:rFonts w:ascii="Book Antiqua" w:eastAsia="宋体" w:hAnsi="Book Antiqua" w:cs="宋体"/>
          <w:sz w:val="24"/>
          <w:szCs w:val="24"/>
          <w:lang w:eastAsia="zh-CN"/>
        </w:rPr>
        <w:t>Shoja</w:t>
      </w:r>
      <w:proofErr w:type="spellEnd"/>
      <w:r w:rsidRPr="007613AD">
        <w:rPr>
          <w:rFonts w:ascii="Book Antiqua" w:eastAsia="宋体" w:hAnsi="Book Antiqua" w:cs="宋体"/>
          <w:sz w:val="24"/>
          <w:szCs w:val="24"/>
          <w:lang w:eastAsia="zh-CN"/>
        </w:rPr>
        <w:t xml:space="preserve"> MR. Pediatric ocular trauma. </w:t>
      </w:r>
      <w:proofErr w:type="spellStart"/>
      <w:r w:rsidRPr="007613AD">
        <w:rPr>
          <w:rFonts w:ascii="Book Antiqua" w:eastAsia="宋体" w:hAnsi="Book Antiqua" w:cs="宋体"/>
          <w:i/>
          <w:sz w:val="24"/>
          <w:szCs w:val="24"/>
          <w:lang w:eastAsia="zh-CN"/>
        </w:rPr>
        <w:t>Acta</w:t>
      </w:r>
      <w:proofErr w:type="spellEnd"/>
      <w:r w:rsidRPr="007613AD">
        <w:rPr>
          <w:rFonts w:ascii="Book Antiqua" w:eastAsia="宋体" w:hAnsi="Book Antiqua" w:cs="宋体"/>
          <w:i/>
          <w:sz w:val="24"/>
          <w:szCs w:val="24"/>
          <w:lang w:eastAsia="zh-CN"/>
        </w:rPr>
        <w:t xml:space="preserve"> Med Iran</w:t>
      </w:r>
      <w:r w:rsidRPr="007613AD">
        <w:rPr>
          <w:rFonts w:ascii="Book Antiqua" w:eastAsia="宋体" w:hAnsi="Book Antiqua" w:cs="宋体"/>
          <w:sz w:val="24"/>
          <w:szCs w:val="24"/>
          <w:lang w:eastAsia="zh-CN"/>
        </w:rPr>
        <w:t xml:space="preserve"> 2006; </w:t>
      </w:r>
      <w:r w:rsidRPr="007613AD">
        <w:rPr>
          <w:rFonts w:ascii="Book Antiqua" w:eastAsia="宋体" w:hAnsi="Book Antiqua" w:cs="宋体"/>
          <w:b/>
          <w:sz w:val="24"/>
          <w:szCs w:val="24"/>
          <w:lang w:eastAsia="zh-CN"/>
        </w:rPr>
        <w:t>44</w:t>
      </w:r>
      <w:r w:rsidRPr="007613AD">
        <w:rPr>
          <w:rFonts w:ascii="Book Antiqua" w:eastAsia="宋体" w:hAnsi="Book Antiqua" w:cs="宋体"/>
          <w:sz w:val="24"/>
          <w:szCs w:val="24"/>
          <w:lang w:eastAsia="zh-CN"/>
        </w:rPr>
        <w:t>: 125-130</w:t>
      </w:r>
    </w:p>
    <w:p w:rsidR="007613AD" w:rsidRPr="007613AD" w:rsidRDefault="007613AD" w:rsidP="007613AD">
      <w:pPr>
        <w:spacing w:after="0" w:line="360" w:lineRule="auto"/>
        <w:jc w:val="both"/>
        <w:rPr>
          <w:rFonts w:ascii="Book Antiqua" w:eastAsia="宋体" w:hAnsi="Book Antiqua" w:cs="宋体"/>
          <w:sz w:val="24"/>
          <w:szCs w:val="24"/>
          <w:lang w:eastAsia="zh-CN"/>
        </w:rPr>
      </w:pPr>
      <w:r w:rsidRPr="007613AD">
        <w:rPr>
          <w:rFonts w:ascii="Book Antiqua" w:eastAsia="宋体" w:hAnsi="Book Antiqua" w:cs="宋体"/>
          <w:sz w:val="24"/>
          <w:szCs w:val="24"/>
          <w:lang w:eastAsia="zh-CN"/>
        </w:rPr>
        <w:t xml:space="preserve">9 </w:t>
      </w:r>
      <w:proofErr w:type="spellStart"/>
      <w:r w:rsidRPr="007613AD">
        <w:rPr>
          <w:rFonts w:ascii="Book Antiqua" w:eastAsia="宋体" w:hAnsi="Book Antiqua" w:cs="宋体"/>
          <w:b/>
          <w:bCs/>
          <w:sz w:val="24"/>
          <w:szCs w:val="24"/>
          <w:lang w:eastAsia="zh-CN"/>
        </w:rPr>
        <w:t>MacEwen</w:t>
      </w:r>
      <w:proofErr w:type="spellEnd"/>
      <w:r w:rsidRPr="007613AD">
        <w:rPr>
          <w:rFonts w:ascii="Book Antiqua" w:eastAsia="宋体" w:hAnsi="Book Antiqua" w:cs="宋体"/>
          <w:b/>
          <w:bCs/>
          <w:sz w:val="24"/>
          <w:szCs w:val="24"/>
          <w:lang w:eastAsia="zh-CN"/>
        </w:rPr>
        <w:t xml:space="preserve"> CJ</w:t>
      </w:r>
      <w:r w:rsidRPr="007613AD">
        <w:rPr>
          <w:rFonts w:ascii="Book Antiqua" w:eastAsia="宋体" w:hAnsi="Book Antiqua" w:cs="宋体"/>
          <w:sz w:val="24"/>
          <w:szCs w:val="24"/>
          <w:lang w:eastAsia="zh-CN"/>
        </w:rPr>
        <w:t xml:space="preserve">, Baines PS, Desai P. Eye injuries in children: the current picture. </w:t>
      </w:r>
      <w:r w:rsidRPr="007613AD">
        <w:rPr>
          <w:rFonts w:ascii="Book Antiqua" w:eastAsia="宋体" w:hAnsi="Book Antiqua" w:cs="宋体"/>
          <w:i/>
          <w:iCs/>
          <w:sz w:val="24"/>
          <w:szCs w:val="24"/>
          <w:lang w:eastAsia="zh-CN"/>
        </w:rPr>
        <w:t xml:space="preserve">Br J </w:t>
      </w:r>
      <w:proofErr w:type="spellStart"/>
      <w:r w:rsidRPr="007613AD">
        <w:rPr>
          <w:rFonts w:ascii="Book Antiqua" w:eastAsia="宋体" w:hAnsi="Book Antiqua" w:cs="宋体"/>
          <w:i/>
          <w:iCs/>
          <w:sz w:val="24"/>
          <w:szCs w:val="24"/>
          <w:lang w:eastAsia="zh-CN"/>
        </w:rPr>
        <w:t>Ophthalmol</w:t>
      </w:r>
      <w:proofErr w:type="spellEnd"/>
      <w:r w:rsidRPr="007613AD">
        <w:rPr>
          <w:rFonts w:ascii="Book Antiqua" w:eastAsia="宋体" w:hAnsi="Book Antiqua" w:cs="宋体"/>
          <w:sz w:val="24"/>
          <w:szCs w:val="24"/>
          <w:lang w:eastAsia="zh-CN"/>
        </w:rPr>
        <w:t xml:space="preserve"> 1999; </w:t>
      </w:r>
      <w:r w:rsidRPr="007613AD">
        <w:rPr>
          <w:rFonts w:ascii="Book Antiqua" w:eastAsia="宋体" w:hAnsi="Book Antiqua" w:cs="宋体"/>
          <w:b/>
          <w:bCs/>
          <w:sz w:val="24"/>
          <w:szCs w:val="24"/>
          <w:lang w:eastAsia="zh-CN"/>
        </w:rPr>
        <w:t>83</w:t>
      </w:r>
      <w:r w:rsidRPr="007613AD">
        <w:rPr>
          <w:rFonts w:ascii="Book Antiqua" w:eastAsia="宋体" w:hAnsi="Book Antiqua" w:cs="宋体"/>
          <w:sz w:val="24"/>
          <w:szCs w:val="24"/>
          <w:lang w:eastAsia="zh-CN"/>
        </w:rPr>
        <w:t>: 933-936 [PMID: 10413696 DOI: 10.1136/bjo.83.8.933]</w:t>
      </w:r>
    </w:p>
    <w:p w:rsidR="007613AD" w:rsidRPr="007613AD" w:rsidRDefault="007613AD" w:rsidP="007613AD">
      <w:pPr>
        <w:spacing w:after="0" w:line="360" w:lineRule="auto"/>
        <w:jc w:val="both"/>
        <w:rPr>
          <w:rFonts w:ascii="Book Antiqua" w:eastAsia="宋体" w:hAnsi="Book Antiqua" w:cs="宋体"/>
          <w:sz w:val="24"/>
          <w:szCs w:val="24"/>
          <w:lang w:eastAsia="zh-CN"/>
        </w:rPr>
      </w:pPr>
      <w:proofErr w:type="gramStart"/>
      <w:r w:rsidRPr="007613AD">
        <w:rPr>
          <w:rFonts w:ascii="Book Antiqua" w:eastAsia="宋体" w:hAnsi="Book Antiqua" w:cs="宋体"/>
          <w:sz w:val="24"/>
          <w:szCs w:val="24"/>
          <w:lang w:eastAsia="zh-CN"/>
        </w:rPr>
        <w:t xml:space="preserve">10 </w:t>
      </w:r>
      <w:r w:rsidRPr="007613AD">
        <w:rPr>
          <w:rFonts w:ascii="Book Antiqua" w:eastAsia="宋体" w:hAnsi="Book Antiqua" w:cs="宋体"/>
          <w:b/>
          <w:bCs/>
          <w:sz w:val="24"/>
          <w:szCs w:val="24"/>
          <w:lang w:eastAsia="zh-CN"/>
        </w:rPr>
        <w:t>Moreira CA</w:t>
      </w:r>
      <w:r w:rsidRPr="007613AD">
        <w:rPr>
          <w:rFonts w:ascii="Book Antiqua" w:eastAsia="宋体" w:hAnsi="Book Antiqua" w:cs="宋体"/>
          <w:sz w:val="24"/>
          <w:szCs w:val="24"/>
          <w:lang w:eastAsia="zh-CN"/>
        </w:rPr>
        <w:t xml:space="preserve">, </w:t>
      </w:r>
      <w:proofErr w:type="spellStart"/>
      <w:r w:rsidRPr="007613AD">
        <w:rPr>
          <w:rFonts w:ascii="Book Antiqua" w:eastAsia="宋体" w:hAnsi="Book Antiqua" w:cs="宋体"/>
          <w:sz w:val="24"/>
          <w:szCs w:val="24"/>
          <w:lang w:eastAsia="zh-CN"/>
        </w:rPr>
        <w:t>Debert-Ribeiro</w:t>
      </w:r>
      <w:proofErr w:type="spellEnd"/>
      <w:r w:rsidRPr="007613AD">
        <w:rPr>
          <w:rFonts w:ascii="Book Antiqua" w:eastAsia="宋体" w:hAnsi="Book Antiqua" w:cs="宋体"/>
          <w:sz w:val="24"/>
          <w:szCs w:val="24"/>
          <w:lang w:eastAsia="zh-CN"/>
        </w:rPr>
        <w:t xml:space="preserve"> M, Belfort R. Epidemiological study of eye injuries in Brazilian children.</w:t>
      </w:r>
      <w:proofErr w:type="gramEnd"/>
      <w:r w:rsidRPr="007613AD">
        <w:rPr>
          <w:rFonts w:ascii="Book Antiqua" w:eastAsia="宋体" w:hAnsi="Book Antiqua" w:cs="宋体"/>
          <w:sz w:val="24"/>
          <w:szCs w:val="24"/>
          <w:lang w:eastAsia="zh-CN"/>
        </w:rPr>
        <w:t xml:space="preserve"> </w:t>
      </w:r>
      <w:r w:rsidRPr="007613AD">
        <w:rPr>
          <w:rFonts w:ascii="Book Antiqua" w:eastAsia="宋体" w:hAnsi="Book Antiqua" w:cs="宋体"/>
          <w:i/>
          <w:iCs/>
          <w:sz w:val="24"/>
          <w:szCs w:val="24"/>
          <w:lang w:eastAsia="zh-CN"/>
        </w:rPr>
        <w:t xml:space="preserve">Arch </w:t>
      </w:r>
      <w:proofErr w:type="spellStart"/>
      <w:r w:rsidRPr="007613AD">
        <w:rPr>
          <w:rFonts w:ascii="Book Antiqua" w:eastAsia="宋体" w:hAnsi="Book Antiqua" w:cs="宋体"/>
          <w:i/>
          <w:iCs/>
          <w:sz w:val="24"/>
          <w:szCs w:val="24"/>
          <w:lang w:eastAsia="zh-CN"/>
        </w:rPr>
        <w:t>Ophthalmol</w:t>
      </w:r>
      <w:proofErr w:type="spellEnd"/>
      <w:r w:rsidRPr="007613AD">
        <w:rPr>
          <w:rFonts w:ascii="Book Antiqua" w:eastAsia="宋体" w:hAnsi="Book Antiqua" w:cs="宋体"/>
          <w:sz w:val="24"/>
          <w:szCs w:val="24"/>
          <w:lang w:eastAsia="zh-CN"/>
        </w:rPr>
        <w:t xml:space="preserve"> 1988; </w:t>
      </w:r>
      <w:r w:rsidRPr="007613AD">
        <w:rPr>
          <w:rFonts w:ascii="Book Antiqua" w:eastAsia="宋体" w:hAnsi="Book Antiqua" w:cs="宋体"/>
          <w:b/>
          <w:bCs/>
          <w:sz w:val="24"/>
          <w:szCs w:val="24"/>
          <w:lang w:eastAsia="zh-CN"/>
        </w:rPr>
        <w:t>106</w:t>
      </w:r>
      <w:r w:rsidRPr="007613AD">
        <w:rPr>
          <w:rFonts w:ascii="Book Antiqua" w:eastAsia="宋体" w:hAnsi="Book Antiqua" w:cs="宋体"/>
          <w:sz w:val="24"/>
          <w:szCs w:val="24"/>
          <w:lang w:eastAsia="zh-CN"/>
        </w:rPr>
        <w:t>: 781-784 [PMID: 3370006 DOI: 10.1001/archopht.1988.01060130851038]</w:t>
      </w:r>
    </w:p>
    <w:p w:rsidR="007613AD" w:rsidRPr="007613AD" w:rsidRDefault="007613AD" w:rsidP="007613AD">
      <w:pPr>
        <w:spacing w:after="0" w:line="360" w:lineRule="auto"/>
        <w:jc w:val="both"/>
        <w:rPr>
          <w:rFonts w:ascii="Book Antiqua" w:eastAsia="宋体" w:hAnsi="Book Antiqua" w:cs="宋体"/>
          <w:sz w:val="24"/>
          <w:szCs w:val="24"/>
          <w:lang w:eastAsia="zh-CN"/>
        </w:rPr>
      </w:pPr>
      <w:r w:rsidRPr="007613AD">
        <w:rPr>
          <w:rFonts w:ascii="Book Antiqua" w:eastAsia="宋体" w:hAnsi="Book Antiqua" w:cs="宋体"/>
          <w:sz w:val="24"/>
          <w:szCs w:val="24"/>
          <w:lang w:eastAsia="zh-CN"/>
        </w:rPr>
        <w:t xml:space="preserve">11 </w:t>
      </w:r>
      <w:r w:rsidRPr="007613AD">
        <w:rPr>
          <w:rFonts w:ascii="Book Antiqua" w:eastAsia="宋体" w:hAnsi="Book Antiqua" w:cs="宋体"/>
          <w:b/>
          <w:bCs/>
          <w:sz w:val="24"/>
          <w:szCs w:val="24"/>
          <w:lang w:eastAsia="zh-CN"/>
        </w:rPr>
        <w:t>Garcia TA</w:t>
      </w:r>
      <w:r w:rsidRPr="007613AD">
        <w:rPr>
          <w:rFonts w:ascii="Book Antiqua" w:eastAsia="宋体" w:hAnsi="Book Antiqua" w:cs="宋体"/>
          <w:sz w:val="24"/>
          <w:szCs w:val="24"/>
          <w:lang w:eastAsia="zh-CN"/>
        </w:rPr>
        <w:t xml:space="preserve">, </w:t>
      </w:r>
      <w:proofErr w:type="spellStart"/>
      <w:r w:rsidRPr="007613AD">
        <w:rPr>
          <w:rFonts w:ascii="Book Antiqua" w:eastAsia="宋体" w:hAnsi="Book Antiqua" w:cs="宋体"/>
          <w:sz w:val="24"/>
          <w:szCs w:val="24"/>
          <w:lang w:eastAsia="zh-CN"/>
        </w:rPr>
        <w:t>McGetrick</w:t>
      </w:r>
      <w:proofErr w:type="spellEnd"/>
      <w:r w:rsidRPr="007613AD">
        <w:rPr>
          <w:rFonts w:ascii="Book Antiqua" w:eastAsia="宋体" w:hAnsi="Book Antiqua" w:cs="宋体"/>
          <w:sz w:val="24"/>
          <w:szCs w:val="24"/>
          <w:lang w:eastAsia="zh-CN"/>
        </w:rPr>
        <w:t xml:space="preserve"> BA, </w:t>
      </w:r>
      <w:proofErr w:type="spellStart"/>
      <w:r w:rsidRPr="007613AD">
        <w:rPr>
          <w:rFonts w:ascii="Book Antiqua" w:eastAsia="宋体" w:hAnsi="Book Antiqua" w:cs="宋体"/>
          <w:sz w:val="24"/>
          <w:szCs w:val="24"/>
          <w:lang w:eastAsia="zh-CN"/>
        </w:rPr>
        <w:t>Janik</w:t>
      </w:r>
      <w:proofErr w:type="spellEnd"/>
      <w:r w:rsidRPr="007613AD">
        <w:rPr>
          <w:rFonts w:ascii="Book Antiqua" w:eastAsia="宋体" w:hAnsi="Book Antiqua" w:cs="宋体"/>
          <w:sz w:val="24"/>
          <w:szCs w:val="24"/>
          <w:lang w:eastAsia="zh-CN"/>
        </w:rPr>
        <w:t xml:space="preserve"> JS. </w:t>
      </w:r>
      <w:proofErr w:type="gramStart"/>
      <w:r w:rsidRPr="007613AD">
        <w:rPr>
          <w:rFonts w:ascii="Book Antiqua" w:eastAsia="宋体" w:hAnsi="Book Antiqua" w:cs="宋体"/>
          <w:sz w:val="24"/>
          <w:szCs w:val="24"/>
          <w:lang w:eastAsia="zh-CN"/>
        </w:rPr>
        <w:t>Spectrum of ocular injuries in children with major trauma.</w:t>
      </w:r>
      <w:proofErr w:type="gramEnd"/>
      <w:r w:rsidRPr="007613AD">
        <w:rPr>
          <w:rFonts w:ascii="Book Antiqua" w:eastAsia="宋体" w:hAnsi="Book Antiqua" w:cs="宋体"/>
          <w:sz w:val="24"/>
          <w:szCs w:val="24"/>
          <w:lang w:eastAsia="zh-CN"/>
        </w:rPr>
        <w:t xml:space="preserve"> </w:t>
      </w:r>
      <w:r w:rsidRPr="007613AD">
        <w:rPr>
          <w:rFonts w:ascii="Book Antiqua" w:eastAsia="宋体" w:hAnsi="Book Antiqua" w:cs="宋体"/>
          <w:i/>
          <w:iCs/>
          <w:sz w:val="24"/>
          <w:szCs w:val="24"/>
          <w:lang w:eastAsia="zh-CN"/>
        </w:rPr>
        <w:t>J Trauma</w:t>
      </w:r>
      <w:r w:rsidRPr="007613AD">
        <w:rPr>
          <w:rFonts w:ascii="Book Antiqua" w:eastAsia="宋体" w:hAnsi="Book Antiqua" w:cs="宋体"/>
          <w:sz w:val="24"/>
          <w:szCs w:val="24"/>
          <w:lang w:eastAsia="zh-CN"/>
        </w:rPr>
        <w:t xml:space="preserve"> 2005; </w:t>
      </w:r>
      <w:r w:rsidRPr="007613AD">
        <w:rPr>
          <w:rFonts w:ascii="Book Antiqua" w:eastAsia="宋体" w:hAnsi="Book Antiqua" w:cs="宋体"/>
          <w:b/>
          <w:bCs/>
          <w:sz w:val="24"/>
          <w:szCs w:val="24"/>
          <w:lang w:eastAsia="zh-CN"/>
        </w:rPr>
        <w:t>59</w:t>
      </w:r>
      <w:r w:rsidRPr="007613AD">
        <w:rPr>
          <w:rFonts w:ascii="Book Antiqua" w:eastAsia="宋体" w:hAnsi="Book Antiqua" w:cs="宋体"/>
          <w:sz w:val="24"/>
          <w:szCs w:val="24"/>
          <w:lang w:eastAsia="zh-CN"/>
        </w:rPr>
        <w:t>: 169-174 [PMID: 16096558 DOI: 10.1097/01.TA.0000174513.79115.7A]</w:t>
      </w:r>
    </w:p>
    <w:p w:rsidR="007613AD" w:rsidRPr="007613AD" w:rsidRDefault="007613AD" w:rsidP="007613AD">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lastRenderedPageBreak/>
        <w:t xml:space="preserve">12 </w:t>
      </w:r>
      <w:r w:rsidRPr="007613AD">
        <w:rPr>
          <w:rFonts w:ascii="Book Antiqua" w:eastAsia="宋体" w:hAnsi="Book Antiqua" w:cs="宋体"/>
          <w:b/>
          <w:sz w:val="24"/>
          <w:szCs w:val="24"/>
          <w:lang w:eastAsia="zh-CN"/>
        </w:rPr>
        <w:t>Government of Canada, Health Canada, Healthy Environments and Consumer Safety Branch, Tobacco and Drugs Directorate</w:t>
      </w:r>
      <w:r w:rsidRPr="007613AD">
        <w:rPr>
          <w:rFonts w:ascii="Book Antiqua" w:eastAsia="宋体" w:hAnsi="Book Antiqua" w:cs="宋体"/>
          <w:sz w:val="24"/>
          <w:szCs w:val="24"/>
          <w:lang w:eastAsia="zh-CN"/>
        </w:rPr>
        <w:t>.</w:t>
      </w:r>
      <w:proofErr w:type="gramEnd"/>
      <w:r w:rsidRPr="007613AD">
        <w:rPr>
          <w:rFonts w:ascii="Book Antiqua" w:eastAsia="宋体" w:hAnsi="Book Antiqua" w:cs="宋体"/>
          <w:sz w:val="24"/>
          <w:szCs w:val="24"/>
          <w:lang w:eastAsia="zh-CN"/>
        </w:rPr>
        <w:t xml:space="preserve"> Canadian Alcohol and Drug Use Monitoring Survey: Summary of Results for 2012 - Health Canada. 2014 [cited 2016 Sep 14]: 1–7. Available</w:t>
      </w:r>
      <w:r>
        <w:rPr>
          <w:rFonts w:ascii="Book Antiqua" w:eastAsia="宋体" w:hAnsi="Book Antiqua" w:cs="宋体"/>
          <w:sz w:val="24"/>
          <w:szCs w:val="24"/>
          <w:lang w:eastAsia="zh-CN"/>
        </w:rPr>
        <w:t xml:space="preserve"> from: URL: http:</w:t>
      </w:r>
      <w:r w:rsidRPr="007613AD">
        <w:rPr>
          <w:rFonts w:ascii="Book Antiqua" w:eastAsia="宋体" w:hAnsi="Book Antiqua" w:cs="宋体"/>
          <w:sz w:val="24"/>
          <w:szCs w:val="24"/>
          <w:lang w:eastAsia="zh-CN"/>
        </w:rPr>
        <w:t>//www.hc-sc.gc.ca/hc-ps/drugs-drogues/stat/_2012/summary-sommaire-eng.php</w:t>
      </w:r>
    </w:p>
    <w:p w:rsidR="007613AD" w:rsidRPr="007613AD" w:rsidRDefault="007613AD" w:rsidP="007613AD">
      <w:pPr>
        <w:spacing w:after="0" w:line="360" w:lineRule="auto"/>
        <w:jc w:val="both"/>
        <w:rPr>
          <w:rFonts w:ascii="Book Antiqua" w:eastAsia="宋体" w:hAnsi="Book Antiqua" w:cs="宋体"/>
          <w:sz w:val="24"/>
          <w:szCs w:val="24"/>
          <w:lang w:eastAsia="zh-CN"/>
        </w:rPr>
      </w:pPr>
      <w:proofErr w:type="gramStart"/>
      <w:r w:rsidRPr="007613AD">
        <w:rPr>
          <w:rFonts w:ascii="Book Antiqua" w:eastAsia="宋体" w:hAnsi="Book Antiqua" w:cs="宋体"/>
          <w:sz w:val="24"/>
          <w:szCs w:val="24"/>
          <w:lang w:eastAsia="zh-CN"/>
        </w:rPr>
        <w:t xml:space="preserve">13 </w:t>
      </w:r>
      <w:r w:rsidRPr="007613AD">
        <w:rPr>
          <w:rFonts w:ascii="Book Antiqua" w:eastAsia="宋体" w:hAnsi="Book Antiqua" w:cs="宋体"/>
          <w:b/>
          <w:bCs/>
          <w:sz w:val="24"/>
          <w:szCs w:val="24"/>
          <w:lang w:eastAsia="zh-CN"/>
        </w:rPr>
        <w:t>Carr BG</w:t>
      </w:r>
      <w:r w:rsidRPr="007613AD">
        <w:rPr>
          <w:rFonts w:ascii="Book Antiqua" w:eastAsia="宋体" w:hAnsi="Book Antiqua" w:cs="宋体"/>
          <w:sz w:val="24"/>
          <w:szCs w:val="24"/>
          <w:lang w:eastAsia="zh-CN"/>
        </w:rPr>
        <w:t xml:space="preserve">, </w:t>
      </w:r>
      <w:proofErr w:type="spellStart"/>
      <w:r w:rsidRPr="007613AD">
        <w:rPr>
          <w:rFonts w:ascii="Book Antiqua" w:eastAsia="宋体" w:hAnsi="Book Antiqua" w:cs="宋体"/>
          <w:sz w:val="24"/>
          <w:szCs w:val="24"/>
          <w:lang w:eastAsia="zh-CN"/>
        </w:rPr>
        <w:t>Wiebe</w:t>
      </w:r>
      <w:proofErr w:type="spellEnd"/>
      <w:r w:rsidRPr="007613AD">
        <w:rPr>
          <w:rFonts w:ascii="Book Antiqua" w:eastAsia="宋体" w:hAnsi="Book Antiqua" w:cs="宋体"/>
          <w:sz w:val="24"/>
          <w:szCs w:val="24"/>
          <w:lang w:eastAsia="zh-CN"/>
        </w:rPr>
        <w:t xml:space="preserve"> DJ, Richmond TS, Cheney R, </w:t>
      </w:r>
      <w:proofErr w:type="spellStart"/>
      <w:r w:rsidRPr="007613AD">
        <w:rPr>
          <w:rFonts w:ascii="Book Antiqua" w:eastAsia="宋体" w:hAnsi="Book Antiqua" w:cs="宋体"/>
          <w:sz w:val="24"/>
          <w:szCs w:val="24"/>
          <w:lang w:eastAsia="zh-CN"/>
        </w:rPr>
        <w:t>Branas</w:t>
      </w:r>
      <w:proofErr w:type="spellEnd"/>
      <w:r w:rsidRPr="007613AD">
        <w:rPr>
          <w:rFonts w:ascii="Book Antiqua" w:eastAsia="宋体" w:hAnsi="Book Antiqua" w:cs="宋体"/>
          <w:sz w:val="24"/>
          <w:szCs w:val="24"/>
          <w:lang w:eastAsia="zh-CN"/>
        </w:rPr>
        <w:t xml:space="preserve"> CC.</w:t>
      </w:r>
      <w:proofErr w:type="gramEnd"/>
      <w:r w:rsidRPr="007613AD">
        <w:rPr>
          <w:rFonts w:ascii="Book Antiqua" w:eastAsia="宋体" w:hAnsi="Book Antiqua" w:cs="宋体"/>
          <w:sz w:val="24"/>
          <w:szCs w:val="24"/>
          <w:lang w:eastAsia="zh-CN"/>
        </w:rPr>
        <w:t xml:space="preserve"> A </w:t>
      </w:r>
      <w:proofErr w:type="spellStart"/>
      <w:r w:rsidRPr="007613AD">
        <w:rPr>
          <w:rFonts w:ascii="Book Antiqua" w:eastAsia="宋体" w:hAnsi="Book Antiqua" w:cs="宋体"/>
          <w:sz w:val="24"/>
          <w:szCs w:val="24"/>
          <w:lang w:eastAsia="zh-CN"/>
        </w:rPr>
        <w:t>randomised</w:t>
      </w:r>
      <w:proofErr w:type="spellEnd"/>
      <w:r w:rsidRPr="007613AD">
        <w:rPr>
          <w:rFonts w:ascii="Book Antiqua" w:eastAsia="宋体" w:hAnsi="Book Antiqua" w:cs="宋体"/>
          <w:sz w:val="24"/>
          <w:szCs w:val="24"/>
          <w:lang w:eastAsia="zh-CN"/>
        </w:rPr>
        <w:t xml:space="preserve"> controlled feasibility trial of alcohol consumption and the ability to appropriately use a firearm. </w:t>
      </w:r>
      <w:proofErr w:type="spellStart"/>
      <w:r w:rsidRPr="007613AD">
        <w:rPr>
          <w:rFonts w:ascii="Book Antiqua" w:eastAsia="宋体" w:hAnsi="Book Antiqua" w:cs="宋体"/>
          <w:i/>
          <w:iCs/>
          <w:sz w:val="24"/>
          <w:szCs w:val="24"/>
          <w:lang w:eastAsia="zh-CN"/>
        </w:rPr>
        <w:t>Inj</w:t>
      </w:r>
      <w:proofErr w:type="spellEnd"/>
      <w:r w:rsidRPr="007613AD">
        <w:rPr>
          <w:rFonts w:ascii="Book Antiqua" w:eastAsia="宋体" w:hAnsi="Book Antiqua" w:cs="宋体"/>
          <w:i/>
          <w:iCs/>
          <w:sz w:val="24"/>
          <w:szCs w:val="24"/>
          <w:lang w:eastAsia="zh-CN"/>
        </w:rPr>
        <w:t xml:space="preserve"> </w:t>
      </w:r>
      <w:proofErr w:type="spellStart"/>
      <w:r w:rsidRPr="007613AD">
        <w:rPr>
          <w:rFonts w:ascii="Book Antiqua" w:eastAsia="宋体" w:hAnsi="Book Antiqua" w:cs="宋体"/>
          <w:i/>
          <w:iCs/>
          <w:sz w:val="24"/>
          <w:szCs w:val="24"/>
          <w:lang w:eastAsia="zh-CN"/>
        </w:rPr>
        <w:t>Prev</w:t>
      </w:r>
      <w:proofErr w:type="spellEnd"/>
      <w:r w:rsidRPr="007613AD">
        <w:rPr>
          <w:rFonts w:ascii="Book Antiqua" w:eastAsia="宋体" w:hAnsi="Book Antiqua" w:cs="宋体"/>
          <w:sz w:val="24"/>
          <w:szCs w:val="24"/>
          <w:lang w:eastAsia="zh-CN"/>
        </w:rPr>
        <w:t xml:space="preserve"> 2009; </w:t>
      </w:r>
      <w:r w:rsidRPr="007613AD">
        <w:rPr>
          <w:rFonts w:ascii="Book Antiqua" w:eastAsia="宋体" w:hAnsi="Book Antiqua" w:cs="宋体"/>
          <w:b/>
          <w:bCs/>
          <w:sz w:val="24"/>
          <w:szCs w:val="24"/>
          <w:lang w:eastAsia="zh-CN"/>
        </w:rPr>
        <w:t>15</w:t>
      </w:r>
      <w:r w:rsidRPr="007613AD">
        <w:rPr>
          <w:rFonts w:ascii="Book Antiqua" w:eastAsia="宋体" w:hAnsi="Book Antiqua" w:cs="宋体"/>
          <w:sz w:val="24"/>
          <w:szCs w:val="24"/>
          <w:lang w:eastAsia="zh-CN"/>
        </w:rPr>
        <w:t>: 409-412 [PMID: 19959</w:t>
      </w:r>
      <w:r w:rsidR="00082702">
        <w:rPr>
          <w:rFonts w:ascii="Book Antiqua" w:eastAsia="宋体" w:hAnsi="Book Antiqua" w:cs="宋体"/>
          <w:sz w:val="24"/>
          <w:szCs w:val="24"/>
          <w:lang w:eastAsia="zh-CN"/>
        </w:rPr>
        <w:t>734 DOI: 10.1136/ip.2008.020768</w:t>
      </w:r>
      <w:r w:rsidRPr="007613AD">
        <w:rPr>
          <w:rFonts w:ascii="Book Antiqua" w:eastAsia="宋体" w:hAnsi="Book Antiqua" w:cs="宋体"/>
          <w:sz w:val="24"/>
          <w:szCs w:val="24"/>
          <w:lang w:eastAsia="zh-CN"/>
        </w:rPr>
        <w:t>]</w:t>
      </w:r>
    </w:p>
    <w:p w:rsidR="007613AD" w:rsidRPr="007613AD" w:rsidRDefault="007613AD" w:rsidP="007613AD">
      <w:pPr>
        <w:spacing w:after="0" w:line="360" w:lineRule="auto"/>
        <w:jc w:val="both"/>
        <w:rPr>
          <w:rFonts w:ascii="Book Antiqua" w:eastAsia="宋体" w:hAnsi="Book Antiqua" w:cs="宋体"/>
          <w:sz w:val="24"/>
          <w:szCs w:val="24"/>
          <w:lang w:eastAsia="zh-CN"/>
        </w:rPr>
      </w:pPr>
      <w:proofErr w:type="gramStart"/>
      <w:r w:rsidRPr="007613AD">
        <w:rPr>
          <w:rFonts w:ascii="Book Antiqua" w:eastAsia="宋体" w:hAnsi="Book Antiqua" w:cs="宋体"/>
          <w:sz w:val="24"/>
          <w:szCs w:val="24"/>
          <w:lang w:eastAsia="zh-CN"/>
        </w:rPr>
        <w:t xml:space="preserve">14 </w:t>
      </w:r>
      <w:proofErr w:type="spellStart"/>
      <w:r w:rsidRPr="007613AD">
        <w:rPr>
          <w:rFonts w:ascii="Book Antiqua" w:eastAsia="宋体" w:hAnsi="Book Antiqua" w:cs="宋体"/>
          <w:b/>
          <w:bCs/>
          <w:sz w:val="24"/>
          <w:szCs w:val="24"/>
          <w:lang w:eastAsia="zh-CN"/>
        </w:rPr>
        <w:t>MacEwen</w:t>
      </w:r>
      <w:proofErr w:type="spellEnd"/>
      <w:r w:rsidRPr="007613AD">
        <w:rPr>
          <w:rFonts w:ascii="Book Antiqua" w:eastAsia="宋体" w:hAnsi="Book Antiqua" w:cs="宋体"/>
          <w:b/>
          <w:bCs/>
          <w:sz w:val="24"/>
          <w:szCs w:val="24"/>
          <w:lang w:eastAsia="zh-CN"/>
        </w:rPr>
        <w:t xml:space="preserve"> CJ</w:t>
      </w:r>
      <w:r w:rsidRPr="007613AD">
        <w:rPr>
          <w:rFonts w:ascii="Book Antiqua" w:eastAsia="宋体" w:hAnsi="Book Antiqua" w:cs="宋体"/>
          <w:sz w:val="24"/>
          <w:szCs w:val="24"/>
          <w:lang w:eastAsia="zh-CN"/>
        </w:rPr>
        <w:t>.</w:t>
      </w:r>
      <w:proofErr w:type="gramEnd"/>
      <w:r w:rsidRPr="007613AD">
        <w:rPr>
          <w:rFonts w:ascii="Book Antiqua" w:eastAsia="宋体" w:hAnsi="Book Antiqua" w:cs="宋体"/>
          <w:sz w:val="24"/>
          <w:szCs w:val="24"/>
          <w:lang w:eastAsia="zh-CN"/>
        </w:rPr>
        <w:t xml:space="preserve"> Sport associated eye injury: a casualty department survey. </w:t>
      </w:r>
      <w:r w:rsidRPr="007613AD">
        <w:rPr>
          <w:rFonts w:ascii="Book Antiqua" w:eastAsia="宋体" w:hAnsi="Book Antiqua" w:cs="宋体"/>
          <w:i/>
          <w:iCs/>
          <w:sz w:val="24"/>
          <w:szCs w:val="24"/>
          <w:lang w:eastAsia="zh-CN"/>
        </w:rPr>
        <w:t xml:space="preserve">Br J </w:t>
      </w:r>
      <w:proofErr w:type="spellStart"/>
      <w:r w:rsidRPr="007613AD">
        <w:rPr>
          <w:rFonts w:ascii="Book Antiqua" w:eastAsia="宋体" w:hAnsi="Book Antiqua" w:cs="宋体"/>
          <w:i/>
          <w:iCs/>
          <w:sz w:val="24"/>
          <w:szCs w:val="24"/>
          <w:lang w:eastAsia="zh-CN"/>
        </w:rPr>
        <w:t>Ophthalmol</w:t>
      </w:r>
      <w:proofErr w:type="spellEnd"/>
      <w:r w:rsidRPr="007613AD">
        <w:rPr>
          <w:rFonts w:ascii="Book Antiqua" w:eastAsia="宋体" w:hAnsi="Book Antiqua" w:cs="宋体"/>
          <w:sz w:val="24"/>
          <w:szCs w:val="24"/>
          <w:lang w:eastAsia="zh-CN"/>
        </w:rPr>
        <w:t xml:space="preserve"> 1987; </w:t>
      </w:r>
      <w:r w:rsidRPr="007613AD">
        <w:rPr>
          <w:rFonts w:ascii="Book Antiqua" w:eastAsia="宋体" w:hAnsi="Book Antiqua" w:cs="宋体"/>
          <w:b/>
          <w:bCs/>
          <w:sz w:val="24"/>
          <w:szCs w:val="24"/>
          <w:lang w:eastAsia="zh-CN"/>
        </w:rPr>
        <w:t>71</w:t>
      </w:r>
      <w:r w:rsidRPr="007613AD">
        <w:rPr>
          <w:rFonts w:ascii="Book Antiqua" w:eastAsia="宋体" w:hAnsi="Book Antiqua" w:cs="宋体"/>
          <w:sz w:val="24"/>
          <w:szCs w:val="24"/>
          <w:lang w:eastAsia="zh-CN"/>
        </w:rPr>
        <w:t>: 701-705 [PMID: 3663565 DOI: 10.1136/bjo.71.9.701]</w:t>
      </w:r>
    </w:p>
    <w:p w:rsidR="006A327A" w:rsidRPr="007613AD" w:rsidRDefault="006A327A" w:rsidP="007613AD">
      <w:pPr>
        <w:widowControl w:val="0"/>
        <w:autoSpaceDE w:val="0"/>
        <w:autoSpaceDN w:val="0"/>
        <w:adjustRightInd w:val="0"/>
        <w:spacing w:after="0" w:line="360" w:lineRule="auto"/>
        <w:jc w:val="both"/>
        <w:rPr>
          <w:rFonts w:ascii="Book Antiqua" w:hAnsi="Book Antiqua"/>
          <w:sz w:val="24"/>
          <w:szCs w:val="24"/>
          <w:lang w:val="en-CA"/>
        </w:rPr>
      </w:pPr>
    </w:p>
    <w:p w:rsidR="006A327A" w:rsidRPr="007613AD" w:rsidRDefault="001441B8" w:rsidP="007613AD">
      <w:pPr>
        <w:spacing w:after="0" w:line="360" w:lineRule="auto"/>
        <w:jc w:val="right"/>
        <w:rPr>
          <w:rFonts w:ascii="Book Antiqua" w:hAnsi="Book Antiqua"/>
          <w:sz w:val="24"/>
          <w:szCs w:val="24"/>
          <w:lang w:val="en-CA"/>
        </w:rPr>
      </w:pPr>
      <w:r w:rsidRPr="007613AD">
        <w:rPr>
          <w:rFonts w:ascii="Book Antiqua" w:hAnsi="Book Antiqua"/>
          <w:b/>
          <w:sz w:val="24"/>
          <w:szCs w:val="24"/>
        </w:rPr>
        <w:t xml:space="preserve">P-Reviewer: </w:t>
      </w:r>
      <w:r w:rsidRPr="007613AD">
        <w:rPr>
          <w:rFonts w:ascii="Book Antiqua" w:hAnsi="Book Antiqua"/>
          <w:color w:val="000000"/>
          <w:sz w:val="24"/>
          <w:szCs w:val="24"/>
        </w:rPr>
        <w:t>Hong</w:t>
      </w:r>
      <w:r w:rsidRPr="007613AD">
        <w:rPr>
          <w:rFonts w:ascii="Book Antiqua" w:hAnsi="Book Antiqua"/>
          <w:color w:val="000000"/>
          <w:sz w:val="24"/>
          <w:szCs w:val="24"/>
          <w:lang w:eastAsia="zh-CN"/>
        </w:rPr>
        <w:t xml:space="preserve"> YJ, </w:t>
      </w:r>
      <w:r w:rsidRPr="007613AD">
        <w:rPr>
          <w:rFonts w:ascii="Book Antiqua" w:hAnsi="Book Antiqua"/>
          <w:color w:val="000000"/>
          <w:sz w:val="24"/>
          <w:szCs w:val="24"/>
        </w:rPr>
        <w:t>Nowak</w:t>
      </w:r>
      <w:r w:rsidRPr="007613AD">
        <w:rPr>
          <w:rFonts w:ascii="Book Antiqua" w:hAnsi="Book Antiqua"/>
          <w:color w:val="000000"/>
          <w:sz w:val="24"/>
          <w:szCs w:val="24"/>
          <w:lang w:eastAsia="zh-CN"/>
        </w:rPr>
        <w:t xml:space="preserve"> MS, </w:t>
      </w:r>
      <w:proofErr w:type="spellStart"/>
      <w:r w:rsidRPr="007613AD">
        <w:rPr>
          <w:rFonts w:ascii="Book Antiqua" w:hAnsi="Book Antiqua"/>
          <w:color w:val="000000"/>
          <w:sz w:val="24"/>
          <w:szCs w:val="24"/>
        </w:rPr>
        <w:t>Rajabi</w:t>
      </w:r>
      <w:proofErr w:type="spellEnd"/>
      <w:r w:rsidRPr="007613AD">
        <w:rPr>
          <w:rFonts w:ascii="Book Antiqua" w:hAnsi="Book Antiqua"/>
          <w:color w:val="000000"/>
          <w:sz w:val="24"/>
          <w:szCs w:val="24"/>
          <w:lang w:eastAsia="zh-CN"/>
        </w:rPr>
        <w:t xml:space="preserve"> MT, </w:t>
      </w:r>
      <w:r w:rsidRPr="007613AD">
        <w:rPr>
          <w:rFonts w:ascii="Book Antiqua" w:hAnsi="Book Antiqua"/>
          <w:color w:val="000000"/>
          <w:sz w:val="24"/>
          <w:szCs w:val="24"/>
        </w:rPr>
        <w:t>Shih</w:t>
      </w:r>
      <w:r w:rsidRPr="007613AD">
        <w:rPr>
          <w:rFonts w:ascii="Book Antiqua" w:hAnsi="Book Antiqua"/>
          <w:color w:val="000000"/>
          <w:sz w:val="24"/>
          <w:szCs w:val="24"/>
          <w:lang w:eastAsia="zh-CN"/>
        </w:rPr>
        <w:t xml:space="preserve"> YF, </w:t>
      </w:r>
      <w:proofErr w:type="spellStart"/>
      <w:r w:rsidRPr="007613AD">
        <w:rPr>
          <w:rFonts w:ascii="Book Antiqua" w:hAnsi="Book Antiqua"/>
          <w:color w:val="000000"/>
          <w:sz w:val="24"/>
          <w:szCs w:val="24"/>
        </w:rPr>
        <w:t>Zanon</w:t>
      </w:r>
      <w:proofErr w:type="spellEnd"/>
      <w:r w:rsidRPr="007613AD">
        <w:rPr>
          <w:rFonts w:ascii="Book Antiqua" w:hAnsi="Book Antiqua"/>
          <w:color w:val="000000"/>
          <w:sz w:val="24"/>
          <w:szCs w:val="24"/>
        </w:rPr>
        <w:t>-Moreno</w:t>
      </w:r>
      <w:r w:rsidRPr="007613AD">
        <w:rPr>
          <w:rFonts w:ascii="Book Antiqua" w:hAnsi="Book Antiqua"/>
          <w:color w:val="000000"/>
          <w:sz w:val="24"/>
          <w:szCs w:val="24"/>
          <w:lang w:eastAsia="zh-CN"/>
        </w:rPr>
        <w:t xml:space="preserve"> V </w:t>
      </w:r>
      <w:r w:rsidRPr="007613AD">
        <w:rPr>
          <w:rFonts w:ascii="Book Antiqua" w:hAnsi="Book Antiqua"/>
          <w:b/>
          <w:sz w:val="24"/>
          <w:szCs w:val="24"/>
        </w:rPr>
        <w:t xml:space="preserve">S-Editor: </w:t>
      </w:r>
      <w:proofErr w:type="spellStart"/>
      <w:r w:rsidRPr="007613AD">
        <w:rPr>
          <w:rFonts w:ascii="Book Antiqua" w:hAnsi="Book Antiqua"/>
          <w:sz w:val="24"/>
          <w:szCs w:val="24"/>
        </w:rPr>
        <w:t>Ji</w:t>
      </w:r>
      <w:proofErr w:type="spellEnd"/>
      <w:r w:rsidRPr="007613AD">
        <w:rPr>
          <w:rFonts w:ascii="Book Antiqua" w:hAnsi="Book Antiqua"/>
          <w:sz w:val="24"/>
          <w:szCs w:val="24"/>
        </w:rPr>
        <w:t xml:space="preserve"> FF</w:t>
      </w:r>
      <w:r w:rsidRPr="007613AD">
        <w:rPr>
          <w:rFonts w:ascii="Book Antiqua" w:hAnsi="Book Antiqua"/>
          <w:b/>
          <w:sz w:val="24"/>
          <w:szCs w:val="24"/>
        </w:rPr>
        <w:t xml:space="preserve"> L-Editor: E-Editor:</w:t>
      </w:r>
    </w:p>
    <w:p w:rsidR="001441B8" w:rsidRPr="007613AD" w:rsidRDefault="001441B8" w:rsidP="007613AD">
      <w:pPr>
        <w:spacing w:after="0" w:line="360" w:lineRule="auto"/>
        <w:jc w:val="both"/>
        <w:rPr>
          <w:rFonts w:ascii="Book Antiqua" w:hAnsi="Book Antiqua"/>
          <w:sz w:val="24"/>
          <w:szCs w:val="24"/>
          <w:lang w:val="en-CA" w:eastAsia="zh-CN"/>
        </w:rPr>
      </w:pPr>
      <w:r w:rsidRPr="007613AD">
        <w:rPr>
          <w:rFonts w:ascii="Book Antiqua" w:hAnsi="Book Antiqua"/>
          <w:sz w:val="24"/>
          <w:szCs w:val="24"/>
          <w:lang w:val="en-CA" w:eastAsia="zh-CN"/>
        </w:rPr>
        <w:br w:type="page"/>
      </w:r>
    </w:p>
    <w:p w:rsidR="001441B8" w:rsidRPr="00C42EAD" w:rsidRDefault="001441B8" w:rsidP="001441B8">
      <w:pPr>
        <w:spacing w:after="0" w:line="360" w:lineRule="auto"/>
        <w:jc w:val="both"/>
        <w:rPr>
          <w:rFonts w:ascii="Book Antiqua" w:hAnsi="Book Antiqua" w:cs="Calibri"/>
          <w:b/>
          <w:sz w:val="24"/>
          <w:szCs w:val="24"/>
          <w:lang w:eastAsia="zh-CN"/>
        </w:rPr>
      </w:pPr>
      <w:r w:rsidRPr="00C42EAD">
        <w:rPr>
          <w:rFonts w:ascii="Book Antiqua" w:hAnsi="Book Antiqua" w:cs="Calibri"/>
          <w:b/>
          <w:sz w:val="24"/>
          <w:szCs w:val="24"/>
        </w:rPr>
        <w:lastRenderedPageBreak/>
        <w:t>Table</w:t>
      </w:r>
      <w:r>
        <w:rPr>
          <w:rFonts w:ascii="Book Antiqua" w:hAnsi="Book Antiqua" w:cs="Calibri" w:hint="eastAsia"/>
          <w:b/>
          <w:sz w:val="24"/>
          <w:szCs w:val="24"/>
          <w:lang w:eastAsia="zh-CN"/>
        </w:rPr>
        <w:t xml:space="preserve"> </w:t>
      </w:r>
      <w:r w:rsidRPr="00C42EAD">
        <w:rPr>
          <w:rFonts w:ascii="Book Antiqua" w:hAnsi="Book Antiqua" w:cs="Calibri"/>
          <w:b/>
          <w:sz w:val="24"/>
          <w:szCs w:val="24"/>
        </w:rPr>
        <w:t>1 Child and adolescent eye injuries by age groups and sex, British Columbia Trauma Registry, 2000-2008</w:t>
      </w:r>
    </w:p>
    <w:p w:rsidR="001441B8" w:rsidRPr="006C3B66" w:rsidRDefault="001441B8" w:rsidP="001441B8">
      <w:pPr>
        <w:spacing w:after="0" w:line="360" w:lineRule="auto"/>
        <w:jc w:val="both"/>
        <w:rPr>
          <w:rFonts w:ascii="Book Antiqua" w:hAnsi="Book Antiqua"/>
          <w:sz w:val="24"/>
          <w:szCs w:val="24"/>
        </w:rPr>
      </w:pP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5"/>
        <w:gridCol w:w="630"/>
        <w:gridCol w:w="900"/>
        <w:gridCol w:w="785"/>
        <w:gridCol w:w="565"/>
        <w:gridCol w:w="900"/>
        <w:gridCol w:w="900"/>
        <w:gridCol w:w="630"/>
        <w:gridCol w:w="900"/>
        <w:gridCol w:w="1080"/>
      </w:tblGrid>
      <w:tr w:rsidR="001441B8" w:rsidRPr="006C3B66" w:rsidTr="00AE0F3E">
        <w:trPr>
          <w:trHeight w:val="270"/>
        </w:trPr>
        <w:tc>
          <w:tcPr>
            <w:tcW w:w="1815" w:type="dxa"/>
            <w:vMerge w:val="restart"/>
            <w:noWrap/>
            <w:vAlign w:val="center"/>
          </w:tcPr>
          <w:p w:rsidR="001441B8" w:rsidRPr="006C3B66" w:rsidRDefault="001441B8" w:rsidP="00AE0F3E">
            <w:pPr>
              <w:spacing w:after="0" w:line="360" w:lineRule="auto"/>
              <w:jc w:val="both"/>
              <w:rPr>
                <w:rFonts w:ascii="Book Antiqua" w:hAnsi="Book Antiqua"/>
                <w:b/>
                <w:bCs/>
                <w:sz w:val="24"/>
                <w:szCs w:val="24"/>
                <w:lang w:val="en-CA" w:eastAsia="en-CA"/>
              </w:rPr>
            </w:pPr>
            <w:r w:rsidRPr="006C3B66">
              <w:rPr>
                <w:rFonts w:ascii="Book Antiqua" w:hAnsi="Book Antiqua"/>
                <w:b/>
                <w:bCs/>
                <w:sz w:val="24"/>
                <w:szCs w:val="24"/>
                <w:lang w:val="en-CA" w:eastAsia="en-CA"/>
              </w:rPr>
              <w:t>Age group</w:t>
            </w:r>
          </w:p>
        </w:tc>
        <w:tc>
          <w:tcPr>
            <w:tcW w:w="2315" w:type="dxa"/>
            <w:gridSpan w:val="3"/>
            <w:vAlign w:val="center"/>
          </w:tcPr>
          <w:p w:rsidR="001441B8" w:rsidRPr="006C3B66" w:rsidRDefault="001441B8" w:rsidP="00AE0F3E">
            <w:pPr>
              <w:spacing w:after="0" w:line="360" w:lineRule="auto"/>
              <w:jc w:val="both"/>
              <w:rPr>
                <w:rFonts w:ascii="Book Antiqua" w:hAnsi="Book Antiqua"/>
                <w:b/>
                <w:bCs/>
                <w:sz w:val="24"/>
                <w:szCs w:val="24"/>
                <w:lang w:val="en-CA" w:eastAsia="en-CA"/>
              </w:rPr>
            </w:pPr>
            <w:r w:rsidRPr="006C3B66">
              <w:rPr>
                <w:rFonts w:ascii="Book Antiqua" w:hAnsi="Book Antiqua"/>
                <w:b/>
                <w:bCs/>
                <w:sz w:val="24"/>
                <w:szCs w:val="24"/>
                <w:lang w:val="en-CA" w:eastAsia="en-CA"/>
              </w:rPr>
              <w:t>Female</w:t>
            </w:r>
          </w:p>
        </w:tc>
        <w:tc>
          <w:tcPr>
            <w:tcW w:w="2365" w:type="dxa"/>
            <w:gridSpan w:val="3"/>
            <w:vAlign w:val="center"/>
          </w:tcPr>
          <w:p w:rsidR="001441B8" w:rsidRPr="006C3B66" w:rsidRDefault="001441B8" w:rsidP="00AE0F3E">
            <w:pPr>
              <w:spacing w:after="0" w:line="360" w:lineRule="auto"/>
              <w:jc w:val="both"/>
              <w:rPr>
                <w:rFonts w:ascii="Book Antiqua" w:hAnsi="Book Antiqua"/>
                <w:b/>
                <w:bCs/>
                <w:sz w:val="24"/>
                <w:szCs w:val="24"/>
                <w:lang w:val="en-CA" w:eastAsia="en-CA"/>
              </w:rPr>
            </w:pPr>
            <w:r w:rsidRPr="006C3B66">
              <w:rPr>
                <w:rFonts w:ascii="Book Antiqua" w:hAnsi="Book Antiqua"/>
                <w:b/>
                <w:bCs/>
                <w:sz w:val="24"/>
                <w:szCs w:val="24"/>
                <w:lang w:val="en-CA" w:eastAsia="en-CA"/>
              </w:rPr>
              <w:t>Male</w:t>
            </w:r>
          </w:p>
        </w:tc>
        <w:tc>
          <w:tcPr>
            <w:tcW w:w="2610" w:type="dxa"/>
            <w:gridSpan w:val="3"/>
            <w:noWrap/>
            <w:vAlign w:val="center"/>
          </w:tcPr>
          <w:p w:rsidR="001441B8" w:rsidRPr="006C3B66" w:rsidRDefault="001441B8" w:rsidP="00AE0F3E">
            <w:pPr>
              <w:spacing w:after="0" w:line="360" w:lineRule="auto"/>
              <w:jc w:val="both"/>
              <w:rPr>
                <w:rFonts w:ascii="Book Antiqua" w:hAnsi="Book Antiqua"/>
                <w:b/>
                <w:bCs/>
                <w:sz w:val="24"/>
                <w:szCs w:val="24"/>
                <w:lang w:val="en-CA" w:eastAsia="en-CA"/>
              </w:rPr>
            </w:pPr>
            <w:r w:rsidRPr="006C3B66">
              <w:rPr>
                <w:rFonts w:ascii="Book Antiqua" w:hAnsi="Book Antiqua"/>
                <w:b/>
                <w:bCs/>
                <w:sz w:val="24"/>
                <w:szCs w:val="24"/>
                <w:lang w:val="en-CA" w:eastAsia="en-CA"/>
              </w:rPr>
              <w:t>Total</w:t>
            </w:r>
          </w:p>
        </w:tc>
      </w:tr>
      <w:tr w:rsidR="001441B8" w:rsidRPr="006C3B66" w:rsidTr="00AE0F3E">
        <w:trPr>
          <w:trHeight w:val="232"/>
        </w:trPr>
        <w:tc>
          <w:tcPr>
            <w:tcW w:w="1815" w:type="dxa"/>
            <w:vMerge/>
            <w:vAlign w:val="center"/>
          </w:tcPr>
          <w:p w:rsidR="001441B8" w:rsidRPr="006C3B66" w:rsidRDefault="001441B8" w:rsidP="00AE0F3E">
            <w:pPr>
              <w:spacing w:after="0" w:line="360" w:lineRule="auto"/>
              <w:jc w:val="both"/>
              <w:rPr>
                <w:rFonts w:ascii="Book Antiqua" w:hAnsi="Book Antiqua"/>
                <w:b/>
                <w:bCs/>
                <w:sz w:val="24"/>
                <w:szCs w:val="24"/>
                <w:lang w:val="en-CA" w:eastAsia="en-CA"/>
              </w:rPr>
            </w:pPr>
          </w:p>
        </w:tc>
        <w:tc>
          <w:tcPr>
            <w:tcW w:w="630" w:type="dxa"/>
            <w:vAlign w:val="center"/>
          </w:tcPr>
          <w:p w:rsidR="001441B8" w:rsidRPr="006C3B66" w:rsidRDefault="001441B8" w:rsidP="00AE0F3E">
            <w:pPr>
              <w:spacing w:after="0" w:line="360" w:lineRule="auto"/>
              <w:jc w:val="both"/>
              <w:rPr>
                <w:rFonts w:ascii="Book Antiqua" w:hAnsi="Book Antiqua"/>
                <w:b/>
                <w:bCs/>
                <w:i/>
                <w:sz w:val="24"/>
                <w:szCs w:val="24"/>
                <w:lang w:val="en-CA" w:eastAsia="en-CA"/>
              </w:rPr>
            </w:pPr>
            <w:r w:rsidRPr="006C3B66">
              <w:rPr>
                <w:rFonts w:ascii="Book Antiqua" w:hAnsi="Book Antiqua"/>
                <w:b/>
                <w:bCs/>
                <w:i/>
                <w:sz w:val="24"/>
                <w:szCs w:val="24"/>
                <w:lang w:val="en-CA" w:eastAsia="en-CA"/>
              </w:rPr>
              <w:t>n</w:t>
            </w:r>
          </w:p>
        </w:tc>
        <w:tc>
          <w:tcPr>
            <w:tcW w:w="900" w:type="dxa"/>
            <w:vAlign w:val="center"/>
          </w:tcPr>
          <w:p w:rsidR="001441B8" w:rsidRPr="006C3B66" w:rsidRDefault="001441B8" w:rsidP="00AE0F3E">
            <w:pPr>
              <w:spacing w:after="0" w:line="360" w:lineRule="auto"/>
              <w:jc w:val="both"/>
              <w:rPr>
                <w:rFonts w:ascii="Book Antiqua" w:hAnsi="Book Antiqua"/>
                <w:b/>
                <w:bCs/>
                <w:sz w:val="24"/>
                <w:szCs w:val="24"/>
                <w:lang w:val="en-CA" w:eastAsia="en-CA"/>
              </w:rPr>
            </w:pPr>
            <w:r w:rsidRPr="006C3B66">
              <w:rPr>
                <w:rFonts w:ascii="Book Antiqua" w:hAnsi="Book Antiqua"/>
                <w:b/>
                <w:bCs/>
                <w:sz w:val="24"/>
                <w:szCs w:val="24"/>
                <w:lang w:val="en-CA" w:eastAsia="en-CA"/>
              </w:rPr>
              <w:t>Row %</w:t>
            </w:r>
          </w:p>
        </w:tc>
        <w:tc>
          <w:tcPr>
            <w:tcW w:w="785" w:type="dxa"/>
            <w:vAlign w:val="center"/>
          </w:tcPr>
          <w:p w:rsidR="001441B8" w:rsidRPr="006C3B66" w:rsidRDefault="001441B8" w:rsidP="00AE0F3E">
            <w:pPr>
              <w:spacing w:after="0" w:line="360" w:lineRule="auto"/>
              <w:jc w:val="both"/>
              <w:rPr>
                <w:rFonts w:ascii="Book Antiqua" w:hAnsi="Book Antiqua"/>
                <w:b/>
                <w:bCs/>
                <w:sz w:val="24"/>
                <w:szCs w:val="24"/>
                <w:lang w:val="en-CA" w:eastAsia="en-CA"/>
              </w:rPr>
            </w:pPr>
            <w:r w:rsidRPr="006C3B66">
              <w:rPr>
                <w:rFonts w:ascii="Book Antiqua" w:hAnsi="Book Antiqua"/>
                <w:b/>
                <w:bCs/>
                <w:sz w:val="24"/>
                <w:szCs w:val="24"/>
                <w:lang w:val="en-CA" w:eastAsia="en-CA"/>
              </w:rPr>
              <w:t>Col %</w:t>
            </w:r>
          </w:p>
        </w:tc>
        <w:tc>
          <w:tcPr>
            <w:tcW w:w="565" w:type="dxa"/>
            <w:vAlign w:val="center"/>
          </w:tcPr>
          <w:p w:rsidR="001441B8" w:rsidRPr="006C3B66" w:rsidRDefault="001441B8" w:rsidP="00AE0F3E">
            <w:pPr>
              <w:spacing w:after="0" w:line="360" w:lineRule="auto"/>
              <w:jc w:val="both"/>
              <w:rPr>
                <w:rFonts w:ascii="Book Antiqua" w:hAnsi="Book Antiqua"/>
                <w:b/>
                <w:bCs/>
                <w:sz w:val="24"/>
                <w:szCs w:val="24"/>
                <w:lang w:val="en-CA" w:eastAsia="en-CA"/>
              </w:rPr>
            </w:pPr>
            <w:r w:rsidRPr="006C3B66">
              <w:rPr>
                <w:rFonts w:ascii="Book Antiqua" w:hAnsi="Book Antiqua"/>
                <w:b/>
                <w:bCs/>
                <w:i/>
                <w:sz w:val="24"/>
                <w:szCs w:val="24"/>
                <w:lang w:val="en-CA" w:eastAsia="en-CA"/>
              </w:rPr>
              <w:t>n</w:t>
            </w:r>
          </w:p>
        </w:tc>
        <w:tc>
          <w:tcPr>
            <w:tcW w:w="900" w:type="dxa"/>
            <w:vAlign w:val="center"/>
          </w:tcPr>
          <w:p w:rsidR="001441B8" w:rsidRPr="006C3B66" w:rsidRDefault="001441B8" w:rsidP="00AE0F3E">
            <w:pPr>
              <w:spacing w:after="0" w:line="360" w:lineRule="auto"/>
              <w:jc w:val="both"/>
              <w:rPr>
                <w:rFonts w:ascii="Book Antiqua" w:hAnsi="Book Antiqua"/>
                <w:b/>
                <w:bCs/>
                <w:sz w:val="24"/>
                <w:szCs w:val="24"/>
                <w:lang w:val="en-CA" w:eastAsia="en-CA"/>
              </w:rPr>
            </w:pPr>
            <w:r w:rsidRPr="006C3B66">
              <w:rPr>
                <w:rFonts w:ascii="Book Antiqua" w:hAnsi="Book Antiqua"/>
                <w:b/>
                <w:bCs/>
                <w:sz w:val="24"/>
                <w:szCs w:val="24"/>
                <w:lang w:val="en-CA" w:eastAsia="en-CA"/>
              </w:rPr>
              <w:t>Row %</w:t>
            </w:r>
          </w:p>
        </w:tc>
        <w:tc>
          <w:tcPr>
            <w:tcW w:w="900" w:type="dxa"/>
            <w:vAlign w:val="center"/>
          </w:tcPr>
          <w:p w:rsidR="001441B8" w:rsidRPr="006C3B66" w:rsidRDefault="001441B8" w:rsidP="00AE0F3E">
            <w:pPr>
              <w:spacing w:after="0" w:line="360" w:lineRule="auto"/>
              <w:jc w:val="both"/>
              <w:rPr>
                <w:rFonts w:ascii="Book Antiqua" w:hAnsi="Book Antiqua"/>
                <w:b/>
                <w:bCs/>
                <w:sz w:val="24"/>
                <w:szCs w:val="24"/>
                <w:lang w:val="en-CA" w:eastAsia="en-CA"/>
              </w:rPr>
            </w:pPr>
            <w:r w:rsidRPr="006C3B66">
              <w:rPr>
                <w:rFonts w:ascii="Book Antiqua" w:hAnsi="Book Antiqua"/>
                <w:b/>
                <w:bCs/>
                <w:sz w:val="24"/>
                <w:szCs w:val="24"/>
                <w:lang w:val="en-CA" w:eastAsia="en-CA"/>
              </w:rPr>
              <w:t>Col %</w:t>
            </w:r>
          </w:p>
        </w:tc>
        <w:tc>
          <w:tcPr>
            <w:tcW w:w="630" w:type="dxa"/>
            <w:vAlign w:val="center"/>
          </w:tcPr>
          <w:p w:rsidR="001441B8" w:rsidRPr="006C3B66" w:rsidRDefault="001441B8" w:rsidP="00AE0F3E">
            <w:pPr>
              <w:spacing w:after="0" w:line="360" w:lineRule="auto"/>
              <w:jc w:val="both"/>
              <w:rPr>
                <w:rFonts w:ascii="Book Antiqua" w:hAnsi="Book Antiqua"/>
                <w:b/>
                <w:bCs/>
                <w:sz w:val="24"/>
                <w:szCs w:val="24"/>
                <w:lang w:val="en-CA" w:eastAsia="en-CA"/>
              </w:rPr>
            </w:pPr>
            <w:r w:rsidRPr="006C3B66">
              <w:rPr>
                <w:rFonts w:ascii="Book Antiqua" w:hAnsi="Book Antiqua"/>
                <w:b/>
                <w:bCs/>
                <w:i/>
                <w:sz w:val="24"/>
                <w:szCs w:val="24"/>
                <w:lang w:val="en-CA" w:eastAsia="en-CA"/>
              </w:rPr>
              <w:t>n</w:t>
            </w:r>
          </w:p>
        </w:tc>
        <w:tc>
          <w:tcPr>
            <w:tcW w:w="900" w:type="dxa"/>
            <w:noWrap/>
            <w:vAlign w:val="center"/>
          </w:tcPr>
          <w:p w:rsidR="001441B8" w:rsidRPr="006C3B66" w:rsidRDefault="001441B8" w:rsidP="00AE0F3E">
            <w:pPr>
              <w:spacing w:after="0" w:line="360" w:lineRule="auto"/>
              <w:jc w:val="both"/>
              <w:rPr>
                <w:rFonts w:ascii="Book Antiqua" w:hAnsi="Book Antiqua"/>
                <w:b/>
                <w:bCs/>
                <w:sz w:val="24"/>
                <w:szCs w:val="24"/>
                <w:lang w:val="en-CA" w:eastAsia="en-CA"/>
              </w:rPr>
            </w:pPr>
            <w:r w:rsidRPr="006C3B66">
              <w:rPr>
                <w:rFonts w:ascii="Book Antiqua" w:hAnsi="Book Antiqua"/>
                <w:b/>
                <w:bCs/>
                <w:sz w:val="24"/>
                <w:szCs w:val="24"/>
                <w:lang w:val="en-CA" w:eastAsia="en-CA"/>
              </w:rPr>
              <w:t>Row %</w:t>
            </w:r>
          </w:p>
        </w:tc>
        <w:tc>
          <w:tcPr>
            <w:tcW w:w="1080" w:type="dxa"/>
            <w:vAlign w:val="center"/>
          </w:tcPr>
          <w:p w:rsidR="001441B8" w:rsidRPr="006C3B66" w:rsidRDefault="001441B8" w:rsidP="00AE0F3E">
            <w:pPr>
              <w:spacing w:after="0" w:line="360" w:lineRule="auto"/>
              <w:jc w:val="both"/>
              <w:rPr>
                <w:rFonts w:ascii="Book Antiqua" w:hAnsi="Book Antiqua"/>
                <w:b/>
                <w:bCs/>
                <w:sz w:val="24"/>
                <w:szCs w:val="24"/>
                <w:lang w:val="en-CA" w:eastAsia="en-CA"/>
              </w:rPr>
            </w:pPr>
            <w:r w:rsidRPr="006C3B66">
              <w:rPr>
                <w:rFonts w:ascii="Book Antiqua" w:hAnsi="Book Antiqua"/>
                <w:b/>
                <w:bCs/>
                <w:sz w:val="24"/>
                <w:szCs w:val="24"/>
                <w:lang w:val="en-CA" w:eastAsia="en-CA"/>
              </w:rPr>
              <w:t>Col %</w:t>
            </w:r>
          </w:p>
        </w:tc>
      </w:tr>
      <w:tr w:rsidR="001441B8" w:rsidRPr="006C3B66" w:rsidTr="00AE0F3E">
        <w:trPr>
          <w:trHeight w:val="255"/>
        </w:trPr>
        <w:tc>
          <w:tcPr>
            <w:tcW w:w="1815" w:type="dxa"/>
            <w:vAlign w:val="center"/>
          </w:tcPr>
          <w:p w:rsidR="001441B8" w:rsidRPr="006C3B66" w:rsidRDefault="001441B8" w:rsidP="00AE0F3E">
            <w:pPr>
              <w:spacing w:after="0" w:line="360" w:lineRule="auto"/>
              <w:jc w:val="both"/>
              <w:rPr>
                <w:rFonts w:ascii="Book Antiqua" w:hAnsi="Book Antiqua"/>
                <w:sz w:val="24"/>
                <w:szCs w:val="24"/>
                <w:lang w:val="en-CA" w:eastAsia="zh-CN"/>
              </w:rPr>
            </w:pPr>
            <w:r>
              <w:rPr>
                <w:rFonts w:ascii="Book Antiqua" w:hAnsi="Book Antiqua"/>
                <w:sz w:val="24"/>
                <w:szCs w:val="24"/>
                <w:lang w:val="en-CA" w:eastAsia="en-CA"/>
              </w:rPr>
              <w:t xml:space="preserve">0-4 </w:t>
            </w:r>
            <w:proofErr w:type="spellStart"/>
            <w:r>
              <w:rPr>
                <w:rFonts w:ascii="Book Antiqua" w:hAnsi="Book Antiqua"/>
                <w:sz w:val="24"/>
                <w:szCs w:val="24"/>
                <w:lang w:val="en-CA" w:eastAsia="en-CA"/>
              </w:rPr>
              <w:t>yr</w:t>
            </w:r>
            <w:proofErr w:type="spellEnd"/>
          </w:p>
        </w:tc>
        <w:tc>
          <w:tcPr>
            <w:tcW w:w="63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10</w:t>
            </w:r>
          </w:p>
        </w:tc>
        <w:tc>
          <w:tcPr>
            <w:tcW w:w="90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45.5</w:t>
            </w:r>
          </w:p>
        </w:tc>
        <w:tc>
          <w:tcPr>
            <w:tcW w:w="785"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21.7</w:t>
            </w:r>
          </w:p>
        </w:tc>
        <w:tc>
          <w:tcPr>
            <w:tcW w:w="565"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12</w:t>
            </w:r>
          </w:p>
        </w:tc>
        <w:tc>
          <w:tcPr>
            <w:tcW w:w="90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54.5</w:t>
            </w:r>
          </w:p>
        </w:tc>
        <w:tc>
          <w:tcPr>
            <w:tcW w:w="90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10.3</w:t>
            </w:r>
          </w:p>
        </w:tc>
        <w:tc>
          <w:tcPr>
            <w:tcW w:w="630" w:type="dxa"/>
            <w:noWrap/>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22</w:t>
            </w:r>
          </w:p>
        </w:tc>
        <w:tc>
          <w:tcPr>
            <w:tcW w:w="900" w:type="dxa"/>
            <w:noWrap/>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100.0</w:t>
            </w:r>
          </w:p>
        </w:tc>
        <w:tc>
          <w:tcPr>
            <w:tcW w:w="108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10.5</w:t>
            </w:r>
          </w:p>
        </w:tc>
      </w:tr>
      <w:tr w:rsidR="001441B8" w:rsidRPr="006C3B66" w:rsidTr="00AE0F3E">
        <w:trPr>
          <w:trHeight w:val="300"/>
        </w:trPr>
        <w:tc>
          <w:tcPr>
            <w:tcW w:w="1815"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 xml:space="preserve">5-9 </w:t>
            </w:r>
            <w:proofErr w:type="spellStart"/>
            <w:r>
              <w:rPr>
                <w:rFonts w:ascii="Book Antiqua" w:hAnsi="Book Antiqua"/>
                <w:sz w:val="24"/>
                <w:szCs w:val="24"/>
                <w:lang w:val="en-CA" w:eastAsia="en-CA"/>
              </w:rPr>
              <w:t>yr</w:t>
            </w:r>
            <w:proofErr w:type="spellEnd"/>
          </w:p>
        </w:tc>
        <w:tc>
          <w:tcPr>
            <w:tcW w:w="63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9</w:t>
            </w:r>
          </w:p>
        </w:tc>
        <w:tc>
          <w:tcPr>
            <w:tcW w:w="90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36.0</w:t>
            </w:r>
          </w:p>
        </w:tc>
        <w:tc>
          <w:tcPr>
            <w:tcW w:w="785"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19.6</w:t>
            </w:r>
          </w:p>
        </w:tc>
        <w:tc>
          <w:tcPr>
            <w:tcW w:w="565"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16</w:t>
            </w:r>
          </w:p>
        </w:tc>
        <w:tc>
          <w:tcPr>
            <w:tcW w:w="90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64.0</w:t>
            </w:r>
          </w:p>
        </w:tc>
        <w:tc>
          <w:tcPr>
            <w:tcW w:w="90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13.8</w:t>
            </w:r>
          </w:p>
        </w:tc>
        <w:tc>
          <w:tcPr>
            <w:tcW w:w="630" w:type="dxa"/>
            <w:noWrap/>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25</w:t>
            </w:r>
          </w:p>
        </w:tc>
        <w:tc>
          <w:tcPr>
            <w:tcW w:w="900" w:type="dxa"/>
            <w:noWrap/>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100.0</w:t>
            </w:r>
          </w:p>
        </w:tc>
        <w:tc>
          <w:tcPr>
            <w:tcW w:w="108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15.4</w:t>
            </w:r>
          </w:p>
        </w:tc>
      </w:tr>
      <w:tr w:rsidR="001441B8" w:rsidRPr="006C3B66" w:rsidTr="00AE0F3E">
        <w:trPr>
          <w:trHeight w:val="290"/>
        </w:trPr>
        <w:tc>
          <w:tcPr>
            <w:tcW w:w="1815"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 xml:space="preserve">10-14 </w:t>
            </w:r>
            <w:proofErr w:type="spellStart"/>
            <w:r>
              <w:rPr>
                <w:rFonts w:ascii="Book Antiqua" w:hAnsi="Book Antiqua"/>
                <w:sz w:val="24"/>
                <w:szCs w:val="24"/>
                <w:lang w:val="en-CA" w:eastAsia="en-CA"/>
              </w:rPr>
              <w:t>yr</w:t>
            </w:r>
            <w:proofErr w:type="spellEnd"/>
          </w:p>
        </w:tc>
        <w:tc>
          <w:tcPr>
            <w:tcW w:w="63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9</w:t>
            </w:r>
          </w:p>
        </w:tc>
        <w:tc>
          <w:tcPr>
            <w:tcW w:w="90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34.6</w:t>
            </w:r>
          </w:p>
        </w:tc>
        <w:tc>
          <w:tcPr>
            <w:tcW w:w="785"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19.6</w:t>
            </w:r>
          </w:p>
        </w:tc>
        <w:tc>
          <w:tcPr>
            <w:tcW w:w="565"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17</w:t>
            </w:r>
          </w:p>
        </w:tc>
        <w:tc>
          <w:tcPr>
            <w:tcW w:w="90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65.4</w:t>
            </w:r>
          </w:p>
        </w:tc>
        <w:tc>
          <w:tcPr>
            <w:tcW w:w="90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14.7</w:t>
            </w:r>
          </w:p>
        </w:tc>
        <w:tc>
          <w:tcPr>
            <w:tcW w:w="630" w:type="dxa"/>
            <w:noWrap/>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26</w:t>
            </w:r>
          </w:p>
        </w:tc>
        <w:tc>
          <w:tcPr>
            <w:tcW w:w="900" w:type="dxa"/>
            <w:noWrap/>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100.0</w:t>
            </w:r>
          </w:p>
        </w:tc>
        <w:tc>
          <w:tcPr>
            <w:tcW w:w="108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16.0</w:t>
            </w:r>
          </w:p>
        </w:tc>
      </w:tr>
      <w:tr w:rsidR="001441B8" w:rsidRPr="006C3B66" w:rsidTr="00AE0F3E">
        <w:trPr>
          <w:trHeight w:val="255"/>
        </w:trPr>
        <w:tc>
          <w:tcPr>
            <w:tcW w:w="1815"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 xml:space="preserve">15-19 </w:t>
            </w:r>
            <w:proofErr w:type="spellStart"/>
            <w:r>
              <w:rPr>
                <w:rFonts w:ascii="Book Antiqua" w:hAnsi="Book Antiqua"/>
                <w:sz w:val="24"/>
                <w:szCs w:val="24"/>
                <w:lang w:val="en-CA" w:eastAsia="en-CA"/>
              </w:rPr>
              <w:t>yr</w:t>
            </w:r>
            <w:proofErr w:type="spellEnd"/>
          </w:p>
        </w:tc>
        <w:tc>
          <w:tcPr>
            <w:tcW w:w="63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18</w:t>
            </w:r>
          </w:p>
        </w:tc>
        <w:tc>
          <w:tcPr>
            <w:tcW w:w="90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20.2</w:t>
            </w:r>
          </w:p>
        </w:tc>
        <w:tc>
          <w:tcPr>
            <w:tcW w:w="785"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39.1</w:t>
            </w:r>
          </w:p>
        </w:tc>
        <w:tc>
          <w:tcPr>
            <w:tcW w:w="565"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71</w:t>
            </w:r>
          </w:p>
        </w:tc>
        <w:tc>
          <w:tcPr>
            <w:tcW w:w="90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79.8</w:t>
            </w:r>
          </w:p>
        </w:tc>
        <w:tc>
          <w:tcPr>
            <w:tcW w:w="90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61.2</w:t>
            </w:r>
          </w:p>
        </w:tc>
        <w:tc>
          <w:tcPr>
            <w:tcW w:w="630" w:type="dxa"/>
            <w:noWrap/>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89</w:t>
            </w:r>
          </w:p>
        </w:tc>
        <w:tc>
          <w:tcPr>
            <w:tcW w:w="900" w:type="dxa"/>
            <w:noWrap/>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100.0</w:t>
            </w:r>
          </w:p>
        </w:tc>
        <w:tc>
          <w:tcPr>
            <w:tcW w:w="108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54.9</w:t>
            </w:r>
          </w:p>
        </w:tc>
      </w:tr>
      <w:tr w:rsidR="001441B8" w:rsidRPr="006C3B66" w:rsidTr="00AE0F3E">
        <w:trPr>
          <w:trHeight w:val="325"/>
        </w:trPr>
        <w:tc>
          <w:tcPr>
            <w:tcW w:w="1815" w:type="dxa"/>
            <w:noWrap/>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Total</w:t>
            </w:r>
          </w:p>
        </w:tc>
        <w:tc>
          <w:tcPr>
            <w:tcW w:w="63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46</w:t>
            </w:r>
          </w:p>
        </w:tc>
        <w:tc>
          <w:tcPr>
            <w:tcW w:w="90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28.4</w:t>
            </w:r>
          </w:p>
        </w:tc>
        <w:tc>
          <w:tcPr>
            <w:tcW w:w="785"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100.0</w:t>
            </w:r>
          </w:p>
        </w:tc>
        <w:tc>
          <w:tcPr>
            <w:tcW w:w="565"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116</w:t>
            </w:r>
          </w:p>
        </w:tc>
        <w:tc>
          <w:tcPr>
            <w:tcW w:w="90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71.6</w:t>
            </w:r>
          </w:p>
        </w:tc>
        <w:tc>
          <w:tcPr>
            <w:tcW w:w="90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100.0</w:t>
            </w:r>
          </w:p>
        </w:tc>
        <w:tc>
          <w:tcPr>
            <w:tcW w:w="630" w:type="dxa"/>
            <w:noWrap/>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162</w:t>
            </w:r>
          </w:p>
        </w:tc>
        <w:tc>
          <w:tcPr>
            <w:tcW w:w="900" w:type="dxa"/>
            <w:noWrap/>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100.0</w:t>
            </w:r>
          </w:p>
        </w:tc>
        <w:tc>
          <w:tcPr>
            <w:tcW w:w="1080" w:type="dxa"/>
            <w:vAlign w:val="center"/>
          </w:tcPr>
          <w:p w:rsidR="001441B8" w:rsidRPr="006C3B66" w:rsidRDefault="001441B8" w:rsidP="00AE0F3E">
            <w:pPr>
              <w:spacing w:after="0" w:line="360" w:lineRule="auto"/>
              <w:jc w:val="both"/>
              <w:rPr>
                <w:rFonts w:ascii="Book Antiqua" w:hAnsi="Book Antiqua"/>
                <w:sz w:val="24"/>
                <w:szCs w:val="24"/>
                <w:lang w:val="en-CA" w:eastAsia="en-CA"/>
              </w:rPr>
            </w:pPr>
            <w:r w:rsidRPr="006C3B66">
              <w:rPr>
                <w:rFonts w:ascii="Book Antiqua" w:hAnsi="Book Antiqua"/>
                <w:sz w:val="24"/>
                <w:szCs w:val="24"/>
                <w:lang w:val="en-CA" w:eastAsia="en-CA"/>
              </w:rPr>
              <w:t>100.0</w:t>
            </w:r>
          </w:p>
        </w:tc>
      </w:tr>
    </w:tbl>
    <w:p w:rsidR="001441B8" w:rsidRPr="006C3B66" w:rsidRDefault="001441B8" w:rsidP="001441B8">
      <w:pPr>
        <w:spacing w:after="0" w:line="360" w:lineRule="auto"/>
        <w:jc w:val="both"/>
        <w:rPr>
          <w:rFonts w:ascii="Book Antiqua" w:hAnsi="Book Antiqua"/>
          <w:sz w:val="24"/>
          <w:szCs w:val="24"/>
        </w:rPr>
      </w:pPr>
    </w:p>
    <w:p w:rsidR="001441B8" w:rsidRDefault="001441B8" w:rsidP="001441B8">
      <w:pPr>
        <w:spacing w:after="0" w:line="240" w:lineRule="auto"/>
      </w:pPr>
      <w:r>
        <w:br w:type="page"/>
      </w:r>
    </w:p>
    <w:p w:rsidR="001441B8" w:rsidRPr="00C42EAD" w:rsidRDefault="001441B8" w:rsidP="001441B8">
      <w:pPr>
        <w:spacing w:after="0" w:line="360" w:lineRule="auto"/>
        <w:jc w:val="both"/>
        <w:rPr>
          <w:rFonts w:ascii="Book Antiqua" w:hAnsi="Book Antiqua" w:cs="Calibri"/>
          <w:b/>
          <w:sz w:val="24"/>
          <w:szCs w:val="24"/>
          <w:lang w:eastAsia="zh-CN"/>
        </w:rPr>
      </w:pPr>
      <w:r w:rsidRPr="00C42EAD">
        <w:rPr>
          <w:rFonts w:ascii="Book Antiqua" w:hAnsi="Book Antiqua" w:cs="Calibri"/>
          <w:b/>
          <w:sz w:val="24"/>
          <w:szCs w:val="24"/>
        </w:rPr>
        <w:lastRenderedPageBreak/>
        <w:t>Table</w:t>
      </w:r>
      <w:r w:rsidRPr="00C42EAD">
        <w:rPr>
          <w:rFonts w:ascii="Book Antiqua" w:hAnsi="Book Antiqua" w:cs="Calibri" w:hint="eastAsia"/>
          <w:b/>
          <w:sz w:val="24"/>
          <w:szCs w:val="24"/>
          <w:lang w:eastAsia="zh-CN"/>
        </w:rPr>
        <w:t xml:space="preserve"> </w:t>
      </w:r>
      <w:r w:rsidRPr="00C42EAD">
        <w:rPr>
          <w:rFonts w:ascii="Book Antiqua" w:hAnsi="Book Antiqua" w:cs="Calibri"/>
          <w:b/>
          <w:sz w:val="24"/>
          <w:szCs w:val="24"/>
        </w:rPr>
        <w:t>2 Child and adolescent eye injuries by injury mechanism, British Columbia Trauma Registry, 2000-2008</w:t>
      </w:r>
    </w:p>
    <w:p w:rsidR="001441B8" w:rsidRPr="006C3B66" w:rsidRDefault="001441B8" w:rsidP="001441B8">
      <w:pPr>
        <w:spacing w:after="0" w:line="360" w:lineRule="auto"/>
        <w:jc w:val="both"/>
        <w:rPr>
          <w:rFonts w:ascii="Book Antiqua" w:hAnsi="Book Antiqua"/>
          <w:sz w:val="24"/>
          <w:szCs w:val="24"/>
        </w:rPr>
      </w:pPr>
    </w:p>
    <w:tbl>
      <w:tblPr>
        <w:tblW w:w="54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0"/>
        <w:gridCol w:w="1123"/>
        <w:gridCol w:w="1637"/>
      </w:tblGrid>
      <w:tr w:rsidR="001441B8" w:rsidRPr="006C3B66" w:rsidTr="00AE0F3E">
        <w:trPr>
          <w:trHeight w:val="255"/>
        </w:trPr>
        <w:tc>
          <w:tcPr>
            <w:tcW w:w="2680" w:type="dxa"/>
            <w:vMerge w:val="restart"/>
            <w:noWrap/>
            <w:vAlign w:val="center"/>
          </w:tcPr>
          <w:p w:rsidR="001441B8" w:rsidRPr="006C3B66" w:rsidRDefault="001441B8" w:rsidP="00AE0F3E">
            <w:pPr>
              <w:spacing w:after="0" w:line="360" w:lineRule="auto"/>
              <w:jc w:val="both"/>
              <w:rPr>
                <w:rFonts w:ascii="Book Antiqua" w:hAnsi="Book Antiqua" w:cs="Calibri"/>
                <w:b/>
                <w:bCs/>
                <w:sz w:val="24"/>
                <w:szCs w:val="24"/>
              </w:rPr>
            </w:pPr>
            <w:r w:rsidRPr="006C3B66">
              <w:rPr>
                <w:rFonts w:ascii="Book Antiqua" w:hAnsi="Book Antiqua" w:cs="Calibri"/>
                <w:b/>
                <w:bCs/>
                <w:sz w:val="24"/>
                <w:szCs w:val="24"/>
              </w:rPr>
              <w:t>Injury mechanism</w:t>
            </w:r>
          </w:p>
        </w:tc>
        <w:tc>
          <w:tcPr>
            <w:tcW w:w="2760" w:type="dxa"/>
            <w:gridSpan w:val="2"/>
            <w:noWrap/>
            <w:vAlign w:val="center"/>
          </w:tcPr>
          <w:p w:rsidR="001441B8" w:rsidRPr="006C3B66" w:rsidRDefault="001441B8" w:rsidP="00AE0F3E">
            <w:pPr>
              <w:spacing w:after="0" w:line="360" w:lineRule="auto"/>
              <w:jc w:val="both"/>
              <w:rPr>
                <w:rFonts w:ascii="Book Antiqua" w:hAnsi="Book Antiqua" w:cs="Calibri"/>
                <w:b/>
                <w:bCs/>
                <w:sz w:val="24"/>
                <w:szCs w:val="24"/>
              </w:rPr>
            </w:pPr>
          </w:p>
        </w:tc>
      </w:tr>
      <w:tr w:rsidR="001441B8" w:rsidRPr="006C3B66" w:rsidTr="00AE0F3E">
        <w:trPr>
          <w:trHeight w:val="255"/>
        </w:trPr>
        <w:tc>
          <w:tcPr>
            <w:tcW w:w="2680" w:type="dxa"/>
            <w:vMerge/>
            <w:vAlign w:val="center"/>
          </w:tcPr>
          <w:p w:rsidR="001441B8" w:rsidRPr="006C3B66" w:rsidRDefault="001441B8" w:rsidP="00AE0F3E">
            <w:pPr>
              <w:spacing w:after="0" w:line="360" w:lineRule="auto"/>
              <w:jc w:val="both"/>
              <w:rPr>
                <w:rFonts w:ascii="Book Antiqua" w:hAnsi="Book Antiqua" w:cs="Calibri"/>
                <w:b/>
                <w:bCs/>
                <w:sz w:val="24"/>
                <w:szCs w:val="24"/>
              </w:rPr>
            </w:pPr>
          </w:p>
        </w:tc>
        <w:tc>
          <w:tcPr>
            <w:tcW w:w="1123" w:type="dxa"/>
            <w:noWrap/>
            <w:vAlign w:val="bottom"/>
          </w:tcPr>
          <w:p w:rsidR="001441B8" w:rsidRPr="00C42EAD" w:rsidRDefault="001441B8" w:rsidP="00AE0F3E">
            <w:pPr>
              <w:spacing w:after="0" w:line="360" w:lineRule="auto"/>
              <w:jc w:val="both"/>
              <w:rPr>
                <w:rFonts w:ascii="Book Antiqua" w:hAnsi="Book Antiqua" w:cs="Calibri"/>
                <w:i/>
                <w:sz w:val="24"/>
                <w:szCs w:val="24"/>
              </w:rPr>
            </w:pPr>
            <w:r w:rsidRPr="006C3B66">
              <w:rPr>
                <w:rFonts w:ascii="Book Antiqua" w:hAnsi="Book Antiqua" w:cs="Calibri"/>
                <w:sz w:val="24"/>
                <w:szCs w:val="24"/>
              </w:rPr>
              <w:t xml:space="preserve">          </w:t>
            </w:r>
            <w:r w:rsidRPr="00C42EAD">
              <w:rPr>
                <w:rFonts w:ascii="Book Antiqua" w:hAnsi="Book Antiqua" w:cs="Calibri"/>
                <w:i/>
                <w:sz w:val="24"/>
                <w:szCs w:val="24"/>
              </w:rPr>
              <w:t>n</w:t>
            </w:r>
          </w:p>
        </w:tc>
        <w:tc>
          <w:tcPr>
            <w:tcW w:w="1637" w:type="dxa"/>
            <w:noWrap/>
            <w:vAlign w:val="bottom"/>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 xml:space="preserve">            %</w:t>
            </w:r>
          </w:p>
        </w:tc>
      </w:tr>
      <w:tr w:rsidR="001441B8" w:rsidRPr="006C3B66" w:rsidTr="00AE0F3E">
        <w:trPr>
          <w:trHeight w:val="270"/>
        </w:trPr>
        <w:tc>
          <w:tcPr>
            <w:tcW w:w="2680"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Vehicular Crash</w:t>
            </w:r>
          </w:p>
        </w:tc>
        <w:tc>
          <w:tcPr>
            <w:tcW w:w="1123"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68</w:t>
            </w:r>
          </w:p>
        </w:tc>
        <w:tc>
          <w:tcPr>
            <w:tcW w:w="1637"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42.0</w:t>
            </w:r>
          </w:p>
        </w:tc>
      </w:tr>
      <w:tr w:rsidR="001441B8" w:rsidRPr="006C3B66" w:rsidTr="00AE0F3E">
        <w:trPr>
          <w:trHeight w:val="270"/>
        </w:trPr>
        <w:tc>
          <w:tcPr>
            <w:tcW w:w="2680"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Blunt</w:t>
            </w:r>
          </w:p>
        </w:tc>
        <w:tc>
          <w:tcPr>
            <w:tcW w:w="1123"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23</w:t>
            </w:r>
          </w:p>
        </w:tc>
        <w:tc>
          <w:tcPr>
            <w:tcW w:w="1637"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14.2</w:t>
            </w:r>
          </w:p>
        </w:tc>
      </w:tr>
      <w:tr w:rsidR="001441B8" w:rsidRPr="006C3B66" w:rsidTr="00AE0F3E">
        <w:trPr>
          <w:trHeight w:val="270"/>
        </w:trPr>
        <w:tc>
          <w:tcPr>
            <w:tcW w:w="2680"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Cut</w:t>
            </w:r>
          </w:p>
        </w:tc>
        <w:tc>
          <w:tcPr>
            <w:tcW w:w="1123"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20</w:t>
            </w:r>
          </w:p>
        </w:tc>
        <w:tc>
          <w:tcPr>
            <w:tcW w:w="1637"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12.3</w:t>
            </w:r>
          </w:p>
        </w:tc>
      </w:tr>
      <w:tr w:rsidR="001441B8" w:rsidRPr="006C3B66" w:rsidTr="00AE0F3E">
        <w:trPr>
          <w:trHeight w:val="270"/>
        </w:trPr>
        <w:tc>
          <w:tcPr>
            <w:tcW w:w="2680"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Falls</w:t>
            </w:r>
          </w:p>
        </w:tc>
        <w:tc>
          <w:tcPr>
            <w:tcW w:w="1123"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15</w:t>
            </w:r>
          </w:p>
        </w:tc>
        <w:tc>
          <w:tcPr>
            <w:tcW w:w="1637"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9.3</w:t>
            </w:r>
          </w:p>
        </w:tc>
      </w:tr>
      <w:tr w:rsidR="001441B8" w:rsidRPr="006C3B66" w:rsidTr="00AE0F3E">
        <w:trPr>
          <w:trHeight w:val="291"/>
        </w:trPr>
        <w:tc>
          <w:tcPr>
            <w:tcW w:w="2680"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Assault</w:t>
            </w:r>
          </w:p>
        </w:tc>
        <w:tc>
          <w:tcPr>
            <w:tcW w:w="1123"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14</w:t>
            </w:r>
          </w:p>
        </w:tc>
        <w:tc>
          <w:tcPr>
            <w:tcW w:w="1637"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8.6</w:t>
            </w:r>
          </w:p>
        </w:tc>
      </w:tr>
      <w:tr w:rsidR="001441B8" w:rsidRPr="006C3B66" w:rsidTr="00AE0F3E">
        <w:trPr>
          <w:trHeight w:val="242"/>
        </w:trPr>
        <w:tc>
          <w:tcPr>
            <w:tcW w:w="2680"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Stab</w:t>
            </w:r>
          </w:p>
        </w:tc>
        <w:tc>
          <w:tcPr>
            <w:tcW w:w="1123"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9</w:t>
            </w:r>
          </w:p>
        </w:tc>
        <w:tc>
          <w:tcPr>
            <w:tcW w:w="1637"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5.6</w:t>
            </w:r>
          </w:p>
        </w:tc>
      </w:tr>
      <w:tr w:rsidR="001441B8" w:rsidRPr="006C3B66" w:rsidTr="00AE0F3E">
        <w:trPr>
          <w:trHeight w:val="270"/>
        </w:trPr>
        <w:tc>
          <w:tcPr>
            <w:tcW w:w="2680"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Firearm</w:t>
            </w:r>
          </w:p>
        </w:tc>
        <w:tc>
          <w:tcPr>
            <w:tcW w:w="1123"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7</w:t>
            </w:r>
          </w:p>
        </w:tc>
        <w:tc>
          <w:tcPr>
            <w:tcW w:w="1637"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4.3</w:t>
            </w:r>
          </w:p>
        </w:tc>
      </w:tr>
      <w:tr w:rsidR="001441B8" w:rsidRPr="006C3B66" w:rsidTr="00AE0F3E">
        <w:trPr>
          <w:trHeight w:val="270"/>
        </w:trPr>
        <w:tc>
          <w:tcPr>
            <w:tcW w:w="2680"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Burn/crush injury</w:t>
            </w:r>
          </w:p>
        </w:tc>
        <w:tc>
          <w:tcPr>
            <w:tcW w:w="1123" w:type="dxa"/>
            <w:noWrap/>
            <w:vAlign w:val="center"/>
          </w:tcPr>
          <w:p w:rsidR="001441B8" w:rsidRPr="006C3B66" w:rsidRDefault="001441B8" w:rsidP="00AE0F3E">
            <w:pPr>
              <w:spacing w:after="0" w:line="360" w:lineRule="auto"/>
              <w:jc w:val="both"/>
              <w:rPr>
                <w:rFonts w:ascii="Book Antiqua" w:hAnsi="Book Antiqua" w:cs="Calibri"/>
                <w:sz w:val="24"/>
                <w:szCs w:val="24"/>
                <w:vertAlign w:val="superscript"/>
              </w:rPr>
            </w:pPr>
            <w:r w:rsidRPr="006C3B66">
              <w:rPr>
                <w:rFonts w:ascii="Book Antiqua" w:hAnsi="Book Antiqua" w:cs="Calibri"/>
                <w:sz w:val="24"/>
                <w:szCs w:val="24"/>
              </w:rPr>
              <w:t>6</w:t>
            </w:r>
          </w:p>
        </w:tc>
        <w:tc>
          <w:tcPr>
            <w:tcW w:w="1637"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3.7</w:t>
            </w:r>
          </w:p>
        </w:tc>
      </w:tr>
      <w:tr w:rsidR="001441B8" w:rsidRPr="006C3B66" w:rsidTr="00AE0F3E">
        <w:trPr>
          <w:trHeight w:val="480"/>
        </w:trPr>
        <w:tc>
          <w:tcPr>
            <w:tcW w:w="2680"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Total</w:t>
            </w:r>
          </w:p>
        </w:tc>
        <w:tc>
          <w:tcPr>
            <w:tcW w:w="1123"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162</w:t>
            </w:r>
          </w:p>
        </w:tc>
        <w:tc>
          <w:tcPr>
            <w:tcW w:w="1637"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100.0</w:t>
            </w:r>
          </w:p>
        </w:tc>
      </w:tr>
    </w:tbl>
    <w:p w:rsidR="001441B8" w:rsidRDefault="001441B8" w:rsidP="001441B8"/>
    <w:p w:rsidR="001441B8" w:rsidRDefault="001441B8" w:rsidP="001441B8">
      <w:pPr>
        <w:spacing w:after="0" w:line="240" w:lineRule="auto"/>
      </w:pPr>
      <w:r>
        <w:br w:type="page"/>
      </w:r>
    </w:p>
    <w:p w:rsidR="001441B8" w:rsidRPr="00C42EAD" w:rsidRDefault="001441B8" w:rsidP="001441B8">
      <w:pPr>
        <w:spacing w:after="0" w:line="360" w:lineRule="auto"/>
        <w:jc w:val="both"/>
        <w:rPr>
          <w:rFonts w:ascii="Book Antiqua" w:hAnsi="Book Antiqua" w:cs="Calibri"/>
          <w:b/>
          <w:sz w:val="24"/>
          <w:szCs w:val="24"/>
          <w:lang w:eastAsia="zh-CN"/>
        </w:rPr>
      </w:pPr>
      <w:r w:rsidRPr="00C42EAD">
        <w:rPr>
          <w:rFonts w:ascii="Book Antiqua" w:hAnsi="Book Antiqua" w:cs="Calibri"/>
          <w:b/>
          <w:sz w:val="24"/>
          <w:szCs w:val="24"/>
        </w:rPr>
        <w:lastRenderedPageBreak/>
        <w:t>Table 3 Children and adolescent eye injuries by place of occurrence, British Columbia Trauma Registry, 2000-2008</w:t>
      </w:r>
    </w:p>
    <w:p w:rsidR="001441B8" w:rsidRPr="006C3B66" w:rsidRDefault="001441B8" w:rsidP="001441B8">
      <w:pPr>
        <w:spacing w:after="0" w:line="360" w:lineRule="auto"/>
        <w:jc w:val="both"/>
        <w:rPr>
          <w:rFonts w:ascii="Book Antiqua" w:hAnsi="Book Antiqua"/>
          <w:sz w:val="24"/>
          <w:szCs w:val="24"/>
        </w:rPr>
      </w:pPr>
    </w:p>
    <w:tbl>
      <w:tblPr>
        <w:tblW w:w="66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3"/>
        <w:gridCol w:w="1123"/>
        <w:gridCol w:w="1637"/>
      </w:tblGrid>
      <w:tr w:rsidR="001441B8" w:rsidRPr="006C3B66" w:rsidTr="00AE0F3E">
        <w:trPr>
          <w:trHeight w:val="303"/>
        </w:trPr>
        <w:tc>
          <w:tcPr>
            <w:tcW w:w="3843" w:type="dxa"/>
            <w:vMerge w:val="restart"/>
            <w:noWrap/>
            <w:vAlign w:val="center"/>
          </w:tcPr>
          <w:p w:rsidR="001441B8" w:rsidRPr="006C3B66" w:rsidRDefault="001441B8" w:rsidP="00AE0F3E">
            <w:pPr>
              <w:spacing w:after="0" w:line="360" w:lineRule="auto"/>
              <w:jc w:val="both"/>
              <w:rPr>
                <w:rFonts w:ascii="Book Antiqua" w:hAnsi="Book Antiqua" w:cs="Calibri"/>
                <w:b/>
                <w:bCs/>
                <w:sz w:val="24"/>
                <w:szCs w:val="24"/>
              </w:rPr>
            </w:pPr>
            <w:r w:rsidRPr="006C3B66">
              <w:rPr>
                <w:rFonts w:ascii="Book Antiqua" w:hAnsi="Book Antiqua" w:cs="Calibri"/>
                <w:b/>
                <w:bCs/>
                <w:sz w:val="24"/>
                <w:szCs w:val="24"/>
              </w:rPr>
              <w:t>Place of injury</w:t>
            </w:r>
          </w:p>
        </w:tc>
        <w:tc>
          <w:tcPr>
            <w:tcW w:w="2760" w:type="dxa"/>
            <w:gridSpan w:val="2"/>
            <w:noWrap/>
            <w:vAlign w:val="center"/>
          </w:tcPr>
          <w:p w:rsidR="001441B8" w:rsidRPr="006C3B66" w:rsidRDefault="001441B8" w:rsidP="00AE0F3E">
            <w:pPr>
              <w:spacing w:after="0" w:line="360" w:lineRule="auto"/>
              <w:jc w:val="both"/>
              <w:rPr>
                <w:rFonts w:ascii="Book Antiqua" w:hAnsi="Book Antiqua" w:cs="Calibri"/>
                <w:b/>
                <w:bCs/>
                <w:sz w:val="24"/>
                <w:szCs w:val="24"/>
              </w:rPr>
            </w:pPr>
          </w:p>
        </w:tc>
      </w:tr>
      <w:tr w:rsidR="001441B8" w:rsidRPr="006C3B66" w:rsidTr="00AE0F3E">
        <w:trPr>
          <w:trHeight w:val="270"/>
        </w:trPr>
        <w:tc>
          <w:tcPr>
            <w:tcW w:w="3843" w:type="dxa"/>
            <w:vMerge/>
            <w:vAlign w:val="center"/>
          </w:tcPr>
          <w:p w:rsidR="001441B8" w:rsidRPr="006C3B66" w:rsidRDefault="001441B8" w:rsidP="00AE0F3E">
            <w:pPr>
              <w:spacing w:after="0" w:line="360" w:lineRule="auto"/>
              <w:jc w:val="both"/>
              <w:rPr>
                <w:rFonts w:ascii="Book Antiqua" w:hAnsi="Book Antiqua" w:cs="Calibri"/>
                <w:b/>
                <w:bCs/>
                <w:sz w:val="24"/>
                <w:szCs w:val="24"/>
              </w:rPr>
            </w:pPr>
          </w:p>
        </w:tc>
        <w:tc>
          <w:tcPr>
            <w:tcW w:w="1123" w:type="dxa"/>
            <w:noWrap/>
            <w:vAlign w:val="center"/>
          </w:tcPr>
          <w:p w:rsidR="001441B8" w:rsidRPr="00C42EAD" w:rsidRDefault="001441B8" w:rsidP="00AE0F3E">
            <w:pPr>
              <w:spacing w:after="0" w:line="360" w:lineRule="auto"/>
              <w:jc w:val="both"/>
              <w:rPr>
                <w:rFonts w:ascii="Book Antiqua" w:hAnsi="Book Antiqua" w:cs="Calibri"/>
                <w:i/>
                <w:sz w:val="24"/>
                <w:szCs w:val="24"/>
              </w:rPr>
            </w:pPr>
            <w:r w:rsidRPr="006C3B66">
              <w:rPr>
                <w:rFonts w:ascii="Book Antiqua" w:hAnsi="Book Antiqua" w:cs="Calibri"/>
                <w:sz w:val="24"/>
                <w:szCs w:val="24"/>
              </w:rPr>
              <w:t xml:space="preserve">          </w:t>
            </w:r>
            <w:r w:rsidRPr="00C42EAD">
              <w:rPr>
                <w:rFonts w:ascii="Book Antiqua" w:hAnsi="Book Antiqua" w:cs="Calibri"/>
                <w:i/>
                <w:sz w:val="24"/>
                <w:szCs w:val="24"/>
              </w:rPr>
              <w:t>n</w:t>
            </w:r>
          </w:p>
        </w:tc>
        <w:tc>
          <w:tcPr>
            <w:tcW w:w="1637"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 xml:space="preserve">             %</w:t>
            </w:r>
          </w:p>
        </w:tc>
      </w:tr>
      <w:tr w:rsidR="001441B8" w:rsidRPr="006C3B66" w:rsidTr="00AE0F3E">
        <w:trPr>
          <w:trHeight w:val="411"/>
        </w:trPr>
        <w:tc>
          <w:tcPr>
            <w:tcW w:w="3843" w:type="dxa"/>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Street/highway</w:t>
            </w:r>
          </w:p>
        </w:tc>
        <w:tc>
          <w:tcPr>
            <w:tcW w:w="1123"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 xml:space="preserve">        52</w:t>
            </w:r>
          </w:p>
        </w:tc>
        <w:tc>
          <w:tcPr>
            <w:tcW w:w="1637"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 xml:space="preserve">           32.1</w:t>
            </w:r>
          </w:p>
        </w:tc>
      </w:tr>
      <w:tr w:rsidR="001441B8" w:rsidRPr="006C3B66" w:rsidTr="00AE0F3E">
        <w:trPr>
          <w:trHeight w:val="343"/>
        </w:trPr>
        <w:tc>
          <w:tcPr>
            <w:tcW w:w="3843" w:type="dxa"/>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Home</w:t>
            </w:r>
          </w:p>
        </w:tc>
        <w:tc>
          <w:tcPr>
            <w:tcW w:w="1123"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 xml:space="preserve">        42</w:t>
            </w:r>
          </w:p>
        </w:tc>
        <w:tc>
          <w:tcPr>
            <w:tcW w:w="1637"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 xml:space="preserve">           25.9</w:t>
            </w:r>
          </w:p>
        </w:tc>
      </w:tr>
      <w:tr w:rsidR="001441B8" w:rsidRPr="006C3B66" w:rsidTr="00AE0F3E">
        <w:trPr>
          <w:trHeight w:val="292"/>
        </w:trPr>
        <w:tc>
          <w:tcPr>
            <w:tcW w:w="3843" w:type="dxa"/>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Sports/athletics area</w:t>
            </w:r>
          </w:p>
        </w:tc>
        <w:tc>
          <w:tcPr>
            <w:tcW w:w="1123"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 xml:space="preserve">        36</w:t>
            </w:r>
          </w:p>
        </w:tc>
        <w:tc>
          <w:tcPr>
            <w:tcW w:w="1637"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 xml:space="preserve">           22.2</w:t>
            </w:r>
          </w:p>
        </w:tc>
      </w:tr>
      <w:tr w:rsidR="001441B8" w:rsidRPr="006C3B66" w:rsidTr="00AE0F3E">
        <w:trPr>
          <w:trHeight w:val="409"/>
        </w:trPr>
        <w:tc>
          <w:tcPr>
            <w:tcW w:w="3843" w:type="dxa"/>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Other specified place of occurrence</w:t>
            </w:r>
          </w:p>
        </w:tc>
        <w:tc>
          <w:tcPr>
            <w:tcW w:w="1123"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 xml:space="preserve">        22</w:t>
            </w:r>
          </w:p>
        </w:tc>
        <w:tc>
          <w:tcPr>
            <w:tcW w:w="1637"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 xml:space="preserve">           13.6</w:t>
            </w:r>
          </w:p>
        </w:tc>
      </w:tr>
      <w:tr w:rsidR="001441B8" w:rsidRPr="006C3B66" w:rsidTr="00AE0F3E">
        <w:trPr>
          <w:trHeight w:val="288"/>
        </w:trPr>
        <w:tc>
          <w:tcPr>
            <w:tcW w:w="3843" w:type="dxa"/>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School/other institution/public area</w:t>
            </w:r>
          </w:p>
        </w:tc>
        <w:tc>
          <w:tcPr>
            <w:tcW w:w="1123"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 xml:space="preserve">         6</w:t>
            </w:r>
          </w:p>
        </w:tc>
        <w:tc>
          <w:tcPr>
            <w:tcW w:w="1637" w:type="dxa"/>
            <w:noWrap/>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 xml:space="preserve">            3.7</w:t>
            </w:r>
          </w:p>
        </w:tc>
      </w:tr>
      <w:tr w:rsidR="001441B8" w:rsidRPr="006C3B66" w:rsidTr="00AE0F3E">
        <w:trPr>
          <w:trHeight w:val="480"/>
        </w:trPr>
        <w:tc>
          <w:tcPr>
            <w:tcW w:w="3843" w:type="dxa"/>
            <w:vAlign w:val="center"/>
          </w:tcPr>
          <w:p w:rsidR="001441B8" w:rsidRPr="006C3B66" w:rsidRDefault="001441B8" w:rsidP="00AE0F3E">
            <w:pPr>
              <w:spacing w:after="0" w:line="360" w:lineRule="auto"/>
              <w:jc w:val="both"/>
              <w:rPr>
                <w:rFonts w:ascii="Book Antiqua" w:hAnsi="Book Antiqua" w:cs="Calibri"/>
                <w:sz w:val="24"/>
                <w:szCs w:val="24"/>
              </w:rPr>
            </w:pPr>
            <w:r w:rsidRPr="006C3B66">
              <w:rPr>
                <w:rFonts w:ascii="Book Antiqua" w:hAnsi="Book Antiqua" w:cs="Calibri"/>
                <w:sz w:val="24"/>
                <w:szCs w:val="24"/>
              </w:rPr>
              <w:t xml:space="preserve">Total </w:t>
            </w:r>
          </w:p>
        </w:tc>
        <w:tc>
          <w:tcPr>
            <w:tcW w:w="1123" w:type="dxa"/>
            <w:noWrap/>
            <w:vAlign w:val="center"/>
          </w:tcPr>
          <w:p w:rsidR="001441B8" w:rsidRPr="006C3B66" w:rsidRDefault="001441B8" w:rsidP="00AE0F3E">
            <w:pPr>
              <w:spacing w:after="0" w:line="360" w:lineRule="auto"/>
              <w:jc w:val="both"/>
              <w:rPr>
                <w:rFonts w:ascii="Book Antiqua" w:hAnsi="Book Antiqua" w:cs="Calibri"/>
                <w:sz w:val="24"/>
                <w:szCs w:val="24"/>
                <w:lang w:eastAsia="zh-CN"/>
              </w:rPr>
            </w:pPr>
            <w:r w:rsidRPr="006C3B66">
              <w:rPr>
                <w:rFonts w:ascii="Book Antiqua" w:hAnsi="Book Antiqua" w:cs="Calibri"/>
                <w:sz w:val="24"/>
                <w:szCs w:val="24"/>
              </w:rPr>
              <w:t xml:space="preserve">     158</w:t>
            </w:r>
            <w:r w:rsidRPr="00C42EAD">
              <w:rPr>
                <w:rFonts w:ascii="Book Antiqua" w:hAnsi="Book Antiqua" w:cs="Calibri" w:hint="eastAsia"/>
                <w:sz w:val="24"/>
                <w:szCs w:val="24"/>
                <w:vertAlign w:val="superscript"/>
                <w:lang w:eastAsia="zh-CN"/>
              </w:rPr>
              <w:t>1</w:t>
            </w:r>
          </w:p>
        </w:tc>
        <w:tc>
          <w:tcPr>
            <w:tcW w:w="1637" w:type="dxa"/>
            <w:noWrap/>
            <w:vAlign w:val="center"/>
          </w:tcPr>
          <w:p w:rsidR="001441B8" w:rsidRPr="006C3B66" w:rsidRDefault="001441B8" w:rsidP="00AE0F3E">
            <w:pPr>
              <w:spacing w:after="0" w:line="360" w:lineRule="auto"/>
              <w:jc w:val="both"/>
              <w:rPr>
                <w:rFonts w:ascii="Book Antiqua" w:hAnsi="Book Antiqua" w:cs="Calibri"/>
                <w:sz w:val="24"/>
                <w:szCs w:val="24"/>
              </w:rPr>
            </w:pPr>
          </w:p>
        </w:tc>
      </w:tr>
    </w:tbl>
    <w:p w:rsidR="001441B8" w:rsidRPr="0089265D" w:rsidRDefault="001441B8" w:rsidP="001441B8">
      <w:pPr>
        <w:spacing w:after="0" w:line="360" w:lineRule="auto"/>
        <w:jc w:val="both"/>
        <w:rPr>
          <w:rFonts w:ascii="Book Antiqua" w:hAnsi="Book Antiqua" w:cs="Calibri"/>
          <w:sz w:val="24"/>
          <w:szCs w:val="24"/>
          <w:lang w:eastAsia="zh-CN"/>
        </w:rPr>
      </w:pPr>
      <w:proofErr w:type="gramStart"/>
      <w:r>
        <w:rPr>
          <w:rFonts w:ascii="Book Antiqua" w:hAnsi="Book Antiqua" w:cs="Calibri" w:hint="eastAsia"/>
          <w:sz w:val="24"/>
          <w:szCs w:val="24"/>
          <w:vertAlign w:val="superscript"/>
          <w:lang w:eastAsia="zh-CN"/>
        </w:rPr>
        <w:t>1</w:t>
      </w:r>
      <w:r w:rsidRPr="0089265D">
        <w:rPr>
          <w:rFonts w:ascii="Book Antiqua" w:hAnsi="Book Antiqua" w:cs="Calibri"/>
          <w:sz w:val="24"/>
          <w:szCs w:val="24"/>
        </w:rPr>
        <w:t>Numbers fewer than 5 were removed from the table due to confidentiality reasons</w:t>
      </w:r>
      <w:r w:rsidR="005068F7">
        <w:rPr>
          <w:rFonts w:ascii="Book Antiqua" w:hAnsi="Book Antiqua" w:cs="Calibri"/>
          <w:sz w:val="24"/>
          <w:szCs w:val="24"/>
          <w:lang w:eastAsia="zh-CN"/>
        </w:rPr>
        <w:t>.</w:t>
      </w:r>
      <w:bookmarkStart w:id="0" w:name="_GoBack"/>
      <w:bookmarkEnd w:id="0"/>
      <w:proofErr w:type="gramEnd"/>
    </w:p>
    <w:p w:rsidR="001441B8" w:rsidRDefault="001441B8" w:rsidP="001441B8">
      <w:pPr>
        <w:spacing w:after="0" w:line="240" w:lineRule="auto"/>
      </w:pPr>
      <w:r>
        <w:br w:type="page"/>
      </w:r>
    </w:p>
    <w:p w:rsidR="001441B8" w:rsidRPr="0089265D" w:rsidRDefault="001441B8" w:rsidP="001441B8">
      <w:pPr>
        <w:spacing w:after="0" w:line="360" w:lineRule="auto"/>
        <w:jc w:val="both"/>
        <w:rPr>
          <w:rFonts w:ascii="Book Antiqua" w:hAnsi="Book Antiqua" w:cs="Calibri"/>
          <w:b/>
          <w:sz w:val="24"/>
          <w:szCs w:val="24"/>
          <w:lang w:eastAsia="zh-CN"/>
        </w:rPr>
      </w:pPr>
      <w:r w:rsidRPr="0089265D">
        <w:rPr>
          <w:rFonts w:ascii="Book Antiqua" w:hAnsi="Book Antiqua" w:cs="Calibri"/>
          <w:b/>
          <w:sz w:val="24"/>
          <w:szCs w:val="24"/>
        </w:rPr>
        <w:lastRenderedPageBreak/>
        <w:t xml:space="preserve">Table 4 </w:t>
      </w:r>
      <w:r w:rsidRPr="0089265D">
        <w:rPr>
          <w:rStyle w:val="h3"/>
          <w:rFonts w:ascii="Book Antiqua" w:hAnsi="Book Antiqua" w:cs="Calibri"/>
          <w:b/>
          <w:sz w:val="24"/>
          <w:szCs w:val="24"/>
        </w:rPr>
        <w:t>Glasgow Coma Scale</w:t>
      </w:r>
      <w:r w:rsidRPr="0089265D">
        <w:rPr>
          <w:rFonts w:ascii="Book Antiqua" w:hAnsi="Book Antiqua" w:cs="Calibri"/>
          <w:b/>
          <w:sz w:val="24"/>
          <w:szCs w:val="24"/>
        </w:rPr>
        <w:t> in admission for children and adolescent patients with eye injuries, British Columbia Trauma Registry, 2000-2008</w:t>
      </w:r>
    </w:p>
    <w:tbl>
      <w:tblPr>
        <w:tblW w:w="51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6"/>
        <w:gridCol w:w="960"/>
        <w:gridCol w:w="960"/>
      </w:tblGrid>
      <w:tr w:rsidR="001441B8" w:rsidRPr="0089265D" w:rsidTr="00AE0F3E">
        <w:trPr>
          <w:trHeight w:val="497"/>
        </w:trPr>
        <w:tc>
          <w:tcPr>
            <w:tcW w:w="3276" w:type="dxa"/>
            <w:vAlign w:val="center"/>
          </w:tcPr>
          <w:p w:rsidR="001441B8" w:rsidRPr="0089265D" w:rsidRDefault="001441B8" w:rsidP="00AE0F3E">
            <w:pPr>
              <w:spacing w:after="0" w:line="360" w:lineRule="auto"/>
              <w:jc w:val="both"/>
              <w:rPr>
                <w:rFonts w:ascii="Book Antiqua" w:hAnsi="Book Antiqua" w:cs="Calibri"/>
                <w:b/>
                <w:bCs/>
                <w:sz w:val="24"/>
                <w:szCs w:val="24"/>
              </w:rPr>
            </w:pPr>
            <w:r w:rsidRPr="0089265D">
              <w:rPr>
                <w:rFonts w:ascii="Book Antiqua" w:hAnsi="Book Antiqua" w:cs="Calibri"/>
                <w:b/>
                <w:bCs/>
                <w:sz w:val="24"/>
                <w:szCs w:val="24"/>
              </w:rPr>
              <w:t>GCS score</w:t>
            </w:r>
          </w:p>
        </w:tc>
        <w:tc>
          <w:tcPr>
            <w:tcW w:w="960" w:type="dxa"/>
            <w:noWrap/>
            <w:vAlign w:val="center"/>
          </w:tcPr>
          <w:p w:rsidR="001441B8" w:rsidRPr="0089265D" w:rsidRDefault="001441B8" w:rsidP="00AE0F3E">
            <w:pPr>
              <w:spacing w:after="0" w:line="360" w:lineRule="auto"/>
              <w:jc w:val="both"/>
              <w:rPr>
                <w:rFonts w:ascii="Book Antiqua" w:hAnsi="Book Antiqua" w:cs="Calibri"/>
                <w:b/>
                <w:bCs/>
                <w:i/>
                <w:sz w:val="24"/>
                <w:szCs w:val="24"/>
              </w:rPr>
            </w:pPr>
            <w:r w:rsidRPr="0089265D">
              <w:rPr>
                <w:rFonts w:ascii="Book Antiqua" w:hAnsi="Book Antiqua" w:cs="Calibri"/>
                <w:b/>
                <w:bCs/>
                <w:i/>
                <w:sz w:val="24"/>
                <w:szCs w:val="24"/>
              </w:rPr>
              <w:t>n</w:t>
            </w:r>
          </w:p>
        </w:tc>
        <w:tc>
          <w:tcPr>
            <w:tcW w:w="960" w:type="dxa"/>
            <w:noWrap/>
            <w:vAlign w:val="center"/>
          </w:tcPr>
          <w:p w:rsidR="001441B8" w:rsidRPr="0089265D" w:rsidRDefault="001441B8" w:rsidP="00AE0F3E">
            <w:pPr>
              <w:spacing w:after="0" w:line="360" w:lineRule="auto"/>
              <w:jc w:val="both"/>
              <w:rPr>
                <w:rFonts w:ascii="Book Antiqua" w:hAnsi="Book Antiqua" w:cs="Calibri"/>
                <w:b/>
                <w:bCs/>
                <w:sz w:val="24"/>
                <w:szCs w:val="24"/>
              </w:rPr>
            </w:pPr>
            <w:r w:rsidRPr="0089265D">
              <w:rPr>
                <w:rFonts w:ascii="Book Antiqua" w:hAnsi="Book Antiqua" w:cs="Calibri"/>
                <w:b/>
                <w:bCs/>
                <w:sz w:val="24"/>
                <w:szCs w:val="24"/>
              </w:rPr>
              <w:t>%</w:t>
            </w:r>
          </w:p>
        </w:tc>
      </w:tr>
      <w:tr w:rsidR="001441B8" w:rsidRPr="0089265D" w:rsidTr="00AE0F3E">
        <w:trPr>
          <w:trHeight w:val="278"/>
        </w:trPr>
        <w:tc>
          <w:tcPr>
            <w:tcW w:w="3276" w:type="dxa"/>
            <w:vAlign w:val="center"/>
          </w:tcPr>
          <w:p w:rsidR="001441B8" w:rsidRPr="0089265D" w:rsidRDefault="001441B8" w:rsidP="00AE0F3E">
            <w:pPr>
              <w:spacing w:after="0" w:line="360" w:lineRule="auto"/>
              <w:jc w:val="both"/>
              <w:rPr>
                <w:rFonts w:ascii="Book Antiqua" w:hAnsi="Book Antiqua" w:cs="Calibri"/>
                <w:sz w:val="24"/>
                <w:szCs w:val="24"/>
              </w:rPr>
            </w:pPr>
            <w:r w:rsidRPr="0089265D">
              <w:rPr>
                <w:rFonts w:ascii="Book Antiqua" w:hAnsi="Book Antiqua" w:cs="Calibri"/>
                <w:sz w:val="24"/>
                <w:szCs w:val="24"/>
              </w:rPr>
              <w:t>≤</w:t>
            </w:r>
            <w:r>
              <w:rPr>
                <w:rFonts w:ascii="Book Antiqua" w:hAnsi="Book Antiqua" w:cs="Calibri" w:hint="eastAsia"/>
                <w:sz w:val="24"/>
                <w:szCs w:val="24"/>
                <w:lang w:eastAsia="zh-CN"/>
              </w:rPr>
              <w:t xml:space="preserve"> </w:t>
            </w:r>
            <w:r w:rsidRPr="0089265D">
              <w:rPr>
                <w:rFonts w:ascii="Book Antiqua" w:hAnsi="Book Antiqua" w:cs="Calibri"/>
                <w:sz w:val="24"/>
                <w:szCs w:val="24"/>
              </w:rPr>
              <w:t>8 - Severe brain injury</w:t>
            </w:r>
          </w:p>
        </w:tc>
        <w:tc>
          <w:tcPr>
            <w:tcW w:w="960" w:type="dxa"/>
            <w:noWrap/>
            <w:vAlign w:val="center"/>
          </w:tcPr>
          <w:p w:rsidR="001441B8" w:rsidRPr="0089265D" w:rsidRDefault="001441B8" w:rsidP="00AE0F3E">
            <w:pPr>
              <w:spacing w:after="0" w:line="360" w:lineRule="auto"/>
              <w:jc w:val="both"/>
              <w:rPr>
                <w:rFonts w:ascii="Book Antiqua" w:hAnsi="Book Antiqua" w:cs="Calibri"/>
                <w:sz w:val="24"/>
                <w:szCs w:val="24"/>
              </w:rPr>
            </w:pPr>
            <w:r w:rsidRPr="0089265D">
              <w:rPr>
                <w:rFonts w:ascii="Book Antiqua" w:hAnsi="Book Antiqua" w:cs="Calibri"/>
                <w:sz w:val="24"/>
                <w:szCs w:val="24"/>
              </w:rPr>
              <w:t>6</w:t>
            </w:r>
          </w:p>
        </w:tc>
        <w:tc>
          <w:tcPr>
            <w:tcW w:w="960" w:type="dxa"/>
            <w:noWrap/>
            <w:vAlign w:val="center"/>
          </w:tcPr>
          <w:p w:rsidR="001441B8" w:rsidRPr="0089265D" w:rsidRDefault="001441B8" w:rsidP="00AE0F3E">
            <w:pPr>
              <w:spacing w:after="0" w:line="360" w:lineRule="auto"/>
              <w:jc w:val="both"/>
              <w:rPr>
                <w:rFonts w:ascii="Book Antiqua" w:hAnsi="Book Antiqua" w:cs="Calibri"/>
                <w:sz w:val="24"/>
                <w:szCs w:val="24"/>
              </w:rPr>
            </w:pPr>
            <w:r w:rsidRPr="0089265D">
              <w:rPr>
                <w:rFonts w:ascii="Book Antiqua" w:hAnsi="Book Antiqua" w:cs="Calibri"/>
                <w:sz w:val="24"/>
                <w:szCs w:val="24"/>
              </w:rPr>
              <w:t>3.7</w:t>
            </w:r>
          </w:p>
        </w:tc>
      </w:tr>
      <w:tr w:rsidR="001441B8" w:rsidRPr="0089265D" w:rsidTr="00AE0F3E">
        <w:trPr>
          <w:trHeight w:val="423"/>
        </w:trPr>
        <w:tc>
          <w:tcPr>
            <w:tcW w:w="3276" w:type="dxa"/>
            <w:vAlign w:val="center"/>
          </w:tcPr>
          <w:p w:rsidR="001441B8" w:rsidRPr="0089265D" w:rsidRDefault="001441B8" w:rsidP="00AE0F3E">
            <w:pPr>
              <w:spacing w:after="0" w:line="360" w:lineRule="auto"/>
              <w:jc w:val="both"/>
              <w:rPr>
                <w:rFonts w:ascii="Book Antiqua" w:hAnsi="Book Antiqua" w:cs="Calibri"/>
                <w:sz w:val="24"/>
                <w:szCs w:val="24"/>
              </w:rPr>
            </w:pPr>
            <w:r w:rsidRPr="0089265D">
              <w:rPr>
                <w:rFonts w:ascii="Book Antiqua" w:hAnsi="Book Antiqua" w:cs="Calibri"/>
                <w:sz w:val="24"/>
                <w:szCs w:val="24"/>
              </w:rPr>
              <w:t>9-12 - Moderate brain injury</w:t>
            </w:r>
          </w:p>
        </w:tc>
        <w:tc>
          <w:tcPr>
            <w:tcW w:w="960" w:type="dxa"/>
            <w:noWrap/>
            <w:vAlign w:val="center"/>
          </w:tcPr>
          <w:p w:rsidR="001441B8" w:rsidRPr="0089265D" w:rsidRDefault="001441B8" w:rsidP="00AE0F3E">
            <w:pPr>
              <w:spacing w:after="0" w:line="360" w:lineRule="auto"/>
              <w:jc w:val="both"/>
              <w:rPr>
                <w:rFonts w:ascii="Book Antiqua" w:hAnsi="Book Antiqua" w:cs="Calibri"/>
                <w:sz w:val="24"/>
                <w:szCs w:val="24"/>
              </w:rPr>
            </w:pPr>
            <w:r w:rsidRPr="0089265D">
              <w:rPr>
                <w:rFonts w:ascii="Book Antiqua" w:hAnsi="Book Antiqua" w:cs="Calibri"/>
                <w:sz w:val="24"/>
                <w:szCs w:val="24"/>
              </w:rPr>
              <w:t>4</w:t>
            </w:r>
          </w:p>
        </w:tc>
        <w:tc>
          <w:tcPr>
            <w:tcW w:w="960" w:type="dxa"/>
            <w:noWrap/>
            <w:vAlign w:val="center"/>
          </w:tcPr>
          <w:p w:rsidR="001441B8" w:rsidRPr="0089265D" w:rsidRDefault="001441B8" w:rsidP="00AE0F3E">
            <w:pPr>
              <w:spacing w:after="0" w:line="360" w:lineRule="auto"/>
              <w:jc w:val="both"/>
              <w:rPr>
                <w:rFonts w:ascii="Book Antiqua" w:hAnsi="Book Antiqua" w:cs="Calibri"/>
                <w:sz w:val="24"/>
                <w:szCs w:val="24"/>
              </w:rPr>
            </w:pPr>
            <w:r w:rsidRPr="0089265D">
              <w:rPr>
                <w:rFonts w:ascii="Book Antiqua" w:hAnsi="Book Antiqua" w:cs="Calibri"/>
                <w:sz w:val="24"/>
                <w:szCs w:val="24"/>
              </w:rPr>
              <w:t>2.5</w:t>
            </w:r>
          </w:p>
        </w:tc>
      </w:tr>
      <w:tr w:rsidR="001441B8" w:rsidRPr="0089265D" w:rsidTr="00AE0F3E">
        <w:trPr>
          <w:trHeight w:val="255"/>
        </w:trPr>
        <w:tc>
          <w:tcPr>
            <w:tcW w:w="3276" w:type="dxa"/>
            <w:vAlign w:val="center"/>
          </w:tcPr>
          <w:p w:rsidR="001441B8" w:rsidRPr="0089265D" w:rsidRDefault="001441B8" w:rsidP="00AE0F3E">
            <w:pPr>
              <w:spacing w:after="0" w:line="360" w:lineRule="auto"/>
              <w:jc w:val="both"/>
              <w:rPr>
                <w:rFonts w:ascii="Book Antiqua" w:hAnsi="Book Antiqua" w:cs="Calibri"/>
                <w:sz w:val="24"/>
                <w:szCs w:val="24"/>
              </w:rPr>
            </w:pPr>
            <w:r w:rsidRPr="0089265D">
              <w:rPr>
                <w:rFonts w:ascii="Book Antiqua" w:hAnsi="Book Antiqua" w:cs="Calibri"/>
                <w:sz w:val="24"/>
                <w:szCs w:val="24"/>
              </w:rPr>
              <w:t>≥</w:t>
            </w:r>
            <w:r>
              <w:rPr>
                <w:rFonts w:ascii="Book Antiqua" w:hAnsi="Book Antiqua" w:cs="Calibri" w:hint="eastAsia"/>
                <w:sz w:val="24"/>
                <w:szCs w:val="24"/>
                <w:lang w:eastAsia="zh-CN"/>
              </w:rPr>
              <w:t xml:space="preserve"> </w:t>
            </w:r>
            <w:r w:rsidRPr="0089265D">
              <w:rPr>
                <w:rFonts w:ascii="Book Antiqua" w:hAnsi="Book Antiqua" w:cs="Calibri"/>
                <w:sz w:val="24"/>
                <w:szCs w:val="24"/>
              </w:rPr>
              <w:t>13 - Mild brain injury</w:t>
            </w:r>
          </w:p>
        </w:tc>
        <w:tc>
          <w:tcPr>
            <w:tcW w:w="960" w:type="dxa"/>
            <w:noWrap/>
            <w:vAlign w:val="center"/>
          </w:tcPr>
          <w:p w:rsidR="001441B8" w:rsidRPr="0089265D" w:rsidRDefault="001441B8" w:rsidP="00AE0F3E">
            <w:pPr>
              <w:spacing w:after="0" w:line="360" w:lineRule="auto"/>
              <w:jc w:val="both"/>
              <w:rPr>
                <w:rFonts w:ascii="Book Antiqua" w:hAnsi="Book Antiqua" w:cs="Calibri"/>
                <w:sz w:val="24"/>
                <w:szCs w:val="24"/>
              </w:rPr>
            </w:pPr>
            <w:r w:rsidRPr="0089265D">
              <w:rPr>
                <w:rFonts w:ascii="Book Antiqua" w:hAnsi="Book Antiqua" w:cs="Calibri"/>
                <w:sz w:val="24"/>
                <w:szCs w:val="24"/>
              </w:rPr>
              <w:t>104</w:t>
            </w:r>
          </w:p>
        </w:tc>
        <w:tc>
          <w:tcPr>
            <w:tcW w:w="960" w:type="dxa"/>
            <w:noWrap/>
            <w:vAlign w:val="center"/>
          </w:tcPr>
          <w:p w:rsidR="001441B8" w:rsidRPr="0089265D" w:rsidRDefault="001441B8" w:rsidP="00AE0F3E">
            <w:pPr>
              <w:spacing w:after="0" w:line="360" w:lineRule="auto"/>
              <w:jc w:val="both"/>
              <w:rPr>
                <w:rFonts w:ascii="Book Antiqua" w:hAnsi="Book Antiqua" w:cs="Calibri"/>
                <w:sz w:val="24"/>
                <w:szCs w:val="24"/>
              </w:rPr>
            </w:pPr>
            <w:r w:rsidRPr="0089265D">
              <w:rPr>
                <w:rFonts w:ascii="Book Antiqua" w:hAnsi="Book Antiqua" w:cs="Calibri"/>
                <w:sz w:val="24"/>
                <w:szCs w:val="24"/>
              </w:rPr>
              <w:t>64.2</w:t>
            </w:r>
          </w:p>
        </w:tc>
      </w:tr>
      <w:tr w:rsidR="001441B8" w:rsidRPr="0089265D" w:rsidTr="00AE0F3E">
        <w:trPr>
          <w:trHeight w:val="427"/>
        </w:trPr>
        <w:tc>
          <w:tcPr>
            <w:tcW w:w="3276" w:type="dxa"/>
            <w:vAlign w:val="center"/>
          </w:tcPr>
          <w:p w:rsidR="001441B8" w:rsidRPr="0089265D" w:rsidRDefault="001441B8" w:rsidP="00AE0F3E">
            <w:pPr>
              <w:spacing w:after="0" w:line="360" w:lineRule="auto"/>
              <w:jc w:val="both"/>
              <w:rPr>
                <w:rFonts w:ascii="Book Antiqua" w:hAnsi="Book Antiqua" w:cs="Calibri"/>
                <w:sz w:val="24"/>
                <w:szCs w:val="24"/>
              </w:rPr>
            </w:pPr>
            <w:r w:rsidRPr="0089265D">
              <w:rPr>
                <w:rFonts w:ascii="Book Antiqua" w:hAnsi="Book Antiqua" w:cs="Calibri"/>
                <w:sz w:val="24"/>
                <w:szCs w:val="24"/>
              </w:rPr>
              <w:t>Missing</w:t>
            </w:r>
          </w:p>
        </w:tc>
        <w:tc>
          <w:tcPr>
            <w:tcW w:w="960" w:type="dxa"/>
            <w:noWrap/>
            <w:vAlign w:val="center"/>
          </w:tcPr>
          <w:p w:rsidR="001441B8" w:rsidRPr="0089265D" w:rsidRDefault="001441B8" w:rsidP="00AE0F3E">
            <w:pPr>
              <w:spacing w:after="0" w:line="360" w:lineRule="auto"/>
              <w:jc w:val="both"/>
              <w:rPr>
                <w:rFonts w:ascii="Book Antiqua" w:hAnsi="Book Antiqua" w:cs="Calibri"/>
                <w:sz w:val="24"/>
                <w:szCs w:val="24"/>
              </w:rPr>
            </w:pPr>
            <w:r w:rsidRPr="0089265D">
              <w:rPr>
                <w:rFonts w:ascii="Book Antiqua" w:hAnsi="Book Antiqua" w:cs="Calibri"/>
                <w:sz w:val="24"/>
                <w:szCs w:val="24"/>
              </w:rPr>
              <w:t>48</w:t>
            </w:r>
          </w:p>
        </w:tc>
        <w:tc>
          <w:tcPr>
            <w:tcW w:w="960" w:type="dxa"/>
            <w:noWrap/>
            <w:vAlign w:val="center"/>
          </w:tcPr>
          <w:p w:rsidR="001441B8" w:rsidRPr="0089265D" w:rsidRDefault="001441B8" w:rsidP="00AE0F3E">
            <w:pPr>
              <w:spacing w:after="0" w:line="360" w:lineRule="auto"/>
              <w:jc w:val="both"/>
              <w:rPr>
                <w:rFonts w:ascii="Book Antiqua" w:hAnsi="Book Antiqua" w:cs="Calibri"/>
                <w:sz w:val="24"/>
                <w:szCs w:val="24"/>
              </w:rPr>
            </w:pPr>
            <w:r w:rsidRPr="0089265D">
              <w:rPr>
                <w:rFonts w:ascii="Book Antiqua" w:hAnsi="Book Antiqua" w:cs="Calibri"/>
                <w:sz w:val="24"/>
                <w:szCs w:val="24"/>
              </w:rPr>
              <w:t>29.6</w:t>
            </w:r>
          </w:p>
        </w:tc>
      </w:tr>
      <w:tr w:rsidR="001441B8" w:rsidRPr="0089265D" w:rsidTr="00AE0F3E">
        <w:trPr>
          <w:trHeight w:val="255"/>
        </w:trPr>
        <w:tc>
          <w:tcPr>
            <w:tcW w:w="3276" w:type="dxa"/>
            <w:vAlign w:val="center"/>
          </w:tcPr>
          <w:p w:rsidR="001441B8" w:rsidRPr="0089265D" w:rsidRDefault="001441B8" w:rsidP="00AE0F3E">
            <w:pPr>
              <w:spacing w:after="0" w:line="360" w:lineRule="auto"/>
              <w:jc w:val="both"/>
              <w:rPr>
                <w:rFonts w:ascii="Book Antiqua" w:hAnsi="Book Antiqua" w:cs="Calibri"/>
                <w:sz w:val="24"/>
                <w:szCs w:val="24"/>
              </w:rPr>
            </w:pPr>
            <w:r w:rsidRPr="0089265D">
              <w:rPr>
                <w:rFonts w:ascii="Book Antiqua" w:hAnsi="Book Antiqua" w:cs="Calibri"/>
                <w:sz w:val="24"/>
                <w:szCs w:val="24"/>
              </w:rPr>
              <w:t>Total</w:t>
            </w:r>
          </w:p>
        </w:tc>
        <w:tc>
          <w:tcPr>
            <w:tcW w:w="960" w:type="dxa"/>
            <w:noWrap/>
            <w:vAlign w:val="center"/>
          </w:tcPr>
          <w:p w:rsidR="001441B8" w:rsidRPr="0089265D" w:rsidRDefault="001441B8" w:rsidP="00AE0F3E">
            <w:pPr>
              <w:spacing w:after="0" w:line="360" w:lineRule="auto"/>
              <w:jc w:val="both"/>
              <w:rPr>
                <w:rFonts w:ascii="Book Antiqua" w:hAnsi="Book Antiqua" w:cs="Calibri"/>
                <w:sz w:val="24"/>
                <w:szCs w:val="24"/>
              </w:rPr>
            </w:pPr>
            <w:r w:rsidRPr="0089265D">
              <w:rPr>
                <w:rFonts w:ascii="Book Antiqua" w:hAnsi="Book Antiqua" w:cs="Calibri"/>
                <w:sz w:val="24"/>
                <w:szCs w:val="24"/>
              </w:rPr>
              <w:t>162</w:t>
            </w:r>
          </w:p>
        </w:tc>
        <w:tc>
          <w:tcPr>
            <w:tcW w:w="960" w:type="dxa"/>
            <w:noWrap/>
            <w:vAlign w:val="center"/>
          </w:tcPr>
          <w:p w:rsidR="001441B8" w:rsidRPr="0089265D" w:rsidRDefault="001441B8" w:rsidP="00AE0F3E">
            <w:pPr>
              <w:spacing w:after="0" w:line="360" w:lineRule="auto"/>
              <w:jc w:val="both"/>
              <w:rPr>
                <w:rFonts w:ascii="Book Antiqua" w:hAnsi="Book Antiqua" w:cs="Calibri"/>
                <w:sz w:val="24"/>
                <w:szCs w:val="24"/>
              </w:rPr>
            </w:pPr>
            <w:r w:rsidRPr="0089265D">
              <w:rPr>
                <w:rFonts w:ascii="Book Antiqua" w:hAnsi="Book Antiqua" w:cs="Calibri"/>
                <w:sz w:val="24"/>
                <w:szCs w:val="24"/>
              </w:rPr>
              <w:t>100.0</w:t>
            </w:r>
          </w:p>
        </w:tc>
      </w:tr>
    </w:tbl>
    <w:p w:rsidR="001441B8" w:rsidRPr="0089265D" w:rsidRDefault="001441B8" w:rsidP="001441B8">
      <w:pPr>
        <w:spacing w:after="0" w:line="360" w:lineRule="auto"/>
        <w:jc w:val="both"/>
        <w:rPr>
          <w:rFonts w:ascii="Book Antiqua" w:hAnsi="Book Antiqua"/>
          <w:sz w:val="24"/>
          <w:szCs w:val="24"/>
          <w:lang w:eastAsia="zh-CN"/>
        </w:rPr>
      </w:pPr>
      <w:r w:rsidRPr="0089265D">
        <w:rPr>
          <w:rFonts w:ascii="Book Antiqua" w:hAnsi="Book Antiqua" w:cs="Calibri"/>
          <w:bCs/>
          <w:sz w:val="24"/>
          <w:szCs w:val="24"/>
        </w:rPr>
        <w:t>GCS</w:t>
      </w:r>
      <w:r w:rsidRPr="0089265D">
        <w:rPr>
          <w:rFonts w:ascii="Book Antiqua" w:hAnsi="Book Antiqua" w:cs="Calibri" w:hint="eastAsia"/>
          <w:bCs/>
          <w:sz w:val="24"/>
          <w:szCs w:val="24"/>
          <w:lang w:eastAsia="zh-CN"/>
        </w:rPr>
        <w:t xml:space="preserve">: </w:t>
      </w:r>
      <w:r w:rsidRPr="0089265D">
        <w:rPr>
          <w:rStyle w:val="h3"/>
          <w:rFonts w:ascii="Book Antiqua" w:hAnsi="Book Antiqua" w:cs="Calibri"/>
          <w:sz w:val="24"/>
          <w:szCs w:val="24"/>
        </w:rPr>
        <w:t>Glasgow Coma Scale</w:t>
      </w:r>
      <w:r w:rsidRPr="0089265D">
        <w:rPr>
          <w:rStyle w:val="h3"/>
          <w:rFonts w:ascii="Book Antiqua" w:hAnsi="Book Antiqua" w:cs="Calibri" w:hint="eastAsia"/>
          <w:sz w:val="24"/>
          <w:szCs w:val="24"/>
          <w:lang w:eastAsia="zh-CN"/>
        </w:rPr>
        <w:t>.</w:t>
      </w:r>
    </w:p>
    <w:p w:rsidR="001441B8" w:rsidRDefault="001441B8" w:rsidP="001441B8">
      <w:pPr>
        <w:spacing w:after="0" w:line="240" w:lineRule="auto"/>
      </w:pPr>
      <w:r>
        <w:br w:type="page"/>
      </w:r>
    </w:p>
    <w:p w:rsidR="001441B8" w:rsidRPr="00E9188A" w:rsidRDefault="001441B8" w:rsidP="001441B8">
      <w:pPr>
        <w:spacing w:after="0" w:line="360" w:lineRule="auto"/>
        <w:jc w:val="both"/>
        <w:rPr>
          <w:rFonts w:ascii="Book Antiqua" w:hAnsi="Book Antiqua"/>
          <w:b/>
          <w:sz w:val="24"/>
          <w:szCs w:val="24"/>
          <w:lang w:eastAsia="zh-CN"/>
        </w:rPr>
      </w:pPr>
      <w:r w:rsidRPr="00E9188A">
        <w:rPr>
          <w:rFonts w:ascii="Book Antiqua" w:hAnsi="Book Antiqua"/>
          <w:b/>
          <w:sz w:val="24"/>
          <w:szCs w:val="24"/>
        </w:rPr>
        <w:lastRenderedPageBreak/>
        <w:t xml:space="preserve">Table 5 Children and adolescent eye injuries by type of eye injury and by ophthalmology consultation status, </w:t>
      </w:r>
      <w:r w:rsidRPr="00E9188A">
        <w:rPr>
          <w:rFonts w:ascii="Book Antiqua" w:hAnsi="Book Antiqua" w:cs="Calibri"/>
          <w:b/>
          <w:sz w:val="24"/>
          <w:szCs w:val="24"/>
        </w:rPr>
        <w:t>British Columbia Trauma Registry</w:t>
      </w:r>
      <w:r w:rsidRPr="00E9188A">
        <w:rPr>
          <w:rFonts w:ascii="Book Antiqua" w:hAnsi="Book Antiqua"/>
          <w:b/>
          <w:sz w:val="24"/>
          <w:szCs w:val="24"/>
        </w:rPr>
        <w:t>, 2000-2008</w:t>
      </w:r>
    </w:p>
    <w:p w:rsidR="001441B8" w:rsidRPr="006C3B66" w:rsidRDefault="001441B8" w:rsidP="001441B8">
      <w:pPr>
        <w:spacing w:after="0" w:line="360" w:lineRule="auto"/>
        <w:jc w:val="both"/>
        <w:rPr>
          <w:rFonts w:ascii="Book Antiqua" w:hAnsi="Book Antiqua"/>
          <w:sz w:val="24"/>
          <w:szCs w:val="24"/>
        </w:rPr>
      </w:pPr>
    </w:p>
    <w:tbl>
      <w:tblPr>
        <w:tblStyle w:val="TableGrid"/>
        <w:tblW w:w="0" w:type="auto"/>
        <w:tblLook w:val="04A0" w:firstRow="1" w:lastRow="0" w:firstColumn="1" w:lastColumn="0" w:noHBand="0" w:noVBand="1"/>
      </w:tblPr>
      <w:tblGrid>
        <w:gridCol w:w="3657"/>
        <w:gridCol w:w="2132"/>
        <w:gridCol w:w="2366"/>
        <w:gridCol w:w="1579"/>
      </w:tblGrid>
      <w:tr w:rsidR="001441B8" w:rsidRPr="006C3B66" w:rsidTr="00AE0F3E">
        <w:tc>
          <w:tcPr>
            <w:tcW w:w="3657"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b/>
                <w:bCs/>
                <w:sz w:val="24"/>
                <w:szCs w:val="24"/>
              </w:rPr>
              <w:t>Type of eye injury</w:t>
            </w:r>
          </w:p>
        </w:tc>
        <w:tc>
          <w:tcPr>
            <w:tcW w:w="2132" w:type="dxa"/>
          </w:tcPr>
          <w:p w:rsidR="001441B8" w:rsidRPr="006C3B66" w:rsidRDefault="001441B8" w:rsidP="00AE0F3E">
            <w:pPr>
              <w:spacing w:line="360" w:lineRule="auto"/>
              <w:jc w:val="both"/>
              <w:rPr>
                <w:rFonts w:ascii="Book Antiqua" w:eastAsiaTheme="minorEastAsia" w:hAnsi="Book Antiqua" w:cstheme="minorBidi"/>
                <w:b/>
                <w:bCs/>
                <w:sz w:val="24"/>
                <w:szCs w:val="24"/>
              </w:rPr>
            </w:pPr>
            <w:r w:rsidRPr="006C3B66">
              <w:rPr>
                <w:rFonts w:ascii="Book Antiqua" w:eastAsiaTheme="minorEastAsia" w:hAnsi="Book Antiqua" w:cstheme="minorBidi"/>
                <w:b/>
                <w:bCs/>
                <w:sz w:val="24"/>
                <w:szCs w:val="24"/>
              </w:rPr>
              <w:t>Ophthalmology</w:t>
            </w:r>
          </w:p>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b/>
                <w:bCs/>
                <w:sz w:val="24"/>
                <w:szCs w:val="24"/>
              </w:rPr>
              <w:t>Consultation</w:t>
            </w:r>
            <w:r>
              <w:rPr>
                <w:rFonts w:ascii="Book Antiqua" w:eastAsiaTheme="minorEastAsia" w:hAnsi="Book Antiqua" w:cstheme="minorBidi" w:hint="eastAsia"/>
                <w:b/>
                <w:bCs/>
                <w:sz w:val="24"/>
                <w:szCs w:val="24"/>
                <w:lang w:eastAsia="zh-CN"/>
              </w:rPr>
              <w:t>,</w:t>
            </w:r>
            <w:r w:rsidRPr="006C3B66">
              <w:rPr>
                <w:rFonts w:ascii="Book Antiqua" w:eastAsiaTheme="minorEastAsia" w:hAnsi="Book Antiqua" w:cstheme="minorBidi"/>
                <w:sz w:val="24"/>
                <w:szCs w:val="24"/>
              </w:rPr>
              <w:t xml:space="preserve"> </w:t>
            </w:r>
            <w:r w:rsidRPr="00E9188A">
              <w:rPr>
                <w:rFonts w:ascii="Book Antiqua" w:eastAsiaTheme="minorEastAsia" w:hAnsi="Book Antiqua" w:cstheme="minorBidi"/>
                <w:i/>
                <w:sz w:val="24"/>
                <w:szCs w:val="24"/>
              </w:rPr>
              <w:t>n</w:t>
            </w:r>
          </w:p>
        </w:tc>
        <w:tc>
          <w:tcPr>
            <w:tcW w:w="2366"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b/>
                <w:bCs/>
                <w:sz w:val="24"/>
                <w:szCs w:val="24"/>
              </w:rPr>
              <w:t>No ophthalmology consultation</w:t>
            </w:r>
            <w:r>
              <w:rPr>
                <w:rFonts w:ascii="Book Antiqua" w:eastAsiaTheme="minorEastAsia" w:hAnsi="Book Antiqua" w:cstheme="minorBidi" w:hint="eastAsia"/>
                <w:b/>
                <w:bCs/>
                <w:sz w:val="24"/>
                <w:szCs w:val="24"/>
                <w:lang w:eastAsia="zh-CN"/>
              </w:rPr>
              <w:t>,</w:t>
            </w:r>
            <w:r>
              <w:rPr>
                <w:rFonts w:ascii="Book Antiqua" w:eastAsiaTheme="minorEastAsia" w:hAnsi="Book Antiqua" w:cstheme="minorBidi"/>
                <w:sz w:val="24"/>
                <w:szCs w:val="24"/>
              </w:rPr>
              <w:t xml:space="preserve"> </w:t>
            </w:r>
            <w:r w:rsidRPr="00E9188A">
              <w:rPr>
                <w:rFonts w:ascii="Book Antiqua" w:eastAsiaTheme="minorEastAsia" w:hAnsi="Book Antiqua" w:cstheme="minorBidi"/>
                <w:i/>
                <w:sz w:val="24"/>
                <w:szCs w:val="24"/>
              </w:rPr>
              <w:t>n</w:t>
            </w:r>
          </w:p>
        </w:tc>
        <w:tc>
          <w:tcPr>
            <w:tcW w:w="1579" w:type="dxa"/>
          </w:tcPr>
          <w:p w:rsidR="001441B8" w:rsidRPr="006C3B66" w:rsidRDefault="001441B8" w:rsidP="00AE0F3E">
            <w:pPr>
              <w:spacing w:line="360" w:lineRule="auto"/>
              <w:jc w:val="both"/>
              <w:rPr>
                <w:rFonts w:ascii="Book Antiqua" w:eastAsiaTheme="minorEastAsia" w:hAnsi="Book Antiqua" w:cstheme="minorBidi"/>
                <w:sz w:val="24"/>
                <w:szCs w:val="24"/>
              </w:rPr>
            </w:pPr>
            <w:r>
              <w:rPr>
                <w:rFonts w:ascii="Book Antiqua" w:eastAsiaTheme="minorEastAsia" w:hAnsi="Book Antiqua" w:cstheme="minorBidi"/>
                <w:sz w:val="24"/>
                <w:szCs w:val="24"/>
              </w:rPr>
              <w:t>Total</w:t>
            </w:r>
            <w:r>
              <w:rPr>
                <w:rFonts w:ascii="Book Antiqua" w:eastAsiaTheme="minorEastAsia" w:hAnsi="Book Antiqua" w:cstheme="minorBidi" w:hint="eastAsia"/>
                <w:sz w:val="24"/>
                <w:szCs w:val="24"/>
                <w:lang w:eastAsia="zh-CN"/>
              </w:rPr>
              <w:t xml:space="preserve">, </w:t>
            </w:r>
            <w:r w:rsidRPr="00E9188A">
              <w:rPr>
                <w:rFonts w:ascii="Book Antiqua" w:eastAsiaTheme="minorEastAsia" w:hAnsi="Book Antiqua" w:cstheme="minorBidi"/>
                <w:i/>
                <w:sz w:val="24"/>
                <w:szCs w:val="24"/>
              </w:rPr>
              <w:t>n</w:t>
            </w:r>
          </w:p>
        </w:tc>
      </w:tr>
      <w:tr w:rsidR="001441B8" w:rsidRPr="006C3B66" w:rsidTr="00AE0F3E">
        <w:tc>
          <w:tcPr>
            <w:tcW w:w="3657"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Eye, conjunctiva injury</w:t>
            </w:r>
          </w:p>
        </w:tc>
        <w:tc>
          <w:tcPr>
            <w:tcW w:w="2132"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19</w:t>
            </w:r>
          </w:p>
        </w:tc>
        <w:tc>
          <w:tcPr>
            <w:tcW w:w="2366"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53</w:t>
            </w:r>
          </w:p>
        </w:tc>
        <w:tc>
          <w:tcPr>
            <w:tcW w:w="1579"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72</w:t>
            </w:r>
          </w:p>
        </w:tc>
      </w:tr>
      <w:tr w:rsidR="001441B8" w:rsidRPr="006C3B66" w:rsidTr="00AE0F3E">
        <w:tc>
          <w:tcPr>
            <w:tcW w:w="3657"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Eye, cornea, laceration</w:t>
            </w:r>
          </w:p>
        </w:tc>
        <w:tc>
          <w:tcPr>
            <w:tcW w:w="2132"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54</w:t>
            </w:r>
          </w:p>
        </w:tc>
        <w:tc>
          <w:tcPr>
            <w:tcW w:w="2366"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2</w:t>
            </w:r>
          </w:p>
        </w:tc>
        <w:tc>
          <w:tcPr>
            <w:tcW w:w="1579"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56</w:t>
            </w:r>
          </w:p>
        </w:tc>
      </w:tr>
      <w:tr w:rsidR="001441B8" w:rsidRPr="006C3B66" w:rsidTr="00AE0F3E">
        <w:tc>
          <w:tcPr>
            <w:tcW w:w="3657"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Eye, not further specified</w:t>
            </w:r>
          </w:p>
        </w:tc>
        <w:tc>
          <w:tcPr>
            <w:tcW w:w="2132"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7</w:t>
            </w:r>
          </w:p>
        </w:tc>
        <w:tc>
          <w:tcPr>
            <w:tcW w:w="2366"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20</w:t>
            </w:r>
          </w:p>
        </w:tc>
        <w:tc>
          <w:tcPr>
            <w:tcW w:w="1579"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27</w:t>
            </w:r>
          </w:p>
        </w:tc>
      </w:tr>
      <w:tr w:rsidR="001441B8" w:rsidRPr="006C3B66" w:rsidTr="00AE0F3E">
        <w:tc>
          <w:tcPr>
            <w:tcW w:w="3657"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Eye, cornea, abrasion</w:t>
            </w:r>
          </w:p>
        </w:tc>
        <w:tc>
          <w:tcPr>
            <w:tcW w:w="2132"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9</w:t>
            </w:r>
          </w:p>
        </w:tc>
        <w:tc>
          <w:tcPr>
            <w:tcW w:w="2366"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17</w:t>
            </w:r>
          </w:p>
        </w:tc>
        <w:tc>
          <w:tcPr>
            <w:tcW w:w="1579"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26</w:t>
            </w:r>
          </w:p>
        </w:tc>
      </w:tr>
      <w:tr w:rsidR="001441B8" w:rsidRPr="006C3B66" w:rsidTr="00AE0F3E">
        <w:tc>
          <w:tcPr>
            <w:tcW w:w="3657"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 xml:space="preserve">Eye, sclera laceration, involving globe (includes rupture)/eye, cornea, contusion (includes </w:t>
            </w:r>
            <w:proofErr w:type="spellStart"/>
            <w:r w:rsidRPr="006C3B66">
              <w:rPr>
                <w:rFonts w:ascii="Book Antiqua" w:eastAsiaTheme="minorEastAsia" w:hAnsi="Book Antiqua" w:cstheme="minorBidi"/>
                <w:sz w:val="24"/>
                <w:szCs w:val="24"/>
              </w:rPr>
              <w:t>hyphema</w:t>
            </w:r>
            <w:proofErr w:type="spellEnd"/>
            <w:r w:rsidRPr="006C3B66">
              <w:rPr>
                <w:rFonts w:ascii="Book Antiqua" w:eastAsiaTheme="minorEastAsia" w:hAnsi="Book Antiqua" w:cstheme="minorBidi"/>
                <w:sz w:val="24"/>
                <w:szCs w:val="24"/>
              </w:rPr>
              <w:t>)</w:t>
            </w:r>
          </w:p>
        </w:tc>
        <w:tc>
          <w:tcPr>
            <w:tcW w:w="2132"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36</w:t>
            </w:r>
          </w:p>
        </w:tc>
        <w:tc>
          <w:tcPr>
            <w:tcW w:w="2366"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5</w:t>
            </w:r>
          </w:p>
        </w:tc>
        <w:tc>
          <w:tcPr>
            <w:tcW w:w="1579"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41</w:t>
            </w:r>
          </w:p>
        </w:tc>
      </w:tr>
      <w:tr w:rsidR="001441B8" w:rsidRPr="006C3B66" w:rsidTr="00AE0F3E">
        <w:tc>
          <w:tcPr>
            <w:tcW w:w="3657" w:type="dxa"/>
            <w:vAlign w:val="center"/>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 xml:space="preserve">Eye, vitreous injury/eye, </w:t>
            </w:r>
            <w:proofErr w:type="spellStart"/>
            <w:r w:rsidRPr="006C3B66">
              <w:rPr>
                <w:rFonts w:ascii="Book Antiqua" w:eastAsiaTheme="minorEastAsia" w:hAnsi="Book Antiqua" w:cstheme="minorBidi"/>
                <w:sz w:val="24"/>
                <w:szCs w:val="24"/>
              </w:rPr>
              <w:t>canaliculus</w:t>
            </w:r>
            <w:proofErr w:type="spellEnd"/>
            <w:r w:rsidRPr="006C3B66">
              <w:rPr>
                <w:rFonts w:ascii="Book Antiqua" w:eastAsiaTheme="minorEastAsia" w:hAnsi="Book Antiqua" w:cstheme="minorBidi"/>
                <w:sz w:val="24"/>
                <w:szCs w:val="24"/>
              </w:rPr>
              <w:t xml:space="preserve"> (tear duct) laceration</w:t>
            </w:r>
          </w:p>
        </w:tc>
        <w:tc>
          <w:tcPr>
            <w:tcW w:w="2132"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14</w:t>
            </w:r>
          </w:p>
        </w:tc>
        <w:tc>
          <w:tcPr>
            <w:tcW w:w="2366"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5</w:t>
            </w:r>
          </w:p>
        </w:tc>
        <w:tc>
          <w:tcPr>
            <w:tcW w:w="1579"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19</w:t>
            </w:r>
          </w:p>
        </w:tc>
      </w:tr>
      <w:tr w:rsidR="001441B8" w:rsidRPr="006C3B66" w:rsidTr="00AE0F3E">
        <w:tc>
          <w:tcPr>
            <w:tcW w:w="3657"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Eye, iris laceration/eye, retina laceration/eye, sclera laceration</w:t>
            </w:r>
          </w:p>
        </w:tc>
        <w:tc>
          <w:tcPr>
            <w:tcW w:w="2132"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20</w:t>
            </w:r>
          </w:p>
        </w:tc>
        <w:tc>
          <w:tcPr>
            <w:tcW w:w="2366"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0</w:t>
            </w:r>
          </w:p>
        </w:tc>
        <w:tc>
          <w:tcPr>
            <w:tcW w:w="1579"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20</w:t>
            </w:r>
          </w:p>
        </w:tc>
      </w:tr>
      <w:tr w:rsidR="001441B8" w:rsidRPr="006C3B66" w:rsidTr="00AE0F3E">
        <w:tc>
          <w:tcPr>
            <w:tcW w:w="3657"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Other</w:t>
            </w:r>
          </w:p>
        </w:tc>
        <w:tc>
          <w:tcPr>
            <w:tcW w:w="2132"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0</w:t>
            </w:r>
          </w:p>
        </w:tc>
        <w:tc>
          <w:tcPr>
            <w:tcW w:w="2366"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7</w:t>
            </w:r>
          </w:p>
        </w:tc>
        <w:tc>
          <w:tcPr>
            <w:tcW w:w="1579"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7</w:t>
            </w:r>
          </w:p>
        </w:tc>
      </w:tr>
      <w:tr w:rsidR="001441B8" w:rsidRPr="006C3B66" w:rsidTr="00AE0F3E">
        <w:tc>
          <w:tcPr>
            <w:tcW w:w="3657"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Total</w:t>
            </w:r>
          </w:p>
        </w:tc>
        <w:tc>
          <w:tcPr>
            <w:tcW w:w="2132"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159</w:t>
            </w:r>
          </w:p>
        </w:tc>
        <w:tc>
          <w:tcPr>
            <w:tcW w:w="2366" w:type="dxa"/>
          </w:tcPr>
          <w:p w:rsidR="001441B8" w:rsidRPr="006C3B66" w:rsidRDefault="001441B8" w:rsidP="00AE0F3E">
            <w:pPr>
              <w:spacing w:line="360" w:lineRule="auto"/>
              <w:jc w:val="both"/>
              <w:rPr>
                <w:rFonts w:ascii="Book Antiqua" w:eastAsiaTheme="minorEastAsia" w:hAnsi="Book Antiqua" w:cstheme="minorBidi"/>
                <w:sz w:val="24"/>
                <w:szCs w:val="24"/>
              </w:rPr>
            </w:pPr>
            <w:r w:rsidRPr="006C3B66">
              <w:rPr>
                <w:rFonts w:ascii="Book Antiqua" w:eastAsiaTheme="minorEastAsia" w:hAnsi="Book Antiqua" w:cstheme="minorBidi"/>
                <w:sz w:val="24"/>
                <w:szCs w:val="24"/>
              </w:rPr>
              <w:t>109</w:t>
            </w:r>
          </w:p>
        </w:tc>
        <w:tc>
          <w:tcPr>
            <w:tcW w:w="1579" w:type="dxa"/>
          </w:tcPr>
          <w:p w:rsidR="001441B8" w:rsidRPr="006C3B66" w:rsidRDefault="001441B8" w:rsidP="00AE0F3E">
            <w:pPr>
              <w:spacing w:line="360" w:lineRule="auto"/>
              <w:jc w:val="both"/>
              <w:rPr>
                <w:rFonts w:ascii="Book Antiqua" w:eastAsiaTheme="minorEastAsia" w:hAnsi="Book Antiqua" w:cstheme="minorBidi"/>
                <w:sz w:val="24"/>
                <w:szCs w:val="24"/>
                <w:lang w:eastAsia="zh-CN"/>
              </w:rPr>
            </w:pPr>
            <w:r w:rsidRPr="006C3B66">
              <w:rPr>
                <w:rFonts w:ascii="Book Antiqua" w:eastAsiaTheme="minorEastAsia" w:hAnsi="Book Antiqua" w:cstheme="minorBidi"/>
                <w:sz w:val="24"/>
                <w:szCs w:val="24"/>
              </w:rPr>
              <w:t>268</w:t>
            </w:r>
            <w:r>
              <w:rPr>
                <w:rFonts w:ascii="Book Antiqua" w:eastAsiaTheme="minorEastAsia" w:hAnsi="Book Antiqua" w:cstheme="minorBidi" w:hint="eastAsia"/>
                <w:sz w:val="24"/>
                <w:szCs w:val="24"/>
                <w:vertAlign w:val="superscript"/>
                <w:lang w:eastAsia="zh-CN"/>
              </w:rPr>
              <w:t>1</w:t>
            </w:r>
          </w:p>
        </w:tc>
      </w:tr>
    </w:tbl>
    <w:p w:rsidR="001441B8" w:rsidRPr="00896207" w:rsidRDefault="001441B8" w:rsidP="001441B8">
      <w:pPr>
        <w:spacing w:after="0" w:line="360" w:lineRule="auto"/>
        <w:jc w:val="both"/>
        <w:rPr>
          <w:rFonts w:ascii="Book Antiqua" w:hAnsi="Book Antiqua"/>
          <w:sz w:val="24"/>
          <w:szCs w:val="24"/>
          <w:lang w:eastAsia="zh-CN"/>
        </w:rPr>
      </w:pPr>
      <w:r w:rsidRPr="006C3B66">
        <w:rPr>
          <w:rFonts w:ascii="Book Antiqua" w:hAnsi="Book Antiqua"/>
          <w:sz w:val="24"/>
          <w:szCs w:val="24"/>
        </w:rPr>
        <w:t>Numbers fewer than 5 were excluded from the table for confidentiality reason</w:t>
      </w:r>
      <w:r>
        <w:rPr>
          <w:rFonts w:ascii="Book Antiqua" w:hAnsi="Book Antiqua" w:hint="eastAsia"/>
          <w:sz w:val="24"/>
          <w:szCs w:val="24"/>
          <w:lang w:eastAsia="zh-CN"/>
        </w:rPr>
        <w:t xml:space="preserve">. </w:t>
      </w:r>
      <w:r>
        <w:rPr>
          <w:rFonts w:ascii="Book Antiqua" w:hAnsi="Book Antiqua" w:cs="Calibri" w:hint="eastAsia"/>
          <w:sz w:val="24"/>
          <w:szCs w:val="24"/>
          <w:vertAlign w:val="superscript"/>
          <w:lang w:eastAsia="zh-CN"/>
        </w:rPr>
        <w:t>1</w:t>
      </w:r>
      <w:r w:rsidRPr="006C3B66">
        <w:rPr>
          <w:rFonts w:ascii="Book Antiqua" w:hAnsi="Book Antiqua" w:cs="Calibri"/>
          <w:sz w:val="24"/>
          <w:szCs w:val="24"/>
        </w:rPr>
        <w:t xml:space="preserve">The </w:t>
      </w:r>
      <w:proofErr w:type="gramStart"/>
      <w:r w:rsidRPr="006C3B66">
        <w:rPr>
          <w:rFonts w:ascii="Book Antiqua" w:hAnsi="Book Antiqua" w:cs="Calibri"/>
          <w:sz w:val="24"/>
          <w:szCs w:val="24"/>
        </w:rPr>
        <w:t>number of eye injuries are</w:t>
      </w:r>
      <w:proofErr w:type="gramEnd"/>
      <w:r w:rsidRPr="006C3B66">
        <w:rPr>
          <w:rFonts w:ascii="Book Antiqua" w:hAnsi="Book Antiqua" w:cs="Calibri"/>
          <w:sz w:val="24"/>
          <w:szCs w:val="24"/>
        </w:rPr>
        <w:t xml:space="preserve"> more than the number of patients because some patients had more than one injury type</w:t>
      </w:r>
      <w:r>
        <w:rPr>
          <w:rFonts w:ascii="Book Antiqua" w:hAnsi="Book Antiqua" w:cs="Calibri" w:hint="eastAsia"/>
          <w:sz w:val="24"/>
          <w:szCs w:val="24"/>
          <w:lang w:eastAsia="zh-CN"/>
        </w:rPr>
        <w:t>.</w:t>
      </w:r>
    </w:p>
    <w:p w:rsidR="001441B8" w:rsidRDefault="001441B8" w:rsidP="001441B8"/>
    <w:p w:rsidR="001441B8" w:rsidRPr="001441B8" w:rsidRDefault="001441B8" w:rsidP="006C3B66">
      <w:pPr>
        <w:spacing w:after="0" w:line="360" w:lineRule="auto"/>
        <w:jc w:val="both"/>
        <w:rPr>
          <w:rFonts w:ascii="Book Antiqua" w:hAnsi="Book Antiqua"/>
          <w:sz w:val="24"/>
          <w:szCs w:val="24"/>
          <w:lang w:eastAsia="zh-CN"/>
        </w:rPr>
      </w:pPr>
    </w:p>
    <w:sectPr w:rsidR="001441B8" w:rsidRPr="001441B8" w:rsidSect="006A327A">
      <w:footerReference w:type="default" r:id="rId11"/>
      <w:footnotePr>
        <w:numFmt w:val="chicago"/>
      </w:footnotePr>
      <w:pgSz w:w="12240" w:h="15840"/>
      <w:pgMar w:top="964" w:right="1361" w:bottom="964" w:left="136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2A5" w:rsidRDefault="00E412A5" w:rsidP="006A327A">
      <w:pPr>
        <w:spacing w:after="0" w:line="240" w:lineRule="auto"/>
      </w:pPr>
      <w:r>
        <w:separator/>
      </w:r>
    </w:p>
  </w:endnote>
  <w:endnote w:type="continuationSeparator" w:id="0">
    <w:p w:rsidR="00E412A5" w:rsidRDefault="00E412A5" w:rsidP="006A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AD" w:rsidRDefault="00C42EAD">
    <w:pPr>
      <w:pStyle w:val="Footer"/>
      <w:jc w:val="center"/>
    </w:pPr>
    <w:r>
      <w:fldChar w:fldCharType="begin"/>
    </w:r>
    <w:r>
      <w:instrText xml:space="preserve"> PAGE   \* MERGEFORMAT </w:instrText>
    </w:r>
    <w:r>
      <w:fldChar w:fldCharType="separate"/>
    </w:r>
    <w:r w:rsidR="005068F7">
      <w:rPr>
        <w:noProof/>
      </w:rPr>
      <w:t>20</w:t>
    </w:r>
    <w:r>
      <w:rPr>
        <w:noProof/>
      </w:rPr>
      <w:fldChar w:fldCharType="end"/>
    </w:r>
  </w:p>
  <w:p w:rsidR="00C42EAD" w:rsidRDefault="00C42E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2A5" w:rsidRDefault="00E412A5" w:rsidP="006A327A">
      <w:pPr>
        <w:spacing w:after="0" w:line="240" w:lineRule="auto"/>
      </w:pPr>
      <w:r>
        <w:separator/>
      </w:r>
    </w:p>
  </w:footnote>
  <w:footnote w:type="continuationSeparator" w:id="0">
    <w:p w:rsidR="00E412A5" w:rsidRDefault="00E412A5" w:rsidP="006A32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0BC"/>
    <w:multiLevelType w:val="hybridMultilevel"/>
    <w:tmpl w:val="1BB8A50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814003"/>
    <w:multiLevelType w:val="hybridMultilevel"/>
    <w:tmpl w:val="0994D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C4584"/>
    <w:multiLevelType w:val="multilevel"/>
    <w:tmpl w:val="1AA6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30B2F"/>
    <w:multiLevelType w:val="hybridMultilevel"/>
    <w:tmpl w:val="5E0A2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515C14"/>
    <w:multiLevelType w:val="hybridMultilevel"/>
    <w:tmpl w:val="2D92C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B4B0E"/>
    <w:multiLevelType w:val="multilevel"/>
    <w:tmpl w:val="43BE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61119"/>
    <w:multiLevelType w:val="hybridMultilevel"/>
    <w:tmpl w:val="31AC1F68"/>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7">
    <w:nsid w:val="2A761B09"/>
    <w:multiLevelType w:val="hybridMultilevel"/>
    <w:tmpl w:val="CBC85D6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3784773F"/>
    <w:multiLevelType w:val="multilevel"/>
    <w:tmpl w:val="A28073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B637CF6"/>
    <w:multiLevelType w:val="hybridMultilevel"/>
    <w:tmpl w:val="1828014C"/>
    <w:lvl w:ilvl="0" w:tplc="123C058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31857"/>
    <w:multiLevelType w:val="hybridMultilevel"/>
    <w:tmpl w:val="5DA84C08"/>
    <w:lvl w:ilvl="0" w:tplc="04090003">
      <w:start w:val="1"/>
      <w:numFmt w:val="bullet"/>
      <w:lvlText w:val="o"/>
      <w:lvlJc w:val="left"/>
      <w:pPr>
        <w:tabs>
          <w:tab w:val="num" w:pos="644"/>
        </w:tabs>
        <w:ind w:left="644"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074229"/>
    <w:multiLevelType w:val="multilevel"/>
    <w:tmpl w:val="D628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E81C7D"/>
    <w:multiLevelType w:val="hybridMultilevel"/>
    <w:tmpl w:val="A9769B6C"/>
    <w:lvl w:ilvl="0" w:tplc="4B9E56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39925D5"/>
    <w:multiLevelType w:val="hybridMultilevel"/>
    <w:tmpl w:val="A2807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9812BE"/>
    <w:multiLevelType w:val="hybridMultilevel"/>
    <w:tmpl w:val="80D04CA6"/>
    <w:lvl w:ilvl="0" w:tplc="4B9E56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05B2AEF"/>
    <w:multiLevelType w:val="hybridMultilevel"/>
    <w:tmpl w:val="A3266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8"/>
  </w:num>
  <w:num w:numId="5">
    <w:abstractNumId w:val="0"/>
  </w:num>
  <w:num w:numId="6">
    <w:abstractNumId w:val="10"/>
  </w:num>
  <w:num w:numId="7">
    <w:abstractNumId w:val="15"/>
  </w:num>
  <w:num w:numId="8">
    <w:abstractNumId w:val="6"/>
  </w:num>
  <w:num w:numId="9">
    <w:abstractNumId w:val="7"/>
  </w:num>
  <w:num w:numId="10">
    <w:abstractNumId w:val="3"/>
  </w:num>
  <w:num w:numId="11">
    <w:abstractNumId w:val="9"/>
  </w:num>
  <w:num w:numId="12">
    <w:abstractNumId w:val="1"/>
  </w:num>
  <w:num w:numId="13">
    <w:abstractNumId w:val="4"/>
  </w:num>
  <w:num w:numId="14">
    <w:abstractNumId w:val="1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S2NLEwMTMDIlNzSyUdpeDU4uLM/DyQAsNaAMpZbogsAAAA"/>
  </w:docVars>
  <w:rsids>
    <w:rsidRoot w:val="006A327A"/>
    <w:rsid w:val="00003EC2"/>
    <w:rsid w:val="00022DFA"/>
    <w:rsid w:val="000638D5"/>
    <w:rsid w:val="00065123"/>
    <w:rsid w:val="00082702"/>
    <w:rsid w:val="000E2276"/>
    <w:rsid w:val="001441B8"/>
    <w:rsid w:val="001800A2"/>
    <w:rsid w:val="001C0292"/>
    <w:rsid w:val="001F2BF9"/>
    <w:rsid w:val="00207113"/>
    <w:rsid w:val="00233AF6"/>
    <w:rsid w:val="0026663B"/>
    <w:rsid w:val="00273721"/>
    <w:rsid w:val="00277531"/>
    <w:rsid w:val="002A4C3C"/>
    <w:rsid w:val="002E163F"/>
    <w:rsid w:val="00311769"/>
    <w:rsid w:val="00342B91"/>
    <w:rsid w:val="00355557"/>
    <w:rsid w:val="00365BAB"/>
    <w:rsid w:val="00377B1D"/>
    <w:rsid w:val="003C7603"/>
    <w:rsid w:val="005068F7"/>
    <w:rsid w:val="00525E8B"/>
    <w:rsid w:val="0056215A"/>
    <w:rsid w:val="00572212"/>
    <w:rsid w:val="0059022D"/>
    <w:rsid w:val="005B4E15"/>
    <w:rsid w:val="005B5DDE"/>
    <w:rsid w:val="005D53B7"/>
    <w:rsid w:val="00610A8B"/>
    <w:rsid w:val="0067198B"/>
    <w:rsid w:val="006A0FA2"/>
    <w:rsid w:val="006A327A"/>
    <w:rsid w:val="006C3B66"/>
    <w:rsid w:val="006E53B0"/>
    <w:rsid w:val="00723A86"/>
    <w:rsid w:val="007261E0"/>
    <w:rsid w:val="007475DB"/>
    <w:rsid w:val="007613AD"/>
    <w:rsid w:val="0079495F"/>
    <w:rsid w:val="007B2E90"/>
    <w:rsid w:val="007B6AB6"/>
    <w:rsid w:val="00844700"/>
    <w:rsid w:val="0085586D"/>
    <w:rsid w:val="0089265D"/>
    <w:rsid w:val="008943F5"/>
    <w:rsid w:val="00895293"/>
    <w:rsid w:val="00896207"/>
    <w:rsid w:val="008A6865"/>
    <w:rsid w:val="009018EC"/>
    <w:rsid w:val="0091236C"/>
    <w:rsid w:val="009276E5"/>
    <w:rsid w:val="009332FE"/>
    <w:rsid w:val="009871DF"/>
    <w:rsid w:val="009D0C7E"/>
    <w:rsid w:val="00A53F69"/>
    <w:rsid w:val="00A8317E"/>
    <w:rsid w:val="00A90203"/>
    <w:rsid w:val="00B02608"/>
    <w:rsid w:val="00B919AB"/>
    <w:rsid w:val="00B97D15"/>
    <w:rsid w:val="00BE3ACD"/>
    <w:rsid w:val="00C101A0"/>
    <w:rsid w:val="00C42EAD"/>
    <w:rsid w:val="00C50382"/>
    <w:rsid w:val="00C661A7"/>
    <w:rsid w:val="00C831DE"/>
    <w:rsid w:val="00CA1510"/>
    <w:rsid w:val="00CB3219"/>
    <w:rsid w:val="00D3668F"/>
    <w:rsid w:val="00D7290E"/>
    <w:rsid w:val="00DB60A3"/>
    <w:rsid w:val="00DD20EA"/>
    <w:rsid w:val="00DF4DB3"/>
    <w:rsid w:val="00E412A5"/>
    <w:rsid w:val="00E9188A"/>
    <w:rsid w:val="00EA7B9B"/>
    <w:rsid w:val="00EB2BD3"/>
    <w:rsid w:val="00ED40B7"/>
    <w:rsid w:val="00EF2E33"/>
    <w:rsid w:val="00F07A19"/>
    <w:rsid w:val="00F34D32"/>
    <w:rsid w:val="00FC2542"/>
    <w:rsid w:val="00FE2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A327A"/>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327A"/>
    <w:rPr>
      <w:rFonts w:ascii="Cambria" w:eastAsia="Times New Roman" w:hAnsi="Cambria" w:cs="Times New Roman"/>
      <w:b/>
      <w:bCs/>
      <w:color w:val="365F91"/>
      <w:sz w:val="28"/>
      <w:szCs w:val="28"/>
    </w:rPr>
  </w:style>
  <w:style w:type="paragraph" w:styleId="Header">
    <w:name w:val="header"/>
    <w:basedOn w:val="Normal"/>
    <w:link w:val="HeaderChar"/>
    <w:uiPriority w:val="99"/>
    <w:rsid w:val="006A32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A327A"/>
    <w:rPr>
      <w:rFonts w:ascii="Times New Roman" w:eastAsia="Times New Roman" w:hAnsi="Times New Roman" w:cs="Times New Roman"/>
      <w:sz w:val="24"/>
      <w:szCs w:val="24"/>
    </w:rPr>
  </w:style>
  <w:style w:type="paragraph" w:styleId="Footer">
    <w:name w:val="footer"/>
    <w:basedOn w:val="Normal"/>
    <w:link w:val="FooterChar"/>
    <w:uiPriority w:val="99"/>
    <w:rsid w:val="006A32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A327A"/>
    <w:rPr>
      <w:rFonts w:ascii="Times New Roman" w:eastAsia="Times New Roman" w:hAnsi="Times New Roman" w:cs="Times New Roman"/>
      <w:sz w:val="24"/>
      <w:szCs w:val="24"/>
    </w:rPr>
  </w:style>
  <w:style w:type="table" w:styleId="TableGrid">
    <w:name w:val="Table Grid"/>
    <w:basedOn w:val="TableNormal"/>
    <w:uiPriority w:val="99"/>
    <w:rsid w:val="006A32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A327A"/>
    <w:rPr>
      <w:rFonts w:cs="Times New Roman"/>
      <w:color w:val="0000FF"/>
      <w:u w:val="single"/>
    </w:rPr>
  </w:style>
  <w:style w:type="character" w:styleId="FollowedHyperlink">
    <w:name w:val="FollowedHyperlink"/>
    <w:basedOn w:val="DefaultParagraphFont"/>
    <w:uiPriority w:val="99"/>
    <w:rsid w:val="006A327A"/>
    <w:rPr>
      <w:rFonts w:cs="Times New Roman"/>
      <w:color w:val="800080"/>
      <w:u w:val="single"/>
    </w:rPr>
  </w:style>
  <w:style w:type="paragraph" w:styleId="BalloonText">
    <w:name w:val="Balloon Text"/>
    <w:basedOn w:val="Normal"/>
    <w:link w:val="BalloonTextChar"/>
    <w:uiPriority w:val="99"/>
    <w:rsid w:val="006A327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A327A"/>
    <w:rPr>
      <w:rFonts w:ascii="Tahoma" w:eastAsia="Times New Roman" w:hAnsi="Tahoma" w:cs="Tahoma"/>
      <w:sz w:val="16"/>
      <w:szCs w:val="16"/>
    </w:rPr>
  </w:style>
  <w:style w:type="paragraph" w:styleId="Bibliography">
    <w:name w:val="Bibliography"/>
    <w:basedOn w:val="Normal"/>
    <w:next w:val="Normal"/>
    <w:uiPriority w:val="99"/>
    <w:rsid w:val="006A327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6A327A"/>
    <w:pPr>
      <w:spacing w:after="0" w:line="240" w:lineRule="auto"/>
      <w:ind w:left="720"/>
      <w:contextualSpacing/>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6A327A"/>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6A327A"/>
    <w:pPr>
      <w:spacing w:after="0" w:line="240" w:lineRule="auto"/>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6A327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6A327A"/>
    <w:rPr>
      <w:b/>
      <w:bCs/>
    </w:rPr>
  </w:style>
  <w:style w:type="character" w:customStyle="1" w:styleId="h3">
    <w:name w:val="h3"/>
    <w:basedOn w:val="DefaultParagraphFont"/>
    <w:uiPriority w:val="99"/>
    <w:rsid w:val="006A327A"/>
    <w:rPr>
      <w:rFonts w:cs="Times New Roman"/>
    </w:rPr>
  </w:style>
  <w:style w:type="paragraph" w:styleId="FootnoteText">
    <w:name w:val="footnote text"/>
    <w:basedOn w:val="Normal"/>
    <w:link w:val="FootnoteTextChar"/>
    <w:uiPriority w:val="99"/>
    <w:semiHidden/>
    <w:rsid w:val="006A327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A327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6A327A"/>
    <w:rPr>
      <w:rFonts w:cs="Times New Roman"/>
      <w:vertAlign w:val="superscript"/>
    </w:rPr>
  </w:style>
  <w:style w:type="paragraph" w:styleId="BodyText">
    <w:name w:val="Body Text"/>
    <w:basedOn w:val="Normal"/>
    <w:link w:val="BodyTextChar"/>
    <w:uiPriority w:val="99"/>
    <w:rsid w:val="006A327A"/>
    <w:pPr>
      <w:spacing w:after="0" w:line="240" w:lineRule="auto"/>
      <w:jc w:val="both"/>
    </w:pPr>
    <w:rPr>
      <w:rFonts w:ascii="Tahoma" w:eastAsia="Times New Roman" w:hAnsi="Tahoma" w:cs="Times New Roman"/>
      <w:szCs w:val="24"/>
    </w:rPr>
  </w:style>
  <w:style w:type="character" w:customStyle="1" w:styleId="BodyTextChar">
    <w:name w:val="Body Text Char"/>
    <w:basedOn w:val="DefaultParagraphFont"/>
    <w:link w:val="BodyText"/>
    <w:uiPriority w:val="99"/>
    <w:rsid w:val="006A327A"/>
    <w:rPr>
      <w:rFonts w:ascii="Tahoma" w:eastAsia="Times New Roman" w:hAnsi="Tahoma" w:cs="Times New Roman"/>
      <w:szCs w:val="24"/>
    </w:rPr>
  </w:style>
  <w:style w:type="character" w:customStyle="1" w:styleId="EndnoteTextChar">
    <w:name w:val="Endnote Text Char"/>
    <w:basedOn w:val="DefaultParagraphFont"/>
    <w:link w:val="EndnoteText"/>
    <w:uiPriority w:val="99"/>
    <w:semiHidden/>
    <w:rsid w:val="006A327A"/>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rsid w:val="006A327A"/>
    <w:pPr>
      <w:spacing w:after="0" w:line="240" w:lineRule="auto"/>
    </w:pPr>
    <w:rPr>
      <w:rFonts w:ascii="Times New Roman" w:eastAsia="Times New Roman" w:hAnsi="Times New Roman" w:cs="Times New Roman"/>
      <w:sz w:val="20"/>
      <w:szCs w:val="20"/>
    </w:rPr>
  </w:style>
  <w:style w:type="paragraph" w:customStyle="1" w:styleId="Title1">
    <w:name w:val="Title1"/>
    <w:basedOn w:val="Normal"/>
    <w:uiPriority w:val="99"/>
    <w:rsid w:val="006A3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6A3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6A3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6A327A"/>
    <w:rPr>
      <w:rFonts w:cs="Times New Roman"/>
    </w:rPr>
  </w:style>
  <w:style w:type="paragraph" w:customStyle="1" w:styleId="EndNoteBibliographyTitle">
    <w:name w:val="EndNote Bibliography Title"/>
    <w:basedOn w:val="Normal"/>
    <w:link w:val="EndNoteBibliographyTitleChar"/>
    <w:rsid w:val="006A327A"/>
    <w:pPr>
      <w:spacing w:after="0" w:line="240" w:lineRule="auto"/>
      <w:jc w:val="center"/>
    </w:pPr>
    <w:rPr>
      <w:rFonts w:ascii="Times New Roman" w:eastAsia="Times New Roman" w:hAnsi="Times New Roman" w:cs="Times New Roman"/>
      <w:noProof/>
      <w:sz w:val="24"/>
      <w:szCs w:val="24"/>
    </w:rPr>
  </w:style>
  <w:style w:type="character" w:customStyle="1" w:styleId="EndNoteBibliographyTitleChar">
    <w:name w:val="EndNote Bibliography Title Char"/>
    <w:basedOn w:val="DefaultParagraphFont"/>
    <w:link w:val="EndNoteBibliographyTitle"/>
    <w:rsid w:val="006A327A"/>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6A327A"/>
    <w:pPr>
      <w:spacing w:after="0" w:line="240" w:lineRule="auto"/>
    </w:pPr>
    <w:rPr>
      <w:rFonts w:ascii="Times New Roman" w:eastAsia="Times New Roman" w:hAnsi="Times New Roman" w:cs="Times New Roman"/>
      <w:noProof/>
      <w:sz w:val="24"/>
      <w:szCs w:val="24"/>
    </w:rPr>
  </w:style>
  <w:style w:type="character" w:customStyle="1" w:styleId="EndNoteBibliographyChar">
    <w:name w:val="EndNote Bibliography Char"/>
    <w:basedOn w:val="DefaultParagraphFont"/>
    <w:link w:val="EndNoteBibliography"/>
    <w:rsid w:val="006A327A"/>
    <w:rPr>
      <w:rFonts w:ascii="Times New Roman" w:eastAsia="Times New Roman" w:hAnsi="Times New Roman" w:cs="Times New Roman"/>
      <w:noProof/>
      <w:sz w:val="24"/>
      <w:szCs w:val="24"/>
    </w:rPr>
  </w:style>
  <w:style w:type="paragraph" w:customStyle="1" w:styleId="Title2">
    <w:name w:val="Title2"/>
    <w:basedOn w:val="Normal"/>
    <w:rsid w:val="006A3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327A"/>
  </w:style>
  <w:style w:type="paragraph" w:customStyle="1" w:styleId="Title3">
    <w:name w:val="Title3"/>
    <w:basedOn w:val="Normal"/>
    <w:rsid w:val="006A3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roles">
    <w:name w:val="authorroles"/>
    <w:basedOn w:val="DefaultParagraphFont"/>
    <w:rsid w:val="00D7290E"/>
  </w:style>
  <w:style w:type="character" w:styleId="CommentReference">
    <w:name w:val="annotation reference"/>
    <w:basedOn w:val="DefaultParagraphFont"/>
    <w:uiPriority w:val="99"/>
    <w:semiHidden/>
    <w:unhideWhenUsed/>
    <w:rsid w:val="00EA7B9B"/>
    <w:rPr>
      <w:sz w:val="21"/>
      <w:szCs w:val="21"/>
    </w:rPr>
  </w:style>
  <w:style w:type="paragraph" w:styleId="Revision">
    <w:name w:val="Revision"/>
    <w:hidden/>
    <w:uiPriority w:val="99"/>
    <w:semiHidden/>
    <w:rsid w:val="009276E5"/>
    <w:pPr>
      <w:spacing w:after="0" w:line="240" w:lineRule="auto"/>
    </w:pPr>
  </w:style>
  <w:style w:type="character" w:styleId="Emphasis">
    <w:name w:val="Emphasis"/>
    <w:qFormat/>
    <w:rsid w:val="005068F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A327A"/>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327A"/>
    <w:rPr>
      <w:rFonts w:ascii="Cambria" w:eastAsia="Times New Roman" w:hAnsi="Cambria" w:cs="Times New Roman"/>
      <w:b/>
      <w:bCs/>
      <w:color w:val="365F91"/>
      <w:sz w:val="28"/>
      <w:szCs w:val="28"/>
    </w:rPr>
  </w:style>
  <w:style w:type="paragraph" w:styleId="Header">
    <w:name w:val="header"/>
    <w:basedOn w:val="Normal"/>
    <w:link w:val="HeaderChar"/>
    <w:uiPriority w:val="99"/>
    <w:rsid w:val="006A32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A327A"/>
    <w:rPr>
      <w:rFonts w:ascii="Times New Roman" w:eastAsia="Times New Roman" w:hAnsi="Times New Roman" w:cs="Times New Roman"/>
      <w:sz w:val="24"/>
      <w:szCs w:val="24"/>
    </w:rPr>
  </w:style>
  <w:style w:type="paragraph" w:styleId="Footer">
    <w:name w:val="footer"/>
    <w:basedOn w:val="Normal"/>
    <w:link w:val="FooterChar"/>
    <w:uiPriority w:val="99"/>
    <w:rsid w:val="006A32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A327A"/>
    <w:rPr>
      <w:rFonts w:ascii="Times New Roman" w:eastAsia="Times New Roman" w:hAnsi="Times New Roman" w:cs="Times New Roman"/>
      <w:sz w:val="24"/>
      <w:szCs w:val="24"/>
    </w:rPr>
  </w:style>
  <w:style w:type="table" w:styleId="TableGrid">
    <w:name w:val="Table Grid"/>
    <w:basedOn w:val="TableNormal"/>
    <w:uiPriority w:val="99"/>
    <w:rsid w:val="006A32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A327A"/>
    <w:rPr>
      <w:rFonts w:cs="Times New Roman"/>
      <w:color w:val="0000FF"/>
      <w:u w:val="single"/>
    </w:rPr>
  </w:style>
  <w:style w:type="character" w:styleId="FollowedHyperlink">
    <w:name w:val="FollowedHyperlink"/>
    <w:basedOn w:val="DefaultParagraphFont"/>
    <w:uiPriority w:val="99"/>
    <w:rsid w:val="006A327A"/>
    <w:rPr>
      <w:rFonts w:cs="Times New Roman"/>
      <w:color w:val="800080"/>
      <w:u w:val="single"/>
    </w:rPr>
  </w:style>
  <w:style w:type="paragraph" w:styleId="BalloonText">
    <w:name w:val="Balloon Text"/>
    <w:basedOn w:val="Normal"/>
    <w:link w:val="BalloonTextChar"/>
    <w:uiPriority w:val="99"/>
    <w:rsid w:val="006A327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A327A"/>
    <w:rPr>
      <w:rFonts w:ascii="Tahoma" w:eastAsia="Times New Roman" w:hAnsi="Tahoma" w:cs="Tahoma"/>
      <w:sz w:val="16"/>
      <w:szCs w:val="16"/>
    </w:rPr>
  </w:style>
  <w:style w:type="paragraph" w:styleId="Bibliography">
    <w:name w:val="Bibliography"/>
    <w:basedOn w:val="Normal"/>
    <w:next w:val="Normal"/>
    <w:uiPriority w:val="99"/>
    <w:rsid w:val="006A327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6A327A"/>
    <w:pPr>
      <w:spacing w:after="0" w:line="240" w:lineRule="auto"/>
      <w:ind w:left="720"/>
      <w:contextualSpacing/>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6A327A"/>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6A327A"/>
    <w:pPr>
      <w:spacing w:after="0" w:line="240" w:lineRule="auto"/>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6A327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6A327A"/>
    <w:rPr>
      <w:b/>
      <w:bCs/>
    </w:rPr>
  </w:style>
  <w:style w:type="character" w:customStyle="1" w:styleId="h3">
    <w:name w:val="h3"/>
    <w:basedOn w:val="DefaultParagraphFont"/>
    <w:uiPriority w:val="99"/>
    <w:rsid w:val="006A327A"/>
    <w:rPr>
      <w:rFonts w:cs="Times New Roman"/>
    </w:rPr>
  </w:style>
  <w:style w:type="paragraph" w:styleId="FootnoteText">
    <w:name w:val="footnote text"/>
    <w:basedOn w:val="Normal"/>
    <w:link w:val="FootnoteTextChar"/>
    <w:uiPriority w:val="99"/>
    <w:semiHidden/>
    <w:rsid w:val="006A327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A327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6A327A"/>
    <w:rPr>
      <w:rFonts w:cs="Times New Roman"/>
      <w:vertAlign w:val="superscript"/>
    </w:rPr>
  </w:style>
  <w:style w:type="paragraph" w:styleId="BodyText">
    <w:name w:val="Body Text"/>
    <w:basedOn w:val="Normal"/>
    <w:link w:val="BodyTextChar"/>
    <w:uiPriority w:val="99"/>
    <w:rsid w:val="006A327A"/>
    <w:pPr>
      <w:spacing w:after="0" w:line="240" w:lineRule="auto"/>
      <w:jc w:val="both"/>
    </w:pPr>
    <w:rPr>
      <w:rFonts w:ascii="Tahoma" w:eastAsia="Times New Roman" w:hAnsi="Tahoma" w:cs="Times New Roman"/>
      <w:szCs w:val="24"/>
    </w:rPr>
  </w:style>
  <w:style w:type="character" w:customStyle="1" w:styleId="BodyTextChar">
    <w:name w:val="Body Text Char"/>
    <w:basedOn w:val="DefaultParagraphFont"/>
    <w:link w:val="BodyText"/>
    <w:uiPriority w:val="99"/>
    <w:rsid w:val="006A327A"/>
    <w:rPr>
      <w:rFonts w:ascii="Tahoma" w:eastAsia="Times New Roman" w:hAnsi="Tahoma" w:cs="Times New Roman"/>
      <w:szCs w:val="24"/>
    </w:rPr>
  </w:style>
  <w:style w:type="character" w:customStyle="1" w:styleId="EndnoteTextChar">
    <w:name w:val="Endnote Text Char"/>
    <w:basedOn w:val="DefaultParagraphFont"/>
    <w:link w:val="EndnoteText"/>
    <w:uiPriority w:val="99"/>
    <w:semiHidden/>
    <w:rsid w:val="006A327A"/>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rsid w:val="006A327A"/>
    <w:pPr>
      <w:spacing w:after="0" w:line="240" w:lineRule="auto"/>
    </w:pPr>
    <w:rPr>
      <w:rFonts w:ascii="Times New Roman" w:eastAsia="Times New Roman" w:hAnsi="Times New Roman" w:cs="Times New Roman"/>
      <w:sz w:val="20"/>
      <w:szCs w:val="20"/>
    </w:rPr>
  </w:style>
  <w:style w:type="paragraph" w:customStyle="1" w:styleId="Title1">
    <w:name w:val="Title1"/>
    <w:basedOn w:val="Normal"/>
    <w:uiPriority w:val="99"/>
    <w:rsid w:val="006A3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6A3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6A3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6A327A"/>
    <w:rPr>
      <w:rFonts w:cs="Times New Roman"/>
    </w:rPr>
  </w:style>
  <w:style w:type="paragraph" w:customStyle="1" w:styleId="EndNoteBibliographyTitle">
    <w:name w:val="EndNote Bibliography Title"/>
    <w:basedOn w:val="Normal"/>
    <w:link w:val="EndNoteBibliographyTitleChar"/>
    <w:rsid w:val="006A327A"/>
    <w:pPr>
      <w:spacing w:after="0" w:line="240" w:lineRule="auto"/>
      <w:jc w:val="center"/>
    </w:pPr>
    <w:rPr>
      <w:rFonts w:ascii="Times New Roman" w:eastAsia="Times New Roman" w:hAnsi="Times New Roman" w:cs="Times New Roman"/>
      <w:noProof/>
      <w:sz w:val="24"/>
      <w:szCs w:val="24"/>
    </w:rPr>
  </w:style>
  <w:style w:type="character" w:customStyle="1" w:styleId="EndNoteBibliographyTitleChar">
    <w:name w:val="EndNote Bibliography Title Char"/>
    <w:basedOn w:val="DefaultParagraphFont"/>
    <w:link w:val="EndNoteBibliographyTitle"/>
    <w:rsid w:val="006A327A"/>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6A327A"/>
    <w:pPr>
      <w:spacing w:after="0" w:line="240" w:lineRule="auto"/>
    </w:pPr>
    <w:rPr>
      <w:rFonts w:ascii="Times New Roman" w:eastAsia="Times New Roman" w:hAnsi="Times New Roman" w:cs="Times New Roman"/>
      <w:noProof/>
      <w:sz w:val="24"/>
      <w:szCs w:val="24"/>
    </w:rPr>
  </w:style>
  <w:style w:type="character" w:customStyle="1" w:styleId="EndNoteBibliographyChar">
    <w:name w:val="EndNote Bibliography Char"/>
    <w:basedOn w:val="DefaultParagraphFont"/>
    <w:link w:val="EndNoteBibliography"/>
    <w:rsid w:val="006A327A"/>
    <w:rPr>
      <w:rFonts w:ascii="Times New Roman" w:eastAsia="Times New Roman" w:hAnsi="Times New Roman" w:cs="Times New Roman"/>
      <w:noProof/>
      <w:sz w:val="24"/>
      <w:szCs w:val="24"/>
    </w:rPr>
  </w:style>
  <w:style w:type="paragraph" w:customStyle="1" w:styleId="Title2">
    <w:name w:val="Title2"/>
    <w:basedOn w:val="Normal"/>
    <w:rsid w:val="006A3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327A"/>
  </w:style>
  <w:style w:type="paragraph" w:customStyle="1" w:styleId="Title3">
    <w:name w:val="Title3"/>
    <w:basedOn w:val="Normal"/>
    <w:rsid w:val="006A3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roles">
    <w:name w:val="authorroles"/>
    <w:basedOn w:val="DefaultParagraphFont"/>
    <w:rsid w:val="00D7290E"/>
  </w:style>
  <w:style w:type="character" w:styleId="CommentReference">
    <w:name w:val="annotation reference"/>
    <w:basedOn w:val="DefaultParagraphFont"/>
    <w:uiPriority w:val="99"/>
    <w:semiHidden/>
    <w:unhideWhenUsed/>
    <w:rsid w:val="00EA7B9B"/>
    <w:rPr>
      <w:sz w:val="21"/>
      <w:szCs w:val="21"/>
    </w:rPr>
  </w:style>
  <w:style w:type="paragraph" w:styleId="Revision">
    <w:name w:val="Revision"/>
    <w:hidden/>
    <w:uiPriority w:val="99"/>
    <w:semiHidden/>
    <w:rsid w:val="009276E5"/>
    <w:pPr>
      <w:spacing w:after="0" w:line="240" w:lineRule="auto"/>
    </w:pPr>
  </w:style>
  <w:style w:type="character" w:styleId="Emphasis">
    <w:name w:val="Emphasis"/>
    <w:qFormat/>
    <w:rsid w:val="005068F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9988">
      <w:bodyDiv w:val="1"/>
      <w:marLeft w:val="0"/>
      <w:marRight w:val="0"/>
      <w:marTop w:val="0"/>
      <w:marBottom w:val="0"/>
      <w:divBdr>
        <w:top w:val="none" w:sz="0" w:space="0" w:color="auto"/>
        <w:left w:val="none" w:sz="0" w:space="0" w:color="auto"/>
        <w:bottom w:val="none" w:sz="0" w:space="0" w:color="auto"/>
        <w:right w:val="none" w:sz="0" w:space="0" w:color="auto"/>
      </w:divBdr>
      <w:divsChild>
        <w:div w:id="1573537256">
          <w:marLeft w:val="0"/>
          <w:marRight w:val="0"/>
          <w:marTop w:val="0"/>
          <w:marBottom w:val="0"/>
          <w:divBdr>
            <w:top w:val="none" w:sz="0" w:space="0" w:color="auto"/>
            <w:left w:val="none" w:sz="0" w:space="0" w:color="auto"/>
            <w:bottom w:val="none" w:sz="0" w:space="0" w:color="auto"/>
            <w:right w:val="none" w:sz="0" w:space="0" w:color="auto"/>
          </w:divBdr>
        </w:div>
      </w:divsChild>
    </w:div>
    <w:div w:id="562378019">
      <w:bodyDiv w:val="1"/>
      <w:marLeft w:val="0"/>
      <w:marRight w:val="0"/>
      <w:marTop w:val="0"/>
      <w:marBottom w:val="0"/>
      <w:divBdr>
        <w:top w:val="none" w:sz="0" w:space="0" w:color="auto"/>
        <w:left w:val="none" w:sz="0" w:space="0" w:color="auto"/>
        <w:bottom w:val="none" w:sz="0" w:space="0" w:color="auto"/>
        <w:right w:val="none" w:sz="0" w:space="0" w:color="auto"/>
      </w:divBdr>
      <w:divsChild>
        <w:div w:id="829518964">
          <w:marLeft w:val="0"/>
          <w:marRight w:val="0"/>
          <w:marTop w:val="0"/>
          <w:marBottom w:val="0"/>
          <w:divBdr>
            <w:top w:val="none" w:sz="0" w:space="0" w:color="auto"/>
            <w:left w:val="none" w:sz="0" w:space="0" w:color="auto"/>
            <w:bottom w:val="none" w:sz="0" w:space="0" w:color="auto"/>
            <w:right w:val="none" w:sz="0" w:space="0" w:color="auto"/>
          </w:divBdr>
        </w:div>
      </w:divsChild>
    </w:div>
    <w:div w:id="1299921975">
      <w:bodyDiv w:val="1"/>
      <w:marLeft w:val="0"/>
      <w:marRight w:val="0"/>
      <w:marTop w:val="0"/>
      <w:marBottom w:val="0"/>
      <w:divBdr>
        <w:top w:val="none" w:sz="0" w:space="0" w:color="auto"/>
        <w:left w:val="none" w:sz="0" w:space="0" w:color="auto"/>
        <w:bottom w:val="none" w:sz="0" w:space="0" w:color="auto"/>
        <w:right w:val="none" w:sz="0" w:space="0" w:color="auto"/>
      </w:divBdr>
      <w:divsChild>
        <w:div w:id="678972633">
          <w:marLeft w:val="0"/>
          <w:marRight w:val="0"/>
          <w:marTop w:val="0"/>
          <w:marBottom w:val="0"/>
          <w:divBdr>
            <w:top w:val="none" w:sz="0" w:space="0" w:color="auto"/>
            <w:left w:val="none" w:sz="0" w:space="0" w:color="auto"/>
            <w:bottom w:val="none" w:sz="0" w:space="0" w:color="auto"/>
            <w:right w:val="none" w:sz="0" w:space="0" w:color="auto"/>
          </w:divBdr>
        </w:div>
      </w:divsChild>
    </w:div>
    <w:div w:id="1328364811">
      <w:bodyDiv w:val="1"/>
      <w:marLeft w:val="0"/>
      <w:marRight w:val="0"/>
      <w:marTop w:val="0"/>
      <w:marBottom w:val="0"/>
      <w:divBdr>
        <w:top w:val="none" w:sz="0" w:space="0" w:color="auto"/>
        <w:left w:val="none" w:sz="0" w:space="0" w:color="auto"/>
        <w:bottom w:val="none" w:sz="0" w:space="0" w:color="auto"/>
        <w:right w:val="none" w:sz="0" w:space="0" w:color="auto"/>
      </w:divBdr>
    </w:div>
    <w:div w:id="1448310913">
      <w:bodyDiv w:val="1"/>
      <w:marLeft w:val="0"/>
      <w:marRight w:val="0"/>
      <w:marTop w:val="0"/>
      <w:marBottom w:val="0"/>
      <w:divBdr>
        <w:top w:val="none" w:sz="0" w:space="0" w:color="auto"/>
        <w:left w:val="none" w:sz="0" w:space="0" w:color="auto"/>
        <w:bottom w:val="none" w:sz="0" w:space="0" w:color="auto"/>
        <w:right w:val="none" w:sz="0" w:space="0" w:color="auto"/>
      </w:divBdr>
      <w:divsChild>
        <w:div w:id="103503149">
          <w:marLeft w:val="0"/>
          <w:marRight w:val="0"/>
          <w:marTop w:val="0"/>
          <w:marBottom w:val="0"/>
          <w:divBdr>
            <w:top w:val="none" w:sz="0" w:space="0" w:color="auto"/>
            <w:left w:val="none" w:sz="0" w:space="0" w:color="auto"/>
            <w:bottom w:val="none" w:sz="0" w:space="0" w:color="auto"/>
            <w:right w:val="none" w:sz="0" w:space="0" w:color="auto"/>
          </w:divBdr>
          <w:divsChild>
            <w:div w:id="1989898989">
              <w:marLeft w:val="0"/>
              <w:marRight w:val="0"/>
              <w:marTop w:val="0"/>
              <w:marBottom w:val="0"/>
              <w:divBdr>
                <w:top w:val="none" w:sz="0" w:space="0" w:color="auto"/>
                <w:left w:val="none" w:sz="0" w:space="0" w:color="auto"/>
                <w:bottom w:val="none" w:sz="0" w:space="0" w:color="auto"/>
                <w:right w:val="none" w:sz="0" w:space="0" w:color="auto"/>
              </w:divBdr>
            </w:div>
            <w:div w:id="94524776">
              <w:marLeft w:val="0"/>
              <w:marRight w:val="0"/>
              <w:marTop w:val="0"/>
              <w:marBottom w:val="0"/>
              <w:divBdr>
                <w:top w:val="none" w:sz="0" w:space="0" w:color="auto"/>
                <w:left w:val="none" w:sz="0" w:space="0" w:color="auto"/>
                <w:bottom w:val="none" w:sz="0" w:space="0" w:color="auto"/>
                <w:right w:val="none" w:sz="0" w:space="0" w:color="auto"/>
              </w:divBdr>
            </w:div>
            <w:div w:id="432093814">
              <w:marLeft w:val="0"/>
              <w:marRight w:val="0"/>
              <w:marTop w:val="0"/>
              <w:marBottom w:val="0"/>
              <w:divBdr>
                <w:top w:val="none" w:sz="0" w:space="0" w:color="auto"/>
                <w:left w:val="none" w:sz="0" w:space="0" w:color="auto"/>
                <w:bottom w:val="none" w:sz="0" w:space="0" w:color="auto"/>
                <w:right w:val="none" w:sz="0" w:space="0" w:color="auto"/>
              </w:divBdr>
            </w:div>
            <w:div w:id="1417437018">
              <w:marLeft w:val="0"/>
              <w:marRight w:val="0"/>
              <w:marTop w:val="0"/>
              <w:marBottom w:val="0"/>
              <w:divBdr>
                <w:top w:val="none" w:sz="0" w:space="0" w:color="auto"/>
                <w:left w:val="none" w:sz="0" w:space="0" w:color="auto"/>
                <w:bottom w:val="none" w:sz="0" w:space="0" w:color="auto"/>
                <w:right w:val="none" w:sz="0" w:space="0" w:color="auto"/>
              </w:divBdr>
            </w:div>
            <w:div w:id="359207268">
              <w:marLeft w:val="0"/>
              <w:marRight w:val="0"/>
              <w:marTop w:val="0"/>
              <w:marBottom w:val="0"/>
              <w:divBdr>
                <w:top w:val="none" w:sz="0" w:space="0" w:color="auto"/>
                <w:left w:val="none" w:sz="0" w:space="0" w:color="auto"/>
                <w:bottom w:val="none" w:sz="0" w:space="0" w:color="auto"/>
                <w:right w:val="none" w:sz="0" w:space="0" w:color="auto"/>
              </w:divBdr>
            </w:div>
            <w:div w:id="866529337">
              <w:marLeft w:val="0"/>
              <w:marRight w:val="0"/>
              <w:marTop w:val="0"/>
              <w:marBottom w:val="0"/>
              <w:divBdr>
                <w:top w:val="none" w:sz="0" w:space="0" w:color="auto"/>
                <w:left w:val="none" w:sz="0" w:space="0" w:color="auto"/>
                <w:bottom w:val="none" w:sz="0" w:space="0" w:color="auto"/>
                <w:right w:val="none" w:sz="0" w:space="0" w:color="auto"/>
              </w:divBdr>
            </w:div>
            <w:div w:id="437220377">
              <w:marLeft w:val="0"/>
              <w:marRight w:val="0"/>
              <w:marTop w:val="0"/>
              <w:marBottom w:val="0"/>
              <w:divBdr>
                <w:top w:val="none" w:sz="0" w:space="0" w:color="auto"/>
                <w:left w:val="none" w:sz="0" w:space="0" w:color="auto"/>
                <w:bottom w:val="none" w:sz="0" w:space="0" w:color="auto"/>
                <w:right w:val="none" w:sz="0" w:space="0" w:color="auto"/>
              </w:divBdr>
            </w:div>
            <w:div w:id="216744671">
              <w:marLeft w:val="0"/>
              <w:marRight w:val="0"/>
              <w:marTop w:val="0"/>
              <w:marBottom w:val="0"/>
              <w:divBdr>
                <w:top w:val="none" w:sz="0" w:space="0" w:color="auto"/>
                <w:left w:val="none" w:sz="0" w:space="0" w:color="auto"/>
                <w:bottom w:val="none" w:sz="0" w:space="0" w:color="auto"/>
                <w:right w:val="none" w:sz="0" w:space="0" w:color="auto"/>
              </w:divBdr>
            </w:div>
            <w:div w:id="275259191">
              <w:marLeft w:val="0"/>
              <w:marRight w:val="0"/>
              <w:marTop w:val="0"/>
              <w:marBottom w:val="0"/>
              <w:divBdr>
                <w:top w:val="none" w:sz="0" w:space="0" w:color="auto"/>
                <w:left w:val="none" w:sz="0" w:space="0" w:color="auto"/>
                <w:bottom w:val="none" w:sz="0" w:space="0" w:color="auto"/>
                <w:right w:val="none" w:sz="0" w:space="0" w:color="auto"/>
              </w:divBdr>
            </w:div>
            <w:div w:id="345788228">
              <w:marLeft w:val="0"/>
              <w:marRight w:val="0"/>
              <w:marTop w:val="0"/>
              <w:marBottom w:val="0"/>
              <w:divBdr>
                <w:top w:val="none" w:sz="0" w:space="0" w:color="auto"/>
                <w:left w:val="none" w:sz="0" w:space="0" w:color="auto"/>
                <w:bottom w:val="none" w:sz="0" w:space="0" w:color="auto"/>
                <w:right w:val="none" w:sz="0" w:space="0" w:color="auto"/>
              </w:divBdr>
            </w:div>
            <w:div w:id="94714819">
              <w:marLeft w:val="0"/>
              <w:marRight w:val="0"/>
              <w:marTop w:val="0"/>
              <w:marBottom w:val="0"/>
              <w:divBdr>
                <w:top w:val="none" w:sz="0" w:space="0" w:color="auto"/>
                <w:left w:val="none" w:sz="0" w:space="0" w:color="auto"/>
                <w:bottom w:val="none" w:sz="0" w:space="0" w:color="auto"/>
                <w:right w:val="none" w:sz="0" w:space="0" w:color="auto"/>
              </w:divBdr>
            </w:div>
            <w:div w:id="866528168">
              <w:marLeft w:val="0"/>
              <w:marRight w:val="0"/>
              <w:marTop w:val="0"/>
              <w:marBottom w:val="0"/>
              <w:divBdr>
                <w:top w:val="none" w:sz="0" w:space="0" w:color="auto"/>
                <w:left w:val="none" w:sz="0" w:space="0" w:color="auto"/>
                <w:bottom w:val="none" w:sz="0" w:space="0" w:color="auto"/>
                <w:right w:val="none" w:sz="0" w:space="0" w:color="auto"/>
              </w:divBdr>
            </w:div>
            <w:div w:id="1705863165">
              <w:marLeft w:val="0"/>
              <w:marRight w:val="0"/>
              <w:marTop w:val="0"/>
              <w:marBottom w:val="0"/>
              <w:divBdr>
                <w:top w:val="none" w:sz="0" w:space="0" w:color="auto"/>
                <w:left w:val="none" w:sz="0" w:space="0" w:color="auto"/>
                <w:bottom w:val="none" w:sz="0" w:space="0" w:color="auto"/>
                <w:right w:val="none" w:sz="0" w:space="0" w:color="auto"/>
              </w:divBdr>
            </w:div>
            <w:div w:id="18639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31302">
      <w:bodyDiv w:val="1"/>
      <w:marLeft w:val="0"/>
      <w:marRight w:val="0"/>
      <w:marTop w:val="0"/>
      <w:marBottom w:val="0"/>
      <w:divBdr>
        <w:top w:val="none" w:sz="0" w:space="0" w:color="auto"/>
        <w:left w:val="none" w:sz="0" w:space="0" w:color="auto"/>
        <w:bottom w:val="none" w:sz="0" w:space="0" w:color="auto"/>
        <w:right w:val="none" w:sz="0" w:space="0" w:color="auto"/>
      </w:divBdr>
      <w:divsChild>
        <w:div w:id="2097432809">
          <w:marLeft w:val="0"/>
          <w:marRight w:val="0"/>
          <w:marTop w:val="34"/>
          <w:marBottom w:val="34"/>
          <w:divBdr>
            <w:top w:val="none" w:sz="0" w:space="0" w:color="auto"/>
            <w:left w:val="none" w:sz="0" w:space="0" w:color="auto"/>
            <w:bottom w:val="none" w:sz="0" w:space="0" w:color="auto"/>
            <w:right w:val="none" w:sz="0" w:space="0" w:color="auto"/>
          </w:divBdr>
        </w:div>
        <w:div w:id="921181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www.useir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C73A5-50D1-1E40-B5BC-9A4BAA52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4690</Words>
  <Characters>26739</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Research 1</dc:creator>
  <cp:lastModifiedBy>Na Ma</cp:lastModifiedBy>
  <cp:revision>2</cp:revision>
  <dcterms:created xsi:type="dcterms:W3CDTF">2017-02-20T17:50:00Z</dcterms:created>
  <dcterms:modified xsi:type="dcterms:W3CDTF">2017-02-20T17:50:00Z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6e5a33cb-4b2c-30bd-826b-c669e82fd88d</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