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54" w:rsidRPr="002320D5" w:rsidRDefault="00817454" w:rsidP="00817454">
      <w:pPr>
        <w:adjustRightInd w:val="0"/>
        <w:snapToGrid w:val="0"/>
        <w:spacing w:line="360" w:lineRule="auto"/>
        <w:rPr>
          <w:rFonts w:ascii="Book Antiqua" w:hAnsi="Book Antiqua"/>
          <w:noProof/>
          <w:sz w:val="24"/>
          <w:szCs w:val="24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>
            <wp:extent cx="5276850" cy="1371600"/>
            <wp:effectExtent l="0" t="0" r="0" b="0"/>
            <wp:docPr id="1" name="图片 1" descr="G:\肝病研究所\文章\文章\NDC80\WJG文章修改\NUF2 SPC24 SPC25\未标题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G:\肝病研究所\文章\文章\NDC80\WJG文章修改\NUF2 SPC24 SPC25\未标题-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454" w:rsidRPr="002320D5" w:rsidRDefault="00817454" w:rsidP="00817454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0" w:name="OLE_LINK198"/>
      <w:bookmarkStart w:id="1" w:name="OLE_LINK199"/>
      <w:bookmarkStart w:id="2" w:name="_GoBack"/>
      <w:r w:rsidRPr="002320D5">
        <w:rPr>
          <w:rFonts w:ascii="Book Antiqua" w:hAnsi="Book Antiqua"/>
          <w:b/>
          <w:sz w:val="24"/>
          <w:szCs w:val="24"/>
        </w:rPr>
        <w:t xml:space="preserve">Supplementary </w:t>
      </w:r>
      <w:bookmarkEnd w:id="0"/>
      <w:bookmarkEnd w:id="1"/>
      <w:bookmarkEnd w:id="2"/>
      <w:r w:rsidRPr="002320D5">
        <w:rPr>
          <w:rFonts w:ascii="Book Antiqua" w:hAnsi="Book Antiqua"/>
          <w:b/>
          <w:sz w:val="24"/>
          <w:szCs w:val="24"/>
        </w:rPr>
        <w:t xml:space="preserve">Figure 1 </w:t>
      </w:r>
      <w:r w:rsidRPr="002320D5">
        <w:rPr>
          <w:rFonts w:ascii="Book Antiqua" w:hAnsi="Book Antiqua"/>
          <w:sz w:val="24"/>
          <w:szCs w:val="24"/>
        </w:rPr>
        <w:t>q</w:t>
      </w:r>
      <w:r w:rsidRPr="002320D5">
        <w:rPr>
          <w:rFonts w:ascii="Book Antiqua" w:hAnsi="Book Antiqua"/>
          <w:b/>
          <w:sz w:val="24"/>
          <w:szCs w:val="24"/>
        </w:rPr>
        <w:t>RT-PCR results on Nuf2, Spc24 and Spc25 mRNA expression.</w:t>
      </w:r>
      <w:r w:rsidRPr="002320D5">
        <w:rPr>
          <w:rFonts w:ascii="Book Antiqua" w:hAnsi="Book Antiqua"/>
          <w:sz w:val="24"/>
          <w:szCs w:val="24"/>
        </w:rPr>
        <w:t xml:space="preserve"> A: The expression levels of Nuf2 mRNA in hepatocellular cancer and paired adjacent tissue samples; B: The expression levels of Spc24 mRNA in hepatocellular cancer and paired adjacent tissue samples; C: The expression levels of Spc25 mRNA in hepatocellular cancer and paired adjacent tissue samples; GAPDH was used as an internal control. Statistical significance was assessed by paired t tests (**, </w:t>
      </w:r>
      <w:r w:rsidRPr="002320D5">
        <w:rPr>
          <w:rFonts w:ascii="Book Antiqua" w:hAnsi="Book Antiqua"/>
          <w:i/>
          <w:sz w:val="24"/>
          <w:szCs w:val="24"/>
        </w:rPr>
        <w:t xml:space="preserve">P </w:t>
      </w:r>
      <w:r w:rsidRPr="002320D5">
        <w:rPr>
          <w:rFonts w:ascii="Book Antiqua" w:hAnsi="Book Antiqua"/>
          <w:sz w:val="24"/>
          <w:szCs w:val="24"/>
        </w:rPr>
        <w:t>&lt;0.01; ns, no significance).</w:t>
      </w:r>
    </w:p>
    <w:p w:rsidR="0060051D" w:rsidRPr="00817454" w:rsidRDefault="0060051D"/>
    <w:sectPr w:rsidR="0060051D" w:rsidRPr="00817454" w:rsidSect="002C7678">
      <w:footerReference w:type="even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B1" w:rsidRDefault="00817454" w:rsidP="005C31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431B1" w:rsidRDefault="00817454" w:rsidP="00A142D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B1" w:rsidRDefault="00817454" w:rsidP="005C31B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431B1" w:rsidRDefault="00817454" w:rsidP="00A142D5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54"/>
    <w:rsid w:val="000034F6"/>
    <w:rsid w:val="0001035E"/>
    <w:rsid w:val="000306BA"/>
    <w:rsid w:val="00040C14"/>
    <w:rsid w:val="00050A84"/>
    <w:rsid w:val="00052814"/>
    <w:rsid w:val="000557D3"/>
    <w:rsid w:val="0005608D"/>
    <w:rsid w:val="00065927"/>
    <w:rsid w:val="00071554"/>
    <w:rsid w:val="000728A2"/>
    <w:rsid w:val="00085DA7"/>
    <w:rsid w:val="000C6C5F"/>
    <w:rsid w:val="000E3136"/>
    <w:rsid w:val="000E7A38"/>
    <w:rsid w:val="000F0C60"/>
    <w:rsid w:val="000F27F6"/>
    <w:rsid w:val="000F6895"/>
    <w:rsid w:val="00100404"/>
    <w:rsid w:val="00102F65"/>
    <w:rsid w:val="00103405"/>
    <w:rsid w:val="00125A7A"/>
    <w:rsid w:val="00151AC2"/>
    <w:rsid w:val="00157D5D"/>
    <w:rsid w:val="00170EA3"/>
    <w:rsid w:val="001939BC"/>
    <w:rsid w:val="001A79D8"/>
    <w:rsid w:val="001D114C"/>
    <w:rsid w:val="001D60DD"/>
    <w:rsid w:val="001E40FE"/>
    <w:rsid w:val="00202A6A"/>
    <w:rsid w:val="0022435F"/>
    <w:rsid w:val="002331E9"/>
    <w:rsid w:val="002344EB"/>
    <w:rsid w:val="00234DDA"/>
    <w:rsid w:val="00247B96"/>
    <w:rsid w:val="002546CE"/>
    <w:rsid w:val="00287E8A"/>
    <w:rsid w:val="00295FA7"/>
    <w:rsid w:val="002A252C"/>
    <w:rsid w:val="002B2995"/>
    <w:rsid w:val="002B770D"/>
    <w:rsid w:val="002C1963"/>
    <w:rsid w:val="002C3421"/>
    <w:rsid w:val="002D7C4E"/>
    <w:rsid w:val="002E1C50"/>
    <w:rsid w:val="002E3839"/>
    <w:rsid w:val="002F1FA2"/>
    <w:rsid w:val="002F74FA"/>
    <w:rsid w:val="002F7E0E"/>
    <w:rsid w:val="00321E81"/>
    <w:rsid w:val="0032542F"/>
    <w:rsid w:val="003357C4"/>
    <w:rsid w:val="0033663C"/>
    <w:rsid w:val="0033764E"/>
    <w:rsid w:val="00357479"/>
    <w:rsid w:val="00367CBD"/>
    <w:rsid w:val="003A08FB"/>
    <w:rsid w:val="003B2B06"/>
    <w:rsid w:val="003B4AF6"/>
    <w:rsid w:val="003C7303"/>
    <w:rsid w:val="003D4F52"/>
    <w:rsid w:val="003E08D1"/>
    <w:rsid w:val="003F0EAE"/>
    <w:rsid w:val="00401529"/>
    <w:rsid w:val="00411546"/>
    <w:rsid w:val="0042014C"/>
    <w:rsid w:val="004329C2"/>
    <w:rsid w:val="00432CB2"/>
    <w:rsid w:val="00463D52"/>
    <w:rsid w:val="004709B4"/>
    <w:rsid w:val="004A42E5"/>
    <w:rsid w:val="004A66A3"/>
    <w:rsid w:val="004A7740"/>
    <w:rsid w:val="004B4161"/>
    <w:rsid w:val="004F0DBB"/>
    <w:rsid w:val="004F1340"/>
    <w:rsid w:val="00514744"/>
    <w:rsid w:val="00515A41"/>
    <w:rsid w:val="00524291"/>
    <w:rsid w:val="00551205"/>
    <w:rsid w:val="00551A76"/>
    <w:rsid w:val="00552AC4"/>
    <w:rsid w:val="00573C49"/>
    <w:rsid w:val="005A20C1"/>
    <w:rsid w:val="005F5EF6"/>
    <w:rsid w:val="0060051D"/>
    <w:rsid w:val="00600BAB"/>
    <w:rsid w:val="0060225E"/>
    <w:rsid w:val="00614C07"/>
    <w:rsid w:val="006172CD"/>
    <w:rsid w:val="00630C9D"/>
    <w:rsid w:val="00634C30"/>
    <w:rsid w:val="006422BF"/>
    <w:rsid w:val="006602D8"/>
    <w:rsid w:val="0066118E"/>
    <w:rsid w:val="006626A6"/>
    <w:rsid w:val="00666AE2"/>
    <w:rsid w:val="0067425D"/>
    <w:rsid w:val="00674BC1"/>
    <w:rsid w:val="00677957"/>
    <w:rsid w:val="00681737"/>
    <w:rsid w:val="00682F29"/>
    <w:rsid w:val="00686760"/>
    <w:rsid w:val="00690694"/>
    <w:rsid w:val="006A0D24"/>
    <w:rsid w:val="006C1819"/>
    <w:rsid w:val="006C35BE"/>
    <w:rsid w:val="006E1851"/>
    <w:rsid w:val="006F40B5"/>
    <w:rsid w:val="006F6C3F"/>
    <w:rsid w:val="00700A23"/>
    <w:rsid w:val="00706E1A"/>
    <w:rsid w:val="00743DD2"/>
    <w:rsid w:val="00765832"/>
    <w:rsid w:val="00770FC8"/>
    <w:rsid w:val="00780094"/>
    <w:rsid w:val="00791762"/>
    <w:rsid w:val="007B28DC"/>
    <w:rsid w:val="007C4FC9"/>
    <w:rsid w:val="007C5E03"/>
    <w:rsid w:val="007D4BA8"/>
    <w:rsid w:val="007F7D3C"/>
    <w:rsid w:val="00801C63"/>
    <w:rsid w:val="008077B7"/>
    <w:rsid w:val="0081593F"/>
    <w:rsid w:val="00817454"/>
    <w:rsid w:val="0081753F"/>
    <w:rsid w:val="008371B3"/>
    <w:rsid w:val="00842D1B"/>
    <w:rsid w:val="008452DE"/>
    <w:rsid w:val="00861A6B"/>
    <w:rsid w:val="008642BC"/>
    <w:rsid w:val="00890DF2"/>
    <w:rsid w:val="00895853"/>
    <w:rsid w:val="008A3E3F"/>
    <w:rsid w:val="008D19CC"/>
    <w:rsid w:val="008E0713"/>
    <w:rsid w:val="008E4C61"/>
    <w:rsid w:val="008E7C47"/>
    <w:rsid w:val="008F2E85"/>
    <w:rsid w:val="00900AAE"/>
    <w:rsid w:val="00904730"/>
    <w:rsid w:val="00911458"/>
    <w:rsid w:val="009218B3"/>
    <w:rsid w:val="0092664F"/>
    <w:rsid w:val="00931D28"/>
    <w:rsid w:val="009605E5"/>
    <w:rsid w:val="0096147C"/>
    <w:rsid w:val="0097579C"/>
    <w:rsid w:val="009A2D80"/>
    <w:rsid w:val="009B138B"/>
    <w:rsid w:val="009B36CC"/>
    <w:rsid w:val="009D443F"/>
    <w:rsid w:val="009F76D0"/>
    <w:rsid w:val="00A0644D"/>
    <w:rsid w:val="00A231BC"/>
    <w:rsid w:val="00A23298"/>
    <w:rsid w:val="00A3509F"/>
    <w:rsid w:val="00A358CA"/>
    <w:rsid w:val="00A45722"/>
    <w:rsid w:val="00A471CD"/>
    <w:rsid w:val="00A55F1A"/>
    <w:rsid w:val="00A6127A"/>
    <w:rsid w:val="00A826F8"/>
    <w:rsid w:val="00A82821"/>
    <w:rsid w:val="00A8637F"/>
    <w:rsid w:val="00A866AD"/>
    <w:rsid w:val="00A93069"/>
    <w:rsid w:val="00AB2506"/>
    <w:rsid w:val="00AB26D7"/>
    <w:rsid w:val="00AC558B"/>
    <w:rsid w:val="00AC5C93"/>
    <w:rsid w:val="00AC60E0"/>
    <w:rsid w:val="00AD58F3"/>
    <w:rsid w:val="00AF3064"/>
    <w:rsid w:val="00B15ABF"/>
    <w:rsid w:val="00B162AC"/>
    <w:rsid w:val="00B46352"/>
    <w:rsid w:val="00B577AF"/>
    <w:rsid w:val="00B66104"/>
    <w:rsid w:val="00B73A34"/>
    <w:rsid w:val="00B843EA"/>
    <w:rsid w:val="00BA031B"/>
    <w:rsid w:val="00BB1995"/>
    <w:rsid w:val="00BD45FD"/>
    <w:rsid w:val="00BD555A"/>
    <w:rsid w:val="00BE2BA2"/>
    <w:rsid w:val="00C01C95"/>
    <w:rsid w:val="00C13DB3"/>
    <w:rsid w:val="00C150CE"/>
    <w:rsid w:val="00C15507"/>
    <w:rsid w:val="00C245B4"/>
    <w:rsid w:val="00C35B05"/>
    <w:rsid w:val="00C415B5"/>
    <w:rsid w:val="00C422E2"/>
    <w:rsid w:val="00C43FFD"/>
    <w:rsid w:val="00C444AA"/>
    <w:rsid w:val="00C764EA"/>
    <w:rsid w:val="00CA58A3"/>
    <w:rsid w:val="00CB0EF3"/>
    <w:rsid w:val="00CB7B1E"/>
    <w:rsid w:val="00CC23C8"/>
    <w:rsid w:val="00CE0A12"/>
    <w:rsid w:val="00CE2D1F"/>
    <w:rsid w:val="00CF5D16"/>
    <w:rsid w:val="00D077EA"/>
    <w:rsid w:val="00D1706B"/>
    <w:rsid w:val="00D3253B"/>
    <w:rsid w:val="00D44E27"/>
    <w:rsid w:val="00D50392"/>
    <w:rsid w:val="00D759BC"/>
    <w:rsid w:val="00D93812"/>
    <w:rsid w:val="00DA2871"/>
    <w:rsid w:val="00DA6849"/>
    <w:rsid w:val="00DC45DB"/>
    <w:rsid w:val="00E007D2"/>
    <w:rsid w:val="00E37EDE"/>
    <w:rsid w:val="00E640BA"/>
    <w:rsid w:val="00E654AB"/>
    <w:rsid w:val="00E73E50"/>
    <w:rsid w:val="00E752EF"/>
    <w:rsid w:val="00E766F4"/>
    <w:rsid w:val="00E932ED"/>
    <w:rsid w:val="00EA1496"/>
    <w:rsid w:val="00EC0C16"/>
    <w:rsid w:val="00ED0B60"/>
    <w:rsid w:val="00EE01AF"/>
    <w:rsid w:val="00EE7918"/>
    <w:rsid w:val="00EF3656"/>
    <w:rsid w:val="00EF3B42"/>
    <w:rsid w:val="00EF5713"/>
    <w:rsid w:val="00EF6C20"/>
    <w:rsid w:val="00F45F3E"/>
    <w:rsid w:val="00F508CA"/>
    <w:rsid w:val="00F52C95"/>
    <w:rsid w:val="00F84321"/>
    <w:rsid w:val="00F867EC"/>
    <w:rsid w:val="00F9221F"/>
    <w:rsid w:val="00F924BD"/>
    <w:rsid w:val="00F97185"/>
    <w:rsid w:val="00FA233E"/>
    <w:rsid w:val="00FB4AE1"/>
    <w:rsid w:val="00FB6B05"/>
    <w:rsid w:val="00FC5E94"/>
    <w:rsid w:val="00FD1630"/>
    <w:rsid w:val="00FD1C9A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74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Char">
    <w:name w:val="页脚 Char"/>
    <w:basedOn w:val="a0"/>
    <w:link w:val="a3"/>
    <w:rsid w:val="00817454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4">
    <w:name w:val="page number"/>
    <w:basedOn w:val="a0"/>
    <w:rsid w:val="00817454"/>
  </w:style>
  <w:style w:type="paragraph" w:styleId="a5">
    <w:name w:val="Balloon Text"/>
    <w:basedOn w:val="a"/>
    <w:link w:val="Char0"/>
    <w:uiPriority w:val="99"/>
    <w:semiHidden/>
    <w:unhideWhenUsed/>
    <w:rsid w:val="0081745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1745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81745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 w:val="x-none" w:eastAsia="x-none"/>
    </w:rPr>
  </w:style>
  <w:style w:type="character" w:customStyle="1" w:styleId="Char">
    <w:name w:val="页脚 Char"/>
    <w:basedOn w:val="a0"/>
    <w:link w:val="a3"/>
    <w:rsid w:val="00817454"/>
    <w:rPr>
      <w:rFonts w:ascii="Calibri" w:eastAsia="宋体" w:hAnsi="Calibri" w:cs="Times New Roman"/>
      <w:kern w:val="0"/>
      <w:sz w:val="18"/>
      <w:szCs w:val="20"/>
      <w:lang w:val="x-none" w:eastAsia="x-none"/>
    </w:rPr>
  </w:style>
  <w:style w:type="character" w:styleId="a4">
    <w:name w:val="page number"/>
    <w:basedOn w:val="a0"/>
    <w:rsid w:val="00817454"/>
  </w:style>
  <w:style w:type="paragraph" w:styleId="a5">
    <w:name w:val="Balloon Text"/>
    <w:basedOn w:val="a"/>
    <w:link w:val="Char0"/>
    <w:uiPriority w:val="99"/>
    <w:semiHidden/>
    <w:unhideWhenUsed/>
    <w:rsid w:val="00817454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81745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tulipyu</dc:creator>
  <cp:lastModifiedBy>tulipyu</cp:lastModifiedBy>
  <cp:revision>1</cp:revision>
  <dcterms:created xsi:type="dcterms:W3CDTF">2017-03-16T08:42:00Z</dcterms:created>
  <dcterms:modified xsi:type="dcterms:W3CDTF">2017-03-16T08:43:00Z</dcterms:modified>
</cp:coreProperties>
</file>