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B87" w:rsidRPr="001B7237" w:rsidRDefault="00711B87" w:rsidP="00240F28">
      <w:pPr>
        <w:adjustRightInd w:val="0"/>
        <w:snapToGrid w:val="0"/>
        <w:spacing w:line="360" w:lineRule="auto"/>
        <w:rPr>
          <w:rFonts w:ascii="Book Antiqua" w:eastAsia="BatangChe" w:hAnsi="Book Antiqua"/>
          <w:b/>
          <w:szCs w:val="24"/>
        </w:rPr>
      </w:pPr>
      <w:r w:rsidRPr="001B7237">
        <w:rPr>
          <w:rFonts w:ascii="Book Antiqua" w:eastAsia="BatangChe" w:hAnsi="Book Antiqua"/>
          <w:b/>
          <w:szCs w:val="24"/>
        </w:rPr>
        <w:t>Name of journal:</w:t>
      </w:r>
      <w:r w:rsidRPr="001B7237">
        <w:rPr>
          <w:rFonts w:ascii="Book Antiqua" w:eastAsia="BatangChe" w:hAnsi="Book Antiqua"/>
          <w:i/>
          <w:szCs w:val="24"/>
        </w:rPr>
        <w:t xml:space="preserve"> World Journal of Gastroenterology</w:t>
      </w:r>
    </w:p>
    <w:p w:rsidR="00711B87" w:rsidRPr="001B7237" w:rsidRDefault="00711B87" w:rsidP="00240F28">
      <w:pPr>
        <w:adjustRightInd w:val="0"/>
        <w:snapToGrid w:val="0"/>
        <w:spacing w:line="360" w:lineRule="auto"/>
        <w:rPr>
          <w:rFonts w:ascii="Book Antiqua" w:eastAsia="宋体" w:hAnsi="Book Antiqua"/>
          <w:b/>
          <w:szCs w:val="24"/>
          <w:lang w:eastAsia="zh-CN"/>
        </w:rPr>
      </w:pPr>
      <w:r w:rsidRPr="001B7237">
        <w:rPr>
          <w:rFonts w:ascii="Book Antiqua" w:eastAsia="BatangChe" w:hAnsi="Book Antiqua"/>
          <w:b/>
          <w:szCs w:val="24"/>
        </w:rPr>
        <w:t>ESPS Manuscript NO:</w:t>
      </w:r>
      <w:r w:rsidRPr="001B7237">
        <w:rPr>
          <w:rFonts w:ascii="Book Antiqua" w:hAnsi="Book Antiqua"/>
          <w:b/>
          <w:szCs w:val="24"/>
        </w:rPr>
        <w:t>3</w:t>
      </w:r>
      <w:r w:rsidRPr="001B7237">
        <w:rPr>
          <w:rFonts w:ascii="Book Antiqua" w:eastAsia="宋体" w:hAnsi="Book Antiqua"/>
          <w:b/>
          <w:szCs w:val="24"/>
          <w:lang w:eastAsia="zh-CN"/>
        </w:rPr>
        <w:t>212</w:t>
      </w:r>
    </w:p>
    <w:p w:rsidR="00711B87" w:rsidRPr="001B7237" w:rsidRDefault="00711B87" w:rsidP="00240F28">
      <w:pPr>
        <w:adjustRightInd w:val="0"/>
        <w:snapToGrid w:val="0"/>
        <w:spacing w:line="360" w:lineRule="auto"/>
        <w:rPr>
          <w:rFonts w:ascii="Book Antiqua" w:eastAsia="宋体" w:hAnsi="Book Antiqua"/>
          <w:b/>
          <w:szCs w:val="24"/>
          <w:lang w:eastAsia="zh-CN"/>
        </w:rPr>
      </w:pPr>
      <w:r w:rsidRPr="001B7237">
        <w:rPr>
          <w:rFonts w:ascii="Book Antiqua" w:eastAsia="BatangChe" w:hAnsi="Book Antiqua"/>
          <w:b/>
          <w:szCs w:val="24"/>
        </w:rPr>
        <w:t>Columns:</w:t>
      </w:r>
      <w:r w:rsidRPr="001B7237">
        <w:rPr>
          <w:rFonts w:ascii="Book Antiqua" w:hAnsi="Book Antiqua"/>
          <w:szCs w:val="24"/>
        </w:rPr>
        <w:t xml:space="preserve"> </w:t>
      </w:r>
      <w:r w:rsidRPr="001B7237">
        <w:rPr>
          <w:rFonts w:ascii="Book Antiqua" w:hAnsi="Book Antiqua"/>
          <w:b/>
          <w:szCs w:val="24"/>
        </w:rPr>
        <w:t>META-ANALYSIS</w:t>
      </w:r>
    </w:p>
    <w:p w:rsidR="00711B87" w:rsidRPr="001B7237" w:rsidRDefault="00711B87" w:rsidP="00240F28">
      <w:pPr>
        <w:adjustRightInd w:val="0"/>
        <w:snapToGrid w:val="0"/>
        <w:spacing w:line="360" w:lineRule="auto"/>
        <w:rPr>
          <w:rFonts w:ascii="Book Antiqua" w:eastAsia="宋体" w:hAnsi="Book Antiqua"/>
          <w:noProof w:val="0"/>
          <w:szCs w:val="24"/>
          <w:u w:val="single"/>
          <w:lang w:eastAsia="zh-CN"/>
        </w:rPr>
      </w:pPr>
    </w:p>
    <w:p w:rsidR="00711B87" w:rsidRPr="001B7237" w:rsidRDefault="00711B87" w:rsidP="007D2A85">
      <w:pPr>
        <w:spacing w:line="360" w:lineRule="auto"/>
        <w:rPr>
          <w:rFonts w:ascii="Book Antiqua" w:eastAsia="宋体" w:hAnsi="Book Antiqua"/>
          <w:b/>
          <w:noProof w:val="0"/>
          <w:szCs w:val="24"/>
          <w:lang w:eastAsia="zh-CN"/>
        </w:rPr>
      </w:pPr>
      <w:r w:rsidRPr="001B7237">
        <w:rPr>
          <w:rFonts w:ascii="Book Antiqua" w:hAnsi="Book Antiqua"/>
          <w:b/>
          <w:noProof w:val="0"/>
          <w:szCs w:val="24"/>
        </w:rPr>
        <w:t>Diabetes mellitus carries a risk of gastric cancer: A meta</w:t>
      </w:r>
      <w:r>
        <w:rPr>
          <w:rFonts w:ascii="Book Antiqua" w:eastAsia="宋体" w:hAnsi="Book Antiqua"/>
          <w:b/>
          <w:noProof w:val="0"/>
          <w:szCs w:val="24"/>
          <w:lang w:eastAsia="zh-CN"/>
        </w:rPr>
        <w:t>-</w:t>
      </w:r>
      <w:r w:rsidRPr="001B7237">
        <w:rPr>
          <w:rFonts w:ascii="Book Antiqua" w:hAnsi="Book Antiqua"/>
          <w:b/>
          <w:noProof w:val="0"/>
          <w:szCs w:val="24"/>
        </w:rPr>
        <w:t>analysis</w:t>
      </w:r>
    </w:p>
    <w:p w:rsidR="00711B87" w:rsidRPr="005A4ACA" w:rsidRDefault="00711B87" w:rsidP="007D2A85">
      <w:pPr>
        <w:spacing w:line="360" w:lineRule="auto"/>
        <w:rPr>
          <w:rFonts w:ascii="Book Antiqua" w:eastAsia="宋体" w:hAnsi="Book Antiqua"/>
          <w:b/>
          <w:noProof w:val="0"/>
          <w:szCs w:val="24"/>
          <w:lang w:eastAsia="zh-CN"/>
        </w:rPr>
      </w:pPr>
    </w:p>
    <w:p w:rsidR="00711B87" w:rsidRPr="001B7237" w:rsidRDefault="00711B87" w:rsidP="007D2A85">
      <w:pPr>
        <w:spacing w:line="360" w:lineRule="auto"/>
        <w:rPr>
          <w:rFonts w:ascii="Book Antiqua" w:eastAsia="宋体" w:hAnsi="Book Antiqua"/>
          <w:noProof w:val="0"/>
          <w:szCs w:val="24"/>
          <w:lang w:eastAsia="zh-CN"/>
        </w:rPr>
      </w:pPr>
      <w:r w:rsidRPr="001B7237">
        <w:rPr>
          <w:rFonts w:ascii="Book Antiqua" w:hAnsi="Book Antiqua"/>
          <w:noProof w:val="0"/>
          <w:szCs w:val="24"/>
        </w:rPr>
        <w:t>Shimoyama</w:t>
      </w:r>
      <w:r w:rsidRPr="001B7237">
        <w:rPr>
          <w:rFonts w:ascii="Book Antiqua" w:eastAsia="宋体" w:hAnsi="Book Antiqua"/>
          <w:noProof w:val="0"/>
          <w:szCs w:val="24"/>
          <w:lang w:eastAsia="zh-CN"/>
        </w:rPr>
        <w:t xml:space="preserve"> S </w:t>
      </w:r>
      <w:r w:rsidRPr="001B7237">
        <w:rPr>
          <w:rFonts w:ascii="Book Antiqua" w:eastAsia="宋体" w:hAnsi="Book Antiqua"/>
          <w:i/>
          <w:noProof w:val="0"/>
          <w:szCs w:val="24"/>
          <w:lang w:eastAsia="zh-CN"/>
        </w:rPr>
        <w:t>et al</w:t>
      </w:r>
      <w:r w:rsidRPr="001B7237">
        <w:rPr>
          <w:rFonts w:ascii="Book Antiqua" w:eastAsia="宋体" w:hAnsi="Book Antiqua"/>
          <w:noProof w:val="0"/>
          <w:szCs w:val="24"/>
          <w:lang w:eastAsia="zh-CN"/>
        </w:rPr>
        <w:t xml:space="preserve">. </w:t>
      </w:r>
      <w:r w:rsidRPr="001B7237">
        <w:rPr>
          <w:rFonts w:ascii="Book Antiqua" w:hAnsi="Book Antiqua"/>
          <w:noProof w:val="0"/>
          <w:szCs w:val="24"/>
        </w:rPr>
        <w:t>Diabetes mellitus and gastric cancer</w:t>
      </w:r>
    </w:p>
    <w:p w:rsidR="00711B87" w:rsidRPr="001B7237" w:rsidRDefault="00711B87" w:rsidP="007D2A85">
      <w:pPr>
        <w:spacing w:line="360" w:lineRule="auto"/>
        <w:rPr>
          <w:rFonts w:ascii="Book Antiqua" w:eastAsia="宋体" w:hAnsi="Book Antiqua"/>
          <w:noProof w:val="0"/>
          <w:szCs w:val="24"/>
          <w:lang w:eastAsia="zh-CN"/>
        </w:rPr>
      </w:pPr>
    </w:p>
    <w:p w:rsidR="00711B87" w:rsidRPr="001B7237" w:rsidRDefault="00711B87" w:rsidP="007D2A85">
      <w:pPr>
        <w:spacing w:line="360" w:lineRule="auto"/>
        <w:rPr>
          <w:rFonts w:ascii="Book Antiqua" w:eastAsia="宋体" w:hAnsi="Book Antiqua"/>
          <w:noProof w:val="0"/>
          <w:szCs w:val="24"/>
          <w:lang w:eastAsia="zh-CN"/>
        </w:rPr>
      </w:pPr>
      <w:r w:rsidRPr="001B7237">
        <w:rPr>
          <w:rFonts w:ascii="Book Antiqua" w:hAnsi="Book Antiqua"/>
          <w:noProof w:val="0"/>
          <w:szCs w:val="24"/>
        </w:rPr>
        <w:t>Shouji Shimoyama</w:t>
      </w:r>
    </w:p>
    <w:p w:rsidR="00711B87" w:rsidRPr="001B7237" w:rsidRDefault="00C65FC9" w:rsidP="007D2A85">
      <w:pPr>
        <w:spacing w:line="360" w:lineRule="auto"/>
        <w:rPr>
          <w:rFonts w:ascii="Book Antiqua" w:eastAsia="宋体" w:hAnsi="Book Antiqua"/>
          <w:noProof w:val="0"/>
          <w:szCs w:val="24"/>
          <w:lang w:eastAsia="zh-CN"/>
        </w:rPr>
      </w:pPr>
      <w:r>
        <w:rPr>
          <w:lang w:eastAsia="zh-CN"/>
        </w:rPr>
        <mc:AlternateContent>
          <mc:Choice Requires="wps">
            <w:drawing>
              <wp:anchor distT="4294967295" distB="4294967295" distL="114300" distR="114300" simplePos="0" relativeHeight="251658752" behindDoc="0" locked="0" layoutInCell="1" allowOverlap="1">
                <wp:simplePos x="0" y="0"/>
                <wp:positionH relativeFrom="column">
                  <wp:posOffset>-17780</wp:posOffset>
                </wp:positionH>
                <wp:positionV relativeFrom="paragraph">
                  <wp:posOffset>186054</wp:posOffset>
                </wp:positionV>
                <wp:extent cx="5685155" cy="0"/>
                <wp:effectExtent l="0" t="19050" r="10795" b="19050"/>
                <wp:wrapNone/>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515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14.65pt" to="446.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MUMgIAADYEAAAOAAAAZHJzL2Uyb0RvYy54bWysU02O0zAU3iNxB8v7NkmnLZmo6Qg1LZsB&#10;Ks1wANd2GgvHtmy3aYW4AhdAYgcrluy5DcMxeHZ/oLBBCEVybL/Pn7/3vefJza6VaMutE1qVOOun&#10;GHFFNRNqXeJX94tejpHzRDEiteIl3nOHb6aPH006U/CBbrRk3CIgUa7oTIkb702RJI42vCWurw1X&#10;EKy1bYmHpV0nzJIO2FuZDNJ0nHTaMmM15c7BbnUI4mnkr2tO/cu6dtwjWWLQ5uNo47gKYzKdkGJt&#10;iWkEPcog/6CiJULBpWeqiniCNlb8QdUKarXTte9T3Sa6rgXlMQfIJkt/y+auIYbHXMAcZ842uf9H&#10;S19slxYJBrXLMFKkhRo9vP/y7d3H718/wPjw+ROCCNjUGVcAeqaWNiRKd+rO3Gr62iGlZw1Rax7l&#10;3u8NUMQTycWRsHAGLlt1zzUDDNl4HT3b1bYNlOAG2sXS7M+l4TuPKGyOxvkoG40woqdYQorTQWOd&#10;f8Z1i8KkxFKo4BopyPbWeZAO0BMkbCu9EFLGykuFuhJf5VmaxhNOS8FCNOCcXa9m0qItgebJ0/AF&#10;I4DtAmb1RrHI1nDC5se5J0Ie5oCXKvBBLqDnODt0x5vr9Hqez/NhbzgYz3vDtKp6TxezYW+8yJ6M&#10;qqtqNquyt0FaNiwawRhXQd2pU7Ph33XC8c0ceuzcq2cfkkv2mCKIPf2j6FjMUL9DJ6w02y9tcCPU&#10;FZozgo8PKXT/r+uI+vncpz8AAAD//wMAUEsDBBQABgAIAAAAIQAY3Mef3QAAAAgBAAAPAAAAZHJz&#10;L2Rvd25yZXYueG1sTI/NTsMwEITvSLyDtUhcUOuQCNSEOBXi59IDEikPsIk3PyJeB9tt07fHiAMc&#10;d2Y08225XcwkjuT8aFnB7ToBQdxaPXKv4GP/utqA8AFZ42SZFJzJw7a6vCix0PbE73SsQy9iCfsC&#10;FQwhzIWUvh3IoF/bmTh6nXUGQzxdL7XDUyw3k0yT5F4aHDkuDDjT00DtZ30wCr52aJuXYZedn7vs&#10;be9q6nJ3o9T11fL4ACLQEv7C8IMf0aGKTI09sPZiUrBKI3lQkOYZiOhv8vQORPMryKqU/x+ovgEA&#10;AP//AwBQSwECLQAUAAYACAAAACEAtoM4kv4AAADhAQAAEwAAAAAAAAAAAAAAAAAAAAAAW0NvbnRl&#10;bnRfVHlwZXNdLnhtbFBLAQItABQABgAIAAAAIQA4/SH/1gAAAJQBAAALAAAAAAAAAAAAAAAAAC8B&#10;AABfcmVscy8ucmVsc1BLAQItABQABgAIAAAAIQBhf7MUMgIAADYEAAAOAAAAAAAAAAAAAAAAAC4C&#10;AABkcnMvZTJvRG9jLnhtbFBLAQItABQABgAIAAAAIQAY3Mef3QAAAAgBAAAPAAAAAAAAAAAAAAAA&#10;AIwEAABkcnMvZG93bnJldi54bWxQSwUGAAAAAAQABADzAAAAlgUAAAAA&#10;" strokecolor="gray" strokeweight="3pt"/>
            </w:pict>
          </mc:Fallback>
        </mc:AlternateContent>
      </w:r>
      <w:r>
        <w:rPr>
          <w:lang w:eastAsia="zh-CN"/>
        </w:rPr>
        <mc:AlternateContent>
          <mc:Choice Requires="wps">
            <w:drawing>
              <wp:anchor distT="4294967295" distB="4294967295" distL="114300" distR="114300" simplePos="0" relativeHeight="251657728" behindDoc="0" locked="0" layoutInCell="1" allowOverlap="1">
                <wp:simplePos x="0" y="0"/>
                <wp:positionH relativeFrom="column">
                  <wp:posOffset>1080135</wp:posOffset>
                </wp:positionH>
                <wp:positionV relativeFrom="paragraph">
                  <wp:posOffset>7810499</wp:posOffset>
                </wp:positionV>
                <wp:extent cx="5196840" cy="0"/>
                <wp:effectExtent l="0" t="19050" r="3810" b="19050"/>
                <wp:wrapNone/>
                <wp:docPr id="9" name="直接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9"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05pt,615pt" to="494.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b4MAIAADQEAAAOAAAAZHJzL2Uyb0RvYy54bWysU82O0zAQviPxDpbvbZJutrRR0xVqWi4L&#10;VNrlAVzbaSwc27LdphXiFXgBJG5w4sidt2F5DMbuj7pwQQhFcsaemc/fzHye3OxaibbcOqFVibN+&#10;ihFXVDOh1iV+c7/ojTBynihGpFa8xHvu8M306ZNJZwo+0I2WjFsEIMoVnSlx470pksTRhrfE9bXh&#10;Cpy1ti3xsLXrhFnSAXork0GaDpNOW2asptw5OK0OTjyN+HXNqX9d1457JEsM3HxcbVxXYU2mE1Ks&#10;LTGNoEca5B9YtEQouPQMVRFP0MaKP6BaQa12uvZ9qttE17WgPNYA1WTpb9XcNcTwWAs0x5lzm9z/&#10;g6WvtkuLBCvxGCNFWhjRw8dvPz58/vn9E6wPX7+gcWhSZ1wBsTO1tKFMulN35lbTtw4pPWuIWvNI&#10;9n5vACELGcmjlLBxBq5adS81gxiy8Tp2bFfbNkBCL9AuDmZ/HgzfeUTh8DobD0c5zI+efAkpTonG&#10;Ov+C6xYFo8RSqNAzUpDtrfOBCClOIeFY6YWQMs5dKtSV+GqUpWnMcFoKFrwhztn1aiYt2hKQzigN&#10;XywLPJdhVm8Ui2gNJ2x+tD0R8mDD7VIFPKgF+BytgzbejdPxfDQf5b18MJz38rSqes8Xs7w3XGTP&#10;rqurajarsveBWpYXjWCMq8DupNMs/zsdHF/MQWFnpZ77kDxGjw0Dsqd/JB2HGeZ3UMJKs/3SnoYM&#10;0ozBx2cUtH+5B/vysU9/AQAA//8DAFBLAwQUAAYACAAAACEAW7crUN8AAAANAQAADwAAAGRycy9k&#10;b3ducmV2LnhtbEyPzU7DMBCE70i8g7VIXBC12whIQ5wK8XPpoRIpD+DEmzgitoPttunbsxwQ3HZ2&#10;R7PflJvZjuyIIQ7eSVguBDB0rdeD6yV87N9uc2AxKafV6B1KOGOETXV5UapC+5N7x2OdekYhLhZK&#10;gklpKjiPrUGr4sJP6OjW+WBVIhl6roM6Ubgd+UqIe27V4OiDURM+G2w/64OV8LVVvnk12+z80mW7&#10;faixW4cbKa+v5qdHYAnn9GeGH3xCh4qYGn9wOrKR9INYkpWGVSaoFVnWeX4HrPld8ark/1tU3wAA&#10;AP//AwBQSwECLQAUAAYACAAAACEAtoM4kv4AAADhAQAAEwAAAAAAAAAAAAAAAAAAAAAAW0NvbnRl&#10;bnRfVHlwZXNdLnhtbFBLAQItABQABgAIAAAAIQA4/SH/1gAAAJQBAAALAAAAAAAAAAAAAAAAAC8B&#10;AABfcmVscy8ucmVsc1BLAQItABQABgAIAAAAIQDDdOb4MAIAADQEAAAOAAAAAAAAAAAAAAAAAC4C&#10;AABkcnMvZTJvRG9jLnhtbFBLAQItABQABgAIAAAAIQBbtytQ3wAAAA0BAAAPAAAAAAAAAAAAAAAA&#10;AIoEAABkcnMvZG93bnJldi54bWxQSwUGAAAAAAQABADzAAAAlgUAAAAA&#10;" strokecolor="gray" strokeweight="3pt"/>
            </w:pict>
          </mc:Fallback>
        </mc:AlternateContent>
      </w:r>
      <w:r>
        <w:rPr>
          <w:lang w:eastAsia="zh-CN"/>
        </w:rPr>
        <mc:AlternateContent>
          <mc:Choice Requires="wps">
            <w:drawing>
              <wp:anchor distT="4294967295" distB="4294967295" distL="114300" distR="114300" simplePos="0" relativeHeight="251656704" behindDoc="0" locked="0" layoutInCell="1" allowOverlap="1">
                <wp:simplePos x="0" y="0"/>
                <wp:positionH relativeFrom="column">
                  <wp:posOffset>1080135</wp:posOffset>
                </wp:positionH>
                <wp:positionV relativeFrom="paragraph">
                  <wp:posOffset>7810499</wp:posOffset>
                </wp:positionV>
                <wp:extent cx="5196840" cy="0"/>
                <wp:effectExtent l="0" t="19050" r="3810" b="19050"/>
                <wp:wrapNone/>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8"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05pt,615pt" to="494.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3LwIAADQEAAAOAAAAZHJzL2Uyb0RvYy54bWysU8GO0zAQvSPxD1bubZJutqRR0xVqWi4L&#10;VNrlA1zbaSwc27LdphXiF/gBJG5w4sidv2H5DMZuU3XhghCK5Iw9M89vZp6nN/tWoB0zlitZRukw&#10;iRCTRFEuN2X05n45yCNkHZYUCyVZGR2YjW5mT59MO12wkWqUoMwgAJG26HQZNc7pIo4taViL7VBp&#10;JsFZK9NiB1uzianBHaC3Ih4lyTjulKHaKMKshdPq6IxmAb+uGXGv69oyh0QZATcXVhPWtV/j2RQX&#10;G4N1w8mJBv4HFi3mEi49Q1XYYbQ1/A+olhOjrKrdkKg2VnXNCQs1QDVp8ls1dw3WLNQCzbH63Cb7&#10;/2DJq93KIE7LCAYlcQsjevj47ceHzz+/f4L14esXlPsmddoWEDuXK+PLJHt5p28VeWuRVPMGyw0L&#10;ZO8PGhBSnxE/SvEbq+GqdfdSUYjBW6dCx/a1aT0k9ALtw2AO58GwvUMEDq/TyTjPYH6k98W46BO1&#10;se4FUy3yRhkJLn3PcIF3t9Z5IrjoQ/yxVEsuRJi7kKgro6s8TZKQYZXg1Ht9nDWb9VwYtMMgnTzx&#10;XygLPJdhRm0lDWgNw3Rxsh3m4mjD7UJ6PKgF+JysozbeTZLJIl/k2SAbjReDLKmqwfPlPBuMl+mz&#10;6+qqms+r9L2nlmZFwyll0rPrdZpmf6eD04s5Kuys1HMf4sfooWFAtv8H0mGYfn5HJawVPaxMP2SQ&#10;Zgg+PSOv/cs92JePffYLAAD//wMAUEsDBBQABgAIAAAAIQBbtytQ3wAAAA0BAAAPAAAAZHJzL2Rv&#10;d25yZXYueG1sTI/NTsMwEITvSLyDtUhcELXbCEhDnArxc+mhEikP4MSbOCK2g+226duzHBDcdnZH&#10;s9+Um9mO7IghDt5JWC4EMHSt14PrJXzs325zYDEpp9XoHUo4Y4RNdXlRqkL7k3vHY516RiEuFkqC&#10;SWkqOI+tQaviwk/o6Nb5YFUiGXqugzpRuB35Soh7btXg6INREz4bbD/rg5XwtVW+eTXb7PzSZbt9&#10;qLFbhxspr6/mp0dgCef0Z4YffEKHipgaf3A6spH0g1iSlYZVJqgVWdZ5fges+V3xquT/W1TfAAAA&#10;//8DAFBLAQItABQABgAIAAAAIQC2gziS/gAAAOEBAAATAAAAAAAAAAAAAAAAAAAAAABbQ29udGVu&#10;dF9UeXBlc10ueG1sUEsBAi0AFAAGAAgAAAAhADj9If/WAAAAlAEAAAsAAAAAAAAAAAAAAAAALwEA&#10;AF9yZWxzLy5yZWxzUEsBAi0AFAAGAAgAAAAhAKsz4ncvAgAANAQAAA4AAAAAAAAAAAAAAAAALgIA&#10;AGRycy9lMm9Eb2MueG1sUEsBAi0AFAAGAAgAAAAhAFu3K1DfAAAADQEAAA8AAAAAAAAAAAAAAAAA&#10;iQQAAGRycy9kb3ducmV2LnhtbFBLBQYAAAAABAAEAPMAAACVBQAAAAA=&#10;" strokecolor="gray" strokeweight="3pt"/>
            </w:pict>
          </mc:Fallback>
        </mc:AlternateContent>
      </w:r>
    </w:p>
    <w:p w:rsidR="00711B87" w:rsidRPr="001B7237" w:rsidRDefault="00711B87" w:rsidP="007D2A85">
      <w:pPr>
        <w:spacing w:line="360" w:lineRule="auto"/>
        <w:rPr>
          <w:rFonts w:ascii="Book Antiqua" w:eastAsia="宋体" w:hAnsi="Book Antiqua"/>
          <w:noProof w:val="0"/>
          <w:szCs w:val="24"/>
          <w:lang w:eastAsia="zh-CN"/>
        </w:rPr>
      </w:pPr>
      <w:r w:rsidRPr="001B7237">
        <w:rPr>
          <w:rFonts w:ascii="Book Antiqua" w:hAnsi="Book Antiqua"/>
          <w:b/>
          <w:noProof w:val="0"/>
          <w:szCs w:val="24"/>
        </w:rPr>
        <w:t>Shouji Shimoyama,</w:t>
      </w:r>
      <w:r w:rsidRPr="001B7237">
        <w:rPr>
          <w:rFonts w:ascii="Book Antiqua" w:hAnsi="Book Antiqua"/>
          <w:noProof w:val="0"/>
          <w:szCs w:val="24"/>
        </w:rPr>
        <w:t xml:space="preserve"> Gastrointestinal Unit, Settlement Clinic</w:t>
      </w:r>
      <w:r w:rsidRPr="001B7237">
        <w:rPr>
          <w:rFonts w:ascii="Book Antiqua" w:eastAsia="宋体" w:hAnsi="Book Antiqua"/>
          <w:noProof w:val="0"/>
          <w:szCs w:val="24"/>
          <w:lang w:eastAsia="zh-CN"/>
        </w:rPr>
        <w:t xml:space="preserve"> </w:t>
      </w:r>
      <w:smartTag w:uri="urn:schemas-microsoft-com:office:smarttags" w:element="chsdate">
        <w:smartTagPr>
          <w:attr w:name="Year" w:val="2007"/>
          <w:attr w:name="Month" w:val="4"/>
          <w:attr w:name="Day" w:val="20"/>
          <w:attr w:name="IsLunarDate" w:val="False"/>
          <w:attr w:name="IsROCDate" w:val="False"/>
        </w:smartTagPr>
        <w:r w:rsidRPr="001B7237">
          <w:rPr>
            <w:rFonts w:ascii="Book Antiqua" w:hAnsi="Book Antiqua"/>
            <w:noProof w:val="0"/>
            <w:szCs w:val="24"/>
          </w:rPr>
          <w:t>4-20-7</w:t>
        </w:r>
      </w:smartTag>
      <w:r w:rsidRPr="001B7237">
        <w:rPr>
          <w:rFonts w:ascii="Book Antiqua" w:hAnsi="Book Antiqua"/>
          <w:noProof w:val="0"/>
          <w:szCs w:val="24"/>
        </w:rPr>
        <w:t xml:space="preserve">, </w:t>
      </w:r>
      <w:smartTag w:uri="urn:schemas-microsoft-com:office:smarttags" w:element="City">
        <w:r w:rsidRPr="001B7237">
          <w:rPr>
            <w:rFonts w:ascii="Book Antiqua" w:hAnsi="Book Antiqua"/>
            <w:noProof w:val="0"/>
            <w:szCs w:val="24"/>
          </w:rPr>
          <w:t>Tokyo</w:t>
        </w:r>
      </w:smartTag>
      <w:r w:rsidRPr="001B7237">
        <w:rPr>
          <w:rFonts w:ascii="Book Antiqua" w:hAnsi="Book Antiqua"/>
          <w:noProof w:val="0"/>
          <w:szCs w:val="24"/>
        </w:rPr>
        <w:t xml:space="preserve"> 120-0003, </w:t>
      </w:r>
      <w:smartTag w:uri="urn:schemas-microsoft-com:office:smarttags" w:element="place">
        <w:smartTag w:uri="urn:schemas-microsoft-com:office:smarttags" w:element="country-region">
          <w:r w:rsidRPr="001B7237">
            <w:rPr>
              <w:rFonts w:ascii="Book Antiqua" w:hAnsi="Book Antiqua"/>
              <w:noProof w:val="0"/>
              <w:szCs w:val="24"/>
            </w:rPr>
            <w:t>Japan</w:t>
          </w:r>
        </w:smartTag>
      </w:smartTag>
    </w:p>
    <w:p w:rsidR="00711B87" w:rsidRPr="001B7237" w:rsidRDefault="00711B87" w:rsidP="007D2A85">
      <w:pPr>
        <w:spacing w:line="360" w:lineRule="auto"/>
        <w:rPr>
          <w:rFonts w:ascii="Book Antiqua" w:eastAsia="宋体" w:hAnsi="Book Antiqua"/>
          <w:noProof w:val="0"/>
          <w:szCs w:val="24"/>
          <w:lang w:eastAsia="zh-CN"/>
        </w:rPr>
      </w:pPr>
    </w:p>
    <w:p w:rsidR="00711B87" w:rsidRPr="001B7237" w:rsidRDefault="00711B87" w:rsidP="007D2A85">
      <w:pPr>
        <w:pStyle w:val="aa"/>
        <w:spacing w:line="360" w:lineRule="auto"/>
        <w:jc w:val="both"/>
        <w:rPr>
          <w:rFonts w:ascii="宋体" w:eastAsia="宋体" w:hAnsi="宋体" w:cs="Arial"/>
          <w:szCs w:val="24"/>
          <w:lang w:eastAsia="zh-CN"/>
        </w:rPr>
      </w:pPr>
      <w:r w:rsidRPr="001B7237">
        <w:rPr>
          <w:rFonts w:ascii="Book Antiqua" w:hAnsi="Book Antiqua"/>
          <w:b/>
          <w:szCs w:val="24"/>
        </w:rPr>
        <w:t>Author contributions:</w:t>
      </w:r>
      <w:r w:rsidRPr="001B7237">
        <w:rPr>
          <w:rFonts w:ascii="Book Antiqua" w:eastAsia="宋体" w:hAnsi="Book Antiqua"/>
          <w:b/>
          <w:szCs w:val="24"/>
          <w:lang w:eastAsia="zh-CN"/>
        </w:rPr>
        <w:t xml:space="preserve"> </w:t>
      </w:r>
      <w:r w:rsidRPr="001B7237">
        <w:rPr>
          <w:rFonts w:ascii="Book Antiqua" w:hAnsi="Book Antiqua"/>
          <w:noProof w:val="0"/>
          <w:szCs w:val="24"/>
        </w:rPr>
        <w:t>Shimoyama</w:t>
      </w:r>
      <w:r w:rsidRPr="001B7237">
        <w:rPr>
          <w:rFonts w:ascii="Book Antiqua" w:eastAsia="宋体" w:hAnsi="Book Antiqua"/>
          <w:noProof w:val="0"/>
          <w:szCs w:val="24"/>
          <w:lang w:eastAsia="zh-CN"/>
        </w:rPr>
        <w:t xml:space="preserve"> S</w:t>
      </w:r>
      <w:r w:rsidRPr="001B7237">
        <w:rPr>
          <w:rFonts w:ascii="Book Antiqua" w:hAnsi="Book Antiqua" w:cs="Tahoma"/>
          <w:spacing w:val="-5"/>
          <w:szCs w:val="24"/>
        </w:rPr>
        <w:t xml:space="preserve"> solely contributed to this paper</w:t>
      </w:r>
      <w:r w:rsidRPr="001B7237">
        <w:rPr>
          <w:rFonts w:ascii="宋体" w:eastAsia="宋体" w:hAnsi="宋体" w:cs="Arial"/>
          <w:szCs w:val="24"/>
          <w:lang w:eastAsia="zh-CN"/>
        </w:rPr>
        <w:t>.</w:t>
      </w:r>
    </w:p>
    <w:p w:rsidR="00711B87" w:rsidRPr="001B7237" w:rsidRDefault="00711B87" w:rsidP="007D2A85">
      <w:pPr>
        <w:pStyle w:val="aa"/>
        <w:spacing w:line="360" w:lineRule="auto"/>
        <w:jc w:val="both"/>
        <w:rPr>
          <w:rFonts w:ascii="Book Antiqua" w:eastAsia="宋体" w:hAnsi="Book Antiqua" w:cs="Arial"/>
          <w:szCs w:val="24"/>
          <w:vertAlign w:val="superscript"/>
          <w:lang w:eastAsia="zh-CN"/>
        </w:rPr>
      </w:pPr>
    </w:p>
    <w:p w:rsidR="00711B87" w:rsidRPr="00E6013B" w:rsidRDefault="00711B87" w:rsidP="007D2A85">
      <w:pPr>
        <w:spacing w:line="360" w:lineRule="auto"/>
        <w:rPr>
          <w:rStyle w:val="a8"/>
          <w:rFonts w:ascii="Book Antiqua" w:eastAsia="宋体" w:hAnsi="Book Antiqua"/>
          <w:b/>
          <w:color w:val="auto"/>
          <w:szCs w:val="24"/>
          <w:u w:val="none"/>
          <w:lang w:eastAsia="zh-CN"/>
        </w:rPr>
      </w:pPr>
      <w:r w:rsidRPr="001B7237">
        <w:rPr>
          <w:rFonts w:ascii="Book Antiqua" w:hAnsi="Book Antiqua"/>
          <w:b/>
          <w:szCs w:val="24"/>
        </w:rPr>
        <w:t>Correspondence to:</w:t>
      </w:r>
      <w:r w:rsidRPr="001B7237">
        <w:rPr>
          <w:rFonts w:ascii="Book Antiqua" w:eastAsia="宋体" w:hAnsi="Book Antiqua"/>
          <w:b/>
          <w:szCs w:val="24"/>
          <w:lang w:eastAsia="zh-CN"/>
        </w:rPr>
        <w:t xml:space="preserve"> </w:t>
      </w:r>
      <w:r w:rsidRPr="001B7237">
        <w:rPr>
          <w:rFonts w:ascii="Book Antiqua" w:hAnsi="Book Antiqua"/>
          <w:b/>
          <w:noProof w:val="0"/>
          <w:szCs w:val="24"/>
        </w:rPr>
        <w:t>Shouji Shimoyama, MD</w:t>
      </w:r>
      <w:r w:rsidRPr="001B7237">
        <w:rPr>
          <w:rFonts w:ascii="Book Antiqua" w:eastAsia="宋体" w:hAnsi="Book Antiqua"/>
          <w:b/>
          <w:noProof w:val="0"/>
          <w:szCs w:val="24"/>
          <w:lang w:eastAsia="zh-CN"/>
        </w:rPr>
        <w:t xml:space="preserve">, </w:t>
      </w:r>
      <w:r w:rsidRPr="001B7237">
        <w:rPr>
          <w:rFonts w:ascii="Book Antiqua" w:hAnsi="Book Antiqua"/>
          <w:noProof w:val="0"/>
          <w:szCs w:val="24"/>
        </w:rPr>
        <w:t>Gastrointestinal Unit, Settlement Clinic</w:t>
      </w:r>
      <w:r>
        <w:rPr>
          <w:rFonts w:ascii="Book Antiqua" w:eastAsia="宋体" w:hAnsi="Book Antiqua"/>
          <w:b/>
          <w:szCs w:val="24"/>
          <w:lang w:eastAsia="zh-CN"/>
        </w:rPr>
        <w:t xml:space="preserve">, </w:t>
      </w:r>
      <w:smartTag w:uri="urn:schemas-microsoft-com:office:smarttags" w:element="chsdate">
        <w:smartTagPr>
          <w:attr w:name="Year" w:val="2007"/>
          <w:attr w:name="Month" w:val="4"/>
          <w:attr w:name="Day" w:val="20"/>
          <w:attr w:name="IsLunarDate" w:val="False"/>
          <w:attr w:name="IsROCDate" w:val="False"/>
        </w:smartTagPr>
        <w:r w:rsidRPr="001B7237">
          <w:rPr>
            <w:rFonts w:ascii="Book Antiqua" w:hAnsi="Book Antiqua"/>
            <w:noProof w:val="0"/>
            <w:szCs w:val="24"/>
          </w:rPr>
          <w:t>4-20-7</w:t>
        </w:r>
      </w:smartTag>
      <w:r w:rsidRPr="001B7237">
        <w:rPr>
          <w:rFonts w:ascii="Book Antiqua" w:hAnsi="Book Antiqua"/>
          <w:noProof w:val="0"/>
          <w:szCs w:val="24"/>
        </w:rPr>
        <w:t xml:space="preserve">, Towa, Adachi-ku, </w:t>
      </w:r>
      <w:smartTag w:uri="urn:schemas-microsoft-com:office:smarttags" w:element="City">
        <w:r w:rsidRPr="001B7237">
          <w:rPr>
            <w:rFonts w:ascii="Book Antiqua" w:hAnsi="Book Antiqua"/>
            <w:noProof w:val="0"/>
            <w:szCs w:val="24"/>
          </w:rPr>
          <w:t>Tokyo</w:t>
        </w:r>
      </w:smartTag>
      <w:r w:rsidRPr="001B7237">
        <w:rPr>
          <w:rFonts w:ascii="Book Antiqua" w:hAnsi="Book Antiqua"/>
          <w:noProof w:val="0"/>
          <w:szCs w:val="24"/>
        </w:rPr>
        <w:t xml:space="preserve"> 120-0003, </w:t>
      </w:r>
      <w:smartTag w:uri="urn:schemas-microsoft-com:office:smarttags" w:element="place">
        <w:smartTag w:uri="urn:schemas-microsoft-com:office:smarttags" w:element="country-region">
          <w:r w:rsidRPr="001B7237">
            <w:rPr>
              <w:rFonts w:ascii="Book Antiqua" w:hAnsi="Book Antiqua"/>
              <w:noProof w:val="0"/>
              <w:szCs w:val="24"/>
            </w:rPr>
            <w:t>Japan</w:t>
          </w:r>
        </w:smartTag>
      </w:smartTag>
      <w:r w:rsidRPr="001B7237">
        <w:rPr>
          <w:rFonts w:ascii="Book Antiqua" w:eastAsia="宋体" w:hAnsi="Book Antiqua"/>
          <w:noProof w:val="0"/>
          <w:szCs w:val="24"/>
          <w:lang w:eastAsia="zh-CN"/>
        </w:rPr>
        <w:t>.</w:t>
      </w:r>
      <w:r w:rsidRPr="001B7237">
        <w:rPr>
          <w:rFonts w:ascii="Book Antiqua" w:hAnsi="Book Antiqua"/>
          <w:noProof w:val="0"/>
          <w:szCs w:val="24"/>
        </w:rPr>
        <w:t xml:space="preserve"> </w:t>
      </w:r>
      <w:hyperlink r:id="rId8" w:history="1">
        <w:r w:rsidRPr="001B7237">
          <w:rPr>
            <w:rStyle w:val="a8"/>
            <w:rFonts w:ascii="Book Antiqua" w:hAnsi="Book Antiqua"/>
            <w:noProof w:val="0"/>
            <w:color w:val="auto"/>
            <w:szCs w:val="24"/>
          </w:rPr>
          <w:t>shimoyama@apost.plala.or.jp</w:t>
        </w:r>
      </w:hyperlink>
    </w:p>
    <w:p w:rsidR="00711B87" w:rsidRPr="001B7237" w:rsidRDefault="00711B87" w:rsidP="007D2A85">
      <w:pPr>
        <w:spacing w:line="360" w:lineRule="auto"/>
        <w:rPr>
          <w:rFonts w:ascii="Book Antiqua" w:eastAsia="宋体" w:hAnsi="Book Antiqua"/>
          <w:noProof w:val="0"/>
          <w:szCs w:val="24"/>
          <w:u w:val="single"/>
          <w:lang w:eastAsia="zh-CN"/>
        </w:rPr>
      </w:pPr>
    </w:p>
    <w:p w:rsidR="00711B87" w:rsidRPr="001B7237" w:rsidRDefault="00711B87" w:rsidP="007D2A85">
      <w:pPr>
        <w:spacing w:line="360" w:lineRule="auto"/>
        <w:rPr>
          <w:rFonts w:ascii="Book Antiqua" w:eastAsia="宋体" w:hAnsi="Book Antiqua"/>
          <w:noProof w:val="0"/>
          <w:szCs w:val="24"/>
          <w:lang w:eastAsia="zh-CN"/>
        </w:rPr>
      </w:pPr>
      <w:r w:rsidRPr="001B7237">
        <w:rPr>
          <w:rFonts w:ascii="Book Antiqua" w:hAnsi="Book Antiqua"/>
          <w:b/>
          <w:szCs w:val="24"/>
          <w:lang w:val="en-GB"/>
        </w:rPr>
        <w:t xml:space="preserve">Telephone: </w:t>
      </w:r>
      <w:r w:rsidRPr="001B7237">
        <w:rPr>
          <w:rFonts w:ascii="Book Antiqua" w:hAnsi="Book Antiqua"/>
          <w:noProof w:val="0"/>
          <w:szCs w:val="24"/>
        </w:rPr>
        <w:t xml:space="preserve">+81-3-36057747  </w:t>
      </w:r>
      <w:r w:rsidRPr="001B7237">
        <w:rPr>
          <w:rFonts w:ascii="Book Antiqua" w:hAnsi="Book Antiqua"/>
          <w:szCs w:val="24"/>
          <w:lang w:val="en-GB"/>
        </w:rPr>
        <w:t xml:space="preserve">   </w:t>
      </w:r>
      <w:r w:rsidRPr="001B7237">
        <w:rPr>
          <w:rFonts w:ascii="Book Antiqua" w:hAnsi="Book Antiqua"/>
          <w:b/>
          <w:szCs w:val="24"/>
          <w:lang w:val="en-GB"/>
        </w:rPr>
        <w:t>Fax:</w:t>
      </w:r>
      <w:r w:rsidRPr="001B7237">
        <w:rPr>
          <w:rFonts w:ascii="Book Antiqua" w:hAnsi="Book Antiqua"/>
          <w:szCs w:val="24"/>
          <w:lang w:val="en-GB"/>
        </w:rPr>
        <w:t xml:space="preserve"> </w:t>
      </w:r>
      <w:r w:rsidRPr="001B7237">
        <w:rPr>
          <w:rFonts w:ascii="Book Antiqua" w:hAnsi="Book Antiqua"/>
          <w:noProof w:val="0"/>
          <w:szCs w:val="24"/>
        </w:rPr>
        <w:t>+81-3-36050244</w:t>
      </w:r>
    </w:p>
    <w:p w:rsidR="00711B87" w:rsidRPr="001B7237" w:rsidRDefault="00711B87" w:rsidP="007D2A85">
      <w:pPr>
        <w:spacing w:line="360" w:lineRule="auto"/>
        <w:rPr>
          <w:rFonts w:ascii="Book Antiqua" w:eastAsia="宋体" w:hAnsi="Book Antiqua"/>
          <w:noProof w:val="0"/>
          <w:szCs w:val="24"/>
          <w:lang w:eastAsia="zh-CN"/>
        </w:rPr>
      </w:pPr>
    </w:p>
    <w:p w:rsidR="00711B87" w:rsidRPr="001B7237" w:rsidRDefault="00711B87" w:rsidP="007D2A85">
      <w:pPr>
        <w:spacing w:line="360" w:lineRule="auto"/>
        <w:rPr>
          <w:rFonts w:ascii="Book Antiqua" w:eastAsia="宋体" w:hAnsi="Book Antiqua"/>
          <w:szCs w:val="24"/>
          <w:lang w:eastAsia="zh-CN"/>
        </w:rPr>
      </w:pPr>
      <w:r w:rsidRPr="001B7237">
        <w:rPr>
          <w:rFonts w:ascii="Book Antiqua" w:hAnsi="Book Antiqua"/>
          <w:b/>
          <w:szCs w:val="24"/>
        </w:rPr>
        <w:t>Received:</w:t>
      </w:r>
      <w:r w:rsidRPr="001B7237">
        <w:rPr>
          <w:rFonts w:ascii="Book Antiqua" w:eastAsia="宋体" w:hAnsi="Book Antiqua"/>
          <w:szCs w:val="24"/>
          <w:lang w:eastAsia="zh-CN"/>
        </w:rPr>
        <w:t xml:space="preserve"> May 14, 2013</w:t>
      </w:r>
      <w:r w:rsidRPr="001B7237">
        <w:rPr>
          <w:rFonts w:ascii="Book Antiqua" w:hAnsi="Book Antiqua"/>
          <w:b/>
          <w:szCs w:val="24"/>
        </w:rPr>
        <w:t xml:space="preserve">    </w:t>
      </w:r>
      <w:r w:rsidRPr="001B7237">
        <w:rPr>
          <w:rFonts w:ascii="Book Antiqua" w:eastAsia="宋体" w:hAnsi="Book Antiqua"/>
          <w:b/>
          <w:szCs w:val="24"/>
          <w:lang w:eastAsia="zh-CN"/>
        </w:rPr>
        <w:t xml:space="preserve"> </w:t>
      </w:r>
      <w:r w:rsidRPr="001B7237">
        <w:rPr>
          <w:rFonts w:ascii="Book Antiqua" w:hAnsi="Book Antiqua"/>
          <w:b/>
          <w:szCs w:val="24"/>
        </w:rPr>
        <w:t>Revised:</w:t>
      </w:r>
      <w:r w:rsidRPr="001B7237">
        <w:rPr>
          <w:rFonts w:ascii="Book Antiqua" w:eastAsia="宋体" w:hAnsi="Book Antiqua"/>
          <w:b/>
          <w:szCs w:val="24"/>
          <w:lang w:eastAsia="zh-CN"/>
        </w:rPr>
        <w:t xml:space="preserve"> </w:t>
      </w:r>
      <w:r w:rsidRPr="001B7237">
        <w:rPr>
          <w:rFonts w:ascii="Book Antiqua" w:eastAsia="宋体" w:hAnsi="Book Antiqua"/>
          <w:szCs w:val="24"/>
          <w:lang w:eastAsia="zh-CN"/>
        </w:rPr>
        <w:t>June 27, 2013</w:t>
      </w:r>
    </w:p>
    <w:p w:rsidR="00B66019" w:rsidRPr="007D6347" w:rsidRDefault="00711B87" w:rsidP="00B66019">
      <w:pPr>
        <w:rPr>
          <w:rFonts w:ascii="Book Antiqua" w:hAnsi="Book Antiqua"/>
          <w:szCs w:val="24"/>
        </w:rPr>
      </w:pPr>
      <w:r w:rsidRPr="001B7237">
        <w:rPr>
          <w:rFonts w:ascii="Book Antiqua" w:hAnsi="Book Antiqua"/>
          <w:b/>
          <w:szCs w:val="24"/>
        </w:rPr>
        <w:lastRenderedPageBreak/>
        <w:t xml:space="preserve">Accepted: </w:t>
      </w:r>
      <w:bookmarkStart w:id="0" w:name="OLE_LINK1"/>
      <w:bookmarkStart w:id="1" w:name="OLE_LINK2"/>
      <w:r w:rsidR="00B66019" w:rsidRPr="007D6347">
        <w:rPr>
          <w:rFonts w:ascii="Book Antiqua" w:hAnsi="Book Antiqua"/>
          <w:szCs w:val="24"/>
        </w:rPr>
        <w:t>July 30, 2013</w:t>
      </w:r>
      <w:bookmarkEnd w:id="0"/>
      <w:bookmarkEnd w:id="1"/>
    </w:p>
    <w:p w:rsidR="00711B87" w:rsidRPr="001B7237" w:rsidRDefault="00711B87" w:rsidP="007D2A85">
      <w:pPr>
        <w:spacing w:line="360" w:lineRule="auto"/>
        <w:rPr>
          <w:rFonts w:ascii="Book Antiqua" w:hAnsi="Book Antiqua"/>
          <w:b/>
          <w:szCs w:val="24"/>
        </w:rPr>
      </w:pPr>
      <w:bookmarkStart w:id="2" w:name="_GoBack"/>
      <w:bookmarkEnd w:id="2"/>
      <w:r w:rsidRPr="001B7237">
        <w:rPr>
          <w:rFonts w:ascii="Book Antiqua" w:hAnsi="Book Antiqua"/>
          <w:b/>
          <w:szCs w:val="24"/>
        </w:rPr>
        <w:t xml:space="preserve"> </w:t>
      </w:r>
    </w:p>
    <w:p w:rsidR="00711B87" w:rsidRPr="001B7237" w:rsidRDefault="00711B87" w:rsidP="007D2A85">
      <w:pPr>
        <w:spacing w:line="360" w:lineRule="auto"/>
        <w:rPr>
          <w:rFonts w:ascii="Book Antiqua" w:eastAsia="宋体" w:hAnsi="Book Antiqua"/>
          <w:b/>
          <w:szCs w:val="24"/>
          <w:lang w:eastAsia="zh-CN"/>
        </w:rPr>
      </w:pPr>
      <w:r w:rsidRPr="001B7237">
        <w:rPr>
          <w:rFonts w:ascii="Book Antiqua" w:hAnsi="Book Antiqua"/>
          <w:b/>
          <w:szCs w:val="24"/>
        </w:rPr>
        <w:t xml:space="preserve">Published online: </w:t>
      </w:r>
    </w:p>
    <w:p w:rsidR="00711B87" w:rsidRPr="001B7237" w:rsidRDefault="00711B87" w:rsidP="007D2A85">
      <w:pPr>
        <w:widowControl/>
        <w:jc w:val="left"/>
        <w:rPr>
          <w:rFonts w:ascii="Book Antiqua" w:eastAsia="宋体" w:hAnsi="Book Antiqua"/>
          <w:noProof w:val="0"/>
          <w:szCs w:val="24"/>
          <w:lang w:eastAsia="zh-CN"/>
        </w:rPr>
      </w:pPr>
    </w:p>
    <w:p w:rsidR="00711B87" w:rsidRPr="001B7237" w:rsidRDefault="00711B87" w:rsidP="007D2A85">
      <w:pPr>
        <w:widowControl/>
        <w:jc w:val="left"/>
        <w:rPr>
          <w:rFonts w:ascii="Book Antiqua" w:hAnsi="Book Antiqua"/>
          <w:noProof w:val="0"/>
          <w:szCs w:val="24"/>
        </w:rPr>
      </w:pPr>
      <w:r w:rsidRPr="001B7237">
        <w:rPr>
          <w:rFonts w:ascii="Book Antiqua" w:hAnsi="Book Antiqua"/>
          <w:b/>
          <w:noProof w:val="0"/>
          <w:szCs w:val="24"/>
        </w:rPr>
        <w:t>Abstract</w:t>
      </w:r>
    </w:p>
    <w:p w:rsidR="00711B87" w:rsidRPr="001B7237" w:rsidRDefault="00711B87" w:rsidP="007D2A85">
      <w:pPr>
        <w:spacing w:line="360" w:lineRule="auto"/>
        <w:rPr>
          <w:rFonts w:ascii="Book Antiqua" w:eastAsia="宋体" w:hAnsi="Book Antiqua"/>
          <w:noProof w:val="0"/>
          <w:szCs w:val="24"/>
          <w:lang w:eastAsia="zh-CN"/>
        </w:rPr>
      </w:pPr>
      <w:r w:rsidRPr="001B7237">
        <w:rPr>
          <w:rFonts w:ascii="Book Antiqua" w:hAnsi="Book Antiqua"/>
          <w:b/>
          <w:noProof w:val="0"/>
          <w:szCs w:val="24"/>
        </w:rPr>
        <w:t>AIM</w:t>
      </w:r>
      <w:r w:rsidRPr="001B7237">
        <w:rPr>
          <w:rFonts w:ascii="Book Antiqua" w:hAnsi="Book Antiqua"/>
          <w:noProof w:val="0"/>
          <w:szCs w:val="24"/>
        </w:rPr>
        <w:t>: To investigate the association and quantifying the relationship between diabetes mellitus (DM) and gastric cancer (GC) by updating meta</w:t>
      </w:r>
      <w:r>
        <w:rPr>
          <w:rFonts w:ascii="Book Antiqua" w:eastAsia="宋体" w:hAnsi="Book Antiqua"/>
          <w:noProof w:val="0"/>
          <w:szCs w:val="24"/>
          <w:lang w:eastAsia="zh-CN"/>
        </w:rPr>
        <w:t>-</w:t>
      </w:r>
      <w:r w:rsidRPr="001B7237">
        <w:rPr>
          <w:rFonts w:ascii="Book Antiqua" w:hAnsi="Book Antiqua"/>
          <w:noProof w:val="0"/>
          <w:szCs w:val="24"/>
        </w:rPr>
        <w:t>analysis.</w:t>
      </w:r>
    </w:p>
    <w:p w:rsidR="00711B87" w:rsidRPr="001B7237" w:rsidRDefault="00711B87" w:rsidP="007D2A85">
      <w:pPr>
        <w:spacing w:line="360" w:lineRule="auto"/>
        <w:rPr>
          <w:rFonts w:ascii="Book Antiqua" w:eastAsia="宋体" w:hAnsi="Book Antiqua"/>
          <w:noProof w:val="0"/>
          <w:szCs w:val="24"/>
          <w:lang w:eastAsia="zh-CN"/>
        </w:rPr>
      </w:pPr>
    </w:p>
    <w:p w:rsidR="00711B87" w:rsidRPr="001B7237" w:rsidRDefault="00711B87" w:rsidP="007D2A85">
      <w:pPr>
        <w:spacing w:line="360" w:lineRule="auto"/>
        <w:rPr>
          <w:rFonts w:ascii="Book Antiqua" w:eastAsia="宋体" w:hAnsi="Book Antiqua"/>
          <w:noProof w:val="0"/>
          <w:szCs w:val="24"/>
          <w:lang w:eastAsia="zh-CN"/>
        </w:rPr>
      </w:pPr>
      <w:r w:rsidRPr="001B7237">
        <w:rPr>
          <w:rFonts w:ascii="Book Antiqua" w:hAnsi="Book Antiqua"/>
          <w:b/>
          <w:noProof w:val="0"/>
          <w:szCs w:val="24"/>
        </w:rPr>
        <w:t>METHODS:</w:t>
      </w:r>
      <w:r w:rsidRPr="001B7237">
        <w:rPr>
          <w:rFonts w:ascii="Book Antiqua" w:hAnsi="Book Antiqua"/>
          <w:noProof w:val="0"/>
          <w:szCs w:val="24"/>
        </w:rPr>
        <w:t xml:space="preserve"> The initial PubMed search identified 1233 publications. Studies not reporting GC or those not reporting actual number of GC were excluded. Twelve pertinent studies were retrieved from the PubMed database or from manual search and considered for the meta</w:t>
      </w:r>
      <w:r>
        <w:rPr>
          <w:rFonts w:ascii="Book Antiqua" w:eastAsia="宋体" w:hAnsi="Book Antiqua"/>
          <w:noProof w:val="0"/>
          <w:szCs w:val="24"/>
          <w:lang w:eastAsia="zh-CN"/>
        </w:rPr>
        <w:t>-</w:t>
      </w:r>
      <w:r w:rsidRPr="001B7237">
        <w:rPr>
          <w:rFonts w:ascii="Book Antiqua" w:hAnsi="Book Antiqua"/>
          <w:noProof w:val="0"/>
          <w:szCs w:val="24"/>
        </w:rPr>
        <w:t xml:space="preserve">analysis. Pooled risk ratios and 95% confidence intervals were estimated by random effects model. Subgroup analysis was performed according to gender or geographical regions. Heterogeneity and publication bias were evaluated by </w:t>
      </w:r>
      <w:r w:rsidRPr="001B7237">
        <w:rPr>
          <w:rFonts w:ascii="Book Antiqua" w:hAnsi="Book Antiqua"/>
          <w:i/>
          <w:noProof w:val="0"/>
          <w:szCs w:val="24"/>
        </w:rPr>
        <w:t>I</w:t>
      </w:r>
      <w:r w:rsidRPr="001B7237">
        <w:rPr>
          <w:rFonts w:ascii="Book Antiqua" w:hAnsi="Book Antiqua"/>
          <w:noProof w:val="0"/>
          <w:szCs w:val="24"/>
          <w:vertAlign w:val="superscript"/>
        </w:rPr>
        <w:t>2</w:t>
      </w:r>
      <w:r w:rsidRPr="001B7237">
        <w:rPr>
          <w:rFonts w:ascii="Book Antiqua" w:hAnsi="Book Antiqua"/>
          <w:noProof w:val="0"/>
          <w:szCs w:val="24"/>
        </w:rPr>
        <w:t xml:space="preserve"> measure and funnel plot analysis, respectively. </w:t>
      </w:r>
    </w:p>
    <w:p w:rsidR="00711B87" w:rsidRPr="001B7237" w:rsidRDefault="00711B87" w:rsidP="007D2A85">
      <w:pPr>
        <w:spacing w:line="360" w:lineRule="auto"/>
        <w:rPr>
          <w:rFonts w:ascii="Book Antiqua" w:eastAsia="宋体" w:hAnsi="Book Antiqua"/>
          <w:noProof w:val="0"/>
          <w:szCs w:val="24"/>
          <w:lang w:eastAsia="zh-CN"/>
        </w:rPr>
      </w:pPr>
    </w:p>
    <w:p w:rsidR="00711B87" w:rsidRPr="001B7237" w:rsidRDefault="00711B87" w:rsidP="007D2A85">
      <w:pPr>
        <w:spacing w:line="360" w:lineRule="auto"/>
        <w:rPr>
          <w:rFonts w:ascii="Book Antiqua" w:eastAsia="宋体" w:hAnsi="Book Antiqua"/>
          <w:noProof w:val="0"/>
          <w:szCs w:val="24"/>
          <w:lang w:eastAsia="zh-CN"/>
        </w:rPr>
      </w:pPr>
      <w:r w:rsidRPr="001B7237">
        <w:rPr>
          <w:rFonts w:ascii="Book Antiqua" w:hAnsi="Book Antiqua"/>
          <w:b/>
          <w:noProof w:val="0"/>
          <w:szCs w:val="24"/>
        </w:rPr>
        <w:t>RESULTS:</w:t>
      </w:r>
      <w:r w:rsidRPr="001B7237">
        <w:rPr>
          <w:rFonts w:ascii="Book Antiqua" w:hAnsi="Book Antiqua"/>
          <w:noProof w:val="0"/>
          <w:szCs w:val="24"/>
        </w:rPr>
        <w:t xml:space="preserve"> DM was significantly associated with GC with a risk ratio (RR) of 1.41 (</w:t>
      </w:r>
      <w:r w:rsidRPr="001B7237">
        <w:rPr>
          <w:rFonts w:ascii="Book Antiqua" w:hAnsi="Book Antiqua"/>
          <w:i/>
          <w:noProof w:val="0"/>
          <w:szCs w:val="24"/>
        </w:rPr>
        <w:t>P</w:t>
      </w:r>
      <w:r w:rsidRPr="001B7237">
        <w:rPr>
          <w:rFonts w:ascii="Book Antiqua" w:eastAsia="宋体" w:hAnsi="Book Antiqua"/>
          <w:noProof w:val="0"/>
          <w:szCs w:val="24"/>
          <w:lang w:eastAsia="zh-CN"/>
        </w:rPr>
        <w:t xml:space="preserve"> </w:t>
      </w:r>
      <w:r w:rsidRPr="001B7237">
        <w:rPr>
          <w:rFonts w:ascii="Book Antiqua" w:hAnsi="Book Antiqua"/>
          <w:noProof w:val="0"/>
          <w:szCs w:val="24"/>
        </w:rPr>
        <w:t>=</w:t>
      </w:r>
      <w:r w:rsidRPr="001B7237">
        <w:rPr>
          <w:rFonts w:ascii="Book Antiqua" w:eastAsia="宋体" w:hAnsi="Book Antiqua"/>
          <w:noProof w:val="0"/>
          <w:szCs w:val="24"/>
          <w:lang w:eastAsia="zh-CN"/>
        </w:rPr>
        <w:t xml:space="preserve"> </w:t>
      </w:r>
      <w:r w:rsidRPr="001B7237">
        <w:rPr>
          <w:rFonts w:ascii="Book Antiqua" w:hAnsi="Book Antiqua"/>
          <w:noProof w:val="0"/>
          <w:szCs w:val="24"/>
        </w:rPr>
        <w:t>0.006) (95%CI</w:t>
      </w:r>
      <w:r w:rsidRPr="001B7237">
        <w:rPr>
          <w:rFonts w:ascii="Book Antiqua" w:eastAsia="宋体" w:hAnsi="Book Antiqua"/>
          <w:noProof w:val="0"/>
          <w:szCs w:val="24"/>
          <w:lang w:eastAsia="zh-CN"/>
        </w:rPr>
        <w:t xml:space="preserve">: </w:t>
      </w:r>
      <w:r w:rsidRPr="001B7237">
        <w:rPr>
          <w:rFonts w:ascii="Book Antiqua" w:hAnsi="Book Antiqua"/>
          <w:noProof w:val="0"/>
          <w:szCs w:val="24"/>
        </w:rPr>
        <w:t>1.10-1.81). Subgroup analyses revealed that both sexes showed a significant association with GC, with a greater magnitude of risk in females (RR</w:t>
      </w:r>
      <w:r w:rsidRPr="001B7237">
        <w:rPr>
          <w:rFonts w:ascii="Book Antiqua" w:eastAsia="宋体" w:hAnsi="Book Antiqua"/>
          <w:noProof w:val="0"/>
          <w:szCs w:val="24"/>
          <w:lang w:eastAsia="zh-CN"/>
        </w:rPr>
        <w:t xml:space="preserve"> </w:t>
      </w:r>
      <w:r w:rsidRPr="001B7237">
        <w:rPr>
          <w:rFonts w:ascii="Book Antiqua" w:hAnsi="Book Antiqua"/>
          <w:noProof w:val="0"/>
          <w:szCs w:val="24"/>
        </w:rPr>
        <w:t>=1.90, 95%CI: 1.27-2.85</w:t>
      </w:r>
      <w:r>
        <w:rPr>
          <w:rFonts w:ascii="Book Antiqua" w:eastAsia="宋体" w:hAnsi="Book Antiqua"/>
          <w:noProof w:val="0"/>
          <w:szCs w:val="24"/>
          <w:lang w:eastAsia="zh-CN"/>
        </w:rPr>
        <w:t>,</w:t>
      </w:r>
      <w:r w:rsidRPr="001B7237">
        <w:rPr>
          <w:rFonts w:ascii="Book Antiqua" w:eastAsia="宋体" w:hAnsi="Book Antiqua"/>
          <w:noProof w:val="0"/>
          <w:szCs w:val="24"/>
          <w:lang w:eastAsia="zh-CN"/>
        </w:rPr>
        <w:t xml:space="preserve"> </w:t>
      </w:r>
      <w:r w:rsidRPr="001B7237">
        <w:rPr>
          <w:rFonts w:ascii="Book Antiqua" w:hAnsi="Book Antiqua"/>
          <w:i/>
          <w:noProof w:val="0"/>
          <w:szCs w:val="24"/>
        </w:rPr>
        <w:t>P</w:t>
      </w:r>
      <w:r w:rsidRPr="001B7237">
        <w:rPr>
          <w:rFonts w:ascii="Book Antiqua" w:eastAsia="宋体" w:hAnsi="Book Antiqua"/>
          <w:i/>
          <w:noProof w:val="0"/>
          <w:szCs w:val="24"/>
          <w:lang w:eastAsia="zh-CN"/>
        </w:rPr>
        <w:t xml:space="preserve"> </w:t>
      </w:r>
      <w:r w:rsidRPr="001B7237">
        <w:rPr>
          <w:rFonts w:ascii="Book Antiqua" w:hAnsi="Book Antiqua"/>
          <w:noProof w:val="0"/>
          <w:szCs w:val="24"/>
        </w:rPr>
        <w:t>=</w:t>
      </w:r>
      <w:r w:rsidRPr="001B7237">
        <w:rPr>
          <w:rFonts w:ascii="Book Antiqua" w:eastAsia="宋体" w:hAnsi="Book Antiqua"/>
          <w:noProof w:val="0"/>
          <w:szCs w:val="24"/>
          <w:lang w:eastAsia="zh-CN"/>
        </w:rPr>
        <w:t xml:space="preserve"> </w:t>
      </w:r>
      <w:r w:rsidRPr="001B7237">
        <w:rPr>
          <w:rFonts w:ascii="Book Antiqua" w:hAnsi="Book Antiqua"/>
          <w:noProof w:val="0"/>
          <w:szCs w:val="24"/>
        </w:rPr>
        <w:t>0.002) than in males (RR = 1.24, 95%CI: 1.08-1.43</w:t>
      </w:r>
      <w:r>
        <w:rPr>
          <w:rFonts w:ascii="Book Antiqua" w:eastAsia="宋体" w:hAnsi="Book Antiqua"/>
          <w:noProof w:val="0"/>
          <w:szCs w:val="24"/>
          <w:lang w:eastAsia="zh-CN"/>
        </w:rPr>
        <w:t>,</w:t>
      </w:r>
      <w:r w:rsidRPr="001B7237">
        <w:rPr>
          <w:rFonts w:ascii="Book Antiqua" w:eastAsia="宋体" w:hAnsi="Book Antiqua"/>
          <w:noProof w:val="0"/>
          <w:szCs w:val="24"/>
          <w:lang w:eastAsia="zh-CN"/>
        </w:rPr>
        <w:t xml:space="preserve"> </w:t>
      </w:r>
      <w:r w:rsidRPr="001B7237">
        <w:rPr>
          <w:rFonts w:ascii="Book Antiqua" w:hAnsi="Book Antiqua"/>
          <w:i/>
          <w:noProof w:val="0"/>
          <w:szCs w:val="24"/>
        </w:rPr>
        <w:t>P</w:t>
      </w:r>
      <w:r w:rsidRPr="001B7237">
        <w:rPr>
          <w:rFonts w:ascii="Book Antiqua" w:eastAsia="宋体" w:hAnsi="Book Antiqua"/>
          <w:i/>
          <w:noProof w:val="0"/>
          <w:szCs w:val="24"/>
          <w:lang w:eastAsia="zh-CN"/>
        </w:rPr>
        <w:t xml:space="preserve"> </w:t>
      </w:r>
      <w:r w:rsidRPr="001B7237">
        <w:rPr>
          <w:rFonts w:ascii="Book Antiqua" w:hAnsi="Book Antiqua"/>
          <w:noProof w:val="0"/>
          <w:szCs w:val="24"/>
        </w:rPr>
        <w:t>=</w:t>
      </w:r>
      <w:r w:rsidRPr="001B7237">
        <w:rPr>
          <w:rFonts w:ascii="Book Antiqua" w:eastAsia="宋体" w:hAnsi="Book Antiqua"/>
          <w:noProof w:val="0"/>
          <w:szCs w:val="24"/>
          <w:lang w:eastAsia="zh-CN"/>
        </w:rPr>
        <w:t xml:space="preserve"> </w:t>
      </w:r>
      <w:r w:rsidRPr="001B7237">
        <w:rPr>
          <w:rFonts w:ascii="Book Antiqua" w:hAnsi="Book Antiqua"/>
          <w:noProof w:val="0"/>
          <w:szCs w:val="24"/>
        </w:rPr>
        <w:t xml:space="preserve">0.002). In </w:t>
      </w:r>
      <w:r w:rsidRPr="001B7237">
        <w:rPr>
          <w:rFonts w:ascii="Book Antiqua" w:hAnsi="Book Antiqua"/>
          <w:noProof w:val="0"/>
          <w:szCs w:val="24"/>
        </w:rPr>
        <w:lastRenderedPageBreak/>
        <w:t>addition, the link between DM and GC was significant in East Asian DM patients (RR = 1.77, 95%CI: 1.38-2.26</w:t>
      </w:r>
      <w:r>
        <w:rPr>
          <w:rFonts w:ascii="Book Antiqua" w:eastAsia="宋体" w:hAnsi="Book Antiqua"/>
          <w:noProof w:val="0"/>
          <w:szCs w:val="24"/>
          <w:lang w:eastAsia="zh-CN"/>
        </w:rPr>
        <w:t>,</w:t>
      </w:r>
      <w:r w:rsidRPr="001B7237">
        <w:rPr>
          <w:rFonts w:ascii="Book Antiqua" w:hAnsi="Book Antiqua"/>
          <w:noProof w:val="0"/>
          <w:szCs w:val="24"/>
        </w:rPr>
        <w:t xml:space="preserve"> </w:t>
      </w:r>
      <w:r w:rsidRPr="001B7237">
        <w:rPr>
          <w:rFonts w:ascii="Book Antiqua" w:hAnsi="Book Antiqua"/>
          <w:i/>
          <w:noProof w:val="0"/>
          <w:szCs w:val="24"/>
        </w:rPr>
        <w:t>P</w:t>
      </w:r>
      <w:r w:rsidRPr="001B7237">
        <w:rPr>
          <w:rFonts w:ascii="Book Antiqua" w:eastAsia="宋体" w:hAnsi="Book Antiqua"/>
          <w:i/>
          <w:noProof w:val="0"/>
          <w:szCs w:val="24"/>
          <w:lang w:eastAsia="zh-CN"/>
        </w:rPr>
        <w:t xml:space="preserve"> </w:t>
      </w:r>
      <w:r w:rsidRPr="001B7237">
        <w:rPr>
          <w:rFonts w:ascii="Book Antiqua" w:hAnsi="Book Antiqua"/>
          <w:noProof w:val="0"/>
          <w:szCs w:val="24"/>
        </w:rPr>
        <w:t>&lt;</w:t>
      </w:r>
      <w:r w:rsidRPr="001B7237">
        <w:rPr>
          <w:rFonts w:ascii="Book Antiqua" w:eastAsia="宋体" w:hAnsi="Book Antiqua"/>
          <w:noProof w:val="0"/>
          <w:szCs w:val="24"/>
          <w:lang w:eastAsia="zh-CN"/>
        </w:rPr>
        <w:t xml:space="preserve"> </w:t>
      </w:r>
      <w:r w:rsidRPr="001B7237">
        <w:rPr>
          <w:rFonts w:ascii="Book Antiqua" w:hAnsi="Book Antiqua"/>
          <w:noProof w:val="0"/>
          <w:szCs w:val="24"/>
        </w:rPr>
        <w:t>0.00001) but not in Western DM patients (RR = 1.23, 95%CI: 0.90-1.68</w:t>
      </w:r>
      <w:r>
        <w:rPr>
          <w:rFonts w:ascii="Book Antiqua" w:eastAsia="宋体" w:hAnsi="Book Antiqua"/>
          <w:noProof w:val="0"/>
          <w:szCs w:val="24"/>
          <w:lang w:eastAsia="zh-CN"/>
        </w:rPr>
        <w:t xml:space="preserve">, </w:t>
      </w:r>
      <w:r w:rsidRPr="001B7237">
        <w:rPr>
          <w:rFonts w:ascii="Book Antiqua" w:hAnsi="Book Antiqua"/>
          <w:i/>
          <w:noProof w:val="0"/>
          <w:szCs w:val="24"/>
        </w:rPr>
        <w:t>P</w:t>
      </w:r>
      <w:r w:rsidRPr="001B7237">
        <w:rPr>
          <w:rFonts w:ascii="Book Antiqua" w:eastAsia="宋体" w:hAnsi="Book Antiqua"/>
          <w:i/>
          <w:noProof w:val="0"/>
          <w:szCs w:val="24"/>
          <w:lang w:eastAsia="zh-CN"/>
        </w:rPr>
        <w:t xml:space="preserve"> </w:t>
      </w:r>
      <w:r w:rsidRPr="001B7237">
        <w:rPr>
          <w:rFonts w:ascii="Book Antiqua" w:hAnsi="Book Antiqua"/>
          <w:noProof w:val="0"/>
          <w:szCs w:val="24"/>
        </w:rPr>
        <w:t>=</w:t>
      </w:r>
      <w:r w:rsidRPr="001B7237">
        <w:rPr>
          <w:rFonts w:ascii="Book Antiqua" w:eastAsia="宋体" w:hAnsi="Book Antiqua"/>
          <w:noProof w:val="0"/>
          <w:szCs w:val="24"/>
          <w:lang w:eastAsia="zh-CN"/>
        </w:rPr>
        <w:t xml:space="preserve"> </w:t>
      </w:r>
      <w:r w:rsidRPr="001B7237">
        <w:rPr>
          <w:rFonts w:ascii="Book Antiqua" w:hAnsi="Book Antiqua"/>
          <w:noProof w:val="0"/>
          <w:szCs w:val="24"/>
        </w:rPr>
        <w:t xml:space="preserve">0.2). There was no evidence of publication bias, but the results indicated significant heterogeneity. </w:t>
      </w:r>
    </w:p>
    <w:p w:rsidR="00711B87" w:rsidRPr="001B7237" w:rsidRDefault="00711B87" w:rsidP="007D2A85">
      <w:pPr>
        <w:spacing w:line="360" w:lineRule="auto"/>
        <w:rPr>
          <w:rFonts w:ascii="Book Antiqua" w:eastAsia="宋体" w:hAnsi="Book Antiqua"/>
          <w:noProof w:val="0"/>
          <w:szCs w:val="24"/>
          <w:lang w:eastAsia="zh-CN"/>
        </w:rPr>
      </w:pPr>
    </w:p>
    <w:p w:rsidR="00711B87" w:rsidRPr="001B7237" w:rsidRDefault="00711B87" w:rsidP="007D2A85">
      <w:pPr>
        <w:spacing w:line="360" w:lineRule="auto"/>
        <w:rPr>
          <w:rFonts w:ascii="Book Antiqua" w:eastAsia="宋体" w:hAnsi="Book Antiqua"/>
          <w:noProof w:val="0"/>
          <w:szCs w:val="24"/>
          <w:lang w:eastAsia="zh-CN"/>
        </w:rPr>
      </w:pPr>
      <w:r w:rsidRPr="001B7237">
        <w:rPr>
          <w:rFonts w:ascii="Book Antiqua" w:hAnsi="Book Antiqua"/>
          <w:b/>
          <w:noProof w:val="0"/>
          <w:szCs w:val="24"/>
        </w:rPr>
        <w:t xml:space="preserve">CONCLUSION: </w:t>
      </w:r>
      <w:r w:rsidRPr="001B7237">
        <w:rPr>
          <w:rFonts w:ascii="Book Antiqua" w:hAnsi="Book Antiqua"/>
          <w:noProof w:val="0"/>
          <w:szCs w:val="24"/>
        </w:rPr>
        <w:t>This updated meta</w:t>
      </w:r>
      <w:r>
        <w:rPr>
          <w:rFonts w:ascii="Book Antiqua" w:eastAsia="宋体" w:hAnsi="Book Antiqua"/>
          <w:noProof w:val="0"/>
          <w:szCs w:val="24"/>
          <w:lang w:eastAsia="zh-CN"/>
        </w:rPr>
        <w:t>-</w:t>
      </w:r>
      <w:r w:rsidRPr="001B7237">
        <w:rPr>
          <w:rFonts w:ascii="Book Antiqua" w:hAnsi="Book Antiqua"/>
          <w:noProof w:val="0"/>
          <w:szCs w:val="24"/>
        </w:rPr>
        <w:t xml:space="preserve">analysis has provided evidence of positive DM-GC associations. The limited information on potentially important clinical confounding factors in each study deserves further investigation. </w:t>
      </w:r>
    </w:p>
    <w:p w:rsidR="00711B87" w:rsidRPr="001B7237" w:rsidRDefault="00711B87" w:rsidP="007D2A85">
      <w:pPr>
        <w:spacing w:line="360" w:lineRule="auto"/>
        <w:rPr>
          <w:rFonts w:ascii="Book Antiqua" w:eastAsia="宋体" w:hAnsi="Book Antiqua"/>
          <w:noProof w:val="0"/>
          <w:szCs w:val="24"/>
          <w:lang w:eastAsia="zh-CN"/>
        </w:rPr>
      </w:pPr>
    </w:p>
    <w:p w:rsidR="00711B87" w:rsidRPr="001B7237" w:rsidRDefault="00711B87" w:rsidP="007D2A85">
      <w:pPr>
        <w:spacing w:line="360" w:lineRule="auto"/>
        <w:rPr>
          <w:rFonts w:ascii="Book Antiqua" w:hAnsi="Book Antiqua"/>
          <w:szCs w:val="24"/>
        </w:rPr>
      </w:pPr>
      <w:r w:rsidRPr="001B7237">
        <w:rPr>
          <w:rFonts w:ascii="Book Antiqua" w:hAnsi="Book Antiqua"/>
          <w:szCs w:val="24"/>
        </w:rPr>
        <w:sym w:font="Symbol" w:char="F0D3"/>
      </w:r>
      <w:r w:rsidRPr="001B7237">
        <w:rPr>
          <w:rFonts w:ascii="Book Antiqua" w:hAnsi="Book Antiqua"/>
          <w:szCs w:val="24"/>
        </w:rPr>
        <w:t xml:space="preserve"> 2013 Baishideng. All rights reserved.</w:t>
      </w:r>
    </w:p>
    <w:p w:rsidR="00711B87" w:rsidRPr="001B7237" w:rsidRDefault="00711B87" w:rsidP="007D2A85">
      <w:pPr>
        <w:spacing w:line="360" w:lineRule="auto"/>
        <w:rPr>
          <w:rFonts w:ascii="Book Antiqua" w:hAnsi="Book Antiqua"/>
          <w:noProof w:val="0"/>
          <w:szCs w:val="24"/>
        </w:rPr>
      </w:pPr>
    </w:p>
    <w:p w:rsidR="00711B87" w:rsidRPr="001B7237" w:rsidRDefault="00711B87" w:rsidP="007D2A85">
      <w:pPr>
        <w:spacing w:line="360" w:lineRule="auto"/>
        <w:rPr>
          <w:rFonts w:ascii="Book Antiqua" w:eastAsia="宋体" w:hAnsi="Book Antiqua"/>
          <w:noProof w:val="0"/>
          <w:szCs w:val="24"/>
          <w:lang w:eastAsia="zh-CN"/>
        </w:rPr>
      </w:pPr>
      <w:r w:rsidRPr="001B7237">
        <w:rPr>
          <w:rFonts w:ascii="Book Antiqua" w:hAnsi="Book Antiqua"/>
          <w:b/>
          <w:noProof w:val="0"/>
          <w:szCs w:val="24"/>
        </w:rPr>
        <w:t xml:space="preserve">Key words: </w:t>
      </w:r>
      <w:r w:rsidRPr="001B7237">
        <w:rPr>
          <w:rFonts w:ascii="Book Antiqua" w:hAnsi="Book Antiqua"/>
          <w:noProof w:val="0"/>
          <w:szCs w:val="24"/>
        </w:rPr>
        <w:t>Gastric cancer</w:t>
      </w:r>
      <w:r w:rsidRPr="001B7237">
        <w:rPr>
          <w:rFonts w:ascii="Book Antiqua" w:eastAsia="宋体" w:hAnsi="Book Antiqua"/>
          <w:noProof w:val="0"/>
          <w:szCs w:val="24"/>
          <w:lang w:eastAsia="zh-CN"/>
        </w:rPr>
        <w:t>;</w:t>
      </w:r>
      <w:r w:rsidRPr="001B7237">
        <w:rPr>
          <w:rFonts w:ascii="Book Antiqua" w:hAnsi="Book Antiqua"/>
          <w:noProof w:val="0"/>
          <w:szCs w:val="24"/>
        </w:rPr>
        <w:t xml:space="preserve"> Diabetes mellitus</w:t>
      </w:r>
      <w:r w:rsidRPr="001B7237">
        <w:rPr>
          <w:rFonts w:ascii="Book Antiqua" w:eastAsia="宋体" w:hAnsi="Book Antiqua"/>
          <w:noProof w:val="0"/>
          <w:szCs w:val="24"/>
          <w:lang w:eastAsia="zh-CN"/>
        </w:rPr>
        <w:t>;</w:t>
      </w:r>
      <w:r w:rsidRPr="001B7237">
        <w:rPr>
          <w:rFonts w:ascii="Book Antiqua" w:hAnsi="Book Antiqua"/>
          <w:noProof w:val="0"/>
          <w:szCs w:val="24"/>
        </w:rPr>
        <w:t xml:space="preserve"> Meta</w:t>
      </w:r>
      <w:r>
        <w:rPr>
          <w:rFonts w:ascii="Book Antiqua" w:eastAsia="宋体" w:hAnsi="Book Antiqua"/>
          <w:noProof w:val="0"/>
          <w:szCs w:val="24"/>
          <w:lang w:eastAsia="zh-CN"/>
        </w:rPr>
        <w:t>-</w:t>
      </w:r>
      <w:r w:rsidRPr="001B7237">
        <w:rPr>
          <w:rFonts w:ascii="Book Antiqua" w:hAnsi="Book Antiqua"/>
          <w:noProof w:val="0"/>
          <w:szCs w:val="24"/>
        </w:rPr>
        <w:t>analysis</w:t>
      </w:r>
      <w:r w:rsidRPr="001B7237">
        <w:rPr>
          <w:rFonts w:ascii="Book Antiqua" w:eastAsia="宋体" w:hAnsi="Book Antiqua"/>
          <w:noProof w:val="0"/>
          <w:szCs w:val="24"/>
          <w:lang w:eastAsia="zh-CN"/>
        </w:rPr>
        <w:t>;</w:t>
      </w:r>
      <w:r w:rsidRPr="001B7237">
        <w:rPr>
          <w:rFonts w:ascii="Book Antiqua" w:hAnsi="Book Antiqua"/>
          <w:noProof w:val="0"/>
          <w:szCs w:val="24"/>
        </w:rPr>
        <w:t xml:space="preserve"> Hyperglycemia</w:t>
      </w:r>
      <w:r w:rsidRPr="001B7237">
        <w:rPr>
          <w:rFonts w:ascii="Book Antiqua" w:eastAsia="宋体" w:hAnsi="Book Antiqua"/>
          <w:noProof w:val="0"/>
          <w:szCs w:val="24"/>
          <w:lang w:eastAsia="zh-CN"/>
        </w:rPr>
        <w:t xml:space="preserve">; </w:t>
      </w:r>
      <w:r w:rsidRPr="001B7237">
        <w:rPr>
          <w:rFonts w:ascii="Book Antiqua" w:hAnsi="Book Antiqua"/>
          <w:noProof w:val="0"/>
          <w:szCs w:val="24"/>
        </w:rPr>
        <w:t>Hyperinsulinemia</w:t>
      </w:r>
    </w:p>
    <w:p w:rsidR="00711B87" w:rsidRPr="001B7237" w:rsidRDefault="00711B87" w:rsidP="007D2A85">
      <w:pPr>
        <w:spacing w:line="360" w:lineRule="auto"/>
        <w:rPr>
          <w:rFonts w:ascii="Book Antiqua" w:eastAsia="宋体" w:hAnsi="Book Antiqua"/>
          <w:noProof w:val="0"/>
          <w:szCs w:val="24"/>
          <w:lang w:eastAsia="zh-CN"/>
        </w:rPr>
      </w:pPr>
    </w:p>
    <w:p w:rsidR="00711B87" w:rsidRPr="001B7237" w:rsidRDefault="00711B87" w:rsidP="007D2A85">
      <w:pPr>
        <w:spacing w:line="360" w:lineRule="auto"/>
        <w:rPr>
          <w:rFonts w:ascii="Book Antiqua" w:eastAsia="宋体" w:hAnsi="Book Antiqua"/>
          <w:noProof w:val="0"/>
          <w:szCs w:val="24"/>
          <w:lang w:eastAsia="zh-CN"/>
        </w:rPr>
      </w:pPr>
      <w:r w:rsidRPr="001B7237">
        <w:rPr>
          <w:rFonts w:ascii="Book Antiqua" w:hAnsi="Book Antiqua"/>
          <w:b/>
          <w:szCs w:val="24"/>
        </w:rPr>
        <w:t>Core tip:</w:t>
      </w:r>
      <w:r w:rsidRPr="001B7237">
        <w:rPr>
          <w:rFonts w:ascii="Book Antiqua" w:hAnsi="Book Antiqua"/>
          <w:szCs w:val="24"/>
        </w:rPr>
        <w:t xml:space="preserve"> </w:t>
      </w:r>
      <w:r w:rsidRPr="001B7237">
        <w:rPr>
          <w:rFonts w:ascii="Book Antiqua" w:hAnsi="Book Antiqua"/>
          <w:noProof w:val="0"/>
          <w:szCs w:val="24"/>
        </w:rPr>
        <w:t xml:space="preserve">Diabetes mellitus (DM) was significantly associated with gastric cancer (GC) with a risk ratio of 1.41. This positive DM-GC association was also observed in both sexes with a greater magnitude of risk in females than male, as well as in East Asian DM patients but not in the Western patients. This study could provide one answer to current inconsistent knowledge across trials concerning positive/inverse DM-GC </w:t>
      </w:r>
      <w:r w:rsidRPr="001B7237">
        <w:rPr>
          <w:rFonts w:ascii="Book Antiqua" w:hAnsi="Book Antiqua"/>
          <w:noProof w:val="0"/>
          <w:szCs w:val="24"/>
        </w:rPr>
        <w:lastRenderedPageBreak/>
        <w:t xml:space="preserve">association. Since DM patients are less likely to be screened for cancers, clinicians caring for DM patients should remain alert to detect GC especially in female, since female GC patients is less preponderant than male in the general population.  </w:t>
      </w:r>
    </w:p>
    <w:p w:rsidR="00711B87" w:rsidRPr="001B7237" w:rsidRDefault="00711B87" w:rsidP="007D2A85">
      <w:pPr>
        <w:spacing w:line="360" w:lineRule="auto"/>
        <w:rPr>
          <w:rFonts w:ascii="Book Antiqua" w:eastAsia="宋体" w:hAnsi="Book Antiqua"/>
          <w:noProof w:val="0"/>
          <w:szCs w:val="24"/>
          <w:lang w:eastAsia="zh-CN"/>
        </w:rPr>
      </w:pPr>
    </w:p>
    <w:p w:rsidR="00711B87" w:rsidRPr="001B7237" w:rsidRDefault="00711B87" w:rsidP="007D2A85">
      <w:pPr>
        <w:spacing w:line="360" w:lineRule="auto"/>
        <w:rPr>
          <w:rFonts w:ascii="Book Antiqua" w:eastAsia="宋体" w:hAnsi="Book Antiqua"/>
          <w:noProof w:val="0"/>
          <w:szCs w:val="24"/>
          <w:lang w:eastAsia="zh-CN"/>
        </w:rPr>
      </w:pPr>
      <w:r w:rsidRPr="001B7237">
        <w:rPr>
          <w:rFonts w:ascii="Book Antiqua" w:hAnsi="Book Antiqua"/>
          <w:noProof w:val="0"/>
          <w:szCs w:val="24"/>
        </w:rPr>
        <w:t>Shimoyama</w:t>
      </w:r>
      <w:r w:rsidRPr="001B7237">
        <w:rPr>
          <w:rFonts w:ascii="Book Antiqua" w:eastAsia="宋体" w:hAnsi="Book Antiqua"/>
          <w:noProof w:val="0"/>
          <w:szCs w:val="24"/>
          <w:lang w:eastAsia="zh-CN"/>
        </w:rPr>
        <w:t xml:space="preserve"> S.</w:t>
      </w:r>
      <w:r w:rsidRPr="001B7237">
        <w:rPr>
          <w:rFonts w:ascii="Book Antiqua" w:hAnsi="Book Antiqua"/>
          <w:noProof w:val="0"/>
          <w:szCs w:val="24"/>
        </w:rPr>
        <w:t xml:space="preserve"> Diabetes mellitus carries a risk of gastric cancer: A meta</w:t>
      </w:r>
      <w:r>
        <w:rPr>
          <w:rFonts w:ascii="Book Antiqua" w:eastAsia="宋体" w:hAnsi="Book Antiqua"/>
          <w:noProof w:val="0"/>
          <w:szCs w:val="24"/>
          <w:lang w:eastAsia="zh-CN"/>
        </w:rPr>
        <w:t>-</w:t>
      </w:r>
      <w:r w:rsidRPr="001B7237">
        <w:rPr>
          <w:rFonts w:ascii="Book Antiqua" w:hAnsi="Book Antiqua"/>
          <w:noProof w:val="0"/>
          <w:szCs w:val="24"/>
        </w:rPr>
        <w:t>analysis</w:t>
      </w:r>
    </w:p>
    <w:p w:rsidR="00711B87" w:rsidRPr="001B7237" w:rsidRDefault="00711B87" w:rsidP="007D2A85">
      <w:pPr>
        <w:spacing w:line="360" w:lineRule="auto"/>
        <w:rPr>
          <w:rFonts w:ascii="Book Antiqua" w:eastAsia="宋体" w:hAnsi="Book Antiqua"/>
          <w:noProof w:val="0"/>
          <w:szCs w:val="24"/>
          <w:lang w:eastAsia="zh-CN"/>
        </w:rPr>
      </w:pPr>
    </w:p>
    <w:p w:rsidR="00711B87" w:rsidRPr="001B7237" w:rsidRDefault="00711B87" w:rsidP="007D2A85">
      <w:pPr>
        <w:spacing w:line="360" w:lineRule="auto"/>
        <w:rPr>
          <w:rFonts w:ascii="Book Antiqua" w:hAnsi="Book Antiqua"/>
          <w:iCs/>
          <w:szCs w:val="24"/>
        </w:rPr>
      </w:pPr>
      <w:r w:rsidRPr="001B7237">
        <w:rPr>
          <w:rFonts w:ascii="Book Antiqua" w:hAnsi="Book Antiqua"/>
          <w:b/>
          <w:iCs/>
          <w:szCs w:val="24"/>
        </w:rPr>
        <w:t xml:space="preserve">Available from: </w:t>
      </w:r>
    </w:p>
    <w:p w:rsidR="00711B87" w:rsidRPr="001B7237" w:rsidRDefault="00711B87" w:rsidP="007D2A85">
      <w:pPr>
        <w:spacing w:line="360" w:lineRule="auto"/>
        <w:rPr>
          <w:rFonts w:ascii="Book Antiqua" w:hAnsi="Book Antiqua"/>
          <w:b/>
          <w:iCs/>
          <w:szCs w:val="24"/>
        </w:rPr>
      </w:pPr>
      <w:r w:rsidRPr="001B7237">
        <w:rPr>
          <w:rFonts w:ascii="Book Antiqua" w:hAnsi="Book Antiqua"/>
          <w:b/>
          <w:iCs/>
          <w:szCs w:val="24"/>
        </w:rPr>
        <w:t>DOI:</w:t>
      </w:r>
    </w:p>
    <w:p w:rsidR="00711B87" w:rsidRPr="001B7237" w:rsidRDefault="00711B87" w:rsidP="007D2A85">
      <w:pPr>
        <w:widowControl/>
        <w:jc w:val="left"/>
        <w:rPr>
          <w:rFonts w:ascii="Book Antiqua" w:eastAsia="宋体" w:hAnsi="Book Antiqua"/>
          <w:b/>
          <w:iCs/>
          <w:szCs w:val="24"/>
          <w:lang w:eastAsia="zh-CN"/>
        </w:rPr>
      </w:pPr>
    </w:p>
    <w:p w:rsidR="00711B87" w:rsidRPr="001B7237" w:rsidRDefault="00711B87" w:rsidP="007D2A85">
      <w:pPr>
        <w:widowControl/>
        <w:jc w:val="left"/>
        <w:rPr>
          <w:rFonts w:ascii="Book Antiqua" w:eastAsia="宋体" w:hAnsi="Book Antiqua"/>
          <w:b/>
          <w:iCs/>
          <w:szCs w:val="24"/>
          <w:lang w:eastAsia="zh-CN"/>
        </w:rPr>
      </w:pPr>
      <w:r w:rsidRPr="001B7237">
        <w:rPr>
          <w:rFonts w:ascii="Book Antiqua" w:hAnsi="Book Antiqua"/>
          <w:b/>
          <w:noProof w:val="0"/>
          <w:szCs w:val="24"/>
        </w:rPr>
        <w:t>INTRODUCTION</w:t>
      </w:r>
    </w:p>
    <w:p w:rsidR="00711B87" w:rsidRPr="001B7237" w:rsidRDefault="00711B87" w:rsidP="007D2A85">
      <w:pPr>
        <w:spacing w:line="360" w:lineRule="auto"/>
        <w:rPr>
          <w:rFonts w:ascii="Book Antiqua" w:hAnsi="Book Antiqua"/>
          <w:noProof w:val="0"/>
          <w:szCs w:val="24"/>
        </w:rPr>
      </w:pPr>
      <w:r w:rsidRPr="001B7237">
        <w:rPr>
          <w:rFonts w:ascii="Book Antiqua" w:hAnsi="Book Antiqua"/>
          <w:noProof w:val="0"/>
          <w:szCs w:val="24"/>
        </w:rPr>
        <w:t>A growing body of evidence</w:t>
      </w:r>
      <w:r w:rsidRPr="001B7237">
        <w:rPr>
          <w:rFonts w:ascii="Book Antiqua" w:eastAsia="宋体" w:hAnsi="Book Antiqua"/>
          <w:noProof w:val="0"/>
          <w:szCs w:val="24"/>
          <w:lang w:eastAsia="zh-CN"/>
        </w:rPr>
        <w:t>-</w:t>
      </w:r>
      <w:r w:rsidRPr="001B7237">
        <w:rPr>
          <w:rFonts w:ascii="Book Antiqua" w:hAnsi="Book Antiqua"/>
          <w:noProof w:val="0"/>
          <w:szCs w:val="24"/>
        </w:rPr>
        <w:t>derived largely from case-control studies, cohort studies, and meta</w:t>
      </w:r>
      <w:r>
        <w:rPr>
          <w:rFonts w:ascii="Book Antiqua" w:eastAsia="宋体" w:hAnsi="Book Antiqua"/>
          <w:noProof w:val="0"/>
          <w:szCs w:val="24"/>
          <w:lang w:eastAsia="zh-CN"/>
        </w:rPr>
        <w:t>-</w:t>
      </w:r>
      <w:r w:rsidRPr="001B7237">
        <w:rPr>
          <w:rFonts w:ascii="Book Antiqua" w:hAnsi="Book Antiqua"/>
          <w:noProof w:val="0"/>
          <w:szCs w:val="24"/>
        </w:rPr>
        <w:t>analyses</w:t>
      </w:r>
      <w:r w:rsidRPr="001B7237">
        <w:rPr>
          <w:rFonts w:ascii="Book Antiqua" w:eastAsia="宋体" w:hAnsi="Book Antiqua"/>
          <w:noProof w:val="0"/>
          <w:szCs w:val="24"/>
          <w:lang w:eastAsia="zh-CN"/>
        </w:rPr>
        <w:t>-</w:t>
      </w:r>
      <w:r w:rsidRPr="001B7237">
        <w:rPr>
          <w:rFonts w:ascii="Book Antiqua" w:hAnsi="Book Antiqua"/>
          <w:noProof w:val="0"/>
          <w:szCs w:val="24"/>
        </w:rPr>
        <w:t>suggests that diabetes mellitus (DM) is associated with an increased risk of a number of cancers. The risk increases twofold for cancer of the liver, pancreas, and endometrium, and 1.2</w:t>
      </w:r>
      <w:r w:rsidRPr="001B7237">
        <w:rPr>
          <w:rFonts w:ascii="Book Antiqua" w:eastAsia="宋体" w:hAnsi="Book Antiqua"/>
          <w:noProof w:val="0"/>
          <w:szCs w:val="24"/>
          <w:lang w:eastAsia="zh-CN"/>
        </w:rPr>
        <w:t>-</w:t>
      </w:r>
      <w:r w:rsidRPr="001B7237">
        <w:rPr>
          <w:rFonts w:ascii="Book Antiqua" w:hAnsi="Book Antiqua"/>
          <w:noProof w:val="0"/>
          <w:szCs w:val="24"/>
        </w:rPr>
        <w:t>1.5-fold for cancer of the colon and rectum, breast, bladder, and kidney</w:t>
      </w:r>
      <w:r w:rsidRPr="001B7237">
        <w:rPr>
          <w:rFonts w:ascii="Book Antiqua" w:hAnsi="Book Antiqua"/>
          <w:noProof w:val="0"/>
          <w:szCs w:val="24"/>
          <w:vertAlign w:val="superscript"/>
        </w:rPr>
        <w:t>[1]</w:t>
      </w:r>
      <w:r w:rsidRPr="001B7237">
        <w:rPr>
          <w:rFonts w:ascii="Book Antiqua" w:hAnsi="Book Antiqua"/>
          <w:noProof w:val="0"/>
          <w:szCs w:val="24"/>
        </w:rPr>
        <w:t>, while prostate cancer shows a positive</w:t>
      </w:r>
      <w:r w:rsidRPr="001B7237">
        <w:rPr>
          <w:rFonts w:ascii="Book Antiqua" w:hAnsi="Book Antiqua"/>
          <w:noProof w:val="0"/>
          <w:szCs w:val="24"/>
          <w:vertAlign w:val="superscript"/>
        </w:rPr>
        <w:t>[2]</w:t>
      </w:r>
      <w:r w:rsidRPr="001B7237">
        <w:rPr>
          <w:rFonts w:ascii="Book Antiqua" w:hAnsi="Book Antiqua"/>
          <w:noProof w:val="0"/>
          <w:szCs w:val="24"/>
        </w:rPr>
        <w:t xml:space="preserve"> or inverse</w:t>
      </w:r>
      <w:r w:rsidRPr="001B7237">
        <w:rPr>
          <w:rFonts w:ascii="Book Antiqua" w:hAnsi="Book Antiqua"/>
          <w:noProof w:val="0"/>
          <w:szCs w:val="24"/>
          <w:vertAlign w:val="superscript"/>
        </w:rPr>
        <w:t>[1]</w:t>
      </w:r>
      <w:r w:rsidRPr="001B7237">
        <w:rPr>
          <w:rFonts w:ascii="Book Antiqua" w:hAnsi="Book Antiqua"/>
          <w:noProof w:val="0"/>
          <w:szCs w:val="24"/>
        </w:rPr>
        <w:t xml:space="preserve"> association with DM. In fact, DM is a disease of global epidemic proportions. The DM population has increased from 171 million in 2000 to 366 million in 2011, a figure projected to increase to 552 million by 2030</w:t>
      </w:r>
      <w:r w:rsidRPr="001B7237">
        <w:rPr>
          <w:rFonts w:ascii="Book Antiqua" w:hAnsi="Book Antiqua"/>
          <w:noProof w:val="0"/>
          <w:szCs w:val="24"/>
          <w:vertAlign w:val="superscript"/>
        </w:rPr>
        <w:t>[3,4]</w:t>
      </w:r>
      <w:r w:rsidRPr="001B7237">
        <w:rPr>
          <w:rFonts w:ascii="Book Antiqua" w:hAnsi="Book Antiqua"/>
          <w:noProof w:val="0"/>
          <w:szCs w:val="24"/>
        </w:rPr>
        <w:t xml:space="preserve">. This rising prevalence of DM with its anticipated </w:t>
      </w:r>
      <w:r w:rsidRPr="001B7237">
        <w:rPr>
          <w:rFonts w:ascii="Book Antiqua" w:eastAsia="宋体" w:hAnsi="Book Antiqua"/>
          <w:noProof w:val="0"/>
          <w:szCs w:val="24"/>
          <w:lang w:eastAsia="zh-CN"/>
        </w:rPr>
        <w:t>200</w:t>
      </w:r>
      <w:r w:rsidRPr="001B7237">
        <w:rPr>
          <w:rFonts w:ascii="Book Antiqua" w:hAnsi="Book Antiqua"/>
          <w:noProof w:val="0"/>
          <w:szCs w:val="24"/>
        </w:rPr>
        <w:t xml:space="preserve"> million more patients over the next two decades suggests that even a small increase in cancer risk will have an undeniable impact on the health of the </w:t>
      </w:r>
      <w:r w:rsidRPr="001B7237">
        <w:rPr>
          <w:rFonts w:ascii="Book Antiqua" w:hAnsi="Book Antiqua"/>
          <w:noProof w:val="0"/>
          <w:szCs w:val="24"/>
        </w:rPr>
        <w:lastRenderedPageBreak/>
        <w:t>general population. Therefore, in addition to the dramatic increase in the prevalence of DM and the consequences of its complications, a DM-cancer association may greatly affect worldwide health levels.</w:t>
      </w:r>
    </w:p>
    <w:p w:rsidR="00711B87" w:rsidRPr="001B7237" w:rsidRDefault="00711B87" w:rsidP="007D2A85">
      <w:pPr>
        <w:spacing w:line="360" w:lineRule="auto"/>
        <w:ind w:firstLineChars="196" w:firstLine="468"/>
        <w:rPr>
          <w:rFonts w:ascii="Book Antiqua" w:hAnsi="Book Antiqua"/>
          <w:noProof w:val="0"/>
          <w:szCs w:val="24"/>
        </w:rPr>
      </w:pPr>
      <w:r w:rsidRPr="001B7237">
        <w:rPr>
          <w:rFonts w:ascii="Book Antiqua" w:hAnsi="Book Antiqua"/>
          <w:noProof w:val="0"/>
          <w:szCs w:val="24"/>
        </w:rPr>
        <w:t>Despite the heightening clinical awareness of the DM-cancer association, however, the risk of gastric cancer (GC) in DM patients has seemingly attracted little attention among diabetes researchers and health care providers, and this topic has been scarcely addressed</w:t>
      </w:r>
      <w:r w:rsidRPr="001B7237">
        <w:rPr>
          <w:rFonts w:ascii="Book Antiqua" w:eastAsia="宋体" w:hAnsi="Book Antiqua"/>
          <w:noProof w:val="0"/>
          <w:szCs w:val="24"/>
          <w:lang w:eastAsia="zh-CN"/>
        </w:rPr>
        <w:t>-</w:t>
      </w:r>
      <w:r w:rsidRPr="001B7237">
        <w:rPr>
          <w:rFonts w:ascii="Book Antiqua" w:hAnsi="Book Antiqua"/>
          <w:noProof w:val="0"/>
          <w:szCs w:val="24"/>
        </w:rPr>
        <w:t>if at all</w:t>
      </w:r>
      <w:r w:rsidRPr="001B7237">
        <w:rPr>
          <w:rFonts w:ascii="Book Antiqua" w:eastAsia="宋体" w:hAnsi="Book Antiqua"/>
          <w:noProof w:val="0"/>
          <w:szCs w:val="24"/>
          <w:lang w:eastAsia="zh-CN"/>
        </w:rPr>
        <w:t>-</w:t>
      </w:r>
      <w:r w:rsidRPr="001B7237">
        <w:rPr>
          <w:rFonts w:ascii="Book Antiqua" w:hAnsi="Book Antiqua"/>
          <w:noProof w:val="0"/>
          <w:szCs w:val="24"/>
        </w:rPr>
        <w:t xml:space="preserve">in the English literature with contradictory findings. This dearth of data may be attributable to the fact that the disease </w:t>
      </w:r>
      <w:r w:rsidRPr="001B7237">
        <w:rPr>
          <w:rFonts w:ascii="Book Antiqua" w:hAnsi="Book Antiqua"/>
          <w:i/>
          <w:noProof w:val="0"/>
          <w:szCs w:val="24"/>
        </w:rPr>
        <w:t>per se</w:t>
      </w:r>
      <w:r w:rsidRPr="001B7237">
        <w:rPr>
          <w:rFonts w:ascii="Book Antiqua" w:hAnsi="Book Antiqua"/>
          <w:noProof w:val="0"/>
          <w:szCs w:val="24"/>
        </w:rPr>
        <w:t xml:space="preserve"> has been paid little attention in the West with fewer established regular screening programs for GC. Consequently, the risk of GC in DM patients is still overshadowed by the more common acute and chronic DM complications such as cardiovascular and renal diseases, which largely account for the twofold increase in mortality associated with DM</w:t>
      </w:r>
      <w:r w:rsidRPr="001B7237">
        <w:rPr>
          <w:rFonts w:ascii="Book Antiqua" w:hAnsi="Book Antiqua"/>
          <w:noProof w:val="0"/>
          <w:szCs w:val="24"/>
          <w:vertAlign w:val="superscript"/>
        </w:rPr>
        <w:t>[5]</w:t>
      </w:r>
      <w:r w:rsidRPr="001B7237">
        <w:rPr>
          <w:rFonts w:ascii="Book Antiqua" w:eastAsia="宋体" w:hAnsi="Book Antiqua"/>
          <w:noProof w:val="0"/>
          <w:szCs w:val="24"/>
          <w:lang w:eastAsia="zh-CN"/>
        </w:rPr>
        <w:t>.</w:t>
      </w:r>
      <w:r w:rsidRPr="001B7237">
        <w:rPr>
          <w:rFonts w:ascii="Book Antiqua" w:hAnsi="Book Antiqua"/>
          <w:noProof w:val="0"/>
          <w:szCs w:val="24"/>
        </w:rPr>
        <w:t xml:space="preserve"> Under these circumstances, the reported risks of GC in DM patients have been inconsistent, being high</w:t>
      </w:r>
      <w:r w:rsidRPr="001B7237">
        <w:rPr>
          <w:rFonts w:ascii="Book Antiqua" w:hAnsi="Book Antiqua"/>
          <w:noProof w:val="0"/>
          <w:szCs w:val="24"/>
          <w:vertAlign w:val="superscript"/>
        </w:rPr>
        <w:t>[6,7]</w:t>
      </w:r>
      <w:r w:rsidRPr="001B7237">
        <w:rPr>
          <w:rFonts w:ascii="Book Antiqua" w:eastAsia="宋体" w:hAnsi="Book Antiqua"/>
          <w:noProof w:val="0"/>
          <w:szCs w:val="24"/>
          <w:lang w:eastAsia="zh-CN"/>
        </w:rPr>
        <w:t>,</w:t>
      </w:r>
      <w:r w:rsidRPr="001B7237">
        <w:rPr>
          <w:rFonts w:ascii="Book Antiqua" w:hAnsi="Book Antiqua"/>
          <w:noProof w:val="0"/>
          <w:szCs w:val="24"/>
        </w:rPr>
        <w:t xml:space="preserve"> neutral</w:t>
      </w:r>
      <w:r w:rsidRPr="001B7237">
        <w:rPr>
          <w:rFonts w:ascii="Book Antiqua" w:hAnsi="Book Antiqua"/>
          <w:noProof w:val="0"/>
          <w:szCs w:val="24"/>
          <w:vertAlign w:val="superscript"/>
        </w:rPr>
        <w:t>[8]</w:t>
      </w:r>
      <w:r w:rsidRPr="001B7237">
        <w:rPr>
          <w:rFonts w:ascii="Book Antiqua" w:eastAsia="宋体" w:hAnsi="Book Antiqua"/>
          <w:noProof w:val="0"/>
          <w:szCs w:val="24"/>
          <w:lang w:eastAsia="zh-CN"/>
        </w:rPr>
        <w:t xml:space="preserve">, </w:t>
      </w:r>
      <w:r w:rsidRPr="001B7237">
        <w:rPr>
          <w:rFonts w:ascii="Book Antiqua" w:hAnsi="Book Antiqua"/>
          <w:noProof w:val="0"/>
          <w:szCs w:val="24"/>
        </w:rPr>
        <w:t>or inverse</w:t>
      </w:r>
      <w:r w:rsidRPr="001B7237">
        <w:rPr>
          <w:rFonts w:ascii="Book Antiqua" w:hAnsi="Book Antiqua"/>
          <w:noProof w:val="0"/>
          <w:szCs w:val="24"/>
          <w:vertAlign w:val="superscript"/>
        </w:rPr>
        <w:t>[9]</w:t>
      </w:r>
      <w:r w:rsidRPr="001B7237">
        <w:rPr>
          <w:rFonts w:ascii="Book Antiqua" w:hAnsi="Book Antiqua"/>
          <w:noProof w:val="0"/>
          <w:szCs w:val="24"/>
        </w:rPr>
        <w:t xml:space="preserve"> with an odds ratio or incidence risk ratio of 1.14 (95%CI: 1.03-1.31)-2.07 (95%CI: 1.40-3.08), 1.2 (95%CI: 0.74-1.70)-1.6 (95%CI: 0.79-2.32), and 0.67 (95%CI: 0.46-0.99), respectively. Mixed results were also observed while evaluating the association between fasting glucose and GC risk; the Japanese Hisayama study</w:t>
      </w:r>
      <w:r w:rsidRPr="001B7237">
        <w:rPr>
          <w:rFonts w:ascii="Book Antiqua" w:hAnsi="Book Antiqua"/>
          <w:noProof w:val="0"/>
          <w:szCs w:val="24"/>
          <w:vertAlign w:val="superscript"/>
        </w:rPr>
        <w:t>[10]</w:t>
      </w:r>
      <w:r w:rsidRPr="001B7237">
        <w:rPr>
          <w:rFonts w:ascii="Book Antiqua" w:hAnsi="Book Antiqua"/>
          <w:noProof w:val="0"/>
          <w:szCs w:val="24"/>
        </w:rPr>
        <w:t xml:space="preserve"> showed a positive association but European</w:t>
      </w:r>
      <w:r w:rsidRPr="001B7237">
        <w:rPr>
          <w:rFonts w:ascii="Book Antiqua" w:hAnsi="Book Antiqua"/>
          <w:noProof w:val="0"/>
          <w:szCs w:val="24"/>
          <w:vertAlign w:val="superscript"/>
        </w:rPr>
        <w:t>[11]</w:t>
      </w:r>
      <w:r w:rsidRPr="001B7237">
        <w:rPr>
          <w:rFonts w:ascii="Book Antiqua" w:hAnsi="Book Antiqua"/>
          <w:noProof w:val="0"/>
          <w:szCs w:val="24"/>
        </w:rPr>
        <w:t xml:space="preserve"> and Korean</w:t>
      </w:r>
      <w:r w:rsidRPr="001B7237">
        <w:rPr>
          <w:rFonts w:ascii="Book Antiqua" w:hAnsi="Book Antiqua"/>
          <w:noProof w:val="0"/>
          <w:szCs w:val="24"/>
          <w:vertAlign w:val="superscript"/>
        </w:rPr>
        <w:t>[12]</w:t>
      </w:r>
      <w:r w:rsidRPr="001B7237">
        <w:rPr>
          <w:rFonts w:ascii="Book Antiqua" w:hAnsi="Book Antiqua"/>
          <w:noProof w:val="0"/>
          <w:szCs w:val="24"/>
        </w:rPr>
        <w:t xml:space="preserve"> studies did not. Furthermore, the studies investigating DM-GC associations </w:t>
      </w:r>
      <w:r w:rsidRPr="001B7237">
        <w:rPr>
          <w:rFonts w:ascii="Book Antiqua" w:hAnsi="Book Antiqua"/>
          <w:noProof w:val="0"/>
          <w:szCs w:val="24"/>
        </w:rPr>
        <w:lastRenderedPageBreak/>
        <w:t>comprised heterogeneous participants without distinguishing between type 1 DM (T1DM) and type 2 DM (T2DM)</w:t>
      </w:r>
      <w:r w:rsidRPr="001B7237">
        <w:rPr>
          <w:rFonts w:ascii="Book Antiqua" w:hAnsi="Book Antiqua"/>
          <w:noProof w:val="0"/>
          <w:szCs w:val="24"/>
          <w:vertAlign w:val="superscript"/>
        </w:rPr>
        <w:t>[13]</w:t>
      </w:r>
      <w:r w:rsidRPr="001B7237">
        <w:rPr>
          <w:rFonts w:ascii="Book Antiqua" w:hAnsi="Book Antiqua"/>
          <w:noProof w:val="0"/>
          <w:szCs w:val="24"/>
        </w:rPr>
        <w:t>,</w:t>
      </w:r>
      <w:r w:rsidRPr="001B7237">
        <w:rPr>
          <w:rFonts w:ascii="Book Antiqua" w:hAnsi="Book Antiqua"/>
          <w:noProof w:val="0"/>
          <w:szCs w:val="24"/>
          <w:vertAlign w:val="superscript"/>
        </w:rPr>
        <w:t xml:space="preserve"> </w:t>
      </w:r>
      <w:r w:rsidRPr="001B7237">
        <w:rPr>
          <w:rFonts w:ascii="Book Antiqua" w:hAnsi="Book Antiqua"/>
          <w:noProof w:val="0"/>
          <w:szCs w:val="24"/>
        </w:rPr>
        <w:t>or were based on the different DM criteria such as treatment-based</w:t>
      </w:r>
      <w:r w:rsidRPr="001B7237">
        <w:rPr>
          <w:rFonts w:ascii="Book Antiqua" w:hAnsi="Book Antiqua"/>
          <w:noProof w:val="0"/>
          <w:szCs w:val="24"/>
          <w:vertAlign w:val="superscript"/>
        </w:rPr>
        <w:t>[14,15]</w:t>
      </w:r>
      <w:r w:rsidRPr="001B7237">
        <w:rPr>
          <w:rFonts w:ascii="Book Antiqua" w:eastAsia="宋体" w:hAnsi="Book Antiqua"/>
          <w:noProof w:val="0"/>
          <w:szCs w:val="24"/>
          <w:lang w:eastAsia="zh-CN"/>
        </w:rPr>
        <w:t>,</w:t>
      </w:r>
      <w:r w:rsidRPr="001B7237">
        <w:rPr>
          <w:rFonts w:ascii="Book Antiqua" w:hAnsi="Book Antiqua"/>
          <w:noProof w:val="0"/>
          <w:szCs w:val="24"/>
        </w:rPr>
        <w:t xml:space="preserve"> fasting blood glucose</w:t>
      </w:r>
      <w:r w:rsidRPr="001B7237">
        <w:rPr>
          <w:rFonts w:ascii="Book Antiqua" w:hAnsi="Book Antiqua"/>
          <w:noProof w:val="0"/>
          <w:szCs w:val="24"/>
          <w:vertAlign w:val="superscript"/>
        </w:rPr>
        <w:t>[11]</w:t>
      </w:r>
      <w:r w:rsidRPr="001B7237">
        <w:rPr>
          <w:rFonts w:ascii="Book Antiqua" w:hAnsi="Book Antiqua"/>
          <w:noProof w:val="0"/>
          <w:szCs w:val="24"/>
        </w:rPr>
        <w:t>, or even self-reported</w:t>
      </w:r>
      <w:r w:rsidRPr="001B7237">
        <w:rPr>
          <w:rFonts w:ascii="Book Antiqua" w:hAnsi="Book Antiqua"/>
          <w:noProof w:val="0"/>
          <w:szCs w:val="24"/>
          <w:vertAlign w:val="superscript"/>
        </w:rPr>
        <w:t>[16,17]</w:t>
      </w:r>
      <w:r w:rsidRPr="001B7237">
        <w:rPr>
          <w:rFonts w:ascii="Book Antiqua" w:hAnsi="Book Antiqua"/>
          <w:noProof w:val="0"/>
          <w:szCs w:val="24"/>
        </w:rPr>
        <w:t>. Even three recent metaanalyses have provided mixed results with neutral</w:t>
      </w:r>
      <w:r w:rsidRPr="001B7237">
        <w:rPr>
          <w:rFonts w:ascii="Book Antiqua" w:hAnsi="Book Antiqua"/>
          <w:noProof w:val="0"/>
          <w:szCs w:val="24"/>
          <w:vertAlign w:val="superscript"/>
        </w:rPr>
        <w:t>[18]</w:t>
      </w:r>
      <w:r w:rsidRPr="001B7237">
        <w:rPr>
          <w:rFonts w:ascii="Book Antiqua" w:hAnsi="Book Antiqua"/>
          <w:noProof w:val="0"/>
          <w:szCs w:val="24"/>
        </w:rPr>
        <w:t>, marginal</w:t>
      </w:r>
      <w:r w:rsidRPr="001B7237">
        <w:rPr>
          <w:rFonts w:ascii="Book Antiqua" w:hAnsi="Book Antiqua"/>
          <w:noProof w:val="0"/>
          <w:szCs w:val="24"/>
          <w:vertAlign w:val="superscript"/>
        </w:rPr>
        <w:t>[19]</w:t>
      </w:r>
      <w:r w:rsidRPr="001B7237">
        <w:rPr>
          <w:rFonts w:ascii="Book Antiqua" w:hAnsi="Book Antiqua"/>
          <w:noProof w:val="0"/>
          <w:szCs w:val="24"/>
        </w:rPr>
        <w:t>, and positive</w:t>
      </w:r>
      <w:r w:rsidRPr="001B7237">
        <w:rPr>
          <w:rFonts w:ascii="Book Antiqua" w:hAnsi="Book Antiqua"/>
          <w:noProof w:val="0"/>
          <w:szCs w:val="24"/>
          <w:vertAlign w:val="superscript"/>
        </w:rPr>
        <w:t>[20]</w:t>
      </w:r>
      <w:r w:rsidRPr="001B7237">
        <w:rPr>
          <w:rFonts w:ascii="Book Antiqua" w:hAnsi="Book Antiqua"/>
          <w:noProof w:val="0"/>
          <w:szCs w:val="24"/>
        </w:rPr>
        <w:t xml:space="preserve"> DM-GC associations. This article aims to update the DM-GC association by including several of the most recent articles as well as others investigating the actual number of GC patients in DM and non DM cohorts. </w:t>
      </w:r>
    </w:p>
    <w:p w:rsidR="00711B87" w:rsidRPr="001B7237" w:rsidRDefault="00711B87" w:rsidP="007D2A85">
      <w:pPr>
        <w:spacing w:line="360" w:lineRule="auto"/>
        <w:rPr>
          <w:rFonts w:ascii="Book Antiqua" w:eastAsia="宋体" w:hAnsi="Book Antiqua"/>
          <w:noProof w:val="0"/>
          <w:szCs w:val="24"/>
          <w:lang w:eastAsia="zh-CN"/>
        </w:rPr>
      </w:pPr>
    </w:p>
    <w:p w:rsidR="00711B87" w:rsidRPr="001B7237" w:rsidRDefault="00711B87" w:rsidP="007D2A85">
      <w:pPr>
        <w:spacing w:line="360" w:lineRule="auto"/>
        <w:rPr>
          <w:rFonts w:ascii="Book Antiqua" w:eastAsia="宋体" w:hAnsi="Book Antiqua"/>
          <w:b/>
          <w:noProof w:val="0"/>
          <w:szCs w:val="24"/>
          <w:lang w:eastAsia="zh-CN"/>
        </w:rPr>
      </w:pPr>
      <w:r w:rsidRPr="001B7237">
        <w:rPr>
          <w:rFonts w:ascii="Book Antiqua" w:hAnsi="Book Antiqua"/>
          <w:b/>
          <w:noProof w:val="0"/>
          <w:szCs w:val="24"/>
        </w:rPr>
        <w:t>MATERIALS AND METHODS</w:t>
      </w:r>
    </w:p>
    <w:p w:rsidR="00711B87" w:rsidRPr="001B7237" w:rsidRDefault="00711B87" w:rsidP="007D2A85">
      <w:pPr>
        <w:spacing w:line="360" w:lineRule="auto"/>
        <w:rPr>
          <w:rFonts w:ascii="Book Antiqua" w:hAnsi="Book Antiqua"/>
          <w:noProof w:val="0"/>
          <w:szCs w:val="24"/>
        </w:rPr>
      </w:pPr>
      <w:r w:rsidRPr="001B7237">
        <w:rPr>
          <w:rFonts w:ascii="Book Antiqua" w:hAnsi="Book Antiqua"/>
          <w:noProof w:val="0"/>
          <w:szCs w:val="24"/>
        </w:rPr>
        <w:t xml:space="preserve">All publications concerning the DM-GC association on cancer were retrieved from the English literature. A computerized literature search between the years 1950 and January 2013 was conducted in PubMed using Boolean operators, with </w:t>
      </w:r>
      <w:r w:rsidRPr="001B7237">
        <w:rPr>
          <w:rFonts w:ascii="Book Antiqua" w:eastAsia="宋体" w:hAnsi="Book Antiqua"/>
          <w:noProof w:val="0"/>
          <w:szCs w:val="24"/>
          <w:lang w:eastAsia="zh-CN"/>
        </w:rPr>
        <w:t>(</w:t>
      </w:r>
      <w:r w:rsidRPr="001B7237">
        <w:rPr>
          <w:rFonts w:ascii="Book Antiqua" w:hAnsi="Book Antiqua"/>
          <w:noProof w:val="0"/>
          <w:szCs w:val="24"/>
        </w:rPr>
        <w:t>“cancer” OR “carcinoma”</w:t>
      </w:r>
      <w:r w:rsidRPr="001B7237">
        <w:rPr>
          <w:rFonts w:ascii="Book Antiqua" w:eastAsia="宋体" w:hAnsi="Book Antiqua"/>
          <w:noProof w:val="0"/>
          <w:szCs w:val="24"/>
          <w:lang w:eastAsia="zh-CN"/>
        </w:rPr>
        <w:t>)</w:t>
      </w:r>
      <w:r w:rsidRPr="001B7237">
        <w:rPr>
          <w:rFonts w:ascii="Book Antiqua" w:hAnsi="Book Antiqua"/>
          <w:noProof w:val="0"/>
          <w:szCs w:val="24"/>
        </w:rPr>
        <w:t xml:space="preserve"> AND “diabetes” as keywords. Additional studies that were considered pertinent were sought by manual search through reference lists in the retrieved publications. The reference retrieval was additionally complemented by a manual search of references from previous metaanalyses</w:t>
      </w:r>
      <w:r w:rsidRPr="001B7237">
        <w:rPr>
          <w:rFonts w:ascii="Book Antiqua" w:hAnsi="Book Antiqua"/>
          <w:noProof w:val="0"/>
          <w:szCs w:val="24"/>
          <w:vertAlign w:val="superscript"/>
        </w:rPr>
        <w:t>[18-20]</w:t>
      </w:r>
      <w:r w:rsidRPr="001B7237">
        <w:rPr>
          <w:rFonts w:ascii="Book Antiqua" w:hAnsi="Book Antiqua"/>
          <w:noProof w:val="0"/>
          <w:szCs w:val="24"/>
        </w:rPr>
        <w:t xml:space="preserve">. When more than one analysis of the same cohort was published, the most recent was selected. The articles which apparently reported other cancers than GC from their title/abstract were excluded. Afterwards, following a thorough review of the selected articles, 12 studies reporting </w:t>
      </w:r>
      <w:r w:rsidRPr="001B7237">
        <w:rPr>
          <w:rFonts w:ascii="Book Antiqua" w:hAnsi="Book Antiqua"/>
          <w:noProof w:val="0"/>
          <w:szCs w:val="24"/>
        </w:rPr>
        <w:lastRenderedPageBreak/>
        <w:t>comparisons on actual numbers of GC patients between DM and non DM subjects were finally judged to qualify</w:t>
      </w:r>
      <w:r w:rsidRPr="001B7237">
        <w:rPr>
          <w:rFonts w:ascii="Book Antiqua" w:hAnsi="Book Antiqua"/>
          <w:noProof w:val="0"/>
          <w:szCs w:val="24"/>
          <w:vertAlign w:val="superscript"/>
        </w:rPr>
        <w:t>[11,15-17,21-28]</w:t>
      </w:r>
      <w:r w:rsidRPr="001B7237">
        <w:rPr>
          <w:rFonts w:ascii="Book Antiqua" w:hAnsi="Book Antiqua"/>
          <w:noProof w:val="0"/>
          <w:szCs w:val="24"/>
        </w:rPr>
        <w:t>.</w:t>
      </w:r>
      <w:r w:rsidRPr="001B7237">
        <w:rPr>
          <w:rFonts w:ascii="Book Antiqua" w:hAnsi="Book Antiqua"/>
          <w:noProof w:val="0"/>
          <w:szCs w:val="24"/>
          <w:vertAlign w:val="superscript"/>
        </w:rPr>
        <w:t xml:space="preserve"> </w:t>
      </w:r>
      <w:r w:rsidRPr="001B7237">
        <w:rPr>
          <w:rFonts w:ascii="Book Antiqua" w:hAnsi="Book Antiqua"/>
          <w:noProof w:val="0"/>
          <w:szCs w:val="24"/>
        </w:rPr>
        <w:t>The reference lists of the identified metaanalyses were searched to identify original research reports on this topic. Reports from Japan</w:t>
      </w:r>
      <w:r w:rsidRPr="001B7237">
        <w:rPr>
          <w:rFonts w:ascii="Book Antiqua" w:hAnsi="Book Antiqua"/>
          <w:noProof w:val="0"/>
          <w:szCs w:val="24"/>
          <w:vertAlign w:val="superscript"/>
        </w:rPr>
        <w:t>[16,21,22]</w:t>
      </w:r>
      <w:r w:rsidRPr="001B7237">
        <w:rPr>
          <w:rFonts w:ascii="Book Antiqua" w:hAnsi="Book Antiqua"/>
          <w:noProof w:val="0"/>
          <w:szCs w:val="24"/>
        </w:rPr>
        <w:t xml:space="preserve"> and Taiwan</w:t>
      </w:r>
      <w:r w:rsidRPr="001B7237">
        <w:rPr>
          <w:rFonts w:ascii="Book Antiqua" w:hAnsi="Book Antiqua"/>
          <w:noProof w:val="0"/>
          <w:szCs w:val="24"/>
          <w:vertAlign w:val="superscript"/>
        </w:rPr>
        <w:t>[15,23]</w:t>
      </w:r>
      <w:r w:rsidRPr="001B7237">
        <w:rPr>
          <w:rFonts w:ascii="Book Antiqua" w:hAnsi="Book Antiqua"/>
          <w:noProof w:val="0"/>
          <w:szCs w:val="24"/>
        </w:rPr>
        <w:t xml:space="preserve"> were defined as East Asian studies, and those from the United States</w:t>
      </w:r>
      <w:r w:rsidRPr="001B7237">
        <w:rPr>
          <w:rFonts w:ascii="Book Antiqua" w:hAnsi="Book Antiqua"/>
          <w:noProof w:val="0"/>
          <w:szCs w:val="24"/>
          <w:vertAlign w:val="superscript"/>
        </w:rPr>
        <w:t>[17,24,25]</w:t>
      </w:r>
      <w:r w:rsidRPr="001B7237">
        <w:rPr>
          <w:rFonts w:ascii="Book Antiqua" w:hAnsi="Book Antiqua"/>
          <w:noProof w:val="0"/>
          <w:szCs w:val="24"/>
        </w:rPr>
        <w:t xml:space="preserve"> and Europe</w:t>
      </w:r>
      <w:r w:rsidRPr="001B7237">
        <w:rPr>
          <w:rFonts w:ascii="Book Antiqua" w:hAnsi="Book Antiqua"/>
          <w:noProof w:val="0"/>
          <w:szCs w:val="24"/>
          <w:vertAlign w:val="superscript"/>
        </w:rPr>
        <w:t>[11,26,27]</w:t>
      </w:r>
      <w:r w:rsidRPr="001B7237">
        <w:rPr>
          <w:rFonts w:ascii="Book Antiqua" w:hAnsi="Book Antiqua"/>
          <w:noProof w:val="0"/>
          <w:szCs w:val="24"/>
        </w:rPr>
        <w:t xml:space="preserve"> defined as Western studies.</w:t>
      </w:r>
    </w:p>
    <w:p w:rsidR="00711B87" w:rsidRPr="001B7237" w:rsidRDefault="00711B87" w:rsidP="000703F5">
      <w:pPr>
        <w:spacing w:line="360" w:lineRule="auto"/>
        <w:ind w:firstLineChars="196" w:firstLine="468"/>
        <w:rPr>
          <w:rFonts w:ascii="Book Antiqua" w:hAnsi="Book Antiqua"/>
          <w:noProof w:val="0"/>
          <w:szCs w:val="24"/>
        </w:rPr>
      </w:pPr>
      <w:r w:rsidRPr="001B7237">
        <w:rPr>
          <w:rFonts w:ascii="Book Antiqua" w:hAnsi="Book Antiqua"/>
          <w:noProof w:val="0"/>
          <w:szCs w:val="24"/>
        </w:rPr>
        <w:t>Each GC incidence in each publication was treated as a dichotomous variable. Data from all relevant studies were combined to estimate the pooled risk ratio (RR) with a 95%CI using the random effects model</w:t>
      </w:r>
      <w:r w:rsidRPr="001B7237">
        <w:rPr>
          <w:rFonts w:ascii="Book Antiqua" w:hAnsi="Book Antiqua"/>
          <w:noProof w:val="0"/>
          <w:szCs w:val="24"/>
          <w:vertAlign w:val="superscript"/>
        </w:rPr>
        <w:t>[29]</w:t>
      </w:r>
      <w:r w:rsidRPr="001B7237">
        <w:rPr>
          <w:rFonts w:ascii="Book Antiqua" w:hAnsi="Book Antiqua"/>
          <w:noProof w:val="0"/>
          <w:szCs w:val="24"/>
        </w:rPr>
        <w:t xml:space="preserve">, provided by the Cochrane Library software Review Manager 5. An RR less than or greater than 1.0 meant respectively negative or positive DM-GC associations. Heterogeneity was quantified using the </w:t>
      </w:r>
      <w:r w:rsidRPr="001B7237">
        <w:rPr>
          <w:rFonts w:ascii="Book Antiqua" w:hAnsi="Book Antiqua"/>
          <w:i/>
          <w:noProof w:val="0"/>
          <w:szCs w:val="24"/>
        </w:rPr>
        <w:t>I</w:t>
      </w:r>
      <w:r w:rsidRPr="001B7237">
        <w:rPr>
          <w:rFonts w:ascii="Book Antiqua" w:hAnsi="Book Antiqua"/>
          <w:i/>
          <w:noProof w:val="0"/>
          <w:szCs w:val="24"/>
          <w:vertAlign w:val="superscript"/>
        </w:rPr>
        <w:t>2</w:t>
      </w:r>
      <w:r w:rsidRPr="001B7237">
        <w:rPr>
          <w:rFonts w:ascii="Book Antiqua" w:hAnsi="Book Antiqua"/>
          <w:noProof w:val="0"/>
          <w:szCs w:val="24"/>
        </w:rPr>
        <w:t xml:space="preserve"> measure, in which an </w:t>
      </w:r>
      <w:r w:rsidRPr="001B7237">
        <w:rPr>
          <w:rFonts w:ascii="Book Antiqua" w:hAnsi="Book Antiqua"/>
          <w:i/>
          <w:noProof w:val="0"/>
          <w:szCs w:val="24"/>
        </w:rPr>
        <w:t>I</w:t>
      </w:r>
      <w:r w:rsidRPr="001B7237">
        <w:rPr>
          <w:rFonts w:ascii="Book Antiqua" w:hAnsi="Book Antiqua"/>
          <w:i/>
          <w:noProof w:val="0"/>
          <w:szCs w:val="24"/>
          <w:vertAlign w:val="superscript"/>
        </w:rPr>
        <w:t>2</w:t>
      </w:r>
      <w:r w:rsidRPr="001B7237">
        <w:rPr>
          <w:rFonts w:ascii="Book Antiqua" w:hAnsi="Book Antiqua"/>
          <w:noProof w:val="0"/>
          <w:szCs w:val="24"/>
        </w:rPr>
        <w:t xml:space="preserve"> of &lt;</w:t>
      </w:r>
      <w:r w:rsidRPr="001B7237">
        <w:rPr>
          <w:rFonts w:ascii="Book Antiqua" w:eastAsia="宋体" w:hAnsi="Book Antiqua"/>
          <w:noProof w:val="0"/>
          <w:szCs w:val="24"/>
          <w:lang w:eastAsia="zh-CN"/>
        </w:rPr>
        <w:t xml:space="preserve"> </w:t>
      </w:r>
      <w:r w:rsidRPr="001B7237">
        <w:rPr>
          <w:rFonts w:ascii="Book Antiqua" w:hAnsi="Book Antiqua"/>
          <w:noProof w:val="0"/>
          <w:szCs w:val="24"/>
        </w:rPr>
        <w:t>30% indicated mild heterogeneity, 30%</w:t>
      </w:r>
      <w:r w:rsidRPr="001B7237">
        <w:rPr>
          <w:rFonts w:ascii="Book Antiqua" w:eastAsia="宋体" w:hAnsi="Book Antiqua"/>
          <w:noProof w:val="0"/>
          <w:szCs w:val="24"/>
          <w:lang w:eastAsia="zh-CN"/>
        </w:rPr>
        <w:t>-</w:t>
      </w:r>
      <w:r w:rsidRPr="001B7237">
        <w:rPr>
          <w:rFonts w:ascii="Book Antiqua" w:hAnsi="Book Antiqua"/>
          <w:noProof w:val="0"/>
          <w:szCs w:val="24"/>
        </w:rPr>
        <w:t>70% moderate, and substantially &gt;</w:t>
      </w:r>
      <w:r w:rsidRPr="001B7237">
        <w:rPr>
          <w:rFonts w:ascii="Book Antiqua" w:eastAsia="宋体" w:hAnsi="Book Antiqua"/>
          <w:noProof w:val="0"/>
          <w:szCs w:val="24"/>
          <w:lang w:eastAsia="zh-CN"/>
        </w:rPr>
        <w:t xml:space="preserve"> </w:t>
      </w:r>
      <w:r w:rsidRPr="001B7237">
        <w:rPr>
          <w:rFonts w:ascii="Book Antiqua" w:hAnsi="Book Antiqua"/>
          <w:noProof w:val="0"/>
          <w:szCs w:val="24"/>
        </w:rPr>
        <w:t>70%, severe heterogeneity</w:t>
      </w:r>
      <w:r w:rsidRPr="001B7237">
        <w:rPr>
          <w:rFonts w:ascii="Book Antiqua" w:hAnsi="Book Antiqua"/>
          <w:noProof w:val="0"/>
          <w:szCs w:val="24"/>
          <w:vertAlign w:val="superscript"/>
        </w:rPr>
        <w:t>[30]</w:t>
      </w:r>
      <w:r w:rsidRPr="001B7237">
        <w:rPr>
          <w:rFonts w:ascii="Book Antiqua" w:hAnsi="Book Antiqua"/>
          <w:noProof w:val="0"/>
          <w:szCs w:val="24"/>
        </w:rPr>
        <w:t>. Publication bias was evaluated by funnel plot analysis using a software of Comprehensive Meta Analysis version 2. All statistics of</w:t>
      </w:r>
      <w:r w:rsidRPr="001B7237">
        <w:rPr>
          <w:rFonts w:ascii="Book Antiqua" w:hAnsi="Book Antiqua"/>
          <w:i/>
          <w:noProof w:val="0"/>
          <w:szCs w:val="24"/>
        </w:rPr>
        <w:t xml:space="preserve"> P</w:t>
      </w:r>
      <w:r w:rsidRPr="001B7237">
        <w:rPr>
          <w:rFonts w:ascii="Book Antiqua" w:eastAsia="宋体" w:hAnsi="Book Antiqua"/>
          <w:i/>
          <w:noProof w:val="0"/>
          <w:szCs w:val="24"/>
          <w:lang w:eastAsia="zh-CN"/>
        </w:rPr>
        <w:t xml:space="preserve"> </w:t>
      </w:r>
      <w:r w:rsidRPr="001B7237">
        <w:rPr>
          <w:rFonts w:ascii="Book Antiqua" w:hAnsi="Book Antiqua"/>
          <w:noProof w:val="0"/>
          <w:szCs w:val="24"/>
        </w:rPr>
        <w:t>&lt;</w:t>
      </w:r>
      <w:r w:rsidRPr="001B7237">
        <w:rPr>
          <w:rFonts w:ascii="Book Antiqua" w:eastAsia="宋体" w:hAnsi="Book Antiqua"/>
          <w:noProof w:val="0"/>
          <w:szCs w:val="24"/>
          <w:lang w:eastAsia="zh-CN"/>
        </w:rPr>
        <w:t xml:space="preserve"> </w:t>
      </w:r>
      <w:r w:rsidRPr="001B7237">
        <w:rPr>
          <w:rFonts w:ascii="Book Antiqua" w:hAnsi="Book Antiqua"/>
          <w:noProof w:val="0"/>
          <w:szCs w:val="24"/>
        </w:rPr>
        <w:t>0</w:t>
      </w:r>
      <w:r w:rsidRPr="001B7237">
        <w:rPr>
          <w:rFonts w:ascii="Book Antiqua" w:eastAsia="宋体" w:hAnsi="Book Antiqua"/>
          <w:noProof w:val="0"/>
          <w:szCs w:val="24"/>
          <w:lang w:eastAsia="zh-CN"/>
        </w:rPr>
        <w:t xml:space="preserve"> </w:t>
      </w:r>
      <w:r w:rsidRPr="001B7237">
        <w:rPr>
          <w:rFonts w:ascii="Book Antiqua" w:hAnsi="Book Antiqua"/>
          <w:noProof w:val="0"/>
          <w:szCs w:val="24"/>
        </w:rPr>
        <w:t>.05 were considered significant.</w:t>
      </w:r>
    </w:p>
    <w:p w:rsidR="00711B87" w:rsidRPr="001B7237" w:rsidRDefault="00711B87" w:rsidP="007D2A85">
      <w:pPr>
        <w:spacing w:line="360" w:lineRule="auto"/>
        <w:ind w:firstLine="960"/>
        <w:rPr>
          <w:rFonts w:ascii="Book Antiqua" w:hAnsi="Book Antiqua"/>
          <w:noProof w:val="0"/>
          <w:szCs w:val="24"/>
        </w:rPr>
      </w:pPr>
      <w:r w:rsidRPr="001B7237">
        <w:rPr>
          <w:rFonts w:ascii="Book Antiqua" w:hAnsi="Book Antiqua"/>
          <w:noProof w:val="0"/>
          <w:szCs w:val="24"/>
        </w:rPr>
        <w:t xml:space="preserve"> </w:t>
      </w:r>
    </w:p>
    <w:p w:rsidR="00711B87" w:rsidRPr="001B7237" w:rsidRDefault="00711B87" w:rsidP="007D2A85">
      <w:pPr>
        <w:spacing w:line="360" w:lineRule="auto"/>
        <w:rPr>
          <w:rFonts w:ascii="Book Antiqua" w:eastAsia="宋体" w:hAnsi="Book Antiqua"/>
          <w:b/>
          <w:noProof w:val="0"/>
          <w:szCs w:val="24"/>
          <w:lang w:eastAsia="zh-CN"/>
        </w:rPr>
      </w:pPr>
      <w:r w:rsidRPr="001B7237">
        <w:rPr>
          <w:rFonts w:ascii="Book Antiqua" w:hAnsi="Book Antiqua"/>
          <w:b/>
          <w:noProof w:val="0"/>
          <w:szCs w:val="24"/>
        </w:rPr>
        <w:t>RESULTS</w:t>
      </w:r>
    </w:p>
    <w:p w:rsidR="00711B87" w:rsidRPr="001B7237" w:rsidRDefault="00711B87" w:rsidP="007D2A85">
      <w:pPr>
        <w:spacing w:line="360" w:lineRule="auto"/>
        <w:rPr>
          <w:rFonts w:ascii="Book Antiqua" w:hAnsi="Book Antiqua"/>
          <w:noProof w:val="0"/>
          <w:szCs w:val="24"/>
        </w:rPr>
      </w:pPr>
      <w:r w:rsidRPr="001B7237">
        <w:rPr>
          <w:rFonts w:ascii="Book Antiqua" w:hAnsi="Book Antiqua"/>
          <w:noProof w:val="0"/>
          <w:szCs w:val="24"/>
        </w:rPr>
        <w:t xml:space="preserve">The initial PubMed search identified 1233 publications. After the title and abstract review, studies reporting other cancers than GC in DM patients were excluded, and 152 articles deemed potentially relevant were retrieved for further evaluation. </w:t>
      </w:r>
      <w:r w:rsidRPr="001B7237">
        <w:rPr>
          <w:rFonts w:ascii="Book Antiqua" w:hAnsi="Book Antiqua"/>
          <w:noProof w:val="0"/>
          <w:szCs w:val="24"/>
        </w:rPr>
        <w:lastRenderedPageBreak/>
        <w:t>Excluding studies not reporting the actual number of GC patients in DM and nonDM cohorts, 12 publications were ultimately selected (Figure 1), yielding a total of 16725 GC patients: 2150 in DM and 14575 in non</w:t>
      </w:r>
      <w:r w:rsidRPr="001B7237">
        <w:rPr>
          <w:rFonts w:ascii="Book Antiqua" w:eastAsia="宋体" w:hAnsi="Book Antiqua"/>
          <w:noProof w:val="0"/>
          <w:szCs w:val="24"/>
          <w:lang w:eastAsia="zh-CN"/>
        </w:rPr>
        <w:t xml:space="preserve"> </w:t>
      </w:r>
      <w:r w:rsidRPr="001B7237">
        <w:rPr>
          <w:rFonts w:ascii="Book Antiqua" w:hAnsi="Book Antiqua"/>
          <w:noProof w:val="0"/>
          <w:szCs w:val="24"/>
        </w:rPr>
        <w:t>DM. T1DM and T2DM were not differentiated in these publications except for two publications in which only T2DM patients were investigated. Five</w:t>
      </w:r>
      <w:r w:rsidRPr="001B7237">
        <w:rPr>
          <w:rFonts w:ascii="Book Antiqua" w:hAnsi="Book Antiqua"/>
          <w:noProof w:val="0"/>
          <w:szCs w:val="24"/>
          <w:vertAlign w:val="superscript"/>
        </w:rPr>
        <w:t>[15,16,21-23]</w:t>
      </w:r>
      <w:r w:rsidRPr="001B7237">
        <w:rPr>
          <w:rFonts w:ascii="Book Antiqua" w:hAnsi="Book Antiqua"/>
          <w:noProof w:val="0"/>
          <w:szCs w:val="24"/>
        </w:rPr>
        <w:t xml:space="preserve"> studies were from East Asia, 6</w:t>
      </w:r>
      <w:r w:rsidRPr="001B7237">
        <w:rPr>
          <w:rFonts w:ascii="Book Antiqua" w:hAnsi="Book Antiqua"/>
          <w:noProof w:val="0"/>
          <w:szCs w:val="24"/>
          <w:vertAlign w:val="superscript"/>
        </w:rPr>
        <w:t>[11,17,24-27]</w:t>
      </w:r>
      <w:r w:rsidRPr="001B7237">
        <w:rPr>
          <w:rFonts w:ascii="Book Antiqua" w:hAnsi="Book Antiqua"/>
          <w:noProof w:val="0"/>
          <w:szCs w:val="24"/>
        </w:rPr>
        <w:t xml:space="preserve"> were from the West, and one</w:t>
      </w:r>
      <w:r w:rsidRPr="001B7237">
        <w:rPr>
          <w:rFonts w:ascii="Book Antiqua" w:hAnsi="Book Antiqua"/>
          <w:noProof w:val="0"/>
          <w:szCs w:val="24"/>
          <w:vertAlign w:val="superscript"/>
        </w:rPr>
        <w:t>[28]</w:t>
      </w:r>
      <w:r w:rsidRPr="001B7237">
        <w:rPr>
          <w:rFonts w:ascii="Book Antiqua" w:hAnsi="Book Antiqua"/>
          <w:noProof w:val="0"/>
          <w:szCs w:val="24"/>
        </w:rPr>
        <w:t xml:space="preserve"> from Israel. Each publication provided mixed results concerning DM-GC association with adjustment of confounders (Table</w:t>
      </w:r>
      <w:r w:rsidRPr="001B7237">
        <w:rPr>
          <w:rFonts w:ascii="Book Antiqua" w:eastAsia="宋体" w:hAnsi="Book Antiqua"/>
          <w:noProof w:val="0"/>
          <w:szCs w:val="24"/>
          <w:lang w:eastAsia="zh-CN"/>
        </w:rPr>
        <w:t xml:space="preserve"> 1</w:t>
      </w:r>
      <w:r w:rsidRPr="001B7237">
        <w:rPr>
          <w:rFonts w:ascii="Book Antiqua" w:hAnsi="Book Antiqua"/>
          <w:noProof w:val="0"/>
          <w:szCs w:val="24"/>
        </w:rPr>
        <w:t>).</w:t>
      </w:r>
    </w:p>
    <w:p w:rsidR="00711B87" w:rsidRPr="001B7237" w:rsidRDefault="00711B87" w:rsidP="000703F5">
      <w:pPr>
        <w:spacing w:line="360" w:lineRule="auto"/>
        <w:ind w:firstLineChars="196" w:firstLine="468"/>
        <w:rPr>
          <w:rFonts w:ascii="Book Antiqua" w:eastAsia="宋体" w:hAnsi="Book Antiqua"/>
          <w:noProof w:val="0"/>
          <w:szCs w:val="24"/>
          <w:lang w:eastAsia="zh-CN"/>
        </w:rPr>
      </w:pPr>
      <w:r w:rsidRPr="001B7237">
        <w:rPr>
          <w:rFonts w:ascii="Book Antiqua" w:hAnsi="Book Antiqua"/>
          <w:noProof w:val="0"/>
          <w:szCs w:val="24"/>
        </w:rPr>
        <w:t>The pooled results showed a significant increase in GC risk in the DM cohort (RR</w:t>
      </w:r>
      <w:r w:rsidRPr="001B7237">
        <w:rPr>
          <w:rFonts w:ascii="Book Antiqua" w:eastAsia="宋体" w:hAnsi="Book Antiqua"/>
          <w:noProof w:val="0"/>
          <w:szCs w:val="24"/>
          <w:lang w:eastAsia="zh-CN"/>
        </w:rPr>
        <w:t xml:space="preserve"> = </w:t>
      </w:r>
      <w:r w:rsidRPr="001B7237">
        <w:rPr>
          <w:rFonts w:ascii="Book Antiqua" w:hAnsi="Book Antiqua"/>
          <w:noProof w:val="0"/>
          <w:szCs w:val="24"/>
        </w:rPr>
        <w:t>1.41, 95%CI</w:t>
      </w:r>
      <w:r w:rsidRPr="001B7237">
        <w:rPr>
          <w:rFonts w:ascii="Book Antiqua" w:eastAsia="宋体" w:hAnsi="Book Antiqua"/>
          <w:noProof w:val="0"/>
          <w:szCs w:val="24"/>
          <w:lang w:eastAsia="zh-CN"/>
        </w:rPr>
        <w:t>:</w:t>
      </w:r>
      <w:r w:rsidRPr="001B7237">
        <w:rPr>
          <w:rFonts w:ascii="Book Antiqua" w:hAnsi="Book Antiqua"/>
          <w:noProof w:val="0"/>
          <w:szCs w:val="24"/>
        </w:rPr>
        <w:t xml:space="preserve"> 1.10-1.81</w:t>
      </w:r>
      <w:r>
        <w:rPr>
          <w:rFonts w:ascii="Book Antiqua" w:eastAsia="宋体" w:hAnsi="Book Antiqua"/>
          <w:noProof w:val="0"/>
          <w:szCs w:val="24"/>
          <w:lang w:eastAsia="zh-CN"/>
        </w:rPr>
        <w:t>,</w:t>
      </w:r>
      <w:r w:rsidRPr="001B7237">
        <w:rPr>
          <w:rFonts w:ascii="Book Antiqua" w:eastAsia="宋体" w:hAnsi="Book Antiqua"/>
          <w:noProof w:val="0"/>
          <w:szCs w:val="24"/>
          <w:lang w:eastAsia="zh-CN"/>
        </w:rPr>
        <w:t xml:space="preserve"> </w:t>
      </w:r>
      <w:r w:rsidRPr="001B7237">
        <w:rPr>
          <w:rFonts w:ascii="Book Antiqua" w:hAnsi="Book Antiqua"/>
          <w:i/>
          <w:noProof w:val="0"/>
          <w:szCs w:val="24"/>
        </w:rPr>
        <w:t>P</w:t>
      </w:r>
      <w:r w:rsidRPr="001B7237">
        <w:rPr>
          <w:rFonts w:ascii="Book Antiqua" w:eastAsia="宋体" w:hAnsi="Book Antiqua"/>
          <w:noProof w:val="0"/>
          <w:szCs w:val="24"/>
          <w:lang w:eastAsia="zh-CN"/>
        </w:rPr>
        <w:t xml:space="preserve"> </w:t>
      </w:r>
      <w:r w:rsidRPr="001B7237">
        <w:rPr>
          <w:rFonts w:ascii="Book Antiqua" w:hAnsi="Book Antiqua"/>
          <w:noProof w:val="0"/>
          <w:szCs w:val="24"/>
        </w:rPr>
        <w:t>=</w:t>
      </w:r>
      <w:r w:rsidRPr="001B7237">
        <w:rPr>
          <w:rFonts w:ascii="Book Antiqua" w:eastAsia="宋体" w:hAnsi="Book Antiqua"/>
          <w:noProof w:val="0"/>
          <w:szCs w:val="24"/>
          <w:lang w:eastAsia="zh-CN"/>
        </w:rPr>
        <w:t xml:space="preserve"> </w:t>
      </w:r>
      <w:r w:rsidRPr="001B7237">
        <w:rPr>
          <w:rFonts w:ascii="Book Antiqua" w:hAnsi="Book Antiqua"/>
          <w:noProof w:val="0"/>
          <w:szCs w:val="24"/>
        </w:rPr>
        <w:t>0.006) with significant statistical heterogeneity (</w:t>
      </w:r>
      <w:r w:rsidRPr="001B7237">
        <w:rPr>
          <w:rFonts w:ascii="Book Antiqua" w:hAnsi="Book Antiqua"/>
          <w:i/>
          <w:noProof w:val="0"/>
          <w:szCs w:val="24"/>
        </w:rPr>
        <w:t>I</w:t>
      </w:r>
      <w:r w:rsidRPr="001B7237">
        <w:rPr>
          <w:rFonts w:ascii="Book Antiqua" w:hAnsi="Book Antiqua"/>
          <w:noProof w:val="0"/>
          <w:szCs w:val="24"/>
          <w:vertAlign w:val="superscript"/>
        </w:rPr>
        <w:t>2</w:t>
      </w:r>
      <w:r w:rsidRPr="001B7237">
        <w:rPr>
          <w:rFonts w:ascii="Book Antiqua" w:eastAsia="宋体" w:hAnsi="Book Antiqua"/>
          <w:noProof w:val="0"/>
          <w:szCs w:val="24"/>
          <w:vertAlign w:val="superscript"/>
          <w:lang w:eastAsia="zh-CN"/>
        </w:rPr>
        <w:t xml:space="preserve"> </w:t>
      </w:r>
      <w:r w:rsidRPr="001B7237">
        <w:rPr>
          <w:rFonts w:ascii="Book Antiqua" w:hAnsi="Book Antiqua"/>
          <w:noProof w:val="0"/>
          <w:szCs w:val="24"/>
        </w:rPr>
        <w:t xml:space="preserve">= 95%, </w:t>
      </w:r>
      <w:r w:rsidRPr="001B7237">
        <w:rPr>
          <w:rFonts w:ascii="Book Antiqua" w:hAnsi="Book Antiqua"/>
          <w:i/>
          <w:noProof w:val="0"/>
          <w:szCs w:val="24"/>
        </w:rPr>
        <w:t>P</w:t>
      </w:r>
      <w:r w:rsidRPr="001B7237">
        <w:rPr>
          <w:rFonts w:ascii="Book Antiqua" w:hAnsi="Book Antiqua"/>
          <w:noProof w:val="0"/>
          <w:szCs w:val="24"/>
        </w:rPr>
        <w:t>&lt;</w:t>
      </w:r>
      <w:r w:rsidRPr="001B7237">
        <w:rPr>
          <w:rFonts w:ascii="Book Antiqua" w:eastAsia="宋体" w:hAnsi="Book Antiqua"/>
          <w:noProof w:val="0"/>
          <w:szCs w:val="24"/>
          <w:lang w:eastAsia="zh-CN"/>
        </w:rPr>
        <w:t xml:space="preserve"> </w:t>
      </w:r>
      <w:r w:rsidRPr="001B7237">
        <w:rPr>
          <w:rFonts w:ascii="Book Antiqua" w:hAnsi="Book Antiqua"/>
          <w:noProof w:val="0"/>
          <w:szCs w:val="24"/>
        </w:rPr>
        <w:t>0.00001) (Figure 2A). The subgroup analyses stratified by gender or geographical regions revealed that positive GC associations were observed in both sexes, with the larger magnitude of correlation in females (RR = 1.90, 95%CI: 1.27-2.85</w:t>
      </w:r>
      <w:r>
        <w:rPr>
          <w:rFonts w:ascii="Book Antiqua" w:eastAsia="宋体" w:hAnsi="Book Antiqua"/>
          <w:noProof w:val="0"/>
          <w:szCs w:val="24"/>
          <w:lang w:eastAsia="zh-CN"/>
        </w:rPr>
        <w:t>,</w:t>
      </w:r>
      <w:r w:rsidRPr="001B7237">
        <w:rPr>
          <w:rFonts w:ascii="Book Antiqua" w:eastAsia="宋体" w:hAnsi="Book Antiqua"/>
          <w:noProof w:val="0"/>
          <w:szCs w:val="24"/>
          <w:lang w:eastAsia="zh-CN"/>
        </w:rPr>
        <w:t xml:space="preserve"> </w:t>
      </w:r>
      <w:r w:rsidRPr="001B7237">
        <w:rPr>
          <w:rFonts w:ascii="Book Antiqua" w:hAnsi="Book Antiqua"/>
          <w:i/>
          <w:noProof w:val="0"/>
          <w:szCs w:val="24"/>
        </w:rPr>
        <w:t>P</w:t>
      </w:r>
      <w:r w:rsidRPr="001B7237">
        <w:rPr>
          <w:rFonts w:ascii="Book Antiqua" w:eastAsia="宋体" w:hAnsi="Book Antiqua"/>
          <w:i/>
          <w:noProof w:val="0"/>
          <w:szCs w:val="24"/>
          <w:lang w:eastAsia="zh-CN"/>
        </w:rPr>
        <w:t xml:space="preserve"> </w:t>
      </w:r>
      <w:r w:rsidRPr="001B7237">
        <w:rPr>
          <w:rFonts w:ascii="Book Antiqua" w:hAnsi="Book Antiqua"/>
          <w:noProof w:val="0"/>
          <w:szCs w:val="24"/>
        </w:rPr>
        <w:t>=</w:t>
      </w:r>
      <w:r w:rsidRPr="001B7237">
        <w:rPr>
          <w:rFonts w:ascii="Book Antiqua" w:eastAsia="宋体" w:hAnsi="Book Antiqua"/>
          <w:noProof w:val="0"/>
          <w:szCs w:val="24"/>
          <w:lang w:eastAsia="zh-CN"/>
        </w:rPr>
        <w:t xml:space="preserve"> </w:t>
      </w:r>
      <w:r w:rsidRPr="001B7237">
        <w:rPr>
          <w:rFonts w:ascii="Book Antiqua" w:hAnsi="Book Antiqua"/>
          <w:noProof w:val="0"/>
          <w:szCs w:val="24"/>
        </w:rPr>
        <w:t>0.002) than in male (RR = 1.24, 95%CI: 1.08-1.43</w:t>
      </w:r>
      <w:r>
        <w:rPr>
          <w:rFonts w:ascii="Book Antiqua" w:eastAsia="宋体" w:hAnsi="Book Antiqua"/>
          <w:noProof w:val="0"/>
          <w:szCs w:val="24"/>
          <w:lang w:eastAsia="zh-CN"/>
        </w:rPr>
        <w:t>,</w:t>
      </w:r>
      <w:r w:rsidRPr="001B7237">
        <w:rPr>
          <w:rFonts w:ascii="Book Antiqua" w:eastAsia="宋体" w:hAnsi="Book Antiqua"/>
          <w:noProof w:val="0"/>
          <w:szCs w:val="24"/>
          <w:lang w:eastAsia="zh-CN"/>
        </w:rPr>
        <w:t xml:space="preserve"> </w:t>
      </w:r>
      <w:r w:rsidRPr="001B7237">
        <w:rPr>
          <w:rFonts w:ascii="Book Antiqua" w:hAnsi="Book Antiqua"/>
          <w:i/>
          <w:noProof w:val="0"/>
          <w:szCs w:val="24"/>
        </w:rPr>
        <w:t>P</w:t>
      </w:r>
      <w:r w:rsidRPr="001B7237">
        <w:rPr>
          <w:rFonts w:ascii="Book Antiqua" w:eastAsia="宋体" w:hAnsi="Book Antiqua"/>
          <w:i/>
          <w:noProof w:val="0"/>
          <w:szCs w:val="24"/>
          <w:lang w:eastAsia="zh-CN"/>
        </w:rPr>
        <w:t xml:space="preserve"> </w:t>
      </w:r>
      <w:r w:rsidRPr="001B7237">
        <w:rPr>
          <w:rFonts w:ascii="Book Antiqua" w:hAnsi="Book Antiqua"/>
          <w:noProof w:val="0"/>
          <w:szCs w:val="24"/>
        </w:rPr>
        <w:t>=</w:t>
      </w:r>
      <w:r w:rsidRPr="001B7237">
        <w:rPr>
          <w:rFonts w:ascii="Book Antiqua" w:eastAsia="宋体" w:hAnsi="Book Antiqua"/>
          <w:noProof w:val="0"/>
          <w:szCs w:val="24"/>
          <w:lang w:eastAsia="zh-CN"/>
        </w:rPr>
        <w:t xml:space="preserve"> </w:t>
      </w:r>
      <w:r w:rsidRPr="001B7237">
        <w:rPr>
          <w:rFonts w:ascii="Book Antiqua" w:hAnsi="Book Antiqua"/>
          <w:noProof w:val="0"/>
          <w:szCs w:val="24"/>
        </w:rPr>
        <w:t>0.002) (Figures 2B</w:t>
      </w:r>
      <w:r w:rsidRPr="001B7237">
        <w:rPr>
          <w:rFonts w:ascii="Book Antiqua" w:eastAsia="宋体" w:hAnsi="Book Antiqua"/>
          <w:noProof w:val="0"/>
          <w:szCs w:val="24"/>
          <w:lang w:eastAsia="zh-CN"/>
        </w:rPr>
        <w:t xml:space="preserve"> and </w:t>
      </w:r>
      <w:r w:rsidRPr="001B7237">
        <w:rPr>
          <w:rFonts w:ascii="Book Antiqua" w:hAnsi="Book Antiqua"/>
          <w:noProof w:val="0"/>
          <w:szCs w:val="24"/>
        </w:rPr>
        <w:t>C). East Asian subjects showed a 77% increased risk of GC (RR = 1.77, 95%CI: 1.38-2.26</w:t>
      </w:r>
      <w:r>
        <w:rPr>
          <w:rFonts w:ascii="Book Antiqua" w:eastAsia="宋体" w:hAnsi="Book Antiqua"/>
          <w:noProof w:val="0"/>
          <w:szCs w:val="24"/>
          <w:lang w:eastAsia="zh-CN"/>
        </w:rPr>
        <w:t>,</w:t>
      </w:r>
      <w:r w:rsidRPr="001B7237">
        <w:rPr>
          <w:rFonts w:ascii="Book Antiqua" w:eastAsia="宋体" w:hAnsi="Book Antiqua"/>
          <w:noProof w:val="0"/>
          <w:szCs w:val="24"/>
          <w:lang w:eastAsia="zh-CN"/>
        </w:rPr>
        <w:t xml:space="preserve"> </w:t>
      </w:r>
      <w:r w:rsidRPr="001B7237">
        <w:rPr>
          <w:rFonts w:ascii="Book Antiqua" w:hAnsi="Book Antiqua"/>
          <w:i/>
          <w:noProof w:val="0"/>
          <w:szCs w:val="24"/>
        </w:rPr>
        <w:t>P</w:t>
      </w:r>
      <w:r w:rsidRPr="001B7237">
        <w:rPr>
          <w:rFonts w:ascii="Book Antiqua" w:eastAsia="宋体" w:hAnsi="Book Antiqua"/>
          <w:i/>
          <w:noProof w:val="0"/>
          <w:szCs w:val="24"/>
          <w:lang w:eastAsia="zh-CN"/>
        </w:rPr>
        <w:t xml:space="preserve"> </w:t>
      </w:r>
      <w:r w:rsidRPr="001B7237">
        <w:rPr>
          <w:rFonts w:ascii="Book Antiqua" w:hAnsi="Book Antiqua"/>
          <w:noProof w:val="0"/>
          <w:szCs w:val="24"/>
        </w:rPr>
        <w:t>&lt;</w:t>
      </w:r>
      <w:r w:rsidRPr="001B7237">
        <w:rPr>
          <w:rFonts w:ascii="Book Antiqua" w:eastAsia="宋体" w:hAnsi="Book Antiqua"/>
          <w:noProof w:val="0"/>
          <w:szCs w:val="24"/>
          <w:lang w:eastAsia="zh-CN"/>
        </w:rPr>
        <w:t xml:space="preserve"> </w:t>
      </w:r>
      <w:r w:rsidRPr="001B7237">
        <w:rPr>
          <w:rFonts w:ascii="Book Antiqua" w:hAnsi="Book Antiqua"/>
          <w:noProof w:val="0"/>
          <w:szCs w:val="24"/>
        </w:rPr>
        <w:t>0.00001) but Western subjects did not (RR = 1.23, 95%CI: 0.90-1.68</w:t>
      </w:r>
      <w:r>
        <w:rPr>
          <w:rFonts w:ascii="Book Antiqua" w:eastAsia="宋体" w:hAnsi="Book Antiqua"/>
          <w:noProof w:val="0"/>
          <w:szCs w:val="24"/>
          <w:lang w:eastAsia="zh-CN"/>
        </w:rPr>
        <w:t>,</w:t>
      </w:r>
      <w:r w:rsidRPr="001B7237">
        <w:rPr>
          <w:rFonts w:ascii="Book Antiqua" w:hAnsi="Book Antiqua"/>
          <w:noProof w:val="0"/>
          <w:szCs w:val="24"/>
        </w:rPr>
        <w:t xml:space="preserve"> </w:t>
      </w:r>
      <w:r w:rsidRPr="001B7237">
        <w:rPr>
          <w:rFonts w:ascii="Book Antiqua" w:hAnsi="Book Antiqua"/>
          <w:i/>
          <w:noProof w:val="0"/>
          <w:szCs w:val="24"/>
        </w:rPr>
        <w:t>P</w:t>
      </w:r>
      <w:r w:rsidRPr="001B7237">
        <w:rPr>
          <w:rFonts w:ascii="Book Antiqua" w:eastAsia="宋体" w:hAnsi="Book Antiqua"/>
          <w:i/>
          <w:noProof w:val="0"/>
          <w:szCs w:val="24"/>
          <w:lang w:eastAsia="zh-CN"/>
        </w:rPr>
        <w:t xml:space="preserve"> </w:t>
      </w:r>
      <w:r w:rsidRPr="001B7237">
        <w:rPr>
          <w:rFonts w:ascii="Book Antiqua" w:hAnsi="Book Antiqua"/>
          <w:noProof w:val="0"/>
          <w:szCs w:val="24"/>
        </w:rPr>
        <w:t>=</w:t>
      </w:r>
      <w:r w:rsidRPr="001B7237">
        <w:rPr>
          <w:rFonts w:ascii="Book Antiqua" w:eastAsia="宋体" w:hAnsi="Book Antiqua"/>
          <w:noProof w:val="0"/>
          <w:szCs w:val="24"/>
          <w:lang w:eastAsia="zh-CN"/>
        </w:rPr>
        <w:t xml:space="preserve"> </w:t>
      </w:r>
      <w:r w:rsidRPr="001B7237">
        <w:rPr>
          <w:rFonts w:ascii="Book Antiqua" w:hAnsi="Book Antiqua"/>
          <w:noProof w:val="0"/>
          <w:szCs w:val="24"/>
        </w:rPr>
        <w:t>0.2) (Figures 2D</w:t>
      </w:r>
      <w:r w:rsidRPr="001B7237">
        <w:rPr>
          <w:rFonts w:ascii="Book Antiqua" w:eastAsia="宋体" w:hAnsi="Book Antiqua"/>
          <w:noProof w:val="0"/>
          <w:szCs w:val="24"/>
          <w:lang w:eastAsia="zh-CN"/>
        </w:rPr>
        <w:t xml:space="preserve"> and </w:t>
      </w:r>
      <w:r w:rsidRPr="001B7237">
        <w:rPr>
          <w:rFonts w:ascii="Book Antiqua" w:hAnsi="Book Antiqua"/>
          <w:noProof w:val="0"/>
          <w:szCs w:val="24"/>
        </w:rPr>
        <w:t>E). The visual inspection of the funnel plots seemed basically symmetric, and Egger’s test did not indicate statistically significant asymmetry for all included studies (intercept</w:t>
      </w:r>
      <w:r w:rsidRPr="001B7237">
        <w:rPr>
          <w:rFonts w:ascii="Book Antiqua" w:eastAsia="宋体" w:hAnsi="Book Antiqua"/>
          <w:noProof w:val="0"/>
          <w:szCs w:val="24"/>
          <w:lang w:eastAsia="zh-CN"/>
        </w:rPr>
        <w:t xml:space="preserve"> </w:t>
      </w:r>
      <w:r w:rsidRPr="001B7237">
        <w:rPr>
          <w:rFonts w:ascii="Book Antiqua" w:hAnsi="Book Antiqua"/>
          <w:noProof w:val="0"/>
          <w:szCs w:val="24"/>
        </w:rPr>
        <w:t>=</w:t>
      </w:r>
      <w:r w:rsidRPr="001B7237">
        <w:rPr>
          <w:rFonts w:ascii="Book Antiqua" w:eastAsia="宋体" w:hAnsi="Book Antiqua"/>
          <w:noProof w:val="0"/>
          <w:szCs w:val="24"/>
          <w:lang w:eastAsia="zh-CN"/>
        </w:rPr>
        <w:t xml:space="preserve"> </w:t>
      </w:r>
      <w:r w:rsidRPr="001B7237">
        <w:rPr>
          <w:rFonts w:ascii="Book Antiqua" w:hAnsi="Book Antiqua"/>
          <w:noProof w:val="0"/>
          <w:szCs w:val="24"/>
        </w:rPr>
        <w:t xml:space="preserve">0.70, one-tailed </w:t>
      </w:r>
      <w:r w:rsidRPr="001B7237">
        <w:rPr>
          <w:rFonts w:ascii="Book Antiqua" w:hAnsi="Book Antiqua"/>
          <w:i/>
          <w:noProof w:val="0"/>
          <w:szCs w:val="24"/>
        </w:rPr>
        <w:t>P</w:t>
      </w:r>
      <w:r w:rsidRPr="001B7237">
        <w:rPr>
          <w:rFonts w:ascii="Book Antiqua" w:eastAsia="宋体" w:hAnsi="Book Antiqua"/>
          <w:i/>
          <w:noProof w:val="0"/>
          <w:szCs w:val="24"/>
          <w:lang w:eastAsia="zh-CN"/>
        </w:rPr>
        <w:t xml:space="preserve"> </w:t>
      </w:r>
      <w:r w:rsidRPr="001B7237">
        <w:rPr>
          <w:rFonts w:ascii="Book Antiqua" w:hAnsi="Book Antiqua"/>
          <w:noProof w:val="0"/>
          <w:szCs w:val="24"/>
        </w:rPr>
        <w:t>=</w:t>
      </w:r>
      <w:r w:rsidRPr="001B7237">
        <w:rPr>
          <w:rFonts w:ascii="Book Antiqua" w:eastAsia="宋体" w:hAnsi="Book Antiqua"/>
          <w:noProof w:val="0"/>
          <w:szCs w:val="24"/>
          <w:lang w:eastAsia="zh-CN"/>
        </w:rPr>
        <w:t xml:space="preserve"> </w:t>
      </w:r>
      <w:r w:rsidRPr="001B7237">
        <w:rPr>
          <w:rFonts w:ascii="Book Antiqua" w:hAnsi="Book Antiqua"/>
          <w:noProof w:val="0"/>
          <w:szCs w:val="24"/>
        </w:rPr>
        <w:t xml:space="preserve">0.37), indicating no evidence of publication bias (Figure 3). </w:t>
      </w:r>
    </w:p>
    <w:p w:rsidR="00711B87" w:rsidRPr="001B7237" w:rsidRDefault="00711B87" w:rsidP="007D2A85">
      <w:pPr>
        <w:spacing w:line="360" w:lineRule="auto"/>
        <w:rPr>
          <w:rFonts w:ascii="Book Antiqua" w:hAnsi="Book Antiqua"/>
          <w:noProof w:val="0"/>
          <w:szCs w:val="24"/>
        </w:rPr>
      </w:pPr>
    </w:p>
    <w:p w:rsidR="00711B87" w:rsidRPr="001B7237" w:rsidRDefault="00711B87" w:rsidP="007D2A85">
      <w:pPr>
        <w:spacing w:line="360" w:lineRule="auto"/>
        <w:rPr>
          <w:rFonts w:ascii="Book Antiqua" w:eastAsia="宋体" w:hAnsi="Book Antiqua"/>
          <w:b/>
          <w:noProof w:val="0"/>
          <w:szCs w:val="24"/>
          <w:lang w:eastAsia="zh-CN"/>
        </w:rPr>
      </w:pPr>
      <w:r w:rsidRPr="001B7237">
        <w:rPr>
          <w:rFonts w:ascii="Book Antiqua" w:hAnsi="Book Antiqua"/>
          <w:b/>
          <w:noProof w:val="0"/>
          <w:szCs w:val="24"/>
        </w:rPr>
        <w:lastRenderedPageBreak/>
        <w:t>DISCUSSION</w:t>
      </w:r>
    </w:p>
    <w:p w:rsidR="00711B87" w:rsidRPr="001B7237" w:rsidRDefault="00711B87" w:rsidP="007D2A85">
      <w:pPr>
        <w:spacing w:line="360" w:lineRule="auto"/>
        <w:rPr>
          <w:rFonts w:ascii="Book Antiqua" w:hAnsi="Book Antiqua"/>
          <w:noProof w:val="0"/>
          <w:szCs w:val="24"/>
        </w:rPr>
      </w:pPr>
      <w:r w:rsidRPr="001B7237">
        <w:rPr>
          <w:rFonts w:ascii="Book Antiqua" w:hAnsi="Book Antiqua"/>
          <w:noProof w:val="0"/>
          <w:szCs w:val="24"/>
        </w:rPr>
        <w:t>This updated metaanalysis, with GC as the disease in focus in articles published up to January 2013, has elucidated a positive DM-GC association, the findings being consistent with one previous metaanalysis</w:t>
      </w:r>
      <w:r w:rsidRPr="001B7237">
        <w:rPr>
          <w:rFonts w:ascii="Book Antiqua" w:hAnsi="Book Antiqua"/>
          <w:noProof w:val="0"/>
          <w:szCs w:val="24"/>
          <w:vertAlign w:val="superscript"/>
        </w:rPr>
        <w:t>[20]</w:t>
      </w:r>
      <w:r w:rsidRPr="001B7237">
        <w:rPr>
          <w:rFonts w:ascii="Book Antiqua" w:hAnsi="Book Antiqua"/>
          <w:noProof w:val="0"/>
          <w:szCs w:val="24"/>
        </w:rPr>
        <w:t xml:space="preserve">. A subgroup analysis has provided the first evidence of a significantly increased risk of GC in both sexes, with a more prominent association in females than in males. Furthermore, the DM-GC association was positive for East Asia but not for the West. </w:t>
      </w:r>
    </w:p>
    <w:p w:rsidR="00711B87" w:rsidRPr="001B7237" w:rsidRDefault="00711B87" w:rsidP="000703F5">
      <w:pPr>
        <w:spacing w:line="360" w:lineRule="auto"/>
        <w:ind w:firstLineChars="196" w:firstLine="468"/>
        <w:rPr>
          <w:rFonts w:ascii="Book Antiqua" w:hAnsi="Book Antiqua"/>
          <w:noProof w:val="0"/>
          <w:szCs w:val="24"/>
        </w:rPr>
      </w:pPr>
      <w:r w:rsidRPr="001B7237">
        <w:rPr>
          <w:rFonts w:ascii="Book Antiqua" w:hAnsi="Book Antiqua"/>
          <w:noProof w:val="0"/>
          <w:szCs w:val="24"/>
        </w:rPr>
        <w:t>This metaanalysis focused on the GC incidence rather than GC mortality, because GC mortality could be mainly influenced by the treatment modalities for GC such as extent of surgery and chemotherapy regimens, which differ largely between countries. These are the reasons for the relatively less number of papers included in this metaanalysis as compared with the previous ones</w:t>
      </w:r>
      <w:r w:rsidRPr="001B7237">
        <w:rPr>
          <w:rFonts w:ascii="Book Antiqua" w:hAnsi="Book Antiqua"/>
          <w:noProof w:val="0"/>
          <w:szCs w:val="24"/>
          <w:vertAlign w:val="superscript"/>
        </w:rPr>
        <w:t>[19,20]</w:t>
      </w:r>
      <w:r w:rsidRPr="001B7237">
        <w:rPr>
          <w:rFonts w:ascii="Book Antiqua" w:hAnsi="Book Antiqua"/>
          <w:noProof w:val="0"/>
          <w:szCs w:val="24"/>
        </w:rPr>
        <w:t>. However, against the background of controversial findings</w:t>
      </w:r>
      <w:r w:rsidRPr="001B7237">
        <w:rPr>
          <w:rFonts w:ascii="Book Antiqua" w:hAnsi="Book Antiqua"/>
          <w:noProof w:val="0"/>
          <w:szCs w:val="24"/>
          <w:vertAlign w:val="superscript"/>
        </w:rPr>
        <w:t>[18-20]</w:t>
      </w:r>
      <w:r w:rsidRPr="001B7237">
        <w:rPr>
          <w:rFonts w:ascii="Book Antiqua" w:hAnsi="Book Antiqua"/>
          <w:noProof w:val="0"/>
          <w:szCs w:val="24"/>
        </w:rPr>
        <w:t xml:space="preserve"> in this matter in the literature, this study provided one direction supporting positive DM-GC association. </w:t>
      </w:r>
    </w:p>
    <w:p w:rsidR="00711B87" w:rsidRPr="001B7237" w:rsidRDefault="00711B87" w:rsidP="000703F5">
      <w:pPr>
        <w:pStyle w:val="21"/>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spacing w:line="360" w:lineRule="auto"/>
        <w:ind w:firstLineChars="196" w:firstLine="468"/>
        <w:jc w:val="both"/>
        <w:rPr>
          <w:rFonts w:ascii="Book Antiqua" w:hAnsi="Book Antiqua"/>
          <w:noProof w:val="0"/>
          <w:color w:val="auto"/>
          <w:szCs w:val="24"/>
        </w:rPr>
      </w:pPr>
      <w:r w:rsidRPr="001B7237">
        <w:rPr>
          <w:rFonts w:ascii="Book Antiqua" w:hAnsi="Book Antiqua"/>
          <w:noProof w:val="0"/>
          <w:color w:val="auto"/>
          <w:szCs w:val="24"/>
        </w:rPr>
        <w:t xml:space="preserve">There is a consensus that T2DM is associated with a spectrum of cancers. Although the exact underlying mechanisms linking DM and cancers remain unknown, several possible mechanisms have been debated and proposed: (1) the association between DM and cancer is direct through hyperglycemia; (2) diabetes is preceded by hyperinsulinemia and insulin resistance that alter cancer risk; and (3) </w:t>
      </w:r>
      <w:r w:rsidRPr="001B7237">
        <w:rPr>
          <w:rFonts w:ascii="Book Antiqua" w:hAnsi="Book Antiqua"/>
          <w:noProof w:val="0"/>
          <w:color w:val="auto"/>
          <w:szCs w:val="24"/>
        </w:rPr>
        <w:lastRenderedPageBreak/>
        <w:t>DM-cancer association is due to common risk factors such as obesity. Each of these represents a hallmark metabolic abnormality identified in T2DM and can potentially underlie the association between DM and GC. First, Swedish T1DM patients had greater than twice the relative risk of GC than the general population</w:t>
      </w:r>
      <w:r w:rsidRPr="001B7237">
        <w:rPr>
          <w:rFonts w:ascii="Book Antiqua" w:hAnsi="Book Antiqua"/>
          <w:noProof w:val="0"/>
          <w:color w:val="auto"/>
          <w:szCs w:val="24"/>
          <w:vertAlign w:val="superscript"/>
        </w:rPr>
        <w:t>[31,32]</w:t>
      </w:r>
      <w:r w:rsidRPr="001B7237">
        <w:rPr>
          <w:rFonts w:ascii="Book Antiqua" w:hAnsi="Book Antiqua"/>
          <w:noProof w:val="0"/>
          <w:color w:val="auto"/>
          <w:szCs w:val="24"/>
        </w:rPr>
        <w:t>, suggesting that the associations between GC and hyperglycemia are biologically plausible since T1DM is an autoimmune disease manifesting hyperglycemia due to pancreatic beta-cell destruction and insulin deficiency. Several mechanisms have been proposed that could explain the relationship between hyperglycemia and cancer. Hyperglycemia causes oxidative stress which promotes the formation of advanced glycation products (AGEs) and the expression of its receptor (RAGE); the AGE/RAGE interaction in turn stimulates oxidative stress. Furthermore, the crosstalk between the AGE/RAGE system and oxidative stress has been known to activate numerous cell signaling pathways related to cell growth and apoptosis</w:t>
      </w:r>
      <w:r w:rsidRPr="001B7237">
        <w:rPr>
          <w:rFonts w:ascii="Book Antiqua" w:hAnsi="Book Antiqua"/>
          <w:noProof w:val="0"/>
          <w:color w:val="auto"/>
          <w:szCs w:val="24"/>
          <w:vertAlign w:val="superscript"/>
        </w:rPr>
        <w:t>[33]</w:t>
      </w:r>
      <w:r w:rsidRPr="001B7237">
        <w:rPr>
          <w:rFonts w:ascii="Book Antiqua" w:hAnsi="Book Antiqua"/>
          <w:noProof w:val="0"/>
          <w:color w:val="auto"/>
          <w:szCs w:val="24"/>
        </w:rPr>
        <w:t xml:space="preserve"> that could eventually promote carcinogenesis and cell invasion</w:t>
      </w:r>
      <w:r w:rsidRPr="001B7237">
        <w:rPr>
          <w:rFonts w:ascii="Book Antiqua" w:hAnsi="Book Antiqua"/>
          <w:noProof w:val="0"/>
          <w:color w:val="auto"/>
          <w:szCs w:val="24"/>
          <w:vertAlign w:val="superscript"/>
        </w:rPr>
        <w:t>[34]</w:t>
      </w:r>
      <w:r w:rsidRPr="001B7237">
        <w:rPr>
          <w:rFonts w:ascii="Book Antiqua" w:hAnsi="Book Antiqua"/>
          <w:noProof w:val="0"/>
          <w:color w:val="auto"/>
          <w:szCs w:val="24"/>
        </w:rPr>
        <w:t>. Indeed, in vitro analyses have revealed AGE/RAGE interaction positively correlating with the invasion and metastasis of gastric</w:t>
      </w:r>
      <w:r w:rsidRPr="001B7237">
        <w:rPr>
          <w:rFonts w:ascii="Book Antiqua" w:hAnsi="Book Antiqua"/>
          <w:noProof w:val="0"/>
          <w:color w:val="auto"/>
          <w:szCs w:val="24"/>
          <w:vertAlign w:val="superscript"/>
        </w:rPr>
        <w:t>[35]</w:t>
      </w:r>
      <w:r w:rsidRPr="001B7237">
        <w:rPr>
          <w:rFonts w:ascii="Book Antiqua" w:hAnsi="Book Antiqua"/>
          <w:noProof w:val="0"/>
          <w:color w:val="auto"/>
          <w:szCs w:val="24"/>
        </w:rPr>
        <w:t>, pancreatic</w:t>
      </w:r>
      <w:r w:rsidRPr="001B7237">
        <w:rPr>
          <w:rFonts w:ascii="Book Antiqua" w:hAnsi="Book Antiqua"/>
          <w:noProof w:val="0"/>
          <w:color w:val="auto"/>
          <w:szCs w:val="24"/>
          <w:vertAlign w:val="superscript"/>
        </w:rPr>
        <w:t>[36]</w:t>
      </w:r>
      <w:r w:rsidRPr="001B7237">
        <w:rPr>
          <w:rFonts w:ascii="Book Antiqua" w:hAnsi="Book Antiqua"/>
          <w:noProof w:val="0"/>
          <w:color w:val="auto"/>
          <w:szCs w:val="24"/>
        </w:rPr>
        <w:t>, and biliary</w:t>
      </w:r>
      <w:r w:rsidRPr="001B7237">
        <w:rPr>
          <w:rFonts w:ascii="Book Antiqua" w:hAnsi="Book Antiqua"/>
          <w:noProof w:val="0"/>
          <w:color w:val="auto"/>
          <w:szCs w:val="24"/>
          <w:vertAlign w:val="superscript"/>
        </w:rPr>
        <w:t>[37]</w:t>
      </w:r>
      <w:r w:rsidRPr="001B7237">
        <w:rPr>
          <w:rFonts w:ascii="Book Antiqua" w:hAnsi="Book Antiqua"/>
          <w:noProof w:val="0"/>
          <w:color w:val="auto"/>
          <w:szCs w:val="24"/>
        </w:rPr>
        <w:t xml:space="preserve"> cancers. However, considering that epidemiological studies failed to find any increased risk of pancreatic, breast, colorectal, kidney, liver, or bladder cancers in T1DM patients</w:t>
      </w:r>
      <w:r w:rsidRPr="001B7237">
        <w:rPr>
          <w:rFonts w:ascii="Book Antiqua" w:hAnsi="Book Antiqua"/>
          <w:noProof w:val="0"/>
          <w:color w:val="auto"/>
          <w:szCs w:val="24"/>
          <w:vertAlign w:val="superscript"/>
        </w:rPr>
        <w:t>[31,32]</w:t>
      </w:r>
      <w:r w:rsidRPr="001B7237">
        <w:rPr>
          <w:rFonts w:ascii="Book Antiqua" w:hAnsi="Book Antiqua"/>
          <w:noProof w:val="0"/>
          <w:color w:val="auto"/>
          <w:szCs w:val="24"/>
        </w:rPr>
        <w:t xml:space="preserve">, which in turn are associated with the cases of T2DM, and that the association between T1DM and a </w:t>
      </w:r>
      <w:r w:rsidRPr="001B7237">
        <w:rPr>
          <w:rFonts w:ascii="Book Antiqua" w:hAnsi="Book Antiqua"/>
          <w:noProof w:val="0"/>
          <w:color w:val="auto"/>
          <w:szCs w:val="24"/>
        </w:rPr>
        <w:lastRenderedPageBreak/>
        <w:t>greater risk of developing cancer is equivocal</w:t>
      </w:r>
      <w:r w:rsidRPr="001B7237">
        <w:rPr>
          <w:rFonts w:ascii="Book Antiqua" w:hAnsi="Book Antiqua"/>
          <w:noProof w:val="0"/>
          <w:color w:val="auto"/>
          <w:szCs w:val="24"/>
          <w:vertAlign w:val="superscript"/>
        </w:rPr>
        <w:t>[38]</w:t>
      </w:r>
      <w:r w:rsidRPr="001B7237">
        <w:rPr>
          <w:rFonts w:ascii="Book Antiqua" w:hAnsi="Book Antiqua"/>
          <w:noProof w:val="0"/>
          <w:color w:val="auto"/>
          <w:szCs w:val="24"/>
        </w:rPr>
        <w:t>, factors other than glucose may play an important role.</w:t>
      </w:r>
      <w:r w:rsidRPr="001B7237">
        <w:rPr>
          <w:rFonts w:ascii="Book Antiqua" w:eastAsia="宋体" w:hAnsi="Book Antiqua"/>
          <w:noProof w:val="0"/>
          <w:color w:val="auto"/>
          <w:szCs w:val="24"/>
          <w:lang w:eastAsia="zh-CN"/>
        </w:rPr>
        <w:t xml:space="preserve"> </w:t>
      </w:r>
      <w:r w:rsidRPr="001B7237">
        <w:rPr>
          <w:rFonts w:ascii="Book Antiqua" w:hAnsi="Book Antiqua"/>
          <w:noProof w:val="0"/>
          <w:color w:val="auto"/>
          <w:szCs w:val="24"/>
        </w:rPr>
        <w:t>Besides hyperglycemia, a second hallmark of T2DM is hyperinsulinemia, resulting from insulin resistance in peripheral tissues for many years both before and after diagnosis; in fact, hyperinsulinemia may be the main culprit for cancer development. Insulin is capable of activating the insulin-like growth factor (IGF)-I by enhancing hepatic IGF-I synthesis and is also capable of increasing bioavailable IGF-I by reducing hepatic production of the IGF-binding proteins</w:t>
      </w:r>
      <w:r w:rsidRPr="001B7237">
        <w:rPr>
          <w:rFonts w:ascii="Book Antiqua" w:hAnsi="Book Antiqua"/>
          <w:noProof w:val="0"/>
          <w:color w:val="auto"/>
          <w:szCs w:val="24"/>
          <w:vertAlign w:val="superscript"/>
        </w:rPr>
        <w:t>[39,40]</w:t>
      </w:r>
      <w:r w:rsidRPr="001B7237">
        <w:rPr>
          <w:rFonts w:ascii="Book Antiqua" w:hAnsi="Book Antiqua"/>
          <w:noProof w:val="0"/>
          <w:color w:val="auto"/>
          <w:szCs w:val="24"/>
        </w:rPr>
        <w:t>. Enhanced insulin and IGF-I signals through insulin and IGF-I receptors, respectively, promote cell proliferation and growth via multiple cellular signaling cascades</w:t>
      </w:r>
      <w:r w:rsidRPr="001B7237">
        <w:rPr>
          <w:rFonts w:ascii="Book Antiqua" w:hAnsi="Book Antiqua"/>
          <w:noProof w:val="0"/>
          <w:color w:val="auto"/>
          <w:szCs w:val="24"/>
          <w:vertAlign w:val="superscript"/>
        </w:rPr>
        <w:t>[39-41]</w:t>
      </w:r>
      <w:r w:rsidRPr="001B7237">
        <w:rPr>
          <w:rFonts w:ascii="Book Antiqua" w:hAnsi="Book Antiqua"/>
          <w:noProof w:val="0"/>
          <w:color w:val="auto"/>
          <w:szCs w:val="24"/>
        </w:rPr>
        <w:t>. Indeed, the overexpression of IGFs and the IGF-I receptor was observed in GC tissues</w:t>
      </w:r>
      <w:r w:rsidRPr="001B7237">
        <w:rPr>
          <w:rFonts w:ascii="Book Antiqua" w:hAnsi="Book Antiqua"/>
          <w:noProof w:val="0"/>
          <w:color w:val="auto"/>
          <w:szCs w:val="24"/>
          <w:vertAlign w:val="superscript"/>
        </w:rPr>
        <w:t>[42,43]</w:t>
      </w:r>
      <w:r w:rsidRPr="001B7237">
        <w:rPr>
          <w:rFonts w:ascii="Book Antiqua" w:hAnsi="Book Antiqua"/>
          <w:noProof w:val="0"/>
          <w:color w:val="auto"/>
          <w:szCs w:val="24"/>
        </w:rPr>
        <w:t>, and increased expression of the IGF-I receptor was correlated with cancer aggressiveness</w:t>
      </w:r>
      <w:r w:rsidRPr="001B7237">
        <w:rPr>
          <w:rFonts w:ascii="Book Antiqua" w:hAnsi="Book Antiqua"/>
          <w:noProof w:val="0"/>
          <w:color w:val="auto"/>
          <w:szCs w:val="24"/>
          <w:vertAlign w:val="superscript"/>
        </w:rPr>
        <w:t>[44]</w:t>
      </w:r>
      <w:r w:rsidRPr="001B7237">
        <w:rPr>
          <w:rFonts w:ascii="Book Antiqua" w:hAnsi="Book Antiqua"/>
          <w:noProof w:val="0"/>
          <w:color w:val="auto"/>
          <w:szCs w:val="24"/>
        </w:rPr>
        <w:t xml:space="preserve"> or poor survival</w:t>
      </w:r>
      <w:r w:rsidRPr="001B7237">
        <w:rPr>
          <w:rFonts w:ascii="Book Antiqua" w:hAnsi="Book Antiqua"/>
          <w:noProof w:val="0"/>
          <w:color w:val="auto"/>
          <w:szCs w:val="24"/>
          <w:vertAlign w:val="superscript"/>
        </w:rPr>
        <w:t>[45]</w:t>
      </w:r>
      <w:r w:rsidRPr="001B7237">
        <w:rPr>
          <w:rFonts w:ascii="Book Antiqua" w:hAnsi="Book Antiqua"/>
          <w:noProof w:val="0"/>
          <w:color w:val="auto"/>
          <w:szCs w:val="24"/>
        </w:rPr>
        <w:t xml:space="preserve">, suggesting a functional insulin-IGF axis in GC. </w:t>
      </w:r>
    </w:p>
    <w:p w:rsidR="00711B87" w:rsidRPr="001B7237" w:rsidRDefault="00711B87" w:rsidP="007D2A85">
      <w:pPr>
        <w:spacing w:line="360" w:lineRule="auto"/>
        <w:rPr>
          <w:rFonts w:ascii="Book Antiqua" w:hAnsi="Book Antiqua"/>
          <w:noProof w:val="0"/>
          <w:szCs w:val="24"/>
        </w:rPr>
      </w:pPr>
      <w:r w:rsidRPr="001B7237">
        <w:rPr>
          <w:rFonts w:ascii="Book Antiqua" w:hAnsi="Book Antiqua"/>
          <w:noProof w:val="0"/>
          <w:szCs w:val="24"/>
        </w:rPr>
        <w:t>Third, the etiology of GC is multifactorial and may be associated with several confounding factors such as increased body mass index and</w:t>
      </w:r>
      <w:r w:rsidRPr="001B7237">
        <w:rPr>
          <w:rFonts w:ascii="Book Antiqua" w:hAnsi="Book Antiqua"/>
          <w:i/>
          <w:noProof w:val="0"/>
          <w:szCs w:val="24"/>
        </w:rPr>
        <w:t xml:space="preserve"> Helicobacter pylori</w:t>
      </w:r>
      <w:r w:rsidRPr="001B7237">
        <w:rPr>
          <w:rFonts w:ascii="Book Antiqua" w:hAnsi="Book Antiqua"/>
          <w:noProof w:val="0"/>
          <w:szCs w:val="24"/>
        </w:rPr>
        <w:t xml:space="preserve"> (</w:t>
      </w:r>
      <w:r w:rsidRPr="001B7237">
        <w:rPr>
          <w:rFonts w:ascii="Book Antiqua" w:hAnsi="Book Antiqua"/>
          <w:i/>
          <w:noProof w:val="0"/>
          <w:szCs w:val="24"/>
        </w:rPr>
        <w:t>H</w:t>
      </w:r>
      <w:r w:rsidRPr="001B7237">
        <w:rPr>
          <w:rFonts w:ascii="Book Antiqua" w:eastAsia="宋体" w:hAnsi="Book Antiqua"/>
          <w:i/>
          <w:noProof w:val="0"/>
          <w:szCs w:val="24"/>
          <w:lang w:eastAsia="zh-CN"/>
        </w:rPr>
        <w:t>.</w:t>
      </w:r>
      <w:r w:rsidRPr="001B7237">
        <w:rPr>
          <w:rFonts w:ascii="Book Antiqua" w:hAnsi="Book Antiqua"/>
          <w:i/>
          <w:noProof w:val="0"/>
          <w:szCs w:val="24"/>
        </w:rPr>
        <w:t xml:space="preserve"> pylori</w:t>
      </w:r>
      <w:r w:rsidRPr="001B7237">
        <w:rPr>
          <w:rFonts w:ascii="Book Antiqua" w:hAnsi="Book Antiqua"/>
          <w:noProof w:val="0"/>
          <w:szCs w:val="24"/>
        </w:rPr>
        <w:t>) infection. Visceral fat per se contributes to cancer risk</w:t>
      </w:r>
      <w:r w:rsidRPr="001B7237">
        <w:rPr>
          <w:rFonts w:ascii="Book Antiqua" w:hAnsi="Book Antiqua"/>
          <w:noProof w:val="0"/>
          <w:szCs w:val="24"/>
          <w:vertAlign w:val="superscript"/>
        </w:rPr>
        <w:t>[46]</w:t>
      </w:r>
      <w:r w:rsidRPr="001B7237">
        <w:rPr>
          <w:rFonts w:ascii="Book Antiqua" w:hAnsi="Book Antiqua"/>
          <w:noProof w:val="0"/>
          <w:szCs w:val="24"/>
        </w:rPr>
        <w:t>, and possible underlying molecular mechanisms linking with obesity that foster cancer development have been demonstrated</w:t>
      </w:r>
      <w:r w:rsidRPr="001B7237">
        <w:rPr>
          <w:rFonts w:ascii="Book Antiqua" w:hAnsi="Book Antiqua"/>
          <w:noProof w:val="0"/>
          <w:szCs w:val="24"/>
          <w:vertAlign w:val="superscript"/>
        </w:rPr>
        <w:t>[39,46,47]</w:t>
      </w:r>
      <w:r w:rsidRPr="001B7237">
        <w:rPr>
          <w:rFonts w:ascii="Book Antiqua" w:hAnsi="Book Antiqua"/>
          <w:noProof w:val="0"/>
          <w:szCs w:val="24"/>
        </w:rPr>
        <w:t>. Accordingly, one recent metaanalysis has revealed overweight and obesity correlating with GC</w:t>
      </w:r>
      <w:r w:rsidRPr="001B7237">
        <w:rPr>
          <w:rFonts w:ascii="Book Antiqua" w:hAnsi="Book Antiqua"/>
          <w:noProof w:val="0"/>
          <w:szCs w:val="24"/>
          <w:vertAlign w:val="superscript"/>
        </w:rPr>
        <w:t>[48]</w:t>
      </w:r>
      <w:r w:rsidRPr="001B7237">
        <w:rPr>
          <w:rFonts w:ascii="Book Antiqua" w:hAnsi="Book Antiqua"/>
          <w:noProof w:val="0"/>
          <w:szCs w:val="24"/>
        </w:rPr>
        <w:t>, findings which are consistent with other types of cancer</w:t>
      </w:r>
      <w:r w:rsidRPr="001B7237">
        <w:rPr>
          <w:rFonts w:ascii="Book Antiqua" w:hAnsi="Book Antiqua"/>
          <w:noProof w:val="0"/>
          <w:szCs w:val="24"/>
          <w:vertAlign w:val="superscript"/>
        </w:rPr>
        <w:t>[39,46,47]</w:t>
      </w:r>
      <w:r w:rsidRPr="001B7237">
        <w:rPr>
          <w:rFonts w:ascii="Book Antiqua" w:hAnsi="Book Antiqua"/>
          <w:noProof w:val="0"/>
          <w:szCs w:val="24"/>
        </w:rPr>
        <w:t xml:space="preserve">. Regarding </w:t>
      </w:r>
      <w:r w:rsidRPr="001B7237">
        <w:rPr>
          <w:rFonts w:ascii="Book Antiqua" w:hAnsi="Book Antiqua"/>
          <w:i/>
          <w:noProof w:val="0"/>
          <w:szCs w:val="24"/>
        </w:rPr>
        <w:t>H</w:t>
      </w:r>
      <w:r w:rsidRPr="001B7237">
        <w:rPr>
          <w:rFonts w:ascii="Book Antiqua" w:eastAsia="宋体" w:hAnsi="Book Antiqua"/>
          <w:i/>
          <w:noProof w:val="0"/>
          <w:szCs w:val="24"/>
          <w:lang w:eastAsia="zh-CN"/>
        </w:rPr>
        <w:t>.</w:t>
      </w:r>
      <w:r w:rsidRPr="001B7237">
        <w:rPr>
          <w:rFonts w:ascii="Book Antiqua" w:hAnsi="Book Antiqua"/>
          <w:i/>
          <w:noProof w:val="0"/>
          <w:szCs w:val="24"/>
        </w:rPr>
        <w:t xml:space="preserve"> pylori</w:t>
      </w:r>
      <w:r w:rsidRPr="001B7237">
        <w:rPr>
          <w:rFonts w:ascii="Book Antiqua" w:hAnsi="Book Antiqua"/>
          <w:noProof w:val="0"/>
          <w:szCs w:val="24"/>
        </w:rPr>
        <w:t xml:space="preserve"> infection, DM </w:t>
      </w:r>
      <w:r w:rsidRPr="001B7237">
        <w:rPr>
          <w:rFonts w:ascii="Book Antiqua" w:hAnsi="Book Antiqua"/>
          <w:noProof w:val="0"/>
          <w:szCs w:val="24"/>
        </w:rPr>
        <w:lastRenderedPageBreak/>
        <w:t>patients showed a higher frequency than non DM subjects both in the West</w:t>
      </w:r>
      <w:r w:rsidRPr="001B7237">
        <w:rPr>
          <w:rFonts w:ascii="Book Antiqua" w:hAnsi="Book Antiqua"/>
          <w:noProof w:val="0"/>
          <w:szCs w:val="24"/>
          <w:vertAlign w:val="superscript"/>
        </w:rPr>
        <w:t>[49]</w:t>
      </w:r>
      <w:r w:rsidRPr="001B7237">
        <w:rPr>
          <w:rFonts w:ascii="Book Antiqua" w:hAnsi="Book Antiqua"/>
          <w:noProof w:val="0"/>
          <w:szCs w:val="24"/>
        </w:rPr>
        <w:t xml:space="preserve"> and in the East</w:t>
      </w:r>
      <w:r w:rsidRPr="001B7237">
        <w:rPr>
          <w:rFonts w:ascii="Book Antiqua" w:hAnsi="Book Antiqua"/>
          <w:noProof w:val="0"/>
          <w:szCs w:val="24"/>
          <w:vertAlign w:val="superscript"/>
        </w:rPr>
        <w:t>[50]</w:t>
      </w:r>
      <w:r w:rsidRPr="001B7237">
        <w:rPr>
          <w:rFonts w:ascii="Book Antiqua" w:hAnsi="Book Antiqua"/>
          <w:noProof w:val="0"/>
          <w:szCs w:val="24"/>
        </w:rPr>
        <w:t xml:space="preserve">, and </w:t>
      </w:r>
      <w:r w:rsidRPr="001B7237">
        <w:rPr>
          <w:rFonts w:ascii="Book Antiqua" w:hAnsi="Book Antiqua"/>
          <w:i/>
          <w:noProof w:val="0"/>
          <w:szCs w:val="24"/>
        </w:rPr>
        <w:t>H</w:t>
      </w:r>
      <w:r w:rsidRPr="001B7237">
        <w:rPr>
          <w:rFonts w:ascii="Book Antiqua" w:eastAsia="宋体" w:hAnsi="Book Antiqua"/>
          <w:i/>
          <w:noProof w:val="0"/>
          <w:szCs w:val="24"/>
          <w:lang w:eastAsia="zh-CN"/>
        </w:rPr>
        <w:t>.</w:t>
      </w:r>
      <w:r w:rsidRPr="001B7237">
        <w:rPr>
          <w:rFonts w:ascii="Book Antiqua" w:hAnsi="Book Antiqua"/>
          <w:i/>
          <w:noProof w:val="0"/>
          <w:szCs w:val="24"/>
        </w:rPr>
        <w:t xml:space="preserve"> pylori</w:t>
      </w:r>
      <w:r w:rsidRPr="001B7237">
        <w:rPr>
          <w:rFonts w:ascii="Book Antiqua" w:hAnsi="Book Antiqua"/>
          <w:noProof w:val="0"/>
          <w:szCs w:val="24"/>
        </w:rPr>
        <w:t xml:space="preserve"> infection was in turn correlated with insulin resistance</w:t>
      </w:r>
      <w:r w:rsidRPr="001B7237">
        <w:rPr>
          <w:rFonts w:ascii="Book Antiqua" w:hAnsi="Book Antiqua"/>
          <w:noProof w:val="0"/>
          <w:szCs w:val="24"/>
          <w:vertAlign w:val="superscript"/>
        </w:rPr>
        <w:t>[51]</w:t>
      </w:r>
      <w:r w:rsidRPr="001B7237">
        <w:rPr>
          <w:rFonts w:ascii="Book Antiqua" w:hAnsi="Book Antiqua"/>
          <w:noProof w:val="0"/>
          <w:szCs w:val="24"/>
        </w:rPr>
        <w:t xml:space="preserve">, suggesting that DM is liable to cause </w:t>
      </w:r>
      <w:r w:rsidRPr="001B7237">
        <w:rPr>
          <w:rFonts w:ascii="Book Antiqua" w:hAnsi="Book Antiqua"/>
          <w:i/>
          <w:noProof w:val="0"/>
          <w:szCs w:val="24"/>
        </w:rPr>
        <w:t>H</w:t>
      </w:r>
      <w:r w:rsidRPr="001B7237">
        <w:rPr>
          <w:rFonts w:ascii="Book Antiqua" w:eastAsia="宋体" w:hAnsi="Book Antiqua"/>
          <w:i/>
          <w:noProof w:val="0"/>
          <w:szCs w:val="24"/>
          <w:lang w:eastAsia="zh-CN"/>
        </w:rPr>
        <w:t>.</w:t>
      </w:r>
      <w:r w:rsidRPr="001B7237">
        <w:rPr>
          <w:rFonts w:ascii="Book Antiqua" w:hAnsi="Book Antiqua"/>
          <w:i/>
          <w:noProof w:val="0"/>
          <w:szCs w:val="24"/>
        </w:rPr>
        <w:t xml:space="preserve"> pylori</w:t>
      </w:r>
      <w:r w:rsidRPr="001B7237">
        <w:rPr>
          <w:rFonts w:ascii="Book Antiqua" w:hAnsi="Book Antiqua"/>
          <w:noProof w:val="0"/>
          <w:szCs w:val="24"/>
        </w:rPr>
        <w:t xml:space="preserve"> infection and vice versa. Accordingly, GC risk was dramatically increased when DM and </w:t>
      </w:r>
      <w:r w:rsidRPr="001B7237">
        <w:rPr>
          <w:rFonts w:ascii="Book Antiqua" w:hAnsi="Book Antiqua"/>
          <w:i/>
          <w:noProof w:val="0"/>
          <w:szCs w:val="24"/>
        </w:rPr>
        <w:t>H</w:t>
      </w:r>
      <w:r w:rsidRPr="001B7237">
        <w:rPr>
          <w:rFonts w:ascii="Book Antiqua" w:eastAsia="宋体" w:hAnsi="Book Antiqua"/>
          <w:i/>
          <w:noProof w:val="0"/>
          <w:szCs w:val="24"/>
          <w:lang w:eastAsia="zh-CN"/>
        </w:rPr>
        <w:t>.</w:t>
      </w:r>
      <w:r w:rsidRPr="001B7237">
        <w:rPr>
          <w:rFonts w:ascii="Book Antiqua" w:hAnsi="Book Antiqua"/>
          <w:i/>
          <w:noProof w:val="0"/>
          <w:szCs w:val="24"/>
        </w:rPr>
        <w:t xml:space="preserve"> pylori</w:t>
      </w:r>
      <w:r w:rsidRPr="001B7237">
        <w:rPr>
          <w:rFonts w:ascii="Book Antiqua" w:hAnsi="Book Antiqua"/>
          <w:noProof w:val="0"/>
          <w:szCs w:val="24"/>
        </w:rPr>
        <w:t xml:space="preserve"> infection coexisted</w:t>
      </w:r>
      <w:r w:rsidRPr="001B7237">
        <w:rPr>
          <w:rFonts w:ascii="Book Antiqua" w:hAnsi="Book Antiqua"/>
          <w:noProof w:val="0"/>
          <w:szCs w:val="24"/>
          <w:vertAlign w:val="superscript"/>
        </w:rPr>
        <w:t>[21]</w:t>
      </w:r>
      <w:r w:rsidRPr="001B7237">
        <w:rPr>
          <w:rFonts w:ascii="Book Antiqua" w:hAnsi="Book Antiqua"/>
          <w:noProof w:val="0"/>
          <w:szCs w:val="24"/>
        </w:rPr>
        <w:t xml:space="preserve">. </w:t>
      </w:r>
    </w:p>
    <w:p w:rsidR="00711B87" w:rsidRPr="001B7237" w:rsidRDefault="00711B87" w:rsidP="000703F5">
      <w:pPr>
        <w:spacing w:line="360" w:lineRule="auto"/>
        <w:ind w:firstLineChars="196" w:firstLine="468"/>
        <w:rPr>
          <w:rFonts w:ascii="Book Antiqua" w:hAnsi="Book Antiqua"/>
          <w:noProof w:val="0"/>
          <w:szCs w:val="24"/>
        </w:rPr>
      </w:pPr>
      <w:r w:rsidRPr="001B7237">
        <w:rPr>
          <w:rFonts w:ascii="Book Antiqua" w:hAnsi="Book Antiqua"/>
          <w:noProof w:val="0"/>
          <w:szCs w:val="24"/>
        </w:rPr>
        <w:t>One novel finding in this study is a positive DM-GC association in both sexes with a more prominent association in females than in males, which contrasts with the male preponderance of GC in the general population. Such a seemingly inverse sex distribution of GC in DM subjects may be attributable to the decreased sex hormone-binding globulin under the increased IGF-I and hyperinsulinemia</w:t>
      </w:r>
      <w:r w:rsidRPr="001B7237">
        <w:rPr>
          <w:rFonts w:ascii="Book Antiqua" w:hAnsi="Book Antiqua"/>
          <w:noProof w:val="0"/>
          <w:szCs w:val="24"/>
          <w:vertAlign w:val="superscript"/>
        </w:rPr>
        <w:t>[52]</w:t>
      </w:r>
      <w:r w:rsidRPr="001B7237">
        <w:rPr>
          <w:rFonts w:ascii="Book Antiqua" w:hAnsi="Book Antiqua"/>
          <w:noProof w:val="0"/>
          <w:szCs w:val="24"/>
        </w:rPr>
        <w:t>, leading to increased bioavailable estrogen in both sexes and increased levels of bioavailable testosterone in women but not in men</w:t>
      </w:r>
      <w:r w:rsidRPr="001B7237">
        <w:rPr>
          <w:rFonts w:ascii="Book Antiqua" w:hAnsi="Book Antiqua"/>
          <w:noProof w:val="0"/>
          <w:szCs w:val="24"/>
          <w:vertAlign w:val="superscript"/>
        </w:rPr>
        <w:t>[53]</w:t>
      </w:r>
      <w:r w:rsidRPr="001B7237">
        <w:rPr>
          <w:rFonts w:ascii="Book Antiqua" w:hAnsi="Book Antiqua"/>
          <w:noProof w:val="0"/>
          <w:szCs w:val="24"/>
        </w:rPr>
        <w:t>. These mechanisms are plausible explanations for an increased risk of hormone-dependent cancers such as breast cancer in female DM patients. Therefore, it can be speculated that the alterations of sex hormones may influence the magnitude of GC risk by gender in DM patients. On the other hand, the present study revealed the increased risk of GC in populations in East Asia but not in the West, findings which are consistent with one previous study</w:t>
      </w:r>
      <w:r w:rsidRPr="001B7237">
        <w:rPr>
          <w:rFonts w:ascii="Book Antiqua" w:hAnsi="Book Antiqua"/>
          <w:noProof w:val="0"/>
          <w:szCs w:val="24"/>
          <w:vertAlign w:val="superscript"/>
        </w:rPr>
        <w:t>[20]</w:t>
      </w:r>
      <w:r w:rsidRPr="001B7237">
        <w:rPr>
          <w:rFonts w:ascii="Book Antiqua" w:hAnsi="Book Antiqua"/>
          <w:noProof w:val="0"/>
          <w:szCs w:val="24"/>
        </w:rPr>
        <w:t>. These results can be explained partly by the geographical difference in GC risk</w:t>
      </w:r>
      <w:r w:rsidRPr="001B7237">
        <w:rPr>
          <w:rFonts w:ascii="Book Antiqua" w:hAnsi="Book Antiqua"/>
          <w:noProof w:val="0"/>
          <w:szCs w:val="24"/>
          <w:vertAlign w:val="superscript"/>
        </w:rPr>
        <w:t>[54]</w:t>
      </w:r>
      <w:r w:rsidRPr="001B7237">
        <w:rPr>
          <w:rFonts w:ascii="Book Antiqua" w:hAnsi="Book Antiqua"/>
          <w:noProof w:val="0"/>
          <w:szCs w:val="24"/>
        </w:rPr>
        <w:t xml:space="preserve">, and partly by the more established screening program in East Asian countries than in the Western countries. This speculation is supported by the </w:t>
      </w:r>
      <w:r w:rsidRPr="001B7237">
        <w:rPr>
          <w:rFonts w:ascii="Book Antiqua" w:hAnsi="Book Antiqua"/>
          <w:noProof w:val="0"/>
          <w:szCs w:val="24"/>
        </w:rPr>
        <w:lastRenderedPageBreak/>
        <w:t xml:space="preserve">similar findings for the more gastric cardia cancer risk in East Asia than in the West among the </w:t>
      </w:r>
      <w:r w:rsidRPr="001B7237">
        <w:rPr>
          <w:rFonts w:ascii="Book Antiqua" w:hAnsi="Book Antiqua"/>
          <w:i/>
          <w:noProof w:val="0"/>
          <w:szCs w:val="24"/>
        </w:rPr>
        <w:t>H</w:t>
      </w:r>
      <w:r w:rsidRPr="001B7237">
        <w:rPr>
          <w:rFonts w:ascii="Book Antiqua" w:eastAsia="宋体" w:hAnsi="Book Antiqua"/>
          <w:i/>
          <w:noProof w:val="0"/>
          <w:szCs w:val="24"/>
          <w:lang w:eastAsia="zh-CN"/>
        </w:rPr>
        <w:t>.</w:t>
      </w:r>
      <w:r w:rsidRPr="001B7237">
        <w:rPr>
          <w:rFonts w:ascii="Book Antiqua" w:hAnsi="Book Antiqua"/>
          <w:i/>
          <w:noProof w:val="0"/>
          <w:szCs w:val="24"/>
        </w:rPr>
        <w:t xml:space="preserve"> pylori</w:t>
      </w:r>
      <w:r w:rsidRPr="001B7237">
        <w:rPr>
          <w:rFonts w:ascii="Book Antiqua" w:hAnsi="Book Antiqua"/>
          <w:noProof w:val="0"/>
          <w:szCs w:val="24"/>
        </w:rPr>
        <w:t>-infected patients</w:t>
      </w:r>
      <w:r w:rsidRPr="001B7237">
        <w:rPr>
          <w:rFonts w:ascii="Book Antiqua" w:hAnsi="Book Antiqua"/>
          <w:noProof w:val="0"/>
          <w:szCs w:val="24"/>
          <w:vertAlign w:val="superscript"/>
        </w:rPr>
        <w:t>[55]</w:t>
      </w:r>
      <w:r w:rsidRPr="001B7237">
        <w:rPr>
          <w:rFonts w:ascii="Book Antiqua" w:hAnsi="Book Antiqua"/>
          <w:noProof w:val="0"/>
          <w:szCs w:val="24"/>
        </w:rPr>
        <w:t>. Interestingly, the similar geographic difference was also observed in DM-prostate cancer association</w:t>
      </w:r>
      <w:r w:rsidRPr="001B7237">
        <w:rPr>
          <w:rFonts w:ascii="Book Antiqua" w:hAnsi="Book Antiqua"/>
          <w:noProof w:val="0"/>
          <w:szCs w:val="24"/>
          <w:vertAlign w:val="superscript"/>
        </w:rPr>
        <w:t>[1,2]</w:t>
      </w:r>
      <w:r w:rsidRPr="001B7237">
        <w:rPr>
          <w:rFonts w:ascii="Book Antiqua" w:hAnsi="Book Antiqua"/>
          <w:noProof w:val="0"/>
          <w:szCs w:val="24"/>
        </w:rPr>
        <w:t>.</w:t>
      </w:r>
      <w:r w:rsidRPr="001B7237">
        <w:rPr>
          <w:rFonts w:ascii="Book Antiqua" w:hAnsi="Book Antiqua"/>
          <w:noProof w:val="0"/>
          <w:szCs w:val="24"/>
          <w:vertAlign w:val="superscript"/>
        </w:rPr>
        <w:t xml:space="preserve"> </w:t>
      </w:r>
    </w:p>
    <w:p w:rsidR="00711B87" w:rsidRPr="001B7237" w:rsidRDefault="00711B87" w:rsidP="000703F5">
      <w:pPr>
        <w:spacing w:line="360" w:lineRule="auto"/>
        <w:ind w:firstLineChars="196" w:firstLine="468"/>
        <w:rPr>
          <w:rFonts w:ascii="Book Antiqua" w:hAnsi="Book Antiqua"/>
          <w:noProof w:val="0"/>
          <w:szCs w:val="24"/>
        </w:rPr>
      </w:pPr>
      <w:r w:rsidRPr="001B7237">
        <w:rPr>
          <w:rFonts w:ascii="Book Antiqua" w:hAnsi="Book Antiqua"/>
          <w:noProof w:val="0"/>
          <w:szCs w:val="24"/>
        </w:rPr>
        <w:t>There are several limitations to this meta</w:t>
      </w:r>
      <w:r>
        <w:rPr>
          <w:rFonts w:ascii="Book Antiqua" w:eastAsia="宋体" w:hAnsi="Book Antiqua"/>
          <w:noProof w:val="0"/>
          <w:szCs w:val="24"/>
          <w:lang w:eastAsia="zh-CN"/>
        </w:rPr>
        <w:t>-</w:t>
      </w:r>
      <w:r w:rsidRPr="001B7237">
        <w:rPr>
          <w:rFonts w:ascii="Book Antiqua" w:hAnsi="Book Antiqua"/>
          <w:noProof w:val="0"/>
          <w:szCs w:val="24"/>
        </w:rPr>
        <w:t xml:space="preserve">analysis. First, besides obesity and </w:t>
      </w:r>
      <w:r w:rsidRPr="001B7237">
        <w:rPr>
          <w:rFonts w:ascii="Book Antiqua" w:hAnsi="Book Antiqua"/>
          <w:i/>
          <w:noProof w:val="0"/>
          <w:szCs w:val="24"/>
        </w:rPr>
        <w:t>H</w:t>
      </w:r>
      <w:r w:rsidRPr="001B7237">
        <w:rPr>
          <w:rFonts w:ascii="Book Antiqua" w:eastAsia="宋体" w:hAnsi="Book Antiqua"/>
          <w:i/>
          <w:noProof w:val="0"/>
          <w:szCs w:val="24"/>
          <w:lang w:eastAsia="zh-CN"/>
        </w:rPr>
        <w:t>.</w:t>
      </w:r>
      <w:r w:rsidRPr="001B7237">
        <w:rPr>
          <w:rFonts w:ascii="Book Antiqua" w:hAnsi="Book Antiqua"/>
          <w:i/>
          <w:noProof w:val="0"/>
          <w:szCs w:val="24"/>
        </w:rPr>
        <w:t xml:space="preserve"> pylori</w:t>
      </w:r>
      <w:r w:rsidRPr="001B7237">
        <w:rPr>
          <w:rFonts w:ascii="Book Antiqua" w:hAnsi="Book Antiqua"/>
          <w:noProof w:val="0"/>
          <w:szCs w:val="24"/>
        </w:rPr>
        <w:t xml:space="preserve"> infection, GC development appear to be confounded by the possible presence of shared cancer-promoting or -preventing factors such as an imprudent diet (</w:t>
      </w:r>
      <w:r w:rsidRPr="001B7237">
        <w:rPr>
          <w:rFonts w:ascii="Book Antiqua" w:hAnsi="Book Antiqua"/>
          <w:i/>
          <w:noProof w:val="0"/>
          <w:szCs w:val="24"/>
        </w:rPr>
        <w:t xml:space="preserve">e.g., </w:t>
      </w:r>
      <w:r w:rsidRPr="001B7237">
        <w:rPr>
          <w:rFonts w:ascii="Book Antiqua" w:hAnsi="Book Antiqua"/>
          <w:noProof w:val="0"/>
          <w:szCs w:val="24"/>
        </w:rPr>
        <w:t>high salt intake</w:t>
      </w:r>
      <w:r w:rsidRPr="001B7237">
        <w:rPr>
          <w:rFonts w:ascii="Book Antiqua" w:hAnsi="Book Antiqua"/>
          <w:noProof w:val="0"/>
          <w:szCs w:val="24"/>
          <w:vertAlign w:val="superscript"/>
        </w:rPr>
        <w:t>[56]</w:t>
      </w:r>
      <w:r w:rsidRPr="001B7237">
        <w:rPr>
          <w:rFonts w:ascii="Book Antiqua" w:hAnsi="Book Antiqua"/>
          <w:noProof w:val="0"/>
          <w:szCs w:val="24"/>
        </w:rPr>
        <w:t xml:space="preserve"> or heavy alcohol drinking</w:t>
      </w:r>
      <w:r w:rsidRPr="001B7237">
        <w:rPr>
          <w:rFonts w:ascii="Book Antiqua" w:hAnsi="Book Antiqua"/>
          <w:noProof w:val="0"/>
          <w:szCs w:val="24"/>
          <w:vertAlign w:val="superscript"/>
        </w:rPr>
        <w:t>[57]</w:t>
      </w:r>
      <w:r w:rsidRPr="001B7237">
        <w:rPr>
          <w:rFonts w:ascii="Book Antiqua" w:hAnsi="Book Antiqua"/>
          <w:noProof w:val="0"/>
          <w:szCs w:val="24"/>
        </w:rPr>
        <w:t>), sedentary lifestyle with lack of physical activity, duration of the DM state, and the consumption of vegetables, fruit</w:t>
      </w:r>
      <w:r w:rsidRPr="001B7237">
        <w:rPr>
          <w:rFonts w:ascii="Book Antiqua" w:hAnsi="Book Antiqua"/>
          <w:noProof w:val="0"/>
          <w:szCs w:val="24"/>
          <w:vertAlign w:val="superscript"/>
        </w:rPr>
        <w:t>[58]</w:t>
      </w:r>
      <w:r w:rsidRPr="001B7237">
        <w:rPr>
          <w:rFonts w:ascii="Book Antiqua" w:hAnsi="Book Antiqua"/>
          <w:noProof w:val="0"/>
          <w:szCs w:val="24"/>
        </w:rPr>
        <w:t>, and green tea</w:t>
      </w:r>
      <w:r w:rsidRPr="001B7237">
        <w:rPr>
          <w:rFonts w:ascii="Book Antiqua" w:hAnsi="Book Antiqua"/>
          <w:noProof w:val="0"/>
          <w:szCs w:val="24"/>
          <w:vertAlign w:val="superscript"/>
        </w:rPr>
        <w:t>[59]</w:t>
      </w:r>
      <w:r w:rsidRPr="001B7237">
        <w:rPr>
          <w:rFonts w:ascii="Book Antiqua" w:hAnsi="Book Antiqua"/>
          <w:noProof w:val="0"/>
          <w:szCs w:val="24"/>
        </w:rPr>
        <w:t>. In addition, some diabetes treatments may increase or decrease cancer risk. These confounding factors make it difficult to accurately assess GC risk in DM patients. Therefore, investigation into the actual GC risk in DM patients requires adjustment based on these confounding factors. This is reflected by the significant heterogeneity, which has been also observed in the previous three meta</w:t>
      </w:r>
      <w:r>
        <w:rPr>
          <w:rFonts w:ascii="Book Antiqua" w:eastAsia="宋体" w:hAnsi="Book Antiqua"/>
          <w:noProof w:val="0"/>
          <w:szCs w:val="24"/>
          <w:lang w:eastAsia="zh-CN"/>
        </w:rPr>
        <w:t>-</w:t>
      </w:r>
      <w:r w:rsidRPr="001B7237">
        <w:rPr>
          <w:rFonts w:ascii="Book Antiqua" w:hAnsi="Book Antiqua"/>
          <w:noProof w:val="0"/>
          <w:szCs w:val="24"/>
        </w:rPr>
        <w:t>analyses; thus, further analyses are warranted. A second limitation is that most studies included in this study reported a DM and GC risk without distinction between T1DM and T2DM. Since T1DM is less frequent than T2DM</w:t>
      </w:r>
      <w:r w:rsidRPr="001B7237">
        <w:rPr>
          <w:rFonts w:ascii="Book Antiqua" w:hAnsi="Book Antiqua"/>
          <w:noProof w:val="0"/>
          <w:szCs w:val="24"/>
          <w:vertAlign w:val="superscript"/>
        </w:rPr>
        <w:t>[38]</w:t>
      </w:r>
      <w:r w:rsidRPr="001B7237">
        <w:rPr>
          <w:rFonts w:ascii="Book Antiqua" w:hAnsi="Book Antiqua"/>
          <w:noProof w:val="0"/>
          <w:szCs w:val="24"/>
        </w:rPr>
        <w:t>, most patients in this meta</w:t>
      </w:r>
      <w:r>
        <w:rPr>
          <w:rFonts w:ascii="Book Antiqua" w:eastAsia="宋体" w:hAnsi="Book Antiqua"/>
          <w:noProof w:val="0"/>
          <w:szCs w:val="24"/>
          <w:lang w:eastAsia="zh-CN"/>
        </w:rPr>
        <w:t>-</w:t>
      </w:r>
      <w:r w:rsidRPr="001B7237">
        <w:rPr>
          <w:rFonts w:ascii="Book Antiqua" w:hAnsi="Book Antiqua"/>
          <w:noProof w:val="0"/>
          <w:szCs w:val="24"/>
        </w:rPr>
        <w:t>analysis can be regarded as T2DM. However, the DM-GC association should be further elucidated with distinction between the two types since they differ considerably in metabolic characteristics.</w:t>
      </w:r>
    </w:p>
    <w:p w:rsidR="00711B87" w:rsidRPr="001B7237" w:rsidRDefault="00711B87" w:rsidP="000703F5">
      <w:pPr>
        <w:spacing w:line="360" w:lineRule="auto"/>
        <w:ind w:firstLineChars="196" w:firstLine="468"/>
        <w:rPr>
          <w:rFonts w:ascii="Book Antiqua" w:eastAsia="宋体" w:hAnsi="Book Antiqua"/>
          <w:noProof w:val="0"/>
          <w:szCs w:val="24"/>
          <w:lang w:eastAsia="zh-CN"/>
        </w:rPr>
      </w:pPr>
      <w:r w:rsidRPr="001B7237">
        <w:rPr>
          <w:rFonts w:ascii="Book Antiqua" w:hAnsi="Book Antiqua"/>
          <w:noProof w:val="0"/>
          <w:szCs w:val="24"/>
        </w:rPr>
        <w:lastRenderedPageBreak/>
        <w:t>The diversity of DM conditions and cancer biology, as well as the complexity of potentially involved mechanisms, presently preclude a definitive description of the association between DM and cancer risk. Although the precise biological mechanisms that might link DM to cancer remain a matter of debate, the recent surge in attempts to explore the relationship between the two diseases has motivated considerable investigation among the clinical and research communities. This meta</w:t>
      </w:r>
      <w:r>
        <w:rPr>
          <w:rFonts w:ascii="Book Antiqua" w:eastAsia="宋体" w:hAnsi="Book Antiqua"/>
          <w:noProof w:val="0"/>
          <w:szCs w:val="24"/>
          <w:lang w:eastAsia="zh-CN"/>
        </w:rPr>
        <w:t>-</w:t>
      </w:r>
      <w:r w:rsidRPr="001B7237">
        <w:rPr>
          <w:rFonts w:ascii="Book Antiqua" w:hAnsi="Book Antiqua"/>
          <w:noProof w:val="0"/>
          <w:szCs w:val="24"/>
        </w:rPr>
        <w:t>analysis suggests that newer, comprehensive approaches must be developed for the treatment of DM patients as a whole rather than as a single disease. However, it is also true that DM patients are less likely to be screened for several types of cancers</w:t>
      </w:r>
      <w:r w:rsidRPr="001B7237">
        <w:rPr>
          <w:rFonts w:ascii="Book Antiqua" w:hAnsi="Book Antiqua"/>
          <w:noProof w:val="0"/>
          <w:szCs w:val="24"/>
          <w:vertAlign w:val="superscript"/>
        </w:rPr>
        <w:t>[60-62]</w:t>
      </w:r>
      <w:r w:rsidRPr="001B7237">
        <w:rPr>
          <w:rFonts w:ascii="Book Antiqua" w:hAnsi="Book Antiqua"/>
          <w:noProof w:val="0"/>
          <w:szCs w:val="24"/>
        </w:rPr>
        <w:t>, which may be attributable to the patient preference to focus on the treatment of DM rather than prevention of cancer</w:t>
      </w:r>
      <w:r w:rsidRPr="001B7237">
        <w:rPr>
          <w:rFonts w:ascii="Book Antiqua" w:hAnsi="Book Antiqua"/>
          <w:noProof w:val="0"/>
          <w:szCs w:val="24"/>
          <w:vertAlign w:val="superscript"/>
        </w:rPr>
        <w:t>[62]</w:t>
      </w:r>
      <w:r w:rsidRPr="001B7237">
        <w:rPr>
          <w:rFonts w:ascii="Book Antiqua" w:hAnsi="Book Antiqua"/>
          <w:noProof w:val="0"/>
          <w:szCs w:val="24"/>
        </w:rPr>
        <w:t xml:space="preserve"> when DM consumes his/her attention. Clinicians caring for patients with DM should remain alert to GC and minimize the number of missed opportunities for its treatment.</w:t>
      </w:r>
    </w:p>
    <w:p w:rsidR="00711B87" w:rsidRPr="001B7237" w:rsidRDefault="00711B87" w:rsidP="007D2A85">
      <w:pPr>
        <w:spacing w:line="360" w:lineRule="auto"/>
        <w:rPr>
          <w:rFonts w:ascii="Book Antiqua" w:eastAsia="宋体" w:hAnsi="Book Antiqua"/>
          <w:noProof w:val="0"/>
          <w:szCs w:val="24"/>
          <w:lang w:eastAsia="zh-CN"/>
        </w:rPr>
      </w:pPr>
    </w:p>
    <w:p w:rsidR="00711B87" w:rsidRPr="001B7237" w:rsidRDefault="00711B87" w:rsidP="007D2A85">
      <w:pPr>
        <w:spacing w:line="360" w:lineRule="auto"/>
        <w:rPr>
          <w:rFonts w:ascii="Book Antiqua" w:hAnsi="Book Antiqua"/>
          <w:b/>
          <w:szCs w:val="24"/>
        </w:rPr>
      </w:pPr>
      <w:r w:rsidRPr="001B7237">
        <w:rPr>
          <w:rFonts w:ascii="Book Antiqua" w:hAnsi="Book Antiqua"/>
          <w:b/>
          <w:szCs w:val="24"/>
        </w:rPr>
        <w:t>COMMENTS</w:t>
      </w:r>
    </w:p>
    <w:p w:rsidR="00711B87" w:rsidRPr="001B7237" w:rsidRDefault="00711B87" w:rsidP="007D2A85">
      <w:pPr>
        <w:spacing w:line="360" w:lineRule="auto"/>
        <w:rPr>
          <w:rFonts w:ascii="Book Antiqua" w:hAnsi="Book Antiqua"/>
          <w:b/>
          <w:bCs/>
          <w:i/>
          <w:szCs w:val="24"/>
        </w:rPr>
      </w:pPr>
      <w:r w:rsidRPr="001B7237">
        <w:rPr>
          <w:rFonts w:ascii="Book Antiqua" w:hAnsi="Book Antiqua"/>
          <w:b/>
          <w:bCs/>
          <w:i/>
          <w:szCs w:val="24"/>
        </w:rPr>
        <w:t>Background</w:t>
      </w:r>
    </w:p>
    <w:p w:rsidR="00711B87" w:rsidRPr="001B7237" w:rsidRDefault="00711B87" w:rsidP="007D2A85">
      <w:pPr>
        <w:spacing w:line="360" w:lineRule="auto"/>
        <w:rPr>
          <w:rFonts w:ascii="Book Antiqua" w:hAnsi="Book Antiqua"/>
          <w:noProof w:val="0"/>
          <w:szCs w:val="24"/>
        </w:rPr>
      </w:pPr>
      <w:r w:rsidRPr="001B7237">
        <w:rPr>
          <w:rFonts w:ascii="Book Antiqua" w:hAnsi="Book Antiqua"/>
          <w:noProof w:val="0"/>
          <w:szCs w:val="24"/>
        </w:rPr>
        <w:t xml:space="preserve">Besides cardiovascular complications, evidence has accumulated that diabetes mellitus (DM) patients are highly predisposed to many types of cancer. Among the cancer subtypes investigated, however, knowledge on the link between gastric cancer </w:t>
      </w:r>
      <w:r w:rsidRPr="001B7237">
        <w:rPr>
          <w:rFonts w:ascii="Book Antiqua" w:hAnsi="Book Antiqua"/>
          <w:noProof w:val="0"/>
          <w:szCs w:val="24"/>
        </w:rPr>
        <w:lastRenderedPageBreak/>
        <w:t>(GC) and DM has been insufficient and inconsistent even in previous meta</w:t>
      </w:r>
      <w:r>
        <w:rPr>
          <w:rFonts w:ascii="Book Antiqua" w:eastAsia="宋体" w:hAnsi="Book Antiqua"/>
          <w:noProof w:val="0"/>
          <w:szCs w:val="24"/>
          <w:lang w:eastAsia="zh-CN"/>
        </w:rPr>
        <w:t>-</w:t>
      </w:r>
      <w:r w:rsidRPr="001B7237">
        <w:rPr>
          <w:rFonts w:ascii="Book Antiqua" w:hAnsi="Book Antiqua"/>
          <w:noProof w:val="0"/>
          <w:szCs w:val="24"/>
        </w:rPr>
        <w:t xml:space="preserve">analyses. </w:t>
      </w:r>
    </w:p>
    <w:p w:rsidR="00711B87" w:rsidRPr="001B7237" w:rsidRDefault="00711B87" w:rsidP="007D2A85">
      <w:pPr>
        <w:spacing w:line="360" w:lineRule="auto"/>
        <w:rPr>
          <w:rFonts w:ascii="Book Antiqua" w:hAnsi="Book Antiqua"/>
          <w:szCs w:val="24"/>
        </w:rPr>
      </w:pPr>
    </w:p>
    <w:p w:rsidR="00711B87" w:rsidRPr="001B7237" w:rsidRDefault="00711B87" w:rsidP="007D2A85">
      <w:pPr>
        <w:spacing w:line="360" w:lineRule="auto"/>
        <w:rPr>
          <w:rFonts w:ascii="Book Antiqua" w:hAnsi="Book Antiqua"/>
          <w:b/>
          <w:bCs/>
          <w:i/>
          <w:szCs w:val="24"/>
        </w:rPr>
      </w:pPr>
      <w:r w:rsidRPr="001B7237">
        <w:rPr>
          <w:rFonts w:ascii="Book Antiqua" w:hAnsi="Book Antiqua"/>
          <w:b/>
          <w:bCs/>
          <w:i/>
          <w:szCs w:val="24"/>
        </w:rPr>
        <w:t>Research frontiers</w:t>
      </w:r>
    </w:p>
    <w:p w:rsidR="00711B87" w:rsidRPr="001B7237" w:rsidRDefault="00711B87" w:rsidP="007D2A85">
      <w:pPr>
        <w:spacing w:line="360" w:lineRule="auto"/>
        <w:rPr>
          <w:rFonts w:ascii="Book Antiqua" w:hAnsi="Book Antiqua"/>
          <w:noProof w:val="0"/>
          <w:szCs w:val="24"/>
        </w:rPr>
      </w:pPr>
      <w:r w:rsidRPr="001B7237">
        <w:rPr>
          <w:rFonts w:ascii="Book Antiqua" w:hAnsi="Book Antiqua"/>
          <w:noProof w:val="0"/>
          <w:szCs w:val="24"/>
        </w:rPr>
        <w:t>Several meta</w:t>
      </w:r>
      <w:r>
        <w:rPr>
          <w:rFonts w:ascii="Book Antiqua" w:eastAsia="宋体" w:hAnsi="Book Antiqua"/>
          <w:noProof w:val="0"/>
          <w:szCs w:val="24"/>
          <w:lang w:eastAsia="zh-CN"/>
        </w:rPr>
        <w:t>-</w:t>
      </w:r>
      <w:r w:rsidRPr="001B7237">
        <w:rPr>
          <w:rFonts w:ascii="Book Antiqua" w:hAnsi="Book Antiqua"/>
          <w:noProof w:val="0"/>
          <w:szCs w:val="24"/>
        </w:rPr>
        <w:t>analyses have been published to investigate the association between DM and GC, however, the results have been inconsistent and varied, from inverse to positive DM–GC association, indicating that the link between the two diseases have been unclear.</w:t>
      </w:r>
    </w:p>
    <w:p w:rsidR="00711B87" w:rsidRPr="001B7237" w:rsidRDefault="00711B87" w:rsidP="007D2A85">
      <w:pPr>
        <w:spacing w:line="360" w:lineRule="auto"/>
        <w:rPr>
          <w:rFonts w:ascii="Book Antiqua" w:hAnsi="Book Antiqua"/>
          <w:szCs w:val="24"/>
        </w:rPr>
      </w:pPr>
    </w:p>
    <w:p w:rsidR="00711B87" w:rsidRPr="001B7237" w:rsidRDefault="00711B87" w:rsidP="007D2A85">
      <w:pPr>
        <w:spacing w:line="360" w:lineRule="auto"/>
        <w:rPr>
          <w:rFonts w:ascii="Book Antiqua" w:hAnsi="Book Antiqua"/>
          <w:i/>
          <w:szCs w:val="24"/>
        </w:rPr>
      </w:pPr>
      <w:r w:rsidRPr="001B7237">
        <w:rPr>
          <w:rFonts w:ascii="Book Antiqua" w:hAnsi="Book Antiqua"/>
          <w:b/>
          <w:bCs/>
          <w:i/>
          <w:szCs w:val="24"/>
        </w:rPr>
        <w:t>Innovations and breakthroughs</w:t>
      </w:r>
    </w:p>
    <w:p w:rsidR="00711B87" w:rsidRPr="001B7237" w:rsidRDefault="00711B87" w:rsidP="007D2A85">
      <w:pPr>
        <w:spacing w:line="360" w:lineRule="auto"/>
        <w:rPr>
          <w:rFonts w:ascii="Book Antiqua" w:hAnsi="Book Antiqua"/>
          <w:noProof w:val="0"/>
          <w:szCs w:val="24"/>
        </w:rPr>
      </w:pPr>
      <w:r w:rsidRPr="001B7237">
        <w:rPr>
          <w:rFonts w:ascii="Book Antiqua" w:hAnsi="Book Antiqua"/>
          <w:noProof w:val="0"/>
          <w:szCs w:val="24"/>
        </w:rPr>
        <w:t xml:space="preserve">DM exhibited significantly increased GC risk by 41% in overall, also by 90% in female, 24% in male, and 77% in East Asian by subgroup analyses. These findings render evidence to a current matter of debate concerning DM-GC association. Furthermore, a larger GC risk in female DM patients than in male is found to be noticeable. </w:t>
      </w:r>
    </w:p>
    <w:p w:rsidR="00711B87" w:rsidRPr="001B7237" w:rsidRDefault="00711B87" w:rsidP="007D2A85">
      <w:pPr>
        <w:spacing w:line="360" w:lineRule="auto"/>
        <w:rPr>
          <w:rFonts w:ascii="Book Antiqua" w:hAnsi="Book Antiqua"/>
          <w:szCs w:val="24"/>
        </w:rPr>
      </w:pPr>
    </w:p>
    <w:p w:rsidR="00711B87" w:rsidRPr="001B7237" w:rsidRDefault="00711B87" w:rsidP="007D2A85">
      <w:pPr>
        <w:spacing w:line="360" w:lineRule="auto"/>
        <w:rPr>
          <w:rFonts w:ascii="Book Antiqua" w:hAnsi="Book Antiqua"/>
          <w:b/>
          <w:bCs/>
          <w:i/>
          <w:szCs w:val="24"/>
        </w:rPr>
      </w:pPr>
      <w:r w:rsidRPr="001B7237">
        <w:rPr>
          <w:rFonts w:ascii="Book Antiqua" w:hAnsi="Book Antiqua"/>
          <w:b/>
          <w:bCs/>
          <w:i/>
          <w:szCs w:val="24"/>
        </w:rPr>
        <w:t>Applications</w:t>
      </w:r>
    </w:p>
    <w:p w:rsidR="00711B87" w:rsidRPr="001B7237" w:rsidRDefault="00711B87" w:rsidP="007D2A85">
      <w:pPr>
        <w:spacing w:line="360" w:lineRule="auto"/>
        <w:rPr>
          <w:rFonts w:ascii="Book Antiqua" w:hAnsi="Book Antiqua"/>
          <w:noProof w:val="0"/>
          <w:szCs w:val="24"/>
        </w:rPr>
      </w:pPr>
      <w:r w:rsidRPr="001B7237">
        <w:rPr>
          <w:rFonts w:ascii="Book Antiqua" w:hAnsi="Book Antiqua"/>
          <w:noProof w:val="0"/>
          <w:szCs w:val="24"/>
        </w:rPr>
        <w:t xml:space="preserve">Evidence of a positive DM-GC association, together with the positive link between DM and many other types of cancer, suggest a need for a development of newer, comprehensive approaches for the treatment of DM patients as a whole rather than a single disease. Clinicians caring for DM patients should remain alert to GC and </w:t>
      </w:r>
      <w:r w:rsidRPr="001B7237">
        <w:rPr>
          <w:rFonts w:ascii="Book Antiqua" w:hAnsi="Book Antiqua"/>
          <w:noProof w:val="0"/>
          <w:szCs w:val="24"/>
        </w:rPr>
        <w:lastRenderedPageBreak/>
        <w:t xml:space="preserve">minimize the number of missed opportunities for its treatment. </w:t>
      </w:r>
    </w:p>
    <w:p w:rsidR="00711B87" w:rsidRPr="001B7237" w:rsidRDefault="00711B87" w:rsidP="007D2A85">
      <w:pPr>
        <w:spacing w:line="360" w:lineRule="auto"/>
        <w:rPr>
          <w:rFonts w:ascii="Book Antiqua" w:hAnsi="Book Antiqua"/>
          <w:szCs w:val="24"/>
        </w:rPr>
      </w:pPr>
    </w:p>
    <w:p w:rsidR="00711B87" w:rsidRPr="001B7237" w:rsidRDefault="00711B87" w:rsidP="007D2A85">
      <w:pPr>
        <w:spacing w:line="360" w:lineRule="auto"/>
        <w:rPr>
          <w:rFonts w:ascii="Book Antiqua" w:hAnsi="Book Antiqua"/>
          <w:b/>
          <w:bCs/>
          <w:i/>
          <w:szCs w:val="24"/>
        </w:rPr>
      </w:pPr>
      <w:r w:rsidRPr="001B7237">
        <w:rPr>
          <w:rFonts w:ascii="Book Antiqua" w:hAnsi="Book Antiqua"/>
          <w:b/>
          <w:bCs/>
          <w:i/>
          <w:szCs w:val="24"/>
        </w:rPr>
        <w:t>Terminology</w:t>
      </w:r>
    </w:p>
    <w:p w:rsidR="00711B87" w:rsidRPr="001B7237" w:rsidRDefault="00711B87" w:rsidP="007D2A85">
      <w:pPr>
        <w:spacing w:line="360" w:lineRule="auto"/>
        <w:rPr>
          <w:rFonts w:ascii="Book Antiqua" w:eastAsia="宋体" w:hAnsi="Book Antiqua"/>
          <w:szCs w:val="24"/>
          <w:lang w:eastAsia="zh-CN"/>
        </w:rPr>
      </w:pPr>
      <w:r w:rsidRPr="001B7237">
        <w:rPr>
          <w:rFonts w:ascii="Book Antiqua" w:hAnsi="Book Antiqua"/>
          <w:szCs w:val="24"/>
        </w:rPr>
        <w:t xml:space="preserve">Advanced glycation end products (AGEs) are proteins or lipids that become glycated after exposure to sugars. AGEs contribute to a variety of microvascular and macrovascular complications by engaging the receptor for advanced glycation end products. </w:t>
      </w:r>
    </w:p>
    <w:p w:rsidR="00711B87" w:rsidRPr="001B7237" w:rsidRDefault="00711B87" w:rsidP="007D2A85">
      <w:pPr>
        <w:spacing w:line="360" w:lineRule="auto"/>
        <w:rPr>
          <w:rFonts w:ascii="Book Antiqua" w:eastAsia="宋体" w:hAnsi="Book Antiqua"/>
          <w:szCs w:val="24"/>
          <w:lang w:eastAsia="zh-CN"/>
        </w:rPr>
      </w:pPr>
    </w:p>
    <w:p w:rsidR="00711B87" w:rsidRPr="001B7237" w:rsidRDefault="00711B87" w:rsidP="007D2A85">
      <w:pPr>
        <w:spacing w:line="360" w:lineRule="auto"/>
        <w:rPr>
          <w:rFonts w:ascii="Book Antiqua" w:hAnsi="Book Antiqua"/>
          <w:b/>
          <w:bCs/>
          <w:i/>
          <w:szCs w:val="24"/>
        </w:rPr>
      </w:pPr>
      <w:r w:rsidRPr="001B7237">
        <w:rPr>
          <w:rFonts w:ascii="Book Antiqua" w:hAnsi="Book Antiqua"/>
          <w:b/>
          <w:bCs/>
          <w:i/>
          <w:szCs w:val="24"/>
        </w:rPr>
        <w:t>Peer review</w:t>
      </w:r>
    </w:p>
    <w:p w:rsidR="00711B87" w:rsidRPr="001B7237" w:rsidRDefault="00711B87" w:rsidP="007D2A85">
      <w:pPr>
        <w:spacing w:line="360" w:lineRule="auto"/>
        <w:rPr>
          <w:rFonts w:ascii="Book Antiqua" w:eastAsia="宋体" w:hAnsi="Book Antiqua"/>
          <w:noProof w:val="0"/>
          <w:szCs w:val="24"/>
          <w:lang w:eastAsia="zh-CN"/>
        </w:rPr>
      </w:pPr>
      <w:r w:rsidRPr="001B7237">
        <w:rPr>
          <w:rFonts w:ascii="Book Antiqua" w:hAnsi="Book Antiqua"/>
          <w:noProof w:val="0"/>
          <w:szCs w:val="24"/>
        </w:rPr>
        <w:t>This meta</w:t>
      </w:r>
      <w:r>
        <w:rPr>
          <w:rFonts w:ascii="Book Antiqua" w:eastAsia="宋体" w:hAnsi="Book Antiqua"/>
          <w:noProof w:val="0"/>
          <w:szCs w:val="24"/>
          <w:lang w:eastAsia="zh-CN"/>
        </w:rPr>
        <w:t>-</w:t>
      </w:r>
      <w:r w:rsidRPr="001B7237">
        <w:rPr>
          <w:rFonts w:ascii="Book Antiqua" w:hAnsi="Book Antiqua"/>
          <w:noProof w:val="0"/>
          <w:szCs w:val="24"/>
        </w:rPr>
        <w:t xml:space="preserve">analysis provides useful information to clinical and research field for establishing comprehensive management to DM patients. </w:t>
      </w:r>
    </w:p>
    <w:p w:rsidR="00711B87" w:rsidRPr="001B7237" w:rsidRDefault="00711B87" w:rsidP="007D2A85">
      <w:pPr>
        <w:spacing w:line="360" w:lineRule="auto"/>
        <w:rPr>
          <w:rFonts w:ascii="Book Antiqua" w:eastAsia="宋体" w:hAnsi="Book Antiqua"/>
          <w:noProof w:val="0"/>
          <w:szCs w:val="24"/>
          <w:lang w:eastAsia="zh-CN"/>
        </w:rPr>
      </w:pPr>
    </w:p>
    <w:p w:rsidR="00711B87" w:rsidRPr="00193487" w:rsidRDefault="00711B87" w:rsidP="007D2A85">
      <w:pPr>
        <w:spacing w:line="360" w:lineRule="auto"/>
        <w:rPr>
          <w:rFonts w:ascii="Book Antiqua" w:eastAsia="宋体" w:hAnsi="Book Antiqua"/>
          <w:noProof w:val="0"/>
          <w:szCs w:val="24"/>
          <w:lang w:eastAsia="zh-CN"/>
        </w:rPr>
      </w:pPr>
      <w:r w:rsidRPr="001B7237">
        <w:rPr>
          <w:rFonts w:ascii="Book Antiqua" w:hAnsi="Book Antiqua"/>
          <w:b/>
          <w:noProof w:val="0"/>
          <w:szCs w:val="24"/>
        </w:rPr>
        <w:t>REFERENCES</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1 </w:t>
      </w:r>
      <w:r w:rsidRPr="001B7237">
        <w:rPr>
          <w:rFonts w:ascii="Book Antiqua" w:eastAsia="宋体" w:hAnsi="Book Antiqua" w:cs="宋体"/>
          <w:b/>
          <w:bCs/>
          <w:noProof w:val="0"/>
          <w:kern w:val="0"/>
          <w:szCs w:val="24"/>
          <w:lang w:eastAsia="zh-CN"/>
        </w:rPr>
        <w:t>Vigneri P</w:t>
      </w:r>
      <w:r w:rsidRPr="001B7237">
        <w:rPr>
          <w:rFonts w:ascii="Book Antiqua" w:eastAsia="宋体" w:hAnsi="Book Antiqua" w:cs="宋体"/>
          <w:noProof w:val="0"/>
          <w:kern w:val="0"/>
          <w:szCs w:val="24"/>
          <w:lang w:eastAsia="zh-CN"/>
        </w:rPr>
        <w:t xml:space="preserve">, Frasca F, Sciacca L, Pandini G, Vigneri R. Diabetes and cancer. </w:t>
      </w:r>
      <w:r w:rsidRPr="001B7237">
        <w:rPr>
          <w:rFonts w:ascii="Book Antiqua" w:eastAsia="宋体" w:hAnsi="Book Antiqua" w:cs="宋体"/>
          <w:i/>
          <w:iCs/>
          <w:noProof w:val="0"/>
          <w:kern w:val="0"/>
          <w:szCs w:val="24"/>
          <w:lang w:eastAsia="zh-CN"/>
        </w:rPr>
        <w:t>Endocr Relat Cancer</w:t>
      </w:r>
      <w:r w:rsidRPr="001B7237">
        <w:rPr>
          <w:rFonts w:ascii="Book Antiqua" w:eastAsia="宋体" w:hAnsi="Book Antiqua" w:cs="宋体"/>
          <w:noProof w:val="0"/>
          <w:kern w:val="0"/>
          <w:szCs w:val="24"/>
          <w:lang w:eastAsia="zh-CN"/>
        </w:rPr>
        <w:t xml:space="preserve"> 2009; </w:t>
      </w:r>
      <w:r w:rsidRPr="001B7237">
        <w:rPr>
          <w:rFonts w:ascii="Book Antiqua" w:eastAsia="宋体" w:hAnsi="Book Antiqua" w:cs="宋体"/>
          <w:b/>
          <w:bCs/>
          <w:noProof w:val="0"/>
          <w:kern w:val="0"/>
          <w:szCs w:val="24"/>
          <w:lang w:eastAsia="zh-CN"/>
        </w:rPr>
        <w:t>16</w:t>
      </w:r>
      <w:r w:rsidRPr="001B7237">
        <w:rPr>
          <w:rFonts w:ascii="Book Antiqua" w:eastAsia="宋体" w:hAnsi="Book Antiqua" w:cs="宋体"/>
          <w:noProof w:val="0"/>
          <w:kern w:val="0"/>
          <w:szCs w:val="24"/>
          <w:lang w:eastAsia="zh-CN"/>
        </w:rPr>
        <w:t>: 1103-1123 [PMID: 19620249 DOI: 10.1677/ERC-09-0087]</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2 </w:t>
      </w:r>
      <w:r w:rsidRPr="001B7237">
        <w:rPr>
          <w:rFonts w:ascii="Book Antiqua" w:eastAsia="宋体" w:hAnsi="Book Antiqua" w:cs="宋体"/>
          <w:b/>
          <w:bCs/>
          <w:noProof w:val="0"/>
          <w:kern w:val="0"/>
          <w:szCs w:val="24"/>
          <w:lang w:eastAsia="zh-CN"/>
        </w:rPr>
        <w:t>Tseng CH</w:t>
      </w:r>
      <w:r w:rsidRPr="001B7237">
        <w:rPr>
          <w:rFonts w:ascii="Book Antiqua" w:eastAsia="宋体" w:hAnsi="Book Antiqua" w:cs="宋体"/>
          <w:noProof w:val="0"/>
          <w:kern w:val="0"/>
          <w:szCs w:val="24"/>
          <w:lang w:eastAsia="zh-CN"/>
        </w:rPr>
        <w:t xml:space="preserve">. Diabetes and risk of prostate cancer: a study using the National Health Insurance. </w:t>
      </w:r>
      <w:r w:rsidRPr="001B7237">
        <w:rPr>
          <w:rFonts w:ascii="Book Antiqua" w:eastAsia="宋体" w:hAnsi="Book Antiqua" w:cs="宋体"/>
          <w:i/>
          <w:iCs/>
          <w:noProof w:val="0"/>
          <w:kern w:val="0"/>
          <w:szCs w:val="24"/>
          <w:lang w:eastAsia="zh-CN"/>
        </w:rPr>
        <w:t>Diabetes Care</w:t>
      </w:r>
      <w:r w:rsidRPr="001B7237">
        <w:rPr>
          <w:rFonts w:ascii="Book Antiqua" w:eastAsia="宋体" w:hAnsi="Book Antiqua" w:cs="宋体"/>
          <w:noProof w:val="0"/>
          <w:kern w:val="0"/>
          <w:szCs w:val="24"/>
          <w:lang w:eastAsia="zh-CN"/>
        </w:rPr>
        <w:t xml:space="preserve"> 2011; </w:t>
      </w:r>
      <w:r w:rsidRPr="001B7237">
        <w:rPr>
          <w:rFonts w:ascii="Book Antiqua" w:eastAsia="宋体" w:hAnsi="Book Antiqua" w:cs="宋体"/>
          <w:b/>
          <w:bCs/>
          <w:noProof w:val="0"/>
          <w:kern w:val="0"/>
          <w:szCs w:val="24"/>
          <w:lang w:eastAsia="zh-CN"/>
        </w:rPr>
        <w:t>34</w:t>
      </w:r>
      <w:r w:rsidRPr="001B7237">
        <w:rPr>
          <w:rFonts w:ascii="Book Antiqua" w:eastAsia="宋体" w:hAnsi="Book Antiqua" w:cs="宋体"/>
          <w:noProof w:val="0"/>
          <w:kern w:val="0"/>
          <w:szCs w:val="24"/>
          <w:lang w:eastAsia="zh-CN"/>
        </w:rPr>
        <w:t>: 616-621 [PMID: 21273499 DOI: 10.2337/dc10-1640]</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lastRenderedPageBreak/>
        <w:t xml:space="preserve">3 </w:t>
      </w:r>
      <w:r w:rsidRPr="001B7237">
        <w:rPr>
          <w:rFonts w:ascii="Book Antiqua" w:eastAsia="宋体" w:hAnsi="Book Antiqua" w:cs="宋体"/>
          <w:b/>
          <w:bCs/>
          <w:noProof w:val="0"/>
          <w:kern w:val="0"/>
          <w:szCs w:val="24"/>
          <w:lang w:eastAsia="zh-CN"/>
        </w:rPr>
        <w:t>Wild S</w:t>
      </w:r>
      <w:r w:rsidRPr="001B7237">
        <w:rPr>
          <w:rFonts w:ascii="Book Antiqua" w:eastAsia="宋体" w:hAnsi="Book Antiqua" w:cs="宋体"/>
          <w:noProof w:val="0"/>
          <w:kern w:val="0"/>
          <w:szCs w:val="24"/>
          <w:lang w:eastAsia="zh-CN"/>
        </w:rPr>
        <w:t xml:space="preserve">, Roglic G, Green A, Sicree R, King H. Global prevalence of diabetes: estimates for the year 2000 and projections for 2030. </w:t>
      </w:r>
      <w:r w:rsidRPr="001B7237">
        <w:rPr>
          <w:rFonts w:ascii="Book Antiqua" w:eastAsia="宋体" w:hAnsi="Book Antiqua" w:cs="宋体"/>
          <w:i/>
          <w:iCs/>
          <w:noProof w:val="0"/>
          <w:kern w:val="0"/>
          <w:szCs w:val="24"/>
          <w:lang w:eastAsia="zh-CN"/>
        </w:rPr>
        <w:t>Diabetes Care</w:t>
      </w:r>
      <w:r w:rsidRPr="001B7237">
        <w:rPr>
          <w:rFonts w:ascii="Book Antiqua" w:eastAsia="宋体" w:hAnsi="Book Antiqua" w:cs="宋体"/>
          <w:noProof w:val="0"/>
          <w:kern w:val="0"/>
          <w:szCs w:val="24"/>
          <w:lang w:eastAsia="zh-CN"/>
        </w:rPr>
        <w:t xml:space="preserve"> 2004; </w:t>
      </w:r>
      <w:r w:rsidRPr="001B7237">
        <w:rPr>
          <w:rFonts w:ascii="Book Antiqua" w:eastAsia="宋体" w:hAnsi="Book Antiqua" w:cs="宋体"/>
          <w:b/>
          <w:bCs/>
          <w:noProof w:val="0"/>
          <w:kern w:val="0"/>
          <w:szCs w:val="24"/>
          <w:lang w:eastAsia="zh-CN"/>
        </w:rPr>
        <w:t>27</w:t>
      </w:r>
      <w:r w:rsidRPr="001B7237">
        <w:rPr>
          <w:rFonts w:ascii="Book Antiqua" w:eastAsia="宋体" w:hAnsi="Book Antiqua" w:cs="宋体"/>
          <w:noProof w:val="0"/>
          <w:kern w:val="0"/>
          <w:szCs w:val="24"/>
          <w:lang w:eastAsia="zh-CN"/>
        </w:rPr>
        <w:t>: 1047-1053 [PMID: 15111519]</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4 IDF diabetes atlas. Available from URL.www.id</w:t>
      </w:r>
      <w:r>
        <w:rPr>
          <w:rFonts w:ascii="Book Antiqua" w:eastAsia="宋体" w:hAnsi="Book Antiqua" w:cs="宋体"/>
          <w:noProof w:val="0"/>
          <w:kern w:val="0"/>
          <w:szCs w:val="24"/>
          <w:lang w:eastAsia="zh-CN"/>
        </w:rPr>
        <w:t>f.org/diabetesatlas/5e/diabetes</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5 </w:t>
      </w:r>
      <w:r w:rsidRPr="001B7237">
        <w:rPr>
          <w:rFonts w:ascii="Book Antiqua" w:eastAsia="宋体" w:hAnsi="Book Antiqua" w:cs="宋体"/>
          <w:b/>
          <w:bCs/>
          <w:noProof w:val="0"/>
          <w:kern w:val="0"/>
          <w:szCs w:val="24"/>
          <w:lang w:eastAsia="zh-CN"/>
        </w:rPr>
        <w:t>Seshasai SR</w:t>
      </w:r>
      <w:r w:rsidRPr="001B7237">
        <w:rPr>
          <w:rFonts w:ascii="Book Antiqua" w:eastAsia="宋体" w:hAnsi="Book Antiqua" w:cs="宋体"/>
          <w:noProof w:val="0"/>
          <w:kern w:val="0"/>
          <w:szCs w:val="24"/>
          <w:lang w:eastAsia="zh-CN"/>
        </w:rPr>
        <w:t xml:space="preserve">, Kaptoge S, Thompson A, Di Angelantonio E, Gao P, Sarwar N, Whincup PH, Mukamal KJ, Gillum RF, Holme I, Njølstad I, Fletcher A, Nilsson P, Lewington S, Collins R, Gudnason V, Thompson SG, Sattar N, Selvin E, Hu FB, Danesh J. Diabetes mellitus, fasting glucose, and risk of cause-specific death. </w:t>
      </w:r>
      <w:r w:rsidRPr="001B7237">
        <w:rPr>
          <w:rFonts w:ascii="Book Antiqua" w:eastAsia="宋体" w:hAnsi="Book Antiqua" w:cs="宋体"/>
          <w:i/>
          <w:iCs/>
          <w:noProof w:val="0"/>
          <w:kern w:val="0"/>
          <w:szCs w:val="24"/>
          <w:lang w:eastAsia="zh-CN"/>
        </w:rPr>
        <w:t>N Engl J Med</w:t>
      </w:r>
      <w:r w:rsidRPr="001B7237">
        <w:rPr>
          <w:rFonts w:ascii="Book Antiqua" w:eastAsia="宋体" w:hAnsi="Book Antiqua" w:cs="宋体"/>
          <w:noProof w:val="0"/>
          <w:kern w:val="0"/>
          <w:szCs w:val="24"/>
          <w:lang w:eastAsia="zh-CN"/>
        </w:rPr>
        <w:t xml:space="preserve"> 2011; </w:t>
      </w:r>
      <w:r w:rsidRPr="001B7237">
        <w:rPr>
          <w:rFonts w:ascii="Book Antiqua" w:eastAsia="宋体" w:hAnsi="Book Antiqua" w:cs="宋体"/>
          <w:b/>
          <w:bCs/>
          <w:noProof w:val="0"/>
          <w:kern w:val="0"/>
          <w:szCs w:val="24"/>
          <w:lang w:eastAsia="zh-CN"/>
        </w:rPr>
        <w:t>364</w:t>
      </w:r>
      <w:r w:rsidRPr="001B7237">
        <w:rPr>
          <w:rFonts w:ascii="Book Antiqua" w:eastAsia="宋体" w:hAnsi="Book Antiqua" w:cs="宋体"/>
          <w:noProof w:val="0"/>
          <w:kern w:val="0"/>
          <w:szCs w:val="24"/>
          <w:lang w:eastAsia="zh-CN"/>
        </w:rPr>
        <w:t>: 829-841 [PMID: 21366474 DOI: 10.1056/NEJMoa1008862]</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6 </w:t>
      </w:r>
      <w:r w:rsidRPr="001B7237">
        <w:rPr>
          <w:rFonts w:ascii="Book Antiqua" w:eastAsia="宋体" w:hAnsi="Book Antiqua" w:cs="宋体"/>
          <w:b/>
          <w:bCs/>
          <w:noProof w:val="0"/>
          <w:kern w:val="0"/>
          <w:szCs w:val="24"/>
          <w:lang w:eastAsia="zh-CN"/>
        </w:rPr>
        <w:t>Gong Y</w:t>
      </w:r>
      <w:r w:rsidRPr="001B7237">
        <w:rPr>
          <w:rFonts w:ascii="Book Antiqua" w:eastAsia="宋体" w:hAnsi="Book Antiqua" w:cs="宋体"/>
          <w:noProof w:val="0"/>
          <w:kern w:val="0"/>
          <w:szCs w:val="24"/>
          <w:lang w:eastAsia="zh-CN"/>
        </w:rPr>
        <w:t xml:space="preserve">, Yang YS, Zhang XM, Su M, Wang J, Han JD, Guo MZ. ABO blood type, diabetes and risk of gastrointestinal cancer in northern China. </w:t>
      </w:r>
      <w:r w:rsidRPr="001B7237">
        <w:rPr>
          <w:rFonts w:ascii="Book Antiqua" w:eastAsia="宋体" w:hAnsi="Book Antiqua" w:cs="宋体"/>
          <w:i/>
          <w:iCs/>
          <w:noProof w:val="0"/>
          <w:kern w:val="0"/>
          <w:szCs w:val="24"/>
          <w:lang w:eastAsia="zh-CN"/>
        </w:rPr>
        <w:t>World J Gastroenterol</w:t>
      </w:r>
      <w:r w:rsidRPr="001B7237">
        <w:rPr>
          <w:rFonts w:ascii="Book Antiqua" w:eastAsia="宋体" w:hAnsi="Book Antiqua" w:cs="宋体"/>
          <w:noProof w:val="0"/>
          <w:kern w:val="0"/>
          <w:szCs w:val="24"/>
          <w:lang w:eastAsia="zh-CN"/>
        </w:rPr>
        <w:t xml:space="preserve"> 2012; </w:t>
      </w:r>
      <w:r w:rsidRPr="001B7237">
        <w:rPr>
          <w:rFonts w:ascii="Book Antiqua" w:eastAsia="宋体" w:hAnsi="Book Antiqua" w:cs="宋体"/>
          <w:b/>
          <w:bCs/>
          <w:noProof w:val="0"/>
          <w:kern w:val="0"/>
          <w:szCs w:val="24"/>
          <w:lang w:eastAsia="zh-CN"/>
        </w:rPr>
        <w:t>18</w:t>
      </w:r>
      <w:r w:rsidRPr="001B7237">
        <w:rPr>
          <w:rFonts w:ascii="Book Antiqua" w:eastAsia="宋体" w:hAnsi="Book Antiqua" w:cs="宋体"/>
          <w:noProof w:val="0"/>
          <w:kern w:val="0"/>
          <w:szCs w:val="24"/>
          <w:lang w:eastAsia="zh-CN"/>
        </w:rPr>
        <w:t>: 563-569 [PMID: 22363124 DOI: 10.3748/wjg.v18.i6.563]</w:t>
      </w:r>
    </w:p>
    <w:p w:rsidR="00711B87" w:rsidRPr="001B7237" w:rsidRDefault="00711B87" w:rsidP="007D2A85">
      <w:pPr>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7 </w:t>
      </w:r>
      <w:r w:rsidRPr="001B7237">
        <w:rPr>
          <w:rFonts w:ascii="Book Antiqua" w:eastAsia="宋体" w:hAnsi="Book Antiqua" w:cs="宋体"/>
          <w:b/>
          <w:bCs/>
          <w:noProof w:val="0"/>
          <w:kern w:val="0"/>
          <w:szCs w:val="24"/>
          <w:lang w:eastAsia="zh-CN"/>
        </w:rPr>
        <w:t>Tseng CH</w:t>
      </w:r>
      <w:r w:rsidRPr="001B7237">
        <w:rPr>
          <w:rFonts w:ascii="Book Antiqua" w:eastAsia="宋体" w:hAnsi="Book Antiqua" w:cs="宋体"/>
          <w:noProof w:val="0"/>
          <w:kern w:val="0"/>
          <w:szCs w:val="24"/>
          <w:lang w:eastAsia="zh-CN"/>
        </w:rPr>
        <w:t xml:space="preserve">. Diabetes, Insulin Use, and Gastric Cancer: A Population-based Analysis of the Taiwanese. </w:t>
      </w:r>
      <w:r w:rsidRPr="001B7237">
        <w:rPr>
          <w:rFonts w:ascii="Book Antiqua" w:eastAsia="宋体" w:hAnsi="Book Antiqua" w:cs="宋体"/>
          <w:i/>
          <w:iCs/>
          <w:noProof w:val="0"/>
          <w:kern w:val="0"/>
          <w:szCs w:val="24"/>
          <w:lang w:eastAsia="zh-CN"/>
        </w:rPr>
        <w:t>J Clin Gastroenterol</w:t>
      </w:r>
      <w:r w:rsidRPr="001B7237">
        <w:rPr>
          <w:rFonts w:ascii="Book Antiqua" w:eastAsia="宋体" w:hAnsi="Book Antiqua" w:cs="宋体"/>
          <w:noProof w:val="0"/>
          <w:kern w:val="0"/>
          <w:szCs w:val="24"/>
          <w:lang w:eastAsia="zh-CN"/>
        </w:rPr>
        <w:t xml:space="preserve"> 2013; </w:t>
      </w:r>
      <w:r w:rsidRPr="001B7237">
        <w:rPr>
          <w:rFonts w:ascii="Book Antiqua" w:eastAsia="宋体" w:hAnsi="Book Antiqua" w:cs="宋体"/>
          <w:b/>
          <w:bCs/>
          <w:noProof w:val="0"/>
          <w:kern w:val="0"/>
          <w:szCs w:val="24"/>
          <w:lang w:eastAsia="zh-CN"/>
        </w:rPr>
        <w:t>47</w:t>
      </w:r>
      <w:r w:rsidRPr="001B7237">
        <w:rPr>
          <w:rFonts w:ascii="Book Antiqua" w:eastAsia="宋体" w:hAnsi="Book Antiqua" w:cs="宋体"/>
          <w:noProof w:val="0"/>
          <w:kern w:val="0"/>
          <w:szCs w:val="24"/>
          <w:lang w:eastAsia="zh-CN"/>
        </w:rPr>
        <w:t>: e60-e64 [PMID: 23269314]</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8 </w:t>
      </w:r>
      <w:r w:rsidRPr="001B7237">
        <w:rPr>
          <w:rFonts w:ascii="Book Antiqua" w:eastAsia="宋体" w:hAnsi="Book Antiqua" w:cs="宋体"/>
          <w:b/>
          <w:bCs/>
          <w:noProof w:val="0"/>
          <w:kern w:val="0"/>
          <w:szCs w:val="24"/>
          <w:lang w:eastAsia="zh-CN"/>
        </w:rPr>
        <w:t>Zhang PH</w:t>
      </w:r>
      <w:r w:rsidRPr="001B7237">
        <w:rPr>
          <w:rFonts w:ascii="Book Antiqua" w:eastAsia="宋体" w:hAnsi="Book Antiqua" w:cs="宋体"/>
          <w:noProof w:val="0"/>
          <w:kern w:val="0"/>
          <w:szCs w:val="24"/>
          <w:lang w:eastAsia="zh-CN"/>
        </w:rPr>
        <w:t xml:space="preserve">, Chen ZW, Lv D, Xu YY, Gu WL, Zhang XH, Le YL, Zhu HH, Zhu YM. Increased risk of cancer in patients with type 2 diabetes mellitus: a retrospective cohort study in China. </w:t>
      </w:r>
      <w:r w:rsidRPr="001B7237">
        <w:rPr>
          <w:rFonts w:ascii="Book Antiqua" w:eastAsia="宋体" w:hAnsi="Book Antiqua" w:cs="宋体"/>
          <w:i/>
          <w:iCs/>
          <w:noProof w:val="0"/>
          <w:kern w:val="0"/>
          <w:szCs w:val="24"/>
          <w:lang w:eastAsia="zh-CN"/>
        </w:rPr>
        <w:t>BMC Public Health</w:t>
      </w:r>
      <w:r w:rsidRPr="001B7237">
        <w:rPr>
          <w:rFonts w:ascii="Book Antiqua" w:eastAsia="宋体" w:hAnsi="Book Antiqua" w:cs="宋体"/>
          <w:noProof w:val="0"/>
          <w:kern w:val="0"/>
          <w:szCs w:val="24"/>
          <w:lang w:eastAsia="zh-CN"/>
        </w:rPr>
        <w:t xml:space="preserve"> 2012; </w:t>
      </w:r>
      <w:r w:rsidRPr="001B7237">
        <w:rPr>
          <w:rFonts w:ascii="Book Antiqua" w:eastAsia="宋体" w:hAnsi="Book Antiqua" w:cs="宋体"/>
          <w:b/>
          <w:bCs/>
          <w:noProof w:val="0"/>
          <w:kern w:val="0"/>
          <w:szCs w:val="24"/>
          <w:lang w:eastAsia="zh-CN"/>
        </w:rPr>
        <w:t>12</w:t>
      </w:r>
      <w:r w:rsidRPr="001B7237">
        <w:rPr>
          <w:rFonts w:ascii="Book Antiqua" w:eastAsia="宋体" w:hAnsi="Book Antiqua" w:cs="宋体"/>
          <w:noProof w:val="0"/>
          <w:kern w:val="0"/>
          <w:szCs w:val="24"/>
          <w:lang w:eastAsia="zh-CN"/>
        </w:rPr>
        <w:t>: 567 [PMID: 22839452 DOI: 10.1186/1471-2458-12-567]</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lastRenderedPageBreak/>
        <w:t xml:space="preserve">9 </w:t>
      </w:r>
      <w:r w:rsidRPr="001B7237">
        <w:rPr>
          <w:rFonts w:ascii="Book Antiqua" w:eastAsia="宋体" w:hAnsi="Book Antiqua" w:cs="宋体"/>
          <w:b/>
          <w:bCs/>
          <w:noProof w:val="0"/>
          <w:kern w:val="0"/>
          <w:szCs w:val="24"/>
          <w:lang w:eastAsia="zh-CN"/>
        </w:rPr>
        <w:t>Khan M</w:t>
      </w:r>
      <w:r w:rsidRPr="001B7237">
        <w:rPr>
          <w:rFonts w:ascii="Book Antiqua" w:eastAsia="宋体" w:hAnsi="Book Antiqua" w:cs="宋体"/>
          <w:noProof w:val="0"/>
          <w:kern w:val="0"/>
          <w:szCs w:val="24"/>
          <w:lang w:eastAsia="zh-CN"/>
        </w:rPr>
        <w:t xml:space="preserve">, Mori M, Fujino Y, Shibata A, Sakauchi F, Washio M, Tamakoshi A. Site-specific cancer risk due to diabetes mellitus history: evidence from the Japan Collaborative Cohort (JACC) Study. </w:t>
      </w:r>
      <w:r w:rsidRPr="001B7237">
        <w:rPr>
          <w:rFonts w:ascii="Book Antiqua" w:eastAsia="宋体" w:hAnsi="Book Antiqua" w:cs="宋体"/>
          <w:i/>
          <w:iCs/>
          <w:noProof w:val="0"/>
          <w:kern w:val="0"/>
          <w:szCs w:val="24"/>
          <w:lang w:eastAsia="zh-CN"/>
        </w:rPr>
        <w:t>Asian Pac J Cancer Prev</w:t>
      </w:r>
      <w:r w:rsidRPr="001B7237">
        <w:rPr>
          <w:rFonts w:ascii="Book Antiqua" w:eastAsia="宋体" w:hAnsi="Book Antiqua" w:cs="宋体"/>
          <w:noProof w:val="0"/>
          <w:kern w:val="0"/>
          <w:szCs w:val="24"/>
          <w:lang w:eastAsia="zh-CN"/>
        </w:rPr>
        <w:t xml:space="preserve"> 2006; </w:t>
      </w:r>
      <w:r w:rsidRPr="001B7237">
        <w:rPr>
          <w:rFonts w:ascii="Book Antiqua" w:eastAsia="宋体" w:hAnsi="Book Antiqua" w:cs="宋体"/>
          <w:b/>
          <w:bCs/>
          <w:noProof w:val="0"/>
          <w:kern w:val="0"/>
          <w:szCs w:val="24"/>
          <w:lang w:eastAsia="zh-CN"/>
        </w:rPr>
        <w:t>7</w:t>
      </w:r>
      <w:r w:rsidRPr="001B7237">
        <w:rPr>
          <w:rFonts w:ascii="Book Antiqua" w:eastAsia="宋体" w:hAnsi="Book Antiqua" w:cs="宋体"/>
          <w:noProof w:val="0"/>
          <w:kern w:val="0"/>
          <w:szCs w:val="24"/>
          <w:lang w:eastAsia="zh-CN"/>
        </w:rPr>
        <w:t>: 253-259 [PMID: 16839219]</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10 </w:t>
      </w:r>
      <w:r w:rsidRPr="001B7237">
        <w:rPr>
          <w:rFonts w:ascii="Book Antiqua" w:eastAsia="宋体" w:hAnsi="Book Antiqua" w:cs="宋体"/>
          <w:b/>
          <w:bCs/>
          <w:noProof w:val="0"/>
          <w:kern w:val="0"/>
          <w:szCs w:val="24"/>
          <w:lang w:eastAsia="zh-CN"/>
        </w:rPr>
        <w:t>Yamagata H</w:t>
      </w:r>
      <w:r w:rsidRPr="001B7237">
        <w:rPr>
          <w:rFonts w:ascii="Book Antiqua" w:eastAsia="宋体" w:hAnsi="Book Antiqua" w:cs="宋体"/>
          <w:noProof w:val="0"/>
          <w:kern w:val="0"/>
          <w:szCs w:val="24"/>
          <w:lang w:eastAsia="zh-CN"/>
        </w:rPr>
        <w:t xml:space="preserve">, Kiyohara Y, Nakamura S, Kubo M, Tanizaki Y, Matsumoto T, Tanaka K, Kato I, Shirota T, Iida M. Impact of fasting plasma glucose levels on gastric cancer incidence in a general Japanese population: the Hisayama study. </w:t>
      </w:r>
      <w:r w:rsidRPr="001B7237">
        <w:rPr>
          <w:rFonts w:ascii="Book Antiqua" w:eastAsia="宋体" w:hAnsi="Book Antiqua" w:cs="宋体"/>
          <w:i/>
          <w:iCs/>
          <w:noProof w:val="0"/>
          <w:kern w:val="0"/>
          <w:szCs w:val="24"/>
          <w:lang w:eastAsia="zh-CN"/>
        </w:rPr>
        <w:t>Diabetes Care</w:t>
      </w:r>
      <w:r w:rsidRPr="001B7237">
        <w:rPr>
          <w:rFonts w:ascii="Book Antiqua" w:eastAsia="宋体" w:hAnsi="Book Antiqua" w:cs="宋体"/>
          <w:noProof w:val="0"/>
          <w:kern w:val="0"/>
          <w:szCs w:val="24"/>
          <w:lang w:eastAsia="zh-CN"/>
        </w:rPr>
        <w:t xml:space="preserve"> 2005; </w:t>
      </w:r>
      <w:r w:rsidRPr="001B7237">
        <w:rPr>
          <w:rFonts w:ascii="Book Antiqua" w:eastAsia="宋体" w:hAnsi="Book Antiqua" w:cs="宋体"/>
          <w:b/>
          <w:bCs/>
          <w:noProof w:val="0"/>
          <w:kern w:val="0"/>
          <w:szCs w:val="24"/>
          <w:lang w:eastAsia="zh-CN"/>
        </w:rPr>
        <w:t>28</w:t>
      </w:r>
      <w:r w:rsidRPr="001B7237">
        <w:rPr>
          <w:rFonts w:ascii="Book Antiqua" w:eastAsia="宋体" w:hAnsi="Book Antiqua" w:cs="宋体"/>
          <w:noProof w:val="0"/>
          <w:kern w:val="0"/>
          <w:szCs w:val="24"/>
          <w:lang w:eastAsia="zh-CN"/>
        </w:rPr>
        <w:t>: 789-794 [PMID: 15793174]</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11 </w:t>
      </w:r>
      <w:r w:rsidRPr="001B7237">
        <w:rPr>
          <w:rFonts w:ascii="Book Antiqua" w:eastAsia="宋体" w:hAnsi="Book Antiqua" w:cs="宋体"/>
          <w:b/>
          <w:bCs/>
          <w:noProof w:val="0"/>
          <w:kern w:val="0"/>
          <w:szCs w:val="24"/>
          <w:lang w:eastAsia="zh-CN"/>
        </w:rPr>
        <w:t>Rapp K</w:t>
      </w:r>
      <w:r w:rsidRPr="001B7237">
        <w:rPr>
          <w:rFonts w:ascii="Book Antiqua" w:eastAsia="宋体" w:hAnsi="Book Antiqua" w:cs="宋体"/>
          <w:noProof w:val="0"/>
          <w:kern w:val="0"/>
          <w:szCs w:val="24"/>
          <w:lang w:eastAsia="zh-CN"/>
        </w:rPr>
        <w:t xml:space="preserve">, Schroeder J, Klenk J, Ulmer H, Concin H, Diem G, Oberaigner W, Weiland SK. Fasting blood glucose and cancer risk in a cohort of more than 140,000 adults in Austria. </w:t>
      </w:r>
      <w:r w:rsidRPr="001B7237">
        <w:rPr>
          <w:rFonts w:ascii="Book Antiqua" w:eastAsia="宋体" w:hAnsi="Book Antiqua" w:cs="宋体"/>
          <w:i/>
          <w:iCs/>
          <w:noProof w:val="0"/>
          <w:kern w:val="0"/>
          <w:szCs w:val="24"/>
          <w:lang w:eastAsia="zh-CN"/>
        </w:rPr>
        <w:t>Diabetologia</w:t>
      </w:r>
      <w:r w:rsidRPr="001B7237">
        <w:rPr>
          <w:rFonts w:ascii="Book Antiqua" w:eastAsia="宋体" w:hAnsi="Book Antiqua" w:cs="宋体"/>
          <w:noProof w:val="0"/>
          <w:kern w:val="0"/>
          <w:szCs w:val="24"/>
          <w:lang w:eastAsia="zh-CN"/>
        </w:rPr>
        <w:t xml:space="preserve"> 2006; </w:t>
      </w:r>
      <w:r w:rsidRPr="001B7237">
        <w:rPr>
          <w:rFonts w:ascii="Book Antiqua" w:eastAsia="宋体" w:hAnsi="Book Antiqua" w:cs="宋体"/>
          <w:b/>
          <w:bCs/>
          <w:noProof w:val="0"/>
          <w:kern w:val="0"/>
          <w:szCs w:val="24"/>
          <w:lang w:eastAsia="zh-CN"/>
        </w:rPr>
        <w:t>49</w:t>
      </w:r>
      <w:r w:rsidRPr="001B7237">
        <w:rPr>
          <w:rFonts w:ascii="Book Antiqua" w:eastAsia="宋体" w:hAnsi="Book Antiqua" w:cs="宋体"/>
          <w:noProof w:val="0"/>
          <w:kern w:val="0"/>
          <w:szCs w:val="24"/>
          <w:lang w:eastAsia="zh-CN"/>
        </w:rPr>
        <w:t>: 945-952 [PMID: 16557372]</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12 </w:t>
      </w:r>
      <w:r w:rsidRPr="001B7237">
        <w:rPr>
          <w:rFonts w:ascii="Book Antiqua" w:eastAsia="宋体" w:hAnsi="Book Antiqua" w:cs="宋体"/>
          <w:b/>
          <w:bCs/>
          <w:noProof w:val="0"/>
          <w:kern w:val="0"/>
          <w:szCs w:val="24"/>
          <w:lang w:eastAsia="zh-CN"/>
        </w:rPr>
        <w:t>Jee SH</w:t>
      </w:r>
      <w:r w:rsidRPr="001B7237">
        <w:rPr>
          <w:rFonts w:ascii="Book Antiqua" w:eastAsia="宋体" w:hAnsi="Book Antiqua" w:cs="宋体"/>
          <w:noProof w:val="0"/>
          <w:kern w:val="0"/>
          <w:szCs w:val="24"/>
          <w:lang w:eastAsia="zh-CN"/>
        </w:rPr>
        <w:t xml:space="preserve">, Ohrr H, Sull JW, Yun JE, Ji M, Samet JM. Fasting serum glucose level and cancer risk in Korean men and women. </w:t>
      </w:r>
      <w:r w:rsidRPr="001B7237">
        <w:rPr>
          <w:rFonts w:ascii="Book Antiqua" w:eastAsia="宋体" w:hAnsi="Book Antiqua" w:cs="宋体"/>
          <w:i/>
          <w:iCs/>
          <w:noProof w:val="0"/>
          <w:kern w:val="0"/>
          <w:szCs w:val="24"/>
          <w:lang w:eastAsia="zh-CN"/>
        </w:rPr>
        <w:t>JAMA</w:t>
      </w:r>
      <w:r w:rsidRPr="001B7237">
        <w:rPr>
          <w:rFonts w:ascii="Book Antiqua" w:eastAsia="宋体" w:hAnsi="Book Antiqua" w:cs="宋体"/>
          <w:noProof w:val="0"/>
          <w:kern w:val="0"/>
          <w:szCs w:val="24"/>
          <w:lang w:eastAsia="zh-CN"/>
        </w:rPr>
        <w:t xml:space="preserve"> 2005; </w:t>
      </w:r>
      <w:r w:rsidRPr="001B7237">
        <w:rPr>
          <w:rFonts w:ascii="Book Antiqua" w:eastAsia="宋体" w:hAnsi="Book Antiqua" w:cs="宋体"/>
          <w:b/>
          <w:bCs/>
          <w:noProof w:val="0"/>
          <w:kern w:val="0"/>
          <w:szCs w:val="24"/>
          <w:lang w:eastAsia="zh-CN"/>
        </w:rPr>
        <w:t>293</w:t>
      </w:r>
      <w:r w:rsidRPr="001B7237">
        <w:rPr>
          <w:rFonts w:ascii="Book Antiqua" w:eastAsia="宋体" w:hAnsi="Book Antiqua" w:cs="宋体"/>
          <w:noProof w:val="0"/>
          <w:kern w:val="0"/>
          <w:szCs w:val="24"/>
          <w:lang w:eastAsia="zh-CN"/>
        </w:rPr>
        <w:t>: 194-202 [PMID: 15644546]</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13 </w:t>
      </w:r>
      <w:r w:rsidRPr="001B7237">
        <w:rPr>
          <w:rFonts w:ascii="Book Antiqua" w:eastAsia="宋体" w:hAnsi="Book Antiqua" w:cs="宋体"/>
          <w:b/>
          <w:bCs/>
          <w:noProof w:val="0"/>
          <w:kern w:val="0"/>
          <w:szCs w:val="24"/>
          <w:lang w:eastAsia="zh-CN"/>
        </w:rPr>
        <w:t>Lo SF</w:t>
      </w:r>
      <w:r w:rsidRPr="001B7237">
        <w:rPr>
          <w:rFonts w:ascii="Book Antiqua" w:eastAsia="宋体" w:hAnsi="Book Antiqua" w:cs="宋体"/>
          <w:noProof w:val="0"/>
          <w:kern w:val="0"/>
          <w:szCs w:val="24"/>
          <w:lang w:eastAsia="zh-CN"/>
        </w:rPr>
        <w:t xml:space="preserve">, Chang SN, Muo CH, Chen SY, Liao FY, Dee SW, Chen PC, Sung FC. Modest increase in risk of specific types of cancer types in type 2 diabetes mellitus patients. </w:t>
      </w:r>
      <w:r w:rsidRPr="001B7237">
        <w:rPr>
          <w:rFonts w:ascii="Book Antiqua" w:eastAsia="宋体" w:hAnsi="Book Antiqua" w:cs="宋体"/>
          <w:i/>
          <w:iCs/>
          <w:noProof w:val="0"/>
          <w:kern w:val="0"/>
          <w:szCs w:val="24"/>
          <w:lang w:eastAsia="zh-CN"/>
        </w:rPr>
        <w:t>Int J Cancer</w:t>
      </w:r>
      <w:r w:rsidRPr="001B7237">
        <w:rPr>
          <w:rFonts w:ascii="Book Antiqua" w:eastAsia="宋体" w:hAnsi="Book Antiqua" w:cs="宋体"/>
          <w:noProof w:val="0"/>
          <w:kern w:val="0"/>
          <w:szCs w:val="24"/>
          <w:lang w:eastAsia="zh-CN"/>
        </w:rPr>
        <w:t xml:space="preserve"> 2013; </w:t>
      </w:r>
      <w:r w:rsidRPr="001B7237">
        <w:rPr>
          <w:rFonts w:ascii="Book Antiqua" w:eastAsia="宋体" w:hAnsi="Book Antiqua" w:cs="宋体"/>
          <w:b/>
          <w:bCs/>
          <w:noProof w:val="0"/>
          <w:kern w:val="0"/>
          <w:szCs w:val="24"/>
          <w:lang w:eastAsia="zh-CN"/>
        </w:rPr>
        <w:t>132</w:t>
      </w:r>
      <w:r w:rsidRPr="001B7237">
        <w:rPr>
          <w:rFonts w:ascii="Book Antiqua" w:eastAsia="宋体" w:hAnsi="Book Antiqua" w:cs="宋体"/>
          <w:noProof w:val="0"/>
          <w:kern w:val="0"/>
          <w:szCs w:val="24"/>
          <w:lang w:eastAsia="zh-CN"/>
        </w:rPr>
        <w:t>: 182-188 [PMID: 22510866 DOI: 10.1002/ijc.27597]</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14 </w:t>
      </w:r>
      <w:r w:rsidRPr="001B7237">
        <w:rPr>
          <w:rFonts w:ascii="Book Antiqua" w:eastAsia="宋体" w:hAnsi="Book Antiqua" w:cs="宋体"/>
          <w:b/>
          <w:bCs/>
          <w:noProof w:val="0"/>
          <w:kern w:val="0"/>
          <w:szCs w:val="24"/>
          <w:lang w:eastAsia="zh-CN"/>
        </w:rPr>
        <w:t>Swerdlow AJ</w:t>
      </w:r>
      <w:r w:rsidRPr="001B7237">
        <w:rPr>
          <w:rFonts w:ascii="Book Antiqua" w:eastAsia="宋体" w:hAnsi="Book Antiqua" w:cs="宋体"/>
          <w:noProof w:val="0"/>
          <w:kern w:val="0"/>
          <w:szCs w:val="24"/>
          <w:lang w:eastAsia="zh-CN"/>
        </w:rPr>
        <w:t xml:space="preserve">, Laing SP, Qiao Z, Slater SD, Burden AC, Botha JL, Waugh NR, Morris AD, Gatling W, Gale EA, Patterson CC, Keen H. Cancer incidence and </w:t>
      </w:r>
      <w:r w:rsidRPr="001B7237">
        <w:rPr>
          <w:rFonts w:ascii="Book Antiqua" w:eastAsia="宋体" w:hAnsi="Book Antiqua" w:cs="宋体"/>
          <w:noProof w:val="0"/>
          <w:kern w:val="0"/>
          <w:szCs w:val="24"/>
          <w:lang w:eastAsia="zh-CN"/>
        </w:rPr>
        <w:lastRenderedPageBreak/>
        <w:t xml:space="preserve">mortality in patients with insulin-treated diabetes: a UK cohort study. </w:t>
      </w:r>
      <w:r w:rsidRPr="001B7237">
        <w:rPr>
          <w:rFonts w:ascii="Book Antiqua" w:eastAsia="宋体" w:hAnsi="Book Antiqua" w:cs="宋体"/>
          <w:i/>
          <w:iCs/>
          <w:noProof w:val="0"/>
          <w:kern w:val="0"/>
          <w:szCs w:val="24"/>
          <w:lang w:eastAsia="zh-CN"/>
        </w:rPr>
        <w:t>Br J Cancer</w:t>
      </w:r>
      <w:r w:rsidRPr="001B7237">
        <w:rPr>
          <w:rFonts w:ascii="Book Antiqua" w:eastAsia="宋体" w:hAnsi="Book Antiqua" w:cs="宋体"/>
          <w:noProof w:val="0"/>
          <w:kern w:val="0"/>
          <w:szCs w:val="24"/>
          <w:lang w:eastAsia="zh-CN"/>
        </w:rPr>
        <w:t xml:space="preserve"> 2005; </w:t>
      </w:r>
      <w:r w:rsidRPr="001B7237">
        <w:rPr>
          <w:rFonts w:ascii="Book Antiqua" w:eastAsia="宋体" w:hAnsi="Book Antiqua" w:cs="宋体"/>
          <w:b/>
          <w:bCs/>
          <w:noProof w:val="0"/>
          <w:kern w:val="0"/>
          <w:szCs w:val="24"/>
          <w:lang w:eastAsia="zh-CN"/>
        </w:rPr>
        <w:t>92</w:t>
      </w:r>
      <w:r w:rsidRPr="001B7237">
        <w:rPr>
          <w:rFonts w:ascii="Book Antiqua" w:eastAsia="宋体" w:hAnsi="Book Antiqua" w:cs="宋体"/>
          <w:noProof w:val="0"/>
          <w:kern w:val="0"/>
          <w:szCs w:val="24"/>
          <w:lang w:eastAsia="zh-CN"/>
        </w:rPr>
        <w:t>: 2070-2075 [PMID: 15886700]</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15 </w:t>
      </w:r>
      <w:r w:rsidRPr="001B7237">
        <w:rPr>
          <w:rFonts w:ascii="Book Antiqua" w:eastAsia="宋体" w:hAnsi="Book Antiqua" w:cs="宋体"/>
          <w:b/>
          <w:noProof w:val="0"/>
          <w:kern w:val="0"/>
          <w:szCs w:val="24"/>
          <w:lang w:eastAsia="zh-CN"/>
        </w:rPr>
        <w:t>Chen YL,</w:t>
      </w:r>
      <w:r w:rsidRPr="001B7237">
        <w:rPr>
          <w:rFonts w:ascii="Book Antiqua" w:eastAsia="宋体" w:hAnsi="Book Antiqua" w:cs="宋体"/>
          <w:noProof w:val="0"/>
          <w:kern w:val="0"/>
          <w:szCs w:val="24"/>
          <w:lang w:eastAsia="zh-CN"/>
        </w:rPr>
        <w:t xml:space="preserve"> Cheng KC, Lai SW, Tsai IJ, Lin CC, Sung FC, Lin CC, Chen PC. Diabetes and risk of subsequent gastric cancer: a population-based cohort study in Taiwan. </w:t>
      </w:r>
      <w:r w:rsidRPr="001B7237">
        <w:rPr>
          <w:rFonts w:ascii="Book Antiqua" w:eastAsia="宋体" w:hAnsi="Book Antiqua" w:cs="宋体"/>
          <w:i/>
          <w:noProof w:val="0"/>
          <w:kern w:val="0"/>
          <w:szCs w:val="24"/>
          <w:lang w:eastAsia="zh-CN"/>
        </w:rPr>
        <w:t xml:space="preserve">Gastric Cancer </w:t>
      </w:r>
      <w:r w:rsidRPr="001B7237">
        <w:rPr>
          <w:rFonts w:ascii="Book Antiqua" w:eastAsia="宋体" w:hAnsi="Book Antiqua" w:cs="宋体"/>
          <w:noProof w:val="0"/>
          <w:kern w:val="0"/>
          <w:szCs w:val="24"/>
          <w:lang w:eastAsia="zh-CN"/>
        </w:rPr>
        <w:t>2012; [Epub ahead of print] [</w:t>
      </w:r>
      <w:r w:rsidRPr="001B7237">
        <w:rPr>
          <w:rFonts w:ascii="Book Antiqua" w:hAnsi="Book Antiqua"/>
          <w:szCs w:val="24"/>
        </w:rPr>
        <w:t xml:space="preserve"> </w:t>
      </w:r>
      <w:r w:rsidRPr="001B7237">
        <w:rPr>
          <w:rFonts w:ascii="Book Antiqua" w:eastAsia="宋体" w:hAnsi="Book Antiqua" w:cs="宋体"/>
          <w:noProof w:val="0"/>
          <w:kern w:val="0"/>
          <w:szCs w:val="24"/>
          <w:lang w:eastAsia="zh-CN"/>
        </w:rPr>
        <w:t>PMID:23053824]</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16 </w:t>
      </w:r>
      <w:r w:rsidRPr="001B7237">
        <w:rPr>
          <w:rFonts w:ascii="Book Antiqua" w:eastAsia="宋体" w:hAnsi="Book Antiqua" w:cs="宋体"/>
          <w:b/>
          <w:bCs/>
          <w:noProof w:val="0"/>
          <w:kern w:val="0"/>
          <w:szCs w:val="24"/>
          <w:lang w:eastAsia="zh-CN"/>
        </w:rPr>
        <w:t>Inoue M</w:t>
      </w:r>
      <w:r w:rsidRPr="001B7237">
        <w:rPr>
          <w:rFonts w:ascii="Book Antiqua" w:eastAsia="宋体" w:hAnsi="Book Antiqua" w:cs="宋体"/>
          <w:noProof w:val="0"/>
          <w:kern w:val="0"/>
          <w:szCs w:val="24"/>
          <w:lang w:eastAsia="zh-CN"/>
        </w:rPr>
        <w:t xml:space="preserve">, Iwasaki M, Otani T, Sasazuki S, Noda M, Tsugane S. Diabetes mellitus and the risk of cancer: results from a large-scale population-based cohort study in Japan. </w:t>
      </w:r>
      <w:r w:rsidRPr="001B7237">
        <w:rPr>
          <w:rFonts w:ascii="Book Antiqua" w:eastAsia="宋体" w:hAnsi="Book Antiqua" w:cs="宋体"/>
          <w:i/>
          <w:iCs/>
          <w:noProof w:val="0"/>
          <w:kern w:val="0"/>
          <w:szCs w:val="24"/>
          <w:lang w:eastAsia="zh-CN"/>
        </w:rPr>
        <w:t>Arch Intern Med</w:t>
      </w:r>
      <w:r w:rsidRPr="001B7237">
        <w:rPr>
          <w:rFonts w:ascii="Book Antiqua" w:eastAsia="宋体" w:hAnsi="Book Antiqua" w:cs="宋体"/>
          <w:noProof w:val="0"/>
          <w:kern w:val="0"/>
          <w:szCs w:val="24"/>
          <w:lang w:eastAsia="zh-CN"/>
        </w:rPr>
        <w:t xml:space="preserve"> 2006; </w:t>
      </w:r>
      <w:r w:rsidRPr="001B7237">
        <w:rPr>
          <w:rFonts w:ascii="Book Antiqua" w:eastAsia="宋体" w:hAnsi="Book Antiqua" w:cs="宋体"/>
          <w:b/>
          <w:bCs/>
          <w:noProof w:val="0"/>
          <w:kern w:val="0"/>
          <w:szCs w:val="24"/>
          <w:lang w:eastAsia="zh-CN"/>
        </w:rPr>
        <w:t>166</w:t>
      </w:r>
      <w:r w:rsidRPr="001B7237">
        <w:rPr>
          <w:rFonts w:ascii="Book Antiqua" w:eastAsia="宋体" w:hAnsi="Book Antiqua" w:cs="宋体"/>
          <w:noProof w:val="0"/>
          <w:kern w:val="0"/>
          <w:szCs w:val="24"/>
          <w:lang w:eastAsia="zh-CN"/>
        </w:rPr>
        <w:t>: 1871-1877 [PMID: 17000944]</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17 </w:t>
      </w:r>
      <w:r w:rsidRPr="001B7237">
        <w:rPr>
          <w:rFonts w:ascii="Book Antiqua" w:eastAsia="宋体" w:hAnsi="Book Antiqua" w:cs="宋体"/>
          <w:b/>
          <w:bCs/>
          <w:noProof w:val="0"/>
          <w:kern w:val="0"/>
          <w:szCs w:val="24"/>
          <w:lang w:eastAsia="zh-CN"/>
        </w:rPr>
        <w:t>Szerlip HM</w:t>
      </w:r>
      <w:r w:rsidRPr="001B7237">
        <w:rPr>
          <w:rFonts w:ascii="Book Antiqua" w:eastAsia="宋体" w:hAnsi="Book Antiqua" w:cs="宋体"/>
          <w:noProof w:val="0"/>
          <w:kern w:val="0"/>
          <w:szCs w:val="24"/>
          <w:lang w:eastAsia="zh-CN"/>
        </w:rPr>
        <w:t xml:space="preserve">, Heeger P, Feldman GM. Comparison between acetate and bicarbonate dialysis for the treatment of lithium intoxication. </w:t>
      </w:r>
      <w:r w:rsidRPr="001B7237">
        <w:rPr>
          <w:rFonts w:ascii="Book Antiqua" w:eastAsia="宋体" w:hAnsi="Book Antiqua" w:cs="宋体"/>
          <w:i/>
          <w:iCs/>
          <w:noProof w:val="0"/>
          <w:kern w:val="0"/>
          <w:szCs w:val="24"/>
          <w:lang w:eastAsia="zh-CN"/>
        </w:rPr>
        <w:t>Am J Nephrol</w:t>
      </w:r>
      <w:r w:rsidRPr="001B7237">
        <w:rPr>
          <w:rFonts w:ascii="Book Antiqua" w:eastAsia="宋体" w:hAnsi="Book Antiqua" w:cs="宋体"/>
          <w:noProof w:val="0"/>
          <w:kern w:val="0"/>
          <w:szCs w:val="24"/>
          <w:lang w:eastAsia="zh-CN"/>
        </w:rPr>
        <w:t xml:space="preserve"> 1992; </w:t>
      </w:r>
      <w:r w:rsidRPr="001B7237">
        <w:rPr>
          <w:rFonts w:ascii="Book Antiqua" w:eastAsia="宋体" w:hAnsi="Book Antiqua" w:cs="宋体"/>
          <w:b/>
          <w:bCs/>
          <w:noProof w:val="0"/>
          <w:kern w:val="0"/>
          <w:szCs w:val="24"/>
          <w:lang w:eastAsia="zh-CN"/>
        </w:rPr>
        <w:t>12</w:t>
      </w:r>
      <w:r w:rsidRPr="001B7237">
        <w:rPr>
          <w:rFonts w:ascii="Book Antiqua" w:eastAsia="宋体" w:hAnsi="Book Antiqua" w:cs="宋体"/>
          <w:noProof w:val="0"/>
          <w:kern w:val="0"/>
          <w:szCs w:val="24"/>
          <w:lang w:eastAsia="zh-CN"/>
        </w:rPr>
        <w:t>: 116-120 [PMID: 1415356 DOI: 10.1158/1055-9965.EPI-10-1244]</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18 </w:t>
      </w:r>
      <w:r w:rsidRPr="001B7237">
        <w:rPr>
          <w:rFonts w:ascii="Book Antiqua" w:eastAsia="宋体" w:hAnsi="Book Antiqua" w:cs="宋体"/>
          <w:b/>
          <w:bCs/>
          <w:noProof w:val="0"/>
          <w:kern w:val="0"/>
          <w:szCs w:val="24"/>
          <w:lang w:eastAsia="zh-CN"/>
        </w:rPr>
        <w:t>Marimuthu SP</w:t>
      </w:r>
      <w:r w:rsidRPr="001B7237">
        <w:rPr>
          <w:rFonts w:ascii="Book Antiqua" w:eastAsia="宋体" w:hAnsi="Book Antiqua" w:cs="宋体"/>
          <w:noProof w:val="0"/>
          <w:kern w:val="0"/>
          <w:szCs w:val="24"/>
          <w:lang w:eastAsia="zh-CN"/>
        </w:rPr>
        <w:t xml:space="preserve">, Vijayaragavan P, Moysich KB, Jayaprakash V. Diabetes mellitus and gastric carcinoma: Is there an association? </w:t>
      </w:r>
      <w:r w:rsidRPr="001B7237">
        <w:rPr>
          <w:rFonts w:ascii="Book Antiqua" w:eastAsia="宋体" w:hAnsi="Book Antiqua" w:cs="宋体"/>
          <w:i/>
          <w:iCs/>
          <w:noProof w:val="0"/>
          <w:kern w:val="0"/>
          <w:szCs w:val="24"/>
          <w:lang w:eastAsia="zh-CN"/>
        </w:rPr>
        <w:t>J Carcinog</w:t>
      </w:r>
      <w:r w:rsidRPr="001B7237">
        <w:rPr>
          <w:rFonts w:ascii="Book Antiqua" w:eastAsia="宋体" w:hAnsi="Book Antiqua" w:cs="宋体"/>
          <w:noProof w:val="0"/>
          <w:kern w:val="0"/>
          <w:szCs w:val="24"/>
          <w:lang w:eastAsia="zh-CN"/>
        </w:rPr>
        <w:t xml:space="preserve"> 2011; </w:t>
      </w:r>
      <w:r w:rsidRPr="001B7237">
        <w:rPr>
          <w:rFonts w:ascii="Book Antiqua" w:eastAsia="宋体" w:hAnsi="Book Antiqua" w:cs="宋体"/>
          <w:b/>
          <w:bCs/>
          <w:noProof w:val="0"/>
          <w:kern w:val="0"/>
          <w:szCs w:val="24"/>
          <w:lang w:eastAsia="zh-CN"/>
        </w:rPr>
        <w:t>10</w:t>
      </w:r>
      <w:r w:rsidRPr="001B7237">
        <w:rPr>
          <w:rFonts w:ascii="Book Antiqua" w:eastAsia="宋体" w:hAnsi="Book Antiqua" w:cs="宋体"/>
          <w:noProof w:val="0"/>
          <w:kern w:val="0"/>
          <w:szCs w:val="24"/>
          <w:lang w:eastAsia="zh-CN"/>
        </w:rPr>
        <w:t>: 30 [PMID: 22190872 DOI: 10.4103/1477-3163.90481]</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19 </w:t>
      </w:r>
      <w:r w:rsidRPr="001B7237">
        <w:rPr>
          <w:rFonts w:ascii="Book Antiqua" w:eastAsia="宋体" w:hAnsi="Book Antiqua" w:cs="宋体"/>
          <w:b/>
          <w:bCs/>
          <w:noProof w:val="0"/>
          <w:kern w:val="0"/>
          <w:szCs w:val="24"/>
          <w:lang w:eastAsia="zh-CN"/>
        </w:rPr>
        <w:t>Ge Z</w:t>
      </w:r>
      <w:r w:rsidRPr="001B7237">
        <w:rPr>
          <w:rFonts w:ascii="Book Antiqua" w:eastAsia="宋体" w:hAnsi="Book Antiqua" w:cs="宋体"/>
          <w:noProof w:val="0"/>
          <w:kern w:val="0"/>
          <w:szCs w:val="24"/>
          <w:lang w:eastAsia="zh-CN"/>
        </w:rPr>
        <w:t xml:space="preserve">, Ben Q, Qian J, Wang Y, Li Y. Diabetes mellitus and risk of gastric cancer: a systematic review and meta-analysis of observational studies. </w:t>
      </w:r>
      <w:r w:rsidRPr="001B7237">
        <w:rPr>
          <w:rFonts w:ascii="Book Antiqua" w:eastAsia="宋体" w:hAnsi="Book Antiqua" w:cs="宋体"/>
          <w:i/>
          <w:iCs/>
          <w:noProof w:val="0"/>
          <w:kern w:val="0"/>
          <w:szCs w:val="24"/>
          <w:lang w:eastAsia="zh-CN"/>
        </w:rPr>
        <w:t>Eur J Gastroenterol Hepatol</w:t>
      </w:r>
      <w:r w:rsidRPr="001B7237">
        <w:rPr>
          <w:rFonts w:ascii="Book Antiqua" w:eastAsia="宋体" w:hAnsi="Book Antiqua" w:cs="宋体"/>
          <w:noProof w:val="0"/>
          <w:kern w:val="0"/>
          <w:szCs w:val="24"/>
          <w:lang w:eastAsia="zh-CN"/>
        </w:rPr>
        <w:t xml:space="preserve"> 2011; </w:t>
      </w:r>
      <w:r w:rsidRPr="001B7237">
        <w:rPr>
          <w:rFonts w:ascii="Book Antiqua" w:eastAsia="宋体" w:hAnsi="Book Antiqua" w:cs="宋体"/>
          <w:b/>
          <w:bCs/>
          <w:noProof w:val="0"/>
          <w:kern w:val="0"/>
          <w:szCs w:val="24"/>
          <w:lang w:eastAsia="zh-CN"/>
        </w:rPr>
        <w:t>23</w:t>
      </w:r>
      <w:r w:rsidRPr="001B7237">
        <w:rPr>
          <w:rFonts w:ascii="Book Antiqua" w:eastAsia="宋体" w:hAnsi="Book Antiqua" w:cs="宋体"/>
          <w:noProof w:val="0"/>
          <w:kern w:val="0"/>
          <w:szCs w:val="24"/>
          <w:lang w:eastAsia="zh-CN"/>
        </w:rPr>
        <w:t>: 1127-1135 [PMID: 21934509 DOI: 10.1097/MEG.0b013e32834b8d73]</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lastRenderedPageBreak/>
        <w:t xml:space="preserve">20 </w:t>
      </w:r>
      <w:r w:rsidRPr="001B7237">
        <w:rPr>
          <w:rFonts w:ascii="Book Antiqua" w:eastAsia="宋体" w:hAnsi="Book Antiqua" w:cs="宋体"/>
          <w:b/>
          <w:bCs/>
          <w:noProof w:val="0"/>
          <w:kern w:val="0"/>
          <w:szCs w:val="24"/>
          <w:lang w:eastAsia="zh-CN"/>
        </w:rPr>
        <w:t>Tian T</w:t>
      </w:r>
      <w:r w:rsidRPr="001B7237">
        <w:rPr>
          <w:rFonts w:ascii="Book Antiqua" w:eastAsia="宋体" w:hAnsi="Book Antiqua" w:cs="宋体"/>
          <w:noProof w:val="0"/>
          <w:kern w:val="0"/>
          <w:szCs w:val="24"/>
          <w:lang w:eastAsia="zh-CN"/>
        </w:rPr>
        <w:t xml:space="preserve">, Zhang LQ, Ma XH, Zhou JN, Shen J. Diabetes mellitus and incidence and mortality of gastric cancer: a meta-analysis. </w:t>
      </w:r>
      <w:r w:rsidRPr="001B7237">
        <w:rPr>
          <w:rFonts w:ascii="Book Antiqua" w:eastAsia="宋体" w:hAnsi="Book Antiqua" w:cs="宋体"/>
          <w:i/>
          <w:iCs/>
          <w:noProof w:val="0"/>
          <w:kern w:val="0"/>
          <w:szCs w:val="24"/>
          <w:lang w:eastAsia="zh-CN"/>
        </w:rPr>
        <w:t>Exp Clin Endocrinol Diabetes</w:t>
      </w:r>
      <w:r w:rsidRPr="001B7237">
        <w:rPr>
          <w:rFonts w:ascii="Book Antiqua" w:eastAsia="宋体" w:hAnsi="Book Antiqua" w:cs="宋体"/>
          <w:noProof w:val="0"/>
          <w:kern w:val="0"/>
          <w:szCs w:val="24"/>
          <w:lang w:eastAsia="zh-CN"/>
        </w:rPr>
        <w:t xml:space="preserve"> 2012; </w:t>
      </w:r>
      <w:r w:rsidRPr="001B7237">
        <w:rPr>
          <w:rFonts w:ascii="Book Antiqua" w:eastAsia="宋体" w:hAnsi="Book Antiqua" w:cs="宋体"/>
          <w:b/>
          <w:bCs/>
          <w:noProof w:val="0"/>
          <w:kern w:val="0"/>
          <w:szCs w:val="24"/>
          <w:lang w:eastAsia="zh-CN"/>
        </w:rPr>
        <w:t>120</w:t>
      </w:r>
      <w:r w:rsidRPr="001B7237">
        <w:rPr>
          <w:rFonts w:ascii="Book Antiqua" w:eastAsia="宋体" w:hAnsi="Book Antiqua" w:cs="宋体"/>
          <w:noProof w:val="0"/>
          <w:kern w:val="0"/>
          <w:szCs w:val="24"/>
          <w:lang w:eastAsia="zh-CN"/>
        </w:rPr>
        <w:t>: 217-223 [PMID: 22187293 DOI: 10.1055/s-0031-1297969]</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21 </w:t>
      </w:r>
      <w:r w:rsidRPr="001B7237">
        <w:rPr>
          <w:rFonts w:ascii="Book Antiqua" w:eastAsia="宋体" w:hAnsi="Book Antiqua" w:cs="宋体"/>
          <w:b/>
          <w:bCs/>
          <w:noProof w:val="0"/>
          <w:kern w:val="0"/>
          <w:szCs w:val="24"/>
          <w:lang w:eastAsia="zh-CN"/>
        </w:rPr>
        <w:t>Ikeda F</w:t>
      </w:r>
      <w:r w:rsidRPr="001B7237">
        <w:rPr>
          <w:rFonts w:ascii="Book Antiqua" w:eastAsia="宋体" w:hAnsi="Book Antiqua" w:cs="宋体"/>
          <w:noProof w:val="0"/>
          <w:kern w:val="0"/>
          <w:szCs w:val="24"/>
          <w:lang w:eastAsia="zh-CN"/>
        </w:rPr>
        <w:t xml:space="preserve">, Doi Y, Yonemoto K, Ninomiya T, Kubo M, Shikata K, Hata J, Tanizaki Y, Matsumoto T, Iida M, Kiyohara Y. Hyperglycemia increases risk of gastric cancer posed by Helicobacter pylori infection: a population-based cohort study. </w:t>
      </w:r>
      <w:r w:rsidRPr="001B7237">
        <w:rPr>
          <w:rFonts w:ascii="Book Antiqua" w:eastAsia="宋体" w:hAnsi="Book Antiqua" w:cs="宋体"/>
          <w:i/>
          <w:iCs/>
          <w:noProof w:val="0"/>
          <w:kern w:val="0"/>
          <w:szCs w:val="24"/>
          <w:lang w:eastAsia="zh-CN"/>
        </w:rPr>
        <w:t>Gastroenterology</w:t>
      </w:r>
      <w:r w:rsidRPr="001B7237">
        <w:rPr>
          <w:rFonts w:ascii="Book Antiqua" w:eastAsia="宋体" w:hAnsi="Book Antiqua" w:cs="宋体"/>
          <w:noProof w:val="0"/>
          <w:kern w:val="0"/>
          <w:szCs w:val="24"/>
          <w:lang w:eastAsia="zh-CN"/>
        </w:rPr>
        <w:t xml:space="preserve"> 2009; </w:t>
      </w:r>
      <w:r w:rsidRPr="001B7237">
        <w:rPr>
          <w:rFonts w:ascii="Book Antiqua" w:eastAsia="宋体" w:hAnsi="Book Antiqua" w:cs="宋体"/>
          <w:b/>
          <w:bCs/>
          <w:noProof w:val="0"/>
          <w:kern w:val="0"/>
          <w:szCs w:val="24"/>
          <w:lang w:eastAsia="zh-CN"/>
        </w:rPr>
        <w:t>136</w:t>
      </w:r>
      <w:r w:rsidRPr="001B7237">
        <w:rPr>
          <w:rFonts w:ascii="Book Antiqua" w:eastAsia="宋体" w:hAnsi="Book Antiqua" w:cs="宋体"/>
          <w:noProof w:val="0"/>
          <w:kern w:val="0"/>
          <w:szCs w:val="24"/>
          <w:lang w:eastAsia="zh-CN"/>
        </w:rPr>
        <w:t>: 1234-1241 [PMID: 19236964 DOI: 10.1053/j.gastro.2008.12.045]</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22 </w:t>
      </w:r>
      <w:r w:rsidRPr="001B7237">
        <w:rPr>
          <w:rFonts w:ascii="Book Antiqua" w:eastAsia="宋体" w:hAnsi="Book Antiqua" w:cs="宋体"/>
          <w:b/>
          <w:bCs/>
          <w:noProof w:val="0"/>
          <w:kern w:val="0"/>
          <w:szCs w:val="24"/>
          <w:lang w:eastAsia="zh-CN"/>
        </w:rPr>
        <w:t>Kuriki K</w:t>
      </w:r>
      <w:r w:rsidRPr="001B7237">
        <w:rPr>
          <w:rFonts w:ascii="Book Antiqua" w:eastAsia="宋体" w:hAnsi="Book Antiqua" w:cs="宋体"/>
          <w:noProof w:val="0"/>
          <w:kern w:val="0"/>
          <w:szCs w:val="24"/>
          <w:lang w:eastAsia="zh-CN"/>
        </w:rPr>
        <w:t xml:space="preserve">, Hirose K, Tajima K. Diabetes and cancer risk for all and specific sites among Japanese men and women. </w:t>
      </w:r>
      <w:r w:rsidRPr="001B7237">
        <w:rPr>
          <w:rFonts w:ascii="Book Antiqua" w:eastAsia="宋体" w:hAnsi="Book Antiqua" w:cs="宋体"/>
          <w:i/>
          <w:iCs/>
          <w:noProof w:val="0"/>
          <w:kern w:val="0"/>
          <w:szCs w:val="24"/>
          <w:lang w:eastAsia="zh-CN"/>
        </w:rPr>
        <w:t>Eur J Cancer Prev</w:t>
      </w:r>
      <w:r w:rsidRPr="001B7237">
        <w:rPr>
          <w:rFonts w:ascii="Book Antiqua" w:eastAsia="宋体" w:hAnsi="Book Antiqua" w:cs="宋体"/>
          <w:noProof w:val="0"/>
          <w:kern w:val="0"/>
          <w:szCs w:val="24"/>
          <w:lang w:eastAsia="zh-CN"/>
        </w:rPr>
        <w:t xml:space="preserve"> 2007; </w:t>
      </w:r>
      <w:r w:rsidRPr="001B7237">
        <w:rPr>
          <w:rFonts w:ascii="Book Antiqua" w:eastAsia="宋体" w:hAnsi="Book Antiqua" w:cs="宋体"/>
          <w:b/>
          <w:bCs/>
          <w:noProof w:val="0"/>
          <w:kern w:val="0"/>
          <w:szCs w:val="24"/>
          <w:lang w:eastAsia="zh-CN"/>
        </w:rPr>
        <w:t>16</w:t>
      </w:r>
      <w:r w:rsidRPr="001B7237">
        <w:rPr>
          <w:rFonts w:ascii="Book Antiqua" w:eastAsia="宋体" w:hAnsi="Book Antiqua" w:cs="宋体"/>
          <w:noProof w:val="0"/>
          <w:kern w:val="0"/>
          <w:szCs w:val="24"/>
          <w:lang w:eastAsia="zh-CN"/>
        </w:rPr>
        <w:t>: 83-89 [PMID: 17220709]</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23 </w:t>
      </w:r>
      <w:r w:rsidRPr="001B7237">
        <w:rPr>
          <w:rFonts w:ascii="Book Antiqua" w:eastAsia="宋体" w:hAnsi="Book Antiqua" w:cs="宋体"/>
          <w:b/>
          <w:bCs/>
          <w:noProof w:val="0"/>
          <w:kern w:val="0"/>
          <w:szCs w:val="24"/>
          <w:lang w:eastAsia="zh-CN"/>
        </w:rPr>
        <w:t>Hsieh MC</w:t>
      </w:r>
      <w:r w:rsidRPr="001B7237">
        <w:rPr>
          <w:rFonts w:ascii="Book Antiqua" w:eastAsia="宋体" w:hAnsi="Book Antiqua" w:cs="宋体"/>
          <w:noProof w:val="0"/>
          <w:kern w:val="0"/>
          <w:szCs w:val="24"/>
          <w:lang w:eastAsia="zh-CN"/>
        </w:rPr>
        <w:t xml:space="preserve">, Lee TC, Cheng SM, Tu ST, Yen MH, Tseng CH. The influence of type 2 diabetes and glucose-lowering therapies on cancer risk in the Taiwanese. </w:t>
      </w:r>
      <w:r w:rsidRPr="001B7237">
        <w:rPr>
          <w:rFonts w:ascii="Book Antiqua" w:eastAsia="宋体" w:hAnsi="Book Antiqua" w:cs="宋体"/>
          <w:i/>
          <w:iCs/>
          <w:noProof w:val="0"/>
          <w:kern w:val="0"/>
          <w:szCs w:val="24"/>
          <w:lang w:eastAsia="zh-CN"/>
        </w:rPr>
        <w:t>Exp Diabetes Res</w:t>
      </w:r>
      <w:r w:rsidRPr="001B7237">
        <w:rPr>
          <w:rFonts w:ascii="Book Antiqua" w:eastAsia="宋体" w:hAnsi="Book Antiqua" w:cs="宋体"/>
          <w:noProof w:val="0"/>
          <w:kern w:val="0"/>
          <w:szCs w:val="24"/>
          <w:lang w:eastAsia="zh-CN"/>
        </w:rPr>
        <w:t xml:space="preserve"> 2012; </w:t>
      </w:r>
      <w:r w:rsidRPr="001B7237">
        <w:rPr>
          <w:rFonts w:ascii="Book Antiqua" w:eastAsia="宋体" w:hAnsi="Book Antiqua" w:cs="宋体"/>
          <w:b/>
          <w:bCs/>
          <w:noProof w:val="0"/>
          <w:kern w:val="0"/>
          <w:szCs w:val="24"/>
          <w:lang w:eastAsia="zh-CN"/>
        </w:rPr>
        <w:t>2012</w:t>
      </w:r>
      <w:r w:rsidRPr="001B7237">
        <w:rPr>
          <w:rFonts w:ascii="Book Antiqua" w:eastAsia="宋体" w:hAnsi="Book Antiqua" w:cs="宋体"/>
          <w:noProof w:val="0"/>
          <w:kern w:val="0"/>
          <w:szCs w:val="24"/>
          <w:lang w:eastAsia="zh-CN"/>
        </w:rPr>
        <w:t>: 413782 [PMID: 22719752 DOI: 10.1155/2012/413782]</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24 </w:t>
      </w:r>
      <w:r w:rsidRPr="001B7237">
        <w:rPr>
          <w:rFonts w:ascii="Book Antiqua" w:eastAsia="宋体" w:hAnsi="Book Antiqua" w:cs="宋体"/>
          <w:b/>
          <w:bCs/>
          <w:noProof w:val="0"/>
          <w:kern w:val="0"/>
          <w:szCs w:val="24"/>
          <w:lang w:eastAsia="zh-CN"/>
        </w:rPr>
        <w:t>Atchison EA</w:t>
      </w:r>
      <w:r w:rsidRPr="001B7237">
        <w:rPr>
          <w:rFonts w:ascii="Book Antiqua" w:eastAsia="宋体" w:hAnsi="Book Antiqua" w:cs="宋体"/>
          <w:noProof w:val="0"/>
          <w:kern w:val="0"/>
          <w:szCs w:val="24"/>
          <w:lang w:eastAsia="zh-CN"/>
        </w:rPr>
        <w:t xml:space="preserve">, Gridley G, Carreon JD, Leitzmann MF, McGlynn KA. Risk of cancer in a large cohort of U.S. veterans with diabetes. </w:t>
      </w:r>
      <w:r w:rsidRPr="001B7237">
        <w:rPr>
          <w:rFonts w:ascii="Book Antiqua" w:eastAsia="宋体" w:hAnsi="Book Antiqua" w:cs="宋体"/>
          <w:i/>
          <w:iCs/>
          <w:noProof w:val="0"/>
          <w:kern w:val="0"/>
          <w:szCs w:val="24"/>
          <w:lang w:eastAsia="zh-CN"/>
        </w:rPr>
        <w:t>Int J Cancer</w:t>
      </w:r>
      <w:r w:rsidRPr="001B7237">
        <w:rPr>
          <w:rFonts w:ascii="Book Antiqua" w:eastAsia="宋体" w:hAnsi="Book Antiqua" w:cs="宋体"/>
          <w:noProof w:val="0"/>
          <w:kern w:val="0"/>
          <w:szCs w:val="24"/>
          <w:lang w:eastAsia="zh-CN"/>
        </w:rPr>
        <w:t xml:space="preserve"> 2011; </w:t>
      </w:r>
      <w:r w:rsidRPr="001B7237">
        <w:rPr>
          <w:rFonts w:ascii="Book Antiqua" w:eastAsia="宋体" w:hAnsi="Book Antiqua" w:cs="宋体"/>
          <w:b/>
          <w:bCs/>
          <w:noProof w:val="0"/>
          <w:kern w:val="0"/>
          <w:szCs w:val="24"/>
          <w:lang w:eastAsia="zh-CN"/>
        </w:rPr>
        <w:t>128</w:t>
      </w:r>
      <w:r w:rsidRPr="001B7237">
        <w:rPr>
          <w:rFonts w:ascii="Book Antiqua" w:eastAsia="宋体" w:hAnsi="Book Antiqua" w:cs="宋体"/>
          <w:noProof w:val="0"/>
          <w:kern w:val="0"/>
          <w:szCs w:val="24"/>
          <w:lang w:eastAsia="zh-CN"/>
        </w:rPr>
        <w:t>: 635-643 [PMID: 20473855 DOI: 10.1002/ijc.25362]</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25 </w:t>
      </w:r>
      <w:r w:rsidRPr="001B7237">
        <w:rPr>
          <w:rFonts w:ascii="Book Antiqua" w:eastAsia="宋体" w:hAnsi="Book Antiqua" w:cs="宋体"/>
          <w:b/>
          <w:bCs/>
          <w:noProof w:val="0"/>
          <w:kern w:val="0"/>
          <w:szCs w:val="24"/>
          <w:lang w:eastAsia="zh-CN"/>
        </w:rPr>
        <w:t>O'Mara BA</w:t>
      </w:r>
      <w:r w:rsidRPr="001B7237">
        <w:rPr>
          <w:rFonts w:ascii="Book Antiqua" w:eastAsia="宋体" w:hAnsi="Book Antiqua" w:cs="宋体"/>
          <w:noProof w:val="0"/>
          <w:kern w:val="0"/>
          <w:szCs w:val="24"/>
          <w:lang w:eastAsia="zh-CN"/>
        </w:rPr>
        <w:t xml:space="preserve">, Byers T, Schoenfeld E. Diabetes mellitus and cancer risk: a multisite case-control study. </w:t>
      </w:r>
      <w:r w:rsidRPr="001B7237">
        <w:rPr>
          <w:rFonts w:ascii="Book Antiqua" w:eastAsia="宋体" w:hAnsi="Book Antiqua" w:cs="宋体"/>
          <w:i/>
          <w:iCs/>
          <w:noProof w:val="0"/>
          <w:kern w:val="0"/>
          <w:szCs w:val="24"/>
          <w:lang w:eastAsia="zh-CN"/>
        </w:rPr>
        <w:t>J Chronic Dis</w:t>
      </w:r>
      <w:r w:rsidRPr="001B7237">
        <w:rPr>
          <w:rFonts w:ascii="Book Antiqua" w:eastAsia="宋体" w:hAnsi="Book Antiqua" w:cs="宋体"/>
          <w:noProof w:val="0"/>
          <w:kern w:val="0"/>
          <w:szCs w:val="24"/>
          <w:lang w:eastAsia="zh-CN"/>
        </w:rPr>
        <w:t xml:space="preserve"> 1985; </w:t>
      </w:r>
      <w:r w:rsidRPr="001B7237">
        <w:rPr>
          <w:rFonts w:ascii="Book Antiqua" w:eastAsia="宋体" w:hAnsi="Book Antiqua" w:cs="宋体"/>
          <w:b/>
          <w:bCs/>
          <w:noProof w:val="0"/>
          <w:kern w:val="0"/>
          <w:szCs w:val="24"/>
          <w:lang w:eastAsia="zh-CN"/>
        </w:rPr>
        <w:t>38</w:t>
      </w:r>
      <w:r w:rsidRPr="001B7237">
        <w:rPr>
          <w:rFonts w:ascii="Book Antiqua" w:eastAsia="宋体" w:hAnsi="Book Antiqua" w:cs="宋体"/>
          <w:noProof w:val="0"/>
          <w:kern w:val="0"/>
          <w:szCs w:val="24"/>
          <w:lang w:eastAsia="zh-CN"/>
        </w:rPr>
        <w:t>: 435-441 [PMID: 3998058]</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lastRenderedPageBreak/>
        <w:t xml:space="preserve">26 </w:t>
      </w:r>
      <w:r w:rsidRPr="001B7237">
        <w:rPr>
          <w:rFonts w:ascii="Book Antiqua" w:eastAsia="宋体" w:hAnsi="Book Antiqua" w:cs="宋体"/>
          <w:b/>
          <w:bCs/>
          <w:noProof w:val="0"/>
          <w:kern w:val="0"/>
          <w:szCs w:val="24"/>
          <w:lang w:eastAsia="zh-CN"/>
        </w:rPr>
        <w:t>La Vecchia C</w:t>
      </w:r>
      <w:r w:rsidRPr="001B7237">
        <w:rPr>
          <w:rFonts w:ascii="Book Antiqua" w:eastAsia="宋体" w:hAnsi="Book Antiqua" w:cs="宋体"/>
          <w:noProof w:val="0"/>
          <w:kern w:val="0"/>
          <w:szCs w:val="24"/>
          <w:lang w:eastAsia="zh-CN"/>
        </w:rPr>
        <w:t xml:space="preserve">, Negri E, Franceschi S, D'Avanzo B, Boyle P. A case-control study of diabetes mellitus and cancer risk. </w:t>
      </w:r>
      <w:r w:rsidRPr="001B7237">
        <w:rPr>
          <w:rFonts w:ascii="Book Antiqua" w:eastAsia="宋体" w:hAnsi="Book Antiqua" w:cs="宋体"/>
          <w:i/>
          <w:iCs/>
          <w:noProof w:val="0"/>
          <w:kern w:val="0"/>
          <w:szCs w:val="24"/>
          <w:lang w:eastAsia="zh-CN"/>
        </w:rPr>
        <w:t>Br J Cancer</w:t>
      </w:r>
      <w:r w:rsidRPr="001B7237">
        <w:rPr>
          <w:rFonts w:ascii="Book Antiqua" w:eastAsia="宋体" w:hAnsi="Book Antiqua" w:cs="宋体"/>
          <w:noProof w:val="0"/>
          <w:kern w:val="0"/>
          <w:szCs w:val="24"/>
          <w:lang w:eastAsia="zh-CN"/>
        </w:rPr>
        <w:t xml:space="preserve"> 1994; </w:t>
      </w:r>
      <w:r w:rsidRPr="001B7237">
        <w:rPr>
          <w:rFonts w:ascii="Book Antiqua" w:eastAsia="宋体" w:hAnsi="Book Antiqua" w:cs="宋体"/>
          <w:b/>
          <w:bCs/>
          <w:noProof w:val="0"/>
          <w:kern w:val="0"/>
          <w:szCs w:val="24"/>
          <w:lang w:eastAsia="zh-CN"/>
        </w:rPr>
        <w:t>70</w:t>
      </w:r>
      <w:r w:rsidRPr="001B7237">
        <w:rPr>
          <w:rFonts w:ascii="Book Antiqua" w:eastAsia="宋体" w:hAnsi="Book Antiqua" w:cs="宋体"/>
          <w:noProof w:val="0"/>
          <w:kern w:val="0"/>
          <w:szCs w:val="24"/>
          <w:lang w:eastAsia="zh-CN"/>
        </w:rPr>
        <w:t>: 950-953 [PMID: 7947103]</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27 </w:t>
      </w:r>
      <w:r w:rsidRPr="001B7237">
        <w:rPr>
          <w:rFonts w:ascii="Book Antiqua" w:eastAsia="宋体" w:hAnsi="Book Antiqua" w:cs="宋体"/>
          <w:b/>
          <w:bCs/>
          <w:noProof w:val="0"/>
          <w:kern w:val="0"/>
          <w:szCs w:val="24"/>
          <w:lang w:eastAsia="zh-CN"/>
        </w:rPr>
        <w:t>Ogunleye AA</w:t>
      </w:r>
      <w:r w:rsidRPr="001B7237">
        <w:rPr>
          <w:rFonts w:ascii="Book Antiqua" w:eastAsia="宋体" w:hAnsi="Book Antiqua" w:cs="宋体"/>
          <w:noProof w:val="0"/>
          <w:kern w:val="0"/>
          <w:szCs w:val="24"/>
          <w:lang w:eastAsia="zh-CN"/>
        </w:rPr>
        <w:t xml:space="preserve">, Ogston SA, Morris AD, Evans JM. A cohort study of the risk of cancer associated with type 2 diabetes. </w:t>
      </w:r>
      <w:r w:rsidRPr="001B7237">
        <w:rPr>
          <w:rFonts w:ascii="Book Antiqua" w:eastAsia="宋体" w:hAnsi="Book Antiqua" w:cs="宋体"/>
          <w:i/>
          <w:iCs/>
          <w:noProof w:val="0"/>
          <w:kern w:val="0"/>
          <w:szCs w:val="24"/>
          <w:lang w:eastAsia="zh-CN"/>
        </w:rPr>
        <w:t>Br J Cancer</w:t>
      </w:r>
      <w:r w:rsidRPr="001B7237">
        <w:rPr>
          <w:rFonts w:ascii="Book Antiqua" w:eastAsia="宋体" w:hAnsi="Book Antiqua" w:cs="宋体"/>
          <w:noProof w:val="0"/>
          <w:kern w:val="0"/>
          <w:szCs w:val="24"/>
          <w:lang w:eastAsia="zh-CN"/>
        </w:rPr>
        <w:t xml:space="preserve"> 2009; </w:t>
      </w:r>
      <w:r w:rsidRPr="001B7237">
        <w:rPr>
          <w:rFonts w:ascii="Book Antiqua" w:eastAsia="宋体" w:hAnsi="Book Antiqua" w:cs="宋体"/>
          <w:b/>
          <w:bCs/>
          <w:noProof w:val="0"/>
          <w:kern w:val="0"/>
          <w:szCs w:val="24"/>
          <w:lang w:eastAsia="zh-CN"/>
        </w:rPr>
        <w:t>101</w:t>
      </w:r>
      <w:r w:rsidRPr="001B7237">
        <w:rPr>
          <w:rFonts w:ascii="Book Antiqua" w:eastAsia="宋体" w:hAnsi="Book Antiqua" w:cs="宋体"/>
          <w:noProof w:val="0"/>
          <w:kern w:val="0"/>
          <w:szCs w:val="24"/>
          <w:lang w:eastAsia="zh-CN"/>
        </w:rPr>
        <w:t>: 1199-1201 [PMID: 19690547 DOI: 10.1038/sj.bjc.6605240]</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28 </w:t>
      </w:r>
      <w:r w:rsidRPr="001B7237">
        <w:rPr>
          <w:rFonts w:ascii="Book Antiqua" w:eastAsia="宋体" w:hAnsi="Book Antiqua" w:cs="宋体"/>
          <w:b/>
          <w:bCs/>
          <w:noProof w:val="0"/>
          <w:kern w:val="0"/>
          <w:szCs w:val="24"/>
          <w:lang w:eastAsia="zh-CN"/>
        </w:rPr>
        <w:t>Chodick G</w:t>
      </w:r>
      <w:r w:rsidRPr="001B7237">
        <w:rPr>
          <w:rFonts w:ascii="Book Antiqua" w:eastAsia="宋体" w:hAnsi="Book Antiqua" w:cs="宋体"/>
          <w:noProof w:val="0"/>
          <w:kern w:val="0"/>
          <w:szCs w:val="24"/>
          <w:lang w:eastAsia="zh-CN"/>
        </w:rPr>
        <w:t xml:space="preserve">, Heymann AD, Rosenmann L, Green MS, Flash S, Porath A, Kokia E, Shalev V. Diabetes and risk of incident cancer: a large population-based cohort study in Israel. </w:t>
      </w:r>
      <w:r w:rsidRPr="001B7237">
        <w:rPr>
          <w:rFonts w:ascii="Book Antiqua" w:eastAsia="宋体" w:hAnsi="Book Antiqua" w:cs="宋体"/>
          <w:i/>
          <w:iCs/>
          <w:noProof w:val="0"/>
          <w:kern w:val="0"/>
          <w:szCs w:val="24"/>
          <w:lang w:eastAsia="zh-CN"/>
        </w:rPr>
        <w:t>Cancer Causes Control</w:t>
      </w:r>
      <w:r w:rsidRPr="001B7237">
        <w:rPr>
          <w:rFonts w:ascii="Book Antiqua" w:eastAsia="宋体" w:hAnsi="Book Antiqua" w:cs="宋体"/>
          <w:noProof w:val="0"/>
          <w:kern w:val="0"/>
          <w:szCs w:val="24"/>
          <w:lang w:eastAsia="zh-CN"/>
        </w:rPr>
        <w:t xml:space="preserve"> 2010; </w:t>
      </w:r>
      <w:r w:rsidRPr="001B7237">
        <w:rPr>
          <w:rFonts w:ascii="Book Antiqua" w:eastAsia="宋体" w:hAnsi="Book Antiqua" w:cs="宋体"/>
          <w:b/>
          <w:bCs/>
          <w:noProof w:val="0"/>
          <w:kern w:val="0"/>
          <w:szCs w:val="24"/>
          <w:lang w:eastAsia="zh-CN"/>
        </w:rPr>
        <w:t>21</w:t>
      </w:r>
      <w:r w:rsidRPr="001B7237">
        <w:rPr>
          <w:rFonts w:ascii="Book Antiqua" w:eastAsia="宋体" w:hAnsi="Book Antiqua" w:cs="宋体"/>
          <w:noProof w:val="0"/>
          <w:kern w:val="0"/>
          <w:szCs w:val="24"/>
          <w:lang w:eastAsia="zh-CN"/>
        </w:rPr>
        <w:t>: 879-887 [PMID: 20148361 DOI: 10.1007/s10552-010-9515-8]</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29 </w:t>
      </w:r>
      <w:r w:rsidRPr="001B7237">
        <w:rPr>
          <w:rFonts w:ascii="Book Antiqua" w:eastAsia="宋体" w:hAnsi="Book Antiqua" w:cs="宋体"/>
          <w:b/>
          <w:bCs/>
          <w:noProof w:val="0"/>
          <w:kern w:val="0"/>
          <w:szCs w:val="24"/>
          <w:lang w:eastAsia="zh-CN"/>
        </w:rPr>
        <w:t>DerSimonian R</w:t>
      </w:r>
      <w:r w:rsidRPr="001B7237">
        <w:rPr>
          <w:rFonts w:ascii="Book Antiqua" w:eastAsia="宋体" w:hAnsi="Book Antiqua" w:cs="宋体"/>
          <w:noProof w:val="0"/>
          <w:kern w:val="0"/>
          <w:szCs w:val="24"/>
          <w:lang w:eastAsia="zh-CN"/>
        </w:rPr>
        <w:t xml:space="preserve">, Laird N. Meta-analysis in clinical trials. </w:t>
      </w:r>
      <w:r w:rsidRPr="001B7237">
        <w:rPr>
          <w:rFonts w:ascii="Book Antiqua" w:eastAsia="宋体" w:hAnsi="Book Antiqua" w:cs="宋体"/>
          <w:i/>
          <w:iCs/>
          <w:noProof w:val="0"/>
          <w:kern w:val="0"/>
          <w:szCs w:val="24"/>
          <w:lang w:eastAsia="zh-CN"/>
        </w:rPr>
        <w:t>Control Clin Trials</w:t>
      </w:r>
      <w:r w:rsidRPr="001B7237">
        <w:rPr>
          <w:rFonts w:ascii="Book Antiqua" w:eastAsia="宋体" w:hAnsi="Book Antiqua" w:cs="宋体"/>
          <w:noProof w:val="0"/>
          <w:kern w:val="0"/>
          <w:szCs w:val="24"/>
          <w:lang w:eastAsia="zh-CN"/>
        </w:rPr>
        <w:t xml:space="preserve"> 1986; </w:t>
      </w:r>
      <w:r w:rsidRPr="001B7237">
        <w:rPr>
          <w:rFonts w:ascii="Book Antiqua" w:eastAsia="宋体" w:hAnsi="Book Antiqua" w:cs="宋体"/>
          <w:b/>
          <w:bCs/>
          <w:noProof w:val="0"/>
          <w:kern w:val="0"/>
          <w:szCs w:val="24"/>
          <w:lang w:eastAsia="zh-CN"/>
        </w:rPr>
        <w:t>7</w:t>
      </w:r>
      <w:r w:rsidRPr="001B7237">
        <w:rPr>
          <w:rFonts w:ascii="Book Antiqua" w:eastAsia="宋体" w:hAnsi="Book Antiqua" w:cs="宋体"/>
          <w:noProof w:val="0"/>
          <w:kern w:val="0"/>
          <w:szCs w:val="24"/>
          <w:lang w:eastAsia="zh-CN"/>
        </w:rPr>
        <w:t>: 177-188 [PMID: 3802833]</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30 </w:t>
      </w:r>
      <w:r w:rsidRPr="001B7237">
        <w:rPr>
          <w:rFonts w:ascii="Book Antiqua" w:eastAsia="宋体" w:hAnsi="Book Antiqua" w:cs="宋体"/>
          <w:b/>
          <w:bCs/>
          <w:noProof w:val="0"/>
          <w:kern w:val="0"/>
          <w:szCs w:val="24"/>
          <w:lang w:eastAsia="zh-CN"/>
        </w:rPr>
        <w:t>Higgins JP</w:t>
      </w:r>
      <w:r w:rsidRPr="001B7237">
        <w:rPr>
          <w:rFonts w:ascii="Book Antiqua" w:eastAsia="宋体" w:hAnsi="Book Antiqua" w:cs="宋体"/>
          <w:noProof w:val="0"/>
          <w:kern w:val="0"/>
          <w:szCs w:val="24"/>
          <w:lang w:eastAsia="zh-CN"/>
        </w:rPr>
        <w:t xml:space="preserve">, Thompson SG. Quantifying heterogeneity in a meta-analysis. </w:t>
      </w:r>
      <w:r w:rsidRPr="001B7237">
        <w:rPr>
          <w:rFonts w:ascii="Book Antiqua" w:eastAsia="宋体" w:hAnsi="Book Antiqua" w:cs="宋体"/>
          <w:i/>
          <w:iCs/>
          <w:noProof w:val="0"/>
          <w:kern w:val="0"/>
          <w:szCs w:val="24"/>
          <w:lang w:eastAsia="zh-CN"/>
        </w:rPr>
        <w:t>Stat Med</w:t>
      </w:r>
      <w:r w:rsidRPr="001B7237">
        <w:rPr>
          <w:rFonts w:ascii="Book Antiqua" w:eastAsia="宋体" w:hAnsi="Book Antiqua" w:cs="宋体"/>
          <w:noProof w:val="0"/>
          <w:kern w:val="0"/>
          <w:szCs w:val="24"/>
          <w:lang w:eastAsia="zh-CN"/>
        </w:rPr>
        <w:t xml:space="preserve"> 2002; </w:t>
      </w:r>
      <w:r w:rsidRPr="001B7237">
        <w:rPr>
          <w:rFonts w:ascii="Book Antiqua" w:eastAsia="宋体" w:hAnsi="Book Antiqua" w:cs="宋体"/>
          <w:b/>
          <w:bCs/>
          <w:noProof w:val="0"/>
          <w:kern w:val="0"/>
          <w:szCs w:val="24"/>
          <w:lang w:eastAsia="zh-CN"/>
        </w:rPr>
        <w:t>21</w:t>
      </w:r>
      <w:r w:rsidRPr="001B7237">
        <w:rPr>
          <w:rFonts w:ascii="Book Antiqua" w:eastAsia="宋体" w:hAnsi="Book Antiqua" w:cs="宋体"/>
          <w:noProof w:val="0"/>
          <w:kern w:val="0"/>
          <w:szCs w:val="24"/>
          <w:lang w:eastAsia="zh-CN"/>
        </w:rPr>
        <w:t>: 1539-1558 [PMID: 12111919]</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31 </w:t>
      </w:r>
      <w:r w:rsidRPr="001B7237">
        <w:rPr>
          <w:rFonts w:ascii="Book Antiqua" w:eastAsia="宋体" w:hAnsi="Book Antiqua" w:cs="宋体"/>
          <w:b/>
          <w:bCs/>
          <w:noProof w:val="0"/>
          <w:kern w:val="0"/>
          <w:szCs w:val="24"/>
          <w:lang w:eastAsia="zh-CN"/>
        </w:rPr>
        <w:t>Zendehdel K</w:t>
      </w:r>
      <w:r w:rsidRPr="001B7237">
        <w:rPr>
          <w:rFonts w:ascii="Book Antiqua" w:eastAsia="宋体" w:hAnsi="Book Antiqua" w:cs="宋体"/>
          <w:noProof w:val="0"/>
          <w:kern w:val="0"/>
          <w:szCs w:val="24"/>
          <w:lang w:eastAsia="zh-CN"/>
        </w:rPr>
        <w:t xml:space="preserve">, Nyrén O, Ostenson CG, Adami HO, Ekbom A, Ye W. Cancer incidence in patients with type 1 diabetes mellitus: a population-based cohort study in Sweden. </w:t>
      </w:r>
      <w:r w:rsidRPr="001B7237">
        <w:rPr>
          <w:rFonts w:ascii="Book Antiqua" w:eastAsia="宋体" w:hAnsi="Book Antiqua" w:cs="宋体"/>
          <w:i/>
          <w:iCs/>
          <w:noProof w:val="0"/>
          <w:kern w:val="0"/>
          <w:szCs w:val="24"/>
          <w:lang w:eastAsia="zh-CN"/>
        </w:rPr>
        <w:t>J Natl Cancer Inst</w:t>
      </w:r>
      <w:r w:rsidRPr="001B7237">
        <w:rPr>
          <w:rFonts w:ascii="Book Antiqua" w:eastAsia="宋体" w:hAnsi="Book Antiqua" w:cs="宋体"/>
          <w:noProof w:val="0"/>
          <w:kern w:val="0"/>
          <w:szCs w:val="24"/>
          <w:lang w:eastAsia="zh-CN"/>
        </w:rPr>
        <w:t xml:space="preserve"> 2003; </w:t>
      </w:r>
      <w:r w:rsidRPr="001B7237">
        <w:rPr>
          <w:rFonts w:ascii="Book Antiqua" w:eastAsia="宋体" w:hAnsi="Book Antiqua" w:cs="宋体"/>
          <w:b/>
          <w:bCs/>
          <w:noProof w:val="0"/>
          <w:kern w:val="0"/>
          <w:szCs w:val="24"/>
          <w:lang w:eastAsia="zh-CN"/>
        </w:rPr>
        <w:t>95</w:t>
      </w:r>
      <w:r w:rsidRPr="001B7237">
        <w:rPr>
          <w:rFonts w:ascii="Book Antiqua" w:eastAsia="宋体" w:hAnsi="Book Antiqua" w:cs="宋体"/>
          <w:noProof w:val="0"/>
          <w:kern w:val="0"/>
          <w:szCs w:val="24"/>
          <w:lang w:eastAsia="zh-CN"/>
        </w:rPr>
        <w:t>: 1797-1800 [PMID: 14652242]</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32 </w:t>
      </w:r>
      <w:r w:rsidRPr="001B7237">
        <w:rPr>
          <w:rFonts w:ascii="Book Antiqua" w:eastAsia="宋体" w:hAnsi="Book Antiqua" w:cs="宋体"/>
          <w:b/>
          <w:bCs/>
          <w:noProof w:val="0"/>
          <w:kern w:val="0"/>
          <w:szCs w:val="24"/>
          <w:lang w:eastAsia="zh-CN"/>
        </w:rPr>
        <w:t>Shu X</w:t>
      </w:r>
      <w:r w:rsidRPr="001B7237">
        <w:rPr>
          <w:rFonts w:ascii="Book Antiqua" w:eastAsia="宋体" w:hAnsi="Book Antiqua" w:cs="宋体"/>
          <w:noProof w:val="0"/>
          <w:kern w:val="0"/>
          <w:szCs w:val="24"/>
          <w:lang w:eastAsia="zh-CN"/>
        </w:rPr>
        <w:t xml:space="preserve">, Ji J, Li X, Sundquist J, Sundquist K, Hemminki K. Cancer risk among patients hospitalized for Type 1 diabetes mellitus: a population-based cohort study in </w:t>
      </w:r>
      <w:r w:rsidRPr="001B7237">
        <w:rPr>
          <w:rFonts w:ascii="Book Antiqua" w:eastAsia="宋体" w:hAnsi="Book Antiqua" w:cs="宋体"/>
          <w:noProof w:val="0"/>
          <w:kern w:val="0"/>
          <w:szCs w:val="24"/>
          <w:lang w:eastAsia="zh-CN"/>
        </w:rPr>
        <w:lastRenderedPageBreak/>
        <w:t xml:space="preserve">Sweden. </w:t>
      </w:r>
      <w:r w:rsidRPr="001B7237">
        <w:rPr>
          <w:rFonts w:ascii="Book Antiqua" w:eastAsia="宋体" w:hAnsi="Book Antiqua" w:cs="宋体"/>
          <w:i/>
          <w:iCs/>
          <w:noProof w:val="0"/>
          <w:kern w:val="0"/>
          <w:szCs w:val="24"/>
          <w:lang w:eastAsia="zh-CN"/>
        </w:rPr>
        <w:t>Diabet Med</w:t>
      </w:r>
      <w:r w:rsidRPr="001B7237">
        <w:rPr>
          <w:rFonts w:ascii="Book Antiqua" w:eastAsia="宋体" w:hAnsi="Book Antiqua" w:cs="宋体"/>
          <w:noProof w:val="0"/>
          <w:kern w:val="0"/>
          <w:szCs w:val="24"/>
          <w:lang w:eastAsia="zh-CN"/>
        </w:rPr>
        <w:t xml:space="preserve"> 2010; </w:t>
      </w:r>
      <w:r w:rsidRPr="001B7237">
        <w:rPr>
          <w:rFonts w:ascii="Book Antiqua" w:eastAsia="宋体" w:hAnsi="Book Antiqua" w:cs="宋体"/>
          <w:b/>
          <w:bCs/>
          <w:noProof w:val="0"/>
          <w:kern w:val="0"/>
          <w:szCs w:val="24"/>
          <w:lang w:eastAsia="zh-CN"/>
        </w:rPr>
        <w:t>27</w:t>
      </w:r>
      <w:r w:rsidRPr="001B7237">
        <w:rPr>
          <w:rFonts w:ascii="Book Antiqua" w:eastAsia="宋体" w:hAnsi="Book Antiqua" w:cs="宋体"/>
          <w:noProof w:val="0"/>
          <w:kern w:val="0"/>
          <w:szCs w:val="24"/>
          <w:lang w:eastAsia="zh-CN"/>
        </w:rPr>
        <w:t>: 791-797 [PMID: 20636960 DOI: 10.1111/j.1464-5491.2010.03011.x]</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33 </w:t>
      </w:r>
      <w:r w:rsidRPr="001B7237">
        <w:rPr>
          <w:rFonts w:ascii="Book Antiqua" w:eastAsia="宋体" w:hAnsi="Book Antiqua" w:cs="宋体"/>
          <w:b/>
          <w:bCs/>
          <w:noProof w:val="0"/>
          <w:kern w:val="0"/>
          <w:szCs w:val="24"/>
          <w:lang w:eastAsia="zh-CN"/>
        </w:rPr>
        <w:t>Rojas A</w:t>
      </w:r>
      <w:r w:rsidRPr="001B7237">
        <w:rPr>
          <w:rFonts w:ascii="Book Antiqua" w:eastAsia="宋体" w:hAnsi="Book Antiqua" w:cs="宋体"/>
          <w:noProof w:val="0"/>
          <w:kern w:val="0"/>
          <w:szCs w:val="24"/>
          <w:lang w:eastAsia="zh-CN"/>
        </w:rPr>
        <w:t xml:space="preserve">, González I, Morales E, Pérez-Castro R, Romero J, Figueroa H. Diabetes and cancer: Looking at the multiligand/RAGE axis. </w:t>
      </w:r>
      <w:r w:rsidRPr="001B7237">
        <w:rPr>
          <w:rFonts w:ascii="Book Antiqua" w:eastAsia="宋体" w:hAnsi="Book Antiqua" w:cs="宋体"/>
          <w:i/>
          <w:iCs/>
          <w:noProof w:val="0"/>
          <w:kern w:val="0"/>
          <w:szCs w:val="24"/>
          <w:lang w:eastAsia="zh-CN"/>
        </w:rPr>
        <w:t>World J Diabetes</w:t>
      </w:r>
      <w:r w:rsidRPr="001B7237">
        <w:rPr>
          <w:rFonts w:ascii="Book Antiqua" w:eastAsia="宋体" w:hAnsi="Book Antiqua" w:cs="宋体"/>
          <w:noProof w:val="0"/>
          <w:kern w:val="0"/>
          <w:szCs w:val="24"/>
          <w:lang w:eastAsia="zh-CN"/>
        </w:rPr>
        <w:t xml:space="preserve"> 2011; </w:t>
      </w:r>
      <w:r w:rsidRPr="001B7237">
        <w:rPr>
          <w:rFonts w:ascii="Book Antiqua" w:eastAsia="宋体" w:hAnsi="Book Antiqua" w:cs="宋体"/>
          <w:b/>
          <w:bCs/>
          <w:noProof w:val="0"/>
          <w:kern w:val="0"/>
          <w:szCs w:val="24"/>
          <w:lang w:eastAsia="zh-CN"/>
        </w:rPr>
        <w:t>2</w:t>
      </w:r>
      <w:r w:rsidRPr="001B7237">
        <w:rPr>
          <w:rFonts w:ascii="Book Antiqua" w:eastAsia="宋体" w:hAnsi="Book Antiqua" w:cs="宋体"/>
          <w:noProof w:val="0"/>
          <w:kern w:val="0"/>
          <w:szCs w:val="24"/>
          <w:lang w:eastAsia="zh-CN"/>
        </w:rPr>
        <w:t>: 108-113 [PMID: 21860695 DOI: 10.4239/wjd.v2.i7.108]</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34 </w:t>
      </w:r>
      <w:r w:rsidRPr="001B7237">
        <w:rPr>
          <w:rFonts w:ascii="Book Antiqua" w:eastAsia="宋体" w:hAnsi="Book Antiqua" w:cs="宋体"/>
          <w:b/>
          <w:bCs/>
          <w:noProof w:val="0"/>
          <w:kern w:val="0"/>
          <w:szCs w:val="24"/>
          <w:lang w:eastAsia="zh-CN"/>
        </w:rPr>
        <w:t>Abe R</w:t>
      </w:r>
      <w:r w:rsidRPr="001B7237">
        <w:rPr>
          <w:rFonts w:ascii="Book Antiqua" w:eastAsia="宋体" w:hAnsi="Book Antiqua" w:cs="宋体"/>
          <w:noProof w:val="0"/>
          <w:kern w:val="0"/>
          <w:szCs w:val="24"/>
          <w:lang w:eastAsia="zh-CN"/>
        </w:rPr>
        <w:t xml:space="preserve">, Yamagishi S. AGE-RAGE system and carcinogenesis. </w:t>
      </w:r>
      <w:r w:rsidRPr="001B7237">
        <w:rPr>
          <w:rFonts w:ascii="Book Antiqua" w:eastAsia="宋体" w:hAnsi="Book Antiqua" w:cs="宋体"/>
          <w:i/>
          <w:iCs/>
          <w:noProof w:val="0"/>
          <w:kern w:val="0"/>
          <w:szCs w:val="24"/>
          <w:lang w:eastAsia="zh-CN"/>
        </w:rPr>
        <w:t>Curr Pharm Des</w:t>
      </w:r>
      <w:r w:rsidRPr="001B7237">
        <w:rPr>
          <w:rFonts w:ascii="Book Antiqua" w:eastAsia="宋体" w:hAnsi="Book Antiqua" w:cs="宋体"/>
          <w:noProof w:val="0"/>
          <w:kern w:val="0"/>
          <w:szCs w:val="24"/>
          <w:lang w:eastAsia="zh-CN"/>
        </w:rPr>
        <w:t xml:space="preserve"> 2008; </w:t>
      </w:r>
      <w:r w:rsidRPr="001B7237">
        <w:rPr>
          <w:rFonts w:ascii="Book Antiqua" w:eastAsia="宋体" w:hAnsi="Book Antiqua" w:cs="宋体"/>
          <w:b/>
          <w:bCs/>
          <w:noProof w:val="0"/>
          <w:kern w:val="0"/>
          <w:szCs w:val="24"/>
          <w:lang w:eastAsia="zh-CN"/>
        </w:rPr>
        <w:t>14</w:t>
      </w:r>
      <w:r w:rsidRPr="001B7237">
        <w:rPr>
          <w:rFonts w:ascii="Book Antiqua" w:eastAsia="宋体" w:hAnsi="Book Antiqua" w:cs="宋体"/>
          <w:noProof w:val="0"/>
          <w:kern w:val="0"/>
          <w:szCs w:val="24"/>
          <w:lang w:eastAsia="zh-CN"/>
        </w:rPr>
        <w:t>: 940-945 [PMID: 18473843]</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35 </w:t>
      </w:r>
      <w:r w:rsidRPr="001B7237">
        <w:rPr>
          <w:rFonts w:ascii="Book Antiqua" w:eastAsia="宋体" w:hAnsi="Book Antiqua" w:cs="宋体"/>
          <w:b/>
          <w:bCs/>
          <w:noProof w:val="0"/>
          <w:kern w:val="0"/>
          <w:szCs w:val="24"/>
          <w:lang w:eastAsia="zh-CN"/>
        </w:rPr>
        <w:t>Yamada K</w:t>
      </w:r>
      <w:r w:rsidRPr="001B7237">
        <w:rPr>
          <w:rFonts w:ascii="Book Antiqua" w:eastAsia="宋体" w:hAnsi="Book Antiqua" w:cs="宋体"/>
          <w:noProof w:val="0"/>
          <w:kern w:val="0"/>
          <w:szCs w:val="24"/>
          <w:lang w:eastAsia="zh-CN"/>
        </w:rPr>
        <w:t xml:space="preserve">, Urisu A, Komada H, Inagaki Y, Yamada M, Nakamura R, Torii S. [The involvement of rice protein 16KD in cross-allergenicity between antigens in rice, wheat, corn, Japanese millet, Italian millet]. </w:t>
      </w:r>
      <w:r w:rsidRPr="001B7237">
        <w:rPr>
          <w:rFonts w:ascii="Book Antiqua" w:eastAsia="宋体" w:hAnsi="Book Antiqua" w:cs="宋体"/>
          <w:i/>
          <w:iCs/>
          <w:noProof w:val="0"/>
          <w:kern w:val="0"/>
          <w:szCs w:val="24"/>
          <w:lang w:eastAsia="zh-CN"/>
        </w:rPr>
        <w:t>Arerugi</w:t>
      </w:r>
      <w:r w:rsidRPr="001B7237">
        <w:rPr>
          <w:rFonts w:ascii="Book Antiqua" w:eastAsia="宋体" w:hAnsi="Book Antiqua" w:cs="宋体"/>
          <w:noProof w:val="0"/>
          <w:kern w:val="0"/>
          <w:szCs w:val="24"/>
          <w:lang w:eastAsia="zh-CN"/>
        </w:rPr>
        <w:t xml:space="preserve"> 1991; </w:t>
      </w:r>
      <w:r w:rsidRPr="001B7237">
        <w:rPr>
          <w:rFonts w:ascii="Book Antiqua" w:eastAsia="宋体" w:hAnsi="Book Antiqua" w:cs="宋体"/>
          <w:b/>
          <w:bCs/>
          <w:noProof w:val="0"/>
          <w:kern w:val="0"/>
          <w:szCs w:val="24"/>
          <w:lang w:eastAsia="zh-CN"/>
        </w:rPr>
        <w:t>40</w:t>
      </w:r>
      <w:r w:rsidRPr="001B7237">
        <w:rPr>
          <w:rFonts w:ascii="Book Antiqua" w:eastAsia="宋体" w:hAnsi="Book Antiqua" w:cs="宋体"/>
          <w:noProof w:val="0"/>
          <w:kern w:val="0"/>
          <w:szCs w:val="24"/>
          <w:lang w:eastAsia="zh-CN"/>
        </w:rPr>
        <w:t>: 1485-1492 [PMID: 1793367]</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36 </w:t>
      </w:r>
      <w:r w:rsidRPr="001B7237">
        <w:rPr>
          <w:rFonts w:ascii="Book Antiqua" w:eastAsia="宋体" w:hAnsi="Book Antiqua" w:cs="宋体"/>
          <w:b/>
          <w:bCs/>
          <w:noProof w:val="0"/>
          <w:kern w:val="0"/>
          <w:szCs w:val="24"/>
          <w:lang w:eastAsia="zh-CN"/>
        </w:rPr>
        <w:t>Takada M</w:t>
      </w:r>
      <w:r w:rsidRPr="001B7237">
        <w:rPr>
          <w:rFonts w:ascii="Book Antiqua" w:eastAsia="宋体" w:hAnsi="Book Antiqua" w:cs="宋体"/>
          <w:noProof w:val="0"/>
          <w:kern w:val="0"/>
          <w:szCs w:val="24"/>
          <w:lang w:eastAsia="zh-CN"/>
        </w:rPr>
        <w:t xml:space="preserve">, Koizumi T, Toyama H, Suzuki Y, Kuroda Y. Differential expression of RAGE in human pancreatic carcinoma cells. </w:t>
      </w:r>
      <w:r w:rsidRPr="001B7237">
        <w:rPr>
          <w:rFonts w:ascii="Book Antiqua" w:eastAsia="宋体" w:hAnsi="Book Antiqua" w:cs="宋体"/>
          <w:i/>
          <w:iCs/>
          <w:noProof w:val="0"/>
          <w:kern w:val="0"/>
          <w:szCs w:val="24"/>
          <w:lang w:eastAsia="zh-CN"/>
        </w:rPr>
        <w:t>Hepatogastroenterology</w:t>
      </w:r>
      <w:r w:rsidRPr="001B7237">
        <w:rPr>
          <w:rFonts w:ascii="Book Antiqua" w:eastAsia="宋体" w:hAnsi="Book Antiqua" w:cs="宋体"/>
          <w:noProof w:val="0"/>
          <w:kern w:val="0"/>
          <w:szCs w:val="24"/>
          <w:lang w:eastAsia="zh-CN"/>
        </w:rPr>
        <w:t xml:space="preserve"> 2001; </w:t>
      </w:r>
      <w:r w:rsidRPr="001B7237">
        <w:rPr>
          <w:rFonts w:ascii="Book Antiqua" w:eastAsia="宋体" w:hAnsi="Book Antiqua" w:cs="宋体"/>
          <w:b/>
          <w:bCs/>
          <w:noProof w:val="0"/>
          <w:kern w:val="0"/>
          <w:szCs w:val="24"/>
          <w:lang w:eastAsia="zh-CN"/>
        </w:rPr>
        <w:t>48</w:t>
      </w:r>
      <w:r w:rsidRPr="001B7237">
        <w:rPr>
          <w:rFonts w:ascii="Book Antiqua" w:eastAsia="宋体" w:hAnsi="Book Antiqua" w:cs="宋体"/>
          <w:noProof w:val="0"/>
          <w:kern w:val="0"/>
          <w:szCs w:val="24"/>
          <w:lang w:eastAsia="zh-CN"/>
        </w:rPr>
        <w:t>: 1577-1578 [PMID: 11813576]</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37 </w:t>
      </w:r>
      <w:r w:rsidRPr="001B7237">
        <w:rPr>
          <w:rFonts w:ascii="Book Antiqua" w:eastAsia="宋体" w:hAnsi="Book Antiqua" w:cs="宋体"/>
          <w:b/>
          <w:bCs/>
          <w:noProof w:val="0"/>
          <w:kern w:val="0"/>
          <w:szCs w:val="24"/>
          <w:lang w:eastAsia="zh-CN"/>
        </w:rPr>
        <w:t>Hirata K</w:t>
      </w:r>
      <w:r w:rsidRPr="001B7237">
        <w:rPr>
          <w:rFonts w:ascii="Book Antiqua" w:eastAsia="宋体" w:hAnsi="Book Antiqua" w:cs="宋体"/>
          <w:noProof w:val="0"/>
          <w:kern w:val="0"/>
          <w:szCs w:val="24"/>
          <w:lang w:eastAsia="zh-CN"/>
        </w:rPr>
        <w:t xml:space="preserve">, Takada M, Suzuki Y, Kuroda Y. Expression of receptor for advanced glycation end products (RAGE) in human biliary cancer cells. </w:t>
      </w:r>
      <w:r w:rsidRPr="001B7237">
        <w:rPr>
          <w:rFonts w:ascii="Book Antiqua" w:eastAsia="宋体" w:hAnsi="Book Antiqua" w:cs="宋体"/>
          <w:i/>
          <w:iCs/>
          <w:noProof w:val="0"/>
          <w:kern w:val="0"/>
          <w:szCs w:val="24"/>
          <w:lang w:eastAsia="zh-CN"/>
        </w:rPr>
        <w:t>Hepatogastroenterology</w:t>
      </w:r>
      <w:r w:rsidRPr="001B7237">
        <w:rPr>
          <w:rFonts w:ascii="Book Antiqua" w:eastAsia="宋体" w:hAnsi="Book Antiqua" w:cs="宋体"/>
          <w:noProof w:val="0"/>
          <w:kern w:val="0"/>
          <w:szCs w:val="24"/>
          <w:lang w:eastAsia="zh-CN"/>
        </w:rPr>
        <w:t xml:space="preserve"> ; </w:t>
      </w:r>
      <w:r w:rsidRPr="001B7237">
        <w:rPr>
          <w:rFonts w:ascii="Book Antiqua" w:eastAsia="宋体" w:hAnsi="Book Antiqua" w:cs="宋体"/>
          <w:b/>
          <w:bCs/>
          <w:noProof w:val="0"/>
          <w:kern w:val="0"/>
          <w:szCs w:val="24"/>
          <w:lang w:eastAsia="zh-CN"/>
        </w:rPr>
        <w:t>50</w:t>
      </w:r>
      <w:r w:rsidRPr="001B7237">
        <w:rPr>
          <w:rFonts w:ascii="Book Antiqua" w:eastAsia="宋体" w:hAnsi="Book Antiqua" w:cs="宋体"/>
          <w:noProof w:val="0"/>
          <w:kern w:val="0"/>
          <w:szCs w:val="24"/>
          <w:lang w:eastAsia="zh-CN"/>
        </w:rPr>
        <w:t>: 1205-1207 [PMID: 14571699]</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lastRenderedPageBreak/>
        <w:t xml:space="preserve">38 </w:t>
      </w:r>
      <w:r w:rsidRPr="001B7237">
        <w:rPr>
          <w:rFonts w:ascii="Book Antiqua" w:eastAsia="宋体" w:hAnsi="Book Antiqua" w:cs="宋体"/>
          <w:b/>
          <w:bCs/>
          <w:noProof w:val="0"/>
          <w:kern w:val="0"/>
          <w:szCs w:val="24"/>
          <w:lang w:eastAsia="zh-CN"/>
        </w:rPr>
        <w:t>Gordon-Dseagu VL</w:t>
      </w:r>
      <w:r w:rsidRPr="001B7237">
        <w:rPr>
          <w:rFonts w:ascii="Book Antiqua" w:eastAsia="宋体" w:hAnsi="Book Antiqua" w:cs="宋体"/>
          <w:noProof w:val="0"/>
          <w:kern w:val="0"/>
          <w:szCs w:val="24"/>
          <w:lang w:eastAsia="zh-CN"/>
        </w:rPr>
        <w:t xml:space="preserve">, Shelton N, Mindell JS. Epidemiological evidence of a relationship between type-1 diabetes mellitus and cancer: a review of the existing literature. </w:t>
      </w:r>
      <w:r w:rsidRPr="001B7237">
        <w:rPr>
          <w:rFonts w:ascii="Book Antiqua" w:eastAsia="宋体" w:hAnsi="Book Antiqua" w:cs="宋体"/>
          <w:i/>
          <w:iCs/>
          <w:noProof w:val="0"/>
          <w:kern w:val="0"/>
          <w:szCs w:val="24"/>
          <w:lang w:eastAsia="zh-CN"/>
        </w:rPr>
        <w:t>Int J Cancer</w:t>
      </w:r>
      <w:r w:rsidRPr="001B7237">
        <w:rPr>
          <w:rFonts w:ascii="Book Antiqua" w:eastAsia="宋体" w:hAnsi="Book Antiqua" w:cs="宋体"/>
          <w:noProof w:val="0"/>
          <w:kern w:val="0"/>
          <w:szCs w:val="24"/>
          <w:lang w:eastAsia="zh-CN"/>
        </w:rPr>
        <w:t xml:space="preserve"> 2013; </w:t>
      </w:r>
      <w:r w:rsidRPr="001B7237">
        <w:rPr>
          <w:rFonts w:ascii="Book Antiqua" w:eastAsia="宋体" w:hAnsi="Book Antiqua" w:cs="宋体"/>
          <w:b/>
          <w:bCs/>
          <w:noProof w:val="0"/>
          <w:kern w:val="0"/>
          <w:szCs w:val="24"/>
          <w:lang w:eastAsia="zh-CN"/>
        </w:rPr>
        <w:t>132</w:t>
      </w:r>
      <w:r w:rsidRPr="001B7237">
        <w:rPr>
          <w:rFonts w:ascii="Book Antiqua" w:eastAsia="宋体" w:hAnsi="Book Antiqua" w:cs="宋体"/>
          <w:noProof w:val="0"/>
          <w:kern w:val="0"/>
          <w:szCs w:val="24"/>
          <w:lang w:eastAsia="zh-CN"/>
        </w:rPr>
        <w:t>: 501-508 [PMID: 22753195]</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39 </w:t>
      </w:r>
      <w:r w:rsidRPr="001B7237">
        <w:rPr>
          <w:rFonts w:ascii="Book Antiqua" w:eastAsia="宋体" w:hAnsi="Book Antiqua" w:cs="宋体"/>
          <w:b/>
          <w:bCs/>
          <w:noProof w:val="0"/>
          <w:kern w:val="0"/>
          <w:szCs w:val="24"/>
          <w:lang w:eastAsia="zh-CN"/>
        </w:rPr>
        <w:t>Cowey S</w:t>
      </w:r>
      <w:r w:rsidRPr="001B7237">
        <w:rPr>
          <w:rFonts w:ascii="Book Antiqua" w:eastAsia="宋体" w:hAnsi="Book Antiqua" w:cs="宋体"/>
          <w:noProof w:val="0"/>
          <w:kern w:val="0"/>
          <w:szCs w:val="24"/>
          <w:lang w:eastAsia="zh-CN"/>
        </w:rPr>
        <w:t xml:space="preserve">, Hardy RW. The metabolic syndrome: A high-risk state for cancer? </w:t>
      </w:r>
      <w:r w:rsidRPr="001B7237">
        <w:rPr>
          <w:rFonts w:ascii="Book Antiqua" w:eastAsia="宋体" w:hAnsi="Book Antiqua" w:cs="宋体"/>
          <w:i/>
          <w:iCs/>
          <w:noProof w:val="0"/>
          <w:kern w:val="0"/>
          <w:szCs w:val="24"/>
          <w:lang w:eastAsia="zh-CN"/>
        </w:rPr>
        <w:t>Am J Pathol</w:t>
      </w:r>
      <w:r w:rsidRPr="001B7237">
        <w:rPr>
          <w:rFonts w:ascii="Book Antiqua" w:eastAsia="宋体" w:hAnsi="Book Antiqua" w:cs="宋体"/>
          <w:noProof w:val="0"/>
          <w:kern w:val="0"/>
          <w:szCs w:val="24"/>
          <w:lang w:eastAsia="zh-CN"/>
        </w:rPr>
        <w:t xml:space="preserve"> 2006; </w:t>
      </w:r>
      <w:r w:rsidRPr="001B7237">
        <w:rPr>
          <w:rFonts w:ascii="Book Antiqua" w:eastAsia="宋体" w:hAnsi="Book Antiqua" w:cs="宋体"/>
          <w:b/>
          <w:bCs/>
          <w:noProof w:val="0"/>
          <w:kern w:val="0"/>
          <w:szCs w:val="24"/>
          <w:lang w:eastAsia="zh-CN"/>
        </w:rPr>
        <w:t>169</w:t>
      </w:r>
      <w:r w:rsidRPr="001B7237">
        <w:rPr>
          <w:rFonts w:ascii="Book Antiqua" w:eastAsia="宋体" w:hAnsi="Book Antiqua" w:cs="宋体"/>
          <w:noProof w:val="0"/>
          <w:kern w:val="0"/>
          <w:szCs w:val="24"/>
          <w:lang w:eastAsia="zh-CN"/>
        </w:rPr>
        <w:t>: 1505-1522 [PMID: 17071576]</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40 </w:t>
      </w:r>
      <w:r w:rsidRPr="001B7237">
        <w:rPr>
          <w:rFonts w:ascii="Book Antiqua" w:eastAsia="宋体" w:hAnsi="Book Antiqua" w:cs="宋体"/>
          <w:b/>
          <w:bCs/>
          <w:noProof w:val="0"/>
          <w:kern w:val="0"/>
          <w:szCs w:val="24"/>
          <w:lang w:eastAsia="zh-CN"/>
        </w:rPr>
        <w:t>Adachi Y</w:t>
      </w:r>
      <w:r w:rsidRPr="001B7237">
        <w:rPr>
          <w:rFonts w:ascii="Book Antiqua" w:eastAsia="宋体" w:hAnsi="Book Antiqua" w:cs="宋体"/>
          <w:noProof w:val="0"/>
          <w:kern w:val="0"/>
          <w:szCs w:val="24"/>
          <w:lang w:eastAsia="zh-CN"/>
        </w:rPr>
        <w:t xml:space="preserve">, Yamamoto H, Ohashi H, Endo T, Carbone DP, Imai K, Shinomura Y. A candidate targeting molecule of insulin-like growth factor-I receptor for gastrointestinal cancers. </w:t>
      </w:r>
      <w:r w:rsidRPr="001B7237">
        <w:rPr>
          <w:rFonts w:ascii="Book Antiqua" w:eastAsia="宋体" w:hAnsi="Book Antiqua" w:cs="宋体"/>
          <w:i/>
          <w:iCs/>
          <w:noProof w:val="0"/>
          <w:kern w:val="0"/>
          <w:szCs w:val="24"/>
          <w:lang w:eastAsia="zh-CN"/>
        </w:rPr>
        <w:t>World J Gastroenterol</w:t>
      </w:r>
      <w:r w:rsidRPr="001B7237">
        <w:rPr>
          <w:rFonts w:ascii="Book Antiqua" w:eastAsia="宋体" w:hAnsi="Book Antiqua" w:cs="宋体"/>
          <w:noProof w:val="0"/>
          <w:kern w:val="0"/>
          <w:szCs w:val="24"/>
          <w:lang w:eastAsia="zh-CN"/>
        </w:rPr>
        <w:t xml:space="preserve"> 2010; </w:t>
      </w:r>
      <w:r w:rsidRPr="001B7237">
        <w:rPr>
          <w:rFonts w:ascii="Book Antiqua" w:eastAsia="宋体" w:hAnsi="Book Antiqua" w:cs="宋体"/>
          <w:b/>
          <w:bCs/>
          <w:noProof w:val="0"/>
          <w:kern w:val="0"/>
          <w:szCs w:val="24"/>
          <w:lang w:eastAsia="zh-CN"/>
        </w:rPr>
        <w:t>16</w:t>
      </w:r>
      <w:r w:rsidRPr="001B7237">
        <w:rPr>
          <w:rFonts w:ascii="Book Antiqua" w:eastAsia="宋体" w:hAnsi="Book Antiqua" w:cs="宋体"/>
          <w:noProof w:val="0"/>
          <w:kern w:val="0"/>
          <w:szCs w:val="24"/>
          <w:lang w:eastAsia="zh-CN"/>
        </w:rPr>
        <w:t>: 5779-5789 [PMID: 21154998]</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41 </w:t>
      </w:r>
      <w:r w:rsidRPr="001B7237">
        <w:rPr>
          <w:rFonts w:ascii="Book Antiqua" w:eastAsia="宋体" w:hAnsi="Book Antiqua" w:cs="宋体"/>
          <w:b/>
          <w:bCs/>
          <w:noProof w:val="0"/>
          <w:kern w:val="0"/>
          <w:szCs w:val="24"/>
          <w:lang w:eastAsia="zh-CN"/>
        </w:rPr>
        <w:t>Rozengurt E</w:t>
      </w:r>
      <w:r w:rsidRPr="001B7237">
        <w:rPr>
          <w:rFonts w:ascii="Book Antiqua" w:eastAsia="宋体" w:hAnsi="Book Antiqua" w:cs="宋体"/>
          <w:noProof w:val="0"/>
          <w:kern w:val="0"/>
          <w:szCs w:val="24"/>
          <w:lang w:eastAsia="zh-CN"/>
        </w:rPr>
        <w:t xml:space="preserve">, Sinnett-Smith J, Kisfalvi K. Crosstalk between insulin/insulin-like growth factor-1 receptors and G protein-coupled receptor signaling systems: a novel target for the antidiabetic drug metformin in pancreatic cancer. </w:t>
      </w:r>
      <w:r w:rsidRPr="001B7237">
        <w:rPr>
          <w:rFonts w:ascii="Book Antiqua" w:eastAsia="宋体" w:hAnsi="Book Antiqua" w:cs="宋体"/>
          <w:i/>
          <w:iCs/>
          <w:noProof w:val="0"/>
          <w:kern w:val="0"/>
          <w:szCs w:val="24"/>
          <w:lang w:eastAsia="zh-CN"/>
        </w:rPr>
        <w:t>Clin Cancer Res</w:t>
      </w:r>
      <w:r w:rsidRPr="001B7237">
        <w:rPr>
          <w:rFonts w:ascii="Book Antiqua" w:eastAsia="宋体" w:hAnsi="Book Antiqua" w:cs="宋体"/>
          <w:noProof w:val="0"/>
          <w:kern w:val="0"/>
          <w:szCs w:val="24"/>
          <w:lang w:eastAsia="zh-CN"/>
        </w:rPr>
        <w:t xml:space="preserve"> 2010; </w:t>
      </w:r>
      <w:r w:rsidRPr="001B7237">
        <w:rPr>
          <w:rFonts w:ascii="Book Antiqua" w:eastAsia="宋体" w:hAnsi="Book Antiqua" w:cs="宋体"/>
          <w:b/>
          <w:bCs/>
          <w:noProof w:val="0"/>
          <w:kern w:val="0"/>
          <w:szCs w:val="24"/>
          <w:lang w:eastAsia="zh-CN"/>
        </w:rPr>
        <w:t>16</w:t>
      </w:r>
      <w:r w:rsidRPr="001B7237">
        <w:rPr>
          <w:rFonts w:ascii="Book Antiqua" w:eastAsia="宋体" w:hAnsi="Book Antiqua" w:cs="宋体"/>
          <w:noProof w:val="0"/>
          <w:kern w:val="0"/>
          <w:szCs w:val="24"/>
          <w:lang w:eastAsia="zh-CN"/>
        </w:rPr>
        <w:t>: 2505-2511 [PMID: 20388847 DOI: 10.1158/1078-0432.CCR-09-2229]</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42 </w:t>
      </w:r>
      <w:r w:rsidRPr="001B7237">
        <w:rPr>
          <w:rFonts w:ascii="Book Antiqua" w:eastAsia="宋体" w:hAnsi="Book Antiqua" w:cs="宋体"/>
          <w:b/>
          <w:bCs/>
          <w:noProof w:val="0"/>
          <w:kern w:val="0"/>
          <w:szCs w:val="24"/>
          <w:lang w:eastAsia="zh-CN"/>
        </w:rPr>
        <w:t>Zhao MD</w:t>
      </w:r>
      <w:r w:rsidRPr="001B7237">
        <w:rPr>
          <w:rFonts w:ascii="Book Antiqua" w:eastAsia="宋体" w:hAnsi="Book Antiqua" w:cs="宋体"/>
          <w:noProof w:val="0"/>
          <w:kern w:val="0"/>
          <w:szCs w:val="24"/>
          <w:lang w:eastAsia="zh-CN"/>
        </w:rPr>
        <w:t xml:space="preserve">, Hu XM, Sun DJ, Zhang Q, Zhang YH, Meng W. Expression of some tumor associated factors in human carcinogenesis and development of gastric carcinoma. </w:t>
      </w:r>
      <w:r w:rsidRPr="001B7237">
        <w:rPr>
          <w:rFonts w:ascii="Book Antiqua" w:eastAsia="宋体" w:hAnsi="Book Antiqua" w:cs="宋体"/>
          <w:i/>
          <w:iCs/>
          <w:noProof w:val="0"/>
          <w:kern w:val="0"/>
          <w:szCs w:val="24"/>
          <w:lang w:eastAsia="zh-CN"/>
        </w:rPr>
        <w:t>World J Gastroenterol</w:t>
      </w:r>
      <w:r w:rsidRPr="001B7237">
        <w:rPr>
          <w:rFonts w:ascii="Book Antiqua" w:eastAsia="宋体" w:hAnsi="Book Antiqua" w:cs="宋体"/>
          <w:noProof w:val="0"/>
          <w:kern w:val="0"/>
          <w:szCs w:val="24"/>
          <w:lang w:eastAsia="zh-CN"/>
        </w:rPr>
        <w:t xml:space="preserve"> 2005; </w:t>
      </w:r>
      <w:r w:rsidRPr="001B7237">
        <w:rPr>
          <w:rFonts w:ascii="Book Antiqua" w:eastAsia="宋体" w:hAnsi="Book Antiqua" w:cs="宋体"/>
          <w:b/>
          <w:bCs/>
          <w:noProof w:val="0"/>
          <w:kern w:val="0"/>
          <w:szCs w:val="24"/>
          <w:lang w:eastAsia="zh-CN"/>
        </w:rPr>
        <w:t>11</w:t>
      </w:r>
      <w:r w:rsidRPr="001B7237">
        <w:rPr>
          <w:rFonts w:ascii="Book Antiqua" w:eastAsia="宋体" w:hAnsi="Book Antiqua" w:cs="宋体"/>
          <w:noProof w:val="0"/>
          <w:kern w:val="0"/>
          <w:szCs w:val="24"/>
          <w:lang w:eastAsia="zh-CN"/>
        </w:rPr>
        <w:t>: 3217-3221 [PMID: 15929170]</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43 </w:t>
      </w:r>
      <w:r w:rsidRPr="001B7237">
        <w:rPr>
          <w:rFonts w:ascii="Book Antiqua" w:eastAsia="宋体" w:hAnsi="Book Antiqua" w:cs="宋体"/>
          <w:b/>
          <w:bCs/>
          <w:noProof w:val="0"/>
          <w:kern w:val="0"/>
          <w:szCs w:val="24"/>
          <w:lang w:eastAsia="zh-CN"/>
        </w:rPr>
        <w:t>Paveli</w:t>
      </w:r>
      <w:r w:rsidRPr="001B7237">
        <w:rPr>
          <w:rFonts w:ascii="Book Antiqua" w:hAnsi="Book Antiqua" w:cs="MS Mincho"/>
          <w:b/>
          <w:bCs/>
          <w:noProof w:val="0"/>
          <w:kern w:val="0"/>
          <w:szCs w:val="24"/>
          <w:lang w:eastAsia="zh-CN"/>
        </w:rPr>
        <w:t>ć</w:t>
      </w:r>
      <w:r w:rsidRPr="001B7237">
        <w:rPr>
          <w:rFonts w:ascii="Book Antiqua" w:eastAsia="宋体" w:hAnsi="Book Antiqua" w:cs="宋体"/>
          <w:b/>
          <w:bCs/>
          <w:noProof w:val="0"/>
          <w:kern w:val="0"/>
          <w:szCs w:val="24"/>
          <w:lang w:eastAsia="zh-CN"/>
        </w:rPr>
        <w:t xml:space="preserve"> K</w:t>
      </w:r>
      <w:r w:rsidRPr="001B7237">
        <w:rPr>
          <w:rFonts w:ascii="Book Antiqua" w:eastAsia="宋体" w:hAnsi="Book Antiqua" w:cs="宋体"/>
          <w:noProof w:val="0"/>
          <w:kern w:val="0"/>
          <w:szCs w:val="24"/>
          <w:lang w:eastAsia="zh-CN"/>
        </w:rPr>
        <w:t>, Kolak T, Kapitanovi</w:t>
      </w:r>
      <w:r w:rsidRPr="001B7237">
        <w:rPr>
          <w:rFonts w:ascii="Book Antiqua" w:hAnsi="Book Antiqua" w:cs="MS Mincho"/>
          <w:noProof w:val="0"/>
          <w:kern w:val="0"/>
          <w:szCs w:val="24"/>
          <w:lang w:eastAsia="zh-CN"/>
        </w:rPr>
        <w:t>ć</w:t>
      </w:r>
      <w:r w:rsidRPr="001B7237">
        <w:rPr>
          <w:rFonts w:ascii="Book Antiqua" w:eastAsia="宋体" w:hAnsi="Book Antiqua" w:cs="宋体"/>
          <w:noProof w:val="0"/>
          <w:kern w:val="0"/>
          <w:szCs w:val="24"/>
          <w:lang w:eastAsia="zh-CN"/>
        </w:rPr>
        <w:t xml:space="preserve"> S, Radosevi</w:t>
      </w:r>
      <w:r w:rsidRPr="001B7237">
        <w:rPr>
          <w:rFonts w:ascii="Book Antiqua" w:hAnsi="Book Antiqua" w:cs="MS Mincho"/>
          <w:noProof w:val="0"/>
          <w:kern w:val="0"/>
          <w:szCs w:val="24"/>
          <w:lang w:eastAsia="zh-CN"/>
        </w:rPr>
        <w:t>ć</w:t>
      </w:r>
      <w:r w:rsidRPr="001B7237">
        <w:rPr>
          <w:rFonts w:ascii="Book Antiqua" w:eastAsia="宋体" w:hAnsi="Book Antiqua" w:cs="宋体"/>
          <w:noProof w:val="0"/>
          <w:kern w:val="0"/>
          <w:szCs w:val="24"/>
          <w:lang w:eastAsia="zh-CN"/>
        </w:rPr>
        <w:t xml:space="preserve"> S, Spaventi S, Kruslin B, Paveli</w:t>
      </w:r>
      <w:r w:rsidRPr="001B7237">
        <w:rPr>
          <w:rFonts w:ascii="Book Antiqua" w:hAnsi="Book Antiqua" w:cs="MS Mincho"/>
          <w:noProof w:val="0"/>
          <w:kern w:val="0"/>
          <w:szCs w:val="24"/>
          <w:lang w:eastAsia="zh-CN"/>
        </w:rPr>
        <w:t>ć</w:t>
      </w:r>
      <w:r w:rsidRPr="001B7237">
        <w:rPr>
          <w:rFonts w:ascii="Book Antiqua" w:eastAsia="宋体" w:hAnsi="Book Antiqua" w:cs="宋体"/>
          <w:noProof w:val="0"/>
          <w:kern w:val="0"/>
          <w:szCs w:val="24"/>
          <w:lang w:eastAsia="zh-CN"/>
        </w:rPr>
        <w:t xml:space="preserve"> J. Gastric cancer: the role of insulin-like growth factor 2 (IGF 2) and its receptors (IGF 1R and M6-P/IGF 2R). </w:t>
      </w:r>
      <w:r w:rsidRPr="001B7237">
        <w:rPr>
          <w:rFonts w:ascii="Book Antiqua" w:eastAsia="宋体" w:hAnsi="Book Antiqua" w:cs="宋体"/>
          <w:i/>
          <w:iCs/>
          <w:noProof w:val="0"/>
          <w:kern w:val="0"/>
          <w:szCs w:val="24"/>
          <w:lang w:eastAsia="zh-CN"/>
        </w:rPr>
        <w:t>J Pathol</w:t>
      </w:r>
      <w:r w:rsidRPr="001B7237">
        <w:rPr>
          <w:rFonts w:ascii="Book Antiqua" w:eastAsia="宋体" w:hAnsi="Book Antiqua" w:cs="宋体"/>
          <w:noProof w:val="0"/>
          <w:kern w:val="0"/>
          <w:szCs w:val="24"/>
          <w:lang w:eastAsia="zh-CN"/>
        </w:rPr>
        <w:t xml:space="preserve"> 2003; </w:t>
      </w:r>
      <w:r w:rsidRPr="001B7237">
        <w:rPr>
          <w:rFonts w:ascii="Book Antiqua" w:eastAsia="宋体" w:hAnsi="Book Antiqua" w:cs="宋体"/>
          <w:b/>
          <w:bCs/>
          <w:noProof w:val="0"/>
          <w:kern w:val="0"/>
          <w:szCs w:val="24"/>
          <w:lang w:eastAsia="zh-CN"/>
        </w:rPr>
        <w:t>201</w:t>
      </w:r>
      <w:r w:rsidRPr="001B7237">
        <w:rPr>
          <w:rFonts w:ascii="Book Antiqua" w:eastAsia="宋体" w:hAnsi="Book Antiqua" w:cs="宋体"/>
          <w:noProof w:val="0"/>
          <w:kern w:val="0"/>
          <w:szCs w:val="24"/>
          <w:lang w:eastAsia="zh-CN"/>
        </w:rPr>
        <w:t>: 430-438 [PMID: 14595755]</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lastRenderedPageBreak/>
        <w:t xml:space="preserve">44 </w:t>
      </w:r>
      <w:r w:rsidRPr="001B7237">
        <w:rPr>
          <w:rFonts w:ascii="Book Antiqua" w:eastAsia="宋体" w:hAnsi="Book Antiqua" w:cs="宋体"/>
          <w:b/>
          <w:bCs/>
          <w:noProof w:val="0"/>
          <w:kern w:val="0"/>
          <w:szCs w:val="24"/>
          <w:lang w:eastAsia="zh-CN"/>
        </w:rPr>
        <w:t>Jiang Y</w:t>
      </w:r>
      <w:r w:rsidRPr="001B7237">
        <w:rPr>
          <w:rFonts w:ascii="Book Antiqua" w:eastAsia="宋体" w:hAnsi="Book Antiqua" w:cs="宋体"/>
          <w:noProof w:val="0"/>
          <w:kern w:val="0"/>
          <w:szCs w:val="24"/>
          <w:lang w:eastAsia="zh-CN"/>
        </w:rPr>
        <w:t xml:space="preserve">, Wang L, Gong W, Wei D, Le X, Yao J, Ajani J, Abbruzzese JL, Huang S, Xie K. A high expression level of insulin-like growth factor I receptor is associated with increased expression of transcription factor Sp1 and regional lymph node metastasis of human gastric cancer. </w:t>
      </w:r>
      <w:r w:rsidRPr="001B7237">
        <w:rPr>
          <w:rFonts w:ascii="Book Antiqua" w:eastAsia="宋体" w:hAnsi="Book Antiqua" w:cs="宋体"/>
          <w:i/>
          <w:iCs/>
          <w:noProof w:val="0"/>
          <w:kern w:val="0"/>
          <w:szCs w:val="24"/>
          <w:lang w:eastAsia="zh-CN"/>
        </w:rPr>
        <w:t>Clin Exp Metastasis</w:t>
      </w:r>
      <w:r w:rsidRPr="001B7237">
        <w:rPr>
          <w:rFonts w:ascii="Book Antiqua" w:eastAsia="宋体" w:hAnsi="Book Antiqua" w:cs="宋体"/>
          <w:noProof w:val="0"/>
          <w:kern w:val="0"/>
          <w:szCs w:val="24"/>
          <w:lang w:eastAsia="zh-CN"/>
        </w:rPr>
        <w:t xml:space="preserve"> 2004; </w:t>
      </w:r>
      <w:r w:rsidRPr="001B7237">
        <w:rPr>
          <w:rFonts w:ascii="Book Antiqua" w:eastAsia="宋体" w:hAnsi="Book Antiqua" w:cs="宋体"/>
          <w:b/>
          <w:bCs/>
          <w:noProof w:val="0"/>
          <w:kern w:val="0"/>
          <w:szCs w:val="24"/>
          <w:lang w:eastAsia="zh-CN"/>
        </w:rPr>
        <w:t>21</w:t>
      </w:r>
      <w:r w:rsidRPr="001B7237">
        <w:rPr>
          <w:rFonts w:ascii="Book Antiqua" w:eastAsia="宋体" w:hAnsi="Book Antiqua" w:cs="宋体"/>
          <w:noProof w:val="0"/>
          <w:kern w:val="0"/>
          <w:szCs w:val="24"/>
          <w:lang w:eastAsia="zh-CN"/>
        </w:rPr>
        <w:t>: 755-764 [PMID: 16035620]</w:t>
      </w:r>
    </w:p>
    <w:p w:rsidR="00711B87" w:rsidRPr="00E6013B" w:rsidRDefault="00711B87" w:rsidP="007D2A85">
      <w:pPr>
        <w:widowControl/>
        <w:spacing w:line="360" w:lineRule="auto"/>
        <w:rPr>
          <w:rFonts w:ascii="Book Antiqua" w:eastAsia="宋体" w:hAnsi="Book Antiqua" w:cs="宋体"/>
          <w:noProof w:val="0"/>
          <w:kern w:val="0"/>
          <w:szCs w:val="24"/>
          <w:lang w:val="fr-FR" w:eastAsia="zh-CN"/>
        </w:rPr>
      </w:pPr>
      <w:r w:rsidRPr="001B7237">
        <w:rPr>
          <w:rFonts w:ascii="Book Antiqua" w:eastAsia="宋体" w:hAnsi="Book Antiqua" w:cs="宋体"/>
          <w:noProof w:val="0"/>
          <w:kern w:val="0"/>
          <w:szCs w:val="24"/>
          <w:lang w:eastAsia="zh-CN"/>
        </w:rPr>
        <w:t xml:space="preserve">45 </w:t>
      </w:r>
      <w:r w:rsidRPr="001B7237">
        <w:rPr>
          <w:rFonts w:ascii="Book Antiqua" w:eastAsia="宋体" w:hAnsi="Book Antiqua" w:cs="宋体"/>
          <w:b/>
          <w:bCs/>
          <w:noProof w:val="0"/>
          <w:kern w:val="0"/>
          <w:szCs w:val="24"/>
          <w:lang w:eastAsia="zh-CN"/>
        </w:rPr>
        <w:t>Matsubara J</w:t>
      </w:r>
      <w:r w:rsidRPr="001B7237">
        <w:rPr>
          <w:rFonts w:ascii="Book Antiqua" w:eastAsia="宋体" w:hAnsi="Book Antiqua" w:cs="宋体"/>
          <w:noProof w:val="0"/>
          <w:kern w:val="0"/>
          <w:szCs w:val="24"/>
          <w:lang w:eastAsia="zh-CN"/>
        </w:rPr>
        <w:t xml:space="preserve">, Yamada Y, Hirashima Y, Takahari D, Okita NT, Kato K, Hamaguchi T, Shirao K, Shimada Y, Shimoda T. Impact of insulin-like growth factor type 1 receptor, epidermal growth factor receptor, and HER2 expressions on outcomes of patients with gastric cancer. </w:t>
      </w:r>
      <w:r w:rsidRPr="00E6013B">
        <w:rPr>
          <w:rFonts w:ascii="Book Antiqua" w:eastAsia="宋体" w:hAnsi="Book Antiqua" w:cs="宋体"/>
          <w:i/>
          <w:iCs/>
          <w:noProof w:val="0"/>
          <w:kern w:val="0"/>
          <w:szCs w:val="24"/>
          <w:lang w:val="fr-FR" w:eastAsia="zh-CN"/>
        </w:rPr>
        <w:t>Clin Cancer Res</w:t>
      </w:r>
      <w:r w:rsidRPr="00E6013B">
        <w:rPr>
          <w:rFonts w:ascii="Book Antiqua" w:eastAsia="宋体" w:hAnsi="Book Antiqua" w:cs="宋体"/>
          <w:noProof w:val="0"/>
          <w:kern w:val="0"/>
          <w:szCs w:val="24"/>
          <w:lang w:val="fr-FR" w:eastAsia="zh-CN"/>
        </w:rPr>
        <w:t xml:space="preserve"> 2008; </w:t>
      </w:r>
      <w:r w:rsidRPr="00E6013B">
        <w:rPr>
          <w:rFonts w:ascii="Book Antiqua" w:eastAsia="宋体" w:hAnsi="Book Antiqua" w:cs="宋体"/>
          <w:b/>
          <w:bCs/>
          <w:noProof w:val="0"/>
          <w:kern w:val="0"/>
          <w:szCs w:val="24"/>
          <w:lang w:val="fr-FR" w:eastAsia="zh-CN"/>
        </w:rPr>
        <w:t>14</w:t>
      </w:r>
      <w:r w:rsidRPr="00E6013B">
        <w:rPr>
          <w:rFonts w:ascii="Book Antiqua" w:eastAsia="宋体" w:hAnsi="Book Antiqua" w:cs="宋体"/>
          <w:noProof w:val="0"/>
          <w:kern w:val="0"/>
          <w:szCs w:val="24"/>
          <w:lang w:val="fr-FR" w:eastAsia="zh-CN"/>
        </w:rPr>
        <w:t>: 3022-3029 [PMID: 18483367 DOI: 10.1158/1078-0432.CCR-07-1898]</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E6013B">
        <w:rPr>
          <w:rFonts w:ascii="Book Antiqua" w:eastAsia="宋体" w:hAnsi="Book Antiqua" w:cs="宋体"/>
          <w:noProof w:val="0"/>
          <w:kern w:val="0"/>
          <w:szCs w:val="24"/>
          <w:lang w:val="fr-FR" w:eastAsia="zh-CN"/>
        </w:rPr>
        <w:t xml:space="preserve">46 </w:t>
      </w:r>
      <w:r w:rsidRPr="00E6013B">
        <w:rPr>
          <w:rFonts w:ascii="Book Antiqua" w:eastAsia="宋体" w:hAnsi="Book Antiqua" w:cs="宋体"/>
          <w:b/>
          <w:bCs/>
          <w:noProof w:val="0"/>
          <w:kern w:val="0"/>
          <w:szCs w:val="24"/>
          <w:lang w:val="fr-FR" w:eastAsia="zh-CN"/>
        </w:rPr>
        <w:t>Hillon P</w:t>
      </w:r>
      <w:r w:rsidRPr="00E6013B">
        <w:rPr>
          <w:rFonts w:ascii="Book Antiqua" w:eastAsia="宋体" w:hAnsi="Book Antiqua" w:cs="宋体"/>
          <w:noProof w:val="0"/>
          <w:kern w:val="0"/>
          <w:szCs w:val="24"/>
          <w:lang w:val="fr-FR" w:eastAsia="zh-CN"/>
        </w:rPr>
        <w:t xml:space="preserve">, Guiu B, Vincent J, Petit JM. </w:t>
      </w:r>
      <w:r w:rsidRPr="001B7237">
        <w:rPr>
          <w:rFonts w:ascii="Book Antiqua" w:eastAsia="宋体" w:hAnsi="Book Antiqua" w:cs="宋体"/>
          <w:noProof w:val="0"/>
          <w:kern w:val="0"/>
          <w:szCs w:val="24"/>
          <w:lang w:eastAsia="zh-CN"/>
        </w:rPr>
        <w:t xml:space="preserve">Obesity, type 2 diabetes and risk of digestive cancer. </w:t>
      </w:r>
      <w:r w:rsidRPr="001B7237">
        <w:rPr>
          <w:rFonts w:ascii="Book Antiqua" w:eastAsia="宋体" w:hAnsi="Book Antiqua" w:cs="宋体"/>
          <w:i/>
          <w:iCs/>
          <w:noProof w:val="0"/>
          <w:kern w:val="0"/>
          <w:szCs w:val="24"/>
          <w:lang w:eastAsia="zh-CN"/>
        </w:rPr>
        <w:t>Gastroenterol Clin Biol</w:t>
      </w:r>
      <w:r w:rsidRPr="001B7237">
        <w:rPr>
          <w:rFonts w:ascii="Book Antiqua" w:eastAsia="宋体" w:hAnsi="Book Antiqua" w:cs="宋体"/>
          <w:noProof w:val="0"/>
          <w:kern w:val="0"/>
          <w:szCs w:val="24"/>
          <w:lang w:eastAsia="zh-CN"/>
        </w:rPr>
        <w:t xml:space="preserve"> 2010; </w:t>
      </w:r>
      <w:r w:rsidRPr="001B7237">
        <w:rPr>
          <w:rFonts w:ascii="Book Antiqua" w:eastAsia="宋体" w:hAnsi="Book Antiqua" w:cs="宋体"/>
          <w:b/>
          <w:bCs/>
          <w:noProof w:val="0"/>
          <w:kern w:val="0"/>
          <w:szCs w:val="24"/>
          <w:lang w:eastAsia="zh-CN"/>
        </w:rPr>
        <w:t>34</w:t>
      </w:r>
      <w:r w:rsidRPr="001B7237">
        <w:rPr>
          <w:rFonts w:ascii="Book Antiqua" w:eastAsia="宋体" w:hAnsi="Book Antiqua" w:cs="宋体"/>
          <w:noProof w:val="0"/>
          <w:kern w:val="0"/>
          <w:szCs w:val="24"/>
          <w:lang w:eastAsia="zh-CN"/>
        </w:rPr>
        <w:t>: 529-533 [PMID: 20864282 DOI: 10.1016/j.gcb.2010.07.021]</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47 </w:t>
      </w:r>
      <w:r w:rsidRPr="001B7237">
        <w:rPr>
          <w:rFonts w:ascii="Book Antiqua" w:eastAsia="宋体" w:hAnsi="Book Antiqua" w:cs="宋体"/>
          <w:b/>
          <w:bCs/>
          <w:noProof w:val="0"/>
          <w:kern w:val="0"/>
          <w:szCs w:val="24"/>
          <w:lang w:eastAsia="zh-CN"/>
        </w:rPr>
        <w:t>Khandekar MJ</w:t>
      </w:r>
      <w:r w:rsidRPr="001B7237">
        <w:rPr>
          <w:rFonts w:ascii="Book Antiqua" w:eastAsia="宋体" w:hAnsi="Book Antiqua" w:cs="宋体"/>
          <w:noProof w:val="0"/>
          <w:kern w:val="0"/>
          <w:szCs w:val="24"/>
          <w:lang w:eastAsia="zh-CN"/>
        </w:rPr>
        <w:t xml:space="preserve">, Cohen P, Spiegelman BM. Molecular mechanisms of cancer development in obesity. </w:t>
      </w:r>
      <w:r w:rsidRPr="001B7237">
        <w:rPr>
          <w:rFonts w:ascii="Book Antiqua" w:eastAsia="宋体" w:hAnsi="Book Antiqua" w:cs="宋体"/>
          <w:i/>
          <w:iCs/>
          <w:noProof w:val="0"/>
          <w:kern w:val="0"/>
          <w:szCs w:val="24"/>
          <w:lang w:eastAsia="zh-CN"/>
        </w:rPr>
        <w:t>Nat Rev Cancer</w:t>
      </w:r>
      <w:r w:rsidRPr="001B7237">
        <w:rPr>
          <w:rFonts w:ascii="Book Antiqua" w:eastAsia="宋体" w:hAnsi="Book Antiqua" w:cs="宋体"/>
          <w:noProof w:val="0"/>
          <w:kern w:val="0"/>
          <w:szCs w:val="24"/>
          <w:lang w:eastAsia="zh-CN"/>
        </w:rPr>
        <w:t xml:space="preserve"> 2011; </w:t>
      </w:r>
      <w:r w:rsidRPr="001B7237">
        <w:rPr>
          <w:rFonts w:ascii="Book Antiqua" w:eastAsia="宋体" w:hAnsi="Book Antiqua" w:cs="宋体"/>
          <w:b/>
          <w:bCs/>
          <w:noProof w:val="0"/>
          <w:kern w:val="0"/>
          <w:szCs w:val="24"/>
          <w:lang w:eastAsia="zh-CN"/>
        </w:rPr>
        <w:t>11</w:t>
      </w:r>
      <w:r w:rsidRPr="001B7237">
        <w:rPr>
          <w:rFonts w:ascii="Book Antiqua" w:eastAsia="宋体" w:hAnsi="Book Antiqua" w:cs="宋体"/>
          <w:noProof w:val="0"/>
          <w:kern w:val="0"/>
          <w:szCs w:val="24"/>
          <w:lang w:eastAsia="zh-CN"/>
        </w:rPr>
        <w:t>: 886-895 [PMID: 22113164 DOI: 10.1038/nrc3174]</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48 </w:t>
      </w:r>
      <w:r w:rsidRPr="001B7237">
        <w:rPr>
          <w:rFonts w:ascii="Book Antiqua" w:eastAsia="宋体" w:hAnsi="Book Antiqua" w:cs="宋体"/>
          <w:b/>
          <w:bCs/>
          <w:noProof w:val="0"/>
          <w:kern w:val="0"/>
          <w:szCs w:val="24"/>
          <w:lang w:eastAsia="zh-CN"/>
        </w:rPr>
        <w:t>Yang P</w:t>
      </w:r>
      <w:r w:rsidRPr="001B7237">
        <w:rPr>
          <w:rFonts w:ascii="Book Antiqua" w:eastAsia="宋体" w:hAnsi="Book Antiqua" w:cs="宋体"/>
          <w:noProof w:val="0"/>
          <w:kern w:val="0"/>
          <w:szCs w:val="24"/>
          <w:lang w:eastAsia="zh-CN"/>
        </w:rPr>
        <w:t xml:space="preserve">, Zhou Y, Chen B, Wan HW, Jia GQ, Bai HL, Wu XT. Overweight, obesity and gastric cancer risk: results from a meta-analysis of cohort studies. </w:t>
      </w:r>
      <w:r w:rsidRPr="001B7237">
        <w:rPr>
          <w:rFonts w:ascii="Book Antiqua" w:eastAsia="宋体" w:hAnsi="Book Antiqua" w:cs="宋体"/>
          <w:i/>
          <w:iCs/>
          <w:noProof w:val="0"/>
          <w:kern w:val="0"/>
          <w:szCs w:val="24"/>
          <w:lang w:eastAsia="zh-CN"/>
        </w:rPr>
        <w:t>Eur J Cancer</w:t>
      </w:r>
      <w:r w:rsidRPr="001B7237">
        <w:rPr>
          <w:rFonts w:ascii="Book Antiqua" w:eastAsia="宋体" w:hAnsi="Book Antiqua" w:cs="宋体"/>
          <w:noProof w:val="0"/>
          <w:kern w:val="0"/>
          <w:szCs w:val="24"/>
          <w:lang w:eastAsia="zh-CN"/>
        </w:rPr>
        <w:t xml:space="preserve"> 2009; </w:t>
      </w:r>
      <w:r w:rsidRPr="001B7237">
        <w:rPr>
          <w:rFonts w:ascii="Book Antiqua" w:eastAsia="宋体" w:hAnsi="Book Antiqua" w:cs="宋体"/>
          <w:b/>
          <w:bCs/>
          <w:noProof w:val="0"/>
          <w:kern w:val="0"/>
          <w:szCs w:val="24"/>
          <w:lang w:eastAsia="zh-CN"/>
        </w:rPr>
        <w:t>45</w:t>
      </w:r>
      <w:r w:rsidRPr="001B7237">
        <w:rPr>
          <w:rFonts w:ascii="Book Antiqua" w:eastAsia="宋体" w:hAnsi="Book Antiqua" w:cs="宋体"/>
          <w:noProof w:val="0"/>
          <w:kern w:val="0"/>
          <w:szCs w:val="24"/>
          <w:lang w:eastAsia="zh-CN"/>
        </w:rPr>
        <w:t>: 2867-2873 [PMID: 19427197 DOI: 10.1016/j.ejca.2009.04.019]</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lastRenderedPageBreak/>
        <w:t xml:space="preserve">49 </w:t>
      </w:r>
      <w:r w:rsidRPr="001B7237">
        <w:rPr>
          <w:rFonts w:ascii="Book Antiqua" w:eastAsia="宋体" w:hAnsi="Book Antiqua" w:cs="宋体"/>
          <w:b/>
          <w:bCs/>
          <w:noProof w:val="0"/>
          <w:kern w:val="0"/>
          <w:szCs w:val="24"/>
          <w:lang w:eastAsia="zh-CN"/>
        </w:rPr>
        <w:t>Oldenburg B</w:t>
      </w:r>
      <w:r w:rsidRPr="001B7237">
        <w:rPr>
          <w:rFonts w:ascii="Book Antiqua" w:eastAsia="宋体" w:hAnsi="Book Antiqua" w:cs="宋体"/>
          <w:noProof w:val="0"/>
          <w:kern w:val="0"/>
          <w:szCs w:val="24"/>
          <w:lang w:eastAsia="zh-CN"/>
        </w:rPr>
        <w:t xml:space="preserve">, Diepersloot RJ, Hoekstra JB. High seroprevalence of Helicobacter pylori in diabetes mellitus patients. </w:t>
      </w:r>
      <w:r w:rsidRPr="001B7237">
        <w:rPr>
          <w:rFonts w:ascii="Book Antiqua" w:eastAsia="宋体" w:hAnsi="Book Antiqua" w:cs="宋体"/>
          <w:i/>
          <w:iCs/>
          <w:noProof w:val="0"/>
          <w:kern w:val="0"/>
          <w:szCs w:val="24"/>
          <w:lang w:eastAsia="zh-CN"/>
        </w:rPr>
        <w:t>Dig Dis Sci</w:t>
      </w:r>
      <w:r w:rsidRPr="001B7237">
        <w:rPr>
          <w:rFonts w:ascii="Book Antiqua" w:eastAsia="宋体" w:hAnsi="Book Antiqua" w:cs="宋体"/>
          <w:noProof w:val="0"/>
          <w:kern w:val="0"/>
          <w:szCs w:val="24"/>
          <w:lang w:eastAsia="zh-CN"/>
        </w:rPr>
        <w:t xml:space="preserve"> 1996; </w:t>
      </w:r>
      <w:r w:rsidRPr="001B7237">
        <w:rPr>
          <w:rFonts w:ascii="Book Antiqua" w:eastAsia="宋体" w:hAnsi="Book Antiqua" w:cs="宋体"/>
          <w:b/>
          <w:bCs/>
          <w:noProof w:val="0"/>
          <w:kern w:val="0"/>
          <w:szCs w:val="24"/>
          <w:lang w:eastAsia="zh-CN"/>
        </w:rPr>
        <w:t>41</w:t>
      </w:r>
      <w:r w:rsidRPr="001B7237">
        <w:rPr>
          <w:rFonts w:ascii="Book Antiqua" w:eastAsia="宋体" w:hAnsi="Book Antiqua" w:cs="宋体"/>
          <w:noProof w:val="0"/>
          <w:kern w:val="0"/>
          <w:szCs w:val="24"/>
          <w:lang w:eastAsia="zh-CN"/>
        </w:rPr>
        <w:t>: 458-461 [PMID: 8617115]</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50 </w:t>
      </w:r>
      <w:r w:rsidRPr="001B7237">
        <w:rPr>
          <w:rFonts w:ascii="Book Antiqua" w:eastAsia="宋体" w:hAnsi="Book Antiqua" w:cs="宋体"/>
          <w:b/>
          <w:bCs/>
          <w:noProof w:val="0"/>
          <w:kern w:val="0"/>
          <w:szCs w:val="24"/>
          <w:lang w:eastAsia="zh-CN"/>
        </w:rPr>
        <w:t>Tseng CH</w:t>
      </w:r>
      <w:r w:rsidRPr="001B7237">
        <w:rPr>
          <w:rFonts w:ascii="Book Antiqua" w:eastAsia="宋体" w:hAnsi="Book Antiqua" w:cs="宋体"/>
          <w:noProof w:val="0"/>
          <w:kern w:val="0"/>
          <w:szCs w:val="24"/>
          <w:lang w:eastAsia="zh-CN"/>
        </w:rPr>
        <w:t xml:space="preserve">. Diabetes, insulin use and Helicobacter pylori eradication: a retrospective cohort study. </w:t>
      </w:r>
      <w:r w:rsidRPr="001B7237">
        <w:rPr>
          <w:rFonts w:ascii="Book Antiqua" w:eastAsia="宋体" w:hAnsi="Book Antiqua" w:cs="宋体"/>
          <w:i/>
          <w:iCs/>
          <w:noProof w:val="0"/>
          <w:kern w:val="0"/>
          <w:szCs w:val="24"/>
          <w:lang w:eastAsia="zh-CN"/>
        </w:rPr>
        <w:t>BMC Gastroenterol</w:t>
      </w:r>
      <w:r w:rsidRPr="001B7237">
        <w:rPr>
          <w:rFonts w:ascii="Book Antiqua" w:eastAsia="宋体" w:hAnsi="Book Antiqua" w:cs="宋体"/>
          <w:noProof w:val="0"/>
          <w:kern w:val="0"/>
          <w:szCs w:val="24"/>
          <w:lang w:eastAsia="zh-CN"/>
        </w:rPr>
        <w:t xml:space="preserve"> 2012; </w:t>
      </w:r>
      <w:r w:rsidRPr="001B7237">
        <w:rPr>
          <w:rFonts w:ascii="Book Antiqua" w:eastAsia="宋体" w:hAnsi="Book Antiqua" w:cs="宋体"/>
          <w:b/>
          <w:bCs/>
          <w:noProof w:val="0"/>
          <w:kern w:val="0"/>
          <w:szCs w:val="24"/>
          <w:lang w:eastAsia="zh-CN"/>
        </w:rPr>
        <w:t>12</w:t>
      </w:r>
      <w:r w:rsidRPr="001B7237">
        <w:rPr>
          <w:rFonts w:ascii="Book Antiqua" w:eastAsia="宋体" w:hAnsi="Book Antiqua" w:cs="宋体"/>
          <w:noProof w:val="0"/>
          <w:kern w:val="0"/>
          <w:szCs w:val="24"/>
          <w:lang w:eastAsia="zh-CN"/>
        </w:rPr>
        <w:t>: 46 [PMID: 22571603 DOI: 10.1186/1471-230X-12-46]</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51 </w:t>
      </w:r>
      <w:r w:rsidRPr="001B7237">
        <w:rPr>
          <w:rFonts w:ascii="Book Antiqua" w:eastAsia="宋体" w:hAnsi="Book Antiqua" w:cs="宋体"/>
          <w:b/>
          <w:bCs/>
          <w:noProof w:val="0"/>
          <w:kern w:val="0"/>
          <w:szCs w:val="24"/>
          <w:lang w:eastAsia="zh-CN"/>
        </w:rPr>
        <w:t>Aydemir S</w:t>
      </w:r>
      <w:r w:rsidRPr="001B7237">
        <w:rPr>
          <w:rFonts w:ascii="Book Antiqua" w:eastAsia="宋体" w:hAnsi="Book Antiqua" w:cs="宋体"/>
          <w:noProof w:val="0"/>
          <w:kern w:val="0"/>
          <w:szCs w:val="24"/>
          <w:lang w:eastAsia="zh-CN"/>
        </w:rPr>
        <w:t xml:space="preserve">, Bayraktaroglu T, Sert M, Sokmen C, Atmaca H, Mungan G, Gun BD, Borazan A, Ustundag Y. The effect of Helicobacter pylori on insulin resistance. </w:t>
      </w:r>
      <w:r w:rsidRPr="001B7237">
        <w:rPr>
          <w:rFonts w:ascii="Book Antiqua" w:eastAsia="宋体" w:hAnsi="Book Antiqua" w:cs="宋体"/>
          <w:i/>
          <w:iCs/>
          <w:noProof w:val="0"/>
          <w:kern w:val="0"/>
          <w:szCs w:val="24"/>
          <w:lang w:eastAsia="zh-CN"/>
        </w:rPr>
        <w:t>Dig Dis Sci</w:t>
      </w:r>
      <w:r w:rsidRPr="001B7237">
        <w:rPr>
          <w:rFonts w:ascii="Book Antiqua" w:eastAsia="宋体" w:hAnsi="Book Antiqua" w:cs="宋体"/>
          <w:noProof w:val="0"/>
          <w:kern w:val="0"/>
          <w:szCs w:val="24"/>
          <w:lang w:eastAsia="zh-CN"/>
        </w:rPr>
        <w:t xml:space="preserve"> 2005; </w:t>
      </w:r>
      <w:r w:rsidRPr="001B7237">
        <w:rPr>
          <w:rFonts w:ascii="Book Antiqua" w:eastAsia="宋体" w:hAnsi="Book Antiqua" w:cs="宋体"/>
          <w:b/>
          <w:bCs/>
          <w:noProof w:val="0"/>
          <w:kern w:val="0"/>
          <w:szCs w:val="24"/>
          <w:lang w:eastAsia="zh-CN"/>
        </w:rPr>
        <w:t>50</w:t>
      </w:r>
      <w:r w:rsidRPr="001B7237">
        <w:rPr>
          <w:rFonts w:ascii="Book Antiqua" w:eastAsia="宋体" w:hAnsi="Book Antiqua" w:cs="宋体"/>
          <w:noProof w:val="0"/>
          <w:kern w:val="0"/>
          <w:szCs w:val="24"/>
          <w:lang w:eastAsia="zh-CN"/>
        </w:rPr>
        <w:t>: 2090-2093 [PMID: 16240220]</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52 </w:t>
      </w:r>
      <w:r w:rsidRPr="001B7237">
        <w:rPr>
          <w:rFonts w:ascii="Book Antiqua" w:eastAsia="宋体" w:hAnsi="Book Antiqua" w:cs="宋体"/>
          <w:b/>
          <w:bCs/>
          <w:noProof w:val="0"/>
          <w:kern w:val="0"/>
          <w:szCs w:val="24"/>
          <w:lang w:eastAsia="zh-CN"/>
        </w:rPr>
        <w:t>Kaaks R</w:t>
      </w:r>
      <w:r w:rsidRPr="001B7237">
        <w:rPr>
          <w:rFonts w:ascii="Book Antiqua" w:eastAsia="宋体" w:hAnsi="Book Antiqua" w:cs="宋体"/>
          <w:noProof w:val="0"/>
          <w:kern w:val="0"/>
          <w:szCs w:val="24"/>
          <w:lang w:eastAsia="zh-CN"/>
        </w:rPr>
        <w:t xml:space="preserve">, Lukanova A. Energy balance and cancer: the role of insulin and insulin-like growth factor-I. </w:t>
      </w:r>
      <w:r w:rsidRPr="001B7237">
        <w:rPr>
          <w:rFonts w:ascii="Book Antiqua" w:eastAsia="宋体" w:hAnsi="Book Antiqua" w:cs="宋体"/>
          <w:i/>
          <w:iCs/>
          <w:noProof w:val="0"/>
          <w:kern w:val="0"/>
          <w:szCs w:val="24"/>
          <w:lang w:eastAsia="zh-CN"/>
        </w:rPr>
        <w:t>Proc Nutr Soc</w:t>
      </w:r>
      <w:r w:rsidRPr="001B7237">
        <w:rPr>
          <w:rFonts w:ascii="Book Antiqua" w:eastAsia="宋体" w:hAnsi="Book Antiqua" w:cs="宋体"/>
          <w:noProof w:val="0"/>
          <w:kern w:val="0"/>
          <w:szCs w:val="24"/>
          <w:lang w:eastAsia="zh-CN"/>
        </w:rPr>
        <w:t xml:space="preserve"> 2001; </w:t>
      </w:r>
      <w:r w:rsidRPr="001B7237">
        <w:rPr>
          <w:rFonts w:ascii="Book Antiqua" w:eastAsia="宋体" w:hAnsi="Book Antiqua" w:cs="宋体"/>
          <w:b/>
          <w:bCs/>
          <w:noProof w:val="0"/>
          <w:kern w:val="0"/>
          <w:szCs w:val="24"/>
          <w:lang w:eastAsia="zh-CN"/>
        </w:rPr>
        <w:t>60</w:t>
      </w:r>
      <w:r w:rsidRPr="001B7237">
        <w:rPr>
          <w:rFonts w:ascii="Book Antiqua" w:eastAsia="宋体" w:hAnsi="Book Antiqua" w:cs="宋体"/>
          <w:noProof w:val="0"/>
          <w:kern w:val="0"/>
          <w:szCs w:val="24"/>
          <w:lang w:eastAsia="zh-CN"/>
        </w:rPr>
        <w:t>: 91-106 [PMID: 11310428]</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53 </w:t>
      </w:r>
      <w:r w:rsidRPr="001B7237">
        <w:rPr>
          <w:rFonts w:ascii="Book Antiqua" w:eastAsia="宋体" w:hAnsi="Book Antiqua" w:cs="宋体"/>
          <w:b/>
          <w:bCs/>
          <w:noProof w:val="0"/>
          <w:kern w:val="0"/>
          <w:szCs w:val="24"/>
          <w:lang w:eastAsia="zh-CN"/>
        </w:rPr>
        <w:t>Calle EE</w:t>
      </w:r>
      <w:r w:rsidRPr="001B7237">
        <w:rPr>
          <w:rFonts w:ascii="Book Antiqua" w:eastAsia="宋体" w:hAnsi="Book Antiqua" w:cs="宋体"/>
          <w:noProof w:val="0"/>
          <w:kern w:val="0"/>
          <w:szCs w:val="24"/>
          <w:lang w:eastAsia="zh-CN"/>
        </w:rPr>
        <w:t xml:space="preserve">, Kaaks R. Overweight, obesity and cancer: epidemiological evidence and proposed mechanisms. </w:t>
      </w:r>
      <w:r w:rsidRPr="001B7237">
        <w:rPr>
          <w:rFonts w:ascii="Book Antiqua" w:eastAsia="宋体" w:hAnsi="Book Antiqua" w:cs="宋体"/>
          <w:i/>
          <w:iCs/>
          <w:noProof w:val="0"/>
          <w:kern w:val="0"/>
          <w:szCs w:val="24"/>
          <w:lang w:eastAsia="zh-CN"/>
        </w:rPr>
        <w:t>Nat Rev Cancer</w:t>
      </w:r>
      <w:r w:rsidRPr="001B7237">
        <w:rPr>
          <w:rFonts w:ascii="Book Antiqua" w:eastAsia="宋体" w:hAnsi="Book Antiqua" w:cs="宋体"/>
          <w:noProof w:val="0"/>
          <w:kern w:val="0"/>
          <w:szCs w:val="24"/>
          <w:lang w:eastAsia="zh-CN"/>
        </w:rPr>
        <w:t xml:space="preserve"> 2004; </w:t>
      </w:r>
      <w:r w:rsidRPr="001B7237">
        <w:rPr>
          <w:rFonts w:ascii="Book Antiqua" w:eastAsia="宋体" w:hAnsi="Book Antiqua" w:cs="宋体"/>
          <w:b/>
          <w:bCs/>
          <w:noProof w:val="0"/>
          <w:kern w:val="0"/>
          <w:szCs w:val="24"/>
          <w:lang w:eastAsia="zh-CN"/>
        </w:rPr>
        <w:t>4</w:t>
      </w:r>
      <w:r w:rsidRPr="001B7237">
        <w:rPr>
          <w:rFonts w:ascii="Book Antiqua" w:eastAsia="宋体" w:hAnsi="Book Antiqua" w:cs="宋体"/>
          <w:noProof w:val="0"/>
          <w:kern w:val="0"/>
          <w:szCs w:val="24"/>
          <w:lang w:eastAsia="zh-CN"/>
        </w:rPr>
        <w:t>: 579-591 [PMID: 15286738]</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54 </w:t>
      </w:r>
      <w:r w:rsidRPr="001B7237">
        <w:rPr>
          <w:rFonts w:ascii="Book Antiqua" w:eastAsia="宋体" w:hAnsi="Book Antiqua" w:cs="宋体"/>
          <w:b/>
          <w:bCs/>
          <w:noProof w:val="0"/>
          <w:kern w:val="0"/>
          <w:szCs w:val="24"/>
          <w:lang w:eastAsia="zh-CN"/>
        </w:rPr>
        <w:t>Crew KD</w:t>
      </w:r>
      <w:r w:rsidRPr="001B7237">
        <w:rPr>
          <w:rFonts w:ascii="Book Antiqua" w:eastAsia="宋体" w:hAnsi="Book Antiqua" w:cs="宋体"/>
          <w:noProof w:val="0"/>
          <w:kern w:val="0"/>
          <w:szCs w:val="24"/>
          <w:lang w:eastAsia="zh-CN"/>
        </w:rPr>
        <w:t xml:space="preserve">, Neugut AI. Epidemiology of gastric cancer. </w:t>
      </w:r>
      <w:r w:rsidRPr="001B7237">
        <w:rPr>
          <w:rFonts w:ascii="Book Antiqua" w:eastAsia="宋体" w:hAnsi="Book Antiqua" w:cs="宋体"/>
          <w:i/>
          <w:iCs/>
          <w:noProof w:val="0"/>
          <w:kern w:val="0"/>
          <w:szCs w:val="24"/>
          <w:lang w:eastAsia="zh-CN"/>
        </w:rPr>
        <w:t>World J Gastroenterol</w:t>
      </w:r>
      <w:r w:rsidRPr="001B7237">
        <w:rPr>
          <w:rFonts w:ascii="Book Antiqua" w:eastAsia="宋体" w:hAnsi="Book Antiqua" w:cs="宋体"/>
          <w:noProof w:val="0"/>
          <w:kern w:val="0"/>
          <w:szCs w:val="24"/>
          <w:lang w:eastAsia="zh-CN"/>
        </w:rPr>
        <w:t xml:space="preserve"> 2006; </w:t>
      </w:r>
      <w:r w:rsidRPr="001B7237">
        <w:rPr>
          <w:rFonts w:ascii="Book Antiqua" w:eastAsia="宋体" w:hAnsi="Book Antiqua" w:cs="宋体"/>
          <w:b/>
          <w:bCs/>
          <w:noProof w:val="0"/>
          <w:kern w:val="0"/>
          <w:szCs w:val="24"/>
          <w:lang w:eastAsia="zh-CN"/>
        </w:rPr>
        <w:t>12</w:t>
      </w:r>
      <w:r w:rsidRPr="001B7237">
        <w:rPr>
          <w:rFonts w:ascii="Book Antiqua" w:eastAsia="宋体" w:hAnsi="Book Antiqua" w:cs="宋体"/>
          <w:noProof w:val="0"/>
          <w:kern w:val="0"/>
          <w:szCs w:val="24"/>
          <w:lang w:eastAsia="zh-CN"/>
        </w:rPr>
        <w:t>: 354-362 [PMID: 16489633]</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55 </w:t>
      </w:r>
      <w:r w:rsidRPr="001B7237">
        <w:rPr>
          <w:rFonts w:ascii="Book Antiqua" w:eastAsia="宋体" w:hAnsi="Book Antiqua" w:cs="宋体"/>
          <w:b/>
          <w:bCs/>
          <w:noProof w:val="0"/>
          <w:kern w:val="0"/>
          <w:szCs w:val="24"/>
          <w:lang w:eastAsia="zh-CN"/>
        </w:rPr>
        <w:t>Dawsey SM</w:t>
      </w:r>
      <w:r w:rsidRPr="001B7237">
        <w:rPr>
          <w:rFonts w:ascii="Book Antiqua" w:eastAsia="宋体" w:hAnsi="Book Antiqua" w:cs="宋体"/>
          <w:noProof w:val="0"/>
          <w:kern w:val="0"/>
          <w:szCs w:val="24"/>
          <w:lang w:eastAsia="zh-CN"/>
        </w:rPr>
        <w:t xml:space="preserve">, Mark SD, Taylor PR, Limburg PJ. Gastric cancer and H pylori. </w:t>
      </w:r>
      <w:r w:rsidRPr="001B7237">
        <w:rPr>
          <w:rFonts w:ascii="Book Antiqua" w:eastAsia="宋体" w:hAnsi="Book Antiqua" w:cs="宋体"/>
          <w:i/>
          <w:iCs/>
          <w:noProof w:val="0"/>
          <w:kern w:val="0"/>
          <w:szCs w:val="24"/>
          <w:lang w:eastAsia="zh-CN"/>
        </w:rPr>
        <w:t>Gut</w:t>
      </w:r>
      <w:r w:rsidRPr="001B7237">
        <w:rPr>
          <w:rFonts w:ascii="Book Antiqua" w:eastAsia="宋体" w:hAnsi="Book Antiqua" w:cs="宋体"/>
          <w:noProof w:val="0"/>
          <w:kern w:val="0"/>
          <w:szCs w:val="24"/>
          <w:lang w:eastAsia="zh-CN"/>
        </w:rPr>
        <w:t xml:space="preserve"> 2002; </w:t>
      </w:r>
      <w:r w:rsidRPr="001B7237">
        <w:rPr>
          <w:rFonts w:ascii="Book Antiqua" w:eastAsia="宋体" w:hAnsi="Book Antiqua" w:cs="宋体"/>
          <w:b/>
          <w:bCs/>
          <w:noProof w:val="0"/>
          <w:kern w:val="0"/>
          <w:szCs w:val="24"/>
          <w:lang w:eastAsia="zh-CN"/>
        </w:rPr>
        <w:t>51</w:t>
      </w:r>
      <w:r w:rsidRPr="001B7237">
        <w:rPr>
          <w:rFonts w:ascii="Book Antiqua" w:eastAsia="宋体" w:hAnsi="Book Antiqua" w:cs="宋体"/>
          <w:noProof w:val="0"/>
          <w:kern w:val="0"/>
          <w:szCs w:val="24"/>
          <w:lang w:eastAsia="zh-CN"/>
        </w:rPr>
        <w:t>: 457-458 [PMID: 12171977]</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56 </w:t>
      </w:r>
      <w:r w:rsidRPr="001B7237">
        <w:rPr>
          <w:rFonts w:ascii="Book Antiqua" w:eastAsia="宋体" w:hAnsi="Book Antiqua" w:cs="宋体"/>
          <w:b/>
          <w:bCs/>
          <w:noProof w:val="0"/>
          <w:kern w:val="0"/>
          <w:szCs w:val="24"/>
          <w:lang w:eastAsia="zh-CN"/>
        </w:rPr>
        <w:t>Tsugane S</w:t>
      </w:r>
      <w:r w:rsidRPr="001B7237">
        <w:rPr>
          <w:rFonts w:ascii="Book Antiqua" w:eastAsia="宋体" w:hAnsi="Book Antiqua" w:cs="宋体"/>
          <w:noProof w:val="0"/>
          <w:kern w:val="0"/>
          <w:szCs w:val="24"/>
          <w:lang w:eastAsia="zh-CN"/>
        </w:rPr>
        <w:t xml:space="preserve">, Sasazuki S, Kobayashi M, Sasaki S. Salt and salted food intake and subsequent risk of gastric cancer among middle-aged Japanese men and women. </w:t>
      </w:r>
      <w:r w:rsidRPr="001B7237">
        <w:rPr>
          <w:rFonts w:ascii="Book Antiqua" w:eastAsia="宋体" w:hAnsi="Book Antiqua" w:cs="宋体"/>
          <w:i/>
          <w:iCs/>
          <w:noProof w:val="0"/>
          <w:kern w:val="0"/>
          <w:szCs w:val="24"/>
          <w:lang w:eastAsia="zh-CN"/>
        </w:rPr>
        <w:t>Br J Cancer</w:t>
      </w:r>
      <w:r w:rsidRPr="001B7237">
        <w:rPr>
          <w:rFonts w:ascii="Book Antiqua" w:eastAsia="宋体" w:hAnsi="Book Antiqua" w:cs="宋体"/>
          <w:noProof w:val="0"/>
          <w:kern w:val="0"/>
          <w:szCs w:val="24"/>
          <w:lang w:eastAsia="zh-CN"/>
        </w:rPr>
        <w:t xml:space="preserve"> 2004; </w:t>
      </w:r>
      <w:r w:rsidRPr="001B7237">
        <w:rPr>
          <w:rFonts w:ascii="Book Antiqua" w:eastAsia="宋体" w:hAnsi="Book Antiqua" w:cs="宋体"/>
          <w:b/>
          <w:bCs/>
          <w:noProof w:val="0"/>
          <w:kern w:val="0"/>
          <w:szCs w:val="24"/>
          <w:lang w:eastAsia="zh-CN"/>
        </w:rPr>
        <w:t>90</w:t>
      </w:r>
      <w:r w:rsidRPr="001B7237">
        <w:rPr>
          <w:rFonts w:ascii="Book Antiqua" w:eastAsia="宋体" w:hAnsi="Book Antiqua" w:cs="宋体"/>
          <w:noProof w:val="0"/>
          <w:kern w:val="0"/>
          <w:szCs w:val="24"/>
          <w:lang w:eastAsia="zh-CN"/>
        </w:rPr>
        <w:t>: 128-134 [PMID: 14710219]</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lastRenderedPageBreak/>
        <w:t xml:space="preserve">57 </w:t>
      </w:r>
      <w:r w:rsidRPr="001B7237">
        <w:rPr>
          <w:rFonts w:ascii="Book Antiqua" w:eastAsia="宋体" w:hAnsi="Book Antiqua" w:cs="宋体"/>
          <w:b/>
          <w:bCs/>
          <w:noProof w:val="0"/>
          <w:kern w:val="0"/>
          <w:szCs w:val="24"/>
          <w:lang w:eastAsia="zh-CN"/>
        </w:rPr>
        <w:t>Tramacere I</w:t>
      </w:r>
      <w:r w:rsidRPr="001B7237">
        <w:rPr>
          <w:rFonts w:ascii="Book Antiqua" w:eastAsia="宋体" w:hAnsi="Book Antiqua" w:cs="宋体"/>
          <w:noProof w:val="0"/>
          <w:kern w:val="0"/>
          <w:szCs w:val="24"/>
          <w:lang w:eastAsia="zh-CN"/>
        </w:rPr>
        <w:t xml:space="preserve">, Negri E, Pelucchi C, Bagnardi V, Rota M, Scotti L, Islami F, Corrao G, La Vecchia C, Boffetta P. A meta-analysis on alcohol drinking and gastric cancer risk. </w:t>
      </w:r>
      <w:r w:rsidRPr="001B7237">
        <w:rPr>
          <w:rFonts w:ascii="Book Antiqua" w:eastAsia="宋体" w:hAnsi="Book Antiqua" w:cs="宋体"/>
          <w:i/>
          <w:iCs/>
          <w:noProof w:val="0"/>
          <w:kern w:val="0"/>
          <w:szCs w:val="24"/>
          <w:lang w:eastAsia="zh-CN"/>
        </w:rPr>
        <w:t>Ann Oncol</w:t>
      </w:r>
      <w:r w:rsidRPr="001B7237">
        <w:rPr>
          <w:rFonts w:ascii="Book Antiqua" w:eastAsia="宋体" w:hAnsi="Book Antiqua" w:cs="宋体"/>
          <w:noProof w:val="0"/>
          <w:kern w:val="0"/>
          <w:szCs w:val="24"/>
          <w:lang w:eastAsia="zh-CN"/>
        </w:rPr>
        <w:t xml:space="preserve"> 2012; </w:t>
      </w:r>
      <w:r w:rsidRPr="001B7237">
        <w:rPr>
          <w:rFonts w:ascii="Book Antiqua" w:eastAsia="宋体" w:hAnsi="Book Antiqua" w:cs="宋体"/>
          <w:b/>
          <w:bCs/>
          <w:noProof w:val="0"/>
          <w:kern w:val="0"/>
          <w:szCs w:val="24"/>
          <w:lang w:eastAsia="zh-CN"/>
        </w:rPr>
        <w:t>23</w:t>
      </w:r>
      <w:r w:rsidRPr="001B7237">
        <w:rPr>
          <w:rFonts w:ascii="Book Antiqua" w:eastAsia="宋体" w:hAnsi="Book Antiqua" w:cs="宋体"/>
          <w:noProof w:val="0"/>
          <w:kern w:val="0"/>
          <w:szCs w:val="24"/>
          <w:lang w:eastAsia="zh-CN"/>
        </w:rPr>
        <w:t>: 28-36 [PMID: 21536659 DOI: 10.1093/annonc/mdr135]</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58 </w:t>
      </w:r>
      <w:r w:rsidRPr="001B7237">
        <w:rPr>
          <w:rFonts w:ascii="Book Antiqua" w:eastAsia="宋体" w:hAnsi="Book Antiqua" w:cs="宋体"/>
          <w:b/>
          <w:bCs/>
          <w:noProof w:val="0"/>
          <w:kern w:val="0"/>
          <w:szCs w:val="24"/>
          <w:lang w:eastAsia="zh-CN"/>
        </w:rPr>
        <w:t>Kobayashi M</w:t>
      </w:r>
      <w:r w:rsidRPr="001B7237">
        <w:rPr>
          <w:rFonts w:ascii="Book Antiqua" w:eastAsia="宋体" w:hAnsi="Book Antiqua" w:cs="宋体"/>
          <w:noProof w:val="0"/>
          <w:kern w:val="0"/>
          <w:szCs w:val="24"/>
          <w:lang w:eastAsia="zh-CN"/>
        </w:rPr>
        <w:t xml:space="preserve">, Tsubono Y, Sasazuki S, Sasaki S, Tsugane S. Vegetables, fruit and risk of gastric cancer in Japan: a 10-year follow-up of the JPHC Study Cohort I. </w:t>
      </w:r>
      <w:r w:rsidRPr="001B7237">
        <w:rPr>
          <w:rFonts w:ascii="Book Antiqua" w:eastAsia="宋体" w:hAnsi="Book Antiqua" w:cs="宋体"/>
          <w:i/>
          <w:iCs/>
          <w:noProof w:val="0"/>
          <w:kern w:val="0"/>
          <w:szCs w:val="24"/>
          <w:lang w:eastAsia="zh-CN"/>
        </w:rPr>
        <w:t>Int J Cancer</w:t>
      </w:r>
      <w:r w:rsidRPr="001B7237">
        <w:rPr>
          <w:rFonts w:ascii="Book Antiqua" w:eastAsia="宋体" w:hAnsi="Book Antiqua" w:cs="宋体"/>
          <w:noProof w:val="0"/>
          <w:kern w:val="0"/>
          <w:szCs w:val="24"/>
          <w:lang w:eastAsia="zh-CN"/>
        </w:rPr>
        <w:t xml:space="preserve"> 2002; </w:t>
      </w:r>
      <w:r w:rsidRPr="001B7237">
        <w:rPr>
          <w:rFonts w:ascii="Book Antiqua" w:eastAsia="宋体" w:hAnsi="Book Antiqua" w:cs="宋体"/>
          <w:b/>
          <w:bCs/>
          <w:noProof w:val="0"/>
          <w:kern w:val="0"/>
          <w:szCs w:val="24"/>
          <w:lang w:eastAsia="zh-CN"/>
        </w:rPr>
        <w:t>102</w:t>
      </w:r>
      <w:r w:rsidRPr="001B7237">
        <w:rPr>
          <w:rFonts w:ascii="Book Antiqua" w:eastAsia="宋体" w:hAnsi="Book Antiqua" w:cs="宋体"/>
          <w:noProof w:val="0"/>
          <w:kern w:val="0"/>
          <w:szCs w:val="24"/>
          <w:lang w:eastAsia="zh-CN"/>
        </w:rPr>
        <w:t>: 39-44 [PMID: 12353232]</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59 </w:t>
      </w:r>
      <w:r w:rsidRPr="001B7237">
        <w:rPr>
          <w:rFonts w:ascii="Book Antiqua" w:eastAsia="宋体" w:hAnsi="Book Antiqua" w:cs="宋体"/>
          <w:b/>
          <w:bCs/>
          <w:noProof w:val="0"/>
          <w:kern w:val="0"/>
          <w:szCs w:val="24"/>
          <w:lang w:eastAsia="zh-CN"/>
        </w:rPr>
        <w:t>Inoue M</w:t>
      </w:r>
      <w:r w:rsidRPr="001B7237">
        <w:rPr>
          <w:rFonts w:ascii="Book Antiqua" w:eastAsia="宋体" w:hAnsi="Book Antiqua" w:cs="宋体"/>
          <w:noProof w:val="0"/>
          <w:kern w:val="0"/>
          <w:szCs w:val="24"/>
          <w:lang w:eastAsia="zh-CN"/>
        </w:rPr>
        <w:t xml:space="preserve">, Sasazuki S, Wakai K, Suzuki T, Matsuo K, Shimazu T, Tsuji I, Tanaka K, Mizoue T, Nagata C, Tamakoshi A, Sawada N, Tsugane S. Green tea consumption and gastric cancer in Japanese: a pooled analysis of six cohort studies. </w:t>
      </w:r>
      <w:r w:rsidRPr="001B7237">
        <w:rPr>
          <w:rFonts w:ascii="Book Antiqua" w:eastAsia="宋体" w:hAnsi="Book Antiqua" w:cs="宋体"/>
          <w:i/>
          <w:iCs/>
          <w:noProof w:val="0"/>
          <w:kern w:val="0"/>
          <w:szCs w:val="24"/>
          <w:lang w:eastAsia="zh-CN"/>
        </w:rPr>
        <w:t>Gut</w:t>
      </w:r>
      <w:r w:rsidRPr="001B7237">
        <w:rPr>
          <w:rFonts w:ascii="Book Antiqua" w:eastAsia="宋体" w:hAnsi="Book Antiqua" w:cs="宋体"/>
          <w:noProof w:val="0"/>
          <w:kern w:val="0"/>
          <w:szCs w:val="24"/>
          <w:lang w:eastAsia="zh-CN"/>
        </w:rPr>
        <w:t xml:space="preserve"> 2009; </w:t>
      </w:r>
      <w:r w:rsidRPr="001B7237">
        <w:rPr>
          <w:rFonts w:ascii="Book Antiqua" w:eastAsia="宋体" w:hAnsi="Book Antiqua" w:cs="宋体"/>
          <w:b/>
          <w:bCs/>
          <w:noProof w:val="0"/>
          <w:kern w:val="0"/>
          <w:szCs w:val="24"/>
          <w:lang w:eastAsia="zh-CN"/>
        </w:rPr>
        <w:t>58</w:t>
      </w:r>
      <w:r w:rsidRPr="001B7237">
        <w:rPr>
          <w:rFonts w:ascii="Book Antiqua" w:eastAsia="宋体" w:hAnsi="Book Antiqua" w:cs="宋体"/>
          <w:noProof w:val="0"/>
          <w:kern w:val="0"/>
          <w:szCs w:val="24"/>
          <w:lang w:eastAsia="zh-CN"/>
        </w:rPr>
        <w:t>: 1323-1332 [PMID: 19505880 DOI: 10.1136/gut.2008.166710]</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60 </w:t>
      </w:r>
      <w:r w:rsidRPr="001B7237">
        <w:rPr>
          <w:rFonts w:ascii="Book Antiqua" w:eastAsia="宋体" w:hAnsi="Book Antiqua" w:cs="宋体"/>
          <w:b/>
          <w:bCs/>
          <w:noProof w:val="0"/>
          <w:kern w:val="0"/>
          <w:szCs w:val="24"/>
          <w:lang w:eastAsia="zh-CN"/>
        </w:rPr>
        <w:t>Zhao G</w:t>
      </w:r>
      <w:r w:rsidRPr="001B7237">
        <w:rPr>
          <w:rFonts w:ascii="Book Antiqua" w:eastAsia="宋体" w:hAnsi="Book Antiqua" w:cs="宋体"/>
          <w:noProof w:val="0"/>
          <w:kern w:val="0"/>
          <w:szCs w:val="24"/>
          <w:lang w:eastAsia="zh-CN"/>
        </w:rPr>
        <w:t xml:space="preserve">, Ford ES, Ahluwalia IB, Li C, Mokdad AH. Prevalence and trends of receipt of cancer screenings among US women with diagnosed diabetes. </w:t>
      </w:r>
      <w:r w:rsidRPr="001B7237">
        <w:rPr>
          <w:rFonts w:ascii="Book Antiqua" w:eastAsia="宋体" w:hAnsi="Book Antiqua" w:cs="宋体"/>
          <w:i/>
          <w:iCs/>
          <w:noProof w:val="0"/>
          <w:kern w:val="0"/>
          <w:szCs w:val="24"/>
          <w:lang w:eastAsia="zh-CN"/>
        </w:rPr>
        <w:t>J Gen Intern Med</w:t>
      </w:r>
      <w:r w:rsidRPr="001B7237">
        <w:rPr>
          <w:rFonts w:ascii="Book Antiqua" w:eastAsia="宋体" w:hAnsi="Book Antiqua" w:cs="宋体"/>
          <w:noProof w:val="0"/>
          <w:kern w:val="0"/>
          <w:szCs w:val="24"/>
          <w:lang w:eastAsia="zh-CN"/>
        </w:rPr>
        <w:t xml:space="preserve"> 2009; </w:t>
      </w:r>
      <w:r w:rsidRPr="001B7237">
        <w:rPr>
          <w:rFonts w:ascii="Book Antiqua" w:eastAsia="宋体" w:hAnsi="Book Antiqua" w:cs="宋体"/>
          <w:b/>
          <w:bCs/>
          <w:noProof w:val="0"/>
          <w:kern w:val="0"/>
          <w:szCs w:val="24"/>
          <w:lang w:eastAsia="zh-CN"/>
        </w:rPr>
        <w:t>24</w:t>
      </w:r>
      <w:r w:rsidRPr="001B7237">
        <w:rPr>
          <w:rFonts w:ascii="Book Antiqua" w:eastAsia="宋体" w:hAnsi="Book Antiqua" w:cs="宋体"/>
          <w:noProof w:val="0"/>
          <w:kern w:val="0"/>
          <w:szCs w:val="24"/>
          <w:lang w:eastAsia="zh-CN"/>
        </w:rPr>
        <w:t>: 270-275 [PMID: 19089511 DOI: 10.1007/s11606-008-0858-8]</w:t>
      </w:r>
    </w:p>
    <w:p w:rsidR="00711B87" w:rsidRPr="001B7237" w:rsidRDefault="00711B87" w:rsidP="007D2A8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61 </w:t>
      </w:r>
      <w:r w:rsidRPr="001B7237">
        <w:rPr>
          <w:rFonts w:ascii="Book Antiqua" w:eastAsia="宋体" w:hAnsi="Book Antiqua" w:cs="宋体"/>
          <w:b/>
          <w:bCs/>
          <w:noProof w:val="0"/>
          <w:kern w:val="0"/>
          <w:szCs w:val="24"/>
          <w:lang w:eastAsia="zh-CN"/>
        </w:rPr>
        <w:t>Lipscombe LL</w:t>
      </w:r>
      <w:r w:rsidRPr="001B7237">
        <w:rPr>
          <w:rFonts w:ascii="Book Antiqua" w:eastAsia="宋体" w:hAnsi="Book Antiqua" w:cs="宋体"/>
          <w:noProof w:val="0"/>
          <w:kern w:val="0"/>
          <w:szCs w:val="24"/>
          <w:lang w:eastAsia="zh-CN"/>
        </w:rPr>
        <w:t xml:space="preserve">, Hux JE, Booth GL. Reduced screening mammography among women with diabetes. </w:t>
      </w:r>
      <w:r w:rsidRPr="001B7237">
        <w:rPr>
          <w:rFonts w:ascii="Book Antiqua" w:eastAsia="宋体" w:hAnsi="Book Antiqua" w:cs="宋体"/>
          <w:i/>
          <w:iCs/>
          <w:noProof w:val="0"/>
          <w:kern w:val="0"/>
          <w:szCs w:val="24"/>
          <w:lang w:eastAsia="zh-CN"/>
        </w:rPr>
        <w:t>Arch Intern Med</w:t>
      </w:r>
      <w:r w:rsidRPr="001B7237">
        <w:rPr>
          <w:rFonts w:ascii="Book Antiqua" w:eastAsia="宋体" w:hAnsi="Book Antiqua" w:cs="宋体"/>
          <w:noProof w:val="0"/>
          <w:kern w:val="0"/>
          <w:szCs w:val="24"/>
          <w:lang w:eastAsia="zh-CN"/>
        </w:rPr>
        <w:t xml:space="preserve"> 2005; </w:t>
      </w:r>
      <w:r w:rsidRPr="001B7237">
        <w:rPr>
          <w:rFonts w:ascii="Book Antiqua" w:eastAsia="宋体" w:hAnsi="Book Antiqua" w:cs="宋体"/>
          <w:b/>
          <w:bCs/>
          <w:noProof w:val="0"/>
          <w:kern w:val="0"/>
          <w:szCs w:val="24"/>
          <w:lang w:eastAsia="zh-CN"/>
        </w:rPr>
        <w:t>165</w:t>
      </w:r>
      <w:r w:rsidRPr="001B7237">
        <w:rPr>
          <w:rFonts w:ascii="Book Antiqua" w:eastAsia="宋体" w:hAnsi="Book Antiqua" w:cs="宋体"/>
          <w:noProof w:val="0"/>
          <w:kern w:val="0"/>
          <w:szCs w:val="24"/>
          <w:lang w:eastAsia="zh-CN"/>
        </w:rPr>
        <w:t>: 2090-2095 [PMID: 16216998]</w:t>
      </w:r>
    </w:p>
    <w:p w:rsidR="00711B87" w:rsidRPr="001B7237" w:rsidRDefault="00711B87" w:rsidP="000703F5">
      <w:pPr>
        <w:widowControl/>
        <w:spacing w:line="360" w:lineRule="auto"/>
        <w:rPr>
          <w:rFonts w:ascii="Book Antiqua" w:eastAsia="宋体" w:hAnsi="Book Antiqua" w:cs="宋体"/>
          <w:noProof w:val="0"/>
          <w:kern w:val="0"/>
          <w:szCs w:val="24"/>
          <w:lang w:eastAsia="zh-CN"/>
        </w:rPr>
      </w:pPr>
      <w:r w:rsidRPr="001B7237">
        <w:rPr>
          <w:rFonts w:ascii="Book Antiqua" w:eastAsia="宋体" w:hAnsi="Book Antiqua" w:cs="宋体"/>
          <w:noProof w:val="0"/>
          <w:kern w:val="0"/>
          <w:szCs w:val="24"/>
          <w:lang w:eastAsia="zh-CN"/>
        </w:rPr>
        <w:t xml:space="preserve">62 </w:t>
      </w:r>
      <w:r w:rsidRPr="001B7237">
        <w:rPr>
          <w:rFonts w:ascii="Book Antiqua" w:eastAsia="宋体" w:hAnsi="Book Antiqua" w:cs="宋体"/>
          <w:b/>
          <w:bCs/>
          <w:noProof w:val="0"/>
          <w:kern w:val="0"/>
          <w:szCs w:val="24"/>
          <w:lang w:eastAsia="zh-CN"/>
        </w:rPr>
        <w:t>Fontana SA</w:t>
      </w:r>
      <w:r w:rsidRPr="001B7237">
        <w:rPr>
          <w:rFonts w:ascii="Book Antiqua" w:eastAsia="宋体" w:hAnsi="Book Antiqua" w:cs="宋体"/>
          <w:noProof w:val="0"/>
          <w:kern w:val="0"/>
          <w:szCs w:val="24"/>
          <w:lang w:eastAsia="zh-CN"/>
        </w:rPr>
        <w:t xml:space="preserve">, Baumann LC, Helberg C, Love RR. The delivery of preventive services in primary care practices according to chronic disease status. </w:t>
      </w:r>
      <w:r w:rsidRPr="001B7237">
        <w:rPr>
          <w:rFonts w:ascii="Book Antiqua" w:eastAsia="宋体" w:hAnsi="Book Antiqua" w:cs="宋体"/>
          <w:i/>
          <w:iCs/>
          <w:noProof w:val="0"/>
          <w:kern w:val="0"/>
          <w:szCs w:val="24"/>
          <w:lang w:eastAsia="zh-CN"/>
        </w:rPr>
        <w:t>Am J Public Health</w:t>
      </w:r>
      <w:r w:rsidRPr="001B7237">
        <w:rPr>
          <w:rFonts w:ascii="Book Antiqua" w:eastAsia="宋体" w:hAnsi="Book Antiqua" w:cs="宋体"/>
          <w:noProof w:val="0"/>
          <w:kern w:val="0"/>
          <w:szCs w:val="24"/>
          <w:lang w:eastAsia="zh-CN"/>
        </w:rPr>
        <w:t xml:space="preserve"> 1997; </w:t>
      </w:r>
      <w:r w:rsidRPr="001B7237">
        <w:rPr>
          <w:rFonts w:ascii="Book Antiqua" w:eastAsia="宋体" w:hAnsi="Book Antiqua" w:cs="宋体"/>
          <w:b/>
          <w:bCs/>
          <w:noProof w:val="0"/>
          <w:kern w:val="0"/>
          <w:szCs w:val="24"/>
          <w:lang w:eastAsia="zh-CN"/>
        </w:rPr>
        <w:t>87</w:t>
      </w:r>
      <w:r w:rsidRPr="001B7237">
        <w:rPr>
          <w:rFonts w:ascii="Book Antiqua" w:eastAsia="宋体" w:hAnsi="Book Antiqua" w:cs="宋体"/>
          <w:noProof w:val="0"/>
          <w:kern w:val="0"/>
          <w:szCs w:val="24"/>
          <w:lang w:eastAsia="zh-CN"/>
        </w:rPr>
        <w:t>: 1190-1196 [PMID: 9240111]</w:t>
      </w:r>
    </w:p>
    <w:p w:rsidR="00711B87" w:rsidRPr="001B7237" w:rsidRDefault="00711B87" w:rsidP="00E261E0">
      <w:pPr>
        <w:spacing w:line="360" w:lineRule="auto"/>
        <w:ind w:right="240"/>
        <w:jc w:val="right"/>
        <w:rPr>
          <w:rFonts w:ascii="Book Antiqua" w:hAnsi="Book Antiqua"/>
          <w:b/>
          <w:bCs/>
          <w:color w:val="000000"/>
        </w:rPr>
      </w:pPr>
      <w:bookmarkStart w:id="3" w:name="OLE_LINK12"/>
      <w:bookmarkStart w:id="4" w:name="OLE_LINK3"/>
      <w:r w:rsidRPr="001B7237">
        <w:rPr>
          <w:rStyle w:val="af1"/>
          <w:rFonts w:ascii="Book Antiqua" w:hAnsi="Book Antiqua" w:cs="Arial"/>
          <w:color w:val="000000"/>
        </w:rPr>
        <w:t>P-Reviewer</w:t>
      </w:r>
      <w:bookmarkEnd w:id="3"/>
      <w:r w:rsidRPr="001B7237">
        <w:rPr>
          <w:rFonts w:ascii="Book Antiqua" w:eastAsia="宋体" w:hAnsi="Book Antiqua"/>
          <w:bCs/>
          <w:color w:val="000000"/>
          <w:lang w:eastAsia="zh-CN"/>
        </w:rPr>
        <w:t xml:space="preserve"> </w:t>
      </w:r>
      <w:r w:rsidRPr="001B7237">
        <w:rPr>
          <w:rFonts w:ascii="Book Antiqua" w:hAnsi="Book Antiqua"/>
          <w:bCs/>
          <w:color w:val="000000"/>
        </w:rPr>
        <w:t>Hajifathalian</w:t>
      </w:r>
      <w:r w:rsidRPr="001B7237">
        <w:rPr>
          <w:rFonts w:ascii="Book Antiqua" w:eastAsia="宋体" w:hAnsi="Book Antiqua"/>
          <w:bCs/>
          <w:color w:val="000000"/>
          <w:lang w:eastAsia="zh-CN"/>
        </w:rPr>
        <w:t xml:space="preserve"> </w:t>
      </w:r>
      <w:r w:rsidRPr="001B7237">
        <w:rPr>
          <w:rFonts w:ascii="Book Antiqua" w:hAnsi="Book Antiqua"/>
          <w:bCs/>
          <w:color w:val="000000"/>
        </w:rPr>
        <w:t xml:space="preserve">K  </w:t>
      </w:r>
      <w:r w:rsidRPr="001B7237">
        <w:rPr>
          <w:rFonts w:ascii="Book Antiqua" w:hAnsi="Book Antiqua"/>
          <w:b/>
          <w:bCs/>
          <w:color w:val="000000"/>
        </w:rPr>
        <w:t>S-Editor</w:t>
      </w:r>
      <w:r w:rsidRPr="001B7237">
        <w:rPr>
          <w:rFonts w:ascii="Book Antiqua" w:eastAsia="宋体" w:hAnsi="Book Antiqua"/>
          <w:bCs/>
          <w:color w:val="000000"/>
          <w:lang w:eastAsia="zh-CN"/>
        </w:rPr>
        <w:t xml:space="preserve"> Zhai HH</w:t>
      </w:r>
      <w:r w:rsidRPr="001B7237">
        <w:rPr>
          <w:rFonts w:ascii="Book Antiqua" w:hAnsi="Book Antiqua"/>
          <w:bCs/>
          <w:color w:val="000000"/>
        </w:rPr>
        <w:t xml:space="preserve">  </w:t>
      </w:r>
      <w:r w:rsidRPr="001B7237">
        <w:rPr>
          <w:rFonts w:ascii="Book Antiqua" w:hAnsi="Book Antiqua"/>
          <w:b/>
          <w:bCs/>
          <w:color w:val="000000"/>
        </w:rPr>
        <w:t xml:space="preserve">  L-Editor   E-Editor</w:t>
      </w:r>
    </w:p>
    <w:bookmarkEnd w:id="4"/>
    <w:p w:rsidR="00711B87" w:rsidRPr="001B7237" w:rsidRDefault="00711B87" w:rsidP="007D2A85">
      <w:pPr>
        <w:spacing w:line="360" w:lineRule="auto"/>
        <w:rPr>
          <w:rFonts w:ascii="Book Antiqua" w:eastAsia="宋体" w:hAnsi="Book Antiqua"/>
          <w:noProof w:val="0"/>
          <w:szCs w:val="24"/>
          <w:lang w:eastAsia="zh-CN"/>
        </w:rPr>
      </w:pPr>
      <w:r w:rsidRPr="001B7237">
        <w:rPr>
          <w:rFonts w:ascii="Book Antiqua" w:hAnsi="Book Antiqua"/>
          <w:noProof w:val="0"/>
          <w:szCs w:val="24"/>
        </w:rPr>
        <w:br w:type="page"/>
      </w:r>
      <w:r w:rsidRPr="001B7237">
        <w:rPr>
          <w:rFonts w:ascii="Book Antiqua" w:hAnsi="Book Antiqua"/>
          <w:b/>
          <w:noProof w:val="0"/>
          <w:szCs w:val="24"/>
        </w:rPr>
        <w:lastRenderedPageBreak/>
        <w:t>Figure 1 Flow chart of the publication selection process.</w:t>
      </w:r>
    </w:p>
    <w:p w:rsidR="00711B87" w:rsidRPr="001B7237" w:rsidRDefault="00711B87" w:rsidP="007D2A85">
      <w:pPr>
        <w:spacing w:line="360" w:lineRule="auto"/>
        <w:rPr>
          <w:rFonts w:ascii="Book Antiqua" w:hAnsi="Book Antiqua"/>
          <w:noProof w:val="0"/>
          <w:szCs w:val="24"/>
        </w:rPr>
      </w:pPr>
      <w:r w:rsidRPr="001B7237">
        <w:rPr>
          <w:rFonts w:ascii="Book Antiqua" w:hAnsi="Book Antiqua"/>
          <w:noProof w:val="0"/>
          <w:szCs w:val="24"/>
          <w:u w:val="single"/>
        </w:rPr>
        <w:t>A</w:t>
      </w:r>
    </w:p>
    <w:p w:rsidR="00711B87" w:rsidRPr="001B7237" w:rsidRDefault="00C65FC9" w:rsidP="007D2A85">
      <w:pPr>
        <w:spacing w:line="360" w:lineRule="auto"/>
        <w:rPr>
          <w:rFonts w:ascii="Book Antiqua" w:hAnsi="Book Antiqua"/>
          <w:noProof w:val="0"/>
          <w:szCs w:val="24"/>
        </w:rPr>
      </w:pPr>
      <w:r>
        <w:rPr>
          <w:rFonts w:ascii="Book Antiqua" w:hAnsi="Book Antiqua"/>
          <w:szCs w:val="24"/>
          <w:lang w:eastAsia="zh-CN"/>
        </w:rPr>
        <w:drawing>
          <wp:inline distT="0" distB="0" distL="0" distR="0">
            <wp:extent cx="5538470" cy="2553335"/>
            <wp:effectExtent l="0" t="0" r="508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8470" cy="2553335"/>
                    </a:xfrm>
                    <a:prstGeom prst="rect">
                      <a:avLst/>
                    </a:prstGeom>
                    <a:noFill/>
                    <a:ln>
                      <a:noFill/>
                    </a:ln>
                  </pic:spPr>
                </pic:pic>
              </a:graphicData>
            </a:graphic>
          </wp:inline>
        </w:drawing>
      </w:r>
    </w:p>
    <w:p w:rsidR="00711B87" w:rsidRPr="001B7237" w:rsidRDefault="00711B87" w:rsidP="007D2A85">
      <w:pPr>
        <w:spacing w:line="360" w:lineRule="auto"/>
        <w:rPr>
          <w:rFonts w:ascii="Book Antiqua" w:hAnsi="Book Antiqua"/>
          <w:noProof w:val="0"/>
          <w:szCs w:val="24"/>
        </w:rPr>
      </w:pPr>
    </w:p>
    <w:p w:rsidR="00711B87" w:rsidRPr="001B7237" w:rsidRDefault="00711B87" w:rsidP="007D2A85">
      <w:pPr>
        <w:spacing w:line="360" w:lineRule="auto"/>
        <w:rPr>
          <w:rFonts w:ascii="Book Antiqua" w:hAnsi="Book Antiqua"/>
          <w:noProof w:val="0"/>
          <w:szCs w:val="24"/>
        </w:rPr>
      </w:pPr>
      <w:r w:rsidRPr="001B7237">
        <w:rPr>
          <w:rFonts w:ascii="Book Antiqua" w:hAnsi="Book Antiqua"/>
          <w:noProof w:val="0"/>
          <w:szCs w:val="24"/>
          <w:u w:val="single"/>
        </w:rPr>
        <w:t>B</w:t>
      </w:r>
    </w:p>
    <w:p w:rsidR="00711B87" w:rsidRPr="001B7237" w:rsidRDefault="00C65FC9" w:rsidP="007D2A85">
      <w:pPr>
        <w:spacing w:line="360" w:lineRule="auto"/>
        <w:rPr>
          <w:rFonts w:ascii="Book Antiqua" w:hAnsi="Book Antiqua"/>
          <w:noProof w:val="0"/>
          <w:szCs w:val="24"/>
        </w:rPr>
      </w:pPr>
      <w:r>
        <w:rPr>
          <w:rFonts w:ascii="Book Antiqua" w:hAnsi="Book Antiqua"/>
          <w:szCs w:val="24"/>
          <w:lang w:eastAsia="zh-CN"/>
        </w:rPr>
        <w:drawing>
          <wp:inline distT="0" distB="0" distL="0" distR="0">
            <wp:extent cx="5555615" cy="1638935"/>
            <wp:effectExtent l="0" t="0" r="698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5615" cy="1638935"/>
                    </a:xfrm>
                    <a:prstGeom prst="rect">
                      <a:avLst/>
                    </a:prstGeom>
                    <a:noFill/>
                    <a:ln>
                      <a:noFill/>
                    </a:ln>
                  </pic:spPr>
                </pic:pic>
              </a:graphicData>
            </a:graphic>
          </wp:inline>
        </w:drawing>
      </w:r>
    </w:p>
    <w:p w:rsidR="00711B87" w:rsidRPr="001B7237" w:rsidRDefault="00711B87" w:rsidP="007D2A85">
      <w:pPr>
        <w:spacing w:line="360" w:lineRule="auto"/>
        <w:rPr>
          <w:rFonts w:ascii="Book Antiqua" w:hAnsi="Book Antiqua"/>
          <w:noProof w:val="0"/>
          <w:szCs w:val="24"/>
        </w:rPr>
      </w:pPr>
      <w:r w:rsidRPr="001B7237">
        <w:rPr>
          <w:rFonts w:ascii="Book Antiqua" w:hAnsi="Book Antiqua"/>
          <w:noProof w:val="0"/>
          <w:szCs w:val="24"/>
          <w:u w:val="single"/>
        </w:rPr>
        <w:t xml:space="preserve"> C</w:t>
      </w:r>
    </w:p>
    <w:p w:rsidR="00711B87" w:rsidRPr="001B7237" w:rsidRDefault="00C65FC9" w:rsidP="007D2A85">
      <w:pPr>
        <w:spacing w:line="360" w:lineRule="auto"/>
        <w:rPr>
          <w:rFonts w:ascii="Book Antiqua" w:hAnsi="Book Antiqua"/>
          <w:noProof w:val="0"/>
          <w:szCs w:val="24"/>
        </w:rPr>
      </w:pPr>
      <w:r>
        <w:rPr>
          <w:rFonts w:ascii="Book Antiqua" w:hAnsi="Book Antiqua"/>
          <w:szCs w:val="24"/>
          <w:lang w:eastAsia="zh-CN"/>
        </w:rPr>
        <w:drawing>
          <wp:inline distT="0" distB="0" distL="0" distR="0">
            <wp:extent cx="5563870" cy="1587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3870" cy="1587500"/>
                    </a:xfrm>
                    <a:prstGeom prst="rect">
                      <a:avLst/>
                    </a:prstGeom>
                    <a:noFill/>
                    <a:ln>
                      <a:noFill/>
                    </a:ln>
                  </pic:spPr>
                </pic:pic>
              </a:graphicData>
            </a:graphic>
          </wp:inline>
        </w:drawing>
      </w:r>
    </w:p>
    <w:p w:rsidR="00711B87" w:rsidRPr="001B7237" w:rsidRDefault="00711B87" w:rsidP="007D2A85">
      <w:pPr>
        <w:spacing w:line="360" w:lineRule="auto"/>
        <w:rPr>
          <w:rFonts w:ascii="Book Antiqua" w:hAnsi="Book Antiqua"/>
          <w:noProof w:val="0"/>
          <w:szCs w:val="24"/>
        </w:rPr>
      </w:pPr>
    </w:p>
    <w:p w:rsidR="00711B87" w:rsidRPr="001B7237" w:rsidRDefault="00711B87" w:rsidP="007D2A85">
      <w:pPr>
        <w:spacing w:line="360" w:lineRule="auto"/>
        <w:rPr>
          <w:rFonts w:ascii="Book Antiqua" w:hAnsi="Book Antiqua"/>
          <w:noProof w:val="0"/>
          <w:szCs w:val="24"/>
        </w:rPr>
      </w:pPr>
      <w:r w:rsidRPr="001B7237">
        <w:rPr>
          <w:rFonts w:ascii="Book Antiqua" w:hAnsi="Book Antiqua"/>
          <w:noProof w:val="0"/>
          <w:szCs w:val="24"/>
          <w:u w:val="single"/>
        </w:rPr>
        <w:t>D</w:t>
      </w:r>
    </w:p>
    <w:p w:rsidR="00711B87" w:rsidRPr="001B7237" w:rsidRDefault="00C65FC9" w:rsidP="007D2A85">
      <w:pPr>
        <w:spacing w:line="360" w:lineRule="auto"/>
        <w:rPr>
          <w:rFonts w:ascii="Book Antiqua" w:hAnsi="Book Antiqua"/>
          <w:noProof w:val="0"/>
          <w:szCs w:val="24"/>
        </w:rPr>
      </w:pPr>
      <w:r>
        <w:rPr>
          <w:rFonts w:ascii="Book Antiqua" w:hAnsi="Book Antiqua"/>
          <w:szCs w:val="24"/>
          <w:lang w:eastAsia="zh-CN"/>
        </w:rPr>
        <w:drawing>
          <wp:inline distT="0" distB="0" distL="0" distR="0">
            <wp:extent cx="5495290" cy="14662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290" cy="1466215"/>
                    </a:xfrm>
                    <a:prstGeom prst="rect">
                      <a:avLst/>
                    </a:prstGeom>
                    <a:noFill/>
                    <a:ln>
                      <a:noFill/>
                    </a:ln>
                  </pic:spPr>
                </pic:pic>
              </a:graphicData>
            </a:graphic>
          </wp:inline>
        </w:drawing>
      </w:r>
    </w:p>
    <w:p w:rsidR="00711B87" w:rsidRPr="001B7237" w:rsidRDefault="00711B87" w:rsidP="007D2A85">
      <w:pPr>
        <w:spacing w:line="360" w:lineRule="auto"/>
        <w:rPr>
          <w:rFonts w:ascii="Book Antiqua" w:hAnsi="Book Antiqua"/>
          <w:noProof w:val="0"/>
          <w:szCs w:val="24"/>
        </w:rPr>
      </w:pPr>
    </w:p>
    <w:p w:rsidR="00711B87" w:rsidRPr="001B7237" w:rsidRDefault="00711B87" w:rsidP="007D2A85">
      <w:pPr>
        <w:spacing w:line="360" w:lineRule="auto"/>
        <w:rPr>
          <w:rFonts w:ascii="Book Antiqua" w:hAnsi="Book Antiqua"/>
          <w:noProof w:val="0"/>
          <w:szCs w:val="24"/>
        </w:rPr>
      </w:pPr>
      <w:r w:rsidRPr="001B7237">
        <w:rPr>
          <w:rFonts w:ascii="Book Antiqua" w:hAnsi="Book Antiqua"/>
          <w:noProof w:val="0"/>
          <w:szCs w:val="24"/>
          <w:u w:val="single"/>
        </w:rPr>
        <w:t>E</w:t>
      </w:r>
    </w:p>
    <w:p w:rsidR="00711B87" w:rsidRPr="001B7237" w:rsidRDefault="00C65FC9" w:rsidP="007D2A85">
      <w:pPr>
        <w:spacing w:line="360" w:lineRule="auto"/>
        <w:rPr>
          <w:rFonts w:ascii="Book Antiqua" w:eastAsia="宋体" w:hAnsi="Book Antiqua"/>
          <w:noProof w:val="0"/>
          <w:szCs w:val="24"/>
          <w:lang w:eastAsia="zh-CN"/>
        </w:rPr>
      </w:pPr>
      <w:r>
        <w:rPr>
          <w:rFonts w:ascii="Book Antiqua" w:hAnsi="Book Antiqua"/>
          <w:szCs w:val="24"/>
          <w:lang w:eastAsia="zh-CN"/>
        </w:rPr>
        <w:drawing>
          <wp:inline distT="0" distB="0" distL="0" distR="0">
            <wp:extent cx="5503545" cy="1552575"/>
            <wp:effectExtent l="0" t="0" r="190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3545" cy="1552575"/>
                    </a:xfrm>
                    <a:prstGeom prst="rect">
                      <a:avLst/>
                    </a:prstGeom>
                    <a:noFill/>
                    <a:ln>
                      <a:noFill/>
                    </a:ln>
                  </pic:spPr>
                </pic:pic>
              </a:graphicData>
            </a:graphic>
          </wp:inline>
        </w:drawing>
      </w:r>
    </w:p>
    <w:p w:rsidR="00711B87" w:rsidRPr="001B7237" w:rsidRDefault="00711B87" w:rsidP="00E15DC7">
      <w:pPr>
        <w:pStyle w:val="21"/>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spacing w:line="360" w:lineRule="auto"/>
        <w:jc w:val="both"/>
        <w:rPr>
          <w:rFonts w:ascii="Book Antiqua" w:hAnsi="Book Antiqua"/>
          <w:noProof w:val="0"/>
          <w:color w:val="auto"/>
          <w:szCs w:val="24"/>
        </w:rPr>
      </w:pPr>
      <w:r w:rsidRPr="001B7237">
        <w:rPr>
          <w:rFonts w:ascii="Book Antiqua" w:hAnsi="Book Antiqua"/>
          <w:b/>
          <w:noProof w:val="0"/>
          <w:color w:val="auto"/>
          <w:szCs w:val="24"/>
        </w:rPr>
        <w:t>Figure 2 Forest plot representation-random-effects model of the all included publications</w:t>
      </w:r>
      <w:r w:rsidRPr="001B7237">
        <w:rPr>
          <w:rFonts w:ascii="Book Antiqua" w:eastAsia="宋体" w:hAnsi="Book Antiqua"/>
          <w:b/>
          <w:noProof w:val="0"/>
          <w:color w:val="auto"/>
          <w:szCs w:val="24"/>
          <w:lang w:eastAsia="zh-CN"/>
        </w:rPr>
        <w:t>.</w:t>
      </w:r>
      <w:r w:rsidRPr="001B7237">
        <w:rPr>
          <w:rFonts w:ascii="Book Antiqua" w:eastAsia="宋体" w:hAnsi="Book Antiqua"/>
          <w:noProof w:val="0"/>
          <w:color w:val="auto"/>
          <w:szCs w:val="24"/>
          <w:lang w:eastAsia="zh-CN"/>
        </w:rPr>
        <w:t xml:space="preserve"> </w:t>
      </w:r>
      <w:r w:rsidRPr="001B7237">
        <w:rPr>
          <w:rFonts w:ascii="Book Antiqua" w:hAnsi="Book Antiqua"/>
          <w:noProof w:val="0"/>
          <w:color w:val="auto"/>
          <w:szCs w:val="24"/>
        </w:rPr>
        <w:t>A</w:t>
      </w:r>
      <w:r w:rsidRPr="001B7237">
        <w:rPr>
          <w:rFonts w:ascii="Book Antiqua" w:eastAsia="宋体" w:hAnsi="Book Antiqua"/>
          <w:noProof w:val="0"/>
          <w:color w:val="auto"/>
          <w:szCs w:val="24"/>
          <w:lang w:eastAsia="zh-CN"/>
        </w:rPr>
        <w:t>:</w:t>
      </w:r>
      <w:r w:rsidRPr="001B7237">
        <w:rPr>
          <w:rFonts w:ascii="Book Antiqua" w:hAnsi="Book Antiqua"/>
          <w:noProof w:val="0"/>
          <w:color w:val="auto"/>
          <w:szCs w:val="24"/>
        </w:rPr>
        <w:t xml:space="preserve"> Stratified by sex</w:t>
      </w:r>
      <w:r w:rsidRPr="001B7237">
        <w:rPr>
          <w:rFonts w:ascii="Book Antiqua" w:eastAsia="宋体" w:hAnsi="Book Antiqua"/>
          <w:noProof w:val="0"/>
          <w:color w:val="auto"/>
          <w:szCs w:val="24"/>
          <w:lang w:eastAsia="zh-CN"/>
        </w:rPr>
        <w:t>;</w:t>
      </w:r>
      <w:r w:rsidRPr="001B7237">
        <w:rPr>
          <w:rFonts w:ascii="Book Antiqua" w:hAnsi="Book Antiqua"/>
          <w:noProof w:val="0"/>
          <w:color w:val="auto"/>
          <w:szCs w:val="24"/>
        </w:rPr>
        <w:t xml:space="preserve"> B</w:t>
      </w:r>
      <w:r w:rsidRPr="001B7237">
        <w:rPr>
          <w:rFonts w:ascii="Book Antiqua" w:eastAsia="宋体" w:hAnsi="Book Antiqua"/>
          <w:noProof w:val="0"/>
          <w:color w:val="auto"/>
          <w:szCs w:val="24"/>
          <w:lang w:eastAsia="zh-CN"/>
        </w:rPr>
        <w:t xml:space="preserve">: </w:t>
      </w:r>
      <w:r w:rsidRPr="001B7237">
        <w:rPr>
          <w:rFonts w:ascii="Book Antiqua" w:hAnsi="Book Antiqua"/>
          <w:noProof w:val="0"/>
          <w:color w:val="auto"/>
          <w:szCs w:val="24"/>
        </w:rPr>
        <w:t>Male</w:t>
      </w:r>
      <w:r w:rsidRPr="001B7237">
        <w:rPr>
          <w:rFonts w:ascii="Book Antiqua" w:eastAsia="宋体" w:hAnsi="Book Antiqua"/>
          <w:noProof w:val="0"/>
          <w:color w:val="auto"/>
          <w:szCs w:val="24"/>
          <w:lang w:eastAsia="zh-CN"/>
        </w:rPr>
        <w:t>;</w:t>
      </w:r>
      <w:r w:rsidRPr="001B7237">
        <w:rPr>
          <w:rFonts w:ascii="Book Antiqua" w:hAnsi="Book Antiqua"/>
          <w:noProof w:val="0"/>
          <w:color w:val="auto"/>
          <w:szCs w:val="24"/>
        </w:rPr>
        <w:t xml:space="preserve"> C</w:t>
      </w:r>
      <w:r w:rsidRPr="001B7237">
        <w:rPr>
          <w:rFonts w:ascii="Book Antiqua" w:eastAsia="宋体" w:hAnsi="Book Antiqua"/>
          <w:noProof w:val="0"/>
          <w:color w:val="auto"/>
          <w:szCs w:val="24"/>
          <w:lang w:eastAsia="zh-CN"/>
        </w:rPr>
        <w:t>:</w:t>
      </w:r>
      <w:r w:rsidRPr="001B7237">
        <w:rPr>
          <w:rFonts w:ascii="Book Antiqua" w:hAnsi="Book Antiqua"/>
          <w:noProof w:val="0"/>
          <w:color w:val="auto"/>
          <w:szCs w:val="24"/>
        </w:rPr>
        <w:t xml:space="preserve"> Female</w:t>
      </w:r>
      <w:r w:rsidRPr="001B7237">
        <w:rPr>
          <w:rFonts w:ascii="Book Antiqua" w:eastAsia="宋体" w:hAnsi="Book Antiqua"/>
          <w:noProof w:val="0"/>
          <w:color w:val="auto"/>
          <w:szCs w:val="24"/>
          <w:lang w:eastAsia="zh-CN"/>
        </w:rPr>
        <w:t xml:space="preserve">, </w:t>
      </w:r>
      <w:r w:rsidRPr="001B7237">
        <w:rPr>
          <w:rFonts w:ascii="Book Antiqua" w:hAnsi="Book Antiqua"/>
          <w:noProof w:val="0"/>
          <w:color w:val="auto"/>
          <w:szCs w:val="24"/>
        </w:rPr>
        <w:t>and stratified by geographical area</w:t>
      </w:r>
      <w:r w:rsidRPr="001B7237">
        <w:rPr>
          <w:rFonts w:ascii="Book Antiqua" w:eastAsia="宋体" w:hAnsi="Book Antiqua"/>
          <w:noProof w:val="0"/>
          <w:color w:val="auto"/>
          <w:szCs w:val="24"/>
          <w:lang w:eastAsia="zh-CN"/>
        </w:rPr>
        <w:t xml:space="preserve">; </w:t>
      </w:r>
      <w:r w:rsidRPr="001B7237">
        <w:rPr>
          <w:rFonts w:ascii="Book Antiqua" w:hAnsi="Book Antiqua"/>
          <w:noProof w:val="0"/>
          <w:color w:val="auto"/>
          <w:szCs w:val="24"/>
        </w:rPr>
        <w:t>D</w:t>
      </w:r>
      <w:r w:rsidRPr="001B7237">
        <w:rPr>
          <w:rFonts w:ascii="Book Antiqua" w:eastAsia="宋体" w:hAnsi="Book Antiqua"/>
          <w:noProof w:val="0"/>
          <w:color w:val="auto"/>
          <w:szCs w:val="24"/>
          <w:lang w:eastAsia="zh-CN"/>
        </w:rPr>
        <w:t xml:space="preserve">: </w:t>
      </w:r>
      <w:r w:rsidRPr="001B7237">
        <w:rPr>
          <w:rFonts w:ascii="Book Antiqua" w:hAnsi="Book Antiqua"/>
          <w:noProof w:val="0"/>
          <w:color w:val="auto"/>
          <w:szCs w:val="24"/>
        </w:rPr>
        <w:t>East Asia</w:t>
      </w:r>
      <w:r w:rsidRPr="001B7237">
        <w:rPr>
          <w:rFonts w:ascii="Book Antiqua" w:eastAsia="宋体" w:hAnsi="Book Antiqua"/>
          <w:noProof w:val="0"/>
          <w:color w:val="auto"/>
          <w:szCs w:val="24"/>
          <w:lang w:eastAsia="zh-CN"/>
        </w:rPr>
        <w:t>;</w:t>
      </w:r>
      <w:r w:rsidRPr="001B7237">
        <w:rPr>
          <w:rFonts w:ascii="Book Antiqua" w:hAnsi="Book Antiqua"/>
          <w:noProof w:val="0"/>
          <w:color w:val="auto"/>
          <w:szCs w:val="24"/>
        </w:rPr>
        <w:t xml:space="preserve"> E</w:t>
      </w:r>
      <w:r w:rsidRPr="001B7237">
        <w:rPr>
          <w:rFonts w:ascii="Book Antiqua" w:eastAsia="宋体" w:hAnsi="Book Antiqua"/>
          <w:noProof w:val="0"/>
          <w:color w:val="auto"/>
          <w:szCs w:val="24"/>
          <w:lang w:eastAsia="zh-CN"/>
        </w:rPr>
        <w:t xml:space="preserve">: </w:t>
      </w:r>
      <w:r w:rsidRPr="001B7237">
        <w:rPr>
          <w:rFonts w:ascii="Book Antiqua" w:hAnsi="Book Antiqua"/>
          <w:noProof w:val="0"/>
          <w:color w:val="auto"/>
          <w:szCs w:val="24"/>
        </w:rPr>
        <w:t xml:space="preserve">The West. The individual block squares denote the risk ratio (RR) for each study of gastric cancer risk among </w:t>
      </w:r>
      <w:r w:rsidRPr="001B7237">
        <w:rPr>
          <w:rFonts w:ascii="Book Antiqua" w:eastAsia="宋体" w:hAnsi="Book Antiqua"/>
          <w:noProof w:val="0"/>
          <w:color w:val="auto"/>
          <w:szCs w:val="24"/>
          <w:lang w:eastAsia="zh-CN"/>
        </w:rPr>
        <w:t>d</w:t>
      </w:r>
      <w:r w:rsidRPr="001B7237">
        <w:rPr>
          <w:rFonts w:ascii="Book Antiqua" w:hAnsi="Book Antiqua"/>
          <w:noProof w:val="0"/>
          <w:color w:val="auto"/>
          <w:szCs w:val="24"/>
        </w:rPr>
        <w:t xml:space="preserve">iabetes mellitus </w:t>
      </w:r>
      <w:r w:rsidRPr="001B7237">
        <w:rPr>
          <w:rFonts w:ascii="Book Antiqua" w:eastAsia="宋体" w:hAnsi="Book Antiqua"/>
          <w:noProof w:val="0"/>
          <w:color w:val="auto"/>
          <w:szCs w:val="24"/>
          <w:lang w:eastAsia="zh-CN"/>
        </w:rPr>
        <w:t>(</w:t>
      </w:r>
      <w:r w:rsidRPr="001B7237">
        <w:rPr>
          <w:rFonts w:ascii="Book Antiqua" w:hAnsi="Book Antiqua"/>
          <w:noProof w:val="0"/>
          <w:color w:val="auto"/>
          <w:szCs w:val="24"/>
        </w:rPr>
        <w:t>DM</w:t>
      </w:r>
      <w:r w:rsidRPr="001B7237">
        <w:rPr>
          <w:rFonts w:ascii="Book Antiqua" w:eastAsia="宋体" w:hAnsi="Book Antiqua"/>
          <w:noProof w:val="0"/>
          <w:color w:val="auto"/>
          <w:szCs w:val="24"/>
          <w:lang w:eastAsia="zh-CN"/>
        </w:rPr>
        <w:t>)</w:t>
      </w:r>
      <w:r w:rsidRPr="001B7237">
        <w:rPr>
          <w:rFonts w:ascii="Book Antiqua" w:hAnsi="Book Antiqua"/>
          <w:noProof w:val="0"/>
          <w:color w:val="auto"/>
          <w:szCs w:val="24"/>
        </w:rPr>
        <w:t xml:space="preserve"> patients, with an area proportional to the amount of statistical information in each study. The horizontal line denotes a 95%CI, ending with an arrowhead when CI extends beyond the scale. The pooled estimate and its 95%CI are represented by a diamond. Squares or diamonds plotted in the right half indicate increased gastric cancer risk. The risk is </w:t>
      </w:r>
      <w:r w:rsidRPr="001B7237">
        <w:rPr>
          <w:rFonts w:ascii="Book Antiqua" w:hAnsi="Book Antiqua"/>
          <w:noProof w:val="0"/>
          <w:color w:val="auto"/>
          <w:szCs w:val="24"/>
        </w:rPr>
        <w:lastRenderedPageBreak/>
        <w:t>considered significant only if the horizontal line or diamond does not overlap the solid vertical line.</w:t>
      </w:r>
    </w:p>
    <w:p w:rsidR="00711B87" w:rsidRPr="001B7237" w:rsidRDefault="00711B87" w:rsidP="00E15DC7">
      <w:pPr>
        <w:spacing w:line="360" w:lineRule="auto"/>
        <w:rPr>
          <w:rFonts w:ascii="Book Antiqua" w:hAnsi="Book Antiqua"/>
          <w:noProof w:val="0"/>
          <w:szCs w:val="24"/>
        </w:rPr>
      </w:pPr>
    </w:p>
    <w:p w:rsidR="00711B87" w:rsidRPr="001B7237" w:rsidRDefault="00711B87" w:rsidP="000E10B2">
      <w:pPr>
        <w:spacing w:line="360" w:lineRule="auto"/>
        <w:rPr>
          <w:rFonts w:ascii="Book Antiqua" w:eastAsia="宋体" w:hAnsi="Book Antiqua"/>
          <w:b/>
          <w:noProof w:val="0"/>
          <w:szCs w:val="24"/>
          <w:u w:val="single"/>
          <w:lang w:eastAsia="zh-CN"/>
        </w:rPr>
      </w:pPr>
    </w:p>
    <w:p w:rsidR="00711B87" w:rsidRPr="001B7237" w:rsidRDefault="00711B87" w:rsidP="007D2A85">
      <w:pPr>
        <w:spacing w:line="360" w:lineRule="auto"/>
        <w:rPr>
          <w:rFonts w:ascii="Book Antiqua" w:hAnsi="Book Antiqua"/>
          <w:noProof w:val="0"/>
          <w:szCs w:val="24"/>
        </w:rPr>
      </w:pPr>
    </w:p>
    <w:p w:rsidR="00711B87" w:rsidRPr="001B7237" w:rsidRDefault="00C65FC9" w:rsidP="007D2A85">
      <w:pPr>
        <w:spacing w:line="360" w:lineRule="auto"/>
        <w:rPr>
          <w:rFonts w:ascii="Book Antiqua" w:eastAsia="宋体" w:hAnsi="Book Antiqua"/>
          <w:noProof w:val="0"/>
          <w:szCs w:val="24"/>
          <w:lang w:eastAsia="zh-CN"/>
        </w:rPr>
      </w:pPr>
      <w:r>
        <w:rPr>
          <w:rFonts w:ascii="Book Antiqua" w:hAnsi="Book Antiqua"/>
          <w:szCs w:val="24"/>
          <w:lang w:eastAsia="zh-CN"/>
        </w:rPr>
        <w:drawing>
          <wp:inline distT="0" distB="0" distL="0" distR="0">
            <wp:extent cx="5495290" cy="3571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290" cy="3571240"/>
                    </a:xfrm>
                    <a:prstGeom prst="rect">
                      <a:avLst/>
                    </a:prstGeom>
                    <a:noFill/>
                    <a:ln>
                      <a:noFill/>
                    </a:ln>
                  </pic:spPr>
                </pic:pic>
              </a:graphicData>
            </a:graphic>
          </wp:inline>
        </w:drawing>
      </w:r>
    </w:p>
    <w:p w:rsidR="00711B87" w:rsidRPr="001B7237" w:rsidRDefault="00711B87" w:rsidP="00E15DC7">
      <w:pPr>
        <w:spacing w:line="360" w:lineRule="auto"/>
        <w:rPr>
          <w:rFonts w:ascii="Book Antiqua" w:eastAsia="宋体" w:hAnsi="Book Antiqua"/>
          <w:b/>
          <w:noProof w:val="0"/>
          <w:szCs w:val="24"/>
          <w:lang w:eastAsia="zh-CN"/>
        </w:rPr>
      </w:pPr>
      <w:r w:rsidRPr="001B7237">
        <w:rPr>
          <w:rFonts w:ascii="Book Antiqua" w:hAnsi="Book Antiqua"/>
          <w:b/>
          <w:noProof w:val="0"/>
          <w:szCs w:val="24"/>
        </w:rPr>
        <w:t>Figure 3</w:t>
      </w:r>
      <w:r w:rsidRPr="001B7237">
        <w:rPr>
          <w:rFonts w:ascii="Book Antiqua" w:eastAsia="宋体" w:hAnsi="Book Antiqua"/>
          <w:b/>
          <w:noProof w:val="0"/>
          <w:szCs w:val="24"/>
          <w:lang w:eastAsia="zh-CN"/>
        </w:rPr>
        <w:t xml:space="preserve"> </w:t>
      </w:r>
      <w:r w:rsidRPr="001B7237">
        <w:rPr>
          <w:rFonts w:ascii="Book Antiqua" w:hAnsi="Book Antiqua"/>
          <w:b/>
          <w:noProof w:val="0"/>
          <w:szCs w:val="24"/>
        </w:rPr>
        <w:t>Funnel plot analysis of all the included publications.</w:t>
      </w:r>
      <w:r w:rsidRPr="001B7237">
        <w:rPr>
          <w:rFonts w:ascii="Book Antiqua" w:eastAsia="宋体" w:hAnsi="Book Antiqua"/>
          <w:noProof w:val="0"/>
          <w:szCs w:val="24"/>
          <w:lang w:eastAsia="zh-CN"/>
        </w:rPr>
        <w:t>RR:</w:t>
      </w:r>
      <w:r w:rsidRPr="001B7237">
        <w:rPr>
          <w:rFonts w:ascii="Book Antiqua" w:hAnsi="Book Antiqua"/>
          <w:noProof w:val="0"/>
          <w:szCs w:val="24"/>
        </w:rPr>
        <w:t xml:space="preserve"> risk ratio</w:t>
      </w:r>
      <w:r w:rsidRPr="001B7237">
        <w:rPr>
          <w:rFonts w:ascii="Book Antiqua" w:eastAsia="宋体" w:hAnsi="Book Antiqua"/>
          <w:noProof w:val="0"/>
          <w:szCs w:val="24"/>
          <w:lang w:eastAsia="zh-CN"/>
        </w:rPr>
        <w:t>.</w:t>
      </w:r>
    </w:p>
    <w:p w:rsidR="00711B87" w:rsidRPr="001B7237" w:rsidRDefault="00711B87" w:rsidP="007D2A85">
      <w:pPr>
        <w:spacing w:line="360" w:lineRule="auto"/>
        <w:rPr>
          <w:rFonts w:ascii="Book Antiqua" w:eastAsia="宋体" w:hAnsi="Book Antiqua"/>
          <w:noProof w:val="0"/>
          <w:szCs w:val="24"/>
          <w:lang w:eastAsia="zh-CN"/>
        </w:rPr>
      </w:pPr>
      <w:r w:rsidRPr="001B7237">
        <w:rPr>
          <w:rFonts w:ascii="Book Antiqua" w:hAnsi="Book Antiqua"/>
          <w:noProof w:val="0"/>
          <w:szCs w:val="24"/>
        </w:rPr>
        <w:br w:type="page"/>
      </w:r>
    </w:p>
    <w:p w:rsidR="00711B87" w:rsidRPr="001B7237" w:rsidRDefault="00711B87" w:rsidP="007D2A85">
      <w:pPr>
        <w:spacing w:line="360" w:lineRule="auto"/>
        <w:rPr>
          <w:rFonts w:ascii="Book Antiqua" w:eastAsia="宋体" w:hAnsi="Book Antiqua"/>
          <w:noProof w:val="0"/>
          <w:szCs w:val="24"/>
          <w:lang w:eastAsia="zh-CN"/>
        </w:rPr>
      </w:pPr>
      <w:r w:rsidRPr="001B7237">
        <w:rPr>
          <w:rFonts w:ascii="Book Antiqua" w:eastAsia="MS PGothic" w:hAnsi="Book Antiqua"/>
          <w:b/>
          <w:noProof w:val="0"/>
          <w:kern w:val="0"/>
          <w:szCs w:val="24"/>
        </w:rPr>
        <w:t>Tabl</w:t>
      </w:r>
      <w:r w:rsidRPr="001B7237">
        <w:rPr>
          <w:rFonts w:ascii="宋体" w:eastAsia="宋体" w:hAnsi="宋体"/>
          <w:b/>
          <w:noProof w:val="0"/>
          <w:kern w:val="0"/>
          <w:szCs w:val="24"/>
          <w:lang w:eastAsia="zh-CN"/>
        </w:rPr>
        <w:t>e</w:t>
      </w:r>
      <w:r w:rsidRPr="001B7237">
        <w:rPr>
          <w:rFonts w:ascii="Book Antiqua" w:eastAsia="宋体" w:hAnsi="Book Antiqua"/>
          <w:b/>
          <w:noProof w:val="0"/>
          <w:kern w:val="0"/>
          <w:szCs w:val="24"/>
          <w:lang w:eastAsia="zh-CN"/>
        </w:rPr>
        <w:t xml:space="preserve"> 1</w:t>
      </w:r>
      <w:r w:rsidRPr="001B7237">
        <w:rPr>
          <w:rFonts w:ascii="Book Antiqua" w:eastAsia="MS PGothic" w:hAnsi="Book Antiqua"/>
          <w:b/>
          <w:noProof w:val="0"/>
          <w:kern w:val="0"/>
          <w:szCs w:val="24"/>
        </w:rPr>
        <w:t xml:space="preserve"> Summary of included studies</w:t>
      </w:r>
    </w:p>
    <w:tbl>
      <w:tblPr>
        <w:tblW w:w="9229" w:type="dxa"/>
        <w:tblInd w:w="84" w:type="dxa"/>
        <w:tblBorders>
          <w:top w:val="single" w:sz="4" w:space="0" w:color="auto"/>
        </w:tblBorders>
        <w:tblLayout w:type="fixed"/>
        <w:tblCellMar>
          <w:left w:w="99" w:type="dxa"/>
          <w:right w:w="99" w:type="dxa"/>
        </w:tblCellMar>
        <w:tblLook w:val="00A0" w:firstRow="1" w:lastRow="0" w:firstColumn="1" w:lastColumn="0" w:noHBand="0" w:noVBand="0"/>
      </w:tblPr>
      <w:tblGrid>
        <w:gridCol w:w="1149"/>
        <w:gridCol w:w="1134"/>
        <w:gridCol w:w="1418"/>
        <w:gridCol w:w="1417"/>
        <w:gridCol w:w="2127"/>
        <w:gridCol w:w="1984"/>
      </w:tblGrid>
      <w:tr w:rsidR="00711B87" w:rsidRPr="001B7237" w:rsidTr="00073962">
        <w:trPr>
          <w:trHeight w:val="200"/>
        </w:trPr>
        <w:tc>
          <w:tcPr>
            <w:tcW w:w="1149" w:type="dxa"/>
            <w:tcBorders>
              <w:top w:val="single" w:sz="4" w:space="0" w:color="auto"/>
              <w:bottom w:val="single" w:sz="4" w:space="0" w:color="auto"/>
            </w:tcBorders>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Authors, Year</w:t>
            </w:r>
          </w:p>
        </w:tc>
        <w:tc>
          <w:tcPr>
            <w:tcW w:w="1134" w:type="dxa"/>
            <w:tcBorders>
              <w:top w:val="single" w:sz="4" w:space="0" w:color="auto"/>
              <w:bottom w:val="single" w:sz="4" w:space="0" w:color="auto"/>
            </w:tcBorders>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Country</w:t>
            </w:r>
          </w:p>
        </w:tc>
        <w:tc>
          <w:tcPr>
            <w:tcW w:w="1418" w:type="dxa"/>
            <w:tcBorders>
              <w:top w:val="single" w:sz="4" w:space="0" w:color="auto"/>
              <w:bottom w:val="single" w:sz="4" w:space="0" w:color="auto"/>
            </w:tcBorders>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Study population</w:t>
            </w:r>
          </w:p>
        </w:tc>
        <w:tc>
          <w:tcPr>
            <w:tcW w:w="1417" w:type="dxa"/>
            <w:tcBorders>
              <w:top w:val="single" w:sz="4" w:space="0" w:color="auto"/>
              <w:bottom w:val="single" w:sz="4" w:space="0" w:color="auto"/>
            </w:tcBorders>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Diagnosis of DM</w:t>
            </w:r>
          </w:p>
        </w:tc>
        <w:tc>
          <w:tcPr>
            <w:tcW w:w="2127" w:type="dxa"/>
            <w:tcBorders>
              <w:top w:val="single" w:sz="4" w:space="0" w:color="auto"/>
              <w:bottom w:val="single" w:sz="4" w:space="0" w:color="auto"/>
            </w:tcBorders>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RR of GC (95%CI)</w:t>
            </w:r>
          </w:p>
        </w:tc>
        <w:tc>
          <w:tcPr>
            <w:tcW w:w="1984" w:type="dxa"/>
            <w:tcBorders>
              <w:top w:val="single" w:sz="4" w:space="0" w:color="auto"/>
              <w:bottom w:val="single" w:sz="4" w:space="0" w:color="auto"/>
            </w:tcBorders>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Confounders or Adjustments</w:t>
            </w:r>
          </w:p>
        </w:tc>
      </w:tr>
      <w:tr w:rsidR="00711B87" w:rsidRPr="001B7237" w:rsidTr="00073962">
        <w:trPr>
          <w:trHeight w:val="1122"/>
        </w:trPr>
        <w:tc>
          <w:tcPr>
            <w:tcW w:w="1149" w:type="dxa"/>
            <w:tcBorders>
              <w:top w:val="single" w:sz="4" w:space="0" w:color="auto"/>
            </w:tcBorders>
          </w:tcPr>
          <w:p w:rsidR="00711B87" w:rsidRPr="001B7237" w:rsidRDefault="00711B87" w:rsidP="00F47538">
            <w:pPr>
              <w:widowControl/>
              <w:spacing w:line="360" w:lineRule="auto"/>
              <w:rPr>
                <w:rFonts w:ascii="Book Antiqua" w:eastAsia="宋体" w:hAnsi="Book Antiqua"/>
                <w:noProof w:val="0"/>
                <w:kern w:val="0"/>
                <w:szCs w:val="24"/>
                <w:lang w:eastAsia="zh-CN"/>
              </w:rPr>
            </w:pPr>
            <w:r w:rsidRPr="001B7237">
              <w:rPr>
                <w:rFonts w:ascii="Book Antiqua" w:eastAsia="MS PGothic" w:hAnsi="Book Antiqua"/>
                <w:noProof w:val="0"/>
                <w:kern w:val="0"/>
                <w:szCs w:val="24"/>
              </w:rPr>
              <w:t>Atchison</w:t>
            </w:r>
            <w:r w:rsidRPr="001B7237">
              <w:rPr>
                <w:rFonts w:ascii="Book Antiqua" w:eastAsia="宋体" w:hAnsi="Book Antiqua"/>
                <w:noProof w:val="0"/>
                <w:kern w:val="0"/>
                <w:szCs w:val="24"/>
                <w:lang w:eastAsia="zh-CN"/>
              </w:rPr>
              <w:t xml:space="preserve"> </w:t>
            </w:r>
            <w:r w:rsidRPr="001B7237">
              <w:rPr>
                <w:rFonts w:ascii="Book Antiqua" w:eastAsia="宋体" w:hAnsi="Book Antiqua"/>
                <w:i/>
                <w:noProof w:val="0"/>
                <w:kern w:val="0"/>
                <w:szCs w:val="24"/>
                <w:lang w:eastAsia="zh-CN"/>
              </w:rPr>
              <w:t>et al</w:t>
            </w:r>
            <w:r w:rsidRPr="001B7237">
              <w:rPr>
                <w:rFonts w:ascii="Book Antiqua" w:eastAsia="宋体" w:hAnsi="Book Antiqua"/>
                <w:noProof w:val="0"/>
                <w:kern w:val="0"/>
                <w:szCs w:val="24"/>
                <w:vertAlign w:val="superscript"/>
                <w:lang w:eastAsia="zh-CN"/>
              </w:rPr>
              <w:t>[24]</w:t>
            </w:r>
          </w:p>
        </w:tc>
        <w:tc>
          <w:tcPr>
            <w:tcW w:w="1134" w:type="dxa"/>
            <w:tcBorders>
              <w:top w:val="single" w:sz="4" w:space="0" w:color="auto"/>
            </w:tcBorders>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United States</w:t>
            </w:r>
          </w:p>
        </w:tc>
        <w:tc>
          <w:tcPr>
            <w:tcW w:w="1418" w:type="dxa"/>
            <w:tcBorders>
              <w:top w:val="single" w:sz="4" w:space="0" w:color="auto"/>
            </w:tcBorders>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Veteran men</w:t>
            </w:r>
          </w:p>
        </w:tc>
        <w:tc>
          <w:tcPr>
            <w:tcW w:w="1417" w:type="dxa"/>
            <w:tcBorders>
              <w:top w:val="single" w:sz="4" w:space="0" w:color="auto"/>
            </w:tcBorders>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Hospital disease record</w:t>
            </w:r>
          </w:p>
        </w:tc>
        <w:tc>
          <w:tcPr>
            <w:tcW w:w="2127" w:type="dxa"/>
            <w:tcBorders>
              <w:top w:val="single" w:sz="4" w:space="0" w:color="auto"/>
            </w:tcBorders>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0.95 (0.89-1.02)</w:t>
            </w:r>
          </w:p>
        </w:tc>
        <w:tc>
          <w:tcPr>
            <w:tcW w:w="1984" w:type="dxa"/>
            <w:tcBorders>
              <w:top w:val="single" w:sz="4" w:space="0" w:color="auto"/>
            </w:tcBorders>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age, time, latency, race, number of visits, alcohol, obesity, chronic obstructive pulmonary diseases</w:t>
            </w:r>
          </w:p>
        </w:tc>
      </w:tr>
      <w:tr w:rsidR="00711B87" w:rsidRPr="001B7237" w:rsidTr="00073962">
        <w:trPr>
          <w:trHeight w:val="694"/>
        </w:trPr>
        <w:tc>
          <w:tcPr>
            <w:tcW w:w="1149"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Chen</w:t>
            </w:r>
            <w:r w:rsidRPr="001B7237">
              <w:rPr>
                <w:rFonts w:ascii="Book Antiqua" w:eastAsia="宋体" w:hAnsi="Book Antiqua"/>
                <w:noProof w:val="0"/>
                <w:kern w:val="0"/>
                <w:szCs w:val="24"/>
                <w:lang w:eastAsia="zh-CN"/>
              </w:rPr>
              <w:t xml:space="preserve"> e</w:t>
            </w:r>
            <w:r w:rsidRPr="001B7237">
              <w:rPr>
                <w:rFonts w:ascii="Book Antiqua" w:eastAsia="宋体" w:hAnsi="Book Antiqua"/>
                <w:i/>
                <w:noProof w:val="0"/>
                <w:kern w:val="0"/>
                <w:szCs w:val="24"/>
                <w:lang w:eastAsia="zh-CN"/>
              </w:rPr>
              <w:t>t al</w:t>
            </w:r>
            <w:r w:rsidRPr="001B7237">
              <w:rPr>
                <w:rFonts w:ascii="Book Antiqua" w:eastAsia="宋体" w:hAnsi="Book Antiqua"/>
                <w:noProof w:val="0"/>
                <w:kern w:val="0"/>
                <w:szCs w:val="24"/>
                <w:vertAlign w:val="superscript"/>
                <w:lang w:eastAsia="zh-CN"/>
              </w:rPr>
              <w:t>[15]</w:t>
            </w:r>
          </w:p>
        </w:tc>
        <w:tc>
          <w:tcPr>
            <w:tcW w:w="113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Taiwan</w:t>
            </w:r>
          </w:p>
        </w:tc>
        <w:tc>
          <w:tcPr>
            <w:tcW w:w="1418"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National Health Insurance database</w:t>
            </w:r>
          </w:p>
        </w:tc>
        <w:tc>
          <w:tcPr>
            <w:tcW w:w="1417"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Antidiabetic drug</w:t>
            </w:r>
          </w:p>
        </w:tc>
        <w:tc>
          <w:tcPr>
            <w:tcW w:w="2127"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0.90 (0.65-1.23)</w:t>
            </w:r>
          </w:p>
        </w:tc>
        <w:tc>
          <w:tcPr>
            <w:tcW w:w="198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age, gastric polyp, partial gastrectomy, gastric ulcer, pneumoconiosis</w:t>
            </w:r>
          </w:p>
        </w:tc>
      </w:tr>
      <w:tr w:rsidR="00711B87" w:rsidRPr="001B7237" w:rsidTr="00073962">
        <w:trPr>
          <w:trHeight w:val="600"/>
        </w:trPr>
        <w:tc>
          <w:tcPr>
            <w:tcW w:w="1149" w:type="dxa"/>
            <w:noWrap/>
          </w:tcPr>
          <w:p w:rsidR="00711B87" w:rsidRPr="001B7237" w:rsidRDefault="00711B87" w:rsidP="00B66019">
            <w:pPr>
              <w:widowControl/>
              <w:spacing w:line="360" w:lineRule="auto"/>
              <w:ind w:left="117" w:hangingChars="49" w:hanging="117"/>
              <w:rPr>
                <w:rFonts w:ascii="Book Antiqua" w:eastAsia="MS PGothic" w:hAnsi="Book Antiqua"/>
                <w:noProof w:val="0"/>
                <w:kern w:val="0"/>
                <w:szCs w:val="24"/>
              </w:rPr>
            </w:pPr>
            <w:r w:rsidRPr="001B7237">
              <w:rPr>
                <w:rFonts w:ascii="Book Antiqua" w:eastAsia="MS PGothic" w:hAnsi="Book Antiqua"/>
                <w:noProof w:val="0"/>
                <w:kern w:val="0"/>
                <w:szCs w:val="24"/>
              </w:rPr>
              <w:t>Chodick</w:t>
            </w:r>
            <w:r w:rsidRPr="001B7237">
              <w:rPr>
                <w:rFonts w:ascii="Book Antiqua" w:eastAsia="宋体" w:hAnsi="Book Antiqua"/>
                <w:i/>
                <w:noProof w:val="0"/>
                <w:kern w:val="0"/>
                <w:szCs w:val="24"/>
                <w:lang w:eastAsia="zh-CN"/>
              </w:rPr>
              <w:t>et al</w:t>
            </w:r>
            <w:r w:rsidRPr="001B7237">
              <w:rPr>
                <w:rFonts w:ascii="Book Antiqua" w:eastAsia="宋体" w:hAnsi="Book Antiqua"/>
                <w:noProof w:val="0"/>
                <w:kern w:val="0"/>
                <w:szCs w:val="24"/>
                <w:vertAlign w:val="superscript"/>
                <w:lang w:eastAsia="zh-CN"/>
              </w:rPr>
              <w:t>[28]</w:t>
            </w:r>
            <w:r w:rsidRPr="001B7237">
              <w:rPr>
                <w:rFonts w:ascii="Book Antiqua" w:eastAsia="MS PGothic" w:hAnsi="Book Antiqua"/>
                <w:noProof w:val="0"/>
                <w:kern w:val="0"/>
                <w:szCs w:val="24"/>
              </w:rPr>
              <w:t xml:space="preserve"> </w:t>
            </w:r>
          </w:p>
        </w:tc>
        <w:tc>
          <w:tcPr>
            <w:tcW w:w="113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Israel</w:t>
            </w:r>
          </w:p>
        </w:tc>
        <w:tc>
          <w:tcPr>
            <w:tcW w:w="1418"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 xml:space="preserve">Healthcare service </w:t>
            </w:r>
            <w:r w:rsidRPr="001B7237">
              <w:rPr>
                <w:rFonts w:ascii="Book Antiqua" w:eastAsia="MS PGothic" w:hAnsi="Book Antiqua"/>
                <w:noProof w:val="0"/>
                <w:kern w:val="0"/>
                <w:szCs w:val="24"/>
              </w:rPr>
              <w:lastRenderedPageBreak/>
              <w:t>registry</w:t>
            </w:r>
          </w:p>
        </w:tc>
        <w:tc>
          <w:tcPr>
            <w:tcW w:w="1417"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lastRenderedPageBreak/>
              <w:t>Antidiabetic drug</w:t>
            </w:r>
          </w:p>
        </w:tc>
        <w:tc>
          <w:tcPr>
            <w:tcW w:w="2127"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 xml:space="preserve">Men 1.44 (0.98-2.11) </w:t>
            </w:r>
            <w:r w:rsidRPr="001B7237">
              <w:rPr>
                <w:rFonts w:ascii="Book Antiqua" w:eastAsia="MS PGothic" w:hAnsi="Book Antiqua"/>
                <w:noProof w:val="0"/>
                <w:kern w:val="0"/>
                <w:szCs w:val="24"/>
              </w:rPr>
              <w:lastRenderedPageBreak/>
              <w:t>Women 0.99 (0.55-1.80)</w:t>
            </w:r>
          </w:p>
        </w:tc>
        <w:tc>
          <w:tcPr>
            <w:tcW w:w="198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lastRenderedPageBreak/>
              <w:t xml:space="preserve">age, region, use of healthcare </w:t>
            </w:r>
            <w:r w:rsidRPr="001B7237">
              <w:rPr>
                <w:rFonts w:ascii="Book Antiqua" w:eastAsia="MS PGothic" w:hAnsi="Book Antiqua"/>
                <w:noProof w:val="0"/>
                <w:kern w:val="0"/>
                <w:szCs w:val="24"/>
              </w:rPr>
              <w:lastRenderedPageBreak/>
              <w:t>service, BMI, cardiovascular disease</w:t>
            </w:r>
          </w:p>
        </w:tc>
      </w:tr>
      <w:tr w:rsidR="00711B87" w:rsidRPr="001B7237" w:rsidTr="00073962">
        <w:trPr>
          <w:trHeight w:val="600"/>
        </w:trPr>
        <w:tc>
          <w:tcPr>
            <w:tcW w:w="1149" w:type="dxa"/>
            <w:noWrap/>
          </w:tcPr>
          <w:p w:rsidR="00711B87" w:rsidRPr="001B7237" w:rsidRDefault="00711B87" w:rsidP="00873331">
            <w:pPr>
              <w:widowControl/>
              <w:spacing w:line="360" w:lineRule="auto"/>
              <w:rPr>
                <w:rFonts w:ascii="Book Antiqua" w:eastAsia="宋体" w:hAnsi="Book Antiqua"/>
                <w:noProof w:val="0"/>
                <w:kern w:val="0"/>
                <w:szCs w:val="24"/>
                <w:lang w:eastAsia="zh-CN"/>
              </w:rPr>
            </w:pPr>
            <w:r w:rsidRPr="001B7237">
              <w:rPr>
                <w:rFonts w:ascii="Book Antiqua" w:eastAsia="MS PGothic" w:hAnsi="Book Antiqua"/>
                <w:noProof w:val="0"/>
                <w:kern w:val="0"/>
                <w:szCs w:val="24"/>
              </w:rPr>
              <w:lastRenderedPageBreak/>
              <w:t>Hsieh</w:t>
            </w:r>
            <w:r w:rsidRPr="001B7237">
              <w:rPr>
                <w:rFonts w:ascii="Book Antiqua" w:eastAsia="宋体" w:hAnsi="Book Antiqua"/>
                <w:noProof w:val="0"/>
                <w:kern w:val="0"/>
                <w:szCs w:val="24"/>
                <w:lang w:eastAsia="zh-CN"/>
              </w:rPr>
              <w:t xml:space="preserve"> </w:t>
            </w:r>
            <w:r w:rsidRPr="001B7237">
              <w:rPr>
                <w:rFonts w:ascii="Book Antiqua" w:eastAsia="宋体" w:hAnsi="Book Antiqua"/>
                <w:i/>
                <w:noProof w:val="0"/>
                <w:kern w:val="0"/>
                <w:szCs w:val="24"/>
                <w:lang w:eastAsia="zh-CN"/>
              </w:rPr>
              <w:t>et al</w:t>
            </w:r>
            <w:r w:rsidRPr="001B7237">
              <w:rPr>
                <w:rFonts w:ascii="Book Antiqua" w:eastAsia="宋体" w:hAnsi="Book Antiqua"/>
                <w:noProof w:val="0"/>
                <w:kern w:val="0"/>
                <w:szCs w:val="24"/>
                <w:vertAlign w:val="superscript"/>
                <w:lang w:eastAsia="zh-CN"/>
              </w:rPr>
              <w:t>[23]</w:t>
            </w:r>
          </w:p>
        </w:tc>
        <w:tc>
          <w:tcPr>
            <w:tcW w:w="113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Taiwan</w:t>
            </w:r>
          </w:p>
        </w:tc>
        <w:tc>
          <w:tcPr>
            <w:tcW w:w="1418"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National Health Insurance database</w:t>
            </w:r>
          </w:p>
        </w:tc>
        <w:tc>
          <w:tcPr>
            <w:tcW w:w="1417"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Ambulatory or inpatient care</w:t>
            </w:r>
          </w:p>
        </w:tc>
        <w:tc>
          <w:tcPr>
            <w:tcW w:w="2127"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0.92 (0.84-1.01)</w:t>
            </w:r>
          </w:p>
        </w:tc>
        <w:tc>
          <w:tcPr>
            <w:tcW w:w="198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age, sex</w:t>
            </w:r>
          </w:p>
        </w:tc>
      </w:tr>
      <w:tr w:rsidR="00711B87" w:rsidRPr="001B7237" w:rsidTr="00073962">
        <w:trPr>
          <w:trHeight w:val="900"/>
        </w:trPr>
        <w:tc>
          <w:tcPr>
            <w:tcW w:w="1149" w:type="dxa"/>
            <w:noWrap/>
          </w:tcPr>
          <w:p w:rsidR="00711B87" w:rsidRPr="001B7237" w:rsidRDefault="00711B87" w:rsidP="00F47538">
            <w:pPr>
              <w:widowControl/>
              <w:spacing w:line="360" w:lineRule="auto"/>
              <w:rPr>
                <w:rFonts w:ascii="Book Antiqua" w:eastAsia="宋体" w:hAnsi="Book Antiqua"/>
                <w:noProof w:val="0"/>
                <w:kern w:val="0"/>
                <w:szCs w:val="24"/>
                <w:lang w:eastAsia="zh-CN"/>
              </w:rPr>
            </w:pPr>
            <w:r w:rsidRPr="001B7237">
              <w:rPr>
                <w:rFonts w:ascii="Book Antiqua" w:eastAsia="MS PGothic" w:hAnsi="Book Antiqua"/>
                <w:noProof w:val="0"/>
                <w:kern w:val="0"/>
                <w:szCs w:val="24"/>
              </w:rPr>
              <w:t>Ikeda</w:t>
            </w:r>
            <w:r w:rsidRPr="001B7237">
              <w:rPr>
                <w:rFonts w:ascii="Book Antiqua" w:eastAsia="宋体" w:hAnsi="Book Antiqua"/>
                <w:noProof w:val="0"/>
                <w:kern w:val="0"/>
                <w:szCs w:val="24"/>
                <w:lang w:eastAsia="zh-CN"/>
              </w:rPr>
              <w:t xml:space="preserve"> </w:t>
            </w:r>
            <w:r w:rsidRPr="001B7237">
              <w:rPr>
                <w:rFonts w:ascii="Book Antiqua" w:eastAsia="宋体" w:hAnsi="Book Antiqua"/>
                <w:i/>
                <w:noProof w:val="0"/>
                <w:kern w:val="0"/>
                <w:szCs w:val="24"/>
                <w:lang w:eastAsia="zh-CN"/>
              </w:rPr>
              <w:t>et al</w:t>
            </w:r>
            <w:r w:rsidRPr="001B7237">
              <w:rPr>
                <w:rFonts w:ascii="Book Antiqua" w:eastAsia="宋体" w:hAnsi="Book Antiqua"/>
                <w:noProof w:val="0"/>
                <w:kern w:val="0"/>
                <w:szCs w:val="24"/>
                <w:vertAlign w:val="superscript"/>
                <w:lang w:eastAsia="zh-CN"/>
              </w:rPr>
              <w:t>[21]</w:t>
            </w:r>
          </w:p>
        </w:tc>
        <w:tc>
          <w:tcPr>
            <w:tcW w:w="113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Japan</w:t>
            </w:r>
          </w:p>
        </w:tc>
        <w:tc>
          <w:tcPr>
            <w:tcW w:w="1418"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 xml:space="preserve">Hisayama, population-based </w:t>
            </w:r>
          </w:p>
        </w:tc>
        <w:tc>
          <w:tcPr>
            <w:tcW w:w="1417"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Oral glucose tolerance test, fasting plasma glucose</w:t>
            </w:r>
          </w:p>
        </w:tc>
        <w:tc>
          <w:tcPr>
            <w:tcW w:w="2127" w:type="dxa"/>
          </w:tcPr>
          <w:p w:rsidR="00711B87" w:rsidRPr="001B7237" w:rsidRDefault="00711B87" w:rsidP="00EA2B72">
            <w:pPr>
              <w:widowControl/>
              <w:spacing w:line="360" w:lineRule="auto"/>
              <w:rPr>
                <w:rFonts w:ascii="Book Antiqua" w:eastAsia="宋体" w:hAnsi="Book Antiqua"/>
                <w:noProof w:val="0"/>
                <w:kern w:val="0"/>
                <w:szCs w:val="24"/>
                <w:lang w:eastAsia="zh-CN"/>
              </w:rPr>
            </w:pPr>
            <w:r w:rsidRPr="001B7237">
              <w:rPr>
                <w:rFonts w:ascii="Book Antiqua" w:eastAsia="MS PGothic" w:hAnsi="Book Antiqua"/>
                <w:noProof w:val="0"/>
                <w:kern w:val="0"/>
                <w:szCs w:val="24"/>
              </w:rPr>
              <w:t>2.13(1.30-3.47)</w:t>
            </w:r>
            <w:r w:rsidRPr="001B7237">
              <w:rPr>
                <w:rFonts w:ascii="Book Antiqua" w:eastAsia="宋体" w:hAnsi="Book Antiqua"/>
                <w:noProof w:val="0"/>
                <w:kern w:val="0"/>
                <w:szCs w:val="24"/>
                <w:vertAlign w:val="superscript"/>
                <w:lang w:eastAsia="zh-CN"/>
              </w:rPr>
              <w:t>1</w:t>
            </w:r>
            <w:r w:rsidRPr="001B7237">
              <w:rPr>
                <w:rFonts w:ascii="Book Antiqua" w:eastAsia="MS PGothic" w:hAnsi="Book Antiqua"/>
                <w:noProof w:val="0"/>
                <w:kern w:val="0"/>
                <w:szCs w:val="24"/>
              </w:rPr>
              <w:t xml:space="preserve">               2.69 (1.24-5.85)</w:t>
            </w:r>
            <w:r w:rsidRPr="001B7237">
              <w:rPr>
                <w:rFonts w:ascii="Book Antiqua" w:eastAsia="宋体" w:hAnsi="Book Antiqua"/>
                <w:noProof w:val="0"/>
                <w:kern w:val="0"/>
                <w:szCs w:val="24"/>
                <w:vertAlign w:val="superscript"/>
                <w:lang w:eastAsia="zh-CN"/>
              </w:rPr>
              <w:t>2</w:t>
            </w:r>
          </w:p>
        </w:tc>
        <w:tc>
          <w:tcPr>
            <w:tcW w:w="198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age, sex, helicobacter pylori, peptic ulcer, BMI, total cholesterol, alcohol, smoking, dietary factors</w:t>
            </w:r>
          </w:p>
        </w:tc>
      </w:tr>
      <w:tr w:rsidR="00711B87" w:rsidRPr="001B7237" w:rsidTr="00073962">
        <w:trPr>
          <w:trHeight w:val="1400"/>
        </w:trPr>
        <w:tc>
          <w:tcPr>
            <w:tcW w:w="1149" w:type="dxa"/>
            <w:noWrap/>
          </w:tcPr>
          <w:p w:rsidR="00711B87" w:rsidRPr="001B7237" w:rsidRDefault="00711B87" w:rsidP="000E10B2">
            <w:pPr>
              <w:widowControl/>
              <w:spacing w:line="360" w:lineRule="auto"/>
              <w:rPr>
                <w:rFonts w:ascii="Book Antiqua" w:eastAsia="宋体" w:hAnsi="Book Antiqua"/>
                <w:noProof w:val="0"/>
                <w:kern w:val="0"/>
                <w:szCs w:val="24"/>
                <w:lang w:eastAsia="zh-CN"/>
              </w:rPr>
            </w:pPr>
            <w:r w:rsidRPr="001B7237">
              <w:rPr>
                <w:rFonts w:ascii="Book Antiqua" w:eastAsia="MS PGothic" w:hAnsi="Book Antiqua"/>
                <w:noProof w:val="0"/>
                <w:kern w:val="0"/>
                <w:szCs w:val="24"/>
              </w:rPr>
              <w:t>Inoue</w:t>
            </w:r>
            <w:r w:rsidRPr="001B7237">
              <w:rPr>
                <w:rFonts w:ascii="Book Antiqua" w:eastAsia="宋体" w:hAnsi="Book Antiqua"/>
                <w:noProof w:val="0"/>
                <w:kern w:val="0"/>
                <w:szCs w:val="24"/>
                <w:lang w:eastAsia="zh-CN"/>
              </w:rPr>
              <w:t xml:space="preserve"> </w:t>
            </w:r>
            <w:r w:rsidRPr="001B7237">
              <w:rPr>
                <w:rFonts w:ascii="Book Antiqua" w:eastAsia="宋体" w:hAnsi="Book Antiqua"/>
                <w:i/>
                <w:noProof w:val="0"/>
                <w:kern w:val="0"/>
                <w:szCs w:val="24"/>
                <w:lang w:eastAsia="zh-CN"/>
              </w:rPr>
              <w:t>et al</w:t>
            </w:r>
            <w:r w:rsidRPr="001B7237">
              <w:rPr>
                <w:rFonts w:ascii="Book Antiqua" w:eastAsia="宋体" w:hAnsi="Book Antiqua"/>
                <w:noProof w:val="0"/>
                <w:kern w:val="0"/>
                <w:szCs w:val="24"/>
                <w:vertAlign w:val="superscript"/>
                <w:lang w:eastAsia="zh-CN"/>
              </w:rPr>
              <w:t>[16]</w:t>
            </w:r>
          </w:p>
        </w:tc>
        <w:tc>
          <w:tcPr>
            <w:tcW w:w="113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Japan</w:t>
            </w:r>
          </w:p>
        </w:tc>
        <w:tc>
          <w:tcPr>
            <w:tcW w:w="1418"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 xml:space="preserve">Public Health Center-based </w:t>
            </w:r>
            <w:r w:rsidRPr="001B7237">
              <w:rPr>
                <w:rFonts w:ascii="Book Antiqua" w:eastAsia="MS PGothic" w:hAnsi="Book Antiqua"/>
                <w:noProof w:val="0"/>
                <w:kern w:val="0"/>
                <w:szCs w:val="24"/>
              </w:rPr>
              <w:lastRenderedPageBreak/>
              <w:t>prospective study</w:t>
            </w:r>
          </w:p>
        </w:tc>
        <w:tc>
          <w:tcPr>
            <w:tcW w:w="1417"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lastRenderedPageBreak/>
              <w:t>Questionnaire</w:t>
            </w:r>
          </w:p>
        </w:tc>
        <w:tc>
          <w:tcPr>
            <w:tcW w:w="2127"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Men 1.23 (0.98-1.54) Women 1.61 (1.02-2.54)</w:t>
            </w:r>
          </w:p>
        </w:tc>
        <w:tc>
          <w:tcPr>
            <w:tcW w:w="198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 xml:space="preserve">age, study area, cerebrovascular disease, ischemic heart </w:t>
            </w:r>
            <w:r w:rsidRPr="001B7237">
              <w:rPr>
                <w:rFonts w:ascii="Book Antiqua" w:eastAsia="MS PGothic" w:hAnsi="Book Antiqua"/>
                <w:noProof w:val="0"/>
                <w:kern w:val="0"/>
                <w:szCs w:val="24"/>
              </w:rPr>
              <w:lastRenderedPageBreak/>
              <w:t>disease, smoking, alcohol, BMI, physical activity, green vegetable intake, coffee intake</w:t>
            </w:r>
          </w:p>
        </w:tc>
      </w:tr>
      <w:tr w:rsidR="00711B87" w:rsidRPr="001B7237" w:rsidTr="00073962">
        <w:trPr>
          <w:trHeight w:val="1400"/>
        </w:trPr>
        <w:tc>
          <w:tcPr>
            <w:tcW w:w="1149" w:type="dxa"/>
            <w:noWrap/>
          </w:tcPr>
          <w:p w:rsidR="00711B87" w:rsidRPr="001B7237" w:rsidRDefault="00711B87" w:rsidP="00873331">
            <w:pPr>
              <w:widowControl/>
              <w:spacing w:line="360" w:lineRule="auto"/>
              <w:rPr>
                <w:rFonts w:ascii="Book Antiqua" w:eastAsia="宋体" w:hAnsi="Book Antiqua"/>
                <w:noProof w:val="0"/>
                <w:kern w:val="0"/>
                <w:szCs w:val="24"/>
                <w:lang w:eastAsia="zh-CN"/>
              </w:rPr>
            </w:pPr>
            <w:r w:rsidRPr="001B7237">
              <w:rPr>
                <w:rFonts w:ascii="Book Antiqua" w:eastAsia="MS PGothic" w:hAnsi="Book Antiqua"/>
                <w:noProof w:val="0"/>
                <w:kern w:val="0"/>
                <w:szCs w:val="24"/>
              </w:rPr>
              <w:lastRenderedPageBreak/>
              <w:t>Kuriki</w:t>
            </w:r>
            <w:r w:rsidRPr="001B7237">
              <w:rPr>
                <w:rFonts w:ascii="Book Antiqua" w:eastAsia="宋体" w:hAnsi="Book Antiqua"/>
                <w:noProof w:val="0"/>
                <w:kern w:val="0"/>
                <w:szCs w:val="24"/>
                <w:lang w:eastAsia="zh-CN"/>
              </w:rPr>
              <w:t xml:space="preserve"> </w:t>
            </w:r>
            <w:r w:rsidRPr="001B7237">
              <w:rPr>
                <w:rFonts w:ascii="Book Antiqua" w:eastAsia="宋体" w:hAnsi="Book Antiqua"/>
                <w:i/>
                <w:noProof w:val="0"/>
                <w:kern w:val="0"/>
                <w:szCs w:val="24"/>
                <w:lang w:eastAsia="zh-CN"/>
              </w:rPr>
              <w:t>et al</w:t>
            </w:r>
            <w:r w:rsidRPr="001B7237">
              <w:rPr>
                <w:rFonts w:ascii="Book Antiqua" w:eastAsia="宋体" w:hAnsi="Book Antiqua"/>
                <w:noProof w:val="0"/>
                <w:kern w:val="0"/>
                <w:szCs w:val="24"/>
                <w:vertAlign w:val="superscript"/>
                <w:lang w:eastAsia="zh-CN"/>
              </w:rPr>
              <w:t>[22]</w:t>
            </w:r>
          </w:p>
        </w:tc>
        <w:tc>
          <w:tcPr>
            <w:tcW w:w="113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Japan</w:t>
            </w:r>
          </w:p>
        </w:tc>
        <w:tc>
          <w:tcPr>
            <w:tcW w:w="1418"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Hospital-based epidemiologic research program</w:t>
            </w:r>
          </w:p>
        </w:tc>
        <w:tc>
          <w:tcPr>
            <w:tcW w:w="1417"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Questionnaire</w:t>
            </w:r>
          </w:p>
        </w:tc>
        <w:tc>
          <w:tcPr>
            <w:tcW w:w="2127"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Men 1.16 (0.93-1.44) Women 1.70 (1.16-2.48)</w:t>
            </w:r>
          </w:p>
        </w:tc>
        <w:tc>
          <w:tcPr>
            <w:tcW w:w="198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 xml:space="preserve">age, BMI, drinking and smoking, physical activity, bowel movement, family history of cancer or diabetes, dietary restriction, raw vegetable intake, greasy food </w:t>
            </w:r>
            <w:r w:rsidRPr="001B7237">
              <w:rPr>
                <w:rFonts w:ascii="Book Antiqua" w:eastAsia="MS PGothic" w:hAnsi="Book Antiqua"/>
                <w:noProof w:val="0"/>
                <w:kern w:val="0"/>
                <w:szCs w:val="24"/>
              </w:rPr>
              <w:lastRenderedPageBreak/>
              <w:t>intake</w:t>
            </w:r>
          </w:p>
        </w:tc>
      </w:tr>
      <w:tr w:rsidR="00711B87" w:rsidRPr="001B7237" w:rsidTr="00073962">
        <w:trPr>
          <w:trHeight w:val="400"/>
        </w:trPr>
        <w:tc>
          <w:tcPr>
            <w:tcW w:w="1149" w:type="dxa"/>
            <w:noWrap/>
          </w:tcPr>
          <w:p w:rsidR="00711B87" w:rsidRPr="001B7237" w:rsidRDefault="00711B87" w:rsidP="00873331">
            <w:pPr>
              <w:widowControl/>
              <w:spacing w:line="360" w:lineRule="auto"/>
              <w:rPr>
                <w:rFonts w:ascii="Book Antiqua" w:eastAsia="宋体" w:hAnsi="Book Antiqua"/>
                <w:noProof w:val="0"/>
                <w:kern w:val="0"/>
                <w:szCs w:val="24"/>
                <w:lang w:eastAsia="zh-CN"/>
              </w:rPr>
            </w:pPr>
            <w:r w:rsidRPr="001B7237">
              <w:rPr>
                <w:rFonts w:ascii="Book Antiqua" w:eastAsia="MS PGothic" w:hAnsi="Book Antiqua"/>
                <w:noProof w:val="0"/>
                <w:kern w:val="0"/>
                <w:szCs w:val="24"/>
              </w:rPr>
              <w:lastRenderedPageBreak/>
              <w:t xml:space="preserve">La Vecchia, </w:t>
            </w:r>
            <w:r w:rsidRPr="001B7237">
              <w:rPr>
                <w:rFonts w:ascii="Book Antiqua" w:eastAsia="宋体" w:hAnsi="Book Antiqua"/>
                <w:i/>
                <w:noProof w:val="0"/>
                <w:kern w:val="0"/>
                <w:szCs w:val="24"/>
                <w:lang w:eastAsia="zh-CN"/>
              </w:rPr>
              <w:t>et al</w:t>
            </w:r>
            <w:r w:rsidRPr="001B7237">
              <w:rPr>
                <w:rFonts w:ascii="Book Antiqua" w:eastAsia="宋体" w:hAnsi="Book Antiqua"/>
                <w:noProof w:val="0"/>
                <w:kern w:val="0"/>
                <w:szCs w:val="24"/>
                <w:vertAlign w:val="superscript"/>
                <w:lang w:eastAsia="zh-CN"/>
              </w:rPr>
              <w:t>[26]</w:t>
            </w:r>
          </w:p>
        </w:tc>
        <w:tc>
          <w:tcPr>
            <w:tcW w:w="113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Italy</w:t>
            </w:r>
          </w:p>
        </w:tc>
        <w:tc>
          <w:tcPr>
            <w:tcW w:w="1418"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Case-control study</w:t>
            </w:r>
          </w:p>
        </w:tc>
        <w:tc>
          <w:tcPr>
            <w:tcW w:w="1417"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Questionnaire</w:t>
            </w:r>
          </w:p>
        </w:tc>
        <w:tc>
          <w:tcPr>
            <w:tcW w:w="2127"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0.6 (0.4-0.9)</w:t>
            </w:r>
          </w:p>
        </w:tc>
        <w:tc>
          <w:tcPr>
            <w:tcW w:w="198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age, sex</w:t>
            </w:r>
          </w:p>
        </w:tc>
      </w:tr>
      <w:tr w:rsidR="00711B87" w:rsidRPr="001B7237" w:rsidTr="00073962">
        <w:trPr>
          <w:trHeight w:val="1098"/>
        </w:trPr>
        <w:tc>
          <w:tcPr>
            <w:tcW w:w="1149" w:type="dxa"/>
            <w:noWrap/>
          </w:tcPr>
          <w:p w:rsidR="00711B87" w:rsidRPr="001B7237" w:rsidRDefault="00711B87" w:rsidP="007A02AD">
            <w:pPr>
              <w:widowControl/>
              <w:spacing w:line="360" w:lineRule="auto"/>
              <w:rPr>
                <w:rFonts w:ascii="Book Antiqua" w:eastAsia="宋体" w:hAnsi="Book Antiqua"/>
                <w:noProof w:val="0"/>
                <w:kern w:val="0"/>
                <w:szCs w:val="24"/>
                <w:lang w:eastAsia="zh-CN"/>
              </w:rPr>
            </w:pPr>
            <w:r w:rsidRPr="001B7237">
              <w:rPr>
                <w:rFonts w:ascii="Book Antiqua" w:eastAsia="宋体" w:hAnsi="Book Antiqua"/>
                <w:noProof w:val="0"/>
                <w:kern w:val="0"/>
                <w:szCs w:val="24"/>
                <w:lang w:eastAsia="zh-CN"/>
              </w:rPr>
              <w:t xml:space="preserve">Ge </w:t>
            </w:r>
            <w:r w:rsidRPr="001B7237">
              <w:rPr>
                <w:rFonts w:ascii="Book Antiqua" w:eastAsia="宋体" w:hAnsi="Book Antiqua"/>
                <w:i/>
                <w:noProof w:val="0"/>
                <w:kern w:val="0"/>
                <w:szCs w:val="24"/>
                <w:lang w:eastAsia="zh-CN"/>
              </w:rPr>
              <w:t>et al</w:t>
            </w:r>
            <w:r w:rsidRPr="001B7237">
              <w:rPr>
                <w:rFonts w:ascii="Book Antiqua" w:eastAsia="宋体" w:hAnsi="Book Antiqua"/>
                <w:noProof w:val="0"/>
                <w:kern w:val="0"/>
                <w:szCs w:val="24"/>
                <w:vertAlign w:val="superscript"/>
                <w:lang w:eastAsia="zh-CN"/>
              </w:rPr>
              <w:t>[19]</w:t>
            </w:r>
          </w:p>
        </w:tc>
        <w:tc>
          <w:tcPr>
            <w:tcW w:w="113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United States</w:t>
            </w:r>
          </w:p>
        </w:tc>
        <w:tc>
          <w:tcPr>
            <w:tcW w:w="1418"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National Institutes of Health American Association of Retired Ppersons diet and health study</w:t>
            </w:r>
          </w:p>
        </w:tc>
        <w:tc>
          <w:tcPr>
            <w:tcW w:w="1417"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Questionnaire</w:t>
            </w:r>
          </w:p>
        </w:tc>
        <w:tc>
          <w:tcPr>
            <w:tcW w:w="2127"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Cardia 1.89 (1.43-2.50) Noncardia 0.98 (0.70-1.37)</w:t>
            </w:r>
          </w:p>
        </w:tc>
        <w:tc>
          <w:tcPr>
            <w:tcW w:w="198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age, sex, calories, alcohol, smoking, fruit intake, vegetable intake, ethnicity, education, physical activity</w:t>
            </w:r>
          </w:p>
        </w:tc>
      </w:tr>
      <w:tr w:rsidR="00711B87" w:rsidRPr="001B7237" w:rsidTr="00073962">
        <w:trPr>
          <w:trHeight w:val="574"/>
        </w:trPr>
        <w:tc>
          <w:tcPr>
            <w:tcW w:w="1149" w:type="dxa"/>
            <w:noWrap/>
          </w:tcPr>
          <w:p w:rsidR="00711B87" w:rsidRPr="001B7237" w:rsidRDefault="00711B87" w:rsidP="00F47538">
            <w:pPr>
              <w:widowControl/>
              <w:spacing w:line="360" w:lineRule="auto"/>
              <w:rPr>
                <w:rFonts w:ascii="Book Antiqua" w:eastAsia="宋体" w:hAnsi="Book Antiqua"/>
                <w:noProof w:val="0"/>
                <w:kern w:val="0"/>
                <w:szCs w:val="24"/>
                <w:lang w:eastAsia="zh-CN"/>
              </w:rPr>
            </w:pPr>
            <w:r w:rsidRPr="001B7237">
              <w:rPr>
                <w:rFonts w:ascii="Book Antiqua" w:eastAsia="MS PGothic" w:hAnsi="Book Antiqua"/>
                <w:noProof w:val="0"/>
                <w:kern w:val="0"/>
                <w:szCs w:val="24"/>
              </w:rPr>
              <w:t>O'Mara</w:t>
            </w:r>
            <w:r w:rsidRPr="001B7237">
              <w:rPr>
                <w:rFonts w:ascii="Book Antiqua" w:eastAsia="宋体" w:hAnsi="Book Antiqua"/>
                <w:noProof w:val="0"/>
                <w:kern w:val="0"/>
                <w:szCs w:val="24"/>
                <w:lang w:eastAsia="zh-CN"/>
              </w:rPr>
              <w:t xml:space="preserve"> </w:t>
            </w:r>
            <w:r w:rsidRPr="001B7237">
              <w:rPr>
                <w:rFonts w:ascii="Book Antiqua" w:eastAsia="宋体" w:hAnsi="Book Antiqua"/>
                <w:i/>
                <w:noProof w:val="0"/>
                <w:kern w:val="0"/>
                <w:szCs w:val="24"/>
                <w:lang w:eastAsia="zh-CN"/>
              </w:rPr>
              <w:t>et al</w:t>
            </w:r>
            <w:r w:rsidRPr="001B7237">
              <w:rPr>
                <w:rFonts w:ascii="Book Antiqua" w:eastAsia="宋体" w:hAnsi="Book Antiqua"/>
                <w:noProof w:val="0"/>
                <w:kern w:val="0"/>
                <w:szCs w:val="24"/>
                <w:vertAlign w:val="superscript"/>
                <w:lang w:eastAsia="zh-CN"/>
              </w:rPr>
              <w:t>[25]</w:t>
            </w:r>
          </w:p>
        </w:tc>
        <w:tc>
          <w:tcPr>
            <w:tcW w:w="113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United States</w:t>
            </w:r>
          </w:p>
        </w:tc>
        <w:tc>
          <w:tcPr>
            <w:tcW w:w="1418"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Case-control study</w:t>
            </w:r>
          </w:p>
        </w:tc>
        <w:tc>
          <w:tcPr>
            <w:tcW w:w="1417"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Questionnaire</w:t>
            </w:r>
          </w:p>
        </w:tc>
        <w:tc>
          <w:tcPr>
            <w:tcW w:w="2127"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Men 0.7 (ND)            Women 1.2 (ND)</w:t>
            </w:r>
          </w:p>
        </w:tc>
        <w:tc>
          <w:tcPr>
            <w:tcW w:w="198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age</w:t>
            </w:r>
          </w:p>
        </w:tc>
      </w:tr>
      <w:tr w:rsidR="00711B87" w:rsidRPr="001B7237" w:rsidTr="00073962">
        <w:trPr>
          <w:trHeight w:val="499"/>
        </w:trPr>
        <w:tc>
          <w:tcPr>
            <w:tcW w:w="1149" w:type="dxa"/>
            <w:noWrap/>
          </w:tcPr>
          <w:p w:rsidR="00711B87" w:rsidRPr="001B7237" w:rsidRDefault="00711B87" w:rsidP="00873331">
            <w:pPr>
              <w:widowControl/>
              <w:spacing w:line="360" w:lineRule="auto"/>
              <w:rPr>
                <w:rFonts w:ascii="Book Antiqua" w:eastAsia="宋体" w:hAnsi="Book Antiqua"/>
                <w:noProof w:val="0"/>
                <w:kern w:val="0"/>
                <w:szCs w:val="24"/>
                <w:lang w:eastAsia="zh-CN"/>
              </w:rPr>
            </w:pPr>
            <w:r w:rsidRPr="001B7237">
              <w:rPr>
                <w:rFonts w:ascii="Book Antiqua" w:eastAsia="MS PGothic" w:hAnsi="Book Antiqua"/>
                <w:noProof w:val="0"/>
                <w:kern w:val="0"/>
                <w:szCs w:val="24"/>
              </w:rPr>
              <w:t>Ogunley</w:t>
            </w:r>
            <w:r w:rsidRPr="001B7237">
              <w:rPr>
                <w:rFonts w:ascii="Book Antiqua" w:eastAsia="MS PGothic" w:hAnsi="Book Antiqua"/>
                <w:noProof w:val="0"/>
                <w:kern w:val="0"/>
                <w:szCs w:val="24"/>
              </w:rPr>
              <w:lastRenderedPageBreak/>
              <w:t>e</w:t>
            </w:r>
            <w:r w:rsidRPr="001B7237">
              <w:rPr>
                <w:rFonts w:ascii="Book Antiqua" w:eastAsia="宋体" w:hAnsi="Book Antiqua"/>
                <w:noProof w:val="0"/>
                <w:kern w:val="0"/>
                <w:szCs w:val="24"/>
                <w:lang w:eastAsia="zh-CN"/>
              </w:rPr>
              <w:t xml:space="preserve"> </w:t>
            </w:r>
            <w:r w:rsidRPr="001B7237">
              <w:rPr>
                <w:rFonts w:ascii="Book Antiqua" w:eastAsia="宋体" w:hAnsi="Book Antiqua"/>
                <w:i/>
                <w:noProof w:val="0"/>
                <w:kern w:val="0"/>
                <w:szCs w:val="24"/>
                <w:lang w:eastAsia="zh-CN"/>
              </w:rPr>
              <w:t>et al</w:t>
            </w:r>
            <w:r w:rsidRPr="001B7237">
              <w:rPr>
                <w:rFonts w:ascii="Book Antiqua" w:eastAsia="宋体" w:hAnsi="Book Antiqua"/>
                <w:noProof w:val="0"/>
                <w:kern w:val="0"/>
                <w:szCs w:val="24"/>
                <w:vertAlign w:val="superscript"/>
                <w:lang w:eastAsia="zh-CN"/>
              </w:rPr>
              <w:t>[27]</w:t>
            </w:r>
          </w:p>
        </w:tc>
        <w:tc>
          <w:tcPr>
            <w:tcW w:w="113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lastRenderedPageBreak/>
              <w:t xml:space="preserve">United </w:t>
            </w:r>
            <w:r w:rsidRPr="001B7237">
              <w:rPr>
                <w:rFonts w:ascii="Book Antiqua" w:eastAsia="MS PGothic" w:hAnsi="Book Antiqua"/>
                <w:noProof w:val="0"/>
                <w:kern w:val="0"/>
                <w:szCs w:val="24"/>
              </w:rPr>
              <w:lastRenderedPageBreak/>
              <w:t>Kingdom</w:t>
            </w:r>
          </w:p>
        </w:tc>
        <w:tc>
          <w:tcPr>
            <w:tcW w:w="1418"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lastRenderedPageBreak/>
              <w:t xml:space="preserve">Health </w:t>
            </w:r>
            <w:r w:rsidRPr="001B7237">
              <w:rPr>
                <w:rFonts w:ascii="Book Antiqua" w:eastAsia="MS PGothic" w:hAnsi="Book Antiqua"/>
                <w:noProof w:val="0"/>
                <w:kern w:val="0"/>
                <w:szCs w:val="24"/>
              </w:rPr>
              <w:lastRenderedPageBreak/>
              <w:t>Informatics Center</w:t>
            </w:r>
          </w:p>
        </w:tc>
        <w:tc>
          <w:tcPr>
            <w:tcW w:w="1417"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lastRenderedPageBreak/>
              <w:t>Registry</w:t>
            </w:r>
          </w:p>
        </w:tc>
        <w:tc>
          <w:tcPr>
            <w:tcW w:w="2127"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0.73 (0.41-1.29)</w:t>
            </w:r>
          </w:p>
        </w:tc>
        <w:tc>
          <w:tcPr>
            <w:tcW w:w="1984" w:type="dxa"/>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 xml:space="preserve">deprivation </w:t>
            </w:r>
            <w:r w:rsidRPr="001B7237">
              <w:rPr>
                <w:rFonts w:ascii="Book Antiqua" w:eastAsia="MS PGothic" w:hAnsi="Book Antiqua"/>
                <w:noProof w:val="0"/>
                <w:kern w:val="0"/>
                <w:szCs w:val="24"/>
              </w:rPr>
              <w:lastRenderedPageBreak/>
              <w:t>decile</w:t>
            </w:r>
          </w:p>
        </w:tc>
      </w:tr>
      <w:tr w:rsidR="00711B87" w:rsidRPr="001B7237" w:rsidTr="00073962">
        <w:trPr>
          <w:trHeight w:val="900"/>
        </w:trPr>
        <w:tc>
          <w:tcPr>
            <w:tcW w:w="1149" w:type="dxa"/>
            <w:tcBorders>
              <w:bottom w:val="single" w:sz="4" w:space="0" w:color="auto"/>
            </w:tcBorders>
            <w:noWrap/>
          </w:tcPr>
          <w:p w:rsidR="00711B87" w:rsidRPr="001B7237" w:rsidRDefault="00711B87" w:rsidP="00873331">
            <w:pPr>
              <w:widowControl/>
              <w:spacing w:line="360" w:lineRule="auto"/>
              <w:rPr>
                <w:rFonts w:ascii="Book Antiqua" w:eastAsia="宋体" w:hAnsi="Book Antiqua"/>
                <w:noProof w:val="0"/>
                <w:kern w:val="0"/>
                <w:szCs w:val="24"/>
                <w:lang w:eastAsia="zh-CN"/>
              </w:rPr>
            </w:pPr>
            <w:r w:rsidRPr="001B7237">
              <w:rPr>
                <w:rFonts w:ascii="Book Antiqua" w:eastAsia="MS PGothic" w:hAnsi="Book Antiqua"/>
                <w:noProof w:val="0"/>
                <w:kern w:val="0"/>
                <w:szCs w:val="24"/>
              </w:rPr>
              <w:lastRenderedPageBreak/>
              <w:t>Rapp</w:t>
            </w:r>
            <w:r w:rsidRPr="001B7237">
              <w:rPr>
                <w:rFonts w:ascii="Book Antiqua" w:eastAsia="宋体" w:hAnsi="Book Antiqua"/>
                <w:noProof w:val="0"/>
                <w:kern w:val="0"/>
                <w:szCs w:val="24"/>
                <w:lang w:eastAsia="zh-CN"/>
              </w:rPr>
              <w:t xml:space="preserve"> </w:t>
            </w:r>
            <w:r w:rsidRPr="001B7237">
              <w:rPr>
                <w:rFonts w:ascii="Book Antiqua" w:eastAsia="宋体" w:hAnsi="Book Antiqua"/>
                <w:i/>
                <w:noProof w:val="0"/>
                <w:kern w:val="0"/>
                <w:szCs w:val="24"/>
                <w:lang w:eastAsia="zh-CN"/>
              </w:rPr>
              <w:t>et al</w:t>
            </w:r>
            <w:r w:rsidRPr="001B7237">
              <w:rPr>
                <w:rFonts w:ascii="Book Antiqua" w:eastAsia="宋体" w:hAnsi="Book Antiqua"/>
                <w:noProof w:val="0"/>
                <w:kern w:val="0"/>
                <w:szCs w:val="24"/>
                <w:vertAlign w:val="superscript"/>
                <w:lang w:eastAsia="zh-CN"/>
              </w:rPr>
              <w:t>[11]</w:t>
            </w:r>
          </w:p>
        </w:tc>
        <w:tc>
          <w:tcPr>
            <w:tcW w:w="1134" w:type="dxa"/>
            <w:tcBorders>
              <w:bottom w:val="single" w:sz="4" w:space="0" w:color="auto"/>
            </w:tcBorders>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Austria</w:t>
            </w:r>
          </w:p>
        </w:tc>
        <w:tc>
          <w:tcPr>
            <w:tcW w:w="1418" w:type="dxa"/>
            <w:tcBorders>
              <w:bottom w:val="single" w:sz="4" w:space="0" w:color="auto"/>
            </w:tcBorders>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Vorarlberg Health Monitoring and Promotion Programme</w:t>
            </w:r>
          </w:p>
        </w:tc>
        <w:tc>
          <w:tcPr>
            <w:tcW w:w="1417" w:type="dxa"/>
            <w:tcBorders>
              <w:bottom w:val="single" w:sz="4" w:space="0" w:color="auto"/>
            </w:tcBorders>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Fasting blood glucose</w:t>
            </w:r>
          </w:p>
        </w:tc>
        <w:tc>
          <w:tcPr>
            <w:tcW w:w="2127" w:type="dxa"/>
            <w:tcBorders>
              <w:bottom w:val="single" w:sz="4" w:space="0" w:color="auto"/>
            </w:tcBorders>
          </w:tcPr>
          <w:p w:rsidR="00711B87" w:rsidRPr="001B7237" w:rsidRDefault="00711B87" w:rsidP="00EA2B72">
            <w:pPr>
              <w:widowControl/>
              <w:spacing w:line="360" w:lineRule="auto"/>
              <w:rPr>
                <w:rFonts w:ascii="Book Antiqua" w:eastAsia="宋体" w:hAnsi="Book Antiqua"/>
                <w:noProof w:val="0"/>
                <w:kern w:val="0"/>
                <w:szCs w:val="24"/>
                <w:lang w:eastAsia="zh-CN"/>
              </w:rPr>
            </w:pPr>
            <w:r w:rsidRPr="001B7237">
              <w:rPr>
                <w:rFonts w:ascii="Book Antiqua" w:eastAsia="MS PGothic" w:hAnsi="Book Antiqua"/>
                <w:noProof w:val="0"/>
                <w:kern w:val="0"/>
                <w:szCs w:val="24"/>
              </w:rPr>
              <w:t>Men 0.84 (0.38-1.87)</w:t>
            </w:r>
            <w:r w:rsidRPr="001B7237">
              <w:rPr>
                <w:rFonts w:ascii="Book Antiqua" w:eastAsia="宋体" w:hAnsi="Book Antiqua"/>
                <w:noProof w:val="0"/>
                <w:kern w:val="0"/>
                <w:szCs w:val="24"/>
                <w:vertAlign w:val="superscript"/>
                <w:lang w:eastAsia="zh-CN"/>
              </w:rPr>
              <w:t>3</w:t>
            </w:r>
            <w:r w:rsidRPr="001B7237">
              <w:rPr>
                <w:rFonts w:ascii="Book Antiqua" w:eastAsia="MS PGothic" w:hAnsi="Book Antiqua"/>
                <w:noProof w:val="0"/>
                <w:kern w:val="0"/>
                <w:szCs w:val="24"/>
              </w:rPr>
              <w:t xml:space="preserve"> Women 1.16 (0.66-2.05)</w:t>
            </w:r>
            <w:r w:rsidRPr="001B7237">
              <w:rPr>
                <w:rFonts w:ascii="Book Antiqua" w:eastAsia="宋体" w:hAnsi="Book Antiqua"/>
                <w:noProof w:val="0"/>
                <w:kern w:val="0"/>
                <w:szCs w:val="24"/>
                <w:vertAlign w:val="superscript"/>
                <w:lang w:eastAsia="zh-CN"/>
              </w:rPr>
              <w:t>4</w:t>
            </w:r>
          </w:p>
        </w:tc>
        <w:tc>
          <w:tcPr>
            <w:tcW w:w="1984" w:type="dxa"/>
            <w:tcBorders>
              <w:bottom w:val="single" w:sz="4" w:space="0" w:color="auto"/>
            </w:tcBorders>
          </w:tcPr>
          <w:p w:rsidR="00711B87" w:rsidRPr="001B7237" w:rsidRDefault="00711B87" w:rsidP="00F47538">
            <w:pPr>
              <w:widowControl/>
              <w:spacing w:line="360" w:lineRule="auto"/>
              <w:rPr>
                <w:rFonts w:ascii="Book Antiqua" w:eastAsia="MS PGothic" w:hAnsi="Book Antiqua"/>
                <w:noProof w:val="0"/>
                <w:kern w:val="0"/>
                <w:szCs w:val="24"/>
              </w:rPr>
            </w:pPr>
            <w:r w:rsidRPr="001B7237">
              <w:rPr>
                <w:rFonts w:ascii="Book Antiqua" w:eastAsia="MS PGothic" w:hAnsi="Book Antiqua"/>
                <w:noProof w:val="0"/>
                <w:kern w:val="0"/>
                <w:szCs w:val="24"/>
              </w:rPr>
              <w:t>age, smoking, occupational group, BMI</w:t>
            </w:r>
          </w:p>
        </w:tc>
      </w:tr>
    </w:tbl>
    <w:p w:rsidR="00711B87" w:rsidRPr="001B7237" w:rsidRDefault="00711B87" w:rsidP="000E10B2">
      <w:pPr>
        <w:spacing w:line="360" w:lineRule="auto"/>
        <w:rPr>
          <w:rFonts w:ascii="Book Antiqua" w:eastAsia="宋体" w:hAnsi="Book Antiqua"/>
          <w:noProof w:val="0"/>
          <w:szCs w:val="24"/>
          <w:lang w:eastAsia="zh-CN"/>
        </w:rPr>
      </w:pPr>
    </w:p>
    <w:p w:rsidR="00711B87" w:rsidRPr="001B7237" w:rsidRDefault="00711B87" w:rsidP="000E10B2">
      <w:pPr>
        <w:spacing w:line="360" w:lineRule="auto"/>
        <w:rPr>
          <w:rFonts w:ascii="Book Antiqua" w:eastAsia="宋体" w:hAnsi="Book Antiqua"/>
          <w:noProof w:val="0"/>
          <w:szCs w:val="24"/>
          <w:lang w:eastAsia="zh-CN"/>
        </w:rPr>
      </w:pPr>
      <w:r w:rsidRPr="001B7237">
        <w:rPr>
          <w:rFonts w:ascii="Book Antiqua" w:eastAsia="宋体" w:hAnsi="Book Antiqua"/>
          <w:noProof w:val="0"/>
          <w:szCs w:val="24"/>
          <w:vertAlign w:val="superscript"/>
          <w:lang w:eastAsia="zh-CN"/>
        </w:rPr>
        <w:t>1</w:t>
      </w:r>
      <w:r w:rsidRPr="001B7237">
        <w:rPr>
          <w:rFonts w:ascii="Book Antiqua" w:eastAsia="宋体" w:hAnsi="Book Antiqua"/>
          <w:noProof w:val="0"/>
          <w:szCs w:val="24"/>
          <w:lang w:eastAsia="zh-CN"/>
        </w:rPr>
        <w:t xml:space="preserve">Hemoglobin A1c, 6.0%-6.9%; </w:t>
      </w:r>
      <w:r w:rsidRPr="001B7237">
        <w:rPr>
          <w:rFonts w:ascii="Book Antiqua" w:eastAsia="宋体" w:hAnsi="Book Antiqua"/>
          <w:noProof w:val="0"/>
          <w:szCs w:val="24"/>
          <w:vertAlign w:val="superscript"/>
          <w:lang w:eastAsia="zh-CN"/>
        </w:rPr>
        <w:t>2</w:t>
      </w:r>
      <w:r w:rsidRPr="001B7237">
        <w:rPr>
          <w:rFonts w:ascii="Book Antiqua" w:eastAsia="宋体" w:hAnsi="Book Antiqua"/>
          <w:noProof w:val="0"/>
          <w:szCs w:val="24"/>
          <w:lang w:eastAsia="zh-CN"/>
        </w:rPr>
        <w:t xml:space="preserve">Hemoglobin A1c, equal or more than 7.0%; </w:t>
      </w:r>
      <w:r w:rsidRPr="001B7237">
        <w:rPr>
          <w:rFonts w:ascii="Book Antiqua" w:eastAsia="宋体" w:hAnsi="Book Antiqua"/>
          <w:noProof w:val="0"/>
          <w:szCs w:val="24"/>
          <w:vertAlign w:val="superscript"/>
          <w:lang w:eastAsia="zh-CN"/>
        </w:rPr>
        <w:t>3</w:t>
      </w:r>
      <w:r w:rsidRPr="001B7237">
        <w:rPr>
          <w:rFonts w:ascii="Book Antiqua" w:eastAsia="宋体" w:hAnsi="Book Antiqua"/>
          <w:noProof w:val="0"/>
          <w:szCs w:val="24"/>
          <w:lang w:eastAsia="zh-CN"/>
        </w:rPr>
        <w:t xml:space="preserve">Fasting blood glucose, equal or more than 7 mmol/L; </w:t>
      </w:r>
      <w:r w:rsidRPr="001B7237">
        <w:rPr>
          <w:rFonts w:ascii="Book Antiqua" w:eastAsia="宋体" w:hAnsi="Book Antiqua"/>
          <w:noProof w:val="0"/>
          <w:szCs w:val="24"/>
          <w:vertAlign w:val="superscript"/>
          <w:lang w:eastAsia="zh-CN"/>
        </w:rPr>
        <w:t>4</w:t>
      </w:r>
      <w:r w:rsidRPr="001B7237">
        <w:rPr>
          <w:rFonts w:ascii="Book Antiqua" w:eastAsia="宋体" w:hAnsi="Book Antiqua"/>
          <w:noProof w:val="0"/>
          <w:szCs w:val="24"/>
          <w:lang w:eastAsia="zh-CN"/>
        </w:rPr>
        <w:t>Fasting blood glucose, 6.1-6.9 mmol/L.</w:t>
      </w:r>
    </w:p>
    <w:p w:rsidR="00711B87" w:rsidRPr="000E10B2" w:rsidRDefault="00711B87" w:rsidP="000E10B2">
      <w:pPr>
        <w:spacing w:line="360" w:lineRule="auto"/>
        <w:rPr>
          <w:rFonts w:ascii="Book Antiqua" w:eastAsia="宋体" w:hAnsi="Book Antiqua"/>
          <w:noProof w:val="0"/>
          <w:szCs w:val="24"/>
          <w:lang w:eastAsia="zh-CN"/>
        </w:rPr>
      </w:pPr>
      <w:r w:rsidRPr="001B7237">
        <w:rPr>
          <w:rFonts w:ascii="Book Antiqua" w:eastAsia="宋体" w:hAnsi="Book Antiqua"/>
          <w:noProof w:val="0"/>
          <w:szCs w:val="24"/>
          <w:lang w:eastAsia="zh-CN"/>
        </w:rPr>
        <w:t>RR: relative risk; GC: gastric cancer; ND: not described; BMI: body mass index.</w:t>
      </w:r>
    </w:p>
    <w:sectPr w:rsidR="00711B87" w:rsidRPr="000E10B2" w:rsidSect="0047631C">
      <w:pgSz w:w="11906" w:h="16838"/>
      <w:pgMar w:top="1418" w:right="1418" w:bottom="1418" w:left="1418" w:header="851" w:footer="992" w:gutter="0"/>
      <w:cols w:space="425"/>
      <w:docGrid w:type="linesAndChars" w:linePitch="480" w:charSpace="-27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4F0" w:rsidRDefault="00D474F0">
      <w:r>
        <w:separator/>
      </w:r>
    </w:p>
  </w:endnote>
  <w:endnote w:type="continuationSeparator" w:id="0">
    <w:p w:rsidR="00D474F0" w:rsidRDefault="00D47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4F0" w:rsidRDefault="00D474F0">
      <w:r>
        <w:separator/>
      </w:r>
    </w:p>
  </w:footnote>
  <w:footnote w:type="continuationSeparator" w:id="0">
    <w:p w:rsidR="00D474F0" w:rsidRDefault="00D474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30C838C"/>
    <w:lvl w:ilvl="0">
      <w:start w:val="1"/>
      <w:numFmt w:val="bullet"/>
      <w:lvlText w:val=""/>
      <w:lvlJc w:val="left"/>
      <w:pPr>
        <w:tabs>
          <w:tab w:val="num" w:pos="0"/>
        </w:tabs>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6061348"/>
    <w:lvl w:ilvl="0">
      <w:start w:val="1"/>
      <w:numFmt w:val="decimal"/>
      <w:lvlText w:val="%1."/>
      <w:lvlJc w:val="left"/>
      <w:pPr>
        <w:tabs>
          <w:tab w:val="num" w:pos="2061"/>
        </w:tabs>
        <w:ind w:left="2061" w:hanging="360"/>
      </w:pPr>
      <w:rPr>
        <w:rFonts w:cs="Times New Roman"/>
      </w:rPr>
    </w:lvl>
  </w:abstractNum>
  <w:abstractNum w:abstractNumId="2">
    <w:nsid w:val="FFFFFF7D"/>
    <w:multiLevelType w:val="singleLevel"/>
    <w:tmpl w:val="E80C9080"/>
    <w:lvl w:ilvl="0">
      <w:start w:val="1"/>
      <w:numFmt w:val="decimal"/>
      <w:lvlText w:val="%1."/>
      <w:lvlJc w:val="left"/>
      <w:pPr>
        <w:tabs>
          <w:tab w:val="num" w:pos="1636"/>
        </w:tabs>
        <w:ind w:left="1636" w:hanging="360"/>
      </w:pPr>
      <w:rPr>
        <w:rFonts w:cs="Times New Roman"/>
      </w:rPr>
    </w:lvl>
  </w:abstractNum>
  <w:abstractNum w:abstractNumId="3">
    <w:nsid w:val="FFFFFF7E"/>
    <w:multiLevelType w:val="singleLevel"/>
    <w:tmpl w:val="5B02CD4E"/>
    <w:lvl w:ilvl="0">
      <w:start w:val="1"/>
      <w:numFmt w:val="decimal"/>
      <w:lvlText w:val="%1."/>
      <w:lvlJc w:val="left"/>
      <w:pPr>
        <w:tabs>
          <w:tab w:val="num" w:pos="1211"/>
        </w:tabs>
        <w:ind w:left="1211" w:hanging="360"/>
      </w:pPr>
      <w:rPr>
        <w:rFonts w:cs="Times New Roman"/>
      </w:rPr>
    </w:lvl>
  </w:abstractNum>
  <w:abstractNum w:abstractNumId="4">
    <w:nsid w:val="FFFFFF7F"/>
    <w:multiLevelType w:val="singleLevel"/>
    <w:tmpl w:val="BF582214"/>
    <w:lvl w:ilvl="0">
      <w:start w:val="1"/>
      <w:numFmt w:val="decimal"/>
      <w:lvlText w:val="%1."/>
      <w:lvlJc w:val="left"/>
      <w:pPr>
        <w:tabs>
          <w:tab w:val="num" w:pos="785"/>
        </w:tabs>
        <w:ind w:left="785" w:hanging="360"/>
      </w:pPr>
      <w:rPr>
        <w:rFonts w:cs="Times New Roman"/>
      </w:rPr>
    </w:lvl>
  </w:abstractNum>
  <w:abstractNum w:abstractNumId="5">
    <w:nsid w:val="FFFFFF80"/>
    <w:multiLevelType w:val="singleLevel"/>
    <w:tmpl w:val="F37A3FF4"/>
    <w:lvl w:ilvl="0">
      <w:start w:val="1"/>
      <w:numFmt w:val="bullet"/>
      <w:lvlText w:val=""/>
      <w:lvlJc w:val="left"/>
      <w:pPr>
        <w:tabs>
          <w:tab w:val="num" w:pos="2061"/>
        </w:tabs>
        <w:ind w:left="2061" w:hanging="360"/>
      </w:pPr>
      <w:rPr>
        <w:rFonts w:ascii="Wingdings" w:hAnsi="Wingdings" w:hint="default"/>
      </w:rPr>
    </w:lvl>
  </w:abstractNum>
  <w:abstractNum w:abstractNumId="6">
    <w:nsid w:val="FFFFFF81"/>
    <w:multiLevelType w:val="singleLevel"/>
    <w:tmpl w:val="C7C67994"/>
    <w:lvl w:ilvl="0">
      <w:start w:val="1"/>
      <w:numFmt w:val="bullet"/>
      <w:lvlText w:val=""/>
      <w:lvlJc w:val="left"/>
      <w:pPr>
        <w:tabs>
          <w:tab w:val="num" w:pos="1636"/>
        </w:tabs>
        <w:ind w:left="1636" w:hanging="360"/>
      </w:pPr>
      <w:rPr>
        <w:rFonts w:ascii="Wingdings" w:hAnsi="Wingdings" w:hint="default"/>
      </w:rPr>
    </w:lvl>
  </w:abstractNum>
  <w:abstractNum w:abstractNumId="7">
    <w:nsid w:val="FFFFFF82"/>
    <w:multiLevelType w:val="singleLevel"/>
    <w:tmpl w:val="1F52EE7A"/>
    <w:lvl w:ilvl="0">
      <w:start w:val="1"/>
      <w:numFmt w:val="bullet"/>
      <w:lvlText w:val=""/>
      <w:lvlJc w:val="left"/>
      <w:pPr>
        <w:tabs>
          <w:tab w:val="num" w:pos="1211"/>
        </w:tabs>
        <w:ind w:left="1211" w:hanging="360"/>
      </w:pPr>
      <w:rPr>
        <w:rFonts w:ascii="Wingdings" w:hAnsi="Wingdings" w:hint="default"/>
      </w:rPr>
    </w:lvl>
  </w:abstractNum>
  <w:abstractNum w:abstractNumId="8">
    <w:nsid w:val="FFFFFF83"/>
    <w:multiLevelType w:val="singleLevel"/>
    <w:tmpl w:val="FC4697C6"/>
    <w:lvl w:ilvl="0">
      <w:start w:val="1"/>
      <w:numFmt w:val="bullet"/>
      <w:lvlText w:val=""/>
      <w:lvlJc w:val="left"/>
      <w:pPr>
        <w:tabs>
          <w:tab w:val="num" w:pos="785"/>
        </w:tabs>
        <w:ind w:left="785" w:hanging="360"/>
      </w:pPr>
      <w:rPr>
        <w:rFonts w:ascii="Wingdings" w:hAnsi="Wingdings" w:hint="default"/>
      </w:rPr>
    </w:lvl>
  </w:abstractNum>
  <w:abstractNum w:abstractNumId="9">
    <w:nsid w:val="FFFFFF88"/>
    <w:multiLevelType w:val="singleLevel"/>
    <w:tmpl w:val="60BEBF14"/>
    <w:lvl w:ilvl="0">
      <w:start w:val="1"/>
      <w:numFmt w:val="decimal"/>
      <w:lvlText w:val="%1."/>
      <w:lvlJc w:val="left"/>
      <w:pPr>
        <w:tabs>
          <w:tab w:val="num" w:pos="495"/>
        </w:tabs>
        <w:ind w:left="495" w:hanging="360"/>
      </w:pPr>
      <w:rPr>
        <w:rFonts w:cs="Times New Roman"/>
      </w:rPr>
    </w:lvl>
  </w:abstractNum>
  <w:abstractNum w:abstractNumId="10">
    <w:nsid w:val="FFFFFF89"/>
    <w:multiLevelType w:val="singleLevel"/>
    <w:tmpl w:val="3B024A10"/>
    <w:lvl w:ilvl="0">
      <w:start w:val="1"/>
      <w:numFmt w:val="bullet"/>
      <w:lvlText w:val=""/>
      <w:lvlJc w:val="left"/>
      <w:pPr>
        <w:tabs>
          <w:tab w:val="num" w:pos="360"/>
        </w:tabs>
        <w:ind w:left="360" w:hanging="360"/>
      </w:pPr>
      <w:rPr>
        <w:rFonts w:ascii="Wingdings" w:hAnsi="Wingdings" w:hint="default"/>
      </w:rPr>
    </w:lvl>
  </w:abstractNum>
  <w:abstractNum w:abstractNumId="11">
    <w:nsid w:val="0DD1468B"/>
    <w:multiLevelType w:val="hybridMultilevel"/>
    <w:tmpl w:val="9526529A"/>
    <w:lvl w:ilvl="0" w:tplc="30485436">
      <w:start w:val="3"/>
      <w:numFmt w:val="decimal"/>
      <w:lvlText w:val="%1."/>
      <w:lvlJc w:val="left"/>
      <w:pPr>
        <w:tabs>
          <w:tab w:val="num" w:pos="960"/>
        </w:tabs>
        <w:ind w:left="960" w:hanging="960"/>
      </w:pPr>
      <w:rPr>
        <w:rFonts w:cs="Times New Roman" w:hint="default"/>
      </w:rPr>
    </w:lvl>
    <w:lvl w:ilvl="1" w:tplc="04090017" w:tentative="1">
      <w:start w:val="1"/>
      <w:numFmt w:val="aiueoFullWidth"/>
      <w:lvlText w:val="(%2)"/>
      <w:lvlJc w:val="left"/>
      <w:pPr>
        <w:tabs>
          <w:tab w:val="num" w:pos="960"/>
        </w:tabs>
        <w:ind w:left="960" w:hanging="480"/>
      </w:pPr>
      <w:rPr>
        <w:rFonts w:cs="Times New Roman"/>
      </w:rPr>
    </w:lvl>
    <w:lvl w:ilvl="2" w:tplc="04090011" w:tentative="1">
      <w:start w:val="1"/>
      <w:numFmt w:val="decimalEnclosedCircle"/>
      <w:lvlText w:val="%3"/>
      <w:lvlJc w:val="lef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7" w:tentative="1">
      <w:start w:val="1"/>
      <w:numFmt w:val="aiueoFullWidth"/>
      <w:lvlText w:val="(%5)"/>
      <w:lvlJc w:val="left"/>
      <w:pPr>
        <w:tabs>
          <w:tab w:val="num" w:pos="2400"/>
        </w:tabs>
        <w:ind w:left="2400" w:hanging="480"/>
      </w:pPr>
      <w:rPr>
        <w:rFonts w:cs="Times New Roman"/>
      </w:rPr>
    </w:lvl>
    <w:lvl w:ilvl="5" w:tplc="04090011" w:tentative="1">
      <w:start w:val="1"/>
      <w:numFmt w:val="decimalEnclosedCircle"/>
      <w:lvlText w:val="%6"/>
      <w:lvlJc w:val="lef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7" w:tentative="1">
      <w:start w:val="1"/>
      <w:numFmt w:val="aiueoFullWidth"/>
      <w:lvlText w:val="(%8)"/>
      <w:lvlJc w:val="left"/>
      <w:pPr>
        <w:tabs>
          <w:tab w:val="num" w:pos="3840"/>
        </w:tabs>
        <w:ind w:left="3840" w:hanging="480"/>
      </w:pPr>
      <w:rPr>
        <w:rFonts w:cs="Times New Roman"/>
      </w:rPr>
    </w:lvl>
    <w:lvl w:ilvl="8" w:tplc="04090011" w:tentative="1">
      <w:start w:val="1"/>
      <w:numFmt w:val="decimalEnclosedCircle"/>
      <w:lvlText w:val="%9"/>
      <w:lvlJc w:val="left"/>
      <w:pPr>
        <w:tabs>
          <w:tab w:val="num" w:pos="4320"/>
        </w:tabs>
        <w:ind w:left="4320" w:hanging="480"/>
      </w:pPr>
      <w:rPr>
        <w:rFonts w:cs="Times New Roman"/>
      </w:rPr>
    </w:lvl>
  </w:abstractNum>
  <w:abstractNum w:abstractNumId="12">
    <w:nsid w:val="117617A3"/>
    <w:multiLevelType w:val="hybridMultilevel"/>
    <w:tmpl w:val="7700C248"/>
    <w:lvl w:ilvl="0" w:tplc="A5424E70">
      <w:start w:val="8"/>
      <w:numFmt w:val="decimal"/>
      <w:lvlText w:val="%1."/>
      <w:lvlJc w:val="left"/>
      <w:pPr>
        <w:tabs>
          <w:tab w:val="num" w:pos="960"/>
        </w:tabs>
        <w:ind w:left="960" w:hanging="960"/>
      </w:pPr>
      <w:rPr>
        <w:rFonts w:eastAsia="MS Mincho" w:cs="Times New Roman" w:hint="default"/>
      </w:rPr>
    </w:lvl>
    <w:lvl w:ilvl="1" w:tplc="04090017" w:tentative="1">
      <w:start w:val="1"/>
      <w:numFmt w:val="aiueoFullWidth"/>
      <w:lvlText w:val="(%2)"/>
      <w:lvlJc w:val="left"/>
      <w:pPr>
        <w:tabs>
          <w:tab w:val="num" w:pos="960"/>
        </w:tabs>
        <w:ind w:left="960" w:hanging="480"/>
      </w:pPr>
      <w:rPr>
        <w:rFonts w:cs="Times New Roman"/>
      </w:rPr>
    </w:lvl>
    <w:lvl w:ilvl="2" w:tplc="04090011" w:tentative="1">
      <w:start w:val="1"/>
      <w:numFmt w:val="decimalEnclosedCircle"/>
      <w:lvlText w:val="%3"/>
      <w:lvlJc w:val="lef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7" w:tentative="1">
      <w:start w:val="1"/>
      <w:numFmt w:val="aiueoFullWidth"/>
      <w:lvlText w:val="(%5)"/>
      <w:lvlJc w:val="left"/>
      <w:pPr>
        <w:tabs>
          <w:tab w:val="num" w:pos="2400"/>
        </w:tabs>
        <w:ind w:left="2400" w:hanging="480"/>
      </w:pPr>
      <w:rPr>
        <w:rFonts w:cs="Times New Roman"/>
      </w:rPr>
    </w:lvl>
    <w:lvl w:ilvl="5" w:tplc="04090011" w:tentative="1">
      <w:start w:val="1"/>
      <w:numFmt w:val="decimalEnclosedCircle"/>
      <w:lvlText w:val="%6"/>
      <w:lvlJc w:val="lef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7" w:tentative="1">
      <w:start w:val="1"/>
      <w:numFmt w:val="aiueoFullWidth"/>
      <w:lvlText w:val="(%8)"/>
      <w:lvlJc w:val="left"/>
      <w:pPr>
        <w:tabs>
          <w:tab w:val="num" w:pos="3840"/>
        </w:tabs>
        <w:ind w:left="3840" w:hanging="480"/>
      </w:pPr>
      <w:rPr>
        <w:rFonts w:cs="Times New Roman"/>
      </w:rPr>
    </w:lvl>
    <w:lvl w:ilvl="8" w:tplc="04090011" w:tentative="1">
      <w:start w:val="1"/>
      <w:numFmt w:val="decimalEnclosedCircle"/>
      <w:lvlText w:val="%9"/>
      <w:lvlJc w:val="left"/>
      <w:pPr>
        <w:tabs>
          <w:tab w:val="num" w:pos="4320"/>
        </w:tabs>
        <w:ind w:left="4320" w:hanging="480"/>
      </w:pPr>
      <w:rPr>
        <w:rFonts w:cs="Times New Roman"/>
      </w:rPr>
    </w:lvl>
  </w:abstractNum>
  <w:abstractNum w:abstractNumId="13">
    <w:nsid w:val="164D42FA"/>
    <w:multiLevelType w:val="hybridMultilevel"/>
    <w:tmpl w:val="1B920E1E"/>
    <w:lvl w:ilvl="0" w:tplc="B0A88B94">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1F511CF1"/>
    <w:multiLevelType w:val="hybridMultilevel"/>
    <w:tmpl w:val="5204BD14"/>
    <w:lvl w:ilvl="0" w:tplc="02CADCEC">
      <w:start w:val="3"/>
      <w:numFmt w:val="decimal"/>
      <w:lvlText w:val="%1."/>
      <w:lvlJc w:val="left"/>
      <w:pPr>
        <w:tabs>
          <w:tab w:val="num" w:pos="960"/>
        </w:tabs>
        <w:ind w:left="960" w:hanging="960"/>
      </w:pPr>
      <w:rPr>
        <w:rFonts w:cs="Times New Roman" w:hint="default"/>
      </w:rPr>
    </w:lvl>
    <w:lvl w:ilvl="1" w:tplc="04090017" w:tentative="1">
      <w:start w:val="1"/>
      <w:numFmt w:val="aiueoFullWidth"/>
      <w:lvlText w:val="(%2)"/>
      <w:lvlJc w:val="left"/>
      <w:pPr>
        <w:tabs>
          <w:tab w:val="num" w:pos="960"/>
        </w:tabs>
        <w:ind w:left="960" w:hanging="480"/>
      </w:pPr>
      <w:rPr>
        <w:rFonts w:cs="Times New Roman"/>
      </w:rPr>
    </w:lvl>
    <w:lvl w:ilvl="2" w:tplc="04090011" w:tentative="1">
      <w:start w:val="1"/>
      <w:numFmt w:val="decimalEnclosedCircle"/>
      <w:lvlText w:val="%3"/>
      <w:lvlJc w:val="lef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7" w:tentative="1">
      <w:start w:val="1"/>
      <w:numFmt w:val="aiueoFullWidth"/>
      <w:lvlText w:val="(%5)"/>
      <w:lvlJc w:val="left"/>
      <w:pPr>
        <w:tabs>
          <w:tab w:val="num" w:pos="2400"/>
        </w:tabs>
        <w:ind w:left="2400" w:hanging="480"/>
      </w:pPr>
      <w:rPr>
        <w:rFonts w:cs="Times New Roman"/>
      </w:rPr>
    </w:lvl>
    <w:lvl w:ilvl="5" w:tplc="04090011" w:tentative="1">
      <w:start w:val="1"/>
      <w:numFmt w:val="decimalEnclosedCircle"/>
      <w:lvlText w:val="%6"/>
      <w:lvlJc w:val="lef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7" w:tentative="1">
      <w:start w:val="1"/>
      <w:numFmt w:val="aiueoFullWidth"/>
      <w:lvlText w:val="(%8)"/>
      <w:lvlJc w:val="left"/>
      <w:pPr>
        <w:tabs>
          <w:tab w:val="num" w:pos="3840"/>
        </w:tabs>
        <w:ind w:left="3840" w:hanging="480"/>
      </w:pPr>
      <w:rPr>
        <w:rFonts w:cs="Times New Roman"/>
      </w:rPr>
    </w:lvl>
    <w:lvl w:ilvl="8" w:tplc="04090011" w:tentative="1">
      <w:start w:val="1"/>
      <w:numFmt w:val="decimalEnclosedCircle"/>
      <w:lvlText w:val="%9"/>
      <w:lvlJc w:val="left"/>
      <w:pPr>
        <w:tabs>
          <w:tab w:val="num" w:pos="4320"/>
        </w:tabs>
        <w:ind w:left="4320" w:hanging="480"/>
      </w:pPr>
      <w:rPr>
        <w:rFonts w:cs="Times New Roman"/>
      </w:rPr>
    </w:lvl>
  </w:abstractNum>
  <w:abstractNum w:abstractNumId="15">
    <w:nsid w:val="2CA45C6B"/>
    <w:multiLevelType w:val="hybridMultilevel"/>
    <w:tmpl w:val="907C5F42"/>
    <w:lvl w:ilvl="0" w:tplc="FE62214E">
      <w:start w:val="1"/>
      <w:numFmt w:val="lowerLetter"/>
      <w:suff w:val="space"/>
      <w:lvlText w:val="%1."/>
      <w:lvlJc w:val="left"/>
      <w:pPr>
        <w:ind w:left="200" w:hanging="200"/>
      </w:pPr>
      <w:rPr>
        <w:rFonts w:cs="Times New Roman" w:hint="default"/>
      </w:rPr>
    </w:lvl>
    <w:lvl w:ilvl="1" w:tplc="04090017" w:tentative="1">
      <w:start w:val="1"/>
      <w:numFmt w:val="aiueoFullWidth"/>
      <w:lvlText w:val="(%2)"/>
      <w:lvlJc w:val="left"/>
      <w:pPr>
        <w:tabs>
          <w:tab w:val="num" w:pos="960"/>
        </w:tabs>
        <w:ind w:left="960" w:hanging="480"/>
      </w:pPr>
      <w:rPr>
        <w:rFonts w:cs="Times New Roman"/>
      </w:rPr>
    </w:lvl>
    <w:lvl w:ilvl="2" w:tplc="04090011" w:tentative="1">
      <w:start w:val="1"/>
      <w:numFmt w:val="decimalEnclosedCircle"/>
      <w:lvlText w:val="%3"/>
      <w:lvlJc w:val="lef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7" w:tentative="1">
      <w:start w:val="1"/>
      <w:numFmt w:val="aiueoFullWidth"/>
      <w:lvlText w:val="(%5)"/>
      <w:lvlJc w:val="left"/>
      <w:pPr>
        <w:tabs>
          <w:tab w:val="num" w:pos="2400"/>
        </w:tabs>
        <w:ind w:left="2400" w:hanging="480"/>
      </w:pPr>
      <w:rPr>
        <w:rFonts w:cs="Times New Roman"/>
      </w:rPr>
    </w:lvl>
    <w:lvl w:ilvl="5" w:tplc="04090011" w:tentative="1">
      <w:start w:val="1"/>
      <w:numFmt w:val="decimalEnclosedCircle"/>
      <w:lvlText w:val="%6"/>
      <w:lvlJc w:val="lef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7" w:tentative="1">
      <w:start w:val="1"/>
      <w:numFmt w:val="aiueoFullWidth"/>
      <w:lvlText w:val="(%8)"/>
      <w:lvlJc w:val="left"/>
      <w:pPr>
        <w:tabs>
          <w:tab w:val="num" w:pos="3840"/>
        </w:tabs>
        <w:ind w:left="3840" w:hanging="480"/>
      </w:pPr>
      <w:rPr>
        <w:rFonts w:cs="Times New Roman"/>
      </w:rPr>
    </w:lvl>
    <w:lvl w:ilvl="8" w:tplc="04090011" w:tentative="1">
      <w:start w:val="1"/>
      <w:numFmt w:val="decimalEnclosedCircle"/>
      <w:lvlText w:val="%9"/>
      <w:lvlJc w:val="left"/>
      <w:pPr>
        <w:tabs>
          <w:tab w:val="num" w:pos="4320"/>
        </w:tabs>
        <w:ind w:left="4320" w:hanging="480"/>
      </w:pPr>
      <w:rPr>
        <w:rFonts w:cs="Times New Roman"/>
      </w:rPr>
    </w:lvl>
  </w:abstractNum>
  <w:abstractNum w:abstractNumId="16">
    <w:nsid w:val="318870C3"/>
    <w:multiLevelType w:val="hybridMultilevel"/>
    <w:tmpl w:val="51AEF852"/>
    <w:lvl w:ilvl="0" w:tplc="5F408A48">
      <w:start w:val="1"/>
      <w:numFmt w:val="decimal"/>
      <w:lvlText w:val="[%1]"/>
      <w:lvlJc w:val="left"/>
      <w:pPr>
        <w:tabs>
          <w:tab w:val="num" w:pos="504"/>
        </w:tabs>
        <w:ind w:left="504" w:hanging="50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37CF4974"/>
    <w:multiLevelType w:val="hybridMultilevel"/>
    <w:tmpl w:val="553C72D2"/>
    <w:lvl w:ilvl="0" w:tplc="0409000F">
      <w:start w:val="6"/>
      <w:numFmt w:val="decimal"/>
      <w:lvlText w:val="%1."/>
      <w:lvlJc w:val="left"/>
      <w:pPr>
        <w:tabs>
          <w:tab w:val="num" w:pos="480"/>
        </w:tabs>
        <w:ind w:left="480" w:hanging="480"/>
      </w:pPr>
      <w:rPr>
        <w:rFonts w:cs="Times New Roman" w:hint="default"/>
      </w:rPr>
    </w:lvl>
    <w:lvl w:ilvl="1" w:tplc="04090017" w:tentative="1">
      <w:start w:val="1"/>
      <w:numFmt w:val="aiueoFullWidth"/>
      <w:lvlText w:val="(%2)"/>
      <w:lvlJc w:val="left"/>
      <w:pPr>
        <w:tabs>
          <w:tab w:val="num" w:pos="960"/>
        </w:tabs>
        <w:ind w:left="960" w:hanging="480"/>
      </w:pPr>
      <w:rPr>
        <w:rFonts w:cs="Times New Roman"/>
      </w:rPr>
    </w:lvl>
    <w:lvl w:ilvl="2" w:tplc="04090011" w:tentative="1">
      <w:start w:val="1"/>
      <w:numFmt w:val="decimalEnclosedCircle"/>
      <w:lvlText w:val="%3"/>
      <w:lvlJc w:val="lef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7" w:tentative="1">
      <w:start w:val="1"/>
      <w:numFmt w:val="aiueoFullWidth"/>
      <w:lvlText w:val="(%5)"/>
      <w:lvlJc w:val="left"/>
      <w:pPr>
        <w:tabs>
          <w:tab w:val="num" w:pos="2400"/>
        </w:tabs>
        <w:ind w:left="2400" w:hanging="480"/>
      </w:pPr>
      <w:rPr>
        <w:rFonts w:cs="Times New Roman"/>
      </w:rPr>
    </w:lvl>
    <w:lvl w:ilvl="5" w:tplc="04090011" w:tentative="1">
      <w:start w:val="1"/>
      <w:numFmt w:val="decimalEnclosedCircle"/>
      <w:lvlText w:val="%6"/>
      <w:lvlJc w:val="lef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7" w:tentative="1">
      <w:start w:val="1"/>
      <w:numFmt w:val="aiueoFullWidth"/>
      <w:lvlText w:val="(%8)"/>
      <w:lvlJc w:val="left"/>
      <w:pPr>
        <w:tabs>
          <w:tab w:val="num" w:pos="3840"/>
        </w:tabs>
        <w:ind w:left="3840" w:hanging="480"/>
      </w:pPr>
      <w:rPr>
        <w:rFonts w:cs="Times New Roman"/>
      </w:rPr>
    </w:lvl>
    <w:lvl w:ilvl="8" w:tplc="04090011" w:tentative="1">
      <w:start w:val="1"/>
      <w:numFmt w:val="decimalEnclosedCircle"/>
      <w:lvlText w:val="%9"/>
      <w:lvlJc w:val="left"/>
      <w:pPr>
        <w:tabs>
          <w:tab w:val="num" w:pos="4320"/>
        </w:tabs>
        <w:ind w:left="4320" w:hanging="480"/>
      </w:pPr>
      <w:rPr>
        <w:rFonts w:cs="Times New Roman"/>
      </w:rPr>
    </w:lvl>
  </w:abstractNum>
  <w:abstractNum w:abstractNumId="18">
    <w:nsid w:val="4C77277C"/>
    <w:multiLevelType w:val="hybridMultilevel"/>
    <w:tmpl w:val="0166ECA0"/>
    <w:lvl w:ilvl="0" w:tplc="9774BE6A">
      <w:start w:val="1"/>
      <w:numFmt w:val="decimal"/>
      <w:lvlText w:val="[%1]"/>
      <w:lvlJc w:val="left"/>
      <w:pPr>
        <w:tabs>
          <w:tab w:val="num" w:pos="504"/>
        </w:tabs>
        <w:ind w:left="504" w:hanging="50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555A193F"/>
    <w:multiLevelType w:val="hybridMultilevel"/>
    <w:tmpl w:val="06A68784"/>
    <w:lvl w:ilvl="0" w:tplc="C29A512E">
      <w:start w:val="1"/>
      <w:numFmt w:val="decimal"/>
      <w:lvlText w:val="%1."/>
      <w:lvlJc w:val="left"/>
      <w:pPr>
        <w:tabs>
          <w:tab w:val="num" w:pos="960"/>
        </w:tabs>
        <w:ind w:left="960" w:hanging="960"/>
      </w:pPr>
      <w:rPr>
        <w:rFonts w:cs="Times New Roman" w:hint="default"/>
      </w:rPr>
    </w:lvl>
    <w:lvl w:ilvl="1" w:tplc="04090017" w:tentative="1">
      <w:start w:val="1"/>
      <w:numFmt w:val="aiueoFullWidth"/>
      <w:lvlText w:val="(%2)"/>
      <w:lvlJc w:val="left"/>
      <w:pPr>
        <w:tabs>
          <w:tab w:val="num" w:pos="960"/>
        </w:tabs>
        <w:ind w:left="960" w:hanging="480"/>
      </w:pPr>
      <w:rPr>
        <w:rFonts w:cs="Times New Roman"/>
      </w:rPr>
    </w:lvl>
    <w:lvl w:ilvl="2" w:tplc="04090011" w:tentative="1">
      <w:start w:val="1"/>
      <w:numFmt w:val="decimalEnclosedCircle"/>
      <w:lvlText w:val="%3"/>
      <w:lvlJc w:val="lef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7" w:tentative="1">
      <w:start w:val="1"/>
      <w:numFmt w:val="aiueoFullWidth"/>
      <w:lvlText w:val="(%5)"/>
      <w:lvlJc w:val="left"/>
      <w:pPr>
        <w:tabs>
          <w:tab w:val="num" w:pos="2400"/>
        </w:tabs>
        <w:ind w:left="2400" w:hanging="480"/>
      </w:pPr>
      <w:rPr>
        <w:rFonts w:cs="Times New Roman"/>
      </w:rPr>
    </w:lvl>
    <w:lvl w:ilvl="5" w:tplc="04090011" w:tentative="1">
      <w:start w:val="1"/>
      <w:numFmt w:val="decimalEnclosedCircle"/>
      <w:lvlText w:val="%6"/>
      <w:lvlJc w:val="lef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7" w:tentative="1">
      <w:start w:val="1"/>
      <w:numFmt w:val="aiueoFullWidth"/>
      <w:lvlText w:val="(%8)"/>
      <w:lvlJc w:val="left"/>
      <w:pPr>
        <w:tabs>
          <w:tab w:val="num" w:pos="3840"/>
        </w:tabs>
        <w:ind w:left="3840" w:hanging="480"/>
      </w:pPr>
      <w:rPr>
        <w:rFonts w:cs="Times New Roman"/>
      </w:rPr>
    </w:lvl>
    <w:lvl w:ilvl="8" w:tplc="04090011" w:tentative="1">
      <w:start w:val="1"/>
      <w:numFmt w:val="decimalEnclosedCircle"/>
      <w:lvlText w:val="%9"/>
      <w:lvlJc w:val="left"/>
      <w:pPr>
        <w:tabs>
          <w:tab w:val="num" w:pos="4320"/>
        </w:tabs>
        <w:ind w:left="4320" w:hanging="480"/>
      </w:pPr>
      <w:rPr>
        <w:rFonts w:cs="Times New Roman"/>
      </w:rPr>
    </w:lvl>
  </w:abstractNum>
  <w:abstractNum w:abstractNumId="20">
    <w:nsid w:val="5DBC49CE"/>
    <w:multiLevelType w:val="hybridMultilevel"/>
    <w:tmpl w:val="3FEEF9FC"/>
    <w:lvl w:ilvl="0" w:tplc="B8540C4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8423E6F"/>
    <w:multiLevelType w:val="hybridMultilevel"/>
    <w:tmpl w:val="B0FE7F0E"/>
    <w:lvl w:ilvl="0" w:tplc="0C0A0001">
      <w:start w:val="1"/>
      <w:numFmt w:val="bullet"/>
      <w:lvlText w:val=""/>
      <w:lvlJc w:val="left"/>
      <w:pPr>
        <w:tabs>
          <w:tab w:val="num" w:pos="664"/>
        </w:tabs>
        <w:ind w:left="664" w:hanging="360"/>
      </w:pPr>
      <w:rPr>
        <w:rFonts w:ascii="Symbol" w:hAnsi="Symbol" w:hint="default"/>
      </w:rPr>
    </w:lvl>
    <w:lvl w:ilvl="1" w:tplc="0C0A0003" w:tentative="1">
      <w:start w:val="1"/>
      <w:numFmt w:val="bullet"/>
      <w:lvlText w:val="o"/>
      <w:lvlJc w:val="left"/>
      <w:pPr>
        <w:tabs>
          <w:tab w:val="num" w:pos="1384"/>
        </w:tabs>
        <w:ind w:left="1384" w:hanging="360"/>
      </w:pPr>
      <w:rPr>
        <w:rFonts w:ascii="Courier New" w:hAnsi="Courier New" w:hint="default"/>
      </w:rPr>
    </w:lvl>
    <w:lvl w:ilvl="2" w:tplc="0C0A0005" w:tentative="1">
      <w:start w:val="1"/>
      <w:numFmt w:val="bullet"/>
      <w:lvlText w:val=""/>
      <w:lvlJc w:val="left"/>
      <w:pPr>
        <w:tabs>
          <w:tab w:val="num" w:pos="2104"/>
        </w:tabs>
        <w:ind w:left="2104" w:hanging="360"/>
      </w:pPr>
      <w:rPr>
        <w:rFonts w:ascii="Wingdings" w:hAnsi="Wingdings" w:hint="default"/>
      </w:rPr>
    </w:lvl>
    <w:lvl w:ilvl="3" w:tplc="0C0A0001" w:tentative="1">
      <w:start w:val="1"/>
      <w:numFmt w:val="bullet"/>
      <w:lvlText w:val=""/>
      <w:lvlJc w:val="left"/>
      <w:pPr>
        <w:tabs>
          <w:tab w:val="num" w:pos="2824"/>
        </w:tabs>
        <w:ind w:left="2824" w:hanging="360"/>
      </w:pPr>
      <w:rPr>
        <w:rFonts w:ascii="Symbol" w:hAnsi="Symbol" w:hint="default"/>
      </w:rPr>
    </w:lvl>
    <w:lvl w:ilvl="4" w:tplc="0C0A0003" w:tentative="1">
      <w:start w:val="1"/>
      <w:numFmt w:val="bullet"/>
      <w:lvlText w:val="o"/>
      <w:lvlJc w:val="left"/>
      <w:pPr>
        <w:tabs>
          <w:tab w:val="num" w:pos="3544"/>
        </w:tabs>
        <w:ind w:left="3544" w:hanging="360"/>
      </w:pPr>
      <w:rPr>
        <w:rFonts w:ascii="Courier New" w:hAnsi="Courier New" w:hint="default"/>
      </w:rPr>
    </w:lvl>
    <w:lvl w:ilvl="5" w:tplc="0C0A0005" w:tentative="1">
      <w:start w:val="1"/>
      <w:numFmt w:val="bullet"/>
      <w:lvlText w:val=""/>
      <w:lvlJc w:val="left"/>
      <w:pPr>
        <w:tabs>
          <w:tab w:val="num" w:pos="4264"/>
        </w:tabs>
        <w:ind w:left="4264" w:hanging="360"/>
      </w:pPr>
      <w:rPr>
        <w:rFonts w:ascii="Wingdings" w:hAnsi="Wingdings" w:hint="default"/>
      </w:rPr>
    </w:lvl>
    <w:lvl w:ilvl="6" w:tplc="0C0A0001" w:tentative="1">
      <w:start w:val="1"/>
      <w:numFmt w:val="bullet"/>
      <w:lvlText w:val=""/>
      <w:lvlJc w:val="left"/>
      <w:pPr>
        <w:tabs>
          <w:tab w:val="num" w:pos="4984"/>
        </w:tabs>
        <w:ind w:left="4984" w:hanging="360"/>
      </w:pPr>
      <w:rPr>
        <w:rFonts w:ascii="Symbol" w:hAnsi="Symbol" w:hint="default"/>
      </w:rPr>
    </w:lvl>
    <w:lvl w:ilvl="7" w:tplc="0C0A0003" w:tentative="1">
      <w:start w:val="1"/>
      <w:numFmt w:val="bullet"/>
      <w:lvlText w:val="o"/>
      <w:lvlJc w:val="left"/>
      <w:pPr>
        <w:tabs>
          <w:tab w:val="num" w:pos="5704"/>
        </w:tabs>
        <w:ind w:left="5704" w:hanging="360"/>
      </w:pPr>
      <w:rPr>
        <w:rFonts w:ascii="Courier New" w:hAnsi="Courier New" w:hint="default"/>
      </w:rPr>
    </w:lvl>
    <w:lvl w:ilvl="8" w:tplc="0C0A0005" w:tentative="1">
      <w:start w:val="1"/>
      <w:numFmt w:val="bullet"/>
      <w:lvlText w:val=""/>
      <w:lvlJc w:val="left"/>
      <w:pPr>
        <w:tabs>
          <w:tab w:val="num" w:pos="6424"/>
        </w:tabs>
        <w:ind w:left="6424" w:hanging="360"/>
      </w:pPr>
      <w:rPr>
        <w:rFonts w:ascii="Wingdings" w:hAnsi="Wingdings" w:hint="default"/>
      </w:rPr>
    </w:lvl>
  </w:abstractNum>
  <w:abstractNum w:abstractNumId="22">
    <w:nsid w:val="7BEE281A"/>
    <w:multiLevelType w:val="hybridMultilevel"/>
    <w:tmpl w:val="F2EE59DC"/>
    <w:lvl w:ilvl="0" w:tplc="EC4EE6F6">
      <w:start w:val="10"/>
      <w:numFmt w:val="decimal"/>
      <w:lvlText w:val="%1."/>
      <w:lvlJc w:val="left"/>
      <w:pPr>
        <w:tabs>
          <w:tab w:val="num" w:pos="960"/>
        </w:tabs>
        <w:ind w:left="960" w:hanging="960"/>
      </w:pPr>
      <w:rPr>
        <w:rFonts w:eastAsia="MS Mincho" w:cs="Times New Roman" w:hint="default"/>
        <w:color w:val="auto"/>
      </w:rPr>
    </w:lvl>
    <w:lvl w:ilvl="1" w:tplc="04090017" w:tentative="1">
      <w:start w:val="1"/>
      <w:numFmt w:val="aiueoFullWidth"/>
      <w:lvlText w:val="(%2)"/>
      <w:lvlJc w:val="left"/>
      <w:pPr>
        <w:tabs>
          <w:tab w:val="num" w:pos="960"/>
        </w:tabs>
        <w:ind w:left="960" w:hanging="480"/>
      </w:pPr>
      <w:rPr>
        <w:rFonts w:cs="Times New Roman"/>
      </w:rPr>
    </w:lvl>
    <w:lvl w:ilvl="2" w:tplc="04090011" w:tentative="1">
      <w:start w:val="1"/>
      <w:numFmt w:val="decimalEnclosedCircle"/>
      <w:lvlText w:val="%3"/>
      <w:lvlJc w:val="lef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7" w:tentative="1">
      <w:start w:val="1"/>
      <w:numFmt w:val="aiueoFullWidth"/>
      <w:lvlText w:val="(%5)"/>
      <w:lvlJc w:val="left"/>
      <w:pPr>
        <w:tabs>
          <w:tab w:val="num" w:pos="2400"/>
        </w:tabs>
        <w:ind w:left="2400" w:hanging="480"/>
      </w:pPr>
      <w:rPr>
        <w:rFonts w:cs="Times New Roman"/>
      </w:rPr>
    </w:lvl>
    <w:lvl w:ilvl="5" w:tplc="04090011" w:tentative="1">
      <w:start w:val="1"/>
      <w:numFmt w:val="decimalEnclosedCircle"/>
      <w:lvlText w:val="%6"/>
      <w:lvlJc w:val="lef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7" w:tentative="1">
      <w:start w:val="1"/>
      <w:numFmt w:val="aiueoFullWidth"/>
      <w:lvlText w:val="(%8)"/>
      <w:lvlJc w:val="left"/>
      <w:pPr>
        <w:tabs>
          <w:tab w:val="num" w:pos="3840"/>
        </w:tabs>
        <w:ind w:left="3840" w:hanging="480"/>
      </w:pPr>
      <w:rPr>
        <w:rFonts w:cs="Times New Roman"/>
      </w:rPr>
    </w:lvl>
    <w:lvl w:ilvl="8" w:tplc="04090011" w:tentative="1">
      <w:start w:val="1"/>
      <w:numFmt w:val="decimalEnclosedCircle"/>
      <w:lvlText w:val="%9"/>
      <w:lvlJc w:val="left"/>
      <w:pPr>
        <w:tabs>
          <w:tab w:val="num" w:pos="4320"/>
        </w:tabs>
        <w:ind w:left="4320" w:hanging="480"/>
      </w:pPr>
      <w:rPr>
        <w:rFonts w:cs="Times New Roman"/>
      </w:rPr>
    </w:lvl>
  </w:abstractNum>
  <w:num w:numId="1">
    <w:abstractNumId w:val="17"/>
  </w:num>
  <w:num w:numId="2">
    <w:abstractNumId w:val="19"/>
  </w:num>
  <w:num w:numId="3">
    <w:abstractNumId w:val="11"/>
  </w:num>
  <w:num w:numId="4">
    <w:abstractNumId w:val="14"/>
  </w:num>
  <w:num w:numId="5">
    <w:abstractNumId w:val="12"/>
  </w:num>
  <w:num w:numId="6">
    <w:abstractNumId w:val="22"/>
  </w:num>
  <w:num w:numId="7">
    <w:abstractNumId w:val="18"/>
  </w:num>
  <w:num w:numId="8">
    <w:abstractNumId w:val="9"/>
  </w:num>
  <w:num w:numId="9">
    <w:abstractNumId w:val="4"/>
  </w:num>
  <w:num w:numId="10">
    <w:abstractNumId w:val="3"/>
  </w:num>
  <w:num w:numId="11">
    <w:abstractNumId w:val="2"/>
  </w:num>
  <w:num w:numId="12">
    <w:abstractNumId w:val="1"/>
  </w:num>
  <w:num w:numId="13">
    <w:abstractNumId w:val="10"/>
  </w:num>
  <w:num w:numId="14">
    <w:abstractNumId w:val="8"/>
  </w:num>
  <w:num w:numId="15">
    <w:abstractNumId w:val="7"/>
  </w:num>
  <w:num w:numId="16">
    <w:abstractNumId w:val="6"/>
  </w:num>
  <w:num w:numId="17">
    <w:abstractNumId w:val="5"/>
  </w:num>
  <w:num w:numId="18">
    <w:abstractNumId w:val="21"/>
  </w:num>
  <w:num w:numId="19">
    <w:abstractNumId w:val="20"/>
  </w:num>
  <w:num w:numId="20">
    <w:abstractNumId w:val="16"/>
  </w:num>
  <w:num w:numId="21">
    <w:abstractNumId w:val="13"/>
  </w:num>
  <w:num w:numId="22">
    <w:abstractNumId w:val="15"/>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960"/>
  <w:drawingGridHorizontalSpacing w:val="239"/>
  <w:drawingGridVerticalSpacing w:val="240"/>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699"/>
    <w:rsid w:val="00001689"/>
    <w:rsid w:val="0000579A"/>
    <w:rsid w:val="000146FD"/>
    <w:rsid w:val="000168D3"/>
    <w:rsid w:val="0002202C"/>
    <w:rsid w:val="0002341B"/>
    <w:rsid w:val="00024607"/>
    <w:rsid w:val="00030D60"/>
    <w:rsid w:val="00033EE6"/>
    <w:rsid w:val="00033F91"/>
    <w:rsid w:val="00035475"/>
    <w:rsid w:val="00051F55"/>
    <w:rsid w:val="000563DE"/>
    <w:rsid w:val="00061993"/>
    <w:rsid w:val="000703F5"/>
    <w:rsid w:val="00072FE9"/>
    <w:rsid w:val="00073962"/>
    <w:rsid w:val="00077114"/>
    <w:rsid w:val="00085BD6"/>
    <w:rsid w:val="00090B48"/>
    <w:rsid w:val="0009497A"/>
    <w:rsid w:val="000A185C"/>
    <w:rsid w:val="000A3047"/>
    <w:rsid w:val="000A545C"/>
    <w:rsid w:val="000C5054"/>
    <w:rsid w:val="000C59AD"/>
    <w:rsid w:val="000D5C06"/>
    <w:rsid w:val="000E10B2"/>
    <w:rsid w:val="000E412F"/>
    <w:rsid w:val="000F3D95"/>
    <w:rsid w:val="001118A3"/>
    <w:rsid w:val="00114A57"/>
    <w:rsid w:val="00115B52"/>
    <w:rsid w:val="00124EB5"/>
    <w:rsid w:val="00135A9A"/>
    <w:rsid w:val="001410FA"/>
    <w:rsid w:val="001447F3"/>
    <w:rsid w:val="001451D3"/>
    <w:rsid w:val="001460ED"/>
    <w:rsid w:val="00163B76"/>
    <w:rsid w:val="00163BB0"/>
    <w:rsid w:val="001640E8"/>
    <w:rsid w:val="00172567"/>
    <w:rsid w:val="0017517E"/>
    <w:rsid w:val="0017650D"/>
    <w:rsid w:val="001801EE"/>
    <w:rsid w:val="0018718B"/>
    <w:rsid w:val="0019178E"/>
    <w:rsid w:val="00193487"/>
    <w:rsid w:val="001B7237"/>
    <w:rsid w:val="001D16CD"/>
    <w:rsid w:val="001E0222"/>
    <w:rsid w:val="001E08B5"/>
    <w:rsid w:val="001E492E"/>
    <w:rsid w:val="001F1033"/>
    <w:rsid w:val="001F32B3"/>
    <w:rsid w:val="001F44A4"/>
    <w:rsid w:val="001F6D77"/>
    <w:rsid w:val="00201261"/>
    <w:rsid w:val="00215245"/>
    <w:rsid w:val="0022635D"/>
    <w:rsid w:val="00226811"/>
    <w:rsid w:val="00240F28"/>
    <w:rsid w:val="0024299B"/>
    <w:rsid w:val="0025405F"/>
    <w:rsid w:val="002561C3"/>
    <w:rsid w:val="002622E4"/>
    <w:rsid w:val="00272F1B"/>
    <w:rsid w:val="00287BDC"/>
    <w:rsid w:val="00295A41"/>
    <w:rsid w:val="002A137D"/>
    <w:rsid w:val="002A631D"/>
    <w:rsid w:val="002B7376"/>
    <w:rsid w:val="002E1FFE"/>
    <w:rsid w:val="003049AB"/>
    <w:rsid w:val="00307EDF"/>
    <w:rsid w:val="00310142"/>
    <w:rsid w:val="00311B02"/>
    <w:rsid w:val="00313495"/>
    <w:rsid w:val="003266A0"/>
    <w:rsid w:val="00332C67"/>
    <w:rsid w:val="0033306D"/>
    <w:rsid w:val="003458F5"/>
    <w:rsid w:val="00355E2C"/>
    <w:rsid w:val="003C5453"/>
    <w:rsid w:val="003D7359"/>
    <w:rsid w:val="003F3F46"/>
    <w:rsid w:val="00404BBD"/>
    <w:rsid w:val="00407878"/>
    <w:rsid w:val="00412317"/>
    <w:rsid w:val="004212F1"/>
    <w:rsid w:val="00430DEE"/>
    <w:rsid w:val="00437228"/>
    <w:rsid w:val="00452B3A"/>
    <w:rsid w:val="0047018E"/>
    <w:rsid w:val="004704D7"/>
    <w:rsid w:val="00472647"/>
    <w:rsid w:val="00472CC9"/>
    <w:rsid w:val="0047533D"/>
    <w:rsid w:val="0047631C"/>
    <w:rsid w:val="00496639"/>
    <w:rsid w:val="004A642D"/>
    <w:rsid w:val="004B1213"/>
    <w:rsid w:val="004C5927"/>
    <w:rsid w:val="004D6790"/>
    <w:rsid w:val="004D7850"/>
    <w:rsid w:val="004F2641"/>
    <w:rsid w:val="005004FD"/>
    <w:rsid w:val="005065F1"/>
    <w:rsid w:val="00506825"/>
    <w:rsid w:val="00510CB7"/>
    <w:rsid w:val="00511EBB"/>
    <w:rsid w:val="00530770"/>
    <w:rsid w:val="00540FF7"/>
    <w:rsid w:val="0056327C"/>
    <w:rsid w:val="00571EC2"/>
    <w:rsid w:val="005729E8"/>
    <w:rsid w:val="005807DE"/>
    <w:rsid w:val="00583DB9"/>
    <w:rsid w:val="00597AF3"/>
    <w:rsid w:val="005A0047"/>
    <w:rsid w:val="005A1783"/>
    <w:rsid w:val="005A4ACA"/>
    <w:rsid w:val="005C3A73"/>
    <w:rsid w:val="005D0068"/>
    <w:rsid w:val="005D1616"/>
    <w:rsid w:val="005D1EE5"/>
    <w:rsid w:val="005D6BFE"/>
    <w:rsid w:val="005E0F4A"/>
    <w:rsid w:val="005E4233"/>
    <w:rsid w:val="005F4E77"/>
    <w:rsid w:val="005F51BC"/>
    <w:rsid w:val="005F549C"/>
    <w:rsid w:val="005F7FED"/>
    <w:rsid w:val="00616213"/>
    <w:rsid w:val="00623D64"/>
    <w:rsid w:val="00626259"/>
    <w:rsid w:val="0063224B"/>
    <w:rsid w:val="006363B3"/>
    <w:rsid w:val="006424AA"/>
    <w:rsid w:val="0064577A"/>
    <w:rsid w:val="006464C9"/>
    <w:rsid w:val="00657FF1"/>
    <w:rsid w:val="00665367"/>
    <w:rsid w:val="00667F6E"/>
    <w:rsid w:val="00676A44"/>
    <w:rsid w:val="006779CF"/>
    <w:rsid w:val="006909CF"/>
    <w:rsid w:val="00697D66"/>
    <w:rsid w:val="006A0AFE"/>
    <w:rsid w:val="006B23C9"/>
    <w:rsid w:val="006B6869"/>
    <w:rsid w:val="006D3032"/>
    <w:rsid w:val="006D69CC"/>
    <w:rsid w:val="006E32B3"/>
    <w:rsid w:val="006E53AE"/>
    <w:rsid w:val="006E7FAA"/>
    <w:rsid w:val="006F7512"/>
    <w:rsid w:val="00707A62"/>
    <w:rsid w:val="00710299"/>
    <w:rsid w:val="0071110B"/>
    <w:rsid w:val="00711B87"/>
    <w:rsid w:val="00713511"/>
    <w:rsid w:val="007340C9"/>
    <w:rsid w:val="00737134"/>
    <w:rsid w:val="00743157"/>
    <w:rsid w:val="0074327B"/>
    <w:rsid w:val="0074733A"/>
    <w:rsid w:val="0074797F"/>
    <w:rsid w:val="00750889"/>
    <w:rsid w:val="00752E55"/>
    <w:rsid w:val="00757CEA"/>
    <w:rsid w:val="00761BD6"/>
    <w:rsid w:val="0076433F"/>
    <w:rsid w:val="00775D47"/>
    <w:rsid w:val="00782A4C"/>
    <w:rsid w:val="00791C91"/>
    <w:rsid w:val="00791E7D"/>
    <w:rsid w:val="00792972"/>
    <w:rsid w:val="007935DD"/>
    <w:rsid w:val="007941CF"/>
    <w:rsid w:val="0079443A"/>
    <w:rsid w:val="00796AC0"/>
    <w:rsid w:val="007A02AD"/>
    <w:rsid w:val="007B1D71"/>
    <w:rsid w:val="007B5583"/>
    <w:rsid w:val="007C40B4"/>
    <w:rsid w:val="007D0D17"/>
    <w:rsid w:val="007D2A85"/>
    <w:rsid w:val="007D4BF3"/>
    <w:rsid w:val="007E0D86"/>
    <w:rsid w:val="00803B3B"/>
    <w:rsid w:val="00805826"/>
    <w:rsid w:val="008139E5"/>
    <w:rsid w:val="00842145"/>
    <w:rsid w:val="00842B21"/>
    <w:rsid w:val="00843491"/>
    <w:rsid w:val="008506F8"/>
    <w:rsid w:val="0086146F"/>
    <w:rsid w:val="00865248"/>
    <w:rsid w:val="00873331"/>
    <w:rsid w:val="008C77C8"/>
    <w:rsid w:val="00905CDA"/>
    <w:rsid w:val="00911068"/>
    <w:rsid w:val="0091789A"/>
    <w:rsid w:val="00923417"/>
    <w:rsid w:val="00925F5B"/>
    <w:rsid w:val="00930742"/>
    <w:rsid w:val="009352A7"/>
    <w:rsid w:val="009376E2"/>
    <w:rsid w:val="009461E9"/>
    <w:rsid w:val="0094761F"/>
    <w:rsid w:val="009548B0"/>
    <w:rsid w:val="009549C6"/>
    <w:rsid w:val="009562FF"/>
    <w:rsid w:val="00964BE4"/>
    <w:rsid w:val="00967BBF"/>
    <w:rsid w:val="00974E27"/>
    <w:rsid w:val="009869A4"/>
    <w:rsid w:val="00987247"/>
    <w:rsid w:val="0099092F"/>
    <w:rsid w:val="00996530"/>
    <w:rsid w:val="009A319D"/>
    <w:rsid w:val="009A6078"/>
    <w:rsid w:val="009B380F"/>
    <w:rsid w:val="009B4D86"/>
    <w:rsid w:val="009C575D"/>
    <w:rsid w:val="009C642B"/>
    <w:rsid w:val="009C6AD3"/>
    <w:rsid w:val="009C7C5E"/>
    <w:rsid w:val="009F22DA"/>
    <w:rsid w:val="00A00FF1"/>
    <w:rsid w:val="00A058EE"/>
    <w:rsid w:val="00A0624E"/>
    <w:rsid w:val="00A13222"/>
    <w:rsid w:val="00A40B19"/>
    <w:rsid w:val="00A4550D"/>
    <w:rsid w:val="00A540A6"/>
    <w:rsid w:val="00A70D78"/>
    <w:rsid w:val="00A749FC"/>
    <w:rsid w:val="00A7617F"/>
    <w:rsid w:val="00A84DC9"/>
    <w:rsid w:val="00A8582B"/>
    <w:rsid w:val="00AA1398"/>
    <w:rsid w:val="00AA623A"/>
    <w:rsid w:val="00AB6699"/>
    <w:rsid w:val="00AB6CF0"/>
    <w:rsid w:val="00AC163A"/>
    <w:rsid w:val="00AC34FD"/>
    <w:rsid w:val="00AC5101"/>
    <w:rsid w:val="00AC5279"/>
    <w:rsid w:val="00AC7C70"/>
    <w:rsid w:val="00AE3070"/>
    <w:rsid w:val="00AF0AA6"/>
    <w:rsid w:val="00B01822"/>
    <w:rsid w:val="00B05775"/>
    <w:rsid w:val="00B15ABD"/>
    <w:rsid w:val="00B1727F"/>
    <w:rsid w:val="00B313B7"/>
    <w:rsid w:val="00B327E5"/>
    <w:rsid w:val="00B4522C"/>
    <w:rsid w:val="00B46724"/>
    <w:rsid w:val="00B47513"/>
    <w:rsid w:val="00B646E7"/>
    <w:rsid w:val="00B66019"/>
    <w:rsid w:val="00B918AF"/>
    <w:rsid w:val="00BA5B78"/>
    <w:rsid w:val="00BC768C"/>
    <w:rsid w:val="00BD3B95"/>
    <w:rsid w:val="00C0103C"/>
    <w:rsid w:val="00C02B4B"/>
    <w:rsid w:val="00C11C0F"/>
    <w:rsid w:val="00C228DD"/>
    <w:rsid w:val="00C27A11"/>
    <w:rsid w:val="00C40205"/>
    <w:rsid w:val="00C43105"/>
    <w:rsid w:val="00C569D1"/>
    <w:rsid w:val="00C56E34"/>
    <w:rsid w:val="00C6098D"/>
    <w:rsid w:val="00C633F4"/>
    <w:rsid w:val="00C65FC9"/>
    <w:rsid w:val="00C70723"/>
    <w:rsid w:val="00C809B4"/>
    <w:rsid w:val="00C828E7"/>
    <w:rsid w:val="00C846B8"/>
    <w:rsid w:val="00CA3DAD"/>
    <w:rsid w:val="00CA5465"/>
    <w:rsid w:val="00CB35B0"/>
    <w:rsid w:val="00CB5A35"/>
    <w:rsid w:val="00CF1692"/>
    <w:rsid w:val="00D21F87"/>
    <w:rsid w:val="00D22E91"/>
    <w:rsid w:val="00D264B0"/>
    <w:rsid w:val="00D267BF"/>
    <w:rsid w:val="00D330EB"/>
    <w:rsid w:val="00D474F0"/>
    <w:rsid w:val="00D51706"/>
    <w:rsid w:val="00D53F0D"/>
    <w:rsid w:val="00D5618D"/>
    <w:rsid w:val="00D56B5D"/>
    <w:rsid w:val="00D629AC"/>
    <w:rsid w:val="00D75EA0"/>
    <w:rsid w:val="00D832CD"/>
    <w:rsid w:val="00D85E9A"/>
    <w:rsid w:val="00D94DDE"/>
    <w:rsid w:val="00DA381D"/>
    <w:rsid w:val="00DA4D5C"/>
    <w:rsid w:val="00DB2854"/>
    <w:rsid w:val="00DC6BEE"/>
    <w:rsid w:val="00DC73BB"/>
    <w:rsid w:val="00DE2370"/>
    <w:rsid w:val="00DE5B35"/>
    <w:rsid w:val="00E008BB"/>
    <w:rsid w:val="00E14107"/>
    <w:rsid w:val="00E150BD"/>
    <w:rsid w:val="00E15DC7"/>
    <w:rsid w:val="00E24328"/>
    <w:rsid w:val="00E261E0"/>
    <w:rsid w:val="00E3527A"/>
    <w:rsid w:val="00E37BD0"/>
    <w:rsid w:val="00E50D1F"/>
    <w:rsid w:val="00E54081"/>
    <w:rsid w:val="00E6013B"/>
    <w:rsid w:val="00E6109B"/>
    <w:rsid w:val="00E71D05"/>
    <w:rsid w:val="00E72046"/>
    <w:rsid w:val="00E76BE6"/>
    <w:rsid w:val="00E81A37"/>
    <w:rsid w:val="00E83154"/>
    <w:rsid w:val="00E844CD"/>
    <w:rsid w:val="00E9057E"/>
    <w:rsid w:val="00EA2B72"/>
    <w:rsid w:val="00EB00E3"/>
    <w:rsid w:val="00EC3CC7"/>
    <w:rsid w:val="00ED0CA7"/>
    <w:rsid w:val="00ED4E83"/>
    <w:rsid w:val="00EE35EB"/>
    <w:rsid w:val="00EF100C"/>
    <w:rsid w:val="00F00D1E"/>
    <w:rsid w:val="00F11F4E"/>
    <w:rsid w:val="00F200F1"/>
    <w:rsid w:val="00F22612"/>
    <w:rsid w:val="00F31CC1"/>
    <w:rsid w:val="00F37B67"/>
    <w:rsid w:val="00F416EE"/>
    <w:rsid w:val="00F43AB3"/>
    <w:rsid w:val="00F47538"/>
    <w:rsid w:val="00F476C8"/>
    <w:rsid w:val="00F55333"/>
    <w:rsid w:val="00F60FC3"/>
    <w:rsid w:val="00F75177"/>
    <w:rsid w:val="00F841AA"/>
    <w:rsid w:val="00F87400"/>
    <w:rsid w:val="00F967A4"/>
    <w:rsid w:val="00FC4B2A"/>
    <w:rsid w:val="00FC5CD8"/>
    <w:rsid w:val="00FD6053"/>
    <w:rsid w:val="00FF0B38"/>
    <w:rsid w:val="00FF304D"/>
    <w:rsid w:val="00FF67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MS Mincho" w:hAnsi="Times"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7631C"/>
    <w:pPr>
      <w:widowControl w:val="0"/>
      <w:jc w:val="both"/>
    </w:pPr>
    <w:rPr>
      <w:noProof/>
      <w:sz w:val="24"/>
      <w:szCs w:val="20"/>
      <w:lang w:eastAsia="ja-JP"/>
    </w:rPr>
  </w:style>
  <w:style w:type="paragraph" w:styleId="1">
    <w:name w:val="heading 1"/>
    <w:basedOn w:val="a"/>
    <w:next w:val="a"/>
    <w:link w:val="1Char"/>
    <w:uiPriority w:val="99"/>
    <w:qFormat/>
    <w:rsid w:val="0047631C"/>
    <w:pPr>
      <w:keepNext/>
      <w:outlineLvl w:val="0"/>
    </w:pPr>
    <w:rPr>
      <w:i/>
    </w:rPr>
  </w:style>
  <w:style w:type="paragraph" w:styleId="2">
    <w:name w:val="heading 2"/>
    <w:basedOn w:val="a"/>
    <w:next w:val="a"/>
    <w:link w:val="2Char"/>
    <w:uiPriority w:val="99"/>
    <w:qFormat/>
    <w:rsid w:val="0047631C"/>
    <w:pPr>
      <w:keepNext/>
      <w:spacing w:line="360" w:lineRule="exact"/>
      <w:jc w:val="left"/>
      <w:outlineLvl w:val="1"/>
    </w:pPr>
    <w:rPr>
      <w:rFonts w:ascii="Arial" w:hAnsi="Arial"/>
      <w:color w:val="000000"/>
      <w:sz w:val="20"/>
      <w:u w:val="single"/>
    </w:rPr>
  </w:style>
  <w:style w:type="paragraph" w:styleId="3">
    <w:name w:val="heading 3"/>
    <w:basedOn w:val="a"/>
    <w:next w:val="a"/>
    <w:link w:val="3Char"/>
    <w:uiPriority w:val="99"/>
    <w:qFormat/>
    <w:rsid w:val="0047631C"/>
    <w:pPr>
      <w:keepNext/>
      <w:spacing w:line="360" w:lineRule="exact"/>
      <w:jc w:val="left"/>
      <w:outlineLvl w:val="2"/>
    </w:pPr>
    <w:rPr>
      <w:rFonts w:ascii="Arial" w:hAnsi="Arial"/>
      <w:sz w:val="20"/>
      <w:u w:val="single"/>
    </w:rPr>
  </w:style>
  <w:style w:type="paragraph" w:styleId="4">
    <w:name w:val="heading 4"/>
    <w:basedOn w:val="a"/>
    <w:next w:val="a"/>
    <w:link w:val="4Char"/>
    <w:uiPriority w:val="99"/>
    <w:qFormat/>
    <w:rsid w:val="0047631C"/>
    <w:pPr>
      <w:keepNext/>
      <w:spacing w:line="360" w:lineRule="exact"/>
      <w:ind w:right="-489"/>
      <w:jc w:val="left"/>
      <w:outlineLvl w:val="3"/>
    </w:pPr>
    <w:rPr>
      <w:rFonts w:ascii="Arial" w:hAnsi="Arial"/>
      <w:i/>
      <w:color w:val="000000"/>
      <w:sz w:val="20"/>
    </w:rPr>
  </w:style>
  <w:style w:type="paragraph" w:styleId="5">
    <w:name w:val="heading 5"/>
    <w:basedOn w:val="a"/>
    <w:next w:val="a"/>
    <w:link w:val="5Char"/>
    <w:uiPriority w:val="99"/>
    <w:qFormat/>
    <w:rsid w:val="0047631C"/>
    <w:pPr>
      <w:keepNext/>
      <w:spacing w:line="360" w:lineRule="exact"/>
      <w:ind w:right="-489"/>
      <w:jc w:val="left"/>
      <w:outlineLvl w:val="4"/>
    </w:pPr>
    <w:rPr>
      <w:rFonts w:ascii="Arial" w:hAnsi="Arial"/>
      <w:i/>
      <w:sz w:val="20"/>
    </w:rPr>
  </w:style>
  <w:style w:type="paragraph" w:styleId="6">
    <w:name w:val="heading 6"/>
    <w:basedOn w:val="a"/>
    <w:next w:val="a"/>
    <w:link w:val="6Char"/>
    <w:uiPriority w:val="99"/>
    <w:qFormat/>
    <w:rsid w:val="0047631C"/>
    <w:pPr>
      <w:keepNext/>
      <w:spacing w:line="360" w:lineRule="exact"/>
      <w:ind w:right="-489"/>
      <w:jc w:val="left"/>
      <w:outlineLvl w:val="5"/>
    </w:pPr>
    <w:rPr>
      <w:rFonts w:ascii="Arial" w:hAnsi="Arial"/>
      <w:sz w:val="20"/>
      <w:u w:val="single"/>
    </w:rPr>
  </w:style>
  <w:style w:type="paragraph" w:styleId="7">
    <w:name w:val="heading 7"/>
    <w:basedOn w:val="a"/>
    <w:next w:val="a"/>
    <w:link w:val="7Char"/>
    <w:uiPriority w:val="99"/>
    <w:qFormat/>
    <w:rsid w:val="0047631C"/>
    <w:pPr>
      <w:keepNext/>
      <w:spacing w:line="360" w:lineRule="exact"/>
      <w:ind w:right="-489"/>
      <w:jc w:val="left"/>
      <w:outlineLvl w:val="6"/>
    </w:pPr>
    <w:rPr>
      <w:rFonts w:ascii="Arial" w:hAnsi="Arial"/>
      <w:color w:val="000000"/>
      <w:sz w:val="20"/>
      <w:u w:val="single"/>
    </w:rPr>
  </w:style>
  <w:style w:type="paragraph" w:styleId="8">
    <w:name w:val="heading 8"/>
    <w:basedOn w:val="a"/>
    <w:next w:val="a"/>
    <w:link w:val="8Char"/>
    <w:uiPriority w:val="99"/>
    <w:qFormat/>
    <w:rsid w:val="0047631C"/>
    <w:pPr>
      <w:keepNext/>
      <w:spacing w:line="360" w:lineRule="exact"/>
      <w:jc w:val="left"/>
      <w:outlineLvl w:val="7"/>
    </w:pPr>
    <w:rPr>
      <w:rFonts w:ascii="Arial" w:hAnsi="Arial"/>
      <w:i/>
      <w:sz w:val="20"/>
    </w:rPr>
  </w:style>
  <w:style w:type="paragraph" w:styleId="9">
    <w:name w:val="heading 9"/>
    <w:basedOn w:val="a"/>
    <w:next w:val="a"/>
    <w:link w:val="9Char"/>
    <w:uiPriority w:val="99"/>
    <w:qFormat/>
    <w:rsid w:val="0047631C"/>
    <w:pPr>
      <w:keepNext/>
      <w:jc w:val="left"/>
      <w:outlineLvl w:val="8"/>
    </w:pPr>
    <w:rPr>
      <w:rFonts w:ascii="Times New Roman" w:hAnsi="Times New Roman"/>
      <w:color w:val="00000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F7038"/>
    <w:rPr>
      <w:b/>
      <w:bCs/>
      <w:noProof/>
      <w:kern w:val="44"/>
      <w:sz w:val="44"/>
      <w:szCs w:val="44"/>
      <w:lang w:eastAsia="ja-JP"/>
    </w:rPr>
  </w:style>
  <w:style w:type="character" w:customStyle="1" w:styleId="2Char">
    <w:name w:val="标题 2 Char"/>
    <w:basedOn w:val="a0"/>
    <w:link w:val="2"/>
    <w:uiPriority w:val="9"/>
    <w:semiHidden/>
    <w:rsid w:val="003F7038"/>
    <w:rPr>
      <w:rFonts w:asciiTheme="majorHAnsi" w:eastAsiaTheme="majorEastAsia" w:hAnsiTheme="majorHAnsi" w:cstheme="majorBidi"/>
      <w:b/>
      <w:bCs/>
      <w:noProof/>
      <w:sz w:val="32"/>
      <w:szCs w:val="32"/>
      <w:lang w:eastAsia="ja-JP"/>
    </w:rPr>
  </w:style>
  <w:style w:type="character" w:customStyle="1" w:styleId="3Char">
    <w:name w:val="标题 3 Char"/>
    <w:basedOn w:val="a0"/>
    <w:link w:val="3"/>
    <w:uiPriority w:val="9"/>
    <w:semiHidden/>
    <w:rsid w:val="003F7038"/>
    <w:rPr>
      <w:b/>
      <w:bCs/>
      <w:noProof/>
      <w:sz w:val="32"/>
      <w:szCs w:val="32"/>
      <w:lang w:eastAsia="ja-JP"/>
    </w:rPr>
  </w:style>
  <w:style w:type="character" w:customStyle="1" w:styleId="4Char">
    <w:name w:val="标题 4 Char"/>
    <w:basedOn w:val="a0"/>
    <w:link w:val="4"/>
    <w:uiPriority w:val="9"/>
    <w:semiHidden/>
    <w:rsid w:val="003F7038"/>
    <w:rPr>
      <w:rFonts w:asciiTheme="majorHAnsi" w:eastAsiaTheme="majorEastAsia" w:hAnsiTheme="majorHAnsi" w:cstheme="majorBidi"/>
      <w:b/>
      <w:bCs/>
      <w:noProof/>
      <w:sz w:val="28"/>
      <w:szCs w:val="28"/>
      <w:lang w:eastAsia="ja-JP"/>
    </w:rPr>
  </w:style>
  <w:style w:type="character" w:customStyle="1" w:styleId="5Char">
    <w:name w:val="标题 5 Char"/>
    <w:basedOn w:val="a0"/>
    <w:link w:val="5"/>
    <w:uiPriority w:val="9"/>
    <w:semiHidden/>
    <w:rsid w:val="003F7038"/>
    <w:rPr>
      <w:b/>
      <w:bCs/>
      <w:noProof/>
      <w:sz w:val="28"/>
      <w:szCs w:val="28"/>
      <w:lang w:eastAsia="ja-JP"/>
    </w:rPr>
  </w:style>
  <w:style w:type="character" w:customStyle="1" w:styleId="6Char">
    <w:name w:val="标题 6 Char"/>
    <w:basedOn w:val="a0"/>
    <w:link w:val="6"/>
    <w:uiPriority w:val="9"/>
    <w:semiHidden/>
    <w:rsid w:val="003F7038"/>
    <w:rPr>
      <w:rFonts w:asciiTheme="majorHAnsi" w:eastAsiaTheme="majorEastAsia" w:hAnsiTheme="majorHAnsi" w:cstheme="majorBidi"/>
      <w:b/>
      <w:bCs/>
      <w:noProof/>
      <w:sz w:val="24"/>
      <w:szCs w:val="24"/>
      <w:lang w:eastAsia="ja-JP"/>
    </w:rPr>
  </w:style>
  <w:style w:type="character" w:customStyle="1" w:styleId="7Char">
    <w:name w:val="标题 7 Char"/>
    <w:basedOn w:val="a0"/>
    <w:link w:val="7"/>
    <w:uiPriority w:val="9"/>
    <w:semiHidden/>
    <w:rsid w:val="003F7038"/>
    <w:rPr>
      <w:b/>
      <w:bCs/>
      <w:noProof/>
      <w:sz w:val="24"/>
      <w:szCs w:val="24"/>
      <w:lang w:eastAsia="ja-JP"/>
    </w:rPr>
  </w:style>
  <w:style w:type="character" w:customStyle="1" w:styleId="8Char">
    <w:name w:val="标题 8 Char"/>
    <w:basedOn w:val="a0"/>
    <w:link w:val="8"/>
    <w:uiPriority w:val="9"/>
    <w:semiHidden/>
    <w:rsid w:val="003F7038"/>
    <w:rPr>
      <w:rFonts w:asciiTheme="majorHAnsi" w:eastAsiaTheme="majorEastAsia" w:hAnsiTheme="majorHAnsi" w:cstheme="majorBidi"/>
      <w:noProof/>
      <w:sz w:val="24"/>
      <w:szCs w:val="24"/>
      <w:lang w:eastAsia="ja-JP"/>
    </w:rPr>
  </w:style>
  <w:style w:type="character" w:customStyle="1" w:styleId="9Char">
    <w:name w:val="标题 9 Char"/>
    <w:basedOn w:val="a0"/>
    <w:link w:val="9"/>
    <w:uiPriority w:val="9"/>
    <w:semiHidden/>
    <w:rsid w:val="003F7038"/>
    <w:rPr>
      <w:rFonts w:asciiTheme="majorHAnsi" w:eastAsiaTheme="majorEastAsia" w:hAnsiTheme="majorHAnsi" w:cstheme="majorBidi"/>
      <w:noProof/>
      <w:szCs w:val="21"/>
      <w:lang w:eastAsia="ja-JP"/>
    </w:rPr>
  </w:style>
  <w:style w:type="paragraph" w:styleId="a3">
    <w:name w:val="header"/>
    <w:basedOn w:val="a"/>
    <w:link w:val="Char"/>
    <w:uiPriority w:val="99"/>
    <w:rsid w:val="0047631C"/>
    <w:pPr>
      <w:tabs>
        <w:tab w:val="center" w:pos="4252"/>
        <w:tab w:val="right" w:pos="8504"/>
      </w:tabs>
      <w:snapToGrid w:val="0"/>
    </w:pPr>
  </w:style>
  <w:style w:type="character" w:customStyle="1" w:styleId="Char">
    <w:name w:val="页眉 Char"/>
    <w:basedOn w:val="a0"/>
    <w:link w:val="a3"/>
    <w:uiPriority w:val="99"/>
    <w:semiHidden/>
    <w:rsid w:val="003F7038"/>
    <w:rPr>
      <w:noProof/>
      <w:sz w:val="18"/>
      <w:szCs w:val="18"/>
      <w:lang w:eastAsia="ja-JP"/>
    </w:rPr>
  </w:style>
  <w:style w:type="paragraph" w:styleId="a4">
    <w:name w:val="footer"/>
    <w:basedOn w:val="a"/>
    <w:link w:val="Char0"/>
    <w:uiPriority w:val="99"/>
    <w:rsid w:val="0047631C"/>
    <w:pPr>
      <w:tabs>
        <w:tab w:val="center" w:pos="4252"/>
        <w:tab w:val="right" w:pos="8504"/>
      </w:tabs>
      <w:snapToGrid w:val="0"/>
    </w:pPr>
  </w:style>
  <w:style w:type="character" w:customStyle="1" w:styleId="Char0">
    <w:name w:val="页脚 Char"/>
    <w:basedOn w:val="a0"/>
    <w:link w:val="a4"/>
    <w:uiPriority w:val="99"/>
    <w:semiHidden/>
    <w:rsid w:val="003F7038"/>
    <w:rPr>
      <w:noProof/>
      <w:sz w:val="18"/>
      <w:szCs w:val="18"/>
      <w:lang w:eastAsia="ja-JP"/>
    </w:rPr>
  </w:style>
  <w:style w:type="character" w:styleId="a5">
    <w:name w:val="page number"/>
    <w:basedOn w:val="a0"/>
    <w:uiPriority w:val="99"/>
    <w:rsid w:val="0047631C"/>
    <w:rPr>
      <w:rFonts w:cs="Times New Roman"/>
    </w:rPr>
  </w:style>
  <w:style w:type="paragraph" w:styleId="a6">
    <w:name w:val="Body Text"/>
    <w:basedOn w:val="a"/>
    <w:link w:val="Char1"/>
    <w:uiPriority w:val="99"/>
    <w:rsid w:val="0047631C"/>
    <w:pPr>
      <w:tabs>
        <w:tab w:val="left" w:pos="1458"/>
      </w:tabs>
    </w:pPr>
    <w:rPr>
      <w:color w:val="000000"/>
    </w:rPr>
  </w:style>
  <w:style w:type="character" w:customStyle="1" w:styleId="Char1">
    <w:name w:val="正文文本 Char"/>
    <w:basedOn w:val="a0"/>
    <w:link w:val="a6"/>
    <w:uiPriority w:val="99"/>
    <w:semiHidden/>
    <w:rsid w:val="003F7038"/>
    <w:rPr>
      <w:noProof/>
      <w:sz w:val="24"/>
      <w:szCs w:val="20"/>
      <w:lang w:eastAsia="ja-JP"/>
    </w:rPr>
  </w:style>
  <w:style w:type="paragraph" w:styleId="a7">
    <w:name w:val="Body Text Indent"/>
    <w:basedOn w:val="a"/>
    <w:link w:val="Char2"/>
    <w:uiPriority w:val="99"/>
    <w:rsid w:val="0047631C"/>
    <w:pPr>
      <w:ind w:left="960" w:hanging="960"/>
    </w:pPr>
    <w:rPr>
      <w:color w:val="000000"/>
    </w:rPr>
  </w:style>
  <w:style w:type="character" w:customStyle="1" w:styleId="Char2">
    <w:name w:val="正文文本缩进 Char"/>
    <w:basedOn w:val="a0"/>
    <w:link w:val="a7"/>
    <w:uiPriority w:val="99"/>
    <w:semiHidden/>
    <w:rsid w:val="003F7038"/>
    <w:rPr>
      <w:noProof/>
      <w:sz w:val="24"/>
      <w:szCs w:val="20"/>
      <w:lang w:eastAsia="ja-JP"/>
    </w:rPr>
  </w:style>
  <w:style w:type="character" w:styleId="a8">
    <w:name w:val="Hyperlink"/>
    <w:basedOn w:val="a0"/>
    <w:uiPriority w:val="99"/>
    <w:rsid w:val="0047631C"/>
    <w:rPr>
      <w:rFonts w:cs="Times New Roman"/>
      <w:color w:val="0000FF"/>
      <w:u w:val="single"/>
    </w:rPr>
  </w:style>
  <w:style w:type="character" w:styleId="a9">
    <w:name w:val="annotation reference"/>
    <w:basedOn w:val="a0"/>
    <w:uiPriority w:val="99"/>
    <w:rsid w:val="0047631C"/>
    <w:rPr>
      <w:rFonts w:cs="Times New Roman"/>
      <w:sz w:val="18"/>
    </w:rPr>
  </w:style>
  <w:style w:type="paragraph" w:styleId="aa">
    <w:name w:val="annotation text"/>
    <w:basedOn w:val="a"/>
    <w:link w:val="Char3"/>
    <w:uiPriority w:val="99"/>
    <w:rsid w:val="0047631C"/>
    <w:pPr>
      <w:jc w:val="left"/>
    </w:pPr>
  </w:style>
  <w:style w:type="character" w:customStyle="1" w:styleId="Char3">
    <w:name w:val="批注文字 Char"/>
    <w:basedOn w:val="a0"/>
    <w:link w:val="aa"/>
    <w:uiPriority w:val="99"/>
    <w:locked/>
    <w:rsid w:val="009A6078"/>
    <w:rPr>
      <w:noProof/>
      <w:kern w:val="2"/>
      <w:sz w:val="24"/>
      <w:lang w:eastAsia="ja-JP"/>
    </w:rPr>
  </w:style>
  <w:style w:type="paragraph" w:styleId="ab">
    <w:name w:val="footnote text"/>
    <w:basedOn w:val="a"/>
    <w:link w:val="Char4"/>
    <w:uiPriority w:val="99"/>
    <w:rsid w:val="0047631C"/>
    <w:pPr>
      <w:snapToGrid w:val="0"/>
      <w:jc w:val="left"/>
    </w:pPr>
  </w:style>
  <w:style w:type="character" w:customStyle="1" w:styleId="Char4">
    <w:name w:val="脚注文本 Char"/>
    <w:basedOn w:val="a0"/>
    <w:link w:val="ab"/>
    <w:uiPriority w:val="99"/>
    <w:semiHidden/>
    <w:rsid w:val="003F7038"/>
    <w:rPr>
      <w:noProof/>
      <w:sz w:val="18"/>
      <w:szCs w:val="18"/>
      <w:lang w:eastAsia="ja-JP"/>
    </w:rPr>
  </w:style>
  <w:style w:type="character" w:styleId="ac">
    <w:name w:val="footnote reference"/>
    <w:basedOn w:val="a0"/>
    <w:uiPriority w:val="99"/>
    <w:rsid w:val="0047631C"/>
    <w:rPr>
      <w:rFonts w:cs="Times New Roman"/>
      <w:vertAlign w:val="superscript"/>
    </w:rPr>
  </w:style>
  <w:style w:type="paragraph" w:styleId="20">
    <w:name w:val="Body Text Indent 2"/>
    <w:basedOn w:val="a"/>
    <w:link w:val="2Char0"/>
    <w:uiPriority w:val="99"/>
    <w:rsid w:val="0047631C"/>
    <w:pPr>
      <w:ind w:left="477" w:hangingChars="200" w:hanging="477"/>
    </w:pPr>
    <w:rPr>
      <w:color w:val="000000"/>
    </w:rPr>
  </w:style>
  <w:style w:type="character" w:customStyle="1" w:styleId="2Char0">
    <w:name w:val="正文文本缩进 2 Char"/>
    <w:basedOn w:val="a0"/>
    <w:link w:val="20"/>
    <w:uiPriority w:val="99"/>
    <w:semiHidden/>
    <w:rsid w:val="003F7038"/>
    <w:rPr>
      <w:noProof/>
      <w:sz w:val="24"/>
      <w:szCs w:val="20"/>
      <w:lang w:eastAsia="ja-JP"/>
    </w:rPr>
  </w:style>
  <w:style w:type="paragraph" w:styleId="ad">
    <w:name w:val="caption"/>
    <w:basedOn w:val="a"/>
    <w:next w:val="a"/>
    <w:uiPriority w:val="99"/>
    <w:qFormat/>
    <w:rsid w:val="0047631C"/>
    <w:pPr>
      <w:spacing w:before="120" w:after="240"/>
    </w:pPr>
    <w:rPr>
      <w:b/>
    </w:rPr>
  </w:style>
  <w:style w:type="paragraph" w:styleId="30">
    <w:name w:val="Body Text Indent 3"/>
    <w:basedOn w:val="a"/>
    <w:link w:val="3Char0"/>
    <w:uiPriority w:val="99"/>
    <w:rsid w:val="0047631C"/>
    <w:pPr>
      <w:ind w:left="477" w:hangingChars="200" w:hanging="477"/>
    </w:pPr>
    <w:rPr>
      <w:color w:val="000000"/>
      <w:u w:val="single"/>
    </w:rPr>
  </w:style>
  <w:style w:type="character" w:customStyle="1" w:styleId="3Char0">
    <w:name w:val="正文文本缩进 3 Char"/>
    <w:basedOn w:val="a0"/>
    <w:link w:val="30"/>
    <w:uiPriority w:val="99"/>
    <w:semiHidden/>
    <w:rsid w:val="003F7038"/>
    <w:rPr>
      <w:noProof/>
      <w:sz w:val="16"/>
      <w:szCs w:val="16"/>
      <w:lang w:eastAsia="ja-JP"/>
    </w:rPr>
  </w:style>
  <w:style w:type="paragraph" w:styleId="21">
    <w:name w:val="Body Text 2"/>
    <w:basedOn w:val="a"/>
    <w:link w:val="2Char1"/>
    <w:uiPriority w:val="99"/>
    <w:rsid w:val="004763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pPr>
    <w:rPr>
      <w:color w:val="000000"/>
    </w:rPr>
  </w:style>
  <w:style w:type="character" w:customStyle="1" w:styleId="2Char1">
    <w:name w:val="正文文本 2 Char"/>
    <w:basedOn w:val="a0"/>
    <w:link w:val="21"/>
    <w:uiPriority w:val="99"/>
    <w:semiHidden/>
    <w:rsid w:val="003F7038"/>
    <w:rPr>
      <w:noProof/>
      <w:sz w:val="24"/>
      <w:szCs w:val="20"/>
      <w:lang w:eastAsia="ja-JP"/>
    </w:rPr>
  </w:style>
  <w:style w:type="paragraph" w:styleId="31">
    <w:name w:val="Body Text 3"/>
    <w:basedOn w:val="a"/>
    <w:link w:val="3Char1"/>
    <w:uiPriority w:val="99"/>
    <w:rsid w:val="0047631C"/>
    <w:pPr>
      <w:spacing w:line="360" w:lineRule="exact"/>
      <w:ind w:right="-489"/>
      <w:jc w:val="left"/>
    </w:pPr>
    <w:rPr>
      <w:rFonts w:ascii="Arial" w:hAnsi="Arial"/>
      <w:color w:val="000000"/>
      <w:sz w:val="20"/>
    </w:rPr>
  </w:style>
  <w:style w:type="character" w:customStyle="1" w:styleId="3Char1">
    <w:name w:val="正文文本 3 Char"/>
    <w:basedOn w:val="a0"/>
    <w:link w:val="31"/>
    <w:uiPriority w:val="99"/>
    <w:semiHidden/>
    <w:rsid w:val="003F7038"/>
    <w:rPr>
      <w:noProof/>
      <w:sz w:val="16"/>
      <w:szCs w:val="16"/>
      <w:lang w:eastAsia="ja-JP"/>
    </w:rPr>
  </w:style>
  <w:style w:type="character" w:styleId="ae">
    <w:name w:val="FollowedHyperlink"/>
    <w:basedOn w:val="a0"/>
    <w:uiPriority w:val="99"/>
    <w:rsid w:val="0047631C"/>
    <w:rPr>
      <w:rFonts w:cs="Times New Roman"/>
      <w:color w:val="800080"/>
      <w:u w:val="single"/>
    </w:rPr>
  </w:style>
  <w:style w:type="paragraph" w:customStyle="1" w:styleId="10">
    <w:name w:val="标题1"/>
    <w:basedOn w:val="a"/>
    <w:uiPriority w:val="99"/>
    <w:rsid w:val="000A3047"/>
    <w:pPr>
      <w:widowControl/>
      <w:spacing w:before="100" w:beforeAutospacing="1" w:after="100" w:afterAutospacing="1"/>
      <w:jc w:val="left"/>
    </w:pPr>
    <w:rPr>
      <w:noProof w:val="0"/>
      <w:kern w:val="0"/>
      <w:sz w:val="20"/>
    </w:rPr>
  </w:style>
  <w:style w:type="paragraph" w:customStyle="1" w:styleId="desc">
    <w:name w:val="desc"/>
    <w:basedOn w:val="a"/>
    <w:uiPriority w:val="99"/>
    <w:rsid w:val="000A3047"/>
    <w:pPr>
      <w:widowControl/>
      <w:spacing w:before="100" w:beforeAutospacing="1" w:after="100" w:afterAutospacing="1"/>
      <w:jc w:val="left"/>
    </w:pPr>
    <w:rPr>
      <w:noProof w:val="0"/>
      <w:kern w:val="0"/>
      <w:sz w:val="20"/>
    </w:rPr>
  </w:style>
  <w:style w:type="paragraph" w:customStyle="1" w:styleId="details">
    <w:name w:val="details"/>
    <w:basedOn w:val="a"/>
    <w:uiPriority w:val="99"/>
    <w:rsid w:val="000A3047"/>
    <w:pPr>
      <w:widowControl/>
      <w:spacing w:before="100" w:beforeAutospacing="1" w:after="100" w:afterAutospacing="1"/>
      <w:jc w:val="left"/>
    </w:pPr>
    <w:rPr>
      <w:noProof w:val="0"/>
      <w:kern w:val="0"/>
      <w:sz w:val="20"/>
    </w:rPr>
  </w:style>
  <w:style w:type="character" w:customStyle="1" w:styleId="jrnl">
    <w:name w:val="jrnl"/>
    <w:uiPriority w:val="99"/>
    <w:rsid w:val="000A3047"/>
  </w:style>
  <w:style w:type="paragraph" w:styleId="af">
    <w:name w:val="annotation subject"/>
    <w:basedOn w:val="aa"/>
    <w:next w:val="aa"/>
    <w:link w:val="Char5"/>
    <w:uiPriority w:val="99"/>
    <w:semiHidden/>
    <w:rsid w:val="009A6078"/>
    <w:rPr>
      <w:b/>
      <w:bCs/>
    </w:rPr>
  </w:style>
  <w:style w:type="character" w:customStyle="1" w:styleId="Char5">
    <w:name w:val="批注主题 Char"/>
    <w:basedOn w:val="Char3"/>
    <w:link w:val="af"/>
    <w:uiPriority w:val="99"/>
    <w:semiHidden/>
    <w:locked/>
    <w:rsid w:val="009A6078"/>
    <w:rPr>
      <w:b/>
      <w:noProof/>
      <w:kern w:val="2"/>
      <w:sz w:val="24"/>
      <w:lang w:eastAsia="ja-JP"/>
    </w:rPr>
  </w:style>
  <w:style w:type="paragraph" w:styleId="af0">
    <w:name w:val="Balloon Text"/>
    <w:basedOn w:val="a"/>
    <w:link w:val="Char6"/>
    <w:uiPriority w:val="99"/>
    <w:semiHidden/>
    <w:rsid w:val="009A6078"/>
    <w:rPr>
      <w:sz w:val="18"/>
      <w:szCs w:val="18"/>
    </w:rPr>
  </w:style>
  <w:style w:type="character" w:customStyle="1" w:styleId="Char6">
    <w:name w:val="批注框文本 Char"/>
    <w:basedOn w:val="a0"/>
    <w:link w:val="af0"/>
    <w:uiPriority w:val="99"/>
    <w:semiHidden/>
    <w:locked/>
    <w:rsid w:val="009A6078"/>
    <w:rPr>
      <w:noProof/>
      <w:kern w:val="2"/>
      <w:sz w:val="18"/>
      <w:lang w:eastAsia="ja-JP"/>
    </w:rPr>
  </w:style>
  <w:style w:type="character" w:styleId="af1">
    <w:name w:val="Strong"/>
    <w:basedOn w:val="a0"/>
    <w:uiPriority w:val="99"/>
    <w:qFormat/>
    <w:rsid w:val="00E261E0"/>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MS Mincho" w:hAnsi="Times"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7631C"/>
    <w:pPr>
      <w:widowControl w:val="0"/>
      <w:jc w:val="both"/>
    </w:pPr>
    <w:rPr>
      <w:noProof/>
      <w:sz w:val="24"/>
      <w:szCs w:val="20"/>
      <w:lang w:eastAsia="ja-JP"/>
    </w:rPr>
  </w:style>
  <w:style w:type="paragraph" w:styleId="1">
    <w:name w:val="heading 1"/>
    <w:basedOn w:val="a"/>
    <w:next w:val="a"/>
    <w:link w:val="1Char"/>
    <w:uiPriority w:val="99"/>
    <w:qFormat/>
    <w:rsid w:val="0047631C"/>
    <w:pPr>
      <w:keepNext/>
      <w:outlineLvl w:val="0"/>
    </w:pPr>
    <w:rPr>
      <w:i/>
    </w:rPr>
  </w:style>
  <w:style w:type="paragraph" w:styleId="2">
    <w:name w:val="heading 2"/>
    <w:basedOn w:val="a"/>
    <w:next w:val="a"/>
    <w:link w:val="2Char"/>
    <w:uiPriority w:val="99"/>
    <w:qFormat/>
    <w:rsid w:val="0047631C"/>
    <w:pPr>
      <w:keepNext/>
      <w:spacing w:line="360" w:lineRule="exact"/>
      <w:jc w:val="left"/>
      <w:outlineLvl w:val="1"/>
    </w:pPr>
    <w:rPr>
      <w:rFonts w:ascii="Arial" w:hAnsi="Arial"/>
      <w:color w:val="000000"/>
      <w:sz w:val="20"/>
      <w:u w:val="single"/>
    </w:rPr>
  </w:style>
  <w:style w:type="paragraph" w:styleId="3">
    <w:name w:val="heading 3"/>
    <w:basedOn w:val="a"/>
    <w:next w:val="a"/>
    <w:link w:val="3Char"/>
    <w:uiPriority w:val="99"/>
    <w:qFormat/>
    <w:rsid w:val="0047631C"/>
    <w:pPr>
      <w:keepNext/>
      <w:spacing w:line="360" w:lineRule="exact"/>
      <w:jc w:val="left"/>
      <w:outlineLvl w:val="2"/>
    </w:pPr>
    <w:rPr>
      <w:rFonts w:ascii="Arial" w:hAnsi="Arial"/>
      <w:sz w:val="20"/>
      <w:u w:val="single"/>
    </w:rPr>
  </w:style>
  <w:style w:type="paragraph" w:styleId="4">
    <w:name w:val="heading 4"/>
    <w:basedOn w:val="a"/>
    <w:next w:val="a"/>
    <w:link w:val="4Char"/>
    <w:uiPriority w:val="99"/>
    <w:qFormat/>
    <w:rsid w:val="0047631C"/>
    <w:pPr>
      <w:keepNext/>
      <w:spacing w:line="360" w:lineRule="exact"/>
      <w:ind w:right="-489"/>
      <w:jc w:val="left"/>
      <w:outlineLvl w:val="3"/>
    </w:pPr>
    <w:rPr>
      <w:rFonts w:ascii="Arial" w:hAnsi="Arial"/>
      <w:i/>
      <w:color w:val="000000"/>
      <w:sz w:val="20"/>
    </w:rPr>
  </w:style>
  <w:style w:type="paragraph" w:styleId="5">
    <w:name w:val="heading 5"/>
    <w:basedOn w:val="a"/>
    <w:next w:val="a"/>
    <w:link w:val="5Char"/>
    <w:uiPriority w:val="99"/>
    <w:qFormat/>
    <w:rsid w:val="0047631C"/>
    <w:pPr>
      <w:keepNext/>
      <w:spacing w:line="360" w:lineRule="exact"/>
      <w:ind w:right="-489"/>
      <w:jc w:val="left"/>
      <w:outlineLvl w:val="4"/>
    </w:pPr>
    <w:rPr>
      <w:rFonts w:ascii="Arial" w:hAnsi="Arial"/>
      <w:i/>
      <w:sz w:val="20"/>
    </w:rPr>
  </w:style>
  <w:style w:type="paragraph" w:styleId="6">
    <w:name w:val="heading 6"/>
    <w:basedOn w:val="a"/>
    <w:next w:val="a"/>
    <w:link w:val="6Char"/>
    <w:uiPriority w:val="99"/>
    <w:qFormat/>
    <w:rsid w:val="0047631C"/>
    <w:pPr>
      <w:keepNext/>
      <w:spacing w:line="360" w:lineRule="exact"/>
      <w:ind w:right="-489"/>
      <w:jc w:val="left"/>
      <w:outlineLvl w:val="5"/>
    </w:pPr>
    <w:rPr>
      <w:rFonts w:ascii="Arial" w:hAnsi="Arial"/>
      <w:sz w:val="20"/>
      <w:u w:val="single"/>
    </w:rPr>
  </w:style>
  <w:style w:type="paragraph" w:styleId="7">
    <w:name w:val="heading 7"/>
    <w:basedOn w:val="a"/>
    <w:next w:val="a"/>
    <w:link w:val="7Char"/>
    <w:uiPriority w:val="99"/>
    <w:qFormat/>
    <w:rsid w:val="0047631C"/>
    <w:pPr>
      <w:keepNext/>
      <w:spacing w:line="360" w:lineRule="exact"/>
      <w:ind w:right="-489"/>
      <w:jc w:val="left"/>
      <w:outlineLvl w:val="6"/>
    </w:pPr>
    <w:rPr>
      <w:rFonts w:ascii="Arial" w:hAnsi="Arial"/>
      <w:color w:val="000000"/>
      <w:sz w:val="20"/>
      <w:u w:val="single"/>
    </w:rPr>
  </w:style>
  <w:style w:type="paragraph" w:styleId="8">
    <w:name w:val="heading 8"/>
    <w:basedOn w:val="a"/>
    <w:next w:val="a"/>
    <w:link w:val="8Char"/>
    <w:uiPriority w:val="99"/>
    <w:qFormat/>
    <w:rsid w:val="0047631C"/>
    <w:pPr>
      <w:keepNext/>
      <w:spacing w:line="360" w:lineRule="exact"/>
      <w:jc w:val="left"/>
      <w:outlineLvl w:val="7"/>
    </w:pPr>
    <w:rPr>
      <w:rFonts w:ascii="Arial" w:hAnsi="Arial"/>
      <w:i/>
      <w:sz w:val="20"/>
    </w:rPr>
  </w:style>
  <w:style w:type="paragraph" w:styleId="9">
    <w:name w:val="heading 9"/>
    <w:basedOn w:val="a"/>
    <w:next w:val="a"/>
    <w:link w:val="9Char"/>
    <w:uiPriority w:val="99"/>
    <w:qFormat/>
    <w:rsid w:val="0047631C"/>
    <w:pPr>
      <w:keepNext/>
      <w:jc w:val="left"/>
      <w:outlineLvl w:val="8"/>
    </w:pPr>
    <w:rPr>
      <w:rFonts w:ascii="Times New Roman" w:hAnsi="Times New Roman"/>
      <w:color w:val="00000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F7038"/>
    <w:rPr>
      <w:b/>
      <w:bCs/>
      <w:noProof/>
      <w:kern w:val="44"/>
      <w:sz w:val="44"/>
      <w:szCs w:val="44"/>
      <w:lang w:eastAsia="ja-JP"/>
    </w:rPr>
  </w:style>
  <w:style w:type="character" w:customStyle="1" w:styleId="2Char">
    <w:name w:val="标题 2 Char"/>
    <w:basedOn w:val="a0"/>
    <w:link w:val="2"/>
    <w:uiPriority w:val="9"/>
    <w:semiHidden/>
    <w:rsid w:val="003F7038"/>
    <w:rPr>
      <w:rFonts w:asciiTheme="majorHAnsi" w:eastAsiaTheme="majorEastAsia" w:hAnsiTheme="majorHAnsi" w:cstheme="majorBidi"/>
      <w:b/>
      <w:bCs/>
      <w:noProof/>
      <w:sz w:val="32"/>
      <w:szCs w:val="32"/>
      <w:lang w:eastAsia="ja-JP"/>
    </w:rPr>
  </w:style>
  <w:style w:type="character" w:customStyle="1" w:styleId="3Char">
    <w:name w:val="标题 3 Char"/>
    <w:basedOn w:val="a0"/>
    <w:link w:val="3"/>
    <w:uiPriority w:val="9"/>
    <w:semiHidden/>
    <w:rsid w:val="003F7038"/>
    <w:rPr>
      <w:b/>
      <w:bCs/>
      <w:noProof/>
      <w:sz w:val="32"/>
      <w:szCs w:val="32"/>
      <w:lang w:eastAsia="ja-JP"/>
    </w:rPr>
  </w:style>
  <w:style w:type="character" w:customStyle="1" w:styleId="4Char">
    <w:name w:val="标题 4 Char"/>
    <w:basedOn w:val="a0"/>
    <w:link w:val="4"/>
    <w:uiPriority w:val="9"/>
    <w:semiHidden/>
    <w:rsid w:val="003F7038"/>
    <w:rPr>
      <w:rFonts w:asciiTheme="majorHAnsi" w:eastAsiaTheme="majorEastAsia" w:hAnsiTheme="majorHAnsi" w:cstheme="majorBidi"/>
      <w:b/>
      <w:bCs/>
      <w:noProof/>
      <w:sz w:val="28"/>
      <w:szCs w:val="28"/>
      <w:lang w:eastAsia="ja-JP"/>
    </w:rPr>
  </w:style>
  <w:style w:type="character" w:customStyle="1" w:styleId="5Char">
    <w:name w:val="标题 5 Char"/>
    <w:basedOn w:val="a0"/>
    <w:link w:val="5"/>
    <w:uiPriority w:val="9"/>
    <w:semiHidden/>
    <w:rsid w:val="003F7038"/>
    <w:rPr>
      <w:b/>
      <w:bCs/>
      <w:noProof/>
      <w:sz w:val="28"/>
      <w:szCs w:val="28"/>
      <w:lang w:eastAsia="ja-JP"/>
    </w:rPr>
  </w:style>
  <w:style w:type="character" w:customStyle="1" w:styleId="6Char">
    <w:name w:val="标题 6 Char"/>
    <w:basedOn w:val="a0"/>
    <w:link w:val="6"/>
    <w:uiPriority w:val="9"/>
    <w:semiHidden/>
    <w:rsid w:val="003F7038"/>
    <w:rPr>
      <w:rFonts w:asciiTheme="majorHAnsi" w:eastAsiaTheme="majorEastAsia" w:hAnsiTheme="majorHAnsi" w:cstheme="majorBidi"/>
      <w:b/>
      <w:bCs/>
      <w:noProof/>
      <w:sz w:val="24"/>
      <w:szCs w:val="24"/>
      <w:lang w:eastAsia="ja-JP"/>
    </w:rPr>
  </w:style>
  <w:style w:type="character" w:customStyle="1" w:styleId="7Char">
    <w:name w:val="标题 7 Char"/>
    <w:basedOn w:val="a0"/>
    <w:link w:val="7"/>
    <w:uiPriority w:val="9"/>
    <w:semiHidden/>
    <w:rsid w:val="003F7038"/>
    <w:rPr>
      <w:b/>
      <w:bCs/>
      <w:noProof/>
      <w:sz w:val="24"/>
      <w:szCs w:val="24"/>
      <w:lang w:eastAsia="ja-JP"/>
    </w:rPr>
  </w:style>
  <w:style w:type="character" w:customStyle="1" w:styleId="8Char">
    <w:name w:val="标题 8 Char"/>
    <w:basedOn w:val="a0"/>
    <w:link w:val="8"/>
    <w:uiPriority w:val="9"/>
    <w:semiHidden/>
    <w:rsid w:val="003F7038"/>
    <w:rPr>
      <w:rFonts w:asciiTheme="majorHAnsi" w:eastAsiaTheme="majorEastAsia" w:hAnsiTheme="majorHAnsi" w:cstheme="majorBidi"/>
      <w:noProof/>
      <w:sz w:val="24"/>
      <w:szCs w:val="24"/>
      <w:lang w:eastAsia="ja-JP"/>
    </w:rPr>
  </w:style>
  <w:style w:type="character" w:customStyle="1" w:styleId="9Char">
    <w:name w:val="标题 9 Char"/>
    <w:basedOn w:val="a0"/>
    <w:link w:val="9"/>
    <w:uiPriority w:val="9"/>
    <w:semiHidden/>
    <w:rsid w:val="003F7038"/>
    <w:rPr>
      <w:rFonts w:asciiTheme="majorHAnsi" w:eastAsiaTheme="majorEastAsia" w:hAnsiTheme="majorHAnsi" w:cstheme="majorBidi"/>
      <w:noProof/>
      <w:szCs w:val="21"/>
      <w:lang w:eastAsia="ja-JP"/>
    </w:rPr>
  </w:style>
  <w:style w:type="paragraph" w:styleId="a3">
    <w:name w:val="header"/>
    <w:basedOn w:val="a"/>
    <w:link w:val="Char"/>
    <w:uiPriority w:val="99"/>
    <w:rsid w:val="0047631C"/>
    <w:pPr>
      <w:tabs>
        <w:tab w:val="center" w:pos="4252"/>
        <w:tab w:val="right" w:pos="8504"/>
      </w:tabs>
      <w:snapToGrid w:val="0"/>
    </w:pPr>
  </w:style>
  <w:style w:type="character" w:customStyle="1" w:styleId="Char">
    <w:name w:val="页眉 Char"/>
    <w:basedOn w:val="a0"/>
    <w:link w:val="a3"/>
    <w:uiPriority w:val="99"/>
    <w:semiHidden/>
    <w:rsid w:val="003F7038"/>
    <w:rPr>
      <w:noProof/>
      <w:sz w:val="18"/>
      <w:szCs w:val="18"/>
      <w:lang w:eastAsia="ja-JP"/>
    </w:rPr>
  </w:style>
  <w:style w:type="paragraph" w:styleId="a4">
    <w:name w:val="footer"/>
    <w:basedOn w:val="a"/>
    <w:link w:val="Char0"/>
    <w:uiPriority w:val="99"/>
    <w:rsid w:val="0047631C"/>
    <w:pPr>
      <w:tabs>
        <w:tab w:val="center" w:pos="4252"/>
        <w:tab w:val="right" w:pos="8504"/>
      </w:tabs>
      <w:snapToGrid w:val="0"/>
    </w:pPr>
  </w:style>
  <w:style w:type="character" w:customStyle="1" w:styleId="Char0">
    <w:name w:val="页脚 Char"/>
    <w:basedOn w:val="a0"/>
    <w:link w:val="a4"/>
    <w:uiPriority w:val="99"/>
    <w:semiHidden/>
    <w:rsid w:val="003F7038"/>
    <w:rPr>
      <w:noProof/>
      <w:sz w:val="18"/>
      <w:szCs w:val="18"/>
      <w:lang w:eastAsia="ja-JP"/>
    </w:rPr>
  </w:style>
  <w:style w:type="character" w:styleId="a5">
    <w:name w:val="page number"/>
    <w:basedOn w:val="a0"/>
    <w:uiPriority w:val="99"/>
    <w:rsid w:val="0047631C"/>
    <w:rPr>
      <w:rFonts w:cs="Times New Roman"/>
    </w:rPr>
  </w:style>
  <w:style w:type="paragraph" w:styleId="a6">
    <w:name w:val="Body Text"/>
    <w:basedOn w:val="a"/>
    <w:link w:val="Char1"/>
    <w:uiPriority w:val="99"/>
    <w:rsid w:val="0047631C"/>
    <w:pPr>
      <w:tabs>
        <w:tab w:val="left" w:pos="1458"/>
      </w:tabs>
    </w:pPr>
    <w:rPr>
      <w:color w:val="000000"/>
    </w:rPr>
  </w:style>
  <w:style w:type="character" w:customStyle="1" w:styleId="Char1">
    <w:name w:val="正文文本 Char"/>
    <w:basedOn w:val="a0"/>
    <w:link w:val="a6"/>
    <w:uiPriority w:val="99"/>
    <w:semiHidden/>
    <w:rsid w:val="003F7038"/>
    <w:rPr>
      <w:noProof/>
      <w:sz w:val="24"/>
      <w:szCs w:val="20"/>
      <w:lang w:eastAsia="ja-JP"/>
    </w:rPr>
  </w:style>
  <w:style w:type="paragraph" w:styleId="a7">
    <w:name w:val="Body Text Indent"/>
    <w:basedOn w:val="a"/>
    <w:link w:val="Char2"/>
    <w:uiPriority w:val="99"/>
    <w:rsid w:val="0047631C"/>
    <w:pPr>
      <w:ind w:left="960" w:hanging="960"/>
    </w:pPr>
    <w:rPr>
      <w:color w:val="000000"/>
    </w:rPr>
  </w:style>
  <w:style w:type="character" w:customStyle="1" w:styleId="Char2">
    <w:name w:val="正文文本缩进 Char"/>
    <w:basedOn w:val="a0"/>
    <w:link w:val="a7"/>
    <w:uiPriority w:val="99"/>
    <w:semiHidden/>
    <w:rsid w:val="003F7038"/>
    <w:rPr>
      <w:noProof/>
      <w:sz w:val="24"/>
      <w:szCs w:val="20"/>
      <w:lang w:eastAsia="ja-JP"/>
    </w:rPr>
  </w:style>
  <w:style w:type="character" w:styleId="a8">
    <w:name w:val="Hyperlink"/>
    <w:basedOn w:val="a0"/>
    <w:uiPriority w:val="99"/>
    <w:rsid w:val="0047631C"/>
    <w:rPr>
      <w:rFonts w:cs="Times New Roman"/>
      <w:color w:val="0000FF"/>
      <w:u w:val="single"/>
    </w:rPr>
  </w:style>
  <w:style w:type="character" w:styleId="a9">
    <w:name w:val="annotation reference"/>
    <w:basedOn w:val="a0"/>
    <w:uiPriority w:val="99"/>
    <w:rsid w:val="0047631C"/>
    <w:rPr>
      <w:rFonts w:cs="Times New Roman"/>
      <w:sz w:val="18"/>
    </w:rPr>
  </w:style>
  <w:style w:type="paragraph" w:styleId="aa">
    <w:name w:val="annotation text"/>
    <w:basedOn w:val="a"/>
    <w:link w:val="Char3"/>
    <w:uiPriority w:val="99"/>
    <w:rsid w:val="0047631C"/>
    <w:pPr>
      <w:jc w:val="left"/>
    </w:pPr>
  </w:style>
  <w:style w:type="character" w:customStyle="1" w:styleId="Char3">
    <w:name w:val="批注文字 Char"/>
    <w:basedOn w:val="a0"/>
    <w:link w:val="aa"/>
    <w:uiPriority w:val="99"/>
    <w:locked/>
    <w:rsid w:val="009A6078"/>
    <w:rPr>
      <w:noProof/>
      <w:kern w:val="2"/>
      <w:sz w:val="24"/>
      <w:lang w:eastAsia="ja-JP"/>
    </w:rPr>
  </w:style>
  <w:style w:type="paragraph" w:styleId="ab">
    <w:name w:val="footnote text"/>
    <w:basedOn w:val="a"/>
    <w:link w:val="Char4"/>
    <w:uiPriority w:val="99"/>
    <w:rsid w:val="0047631C"/>
    <w:pPr>
      <w:snapToGrid w:val="0"/>
      <w:jc w:val="left"/>
    </w:pPr>
  </w:style>
  <w:style w:type="character" w:customStyle="1" w:styleId="Char4">
    <w:name w:val="脚注文本 Char"/>
    <w:basedOn w:val="a0"/>
    <w:link w:val="ab"/>
    <w:uiPriority w:val="99"/>
    <w:semiHidden/>
    <w:rsid w:val="003F7038"/>
    <w:rPr>
      <w:noProof/>
      <w:sz w:val="18"/>
      <w:szCs w:val="18"/>
      <w:lang w:eastAsia="ja-JP"/>
    </w:rPr>
  </w:style>
  <w:style w:type="character" w:styleId="ac">
    <w:name w:val="footnote reference"/>
    <w:basedOn w:val="a0"/>
    <w:uiPriority w:val="99"/>
    <w:rsid w:val="0047631C"/>
    <w:rPr>
      <w:rFonts w:cs="Times New Roman"/>
      <w:vertAlign w:val="superscript"/>
    </w:rPr>
  </w:style>
  <w:style w:type="paragraph" w:styleId="20">
    <w:name w:val="Body Text Indent 2"/>
    <w:basedOn w:val="a"/>
    <w:link w:val="2Char0"/>
    <w:uiPriority w:val="99"/>
    <w:rsid w:val="0047631C"/>
    <w:pPr>
      <w:ind w:left="477" w:hangingChars="200" w:hanging="477"/>
    </w:pPr>
    <w:rPr>
      <w:color w:val="000000"/>
    </w:rPr>
  </w:style>
  <w:style w:type="character" w:customStyle="1" w:styleId="2Char0">
    <w:name w:val="正文文本缩进 2 Char"/>
    <w:basedOn w:val="a0"/>
    <w:link w:val="20"/>
    <w:uiPriority w:val="99"/>
    <w:semiHidden/>
    <w:rsid w:val="003F7038"/>
    <w:rPr>
      <w:noProof/>
      <w:sz w:val="24"/>
      <w:szCs w:val="20"/>
      <w:lang w:eastAsia="ja-JP"/>
    </w:rPr>
  </w:style>
  <w:style w:type="paragraph" w:styleId="ad">
    <w:name w:val="caption"/>
    <w:basedOn w:val="a"/>
    <w:next w:val="a"/>
    <w:uiPriority w:val="99"/>
    <w:qFormat/>
    <w:rsid w:val="0047631C"/>
    <w:pPr>
      <w:spacing w:before="120" w:after="240"/>
    </w:pPr>
    <w:rPr>
      <w:b/>
    </w:rPr>
  </w:style>
  <w:style w:type="paragraph" w:styleId="30">
    <w:name w:val="Body Text Indent 3"/>
    <w:basedOn w:val="a"/>
    <w:link w:val="3Char0"/>
    <w:uiPriority w:val="99"/>
    <w:rsid w:val="0047631C"/>
    <w:pPr>
      <w:ind w:left="477" w:hangingChars="200" w:hanging="477"/>
    </w:pPr>
    <w:rPr>
      <w:color w:val="000000"/>
      <w:u w:val="single"/>
    </w:rPr>
  </w:style>
  <w:style w:type="character" w:customStyle="1" w:styleId="3Char0">
    <w:name w:val="正文文本缩进 3 Char"/>
    <w:basedOn w:val="a0"/>
    <w:link w:val="30"/>
    <w:uiPriority w:val="99"/>
    <w:semiHidden/>
    <w:rsid w:val="003F7038"/>
    <w:rPr>
      <w:noProof/>
      <w:sz w:val="16"/>
      <w:szCs w:val="16"/>
      <w:lang w:eastAsia="ja-JP"/>
    </w:rPr>
  </w:style>
  <w:style w:type="paragraph" w:styleId="21">
    <w:name w:val="Body Text 2"/>
    <w:basedOn w:val="a"/>
    <w:link w:val="2Char1"/>
    <w:uiPriority w:val="99"/>
    <w:rsid w:val="004763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pPr>
    <w:rPr>
      <w:color w:val="000000"/>
    </w:rPr>
  </w:style>
  <w:style w:type="character" w:customStyle="1" w:styleId="2Char1">
    <w:name w:val="正文文本 2 Char"/>
    <w:basedOn w:val="a0"/>
    <w:link w:val="21"/>
    <w:uiPriority w:val="99"/>
    <w:semiHidden/>
    <w:rsid w:val="003F7038"/>
    <w:rPr>
      <w:noProof/>
      <w:sz w:val="24"/>
      <w:szCs w:val="20"/>
      <w:lang w:eastAsia="ja-JP"/>
    </w:rPr>
  </w:style>
  <w:style w:type="paragraph" w:styleId="31">
    <w:name w:val="Body Text 3"/>
    <w:basedOn w:val="a"/>
    <w:link w:val="3Char1"/>
    <w:uiPriority w:val="99"/>
    <w:rsid w:val="0047631C"/>
    <w:pPr>
      <w:spacing w:line="360" w:lineRule="exact"/>
      <w:ind w:right="-489"/>
      <w:jc w:val="left"/>
    </w:pPr>
    <w:rPr>
      <w:rFonts w:ascii="Arial" w:hAnsi="Arial"/>
      <w:color w:val="000000"/>
      <w:sz w:val="20"/>
    </w:rPr>
  </w:style>
  <w:style w:type="character" w:customStyle="1" w:styleId="3Char1">
    <w:name w:val="正文文本 3 Char"/>
    <w:basedOn w:val="a0"/>
    <w:link w:val="31"/>
    <w:uiPriority w:val="99"/>
    <w:semiHidden/>
    <w:rsid w:val="003F7038"/>
    <w:rPr>
      <w:noProof/>
      <w:sz w:val="16"/>
      <w:szCs w:val="16"/>
      <w:lang w:eastAsia="ja-JP"/>
    </w:rPr>
  </w:style>
  <w:style w:type="character" w:styleId="ae">
    <w:name w:val="FollowedHyperlink"/>
    <w:basedOn w:val="a0"/>
    <w:uiPriority w:val="99"/>
    <w:rsid w:val="0047631C"/>
    <w:rPr>
      <w:rFonts w:cs="Times New Roman"/>
      <w:color w:val="800080"/>
      <w:u w:val="single"/>
    </w:rPr>
  </w:style>
  <w:style w:type="paragraph" w:customStyle="1" w:styleId="10">
    <w:name w:val="标题1"/>
    <w:basedOn w:val="a"/>
    <w:uiPriority w:val="99"/>
    <w:rsid w:val="000A3047"/>
    <w:pPr>
      <w:widowControl/>
      <w:spacing w:before="100" w:beforeAutospacing="1" w:after="100" w:afterAutospacing="1"/>
      <w:jc w:val="left"/>
    </w:pPr>
    <w:rPr>
      <w:noProof w:val="0"/>
      <w:kern w:val="0"/>
      <w:sz w:val="20"/>
    </w:rPr>
  </w:style>
  <w:style w:type="paragraph" w:customStyle="1" w:styleId="desc">
    <w:name w:val="desc"/>
    <w:basedOn w:val="a"/>
    <w:uiPriority w:val="99"/>
    <w:rsid w:val="000A3047"/>
    <w:pPr>
      <w:widowControl/>
      <w:spacing w:before="100" w:beforeAutospacing="1" w:after="100" w:afterAutospacing="1"/>
      <w:jc w:val="left"/>
    </w:pPr>
    <w:rPr>
      <w:noProof w:val="0"/>
      <w:kern w:val="0"/>
      <w:sz w:val="20"/>
    </w:rPr>
  </w:style>
  <w:style w:type="paragraph" w:customStyle="1" w:styleId="details">
    <w:name w:val="details"/>
    <w:basedOn w:val="a"/>
    <w:uiPriority w:val="99"/>
    <w:rsid w:val="000A3047"/>
    <w:pPr>
      <w:widowControl/>
      <w:spacing w:before="100" w:beforeAutospacing="1" w:after="100" w:afterAutospacing="1"/>
      <w:jc w:val="left"/>
    </w:pPr>
    <w:rPr>
      <w:noProof w:val="0"/>
      <w:kern w:val="0"/>
      <w:sz w:val="20"/>
    </w:rPr>
  </w:style>
  <w:style w:type="character" w:customStyle="1" w:styleId="jrnl">
    <w:name w:val="jrnl"/>
    <w:uiPriority w:val="99"/>
    <w:rsid w:val="000A3047"/>
  </w:style>
  <w:style w:type="paragraph" w:styleId="af">
    <w:name w:val="annotation subject"/>
    <w:basedOn w:val="aa"/>
    <w:next w:val="aa"/>
    <w:link w:val="Char5"/>
    <w:uiPriority w:val="99"/>
    <w:semiHidden/>
    <w:rsid w:val="009A6078"/>
    <w:rPr>
      <w:b/>
      <w:bCs/>
    </w:rPr>
  </w:style>
  <w:style w:type="character" w:customStyle="1" w:styleId="Char5">
    <w:name w:val="批注主题 Char"/>
    <w:basedOn w:val="Char3"/>
    <w:link w:val="af"/>
    <w:uiPriority w:val="99"/>
    <w:semiHidden/>
    <w:locked/>
    <w:rsid w:val="009A6078"/>
    <w:rPr>
      <w:b/>
      <w:noProof/>
      <w:kern w:val="2"/>
      <w:sz w:val="24"/>
      <w:lang w:eastAsia="ja-JP"/>
    </w:rPr>
  </w:style>
  <w:style w:type="paragraph" w:styleId="af0">
    <w:name w:val="Balloon Text"/>
    <w:basedOn w:val="a"/>
    <w:link w:val="Char6"/>
    <w:uiPriority w:val="99"/>
    <w:semiHidden/>
    <w:rsid w:val="009A6078"/>
    <w:rPr>
      <w:sz w:val="18"/>
      <w:szCs w:val="18"/>
    </w:rPr>
  </w:style>
  <w:style w:type="character" w:customStyle="1" w:styleId="Char6">
    <w:name w:val="批注框文本 Char"/>
    <w:basedOn w:val="a0"/>
    <w:link w:val="af0"/>
    <w:uiPriority w:val="99"/>
    <w:semiHidden/>
    <w:locked/>
    <w:rsid w:val="009A6078"/>
    <w:rPr>
      <w:noProof/>
      <w:kern w:val="2"/>
      <w:sz w:val="18"/>
      <w:lang w:eastAsia="ja-JP"/>
    </w:rPr>
  </w:style>
  <w:style w:type="character" w:styleId="af1">
    <w:name w:val="Strong"/>
    <w:basedOn w:val="a0"/>
    <w:uiPriority w:val="99"/>
    <w:qFormat/>
    <w:rsid w:val="00E261E0"/>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82888">
      <w:marLeft w:val="0"/>
      <w:marRight w:val="0"/>
      <w:marTop w:val="0"/>
      <w:marBottom w:val="0"/>
      <w:divBdr>
        <w:top w:val="none" w:sz="0" w:space="0" w:color="auto"/>
        <w:left w:val="none" w:sz="0" w:space="0" w:color="auto"/>
        <w:bottom w:val="none" w:sz="0" w:space="0" w:color="auto"/>
        <w:right w:val="none" w:sz="0" w:space="0" w:color="auto"/>
      </w:divBdr>
      <w:divsChild>
        <w:div w:id="1666082917">
          <w:marLeft w:val="0"/>
          <w:marRight w:val="0"/>
          <w:marTop w:val="0"/>
          <w:marBottom w:val="0"/>
          <w:divBdr>
            <w:top w:val="none" w:sz="0" w:space="0" w:color="auto"/>
            <w:left w:val="none" w:sz="0" w:space="0" w:color="auto"/>
            <w:bottom w:val="none" w:sz="0" w:space="0" w:color="auto"/>
            <w:right w:val="none" w:sz="0" w:space="0" w:color="auto"/>
          </w:divBdr>
        </w:div>
        <w:div w:id="1666082930">
          <w:marLeft w:val="0"/>
          <w:marRight w:val="0"/>
          <w:marTop w:val="0"/>
          <w:marBottom w:val="0"/>
          <w:divBdr>
            <w:top w:val="none" w:sz="0" w:space="0" w:color="auto"/>
            <w:left w:val="none" w:sz="0" w:space="0" w:color="auto"/>
            <w:bottom w:val="none" w:sz="0" w:space="0" w:color="auto"/>
            <w:right w:val="none" w:sz="0" w:space="0" w:color="auto"/>
          </w:divBdr>
          <w:divsChild>
            <w:div w:id="16660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2901">
      <w:marLeft w:val="0"/>
      <w:marRight w:val="0"/>
      <w:marTop w:val="0"/>
      <w:marBottom w:val="0"/>
      <w:divBdr>
        <w:top w:val="none" w:sz="0" w:space="0" w:color="auto"/>
        <w:left w:val="none" w:sz="0" w:space="0" w:color="auto"/>
        <w:bottom w:val="none" w:sz="0" w:space="0" w:color="auto"/>
        <w:right w:val="none" w:sz="0" w:space="0" w:color="auto"/>
      </w:divBdr>
      <w:divsChild>
        <w:div w:id="1666082944">
          <w:marLeft w:val="0"/>
          <w:marRight w:val="0"/>
          <w:marTop w:val="0"/>
          <w:marBottom w:val="0"/>
          <w:divBdr>
            <w:top w:val="none" w:sz="0" w:space="0" w:color="auto"/>
            <w:left w:val="none" w:sz="0" w:space="0" w:color="auto"/>
            <w:bottom w:val="none" w:sz="0" w:space="0" w:color="auto"/>
            <w:right w:val="none" w:sz="0" w:space="0" w:color="auto"/>
          </w:divBdr>
          <w:divsChild>
            <w:div w:id="1666082935">
              <w:marLeft w:val="0"/>
              <w:marRight w:val="0"/>
              <w:marTop w:val="0"/>
              <w:marBottom w:val="0"/>
              <w:divBdr>
                <w:top w:val="none" w:sz="0" w:space="0" w:color="auto"/>
                <w:left w:val="none" w:sz="0" w:space="0" w:color="auto"/>
                <w:bottom w:val="none" w:sz="0" w:space="0" w:color="auto"/>
                <w:right w:val="none" w:sz="0" w:space="0" w:color="auto"/>
              </w:divBdr>
            </w:div>
          </w:divsChild>
        </w:div>
        <w:div w:id="1666082948">
          <w:marLeft w:val="0"/>
          <w:marRight w:val="0"/>
          <w:marTop w:val="0"/>
          <w:marBottom w:val="0"/>
          <w:divBdr>
            <w:top w:val="none" w:sz="0" w:space="0" w:color="auto"/>
            <w:left w:val="none" w:sz="0" w:space="0" w:color="auto"/>
            <w:bottom w:val="none" w:sz="0" w:space="0" w:color="auto"/>
            <w:right w:val="none" w:sz="0" w:space="0" w:color="auto"/>
          </w:divBdr>
        </w:div>
      </w:divsChild>
    </w:div>
    <w:div w:id="1666082913">
      <w:marLeft w:val="0"/>
      <w:marRight w:val="0"/>
      <w:marTop w:val="0"/>
      <w:marBottom w:val="0"/>
      <w:divBdr>
        <w:top w:val="none" w:sz="0" w:space="0" w:color="auto"/>
        <w:left w:val="none" w:sz="0" w:space="0" w:color="auto"/>
        <w:bottom w:val="none" w:sz="0" w:space="0" w:color="auto"/>
        <w:right w:val="none" w:sz="0" w:space="0" w:color="auto"/>
      </w:divBdr>
      <w:divsChild>
        <w:div w:id="1666082905">
          <w:marLeft w:val="0"/>
          <w:marRight w:val="0"/>
          <w:marTop w:val="0"/>
          <w:marBottom w:val="0"/>
          <w:divBdr>
            <w:top w:val="none" w:sz="0" w:space="0" w:color="auto"/>
            <w:left w:val="none" w:sz="0" w:space="0" w:color="auto"/>
            <w:bottom w:val="none" w:sz="0" w:space="0" w:color="auto"/>
            <w:right w:val="none" w:sz="0" w:space="0" w:color="auto"/>
          </w:divBdr>
          <w:divsChild>
            <w:div w:id="1666082889">
              <w:marLeft w:val="0"/>
              <w:marRight w:val="0"/>
              <w:marTop w:val="0"/>
              <w:marBottom w:val="0"/>
              <w:divBdr>
                <w:top w:val="none" w:sz="0" w:space="0" w:color="auto"/>
                <w:left w:val="none" w:sz="0" w:space="0" w:color="auto"/>
                <w:bottom w:val="none" w:sz="0" w:space="0" w:color="auto"/>
                <w:right w:val="none" w:sz="0" w:space="0" w:color="auto"/>
              </w:divBdr>
            </w:div>
            <w:div w:id="1666082890">
              <w:marLeft w:val="0"/>
              <w:marRight w:val="0"/>
              <w:marTop w:val="0"/>
              <w:marBottom w:val="0"/>
              <w:divBdr>
                <w:top w:val="none" w:sz="0" w:space="0" w:color="auto"/>
                <w:left w:val="none" w:sz="0" w:space="0" w:color="auto"/>
                <w:bottom w:val="none" w:sz="0" w:space="0" w:color="auto"/>
                <w:right w:val="none" w:sz="0" w:space="0" w:color="auto"/>
              </w:divBdr>
            </w:div>
            <w:div w:id="1666082891">
              <w:marLeft w:val="0"/>
              <w:marRight w:val="0"/>
              <w:marTop w:val="0"/>
              <w:marBottom w:val="0"/>
              <w:divBdr>
                <w:top w:val="none" w:sz="0" w:space="0" w:color="auto"/>
                <w:left w:val="none" w:sz="0" w:space="0" w:color="auto"/>
                <w:bottom w:val="none" w:sz="0" w:space="0" w:color="auto"/>
                <w:right w:val="none" w:sz="0" w:space="0" w:color="auto"/>
              </w:divBdr>
            </w:div>
            <w:div w:id="1666082892">
              <w:marLeft w:val="0"/>
              <w:marRight w:val="0"/>
              <w:marTop w:val="0"/>
              <w:marBottom w:val="0"/>
              <w:divBdr>
                <w:top w:val="none" w:sz="0" w:space="0" w:color="auto"/>
                <w:left w:val="none" w:sz="0" w:space="0" w:color="auto"/>
                <w:bottom w:val="none" w:sz="0" w:space="0" w:color="auto"/>
                <w:right w:val="none" w:sz="0" w:space="0" w:color="auto"/>
              </w:divBdr>
            </w:div>
            <w:div w:id="1666082893">
              <w:marLeft w:val="0"/>
              <w:marRight w:val="0"/>
              <w:marTop w:val="0"/>
              <w:marBottom w:val="0"/>
              <w:divBdr>
                <w:top w:val="none" w:sz="0" w:space="0" w:color="auto"/>
                <w:left w:val="none" w:sz="0" w:space="0" w:color="auto"/>
                <w:bottom w:val="none" w:sz="0" w:space="0" w:color="auto"/>
                <w:right w:val="none" w:sz="0" w:space="0" w:color="auto"/>
              </w:divBdr>
            </w:div>
            <w:div w:id="1666082894">
              <w:marLeft w:val="0"/>
              <w:marRight w:val="0"/>
              <w:marTop w:val="0"/>
              <w:marBottom w:val="0"/>
              <w:divBdr>
                <w:top w:val="none" w:sz="0" w:space="0" w:color="auto"/>
                <w:left w:val="none" w:sz="0" w:space="0" w:color="auto"/>
                <w:bottom w:val="none" w:sz="0" w:space="0" w:color="auto"/>
                <w:right w:val="none" w:sz="0" w:space="0" w:color="auto"/>
              </w:divBdr>
            </w:div>
            <w:div w:id="1666082895">
              <w:marLeft w:val="0"/>
              <w:marRight w:val="0"/>
              <w:marTop w:val="0"/>
              <w:marBottom w:val="0"/>
              <w:divBdr>
                <w:top w:val="none" w:sz="0" w:space="0" w:color="auto"/>
                <w:left w:val="none" w:sz="0" w:space="0" w:color="auto"/>
                <w:bottom w:val="none" w:sz="0" w:space="0" w:color="auto"/>
                <w:right w:val="none" w:sz="0" w:space="0" w:color="auto"/>
              </w:divBdr>
            </w:div>
            <w:div w:id="1666082896">
              <w:marLeft w:val="0"/>
              <w:marRight w:val="0"/>
              <w:marTop w:val="0"/>
              <w:marBottom w:val="0"/>
              <w:divBdr>
                <w:top w:val="none" w:sz="0" w:space="0" w:color="auto"/>
                <w:left w:val="none" w:sz="0" w:space="0" w:color="auto"/>
                <w:bottom w:val="none" w:sz="0" w:space="0" w:color="auto"/>
                <w:right w:val="none" w:sz="0" w:space="0" w:color="auto"/>
              </w:divBdr>
            </w:div>
            <w:div w:id="1666082898">
              <w:marLeft w:val="0"/>
              <w:marRight w:val="0"/>
              <w:marTop w:val="0"/>
              <w:marBottom w:val="0"/>
              <w:divBdr>
                <w:top w:val="none" w:sz="0" w:space="0" w:color="auto"/>
                <w:left w:val="none" w:sz="0" w:space="0" w:color="auto"/>
                <w:bottom w:val="none" w:sz="0" w:space="0" w:color="auto"/>
                <w:right w:val="none" w:sz="0" w:space="0" w:color="auto"/>
              </w:divBdr>
            </w:div>
            <w:div w:id="1666082899">
              <w:marLeft w:val="0"/>
              <w:marRight w:val="0"/>
              <w:marTop w:val="0"/>
              <w:marBottom w:val="0"/>
              <w:divBdr>
                <w:top w:val="none" w:sz="0" w:space="0" w:color="auto"/>
                <w:left w:val="none" w:sz="0" w:space="0" w:color="auto"/>
                <w:bottom w:val="none" w:sz="0" w:space="0" w:color="auto"/>
                <w:right w:val="none" w:sz="0" w:space="0" w:color="auto"/>
              </w:divBdr>
            </w:div>
            <w:div w:id="1666082900">
              <w:marLeft w:val="0"/>
              <w:marRight w:val="0"/>
              <w:marTop w:val="0"/>
              <w:marBottom w:val="0"/>
              <w:divBdr>
                <w:top w:val="none" w:sz="0" w:space="0" w:color="auto"/>
                <w:left w:val="none" w:sz="0" w:space="0" w:color="auto"/>
                <w:bottom w:val="none" w:sz="0" w:space="0" w:color="auto"/>
                <w:right w:val="none" w:sz="0" w:space="0" w:color="auto"/>
              </w:divBdr>
            </w:div>
            <w:div w:id="1666082902">
              <w:marLeft w:val="0"/>
              <w:marRight w:val="0"/>
              <w:marTop w:val="0"/>
              <w:marBottom w:val="0"/>
              <w:divBdr>
                <w:top w:val="none" w:sz="0" w:space="0" w:color="auto"/>
                <w:left w:val="none" w:sz="0" w:space="0" w:color="auto"/>
                <w:bottom w:val="none" w:sz="0" w:space="0" w:color="auto"/>
                <w:right w:val="none" w:sz="0" w:space="0" w:color="auto"/>
              </w:divBdr>
            </w:div>
            <w:div w:id="1666082903">
              <w:marLeft w:val="0"/>
              <w:marRight w:val="0"/>
              <w:marTop w:val="0"/>
              <w:marBottom w:val="0"/>
              <w:divBdr>
                <w:top w:val="none" w:sz="0" w:space="0" w:color="auto"/>
                <w:left w:val="none" w:sz="0" w:space="0" w:color="auto"/>
                <w:bottom w:val="none" w:sz="0" w:space="0" w:color="auto"/>
                <w:right w:val="none" w:sz="0" w:space="0" w:color="auto"/>
              </w:divBdr>
            </w:div>
            <w:div w:id="1666082904">
              <w:marLeft w:val="0"/>
              <w:marRight w:val="0"/>
              <w:marTop w:val="0"/>
              <w:marBottom w:val="0"/>
              <w:divBdr>
                <w:top w:val="none" w:sz="0" w:space="0" w:color="auto"/>
                <w:left w:val="none" w:sz="0" w:space="0" w:color="auto"/>
                <w:bottom w:val="none" w:sz="0" w:space="0" w:color="auto"/>
                <w:right w:val="none" w:sz="0" w:space="0" w:color="auto"/>
              </w:divBdr>
            </w:div>
            <w:div w:id="1666082906">
              <w:marLeft w:val="0"/>
              <w:marRight w:val="0"/>
              <w:marTop w:val="0"/>
              <w:marBottom w:val="0"/>
              <w:divBdr>
                <w:top w:val="none" w:sz="0" w:space="0" w:color="auto"/>
                <w:left w:val="none" w:sz="0" w:space="0" w:color="auto"/>
                <w:bottom w:val="none" w:sz="0" w:space="0" w:color="auto"/>
                <w:right w:val="none" w:sz="0" w:space="0" w:color="auto"/>
              </w:divBdr>
            </w:div>
            <w:div w:id="1666082907">
              <w:marLeft w:val="0"/>
              <w:marRight w:val="0"/>
              <w:marTop w:val="0"/>
              <w:marBottom w:val="0"/>
              <w:divBdr>
                <w:top w:val="none" w:sz="0" w:space="0" w:color="auto"/>
                <w:left w:val="none" w:sz="0" w:space="0" w:color="auto"/>
                <w:bottom w:val="none" w:sz="0" w:space="0" w:color="auto"/>
                <w:right w:val="none" w:sz="0" w:space="0" w:color="auto"/>
              </w:divBdr>
            </w:div>
            <w:div w:id="1666082908">
              <w:marLeft w:val="0"/>
              <w:marRight w:val="0"/>
              <w:marTop w:val="0"/>
              <w:marBottom w:val="0"/>
              <w:divBdr>
                <w:top w:val="none" w:sz="0" w:space="0" w:color="auto"/>
                <w:left w:val="none" w:sz="0" w:space="0" w:color="auto"/>
                <w:bottom w:val="none" w:sz="0" w:space="0" w:color="auto"/>
                <w:right w:val="none" w:sz="0" w:space="0" w:color="auto"/>
              </w:divBdr>
            </w:div>
            <w:div w:id="1666082909">
              <w:marLeft w:val="0"/>
              <w:marRight w:val="0"/>
              <w:marTop w:val="0"/>
              <w:marBottom w:val="0"/>
              <w:divBdr>
                <w:top w:val="none" w:sz="0" w:space="0" w:color="auto"/>
                <w:left w:val="none" w:sz="0" w:space="0" w:color="auto"/>
                <w:bottom w:val="none" w:sz="0" w:space="0" w:color="auto"/>
                <w:right w:val="none" w:sz="0" w:space="0" w:color="auto"/>
              </w:divBdr>
            </w:div>
            <w:div w:id="1666082910">
              <w:marLeft w:val="0"/>
              <w:marRight w:val="0"/>
              <w:marTop w:val="0"/>
              <w:marBottom w:val="0"/>
              <w:divBdr>
                <w:top w:val="none" w:sz="0" w:space="0" w:color="auto"/>
                <w:left w:val="none" w:sz="0" w:space="0" w:color="auto"/>
                <w:bottom w:val="none" w:sz="0" w:space="0" w:color="auto"/>
                <w:right w:val="none" w:sz="0" w:space="0" w:color="auto"/>
              </w:divBdr>
            </w:div>
            <w:div w:id="1666082911">
              <w:marLeft w:val="0"/>
              <w:marRight w:val="0"/>
              <w:marTop w:val="0"/>
              <w:marBottom w:val="0"/>
              <w:divBdr>
                <w:top w:val="none" w:sz="0" w:space="0" w:color="auto"/>
                <w:left w:val="none" w:sz="0" w:space="0" w:color="auto"/>
                <w:bottom w:val="none" w:sz="0" w:space="0" w:color="auto"/>
                <w:right w:val="none" w:sz="0" w:space="0" w:color="auto"/>
              </w:divBdr>
            </w:div>
            <w:div w:id="1666082912">
              <w:marLeft w:val="0"/>
              <w:marRight w:val="0"/>
              <w:marTop w:val="0"/>
              <w:marBottom w:val="0"/>
              <w:divBdr>
                <w:top w:val="none" w:sz="0" w:space="0" w:color="auto"/>
                <w:left w:val="none" w:sz="0" w:space="0" w:color="auto"/>
                <w:bottom w:val="none" w:sz="0" w:space="0" w:color="auto"/>
                <w:right w:val="none" w:sz="0" w:space="0" w:color="auto"/>
              </w:divBdr>
            </w:div>
            <w:div w:id="1666082914">
              <w:marLeft w:val="0"/>
              <w:marRight w:val="0"/>
              <w:marTop w:val="0"/>
              <w:marBottom w:val="0"/>
              <w:divBdr>
                <w:top w:val="none" w:sz="0" w:space="0" w:color="auto"/>
                <w:left w:val="none" w:sz="0" w:space="0" w:color="auto"/>
                <w:bottom w:val="none" w:sz="0" w:space="0" w:color="auto"/>
                <w:right w:val="none" w:sz="0" w:space="0" w:color="auto"/>
              </w:divBdr>
            </w:div>
            <w:div w:id="1666082915">
              <w:marLeft w:val="0"/>
              <w:marRight w:val="0"/>
              <w:marTop w:val="0"/>
              <w:marBottom w:val="0"/>
              <w:divBdr>
                <w:top w:val="none" w:sz="0" w:space="0" w:color="auto"/>
                <w:left w:val="none" w:sz="0" w:space="0" w:color="auto"/>
                <w:bottom w:val="none" w:sz="0" w:space="0" w:color="auto"/>
                <w:right w:val="none" w:sz="0" w:space="0" w:color="auto"/>
              </w:divBdr>
            </w:div>
            <w:div w:id="1666082916">
              <w:marLeft w:val="0"/>
              <w:marRight w:val="0"/>
              <w:marTop w:val="0"/>
              <w:marBottom w:val="0"/>
              <w:divBdr>
                <w:top w:val="none" w:sz="0" w:space="0" w:color="auto"/>
                <w:left w:val="none" w:sz="0" w:space="0" w:color="auto"/>
                <w:bottom w:val="none" w:sz="0" w:space="0" w:color="auto"/>
                <w:right w:val="none" w:sz="0" w:space="0" w:color="auto"/>
              </w:divBdr>
            </w:div>
            <w:div w:id="1666082918">
              <w:marLeft w:val="0"/>
              <w:marRight w:val="0"/>
              <w:marTop w:val="0"/>
              <w:marBottom w:val="0"/>
              <w:divBdr>
                <w:top w:val="none" w:sz="0" w:space="0" w:color="auto"/>
                <w:left w:val="none" w:sz="0" w:space="0" w:color="auto"/>
                <w:bottom w:val="none" w:sz="0" w:space="0" w:color="auto"/>
                <w:right w:val="none" w:sz="0" w:space="0" w:color="auto"/>
              </w:divBdr>
            </w:div>
            <w:div w:id="1666082919">
              <w:marLeft w:val="0"/>
              <w:marRight w:val="0"/>
              <w:marTop w:val="0"/>
              <w:marBottom w:val="0"/>
              <w:divBdr>
                <w:top w:val="none" w:sz="0" w:space="0" w:color="auto"/>
                <w:left w:val="none" w:sz="0" w:space="0" w:color="auto"/>
                <w:bottom w:val="none" w:sz="0" w:space="0" w:color="auto"/>
                <w:right w:val="none" w:sz="0" w:space="0" w:color="auto"/>
              </w:divBdr>
            </w:div>
            <w:div w:id="1666082920">
              <w:marLeft w:val="0"/>
              <w:marRight w:val="0"/>
              <w:marTop w:val="0"/>
              <w:marBottom w:val="0"/>
              <w:divBdr>
                <w:top w:val="none" w:sz="0" w:space="0" w:color="auto"/>
                <w:left w:val="none" w:sz="0" w:space="0" w:color="auto"/>
                <w:bottom w:val="none" w:sz="0" w:space="0" w:color="auto"/>
                <w:right w:val="none" w:sz="0" w:space="0" w:color="auto"/>
              </w:divBdr>
            </w:div>
            <w:div w:id="1666082921">
              <w:marLeft w:val="0"/>
              <w:marRight w:val="0"/>
              <w:marTop w:val="0"/>
              <w:marBottom w:val="0"/>
              <w:divBdr>
                <w:top w:val="none" w:sz="0" w:space="0" w:color="auto"/>
                <w:left w:val="none" w:sz="0" w:space="0" w:color="auto"/>
                <w:bottom w:val="none" w:sz="0" w:space="0" w:color="auto"/>
                <w:right w:val="none" w:sz="0" w:space="0" w:color="auto"/>
              </w:divBdr>
            </w:div>
            <w:div w:id="1666082922">
              <w:marLeft w:val="0"/>
              <w:marRight w:val="0"/>
              <w:marTop w:val="0"/>
              <w:marBottom w:val="0"/>
              <w:divBdr>
                <w:top w:val="none" w:sz="0" w:space="0" w:color="auto"/>
                <w:left w:val="none" w:sz="0" w:space="0" w:color="auto"/>
                <w:bottom w:val="none" w:sz="0" w:space="0" w:color="auto"/>
                <w:right w:val="none" w:sz="0" w:space="0" w:color="auto"/>
              </w:divBdr>
            </w:div>
            <w:div w:id="1666082923">
              <w:marLeft w:val="0"/>
              <w:marRight w:val="0"/>
              <w:marTop w:val="0"/>
              <w:marBottom w:val="0"/>
              <w:divBdr>
                <w:top w:val="none" w:sz="0" w:space="0" w:color="auto"/>
                <w:left w:val="none" w:sz="0" w:space="0" w:color="auto"/>
                <w:bottom w:val="none" w:sz="0" w:space="0" w:color="auto"/>
                <w:right w:val="none" w:sz="0" w:space="0" w:color="auto"/>
              </w:divBdr>
            </w:div>
            <w:div w:id="1666082924">
              <w:marLeft w:val="0"/>
              <w:marRight w:val="0"/>
              <w:marTop w:val="0"/>
              <w:marBottom w:val="0"/>
              <w:divBdr>
                <w:top w:val="none" w:sz="0" w:space="0" w:color="auto"/>
                <w:left w:val="none" w:sz="0" w:space="0" w:color="auto"/>
                <w:bottom w:val="none" w:sz="0" w:space="0" w:color="auto"/>
                <w:right w:val="none" w:sz="0" w:space="0" w:color="auto"/>
              </w:divBdr>
            </w:div>
            <w:div w:id="1666082926">
              <w:marLeft w:val="0"/>
              <w:marRight w:val="0"/>
              <w:marTop w:val="0"/>
              <w:marBottom w:val="0"/>
              <w:divBdr>
                <w:top w:val="none" w:sz="0" w:space="0" w:color="auto"/>
                <w:left w:val="none" w:sz="0" w:space="0" w:color="auto"/>
                <w:bottom w:val="none" w:sz="0" w:space="0" w:color="auto"/>
                <w:right w:val="none" w:sz="0" w:space="0" w:color="auto"/>
              </w:divBdr>
            </w:div>
            <w:div w:id="1666082927">
              <w:marLeft w:val="0"/>
              <w:marRight w:val="0"/>
              <w:marTop w:val="0"/>
              <w:marBottom w:val="0"/>
              <w:divBdr>
                <w:top w:val="none" w:sz="0" w:space="0" w:color="auto"/>
                <w:left w:val="none" w:sz="0" w:space="0" w:color="auto"/>
                <w:bottom w:val="none" w:sz="0" w:space="0" w:color="auto"/>
                <w:right w:val="none" w:sz="0" w:space="0" w:color="auto"/>
              </w:divBdr>
            </w:div>
            <w:div w:id="1666082928">
              <w:marLeft w:val="0"/>
              <w:marRight w:val="0"/>
              <w:marTop w:val="0"/>
              <w:marBottom w:val="0"/>
              <w:divBdr>
                <w:top w:val="none" w:sz="0" w:space="0" w:color="auto"/>
                <w:left w:val="none" w:sz="0" w:space="0" w:color="auto"/>
                <w:bottom w:val="none" w:sz="0" w:space="0" w:color="auto"/>
                <w:right w:val="none" w:sz="0" w:space="0" w:color="auto"/>
              </w:divBdr>
            </w:div>
            <w:div w:id="1666082929">
              <w:marLeft w:val="0"/>
              <w:marRight w:val="0"/>
              <w:marTop w:val="0"/>
              <w:marBottom w:val="0"/>
              <w:divBdr>
                <w:top w:val="none" w:sz="0" w:space="0" w:color="auto"/>
                <w:left w:val="none" w:sz="0" w:space="0" w:color="auto"/>
                <w:bottom w:val="none" w:sz="0" w:space="0" w:color="auto"/>
                <w:right w:val="none" w:sz="0" w:space="0" w:color="auto"/>
              </w:divBdr>
            </w:div>
            <w:div w:id="1666082932">
              <w:marLeft w:val="0"/>
              <w:marRight w:val="0"/>
              <w:marTop w:val="0"/>
              <w:marBottom w:val="0"/>
              <w:divBdr>
                <w:top w:val="none" w:sz="0" w:space="0" w:color="auto"/>
                <w:left w:val="none" w:sz="0" w:space="0" w:color="auto"/>
                <w:bottom w:val="none" w:sz="0" w:space="0" w:color="auto"/>
                <w:right w:val="none" w:sz="0" w:space="0" w:color="auto"/>
              </w:divBdr>
            </w:div>
            <w:div w:id="1666082933">
              <w:marLeft w:val="0"/>
              <w:marRight w:val="0"/>
              <w:marTop w:val="0"/>
              <w:marBottom w:val="0"/>
              <w:divBdr>
                <w:top w:val="none" w:sz="0" w:space="0" w:color="auto"/>
                <w:left w:val="none" w:sz="0" w:space="0" w:color="auto"/>
                <w:bottom w:val="none" w:sz="0" w:space="0" w:color="auto"/>
                <w:right w:val="none" w:sz="0" w:space="0" w:color="auto"/>
              </w:divBdr>
            </w:div>
            <w:div w:id="1666082934">
              <w:marLeft w:val="0"/>
              <w:marRight w:val="0"/>
              <w:marTop w:val="0"/>
              <w:marBottom w:val="0"/>
              <w:divBdr>
                <w:top w:val="none" w:sz="0" w:space="0" w:color="auto"/>
                <w:left w:val="none" w:sz="0" w:space="0" w:color="auto"/>
                <w:bottom w:val="none" w:sz="0" w:space="0" w:color="auto"/>
                <w:right w:val="none" w:sz="0" w:space="0" w:color="auto"/>
              </w:divBdr>
            </w:div>
            <w:div w:id="1666082936">
              <w:marLeft w:val="0"/>
              <w:marRight w:val="0"/>
              <w:marTop w:val="0"/>
              <w:marBottom w:val="0"/>
              <w:divBdr>
                <w:top w:val="none" w:sz="0" w:space="0" w:color="auto"/>
                <w:left w:val="none" w:sz="0" w:space="0" w:color="auto"/>
                <w:bottom w:val="none" w:sz="0" w:space="0" w:color="auto"/>
                <w:right w:val="none" w:sz="0" w:space="0" w:color="auto"/>
              </w:divBdr>
            </w:div>
            <w:div w:id="1666082937">
              <w:marLeft w:val="0"/>
              <w:marRight w:val="0"/>
              <w:marTop w:val="0"/>
              <w:marBottom w:val="0"/>
              <w:divBdr>
                <w:top w:val="none" w:sz="0" w:space="0" w:color="auto"/>
                <w:left w:val="none" w:sz="0" w:space="0" w:color="auto"/>
                <w:bottom w:val="none" w:sz="0" w:space="0" w:color="auto"/>
                <w:right w:val="none" w:sz="0" w:space="0" w:color="auto"/>
              </w:divBdr>
            </w:div>
            <w:div w:id="1666082938">
              <w:marLeft w:val="0"/>
              <w:marRight w:val="0"/>
              <w:marTop w:val="0"/>
              <w:marBottom w:val="0"/>
              <w:divBdr>
                <w:top w:val="none" w:sz="0" w:space="0" w:color="auto"/>
                <w:left w:val="none" w:sz="0" w:space="0" w:color="auto"/>
                <w:bottom w:val="none" w:sz="0" w:space="0" w:color="auto"/>
                <w:right w:val="none" w:sz="0" w:space="0" w:color="auto"/>
              </w:divBdr>
            </w:div>
            <w:div w:id="1666082939">
              <w:marLeft w:val="0"/>
              <w:marRight w:val="0"/>
              <w:marTop w:val="0"/>
              <w:marBottom w:val="0"/>
              <w:divBdr>
                <w:top w:val="none" w:sz="0" w:space="0" w:color="auto"/>
                <w:left w:val="none" w:sz="0" w:space="0" w:color="auto"/>
                <w:bottom w:val="none" w:sz="0" w:space="0" w:color="auto"/>
                <w:right w:val="none" w:sz="0" w:space="0" w:color="auto"/>
              </w:divBdr>
            </w:div>
            <w:div w:id="1666082940">
              <w:marLeft w:val="0"/>
              <w:marRight w:val="0"/>
              <w:marTop w:val="0"/>
              <w:marBottom w:val="0"/>
              <w:divBdr>
                <w:top w:val="none" w:sz="0" w:space="0" w:color="auto"/>
                <w:left w:val="none" w:sz="0" w:space="0" w:color="auto"/>
                <w:bottom w:val="none" w:sz="0" w:space="0" w:color="auto"/>
                <w:right w:val="none" w:sz="0" w:space="0" w:color="auto"/>
              </w:divBdr>
            </w:div>
            <w:div w:id="1666082941">
              <w:marLeft w:val="0"/>
              <w:marRight w:val="0"/>
              <w:marTop w:val="0"/>
              <w:marBottom w:val="0"/>
              <w:divBdr>
                <w:top w:val="none" w:sz="0" w:space="0" w:color="auto"/>
                <w:left w:val="none" w:sz="0" w:space="0" w:color="auto"/>
                <w:bottom w:val="none" w:sz="0" w:space="0" w:color="auto"/>
                <w:right w:val="none" w:sz="0" w:space="0" w:color="auto"/>
              </w:divBdr>
            </w:div>
            <w:div w:id="1666082943">
              <w:marLeft w:val="0"/>
              <w:marRight w:val="0"/>
              <w:marTop w:val="0"/>
              <w:marBottom w:val="0"/>
              <w:divBdr>
                <w:top w:val="none" w:sz="0" w:space="0" w:color="auto"/>
                <w:left w:val="none" w:sz="0" w:space="0" w:color="auto"/>
                <w:bottom w:val="none" w:sz="0" w:space="0" w:color="auto"/>
                <w:right w:val="none" w:sz="0" w:space="0" w:color="auto"/>
              </w:divBdr>
            </w:div>
            <w:div w:id="1666082945">
              <w:marLeft w:val="0"/>
              <w:marRight w:val="0"/>
              <w:marTop w:val="0"/>
              <w:marBottom w:val="0"/>
              <w:divBdr>
                <w:top w:val="none" w:sz="0" w:space="0" w:color="auto"/>
                <w:left w:val="none" w:sz="0" w:space="0" w:color="auto"/>
                <w:bottom w:val="none" w:sz="0" w:space="0" w:color="auto"/>
                <w:right w:val="none" w:sz="0" w:space="0" w:color="auto"/>
              </w:divBdr>
            </w:div>
            <w:div w:id="1666082946">
              <w:marLeft w:val="0"/>
              <w:marRight w:val="0"/>
              <w:marTop w:val="0"/>
              <w:marBottom w:val="0"/>
              <w:divBdr>
                <w:top w:val="none" w:sz="0" w:space="0" w:color="auto"/>
                <w:left w:val="none" w:sz="0" w:space="0" w:color="auto"/>
                <w:bottom w:val="none" w:sz="0" w:space="0" w:color="auto"/>
                <w:right w:val="none" w:sz="0" w:space="0" w:color="auto"/>
              </w:divBdr>
            </w:div>
            <w:div w:id="1666082947">
              <w:marLeft w:val="0"/>
              <w:marRight w:val="0"/>
              <w:marTop w:val="0"/>
              <w:marBottom w:val="0"/>
              <w:divBdr>
                <w:top w:val="none" w:sz="0" w:space="0" w:color="auto"/>
                <w:left w:val="none" w:sz="0" w:space="0" w:color="auto"/>
                <w:bottom w:val="none" w:sz="0" w:space="0" w:color="auto"/>
                <w:right w:val="none" w:sz="0" w:space="0" w:color="auto"/>
              </w:divBdr>
            </w:div>
            <w:div w:id="1666082949">
              <w:marLeft w:val="0"/>
              <w:marRight w:val="0"/>
              <w:marTop w:val="0"/>
              <w:marBottom w:val="0"/>
              <w:divBdr>
                <w:top w:val="none" w:sz="0" w:space="0" w:color="auto"/>
                <w:left w:val="none" w:sz="0" w:space="0" w:color="auto"/>
                <w:bottom w:val="none" w:sz="0" w:space="0" w:color="auto"/>
                <w:right w:val="none" w:sz="0" w:space="0" w:color="auto"/>
              </w:divBdr>
            </w:div>
            <w:div w:id="1666082950">
              <w:marLeft w:val="0"/>
              <w:marRight w:val="0"/>
              <w:marTop w:val="0"/>
              <w:marBottom w:val="0"/>
              <w:divBdr>
                <w:top w:val="none" w:sz="0" w:space="0" w:color="auto"/>
                <w:left w:val="none" w:sz="0" w:space="0" w:color="auto"/>
                <w:bottom w:val="none" w:sz="0" w:space="0" w:color="auto"/>
                <w:right w:val="none" w:sz="0" w:space="0" w:color="auto"/>
              </w:divBdr>
            </w:div>
            <w:div w:id="1666082951">
              <w:marLeft w:val="0"/>
              <w:marRight w:val="0"/>
              <w:marTop w:val="0"/>
              <w:marBottom w:val="0"/>
              <w:divBdr>
                <w:top w:val="none" w:sz="0" w:space="0" w:color="auto"/>
                <w:left w:val="none" w:sz="0" w:space="0" w:color="auto"/>
                <w:bottom w:val="none" w:sz="0" w:space="0" w:color="auto"/>
                <w:right w:val="none" w:sz="0" w:space="0" w:color="auto"/>
              </w:divBdr>
            </w:div>
            <w:div w:id="1666082952">
              <w:marLeft w:val="0"/>
              <w:marRight w:val="0"/>
              <w:marTop w:val="0"/>
              <w:marBottom w:val="0"/>
              <w:divBdr>
                <w:top w:val="none" w:sz="0" w:space="0" w:color="auto"/>
                <w:left w:val="none" w:sz="0" w:space="0" w:color="auto"/>
                <w:bottom w:val="none" w:sz="0" w:space="0" w:color="auto"/>
                <w:right w:val="none" w:sz="0" w:space="0" w:color="auto"/>
              </w:divBdr>
            </w:div>
            <w:div w:id="1666082953">
              <w:marLeft w:val="0"/>
              <w:marRight w:val="0"/>
              <w:marTop w:val="0"/>
              <w:marBottom w:val="0"/>
              <w:divBdr>
                <w:top w:val="none" w:sz="0" w:space="0" w:color="auto"/>
                <w:left w:val="none" w:sz="0" w:space="0" w:color="auto"/>
                <w:bottom w:val="none" w:sz="0" w:space="0" w:color="auto"/>
                <w:right w:val="none" w:sz="0" w:space="0" w:color="auto"/>
              </w:divBdr>
            </w:div>
            <w:div w:id="1666082954">
              <w:marLeft w:val="0"/>
              <w:marRight w:val="0"/>
              <w:marTop w:val="0"/>
              <w:marBottom w:val="0"/>
              <w:divBdr>
                <w:top w:val="none" w:sz="0" w:space="0" w:color="auto"/>
                <w:left w:val="none" w:sz="0" w:space="0" w:color="auto"/>
                <w:bottom w:val="none" w:sz="0" w:space="0" w:color="auto"/>
                <w:right w:val="none" w:sz="0" w:space="0" w:color="auto"/>
              </w:divBdr>
            </w:div>
            <w:div w:id="1666082955">
              <w:marLeft w:val="0"/>
              <w:marRight w:val="0"/>
              <w:marTop w:val="0"/>
              <w:marBottom w:val="0"/>
              <w:divBdr>
                <w:top w:val="none" w:sz="0" w:space="0" w:color="auto"/>
                <w:left w:val="none" w:sz="0" w:space="0" w:color="auto"/>
                <w:bottom w:val="none" w:sz="0" w:space="0" w:color="auto"/>
                <w:right w:val="none" w:sz="0" w:space="0" w:color="auto"/>
              </w:divBdr>
            </w:div>
            <w:div w:id="1666082956">
              <w:marLeft w:val="0"/>
              <w:marRight w:val="0"/>
              <w:marTop w:val="0"/>
              <w:marBottom w:val="0"/>
              <w:divBdr>
                <w:top w:val="none" w:sz="0" w:space="0" w:color="auto"/>
                <w:left w:val="none" w:sz="0" w:space="0" w:color="auto"/>
                <w:bottom w:val="none" w:sz="0" w:space="0" w:color="auto"/>
                <w:right w:val="none" w:sz="0" w:space="0" w:color="auto"/>
              </w:divBdr>
            </w:div>
            <w:div w:id="1666082957">
              <w:marLeft w:val="0"/>
              <w:marRight w:val="0"/>
              <w:marTop w:val="0"/>
              <w:marBottom w:val="0"/>
              <w:divBdr>
                <w:top w:val="none" w:sz="0" w:space="0" w:color="auto"/>
                <w:left w:val="none" w:sz="0" w:space="0" w:color="auto"/>
                <w:bottom w:val="none" w:sz="0" w:space="0" w:color="auto"/>
                <w:right w:val="none" w:sz="0" w:space="0" w:color="auto"/>
              </w:divBdr>
            </w:div>
            <w:div w:id="1666082958">
              <w:marLeft w:val="0"/>
              <w:marRight w:val="0"/>
              <w:marTop w:val="0"/>
              <w:marBottom w:val="0"/>
              <w:divBdr>
                <w:top w:val="none" w:sz="0" w:space="0" w:color="auto"/>
                <w:left w:val="none" w:sz="0" w:space="0" w:color="auto"/>
                <w:bottom w:val="none" w:sz="0" w:space="0" w:color="auto"/>
                <w:right w:val="none" w:sz="0" w:space="0" w:color="auto"/>
              </w:divBdr>
            </w:div>
            <w:div w:id="1666082959">
              <w:marLeft w:val="0"/>
              <w:marRight w:val="0"/>
              <w:marTop w:val="0"/>
              <w:marBottom w:val="0"/>
              <w:divBdr>
                <w:top w:val="none" w:sz="0" w:space="0" w:color="auto"/>
                <w:left w:val="none" w:sz="0" w:space="0" w:color="auto"/>
                <w:bottom w:val="none" w:sz="0" w:space="0" w:color="auto"/>
                <w:right w:val="none" w:sz="0" w:space="0" w:color="auto"/>
              </w:divBdr>
            </w:div>
            <w:div w:id="1666082960">
              <w:marLeft w:val="0"/>
              <w:marRight w:val="0"/>
              <w:marTop w:val="0"/>
              <w:marBottom w:val="0"/>
              <w:divBdr>
                <w:top w:val="none" w:sz="0" w:space="0" w:color="auto"/>
                <w:left w:val="none" w:sz="0" w:space="0" w:color="auto"/>
                <w:bottom w:val="none" w:sz="0" w:space="0" w:color="auto"/>
                <w:right w:val="none" w:sz="0" w:space="0" w:color="auto"/>
              </w:divBdr>
            </w:div>
            <w:div w:id="1666082961">
              <w:marLeft w:val="0"/>
              <w:marRight w:val="0"/>
              <w:marTop w:val="0"/>
              <w:marBottom w:val="0"/>
              <w:divBdr>
                <w:top w:val="none" w:sz="0" w:space="0" w:color="auto"/>
                <w:left w:val="none" w:sz="0" w:space="0" w:color="auto"/>
                <w:bottom w:val="none" w:sz="0" w:space="0" w:color="auto"/>
                <w:right w:val="none" w:sz="0" w:space="0" w:color="auto"/>
              </w:divBdr>
            </w:div>
            <w:div w:id="16660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2942">
      <w:marLeft w:val="0"/>
      <w:marRight w:val="0"/>
      <w:marTop w:val="0"/>
      <w:marBottom w:val="0"/>
      <w:divBdr>
        <w:top w:val="none" w:sz="0" w:space="0" w:color="auto"/>
        <w:left w:val="none" w:sz="0" w:space="0" w:color="auto"/>
        <w:bottom w:val="none" w:sz="0" w:space="0" w:color="auto"/>
        <w:right w:val="none" w:sz="0" w:space="0" w:color="auto"/>
      </w:divBdr>
    </w:div>
    <w:div w:id="1666082962">
      <w:marLeft w:val="0"/>
      <w:marRight w:val="0"/>
      <w:marTop w:val="0"/>
      <w:marBottom w:val="0"/>
      <w:divBdr>
        <w:top w:val="none" w:sz="0" w:space="0" w:color="auto"/>
        <w:left w:val="none" w:sz="0" w:space="0" w:color="auto"/>
        <w:bottom w:val="none" w:sz="0" w:space="0" w:color="auto"/>
        <w:right w:val="none" w:sz="0" w:space="0" w:color="auto"/>
      </w:divBdr>
      <w:divsChild>
        <w:div w:id="1666082931">
          <w:marLeft w:val="0"/>
          <w:marRight w:val="0"/>
          <w:marTop w:val="0"/>
          <w:marBottom w:val="0"/>
          <w:divBdr>
            <w:top w:val="none" w:sz="0" w:space="0" w:color="auto"/>
            <w:left w:val="none" w:sz="0" w:space="0" w:color="auto"/>
            <w:bottom w:val="none" w:sz="0" w:space="0" w:color="auto"/>
            <w:right w:val="none" w:sz="0" w:space="0" w:color="auto"/>
          </w:divBdr>
          <w:divsChild>
            <w:div w:id="166608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imoyama@apost.plala.or.jp"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5528</Words>
  <Characters>31512</Characters>
  <Application>Microsoft Office Word</Application>
  <DocSecurity>0</DocSecurity>
  <Lines>262</Lines>
  <Paragraphs>73</Paragraphs>
  <ScaleCrop>false</ScaleCrop>
  <Company>Hewlett-Packard Company</Company>
  <LinksUpToDate>false</LinksUpToDate>
  <CharactersWithSpaces>36967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下山 省二</dc:creator>
  <cp:lastModifiedBy>LS Ma</cp:lastModifiedBy>
  <cp:revision>2</cp:revision>
  <cp:lastPrinted>2013-02-03T09:48:00Z</cp:lastPrinted>
  <dcterms:created xsi:type="dcterms:W3CDTF">2013-07-30T14:57:00Z</dcterms:created>
  <dcterms:modified xsi:type="dcterms:W3CDTF">2013-07-30T14:57:00Z</dcterms:modified>
</cp:coreProperties>
</file>